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B8D6B" w14:textId="03D81D64" w:rsidR="00793CED" w:rsidRDefault="008950E3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REKOMENDACJE Z WARSZTATU DOTYCZĄCEGO INTERWENCJI </w:t>
      </w:r>
      <w:r w:rsidR="0045188F" w:rsidRPr="0045188F">
        <w:rPr>
          <w:rFonts w:ascii="Calibri" w:eastAsia="Calibri" w:hAnsi="Calibri" w:cs="Calibri"/>
          <w:b/>
          <w:bCs/>
        </w:rPr>
        <w:t xml:space="preserve">W PLANIE PARTNERSTWA KRAJOWEGO I REGIONALNEGO (PPKR) </w:t>
      </w:r>
      <w:r>
        <w:rPr>
          <w:rFonts w:ascii="Calibri" w:eastAsia="Calibri" w:hAnsi="Calibri" w:cs="Calibri"/>
          <w:b/>
          <w:bCs/>
        </w:rPr>
        <w:t xml:space="preserve">W OBSZARZE EDUKACJI ZORGANIZOWANEGO W RAMACH PRAC PODKOMITETU DS. ROZWOJU PARTNERSTWA 9 CZERWCA 2026 W OPOLU </w:t>
      </w:r>
    </w:p>
    <w:p w14:paraId="472B8D6C" w14:textId="77777777" w:rsidR="00793CED" w:rsidRDefault="00793CED">
      <w:pPr>
        <w:rPr>
          <w:rFonts w:ascii="Calibri" w:eastAsia="Calibri" w:hAnsi="Calibri" w:cs="Calibri"/>
        </w:rPr>
      </w:pPr>
    </w:p>
    <w:p w14:paraId="472B8D6D" w14:textId="5645DD3E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Uwaga: Nowe propozycje i uzupełnienia/zmiany zaznaczone są w tekście na czerwono</w:t>
      </w:r>
    </w:p>
    <w:p w14:paraId="472B8D6E" w14:textId="77777777" w:rsidR="00793CED" w:rsidRDefault="00793CED">
      <w:pPr>
        <w:rPr>
          <w:rFonts w:ascii="Calibri" w:eastAsia="Calibri" w:hAnsi="Calibri" w:cs="Calibri"/>
          <w:b/>
          <w:bCs/>
        </w:rPr>
      </w:pPr>
    </w:p>
    <w:p w14:paraId="472B8D6F" w14:textId="77777777" w:rsidR="00793CED" w:rsidRDefault="008950E3">
      <w:pP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TAB. 2 PRIORYTET 2: SPÓJNOŚĆ SPOŁECZNA</w:t>
      </w:r>
    </w:p>
    <w:p w14:paraId="472B8D70" w14:textId="77777777" w:rsidR="00793CED" w:rsidRDefault="008950E3">
      <w:pPr>
        <w:rPr>
          <w:rFonts w:ascii="Calibri" w:eastAsia="Calibri" w:hAnsi="Calibri" w:cs="Calibri"/>
          <w:b/>
          <w:bCs/>
          <w:color w:val="4EA72E"/>
        </w:rPr>
      </w:pPr>
      <w:r>
        <w:rPr>
          <w:rFonts w:ascii="Calibri" w:eastAsia="Calibri" w:hAnsi="Calibri" w:cs="Calibri"/>
          <w:b/>
          <w:bCs/>
          <w:color w:val="4EA72E"/>
        </w:rPr>
        <w:t>Kierunek działania: B.1 Przyspieszenie rozwoju i zmian strukturalnych w szczególności w regionach mniej zamożnych</w:t>
      </w:r>
    </w:p>
    <w:p w14:paraId="472B8D71" w14:textId="77777777" w:rsidR="00793CED" w:rsidRDefault="008950E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9EDE"/>
        </w:rPr>
      </w:pPr>
      <w:bookmarkStart w:id="0" w:name="_heading=h.b29vud5bnyt1" w:colFirst="0" w:colLast="0"/>
      <w:bookmarkEnd w:id="0"/>
      <w:r>
        <w:rPr>
          <w:rFonts w:ascii="Calibri" w:eastAsia="Calibri" w:hAnsi="Calibri" w:cs="Calibri"/>
          <w:b/>
          <w:bCs/>
          <w:color w:val="009EDE"/>
        </w:rPr>
        <w:t>Wyzwanie 1:</w:t>
      </w:r>
    </w:p>
    <w:p w14:paraId="472B8D72" w14:textId="77777777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Potrzeby w zakresie zmian strukturalnych obejmują także przekształcenia w zakresie kształtowania kompetencji, w tym kompetencji przyszłości, ale także kompetencji podstawowych. Główne wyzwania to niedopasowanie oferty edukacyjnej i szkoleniowej do zmian gospodarczych </w:t>
      </w:r>
      <w:r>
        <w:rPr>
          <w:rFonts w:ascii="Calibri" w:eastAsia="Calibri" w:hAnsi="Calibri" w:cs="Calibri"/>
          <w:color w:val="EE0000"/>
          <w:highlight w:val="yellow"/>
        </w:rPr>
        <w:t>[UZUPEŁNIENIE]:</w:t>
      </w:r>
      <w:r>
        <w:rPr>
          <w:rFonts w:ascii="Calibri" w:eastAsia="Calibri" w:hAnsi="Calibri" w:cs="Calibri"/>
          <w:color w:val="EE0000"/>
        </w:rPr>
        <w:t xml:space="preserve"> i wyzwań współczesności</w:t>
      </w:r>
      <w:r>
        <w:rPr>
          <w:rFonts w:ascii="Calibri" w:eastAsia="Calibri" w:hAnsi="Calibri" w:cs="Calibri"/>
        </w:rPr>
        <w:t xml:space="preserve">, niska aktywność edukacyjna dorosłych, słaba koordynacja polityki umiejętności, zbyt mała </w:t>
      </w:r>
      <w:proofErr w:type="spellStart"/>
      <w:r>
        <w:rPr>
          <w:rFonts w:ascii="Calibri" w:eastAsia="Calibri" w:hAnsi="Calibri" w:cs="Calibri"/>
        </w:rPr>
        <w:t>responsywność</w:t>
      </w:r>
      <w:proofErr w:type="spellEnd"/>
      <w:r>
        <w:rPr>
          <w:rFonts w:ascii="Calibri" w:eastAsia="Calibri" w:hAnsi="Calibri" w:cs="Calibri"/>
        </w:rPr>
        <w:t xml:space="preserve"> kształcenia i szkolenia zawodowego (VET) i doradztwa zawodowego, niska motywacja części dorosłych do uczenia się, ograniczona świadomość korzyści z uczenia się przez całe życie oraz zbyt słabe wykorzystanie już posiadanych umiejętności w miejscach pracy. Udział osób dorosłych w uczeniu się przez całe życie nadal utrzymuje się na niskim poziomie, co pogłębia lukę kompetencyjną. </w:t>
      </w:r>
      <w:r>
        <w:rPr>
          <w:rFonts w:ascii="Calibri" w:eastAsia="Calibri" w:hAnsi="Calibri" w:cs="Calibri"/>
          <w:color w:val="EE0000"/>
          <w:highlight w:val="yellow"/>
        </w:rPr>
        <w:t>[UZUPEŁNIENIE</w:t>
      </w:r>
      <w:r>
        <w:rPr>
          <w:rFonts w:ascii="Calibri" w:eastAsia="Calibri" w:hAnsi="Calibri" w:cs="Calibri"/>
          <w:color w:val="EE0000"/>
        </w:rPr>
        <w:t xml:space="preserve">] Gotowość do uczenia się przez całe życie i jego skuteczność zależy w dużym stopniu od jakości edukacji szkolnej, tymczasem dane (w tym przywołane w zaleceniu Rady, pkt 41-43) pokazują spadek poziomu umiejętności podstawowych uczniów oraz zaniedbania w zakresie ich wsparcia psychologiczno-pedagogicznego. </w:t>
      </w:r>
      <w:r>
        <w:rPr>
          <w:rFonts w:ascii="Calibri" w:eastAsia="Calibri" w:hAnsi="Calibri" w:cs="Calibri"/>
        </w:rPr>
        <w:t>Dodatkowo poziom kompetencji cyfrowych społeczeństwa pozostaje poniżej średniej UE-27.</w:t>
      </w:r>
    </w:p>
    <w:p w14:paraId="472B8D73" w14:textId="77777777" w:rsidR="00793CED" w:rsidRDefault="008950E3">
      <w:pPr>
        <w:spacing w:after="0" w:line="276" w:lineRule="auto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 xml:space="preserve">Problemem jest nierównomierny dostęp do dobrej jakości edukacji szkolnej (nierównowagi terytorialne, różnice między szkołami - w tym publicznymi i niepublicznymi) oraz niedopasowanie oferty edukacyjnej, w tym edukacji </w:t>
      </w:r>
      <w:proofErr w:type="spellStart"/>
      <w:r>
        <w:rPr>
          <w:rFonts w:ascii="Calibri" w:eastAsia="Calibri" w:hAnsi="Calibri" w:cs="Calibri"/>
          <w:color w:val="EE0000"/>
        </w:rPr>
        <w:t>pozaformalnej</w:t>
      </w:r>
      <w:proofErr w:type="spellEnd"/>
      <w:r>
        <w:rPr>
          <w:rFonts w:ascii="Calibri" w:eastAsia="Calibri" w:hAnsi="Calibri" w:cs="Calibri"/>
          <w:color w:val="EE0000"/>
        </w:rPr>
        <w:t xml:space="preserve"> dostępnej systemowo, do zmieniających się potrzeb młodych ludzi i wyzwań współczesnego świata.</w:t>
      </w:r>
    </w:p>
    <w:p w14:paraId="472B8D74" w14:textId="77777777" w:rsidR="00793CED" w:rsidRDefault="00793CED">
      <w:pPr>
        <w:spacing w:after="0" w:line="276" w:lineRule="auto"/>
        <w:rPr>
          <w:rFonts w:ascii="Calibri" w:eastAsia="Calibri" w:hAnsi="Calibri" w:cs="Calibri"/>
          <w:color w:val="EE0000"/>
        </w:rPr>
      </w:pPr>
    </w:p>
    <w:p w14:paraId="472B8D75" w14:textId="5145692A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Dlatego konieczna jest </w:t>
      </w:r>
      <w:r>
        <w:rPr>
          <w:rFonts w:ascii="Calibri" w:eastAsia="Calibri" w:hAnsi="Calibri" w:cs="Calibri"/>
          <w:color w:val="EE0000"/>
        </w:rPr>
        <w:t>[</w:t>
      </w:r>
      <w:r>
        <w:rPr>
          <w:rFonts w:ascii="Calibri" w:eastAsia="Calibri" w:hAnsi="Calibri" w:cs="Calibri"/>
          <w:color w:val="EE0000"/>
          <w:highlight w:val="yellow"/>
        </w:rPr>
        <w:t>UZUPEŁNIENIE</w:t>
      </w:r>
      <w:r>
        <w:rPr>
          <w:rFonts w:ascii="Calibri" w:eastAsia="Calibri" w:hAnsi="Calibri" w:cs="Calibri"/>
          <w:color w:val="EE0000"/>
        </w:rPr>
        <w:t>] poprawa jakości nauczania i nabywania kompetencji fundamentalnych i przekrojowych w ramach edukacji szkolnej</w:t>
      </w:r>
      <w:r w:rsidR="003276F8">
        <w:rPr>
          <w:rFonts w:ascii="Calibri" w:eastAsia="Calibri" w:hAnsi="Calibri" w:cs="Calibri"/>
          <w:color w:val="EE0000"/>
        </w:rPr>
        <w:t xml:space="preserve"> </w:t>
      </w:r>
      <w:r>
        <w:rPr>
          <w:rFonts w:ascii="Calibri" w:eastAsia="Calibri" w:hAnsi="Calibri" w:cs="Calibri"/>
          <w:color w:val="EE0000"/>
        </w:rPr>
        <w:t xml:space="preserve">(w tym kompetencji cyfrowych), a także dalsze </w:t>
      </w:r>
      <w:r>
        <w:rPr>
          <w:rFonts w:ascii="Calibri" w:eastAsia="Calibri" w:hAnsi="Calibri" w:cs="Calibri"/>
        </w:rPr>
        <w:t xml:space="preserve">wzmacnianie szkolnictwa zawodowego i dopasowanie go do regionalnych i lokalnych rynków pracy. </w:t>
      </w:r>
    </w:p>
    <w:p w14:paraId="472B8D76" w14:textId="77777777" w:rsidR="00793CED" w:rsidRDefault="008950E3">
      <w:pPr>
        <w:rPr>
          <w:rFonts w:ascii="Calibri" w:eastAsia="Calibri" w:hAnsi="Calibri" w:cs="Calibri"/>
          <w:b/>
          <w:bCs/>
          <w:color w:val="45B0E1"/>
        </w:rPr>
      </w:pPr>
      <w:r>
        <w:rPr>
          <w:rFonts w:ascii="Calibri" w:eastAsia="Calibri" w:hAnsi="Calibri" w:cs="Calibri"/>
          <w:b/>
          <w:bCs/>
          <w:color w:val="45B0E1"/>
        </w:rPr>
        <w:t>Strategia działania</w:t>
      </w:r>
    </w:p>
    <w:p w14:paraId="472B8D77" w14:textId="6EE061B2" w:rsidR="00793CED" w:rsidRDefault="008950E3">
      <w:pPr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lastRenderedPageBreak/>
        <w:t xml:space="preserve">Komplementarne i zintegrowane działania na poziomie krajowym i regionalnym na rzecz budowy bardziej wydajnego i dostępnego, elastycznego systemu kształcenia i umiejętności, łączącego edukację szkolną, w tym szkolnictwo zawodowe </w:t>
      </w:r>
      <w:proofErr w:type="gramStart"/>
      <w:r>
        <w:rPr>
          <w:rFonts w:ascii="Calibri" w:eastAsia="Calibri" w:hAnsi="Calibri" w:cs="Calibri"/>
        </w:rPr>
        <w:t>i,</w:t>
      </w:r>
      <w:proofErr w:type="gramEnd"/>
      <w:r>
        <w:rPr>
          <w:rFonts w:ascii="Calibri" w:eastAsia="Calibri" w:hAnsi="Calibri" w:cs="Calibri"/>
        </w:rPr>
        <w:t xml:space="preserve"> uczenie się dorosłych, doradztwo, a także lepsze wykorzystanie umiejętności w miejscach pracy. </w:t>
      </w:r>
      <w:r>
        <w:rPr>
          <w:rFonts w:ascii="Calibri" w:eastAsia="Calibri" w:hAnsi="Calibri" w:cs="Calibri"/>
          <w:color w:val="FF0000"/>
        </w:rPr>
        <w:t>Ważne jest regionalne zarządzanie polityką umiejętności, oparte na diagnozie wykorzystującej dane.</w:t>
      </w:r>
    </w:p>
    <w:p w14:paraId="472B8D78" w14:textId="77777777" w:rsidR="00793CED" w:rsidRDefault="008950E3">
      <w:pPr>
        <w:rPr>
          <w:rFonts w:ascii="Calibri" w:eastAsia="Calibri" w:hAnsi="Calibri" w:cs="Calibri"/>
          <w:b/>
          <w:bCs/>
          <w:color w:val="45B0E1"/>
        </w:rPr>
      </w:pPr>
      <w:r>
        <w:rPr>
          <w:rFonts w:ascii="Calibri" w:eastAsia="Calibri" w:hAnsi="Calibri" w:cs="Calibri"/>
          <w:b/>
          <w:bCs/>
          <w:color w:val="45B0E1"/>
        </w:rPr>
        <w:t>Cele szczegółowe</w:t>
      </w:r>
    </w:p>
    <w:p w14:paraId="472B8D79" w14:textId="77777777" w:rsidR="00793CED" w:rsidRDefault="008950E3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Cel 1: </w:t>
      </w:r>
      <w:r>
        <w:rPr>
          <w:rFonts w:ascii="Calibri" w:eastAsia="Calibri" w:hAnsi="Calibri" w:cs="Calibri"/>
          <w:b/>
          <w:bCs/>
          <w:u w:val="single"/>
        </w:rPr>
        <w:t>Uczenie się przez całe życie i kompetencje</w:t>
      </w:r>
    </w:p>
    <w:p w14:paraId="472B8D7A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</w:rPr>
        <w:t xml:space="preserve">Oczekiwany rezultat: </w:t>
      </w:r>
      <w:r>
        <w:rPr>
          <w:rFonts w:ascii="Calibri" w:eastAsia="Calibri" w:hAnsi="Calibri" w:cs="Calibri"/>
        </w:rPr>
        <w:t xml:space="preserve">Większa aktywność edukacyjna dorosłych </w:t>
      </w:r>
      <w:r>
        <w:rPr>
          <w:rFonts w:ascii="Calibri" w:eastAsia="Calibri" w:hAnsi="Calibri" w:cs="Calibri"/>
          <w:color w:val="EE0000"/>
          <w:highlight w:val="yellow"/>
        </w:rPr>
        <w:t>[UZUPEŁNIENIE]</w:t>
      </w:r>
      <w:r>
        <w:rPr>
          <w:rFonts w:ascii="Calibri" w:eastAsia="Calibri" w:hAnsi="Calibri" w:cs="Calibri"/>
          <w:color w:val="EE0000"/>
        </w:rPr>
        <w:t xml:space="preserve"> w tym osób pozostających poza rynkiem pracy i seniorów</w:t>
      </w:r>
    </w:p>
    <w:p w14:paraId="472B8D7B" w14:textId="77777777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Wskaźnik</w:t>
      </w:r>
      <w:r>
        <w:rPr>
          <w:rFonts w:ascii="Calibri" w:eastAsia="Calibri" w:hAnsi="Calibri" w:cs="Calibri"/>
        </w:rPr>
        <w:t>i: Osoby dorosłe uczestniczące w kształceniu lub szkoleniu (w wieku 25–64 lata) wg BAEL [%] (SRKL) Osoby w wieku 16–74 lata posiadające umiejętności cyfrowe w Polsce (SRP, Eurostat)</w:t>
      </w:r>
    </w:p>
    <w:p w14:paraId="472B8D7C" w14:textId="205F15D5" w:rsidR="00793CED" w:rsidRDefault="008950E3">
      <w:pPr>
        <w:rPr>
          <w:rFonts w:ascii="Calibri" w:eastAsia="Calibri" w:hAnsi="Calibri" w:cs="Calibri"/>
          <w:b/>
          <w:bCs/>
          <w:color w:val="FF0000"/>
        </w:rPr>
      </w:pPr>
      <w:r>
        <w:rPr>
          <w:rFonts w:ascii="Calibri" w:eastAsia="Calibri" w:hAnsi="Calibri" w:cs="Calibri"/>
          <w:b/>
          <w:bCs/>
        </w:rPr>
        <w:t>Cel 4: Jakość nauczania i kompetencje, w tym kompetencje cyfrowe uczniów i nauczycieli</w:t>
      </w:r>
      <w:r>
        <w:rPr>
          <w:rFonts w:ascii="Calibri" w:eastAsia="Calibri" w:hAnsi="Calibri" w:cs="Calibri"/>
          <w:color w:val="EE0000"/>
        </w:rPr>
        <w:t xml:space="preserve"> </w:t>
      </w:r>
      <w:r>
        <w:rPr>
          <w:rFonts w:ascii="Calibri" w:eastAsia="Calibri" w:hAnsi="Calibri" w:cs="Calibri"/>
          <w:color w:val="EE0000"/>
          <w:highlight w:val="yellow"/>
        </w:rPr>
        <w:t>[UZUPEŁNIENIE]:</w:t>
      </w:r>
      <w:r>
        <w:rPr>
          <w:rFonts w:ascii="Calibri" w:eastAsia="Calibri" w:hAnsi="Calibri" w:cs="Calibri"/>
          <w:color w:val="EE0000"/>
        </w:rPr>
        <w:t xml:space="preserve"> </w:t>
      </w:r>
      <w:r>
        <w:rPr>
          <w:rFonts w:ascii="Calibri" w:eastAsia="Calibri" w:hAnsi="Calibri" w:cs="Calibri"/>
          <w:b/>
          <w:bCs/>
          <w:color w:val="EE0000"/>
        </w:rPr>
        <w:t xml:space="preserve">Poprawa </w:t>
      </w:r>
      <w:r>
        <w:rPr>
          <w:rFonts w:ascii="Calibri" w:eastAsia="Calibri" w:hAnsi="Calibri" w:cs="Calibri"/>
          <w:b/>
          <w:bCs/>
        </w:rPr>
        <w:t xml:space="preserve">jakości nauczania </w:t>
      </w:r>
      <w:r>
        <w:rPr>
          <w:rFonts w:ascii="Calibri" w:eastAsia="Calibri" w:hAnsi="Calibri" w:cs="Calibri"/>
          <w:b/>
          <w:bCs/>
          <w:color w:val="EE0000"/>
        </w:rPr>
        <w:t xml:space="preserve">i wyposażenie uczniów w kompetencje podstawowe i przekrojowe, </w:t>
      </w:r>
      <w:r>
        <w:rPr>
          <w:rFonts w:ascii="Calibri" w:eastAsia="Calibri" w:hAnsi="Calibri" w:cs="Calibri"/>
          <w:b/>
          <w:bCs/>
        </w:rPr>
        <w:t>w tym kompetencje</w:t>
      </w:r>
      <w:r>
        <w:rPr>
          <w:rFonts w:ascii="Calibri" w:eastAsia="Calibri" w:hAnsi="Calibri" w:cs="Calibri"/>
          <w:b/>
          <w:bCs/>
          <w:color w:val="EE0000"/>
        </w:rPr>
        <w:t xml:space="preserve"> cyfrowe, w zakresie zrównoważonego rozwoju oraz inne kompetencje potrzebne do radzenia sobie ze </w:t>
      </w:r>
      <w:r w:rsidR="004F49A8">
        <w:rPr>
          <w:rFonts w:ascii="Calibri" w:eastAsia="Calibri" w:hAnsi="Calibri" w:cs="Calibri"/>
          <w:b/>
          <w:bCs/>
          <w:color w:val="FF0000"/>
        </w:rPr>
        <w:t>zmieniającymi się</w:t>
      </w:r>
      <w:r>
        <w:rPr>
          <w:rFonts w:ascii="Calibri" w:eastAsia="Calibri" w:hAnsi="Calibri" w:cs="Calibri"/>
          <w:b/>
          <w:bCs/>
          <w:color w:val="FF0000"/>
        </w:rPr>
        <w:t xml:space="preserve"> wyzwaniami.</w:t>
      </w:r>
    </w:p>
    <w:p w14:paraId="472B8D7D" w14:textId="77777777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Oczekiwany rezultat</w:t>
      </w:r>
      <w:r>
        <w:rPr>
          <w:rFonts w:ascii="Calibri" w:eastAsia="Calibri" w:hAnsi="Calibri" w:cs="Calibri"/>
        </w:rPr>
        <w:t xml:space="preserve">: </w:t>
      </w:r>
    </w:p>
    <w:p w14:paraId="472B8D7E" w14:textId="77777777" w:rsidR="00793CED" w:rsidRDefault="008950E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[</w:t>
      </w:r>
      <w:r>
        <w:rPr>
          <w:rFonts w:ascii="Calibri" w:eastAsia="Calibri" w:hAnsi="Calibri" w:cs="Calibri"/>
          <w:color w:val="EE0000"/>
          <w:highlight w:val="yellow"/>
        </w:rPr>
        <w:t>UZUPEŁNIENIE]</w:t>
      </w:r>
      <w:r>
        <w:rPr>
          <w:rFonts w:ascii="Calibri" w:eastAsia="Calibri" w:hAnsi="Calibri" w:cs="Calibri"/>
          <w:color w:val="EE0000"/>
        </w:rPr>
        <w:t xml:space="preserve"> Wzrost umiejętności uczniów, poprawa osiągnięć edukacyjnych, wzrost dobrostanu i poczucia przynależności do szkoły, a także poczucia własnej skuteczności uczniów (za badaniem PISA i w zgodzie z założeniami reformy Kompas Jutra).</w:t>
      </w:r>
    </w:p>
    <w:p w14:paraId="472B8D7F" w14:textId="77777777" w:rsidR="00793CED" w:rsidRDefault="008950E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FF0000"/>
        </w:rPr>
        <w:t>Wzrost umiejętności osób dorosłych (na podstawie wyników badania PIAAC).</w:t>
      </w:r>
    </w:p>
    <w:p w14:paraId="472B8D80" w14:textId="77777777" w:rsidR="00793CED" w:rsidRDefault="008950E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000000"/>
        </w:rPr>
        <w:t>Wzrost kompetencji cyfrowych absolwentów szkół oraz osób na rynku pracy</w:t>
      </w:r>
    </w:p>
    <w:p w14:paraId="472B8D81" w14:textId="77777777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Wskaźnik</w:t>
      </w:r>
      <w:r>
        <w:rPr>
          <w:rFonts w:ascii="Calibri" w:eastAsia="Calibri" w:hAnsi="Calibri" w:cs="Calibri"/>
        </w:rPr>
        <w:t xml:space="preserve">: </w:t>
      </w:r>
    </w:p>
    <w:p w14:paraId="472B8D82" w14:textId="77777777" w:rsidR="00793CED" w:rsidRDefault="008950E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[</w:t>
      </w:r>
      <w:r>
        <w:rPr>
          <w:rFonts w:ascii="Calibri" w:eastAsia="Calibri" w:hAnsi="Calibri" w:cs="Calibri"/>
          <w:color w:val="EE0000"/>
          <w:highlight w:val="yellow"/>
        </w:rPr>
        <w:t>UZUPEŁNIENIE</w:t>
      </w:r>
      <w:r>
        <w:rPr>
          <w:rFonts w:ascii="Calibri" w:eastAsia="Calibri" w:hAnsi="Calibri" w:cs="Calibri"/>
          <w:color w:val="EE0000"/>
        </w:rPr>
        <w:t xml:space="preserve">]: Ocena umiejętności uczniów, ich dobrostanu i poczucia przynależności do szkoły oraz </w:t>
      </w:r>
      <w:r>
        <w:rPr>
          <w:rFonts w:ascii="Calibri" w:eastAsia="Calibri" w:hAnsi="Calibri" w:cs="Calibri"/>
          <w:color w:val="FF0000"/>
        </w:rPr>
        <w:t>poczucia własnej skuteczności (</w:t>
      </w:r>
      <w:r>
        <w:rPr>
          <w:rFonts w:ascii="Calibri" w:eastAsia="Calibri" w:hAnsi="Calibri" w:cs="Calibri"/>
          <w:color w:val="EE0000"/>
        </w:rPr>
        <w:t>na podstawie wyników badań PISA)</w:t>
      </w:r>
    </w:p>
    <w:p w14:paraId="472B8D83" w14:textId="77777777" w:rsidR="00793CED" w:rsidRDefault="008950E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000000"/>
        </w:rPr>
        <w:t>Odsetek osób, które posiadają podstawowe lub ponadpodstawowe umiejętności cyfrowe (SRP, Eurostat)</w:t>
      </w:r>
      <w:r>
        <w:rPr>
          <w:rFonts w:ascii="Calibri" w:eastAsia="Calibri" w:hAnsi="Calibri" w:cs="Calibri"/>
        </w:rPr>
        <w:t>.</w:t>
      </w:r>
    </w:p>
    <w:p w14:paraId="472B8D84" w14:textId="77777777" w:rsidR="00793CED" w:rsidRDefault="008950E3">
      <w:pPr>
        <w:rPr>
          <w:rFonts w:ascii="Calibri" w:eastAsia="Calibri" w:hAnsi="Calibri" w:cs="Calibri"/>
          <w:b/>
          <w:bCs/>
          <w:color w:val="45B0E1"/>
        </w:rPr>
      </w:pPr>
      <w:proofErr w:type="spellStart"/>
      <w:r>
        <w:rPr>
          <w:rFonts w:ascii="Calibri" w:eastAsia="Calibri" w:hAnsi="Calibri" w:cs="Calibri"/>
          <w:b/>
          <w:bCs/>
          <w:color w:val="45B0E1"/>
        </w:rPr>
        <w:t>Measures</w:t>
      </w:r>
      <w:proofErr w:type="spellEnd"/>
    </w:p>
    <w:p w14:paraId="472B8D85" w14:textId="3110EA04" w:rsidR="00793CED" w:rsidRDefault="008950E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Reforma 3. </w:t>
      </w:r>
      <w:r>
        <w:rPr>
          <w:rFonts w:ascii="Calibri" w:eastAsia="Calibri" w:hAnsi="Calibri" w:cs="Calibri"/>
          <w:color w:val="000000"/>
        </w:rPr>
        <w:t xml:space="preserve">Zmiany prawne pozwalające na zwiększenie koordynacji i uporządkowania kompetencji w zakresie polityki uczenia się przez całe życie ze szczególnym zwróceniem uwagi na politykę uczenia się dorosłych na poziomie krajowym (wyznaczenie podmiotu odpowiedzialnego za politykę uczenia się </w:t>
      </w:r>
      <w:r>
        <w:rPr>
          <w:rFonts w:ascii="Calibri" w:eastAsia="Calibri" w:hAnsi="Calibri" w:cs="Calibri"/>
          <w:color w:val="000000"/>
        </w:rPr>
        <w:lastRenderedPageBreak/>
        <w:t>dorosłych) i regionalnym, w tym zapewnienie odpowiednich narzędzi (Lokalne Ośrodki Wiedzy i Edukacji) oraz ich finansowania.</w:t>
      </w:r>
    </w:p>
    <w:p w14:paraId="472B8D86" w14:textId="77777777" w:rsidR="00793CED" w:rsidRDefault="00793CE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Calibri" w:eastAsia="Calibri" w:hAnsi="Calibri" w:cs="Calibri"/>
          <w:color w:val="000000"/>
        </w:rPr>
      </w:pPr>
    </w:p>
    <w:p w14:paraId="472B8D87" w14:textId="77777777" w:rsidR="00793CED" w:rsidRDefault="008950E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 Inwestycja 7.  Wsparcie uczenia się osób dorosłych i kompetencji niezbędnych na rynku pracy m.in poprzez:</w:t>
      </w:r>
    </w:p>
    <w:p w14:paraId="472B8D88" w14:textId="77777777" w:rsidR="00793CED" w:rsidRDefault="008950E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działania edukacyjne, wsparcie doradczo-motywacyjne, prowadzące do zwiększ</w:t>
      </w:r>
      <w:r>
        <w:rPr>
          <w:rFonts w:ascii="Calibri" w:eastAsia="Calibri" w:hAnsi="Calibri" w:cs="Calibri"/>
        </w:rPr>
        <w:t xml:space="preserve">enia </w:t>
      </w:r>
      <w:r>
        <w:rPr>
          <w:rFonts w:ascii="Calibri" w:eastAsia="Calibri" w:hAnsi="Calibri" w:cs="Calibri"/>
          <w:color w:val="000000"/>
        </w:rPr>
        <w:t>świadomości osób dorosłych korzyści z uczenia się i elastyczności form uczenia się (np. rozwój Indywidualnych Kont Rozwojowych, kontynuacja LOWE)</w:t>
      </w:r>
    </w:p>
    <w:p w14:paraId="472B8D89" w14:textId="77777777" w:rsidR="00793CED" w:rsidRDefault="008950E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wykorzystanie potencjału uczelni do rozszerzenia jakościowej oferty dla osób dorosłych odpowiadających </w:t>
      </w:r>
      <w:proofErr w:type="spellStart"/>
      <w:r>
        <w:rPr>
          <w:rFonts w:ascii="Calibri" w:eastAsia="Calibri" w:hAnsi="Calibri" w:cs="Calibri"/>
          <w:color w:val="000000"/>
        </w:rPr>
        <w:t>zapotrzebowaniom</w:t>
      </w:r>
      <w:proofErr w:type="spellEnd"/>
      <w:r>
        <w:rPr>
          <w:rFonts w:ascii="Calibri" w:eastAsia="Calibri" w:hAnsi="Calibri" w:cs="Calibri"/>
          <w:color w:val="000000"/>
        </w:rPr>
        <w:t xml:space="preserve"> lokalnego rynku pracy np. w formie programów modułowych, interdyscyplinarnych oraz krótkich form kształcenia osób dorosłych przez uczelnie odpowiadających na potrzeby rynku pracy (*na bazie "Uczelni przyszłości") </w:t>
      </w:r>
    </w:p>
    <w:p w14:paraId="472B8D8A" w14:textId="77777777" w:rsidR="00793CED" w:rsidRDefault="008950E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rozwój podstawowych umiejętności cyfrowych osób dorosłych oraz do bezpiecznego funkcjonowania w cyfrowym świecie (np. poprzez Kluby Rozwoju Cyfrowego)</w:t>
      </w:r>
    </w:p>
    <w:p w14:paraId="472B8D90" w14:textId="77777777" w:rsidR="00793CED" w:rsidRDefault="008950E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9EDE"/>
        </w:rPr>
      </w:pPr>
      <w:bookmarkStart w:id="1" w:name="_heading=h.vkxwde6v41ls" w:colFirst="0" w:colLast="0"/>
      <w:bookmarkEnd w:id="1"/>
      <w:r>
        <w:rPr>
          <w:rFonts w:ascii="Calibri" w:eastAsia="Calibri" w:hAnsi="Calibri" w:cs="Calibri"/>
          <w:b/>
          <w:bCs/>
          <w:color w:val="009EDE"/>
        </w:rPr>
        <w:t xml:space="preserve">Wyzwanie 2: </w:t>
      </w:r>
    </w:p>
    <w:p w14:paraId="472B8D91" w14:textId="77777777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Wychowanie dzieci i młodzieży wiąże się z licznymi wyzwaniami psychospołecznymi, których pokonanie wymaga różnorodnych kompetencji rodziców, a także wsparcia zewnętrznego na poziomie żłobka, wsparcia w edukacji przedszkolnej i szkolnej. Statystyki wskazują, że dzieci i młodzież coraz częściej mierzą się trudnościami psychicznymi, związanymi z funkcjonowaniem w grupie i społeczeństwie, </w:t>
      </w:r>
      <w:r>
        <w:rPr>
          <w:rFonts w:ascii="Calibri" w:eastAsia="Calibri" w:hAnsi="Calibri" w:cs="Calibri"/>
          <w:color w:val="FF0000"/>
        </w:rPr>
        <w:t>w tym w szkole</w:t>
      </w:r>
      <w:r>
        <w:rPr>
          <w:rFonts w:ascii="Calibri" w:eastAsia="Calibri" w:hAnsi="Calibri" w:cs="Calibri"/>
        </w:rPr>
        <w:t xml:space="preserve">.  Istnieje potrzeba także zapewnienia narzędzi podnoszących kompetencje wychowawczo-opiekuńcze oraz wsparcia i doradztwa w obliczu potencjalnych sytuacji trudnych na kolejnych etapach rozwoju dziecka. Coraz więcej dzieci i rodzin potrzebuje wsparcia w tym zakresie. </w:t>
      </w:r>
      <w:r>
        <w:rPr>
          <w:rFonts w:ascii="Calibri" w:eastAsia="Calibri" w:hAnsi="Calibri" w:cs="Calibri"/>
          <w:color w:val="EE0000"/>
        </w:rPr>
        <w:t>Wyzwaniem pozostaje nadal edukacja włączająca i niska świadomość zagadnień dotyczących dostępności (patrz Zalecenia Rady pkt. 41).</w:t>
      </w:r>
    </w:p>
    <w:p w14:paraId="472B8D92" w14:textId="77777777" w:rsidR="00793CED" w:rsidRDefault="008950E3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Strategia działania</w:t>
      </w:r>
    </w:p>
    <w:p w14:paraId="472B8D93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</w:rPr>
        <w:t xml:space="preserve">Tworzenie odpowiednich warunków dla diagnozy i wsparcia </w:t>
      </w:r>
      <w:proofErr w:type="spellStart"/>
      <w:r>
        <w:rPr>
          <w:rFonts w:ascii="Calibri" w:eastAsia="Calibri" w:hAnsi="Calibri" w:cs="Calibri"/>
        </w:rPr>
        <w:t>psychologiczno</w:t>
      </w:r>
      <w:proofErr w:type="spellEnd"/>
      <w:r>
        <w:rPr>
          <w:rFonts w:ascii="Calibri" w:eastAsia="Calibri" w:hAnsi="Calibri" w:cs="Calibri"/>
        </w:rPr>
        <w:t xml:space="preserve"> -pedagogicznego dzieci, młodzieży, rodziców w ramach procesu edukacji. </w:t>
      </w:r>
      <w:r>
        <w:rPr>
          <w:rFonts w:ascii="Calibri" w:eastAsia="Calibri" w:hAnsi="Calibri" w:cs="Calibri"/>
          <w:color w:val="EE0000"/>
          <w:highlight w:val="yellow"/>
        </w:rPr>
        <w:t>[UZUPEŁNIENIE]</w:t>
      </w:r>
      <w:r>
        <w:rPr>
          <w:rFonts w:ascii="Calibri" w:eastAsia="Calibri" w:hAnsi="Calibri" w:cs="Calibri"/>
          <w:color w:val="EE0000"/>
        </w:rPr>
        <w:t xml:space="preserve"> Wsparcie psychospołeczne dzieci i młodzieży oraz rozwój środowiska uczenia się, które zapewnia wysoki poziom bezpieczeństwa emocjonalnego i wzajemnego zaufania, dobre relacje i przyzwolenie na możliwość popełniania błędów</w:t>
      </w:r>
    </w:p>
    <w:p w14:paraId="472B8D94" w14:textId="77777777" w:rsidR="00793CED" w:rsidRDefault="008950E3">
      <w:pPr>
        <w:rPr>
          <w:rFonts w:ascii="Calibri" w:eastAsia="Calibri" w:hAnsi="Calibri" w:cs="Calibri"/>
          <w:b/>
          <w:bCs/>
          <w:color w:val="EE0000"/>
        </w:rPr>
      </w:pPr>
      <w:r>
        <w:rPr>
          <w:rFonts w:ascii="Calibri" w:eastAsia="Calibri" w:hAnsi="Calibri" w:cs="Calibri"/>
          <w:b/>
          <w:bCs/>
          <w:color w:val="00B0F0"/>
        </w:rPr>
        <w:t>Cel:</w:t>
      </w:r>
      <w:r>
        <w:rPr>
          <w:rFonts w:ascii="Calibri" w:eastAsia="Calibri" w:hAnsi="Calibri" w:cs="Calibri"/>
          <w:b/>
          <w:bCs/>
        </w:rPr>
        <w:t xml:space="preserve"> Wspierania wysokiej jakości edukacji włączającej </w:t>
      </w:r>
      <w:r>
        <w:rPr>
          <w:rFonts w:ascii="Calibri" w:eastAsia="Calibri" w:hAnsi="Calibri" w:cs="Calibri"/>
          <w:b/>
          <w:bCs/>
          <w:color w:val="EE0000"/>
          <w:highlight w:val="yellow"/>
        </w:rPr>
        <w:t>[UZUPEŁNIENIE</w:t>
      </w:r>
      <w:r>
        <w:rPr>
          <w:rFonts w:ascii="Calibri" w:eastAsia="Calibri" w:hAnsi="Calibri" w:cs="Calibri"/>
          <w:b/>
          <w:bCs/>
          <w:color w:val="EE0000"/>
        </w:rPr>
        <w:t>] rozumianej jako edukacja wysokiej jakości dla wszystkich dzieci i młodzieży, w tym uczniów z niepełnosprawnością i specjalnymi potrzebami</w:t>
      </w:r>
    </w:p>
    <w:p w14:paraId="472B8D95" w14:textId="77777777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Rezultat: </w:t>
      </w:r>
      <w:r>
        <w:rPr>
          <w:rFonts w:ascii="Calibri" w:eastAsia="Calibri" w:hAnsi="Calibri" w:cs="Calibri"/>
        </w:rPr>
        <w:t xml:space="preserve">Wzrost liczby dzieci i młodzieży objętych diagnozą i wsparciem psychologiczno-pedagogicznym w procesie edukacji  </w:t>
      </w:r>
    </w:p>
    <w:p w14:paraId="472B8D96" w14:textId="77777777" w:rsidR="00793CED" w:rsidRDefault="008950E3">
      <w:pPr>
        <w:rPr>
          <w:rFonts w:ascii="Calibri" w:eastAsia="Calibri" w:hAnsi="Calibri" w:cs="Calibri"/>
          <w:b/>
          <w:bCs/>
          <w:color w:val="00B0F0"/>
        </w:rPr>
      </w:pPr>
      <w:proofErr w:type="spellStart"/>
      <w:r>
        <w:rPr>
          <w:rFonts w:ascii="Calibri" w:eastAsia="Calibri" w:hAnsi="Calibri" w:cs="Calibri"/>
          <w:b/>
          <w:bCs/>
          <w:color w:val="00B0F0"/>
        </w:rPr>
        <w:lastRenderedPageBreak/>
        <w:t>Measures</w:t>
      </w:r>
      <w:proofErr w:type="spellEnd"/>
      <w:r>
        <w:rPr>
          <w:rFonts w:ascii="Calibri" w:eastAsia="Calibri" w:hAnsi="Calibri" w:cs="Calibri"/>
          <w:b/>
          <w:bCs/>
          <w:color w:val="00B0F0"/>
        </w:rPr>
        <w:t>:</w:t>
      </w:r>
    </w:p>
    <w:p w14:paraId="472B8D97" w14:textId="77777777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Reforma 4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b/>
          <w:bCs/>
        </w:rPr>
        <w:t xml:space="preserve">Wsparcie systemu wykrywania problemów zdrowotnych lub rozwojowych u najmłodszych dzieci </w:t>
      </w:r>
      <w:r>
        <w:rPr>
          <w:rFonts w:ascii="Calibri" w:eastAsia="Calibri" w:hAnsi="Calibri" w:cs="Calibri"/>
          <w:b/>
          <w:bCs/>
          <w:color w:val="EE0000"/>
          <w:highlight w:val="yellow"/>
        </w:rPr>
        <w:t>[UZUPEŁNIENIE] w</w:t>
      </w:r>
      <w:r>
        <w:rPr>
          <w:rFonts w:ascii="Calibri" w:eastAsia="Calibri" w:hAnsi="Calibri" w:cs="Calibri"/>
          <w:b/>
          <w:bCs/>
          <w:color w:val="EE0000"/>
        </w:rPr>
        <w:t xml:space="preserve"> tym w zakresie wczesnego identyfikowania niepełnosprawności i specjalnych potrzeb.</w:t>
      </w:r>
      <w:r>
        <w:rPr>
          <w:rFonts w:ascii="Calibri" w:eastAsia="Calibri" w:hAnsi="Calibri" w:cs="Calibri"/>
          <w:color w:val="EE0000"/>
        </w:rPr>
        <w:t xml:space="preserve"> </w:t>
      </w:r>
    </w:p>
    <w:p w14:paraId="472B8D98" w14:textId="77777777" w:rsidR="00793CED" w:rsidRDefault="008950E3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Inwestycja 13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b/>
          <w:bCs/>
        </w:rPr>
        <w:t>Wsparcie edukacji włączającej m.in. poprzez:</w:t>
      </w:r>
    </w:p>
    <w:p w14:paraId="472B8D99" w14:textId="77777777" w:rsidR="00793CED" w:rsidRDefault="008950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rozwijanie kompetencji kadr w instytucjach opieki nad dziećmi do lat 3, przedszkoli, innych form wychowania przedszkolnego, szkół i placówek systemu oświaty w zakresie wczesnego identyfikowania potrzeb dzieci oraz zapobiegania trudnościom w uczeniu się</w:t>
      </w:r>
    </w:p>
    <w:p w14:paraId="472B8D9A" w14:textId="77777777" w:rsidR="00793CED" w:rsidRDefault="008950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000000"/>
        </w:rPr>
        <w:t xml:space="preserve">wsparcie systemu wykrywania problemów zdrowotnych lub rozwojowych u najmłodszych dzieci, </w:t>
      </w:r>
      <w:r>
        <w:rPr>
          <w:rFonts w:ascii="Calibri" w:eastAsia="Calibri" w:hAnsi="Calibri" w:cs="Calibri"/>
          <w:color w:val="EE0000"/>
        </w:rPr>
        <w:t>[</w:t>
      </w:r>
      <w:r>
        <w:rPr>
          <w:rFonts w:ascii="Calibri" w:eastAsia="Calibri" w:hAnsi="Calibri" w:cs="Calibri"/>
          <w:color w:val="EE0000"/>
          <w:highlight w:val="yellow"/>
        </w:rPr>
        <w:t>UZUPEŁNIENIE]</w:t>
      </w:r>
      <w:r>
        <w:rPr>
          <w:rFonts w:ascii="Calibri" w:eastAsia="Calibri" w:hAnsi="Calibri" w:cs="Calibri"/>
          <w:color w:val="EE0000"/>
        </w:rPr>
        <w:t>: w tym w zakresie wczesnego identyfikowania niepełnosprawności i specjalnych potrzeb.</w:t>
      </w:r>
    </w:p>
    <w:p w14:paraId="472B8D9B" w14:textId="77777777" w:rsidR="00793CED" w:rsidRDefault="008950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pakiet kadrowo-</w:t>
      </w:r>
      <w:proofErr w:type="spellStart"/>
      <w:r>
        <w:rPr>
          <w:rFonts w:ascii="Calibri" w:eastAsia="Calibri" w:hAnsi="Calibri" w:cs="Calibri"/>
          <w:color w:val="EE0000"/>
        </w:rPr>
        <w:t>wsparciowy</w:t>
      </w:r>
      <w:proofErr w:type="spellEnd"/>
      <w:r>
        <w:rPr>
          <w:rFonts w:ascii="Calibri" w:eastAsia="Calibri" w:hAnsi="Calibri" w:cs="Calibri"/>
          <w:color w:val="EE0000"/>
        </w:rPr>
        <w:t xml:space="preserve"> dla osób pracujących z dziećmi i młodzieżą łączący standard wsparcia psychologiczno-pedagogicznego z systemem edukacji włączającej: przedszkole/szkoła + Poradnie Psychologiczno-Pedagogiczne + specjaliści w przychodniach. </w:t>
      </w:r>
    </w:p>
    <w:p w14:paraId="472B8D9C" w14:textId="77777777" w:rsidR="00793CED" w:rsidRDefault="008950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000000"/>
        </w:rPr>
        <w:t xml:space="preserve">wsparcie opieki </w:t>
      </w:r>
      <w:r>
        <w:rPr>
          <w:rFonts w:ascii="Calibri" w:eastAsia="Calibri" w:hAnsi="Calibri" w:cs="Calibri"/>
          <w:color w:val="EE0000"/>
        </w:rPr>
        <w:t>[</w:t>
      </w:r>
      <w:r>
        <w:rPr>
          <w:rFonts w:ascii="Calibri" w:eastAsia="Calibri" w:hAnsi="Calibri" w:cs="Calibri"/>
          <w:color w:val="EE0000"/>
          <w:highlight w:val="yellow"/>
        </w:rPr>
        <w:t>UZUPEŁNIENIE]</w:t>
      </w:r>
      <w:r>
        <w:rPr>
          <w:rFonts w:ascii="Calibri" w:eastAsia="Calibri" w:hAnsi="Calibri" w:cs="Calibri"/>
          <w:color w:val="EE0000"/>
        </w:rPr>
        <w:t xml:space="preserve"> psychologiczno-pedagogicznej oraz profilaktyki zdrowia psychospołecznego w szkołach </w:t>
      </w:r>
    </w:p>
    <w:p w14:paraId="472B8D9D" w14:textId="77777777" w:rsidR="00793CED" w:rsidRDefault="008950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wsparcie poradni psychologiczno-pedagogicznych</w:t>
      </w:r>
    </w:p>
    <w:p w14:paraId="472B8D9E" w14:textId="77777777" w:rsidR="00793CED" w:rsidRDefault="00793CE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</w:p>
    <w:p w14:paraId="472B8D9F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</w:rPr>
        <w:t>Inwestycja 14. Działania infrastrukturalne</w:t>
      </w:r>
      <w:r>
        <w:rPr>
          <w:rFonts w:ascii="Calibri" w:eastAsia="Calibri" w:hAnsi="Calibri" w:cs="Calibri"/>
        </w:rPr>
        <w:t xml:space="preserve">, kompetencyjne oraz organizacyjne związane z dostosowaniem poszczególnych placówek do prowadzenia działań edukacyjnych zgodnie z indywidualnymi potrzebami edukacyjnymi dzieci. </w:t>
      </w:r>
      <w:r>
        <w:rPr>
          <w:rFonts w:ascii="Calibri" w:eastAsia="Calibri" w:hAnsi="Calibri" w:cs="Calibri"/>
          <w:color w:val="EE0000"/>
          <w:highlight w:val="yellow"/>
        </w:rPr>
        <w:t>UZUPEŁNIENIE</w:t>
      </w:r>
      <w:r>
        <w:rPr>
          <w:rFonts w:ascii="Calibri" w:eastAsia="Calibri" w:hAnsi="Calibri" w:cs="Calibri"/>
          <w:color w:val="EE0000"/>
        </w:rPr>
        <w:t>: programy profilaktyki zdrowia psychicznego wśród dzieci, młodzieży i rodziców.</w:t>
      </w:r>
    </w:p>
    <w:p w14:paraId="472B8DA0" w14:textId="77777777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Poziom działania</w:t>
      </w:r>
      <w:r>
        <w:rPr>
          <w:rFonts w:ascii="Calibri" w:eastAsia="Calibri" w:hAnsi="Calibri" w:cs="Calibri"/>
        </w:rPr>
        <w:t xml:space="preserve">: krajowy i regionalny (I.14).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  <w:bCs/>
        </w:rPr>
        <w:t>Realizator</w:t>
      </w:r>
      <w:r>
        <w:rPr>
          <w:rFonts w:ascii="Calibri" w:eastAsia="Calibri" w:hAnsi="Calibri" w:cs="Calibri"/>
        </w:rPr>
        <w:t xml:space="preserve">: MEN, </w:t>
      </w:r>
      <w:proofErr w:type="spellStart"/>
      <w:r>
        <w:rPr>
          <w:rFonts w:ascii="Calibri" w:eastAsia="Calibri" w:hAnsi="Calibri" w:cs="Calibri"/>
        </w:rPr>
        <w:t>MRiPS</w:t>
      </w:r>
      <w:proofErr w:type="spellEnd"/>
      <w:r>
        <w:rPr>
          <w:rFonts w:ascii="Calibri" w:eastAsia="Calibri" w:hAnsi="Calibri" w:cs="Calibri"/>
        </w:rPr>
        <w:t xml:space="preserve"> (zdrowie psychiczne), samorządy lokalne. </w:t>
      </w:r>
    </w:p>
    <w:p w14:paraId="472B8DA1" w14:textId="77777777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Forma:</w:t>
      </w:r>
      <w:r>
        <w:rPr>
          <w:rFonts w:ascii="Calibri" w:eastAsia="Calibri" w:hAnsi="Calibri" w:cs="Calibri"/>
        </w:rPr>
        <w:t xml:space="preserve"> dotacje</w:t>
      </w:r>
    </w:p>
    <w:p w14:paraId="472B8DA2" w14:textId="77777777" w:rsidR="00793CED" w:rsidRDefault="008950E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EE0000"/>
        </w:rPr>
      </w:pPr>
      <w:r>
        <w:rPr>
          <w:rFonts w:ascii="Calibri" w:eastAsia="Calibri" w:hAnsi="Calibri" w:cs="Calibri"/>
          <w:b/>
          <w:bCs/>
          <w:color w:val="EE0000"/>
          <w:highlight w:val="yellow"/>
        </w:rPr>
        <w:t>[UZUPEŁNIENIE]</w:t>
      </w:r>
      <w:r>
        <w:rPr>
          <w:rFonts w:ascii="Calibri" w:eastAsia="Calibri" w:hAnsi="Calibri" w:cs="Calibri"/>
          <w:b/>
          <w:bCs/>
          <w:color w:val="EE0000"/>
        </w:rPr>
        <w:t xml:space="preserve">: Wyzwanie 3: Deficyt kadr nauczycielskich, dyrektorskich oraz niedostatek ich kompetencji. </w:t>
      </w:r>
    </w:p>
    <w:p w14:paraId="472B8DA3" w14:textId="70EE7B22" w:rsidR="00793CED" w:rsidRDefault="008950E3">
      <w:pPr>
        <w:rPr>
          <w:rFonts w:ascii="Calibri" w:eastAsia="Calibri" w:hAnsi="Calibri" w:cs="Calibri"/>
          <w:b/>
          <w:bCs/>
          <w:color w:val="EE0000"/>
        </w:rPr>
      </w:pPr>
      <w:r>
        <w:rPr>
          <w:rFonts w:ascii="Calibri" w:eastAsia="Calibri" w:hAnsi="Calibri" w:cs="Calibri"/>
          <w:color w:val="EE0000"/>
        </w:rPr>
        <w:t xml:space="preserve">Kluczowym wyzwaniem w przeciwdziałaniu spadkowi umiejętności podstawowych uczniów i poprawy skuteczności nauczania przez całe życie, jest starzenie się kadry nauczycielskiej (tylko 4% nauczycieli poniżej 30 roku życia), niska atrakcyjność zawodu, wysoki poziom stresu i wyczerpania zawodowego (badanie TALIS 2024 i TALIS TKS). Polska ma jeden z najwyższych poziomów wiedzy pedagogicznej nauczycieli, ale najsłabsze wskaźniki realnej współpracy nauczycieli. Bez systemowego wsparcia rozwoju kadr nauczycielskich i dyrektorskich w wymiarze psychospołecznym, dydaktycznym, wychowawczym, cyfrowym, </w:t>
      </w:r>
      <w:r>
        <w:rPr>
          <w:rFonts w:ascii="Calibri" w:eastAsia="Calibri" w:hAnsi="Calibri" w:cs="Calibri"/>
          <w:color w:val="EE0000"/>
        </w:rPr>
        <w:lastRenderedPageBreak/>
        <w:t xml:space="preserve">profesjonalnej współpracy oraz samokształcenia, różnice w jakości pracy szkół pogłębiają nierówności rozwojowe między regionami oraz mniejszymi i większymi gminami. </w:t>
      </w:r>
    </w:p>
    <w:p w14:paraId="472B8DA4" w14:textId="77777777" w:rsidR="00793CED" w:rsidRDefault="008950E3">
      <w:pPr>
        <w:rPr>
          <w:rFonts w:ascii="Calibri" w:eastAsia="Calibri" w:hAnsi="Calibri" w:cs="Calibri"/>
          <w:color w:val="EE0000"/>
          <w:u w:val="single"/>
        </w:rPr>
      </w:pPr>
      <w:r>
        <w:rPr>
          <w:rFonts w:ascii="Calibri" w:eastAsia="Calibri" w:hAnsi="Calibri" w:cs="Calibri"/>
          <w:b/>
          <w:bCs/>
          <w:color w:val="EE0000"/>
          <w:u w:val="single"/>
        </w:rPr>
        <w:t>Strategia działania:</w:t>
      </w:r>
    </w:p>
    <w:p w14:paraId="472B8DA5" w14:textId="77777777" w:rsidR="00793CED" w:rsidRDefault="008950E3">
      <w:pPr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color w:val="EE0000"/>
        </w:rPr>
        <w:t xml:space="preserve">Wzmocnienie systemu wsparcia rozwoju kadr nauczycielskich i dyrektorskich w wymiarze psychospołecznym, dydaktycznym, wychowawczym, cyfrowym, współpracy i samokształcenia </w:t>
      </w:r>
    </w:p>
    <w:p w14:paraId="472B8DA6" w14:textId="2110473C" w:rsidR="00793CED" w:rsidRDefault="008950E3">
      <w:pPr>
        <w:rPr>
          <w:rFonts w:ascii="Calibri" w:eastAsia="Calibri" w:hAnsi="Calibri" w:cs="Calibri"/>
          <w:b/>
          <w:bCs/>
          <w:color w:val="EE0000"/>
        </w:rPr>
      </w:pPr>
      <w:r>
        <w:rPr>
          <w:rFonts w:ascii="Calibri" w:eastAsia="Calibri" w:hAnsi="Calibri" w:cs="Calibri"/>
          <w:b/>
          <w:bCs/>
          <w:color w:val="EE0000"/>
          <w:u w:val="single"/>
        </w:rPr>
        <w:t>Cel</w:t>
      </w:r>
      <w:r>
        <w:rPr>
          <w:rFonts w:ascii="Calibri" w:eastAsia="Calibri" w:hAnsi="Calibri" w:cs="Calibri"/>
          <w:b/>
          <w:bCs/>
          <w:color w:val="EE0000"/>
        </w:rPr>
        <w:t>: 1: Rozwój i systemowe wsparcie kadry nauczycielskiej i dyrektorskiej poprzez stworzenie:</w:t>
      </w:r>
    </w:p>
    <w:p w14:paraId="472B8DA7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 xml:space="preserve">(a) nowego modelu kształcenia i praktyk nauczycielskich - modyfikacja standardów kształcenia nauczycieli i modelu/standardów praktyk zawodowych w szkołach.  </w:t>
      </w:r>
    </w:p>
    <w:p w14:paraId="472B8DA8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 xml:space="preserve">(b) nowego modelu doskonalenia i wsparcia zawodowego nauczycieli (w tym programy </w:t>
      </w:r>
      <w:proofErr w:type="spellStart"/>
      <w:r>
        <w:rPr>
          <w:rFonts w:ascii="Calibri" w:eastAsia="Calibri" w:hAnsi="Calibri" w:cs="Calibri"/>
          <w:color w:val="EE0000"/>
        </w:rPr>
        <w:t>superwizji</w:t>
      </w:r>
      <w:proofErr w:type="spellEnd"/>
      <w:r>
        <w:rPr>
          <w:rFonts w:ascii="Calibri" w:eastAsia="Calibri" w:hAnsi="Calibri" w:cs="Calibri"/>
          <w:color w:val="EE0000"/>
        </w:rPr>
        <w:t xml:space="preserve"> i interwizji, sieć szkół ćwiczeń, sieć ośrodków kompetencji i laboratoriów innowacji pedagogicznych)</w:t>
      </w:r>
    </w:p>
    <w:p w14:paraId="472B8DA9" w14:textId="77777777" w:rsidR="00793CED" w:rsidRDefault="008950E3">
      <w:pPr>
        <w:rPr>
          <w:rFonts w:ascii="Calibri" w:eastAsia="Calibri" w:hAnsi="Calibri" w:cs="Calibri"/>
          <w:b/>
          <w:bCs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 xml:space="preserve">Rezultat: </w:t>
      </w:r>
    </w:p>
    <w:p w14:paraId="472B8DAA" w14:textId="77777777" w:rsidR="00793CED" w:rsidRDefault="008950E3">
      <w:pPr>
        <w:numPr>
          <w:ilvl w:val="0"/>
          <w:numId w:val="2"/>
        </w:numPr>
        <w:spacing w:after="0" w:line="276" w:lineRule="auto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wzrost atrakcyjności zawodu nauczyciela</w:t>
      </w:r>
    </w:p>
    <w:p w14:paraId="472B8DAB" w14:textId="77777777" w:rsidR="00793CED" w:rsidRDefault="008950E3">
      <w:pPr>
        <w:numPr>
          <w:ilvl w:val="0"/>
          <w:numId w:val="2"/>
        </w:numPr>
        <w:spacing w:after="0" w:line="276" w:lineRule="auto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podniesienie jakości kształcenia i doskonalenia nauczycieli: zwiększenie umiejętności potrzebnych do rozwijania kompetencji fundamentalnych i przekrojowych uczniów oraz podniesienie umiejętności wychowawczych i psychospołecznych nauczycieli</w:t>
      </w:r>
    </w:p>
    <w:p w14:paraId="472B8DAC" w14:textId="77777777" w:rsidR="00793CED" w:rsidRDefault="008950E3">
      <w:pPr>
        <w:numPr>
          <w:ilvl w:val="0"/>
          <w:numId w:val="2"/>
        </w:numPr>
        <w:spacing w:after="0" w:line="276" w:lineRule="auto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wzrost satysfakcji zawodowej, zmniejszenie stresu i wypalenia zawodowego wśród nauczycieli i kadry dyrektorskiej</w:t>
      </w:r>
    </w:p>
    <w:p w14:paraId="472B8DAD" w14:textId="77777777" w:rsidR="00793CED" w:rsidRDefault="008950E3">
      <w:pPr>
        <w:numPr>
          <w:ilvl w:val="0"/>
          <w:numId w:val="2"/>
        </w:numPr>
        <w:spacing w:after="0" w:line="276" w:lineRule="auto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zwiększenie retencji w zawodzie nauczyciela</w:t>
      </w:r>
    </w:p>
    <w:p w14:paraId="472B8DAE" w14:textId="77777777" w:rsidR="00793CED" w:rsidRDefault="008950E3">
      <w:pPr>
        <w:numPr>
          <w:ilvl w:val="0"/>
          <w:numId w:val="2"/>
        </w:num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EE0000"/>
        </w:rPr>
        <w:t xml:space="preserve"> wyrównanie jakości pracy szkoły między regionami i typami gmin</w:t>
      </w:r>
    </w:p>
    <w:p w14:paraId="472B8DAF" w14:textId="77777777" w:rsidR="00793CED" w:rsidRDefault="00793CED">
      <w:pPr>
        <w:rPr>
          <w:rFonts w:ascii="Calibri" w:eastAsia="Calibri" w:hAnsi="Calibri" w:cs="Calibri"/>
          <w:b/>
          <w:bCs/>
          <w:color w:val="EE0000"/>
        </w:rPr>
      </w:pPr>
    </w:p>
    <w:p w14:paraId="472B8DB0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>Wskaźniki produktu</w:t>
      </w:r>
      <w:r>
        <w:rPr>
          <w:rFonts w:ascii="Calibri" w:eastAsia="Calibri" w:hAnsi="Calibri" w:cs="Calibri"/>
          <w:color w:val="EE0000"/>
        </w:rPr>
        <w:t>:</w:t>
      </w:r>
    </w:p>
    <w:p w14:paraId="472B8DB1" w14:textId="77777777" w:rsidR="00793CED" w:rsidRDefault="008950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liczba szkół/placówek korzystających rocznie ze wsparcia sieci ośrodków kompetencji;</w:t>
      </w:r>
    </w:p>
    <w:p w14:paraId="472B8DB2" w14:textId="77777777" w:rsidR="00793CED" w:rsidRDefault="008950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 xml:space="preserve">udział nauczycielek/nauczycieli i dyrektorek/dyrektorów objętych programami </w:t>
      </w:r>
      <w:proofErr w:type="spellStart"/>
      <w:r>
        <w:rPr>
          <w:rFonts w:ascii="Calibri" w:eastAsia="Calibri" w:hAnsi="Calibri" w:cs="Calibri"/>
          <w:color w:val="EE0000"/>
        </w:rPr>
        <w:t>superwizji</w:t>
      </w:r>
      <w:proofErr w:type="spellEnd"/>
      <w:r>
        <w:rPr>
          <w:rFonts w:ascii="Calibri" w:eastAsia="Calibri" w:hAnsi="Calibri" w:cs="Calibri"/>
          <w:color w:val="EE0000"/>
        </w:rPr>
        <w:t xml:space="preserve"> i interwizji; </w:t>
      </w:r>
    </w:p>
    <w:p w14:paraId="472B8DB3" w14:textId="77777777" w:rsidR="00793CED" w:rsidRDefault="008950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 xml:space="preserve">liczba szkół ćwiczeń współpracujących z uczelniami; </w:t>
      </w:r>
    </w:p>
    <w:p w14:paraId="472B8DB4" w14:textId="77777777" w:rsidR="00793CED" w:rsidRDefault="008950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liczba studentów i absolwentów studiów pedagogicznych i kierunków nauczycielskich kształconych w nowym modelu;</w:t>
      </w:r>
    </w:p>
    <w:p w14:paraId="472B8DB5" w14:textId="77777777" w:rsidR="00793CED" w:rsidRDefault="008950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lastRenderedPageBreak/>
        <w:t>liczba szkół i zespołów nauczycielskich objętych wsparciem laboratoriów innowacji pedagogicznych.</w:t>
      </w:r>
    </w:p>
    <w:p w14:paraId="472B8DB6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>Wskaźniki rezultatu</w:t>
      </w:r>
      <w:r>
        <w:rPr>
          <w:rFonts w:ascii="Calibri" w:eastAsia="Calibri" w:hAnsi="Calibri" w:cs="Calibri"/>
          <w:color w:val="EE0000"/>
        </w:rPr>
        <w:t xml:space="preserve"> – do opracowania (ankiety nauczycieli i studentów objętych danym programem), dane statystyczne</w:t>
      </w:r>
    </w:p>
    <w:p w14:paraId="472B8DB7" w14:textId="77777777" w:rsidR="00793CED" w:rsidRDefault="008950E3">
      <w:pPr>
        <w:rPr>
          <w:rFonts w:ascii="Calibri" w:eastAsia="Calibri" w:hAnsi="Calibri" w:cs="Calibri"/>
          <w:color w:val="EE0000"/>
        </w:rPr>
      </w:pPr>
      <w:proofErr w:type="spellStart"/>
      <w:r>
        <w:rPr>
          <w:rFonts w:ascii="Calibri" w:eastAsia="Calibri" w:hAnsi="Calibri" w:cs="Calibri"/>
          <w:b/>
          <w:bCs/>
          <w:color w:val="EE0000"/>
        </w:rPr>
        <w:t>Measures</w:t>
      </w:r>
      <w:proofErr w:type="spellEnd"/>
      <w:r>
        <w:rPr>
          <w:rFonts w:ascii="Calibri" w:eastAsia="Calibri" w:hAnsi="Calibri" w:cs="Calibri"/>
          <w:b/>
          <w:bCs/>
          <w:color w:val="EE0000"/>
        </w:rPr>
        <w:t xml:space="preserve"> </w:t>
      </w:r>
      <w:r>
        <w:rPr>
          <w:rFonts w:ascii="Calibri" w:eastAsia="Calibri" w:hAnsi="Calibri" w:cs="Calibri"/>
          <w:color w:val="EE0000"/>
        </w:rPr>
        <w:t>(dostosowane do potrzeb regionu):</w:t>
      </w:r>
    </w:p>
    <w:p w14:paraId="472B8DB8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 xml:space="preserve">Inwestycja 12a: </w:t>
      </w:r>
      <w:r>
        <w:rPr>
          <w:rFonts w:ascii="Calibri" w:eastAsia="Calibri" w:hAnsi="Calibri" w:cs="Calibri"/>
          <w:color w:val="EE0000"/>
        </w:rPr>
        <w:t>Krajowy system wsparcia rozwoju kadr nauczycielskich i dyrektorskich — sieć ośrodków kompetencji oraz instrumenty uzupełniające. Stworzenie katalogu (menu) możliwości wsparcia dla nauczycieli z doprecyzowaniem min.% realizacji w projekcie do wyboru przez regiony w zależności od ich diagnozy potrzeb. Możliwe narzędzia:</w:t>
      </w:r>
    </w:p>
    <w:p w14:paraId="472B8DB9" w14:textId="77777777" w:rsidR="00793CED" w:rsidRDefault="008950E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 xml:space="preserve">sieć regionalnych/lokalnych ośrodków kompetencji dydaktycznych, wychowawczych i cyfrowych (w tym korzystania z AI w celach edukacyjnych): modułowe doskonalenie z </w:t>
      </w:r>
      <w:proofErr w:type="spellStart"/>
      <w:r>
        <w:rPr>
          <w:rFonts w:ascii="Calibri" w:eastAsia="Calibri" w:hAnsi="Calibri" w:cs="Calibri"/>
          <w:color w:val="EE0000"/>
        </w:rPr>
        <w:t>mikropoświadczeniami</w:t>
      </w:r>
      <w:proofErr w:type="spellEnd"/>
      <w:r>
        <w:rPr>
          <w:rFonts w:ascii="Calibri" w:eastAsia="Calibri" w:hAnsi="Calibri" w:cs="Calibri"/>
          <w:color w:val="EE0000"/>
        </w:rPr>
        <w:t xml:space="preserve">, mentoring i coaching dydaktyczny, sieci współpracy szkół (w tym wizyty studyjne), sieci współpracy nauczycieli - zespoły samokształcenia i wsparcia (szkolne i międzyszkolne); programy </w:t>
      </w:r>
      <w:proofErr w:type="spellStart"/>
      <w:r>
        <w:rPr>
          <w:rFonts w:ascii="Calibri" w:eastAsia="Calibri" w:hAnsi="Calibri" w:cs="Calibri"/>
          <w:color w:val="EE0000"/>
        </w:rPr>
        <w:t>mentoringowe</w:t>
      </w:r>
      <w:proofErr w:type="spellEnd"/>
      <w:r>
        <w:rPr>
          <w:rFonts w:ascii="Calibri" w:eastAsia="Calibri" w:hAnsi="Calibri" w:cs="Calibri"/>
          <w:color w:val="EE0000"/>
        </w:rPr>
        <w:t xml:space="preserve"> dla nowych nauczycieli z krótkim stażem (np. 3-5 lat); </w:t>
      </w:r>
    </w:p>
    <w:p w14:paraId="472B8DBA" w14:textId="77777777" w:rsidR="00793CED" w:rsidRDefault="008950E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 xml:space="preserve">programy </w:t>
      </w:r>
      <w:proofErr w:type="spellStart"/>
      <w:r>
        <w:rPr>
          <w:rFonts w:ascii="Calibri" w:eastAsia="Calibri" w:hAnsi="Calibri" w:cs="Calibri"/>
          <w:color w:val="EE0000"/>
        </w:rPr>
        <w:t>superwizji</w:t>
      </w:r>
      <w:proofErr w:type="spellEnd"/>
      <w:r>
        <w:rPr>
          <w:rFonts w:ascii="Calibri" w:eastAsia="Calibri" w:hAnsi="Calibri" w:cs="Calibri"/>
          <w:color w:val="EE0000"/>
        </w:rPr>
        <w:t xml:space="preserve"> i interwizji dla dyrektorek/dyrektorów i nauczycielek/nauczycieli, w tym interwizja koleżeńska w zespołach szkolnych i </w:t>
      </w:r>
      <w:proofErr w:type="spellStart"/>
      <w:r>
        <w:rPr>
          <w:rFonts w:ascii="Calibri" w:eastAsia="Calibri" w:hAnsi="Calibri" w:cs="Calibri"/>
          <w:color w:val="EE0000"/>
        </w:rPr>
        <w:t>ponadszkolnych</w:t>
      </w:r>
      <w:proofErr w:type="spellEnd"/>
      <w:r>
        <w:rPr>
          <w:rFonts w:ascii="Calibri" w:eastAsia="Calibri" w:hAnsi="Calibri" w:cs="Calibri"/>
          <w:color w:val="EE0000"/>
        </w:rPr>
        <w:t xml:space="preserve"> oraz inne programy zwiększania satysfakcji zawodowej nauczycieli (TIMSS i PIRLS) przeciwdziałania wypaleniu zawodowemu i radzenia sobie z nim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FF0000"/>
        </w:rPr>
        <w:t>(</w:t>
      </w:r>
      <w:r>
        <w:rPr>
          <w:rFonts w:ascii="Calibri" w:eastAsia="Calibri" w:hAnsi="Calibri" w:cs="Calibri"/>
          <w:color w:val="EE0000"/>
        </w:rPr>
        <w:t>odpowiedź na wysoki poziom stresu i wypalenia, diagnozowanego</w:t>
      </w:r>
      <w:r>
        <w:rPr>
          <w:rFonts w:ascii="Calibri" w:eastAsia="Calibri" w:hAnsi="Calibri" w:cs="Calibri"/>
          <w:color w:val="FF0000"/>
        </w:rPr>
        <w:t xml:space="preserve"> </w:t>
      </w:r>
      <w:hyperlink r:id="rId8">
        <w:r>
          <w:rPr>
            <w:rFonts w:ascii="Calibri" w:eastAsia="Calibri" w:hAnsi="Calibri" w:cs="Calibri"/>
            <w:color w:val="FF0000"/>
            <w:u w:val="single"/>
          </w:rPr>
          <w:t>m.in</w:t>
        </w:r>
      </w:hyperlink>
      <w:r>
        <w:rPr>
          <w:rFonts w:ascii="Calibri" w:eastAsia="Calibri" w:hAnsi="Calibri" w:cs="Calibri"/>
          <w:color w:val="FF0000"/>
        </w:rPr>
        <w:t>,</w:t>
      </w:r>
      <w:r>
        <w:rPr>
          <w:rFonts w:ascii="Calibri" w:eastAsia="Calibri" w:hAnsi="Calibri" w:cs="Calibri"/>
          <w:color w:val="EE0000"/>
        </w:rPr>
        <w:t xml:space="preserve"> w TALIS 2024 i badaniach UW dla ZNP opublikowanych 15.06.2026);</w:t>
      </w:r>
    </w:p>
    <w:p w14:paraId="472B8DBB" w14:textId="77777777" w:rsidR="00793CED" w:rsidRDefault="008950E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 xml:space="preserve">programy liderskie dla kadry nauczycielskiej oraz dyrektorskiej: </w:t>
      </w:r>
      <w:r>
        <w:rPr>
          <w:rFonts w:ascii="Calibri" w:eastAsia="Calibri" w:hAnsi="Calibri" w:cs="Calibri"/>
          <w:color w:val="FF0000"/>
        </w:rPr>
        <w:t>wieloletni</w:t>
      </w:r>
      <w:r>
        <w:rPr>
          <w:rFonts w:ascii="Calibri" w:eastAsia="Calibri" w:hAnsi="Calibri" w:cs="Calibri"/>
          <w:color w:val="EE0000"/>
        </w:rPr>
        <w:t>, ogólnopolski program rozwoju liderstwa edukacyjnego (dwie ścieżki);</w:t>
      </w:r>
    </w:p>
    <w:p w14:paraId="472B8DBC" w14:textId="77777777" w:rsidR="00793CED" w:rsidRDefault="008950E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EE0000"/>
        </w:rPr>
        <w:t xml:space="preserve">rozwój sieci szkół ćwiczeń jako środowisk praktyk pedagogicznych, mentoringu nauczycieli rozpoczynających pracę oraz upowszechniania dobrych praktyk dydaktycznych i wychowawczych: </w:t>
      </w:r>
      <w:r>
        <w:rPr>
          <w:rFonts w:ascii="Calibri" w:eastAsia="Calibri" w:hAnsi="Calibri" w:cs="Calibri"/>
          <w:color w:val="FF0000"/>
        </w:rPr>
        <w:t>połączenie funkcji oświatowych szkoły ze wsparciem metodycznym dla kadry, współpraca ze szkołami wyższymi,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FF0000"/>
        </w:rPr>
        <w:t>w tym branżowe szkoły ćwiczeń;</w:t>
      </w:r>
    </w:p>
    <w:p w14:paraId="472B8DBD" w14:textId="77777777" w:rsidR="00793CED" w:rsidRDefault="008950E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 xml:space="preserve">laboratoria innowacji pedagogicznych: regionalne ośrodki wspierające zespoły nauczycielskie w projektowaniu, testowaniu, ewaluacji i upowszechnianiu innowacji dydaktycznych i wychowawczych </w:t>
      </w:r>
      <w:r>
        <w:rPr>
          <w:rFonts w:ascii="Calibri" w:eastAsia="Calibri" w:hAnsi="Calibri" w:cs="Calibri"/>
          <w:color w:val="FF0000"/>
        </w:rPr>
        <w:t xml:space="preserve">(program </w:t>
      </w:r>
      <w:proofErr w:type="spellStart"/>
      <w:r>
        <w:rPr>
          <w:rFonts w:ascii="Calibri" w:eastAsia="Calibri" w:hAnsi="Calibri" w:cs="Calibri"/>
          <w:color w:val="FF0000"/>
        </w:rPr>
        <w:t>minigrantów</w:t>
      </w:r>
      <w:proofErr w:type="spellEnd"/>
      <w:r>
        <w:rPr>
          <w:rFonts w:ascii="Calibri" w:eastAsia="Calibri" w:hAnsi="Calibri" w:cs="Calibri"/>
          <w:color w:val="FF0000"/>
        </w:rPr>
        <w:t xml:space="preserve">, szkolenia, biblioteka dobrych praktyk, wspólne projekty </w:t>
      </w:r>
      <w:proofErr w:type="spellStart"/>
      <w:r>
        <w:rPr>
          <w:rFonts w:ascii="Calibri" w:eastAsia="Calibri" w:hAnsi="Calibri" w:cs="Calibri"/>
          <w:color w:val="FF0000"/>
        </w:rPr>
        <w:t>międzyklasowe</w:t>
      </w:r>
      <w:proofErr w:type="spellEnd"/>
      <w:r>
        <w:rPr>
          <w:rFonts w:ascii="Calibri" w:eastAsia="Calibri" w:hAnsi="Calibri" w:cs="Calibri"/>
          <w:color w:val="FF0000"/>
        </w:rPr>
        <w:t xml:space="preserve"> i międzyszkolne) -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EE0000"/>
        </w:rPr>
        <w:t>komplementarność z B.9: Innowacje społeczne;</w:t>
      </w:r>
    </w:p>
    <w:p w14:paraId="472B8DBE" w14:textId="77777777" w:rsidR="00793CED" w:rsidRDefault="008950E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wsparcie wychowawcze i w zakresie zdrowia psychicznego uczennic i uczniów (powiązanie z B.1 I.13 — edukacja włączająca);</w:t>
      </w:r>
    </w:p>
    <w:p w14:paraId="472B8DBF" w14:textId="77777777" w:rsidR="00793CED" w:rsidRDefault="008950E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lastRenderedPageBreak/>
        <w:t>priorytetowe wsparcie szkół z regionów o najniższych wynikach egzaminów oraz obszarów depopulacyjnych;</w:t>
      </w:r>
    </w:p>
    <w:p w14:paraId="472B8DC0" w14:textId="08898DE2" w:rsidR="00793CED" w:rsidRDefault="008950E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wsparcie w uzupełnianiu kwalifikacji lub przekwalifikowaniu w zawód nauczyciela, w tym uzyskiwaniu kwalifikacji przez osoby, które podejmują zawód nauczyciela jako “drugą karierę zawodową” (w powiązaniu z: Wyzwanie 1, Cel 4, I.7).</w:t>
      </w:r>
    </w:p>
    <w:p w14:paraId="472B8DC1" w14:textId="77777777" w:rsidR="00793CED" w:rsidRDefault="00793CED">
      <w:pPr>
        <w:spacing w:after="0"/>
        <w:rPr>
          <w:rFonts w:ascii="Calibri" w:eastAsia="Calibri" w:hAnsi="Calibri" w:cs="Calibri"/>
          <w:color w:val="EE0000"/>
        </w:rPr>
      </w:pPr>
    </w:p>
    <w:p w14:paraId="472B8DC2" w14:textId="77777777" w:rsidR="00793CED" w:rsidRDefault="008950E3">
      <w:pP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>Reforma X:</w:t>
      </w:r>
      <w:r>
        <w:rPr>
          <w:rFonts w:ascii="Calibri" w:eastAsia="Calibri" w:hAnsi="Calibri" w:cs="Calibri"/>
          <w:color w:val="EE0000"/>
        </w:rPr>
        <w:t xml:space="preserve"> Nowy model kształcenia przyszłych nauczycieli oraz praktyk nauczycielskich na uczelniach przygotowana we współpracy MEN–</w:t>
      </w:r>
      <w:proofErr w:type="spellStart"/>
      <w:r>
        <w:rPr>
          <w:rFonts w:ascii="Calibri" w:eastAsia="Calibri" w:hAnsi="Calibri" w:cs="Calibri"/>
          <w:color w:val="EE0000"/>
        </w:rPr>
        <w:t>MNiSW</w:t>
      </w:r>
      <w:proofErr w:type="spellEnd"/>
      <w:r>
        <w:rPr>
          <w:rFonts w:ascii="Calibri" w:eastAsia="Calibri" w:hAnsi="Calibri" w:cs="Calibri"/>
          <w:color w:val="EE0000"/>
        </w:rPr>
        <w:t>, w nawiązaniu do prac Rady ds. Reformy oraz inicjatywy SOS dla Edukacji i Wydziału Pedagogicznego UW w sprawie nowego standardu kształcenia nauczycieli.</w:t>
      </w:r>
    </w:p>
    <w:p w14:paraId="472B8DC3" w14:textId="77777777" w:rsidR="00793CED" w:rsidRDefault="00793CED">
      <w:pPr>
        <w:spacing w:after="0"/>
        <w:rPr>
          <w:rFonts w:ascii="Calibri" w:eastAsia="Calibri" w:hAnsi="Calibri" w:cs="Calibri"/>
          <w:color w:val="EE0000"/>
        </w:rPr>
      </w:pPr>
    </w:p>
    <w:p w14:paraId="472B8DC4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>Komplementarność</w:t>
      </w:r>
      <w:r>
        <w:rPr>
          <w:rFonts w:ascii="Calibri" w:eastAsia="Calibri" w:hAnsi="Calibri" w:cs="Calibri"/>
          <w:color w:val="EE0000"/>
        </w:rPr>
        <w:t>: B.1 I.12 (cyfryzacja), B.3 I.5 (małe szkoły), P3 (Cyfryzacja) i in.</w:t>
      </w:r>
    </w:p>
    <w:p w14:paraId="472B8DC5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 xml:space="preserve">Poziom działania: </w:t>
      </w:r>
      <w:r>
        <w:rPr>
          <w:rFonts w:ascii="Calibri" w:eastAsia="Calibri" w:hAnsi="Calibri" w:cs="Calibri"/>
          <w:color w:val="EE0000"/>
        </w:rPr>
        <w:t>Cały kraj, z preferencyjnym wsparciem dla regionów o najniższych wynikach egzaminów ósmoklasisty i maturalnego, obszarów depopulacyjnych oraz mniejszych gmin.</w:t>
      </w:r>
    </w:p>
    <w:p w14:paraId="472B8DC6" w14:textId="2014DCB6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 xml:space="preserve">Instytucje odpowiedzialne: </w:t>
      </w:r>
      <w:r>
        <w:rPr>
          <w:rFonts w:ascii="Calibri" w:eastAsia="Calibri" w:hAnsi="Calibri" w:cs="Calibri"/>
          <w:color w:val="EE0000"/>
        </w:rPr>
        <w:t xml:space="preserve">MEN + </w:t>
      </w:r>
      <w:proofErr w:type="spellStart"/>
      <w:r>
        <w:rPr>
          <w:rFonts w:ascii="Calibri" w:eastAsia="Calibri" w:hAnsi="Calibri" w:cs="Calibri"/>
          <w:color w:val="EE0000"/>
        </w:rPr>
        <w:t>MNiSW</w:t>
      </w:r>
      <w:proofErr w:type="spellEnd"/>
      <w:r>
        <w:rPr>
          <w:rFonts w:ascii="Calibri" w:eastAsia="Calibri" w:hAnsi="Calibri" w:cs="Calibri"/>
          <w:color w:val="EE0000"/>
        </w:rPr>
        <w:t xml:space="preserve"> (zmiana modelu kształcenia nauczycieli i praktyk) + samorządy województw i samorządy lokalne (ośrodki regionalne, sieć szkół ćwiczeń, laboratoria innowacji).</w:t>
      </w:r>
    </w:p>
    <w:p w14:paraId="472B8DC7" w14:textId="77777777" w:rsidR="00793CED" w:rsidRDefault="00793CED">
      <w:pPr>
        <w:rPr>
          <w:rFonts w:ascii="Calibri" w:eastAsia="Calibri" w:hAnsi="Calibri" w:cs="Calibri"/>
          <w:color w:val="EE0000"/>
        </w:rPr>
      </w:pPr>
    </w:p>
    <w:p w14:paraId="472B8DC8" w14:textId="77777777" w:rsidR="00793CED" w:rsidRDefault="008950E3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***</w:t>
      </w:r>
    </w:p>
    <w:p w14:paraId="472B8DC9" w14:textId="77777777" w:rsidR="00793CED" w:rsidRDefault="00793CED">
      <w:pPr>
        <w:rPr>
          <w:rFonts w:ascii="Calibri" w:eastAsia="Calibri" w:hAnsi="Calibri" w:cs="Calibri"/>
          <w:b/>
          <w:bCs/>
        </w:rPr>
      </w:pPr>
    </w:p>
    <w:p w14:paraId="472B8DCA" w14:textId="77777777" w:rsidR="00793CED" w:rsidRDefault="008950E3">
      <w:pPr>
        <w:rPr>
          <w:rFonts w:ascii="Calibri" w:eastAsia="Calibri" w:hAnsi="Calibri" w:cs="Calibri"/>
          <w:b/>
          <w:bCs/>
          <w:color w:val="00B050"/>
        </w:rPr>
      </w:pPr>
      <w:r>
        <w:rPr>
          <w:rFonts w:ascii="Calibri" w:eastAsia="Calibri" w:hAnsi="Calibri" w:cs="Calibri"/>
          <w:b/>
          <w:bCs/>
          <w:color w:val="00B050"/>
        </w:rPr>
        <w:t>Kierunek działania B.3:  Wsparcie dla obszarów zmarginalizowanych poddanych procesom depopulacji:</w:t>
      </w:r>
    </w:p>
    <w:p w14:paraId="472B8DCB" w14:textId="5B640224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IV. Wyzwanie:</w:t>
      </w:r>
      <w:r>
        <w:rPr>
          <w:rFonts w:ascii="Calibri" w:eastAsia="Calibri" w:hAnsi="Calibri" w:cs="Calibri"/>
        </w:rPr>
        <w:t xml:space="preserve"> Ze względu na szybszy wzrost gospodarczy w niektórych regionach i lokalizacjach (metropolie) oraz skoncentrowane przestrzennie specyficzne problemy strukturalne, w warunkach szybkiego rozwoju społeczno-gospodarczego całego kraju na tle UE, rosną z jednej strony zróżnicowania pomiędzy województwami w zakresie poziomu rozwoju a z drugiej na znaczącą skalę występuje problem rosnących  zróżnicowań wewnątrz regionalnych, zarówno w dostępie do stabilnych i dobrze wynagradzanych miejsc pracy (poza rolnictwem, handlem i sferą publiczną) jak i jakości usług publicznych (m.in. w zakresie transportu, edukacji i ochrony zdrowia). Szczególne wyzwanie dla polityki regionalnej stanowią te obszary wiejskie i miasta stanowiące ich zaplecze w zakresie dostarczania usług i miejsc pracy, które charakteryzują się najniższymi wskaźnikami dostępu i jakości usług takich jak edukacja, zdrowie czy transport publiczny, najniższym poziomem przedsiębiorczości i inwestycji prywatnych poza rolnictwem oraz najniższym poziomem wyposażenia </w:t>
      </w:r>
      <w:r>
        <w:rPr>
          <w:rFonts w:ascii="Calibri" w:eastAsia="Calibri" w:hAnsi="Calibri" w:cs="Calibri"/>
        </w:rPr>
        <w:lastRenderedPageBreak/>
        <w:t>infrastrukturalnego w tak kluczowych sferach jak dostęp do wody czy kanalizacji. Obszary te są również dotknięte depopulacją wz. z odpływem młodych osób i starzeniem się mieszkańców. Braki w dostępie do usług/niższy poziom ich świadczenia wzmacnia niekorzystne trendy demograficzne na tych obszarach oraz przyczynia się do osłabienia chęci do inwestycji w nowe sfery działalności gospodarczej</w:t>
      </w:r>
      <w:r>
        <w:rPr>
          <w:rFonts w:ascii="Calibri" w:eastAsia="Calibri" w:hAnsi="Calibri" w:cs="Calibri"/>
          <w:color w:val="EE0000"/>
          <w:highlight w:val="yellow"/>
        </w:rPr>
        <w:t xml:space="preserve">.  [UZUPEŁNIENIE]: </w:t>
      </w:r>
      <w:r>
        <w:rPr>
          <w:rFonts w:ascii="Calibri" w:eastAsia="Calibri" w:hAnsi="Calibri" w:cs="Calibri"/>
          <w:color w:val="EE0000"/>
        </w:rPr>
        <w:t>W gminach depopulacyjnych szkoła pozostaje często jedyną instytucją publiczną o realnej zdolności integrowania życia społecznego. Likwidacja małych szkół przyspiesza odpływ mieszkańców, w tym rodzin młodych i z małymi dziećmi w związku z brakiem oferty edukacyjnej i rozwojowej oraz spędzania czasu wolnego. Wielofunkcyjne centra łączące funkcje edukacyjne, opiekuńcze, kulturalne i społeczne — podobnie do Centrów Usług Społecznych (B.7 I.8) — mogą być instrumentem zatrzymania depopulacji i utrzymania usług edukacyjnych w miejscach poniżej progów demograficznych.</w:t>
      </w:r>
    </w:p>
    <w:p w14:paraId="472B8DCC" w14:textId="77777777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Strategia działania:</w:t>
      </w:r>
      <w:r>
        <w:rPr>
          <w:rFonts w:ascii="Calibri" w:eastAsia="Calibri" w:hAnsi="Calibri" w:cs="Calibri"/>
        </w:rPr>
        <w:t xml:space="preserve">  </w:t>
      </w:r>
    </w:p>
    <w:p w14:paraId="472B8DCD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</w:rPr>
        <w:t xml:space="preserve">Interwencja na rzecz poprawy sytuacji na zmarginalizowanych obszarach wiejskich i miastach małych oraz średnich zaliczanych do kategorii ośrodków </w:t>
      </w:r>
      <w:proofErr w:type="spellStart"/>
      <w:r>
        <w:rPr>
          <w:rFonts w:ascii="Calibri" w:eastAsia="Calibri" w:hAnsi="Calibri" w:cs="Calibri"/>
        </w:rPr>
        <w:t>subregionalnych</w:t>
      </w:r>
      <w:proofErr w:type="spellEnd"/>
      <w:r>
        <w:rPr>
          <w:rFonts w:ascii="Calibri" w:eastAsia="Calibri" w:hAnsi="Calibri" w:cs="Calibri"/>
        </w:rPr>
        <w:t xml:space="preserve"> stanowiących ich zaplecze w zakresie działalności gospodarczej, dostępu do usług i obsługi administracyjnej polega na wsparciu:  1. tworzenia nowych miejsc pracy w sektorach pozarolniczych 2.  zwiększenia dostępności i jakości podstawowych dóbr i usług dla mieszkańców obszarów wiejskich, małych miast i miast </w:t>
      </w:r>
      <w:proofErr w:type="spellStart"/>
      <w:r>
        <w:rPr>
          <w:rFonts w:ascii="Calibri" w:eastAsia="Calibri" w:hAnsi="Calibri" w:cs="Calibri"/>
        </w:rPr>
        <w:t>subregionalnych</w:t>
      </w:r>
      <w:proofErr w:type="spellEnd"/>
      <w:r>
        <w:rPr>
          <w:rFonts w:ascii="Calibri" w:eastAsia="Calibri" w:hAnsi="Calibri" w:cs="Calibri"/>
          <w:color w:val="EE0000"/>
        </w:rPr>
        <w:t>, [</w:t>
      </w:r>
      <w:r>
        <w:rPr>
          <w:rFonts w:ascii="Calibri" w:eastAsia="Calibri" w:hAnsi="Calibri" w:cs="Calibri"/>
          <w:color w:val="EE0000"/>
          <w:highlight w:val="yellow"/>
        </w:rPr>
        <w:t>UZUPEŁNIENIE</w:t>
      </w:r>
      <w:r>
        <w:rPr>
          <w:rFonts w:ascii="Calibri" w:eastAsia="Calibri" w:hAnsi="Calibri" w:cs="Calibri"/>
          <w:color w:val="EE0000"/>
        </w:rPr>
        <w:t xml:space="preserve">]: w tym usług edukacyjnych, opiekuńczych, kulturalnych]. 3. Tworzenie na bazie szkół wielofunkcyjnych Lokalnych Ośrodków Edukacji i </w:t>
      </w:r>
      <w:proofErr w:type="gramStart"/>
      <w:r>
        <w:rPr>
          <w:rFonts w:ascii="Calibri" w:eastAsia="Calibri" w:hAnsi="Calibri" w:cs="Calibri"/>
          <w:color w:val="EE0000"/>
        </w:rPr>
        <w:t>Rozwoju  w</w:t>
      </w:r>
      <w:proofErr w:type="gramEnd"/>
      <w:r>
        <w:rPr>
          <w:rFonts w:ascii="Calibri" w:eastAsia="Calibri" w:hAnsi="Calibri" w:cs="Calibri"/>
          <w:color w:val="EE0000"/>
        </w:rPr>
        <w:t xml:space="preserve"> gminach o najwyższym tempie depopulacji łączących edukację formalną, pozaszkolną, </w:t>
      </w:r>
      <w:proofErr w:type="spellStart"/>
      <w:r>
        <w:rPr>
          <w:rFonts w:ascii="Calibri" w:eastAsia="Calibri" w:hAnsi="Calibri" w:cs="Calibri"/>
          <w:color w:val="EE0000"/>
        </w:rPr>
        <w:t>pozaformalną</w:t>
      </w:r>
      <w:proofErr w:type="spellEnd"/>
      <w:r>
        <w:rPr>
          <w:rFonts w:ascii="Calibri" w:eastAsia="Calibri" w:hAnsi="Calibri" w:cs="Calibri"/>
          <w:color w:val="EE0000"/>
        </w:rPr>
        <w:t xml:space="preserve">, doradztwo dla rodzin, opiekę dzienną, działania międzypokoleniowe i wsparcie integracyjne. </w:t>
      </w:r>
    </w:p>
    <w:p w14:paraId="472B8DCE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</w:rPr>
        <w:t xml:space="preserve">Co do zasady wsparcie będzie dokonywane na poziomie regionalnym przez samorządy województw, w kilku przypadkach zaplanowano uzupełniające działania podejmowane z poziomu krajowego. Priorytetowe obszary wsparcia i proponowane oczekiwane rezultaty zostały wskazane w kolumnie obok w odniesieniu do kluczowych obszarów wsparcia. Wartości do osiągnięcia na poziomie poszczególnych województw </w:t>
      </w:r>
      <w:proofErr w:type="gramStart"/>
      <w:r>
        <w:rPr>
          <w:rFonts w:ascii="Calibri" w:eastAsia="Calibri" w:hAnsi="Calibri" w:cs="Calibri"/>
        </w:rPr>
        <w:t>zostaną  wyznaczone</w:t>
      </w:r>
      <w:proofErr w:type="gramEnd"/>
      <w:r>
        <w:rPr>
          <w:rFonts w:ascii="Calibri" w:eastAsia="Calibri" w:hAnsi="Calibri" w:cs="Calibri"/>
        </w:rPr>
        <w:t xml:space="preserve"> w wyniku uzgodnień pomiędzy poszczególnymi samorządami wojewódzkimi oraz MFIPR i właściwymi resortami</w:t>
      </w:r>
      <w:r>
        <w:rPr>
          <w:rFonts w:ascii="Calibri" w:eastAsia="Calibri" w:hAnsi="Calibri" w:cs="Calibri"/>
          <w:color w:val="EE0000"/>
        </w:rPr>
        <w:t xml:space="preserve">. </w:t>
      </w:r>
    </w:p>
    <w:p w14:paraId="472B8DCF" w14:textId="6F5AD4D2" w:rsidR="00793CED" w:rsidRDefault="008950E3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Cel 5: Zmniejszenie zróżnicowania przestrzennego w dostępie i jakości edukacji na poziomie podstawowym i ponadpodstawowym</w:t>
      </w:r>
    </w:p>
    <w:p w14:paraId="472B8DD0" w14:textId="3AF8A190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Rezultat: </w:t>
      </w:r>
      <w:r>
        <w:rPr>
          <w:rFonts w:ascii="Calibri" w:eastAsia="Calibri" w:hAnsi="Calibri" w:cs="Calibri"/>
        </w:rPr>
        <w:t xml:space="preserve">Zmniejszenie zróżnicowania przestrzennego w dostępie i jakości edukacji na poziomie podstawowym i ponadpodstawowym  </w:t>
      </w:r>
    </w:p>
    <w:p w14:paraId="472B8DD1" w14:textId="77777777" w:rsidR="00793CED" w:rsidRDefault="008950E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Wskaźniki</w:t>
      </w:r>
      <w:r>
        <w:rPr>
          <w:rFonts w:ascii="Calibri" w:eastAsia="Calibri" w:hAnsi="Calibri" w:cs="Calibri"/>
        </w:rPr>
        <w:t xml:space="preserve">: </w:t>
      </w:r>
    </w:p>
    <w:p w14:paraId="472B8DD2" w14:textId="77777777" w:rsidR="00793CED" w:rsidRDefault="008950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Średni wynik egzaminu ósmoklasisty z matematyki;</w:t>
      </w:r>
    </w:p>
    <w:p w14:paraId="472B8DD3" w14:textId="77777777" w:rsidR="00793CED" w:rsidRDefault="008950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Zdawalność egzaminów maturalnych [%]       </w:t>
      </w:r>
    </w:p>
    <w:p w14:paraId="472B8DD4" w14:textId="77777777" w:rsidR="00793CED" w:rsidRDefault="008950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  <w:highlight w:val="yellow"/>
        </w:rPr>
        <w:t>[UZUPEŁNIENIE]</w:t>
      </w:r>
      <w:r>
        <w:rPr>
          <w:rFonts w:ascii="Calibri" w:eastAsia="Calibri" w:hAnsi="Calibri" w:cs="Calibri"/>
          <w:color w:val="EE0000"/>
        </w:rPr>
        <w:t xml:space="preserve"> Zdawalność egzaminów zawodowych [%]      </w:t>
      </w:r>
    </w:p>
    <w:p w14:paraId="472B8DD5" w14:textId="77777777" w:rsidR="00793CED" w:rsidRDefault="00793CE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EE0000"/>
        </w:rPr>
      </w:pPr>
    </w:p>
    <w:p w14:paraId="472B8DD6" w14:textId="77777777" w:rsidR="00793CED" w:rsidRDefault="008950E3">
      <w:pPr>
        <w:rPr>
          <w:rFonts w:ascii="Calibri" w:eastAsia="Calibri" w:hAnsi="Calibri" w:cs="Calibri"/>
          <w:b/>
          <w:bCs/>
          <w:color w:val="EE0000"/>
        </w:rPr>
      </w:pPr>
      <w:r>
        <w:rPr>
          <w:rFonts w:ascii="Calibri" w:eastAsia="Calibri" w:hAnsi="Calibri" w:cs="Calibri"/>
          <w:b/>
          <w:bCs/>
          <w:color w:val="EE0000"/>
          <w:highlight w:val="yellow"/>
        </w:rPr>
        <w:t>[UZUPEŁNIENIE - nowy cel</w:t>
      </w:r>
      <w:r>
        <w:rPr>
          <w:rFonts w:ascii="Calibri" w:eastAsia="Calibri" w:hAnsi="Calibri" w:cs="Calibri"/>
          <w:b/>
          <w:bCs/>
          <w:color w:val="EE0000"/>
        </w:rPr>
        <w:t>] Cel 8: Utrzymanie usług edukacyjnych w rejonach zagrożonych depopulacją i zwiększenie ich funkcjonalności poprzez:</w:t>
      </w:r>
    </w:p>
    <w:p w14:paraId="472B8DD7" w14:textId="77777777" w:rsidR="00793CED" w:rsidRDefault="008950E3">
      <w:pPr>
        <w:rPr>
          <w:rFonts w:ascii="Calibri" w:eastAsia="Calibri" w:hAnsi="Calibri" w:cs="Calibri"/>
          <w:b/>
          <w:bCs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>a) transformację szkół zagrożonych likwidacją w wielofunkcyjne centra łączące funkcje oświatowe, edukacyjne, kulturalne, integracyjne, opiekuńcze, doradcze i in. (w zależności od potrzeb)</w:t>
      </w:r>
    </w:p>
    <w:p w14:paraId="472B8DD8" w14:textId="77777777" w:rsidR="00793CED" w:rsidRDefault="008950E3">
      <w:pPr>
        <w:rPr>
          <w:rFonts w:ascii="Calibri" w:eastAsia="Calibri" w:hAnsi="Calibri" w:cs="Calibri"/>
          <w:b/>
          <w:bCs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>b) wspólne prowadzenie szkół przez sąsiadujące samorządy (związki kilku gmin lub gminy i powiatu) (pilotaż)</w:t>
      </w:r>
    </w:p>
    <w:p w14:paraId="472B8DD9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 xml:space="preserve">Rezultat: </w:t>
      </w:r>
      <w:r>
        <w:rPr>
          <w:rFonts w:ascii="Calibri" w:eastAsia="Calibri" w:hAnsi="Calibri" w:cs="Calibri"/>
          <w:color w:val="EE0000"/>
        </w:rPr>
        <w:t>Powstrzymanie depopulacji, zachowanie usług edukacyjnych w centrach wielofunkcyjnych (zamiast likwidacji szkół), zatrzymanie odpływu mieszkańców, szczególnie rodzin młodych i z małymi dziećmi</w:t>
      </w:r>
    </w:p>
    <w:p w14:paraId="472B8DDA" w14:textId="77777777" w:rsidR="00793CED" w:rsidRDefault="008950E3">
      <w:pPr>
        <w:rPr>
          <w:rFonts w:ascii="Calibri" w:eastAsia="Calibri" w:hAnsi="Calibri" w:cs="Calibri"/>
          <w:b/>
          <w:bCs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>Wskaźnik produktu:</w:t>
      </w:r>
    </w:p>
    <w:p w14:paraId="472B8DDB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Liczba szkół przekształconych w centra wielofunkcyjne</w:t>
      </w:r>
    </w:p>
    <w:p w14:paraId="472B8DDC" w14:textId="77777777" w:rsidR="00793CED" w:rsidRDefault="008950E3">
      <w:pPr>
        <w:rPr>
          <w:rFonts w:ascii="Calibri" w:eastAsia="Calibri" w:hAnsi="Calibri" w:cs="Calibri"/>
          <w:b/>
          <w:bCs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>Wskaźnik rezultatu:</w:t>
      </w:r>
    </w:p>
    <w:p w14:paraId="472B8DDD" w14:textId="77777777" w:rsidR="00793CED" w:rsidRDefault="008950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Spadek odpływu uczniów ze szkół</w:t>
      </w:r>
    </w:p>
    <w:p w14:paraId="472B8DDE" w14:textId="77777777" w:rsidR="00793CED" w:rsidRDefault="008950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Spadek odpływu mieszkańców z miejscowości zagrożonych depopulacją</w:t>
      </w:r>
    </w:p>
    <w:p w14:paraId="472B8DDF" w14:textId="77777777" w:rsidR="00793CED" w:rsidRDefault="008950E3">
      <w:pPr>
        <w:rPr>
          <w:rFonts w:ascii="Calibri" w:eastAsia="Calibri" w:hAnsi="Calibri" w:cs="Calibri"/>
          <w:b/>
          <w:bCs/>
        </w:rPr>
      </w:pPr>
      <w:proofErr w:type="spellStart"/>
      <w:r>
        <w:rPr>
          <w:rFonts w:ascii="Calibri" w:eastAsia="Calibri" w:hAnsi="Calibri" w:cs="Calibri"/>
          <w:b/>
          <w:bCs/>
        </w:rPr>
        <w:t>Measures</w:t>
      </w:r>
      <w:proofErr w:type="spellEnd"/>
      <w:r>
        <w:rPr>
          <w:rFonts w:ascii="Calibri" w:eastAsia="Calibri" w:hAnsi="Calibri" w:cs="Calibri"/>
          <w:b/>
          <w:bCs/>
        </w:rPr>
        <w:t>:</w:t>
      </w:r>
    </w:p>
    <w:p w14:paraId="472B8DE0" w14:textId="0AA36F62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 xml:space="preserve">Inwestycja 7a: Tworzenie i rozwój w gminach depopulacyjnych na bazie szkół wielofunkcyjnych centrów (Lokalnych Ośrodków Edukacji i Rozwoju LOWE+) </w:t>
      </w:r>
      <w:r>
        <w:rPr>
          <w:rFonts w:ascii="Calibri" w:eastAsia="Calibri" w:hAnsi="Calibri" w:cs="Calibri"/>
          <w:color w:val="EE0000"/>
        </w:rPr>
        <w:t>o jądrze edukacyjnym (szkoła, przedszkole lub placówka oświatowa), integrujących:</w:t>
      </w:r>
    </w:p>
    <w:p w14:paraId="472B8DE1" w14:textId="77777777" w:rsidR="00793CED" w:rsidRDefault="008950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 xml:space="preserve">edukację formalną oraz ofertę pozaszkolną i </w:t>
      </w:r>
      <w:proofErr w:type="spellStart"/>
      <w:r>
        <w:rPr>
          <w:rFonts w:ascii="Calibri" w:eastAsia="Calibri" w:hAnsi="Calibri" w:cs="Calibri"/>
          <w:color w:val="EE0000"/>
        </w:rPr>
        <w:t>pozaformalną</w:t>
      </w:r>
      <w:proofErr w:type="spellEnd"/>
      <w:r>
        <w:rPr>
          <w:rFonts w:ascii="Calibri" w:eastAsia="Calibri" w:hAnsi="Calibri" w:cs="Calibri"/>
          <w:color w:val="EE0000"/>
        </w:rPr>
        <w:t xml:space="preserve"> dla dzieci, młodzieży i dorosłych,</w:t>
      </w:r>
    </w:p>
    <w:p w14:paraId="472B8DE2" w14:textId="77777777" w:rsidR="00793CED" w:rsidRDefault="008950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 xml:space="preserve"> bibliotekę publiczną i dostęp do zasobów cyfrowych,</w:t>
      </w:r>
    </w:p>
    <w:p w14:paraId="472B8DE3" w14:textId="77777777" w:rsidR="00793CED" w:rsidRDefault="008950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opiekę dzienną, świetlicę środowiskową i działania międzypokoleniowe,</w:t>
      </w:r>
    </w:p>
    <w:p w14:paraId="472B8DE4" w14:textId="77777777" w:rsidR="00793CED" w:rsidRDefault="008950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doradztwo dla rodzin (psychologiczne, prawne, zawodowe),</w:t>
      </w:r>
    </w:p>
    <w:p w14:paraId="472B8DE5" w14:textId="77777777" w:rsidR="00793CED" w:rsidRDefault="008950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 xml:space="preserve">wsparcie integracyjne (w tym dla rodzin </w:t>
      </w:r>
      <w:proofErr w:type="spellStart"/>
      <w:r>
        <w:rPr>
          <w:rFonts w:ascii="Calibri" w:eastAsia="Calibri" w:hAnsi="Calibri" w:cs="Calibri"/>
          <w:color w:val="EE0000"/>
        </w:rPr>
        <w:t>migranckich</w:t>
      </w:r>
      <w:proofErr w:type="spellEnd"/>
      <w:r>
        <w:rPr>
          <w:rFonts w:ascii="Calibri" w:eastAsia="Calibri" w:hAnsi="Calibri" w:cs="Calibri"/>
          <w:color w:val="EE0000"/>
        </w:rPr>
        <w:t>).</w:t>
      </w:r>
    </w:p>
    <w:p w14:paraId="472B8DE6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Komplementarność z B.3 I.3 (lokalne inicjatywy społeczne), B.7 I.8 (CUS) i B.1 I.13/I.14 (edukacja włączająca).</w:t>
      </w:r>
    </w:p>
    <w:p w14:paraId="472B8DE7" w14:textId="77777777" w:rsidR="00793CED" w:rsidRDefault="008950E3">
      <w:pPr>
        <w:spacing w:after="0" w:line="276" w:lineRule="auto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lastRenderedPageBreak/>
        <w:t>Ew.: Pakiet osłonowy dla małych szkół blisko domu (pytanie czy to nie do działań z budżetu państwa, działań systemowych)</w:t>
      </w:r>
    </w:p>
    <w:p w14:paraId="472B8DE8" w14:textId="77777777" w:rsidR="00793CED" w:rsidRDefault="008950E3">
      <w:pPr>
        <w:spacing w:after="0" w:line="276" w:lineRule="auto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>Forma</w:t>
      </w:r>
      <w:r>
        <w:rPr>
          <w:rFonts w:ascii="Calibri" w:eastAsia="Calibri" w:hAnsi="Calibri" w:cs="Calibri"/>
          <w:color w:val="EE0000"/>
        </w:rPr>
        <w:t xml:space="preserve">: konkurs dla organów prowadzących szkoły na wsparcie transformacji szkół i przygotowanie ich do nowej roli (programy </w:t>
      </w:r>
      <w:proofErr w:type="spellStart"/>
      <w:r>
        <w:rPr>
          <w:rFonts w:ascii="Calibri" w:eastAsia="Calibri" w:hAnsi="Calibri" w:cs="Calibri"/>
          <w:color w:val="EE0000"/>
        </w:rPr>
        <w:t>wsparciowe</w:t>
      </w:r>
      <w:proofErr w:type="spellEnd"/>
      <w:r>
        <w:rPr>
          <w:rFonts w:ascii="Calibri" w:eastAsia="Calibri" w:hAnsi="Calibri" w:cs="Calibri"/>
          <w:color w:val="EE0000"/>
        </w:rPr>
        <w:t xml:space="preserve">, diagnoza sytuacji dla terenów depopulacyjnych – opracowanie prognoz, strategii, itp.). Kryterium dostępu: zagwarantowanie trwałości </w:t>
      </w:r>
    </w:p>
    <w:p w14:paraId="472B8DE9" w14:textId="77777777" w:rsidR="00793CED" w:rsidRDefault="00793CED">
      <w:pPr>
        <w:spacing w:after="0" w:line="276" w:lineRule="auto"/>
        <w:rPr>
          <w:rFonts w:ascii="Calibri" w:eastAsia="Calibri" w:hAnsi="Calibri" w:cs="Calibri"/>
          <w:color w:val="EE0000"/>
        </w:rPr>
      </w:pPr>
    </w:p>
    <w:p w14:paraId="472B8DEA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>Poziom działania:</w:t>
      </w:r>
      <w:r>
        <w:rPr>
          <w:rFonts w:ascii="Calibri" w:eastAsia="Calibri" w:hAnsi="Calibri" w:cs="Calibri"/>
          <w:color w:val="EE0000"/>
        </w:rPr>
        <w:t xml:space="preserve"> regionalny, ze szczególnym uwzględnieniem obszarów depopulacyjnych.</w:t>
      </w:r>
    </w:p>
    <w:p w14:paraId="472B8DEB" w14:textId="77777777" w:rsidR="00793CED" w:rsidRDefault="008950E3">
      <w:pPr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b/>
          <w:bCs/>
          <w:color w:val="EE0000"/>
        </w:rPr>
        <w:t xml:space="preserve">Instytucje odpowiedzialne: </w:t>
      </w:r>
      <w:r>
        <w:rPr>
          <w:rFonts w:ascii="Calibri" w:eastAsia="Calibri" w:hAnsi="Calibri" w:cs="Calibri"/>
          <w:color w:val="EE0000"/>
        </w:rPr>
        <w:t>MEN + samorządy lokalne</w:t>
      </w:r>
    </w:p>
    <w:sectPr w:rsidR="00793CED"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AA46A" w14:textId="77777777" w:rsidR="00266740" w:rsidRDefault="00266740" w:rsidP="0045188F">
      <w:pPr>
        <w:spacing w:after="0" w:line="240" w:lineRule="auto"/>
      </w:pPr>
      <w:r>
        <w:separator/>
      </w:r>
    </w:p>
  </w:endnote>
  <w:endnote w:type="continuationSeparator" w:id="0">
    <w:p w14:paraId="2C166AD0" w14:textId="77777777" w:rsidR="00266740" w:rsidRDefault="00266740" w:rsidP="00451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9858C92-E4AD-4188-83D8-A901A5777EA0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B406A3A5-18C7-4CA3-AEBD-39CA48123885}"/>
    <w:embedBold r:id="rId3" w:fontKey="{A2CF4585-2D32-4F31-A1B6-543D43AEF17C}"/>
    <w:embedItalic r:id="rId4" w:fontKey="{68D8F2CF-05EB-48BA-89AF-2E7665FD7DB5}"/>
  </w:font>
  <w:font w:name="Play">
    <w:charset w:val="00"/>
    <w:family w:val="auto"/>
    <w:pitch w:val="default"/>
    <w:embedRegular r:id="rId5" w:fontKey="{5E456AF3-70E7-4650-8C38-D2FE4A418882}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6" w:fontKey="{56F4503D-B3D3-4A52-902E-CA6ABF929FEF}"/>
    <w:embedBold r:id="rId7" w:fontKey="{6EEA929A-872C-41EB-816D-41190BA56E57}"/>
    <w:embedItalic r:id="rId8" w:fontKey="{01288540-CBCF-4EA0-8B68-C873E38A056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633CB7AB-2AC0-4980-B3D0-C481F4192F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B334A" w14:textId="3C0D82F9" w:rsidR="0045188F" w:rsidRDefault="0045188F" w:rsidP="0045188F">
    <w:pPr>
      <w:pStyle w:val="Stopka"/>
      <w:jc w:val="center"/>
    </w:pPr>
    <w:r>
      <w:rPr>
        <w:rFonts w:asciiTheme="majorHAnsi" w:hAnsiTheme="majorHAnsi" w:cstheme="majorHAnsi"/>
        <w:b/>
        <w:bCs/>
        <w:noProof/>
      </w:rPr>
      <w:drawing>
        <wp:inline distT="0" distB="0" distL="0" distR="0" wp14:anchorId="6D665382" wp14:editId="099EA641">
          <wp:extent cx="3528060" cy="689795"/>
          <wp:effectExtent l="0" t="0" r="0" b="0"/>
          <wp:docPr id="16907453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8060" cy="68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BAB0A" w14:textId="77777777" w:rsidR="00266740" w:rsidRDefault="00266740" w:rsidP="0045188F">
      <w:pPr>
        <w:spacing w:after="0" w:line="240" w:lineRule="auto"/>
      </w:pPr>
      <w:r>
        <w:separator/>
      </w:r>
    </w:p>
  </w:footnote>
  <w:footnote w:type="continuationSeparator" w:id="0">
    <w:p w14:paraId="4D495BEC" w14:textId="77777777" w:rsidR="00266740" w:rsidRDefault="00266740" w:rsidP="004518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36E88"/>
    <w:multiLevelType w:val="multilevel"/>
    <w:tmpl w:val="3404C630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453517"/>
    <w:multiLevelType w:val="multilevel"/>
    <w:tmpl w:val="BDD8B0B4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6B59CB"/>
    <w:multiLevelType w:val="multilevel"/>
    <w:tmpl w:val="00365E4C"/>
    <w:lvl w:ilvl="0">
      <w:start w:val="1"/>
      <w:numFmt w:val="decimal"/>
      <w:lvlText w:val="(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741FC"/>
    <w:multiLevelType w:val="multilevel"/>
    <w:tmpl w:val="2278E1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981420"/>
    <w:multiLevelType w:val="multilevel"/>
    <w:tmpl w:val="8F6206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7B65DF1"/>
    <w:multiLevelType w:val="multilevel"/>
    <w:tmpl w:val="524490FC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0E57886"/>
    <w:multiLevelType w:val="multilevel"/>
    <w:tmpl w:val="E532437A"/>
    <w:lvl w:ilvl="0">
      <w:start w:val="1"/>
      <w:numFmt w:val="bullet"/>
      <w:lvlText w:val="●"/>
      <w:lvlJc w:val="left"/>
      <w:pPr>
        <w:ind w:left="1080" w:hanging="72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■"/>
      <w:lvlJc w:val="left"/>
      <w:pPr>
        <w:ind w:left="6480" w:hanging="180"/>
      </w:pPr>
    </w:lvl>
  </w:abstractNum>
  <w:abstractNum w:abstractNumId="7" w15:restartNumberingAfterBreak="0">
    <w:nsid w:val="3C9608B4"/>
    <w:multiLevelType w:val="multilevel"/>
    <w:tmpl w:val="069AB76C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0A16B39"/>
    <w:multiLevelType w:val="multilevel"/>
    <w:tmpl w:val="59B6F866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4B83E97"/>
    <w:multiLevelType w:val="multilevel"/>
    <w:tmpl w:val="9312AA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7783D4C"/>
    <w:multiLevelType w:val="multilevel"/>
    <w:tmpl w:val="8FBCB478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EC30FCB"/>
    <w:multiLevelType w:val="multilevel"/>
    <w:tmpl w:val="269450F6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28641327">
    <w:abstractNumId w:val="9"/>
  </w:num>
  <w:num w:numId="2" w16cid:durableId="1937714121">
    <w:abstractNumId w:val="8"/>
  </w:num>
  <w:num w:numId="3" w16cid:durableId="575552527">
    <w:abstractNumId w:val="11"/>
  </w:num>
  <w:num w:numId="4" w16cid:durableId="898175518">
    <w:abstractNumId w:val="7"/>
  </w:num>
  <w:num w:numId="5" w16cid:durableId="1562130623">
    <w:abstractNumId w:val="1"/>
  </w:num>
  <w:num w:numId="6" w16cid:durableId="997614918">
    <w:abstractNumId w:val="10"/>
  </w:num>
  <w:num w:numId="7" w16cid:durableId="1375428618">
    <w:abstractNumId w:val="5"/>
  </w:num>
  <w:num w:numId="8" w16cid:durableId="634263884">
    <w:abstractNumId w:val="0"/>
  </w:num>
  <w:num w:numId="9" w16cid:durableId="857619724">
    <w:abstractNumId w:val="6"/>
  </w:num>
  <w:num w:numId="10" w16cid:durableId="395326082">
    <w:abstractNumId w:val="2"/>
  </w:num>
  <w:num w:numId="11" w16cid:durableId="2017147883">
    <w:abstractNumId w:val="4"/>
  </w:num>
  <w:num w:numId="12" w16cid:durableId="1687250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CED"/>
    <w:rsid w:val="00266740"/>
    <w:rsid w:val="003276F8"/>
    <w:rsid w:val="0045188F"/>
    <w:rsid w:val="004A70DC"/>
    <w:rsid w:val="004F49A8"/>
    <w:rsid w:val="00682FBB"/>
    <w:rsid w:val="00793CED"/>
    <w:rsid w:val="00820EE7"/>
    <w:rsid w:val="008950E3"/>
    <w:rsid w:val="00E8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B8D6B"/>
  <w15:docId w15:val="{0BAA792F-7A99-48D7-B714-6BE297C3C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451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88F"/>
  </w:style>
  <w:style w:type="paragraph" w:styleId="Stopka">
    <w:name w:val="footer"/>
    <w:basedOn w:val="Normalny"/>
    <w:link w:val="StopkaZnak"/>
    <w:uiPriority w:val="99"/>
    <w:unhideWhenUsed/>
    <w:rsid w:val="00451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KE92qggrr7d6lq9Gl3Re3ifTlg==">CgMxLjAilAIKC0FBQUI5bEJkSW5vEt4BCgtBQUFCOWxCZElubxILQUFBQjlsQmRJbm8aDQoJdGV4dC9odG1sEgAiDgoKdGV4dC9wbGFpbhIAKhsiFTExMTQzODk2OTU1MTMzOTEyMDEzNSgAOAAwyMyp3OwzOOPkqdzsM0o7CiRhcHBsaWNhdGlvbi92bmQuZ29vZ2xlLWFwcHMuZG9jcy5tZHMaE8LX2uQBDRoLCgcKASwQARgAEAFaDDVmeGR0Z2tmYmo1bHICIAB4AIIBFHN1Z2dlc3QucGdsamRwYnBtaHpzmgEGCAAQABgAsAEAuAEAyAEAGMjMqdzsMyDj5Knc7DMwAEIUc3VnZ2VzdC5wZ2xqZHBicG1oenMilAIKC0FBQUI5bDJiMzBNEt4BCgtBQUFCOWwyYjMwTRILQUFBQjlsMmIzME0aDQoJdGV4dC9odG1sEgAiDgoKdGV4dC9wbGFpbhIAKhsiFTEwNzg1MjYzMzIyMjMzMjUwMTY2MygAOAAw1Z6u5ewzOKKjruXsM0o7CiRhcHBsaWNhdGlvbi92bmQuZ29vZ2xlLWFwcHMuZG9jcy5tZHMaE8LX2uQBDRoLCgcKAWkQARgAEAFaDDdzcXdoMHMyczBrenICIAB4AIIBFHN1Z2dlc3QuYzNrZXEzYjFhMnVumgEGCAAQABgAsAEAuAEAyAEAGNWeruXsMyCio67l7DMwAEIUc3VnZ2VzdC5jM2tlcTNiMWEydW4yDmguYjI5dnVkNWJueXQxMg5oLjcxbDUweG9yY3NhZzIOaC52a3h3ZGU2djQxbHM4AGonChRzdWdnZXN0Lnc5aWxycWkxbHFmORIPQWxpY2phIFBhY2V3aWN6aicKFHN1Z2dlc3Qudjg1ZzB1MXFlNjlsEg9BbGljamEgUGFjZXdpY3pqJwoUc3VnZ2VzdC44ZWxreW5tb21tbDMSD0FsaWNqYSBQYWNld2ljemo1ChRzdWdnZXN0LjFiNjF0Nnlxb2owbRIdTWFnZGFsZW5hIFJhZHdhbi1Sw7ZocmVuc2NoZWZqJwoUc3VnZ2VzdC5iZ3NkeXF4OWJ2cGgSD0FsaWNqYSBQYWNld2ljemonChRzdWdnZXN0Lm1od3U1N3BiNXl0cRIPQWxpY2phIFBhY2V3aWN6aicKFHN1Z2dlc3QuM2xzdWp4ZWc4aTh0Eg9BbGljamEgUGFjZXdpY3pqJwoUc3VnZ2VzdC5wcjQycmo4bnJ1MjQSD0FsaWNqYSBQYWNld2ljemonChRzdWdnZXN0LmwzZDY2eDlibDk0cRIPQWxpY2phIFBhY2V3aWN6aicKFHN1Z2dlc3QubHM1b3hranczZzh5Eg9BbGljamEgUGFjZXdpY3pqJwoUc3VnZ2VzdC5ieWlkYmg5dHdnaDMSD0FsaWNqYSBQYWNld2ljemonChRzdWdnZXN0LjEyZHJkcmE3eTl1ehIPQWxpY2phIFBhY2V3aWN6aicKFHN1Z2dlc3QuOHdqbXpiYTZ5YXlkEg9BbGljamEgUGFjZXdpY3pqJwoUc3VnZ2VzdC4zeGw5aW55M2lvcDUSD0FsaWNqYSBQYWNld2ljemonChRzdWdnZXN0LnB5eTZ2MWEyY3Z3aRIPQWxpY2phIFBhY2V3aWN6aicKFHN1Z2dlc3QucjZpZHUyN2ZjMm5jEg9BbGljamEgUGFjZXdpY3pqJwoUc3VnZ2VzdC5ubDNzdDZpYTR6eGUSD0FsaWNqYSBQYWNld2ljemonChRzdWdnZXN0Lm0ydGg4ZWxldzV3axIPQWxpY2phIFBhY2V3aWN6aicKFHN1Z2dlc3QuY3pyaDV6ZXBkanRvEg9BbGljamEgUGFjZXdpY3pqJwoUc3VnZ2VzdC4zMnhtMDNzM2licTUSD0FsaWNqYSBQYWNld2ljemonChRzdWdnZXN0LjNrMjhmOHo3M2pjMRIPQWxpY2phIFBhY2V3aWN6aiYKE3N1Z2dlc3QuNGNybGs4eWZjcGQSD0FsaWNqYSBQYWNld2ljemonChRzdWdnZXN0LjIxdmJ4MjYyZXdxcBIPQWxpY2phIFBhY2V3aWN6aicKFHN1Z2dlc3QuNDhibmF1bW5lbmU4Eg9BbGljamEgUGFjZXdpY3pqJwoUc3VnZ2VzdC5sd253M29mdG1yMmISD0FsaWNqYSBQYWNld2ljemonChRzdWdnZXN0Lmhld2ZuM2I2NnB6bBIPQWxpY2phIFBhY2V3aWN6aicKFHN1Z2dlc3QuNnk4OXFpbWM1N3NoEg9BbGljamEgUGFjZXdpY3pqJwoUc3VnZ2VzdC41ZnY1ZnFxNWN1aTYSD0FsaWNqYSBQYWNld2ljemonChRzdWdnZXN0Lm1ibXE2NnR4Zmh1cxIPQWxpY2phIFBhY2V3aWN6aicKFHN1Z2dlc3QucjhzdHk0bmowMWNmEg9BbGljamEgUGFjZXdpY3pqJwoUc3VnZ2VzdC52eWZxNW00eG1kaGwSD0FsaWNqYSBQYWNld2ljemonChRzdWdnZXN0LnExYnRvMWFiNTd1chIPQWxpY2phIFBhY2V3aWN6aicKFHN1Z2dlc3QuaWNsNHhpcDVtNGoxEg9BbGljamEgUGFjZXdpY3pqJwoUc3VnZ2VzdC54aG45MHBicjRjZmQSD0FsaWNqYSBQYWNld2ljemonChRzdWdnZXN0LmJzcWxwbzF3dG4zchIPQWxpY2phIFBhY2V3aWN6aicKFHN1Z2dlc3Qua3Q2amw1NjNhNWFiEg9BbGljamEgUGFjZXdpY3pqJwoUc3VnZ2VzdC5qb2c3dnoyNmt0Z2USD0FsaWNqYSBQYWNld2ljemonChRzdWdnZXN0LndkdGxmejN4d25rZBIPQWxpY2phIFBhY2V3aWN6aicKFHN1Z2dlc3QuYnRzOGw0eXM0ODEwEg9BbGljamEgUGFjZXdpY3pqJwoUc3VnZ2VzdC4yYWV6YTU2M2xpZ3gSD0FsaWNqYSBQYWNld2ljemonChRzdWdnZXN0LmoyNWxtMGQzd3g1NhIPQWxpY2phIFBhY2V3aWN6aicKFHN1Z2dlc3QuZTQ1b2pvMmwxMGYzEg9BbGljamEgUGFjZXdpY3pqJwoUc3VnZ2VzdC5udzM5MzUzMTU3Y3YSD0FsaWNqYSBQYWNld2ljemonChRzdWdnZXN0LmhoN2N2bHIwNHphbRIPQWxpY2phIFBhY2V3aWN6aicKFHN1Z2dlc3QuamV4cWVpampteWhoEg9BbGljamEgUGFjZXdpY3pqJwoUc3VnZ2VzdC50ZXFkNmxmbmtrMzgSD0FsaWNqYSBQYWNld2ljemonChRzdWdnZXN0LnhzemdoZ3hzOG0wNhIPQWxpY2phIFBhY2V3aWN6aicKFHN1Z2dlc3QucWVucHd3MTc1M3pjEg9BbGljamEgUGFjZXdpY3pqJwoUc3VnZ2VzdC44dnNzYXV1M2RoOGcSD0FsaWNqYSBQYWNld2ljemonChRzdWdnZXN0LnJ3MWR1MDZiaHY3YRIPQWxpY2phIFBhY2V3aWN6aicKFHN1Z2dlc3QuaTY2dXMwcXMxcDZjEg9BbGljamEgUGFjZXdpY3pqJwoUc3VnZ2VzdC5tcXhsMTFqanJsaGoSD0FsaWNqYSBQYWNld2ljemonChRzdWdnZXN0LndmdTd3NG02Y3I0aRIPQWxpY2phIFBhY2V3aWN6aicKFHN1Z2dlc3QudHlvamFqcXI4OTl2Eg9BbGljamEgUGFjZXdpY3pqJgoTc3VnZ2VzdC5tdGZjMWt0dGpjNRIPQWxpY2phIFBhY2V3aWN6aicKFHN1Z2dlc3QuOHJlNDNqd2o5b2lnEg9BbGljamEgUGFjZXdpY3pqJwoUc3VnZ2VzdC5yMjlidjI1ZTMzaHISD0FsaWNqYSBQYWNld2ljemonChRzdWdnZXN0LmQzM2V3ZzUwd2t2NxIPQWxpY2phIFBhY2V3aWN6aicKFHN1Z2dlc3QuZ243cDJ3MXQ0M3dkEg9BbGljamEgUGFjZXdpY3pqJwoUc3VnZ2VzdC5wMXBqY3drdjk0OG0SD0FsaWNqYSBQYWNld2ljemonChRzdWdnZXN0Ljd4OTBxYnhtYXYzORIPQWxpY2phIFBhY2V3aWN6aicKFHN1Z2dlc3Qub2NtZTcwcnBkbm1mEg9BbGljamEgUGFjZXdpY3pqNQoUc3VnZ2VzdC4yeHpsbXdiYmVhZnMSHU1hZ2RhbGVuYSBSYWR3YW4tUsO2aHJlbnNjaGVmaicKFHN1Z2dlc3QueTF1aW9zZmQ5cm12Eg9BbGljamEgUGFjZXdpY3pqJwoUc3VnZ2VzdC53aDVqejg1c2hnMjASD0FsaWNqYSBQYWNld2ljemonChRzdWdnZXN0Lm5scmpoZ21iMjl5NhIPQWxpY2phIFBhY2V3aWN6aicKFHN1Z2dlc3QuamVxbHd2cm5qbm1xEg9BbGljamEgUGFjZXdpY3pqNQoUc3VnZ2VzdC53OTI0ZXNmMXRjZ3ESHU1hZ2RhbGVuYSBSYWR3YW4tUsO2aHJlbnNjaGVmaicKFHN1Z2dlc3Qub2w5cWcxaDhhdjFhEg9BbGljamEgUGFjZXdpY3pqJgoTc3VnZ2VzdC5qd2hoZGhoZmJpbhIPQWxpY2phIFBhY2V3aWN6aicKFHN1Z2dlc3QubnZuZ2hxNDVqY2l6Eg9BbGljamEgUGFjZXdpY3pqJwoUc3VnZ2VzdC5oMjBuZ2xlNG5tNmESD0FsaWNqYSBQYWNld2ljemonChRzdWdnZXN0Lmd3bG95dThqcDZtNxIPQWxpY2phIFBhY2V3aWN6aicKFHN1Z2dlc3QuNXZlaTQwZzlnaHNzEg9BbGljamEgUGFjZXdpY3pqNQoUc3VnZ2VzdC5kdzdjcGZ5cnU0NjcSHU1hZ2RhbGVuYSBSYWR3YW4tUsO2aHJlbnNjaGVmaicKFHN1Z2dlc3QubHI2dXo2dnR2OXYxEg9BbGljamEgUGFjZXdpY3pqJwoUc3VnZ2VzdC43OTQzZXh2MHRha3MSD0FsaWNqYSBQYWNld2ljemonChRzdWdnZXN0LjhuajdybnlkdXpmYhIPQWxpY2phIFBhY2V3aWN6aicKFHN1Z2dlc3QuMTQxdGF3YXo3aGNvEg9BbGljamEgUGFjZXdpY3pqNAoTc3VnZ2VzdC5ob3BycjV4eDJtehIdTWFnZGFsZW5hIFJhZHdhbi1Sw7ZocmVuc2NoZWZqNQoUc3VnZ2VzdC41dmN5cnhkOHE3OTkSHU1hZ2RhbGVuYSBSYWR3YW4tUsO2aHJlbnNjaGVmaicKFHN1Z2dlc3Quamwwa3B3NTBqbTh3Eg9BbGljamEgUGFjZXdpY3pqNQoUc3VnZ2VzdC50ZGN3Y25kaTJyZGUSHU1hZ2RhbGVuYSBSYWR3YW4tUsO2aHJlbnNjaGVmaicKFHN1Z2dlc3Quc25rYWEyZnQ2ZGlpEg9BbGljamEgUGFjZXdpY3pqJwoUc3VnZ2VzdC5leHF3bG9hYTE5N3gSD0FsaWNqYSBQYWNld2ljemo1ChRzdWdnZXN0LmE3bmF2cGJtNWE0MxIdTWFnZGFsZW5hIFJhZHdhbi1Sw7ZocmVuc2NoZWZqJwoUc3VnZ2VzdC54MGsyc3czeWM4OW4SD0FsaWNqYSBQYWNld2ljemo1ChRzdWdnZXN0LnRnamVpNnRmaG8zZxIdTWFnZGFsZW5hIFJhZHdhbi1Sw7ZocmVuc2NoZWZqJwoUc3VnZ2VzdC51NDFvbmZvem8wOGUSD0FsaWNqYSBQYWNld2ljemonChRzdWdnZXN0LmdnM3Q1MWx6M3JoNBIPQWxpY2phIFBhY2V3aWN6aicKFHN1Z2dlc3Qud204a2w5NWo5MXp4Eg9BbGljamEgUGFjZXdpY3pqJwoUc3VnZ2VzdC50NXdwa3o1c3NtZWISD0FsaWNqYSBQYWNld2ljemo1ChRzdWdnZXN0LnBnbGpkcGJwbWh6cxIdTWFnZGFsZW5hIFJhZHdhbi1Sw7ZocmVuc2NoZWZqJwoUc3VnZ2VzdC53dzJ3MDR6MGNrZDISD0FsaWNqYSBQYWNld2ljemonChRzdWdnZXN0Lml6ZGxsNnU3aW1yehIPQWxpY2phIFBhY2V3aWN6ajUKFHN1Z2dlc3Qudzg2c2pyYnhrODUzEh1NYWdkYWxlbmEgUmFkd2FuLVLDtmhyZW5zY2hlZmonChRzdWdnZXN0LnJsdm9zMDFvaWw4eBIPQWxpY2phIFBhY2V3aWN6aicKFHN1Z2dlc3QubjM4MjVqcGZkNG9qEg9BbGljamEgUGFjZXdpY3pqNQoUc3VnZ2VzdC51NGNoc2t4cmtxOG4SHU1hZ2RhbGVuYSBSYWR3YW4tUsO2aHJlbnNjaGVmaicKFHN1Z2dlc3QueDNwMjRsZ2Rsb3V4Eg9BbGljamEgUGFjZXdpY3pqJwoUc3VnZ2VzdC5yeTZ0M2lweXBnMXISD0FsaWNqYSBQYWNld2ljemonChRzdWdnZXN0LnZ1d2thYTZxOXFibhIPQWxpY2phIFBhY2V3aWN6ajUKFHN1Z2dlc3QuYjdhYnJmczcxeXljEh1NYWdkYWxlbmEgUmFkd2FuLVLDtmhyZW5zY2hlZmo1ChRzdWdnZXN0Lm5sNWM1eWlscW54bRIdTWFnZGFsZW5hIFJhZHdhbi1Sw7ZocmVuc2NoZWZqJwoUc3VnZ2VzdC5mNzViNm1wN2hodWcSD0FsaWNqYSBQYWNld2ljemonChRzdWdnZXN0Lm5yc3dsM2owamdtYhIPQWxpY2phIFBhY2V3aWN6aicKFHN1Z2dlc3QuMzd3N2s3YzBmYXBxEg9BbGljamEgUGFjZXdpY3pqJwoUc3VnZ2VzdC5jM2tlcTNiMWEydW4SD0FsaWNqYSBQYWNld2ljemonChRzdWdnZXN0Ljc5c3k4OXV4cmtwMxIPQWxpY2phIFBhY2V3aWN6aicKFHN1Z2dlc3QuMzRhdzZ2cG5ubTl3Eg9BbGljamEgUGFjZXdpY3pqJwoUc3VnZ2VzdC5uMDI1YTM4aXpwMTkSD0FsaWNqYSBQYWNld2ljemonChRzdWdnZXN0LnJpZWIwOGhudnM3ZBIPQWxpY2phIFBhY2V3aWN6aiYKE3N1Z2dlc3QuZnJtbWVid2ljb20SD0FsaWNqYSBQYWNld2ljemonChRzdWdnZXN0Lnhka2d6NTFvNzMyYhIPQWxpY2phIFBhY2V3aWN6aicKFHN1Z2dlc3QuOWpndjc1cWUzbjhzEg9BbGljamEgUGFjZXdpY3pqJwoUc3VnZ2VzdC44d3V1NTNocWk2bzYSD0FsaWNqYSBQYWNld2ljemonChRzdWdnZXN0LmF1enUzZzZiem93aRIPQWxpY2phIFBhY2V3aWN6aicKFHN1Z2dlc3Quc2hiY2NvZjczOXJiEg9BbGljamEgUGFjZXdpY3pqJwoUc3VnZ2VzdC54YXU0M2xrYXBlN3QSD0FsaWNqYSBQYWNld2ljemonChRzdWdnZXN0LnV3dmc2ZDZ2M2l6bRIPQWxpY2phIFBhY2V3aWN6aicKFHN1Z2dlc3QucHFjMmd5bW5haG14Eg9BbGljamEgUGFjZXdpY3pqJwoUc3VnZ2VzdC5xNmFuODF1d256eGQSD0FsaWNqYSBQYWNld2ljemonChRzdWdnZXN0LmhweHNvaGw0eHh5ahIPQWxpY2phIFBhY2V3aWN6aicKFHN1Z2dlc3QuZDcxbHR0YzZidTNtEg9BbGljamEgUGFjZXdpY3pyITE2OU5WX2xhVGlrd3VyYzBWSkp6Z1NQM1JWXzllWnBv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2900</Words>
  <Characters>17403</Characters>
  <Application>Microsoft Office Word</Application>
  <DocSecurity>0</DocSecurity>
  <Lines>145</Lines>
  <Paragraphs>40</Paragraphs>
  <ScaleCrop>false</ScaleCrop>
  <Company/>
  <LinksUpToDate>false</LinksUpToDate>
  <CharactersWithSpaces>20263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Ewa Adamczak</cp:lastModifiedBy>
  <cp:revision>6</cp:revision>
  <dcterms:created xsi:type="dcterms:W3CDTF">2026-06-16T11:31:00Z</dcterms:created>
  <dcterms:modified xsi:type="dcterms:W3CDTF">2026-06-17T13:34:00Z</dcterms:modified>
</cp:coreProperties>
</file>