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FC6B" w14:textId="1FFF1D02" w:rsidR="00E455CB" w:rsidRPr="00EC6AC4" w:rsidRDefault="00E455CB" w:rsidP="00E455CB">
      <w:pPr>
        <w:rPr>
          <w:rFonts w:ascii="Calibri" w:eastAsia="Calibri" w:hAnsi="Calibri" w:cs="Times New Roman"/>
          <w:b/>
          <w:bCs/>
          <w:sz w:val="24"/>
          <w:szCs w:val="24"/>
          <w:lang w:val="en-IE"/>
        </w:rPr>
      </w:pPr>
      <w:r w:rsidRPr="00EC6AC4">
        <w:rPr>
          <w:rFonts w:ascii="Calibri" w:eastAsia="Calibri" w:hAnsi="Calibri" w:cs="Times New Roman"/>
          <w:b/>
          <w:bCs/>
          <w:sz w:val="24"/>
          <w:szCs w:val="24"/>
          <w:lang w:val="en-IE"/>
        </w:rPr>
        <w:t>Annex II – Legal bases and explanations for the programme supported by the EMFAF</w:t>
      </w:r>
    </w:p>
    <w:p w14:paraId="1B5B5CF4" w14:textId="781786C4" w:rsidR="00E455CB" w:rsidRPr="00EC6AC4" w:rsidRDefault="00E455CB" w:rsidP="00E455CB">
      <w:pPr>
        <w:rPr>
          <w:rFonts w:ascii="Calibri" w:eastAsia="Calibri" w:hAnsi="Calibri" w:cs="Times New Roman"/>
          <w:lang w:val="en-IE"/>
        </w:rPr>
      </w:pPr>
      <w:r w:rsidRPr="00EC6AC4">
        <w:rPr>
          <w:rFonts w:ascii="Calibri" w:eastAsia="Calibri" w:hAnsi="Calibri" w:cs="Times New Roman"/>
          <w:lang w:val="en-IE"/>
        </w:rPr>
        <w:t xml:space="preserve">The procedural and institutional arrangements presented in the self-assessment apply not only to the programmes supported by the ERDF, CF and ESF+, but also to the programme supported by the EMFAF. The table below summarises how these arrangements apply in practice to this programme and indicates the legal basis where relevant. </w:t>
      </w:r>
    </w:p>
    <w:tbl>
      <w:tblPr>
        <w:tblStyle w:val="Tabela-Siatka"/>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346"/>
        <w:gridCol w:w="9042"/>
      </w:tblGrid>
      <w:tr w:rsidR="00E455CB" w:rsidRPr="00A54A03" w14:paraId="45572AAC" w14:textId="77777777" w:rsidTr="00E455CB">
        <w:trPr>
          <w:trHeight w:val="855"/>
        </w:trPr>
        <w:tc>
          <w:tcPr>
            <w:tcW w:w="2062" w:type="pct"/>
            <w:shd w:val="clear" w:color="auto" w:fill="B4C6E7"/>
            <w:vAlign w:val="center"/>
          </w:tcPr>
          <w:p w14:paraId="1B09CC71" w14:textId="77777777" w:rsidR="00E455CB" w:rsidRPr="00EC6AC4" w:rsidRDefault="00E455CB" w:rsidP="00E455CB">
            <w:pPr>
              <w:spacing w:before="60" w:after="60"/>
              <w:rPr>
                <w:rFonts w:ascii="Calibri" w:eastAsia="Calibri" w:hAnsi="Calibri" w:cs="Calibri"/>
                <w:b/>
                <w:bCs/>
                <w:sz w:val="20"/>
                <w:szCs w:val="20"/>
              </w:rPr>
            </w:pPr>
            <w:r w:rsidRPr="00EC6AC4">
              <w:rPr>
                <w:rFonts w:ascii="Calibri" w:eastAsia="Calibri" w:hAnsi="Calibri" w:cs="Calibri"/>
                <w:b/>
                <w:bCs/>
                <w:sz w:val="20"/>
                <w:szCs w:val="20"/>
              </w:rPr>
              <w:t>Chapters of the self-assessment</w:t>
            </w:r>
          </w:p>
        </w:tc>
        <w:tc>
          <w:tcPr>
            <w:tcW w:w="2938" w:type="pct"/>
            <w:vAlign w:val="center"/>
          </w:tcPr>
          <w:p w14:paraId="07D0551A" w14:textId="22B24EC2" w:rsidR="00E455CB" w:rsidRPr="00EC6AC4" w:rsidRDefault="00E455CB" w:rsidP="00E455CB">
            <w:pPr>
              <w:spacing w:before="60" w:after="60"/>
              <w:rPr>
                <w:rFonts w:ascii="Calibri" w:eastAsia="Calibri" w:hAnsi="Calibri" w:cs="Calibri"/>
                <w:b/>
                <w:bCs/>
                <w:sz w:val="20"/>
                <w:szCs w:val="20"/>
              </w:rPr>
            </w:pPr>
            <w:bookmarkStart w:id="0" w:name="_Hlk145938617"/>
            <w:r w:rsidRPr="004649A8">
              <w:rPr>
                <w:rFonts w:ascii="Calibri" w:eastAsia="Calibri" w:hAnsi="Calibri" w:cs="Calibri"/>
                <w:b/>
                <w:bCs/>
                <w:sz w:val="20"/>
                <w:szCs w:val="20"/>
              </w:rPr>
              <w:t>“European Funds for Fisheries” (FER) programme</w:t>
            </w:r>
            <w:bookmarkEnd w:id="0"/>
            <w:r w:rsidR="00E323A7">
              <w:rPr>
                <w:rFonts w:ascii="Calibri" w:eastAsia="Calibri" w:hAnsi="Calibri" w:cs="Calibri"/>
                <w:b/>
                <w:bCs/>
                <w:sz w:val="20"/>
                <w:szCs w:val="20"/>
              </w:rPr>
              <w:t xml:space="preserve"> for 2021-2027 </w:t>
            </w:r>
          </w:p>
        </w:tc>
      </w:tr>
      <w:tr w:rsidR="00E455CB" w:rsidRPr="00A54A03" w14:paraId="6AC10F07" w14:textId="77777777" w:rsidTr="00E455CB">
        <w:tc>
          <w:tcPr>
            <w:tcW w:w="2062" w:type="pct"/>
            <w:shd w:val="clear" w:color="auto" w:fill="B4C6E7"/>
            <w:vAlign w:val="center"/>
          </w:tcPr>
          <w:p w14:paraId="3C0CD36A" w14:textId="77777777" w:rsidR="00E455CB" w:rsidRPr="00EC6AC4" w:rsidRDefault="00E455CB" w:rsidP="00E455CB">
            <w:pPr>
              <w:spacing w:before="60" w:after="60"/>
              <w:rPr>
                <w:rFonts w:ascii="Calibri" w:eastAsia="Calibri" w:hAnsi="Calibri" w:cs="Calibri"/>
                <w:b/>
                <w:bCs/>
                <w:sz w:val="20"/>
                <w:szCs w:val="20"/>
              </w:rPr>
            </w:pPr>
            <w:r w:rsidRPr="00EC6AC4">
              <w:rPr>
                <w:rFonts w:ascii="Calibri" w:eastAsia="Calibri" w:hAnsi="Calibri" w:cs="Calibri"/>
                <w:b/>
                <w:bCs/>
                <w:sz w:val="20"/>
                <w:szCs w:val="20"/>
              </w:rPr>
              <w:t>Chapters I-III</w:t>
            </w:r>
          </w:p>
        </w:tc>
        <w:tc>
          <w:tcPr>
            <w:tcW w:w="2938" w:type="pct"/>
            <w:vAlign w:val="center"/>
          </w:tcPr>
          <w:p w14:paraId="413A36CD" w14:textId="77777777" w:rsidR="00E455CB" w:rsidRPr="00EC6AC4" w:rsidRDefault="00E455CB" w:rsidP="00E455CB">
            <w:pPr>
              <w:spacing w:before="60" w:after="60"/>
              <w:rPr>
                <w:rFonts w:ascii="Calibri" w:eastAsia="Calibri" w:hAnsi="Calibri" w:cs="Calibri"/>
                <w:b/>
                <w:bCs/>
                <w:sz w:val="20"/>
                <w:szCs w:val="20"/>
              </w:rPr>
            </w:pPr>
            <w:r w:rsidRPr="00EC6AC4">
              <w:rPr>
                <w:rFonts w:ascii="Calibri" w:eastAsia="Calibri" w:hAnsi="Calibri" w:cs="Calibri"/>
                <w:sz w:val="20"/>
                <w:szCs w:val="20"/>
              </w:rPr>
              <w:t>As described in the self-assessment (no specific arrangements)</w:t>
            </w:r>
          </w:p>
        </w:tc>
      </w:tr>
      <w:tr w:rsidR="00E455CB" w:rsidRPr="00A54A03" w14:paraId="0CF6339E" w14:textId="77777777" w:rsidTr="00E455CB">
        <w:tc>
          <w:tcPr>
            <w:tcW w:w="5000" w:type="pct"/>
            <w:gridSpan w:val="2"/>
            <w:shd w:val="clear" w:color="auto" w:fill="B4C6E7"/>
            <w:vAlign w:val="center"/>
          </w:tcPr>
          <w:p w14:paraId="0B6A6D77" w14:textId="77777777" w:rsidR="00E455CB" w:rsidRPr="00EC6AC4" w:rsidRDefault="00E455CB" w:rsidP="00E455CB">
            <w:pPr>
              <w:spacing w:before="60" w:after="60" w:line="276" w:lineRule="auto"/>
              <w:rPr>
                <w:rFonts w:ascii="Calibri" w:eastAsia="Calibri" w:hAnsi="Calibri" w:cs="Calibri"/>
                <w:b/>
                <w:bCs/>
                <w:sz w:val="20"/>
                <w:szCs w:val="20"/>
              </w:rPr>
            </w:pPr>
            <w:r w:rsidRPr="00EC6AC4">
              <w:rPr>
                <w:rFonts w:ascii="Calibri" w:eastAsia="Calibri" w:hAnsi="Calibri" w:cs="Calibri"/>
                <w:b/>
                <w:bCs/>
                <w:sz w:val="20"/>
                <w:szCs w:val="20"/>
              </w:rPr>
              <w:t>Chapter IV. Obligation of the institutions and the beneficiary to respect the Charter of Fundamental Rights:</w:t>
            </w:r>
          </w:p>
        </w:tc>
      </w:tr>
      <w:tr w:rsidR="00E455CB" w:rsidRPr="00A54A03" w14:paraId="13788C37" w14:textId="77777777" w:rsidTr="00E455CB">
        <w:tc>
          <w:tcPr>
            <w:tcW w:w="2062" w:type="pct"/>
            <w:shd w:val="clear" w:color="auto" w:fill="B4C6E7"/>
            <w:vAlign w:val="center"/>
          </w:tcPr>
          <w:p w14:paraId="5C26EF84"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1. Institutions obliged to respect the Charter</w:t>
            </w:r>
            <w:r w:rsidRPr="00EC6AC4">
              <w:rPr>
                <w:rFonts w:ascii="Calibri" w:eastAsia="Calibri" w:hAnsi="Calibri" w:cs="Calibri"/>
                <w:sz w:val="20"/>
                <w:szCs w:val="20"/>
              </w:rPr>
              <w:tab/>
            </w:r>
          </w:p>
        </w:tc>
        <w:tc>
          <w:tcPr>
            <w:tcW w:w="2938" w:type="pct"/>
            <w:vAlign w:val="center"/>
          </w:tcPr>
          <w:p w14:paraId="39BF2C99"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As described in the self-assessment (no specific arrangements)</w:t>
            </w:r>
          </w:p>
        </w:tc>
      </w:tr>
      <w:tr w:rsidR="00E455CB" w:rsidRPr="00A54A03" w14:paraId="3AEE9D3E" w14:textId="77777777" w:rsidTr="00E455CB">
        <w:tc>
          <w:tcPr>
            <w:tcW w:w="2062" w:type="pct"/>
            <w:shd w:val="clear" w:color="auto" w:fill="B4C6E7"/>
            <w:vAlign w:val="center"/>
          </w:tcPr>
          <w:p w14:paraId="12A7C7EA"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2. Obligations of the Beneficiary</w:t>
            </w:r>
            <w:r w:rsidRPr="00EC6AC4">
              <w:rPr>
                <w:rFonts w:ascii="Calibri" w:eastAsia="Calibri" w:hAnsi="Calibri" w:cs="Calibri"/>
                <w:sz w:val="20"/>
                <w:szCs w:val="20"/>
              </w:rPr>
              <w:tab/>
            </w:r>
          </w:p>
        </w:tc>
        <w:tc>
          <w:tcPr>
            <w:tcW w:w="2938" w:type="pct"/>
            <w:shd w:val="clear" w:color="auto" w:fill="FFFFFF"/>
            <w:vAlign w:val="center"/>
          </w:tcPr>
          <w:p w14:paraId="559EDCE9" w14:textId="12FAD2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All beneficiaries of the FER programme are obliged to respect the Charter. This arrangement will be provided on the basis of the Guidelines on the implementation of horizontal rules under the European Funds for Fisheries programme for 2021-2027. The MA of the FER programme has prepared draft of Guidelines which is currently consulted with the IB. The draft of Guidelines is based on the Guidelines on the equality principles for cohesion policy programmes 2021-2027. Furthermore, each operation under the programme will be assessed on the basis of the selection criterion regarding compliance with the Charter, in accordance with the resolution of the Monitoring Committee of the European Funds for Fisheries program</w:t>
            </w:r>
            <w:r w:rsidR="00E323A7">
              <w:rPr>
                <w:rFonts w:ascii="Calibri" w:eastAsia="Calibri" w:hAnsi="Calibri" w:cs="Calibri"/>
                <w:sz w:val="20"/>
                <w:szCs w:val="20"/>
              </w:rPr>
              <w:t>me</w:t>
            </w:r>
            <w:r w:rsidRPr="00EC6AC4">
              <w:rPr>
                <w:rFonts w:ascii="Calibri" w:eastAsia="Calibri" w:hAnsi="Calibri" w:cs="Calibri"/>
                <w:sz w:val="20"/>
                <w:szCs w:val="20"/>
              </w:rPr>
              <w:t xml:space="preserve"> for the years 2021-2027 No. 19/2023 of August 11, 2023.</w:t>
            </w:r>
          </w:p>
        </w:tc>
      </w:tr>
      <w:tr w:rsidR="00E455CB" w:rsidRPr="00A54A03" w14:paraId="4CC045F7" w14:textId="77777777" w:rsidTr="00E455CB">
        <w:tc>
          <w:tcPr>
            <w:tcW w:w="5000" w:type="pct"/>
            <w:gridSpan w:val="2"/>
            <w:shd w:val="clear" w:color="auto" w:fill="B4C6E7"/>
            <w:vAlign w:val="center"/>
          </w:tcPr>
          <w:p w14:paraId="6F1326B1"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b/>
                <w:bCs/>
                <w:sz w:val="20"/>
                <w:szCs w:val="20"/>
              </w:rPr>
              <w:t>Chapter V. System for the protection of fundamental rights in Poland in the context of implementation of the European Funds:</w:t>
            </w:r>
            <w:r w:rsidRPr="00EC6AC4">
              <w:rPr>
                <w:rFonts w:ascii="Calibri" w:eastAsia="Calibri" w:hAnsi="Calibri" w:cs="Calibri"/>
                <w:b/>
                <w:bCs/>
                <w:sz w:val="20"/>
                <w:szCs w:val="20"/>
              </w:rPr>
              <w:tab/>
            </w:r>
          </w:p>
        </w:tc>
      </w:tr>
      <w:tr w:rsidR="00E455CB" w:rsidRPr="00A54A03" w14:paraId="027EA011" w14:textId="77777777" w:rsidTr="00E455CB">
        <w:tc>
          <w:tcPr>
            <w:tcW w:w="2062" w:type="pct"/>
            <w:shd w:val="clear" w:color="auto" w:fill="B4C6E7"/>
            <w:vAlign w:val="center"/>
          </w:tcPr>
          <w:p w14:paraId="074903B4"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1. The Ombudsman and his role in dealing with complaints</w:t>
            </w:r>
            <w:r w:rsidRPr="00EC6AC4">
              <w:rPr>
                <w:rFonts w:ascii="Calibri" w:eastAsia="Calibri" w:hAnsi="Calibri" w:cs="Calibri"/>
                <w:sz w:val="20"/>
                <w:szCs w:val="20"/>
              </w:rPr>
              <w:tab/>
            </w:r>
          </w:p>
          <w:p w14:paraId="171FC43E"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2. Institutions of the system for the implementation of European funds</w:t>
            </w:r>
          </w:p>
          <w:p w14:paraId="38B84CAD"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2.1 Managing authorities</w:t>
            </w:r>
            <w:r w:rsidRPr="00EC6AC4">
              <w:rPr>
                <w:rFonts w:ascii="Calibri" w:eastAsia="Calibri" w:hAnsi="Calibri" w:cs="Calibri"/>
                <w:sz w:val="20"/>
                <w:szCs w:val="20"/>
              </w:rPr>
              <w:tab/>
            </w:r>
          </w:p>
        </w:tc>
        <w:tc>
          <w:tcPr>
            <w:tcW w:w="2938" w:type="pct"/>
            <w:vAlign w:val="center"/>
          </w:tcPr>
          <w:p w14:paraId="03490FF4"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As described in the self-assessment (no specific arrangements)</w:t>
            </w:r>
          </w:p>
        </w:tc>
      </w:tr>
      <w:tr w:rsidR="00E455CB" w:rsidRPr="00A54A03" w14:paraId="72BA5AB6" w14:textId="77777777" w:rsidTr="00E455CB">
        <w:tc>
          <w:tcPr>
            <w:tcW w:w="2062" w:type="pct"/>
            <w:shd w:val="clear" w:color="auto" w:fill="B4C6E7"/>
            <w:vAlign w:val="center"/>
          </w:tcPr>
          <w:p w14:paraId="4ECF60B3"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2.2 Coordinator for Charter of Fundamental Rights in the Managing Authority</w:t>
            </w:r>
            <w:r w:rsidRPr="00EC6AC4">
              <w:rPr>
                <w:rFonts w:ascii="Calibri" w:eastAsia="Calibri" w:hAnsi="Calibri" w:cs="Calibri"/>
                <w:sz w:val="20"/>
                <w:szCs w:val="20"/>
              </w:rPr>
              <w:tab/>
            </w:r>
          </w:p>
        </w:tc>
        <w:tc>
          <w:tcPr>
            <w:tcW w:w="2938" w:type="pct"/>
            <w:vAlign w:val="center"/>
          </w:tcPr>
          <w:p w14:paraId="3211EBC1" w14:textId="77777777" w:rsidR="004649A8"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 xml:space="preserve">As described in the self-assessment (no specific arrangements). </w:t>
            </w:r>
          </w:p>
          <w:p w14:paraId="78B7D377" w14:textId="6CCA073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The Coordinator for the Charter was appointed by the Managing Authority.</w:t>
            </w:r>
          </w:p>
        </w:tc>
      </w:tr>
      <w:tr w:rsidR="00E455CB" w:rsidRPr="00A54A03" w14:paraId="03166C12" w14:textId="77777777" w:rsidTr="00E455CB">
        <w:tc>
          <w:tcPr>
            <w:tcW w:w="2062" w:type="pct"/>
            <w:shd w:val="clear" w:color="auto" w:fill="B4C6E7"/>
            <w:vAlign w:val="center"/>
          </w:tcPr>
          <w:p w14:paraId="7236DD6B"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2.3 European Funds Ombudsman (EFO)</w:t>
            </w:r>
            <w:r w:rsidRPr="00EC6AC4">
              <w:rPr>
                <w:rFonts w:ascii="Calibri" w:eastAsia="Calibri" w:hAnsi="Calibri" w:cs="Calibri"/>
                <w:sz w:val="20"/>
                <w:szCs w:val="20"/>
              </w:rPr>
              <w:tab/>
            </w:r>
          </w:p>
        </w:tc>
        <w:tc>
          <w:tcPr>
            <w:tcW w:w="2938" w:type="pct"/>
            <w:vAlign w:val="center"/>
          </w:tcPr>
          <w:p w14:paraId="52C19095"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This role is played by Programme Ombudsman in line with Article 8 of the Law on Supporting the Sustainable Development of the Fisheries Sector with the Participation of the European Maritime, Fisheries and Aquaculture Fund for 2021-2027. The act was published on 4 June 2023 in Official Journal pos. 1273)</w:t>
            </w:r>
          </w:p>
        </w:tc>
      </w:tr>
      <w:tr w:rsidR="00E455CB" w:rsidRPr="00A54A03" w14:paraId="01B12F67" w14:textId="77777777" w:rsidTr="00E455CB">
        <w:tc>
          <w:tcPr>
            <w:tcW w:w="2062" w:type="pct"/>
            <w:shd w:val="clear" w:color="auto" w:fill="B4C6E7"/>
            <w:vAlign w:val="center"/>
          </w:tcPr>
          <w:p w14:paraId="0E3C8DB6"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3. Administrative courts</w:t>
            </w:r>
            <w:r w:rsidRPr="00EC6AC4">
              <w:rPr>
                <w:rFonts w:ascii="Calibri" w:eastAsia="Calibri" w:hAnsi="Calibri" w:cs="Calibri"/>
                <w:sz w:val="20"/>
                <w:szCs w:val="20"/>
              </w:rPr>
              <w:tab/>
            </w:r>
          </w:p>
        </w:tc>
        <w:tc>
          <w:tcPr>
            <w:tcW w:w="2938" w:type="pct"/>
            <w:vAlign w:val="center"/>
          </w:tcPr>
          <w:p w14:paraId="7F7EB4A5"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As described in the self-assessment (no specific arrangements)</w:t>
            </w:r>
          </w:p>
        </w:tc>
      </w:tr>
      <w:tr w:rsidR="00E455CB" w:rsidRPr="00A54A03" w14:paraId="5760F710" w14:textId="77777777" w:rsidTr="00E455CB">
        <w:tc>
          <w:tcPr>
            <w:tcW w:w="5000" w:type="pct"/>
            <w:gridSpan w:val="2"/>
            <w:shd w:val="clear" w:color="auto" w:fill="B4C6E7"/>
            <w:vAlign w:val="center"/>
          </w:tcPr>
          <w:p w14:paraId="05743D51" w14:textId="77777777" w:rsidR="00E455CB" w:rsidRPr="00EC6AC4" w:rsidRDefault="00E455CB" w:rsidP="00E455CB">
            <w:pPr>
              <w:spacing w:before="60" w:after="60"/>
              <w:rPr>
                <w:rFonts w:ascii="Calibri" w:eastAsia="Calibri" w:hAnsi="Calibri" w:cs="Calibri"/>
                <w:b/>
                <w:bCs/>
                <w:sz w:val="20"/>
                <w:szCs w:val="20"/>
              </w:rPr>
            </w:pPr>
            <w:r w:rsidRPr="00EC6AC4">
              <w:rPr>
                <w:rFonts w:ascii="Calibri" w:eastAsia="Calibri" w:hAnsi="Calibri" w:cs="Calibri"/>
                <w:b/>
                <w:bCs/>
                <w:sz w:val="20"/>
                <w:szCs w:val="20"/>
              </w:rPr>
              <w:t>Chapter VI. Responsibilities of the institutions of the system for the implementation of European funds to ensure compliance with the Charter for the implementation of the tasks entrusted to them at all stages of programme implementation:</w:t>
            </w:r>
            <w:r w:rsidRPr="00EC6AC4">
              <w:rPr>
                <w:rFonts w:ascii="Calibri" w:eastAsia="Calibri" w:hAnsi="Calibri" w:cs="Calibri"/>
                <w:b/>
                <w:bCs/>
                <w:sz w:val="20"/>
                <w:szCs w:val="20"/>
              </w:rPr>
              <w:tab/>
            </w:r>
          </w:p>
        </w:tc>
      </w:tr>
      <w:tr w:rsidR="00E455CB" w:rsidRPr="00A54A03" w14:paraId="56C346BB" w14:textId="77777777" w:rsidTr="00E455CB">
        <w:tc>
          <w:tcPr>
            <w:tcW w:w="2062" w:type="pct"/>
            <w:shd w:val="clear" w:color="auto" w:fill="B4C6E7"/>
            <w:vAlign w:val="center"/>
          </w:tcPr>
          <w:p w14:paraId="3DF2F8D8"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lastRenderedPageBreak/>
              <w:t>1. Programming and preparation of implementation documents</w:t>
            </w:r>
            <w:r w:rsidRPr="00EC6AC4">
              <w:rPr>
                <w:rFonts w:ascii="Calibri" w:eastAsia="Calibri" w:hAnsi="Calibri" w:cs="Calibri"/>
                <w:sz w:val="20"/>
                <w:szCs w:val="20"/>
              </w:rPr>
              <w:tab/>
            </w:r>
          </w:p>
        </w:tc>
        <w:tc>
          <w:tcPr>
            <w:tcW w:w="2938" w:type="pct"/>
            <w:vAlign w:val="center"/>
          </w:tcPr>
          <w:p w14:paraId="02782244" w14:textId="38A4CBDE" w:rsidR="00E455CB" w:rsidRPr="00640F4E" w:rsidRDefault="001B5AB7" w:rsidP="00640F4E">
            <w:pPr>
              <w:spacing w:before="60" w:after="60"/>
              <w:jc w:val="both"/>
              <w:rPr>
                <w:rFonts w:cstheme="minorHAnsi"/>
                <w:sz w:val="20"/>
                <w:szCs w:val="20"/>
              </w:rPr>
            </w:pPr>
            <w:r w:rsidRPr="00EC6AC4">
              <w:rPr>
                <w:rFonts w:ascii="Calibri" w:eastAsia="Calibri" w:hAnsi="Calibri" w:cs="Calibri"/>
                <w:sz w:val="20"/>
                <w:szCs w:val="20"/>
              </w:rPr>
              <w:t xml:space="preserve">As described in the self-assessment </w:t>
            </w:r>
            <w:r w:rsidR="00722FCC">
              <w:rPr>
                <w:rFonts w:ascii="Calibri" w:eastAsia="Calibri" w:hAnsi="Calibri" w:cs="Calibri"/>
                <w:sz w:val="20"/>
                <w:szCs w:val="20"/>
              </w:rPr>
              <w:t>common rules</w:t>
            </w:r>
            <w:r w:rsidR="00CE68FA">
              <w:rPr>
                <w:rFonts w:ascii="Calibri" w:eastAsia="Calibri" w:hAnsi="Calibri" w:cs="Calibri"/>
                <w:sz w:val="20"/>
                <w:szCs w:val="20"/>
              </w:rPr>
              <w:t xml:space="preserve"> apply</w:t>
            </w:r>
            <w:r w:rsidR="00722FCC">
              <w:rPr>
                <w:rFonts w:ascii="Calibri" w:eastAsia="Calibri" w:hAnsi="Calibri" w:cs="Calibri"/>
                <w:sz w:val="20"/>
                <w:szCs w:val="20"/>
              </w:rPr>
              <w:t xml:space="preserve"> </w:t>
            </w:r>
            <w:r w:rsidR="00CE68FA">
              <w:rPr>
                <w:rFonts w:ascii="Calibri" w:eastAsia="Calibri" w:hAnsi="Calibri" w:cs="Calibri"/>
                <w:sz w:val="20"/>
                <w:szCs w:val="20"/>
              </w:rPr>
              <w:t xml:space="preserve">with some specific arrangement </w:t>
            </w:r>
            <w:r w:rsidRPr="00EC6AC4">
              <w:rPr>
                <w:rFonts w:ascii="Calibri" w:eastAsia="Calibri" w:hAnsi="Calibri" w:cs="Calibri"/>
                <w:sz w:val="20"/>
                <w:szCs w:val="20"/>
              </w:rPr>
              <w:t xml:space="preserve">to be </w:t>
            </w:r>
            <w:r w:rsidR="00722FCC">
              <w:rPr>
                <w:rFonts w:ascii="Calibri" w:eastAsia="Calibri" w:hAnsi="Calibri" w:cs="Calibri"/>
                <w:sz w:val="20"/>
                <w:szCs w:val="20"/>
              </w:rPr>
              <w:t xml:space="preserve">organized and </w:t>
            </w:r>
            <w:r w:rsidRPr="00EC6AC4">
              <w:rPr>
                <w:rFonts w:ascii="Calibri" w:eastAsia="Calibri" w:hAnsi="Calibri" w:cs="Calibri"/>
                <w:sz w:val="20"/>
                <w:szCs w:val="20"/>
              </w:rPr>
              <w:t xml:space="preserve">applied by the relevant minister. </w:t>
            </w:r>
            <w:r w:rsidR="003E52EC" w:rsidRPr="00EC6AC4">
              <w:rPr>
                <w:rFonts w:ascii="Calibri" w:eastAsia="Calibri" w:hAnsi="Calibri" w:cs="Calibri"/>
                <w:sz w:val="20"/>
                <w:szCs w:val="20"/>
              </w:rPr>
              <w:t>Specific arrangements on the monitoring committee composition were introduced</w:t>
            </w:r>
            <w:r w:rsidR="00F65006">
              <w:rPr>
                <w:rFonts w:ascii="Calibri" w:eastAsia="Calibri" w:hAnsi="Calibri" w:cs="Calibri"/>
                <w:sz w:val="20"/>
                <w:szCs w:val="20"/>
              </w:rPr>
              <w:t xml:space="preserve"> </w:t>
            </w:r>
            <w:r w:rsidRPr="00EC6AC4">
              <w:rPr>
                <w:rFonts w:ascii="Calibri" w:eastAsia="Calibri" w:hAnsi="Calibri" w:cs="Calibri"/>
                <w:sz w:val="20"/>
                <w:szCs w:val="20"/>
              </w:rPr>
              <w:t xml:space="preserve"> i</w:t>
            </w:r>
            <w:r w:rsidR="00E455CB" w:rsidRPr="00EC6AC4">
              <w:rPr>
                <w:rFonts w:ascii="Calibri" w:eastAsia="Calibri" w:hAnsi="Calibri" w:cs="Calibri"/>
                <w:sz w:val="20"/>
                <w:szCs w:val="20"/>
              </w:rPr>
              <w:t>n accordance with o</w:t>
            </w:r>
            <w:r w:rsidR="00E455CB" w:rsidRPr="00EC6AC4">
              <w:rPr>
                <w:rFonts w:ascii="Segoe UI" w:eastAsia="Calibri" w:hAnsi="Segoe UI" w:cs="Segoe UI"/>
                <w:sz w:val="18"/>
                <w:szCs w:val="18"/>
              </w:rPr>
              <w:t>rdinance</w:t>
            </w:r>
            <w:r w:rsidR="00E455CB" w:rsidRPr="00EC6AC4">
              <w:rPr>
                <w:rFonts w:ascii="Calibri" w:eastAsia="Calibri" w:hAnsi="Calibri" w:cs="Calibri"/>
                <w:sz w:val="20"/>
                <w:szCs w:val="20"/>
              </w:rPr>
              <w:t xml:space="preserve"> no. 1 of the Minister of Agriculture and Rural Development of 25 January 2023 on the appointment of the Monitoring Committee for the European Funds for Fisheries program for 2021-2027 (Journal of Laws of the Min. Agriculture and Rural Development, item 1 , as amended by the order of the Ministry of Agriculture and Rural Development No. 14 of April 26, 2023, Journal of Laws of the Ministry of Agriculture and Rural Development, item 17</w:t>
            </w:r>
            <w:r w:rsidR="00E455CB" w:rsidRPr="00640F4E">
              <w:rPr>
                <w:rFonts w:eastAsia="Calibri" w:cstheme="minorHAnsi"/>
                <w:sz w:val="20"/>
                <w:szCs w:val="20"/>
              </w:rPr>
              <w:t>)</w:t>
            </w:r>
            <w:r w:rsidR="00F65006" w:rsidRPr="00640F4E">
              <w:rPr>
                <w:rFonts w:eastAsia="Calibri" w:cstheme="minorHAnsi"/>
                <w:sz w:val="20"/>
                <w:szCs w:val="20"/>
              </w:rPr>
              <w:t xml:space="preserve">. </w:t>
            </w:r>
            <w:r w:rsidR="00F65006">
              <w:rPr>
                <w:rFonts w:eastAsia="Calibri" w:cstheme="minorHAnsi"/>
                <w:sz w:val="20"/>
                <w:szCs w:val="20"/>
              </w:rPr>
              <w:t>These arrangements include t</w:t>
            </w:r>
            <w:r w:rsidR="00F65006">
              <w:rPr>
                <w:rFonts w:cstheme="minorHAnsi"/>
                <w:sz w:val="20"/>
                <w:szCs w:val="20"/>
                <w:lang w:val="en-US"/>
              </w:rPr>
              <w:t>he</w:t>
            </w:r>
            <w:r w:rsidR="00F65006" w:rsidRPr="00640F4E">
              <w:rPr>
                <w:rFonts w:cstheme="minorHAnsi"/>
                <w:sz w:val="20"/>
                <w:szCs w:val="20"/>
                <w:lang w:val="en-US"/>
              </w:rPr>
              <w:t xml:space="preserve"> open call</w:t>
            </w:r>
            <w:r w:rsidR="00F65006">
              <w:rPr>
                <w:rFonts w:cstheme="minorHAnsi"/>
                <w:sz w:val="20"/>
                <w:szCs w:val="20"/>
                <w:lang w:val="en-US"/>
              </w:rPr>
              <w:t>s</w:t>
            </w:r>
            <w:r w:rsidR="00F65006" w:rsidRPr="00640F4E">
              <w:rPr>
                <w:rFonts w:cstheme="minorHAnsi"/>
                <w:sz w:val="20"/>
                <w:szCs w:val="20"/>
                <w:lang w:val="en-US"/>
              </w:rPr>
              <w:t xml:space="preserve"> organized </w:t>
            </w:r>
            <w:r w:rsidR="00F65006">
              <w:rPr>
                <w:rFonts w:cstheme="minorHAnsi"/>
                <w:sz w:val="20"/>
                <w:szCs w:val="20"/>
                <w:lang w:val="en-US"/>
              </w:rPr>
              <w:t>in order</w:t>
            </w:r>
            <w:r w:rsidR="00F65006" w:rsidRPr="00640F4E">
              <w:rPr>
                <w:rFonts w:cstheme="minorHAnsi"/>
                <w:sz w:val="20"/>
                <w:szCs w:val="20"/>
                <w:lang w:val="en-US"/>
              </w:rPr>
              <w:t xml:space="preserve"> to supplement the composition of the </w:t>
            </w:r>
            <w:r w:rsidR="00F65006">
              <w:rPr>
                <w:rFonts w:cstheme="minorHAnsi"/>
                <w:sz w:val="20"/>
                <w:szCs w:val="20"/>
                <w:lang w:val="en-US"/>
              </w:rPr>
              <w:t>Monitoring C</w:t>
            </w:r>
            <w:r w:rsidR="00F65006" w:rsidRPr="00640F4E">
              <w:rPr>
                <w:rFonts w:cstheme="minorHAnsi"/>
                <w:sz w:val="20"/>
                <w:szCs w:val="20"/>
                <w:lang w:val="en-US"/>
              </w:rPr>
              <w:t xml:space="preserve">ommittee with non-governmental representatives </w:t>
            </w:r>
            <w:r w:rsidR="00F65006" w:rsidRPr="003E5ACE">
              <w:rPr>
                <w:rFonts w:cstheme="minorHAnsi"/>
                <w:sz w:val="20"/>
                <w:szCs w:val="20"/>
              </w:rPr>
              <w:t xml:space="preserve">acting with </w:t>
            </w:r>
            <w:r w:rsidR="00F65006">
              <w:rPr>
                <w:rStyle w:val="cf01"/>
              </w:rPr>
              <w:t xml:space="preserve">promotion of social inclusion, persons with disabilities, equal treatment and environmental protection in order to </w:t>
            </w:r>
            <w:r w:rsidR="00F65006" w:rsidRPr="00640F4E">
              <w:rPr>
                <w:rFonts w:cstheme="minorHAnsi"/>
                <w:sz w:val="20"/>
                <w:szCs w:val="20"/>
              </w:rPr>
              <w:t>ensur</w:t>
            </w:r>
            <w:r w:rsidR="00F65006">
              <w:rPr>
                <w:rFonts w:cstheme="minorHAnsi"/>
                <w:sz w:val="20"/>
                <w:szCs w:val="20"/>
              </w:rPr>
              <w:t>e</w:t>
            </w:r>
            <w:r w:rsidR="00F65006" w:rsidRPr="00640F4E">
              <w:rPr>
                <w:rFonts w:cstheme="minorHAnsi"/>
                <w:sz w:val="20"/>
                <w:szCs w:val="20"/>
              </w:rPr>
              <w:t xml:space="preserve"> a balanced representation of the relevant representatives of the partners as referred to in CPR Regulation.</w:t>
            </w:r>
          </w:p>
        </w:tc>
      </w:tr>
      <w:tr w:rsidR="00E455CB" w:rsidRPr="00A54A03" w14:paraId="6119B4A9" w14:textId="77777777" w:rsidTr="00E455CB">
        <w:tc>
          <w:tcPr>
            <w:tcW w:w="2062" w:type="pct"/>
            <w:shd w:val="clear" w:color="auto" w:fill="B4C6E7"/>
            <w:vAlign w:val="center"/>
          </w:tcPr>
          <w:p w14:paraId="1C7D54BE"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2. Implementation of programmes</w:t>
            </w:r>
            <w:r w:rsidRPr="00EC6AC4">
              <w:rPr>
                <w:rFonts w:ascii="Calibri" w:eastAsia="Calibri" w:hAnsi="Calibri" w:cs="Calibri"/>
                <w:sz w:val="20"/>
                <w:szCs w:val="20"/>
              </w:rPr>
              <w:tab/>
            </w:r>
          </w:p>
        </w:tc>
        <w:tc>
          <w:tcPr>
            <w:tcW w:w="2938" w:type="pct"/>
            <w:vAlign w:val="center"/>
          </w:tcPr>
          <w:p w14:paraId="2AF0432B"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As described in the self-assessment (no specific arrangements)</w:t>
            </w:r>
          </w:p>
        </w:tc>
      </w:tr>
      <w:tr w:rsidR="00E455CB" w:rsidRPr="00A54A03" w14:paraId="46562692" w14:textId="77777777" w:rsidTr="00E455CB">
        <w:tc>
          <w:tcPr>
            <w:tcW w:w="2062" w:type="pct"/>
            <w:shd w:val="clear" w:color="auto" w:fill="B4C6E7"/>
            <w:vAlign w:val="center"/>
          </w:tcPr>
          <w:p w14:paraId="3234AB9C"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3. Evaluation</w:t>
            </w:r>
            <w:r w:rsidRPr="00EC6AC4">
              <w:rPr>
                <w:rFonts w:ascii="Calibri" w:eastAsia="Calibri" w:hAnsi="Calibri" w:cs="Calibri"/>
                <w:sz w:val="20"/>
                <w:szCs w:val="20"/>
              </w:rPr>
              <w:tab/>
            </w:r>
          </w:p>
        </w:tc>
        <w:tc>
          <w:tcPr>
            <w:tcW w:w="2938" w:type="pct"/>
            <w:vAlign w:val="center"/>
          </w:tcPr>
          <w:p w14:paraId="38E97A7F"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The evaluations for the FER programme will cover enforcement/application of the Charter. This was pointed out in the draft of Guidelines on the implementation of horizontal rules under the European Funds for Fisheries program for 2021-2027.</w:t>
            </w:r>
          </w:p>
        </w:tc>
      </w:tr>
      <w:tr w:rsidR="00E455CB" w:rsidRPr="00A54A03" w14:paraId="1FFFB178" w14:textId="77777777" w:rsidTr="00E455CB">
        <w:tc>
          <w:tcPr>
            <w:tcW w:w="2062" w:type="pct"/>
            <w:shd w:val="clear" w:color="auto" w:fill="B4C6E7"/>
            <w:vAlign w:val="center"/>
          </w:tcPr>
          <w:p w14:paraId="721278B1"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4. Controls and audit &amp; 5. Information and promotion</w:t>
            </w:r>
          </w:p>
        </w:tc>
        <w:tc>
          <w:tcPr>
            <w:tcW w:w="2938" w:type="pct"/>
            <w:vAlign w:val="center"/>
          </w:tcPr>
          <w:p w14:paraId="0EE5CA4E" w14:textId="77777777"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As described in the self-assessment (no specific arrangements). Applied by the relevant minister.</w:t>
            </w:r>
          </w:p>
        </w:tc>
      </w:tr>
      <w:tr w:rsidR="00E455CB" w:rsidRPr="00A54A03" w14:paraId="5A8C5570" w14:textId="77777777" w:rsidTr="00E455CB">
        <w:tc>
          <w:tcPr>
            <w:tcW w:w="2062" w:type="pct"/>
            <w:shd w:val="clear" w:color="auto" w:fill="B4C6E7"/>
            <w:vAlign w:val="center"/>
          </w:tcPr>
          <w:p w14:paraId="2F4815EC" w14:textId="77777777" w:rsidR="00E455CB" w:rsidRPr="00EC6AC4" w:rsidRDefault="00E455CB" w:rsidP="00E455CB">
            <w:pPr>
              <w:spacing w:before="60" w:after="60"/>
              <w:rPr>
                <w:rFonts w:ascii="Calibri" w:eastAsia="Calibri" w:hAnsi="Calibri" w:cs="Calibri"/>
                <w:b/>
                <w:bCs/>
                <w:sz w:val="20"/>
                <w:szCs w:val="20"/>
              </w:rPr>
            </w:pPr>
            <w:r w:rsidRPr="00EC6AC4">
              <w:rPr>
                <w:rFonts w:ascii="Calibri" w:eastAsia="Calibri" w:hAnsi="Calibri" w:cs="Calibri"/>
                <w:b/>
                <w:bCs/>
                <w:sz w:val="20"/>
                <w:szCs w:val="20"/>
              </w:rPr>
              <w:t>Chapter VII. Procedure for complaints to institutions implementing EU programmes</w:t>
            </w:r>
          </w:p>
        </w:tc>
        <w:tc>
          <w:tcPr>
            <w:tcW w:w="2938" w:type="pct"/>
            <w:vAlign w:val="center"/>
          </w:tcPr>
          <w:p w14:paraId="22C5754A" w14:textId="550F055A" w:rsidR="00E455CB" w:rsidRPr="00EC6AC4" w:rsidRDefault="00E455CB" w:rsidP="00E455CB">
            <w:pPr>
              <w:spacing w:before="60" w:after="60"/>
              <w:rPr>
                <w:rFonts w:ascii="Calibri" w:eastAsia="Calibri" w:hAnsi="Calibri" w:cs="Calibri"/>
                <w:sz w:val="20"/>
                <w:szCs w:val="20"/>
              </w:rPr>
            </w:pPr>
            <w:r w:rsidRPr="00EC6AC4">
              <w:rPr>
                <w:rFonts w:ascii="Calibri" w:eastAsia="Calibri" w:hAnsi="Calibri" w:cs="Calibri"/>
                <w:sz w:val="20"/>
                <w:szCs w:val="20"/>
              </w:rPr>
              <w:t>The procedure for complaints regarding violations of rights and freedoms set out in the Charter was prepared by the Ministry of Agriculture and Rural Development and it constitute</w:t>
            </w:r>
            <w:r w:rsidR="000E41AD" w:rsidRPr="00EC6AC4">
              <w:rPr>
                <w:rFonts w:ascii="Calibri" w:eastAsia="Calibri" w:hAnsi="Calibri" w:cs="Calibri"/>
                <w:sz w:val="20"/>
                <w:szCs w:val="20"/>
              </w:rPr>
              <w:t>s</w:t>
            </w:r>
            <w:r w:rsidRPr="00EC6AC4">
              <w:rPr>
                <w:rFonts w:ascii="Calibri" w:eastAsia="Calibri" w:hAnsi="Calibri" w:cs="Calibri"/>
                <w:sz w:val="20"/>
                <w:szCs w:val="20"/>
              </w:rPr>
              <w:t xml:space="preserve"> an attachment to the draft of Guidelines on the implementation of horizontal rules under the European Funds for Fisheries program for 2021-2027.</w:t>
            </w:r>
          </w:p>
        </w:tc>
      </w:tr>
      <w:tr w:rsidR="00E455CB" w:rsidRPr="00A54A03" w14:paraId="76B77B12" w14:textId="77777777" w:rsidTr="00E455CB">
        <w:tc>
          <w:tcPr>
            <w:tcW w:w="2062" w:type="pct"/>
            <w:shd w:val="clear" w:color="auto" w:fill="B4C6E7"/>
            <w:vAlign w:val="center"/>
          </w:tcPr>
          <w:p w14:paraId="54B6882C" w14:textId="77777777" w:rsidR="00E455CB" w:rsidRPr="00EC6AC4" w:rsidRDefault="00E455CB" w:rsidP="00E455CB">
            <w:pPr>
              <w:spacing w:before="60" w:after="60"/>
              <w:rPr>
                <w:rFonts w:ascii="Calibri" w:eastAsia="Calibri" w:hAnsi="Calibri" w:cs="Calibri"/>
                <w:b/>
                <w:bCs/>
                <w:sz w:val="20"/>
                <w:szCs w:val="20"/>
              </w:rPr>
            </w:pPr>
            <w:r w:rsidRPr="00EC6AC4">
              <w:rPr>
                <w:rFonts w:ascii="Calibri" w:eastAsia="Calibri" w:hAnsi="Calibri" w:cs="Calibri"/>
                <w:b/>
                <w:bCs/>
                <w:sz w:val="20"/>
                <w:szCs w:val="20"/>
              </w:rPr>
              <w:t>Chapter VIII. Informing the MC of complaints and cases of non-compliance with the Charter</w:t>
            </w:r>
            <w:r w:rsidRPr="00EC6AC4">
              <w:rPr>
                <w:rFonts w:ascii="Calibri" w:eastAsia="Calibri" w:hAnsi="Calibri" w:cs="Calibri"/>
                <w:b/>
                <w:bCs/>
                <w:sz w:val="20"/>
                <w:szCs w:val="20"/>
              </w:rPr>
              <w:tab/>
            </w:r>
          </w:p>
        </w:tc>
        <w:tc>
          <w:tcPr>
            <w:tcW w:w="2938" w:type="pct"/>
            <w:vAlign w:val="center"/>
          </w:tcPr>
          <w:p w14:paraId="12032218" w14:textId="252DD699" w:rsidR="00E455CB" w:rsidRPr="00E455CB" w:rsidRDefault="00E455CB" w:rsidP="00E455CB">
            <w:pPr>
              <w:spacing w:before="60" w:after="60"/>
              <w:rPr>
                <w:rFonts w:ascii="Calibri" w:eastAsia="Calibri" w:hAnsi="Calibri" w:cs="Calibri"/>
                <w:sz w:val="20"/>
                <w:szCs w:val="20"/>
              </w:rPr>
            </w:pPr>
            <w:r w:rsidRPr="00EC6AC4">
              <w:rPr>
                <w:rFonts w:ascii="Calibri" w:eastAsia="Times New Roman" w:hAnsi="Calibri" w:cs="Calibri"/>
                <w:sz w:val="20"/>
                <w:szCs w:val="20"/>
                <w:lang w:val="en-GB"/>
              </w:rPr>
              <w:t xml:space="preserve">The reporting obligations are set out in Article 8 of the </w:t>
            </w:r>
            <w:r w:rsidRPr="00EC6AC4">
              <w:rPr>
                <w:rFonts w:ascii="Calibri" w:eastAsia="Calibri" w:hAnsi="Calibri" w:cs="Calibri"/>
                <w:sz w:val="20"/>
                <w:szCs w:val="20"/>
              </w:rPr>
              <w:t xml:space="preserve">Law on Supporting the Sustainable Development of the Fisheries Sector with the Participation of the European Maritime, Fisheries and Aquaculture Fund for 2021-2027. The act </w:t>
            </w:r>
            <w:r w:rsidR="009E1CF5">
              <w:rPr>
                <w:rFonts w:ascii="Calibri" w:eastAsia="Calibri" w:hAnsi="Calibri" w:cs="Calibri"/>
                <w:sz w:val="20"/>
                <w:szCs w:val="20"/>
              </w:rPr>
              <w:t xml:space="preserve">from 26 May </w:t>
            </w:r>
            <w:r w:rsidR="005C64B5">
              <w:rPr>
                <w:rFonts w:ascii="Calibri" w:eastAsia="Calibri" w:hAnsi="Calibri" w:cs="Calibri"/>
                <w:sz w:val="20"/>
                <w:szCs w:val="20"/>
              </w:rPr>
              <w:t>2023</w:t>
            </w:r>
            <w:r w:rsidR="009E1CF5">
              <w:rPr>
                <w:rFonts w:ascii="Calibri" w:eastAsia="Calibri" w:hAnsi="Calibri" w:cs="Calibri"/>
                <w:sz w:val="20"/>
                <w:szCs w:val="20"/>
              </w:rPr>
              <w:t xml:space="preserve"> </w:t>
            </w:r>
            <w:r w:rsidRPr="00EC6AC4">
              <w:rPr>
                <w:rFonts w:ascii="Calibri" w:eastAsia="Calibri" w:hAnsi="Calibri" w:cs="Calibri"/>
                <w:sz w:val="20"/>
                <w:szCs w:val="20"/>
              </w:rPr>
              <w:t xml:space="preserve">was published on 4 </w:t>
            </w:r>
            <w:r w:rsidR="009E1CF5" w:rsidRPr="00EC6AC4">
              <w:rPr>
                <w:rFonts w:ascii="Calibri" w:eastAsia="Calibri" w:hAnsi="Calibri" w:cs="Calibri"/>
                <w:sz w:val="20"/>
                <w:szCs w:val="20"/>
              </w:rPr>
              <w:t>Ju</w:t>
            </w:r>
            <w:r w:rsidR="009E1CF5">
              <w:rPr>
                <w:rFonts w:ascii="Calibri" w:eastAsia="Calibri" w:hAnsi="Calibri" w:cs="Calibri"/>
                <w:sz w:val="20"/>
                <w:szCs w:val="20"/>
              </w:rPr>
              <w:t>ly</w:t>
            </w:r>
            <w:r w:rsidR="009E1CF5" w:rsidRPr="00EC6AC4">
              <w:rPr>
                <w:rFonts w:ascii="Calibri" w:eastAsia="Calibri" w:hAnsi="Calibri" w:cs="Calibri"/>
                <w:sz w:val="20"/>
                <w:szCs w:val="20"/>
              </w:rPr>
              <w:t xml:space="preserve"> </w:t>
            </w:r>
            <w:r w:rsidRPr="00EC6AC4">
              <w:rPr>
                <w:rFonts w:ascii="Calibri" w:eastAsia="Calibri" w:hAnsi="Calibri" w:cs="Calibri"/>
                <w:sz w:val="20"/>
                <w:szCs w:val="20"/>
              </w:rPr>
              <w:t xml:space="preserve">2023 in Official Journal </w:t>
            </w:r>
            <w:r w:rsidR="00026CA0">
              <w:rPr>
                <w:rFonts w:ascii="Calibri" w:eastAsia="Calibri" w:hAnsi="Calibri" w:cs="Calibri"/>
                <w:sz w:val="20"/>
                <w:szCs w:val="20"/>
              </w:rPr>
              <w:t>(</w:t>
            </w:r>
            <w:r w:rsidRPr="00EC6AC4">
              <w:rPr>
                <w:rFonts w:ascii="Calibri" w:eastAsia="Calibri" w:hAnsi="Calibri" w:cs="Calibri"/>
                <w:sz w:val="20"/>
                <w:szCs w:val="20"/>
              </w:rPr>
              <w:t>pos. 1273</w:t>
            </w:r>
            <w:r w:rsidR="00026CA0">
              <w:rPr>
                <w:rFonts w:ascii="Calibri" w:eastAsia="Calibri" w:hAnsi="Calibri" w:cs="Calibri"/>
                <w:sz w:val="20"/>
                <w:szCs w:val="20"/>
              </w:rPr>
              <w:t>)</w:t>
            </w:r>
          </w:p>
        </w:tc>
      </w:tr>
    </w:tbl>
    <w:p w14:paraId="77F96A35" w14:textId="77777777" w:rsidR="00E455CB" w:rsidRPr="00E455CB" w:rsidRDefault="00E455CB" w:rsidP="00E455CB">
      <w:pPr>
        <w:rPr>
          <w:rFonts w:ascii="Calibri" w:eastAsia="Calibri" w:hAnsi="Calibri" w:cs="Times New Roman"/>
          <w:lang w:val="en-IE"/>
        </w:rPr>
      </w:pPr>
    </w:p>
    <w:p w14:paraId="0E6FC008" w14:textId="77777777" w:rsidR="00975FE8" w:rsidRDefault="00975FE8" w:rsidP="00E455CB">
      <w:pPr>
        <w:rPr>
          <w:rFonts w:ascii="Calibri" w:eastAsia="Calibri" w:hAnsi="Calibri" w:cs="Times New Roman"/>
          <w:b/>
          <w:bCs/>
          <w:sz w:val="24"/>
          <w:szCs w:val="24"/>
          <w:lang w:val="en-IE"/>
        </w:rPr>
      </w:pPr>
    </w:p>
    <w:p w14:paraId="19420750" w14:textId="77777777" w:rsidR="00975FE8" w:rsidRDefault="00975FE8" w:rsidP="00E455CB">
      <w:pPr>
        <w:rPr>
          <w:rFonts w:ascii="Calibri" w:eastAsia="Calibri" w:hAnsi="Calibri" w:cs="Times New Roman"/>
          <w:b/>
          <w:bCs/>
          <w:sz w:val="24"/>
          <w:szCs w:val="24"/>
          <w:lang w:val="en-IE"/>
        </w:rPr>
      </w:pPr>
    </w:p>
    <w:p w14:paraId="6ED0BA0A" w14:textId="77777777" w:rsidR="00975FE8" w:rsidRDefault="00975FE8" w:rsidP="00E455CB">
      <w:pPr>
        <w:rPr>
          <w:rFonts w:ascii="Calibri" w:eastAsia="Calibri" w:hAnsi="Calibri" w:cs="Times New Roman"/>
          <w:b/>
          <w:bCs/>
          <w:sz w:val="24"/>
          <w:szCs w:val="24"/>
          <w:lang w:val="en-IE"/>
        </w:rPr>
      </w:pPr>
    </w:p>
    <w:p w14:paraId="72AB0819" w14:textId="77777777" w:rsidR="00975FE8" w:rsidRDefault="00975FE8" w:rsidP="00E455CB">
      <w:pPr>
        <w:rPr>
          <w:rFonts w:ascii="Calibri" w:eastAsia="Calibri" w:hAnsi="Calibri" w:cs="Times New Roman"/>
          <w:b/>
          <w:bCs/>
          <w:sz w:val="24"/>
          <w:szCs w:val="24"/>
          <w:lang w:val="en-IE"/>
        </w:rPr>
      </w:pPr>
    </w:p>
    <w:p w14:paraId="2E0C777B" w14:textId="77777777" w:rsidR="00975FE8" w:rsidRDefault="00975FE8" w:rsidP="00E455CB">
      <w:pPr>
        <w:rPr>
          <w:rFonts w:ascii="Calibri" w:eastAsia="Calibri" w:hAnsi="Calibri" w:cs="Times New Roman"/>
          <w:b/>
          <w:bCs/>
          <w:sz w:val="24"/>
          <w:szCs w:val="24"/>
          <w:lang w:val="en-IE"/>
        </w:rPr>
      </w:pPr>
    </w:p>
    <w:p w14:paraId="3F7C15B9" w14:textId="77777777" w:rsidR="00975FE8" w:rsidRDefault="00975FE8" w:rsidP="00E455CB">
      <w:pPr>
        <w:rPr>
          <w:rFonts w:ascii="Calibri" w:eastAsia="Calibri" w:hAnsi="Calibri" w:cs="Times New Roman"/>
          <w:b/>
          <w:bCs/>
          <w:sz w:val="24"/>
          <w:szCs w:val="24"/>
          <w:lang w:val="en-IE"/>
        </w:rPr>
      </w:pPr>
    </w:p>
    <w:p w14:paraId="1B88F92F" w14:textId="77777777" w:rsidR="00975FE8" w:rsidRDefault="00975FE8" w:rsidP="00E455CB">
      <w:pPr>
        <w:rPr>
          <w:rFonts w:ascii="Calibri" w:eastAsia="Calibri" w:hAnsi="Calibri" w:cs="Times New Roman"/>
          <w:b/>
          <w:bCs/>
          <w:sz w:val="24"/>
          <w:szCs w:val="24"/>
          <w:lang w:val="en-IE"/>
        </w:rPr>
      </w:pPr>
    </w:p>
    <w:p w14:paraId="66218B8A" w14:textId="77777777" w:rsidR="00975FE8" w:rsidRDefault="00975FE8" w:rsidP="00E455CB">
      <w:pPr>
        <w:rPr>
          <w:rFonts w:ascii="Calibri" w:eastAsia="Calibri" w:hAnsi="Calibri" w:cs="Times New Roman"/>
          <w:b/>
          <w:bCs/>
          <w:sz w:val="24"/>
          <w:szCs w:val="24"/>
          <w:lang w:val="en-IE"/>
        </w:rPr>
      </w:pPr>
    </w:p>
    <w:sectPr w:rsidR="00975FE8" w:rsidSect="0078256C">
      <w:footerReference w:type="default" r:id="rId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58C6" w14:textId="77777777" w:rsidR="00E368DC" w:rsidRDefault="00E368DC">
      <w:pPr>
        <w:spacing w:after="0" w:line="240" w:lineRule="auto"/>
      </w:pPr>
      <w:r>
        <w:separator/>
      </w:r>
    </w:p>
  </w:endnote>
  <w:endnote w:type="continuationSeparator" w:id="0">
    <w:p w14:paraId="2D848AA6" w14:textId="77777777" w:rsidR="00E368DC" w:rsidRDefault="00E3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078881"/>
      <w:docPartObj>
        <w:docPartGallery w:val="Page Numbers (Bottom of Page)"/>
        <w:docPartUnique/>
      </w:docPartObj>
    </w:sdtPr>
    <w:sdtEndPr>
      <w:rPr>
        <w:noProof/>
      </w:rPr>
    </w:sdtEndPr>
    <w:sdtContent>
      <w:p w14:paraId="45613478" w14:textId="77777777" w:rsidR="004A5F1E" w:rsidRDefault="001C56DC">
        <w:pPr>
          <w:pStyle w:val="Stopka"/>
          <w:jc w:val="center"/>
        </w:pPr>
        <w:r>
          <w:fldChar w:fldCharType="begin"/>
        </w:r>
        <w:r>
          <w:instrText xml:space="preserve"> PAGE   \* MERGEFORMAT </w:instrText>
        </w:r>
        <w:r>
          <w:fldChar w:fldCharType="separate"/>
        </w:r>
        <w:r>
          <w:rPr>
            <w:noProof/>
          </w:rPr>
          <w:t>2</w:t>
        </w:r>
        <w:r>
          <w:rPr>
            <w:noProof/>
          </w:rPr>
          <w:fldChar w:fldCharType="end"/>
        </w:r>
      </w:p>
    </w:sdtContent>
  </w:sdt>
  <w:p w14:paraId="3D26CB91" w14:textId="77777777" w:rsidR="004A5F1E" w:rsidRDefault="00E368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76F1D" w14:textId="77777777" w:rsidR="00E368DC" w:rsidRDefault="00E368DC">
      <w:pPr>
        <w:spacing w:after="0" w:line="240" w:lineRule="auto"/>
      </w:pPr>
      <w:r>
        <w:separator/>
      </w:r>
    </w:p>
  </w:footnote>
  <w:footnote w:type="continuationSeparator" w:id="0">
    <w:p w14:paraId="41AC6B83" w14:textId="77777777" w:rsidR="00E368DC" w:rsidRDefault="00E368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50B85"/>
    <w:rsid w:val="00026CA0"/>
    <w:rsid w:val="000428D9"/>
    <w:rsid w:val="00061BA8"/>
    <w:rsid w:val="00070D5C"/>
    <w:rsid w:val="000C7230"/>
    <w:rsid w:val="000E41AD"/>
    <w:rsid w:val="001B5AB7"/>
    <w:rsid w:val="001C56DC"/>
    <w:rsid w:val="002A5B3C"/>
    <w:rsid w:val="002A7AAC"/>
    <w:rsid w:val="002F0792"/>
    <w:rsid w:val="00305084"/>
    <w:rsid w:val="003E52EC"/>
    <w:rsid w:val="004649A8"/>
    <w:rsid w:val="005259EB"/>
    <w:rsid w:val="005C64B5"/>
    <w:rsid w:val="00640F4E"/>
    <w:rsid w:val="006B1515"/>
    <w:rsid w:val="00722FCC"/>
    <w:rsid w:val="008357AC"/>
    <w:rsid w:val="009325AC"/>
    <w:rsid w:val="00975FE8"/>
    <w:rsid w:val="009E1CF5"/>
    <w:rsid w:val="00A54A03"/>
    <w:rsid w:val="00CD243C"/>
    <w:rsid w:val="00CD2D7C"/>
    <w:rsid w:val="00CE68FA"/>
    <w:rsid w:val="00E323A7"/>
    <w:rsid w:val="00E368DC"/>
    <w:rsid w:val="00E455CB"/>
    <w:rsid w:val="00E50B85"/>
    <w:rsid w:val="00E90584"/>
    <w:rsid w:val="00EC6AC4"/>
    <w:rsid w:val="00EE78FE"/>
    <w:rsid w:val="00F650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E3C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50B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0B85"/>
  </w:style>
  <w:style w:type="paragraph" w:styleId="Stopka">
    <w:name w:val="footer"/>
    <w:basedOn w:val="Normalny"/>
    <w:link w:val="StopkaZnak"/>
    <w:uiPriority w:val="99"/>
    <w:unhideWhenUsed/>
    <w:rsid w:val="00E50B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0B85"/>
  </w:style>
  <w:style w:type="table" w:styleId="Tabela-Siatka">
    <w:name w:val="Table Grid"/>
    <w:basedOn w:val="Standardowy"/>
    <w:uiPriority w:val="39"/>
    <w:rsid w:val="00E50B85"/>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05084"/>
    <w:rPr>
      <w:color w:val="0563C1" w:themeColor="hyperlink"/>
      <w:u w:val="single"/>
    </w:rPr>
  </w:style>
  <w:style w:type="character" w:styleId="Nierozpoznanawzmianka">
    <w:name w:val="Unresolved Mention"/>
    <w:basedOn w:val="Domylnaczcionkaakapitu"/>
    <w:uiPriority w:val="99"/>
    <w:semiHidden/>
    <w:unhideWhenUsed/>
    <w:rsid w:val="00305084"/>
    <w:rPr>
      <w:color w:val="605E5C"/>
      <w:shd w:val="clear" w:color="auto" w:fill="E1DFDD"/>
    </w:rPr>
  </w:style>
  <w:style w:type="character" w:styleId="UyteHipercze">
    <w:name w:val="FollowedHyperlink"/>
    <w:basedOn w:val="Domylnaczcionkaakapitu"/>
    <w:uiPriority w:val="99"/>
    <w:semiHidden/>
    <w:unhideWhenUsed/>
    <w:rsid w:val="00305084"/>
    <w:rPr>
      <w:color w:val="954F72" w:themeColor="followedHyperlink"/>
      <w:u w:val="single"/>
    </w:rPr>
  </w:style>
  <w:style w:type="character" w:styleId="Odwoaniedokomentarza">
    <w:name w:val="annotation reference"/>
    <w:basedOn w:val="Domylnaczcionkaakapitu"/>
    <w:uiPriority w:val="99"/>
    <w:semiHidden/>
    <w:unhideWhenUsed/>
    <w:rsid w:val="00EE78FE"/>
    <w:rPr>
      <w:sz w:val="16"/>
      <w:szCs w:val="16"/>
    </w:rPr>
  </w:style>
  <w:style w:type="paragraph" w:styleId="Tekstkomentarza">
    <w:name w:val="annotation text"/>
    <w:basedOn w:val="Normalny"/>
    <w:link w:val="TekstkomentarzaZnak"/>
    <w:uiPriority w:val="99"/>
    <w:unhideWhenUsed/>
    <w:rsid w:val="00EE78FE"/>
    <w:pPr>
      <w:spacing w:line="240" w:lineRule="auto"/>
    </w:pPr>
    <w:rPr>
      <w:sz w:val="20"/>
      <w:szCs w:val="20"/>
    </w:rPr>
  </w:style>
  <w:style w:type="character" w:customStyle="1" w:styleId="TekstkomentarzaZnak">
    <w:name w:val="Tekst komentarza Znak"/>
    <w:basedOn w:val="Domylnaczcionkaakapitu"/>
    <w:link w:val="Tekstkomentarza"/>
    <w:uiPriority w:val="99"/>
    <w:rsid w:val="00EE78FE"/>
    <w:rPr>
      <w:sz w:val="20"/>
      <w:szCs w:val="20"/>
    </w:rPr>
  </w:style>
  <w:style w:type="paragraph" w:styleId="Tematkomentarza">
    <w:name w:val="annotation subject"/>
    <w:basedOn w:val="Tekstkomentarza"/>
    <w:next w:val="Tekstkomentarza"/>
    <w:link w:val="TematkomentarzaZnak"/>
    <w:uiPriority w:val="99"/>
    <w:semiHidden/>
    <w:unhideWhenUsed/>
    <w:rsid w:val="00EE78FE"/>
    <w:rPr>
      <w:b/>
      <w:bCs/>
    </w:rPr>
  </w:style>
  <w:style w:type="character" w:customStyle="1" w:styleId="TematkomentarzaZnak">
    <w:name w:val="Temat komentarza Znak"/>
    <w:basedOn w:val="TekstkomentarzaZnak"/>
    <w:link w:val="Tematkomentarza"/>
    <w:uiPriority w:val="99"/>
    <w:semiHidden/>
    <w:rsid w:val="00EE78FE"/>
    <w:rPr>
      <w:b/>
      <w:bCs/>
      <w:sz w:val="20"/>
      <w:szCs w:val="20"/>
    </w:rPr>
  </w:style>
  <w:style w:type="paragraph" w:styleId="Poprawka">
    <w:name w:val="Revision"/>
    <w:hidden/>
    <w:uiPriority w:val="99"/>
    <w:semiHidden/>
    <w:rsid w:val="001B5AB7"/>
    <w:pPr>
      <w:spacing w:after="0" w:line="240" w:lineRule="auto"/>
    </w:pPr>
  </w:style>
  <w:style w:type="character" w:customStyle="1" w:styleId="cf01">
    <w:name w:val="cf01"/>
    <w:basedOn w:val="Domylnaczcionkaakapitu"/>
    <w:rsid w:val="00722F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4568</Characters>
  <Application>Microsoft Office Word</Application>
  <DocSecurity>0</DocSecurity>
  <Lines>38</Lines>
  <Paragraphs>10</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2023-12-14T15:36:00Z</dcterms:created>
  <dcterms:modified xsi:type="dcterms:W3CDTF">2023-12-14T15:36:00Z</dcterms:modified>
</cp:coreProperties>
</file>