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before="90"/>
        <w:ind w:left="125" w:right="0" w:firstLine="0"/>
        <w:jc w:val="left"/>
        <w:rPr>
          <w:b/>
          <w:sz w:val="24"/>
        </w:rPr>
      </w:pPr>
      <w:r>
        <w:rPr>
          <w:b/>
          <w:sz w:val="24"/>
        </w:rPr>
        <w:t>Uchwała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1/2023</w:t>
      </w:r>
    </w:p>
    <w:p>
      <w:pPr>
        <w:pStyle w:val="BodyText"/>
        <w:spacing w:before="2"/>
        <w:rPr>
          <w:b/>
          <w:sz w:val="22"/>
        </w:rPr>
      </w:pPr>
    </w:p>
    <w:p>
      <w:pPr>
        <w:spacing w:before="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Podkomitetu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spraw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rozwoju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lokalnego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kierowanego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przez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społeczność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dnia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czerwca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r.</w:t>
      </w:r>
    </w:p>
    <w:p>
      <w:pPr>
        <w:pStyle w:val="BodyText"/>
        <w:spacing w:before="1"/>
        <w:rPr>
          <w:b/>
          <w:sz w:val="22"/>
        </w:rPr>
      </w:pPr>
    </w:p>
    <w:p>
      <w:pPr>
        <w:spacing w:line="460" w:lineRule="auto" w:before="0"/>
        <w:ind w:left="121" w:right="766" w:hanging="10"/>
        <w:jc w:val="left"/>
        <w:rPr>
          <w:b/>
          <w:sz w:val="24"/>
        </w:rPr>
      </w:pPr>
      <w:r>
        <w:rPr>
          <w:b/>
          <w:sz w:val="24"/>
        </w:rPr>
        <w:t>w sprawie przyjęcia Regulaminu organizacyjnego Podkomitetu do spraw rozwoju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lokalnego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kierowanego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przez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społeczność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33"/>
        <w:ind w:left="110"/>
      </w:pPr>
      <w:r>
        <w:rPr/>
        <w:t>§1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357" w:lineRule="auto"/>
        <w:ind w:left="120" w:right="1221" w:hanging="10"/>
      </w:pPr>
      <w:r>
        <w:rPr/>
        <w:t>Przyjmuje się Regulamin organizacyjny Podkomitetu do spraw rozwoju lokalnego</w:t>
      </w:r>
      <w:r>
        <w:rPr>
          <w:spacing w:val="-58"/>
        </w:rPr>
        <w:t> </w:t>
      </w:r>
      <w:r>
        <w:rPr/>
        <w:t>kierowanego</w:t>
      </w:r>
      <w:r>
        <w:rPr>
          <w:spacing w:val="-1"/>
        </w:rPr>
        <w:t> </w:t>
      </w:r>
      <w:r>
        <w:rPr/>
        <w:t>przez</w:t>
      </w:r>
      <w:r>
        <w:rPr>
          <w:spacing w:val="-1"/>
        </w:rPr>
        <w:t> </w:t>
      </w:r>
      <w:r>
        <w:rPr/>
        <w:t>społeczność</w:t>
      </w:r>
      <w:r>
        <w:rPr>
          <w:spacing w:val="-2"/>
        </w:rPr>
        <w:t> </w:t>
      </w:r>
      <w:r>
        <w:rPr/>
        <w:t>,</w:t>
      </w:r>
      <w:r>
        <w:rPr>
          <w:spacing w:val="-1"/>
        </w:rPr>
        <w:t> </w:t>
      </w:r>
      <w:r>
        <w:rPr/>
        <w:t>stanowiący</w:t>
      </w:r>
      <w:r>
        <w:rPr>
          <w:spacing w:val="-2"/>
        </w:rPr>
        <w:t> </w:t>
      </w:r>
      <w:r>
        <w:rPr/>
        <w:t>załącznik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uchwały.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spacing w:before="1"/>
        <w:ind w:left="110"/>
      </w:pPr>
      <w:r>
        <w:rPr/>
        <w:t>§ 2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25"/>
      </w:pPr>
      <w:r>
        <w:rPr/>
        <w:t>Uchwała</w:t>
      </w:r>
      <w:r>
        <w:rPr>
          <w:spacing w:val="-4"/>
        </w:rPr>
        <w:t> </w:t>
      </w:r>
      <w:r>
        <w:rPr/>
        <w:t>wchodzi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życie</w:t>
      </w:r>
      <w:r>
        <w:rPr>
          <w:spacing w:val="-1"/>
        </w:rPr>
        <w:t> </w:t>
      </w:r>
      <w:r>
        <w:rPr/>
        <w:t>z</w:t>
      </w:r>
      <w:r>
        <w:rPr>
          <w:spacing w:val="-3"/>
        </w:rPr>
        <w:t> </w:t>
      </w:r>
      <w:r>
        <w:rPr/>
        <w:t>dniem</w:t>
      </w:r>
      <w:r>
        <w:rPr>
          <w:spacing w:val="-3"/>
        </w:rPr>
        <w:t> </w:t>
      </w:r>
      <w:r>
        <w:rPr/>
        <w:t>podjęcia.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7"/>
        </w:rPr>
      </w:pPr>
    </w:p>
    <w:p>
      <w:pPr>
        <w:spacing w:before="0"/>
        <w:ind w:left="125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Piotr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Zygadło</w:t>
      </w:r>
    </w:p>
    <w:p>
      <w:pPr>
        <w:pStyle w:val="BodyText"/>
        <w:spacing w:before="1"/>
        <w:rPr>
          <w:rFonts w:ascii="Calibri"/>
        </w:rPr>
      </w:pPr>
    </w:p>
    <w:p>
      <w:pPr>
        <w:spacing w:before="0"/>
        <w:ind w:left="125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Dyrektor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Departamentu</w:t>
      </w:r>
    </w:p>
    <w:p>
      <w:pPr>
        <w:pStyle w:val="BodyText"/>
        <w:spacing w:before="10"/>
        <w:rPr>
          <w:rFonts w:ascii="Calibri"/>
          <w:sz w:val="20"/>
        </w:rPr>
      </w:pPr>
    </w:p>
    <w:p>
      <w:pPr>
        <w:pStyle w:val="BodyText"/>
        <w:spacing w:line="259" w:lineRule="auto"/>
        <w:ind w:left="120" w:right="3494" w:hanging="10"/>
      </w:pPr>
      <w:r>
        <w:rPr/>
        <w:t>Przewodniczący Podkomitetu do spraw rozwoju lokalnego</w:t>
      </w:r>
      <w:r>
        <w:rPr>
          <w:spacing w:val="-57"/>
        </w:rPr>
        <w:t> </w:t>
      </w:r>
      <w:r>
        <w:rPr/>
        <w:t>kierowanego</w:t>
      </w:r>
      <w:r>
        <w:rPr>
          <w:spacing w:val="-1"/>
        </w:rPr>
        <w:t> </w:t>
      </w:r>
      <w:r>
        <w:rPr/>
        <w:t>przez społeczność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10"/>
      </w:pPr>
      <w:r>
        <w:rPr/>
        <w:t>/podpisano</w:t>
      </w:r>
      <w:r>
        <w:rPr>
          <w:spacing w:val="-12"/>
        </w:rPr>
        <w:t> </w:t>
      </w:r>
      <w:r>
        <w:rPr/>
        <w:t>elektronicznie/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1056265</wp:posOffset>
            </wp:positionH>
            <wp:positionV relativeFrom="paragraph">
              <wp:posOffset>109595</wp:posOffset>
            </wp:positionV>
            <wp:extent cx="4803684" cy="60207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684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890" w:h="16810"/>
      <w:pgMar w:top="1600" w:bottom="280" w:left="9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Bieniek</dc:creator>
  <dcterms:created xsi:type="dcterms:W3CDTF">2024-01-10T14:12:12Z</dcterms:created>
  <dcterms:modified xsi:type="dcterms:W3CDTF">2024-01-10T14:12:12Z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2024-01-10T00:00:00Z</vt:filetime>
  </property>
</Properties>
</file>