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EE6E0" w14:textId="10AA2CC1" w:rsidR="008F4800" w:rsidRPr="008F4800" w:rsidRDefault="008F4800" w:rsidP="008F4800">
      <w:pPr>
        <w:jc w:val="right"/>
      </w:pPr>
      <w:r w:rsidRPr="008F4800">
        <w:t xml:space="preserve">Załącznik do Uchwały nr </w:t>
      </w:r>
      <w:r w:rsidR="00854300">
        <w:t>……………..</w:t>
      </w:r>
    </w:p>
    <w:p w14:paraId="4081149D" w14:textId="77777777" w:rsidR="008F4800" w:rsidRDefault="008F4800" w:rsidP="008F4800">
      <w:pPr>
        <w:jc w:val="right"/>
      </w:pPr>
      <w:r w:rsidRPr="008F4800">
        <w:t>Podkomitetu do spraw rozwoju lokalnego</w:t>
      </w:r>
    </w:p>
    <w:p w14:paraId="2E7381B7" w14:textId="6FC70112" w:rsidR="008F4800" w:rsidRDefault="008F4800" w:rsidP="008F4800">
      <w:pPr>
        <w:jc w:val="right"/>
      </w:pPr>
      <w:r w:rsidRPr="008F4800">
        <w:t>kierowanego przez społeczność</w:t>
      </w:r>
    </w:p>
    <w:p w14:paraId="4276FA72" w14:textId="5105CC3F" w:rsidR="008F4800" w:rsidRPr="008F4800" w:rsidRDefault="008F4800" w:rsidP="008F4800">
      <w:pPr>
        <w:jc w:val="right"/>
      </w:pPr>
      <w:r w:rsidRPr="008F4800">
        <w:t>z dnia</w:t>
      </w:r>
      <w:r w:rsidR="00790D0A">
        <w:t xml:space="preserve"> </w:t>
      </w:r>
      <w:r w:rsidR="00854300">
        <w:t>…………………</w:t>
      </w:r>
    </w:p>
    <w:p w14:paraId="5A34F0E0" w14:textId="77777777" w:rsidR="008F4800" w:rsidRDefault="008F4800" w:rsidP="00F37737">
      <w:pPr>
        <w:jc w:val="center"/>
        <w:rPr>
          <w:sz w:val="28"/>
          <w:szCs w:val="28"/>
        </w:rPr>
      </w:pPr>
    </w:p>
    <w:p w14:paraId="6E852C83" w14:textId="02E9B0EC" w:rsidR="00F37737" w:rsidRPr="00F37737" w:rsidRDefault="00CA25E2" w:rsidP="00F37737">
      <w:pPr>
        <w:jc w:val="center"/>
        <w:rPr>
          <w:sz w:val="28"/>
          <w:szCs w:val="28"/>
        </w:rPr>
      </w:pPr>
      <w:bookmarkStart w:id="0" w:name="_Hlk190958060"/>
      <w:bookmarkStart w:id="1" w:name="_Hlk198722802"/>
      <w:r w:rsidRPr="00FB3AF1">
        <w:rPr>
          <w:sz w:val="28"/>
          <w:szCs w:val="28"/>
        </w:rPr>
        <w:t xml:space="preserve">Regulamin organizacyjny </w:t>
      </w:r>
    </w:p>
    <w:p w14:paraId="066BDA10" w14:textId="474ACA12" w:rsidR="004847D1" w:rsidRDefault="00F37737" w:rsidP="00F37737">
      <w:pPr>
        <w:jc w:val="center"/>
        <w:rPr>
          <w:sz w:val="28"/>
          <w:szCs w:val="28"/>
        </w:rPr>
      </w:pPr>
      <w:r w:rsidRPr="00F37737">
        <w:rPr>
          <w:sz w:val="28"/>
          <w:szCs w:val="28"/>
        </w:rPr>
        <w:t xml:space="preserve">Podkomitetu </w:t>
      </w:r>
      <w:bookmarkStart w:id="2" w:name="_Hlk137569449"/>
      <w:r w:rsidRPr="00F37737">
        <w:rPr>
          <w:sz w:val="28"/>
          <w:szCs w:val="28"/>
        </w:rPr>
        <w:t>do spraw rozwoju lokalnego kierowanego przez społeczność</w:t>
      </w:r>
      <w:bookmarkEnd w:id="0"/>
      <w:bookmarkEnd w:id="2"/>
    </w:p>
    <w:bookmarkEnd w:id="1"/>
    <w:p w14:paraId="01B39426" w14:textId="77777777" w:rsidR="00D169F3" w:rsidRPr="00FB3AF1" w:rsidRDefault="00D169F3" w:rsidP="00F37737">
      <w:pPr>
        <w:jc w:val="center"/>
        <w:rPr>
          <w:sz w:val="28"/>
          <w:szCs w:val="28"/>
        </w:rPr>
      </w:pPr>
    </w:p>
    <w:p w14:paraId="6A78C6CD" w14:textId="7DED5015" w:rsidR="00381FE5" w:rsidRDefault="00381FE5" w:rsidP="00381FE5">
      <w:pPr>
        <w:rPr>
          <w:b/>
          <w:bCs/>
        </w:rPr>
      </w:pPr>
      <w:r w:rsidRPr="00366F22">
        <w:rPr>
          <w:b/>
          <w:bCs/>
        </w:rPr>
        <w:t>§</w:t>
      </w:r>
      <w:r>
        <w:rPr>
          <w:b/>
          <w:bCs/>
        </w:rPr>
        <w:t xml:space="preserve"> 1. </w:t>
      </w:r>
      <w:r w:rsidR="00AC3962">
        <w:rPr>
          <w:b/>
          <w:bCs/>
        </w:rPr>
        <w:t>[</w:t>
      </w:r>
      <w:r>
        <w:rPr>
          <w:b/>
          <w:bCs/>
        </w:rPr>
        <w:t>Postanowienia ogólne</w:t>
      </w:r>
      <w:r w:rsidR="00AC3962">
        <w:rPr>
          <w:b/>
          <w:bCs/>
        </w:rPr>
        <w:t>]</w:t>
      </w:r>
    </w:p>
    <w:p w14:paraId="56515582" w14:textId="34581AC5" w:rsidR="00AC3962" w:rsidRPr="00E124F5" w:rsidRDefault="00665375" w:rsidP="00FE4578">
      <w:pPr>
        <w:pStyle w:val="Akapitzlist"/>
        <w:numPr>
          <w:ilvl w:val="0"/>
          <w:numId w:val="5"/>
        </w:numPr>
      </w:pPr>
      <w:r>
        <w:t xml:space="preserve">Regulamin określa tryb pracy </w:t>
      </w:r>
      <w:r w:rsidR="00381FE5" w:rsidRPr="00182815">
        <w:t>Podkomitet</w:t>
      </w:r>
      <w:r>
        <w:t>u</w:t>
      </w:r>
      <w:r w:rsidR="00381FE5" w:rsidRPr="00182815">
        <w:t xml:space="preserve"> </w:t>
      </w:r>
      <w:r w:rsidR="00542254" w:rsidRPr="00542254">
        <w:t xml:space="preserve">do spraw rozwoju lokalnego kierowanego przez </w:t>
      </w:r>
      <w:r w:rsidR="00542254" w:rsidRPr="00E124F5">
        <w:t>społeczność</w:t>
      </w:r>
      <w:r w:rsidR="00381FE5" w:rsidRPr="00E124F5">
        <w:t>, zwan</w:t>
      </w:r>
      <w:r w:rsidRPr="00E124F5">
        <w:t>ego</w:t>
      </w:r>
      <w:r w:rsidR="00381FE5" w:rsidRPr="00E124F5">
        <w:t xml:space="preserve"> dalej </w:t>
      </w:r>
      <w:r w:rsidRPr="00E124F5">
        <w:t>„</w:t>
      </w:r>
      <w:r w:rsidR="00381FE5" w:rsidRPr="00E124F5">
        <w:t>Podkomitetem”, powołan</w:t>
      </w:r>
      <w:r w:rsidRPr="00E124F5">
        <w:t>ego</w:t>
      </w:r>
      <w:r w:rsidR="00381FE5" w:rsidRPr="00E124F5">
        <w:t xml:space="preserve"> Decyzj</w:t>
      </w:r>
      <w:r w:rsidRPr="00E124F5">
        <w:t>ą</w:t>
      </w:r>
      <w:r w:rsidR="00381FE5" w:rsidRPr="00E124F5">
        <w:t xml:space="preserve"> nr </w:t>
      </w:r>
      <w:r w:rsidR="00542254" w:rsidRPr="00E124F5">
        <w:t>5</w:t>
      </w:r>
      <w:r w:rsidR="00381FE5" w:rsidRPr="00E124F5">
        <w:t xml:space="preserve"> Przewodniczącego Komitetu do Spraw Umowy Partnerstwa </w:t>
      </w:r>
      <w:r w:rsidR="003231B7" w:rsidRPr="00E124F5">
        <w:t xml:space="preserve">(KUP) </w:t>
      </w:r>
      <w:r w:rsidR="00381FE5" w:rsidRPr="00E124F5">
        <w:t xml:space="preserve">z </w:t>
      </w:r>
      <w:r w:rsidR="001E7437">
        <w:t xml:space="preserve">dnia </w:t>
      </w:r>
      <w:r w:rsidR="00381FE5" w:rsidRPr="00E124F5">
        <w:t xml:space="preserve">19 kwietnia 2023 r. </w:t>
      </w:r>
    </w:p>
    <w:p w14:paraId="533ACA81" w14:textId="77777777" w:rsidR="00665375" w:rsidRPr="00E124F5" w:rsidRDefault="00364CEB" w:rsidP="00FE4578">
      <w:pPr>
        <w:pStyle w:val="Akapitzlist"/>
        <w:numPr>
          <w:ilvl w:val="0"/>
          <w:numId w:val="5"/>
        </w:numPr>
      </w:pPr>
      <w:r w:rsidRPr="00E124F5">
        <w:t xml:space="preserve">Podkomitet powołany jest na okres realizacji Umowy Partnerstwa na lata 2021-2027. </w:t>
      </w:r>
    </w:p>
    <w:p w14:paraId="0904191A" w14:textId="638229B2" w:rsidR="00AC3962" w:rsidRPr="00E124F5" w:rsidRDefault="00364CEB" w:rsidP="00FE4578">
      <w:pPr>
        <w:pStyle w:val="Akapitzlist"/>
        <w:numPr>
          <w:ilvl w:val="0"/>
          <w:numId w:val="5"/>
        </w:numPr>
      </w:pPr>
      <w:r w:rsidRPr="00E124F5">
        <w:t xml:space="preserve">Decyzją Przewodniczącego </w:t>
      </w:r>
      <w:r w:rsidR="003231B7" w:rsidRPr="00E124F5">
        <w:t xml:space="preserve">KUP </w:t>
      </w:r>
      <w:r w:rsidRPr="00E124F5">
        <w:t xml:space="preserve">okres działania Podkomitetu może zostać skrócony </w:t>
      </w:r>
      <w:r w:rsidR="00665375" w:rsidRPr="00E124F5">
        <w:t xml:space="preserve">lub </w:t>
      </w:r>
      <w:r w:rsidRPr="00E124F5">
        <w:t>wydłużony.</w:t>
      </w:r>
    </w:p>
    <w:p w14:paraId="2DABA7B6" w14:textId="6DF2BBE4" w:rsidR="00366F22" w:rsidRPr="00E124F5" w:rsidRDefault="00A92334" w:rsidP="00A33CD6">
      <w:bookmarkStart w:id="3" w:name="_Hlk190958024"/>
      <w:r w:rsidRPr="00E124F5">
        <w:rPr>
          <w:b/>
          <w:bCs/>
        </w:rPr>
        <w:t>§</w:t>
      </w:r>
      <w:r w:rsidR="00FD714A" w:rsidRPr="00E124F5">
        <w:rPr>
          <w:b/>
          <w:bCs/>
        </w:rPr>
        <w:t xml:space="preserve"> </w:t>
      </w:r>
      <w:r w:rsidR="00B357FD" w:rsidRPr="00E124F5">
        <w:rPr>
          <w:b/>
          <w:bCs/>
        </w:rPr>
        <w:t>2</w:t>
      </w:r>
      <w:r w:rsidR="005C505B" w:rsidRPr="00E124F5">
        <w:rPr>
          <w:b/>
          <w:bCs/>
        </w:rPr>
        <w:t>.</w:t>
      </w:r>
      <w:r w:rsidR="00FB3AF1" w:rsidRPr="00E124F5">
        <w:rPr>
          <w:b/>
          <w:bCs/>
        </w:rPr>
        <w:t xml:space="preserve"> </w:t>
      </w:r>
      <w:bookmarkEnd w:id="3"/>
      <w:r w:rsidR="00FB3AF1" w:rsidRPr="00E124F5">
        <w:rPr>
          <w:b/>
          <w:bCs/>
        </w:rPr>
        <w:t>[</w:t>
      </w:r>
      <w:r w:rsidR="00665375" w:rsidRPr="00E124F5">
        <w:rPr>
          <w:b/>
          <w:bCs/>
        </w:rPr>
        <w:t>Skład i z</w:t>
      </w:r>
      <w:r w:rsidR="00FB3AF1" w:rsidRPr="00E124F5">
        <w:rPr>
          <w:b/>
          <w:bCs/>
        </w:rPr>
        <w:t>asady u</w:t>
      </w:r>
      <w:r w:rsidR="00076607" w:rsidRPr="00E124F5">
        <w:rPr>
          <w:b/>
          <w:bCs/>
        </w:rPr>
        <w:t>działu</w:t>
      </w:r>
      <w:r w:rsidR="00FB3AF1" w:rsidRPr="00E124F5">
        <w:rPr>
          <w:b/>
          <w:bCs/>
        </w:rPr>
        <w:t xml:space="preserve"> w </w:t>
      </w:r>
      <w:r w:rsidR="00665375" w:rsidRPr="00E124F5">
        <w:rPr>
          <w:b/>
          <w:bCs/>
        </w:rPr>
        <w:t xml:space="preserve">pracach </w:t>
      </w:r>
      <w:r w:rsidR="00FB3AF1" w:rsidRPr="00E124F5">
        <w:rPr>
          <w:b/>
          <w:bCs/>
        </w:rPr>
        <w:t>Podkomite</w:t>
      </w:r>
      <w:r w:rsidR="00665375" w:rsidRPr="00E124F5">
        <w:rPr>
          <w:b/>
          <w:bCs/>
        </w:rPr>
        <w:t>tu</w:t>
      </w:r>
      <w:r w:rsidR="00FB3AF1" w:rsidRPr="00E124F5">
        <w:rPr>
          <w:b/>
          <w:bCs/>
        </w:rPr>
        <w:t>]</w:t>
      </w:r>
    </w:p>
    <w:p w14:paraId="466B598B" w14:textId="5C5D44DA" w:rsidR="00665375" w:rsidRPr="00E124F5" w:rsidRDefault="00665375" w:rsidP="00FE4578">
      <w:pPr>
        <w:pStyle w:val="Akapitzlist"/>
        <w:numPr>
          <w:ilvl w:val="0"/>
          <w:numId w:val="3"/>
        </w:numPr>
      </w:pPr>
      <w:r w:rsidRPr="00E124F5">
        <w:t xml:space="preserve">Skład Podkomitetu określa §3 </w:t>
      </w:r>
      <w:bookmarkStart w:id="4" w:name="_Hlk136422405"/>
      <w:r w:rsidRPr="00E124F5">
        <w:t>Decyzji, o której mowa w §1 ust. 1.</w:t>
      </w:r>
      <w:bookmarkEnd w:id="4"/>
    </w:p>
    <w:p w14:paraId="14B50204" w14:textId="55BAD955" w:rsidR="0051341F" w:rsidRPr="00E124F5" w:rsidRDefault="008373A5" w:rsidP="00FE4578">
      <w:pPr>
        <w:pStyle w:val="Akapitzlist"/>
        <w:numPr>
          <w:ilvl w:val="0"/>
          <w:numId w:val="3"/>
        </w:numPr>
      </w:pPr>
      <w:r w:rsidRPr="00E124F5">
        <w:t>Skład</w:t>
      </w:r>
      <w:r w:rsidR="00076607" w:rsidRPr="00E124F5">
        <w:t xml:space="preserve"> Podkomitetu jest publikowany </w:t>
      </w:r>
      <w:r w:rsidRPr="00E124F5">
        <w:t xml:space="preserve">na </w:t>
      </w:r>
      <w:r w:rsidR="00076607" w:rsidRPr="00E124F5">
        <w:t xml:space="preserve">portalu internetowym </w:t>
      </w:r>
      <w:hyperlink r:id="rId8" w:history="1">
        <w:r w:rsidRPr="00E124F5">
          <w:rPr>
            <w:rStyle w:val="Hipercze"/>
            <w:color w:val="auto"/>
          </w:rPr>
          <w:t>www.funduszeeuropejskie.gov.pl</w:t>
        </w:r>
      </w:hyperlink>
      <w:r w:rsidRPr="00E124F5">
        <w:t xml:space="preserve"> prowadzonym przez Ministerstwo Funduszy i Polityki Regionalnej na podstronie dedykowanej działalności Podkomitetów KUP.</w:t>
      </w:r>
      <w:r w:rsidR="0051341F" w:rsidRPr="00E124F5">
        <w:t xml:space="preserve"> Lista zawiera imię</w:t>
      </w:r>
      <w:r w:rsidR="008773DD">
        <w:t>,</w:t>
      </w:r>
      <w:r w:rsidR="0051341F" w:rsidRPr="00E124F5">
        <w:t xml:space="preserve"> nazwisko i nazwę instytucji delegującej przedstawiciela do prac Podkomitetu. </w:t>
      </w:r>
    </w:p>
    <w:p w14:paraId="0F23C520" w14:textId="01425C9B" w:rsidR="008373A5" w:rsidRPr="00E124F5" w:rsidRDefault="0051341F" w:rsidP="00FE4578">
      <w:pPr>
        <w:pStyle w:val="Akapitzlist"/>
        <w:numPr>
          <w:ilvl w:val="0"/>
          <w:numId w:val="3"/>
        </w:numPr>
      </w:pPr>
      <w:r w:rsidRPr="00E124F5">
        <w:t xml:space="preserve">Zasady udostępniania danych osobowych stanowią załącznik </w:t>
      </w:r>
      <w:r w:rsidR="008773DD">
        <w:t xml:space="preserve">nr </w:t>
      </w:r>
      <w:r w:rsidRPr="00E124F5">
        <w:t xml:space="preserve">1 do Regulaminu. </w:t>
      </w:r>
    </w:p>
    <w:p w14:paraId="656384A6" w14:textId="77777777" w:rsidR="00166315" w:rsidRPr="00877231" w:rsidRDefault="008373A5" w:rsidP="00FE4578">
      <w:pPr>
        <w:pStyle w:val="Akapitzlist"/>
        <w:numPr>
          <w:ilvl w:val="0"/>
          <w:numId w:val="3"/>
        </w:numPr>
      </w:pPr>
      <w:r w:rsidRPr="00877231">
        <w:t>Kolejność obejmowania funkcji wiceprzewodniczącego Podkomitetu z ramienia urzędu marszałkowskiego ustalona zosta</w:t>
      </w:r>
      <w:r w:rsidR="00436B5D" w:rsidRPr="00877231">
        <w:t>je</w:t>
      </w:r>
      <w:r w:rsidRPr="00877231">
        <w:t xml:space="preserve"> na pierwszym posiedzeniu Podkomitetu. </w:t>
      </w:r>
    </w:p>
    <w:p w14:paraId="4A381949" w14:textId="7C3072C2" w:rsidR="008373A5" w:rsidRPr="00877231" w:rsidRDefault="00166315" w:rsidP="00FE4578">
      <w:pPr>
        <w:pStyle w:val="Akapitzlist"/>
        <w:numPr>
          <w:ilvl w:val="0"/>
          <w:numId w:val="3"/>
        </w:numPr>
      </w:pPr>
      <w:r w:rsidRPr="00877231">
        <w:t xml:space="preserve">Przewodniczący i dwaj wiceprzewodniczący tworzą Prezydium Podkomitetu. </w:t>
      </w:r>
      <w:r w:rsidR="004C05C7" w:rsidRPr="00877231">
        <w:t xml:space="preserve">W ciągu </w:t>
      </w:r>
      <w:r w:rsidR="00380293" w:rsidRPr="00877231">
        <w:t>6</w:t>
      </w:r>
      <w:r w:rsidR="0090373E">
        <w:t> </w:t>
      </w:r>
      <w:r w:rsidR="004C05C7" w:rsidRPr="00877231">
        <w:t>miesi</w:t>
      </w:r>
      <w:r w:rsidR="00380293" w:rsidRPr="00877231">
        <w:t>ęcy</w:t>
      </w:r>
      <w:r w:rsidR="004C05C7" w:rsidRPr="00877231">
        <w:t xml:space="preserve"> od zakończenia sprawowania funkcji wiceprzewodniczący </w:t>
      </w:r>
      <w:r w:rsidRPr="00877231">
        <w:t xml:space="preserve">z ramienia urzędu marszałkowskiego </w:t>
      </w:r>
      <w:r w:rsidR="004C05C7" w:rsidRPr="00877231">
        <w:t>kontynuuje pracę w</w:t>
      </w:r>
      <w:r w:rsidR="00A44736" w:rsidRPr="00877231">
        <w:t> </w:t>
      </w:r>
      <w:r w:rsidR="004C05C7" w:rsidRPr="00877231">
        <w:t>Prezydium Podkomitetu ds. RLKS</w:t>
      </w:r>
      <w:r w:rsidR="004D6984" w:rsidRPr="00877231">
        <w:t xml:space="preserve">, </w:t>
      </w:r>
      <w:r w:rsidR="00380293" w:rsidRPr="00877231">
        <w:t>wspierając i</w:t>
      </w:r>
      <w:r w:rsidR="0090373E">
        <w:t> </w:t>
      </w:r>
      <w:r w:rsidR="00380293" w:rsidRPr="00877231">
        <w:t xml:space="preserve">przekazując wiedzę </w:t>
      </w:r>
      <w:r w:rsidR="004C05C7" w:rsidRPr="00877231">
        <w:t>swojemu następcy.</w:t>
      </w:r>
    </w:p>
    <w:p w14:paraId="78DDC6F0" w14:textId="3EBE6CC9" w:rsidR="00665375" w:rsidRPr="00E124F5" w:rsidRDefault="008F2A41" w:rsidP="00FE4578">
      <w:pPr>
        <w:pStyle w:val="Akapitzlist"/>
        <w:numPr>
          <w:ilvl w:val="0"/>
          <w:numId w:val="3"/>
        </w:numPr>
      </w:pPr>
      <w:r w:rsidRPr="00E124F5">
        <w:t xml:space="preserve">Zadania i uprawnienia przewodniczącego </w:t>
      </w:r>
      <w:r w:rsidR="00981C61" w:rsidRPr="00E124F5">
        <w:t>Podk</w:t>
      </w:r>
      <w:r w:rsidRPr="00E124F5">
        <w:t>omitetu:</w:t>
      </w:r>
    </w:p>
    <w:p w14:paraId="37FAAE70" w14:textId="4F851145" w:rsidR="00981C61" w:rsidRPr="00E124F5" w:rsidRDefault="00981C61" w:rsidP="00236483">
      <w:pPr>
        <w:pStyle w:val="Akapitzlist"/>
        <w:numPr>
          <w:ilvl w:val="0"/>
          <w:numId w:val="54"/>
        </w:numPr>
      </w:pPr>
      <w:r w:rsidRPr="00E124F5">
        <w:t>zapewnienie realizacji zadań określonych w Decyzji, o której mowa w §1 ust. 1</w:t>
      </w:r>
      <w:r w:rsidR="001E7437" w:rsidRPr="00E124F5">
        <w:t>.</w:t>
      </w:r>
      <w:r w:rsidR="001E7437">
        <w:t>;</w:t>
      </w:r>
    </w:p>
    <w:p w14:paraId="2702CF63" w14:textId="3EF45FC7" w:rsidR="00981C61" w:rsidRPr="00E124F5" w:rsidRDefault="00981C61" w:rsidP="00236483">
      <w:pPr>
        <w:pStyle w:val="Akapitzlist"/>
        <w:numPr>
          <w:ilvl w:val="0"/>
          <w:numId w:val="54"/>
        </w:numPr>
      </w:pPr>
      <w:r w:rsidRPr="00E124F5">
        <w:t>zwoływanie posiedzeń Podkomitetu, w tym określanie ich formy, terminu, miejsca i</w:t>
      </w:r>
      <w:r w:rsidR="00542254" w:rsidRPr="00E124F5">
        <w:t> </w:t>
      </w:r>
      <w:r w:rsidRPr="00E124F5">
        <w:t>przedmiotu</w:t>
      </w:r>
      <w:r w:rsidR="001E7437">
        <w:t>;</w:t>
      </w:r>
    </w:p>
    <w:p w14:paraId="5C4A360F" w14:textId="400B3BB8" w:rsidR="001F2392" w:rsidRPr="00E124F5" w:rsidRDefault="001F2392" w:rsidP="00236483">
      <w:pPr>
        <w:pStyle w:val="Akapitzlist"/>
        <w:numPr>
          <w:ilvl w:val="0"/>
          <w:numId w:val="54"/>
        </w:numPr>
      </w:pPr>
      <w:r w:rsidRPr="00E124F5">
        <w:t>zapraszanie do udziału w posiedzeniach osób spoza składu Podkomitetu</w:t>
      </w:r>
      <w:r w:rsidR="001E7437">
        <w:t>;</w:t>
      </w:r>
    </w:p>
    <w:p w14:paraId="31DAD47E" w14:textId="09FEE74D" w:rsidR="00981C61" w:rsidRPr="00E124F5" w:rsidRDefault="00981C61" w:rsidP="00236483">
      <w:pPr>
        <w:pStyle w:val="Akapitzlist"/>
        <w:numPr>
          <w:ilvl w:val="0"/>
          <w:numId w:val="54"/>
        </w:numPr>
      </w:pPr>
      <w:r w:rsidRPr="00E124F5">
        <w:t>prowadzenie obrad Podkomitetu</w:t>
      </w:r>
      <w:r w:rsidR="001E7437">
        <w:t>;</w:t>
      </w:r>
    </w:p>
    <w:p w14:paraId="3316C336" w14:textId="12FC2634" w:rsidR="00981C61" w:rsidRPr="00E124F5" w:rsidRDefault="00981C61" w:rsidP="00236483">
      <w:pPr>
        <w:pStyle w:val="Akapitzlist"/>
        <w:numPr>
          <w:ilvl w:val="0"/>
          <w:numId w:val="54"/>
        </w:numPr>
      </w:pPr>
      <w:r w:rsidRPr="00E124F5">
        <w:t>podpisywanie uchwał Podkomitetu oraz protokołów z posiedzeń</w:t>
      </w:r>
      <w:r w:rsidR="001E7437">
        <w:t>;</w:t>
      </w:r>
    </w:p>
    <w:p w14:paraId="727EC2E4" w14:textId="6E525954" w:rsidR="00981C61" w:rsidRPr="00E124F5" w:rsidRDefault="00981C61" w:rsidP="00236483">
      <w:pPr>
        <w:pStyle w:val="Akapitzlist"/>
        <w:numPr>
          <w:ilvl w:val="0"/>
          <w:numId w:val="54"/>
        </w:numPr>
      </w:pPr>
      <w:r w:rsidRPr="00E124F5">
        <w:t>powoł</w:t>
      </w:r>
      <w:r w:rsidR="00037E47" w:rsidRPr="00E124F5">
        <w:t>ywa</w:t>
      </w:r>
      <w:r w:rsidRPr="00E124F5">
        <w:t>nie grup robocz</w:t>
      </w:r>
      <w:r w:rsidR="00037E47" w:rsidRPr="00E124F5">
        <w:t>ych</w:t>
      </w:r>
      <w:r w:rsidR="001E7437">
        <w:t>;</w:t>
      </w:r>
    </w:p>
    <w:p w14:paraId="0407AB67" w14:textId="64818ED1" w:rsidR="00981C61" w:rsidRPr="00E124F5" w:rsidRDefault="00981C61" w:rsidP="00236483">
      <w:pPr>
        <w:pStyle w:val="Akapitzlist"/>
        <w:numPr>
          <w:ilvl w:val="0"/>
          <w:numId w:val="54"/>
        </w:numPr>
      </w:pPr>
      <w:r w:rsidRPr="00E124F5">
        <w:t>reprezentowanie Podkomitetu w sprawach dotyczących jego działalności</w:t>
      </w:r>
      <w:r w:rsidR="006F7EF9" w:rsidRPr="00E124F5">
        <w:t>.</w:t>
      </w:r>
    </w:p>
    <w:p w14:paraId="2ADD1597" w14:textId="18658F85" w:rsidR="00366F22" w:rsidRPr="00E124F5" w:rsidRDefault="006F7EF9" w:rsidP="00FE4578">
      <w:pPr>
        <w:pStyle w:val="Akapitzlist"/>
        <w:numPr>
          <w:ilvl w:val="0"/>
          <w:numId w:val="3"/>
        </w:numPr>
      </w:pPr>
      <w:r w:rsidRPr="00E124F5">
        <w:t>Przewodniczący Podkomitetu konsultuje z</w:t>
      </w:r>
      <w:r w:rsidR="006B2B44" w:rsidRPr="00E124F5">
        <w:t xml:space="preserve"> </w:t>
      </w:r>
      <w:r w:rsidR="00975DE8" w:rsidRPr="00E124F5">
        <w:t xml:space="preserve">wiceprzewodniczącymi w szczególności </w:t>
      </w:r>
      <w:r w:rsidRPr="00E124F5">
        <w:t xml:space="preserve">kwestie ujęte w </w:t>
      </w:r>
      <w:r w:rsidR="001E7437">
        <w:t>ust</w:t>
      </w:r>
      <w:r w:rsidR="00AD4459">
        <w:t>.</w:t>
      </w:r>
      <w:r w:rsidR="001E7437" w:rsidRPr="00E124F5">
        <w:t xml:space="preserve"> </w:t>
      </w:r>
      <w:r w:rsidR="00B3612E">
        <w:t>6</w:t>
      </w:r>
      <w:r w:rsidR="00B3612E" w:rsidRPr="00E124F5">
        <w:t xml:space="preserve"> </w:t>
      </w:r>
      <w:r w:rsidR="001E7437">
        <w:t>pkt</w:t>
      </w:r>
      <w:r w:rsidRPr="00E124F5">
        <w:t xml:space="preserve"> </w:t>
      </w:r>
      <w:r w:rsidR="001E7437">
        <w:t>2</w:t>
      </w:r>
      <w:r w:rsidR="009F46CC" w:rsidRPr="00E124F5">
        <w:t xml:space="preserve">, </w:t>
      </w:r>
      <w:r w:rsidR="001E7437">
        <w:t>3</w:t>
      </w:r>
      <w:r w:rsidR="001E7437" w:rsidRPr="00E124F5">
        <w:t xml:space="preserve"> </w:t>
      </w:r>
      <w:r w:rsidR="009F46CC" w:rsidRPr="00E124F5">
        <w:t xml:space="preserve">i </w:t>
      </w:r>
      <w:r w:rsidR="001E7437">
        <w:t>6</w:t>
      </w:r>
      <w:r w:rsidR="009F46CC" w:rsidRPr="00E124F5">
        <w:t>.</w:t>
      </w:r>
    </w:p>
    <w:p w14:paraId="5BC06735" w14:textId="30BD93E9" w:rsidR="00CE6708" w:rsidRPr="00E124F5" w:rsidRDefault="00CE6708" w:rsidP="00FE4578">
      <w:pPr>
        <w:pStyle w:val="Akapitzlist"/>
        <w:numPr>
          <w:ilvl w:val="0"/>
          <w:numId w:val="3"/>
        </w:numPr>
      </w:pPr>
      <w:r w:rsidRPr="00E124F5">
        <w:lastRenderedPageBreak/>
        <w:t>W przypadku nieobecności przewodniczącego Podkomitetu obrady prowadzi jeden z</w:t>
      </w:r>
      <w:r w:rsidR="00E2677B" w:rsidRPr="00E124F5">
        <w:t> </w:t>
      </w:r>
      <w:r w:rsidRPr="00E124F5">
        <w:t>wiceprzewodniczących</w:t>
      </w:r>
      <w:r w:rsidR="003E623B" w:rsidRPr="00E124F5">
        <w:t>,</w:t>
      </w:r>
      <w:r w:rsidR="00806C21" w:rsidRPr="00E124F5">
        <w:t xml:space="preserve"> który następnie</w:t>
      </w:r>
      <w:r w:rsidR="003E623B" w:rsidRPr="00E124F5">
        <w:t xml:space="preserve"> podpisuje podjęte w trakcie </w:t>
      </w:r>
      <w:r w:rsidR="00A65EDB" w:rsidRPr="00E124F5">
        <w:t xml:space="preserve">tego </w:t>
      </w:r>
      <w:r w:rsidR="003E623B" w:rsidRPr="00E124F5">
        <w:t>posiedzenia uchwały oraz protokół z posiedzenia</w:t>
      </w:r>
      <w:r w:rsidRPr="00E124F5">
        <w:t>.</w:t>
      </w:r>
    </w:p>
    <w:p w14:paraId="1B0EAF91" w14:textId="3BCDB1E0" w:rsidR="003854FA" w:rsidRPr="00E124F5" w:rsidRDefault="00FC2C0B" w:rsidP="00FE4578">
      <w:pPr>
        <w:pStyle w:val="Akapitzlist"/>
        <w:numPr>
          <w:ilvl w:val="0"/>
          <w:numId w:val="3"/>
        </w:numPr>
      </w:pPr>
      <w:r w:rsidRPr="00E124F5">
        <w:t xml:space="preserve">W </w:t>
      </w:r>
      <w:r w:rsidR="00364021" w:rsidRPr="00E124F5">
        <w:t xml:space="preserve">przypadku zmiany osoby pełniącej funkcję członka </w:t>
      </w:r>
      <w:r w:rsidR="00FB3AF1" w:rsidRPr="00E124F5">
        <w:t>Podkomit</w:t>
      </w:r>
      <w:r w:rsidR="00364021" w:rsidRPr="00E124F5">
        <w:t>etu</w:t>
      </w:r>
      <w:r w:rsidR="00FB3AF1" w:rsidRPr="00E124F5">
        <w:t xml:space="preserve">, podmiot </w:t>
      </w:r>
      <w:r w:rsidR="00364021" w:rsidRPr="00E124F5">
        <w:t xml:space="preserve">uprawniony do wskazania swojego przedstawiciela </w:t>
      </w:r>
      <w:r w:rsidR="00FB3AF1" w:rsidRPr="00E124F5">
        <w:t>przekazuje do sekretariatu Podkomitetu inform</w:t>
      </w:r>
      <w:r w:rsidR="00C15DBE" w:rsidRPr="00E124F5">
        <w:t>ację</w:t>
      </w:r>
      <w:r w:rsidR="00FB3AF1" w:rsidRPr="00E124F5">
        <w:t xml:space="preserve"> o</w:t>
      </w:r>
      <w:r w:rsidR="004E2BBA" w:rsidRPr="00E124F5">
        <w:t> </w:t>
      </w:r>
      <w:r w:rsidR="00FB3AF1" w:rsidRPr="00E124F5">
        <w:t>zmian</w:t>
      </w:r>
      <w:r w:rsidR="00364021" w:rsidRPr="00E124F5">
        <w:t>ie</w:t>
      </w:r>
      <w:r w:rsidR="00AC3962" w:rsidRPr="00E124F5">
        <w:t>,</w:t>
      </w:r>
      <w:r w:rsidR="00FB3AF1" w:rsidRPr="00E124F5">
        <w:t xml:space="preserve"> podając dane </w:t>
      </w:r>
      <w:r w:rsidR="00364021" w:rsidRPr="00E124F5">
        <w:t xml:space="preserve">nowego </w:t>
      </w:r>
      <w:r w:rsidR="00FB3AF1" w:rsidRPr="00E124F5">
        <w:t>przedstawicie</w:t>
      </w:r>
      <w:r w:rsidR="00364021" w:rsidRPr="00E124F5">
        <w:t>la</w:t>
      </w:r>
      <w:r w:rsidR="00B357FD" w:rsidRPr="00E124F5">
        <w:t xml:space="preserve"> (imię i nazwisko,</w:t>
      </w:r>
      <w:r w:rsidR="00FE0C44" w:rsidRPr="00E124F5">
        <w:t xml:space="preserve"> stanowisko i nazwę komórki organizacyjnej,</w:t>
      </w:r>
      <w:r w:rsidR="00B357FD" w:rsidRPr="00E124F5">
        <w:t xml:space="preserve"> adres </w:t>
      </w:r>
      <w:r w:rsidR="00FE0C44" w:rsidRPr="00E124F5">
        <w:t>poczty elektronicznej</w:t>
      </w:r>
      <w:r w:rsidR="00B357FD" w:rsidRPr="00E124F5">
        <w:t>, numer telefonu)</w:t>
      </w:r>
      <w:r w:rsidR="00FB3AF1" w:rsidRPr="00E124F5">
        <w:t>.</w:t>
      </w:r>
    </w:p>
    <w:p w14:paraId="0FB8B4BC" w14:textId="69AF775B" w:rsidR="002F19CC" w:rsidRPr="00EC7B9B" w:rsidRDefault="004E2BBA" w:rsidP="00A75219">
      <w:pPr>
        <w:pStyle w:val="Akapitzlist"/>
        <w:numPr>
          <w:ilvl w:val="0"/>
          <w:numId w:val="3"/>
        </w:numPr>
      </w:pPr>
      <w:r w:rsidRPr="00E124F5">
        <w:t>Zgodnie z §</w:t>
      </w:r>
      <w:r w:rsidR="001E7437">
        <w:t xml:space="preserve"> </w:t>
      </w:r>
      <w:r w:rsidRPr="00E124F5">
        <w:t xml:space="preserve">5 Decyzji, o której mowa w §1 ust. 1, w </w:t>
      </w:r>
      <w:r w:rsidRPr="00EC7B9B">
        <w:t xml:space="preserve">przypadku </w:t>
      </w:r>
      <w:r w:rsidR="00C9448F" w:rsidRPr="00EC7B9B">
        <w:t xml:space="preserve">uzasadnionej </w:t>
      </w:r>
      <w:r w:rsidRPr="00EC7B9B">
        <w:t xml:space="preserve">nieobecności członka na posiedzeniu, w jego imieniu z prawem głosu może uczestniczyć stały zastępca wskazany przez osobę powołaną w skład Podkomitetu. </w:t>
      </w:r>
      <w:bookmarkStart w:id="5" w:name="_Hlk137732879"/>
      <w:r w:rsidRPr="00EC7B9B">
        <w:t xml:space="preserve">Wzór wyznaczenia stałego zastępcy </w:t>
      </w:r>
      <w:bookmarkEnd w:id="5"/>
      <w:r w:rsidRPr="00EC7B9B">
        <w:t xml:space="preserve">stanowi załącznik nr </w:t>
      </w:r>
      <w:r w:rsidR="0051341F" w:rsidRPr="00EC7B9B">
        <w:t xml:space="preserve">2 </w:t>
      </w:r>
      <w:r w:rsidRPr="00EC7B9B">
        <w:t>do Regulaminu.</w:t>
      </w:r>
      <w:r w:rsidR="00A75219" w:rsidRPr="00EC7B9B">
        <w:t xml:space="preserve"> W przypadku zmiany osoby pełniącej funkcję stałego zastępcy członek Podkomitetu wskazuje nowego zastępcę </w:t>
      </w:r>
      <w:r w:rsidR="001E7437" w:rsidRPr="00EC7B9B">
        <w:t>zgodnie ze</w:t>
      </w:r>
      <w:r w:rsidR="00A75219" w:rsidRPr="00EC7B9B">
        <w:t xml:space="preserve"> wzor</w:t>
      </w:r>
      <w:r w:rsidR="001E7437" w:rsidRPr="00EC7B9B">
        <w:t>em,</w:t>
      </w:r>
      <w:r w:rsidR="00EC7B9B">
        <w:t xml:space="preserve"> </w:t>
      </w:r>
      <w:r w:rsidR="00A75219" w:rsidRPr="00EC7B9B">
        <w:t>stanowiąc</w:t>
      </w:r>
      <w:r w:rsidR="001E7437" w:rsidRPr="00EC7B9B">
        <w:t>ym</w:t>
      </w:r>
      <w:r w:rsidR="00A75219" w:rsidRPr="00EC7B9B">
        <w:t xml:space="preserve"> załącznik nr 2 do Regulaminu. </w:t>
      </w:r>
    </w:p>
    <w:p w14:paraId="4BD35FBD" w14:textId="15E5A9C1" w:rsidR="002F19CC" w:rsidRDefault="002F19CC" w:rsidP="00FE4578">
      <w:pPr>
        <w:pStyle w:val="Akapitzlist"/>
        <w:numPr>
          <w:ilvl w:val="0"/>
          <w:numId w:val="3"/>
        </w:numPr>
      </w:pPr>
      <w:r w:rsidRPr="00EC7B9B">
        <w:t xml:space="preserve">W wyjątkowych </w:t>
      </w:r>
      <w:r w:rsidR="001E7437" w:rsidRPr="00EC7B9B">
        <w:t>przypadkach</w:t>
      </w:r>
      <w:r w:rsidRPr="00EC7B9B">
        <w:t xml:space="preserve">, kiedy w posiedzeniu Podkomitetu nie mogą uczestniczyć ani członek, ani jego stały zastępca, członek Podkomitetu może wskazać inną osobę, która go będzie zastępować </w:t>
      </w:r>
      <w:r w:rsidR="00BC5C96" w:rsidRPr="00EC7B9B">
        <w:t>podczas</w:t>
      </w:r>
      <w:r w:rsidRPr="00EC7B9B">
        <w:t xml:space="preserve"> dan</w:t>
      </w:r>
      <w:r w:rsidR="00D56807" w:rsidRPr="00EC7B9B">
        <w:t>ego</w:t>
      </w:r>
      <w:r w:rsidRPr="00EC7B9B">
        <w:t xml:space="preserve"> </w:t>
      </w:r>
      <w:r w:rsidR="001E7437" w:rsidRPr="00EC7B9B">
        <w:t>posiedzeni</w:t>
      </w:r>
      <w:r w:rsidR="00D56807" w:rsidRPr="00EC7B9B">
        <w:t>a</w:t>
      </w:r>
      <w:r w:rsidRPr="00EC7B9B">
        <w:t xml:space="preserve">. Wzór </w:t>
      </w:r>
      <w:r w:rsidR="00E86F7D" w:rsidRPr="00EC7B9B">
        <w:t>jednorazowego</w:t>
      </w:r>
      <w:r w:rsidR="00E86F7D" w:rsidRPr="00E124F5">
        <w:t xml:space="preserve"> </w:t>
      </w:r>
      <w:r w:rsidRPr="00E124F5">
        <w:t xml:space="preserve">wyznaczenia zastępcy stanowi załącznik nr </w:t>
      </w:r>
      <w:r>
        <w:t>5</w:t>
      </w:r>
      <w:r w:rsidRPr="00E124F5">
        <w:t xml:space="preserve"> do Regulaminu.</w:t>
      </w:r>
    </w:p>
    <w:p w14:paraId="5A5D1EC0" w14:textId="6F561E8C" w:rsidR="000D71C3" w:rsidRDefault="00FE1BFA" w:rsidP="00FE4578">
      <w:pPr>
        <w:pStyle w:val="Akapitzlist"/>
        <w:numPr>
          <w:ilvl w:val="0"/>
          <w:numId w:val="3"/>
        </w:numPr>
      </w:pPr>
      <w:r w:rsidRPr="00E124F5">
        <w:t>Każd</w:t>
      </w:r>
      <w:r w:rsidR="001C03E3">
        <w:t>a</w:t>
      </w:r>
      <w:r w:rsidR="000C2F03">
        <w:t xml:space="preserve"> </w:t>
      </w:r>
      <w:r w:rsidR="0027752D">
        <w:t>osoba będąca członkiem</w:t>
      </w:r>
      <w:r w:rsidR="000C2F03">
        <w:t xml:space="preserve">, </w:t>
      </w:r>
      <w:r w:rsidR="007674F9">
        <w:t xml:space="preserve">jego stałym </w:t>
      </w:r>
      <w:r w:rsidR="000C2F03">
        <w:t>zastępc</w:t>
      </w:r>
      <w:r w:rsidR="0027752D">
        <w:t>ą</w:t>
      </w:r>
      <w:r w:rsidR="000C2F03">
        <w:t xml:space="preserve"> </w:t>
      </w:r>
      <w:r w:rsidR="007674F9">
        <w:t>lub</w:t>
      </w:r>
      <w:r w:rsidR="000C2F03">
        <w:t xml:space="preserve"> obserwator</w:t>
      </w:r>
      <w:r w:rsidR="0027752D">
        <w:t>em</w:t>
      </w:r>
      <w:r w:rsidR="00863B35">
        <w:t xml:space="preserve"> w Podkomitecie</w:t>
      </w:r>
      <w:r w:rsidR="002F19CC">
        <w:t>, a</w:t>
      </w:r>
      <w:r w:rsidR="00B26152">
        <w:t> </w:t>
      </w:r>
      <w:r w:rsidR="002F19CC">
        <w:t xml:space="preserve">także osoba </w:t>
      </w:r>
      <w:r w:rsidR="00863B35">
        <w:t xml:space="preserve">jednorazowo </w:t>
      </w:r>
      <w:bookmarkStart w:id="6" w:name="_Hlk196212909"/>
      <w:r w:rsidR="002F19CC">
        <w:t>w</w:t>
      </w:r>
      <w:r w:rsidR="0027752D">
        <w:t>yznaczona jako zastępca</w:t>
      </w:r>
      <w:r w:rsidR="0027752D" w:rsidRPr="00E124F5">
        <w:t xml:space="preserve"> </w:t>
      </w:r>
      <w:r w:rsidR="00863B35">
        <w:t xml:space="preserve">członka Podkomitetu </w:t>
      </w:r>
      <w:bookmarkEnd w:id="6"/>
      <w:r w:rsidR="0027752D" w:rsidRPr="00E124F5">
        <w:t>oświadcza</w:t>
      </w:r>
      <w:r w:rsidRPr="00E124F5">
        <w:t xml:space="preserve">, że zapoznała się z Regulaminem </w:t>
      </w:r>
      <w:r w:rsidR="00E86F7D">
        <w:t xml:space="preserve">oraz </w:t>
      </w:r>
      <w:r w:rsidR="0027752D">
        <w:t xml:space="preserve">z </w:t>
      </w:r>
      <w:r w:rsidR="00432BE5" w:rsidRPr="00432BE5">
        <w:t>Informacj</w:t>
      </w:r>
      <w:r w:rsidR="00432BE5">
        <w:t>ą</w:t>
      </w:r>
      <w:r w:rsidR="00432BE5" w:rsidRPr="00432BE5">
        <w:t xml:space="preserve"> o przetwarzaniu danych osobowych</w:t>
      </w:r>
      <w:r w:rsidR="00561386">
        <w:t>.</w:t>
      </w:r>
    </w:p>
    <w:p w14:paraId="501AA1C1" w14:textId="4EF3D4E4" w:rsidR="00A97E2B" w:rsidRDefault="00863B35" w:rsidP="00FE4578">
      <w:pPr>
        <w:pStyle w:val="Akapitzlist"/>
        <w:numPr>
          <w:ilvl w:val="0"/>
          <w:numId w:val="3"/>
        </w:numPr>
        <w:spacing w:after="0"/>
        <w:contextualSpacing w:val="0"/>
      </w:pPr>
      <w:r>
        <w:t xml:space="preserve">Każda osoba uprawniona do głosowania </w:t>
      </w:r>
      <w:r w:rsidR="00392E14">
        <w:t>deklaruj</w:t>
      </w:r>
      <w:r w:rsidR="008B505B">
        <w:t>e</w:t>
      </w:r>
      <w:r w:rsidR="00392E14">
        <w:t xml:space="preserve"> gotowość do rzetelnej i bezstronnej realizacji zadań wynikających z </w:t>
      </w:r>
      <w:r w:rsidR="00C7319D" w:rsidRPr="00380357">
        <w:rPr>
          <w:rFonts w:cstheme="minorHAnsi"/>
          <w:spacing w:val="-10"/>
          <w:sz w:val="24"/>
          <w:szCs w:val="24"/>
          <w:shd w:val="clear" w:color="auto" w:fill="FFFFFF"/>
        </w:rPr>
        <w:t xml:space="preserve">udziału w </w:t>
      </w:r>
      <w:r w:rsidR="001C487B">
        <w:rPr>
          <w:rFonts w:cstheme="minorHAnsi"/>
          <w:spacing w:val="-10"/>
          <w:sz w:val="24"/>
          <w:szCs w:val="24"/>
          <w:shd w:val="clear" w:color="auto" w:fill="FFFFFF"/>
        </w:rPr>
        <w:t xml:space="preserve">pracach </w:t>
      </w:r>
      <w:r w:rsidR="00C7319D">
        <w:t>Podkomite</w:t>
      </w:r>
      <w:r w:rsidR="001C487B">
        <w:t>tu</w:t>
      </w:r>
      <w:r w:rsidR="00392E14">
        <w:t xml:space="preserve"> oraz </w:t>
      </w:r>
      <w:r w:rsidR="00C7319D">
        <w:t>z</w:t>
      </w:r>
      <w:r w:rsidR="00392E14">
        <w:t>obowiązuje się do ujawnienia ewentualnego dotyczącego jej konfliktu interesów i</w:t>
      </w:r>
      <w:r w:rsidR="00B26152">
        <w:t> </w:t>
      </w:r>
      <w:r w:rsidR="00392E14">
        <w:t>wyłączenia się z podejmowania decyzji w zakresie, którego ten konflikt może dotyczyć.</w:t>
      </w:r>
      <w:r w:rsidR="00FE1BFA" w:rsidRPr="00E124F5">
        <w:t xml:space="preserve"> </w:t>
      </w:r>
    </w:p>
    <w:p w14:paraId="3DF50404" w14:textId="247A6644" w:rsidR="000C2F03" w:rsidRDefault="00FE1BFA" w:rsidP="00FE4578">
      <w:pPr>
        <w:pStyle w:val="Akapitzlist"/>
        <w:numPr>
          <w:ilvl w:val="0"/>
          <w:numId w:val="3"/>
        </w:numPr>
        <w:spacing w:after="0"/>
        <w:contextualSpacing w:val="0"/>
      </w:pPr>
      <w:r w:rsidRPr="00E124F5">
        <w:t xml:space="preserve">Wzór </w:t>
      </w:r>
      <w:r w:rsidR="00392E14">
        <w:t xml:space="preserve">oświadczenia i </w:t>
      </w:r>
      <w:r w:rsidRPr="00E124F5">
        <w:t>deklaracji</w:t>
      </w:r>
      <w:r w:rsidR="001E7437">
        <w:t xml:space="preserve">, o których mowa </w:t>
      </w:r>
      <w:r w:rsidR="001C487B">
        <w:t xml:space="preserve">w </w:t>
      </w:r>
      <w:r w:rsidR="001E7437">
        <w:t>ust.</w:t>
      </w:r>
      <w:r w:rsidR="00A97E2B">
        <w:t xml:space="preserve"> 12 i 1</w:t>
      </w:r>
      <w:r w:rsidR="00AD4459">
        <w:t>3</w:t>
      </w:r>
      <w:r w:rsidR="00A97E2B">
        <w:t xml:space="preserve"> dla osób uprawnionych do głosowania </w:t>
      </w:r>
      <w:r w:rsidRPr="00E124F5">
        <w:t>stanowi załącznik nr 3 do Regulaminu.</w:t>
      </w:r>
      <w:r w:rsidR="00CE6D76" w:rsidRPr="00CE6D76">
        <w:t xml:space="preserve"> </w:t>
      </w:r>
    </w:p>
    <w:p w14:paraId="6F6CEBF7" w14:textId="301BBCAB" w:rsidR="00A97E2B" w:rsidRPr="00EC7B9B" w:rsidRDefault="00A97E2B" w:rsidP="00FE4578">
      <w:pPr>
        <w:pStyle w:val="Akapitzlist"/>
        <w:numPr>
          <w:ilvl w:val="0"/>
          <w:numId w:val="3"/>
        </w:numPr>
        <w:spacing w:after="0"/>
        <w:contextualSpacing w:val="0"/>
      </w:pPr>
      <w:r w:rsidRPr="00E124F5">
        <w:t xml:space="preserve">Wzór </w:t>
      </w:r>
      <w:r w:rsidR="00392E14">
        <w:t>oświadczenia</w:t>
      </w:r>
      <w:r w:rsidR="001E7437">
        <w:t>, o którym mowa w ust.</w:t>
      </w:r>
      <w:r w:rsidR="00BC5C96">
        <w:t xml:space="preserve"> </w:t>
      </w:r>
      <w:r>
        <w:t xml:space="preserve">12 dla </w:t>
      </w:r>
      <w:r w:rsidR="00C9448F" w:rsidRPr="00EC7B9B">
        <w:t xml:space="preserve">obserwatorów </w:t>
      </w:r>
      <w:r w:rsidRPr="00EC7B9B">
        <w:t>stanowi załącznik nr</w:t>
      </w:r>
      <w:r w:rsidR="00C00D84" w:rsidRPr="00EC7B9B">
        <w:t> </w:t>
      </w:r>
      <w:r w:rsidRPr="00EC7B9B">
        <w:t xml:space="preserve">6 do Regulaminu. </w:t>
      </w:r>
    </w:p>
    <w:p w14:paraId="50B007E5" w14:textId="1BE79E44" w:rsidR="003E0DBD" w:rsidRPr="00EC7B9B" w:rsidRDefault="00C869A7" w:rsidP="00B0010D">
      <w:pPr>
        <w:pStyle w:val="Akapitzlist"/>
        <w:numPr>
          <w:ilvl w:val="0"/>
          <w:numId w:val="3"/>
        </w:numPr>
        <w:spacing w:after="0"/>
        <w:contextualSpacing w:val="0"/>
        <w:rPr>
          <w:rFonts w:cs="Calibri"/>
        </w:rPr>
      </w:pPr>
      <w:r w:rsidRPr="00EC7B9B">
        <w:t xml:space="preserve">Dokumenty, o których mowa w ust. </w:t>
      </w:r>
      <w:r w:rsidR="00AD4459" w:rsidRPr="00EC7B9B">
        <w:t>12 i 13</w:t>
      </w:r>
      <w:r w:rsidR="00236483" w:rsidRPr="00EC7B9B">
        <w:t xml:space="preserve"> oraz § 5 ust. </w:t>
      </w:r>
      <w:r w:rsidR="007C0744" w:rsidRPr="00EC7B9B">
        <w:t>3</w:t>
      </w:r>
      <w:r w:rsidRPr="00EC7B9B">
        <w:t>,</w:t>
      </w:r>
      <w:r w:rsidR="00A75219" w:rsidRPr="00EC7B9B">
        <w:t xml:space="preserve"> </w:t>
      </w:r>
      <w:r w:rsidR="003E0DBD" w:rsidRPr="00EC7B9B">
        <w:t>mogą być składane albo w formie elektronicznej, albo w formie papierowej.</w:t>
      </w:r>
      <w:r w:rsidR="003E0DBD" w:rsidRPr="00EC7B9B">
        <w:rPr>
          <w:rFonts w:cs="Calibri"/>
        </w:rPr>
        <w:t xml:space="preserve"> Dokumenty złożone w wersji elektronicznej muszą być opatrzone podpisem w formie elektronicznej w wyznaczonym do tego miejscu. Dopuszczalnymi rodzajami podpisu elektronicznego są:</w:t>
      </w:r>
    </w:p>
    <w:p w14:paraId="0C2BCC83" w14:textId="24F07461" w:rsidR="003E0DBD" w:rsidRPr="00EC7B9B" w:rsidRDefault="003E0DBD" w:rsidP="00236483">
      <w:pPr>
        <w:pStyle w:val="Akapitzlist"/>
        <w:widowControl w:val="0"/>
        <w:numPr>
          <w:ilvl w:val="0"/>
          <w:numId w:val="53"/>
        </w:numPr>
        <w:spacing w:after="0" w:line="240" w:lineRule="auto"/>
        <w:rPr>
          <w:rFonts w:cs="Calibri"/>
        </w:rPr>
      </w:pPr>
      <w:r w:rsidRPr="00EC7B9B">
        <w:rPr>
          <w:rFonts w:cs="Calibri"/>
        </w:rPr>
        <w:t>kwalifikowalny podpis elektroniczny albo</w:t>
      </w:r>
    </w:p>
    <w:p w14:paraId="07517BC9" w14:textId="37AD7B64" w:rsidR="003E0DBD" w:rsidRPr="00EC7B9B" w:rsidRDefault="003E0DBD" w:rsidP="00236483">
      <w:pPr>
        <w:pStyle w:val="Akapitzlist"/>
        <w:widowControl w:val="0"/>
        <w:numPr>
          <w:ilvl w:val="0"/>
          <w:numId w:val="53"/>
        </w:numPr>
        <w:spacing w:after="0" w:line="240" w:lineRule="auto"/>
        <w:rPr>
          <w:rFonts w:cs="Calibri"/>
        </w:rPr>
      </w:pPr>
      <w:r w:rsidRPr="00EC7B9B">
        <w:rPr>
          <w:rFonts w:cs="Calibri"/>
        </w:rPr>
        <w:t>profil zaufany albo</w:t>
      </w:r>
    </w:p>
    <w:p w14:paraId="5C06785A" w14:textId="237862D0" w:rsidR="003E0DBD" w:rsidRPr="00EC7B9B" w:rsidRDefault="003E0DBD" w:rsidP="00236483">
      <w:pPr>
        <w:pStyle w:val="Akapitzlist"/>
        <w:widowControl w:val="0"/>
        <w:numPr>
          <w:ilvl w:val="0"/>
          <w:numId w:val="53"/>
        </w:numPr>
        <w:spacing w:after="0" w:line="240" w:lineRule="auto"/>
        <w:rPr>
          <w:rFonts w:cs="Calibri"/>
        </w:rPr>
      </w:pPr>
      <w:r w:rsidRPr="00EC7B9B">
        <w:rPr>
          <w:rFonts w:cs="Calibri"/>
        </w:rPr>
        <w:t>podpis osobisty – zaawansowany podpis elektroniczny.</w:t>
      </w:r>
    </w:p>
    <w:p w14:paraId="64731629" w14:textId="68596254" w:rsidR="004D5179" w:rsidRPr="00EC7B9B" w:rsidRDefault="003E0DBD">
      <w:pPr>
        <w:pStyle w:val="Akapitzlist"/>
        <w:numPr>
          <w:ilvl w:val="0"/>
          <w:numId w:val="3"/>
        </w:numPr>
        <w:rPr>
          <w:rFonts w:cs="Calibri"/>
        </w:rPr>
      </w:pPr>
      <w:r w:rsidRPr="00EC7B9B">
        <w:rPr>
          <w:rFonts w:cs="Calibri"/>
        </w:rPr>
        <w:t>Podpisane dokumenty należy przesłać</w:t>
      </w:r>
      <w:r w:rsidR="009A451B">
        <w:rPr>
          <w:rFonts w:cs="Calibri"/>
        </w:rPr>
        <w:t xml:space="preserve"> </w:t>
      </w:r>
      <w:r w:rsidR="001775B0" w:rsidRPr="00EC7B9B">
        <w:rPr>
          <w:rFonts w:cs="Calibri"/>
        </w:rPr>
        <w:t xml:space="preserve">na adres: </w:t>
      </w:r>
    </w:p>
    <w:p w14:paraId="6FBD85ED" w14:textId="24716605" w:rsidR="003E0DBD" w:rsidRPr="00EC7B9B" w:rsidRDefault="001775B0" w:rsidP="009A451B">
      <w:pPr>
        <w:pStyle w:val="Akapitzlist"/>
        <w:numPr>
          <w:ilvl w:val="0"/>
          <w:numId w:val="60"/>
        </w:numPr>
        <w:ind w:left="993"/>
        <w:rPr>
          <w:rFonts w:cs="Calibri"/>
        </w:rPr>
      </w:pPr>
      <w:r w:rsidRPr="00EC7B9B">
        <w:rPr>
          <w:rFonts w:cs="Calibri"/>
        </w:rPr>
        <w:t>Ministerstwo Funduszy i Polityki Regionalnej, Departament Programów Regionalnych, ul. Wspólna 2/4, 00-926 Warszawa z dopiskiem na kopercie „Refundacja kosztów Podkomitetu RLKS” (wersja papierowa) albo</w:t>
      </w:r>
    </w:p>
    <w:p w14:paraId="59073FC0" w14:textId="6366D6ED" w:rsidR="004D5179" w:rsidRPr="00EC7B9B" w:rsidRDefault="004D5179" w:rsidP="009A451B">
      <w:pPr>
        <w:pStyle w:val="Akapitzlist"/>
        <w:widowControl w:val="0"/>
        <w:numPr>
          <w:ilvl w:val="0"/>
          <w:numId w:val="60"/>
        </w:numPr>
        <w:spacing w:after="0" w:line="240" w:lineRule="auto"/>
        <w:ind w:left="993"/>
        <w:rPr>
          <w:rFonts w:cs="Calibri"/>
        </w:rPr>
      </w:pPr>
      <w:r w:rsidRPr="00EC7B9B">
        <w:rPr>
          <w:rFonts w:cs="Calibri"/>
        </w:rPr>
        <w:t xml:space="preserve">poczty elektronicznej Sekretariatu Podkomitetu: </w:t>
      </w:r>
      <w:hyperlink r:id="rId9" w:history="1">
        <w:r w:rsidRPr="00EC7B9B">
          <w:rPr>
            <w:rStyle w:val="Hipercze"/>
            <w:rFonts w:cs="Calibri"/>
            <w:u w:val="none"/>
          </w:rPr>
          <w:t>PodkomitetRLKS@mfipr.gov.pl</w:t>
        </w:r>
      </w:hyperlink>
      <w:r w:rsidRPr="00EC7B9B">
        <w:rPr>
          <w:rFonts w:cs="Calibri"/>
        </w:rPr>
        <w:t xml:space="preserve"> (wersja elektroniczna)</w:t>
      </w:r>
      <w:r w:rsidRPr="00EC7B9B">
        <w:rPr>
          <w:rStyle w:val="Odwoanieprzypisudolnego"/>
        </w:rPr>
        <w:footnoteReference w:id="2"/>
      </w:r>
      <w:r w:rsidRPr="00EC7B9B">
        <w:rPr>
          <w:rFonts w:cs="Calibri"/>
        </w:rPr>
        <w:t xml:space="preserve">. </w:t>
      </w:r>
    </w:p>
    <w:p w14:paraId="3E272AF5" w14:textId="12429E2F" w:rsidR="00D56807" w:rsidRPr="00EC7B9B" w:rsidRDefault="00AD4459" w:rsidP="00D56807">
      <w:pPr>
        <w:pStyle w:val="Akapitzlist"/>
        <w:numPr>
          <w:ilvl w:val="0"/>
          <w:numId w:val="3"/>
        </w:numPr>
        <w:spacing w:after="0"/>
        <w:contextualSpacing w:val="0"/>
      </w:pPr>
      <w:r w:rsidRPr="00EC7B9B">
        <w:t>Oświadczenia</w:t>
      </w:r>
      <w:r w:rsidR="00D56807" w:rsidRPr="00EC7B9B">
        <w:t>, o których mowa w ust. 1</w:t>
      </w:r>
      <w:r w:rsidRPr="00EC7B9B">
        <w:t>2 i</w:t>
      </w:r>
      <w:r w:rsidR="00D56807" w:rsidRPr="00EC7B9B">
        <w:t xml:space="preserve"> </w:t>
      </w:r>
      <w:r w:rsidR="007C0744" w:rsidRPr="00EC7B9B">
        <w:t>§ 5 ust. 3</w:t>
      </w:r>
      <w:r w:rsidRPr="00EC7B9B">
        <w:t xml:space="preserve"> oraz deklaracje, o których mowa w ust. 13</w:t>
      </w:r>
      <w:r w:rsidR="00D56807" w:rsidRPr="00EC7B9B">
        <w:t xml:space="preserve">, mogą być także </w:t>
      </w:r>
      <w:r w:rsidRPr="00EC7B9B">
        <w:t>składane</w:t>
      </w:r>
      <w:r w:rsidR="00D56807" w:rsidRPr="00EC7B9B">
        <w:t xml:space="preserve"> </w:t>
      </w:r>
      <w:r w:rsidR="006306EF" w:rsidRPr="00EC7B9B">
        <w:t>za pośrednictwem</w:t>
      </w:r>
      <w:r w:rsidR="00D56807" w:rsidRPr="00EC7B9B">
        <w:t xml:space="preserve"> stron internetow</w:t>
      </w:r>
      <w:r w:rsidR="006306EF" w:rsidRPr="00EC7B9B">
        <w:t>ych</w:t>
      </w:r>
      <w:r w:rsidR="00D56807" w:rsidRPr="00EC7B9B">
        <w:t>.</w:t>
      </w:r>
    </w:p>
    <w:p w14:paraId="1CA40190" w14:textId="77777777" w:rsidR="00A97E2B" w:rsidRDefault="00A97E2B" w:rsidP="00B833CD">
      <w:pPr>
        <w:pStyle w:val="Akapitzlist"/>
      </w:pPr>
    </w:p>
    <w:p w14:paraId="52539EC3" w14:textId="2C22DFD8" w:rsidR="000B5207" w:rsidRPr="00E124F5" w:rsidRDefault="00FB3AF1" w:rsidP="00FB3AF1">
      <w:pPr>
        <w:rPr>
          <w:b/>
          <w:bCs/>
        </w:rPr>
      </w:pPr>
      <w:r w:rsidRPr="00E124F5">
        <w:rPr>
          <w:b/>
          <w:bCs/>
        </w:rPr>
        <w:lastRenderedPageBreak/>
        <w:t xml:space="preserve">§ </w:t>
      </w:r>
      <w:r w:rsidR="00B357FD" w:rsidRPr="00E124F5">
        <w:rPr>
          <w:b/>
          <w:bCs/>
        </w:rPr>
        <w:t>3</w:t>
      </w:r>
      <w:r w:rsidRPr="00E124F5">
        <w:rPr>
          <w:b/>
          <w:bCs/>
        </w:rPr>
        <w:t xml:space="preserve">. </w:t>
      </w:r>
      <w:r w:rsidR="006B2B44" w:rsidRPr="00E124F5">
        <w:rPr>
          <w:b/>
          <w:bCs/>
        </w:rPr>
        <w:t>[</w:t>
      </w:r>
      <w:r w:rsidR="000B5207" w:rsidRPr="00E124F5">
        <w:rPr>
          <w:b/>
          <w:bCs/>
        </w:rPr>
        <w:t>Zadania Podkomitetu</w:t>
      </w:r>
      <w:r w:rsidR="006B2B44" w:rsidRPr="00E124F5">
        <w:rPr>
          <w:b/>
          <w:bCs/>
        </w:rPr>
        <w:t>]</w:t>
      </w:r>
    </w:p>
    <w:p w14:paraId="2E065C82" w14:textId="4BE7FAAA" w:rsidR="009F46CC" w:rsidRPr="00E124F5" w:rsidRDefault="003E623B" w:rsidP="00FE4578">
      <w:pPr>
        <w:pStyle w:val="Akapitzlist"/>
        <w:numPr>
          <w:ilvl w:val="0"/>
          <w:numId w:val="7"/>
        </w:numPr>
        <w:ind w:left="709"/>
      </w:pPr>
      <w:r w:rsidRPr="00E124F5">
        <w:t>Do zadań Podkomitetu należy:</w:t>
      </w:r>
    </w:p>
    <w:p w14:paraId="63F30AFA" w14:textId="22D0D8A3" w:rsidR="00A30E9A" w:rsidRPr="00E124F5" w:rsidRDefault="003E623B" w:rsidP="00236483">
      <w:pPr>
        <w:pStyle w:val="Akapitzlist"/>
        <w:numPr>
          <w:ilvl w:val="0"/>
          <w:numId w:val="55"/>
        </w:numPr>
      </w:pPr>
      <w:r w:rsidRPr="00E124F5">
        <w:t>monitorowanie wdrażania instrumentu rozwój lokalny kierowany przez społeczność (RLKS) w</w:t>
      </w:r>
      <w:r w:rsidR="009A451B">
        <w:t> </w:t>
      </w:r>
      <w:r w:rsidRPr="00E124F5">
        <w:t>województwach wdrażających RLKS wielofunduszowy, w tym z punktu widzenia realizacji postępów w osiąganiu celów umowy partnerstwa;</w:t>
      </w:r>
      <w:r w:rsidR="00A30E9A" w:rsidRPr="00E124F5">
        <w:t xml:space="preserve"> w ramach monitorowania wdrażania instrumentu RLKS monitorowana jest realizacja lokalnych strategii rozwoju;</w:t>
      </w:r>
    </w:p>
    <w:p w14:paraId="0C513D4B" w14:textId="260FBA2B" w:rsidR="003E623B" w:rsidRDefault="003E623B" w:rsidP="00236483">
      <w:pPr>
        <w:pStyle w:val="Akapitzlist"/>
        <w:numPr>
          <w:ilvl w:val="0"/>
          <w:numId w:val="55"/>
        </w:numPr>
      </w:pPr>
      <w:r>
        <w:t>analizowanie sytuacji, które wpływają na wdrażanie RLKS, a przez to na realizację programów wspierających RLKS, w tym programów służących realizacji umowy partnerstwa, oraz wskazywanie zagadnień wymagających ewaluacji w tym zakresie;</w:t>
      </w:r>
    </w:p>
    <w:p w14:paraId="7D46FDF9" w14:textId="1D882D64" w:rsidR="003E623B" w:rsidRDefault="003E623B" w:rsidP="00236483">
      <w:pPr>
        <w:pStyle w:val="Akapitzlist"/>
        <w:numPr>
          <w:ilvl w:val="0"/>
          <w:numId w:val="55"/>
        </w:numPr>
      </w:pPr>
      <w:r>
        <w:t>wypracowywanie propozycji działań podnoszących efektywność realizacji RLKS i</w:t>
      </w:r>
      <w:r w:rsidR="00B26152">
        <w:t> </w:t>
      </w:r>
      <w:r>
        <w:t>przygotowywanie rekomendacji w zakresie usprawniania istniejących mechanizmów wdrażania RLKS;</w:t>
      </w:r>
    </w:p>
    <w:p w14:paraId="278A45E0" w14:textId="422A50D8" w:rsidR="003E623B" w:rsidRDefault="003E623B" w:rsidP="00236483">
      <w:pPr>
        <w:pStyle w:val="Akapitzlist"/>
        <w:numPr>
          <w:ilvl w:val="0"/>
          <w:numId w:val="55"/>
        </w:numPr>
      </w:pPr>
      <w:r>
        <w:t>przyjmowanie stanowisk dotyczących wdrażania RLKS;</w:t>
      </w:r>
    </w:p>
    <w:p w14:paraId="1AC5774B" w14:textId="768546EA" w:rsidR="003E623B" w:rsidRDefault="003E623B" w:rsidP="00236483">
      <w:pPr>
        <w:pStyle w:val="Akapitzlist"/>
        <w:numPr>
          <w:ilvl w:val="0"/>
          <w:numId w:val="55"/>
        </w:numPr>
      </w:pPr>
      <w:r>
        <w:t>animowanie współpracy i wymiany doświadczeń między instytucjami zaangażowanymi w koordynację i wdrażanie RLKS.</w:t>
      </w:r>
    </w:p>
    <w:p w14:paraId="5199A058" w14:textId="57BE826A" w:rsidR="00FB3AF1" w:rsidRDefault="000B5207" w:rsidP="00FB3AF1">
      <w:r>
        <w:rPr>
          <w:b/>
          <w:bCs/>
        </w:rPr>
        <w:t xml:space="preserve">§ 4 </w:t>
      </w:r>
      <w:r w:rsidR="00FB3AF1">
        <w:rPr>
          <w:b/>
          <w:bCs/>
        </w:rPr>
        <w:t>[</w:t>
      </w:r>
      <w:r>
        <w:rPr>
          <w:b/>
          <w:bCs/>
        </w:rPr>
        <w:t xml:space="preserve">Organizacja prac </w:t>
      </w:r>
      <w:r w:rsidR="00FB3AF1">
        <w:rPr>
          <w:b/>
          <w:bCs/>
        </w:rPr>
        <w:t>Podkomitetu]</w:t>
      </w:r>
    </w:p>
    <w:p w14:paraId="0DA92A8F" w14:textId="7C8DD277" w:rsidR="00FB3AF1" w:rsidRDefault="00FB3AF1" w:rsidP="00FE4578">
      <w:pPr>
        <w:pStyle w:val="Akapitzlist"/>
        <w:numPr>
          <w:ilvl w:val="0"/>
          <w:numId w:val="4"/>
        </w:numPr>
      </w:pPr>
      <w:r w:rsidRPr="00FD714A">
        <w:t>Podk</w:t>
      </w:r>
      <w:r w:rsidRPr="00366F22">
        <w:t xml:space="preserve">omitet realizuje swoje zadania </w:t>
      </w:r>
      <w:r>
        <w:t>w trakcie</w:t>
      </w:r>
      <w:r w:rsidRPr="00366F22">
        <w:t xml:space="preserve"> posiedze</w:t>
      </w:r>
      <w:r>
        <w:t>ń</w:t>
      </w:r>
      <w:r w:rsidRPr="00366F22">
        <w:t xml:space="preserve"> </w:t>
      </w:r>
      <w:r>
        <w:t>w trybie stacjonarnym, zdalnym lub hybrydowym</w:t>
      </w:r>
      <w:r w:rsidRPr="00366F22">
        <w:t>.</w:t>
      </w:r>
    </w:p>
    <w:p w14:paraId="2DD27A94" w14:textId="59E7895F" w:rsidR="00FB3AF1" w:rsidRDefault="00FB3AF1" w:rsidP="00FE4578">
      <w:pPr>
        <w:pStyle w:val="Akapitzlist"/>
        <w:numPr>
          <w:ilvl w:val="0"/>
          <w:numId w:val="4"/>
        </w:numPr>
      </w:pPr>
      <w:r w:rsidRPr="003854FA">
        <w:t>Posiedzenia Podkomitetu odbywają się w zależności od potrzeb, w terminach określonych przez Przewodniczącego Podkomitetu, nie rzadziej jednak niż raz w roku kalendarzowym.</w:t>
      </w:r>
    </w:p>
    <w:p w14:paraId="28152CD6" w14:textId="7A941E2D" w:rsidR="00CE6708" w:rsidRDefault="004E2BBA" w:rsidP="00FE4578">
      <w:pPr>
        <w:pStyle w:val="Akapitzlist"/>
        <w:numPr>
          <w:ilvl w:val="0"/>
          <w:numId w:val="4"/>
        </w:numPr>
      </w:pPr>
      <w:r>
        <w:t xml:space="preserve">Informacje o terminie i miejscu posiedzenia Podkomitetu wraz z proponowanymi zagadnieniami Przewodniczący przekazuje na adresy </w:t>
      </w:r>
      <w:r w:rsidR="003141E3">
        <w:t xml:space="preserve">poczty elektronicznej </w:t>
      </w:r>
      <w:r>
        <w:t>członk</w:t>
      </w:r>
      <w:r w:rsidR="00040784">
        <w:t>ó</w:t>
      </w:r>
      <w:r>
        <w:t>w i</w:t>
      </w:r>
      <w:r w:rsidR="003A00C1">
        <w:t> </w:t>
      </w:r>
      <w:r>
        <w:t>obserwatorów</w:t>
      </w:r>
      <w:r w:rsidR="00040784">
        <w:t xml:space="preserve"> Podkomitetu nie później niż 10 dni roboczych przed planowany</w:t>
      </w:r>
      <w:r w:rsidR="00CE6708">
        <w:t>m</w:t>
      </w:r>
      <w:r w:rsidR="00040784">
        <w:t xml:space="preserve"> posiedzeniem.</w:t>
      </w:r>
      <w:r w:rsidR="00CE6708" w:rsidRPr="00CE6708">
        <w:t xml:space="preserve"> </w:t>
      </w:r>
    </w:p>
    <w:p w14:paraId="5C380229" w14:textId="676D3A84" w:rsidR="00040784" w:rsidRDefault="00CE6708" w:rsidP="00FE4578">
      <w:pPr>
        <w:pStyle w:val="Akapitzlist"/>
        <w:numPr>
          <w:ilvl w:val="0"/>
          <w:numId w:val="4"/>
        </w:numPr>
      </w:pPr>
      <w:r>
        <w:t xml:space="preserve">Członkowie Podkomitetu mogą występować z inicjatywą zwołania </w:t>
      </w:r>
      <w:r w:rsidR="003314C6">
        <w:t xml:space="preserve">posiedzenia </w:t>
      </w:r>
      <w:r>
        <w:t>Podkomitetu</w:t>
      </w:r>
      <w:r w:rsidR="00F271DF">
        <w:t>,</w:t>
      </w:r>
      <w:r>
        <w:t xml:space="preserve"> </w:t>
      </w:r>
      <w:r w:rsidR="00040784">
        <w:t>zgłaszać propozycje tematów do omówienia podczas posiedzeń</w:t>
      </w:r>
      <w:r w:rsidR="00F271DF">
        <w:t xml:space="preserve"> oraz wnioskować zaproszenie na posiedzenie osób spoza Podkomitetu.</w:t>
      </w:r>
    </w:p>
    <w:p w14:paraId="5B202410" w14:textId="77777777" w:rsidR="006B2B44" w:rsidRDefault="004618CA" w:rsidP="00FE4578">
      <w:pPr>
        <w:pStyle w:val="Akapitzlist"/>
        <w:numPr>
          <w:ilvl w:val="0"/>
          <w:numId w:val="4"/>
        </w:numPr>
      </w:pPr>
      <w:r>
        <w:t>Decyzje Podkomitetu podejmowane</w:t>
      </w:r>
      <w:r w:rsidR="00990A59">
        <w:t xml:space="preserve"> są</w:t>
      </w:r>
      <w:r w:rsidR="00025B22">
        <w:t xml:space="preserve"> </w:t>
      </w:r>
      <w:r w:rsidR="00E631C1">
        <w:t xml:space="preserve">w formie uchwał </w:t>
      </w:r>
      <w:r w:rsidR="00025B22">
        <w:t>w drodze głosowania</w:t>
      </w:r>
      <w:r w:rsidR="00990A59">
        <w:t xml:space="preserve"> zwykłą większością głosów przy obecności przynajmniej połowy członków Podkomitetu.</w:t>
      </w:r>
    </w:p>
    <w:p w14:paraId="258F43DD" w14:textId="4EAD71CD" w:rsidR="006B2B44" w:rsidRDefault="006B2B44" w:rsidP="00FE4578">
      <w:pPr>
        <w:pStyle w:val="Akapitzlist"/>
        <w:numPr>
          <w:ilvl w:val="0"/>
          <w:numId w:val="4"/>
        </w:numPr>
      </w:pPr>
      <w:r>
        <w:t>Podkomitet może podejmować uchwały w trybie obiegowym.</w:t>
      </w:r>
      <w:r w:rsidR="008373A5">
        <w:t xml:space="preserve"> </w:t>
      </w:r>
    </w:p>
    <w:p w14:paraId="7E5C4FB2" w14:textId="73166968" w:rsidR="006B2B44" w:rsidRDefault="00990A59" w:rsidP="00FE4578">
      <w:pPr>
        <w:pStyle w:val="Akapitzlist"/>
        <w:numPr>
          <w:ilvl w:val="0"/>
          <w:numId w:val="4"/>
        </w:numPr>
      </w:pPr>
      <w:r>
        <w:t>W przypadku równej liczby głosów</w:t>
      </w:r>
      <w:r w:rsidR="00B357FD">
        <w:t xml:space="preserve"> za i przeciw</w:t>
      </w:r>
      <w:r w:rsidR="000C38F0">
        <w:t>,</w:t>
      </w:r>
      <w:r>
        <w:t xml:space="preserve"> głos </w:t>
      </w:r>
      <w:r w:rsidR="003A00C1">
        <w:t xml:space="preserve">osoby </w:t>
      </w:r>
      <w:r w:rsidR="00AB7955">
        <w:t>p</w:t>
      </w:r>
      <w:r>
        <w:t>rzewodniczące</w:t>
      </w:r>
      <w:r w:rsidR="003A00C1">
        <w:t>j</w:t>
      </w:r>
      <w:r>
        <w:t xml:space="preserve"> </w:t>
      </w:r>
      <w:r w:rsidR="00AB7955">
        <w:t xml:space="preserve">obradom </w:t>
      </w:r>
      <w:r>
        <w:t>Podkomitetu ma znaczenie decydujące.</w:t>
      </w:r>
    </w:p>
    <w:p w14:paraId="7ADBAEBC" w14:textId="6F522514" w:rsidR="00040784" w:rsidRDefault="00040784" w:rsidP="00FE4578">
      <w:pPr>
        <w:pStyle w:val="Akapitzlist"/>
        <w:numPr>
          <w:ilvl w:val="0"/>
          <w:numId w:val="4"/>
        </w:numPr>
      </w:pPr>
      <w:r>
        <w:t xml:space="preserve">Z każdego posiedzenia Podkomitetu w ciągu 15 dni roboczych sporządzany jest protokół, który jest przekazywany za </w:t>
      </w:r>
      <w:r w:rsidR="00793FF2">
        <w:t>pośrednictwem</w:t>
      </w:r>
      <w:r>
        <w:t xml:space="preserve"> poczty elektronicznej </w:t>
      </w:r>
      <w:r w:rsidR="00793FF2">
        <w:t>uczestnikom posiedzenia. Uczestnicy posiedzenia mogą w ciągu 5 dni roboczych zgłosić uwagi do protokołu.</w:t>
      </w:r>
      <w:r w:rsidR="0011448F">
        <w:t xml:space="preserve"> Po konsultacjach Przewodniczący podpisuje ostateczną wersję protokołu, która zostaje następnie przesłana wszystkim członkom, zastępcom członków i obserwatorom.</w:t>
      </w:r>
    </w:p>
    <w:p w14:paraId="6A023AE7" w14:textId="7034C12F" w:rsidR="006B2B44" w:rsidRDefault="006B2B44" w:rsidP="00FE4578">
      <w:pPr>
        <w:pStyle w:val="Akapitzlist"/>
        <w:numPr>
          <w:ilvl w:val="0"/>
          <w:numId w:val="4"/>
        </w:numPr>
      </w:pPr>
      <w:r>
        <w:t xml:space="preserve">Obsługę organizacyjną oraz kancelaryjno-biurową prac Podkomitetu zapewnia </w:t>
      </w:r>
      <w:r w:rsidRPr="00D5223D">
        <w:t xml:space="preserve">departament pełniący </w:t>
      </w:r>
      <w:r>
        <w:t>funkcję</w:t>
      </w:r>
      <w:r w:rsidRPr="00D5223D">
        <w:t xml:space="preserve"> instytucji koordynującej Umowę Partnerstwa w zakresie programów regionalnych w </w:t>
      </w:r>
      <w:r>
        <w:t>urzędzie obsługującym ministra właściwego do spraw rozwoju regionalnego</w:t>
      </w:r>
      <w:r w:rsidR="00793FF2">
        <w:t xml:space="preserve">, zwany dalej </w:t>
      </w:r>
      <w:r w:rsidR="00EE0441">
        <w:t>s</w:t>
      </w:r>
      <w:r w:rsidR="00793FF2">
        <w:t>ekretariatem Podkomitetu</w:t>
      </w:r>
      <w:r w:rsidR="00C4061B">
        <w:t>.</w:t>
      </w:r>
    </w:p>
    <w:p w14:paraId="3A95478E" w14:textId="0E1D2607" w:rsidR="003E623B" w:rsidRDefault="00040784" w:rsidP="00FE4578">
      <w:pPr>
        <w:pStyle w:val="Akapitzlist"/>
        <w:numPr>
          <w:ilvl w:val="0"/>
          <w:numId w:val="4"/>
        </w:numPr>
      </w:pPr>
      <w:r>
        <w:t>Wymiana informacji mię</w:t>
      </w:r>
      <w:r w:rsidR="00793FF2">
        <w:t xml:space="preserve">dzy członkami, zastępcami członków, obserwatorami oraz sekretariatem Podkomitetu odbywa się w formie elektronicznej, za pośrednictwem dedykowanej skrzynki </w:t>
      </w:r>
      <w:r w:rsidR="00930522">
        <w:t xml:space="preserve">poczty elektronicznej: </w:t>
      </w:r>
      <w:hyperlink r:id="rId10" w:history="1">
        <w:r w:rsidR="00793FF2" w:rsidRPr="0033638C">
          <w:rPr>
            <w:rStyle w:val="Hipercze"/>
          </w:rPr>
          <w:t>PodkomitetRLKS@mfipr.gov.pl</w:t>
        </w:r>
      </w:hyperlink>
      <w:r w:rsidR="00793FF2">
        <w:t xml:space="preserve"> oraz </w:t>
      </w:r>
      <w:r w:rsidR="00930522">
        <w:t xml:space="preserve">adresów poczty elektronicznej </w:t>
      </w:r>
      <w:r w:rsidR="00793FF2" w:rsidRPr="00793FF2">
        <w:t>człon</w:t>
      </w:r>
      <w:r w:rsidR="00793FF2">
        <w:t xml:space="preserve">ków, </w:t>
      </w:r>
      <w:r w:rsidR="00793FF2" w:rsidRPr="00793FF2">
        <w:t>zastępc</w:t>
      </w:r>
      <w:r w:rsidR="00793FF2">
        <w:t>ów</w:t>
      </w:r>
      <w:r w:rsidR="00793FF2" w:rsidRPr="00793FF2">
        <w:t xml:space="preserve"> członków</w:t>
      </w:r>
      <w:r w:rsidR="00793FF2">
        <w:t xml:space="preserve"> i</w:t>
      </w:r>
      <w:r w:rsidR="00793FF2" w:rsidRPr="00793FF2">
        <w:t xml:space="preserve"> obserwator</w:t>
      </w:r>
      <w:r w:rsidR="00793FF2">
        <w:t>ów</w:t>
      </w:r>
      <w:r w:rsidR="00930522">
        <w:t xml:space="preserve">, które </w:t>
      </w:r>
      <w:r w:rsidR="00844065">
        <w:t xml:space="preserve">zostały przez nich </w:t>
      </w:r>
      <w:r w:rsidR="00CE6708">
        <w:t>wskaza</w:t>
      </w:r>
      <w:r w:rsidR="00844065">
        <w:t>ne</w:t>
      </w:r>
      <w:r w:rsidR="00CE6708">
        <w:t xml:space="preserve"> w zgłoszeniu do udziału w</w:t>
      </w:r>
      <w:r w:rsidR="00EE0441">
        <w:t> </w:t>
      </w:r>
      <w:r w:rsidR="00CE6708">
        <w:t>pracach Podkomitetu</w:t>
      </w:r>
      <w:r w:rsidR="00793FF2">
        <w:t>.</w:t>
      </w:r>
      <w:bookmarkStart w:id="7" w:name="_Hlk137595750"/>
      <w:r w:rsidR="003E623B" w:rsidRPr="003E623B">
        <w:t xml:space="preserve"> </w:t>
      </w:r>
    </w:p>
    <w:p w14:paraId="25191777" w14:textId="0028DC3A" w:rsidR="003E623B" w:rsidRDefault="003E623B" w:rsidP="00FE4578">
      <w:pPr>
        <w:pStyle w:val="Akapitzlist"/>
        <w:numPr>
          <w:ilvl w:val="0"/>
          <w:numId w:val="4"/>
        </w:numPr>
      </w:pPr>
      <w:r>
        <w:lastRenderedPageBreak/>
        <w:t xml:space="preserve">Uchwały i inne dokumenty związane z pracami Podkomitetu są </w:t>
      </w:r>
      <w:r w:rsidRPr="00076607">
        <w:t>publikowan</w:t>
      </w:r>
      <w:r>
        <w:t>e</w:t>
      </w:r>
      <w:r w:rsidRPr="00076607">
        <w:t xml:space="preserve"> </w:t>
      </w:r>
      <w:r>
        <w:t xml:space="preserve">na portalu internetowym </w:t>
      </w:r>
      <w:r w:rsidRPr="00076607">
        <w:t>www.funduszeeuropejskie.gov.pl</w:t>
      </w:r>
      <w:r>
        <w:t xml:space="preserve"> prowadzonym przez Ministerstwo Funduszy i Polityki Regionalnej na podstronie dedykowanej działalności Podkomitetów KUP.</w:t>
      </w:r>
    </w:p>
    <w:bookmarkEnd w:id="7"/>
    <w:p w14:paraId="22866B1C" w14:textId="46E790B1" w:rsidR="00C764F6" w:rsidRDefault="00C764F6" w:rsidP="00C764F6">
      <w:pPr>
        <w:rPr>
          <w:b/>
          <w:bCs/>
        </w:rPr>
      </w:pPr>
      <w:r w:rsidRPr="00C764F6">
        <w:rPr>
          <w:b/>
          <w:bCs/>
        </w:rPr>
        <w:t>§ 5. [</w:t>
      </w:r>
      <w:r>
        <w:rPr>
          <w:b/>
          <w:bCs/>
        </w:rPr>
        <w:t>Grupy robocze</w:t>
      </w:r>
      <w:r w:rsidRPr="00C764F6">
        <w:rPr>
          <w:b/>
          <w:bCs/>
        </w:rPr>
        <w:t>]</w:t>
      </w:r>
    </w:p>
    <w:p w14:paraId="468AADD5" w14:textId="1EBB549E" w:rsidR="00C764F6" w:rsidRDefault="00C764F6" w:rsidP="00FE4578">
      <w:pPr>
        <w:pStyle w:val="Akapitzlist"/>
        <w:numPr>
          <w:ilvl w:val="0"/>
          <w:numId w:val="9"/>
        </w:numPr>
      </w:pPr>
      <w:r>
        <w:t>Grupy robocze są powoływane do prowadzenia szczegółowych prac związanych z realizacją poszczególnych zadań Podkomitetu.</w:t>
      </w:r>
    </w:p>
    <w:p w14:paraId="16590009" w14:textId="04EAAB83" w:rsidR="009B055A" w:rsidRDefault="00B26152" w:rsidP="00FE4578">
      <w:pPr>
        <w:pStyle w:val="Akapitzlist"/>
        <w:numPr>
          <w:ilvl w:val="0"/>
          <w:numId w:val="9"/>
        </w:numPr>
      </w:pPr>
      <w:r>
        <w:t>Członkowie, stali zastępcy członków i obserwatorzy mogą się zgłaszać do</w:t>
      </w:r>
      <w:r w:rsidR="009B055A">
        <w:t xml:space="preserve"> prac w </w:t>
      </w:r>
      <w:r>
        <w:t>grup</w:t>
      </w:r>
      <w:r w:rsidR="009B055A">
        <w:t>ach</w:t>
      </w:r>
      <w:r>
        <w:t xml:space="preserve"> roboczych</w:t>
      </w:r>
      <w:r w:rsidR="009B055A">
        <w:t>. W skład grup mogą wchodzić też inni przedstawiciele instytucji reprezentowanych w Podkomitecie oraz eksperci, których wiedza i doświadczenie są istotne dla prac tych grup.</w:t>
      </w:r>
      <w:r w:rsidR="009B055A" w:rsidRPr="009B055A">
        <w:t xml:space="preserve"> </w:t>
      </w:r>
      <w:r w:rsidR="009B055A">
        <w:t xml:space="preserve">Skład grup podlega akceptacji </w:t>
      </w:r>
      <w:r w:rsidR="009B055A" w:rsidRPr="00C764F6">
        <w:t>Przewodnicząc</w:t>
      </w:r>
      <w:r w:rsidR="009B055A">
        <w:t>ego Podkomitetu.</w:t>
      </w:r>
    </w:p>
    <w:p w14:paraId="5F8688D5" w14:textId="39EBD3D7" w:rsidR="00863B35" w:rsidRPr="00EC7B9B" w:rsidRDefault="00BC5136" w:rsidP="00236483">
      <w:pPr>
        <w:pStyle w:val="Akapitzlist"/>
        <w:numPr>
          <w:ilvl w:val="0"/>
          <w:numId w:val="9"/>
        </w:numPr>
        <w:rPr>
          <w:strike/>
        </w:rPr>
      </w:pPr>
      <w:r w:rsidRPr="00EC7B9B">
        <w:t xml:space="preserve">Każda osoba będąca </w:t>
      </w:r>
      <w:bookmarkStart w:id="8" w:name="_Hlk196396148"/>
      <w:r w:rsidR="00081390" w:rsidRPr="00EC7B9B">
        <w:t>uczestnikiem</w:t>
      </w:r>
      <w:r w:rsidRPr="00EC7B9B">
        <w:t xml:space="preserve"> grupy roboczej</w:t>
      </w:r>
      <w:r w:rsidR="00C9448F" w:rsidRPr="00EC7B9B">
        <w:t xml:space="preserve">, która </w:t>
      </w:r>
      <w:bookmarkEnd w:id="8"/>
      <w:r w:rsidR="001E76FE" w:rsidRPr="00EC7B9B">
        <w:t xml:space="preserve">bierze udział w pracach grupy roboczej nie będąc równocześnie członkiem, zastępcą członka lub obserwatorem w Podkomitecie, </w:t>
      </w:r>
      <w:r w:rsidRPr="00EC7B9B">
        <w:t xml:space="preserve">oświadcza, że zapoznała się z Regulaminem oraz z Informacją o przetwarzaniu danych osobowych. Wzór oświadczenia stanowi załącznik nr </w:t>
      </w:r>
      <w:r w:rsidR="00814F33" w:rsidRPr="00EC7B9B">
        <w:t>7</w:t>
      </w:r>
      <w:r w:rsidR="001775B0" w:rsidRPr="00EC7B9B">
        <w:t xml:space="preserve"> do Regulaminu</w:t>
      </w:r>
      <w:r w:rsidRPr="00EC7B9B">
        <w:t>.</w:t>
      </w:r>
    </w:p>
    <w:p w14:paraId="76EB48A9" w14:textId="1AE5CD57" w:rsidR="00FE4578" w:rsidRPr="00EC7B9B" w:rsidRDefault="00C764F6" w:rsidP="00FE4578">
      <w:pPr>
        <w:pStyle w:val="Akapitzlist"/>
        <w:numPr>
          <w:ilvl w:val="0"/>
          <w:numId w:val="9"/>
        </w:numPr>
      </w:pPr>
      <w:r w:rsidRPr="00EC7B9B">
        <w:t>Wyniki prac grup roboczych są przedstawiane na posiedzeniach Podkomitetu</w:t>
      </w:r>
    </w:p>
    <w:p w14:paraId="2542C9A0" w14:textId="3074E1AE" w:rsidR="000559F6" w:rsidRPr="001E76FE" w:rsidRDefault="00FE4578" w:rsidP="00FE4578">
      <w:r w:rsidRPr="00C764F6">
        <w:rPr>
          <w:b/>
          <w:bCs/>
        </w:rPr>
        <w:t xml:space="preserve">§ </w:t>
      </w:r>
      <w:r>
        <w:rPr>
          <w:b/>
          <w:bCs/>
        </w:rPr>
        <w:t>6</w:t>
      </w:r>
      <w:r w:rsidRPr="00C764F6">
        <w:rPr>
          <w:b/>
          <w:bCs/>
        </w:rPr>
        <w:t xml:space="preserve">. </w:t>
      </w:r>
      <w:r w:rsidR="00FB3AF1" w:rsidRPr="00FE4578">
        <w:rPr>
          <w:b/>
          <w:bCs/>
        </w:rPr>
        <w:t>[Sprawy finansowe]</w:t>
      </w:r>
    </w:p>
    <w:p w14:paraId="72B13051" w14:textId="6858E079" w:rsidR="000559F6" w:rsidRDefault="000559F6" w:rsidP="00FE4578">
      <w:pPr>
        <w:pStyle w:val="Akapitzlist"/>
        <w:numPr>
          <w:ilvl w:val="0"/>
          <w:numId w:val="1"/>
        </w:numPr>
      </w:pPr>
      <w:r>
        <w:t>Udział w pracach Podkomitetu jest nieodpłatny.</w:t>
      </w:r>
    </w:p>
    <w:p w14:paraId="235E319C" w14:textId="29FE8580" w:rsidR="00F904CA" w:rsidRDefault="000559F6" w:rsidP="00FE4578">
      <w:pPr>
        <w:pStyle w:val="Akapitzlist"/>
        <w:numPr>
          <w:ilvl w:val="0"/>
          <w:numId w:val="1"/>
        </w:numPr>
      </w:pPr>
      <w:r>
        <w:t xml:space="preserve">Wydatki związane z działalnością Podkomitetu, a także powołanych </w:t>
      </w:r>
      <w:r w:rsidR="00F904CA">
        <w:t>grup</w:t>
      </w:r>
      <w:r>
        <w:t xml:space="preserve"> roboczych </w:t>
      </w:r>
      <w:r w:rsidR="00D5223D">
        <w:t xml:space="preserve">będą </w:t>
      </w:r>
      <w:r w:rsidR="00D5223D" w:rsidRPr="00FB3AF1">
        <w:t>finansowane ze środków programu</w:t>
      </w:r>
      <w:r w:rsidR="00F904CA">
        <w:t xml:space="preserve"> </w:t>
      </w:r>
      <w:r w:rsidR="00D5223D" w:rsidRPr="00FB3AF1">
        <w:t>Pomoc Techniczna dla Funduszy Europejskich 2021-2027</w:t>
      </w:r>
      <w:r w:rsidR="007F6DAD">
        <w:t>.</w:t>
      </w:r>
      <w:r w:rsidR="00D5223D" w:rsidRPr="00FB3AF1">
        <w:t xml:space="preserve"> </w:t>
      </w:r>
    </w:p>
    <w:p w14:paraId="427D5123" w14:textId="24545538" w:rsidR="000F7C9D" w:rsidRDefault="00F904CA" w:rsidP="00FE4578">
      <w:pPr>
        <w:pStyle w:val="Akapitzlist"/>
        <w:numPr>
          <w:ilvl w:val="0"/>
          <w:numId w:val="1"/>
        </w:numPr>
      </w:pPr>
      <w:r>
        <w:t>Wymienione w pkt 2 wydatki m</w:t>
      </w:r>
      <w:r w:rsidR="00447FC1" w:rsidRPr="00FB3AF1">
        <w:t xml:space="preserve">ogą być </w:t>
      </w:r>
      <w:r>
        <w:t xml:space="preserve">też </w:t>
      </w:r>
      <w:r w:rsidR="00447FC1" w:rsidRPr="00FB3AF1">
        <w:t>współfinansowane ze środków Unii Europejskiej</w:t>
      </w:r>
      <w:r w:rsidR="00EF1F8B" w:rsidRPr="00FB3AF1">
        <w:t xml:space="preserve"> w ramach </w:t>
      </w:r>
      <w:r w:rsidR="000F7C9D">
        <w:t xml:space="preserve">Planu Strategicznego dla Wspólnej Polityki Rolnej na lata </w:t>
      </w:r>
      <w:r w:rsidR="00C4061B">
        <w:t>2023</w:t>
      </w:r>
      <w:r w:rsidR="000F7C9D">
        <w:t>-2027</w:t>
      </w:r>
      <w:r w:rsidR="00EF1F8B" w:rsidRPr="00FB3AF1">
        <w:t xml:space="preserve"> </w:t>
      </w:r>
      <w:r w:rsidR="00C4061B">
        <w:t xml:space="preserve">oraz programów </w:t>
      </w:r>
      <w:r w:rsidR="00EF1F8B" w:rsidRPr="00FB3AF1">
        <w:t>regionalnych</w:t>
      </w:r>
      <w:r w:rsidR="00C4061B" w:rsidRPr="00C4061B">
        <w:t xml:space="preserve"> </w:t>
      </w:r>
      <w:r w:rsidR="00C4061B">
        <w:t>na lata 2021-2027</w:t>
      </w:r>
      <w:r w:rsidR="00447FC1" w:rsidRPr="00FB3AF1">
        <w:t>.</w:t>
      </w:r>
    </w:p>
    <w:p w14:paraId="12979355" w14:textId="41139F5C" w:rsidR="000559F6" w:rsidRDefault="00BB3312" w:rsidP="00FE4578">
      <w:pPr>
        <w:pStyle w:val="Akapitzlist"/>
        <w:numPr>
          <w:ilvl w:val="0"/>
          <w:numId w:val="1"/>
        </w:numPr>
      </w:pPr>
      <w:r w:rsidRPr="00FB3AF1">
        <w:t xml:space="preserve">Współfinansowanie ze środków programów regionalnych </w:t>
      </w:r>
      <w:r w:rsidR="00AB7955">
        <w:t>może</w:t>
      </w:r>
      <w:r w:rsidRPr="00FB3AF1">
        <w:t xml:space="preserve"> w szczególności </w:t>
      </w:r>
      <w:r w:rsidR="00AB7955">
        <w:t xml:space="preserve">obejmować </w:t>
      </w:r>
      <w:r w:rsidR="00AB7955" w:rsidRPr="00FB3AF1">
        <w:t>pokryci</w:t>
      </w:r>
      <w:r w:rsidR="00AB7955">
        <w:t>e</w:t>
      </w:r>
      <w:r w:rsidR="00AB7955" w:rsidRPr="00FB3AF1">
        <w:t xml:space="preserve"> </w:t>
      </w:r>
      <w:r w:rsidRPr="00FB3AF1">
        <w:t xml:space="preserve">wydatków organizacyjnych związanych z organizacją posiedzeń </w:t>
      </w:r>
      <w:r w:rsidR="00F904CA" w:rsidRPr="00FB3AF1">
        <w:t xml:space="preserve">wyjazdowych </w:t>
      </w:r>
      <w:r w:rsidRPr="00FB3AF1">
        <w:t>lub spotkań roboczych.</w:t>
      </w:r>
      <w:r w:rsidR="00AB2C5C">
        <w:t xml:space="preserve"> </w:t>
      </w:r>
    </w:p>
    <w:p w14:paraId="5BFBD9C0" w14:textId="2CBFE492" w:rsidR="000559F6" w:rsidRDefault="007063E9" w:rsidP="00FE4578">
      <w:pPr>
        <w:pStyle w:val="Akapitzlist"/>
        <w:numPr>
          <w:ilvl w:val="0"/>
          <w:numId w:val="1"/>
        </w:numPr>
      </w:pPr>
      <w:r>
        <w:t>Refundacja kosztów dla członków Podkomitet</w:t>
      </w:r>
      <w:r w:rsidR="002E6C67">
        <w:t>u</w:t>
      </w:r>
      <w:r>
        <w:t xml:space="preserve"> lub osób je zastęp</w:t>
      </w:r>
      <w:r w:rsidRPr="00EC7B9B">
        <w:t>ujących</w:t>
      </w:r>
      <w:r w:rsidR="00EC7B9B" w:rsidRPr="00EC7B9B">
        <w:t xml:space="preserve"> oraz </w:t>
      </w:r>
      <w:r w:rsidR="006C7C56" w:rsidRPr="00EC7B9B">
        <w:t xml:space="preserve">uczestników </w:t>
      </w:r>
      <w:r w:rsidR="000F7C9D" w:rsidRPr="00EC7B9B">
        <w:t>grup roboczych</w:t>
      </w:r>
      <w:r w:rsidRPr="00EC7B9B">
        <w:t xml:space="preserve"> </w:t>
      </w:r>
      <w:r w:rsidR="00F904CA" w:rsidRPr="00EC7B9B">
        <w:t xml:space="preserve">oraz </w:t>
      </w:r>
      <w:r w:rsidR="000F7C9D" w:rsidRPr="00EC7B9B">
        <w:t xml:space="preserve">obserwatorów </w:t>
      </w:r>
      <w:r w:rsidRPr="00EC7B9B">
        <w:t>jest dokonywana na zasadach określonych w</w:t>
      </w:r>
      <w:r w:rsidR="00364CEB" w:rsidRPr="00EC7B9B">
        <w:t xml:space="preserve"> </w:t>
      </w:r>
      <w:r w:rsidR="004373A9" w:rsidRPr="00EC7B9B">
        <w:t>załączniku nr 4</w:t>
      </w:r>
      <w:r w:rsidR="00DE4E81" w:rsidRPr="00EC7B9B">
        <w:t xml:space="preserve"> do Regulaminu</w:t>
      </w:r>
      <w:r w:rsidR="00C44260">
        <w:t>.</w:t>
      </w:r>
    </w:p>
    <w:p w14:paraId="46A1DF56" w14:textId="4EC1FD42" w:rsidR="000F7C9D" w:rsidRDefault="000F7C9D" w:rsidP="00FE4578">
      <w:pPr>
        <w:pStyle w:val="Akapitzlist"/>
        <w:numPr>
          <w:ilvl w:val="0"/>
          <w:numId w:val="1"/>
        </w:numPr>
      </w:pPr>
      <w:r>
        <w:t xml:space="preserve">Refundacja kosztów </w:t>
      </w:r>
      <w:r w:rsidR="00AB7955">
        <w:t xml:space="preserve">z </w:t>
      </w:r>
      <w:r w:rsidR="00AB7955" w:rsidRPr="00FB3AF1">
        <w:t>programu</w:t>
      </w:r>
      <w:r w:rsidR="00AB7955">
        <w:t xml:space="preserve"> </w:t>
      </w:r>
      <w:r w:rsidR="00AB7955" w:rsidRPr="00FB3AF1">
        <w:t>Pomoc Techniczna dla Funduszy Europejskich 2021-2027</w:t>
      </w:r>
      <w:r w:rsidR="00AB7955">
        <w:t xml:space="preserve"> </w:t>
      </w:r>
      <w:r>
        <w:t xml:space="preserve">nie dotyczy członków Podkomitetu </w:t>
      </w:r>
      <w:r w:rsidR="00AB7955">
        <w:t xml:space="preserve">reprezentujących administrację rządową oraz urzędy marszałkowskie </w:t>
      </w:r>
      <w:r>
        <w:t xml:space="preserve">lub osób </w:t>
      </w:r>
      <w:r w:rsidR="007F6DAD">
        <w:t xml:space="preserve">ich </w:t>
      </w:r>
      <w:r>
        <w:t xml:space="preserve">zastępujących, </w:t>
      </w:r>
      <w:r w:rsidR="006C7C56">
        <w:t xml:space="preserve">uczestników </w:t>
      </w:r>
      <w:r>
        <w:t>grup roboczych oraz obserwatorów</w:t>
      </w:r>
      <w:r w:rsidR="00C44260">
        <w:t xml:space="preserve"> z tych instytucji</w:t>
      </w:r>
      <w:r>
        <w:t>.</w:t>
      </w:r>
    </w:p>
    <w:p w14:paraId="33B731B5" w14:textId="319F00B9" w:rsidR="008903F6" w:rsidRDefault="008903F6" w:rsidP="00A33CD6">
      <w:pPr>
        <w:rPr>
          <w:b/>
          <w:bCs/>
        </w:rPr>
      </w:pPr>
      <w:r w:rsidRPr="00EA2E35">
        <w:rPr>
          <w:b/>
          <w:bCs/>
        </w:rPr>
        <w:t xml:space="preserve">§ </w:t>
      </w:r>
      <w:r w:rsidR="00FB3AF1">
        <w:rPr>
          <w:b/>
          <w:bCs/>
        </w:rPr>
        <w:t>6</w:t>
      </w:r>
      <w:r w:rsidR="005C505B">
        <w:rPr>
          <w:b/>
          <w:bCs/>
        </w:rPr>
        <w:t>.</w:t>
      </w:r>
      <w:r w:rsidR="00FB3AF1">
        <w:rPr>
          <w:b/>
          <w:bCs/>
        </w:rPr>
        <w:t xml:space="preserve"> [Postanowienie końcowe]</w:t>
      </w:r>
    </w:p>
    <w:p w14:paraId="3BEB96CB" w14:textId="7B9AD93C" w:rsidR="00DA6BF4" w:rsidRPr="00DA6BF4" w:rsidRDefault="00DA6BF4" w:rsidP="00236483">
      <w:pPr>
        <w:pStyle w:val="Akapitzlist"/>
        <w:numPr>
          <w:ilvl w:val="0"/>
          <w:numId w:val="57"/>
        </w:numPr>
      </w:pPr>
      <w:r w:rsidRPr="00236483">
        <w:t>Traci moc</w:t>
      </w:r>
      <w:r w:rsidR="001C20B0">
        <w:t xml:space="preserve"> Regulamin organizacyjny</w:t>
      </w:r>
      <w:r w:rsidR="001C20B0" w:rsidRPr="001C20B0">
        <w:t xml:space="preserve"> </w:t>
      </w:r>
      <w:r w:rsidR="001C20B0">
        <w:t xml:space="preserve">Podkomitetu do spraw rozwoju lokalnego kierowanego przez społeczność, stanowiący załącznik do Uchwały nr 3/2023 </w:t>
      </w:r>
      <w:r w:rsidR="001C20B0" w:rsidRPr="001C20B0">
        <w:t>Podkomitetu do spraw rozwoju lokalnego kierowanego przez społeczność</w:t>
      </w:r>
      <w:r w:rsidR="001C20B0">
        <w:t xml:space="preserve"> z dnia 24 listopada 2023 r.</w:t>
      </w:r>
    </w:p>
    <w:p w14:paraId="25CAA241" w14:textId="0626FA4D" w:rsidR="009260D2" w:rsidRPr="002164BD" w:rsidRDefault="00B02D4E" w:rsidP="00236483">
      <w:pPr>
        <w:pStyle w:val="Akapitzlist"/>
        <w:numPr>
          <w:ilvl w:val="0"/>
          <w:numId w:val="57"/>
        </w:numPr>
      </w:pPr>
      <w:r w:rsidRPr="00B02D4E">
        <w:t xml:space="preserve">Regulamin wchodzi w życie z dniem </w:t>
      </w:r>
      <w:r w:rsidR="008F4E2A">
        <w:t xml:space="preserve">jego </w:t>
      </w:r>
      <w:r w:rsidRPr="00B02D4E">
        <w:t>przyjęcia</w:t>
      </w:r>
      <w:r w:rsidR="008F4E2A">
        <w:t>.</w:t>
      </w:r>
    </w:p>
    <w:p w14:paraId="453D9B8B" w14:textId="6C6D4614" w:rsidR="00381FE5" w:rsidRDefault="00381FE5" w:rsidP="00FB3AF1"/>
    <w:p w14:paraId="3726612E" w14:textId="6555318E" w:rsidR="00A54018" w:rsidRPr="00236483" w:rsidRDefault="00A54018" w:rsidP="00FB3AF1">
      <w:pPr>
        <w:rPr>
          <w:b/>
          <w:bCs/>
        </w:rPr>
      </w:pPr>
      <w:r w:rsidRPr="00236483">
        <w:rPr>
          <w:b/>
          <w:bCs/>
        </w:rPr>
        <w:t>Załączniki:</w:t>
      </w:r>
    </w:p>
    <w:p w14:paraId="105AFAF1" w14:textId="2FA92210" w:rsidR="00A54018" w:rsidRDefault="00A54018" w:rsidP="00FB3AF1">
      <w:r w:rsidRPr="00A54018">
        <w:t>Załącznik nr 1</w:t>
      </w:r>
      <w:r w:rsidR="00981851">
        <w:t>.</w:t>
      </w:r>
      <w:r w:rsidRPr="00A54018">
        <w:t xml:space="preserve"> </w:t>
      </w:r>
      <w:bookmarkStart w:id="9" w:name="_Hlk193895967"/>
      <w:r w:rsidRPr="00A54018">
        <w:t>Informacja o przetwarzaniu danych osobowych</w:t>
      </w:r>
      <w:bookmarkEnd w:id="9"/>
    </w:p>
    <w:p w14:paraId="6F288A07" w14:textId="3AD244E0" w:rsidR="009C403F" w:rsidRDefault="009C403F" w:rsidP="00FB3AF1">
      <w:r w:rsidRPr="009C403F">
        <w:t>Załącznik nr 2</w:t>
      </w:r>
      <w:r w:rsidR="00981851">
        <w:t>.</w:t>
      </w:r>
      <w:r w:rsidRPr="009C403F">
        <w:t xml:space="preserve"> Wzór wyznaczenia stałego zastępcy</w:t>
      </w:r>
    </w:p>
    <w:p w14:paraId="342A4FE5" w14:textId="1D312B12" w:rsidR="00C47AD7" w:rsidRDefault="00C47AD7" w:rsidP="00FB3AF1">
      <w:r w:rsidRPr="00C47AD7">
        <w:t xml:space="preserve">Załącznik nr 3. </w:t>
      </w:r>
      <w:r w:rsidR="00392E14">
        <w:t>Wzór</w:t>
      </w:r>
      <w:bookmarkStart w:id="10" w:name="_Hlk198644518"/>
      <w:r w:rsidR="00392E14">
        <w:t xml:space="preserve"> </w:t>
      </w:r>
      <w:bookmarkStart w:id="11" w:name="_Hlk198643898"/>
      <w:r w:rsidR="00392E14">
        <w:t>oświadczenia i d</w:t>
      </w:r>
      <w:r w:rsidRPr="00C47AD7">
        <w:t>eklaracj</w:t>
      </w:r>
      <w:r w:rsidR="00392E14">
        <w:t>i</w:t>
      </w:r>
      <w:r w:rsidRPr="00C47AD7">
        <w:t xml:space="preserve"> osoby uprawnionej do głosowani</w:t>
      </w:r>
      <w:bookmarkEnd w:id="10"/>
      <w:r w:rsidRPr="00C47AD7">
        <w:t>a</w:t>
      </w:r>
      <w:bookmarkEnd w:id="11"/>
    </w:p>
    <w:p w14:paraId="2F861B61" w14:textId="2B242D8D" w:rsidR="00854300" w:rsidRDefault="00854300" w:rsidP="00854300">
      <w:r>
        <w:lastRenderedPageBreak/>
        <w:t>Załącznik nr 4</w:t>
      </w:r>
      <w:r w:rsidR="00981851">
        <w:t>.</w:t>
      </w:r>
      <w:r>
        <w:t xml:space="preserve"> Zasady refundacji kosztów przejazdu i zakwaterowania dla Podkomitetu do spraw rozwoju lokalnego kierowanego przez społeczność</w:t>
      </w:r>
    </w:p>
    <w:p w14:paraId="293B5C22" w14:textId="77777777" w:rsidR="00A97E2B" w:rsidRDefault="00A97E2B" w:rsidP="00A97E2B">
      <w:r>
        <w:t>Załącznik nr 5. Wzór jednorazowego wyznaczenia zastępcy</w:t>
      </w:r>
    </w:p>
    <w:p w14:paraId="626CEE2F" w14:textId="0556F47A" w:rsidR="00A97E2B" w:rsidRDefault="00A97E2B" w:rsidP="00A97E2B">
      <w:r w:rsidRPr="00C47AD7">
        <w:t xml:space="preserve">Załącznik nr </w:t>
      </w:r>
      <w:r>
        <w:t>6</w:t>
      </w:r>
      <w:r w:rsidRPr="00C47AD7">
        <w:t xml:space="preserve">. </w:t>
      </w:r>
      <w:r w:rsidR="00124B91">
        <w:t>Wzór oświadczenia</w:t>
      </w:r>
      <w:r w:rsidRPr="00A97E2B">
        <w:t xml:space="preserve"> </w:t>
      </w:r>
      <w:r w:rsidR="001C487B">
        <w:t>obserwatora</w:t>
      </w:r>
    </w:p>
    <w:p w14:paraId="75C5571B" w14:textId="00AB5A1E" w:rsidR="00814F33" w:rsidRDefault="00814F33" w:rsidP="00A97E2B">
      <w:r w:rsidRPr="00EC7B9B">
        <w:t>Załącznik nr 7. Wzór oświadczenia uczestnika grupy roboczej</w:t>
      </w:r>
    </w:p>
    <w:p w14:paraId="34E22331" w14:textId="77777777" w:rsidR="00A97E2B" w:rsidRPr="002164BD" w:rsidRDefault="00A97E2B" w:rsidP="00854300"/>
    <w:sectPr w:rsidR="00A97E2B" w:rsidRPr="002164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673FF" w14:textId="77777777" w:rsidR="00991839" w:rsidRDefault="00991839" w:rsidP="002164BD">
      <w:pPr>
        <w:spacing w:after="0" w:line="240" w:lineRule="auto"/>
      </w:pPr>
      <w:r>
        <w:separator/>
      </w:r>
    </w:p>
  </w:endnote>
  <w:endnote w:type="continuationSeparator" w:id="0">
    <w:p w14:paraId="7CF0299C" w14:textId="77777777" w:rsidR="00991839" w:rsidRDefault="00991839" w:rsidP="002164BD">
      <w:pPr>
        <w:spacing w:after="0" w:line="240" w:lineRule="auto"/>
      </w:pPr>
      <w:r>
        <w:continuationSeparator/>
      </w:r>
    </w:p>
  </w:endnote>
  <w:endnote w:type="continuationNotice" w:id="1">
    <w:p w14:paraId="58CE5E70" w14:textId="77777777" w:rsidR="00991839" w:rsidRDefault="009918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976FA" w14:textId="77777777" w:rsidR="008F4800" w:rsidRDefault="008F48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4479076"/>
      <w:docPartObj>
        <w:docPartGallery w:val="Page Numbers (Bottom of Page)"/>
        <w:docPartUnique/>
      </w:docPartObj>
    </w:sdtPr>
    <w:sdtEndPr/>
    <w:sdtContent>
      <w:p w14:paraId="538C6F47" w14:textId="07AB25F1" w:rsidR="000F7C9D" w:rsidRDefault="000F7C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DF6926" w14:textId="77777777" w:rsidR="00CF7228" w:rsidRDefault="00CF7228" w:rsidP="00FF627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06E31" w14:textId="77777777" w:rsidR="008F4800" w:rsidRDefault="008F48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CD34C" w14:textId="77777777" w:rsidR="00991839" w:rsidRDefault="00991839" w:rsidP="002164BD">
      <w:pPr>
        <w:spacing w:after="0" w:line="240" w:lineRule="auto"/>
      </w:pPr>
      <w:r>
        <w:separator/>
      </w:r>
    </w:p>
  </w:footnote>
  <w:footnote w:type="continuationSeparator" w:id="0">
    <w:p w14:paraId="6B8C01B0" w14:textId="77777777" w:rsidR="00991839" w:rsidRDefault="00991839" w:rsidP="002164BD">
      <w:pPr>
        <w:spacing w:after="0" w:line="240" w:lineRule="auto"/>
      </w:pPr>
      <w:r>
        <w:continuationSeparator/>
      </w:r>
    </w:p>
  </w:footnote>
  <w:footnote w:type="continuationNotice" w:id="1">
    <w:p w14:paraId="5D74FDF5" w14:textId="77777777" w:rsidR="00991839" w:rsidRDefault="00991839">
      <w:pPr>
        <w:spacing w:after="0" w:line="240" w:lineRule="auto"/>
      </w:pPr>
    </w:p>
  </w:footnote>
  <w:footnote w:id="2">
    <w:p w14:paraId="6AFDEAC5" w14:textId="77777777" w:rsidR="004D5179" w:rsidRDefault="004D5179" w:rsidP="004D5179">
      <w:pPr>
        <w:pStyle w:val="Tekstprzypisudolnego"/>
      </w:pPr>
      <w:r>
        <w:rPr>
          <w:rStyle w:val="Odwoanieprzypisudolnego"/>
        </w:rPr>
        <w:footnoteRef/>
      </w:r>
      <w:r>
        <w:t xml:space="preserve"> Formularze mogą być składane albo w formie elektronicznej, albo w formie papierowej. W przypadku formy elektronicznej, jeśli wymagany jest podpis głównej księgowej, musi być on także złożony elektronicznie.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76DFD" w14:textId="77777777" w:rsidR="008F4800" w:rsidRDefault="008F48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3852A" w14:textId="77777777" w:rsidR="008F4800" w:rsidRDefault="008F48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382E7" w14:textId="77777777" w:rsidR="008F4800" w:rsidRDefault="008F48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-1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-1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-1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-1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-1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-1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-1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-1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-10"/>
        <w:w w:val="100"/>
        <w:position w:val="0"/>
        <w:sz w:val="23"/>
        <w:u w:val="none"/>
      </w:rPr>
    </w:lvl>
  </w:abstractNum>
  <w:abstractNum w:abstractNumId="2" w15:restartNumberingAfterBreak="0">
    <w:nsid w:val="03AE5C28"/>
    <w:multiLevelType w:val="multilevel"/>
    <w:tmpl w:val="ACC8045E"/>
    <w:lvl w:ilvl="0">
      <w:start w:val="1"/>
      <w:numFmt w:val="lowerLetter"/>
      <w:lvlText w:val="%1)"/>
      <w:lvlJc w:val="left"/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1)"/>
      <w:lvlJc w:val="left"/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1)"/>
      <w:lvlJc w:val="left"/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1)"/>
      <w:lvlJc w:val="left"/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1)"/>
      <w:lvlJc w:val="left"/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1)"/>
      <w:lvlJc w:val="left"/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1)"/>
      <w:lvlJc w:val="left"/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1)"/>
      <w:lvlJc w:val="left"/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1)"/>
      <w:lvlJc w:val="left"/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3E1770C"/>
    <w:multiLevelType w:val="hybridMultilevel"/>
    <w:tmpl w:val="056A07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563681E"/>
    <w:multiLevelType w:val="hybridMultilevel"/>
    <w:tmpl w:val="1C5AF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143F3"/>
    <w:multiLevelType w:val="hybridMultilevel"/>
    <w:tmpl w:val="E68E8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867EB4"/>
    <w:multiLevelType w:val="multilevel"/>
    <w:tmpl w:val="08CCB87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A895174"/>
    <w:multiLevelType w:val="hybridMultilevel"/>
    <w:tmpl w:val="E08633F4"/>
    <w:lvl w:ilvl="0" w:tplc="79B0B6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AC01C0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B614B37"/>
    <w:multiLevelType w:val="hybridMultilevel"/>
    <w:tmpl w:val="17CC6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BC22E9"/>
    <w:multiLevelType w:val="hybridMultilevel"/>
    <w:tmpl w:val="F9CEE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EB2BF4"/>
    <w:multiLevelType w:val="hybridMultilevel"/>
    <w:tmpl w:val="B024E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0C1AC3"/>
    <w:multiLevelType w:val="hybridMultilevel"/>
    <w:tmpl w:val="6FC2D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9119F8"/>
    <w:multiLevelType w:val="hybridMultilevel"/>
    <w:tmpl w:val="F9CEE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B876EF"/>
    <w:multiLevelType w:val="hybridMultilevel"/>
    <w:tmpl w:val="7428BF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FD3495"/>
    <w:multiLevelType w:val="hybridMultilevel"/>
    <w:tmpl w:val="F9CEE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6E7912"/>
    <w:multiLevelType w:val="hybridMultilevel"/>
    <w:tmpl w:val="4914F0A0"/>
    <w:lvl w:ilvl="0" w:tplc="B65456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7751B5"/>
    <w:multiLevelType w:val="multilevel"/>
    <w:tmpl w:val="08CCB874"/>
    <w:styleLink w:val="Biecalista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F2C1FFF"/>
    <w:multiLevelType w:val="multilevel"/>
    <w:tmpl w:val="08CCB87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4C853A2"/>
    <w:multiLevelType w:val="hybridMultilevel"/>
    <w:tmpl w:val="79FA0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780E46"/>
    <w:multiLevelType w:val="hybridMultilevel"/>
    <w:tmpl w:val="13448050"/>
    <w:lvl w:ilvl="0" w:tplc="C74E77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447B80"/>
    <w:multiLevelType w:val="hybridMultilevel"/>
    <w:tmpl w:val="E6DAE7E6"/>
    <w:lvl w:ilvl="0" w:tplc="574089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052B17"/>
    <w:multiLevelType w:val="hybridMultilevel"/>
    <w:tmpl w:val="6E58C5F2"/>
    <w:lvl w:ilvl="0" w:tplc="569654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D636220"/>
    <w:multiLevelType w:val="hybridMultilevel"/>
    <w:tmpl w:val="8F8A3540"/>
    <w:lvl w:ilvl="0" w:tplc="F73073F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DE73D80"/>
    <w:multiLevelType w:val="hybridMultilevel"/>
    <w:tmpl w:val="005C12DA"/>
    <w:lvl w:ilvl="0" w:tplc="9F54F5A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3F6FD8"/>
    <w:multiLevelType w:val="hybridMultilevel"/>
    <w:tmpl w:val="A4DAA9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6E554D"/>
    <w:multiLevelType w:val="hybridMultilevel"/>
    <w:tmpl w:val="401CC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0A3934"/>
    <w:multiLevelType w:val="hybridMultilevel"/>
    <w:tmpl w:val="93A806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3672417"/>
    <w:multiLevelType w:val="multilevel"/>
    <w:tmpl w:val="08CCB87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34A83BE6"/>
    <w:multiLevelType w:val="hybridMultilevel"/>
    <w:tmpl w:val="A584273C"/>
    <w:lvl w:ilvl="0" w:tplc="3BA0F5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687873"/>
    <w:multiLevelType w:val="hybridMultilevel"/>
    <w:tmpl w:val="490CD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DF3CA7"/>
    <w:multiLevelType w:val="hybridMultilevel"/>
    <w:tmpl w:val="13A28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422014"/>
    <w:multiLevelType w:val="hybridMultilevel"/>
    <w:tmpl w:val="C49AEA82"/>
    <w:lvl w:ilvl="0" w:tplc="D60AE0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045CCD"/>
    <w:multiLevelType w:val="multilevel"/>
    <w:tmpl w:val="49746434"/>
    <w:lvl w:ilvl="0">
      <w:start w:val="1"/>
      <w:numFmt w:val="lowerLetter"/>
      <w:lvlText w:val="%1)"/>
      <w:lvlJc w:val="left"/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1)"/>
      <w:lvlJc w:val="left"/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1)"/>
      <w:lvlJc w:val="left"/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1)"/>
      <w:lvlJc w:val="left"/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1)"/>
      <w:lvlJc w:val="left"/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1)"/>
      <w:lvlJc w:val="left"/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1)"/>
      <w:lvlJc w:val="left"/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1)"/>
      <w:lvlJc w:val="left"/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1)"/>
      <w:lvlJc w:val="left"/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</w:abstractNum>
  <w:abstractNum w:abstractNumId="34" w15:restartNumberingAfterBreak="0">
    <w:nsid w:val="3EDD7450"/>
    <w:multiLevelType w:val="hybridMultilevel"/>
    <w:tmpl w:val="EB4E9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351F44"/>
    <w:multiLevelType w:val="hybridMultilevel"/>
    <w:tmpl w:val="64F81C8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3F9319A4"/>
    <w:multiLevelType w:val="multilevel"/>
    <w:tmpl w:val="E8B027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43457128"/>
    <w:multiLevelType w:val="hybridMultilevel"/>
    <w:tmpl w:val="BBA2BC7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8" w15:restartNumberingAfterBreak="0">
    <w:nsid w:val="460A2D6B"/>
    <w:multiLevelType w:val="hybridMultilevel"/>
    <w:tmpl w:val="AFFAAC32"/>
    <w:lvl w:ilvl="0" w:tplc="4A8406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025A3F"/>
    <w:multiLevelType w:val="hybridMultilevel"/>
    <w:tmpl w:val="EB2ED2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A10430"/>
    <w:multiLevelType w:val="hybridMultilevel"/>
    <w:tmpl w:val="F27AE3D4"/>
    <w:lvl w:ilvl="0" w:tplc="B2F291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A20E8F"/>
    <w:multiLevelType w:val="hybridMultilevel"/>
    <w:tmpl w:val="6088D5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2E0313"/>
    <w:multiLevelType w:val="hybridMultilevel"/>
    <w:tmpl w:val="3ED036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E030328"/>
    <w:multiLevelType w:val="hybridMultilevel"/>
    <w:tmpl w:val="9D568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186B22"/>
    <w:multiLevelType w:val="hybridMultilevel"/>
    <w:tmpl w:val="756422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BB00EF"/>
    <w:multiLevelType w:val="hybridMultilevel"/>
    <w:tmpl w:val="51DA799E"/>
    <w:lvl w:ilvl="0" w:tplc="8F7292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B54692"/>
    <w:multiLevelType w:val="multilevel"/>
    <w:tmpl w:val="08CCB87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8BD19B6"/>
    <w:multiLevelType w:val="hybridMultilevel"/>
    <w:tmpl w:val="09A2FBC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59BE2822"/>
    <w:multiLevelType w:val="hybridMultilevel"/>
    <w:tmpl w:val="57D88B04"/>
    <w:lvl w:ilvl="0" w:tplc="501A6F18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9" w15:restartNumberingAfterBreak="0">
    <w:nsid w:val="5BD3687A"/>
    <w:multiLevelType w:val="hybridMultilevel"/>
    <w:tmpl w:val="0B74B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B45DEF"/>
    <w:multiLevelType w:val="hybridMultilevel"/>
    <w:tmpl w:val="6FC2D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A74474"/>
    <w:multiLevelType w:val="hybridMultilevel"/>
    <w:tmpl w:val="D2A48B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FF7373"/>
    <w:multiLevelType w:val="hybridMultilevel"/>
    <w:tmpl w:val="BABC32EE"/>
    <w:lvl w:ilvl="0" w:tplc="17486A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414033"/>
    <w:multiLevelType w:val="hybridMultilevel"/>
    <w:tmpl w:val="5358E7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9D3055F"/>
    <w:multiLevelType w:val="hybridMultilevel"/>
    <w:tmpl w:val="5808A0AA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5" w15:restartNumberingAfterBreak="0">
    <w:nsid w:val="6ECE13D0"/>
    <w:multiLevelType w:val="hybridMultilevel"/>
    <w:tmpl w:val="67EAF3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2A034CC"/>
    <w:multiLevelType w:val="multilevel"/>
    <w:tmpl w:val="21E23A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7" w15:restartNumberingAfterBreak="0">
    <w:nsid w:val="759F2253"/>
    <w:multiLevelType w:val="hybridMultilevel"/>
    <w:tmpl w:val="D2386556"/>
    <w:lvl w:ilvl="0" w:tplc="E0EC64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8906C99"/>
    <w:multiLevelType w:val="hybridMultilevel"/>
    <w:tmpl w:val="030C1F82"/>
    <w:lvl w:ilvl="0" w:tplc="3B129D5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B2584F"/>
    <w:multiLevelType w:val="multilevel"/>
    <w:tmpl w:val="21E23A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0"/>
  </w:num>
  <w:num w:numId="2">
    <w:abstractNumId w:val="17"/>
  </w:num>
  <w:num w:numId="3">
    <w:abstractNumId w:val="31"/>
  </w:num>
  <w:num w:numId="4">
    <w:abstractNumId w:val="9"/>
  </w:num>
  <w:num w:numId="5">
    <w:abstractNumId w:val="19"/>
  </w:num>
  <w:num w:numId="6">
    <w:abstractNumId w:val="47"/>
  </w:num>
  <w:num w:numId="7">
    <w:abstractNumId w:val="54"/>
  </w:num>
  <w:num w:numId="8">
    <w:abstractNumId w:val="51"/>
  </w:num>
  <w:num w:numId="9">
    <w:abstractNumId w:val="49"/>
  </w:num>
  <w:num w:numId="10">
    <w:abstractNumId w:val="6"/>
  </w:num>
  <w:num w:numId="11">
    <w:abstractNumId w:val="18"/>
  </w:num>
  <w:num w:numId="12">
    <w:abstractNumId w:val="25"/>
  </w:num>
  <w:num w:numId="13">
    <w:abstractNumId w:val="0"/>
  </w:num>
  <w:num w:numId="14">
    <w:abstractNumId w:val="46"/>
  </w:num>
  <w:num w:numId="15">
    <w:abstractNumId w:val="1"/>
  </w:num>
  <w:num w:numId="16">
    <w:abstractNumId w:val="33"/>
  </w:num>
  <w:num w:numId="17">
    <w:abstractNumId w:val="2"/>
  </w:num>
  <w:num w:numId="18">
    <w:abstractNumId w:val="8"/>
  </w:num>
  <w:num w:numId="19">
    <w:abstractNumId w:val="36"/>
  </w:num>
  <w:num w:numId="20">
    <w:abstractNumId w:val="20"/>
  </w:num>
  <w:num w:numId="21">
    <w:abstractNumId w:val="52"/>
  </w:num>
  <w:num w:numId="22">
    <w:abstractNumId w:val="38"/>
  </w:num>
  <w:num w:numId="23">
    <w:abstractNumId w:val="21"/>
  </w:num>
  <w:num w:numId="24">
    <w:abstractNumId w:val="16"/>
  </w:num>
  <w:num w:numId="25">
    <w:abstractNumId w:val="43"/>
  </w:num>
  <w:num w:numId="26">
    <w:abstractNumId w:val="29"/>
  </w:num>
  <w:num w:numId="27">
    <w:abstractNumId w:val="30"/>
  </w:num>
  <w:num w:numId="28">
    <w:abstractNumId w:val="11"/>
  </w:num>
  <w:num w:numId="29">
    <w:abstractNumId w:val="28"/>
  </w:num>
  <w:num w:numId="30">
    <w:abstractNumId w:val="59"/>
  </w:num>
  <w:num w:numId="31">
    <w:abstractNumId w:val="56"/>
  </w:num>
  <w:num w:numId="32">
    <w:abstractNumId w:val="41"/>
  </w:num>
  <w:num w:numId="33">
    <w:abstractNumId w:val="57"/>
  </w:num>
  <w:num w:numId="34">
    <w:abstractNumId w:val="24"/>
  </w:num>
  <w:num w:numId="35">
    <w:abstractNumId w:val="12"/>
  </w:num>
  <w:num w:numId="36">
    <w:abstractNumId w:val="53"/>
  </w:num>
  <w:num w:numId="37">
    <w:abstractNumId w:val="22"/>
  </w:num>
  <w:num w:numId="38">
    <w:abstractNumId w:val="14"/>
  </w:num>
  <w:num w:numId="39">
    <w:abstractNumId w:val="27"/>
  </w:num>
  <w:num w:numId="40">
    <w:abstractNumId w:val="42"/>
  </w:num>
  <w:num w:numId="41">
    <w:abstractNumId w:val="13"/>
  </w:num>
  <w:num w:numId="42">
    <w:abstractNumId w:val="15"/>
  </w:num>
  <w:num w:numId="43">
    <w:abstractNumId w:val="10"/>
  </w:num>
  <w:num w:numId="44">
    <w:abstractNumId w:val="26"/>
  </w:num>
  <w:num w:numId="45">
    <w:abstractNumId w:val="55"/>
  </w:num>
  <w:num w:numId="46">
    <w:abstractNumId w:val="44"/>
  </w:num>
  <w:num w:numId="47">
    <w:abstractNumId w:val="39"/>
  </w:num>
  <w:num w:numId="48">
    <w:abstractNumId w:val="32"/>
  </w:num>
  <w:num w:numId="49">
    <w:abstractNumId w:val="48"/>
  </w:num>
  <w:num w:numId="50">
    <w:abstractNumId w:val="40"/>
  </w:num>
  <w:num w:numId="51">
    <w:abstractNumId w:val="3"/>
  </w:num>
  <w:num w:numId="52">
    <w:abstractNumId w:val="5"/>
  </w:num>
  <w:num w:numId="53">
    <w:abstractNumId w:val="37"/>
  </w:num>
  <w:num w:numId="54">
    <w:abstractNumId w:val="35"/>
  </w:num>
  <w:num w:numId="55">
    <w:abstractNumId w:val="34"/>
  </w:num>
  <w:num w:numId="56">
    <w:abstractNumId w:val="58"/>
  </w:num>
  <w:num w:numId="57">
    <w:abstractNumId w:val="45"/>
  </w:num>
  <w:num w:numId="58">
    <w:abstractNumId w:val="4"/>
  </w:num>
  <w:num w:numId="59">
    <w:abstractNumId w:val="7"/>
  </w:num>
  <w:num w:numId="60">
    <w:abstractNumId w:val="2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4BD"/>
    <w:rsid w:val="00005F89"/>
    <w:rsid w:val="00010C57"/>
    <w:rsid w:val="0001780B"/>
    <w:rsid w:val="00022A92"/>
    <w:rsid w:val="000252DD"/>
    <w:rsid w:val="00025B22"/>
    <w:rsid w:val="00030742"/>
    <w:rsid w:val="00037E47"/>
    <w:rsid w:val="00040784"/>
    <w:rsid w:val="000439FE"/>
    <w:rsid w:val="00045740"/>
    <w:rsid w:val="000559F6"/>
    <w:rsid w:val="00076607"/>
    <w:rsid w:val="00081005"/>
    <w:rsid w:val="00081390"/>
    <w:rsid w:val="000B5207"/>
    <w:rsid w:val="000B5CAD"/>
    <w:rsid w:val="000B7D1A"/>
    <w:rsid w:val="000C2F03"/>
    <w:rsid w:val="000C38F0"/>
    <w:rsid w:val="000D43C4"/>
    <w:rsid w:val="000D71C3"/>
    <w:rsid w:val="000E0801"/>
    <w:rsid w:val="000F7C9D"/>
    <w:rsid w:val="001013AD"/>
    <w:rsid w:val="00105A68"/>
    <w:rsid w:val="00111879"/>
    <w:rsid w:val="0011448F"/>
    <w:rsid w:val="00124B91"/>
    <w:rsid w:val="00133360"/>
    <w:rsid w:val="00134BE9"/>
    <w:rsid w:val="00162705"/>
    <w:rsid w:val="001648AD"/>
    <w:rsid w:val="00166315"/>
    <w:rsid w:val="001712BC"/>
    <w:rsid w:val="00171456"/>
    <w:rsid w:val="001765D1"/>
    <w:rsid w:val="001775B0"/>
    <w:rsid w:val="00182815"/>
    <w:rsid w:val="00193C8D"/>
    <w:rsid w:val="001B0D7A"/>
    <w:rsid w:val="001B314B"/>
    <w:rsid w:val="001C03E3"/>
    <w:rsid w:val="001C20B0"/>
    <w:rsid w:val="001C2C45"/>
    <w:rsid w:val="001C334D"/>
    <w:rsid w:val="001C487B"/>
    <w:rsid w:val="001C6281"/>
    <w:rsid w:val="001D4E14"/>
    <w:rsid w:val="001D52E2"/>
    <w:rsid w:val="001E7437"/>
    <w:rsid w:val="001E76FE"/>
    <w:rsid w:val="001E7A56"/>
    <w:rsid w:val="001F2392"/>
    <w:rsid w:val="002164BD"/>
    <w:rsid w:val="002262AA"/>
    <w:rsid w:val="00227755"/>
    <w:rsid w:val="00232F14"/>
    <w:rsid w:val="00233A3C"/>
    <w:rsid w:val="00233B4F"/>
    <w:rsid w:val="00236483"/>
    <w:rsid w:val="00236B99"/>
    <w:rsid w:val="00242EBC"/>
    <w:rsid w:val="00271892"/>
    <w:rsid w:val="002749D8"/>
    <w:rsid w:val="0027752D"/>
    <w:rsid w:val="002B59FC"/>
    <w:rsid w:val="002C2415"/>
    <w:rsid w:val="002D7500"/>
    <w:rsid w:val="002D771B"/>
    <w:rsid w:val="002E6C67"/>
    <w:rsid w:val="002F19CC"/>
    <w:rsid w:val="002F6B0C"/>
    <w:rsid w:val="002F77BD"/>
    <w:rsid w:val="0030203B"/>
    <w:rsid w:val="0030411B"/>
    <w:rsid w:val="003141E3"/>
    <w:rsid w:val="003231B7"/>
    <w:rsid w:val="003314C6"/>
    <w:rsid w:val="00341D58"/>
    <w:rsid w:val="00356ECD"/>
    <w:rsid w:val="00364021"/>
    <w:rsid w:val="00364CEB"/>
    <w:rsid w:val="00366F22"/>
    <w:rsid w:val="0036753A"/>
    <w:rsid w:val="00372BE8"/>
    <w:rsid w:val="00380293"/>
    <w:rsid w:val="00380512"/>
    <w:rsid w:val="003809E3"/>
    <w:rsid w:val="00381FE5"/>
    <w:rsid w:val="003854FA"/>
    <w:rsid w:val="00392E14"/>
    <w:rsid w:val="003A00C1"/>
    <w:rsid w:val="003B7B68"/>
    <w:rsid w:val="003C6375"/>
    <w:rsid w:val="003C6641"/>
    <w:rsid w:val="003E0DBD"/>
    <w:rsid w:val="003E12B4"/>
    <w:rsid w:val="003E2A25"/>
    <w:rsid w:val="003E623B"/>
    <w:rsid w:val="003F616A"/>
    <w:rsid w:val="00403CE0"/>
    <w:rsid w:val="0041634F"/>
    <w:rsid w:val="0042263B"/>
    <w:rsid w:val="0042600C"/>
    <w:rsid w:val="00427E4D"/>
    <w:rsid w:val="00432BE5"/>
    <w:rsid w:val="00436B5D"/>
    <w:rsid w:val="00436F6E"/>
    <w:rsid w:val="004373A9"/>
    <w:rsid w:val="00447FC1"/>
    <w:rsid w:val="00457ECE"/>
    <w:rsid w:val="00460495"/>
    <w:rsid w:val="004618CA"/>
    <w:rsid w:val="00464371"/>
    <w:rsid w:val="004847D1"/>
    <w:rsid w:val="00490E7C"/>
    <w:rsid w:val="004A1391"/>
    <w:rsid w:val="004C05C7"/>
    <w:rsid w:val="004D5179"/>
    <w:rsid w:val="004D6984"/>
    <w:rsid w:val="004E2BBA"/>
    <w:rsid w:val="004E3E83"/>
    <w:rsid w:val="004F38CB"/>
    <w:rsid w:val="00506C19"/>
    <w:rsid w:val="0051341F"/>
    <w:rsid w:val="0053352C"/>
    <w:rsid w:val="00542254"/>
    <w:rsid w:val="00561386"/>
    <w:rsid w:val="00567B16"/>
    <w:rsid w:val="00571081"/>
    <w:rsid w:val="005862B6"/>
    <w:rsid w:val="00587382"/>
    <w:rsid w:val="00594AD3"/>
    <w:rsid w:val="005A0547"/>
    <w:rsid w:val="005B531E"/>
    <w:rsid w:val="005C505B"/>
    <w:rsid w:val="005C656B"/>
    <w:rsid w:val="005D56D0"/>
    <w:rsid w:val="005E0D61"/>
    <w:rsid w:val="005E2473"/>
    <w:rsid w:val="005E7BF5"/>
    <w:rsid w:val="005F5EB4"/>
    <w:rsid w:val="005F73B0"/>
    <w:rsid w:val="006042DE"/>
    <w:rsid w:val="006246A1"/>
    <w:rsid w:val="00624940"/>
    <w:rsid w:val="0063006B"/>
    <w:rsid w:val="006306EF"/>
    <w:rsid w:val="006620BB"/>
    <w:rsid w:val="00665375"/>
    <w:rsid w:val="00670AB0"/>
    <w:rsid w:val="006722C0"/>
    <w:rsid w:val="00672E72"/>
    <w:rsid w:val="006A0418"/>
    <w:rsid w:val="006A20BA"/>
    <w:rsid w:val="006B2B44"/>
    <w:rsid w:val="006B53CF"/>
    <w:rsid w:val="006B5704"/>
    <w:rsid w:val="006B5D85"/>
    <w:rsid w:val="006C7C56"/>
    <w:rsid w:val="006D3E0E"/>
    <w:rsid w:val="006E6711"/>
    <w:rsid w:val="006F7EF9"/>
    <w:rsid w:val="00701AAF"/>
    <w:rsid w:val="007063E9"/>
    <w:rsid w:val="00731480"/>
    <w:rsid w:val="00731900"/>
    <w:rsid w:val="00732E0B"/>
    <w:rsid w:val="00741043"/>
    <w:rsid w:val="00743BA7"/>
    <w:rsid w:val="007674F9"/>
    <w:rsid w:val="0077507D"/>
    <w:rsid w:val="0078578B"/>
    <w:rsid w:val="00790D0A"/>
    <w:rsid w:val="00793FF2"/>
    <w:rsid w:val="007947BC"/>
    <w:rsid w:val="007A3213"/>
    <w:rsid w:val="007B2343"/>
    <w:rsid w:val="007C0744"/>
    <w:rsid w:val="007C4953"/>
    <w:rsid w:val="007D0995"/>
    <w:rsid w:val="007D1ABC"/>
    <w:rsid w:val="007E325E"/>
    <w:rsid w:val="007E7A54"/>
    <w:rsid w:val="007F6DAD"/>
    <w:rsid w:val="00802885"/>
    <w:rsid w:val="00806C21"/>
    <w:rsid w:val="00814F33"/>
    <w:rsid w:val="008150E1"/>
    <w:rsid w:val="00817A18"/>
    <w:rsid w:val="008373A5"/>
    <w:rsid w:val="00841488"/>
    <w:rsid w:val="00844065"/>
    <w:rsid w:val="00844279"/>
    <w:rsid w:val="00854300"/>
    <w:rsid w:val="00863B35"/>
    <w:rsid w:val="00877231"/>
    <w:rsid w:val="008773DD"/>
    <w:rsid w:val="00880CD0"/>
    <w:rsid w:val="008903F6"/>
    <w:rsid w:val="008960DD"/>
    <w:rsid w:val="008968A8"/>
    <w:rsid w:val="008A4FFE"/>
    <w:rsid w:val="008B505B"/>
    <w:rsid w:val="008C02AE"/>
    <w:rsid w:val="008C29D7"/>
    <w:rsid w:val="008C4E99"/>
    <w:rsid w:val="008C6A21"/>
    <w:rsid w:val="008E1889"/>
    <w:rsid w:val="008F2A41"/>
    <w:rsid w:val="008F4800"/>
    <w:rsid w:val="008F4E2A"/>
    <w:rsid w:val="008F51BC"/>
    <w:rsid w:val="0090373E"/>
    <w:rsid w:val="00914453"/>
    <w:rsid w:val="00917F30"/>
    <w:rsid w:val="009260D2"/>
    <w:rsid w:val="00930522"/>
    <w:rsid w:val="00964A93"/>
    <w:rsid w:val="00975DE8"/>
    <w:rsid w:val="00981851"/>
    <w:rsid w:val="00981C61"/>
    <w:rsid w:val="00983217"/>
    <w:rsid w:val="00990A59"/>
    <w:rsid w:val="00991839"/>
    <w:rsid w:val="0099269D"/>
    <w:rsid w:val="00993794"/>
    <w:rsid w:val="00993AB4"/>
    <w:rsid w:val="009A451B"/>
    <w:rsid w:val="009B055A"/>
    <w:rsid w:val="009C403F"/>
    <w:rsid w:val="009D4A8B"/>
    <w:rsid w:val="009D7513"/>
    <w:rsid w:val="009E43ED"/>
    <w:rsid w:val="009E50A4"/>
    <w:rsid w:val="009E568A"/>
    <w:rsid w:val="009E57E3"/>
    <w:rsid w:val="009F46CC"/>
    <w:rsid w:val="00A001AC"/>
    <w:rsid w:val="00A23C7C"/>
    <w:rsid w:val="00A30E9A"/>
    <w:rsid w:val="00A31D38"/>
    <w:rsid w:val="00A33CD6"/>
    <w:rsid w:val="00A422E1"/>
    <w:rsid w:val="00A44736"/>
    <w:rsid w:val="00A54018"/>
    <w:rsid w:val="00A65EDB"/>
    <w:rsid w:val="00A75219"/>
    <w:rsid w:val="00A75611"/>
    <w:rsid w:val="00A77EA4"/>
    <w:rsid w:val="00A92334"/>
    <w:rsid w:val="00A966D8"/>
    <w:rsid w:val="00A97E2B"/>
    <w:rsid w:val="00AB2C5C"/>
    <w:rsid w:val="00AB338A"/>
    <w:rsid w:val="00AB7955"/>
    <w:rsid w:val="00AC3962"/>
    <w:rsid w:val="00AD4459"/>
    <w:rsid w:val="00B0010D"/>
    <w:rsid w:val="00B02D4E"/>
    <w:rsid w:val="00B174FC"/>
    <w:rsid w:val="00B25121"/>
    <w:rsid w:val="00B26152"/>
    <w:rsid w:val="00B302CB"/>
    <w:rsid w:val="00B32F55"/>
    <w:rsid w:val="00B34ACC"/>
    <w:rsid w:val="00B356F8"/>
    <w:rsid w:val="00B357FD"/>
    <w:rsid w:val="00B3612E"/>
    <w:rsid w:val="00B71B4A"/>
    <w:rsid w:val="00B833CD"/>
    <w:rsid w:val="00B93384"/>
    <w:rsid w:val="00BB3312"/>
    <w:rsid w:val="00BC0EDC"/>
    <w:rsid w:val="00BC5136"/>
    <w:rsid w:val="00BC5C96"/>
    <w:rsid w:val="00BC5E9E"/>
    <w:rsid w:val="00BE007F"/>
    <w:rsid w:val="00BE4FC2"/>
    <w:rsid w:val="00BF5AC6"/>
    <w:rsid w:val="00C00D84"/>
    <w:rsid w:val="00C12571"/>
    <w:rsid w:val="00C1408A"/>
    <w:rsid w:val="00C15DBE"/>
    <w:rsid w:val="00C22DAC"/>
    <w:rsid w:val="00C4061B"/>
    <w:rsid w:val="00C44260"/>
    <w:rsid w:val="00C47AD7"/>
    <w:rsid w:val="00C47E81"/>
    <w:rsid w:val="00C55A53"/>
    <w:rsid w:val="00C64254"/>
    <w:rsid w:val="00C64363"/>
    <w:rsid w:val="00C7319D"/>
    <w:rsid w:val="00C764F6"/>
    <w:rsid w:val="00C83696"/>
    <w:rsid w:val="00C869A7"/>
    <w:rsid w:val="00C942E0"/>
    <w:rsid w:val="00C9448F"/>
    <w:rsid w:val="00CA25E2"/>
    <w:rsid w:val="00CA3CA4"/>
    <w:rsid w:val="00CA4A37"/>
    <w:rsid w:val="00CB71FF"/>
    <w:rsid w:val="00CC1F4D"/>
    <w:rsid w:val="00CD3492"/>
    <w:rsid w:val="00CE6708"/>
    <w:rsid w:val="00CE6D76"/>
    <w:rsid w:val="00CF7228"/>
    <w:rsid w:val="00D02BB5"/>
    <w:rsid w:val="00D11795"/>
    <w:rsid w:val="00D169F3"/>
    <w:rsid w:val="00D21D7B"/>
    <w:rsid w:val="00D24341"/>
    <w:rsid w:val="00D5223D"/>
    <w:rsid w:val="00D56807"/>
    <w:rsid w:val="00D57910"/>
    <w:rsid w:val="00D62DDB"/>
    <w:rsid w:val="00D7227D"/>
    <w:rsid w:val="00D74704"/>
    <w:rsid w:val="00D9793F"/>
    <w:rsid w:val="00DA6BF4"/>
    <w:rsid w:val="00DE0FFE"/>
    <w:rsid w:val="00DE4E81"/>
    <w:rsid w:val="00DF62BC"/>
    <w:rsid w:val="00E124F5"/>
    <w:rsid w:val="00E23CC4"/>
    <w:rsid w:val="00E2677B"/>
    <w:rsid w:val="00E479F5"/>
    <w:rsid w:val="00E5694C"/>
    <w:rsid w:val="00E631C1"/>
    <w:rsid w:val="00E77DE6"/>
    <w:rsid w:val="00E86F7D"/>
    <w:rsid w:val="00E87D13"/>
    <w:rsid w:val="00E91A0E"/>
    <w:rsid w:val="00EA2E35"/>
    <w:rsid w:val="00EB664D"/>
    <w:rsid w:val="00EC33FD"/>
    <w:rsid w:val="00EC7B9B"/>
    <w:rsid w:val="00ED1A0A"/>
    <w:rsid w:val="00ED3B11"/>
    <w:rsid w:val="00EE0441"/>
    <w:rsid w:val="00EF1F8B"/>
    <w:rsid w:val="00EF7E6D"/>
    <w:rsid w:val="00F00BBA"/>
    <w:rsid w:val="00F0334E"/>
    <w:rsid w:val="00F178AF"/>
    <w:rsid w:val="00F271DF"/>
    <w:rsid w:val="00F348A4"/>
    <w:rsid w:val="00F352AD"/>
    <w:rsid w:val="00F37737"/>
    <w:rsid w:val="00F6429D"/>
    <w:rsid w:val="00F66862"/>
    <w:rsid w:val="00F904CA"/>
    <w:rsid w:val="00F93420"/>
    <w:rsid w:val="00FA454F"/>
    <w:rsid w:val="00FB3767"/>
    <w:rsid w:val="00FB3AF1"/>
    <w:rsid w:val="00FC12DC"/>
    <w:rsid w:val="00FC2C0B"/>
    <w:rsid w:val="00FC5BC0"/>
    <w:rsid w:val="00FD1A45"/>
    <w:rsid w:val="00FD382D"/>
    <w:rsid w:val="00FD4363"/>
    <w:rsid w:val="00FD714A"/>
    <w:rsid w:val="00FE0C44"/>
    <w:rsid w:val="00FE1BFA"/>
    <w:rsid w:val="00FE4578"/>
    <w:rsid w:val="00FE46AB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634D03A"/>
  <w15:chartTrackingRefBased/>
  <w15:docId w15:val="{B271DA34-FAE8-455C-9022-055C4605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2164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164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2164BD"/>
    <w:rPr>
      <w:vertAlign w:val="superscript"/>
    </w:rPr>
  </w:style>
  <w:style w:type="paragraph" w:styleId="Akapitzlist">
    <w:name w:val="List Paragraph"/>
    <w:basedOn w:val="Normalny"/>
    <w:uiPriority w:val="34"/>
    <w:qFormat/>
    <w:rsid w:val="00B32F55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uiPriority w:val="99"/>
    <w:locked/>
    <w:rsid w:val="00741043"/>
    <w:rPr>
      <w:rFonts w:ascii="Calibri" w:hAnsi="Calibri" w:cs="Calibri"/>
      <w:spacing w:val="-10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741043"/>
    <w:pPr>
      <w:widowControl w:val="0"/>
      <w:shd w:val="clear" w:color="auto" w:fill="FFFFFF"/>
      <w:spacing w:before="60" w:after="480" w:line="264" w:lineRule="exact"/>
      <w:ind w:hanging="380"/>
      <w:jc w:val="both"/>
    </w:pPr>
    <w:rPr>
      <w:rFonts w:ascii="Calibri" w:hAnsi="Calibri" w:cs="Calibri"/>
      <w:spacing w:val="-10"/>
      <w:sz w:val="23"/>
      <w:szCs w:val="23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10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7D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10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10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1043"/>
    <w:rPr>
      <w:b/>
      <w:bCs/>
      <w:sz w:val="20"/>
      <w:szCs w:val="20"/>
    </w:rPr>
  </w:style>
  <w:style w:type="numbering" w:customStyle="1" w:styleId="Biecalista1">
    <w:name w:val="Bieżąca lista1"/>
    <w:uiPriority w:val="99"/>
    <w:rsid w:val="005C505B"/>
    <w:pPr>
      <w:numPr>
        <w:numId w:val="2"/>
      </w:numPr>
    </w:pPr>
  </w:style>
  <w:style w:type="paragraph" w:styleId="Poprawka">
    <w:name w:val="Revision"/>
    <w:hidden/>
    <w:uiPriority w:val="99"/>
    <w:semiHidden/>
    <w:rsid w:val="00B302C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F7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228"/>
  </w:style>
  <w:style w:type="paragraph" w:styleId="Stopka">
    <w:name w:val="footer"/>
    <w:basedOn w:val="Normalny"/>
    <w:link w:val="StopkaZnak"/>
    <w:uiPriority w:val="99"/>
    <w:unhideWhenUsed/>
    <w:rsid w:val="00CF7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228"/>
  </w:style>
  <w:style w:type="paragraph" w:styleId="Tekstdymka">
    <w:name w:val="Balloon Text"/>
    <w:basedOn w:val="Normalny"/>
    <w:link w:val="TekstdymkaZnak"/>
    <w:uiPriority w:val="99"/>
    <w:semiHidden/>
    <w:unhideWhenUsed/>
    <w:rsid w:val="00E77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7DE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5A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5A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5AC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263B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73A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A3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PodkomitetRLKS@mfip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dkomitetRLKS@mfipr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568D2-1F45-4C32-9F54-4049119BC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1652</Words>
  <Characters>9917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11546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Grabowska-Markiewicz Beata</dc:creator>
  <cp:keywords/>
  <dc:description/>
  <cp:lastModifiedBy>Sztetyłło-Budzewska Aleksandra</cp:lastModifiedBy>
  <cp:revision>2</cp:revision>
  <cp:lastPrinted>2025-05-21T09:56:00Z</cp:lastPrinted>
  <dcterms:created xsi:type="dcterms:W3CDTF">2025-07-10T12:54:00Z</dcterms:created>
  <dcterms:modified xsi:type="dcterms:W3CDTF">2025-07-10T12:54:00Z</dcterms:modified>
</cp:coreProperties>
</file>