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9A2A" w14:textId="7AAB1787" w:rsidR="00111707" w:rsidRDefault="003843D8">
      <w:pPr>
        <w:pStyle w:val="Tekstpodstawowy"/>
        <w:spacing w:before="57"/>
        <w:rPr>
          <w:rFonts w:ascii="Calibri"/>
        </w:rPr>
      </w:pPr>
      <w:r>
        <w:t>DECYZJA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 w:rsidR="00CF1B7A">
        <w:t>10</w:t>
      </w:r>
      <w:r>
        <w:rPr>
          <w:spacing w:val="-1"/>
        </w:rPr>
        <w:t xml:space="preserve"> </w:t>
      </w:r>
      <w:r>
        <w:t>z</w:t>
      </w:r>
      <w:r w:rsidR="00205CEC">
        <w:t xml:space="preserve"> </w:t>
      </w:r>
      <w:r w:rsidR="008A46C0">
        <w:t xml:space="preserve">dnia </w:t>
      </w:r>
      <w:r w:rsidR="008A46C0">
        <w:rPr>
          <w:rFonts w:ascii="Calibri" w:eastAsiaTheme="minorHAnsi" w:hAnsi="Calibri" w:cs="Calibri"/>
        </w:rPr>
        <w:t>23 lutego 2025 r.</w:t>
      </w:r>
    </w:p>
    <w:p w14:paraId="5F4635F7" w14:textId="77777777" w:rsidR="00111707" w:rsidRDefault="003843D8">
      <w:pPr>
        <w:pStyle w:val="Tekstpodstawowy"/>
        <w:spacing w:before="258"/>
        <w:ind w:left="110"/>
      </w:pPr>
      <w:r>
        <w:t>Przewodniczącego</w:t>
      </w:r>
      <w:r>
        <w:rPr>
          <w:spacing w:val="-3"/>
        </w:rPr>
        <w:t xml:space="preserve"> </w:t>
      </w:r>
      <w:r>
        <w:t>Komitetu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spraw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Partnerstwa</w:t>
      </w:r>
      <w:r>
        <w:rPr>
          <w:spacing w:val="-3"/>
        </w:rPr>
        <w:t xml:space="preserve"> </w:t>
      </w:r>
      <w:r>
        <w:t>na lata</w:t>
      </w:r>
      <w:r>
        <w:rPr>
          <w:spacing w:val="-2"/>
        </w:rPr>
        <w:t xml:space="preserve"> </w:t>
      </w:r>
      <w:r>
        <w:t>2021-</w:t>
      </w:r>
      <w:r>
        <w:rPr>
          <w:spacing w:val="-4"/>
        </w:rPr>
        <w:t>2027</w:t>
      </w:r>
    </w:p>
    <w:p w14:paraId="2391368C" w14:textId="77777777" w:rsidR="00111707" w:rsidRDefault="00111707">
      <w:pPr>
        <w:pStyle w:val="Tekstpodstawowy"/>
        <w:spacing w:before="90"/>
        <w:ind w:left="0"/>
      </w:pPr>
    </w:p>
    <w:p w14:paraId="14E66F54" w14:textId="5893B3C6" w:rsidR="00111707" w:rsidRDefault="003843D8">
      <w:pPr>
        <w:pStyle w:val="Tekstpodstawowy"/>
        <w:spacing w:line="360" w:lineRule="auto"/>
        <w:ind w:left="130" w:right="320" w:hanging="10"/>
      </w:pPr>
      <w:r>
        <w:t xml:space="preserve">zmieniająca </w:t>
      </w:r>
      <w:r w:rsidR="003F5A84">
        <w:t>d</w:t>
      </w:r>
      <w:r>
        <w:t xml:space="preserve">ecyzję </w:t>
      </w:r>
      <w:bookmarkStart w:id="0" w:name="_Hlk188356983"/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powołania</w:t>
      </w:r>
      <w:r>
        <w:rPr>
          <w:spacing w:val="-4"/>
        </w:rPr>
        <w:t xml:space="preserve"> </w:t>
      </w:r>
      <w:r>
        <w:t>Podkomitetu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t>rozwoju lokalnego kierowanego przez społeczność</w:t>
      </w:r>
      <w:bookmarkEnd w:id="0"/>
    </w:p>
    <w:p w14:paraId="36381C3B" w14:textId="7370B201" w:rsidR="00787CC9" w:rsidRDefault="003843D8" w:rsidP="0083095E">
      <w:pPr>
        <w:pStyle w:val="Tekstpodstawowy"/>
        <w:spacing w:before="228" w:line="357" w:lineRule="auto"/>
        <w:ind w:right="431"/>
        <w:rPr>
          <w:spacing w:val="-2"/>
        </w:rPr>
      </w:pPr>
      <w:r>
        <w:t xml:space="preserve">Na podstawie art. 14l ustawy z dnia 6 grudnia 2006 r. o zasadach prowadzenia polityki rozwoju (Dz. U. z </w:t>
      </w:r>
      <w:r w:rsidR="009A5B94">
        <w:t>2024 poz. 324, 862, 1717 i 1940</w:t>
      </w:r>
      <w:r>
        <w:t>) oraz § 12 ust. 1 Regulaminu pracy Komitetu do spraw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Partnerstwa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lata 2021-2027,</w:t>
      </w:r>
      <w:r>
        <w:rPr>
          <w:spacing w:val="-2"/>
        </w:rPr>
        <w:t xml:space="preserve"> </w:t>
      </w:r>
      <w:r>
        <w:t>przyjętego</w:t>
      </w:r>
      <w:r>
        <w:rPr>
          <w:spacing w:val="-2"/>
        </w:rPr>
        <w:t xml:space="preserve"> </w:t>
      </w:r>
      <w:r>
        <w:t>uchwałą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Komitetu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spraw Umowy Partnerstwa na lata 2021-2027 z dnia 22 marca 2023 r. w</w:t>
      </w:r>
      <w:r w:rsidR="0083095E">
        <w:t> </w:t>
      </w:r>
      <w:r>
        <w:t>sprawie przyjęcia Regulaminu pracy Komitetu do spraw Umowy Partnerstwa na lata 2021-2027, w związku z art. 31 ust. 3 rozporządzenia Parlamentu Europejskiego i Rady (UE) 2021/1060 z dnia</w:t>
      </w:r>
      <w:r>
        <w:rPr>
          <w:spacing w:val="40"/>
        </w:rPr>
        <w:t xml:space="preserve"> </w:t>
      </w:r>
      <w:r>
        <w:t>24 czerwca 2021 r. ustanawiającego wspólne przepisy dotyczące Europejskiego Funduszu Rozwoju Regionalnego, Europejskiego Funduszu Społecznego Plus, Funduszu Spójności, Funduszu na rzecz Sprawiedliwej Transformacji i</w:t>
      </w:r>
      <w:r w:rsidR="007A64D8">
        <w:t> </w:t>
      </w:r>
      <w:r>
        <w:t>Europejskiego Funduszu Morskiego, Rybackiego i Akwakultury, a także przepisy finansowe na potrzeby tych funduszy oraz na potrzeby Funduszu Azylu, Migracji i</w:t>
      </w:r>
      <w:r w:rsidR="007A64D8">
        <w:t> </w:t>
      </w:r>
      <w:r>
        <w:t>Integracji, Funduszu Bezpieczeństwa</w:t>
      </w:r>
      <w:r w:rsidR="0083095E">
        <w:t xml:space="preserve"> </w:t>
      </w:r>
      <w:r>
        <w:t>Wewnętrznego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Instrumentu</w:t>
      </w:r>
      <w:r>
        <w:rPr>
          <w:spacing w:val="-3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Finansowego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Zarządzania</w:t>
      </w:r>
      <w:r>
        <w:rPr>
          <w:spacing w:val="-3"/>
        </w:rPr>
        <w:t xml:space="preserve"> </w:t>
      </w:r>
      <w:r>
        <w:rPr>
          <w:spacing w:val="-2"/>
        </w:rPr>
        <w:t>Granicami</w:t>
      </w:r>
      <w:r w:rsidR="0083095E"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 Wizowej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Urz.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231</w:t>
      </w:r>
      <w:r>
        <w:rPr>
          <w:spacing w:val="-1"/>
        </w:rPr>
        <w:t xml:space="preserve"> </w:t>
      </w:r>
      <w:r>
        <w:t>z</w:t>
      </w:r>
      <w:r w:rsidR="007A64D8">
        <w:rPr>
          <w:spacing w:val="-2"/>
        </w:rPr>
        <w:t> </w:t>
      </w:r>
      <w:r>
        <w:t>30.06.2021,</w:t>
      </w:r>
      <w:r>
        <w:rPr>
          <w:spacing w:val="-2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159,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t>zm.)</w:t>
      </w:r>
      <w:r>
        <w:rPr>
          <w:spacing w:val="-1"/>
        </w:rPr>
        <w:t xml:space="preserve"> </w:t>
      </w:r>
      <w:r>
        <w:t>postanawia</w:t>
      </w:r>
      <w:r>
        <w:rPr>
          <w:spacing w:val="-2"/>
        </w:rPr>
        <w:t xml:space="preserve"> </w:t>
      </w:r>
      <w:r>
        <w:rPr>
          <w:spacing w:val="-4"/>
        </w:rPr>
        <w:t>się,</w:t>
      </w:r>
      <w:r w:rsidR="0083095E">
        <w:rPr>
          <w:spacing w:val="-4"/>
        </w:rPr>
        <w:t xml:space="preserve"> </w:t>
      </w:r>
      <w:r>
        <w:t xml:space="preserve">co </w:t>
      </w:r>
      <w:r>
        <w:rPr>
          <w:spacing w:val="-2"/>
        </w:rPr>
        <w:t>następuje:</w:t>
      </w:r>
    </w:p>
    <w:p w14:paraId="4FF904E5" w14:textId="77777777" w:rsidR="00111707" w:rsidRDefault="00111707">
      <w:pPr>
        <w:pStyle w:val="Tekstpodstawowy"/>
        <w:spacing w:before="134"/>
        <w:ind w:left="130"/>
      </w:pPr>
    </w:p>
    <w:p w14:paraId="219FD5EF" w14:textId="4CE1747A" w:rsidR="00111707" w:rsidRDefault="003843D8">
      <w:pPr>
        <w:pStyle w:val="Nagwek1"/>
        <w:spacing w:before="255"/>
      </w:pPr>
      <w:r>
        <w:t xml:space="preserve">§ </w:t>
      </w:r>
      <w:r w:rsidR="00CF1B7A">
        <w:rPr>
          <w:spacing w:val="-5"/>
        </w:rPr>
        <w:t>1</w:t>
      </w:r>
      <w:r>
        <w:rPr>
          <w:spacing w:val="-5"/>
        </w:rPr>
        <w:t>.</w:t>
      </w:r>
    </w:p>
    <w:p w14:paraId="00FB6D8E" w14:textId="0CF1D393" w:rsidR="00111707" w:rsidRDefault="003843D8" w:rsidP="0083095E">
      <w:pPr>
        <w:pStyle w:val="Tekstpodstawowy"/>
        <w:spacing w:before="256" w:line="357" w:lineRule="auto"/>
        <w:ind w:left="130" w:right="320" w:hanging="10"/>
      </w:pPr>
      <w:r>
        <w:t>W Decyzji nr 5 Przewodniczącego Komitetu do spraw Umowy Partnerstwa na lata 2021-2027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powołania</w:t>
      </w:r>
      <w:r>
        <w:rPr>
          <w:spacing w:val="-4"/>
        </w:rPr>
        <w:t xml:space="preserve"> </w:t>
      </w:r>
      <w:r>
        <w:t>Podkomitetu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spraw</w:t>
      </w:r>
      <w:r>
        <w:rPr>
          <w:spacing w:val="-4"/>
        </w:rPr>
        <w:t xml:space="preserve"> </w:t>
      </w:r>
      <w:r>
        <w:t xml:space="preserve">rozwoju lokalnego kierowanego przez społeczność </w:t>
      </w:r>
      <w:r w:rsidR="003F5A84">
        <w:t>w § 5 dodaje się pkt 3-6 w brzmieniu:</w:t>
      </w:r>
    </w:p>
    <w:p w14:paraId="48A68A19" w14:textId="77777777" w:rsidR="00111707" w:rsidRDefault="00111707">
      <w:pPr>
        <w:pStyle w:val="Tekstpodstawowy"/>
        <w:spacing w:before="7"/>
        <w:ind w:left="0"/>
      </w:pPr>
    </w:p>
    <w:p w14:paraId="4B431698" w14:textId="5058073F" w:rsidR="00122B95" w:rsidRDefault="003843D8" w:rsidP="00CF1B7A">
      <w:pPr>
        <w:pStyle w:val="Tekstpodstawowy"/>
        <w:spacing w:before="1" w:line="360" w:lineRule="auto"/>
        <w:ind w:left="477" w:right="555" w:hanging="10"/>
      </w:pPr>
      <w:r>
        <w:t>„</w:t>
      </w:r>
      <w:r w:rsidR="00CF1B7A">
        <w:t xml:space="preserve">3) W obradach </w:t>
      </w:r>
      <w:r w:rsidR="00CF1B7A" w:rsidRPr="00CF1B7A">
        <w:t xml:space="preserve">Podkomitetu </w:t>
      </w:r>
      <w:r w:rsidR="00CF1B7A">
        <w:t xml:space="preserve">może </w:t>
      </w:r>
      <w:r w:rsidR="00CF1B7A" w:rsidRPr="00CF1B7A">
        <w:t>b</w:t>
      </w:r>
      <w:r w:rsidR="00CF1B7A">
        <w:t>rać</w:t>
      </w:r>
      <w:r w:rsidR="00CF1B7A" w:rsidRPr="00CF1B7A">
        <w:t xml:space="preserve"> udział w charakterze stał</w:t>
      </w:r>
      <w:r w:rsidR="00CF1B7A">
        <w:t>ych</w:t>
      </w:r>
      <w:r w:rsidR="00CF1B7A" w:rsidRPr="00CF1B7A">
        <w:t xml:space="preserve"> obserwator</w:t>
      </w:r>
      <w:r w:rsidR="00CF1B7A">
        <w:t xml:space="preserve">ów maksymalnie po dwóch </w:t>
      </w:r>
      <w:r w:rsidR="00CF1B7A" w:rsidRPr="00CF1B7A">
        <w:t>p</w:t>
      </w:r>
      <w:bookmarkStart w:id="1" w:name="_Hlk188358429"/>
      <w:r w:rsidR="00CF1B7A" w:rsidRPr="00CF1B7A">
        <w:t>rzedstawiciel</w:t>
      </w:r>
      <w:r w:rsidR="00CF1B7A">
        <w:t>i</w:t>
      </w:r>
      <w:r w:rsidR="00CF1B7A" w:rsidRPr="00CF1B7A">
        <w:t xml:space="preserve"> urzędów marszałkowskich województw, w których </w:t>
      </w:r>
      <w:r w:rsidR="00CF1B7A">
        <w:t xml:space="preserve">realizowany jest </w:t>
      </w:r>
      <w:r w:rsidR="00CF1B7A" w:rsidRPr="00CF1B7A">
        <w:t>instrument RLKS</w:t>
      </w:r>
      <w:r w:rsidR="00CF1B7A">
        <w:t xml:space="preserve"> finansowany wyłącznie ze środków PS WPR</w:t>
      </w:r>
      <w:bookmarkEnd w:id="1"/>
      <w:r w:rsidR="00122B95">
        <w:t>:</w:t>
      </w:r>
    </w:p>
    <w:p w14:paraId="2AE67F4B" w14:textId="77777777" w:rsidR="00122B95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bookmarkStart w:id="2" w:name="_Hlk188462746"/>
      <w:r>
        <w:t>województwo dolnośląskie,</w:t>
      </w:r>
    </w:p>
    <w:p w14:paraId="283CB2AC" w14:textId="77777777" w:rsidR="00122B95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r>
        <w:t>województwo lubelskie</w:t>
      </w:r>
    </w:p>
    <w:p w14:paraId="600B0763" w14:textId="77777777" w:rsidR="00122B95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r>
        <w:t>województwo łódzkie</w:t>
      </w:r>
    </w:p>
    <w:p w14:paraId="66538D64" w14:textId="77777777" w:rsidR="00122B95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r>
        <w:t>województwo mazowieckie,</w:t>
      </w:r>
    </w:p>
    <w:p w14:paraId="42D32437" w14:textId="77777777" w:rsidR="00122B95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r>
        <w:t>województwo opolskie</w:t>
      </w:r>
    </w:p>
    <w:p w14:paraId="7D418D51" w14:textId="7AE874BB" w:rsidR="00CF1B7A" w:rsidRDefault="00122B95" w:rsidP="00122B95">
      <w:pPr>
        <w:pStyle w:val="Tekstpodstawowy"/>
        <w:numPr>
          <w:ilvl w:val="0"/>
          <w:numId w:val="4"/>
        </w:numPr>
        <w:spacing w:before="1" w:line="360" w:lineRule="auto"/>
        <w:ind w:right="555"/>
      </w:pPr>
      <w:r>
        <w:t>województwo warmińsko-mazurskie</w:t>
      </w:r>
      <w:bookmarkEnd w:id="2"/>
      <w:r w:rsidR="00CF1B7A">
        <w:t>;</w:t>
      </w:r>
    </w:p>
    <w:p w14:paraId="6F8F9AD9" w14:textId="5CA28B3A" w:rsidR="00CF1B7A" w:rsidRDefault="00450245" w:rsidP="00CF1B7A">
      <w:pPr>
        <w:pStyle w:val="Tekstpodstawowy"/>
        <w:spacing w:before="1" w:line="360" w:lineRule="auto"/>
        <w:ind w:left="477" w:right="555" w:hanging="10"/>
      </w:pPr>
      <w:r>
        <w:t>Stałych obserwatorów</w:t>
      </w:r>
      <w:r w:rsidRPr="00450245">
        <w:t xml:space="preserve"> wyznacza Zarząd </w:t>
      </w:r>
      <w:r>
        <w:t xml:space="preserve">danego </w:t>
      </w:r>
      <w:r w:rsidRPr="00450245">
        <w:t>Województwa</w:t>
      </w:r>
      <w:r>
        <w:t>.</w:t>
      </w:r>
    </w:p>
    <w:p w14:paraId="4953D0FC" w14:textId="62A27CCF" w:rsidR="00122B95" w:rsidRDefault="00CF1B7A" w:rsidP="00122B95">
      <w:pPr>
        <w:pStyle w:val="Tekstpodstawowy"/>
        <w:numPr>
          <w:ilvl w:val="0"/>
          <w:numId w:val="6"/>
        </w:numPr>
        <w:spacing w:before="1" w:line="360" w:lineRule="auto"/>
        <w:ind w:right="555"/>
      </w:pPr>
      <w:r>
        <w:lastRenderedPageBreak/>
        <w:t xml:space="preserve">W obradach </w:t>
      </w:r>
      <w:r w:rsidRPr="00CF1B7A">
        <w:t xml:space="preserve">Podkomitetu </w:t>
      </w:r>
      <w:r>
        <w:t>mo</w:t>
      </w:r>
      <w:r w:rsidR="00A932BF">
        <w:t xml:space="preserve">gą </w:t>
      </w:r>
      <w:r w:rsidRPr="00CF1B7A">
        <w:t>b</w:t>
      </w:r>
      <w:r>
        <w:t>rać</w:t>
      </w:r>
      <w:r w:rsidRPr="00CF1B7A">
        <w:t xml:space="preserve"> udział w charakterze stał</w:t>
      </w:r>
      <w:r>
        <w:t>ych</w:t>
      </w:r>
      <w:r w:rsidRPr="00CF1B7A">
        <w:t xml:space="preserve"> obserwator</w:t>
      </w:r>
      <w:r>
        <w:t xml:space="preserve">ów </w:t>
      </w:r>
      <w:r w:rsidRPr="00CF1B7A">
        <w:t>przedstawiciel</w:t>
      </w:r>
      <w:r w:rsidR="00A932BF">
        <w:t>e</w:t>
      </w:r>
      <w:r w:rsidR="00122B95">
        <w:t xml:space="preserve"> lokalnych grupy działania (LGD), funkcjonujących na terenie każdego z województw wskazanych w pkt 3, które realizują LSR, wybrane do dofinansowania w konkursie ogłoszonym przez </w:t>
      </w:r>
      <w:r w:rsidR="00450245">
        <w:t>samorząd województwa</w:t>
      </w:r>
      <w:r w:rsidR="00122B95">
        <w:t>.</w:t>
      </w:r>
    </w:p>
    <w:p w14:paraId="2F851E2D" w14:textId="3C0F2152" w:rsidR="00122B95" w:rsidRDefault="00122B95" w:rsidP="00122B95">
      <w:pPr>
        <w:pStyle w:val="Tekstpodstawowy"/>
        <w:spacing w:before="1" w:line="360" w:lineRule="auto"/>
        <w:ind w:left="478" w:right="555"/>
      </w:pPr>
      <w:r>
        <w:t xml:space="preserve">LGD z każdego województwa wskazanego w pkt 3 wyłaniają ze swojego grona </w:t>
      </w:r>
      <w:r w:rsidR="00A932BF">
        <w:t>do</w:t>
      </w:r>
      <w:r>
        <w:t xml:space="preserve"> dwóch </w:t>
      </w:r>
      <w:r w:rsidR="00A932BF">
        <w:t>reprezentantów</w:t>
      </w:r>
      <w:r>
        <w:t>.</w:t>
      </w:r>
    </w:p>
    <w:p w14:paraId="391857D0" w14:textId="0C552345" w:rsidR="005D7F2D" w:rsidRDefault="00122B95" w:rsidP="005D7F2D">
      <w:pPr>
        <w:pStyle w:val="Tekstpodstawowy"/>
        <w:spacing w:before="1" w:line="360" w:lineRule="auto"/>
        <w:ind w:left="478" w:right="555"/>
      </w:pPr>
      <w:r>
        <w:t xml:space="preserve">Członkowie reprezentujący LGD wejdą w skład Podkomitetu po przeprowadzeniu procedury wyłonienia </w:t>
      </w:r>
      <w:r w:rsidR="00A932BF">
        <w:t xml:space="preserve">reprezentantów </w:t>
      </w:r>
      <w:r>
        <w:t xml:space="preserve">w </w:t>
      </w:r>
      <w:r w:rsidR="00A932BF">
        <w:t xml:space="preserve">danym </w:t>
      </w:r>
      <w:r>
        <w:t>województw</w:t>
      </w:r>
      <w:r w:rsidR="00A932BF">
        <w:t>ie</w:t>
      </w:r>
      <w:r>
        <w:t>.</w:t>
      </w:r>
    </w:p>
    <w:p w14:paraId="2F11CAE0" w14:textId="75164C21" w:rsidR="0050140C" w:rsidRDefault="005D7F2D" w:rsidP="005D7F2D">
      <w:pPr>
        <w:pStyle w:val="Tekstpodstawowy"/>
        <w:numPr>
          <w:ilvl w:val="0"/>
          <w:numId w:val="6"/>
        </w:numPr>
        <w:spacing w:before="1" w:line="360" w:lineRule="auto"/>
        <w:ind w:right="555"/>
      </w:pPr>
      <w:bookmarkStart w:id="3" w:name="_Hlk188463730"/>
      <w:r>
        <w:t xml:space="preserve">W obradach </w:t>
      </w:r>
      <w:r w:rsidRPr="00CF1B7A">
        <w:t xml:space="preserve">Podkomitetu </w:t>
      </w:r>
      <w:r>
        <w:t xml:space="preserve">mogą </w:t>
      </w:r>
      <w:r w:rsidRPr="00CF1B7A">
        <w:t>b</w:t>
      </w:r>
      <w:r>
        <w:t>rać</w:t>
      </w:r>
      <w:r w:rsidRPr="00CF1B7A">
        <w:t xml:space="preserve"> udział w charakterze stał</w:t>
      </w:r>
      <w:r>
        <w:t>ych</w:t>
      </w:r>
      <w:r w:rsidRPr="00CF1B7A">
        <w:t xml:space="preserve"> obserwator</w:t>
      </w:r>
      <w:r>
        <w:t xml:space="preserve">ów </w:t>
      </w:r>
      <w:r w:rsidRPr="00CF1B7A">
        <w:t>przedstawiciel</w:t>
      </w:r>
      <w:r>
        <w:t>e Komisji Europejskiej.</w:t>
      </w:r>
    </w:p>
    <w:p w14:paraId="6C7CFE49" w14:textId="5331B6EA" w:rsidR="005D7F2D" w:rsidRDefault="005D7F2D" w:rsidP="005D7F2D">
      <w:pPr>
        <w:pStyle w:val="Tekstpodstawowy"/>
        <w:numPr>
          <w:ilvl w:val="0"/>
          <w:numId w:val="6"/>
        </w:numPr>
        <w:spacing w:before="1" w:line="360" w:lineRule="auto"/>
        <w:ind w:right="555"/>
      </w:pPr>
      <w:r>
        <w:t xml:space="preserve">W obradach </w:t>
      </w:r>
      <w:r w:rsidRPr="00CF1B7A">
        <w:t xml:space="preserve">Podkomitetu </w:t>
      </w:r>
      <w:r>
        <w:t xml:space="preserve">mogą </w:t>
      </w:r>
      <w:r w:rsidRPr="00CF1B7A">
        <w:t>b</w:t>
      </w:r>
      <w:r>
        <w:t>rać</w:t>
      </w:r>
      <w:r w:rsidRPr="00CF1B7A">
        <w:t xml:space="preserve"> udział w charakterze stał</w:t>
      </w:r>
      <w:r>
        <w:t>ych</w:t>
      </w:r>
      <w:r w:rsidRPr="00CF1B7A">
        <w:t xml:space="preserve"> obserwator</w:t>
      </w:r>
      <w:r>
        <w:t xml:space="preserve">ów </w:t>
      </w:r>
      <w:r w:rsidRPr="00CF1B7A">
        <w:t>przedstawiciel</w:t>
      </w:r>
      <w:r>
        <w:t xml:space="preserve">e </w:t>
      </w:r>
      <w:r w:rsidRPr="00D714C4">
        <w:t xml:space="preserve">Instytucji zarządzającej </w:t>
      </w:r>
      <w:r w:rsidR="00D714C4">
        <w:t xml:space="preserve">programem </w:t>
      </w:r>
      <w:r w:rsidR="00D714C4" w:rsidRPr="00D714C4">
        <w:t>Fundusze Europejskie dla Rybactwa</w:t>
      </w:r>
      <w:r w:rsidR="00A932BF">
        <w:t>.</w:t>
      </w:r>
      <w:r w:rsidR="003A1980">
        <w:t>”.</w:t>
      </w:r>
    </w:p>
    <w:bookmarkEnd w:id="3"/>
    <w:p w14:paraId="4E4719B1" w14:textId="77777777" w:rsidR="00122B95" w:rsidRDefault="00122B95" w:rsidP="00122B95">
      <w:pPr>
        <w:pStyle w:val="Tekstpodstawowy"/>
        <w:spacing w:before="1" w:line="360" w:lineRule="auto"/>
        <w:ind w:left="478" w:right="555"/>
      </w:pPr>
    </w:p>
    <w:p w14:paraId="6E01A81A" w14:textId="77777777" w:rsidR="00111707" w:rsidRDefault="003843D8">
      <w:pPr>
        <w:pStyle w:val="Nagwek1"/>
      </w:pPr>
      <w:r>
        <w:t xml:space="preserve">§ </w:t>
      </w:r>
      <w:r>
        <w:rPr>
          <w:spacing w:val="-5"/>
        </w:rPr>
        <w:t>2.</w:t>
      </w:r>
    </w:p>
    <w:p w14:paraId="509ADE5D" w14:textId="77777777" w:rsidR="00111707" w:rsidRDefault="003843D8">
      <w:pPr>
        <w:pStyle w:val="Tekstpodstawowy"/>
        <w:spacing w:before="256"/>
      </w:pPr>
      <w:r>
        <w:t>Decyzja</w:t>
      </w:r>
      <w:r>
        <w:rPr>
          <w:spacing w:val="-7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podpisania.</w:t>
      </w:r>
    </w:p>
    <w:p w14:paraId="6051656F" w14:textId="77777777" w:rsidR="00111707" w:rsidRDefault="00111707">
      <w:pPr>
        <w:pStyle w:val="Tekstpodstawowy"/>
        <w:ind w:left="0"/>
      </w:pPr>
    </w:p>
    <w:p w14:paraId="2DAD3063" w14:textId="77777777" w:rsidR="00111707" w:rsidRDefault="00111707">
      <w:pPr>
        <w:pStyle w:val="Tekstpodstawowy"/>
        <w:spacing w:before="239"/>
        <w:ind w:left="0"/>
      </w:pPr>
    </w:p>
    <w:p w14:paraId="219BB18C" w14:textId="104F8EA8" w:rsidR="0015300B" w:rsidRPr="0015300B" w:rsidRDefault="0015300B" w:rsidP="0015300B">
      <w:pPr>
        <w:spacing w:after="228"/>
        <w:ind w:left="120"/>
        <w:rPr>
          <w:sz w:val="24"/>
          <w:szCs w:val="24"/>
        </w:rPr>
      </w:pPr>
      <w:r w:rsidRPr="0015300B">
        <w:rPr>
          <w:sz w:val="24"/>
          <w:szCs w:val="24"/>
        </w:rPr>
        <w:t>Katarzyna Pełczyńska-Nałęcz</w:t>
      </w:r>
    </w:p>
    <w:p w14:paraId="45476624" w14:textId="6CF70C0B" w:rsidR="00111707" w:rsidRPr="0015300B" w:rsidRDefault="0015300B" w:rsidP="009D2C9F">
      <w:pPr>
        <w:ind w:firstLine="120"/>
        <w:rPr>
          <w:b/>
          <w:bCs/>
          <w:sz w:val="24"/>
          <w:szCs w:val="24"/>
        </w:rPr>
        <w:sectPr w:rsidR="00111707" w:rsidRPr="0015300B">
          <w:pgSz w:w="11890" w:h="16810"/>
          <w:pgMar w:top="1040" w:right="1680" w:bottom="280" w:left="940" w:header="708" w:footer="708" w:gutter="0"/>
          <w:cols w:space="708"/>
        </w:sectPr>
      </w:pPr>
      <w:r w:rsidRPr="0015300B">
        <w:rPr>
          <w:b/>
          <w:bCs/>
          <w:sz w:val="24"/>
          <w:szCs w:val="24"/>
        </w:rPr>
        <w:t>Minister Funduszy i Polityki Regionalnej</w:t>
      </w:r>
    </w:p>
    <w:p w14:paraId="5F2640DA" w14:textId="77777777" w:rsidR="00111707" w:rsidRDefault="003843D8">
      <w:pPr>
        <w:pStyle w:val="Tekstpodstawowy"/>
        <w:spacing w:before="77"/>
      </w:pPr>
      <w:r>
        <w:rPr>
          <w:spacing w:val="-2"/>
        </w:rPr>
        <w:lastRenderedPageBreak/>
        <w:t>UZASADNIENIE</w:t>
      </w:r>
    </w:p>
    <w:p w14:paraId="37381BB2" w14:textId="77777777" w:rsidR="00746E34" w:rsidRDefault="003843D8">
      <w:pPr>
        <w:pStyle w:val="Tekstpodstawowy"/>
        <w:spacing w:before="256" w:line="360" w:lineRule="auto"/>
        <w:ind w:left="135" w:right="353" w:hanging="10"/>
      </w:pPr>
      <w:r>
        <w:t xml:space="preserve">W decyzji </w:t>
      </w:r>
      <w:r w:rsidR="00746E34" w:rsidRPr="00746E34">
        <w:t>nr 5 Przewodniczącego Komitetu do spraw Umowy Partnerstwa na lata 2021-2027 z 19 kwietnia 2023 r. w sprawie powołania Podkomitetu do spraw rozwoju lokalnego kierowanego przez społeczność</w:t>
      </w:r>
      <w:r w:rsidR="00746E34">
        <w:t xml:space="preserve"> p</w:t>
      </w:r>
      <w:r>
        <w:t xml:space="preserve">rzewidziano powołanie w skład Podkomitetu przedstawicieli lokalnych grup działania (LGD) z każdego województwa, w którym wdrażany jest wielofunduszowy instrument RLKS. </w:t>
      </w:r>
    </w:p>
    <w:p w14:paraId="376A60C8" w14:textId="779C83E3" w:rsidR="00A06845" w:rsidRDefault="00746E34" w:rsidP="00A06845">
      <w:pPr>
        <w:pStyle w:val="Tekstpodstawowy"/>
        <w:spacing w:before="256" w:line="360" w:lineRule="auto"/>
        <w:ind w:left="135" w:right="353" w:hanging="10"/>
      </w:pPr>
      <w:r>
        <w:t xml:space="preserve">W toku prac Podkomitetu ds. RLKS pojawiło się wiele kwestii o charakterze horyzontalnym dotyczących zarówno LGD wdrażających wielofunduszowe, jak i monofunduszowe lokalne strategie rozwoju (LSR). W związku z tym w trakcie obrad członkowie Podkomitetu rekomendowali Przewodniczącemu skorzystanie z możliwości zaproszenia </w:t>
      </w:r>
      <w:r w:rsidR="00A06845">
        <w:t xml:space="preserve">na podstawie </w:t>
      </w:r>
      <w:r w:rsidR="00A06845">
        <w:rPr>
          <w:rFonts w:ascii="Calibri" w:hAnsi="Calibri" w:cs="Calibri"/>
        </w:rPr>
        <w:t>§</w:t>
      </w:r>
      <w:r w:rsidR="00A06845">
        <w:t xml:space="preserve"> 6 decyzji przedstawicieli samorządów województw z sześciu regionów (dolnośląskiego, lubelskiego, łódzkiego, mazowieckiego, opolskiego i warmińsko-mazurskiego) </w:t>
      </w:r>
      <w:r>
        <w:t>jako obserwatorów</w:t>
      </w:r>
      <w:r w:rsidR="00A06845">
        <w:t>.</w:t>
      </w:r>
    </w:p>
    <w:p w14:paraId="4BA67A2A" w14:textId="69D030C2" w:rsidR="003F3DAE" w:rsidRDefault="00A06845" w:rsidP="003F3DAE">
      <w:pPr>
        <w:pStyle w:val="Tekstpodstawowy"/>
        <w:spacing w:before="256" w:line="360" w:lineRule="auto"/>
        <w:ind w:right="353"/>
      </w:pPr>
      <w:r>
        <w:t>Również LGD z ww. województw zaczęły zgłaszać postulaty wspólnych prac nad dokumentami, które będą dotyczyć całego środowiska RLKS</w:t>
      </w:r>
      <w:r w:rsidR="003F3DAE">
        <w:t>. Sekretariat Podkomitetu ds. RLKS zgłosił propozycję uzupełnienia składu Podkomitetu o obserwatorów z tych województw, co spotkało się z przychylnym przyjęciem przez uczestników VI posiedzenia Podkomitetu</w:t>
      </w:r>
      <w:r w:rsidR="003F5A84">
        <w:t xml:space="preserve">, które odbyło się w dniach </w:t>
      </w:r>
      <w:r w:rsidR="003F3DAE">
        <w:t xml:space="preserve">28-30 października 2024 r. </w:t>
      </w:r>
    </w:p>
    <w:p w14:paraId="2059812A" w14:textId="72EB7052" w:rsidR="00743B53" w:rsidRDefault="003F5A84" w:rsidP="003F3DAE">
      <w:pPr>
        <w:pStyle w:val="Tekstpodstawowy"/>
        <w:spacing w:before="256" w:line="360" w:lineRule="auto"/>
        <w:ind w:right="353"/>
      </w:pPr>
      <w:r>
        <w:t>P</w:t>
      </w:r>
      <w:r w:rsidR="003843D8">
        <w:t xml:space="preserve">rzedmiotem zmiany decyzji jest umożliwienie wyłonienia </w:t>
      </w:r>
      <w:r w:rsidR="00743B53">
        <w:t xml:space="preserve">reprezentacji do </w:t>
      </w:r>
      <w:r w:rsidR="003843D8">
        <w:t xml:space="preserve">dwóch </w:t>
      </w:r>
      <w:r w:rsidR="00743B53">
        <w:t>reprezentantów</w:t>
      </w:r>
      <w:r w:rsidR="003843D8">
        <w:t xml:space="preserve"> LGD z każdego województwa</w:t>
      </w:r>
      <w:r w:rsidR="00743B53">
        <w:t>, w którym wdrażany jest monofunduszowy instrument RLKS</w:t>
      </w:r>
      <w:r w:rsidR="00F05F40">
        <w:t xml:space="preserve"> i umożliwienie im stałego udziału w pracach Podkomitetu</w:t>
      </w:r>
      <w:r w:rsidR="00743B53">
        <w:t>. Dzięki</w:t>
      </w:r>
      <w:r w:rsidR="00743B53">
        <w:rPr>
          <w:spacing w:val="-3"/>
        </w:rPr>
        <w:t xml:space="preserve"> </w:t>
      </w:r>
      <w:r w:rsidR="00743B53">
        <w:t>temu</w:t>
      </w:r>
      <w:r w:rsidR="00743B53">
        <w:rPr>
          <w:spacing w:val="-4"/>
        </w:rPr>
        <w:t xml:space="preserve"> </w:t>
      </w:r>
      <w:r w:rsidR="00743B53">
        <w:t>Podkomitet</w:t>
      </w:r>
      <w:r w:rsidR="00743B53">
        <w:rPr>
          <w:spacing w:val="-3"/>
        </w:rPr>
        <w:t xml:space="preserve"> </w:t>
      </w:r>
      <w:r w:rsidR="00743B53">
        <w:t>będzie</w:t>
      </w:r>
      <w:r w:rsidR="00743B53">
        <w:rPr>
          <w:spacing w:val="-3"/>
        </w:rPr>
        <w:t xml:space="preserve"> </w:t>
      </w:r>
      <w:r w:rsidR="00743B53">
        <w:t>mógł</w:t>
      </w:r>
      <w:r w:rsidR="00743B53">
        <w:rPr>
          <w:spacing w:val="-5"/>
        </w:rPr>
        <w:t xml:space="preserve"> </w:t>
      </w:r>
      <w:r w:rsidR="00743B53">
        <w:t>pełnić</w:t>
      </w:r>
      <w:r w:rsidR="00743B53">
        <w:rPr>
          <w:spacing w:val="-5"/>
        </w:rPr>
        <w:t xml:space="preserve"> </w:t>
      </w:r>
      <w:r w:rsidR="00743B53">
        <w:t>funkcję platformy do dyskusji między wszystkimi interesariuszami zaangażowanymi w ten instrument.</w:t>
      </w:r>
    </w:p>
    <w:p w14:paraId="228439AA" w14:textId="4D40DE91" w:rsidR="00743B53" w:rsidRDefault="00743B53" w:rsidP="00743B53">
      <w:pPr>
        <w:pStyle w:val="Tekstpodstawowy"/>
        <w:spacing w:before="256" w:line="360" w:lineRule="auto"/>
        <w:ind w:left="135" w:right="353" w:hanging="10"/>
      </w:pPr>
      <w:r>
        <w:t>Dodatkowo zmiana sankcjonuje udział w pracach Podkomitetu</w:t>
      </w:r>
      <w:r w:rsidR="003F5A84">
        <w:t xml:space="preserve"> osób</w:t>
      </w:r>
      <w:r>
        <w:t xml:space="preserve">, które dotychczas uczestniczyły jako obserwatorzy na podstawie zaproszeń od </w:t>
      </w:r>
      <w:r w:rsidR="00450245">
        <w:t>Przewodniczącego</w:t>
      </w:r>
      <w:r>
        <w:t xml:space="preserve"> Podkomitetu</w:t>
      </w:r>
      <w:r w:rsidR="00450245">
        <w:t>, tj.:</w:t>
      </w:r>
      <w:r>
        <w:t xml:space="preserve"> przedstawicieli Komisji Europejskiej, sześciu samorządów województw nie wdrażających instrumentu RLKS w ramach programów regionalnych oraz Instytucji zarządzającej programem Fundusze Europejskie dla Rybactwa, który </w:t>
      </w:r>
      <w:r w:rsidR="00450245">
        <w:t xml:space="preserve">wspiera </w:t>
      </w:r>
      <w:r>
        <w:t>Rybackie Lokalne Grupy Działania.</w:t>
      </w:r>
    </w:p>
    <w:p w14:paraId="3A5DDAB8" w14:textId="77777777" w:rsidR="00111707" w:rsidRDefault="00111707"/>
    <w:p w14:paraId="38B7BCD4" w14:textId="77777777" w:rsidR="00450245" w:rsidRDefault="00450245"/>
    <w:p w14:paraId="5562EC16" w14:textId="77777777" w:rsidR="00111707" w:rsidRDefault="00111707">
      <w:pPr>
        <w:pStyle w:val="Tekstpodstawowy"/>
        <w:spacing w:before="4"/>
        <w:ind w:left="0"/>
        <w:rPr>
          <w:sz w:val="17"/>
        </w:rPr>
      </w:pPr>
    </w:p>
    <w:sectPr w:rsidR="00111707">
      <w:pgSz w:w="11890" w:h="16810"/>
      <w:pgMar w:top="1920" w:right="16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AE9"/>
    <w:multiLevelType w:val="hybridMultilevel"/>
    <w:tmpl w:val="E6667E28"/>
    <w:lvl w:ilvl="0" w:tplc="CE866670">
      <w:start w:val="1"/>
      <w:numFmt w:val="decimal"/>
      <w:lvlText w:val="%1)"/>
      <w:lvlJc w:val="left"/>
      <w:pPr>
        <w:ind w:left="47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142C68">
      <w:numFmt w:val="bullet"/>
      <w:lvlText w:val="•"/>
      <w:lvlJc w:val="left"/>
      <w:pPr>
        <w:ind w:left="1358" w:hanging="357"/>
      </w:pPr>
      <w:rPr>
        <w:rFonts w:hint="default"/>
        <w:lang w:val="pl-PL" w:eastAsia="en-US" w:bidi="ar-SA"/>
      </w:rPr>
    </w:lvl>
    <w:lvl w:ilvl="2" w:tplc="E792511C">
      <w:numFmt w:val="bullet"/>
      <w:lvlText w:val="•"/>
      <w:lvlJc w:val="left"/>
      <w:pPr>
        <w:ind w:left="2237" w:hanging="357"/>
      </w:pPr>
      <w:rPr>
        <w:rFonts w:hint="default"/>
        <w:lang w:val="pl-PL" w:eastAsia="en-US" w:bidi="ar-SA"/>
      </w:rPr>
    </w:lvl>
    <w:lvl w:ilvl="3" w:tplc="0156B0BC">
      <w:numFmt w:val="bullet"/>
      <w:lvlText w:val="•"/>
      <w:lvlJc w:val="left"/>
      <w:pPr>
        <w:ind w:left="3115" w:hanging="357"/>
      </w:pPr>
      <w:rPr>
        <w:rFonts w:hint="default"/>
        <w:lang w:val="pl-PL" w:eastAsia="en-US" w:bidi="ar-SA"/>
      </w:rPr>
    </w:lvl>
    <w:lvl w:ilvl="4" w:tplc="D3B68256">
      <w:numFmt w:val="bullet"/>
      <w:lvlText w:val="•"/>
      <w:lvlJc w:val="left"/>
      <w:pPr>
        <w:ind w:left="3994" w:hanging="357"/>
      </w:pPr>
      <w:rPr>
        <w:rFonts w:hint="default"/>
        <w:lang w:val="pl-PL" w:eastAsia="en-US" w:bidi="ar-SA"/>
      </w:rPr>
    </w:lvl>
    <w:lvl w:ilvl="5" w:tplc="80DE3BA2">
      <w:numFmt w:val="bullet"/>
      <w:lvlText w:val="•"/>
      <w:lvlJc w:val="left"/>
      <w:pPr>
        <w:ind w:left="4873" w:hanging="357"/>
      </w:pPr>
      <w:rPr>
        <w:rFonts w:hint="default"/>
        <w:lang w:val="pl-PL" w:eastAsia="en-US" w:bidi="ar-SA"/>
      </w:rPr>
    </w:lvl>
    <w:lvl w:ilvl="6" w:tplc="1E16BC02">
      <w:numFmt w:val="bullet"/>
      <w:lvlText w:val="•"/>
      <w:lvlJc w:val="left"/>
      <w:pPr>
        <w:ind w:left="5751" w:hanging="357"/>
      </w:pPr>
      <w:rPr>
        <w:rFonts w:hint="default"/>
        <w:lang w:val="pl-PL" w:eastAsia="en-US" w:bidi="ar-SA"/>
      </w:rPr>
    </w:lvl>
    <w:lvl w:ilvl="7" w:tplc="4C80302C">
      <w:numFmt w:val="bullet"/>
      <w:lvlText w:val="•"/>
      <w:lvlJc w:val="left"/>
      <w:pPr>
        <w:ind w:left="6630" w:hanging="357"/>
      </w:pPr>
      <w:rPr>
        <w:rFonts w:hint="default"/>
        <w:lang w:val="pl-PL" w:eastAsia="en-US" w:bidi="ar-SA"/>
      </w:rPr>
    </w:lvl>
    <w:lvl w:ilvl="8" w:tplc="68D2A1CE">
      <w:numFmt w:val="bullet"/>
      <w:lvlText w:val="•"/>
      <w:lvlJc w:val="left"/>
      <w:pPr>
        <w:ind w:left="7508" w:hanging="357"/>
      </w:pPr>
      <w:rPr>
        <w:rFonts w:hint="default"/>
        <w:lang w:val="pl-PL" w:eastAsia="en-US" w:bidi="ar-SA"/>
      </w:rPr>
    </w:lvl>
  </w:abstractNum>
  <w:abstractNum w:abstractNumId="1" w15:restartNumberingAfterBreak="0">
    <w:nsid w:val="20A17BFD"/>
    <w:multiLevelType w:val="hybridMultilevel"/>
    <w:tmpl w:val="9CF280C8"/>
    <w:lvl w:ilvl="0" w:tplc="7BD8A334">
      <w:start w:val="4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9566628"/>
    <w:multiLevelType w:val="hybridMultilevel"/>
    <w:tmpl w:val="9A0AFD8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203DA3"/>
    <w:multiLevelType w:val="hybridMultilevel"/>
    <w:tmpl w:val="ACDC1FFC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C54C37"/>
    <w:multiLevelType w:val="hybridMultilevel"/>
    <w:tmpl w:val="348430F2"/>
    <w:lvl w:ilvl="0" w:tplc="0415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5" w15:restartNumberingAfterBreak="0">
    <w:nsid w:val="6B0C7DE9"/>
    <w:multiLevelType w:val="hybridMultilevel"/>
    <w:tmpl w:val="5ADAC146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07"/>
    <w:rsid w:val="00041E7E"/>
    <w:rsid w:val="00111707"/>
    <w:rsid w:val="00116052"/>
    <w:rsid w:val="00122B95"/>
    <w:rsid w:val="0015300B"/>
    <w:rsid w:val="001E0222"/>
    <w:rsid w:val="00205CEC"/>
    <w:rsid w:val="003843D8"/>
    <w:rsid w:val="003A1980"/>
    <w:rsid w:val="003F3DAE"/>
    <w:rsid w:val="003F5A84"/>
    <w:rsid w:val="00450245"/>
    <w:rsid w:val="0050140C"/>
    <w:rsid w:val="005D7F2D"/>
    <w:rsid w:val="00743B53"/>
    <w:rsid w:val="00746E34"/>
    <w:rsid w:val="00755535"/>
    <w:rsid w:val="00787CC9"/>
    <w:rsid w:val="007A64D8"/>
    <w:rsid w:val="0083095E"/>
    <w:rsid w:val="008A46C0"/>
    <w:rsid w:val="009A5B94"/>
    <w:rsid w:val="009D2C9F"/>
    <w:rsid w:val="00A06845"/>
    <w:rsid w:val="00A932BF"/>
    <w:rsid w:val="00CF1B7A"/>
    <w:rsid w:val="00D714C4"/>
    <w:rsid w:val="00D73880"/>
    <w:rsid w:val="00F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CE16"/>
  <w15:docId w15:val="{8A5CF75B-74F2-4D22-ACD5-2E7361DB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18"/>
      <w:ind w:left="11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8"/>
      <w:ind w:left="476" w:hanging="36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Julita_Burkiewicz</dc:creator>
  <cp:lastModifiedBy>Sztetyłło-Budzewska Aleksandra</cp:lastModifiedBy>
  <cp:revision>3</cp:revision>
  <dcterms:created xsi:type="dcterms:W3CDTF">2025-02-28T08:59:00Z</dcterms:created>
  <dcterms:modified xsi:type="dcterms:W3CDTF">2025-02-28T09:08:00Z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2024-01-05T00:00:00Z</vt:filetime>
  </property>
  <property fmtid="{D5CDD505-2E9C-101B-9397-08002B2CF9AE}" pid="5" name="Producer">
    <vt:lpwstr>Aspose.Words for .NET 16.1.0.0</vt:lpwstr>
  </property>
</Properties>
</file>