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F8A2" w14:textId="77777777" w:rsidR="00782985" w:rsidRDefault="00397962">
      <w:pPr>
        <w:spacing w:after="228"/>
        <w:ind w:left="20"/>
      </w:pPr>
      <w:r>
        <w:t>DECYZJA NR 5</w:t>
      </w:r>
    </w:p>
    <w:p w14:paraId="172D4D39" w14:textId="77777777" w:rsidR="00782985" w:rsidRDefault="00397962">
      <w:pPr>
        <w:spacing w:after="0" w:line="461" w:lineRule="auto"/>
        <w:ind w:left="20" w:right="1211"/>
      </w:pPr>
      <w:r>
        <w:t>Przewodniczącego Komitetu do spraw Umowy Partnerstwa na lata 2021-2027 z 19 kwietnia 2023 r.</w:t>
      </w:r>
    </w:p>
    <w:p w14:paraId="3FF84C8A" w14:textId="77777777" w:rsidR="00782985" w:rsidRDefault="00397962">
      <w:pPr>
        <w:spacing w:after="108"/>
        <w:ind w:left="20"/>
      </w:pPr>
      <w:r>
        <w:t xml:space="preserve">w sprawie powołania Podkomitetu do spraw rozwoju lokalnego kierowanego przez </w:t>
      </w:r>
    </w:p>
    <w:p w14:paraId="339D12E4" w14:textId="2B3ADAFC" w:rsidR="00782985" w:rsidRDefault="00397962">
      <w:pPr>
        <w:spacing w:after="762"/>
        <w:ind w:left="21"/>
      </w:pPr>
      <w:r>
        <w:t>społeczność</w:t>
      </w:r>
      <w:r w:rsidR="00010061">
        <w:t xml:space="preserve"> </w:t>
      </w:r>
      <w:r w:rsidR="00010061">
        <w:rPr>
          <w:rFonts w:ascii="CIDFont+F1" w:eastAsiaTheme="minorEastAsia" w:hAnsi="CIDFont+F1" w:cs="CIDFont+F1"/>
          <w:color w:val="auto"/>
          <w:szCs w:val="24"/>
        </w:rPr>
        <w:t>(z późniejszymi zmianami</w:t>
      </w:r>
      <w:r w:rsidR="00010061">
        <w:rPr>
          <w:rFonts w:ascii="CIDFont+F1" w:eastAsiaTheme="minorEastAsia" w:hAnsi="CIDFont+F1" w:cs="CIDFont+F1"/>
          <w:color w:val="auto"/>
          <w:sz w:val="16"/>
          <w:szCs w:val="16"/>
        </w:rPr>
        <w:t>1</w:t>
      </w:r>
      <w:r w:rsidR="00010061">
        <w:rPr>
          <w:rFonts w:ascii="CIDFont+F1" w:eastAsiaTheme="minorEastAsia" w:hAnsi="CIDFont+F1" w:cs="CIDFont+F1"/>
          <w:color w:val="auto"/>
          <w:szCs w:val="24"/>
        </w:rPr>
        <w:t>) – tekst jednolity</w:t>
      </w:r>
    </w:p>
    <w:p w14:paraId="2BEA769E" w14:textId="77777777" w:rsidR="00782985" w:rsidRDefault="00397962">
      <w:pPr>
        <w:spacing w:after="0" w:line="357" w:lineRule="auto"/>
        <w:ind w:left="20" w:right="104"/>
      </w:pPr>
      <w:r>
        <w:t xml:space="preserve">Na podstawie art. 14l ustawy z dnia 6 grudnia 2006 r. o zasadach prowadzenia polityki rozwoju (Dz. U. z 2023 r. poz. 225 i 412) oraz § 12 ust. 1 Regulaminu pracy Komitetu do spraw Umowy Partnerstwa na lata 2021-2027, przyjętego uchwałą nr 1 Komitetu do spraw Umowy Partnerstwa na lata 2021-2027 z dnia 22 marca 2023 r. w sprawie przyjęcia Regulaminu pracy Komitetu do spraw Umowy Partnerstwa na lata 2021-2027, w związku z art. 31 ust. 3 rozporządzenia Parlamentu Europejskiego i Rady (UE) 2021/1060 z dnia </w:t>
      </w:r>
    </w:p>
    <w:p w14:paraId="5CD5514E" w14:textId="77777777" w:rsidR="00782985" w:rsidRDefault="00397962">
      <w:pPr>
        <w:spacing w:after="108"/>
        <w:ind w:left="20"/>
      </w:pPr>
      <w:r>
        <w:t xml:space="preserve">24 czerwca 2021 r. ustanawiającego wspólne przepisy dotyczące Europejskiego Funduszu </w:t>
      </w:r>
    </w:p>
    <w:p w14:paraId="7E9D093B" w14:textId="77777777" w:rsidR="00782985" w:rsidRDefault="00397962">
      <w:pPr>
        <w:spacing w:after="108"/>
        <w:ind w:left="20"/>
      </w:pPr>
      <w:r>
        <w:t xml:space="preserve">Rozwoju Regionalnego, Europejskiego Funduszu Społecznego Plus, Funduszu Spójności, </w:t>
      </w:r>
    </w:p>
    <w:p w14:paraId="69780BDA" w14:textId="77777777" w:rsidR="00782985" w:rsidRDefault="00397962">
      <w:pPr>
        <w:spacing w:after="0" w:line="357" w:lineRule="auto"/>
        <w:ind w:left="20"/>
      </w:pPr>
      <w:r>
        <w:t xml:space="preserve">Funduszu na rzecz Sprawiedliwej Transformacji i Europejskiego Funduszu Morskiego, Rybackiego i Akwakultury, a także przepisy finansowe na potrzeby tych funduszy oraz na potrzeby Funduszu Azylu, Migracji i Integracji, Funduszu Bezpieczeństwa </w:t>
      </w:r>
    </w:p>
    <w:p w14:paraId="3D6B87EE" w14:textId="77777777" w:rsidR="00782985" w:rsidRDefault="00397962">
      <w:pPr>
        <w:spacing w:after="120" w:line="357" w:lineRule="auto"/>
        <w:ind w:left="20"/>
      </w:pPr>
      <w:r>
        <w:t xml:space="preserve">Wewnętrznego i Instrumentu Wsparcia Finansowego na rzecz Zarządzania Granicami i Polityki Wizowej (Dz. Urz. UE L 231 z 30.06.2021, str. 159, z </w:t>
      </w:r>
      <w:proofErr w:type="spellStart"/>
      <w:r>
        <w:t>późn</w:t>
      </w:r>
      <w:proofErr w:type="spellEnd"/>
      <w:r>
        <w:t>. zm.) postanawia się, co następuje:</w:t>
      </w:r>
    </w:p>
    <w:p w14:paraId="614A9837" w14:textId="77777777" w:rsidR="00782985" w:rsidRDefault="00397962">
      <w:pPr>
        <w:spacing w:after="234" w:line="259" w:lineRule="auto"/>
        <w:ind w:left="10"/>
      </w:pPr>
      <w:r>
        <w:rPr>
          <w:b/>
        </w:rPr>
        <w:t>§ 1.</w:t>
      </w:r>
    </w:p>
    <w:p w14:paraId="05BE5F42" w14:textId="77777777" w:rsidR="00782985" w:rsidRDefault="00397962">
      <w:pPr>
        <w:spacing w:after="120" w:line="357" w:lineRule="auto"/>
        <w:ind w:left="20"/>
      </w:pPr>
      <w:r>
        <w:t xml:space="preserve">Powołuje się Podkomitet do spraw rozwoju lokalnego kierowanego przez społeczność, zwany dalej „Podkomitetem”. </w:t>
      </w:r>
    </w:p>
    <w:p w14:paraId="73592251" w14:textId="77777777" w:rsidR="00782985" w:rsidRDefault="00397962">
      <w:pPr>
        <w:spacing w:after="234" w:line="259" w:lineRule="auto"/>
        <w:ind w:left="10"/>
      </w:pPr>
      <w:r>
        <w:rPr>
          <w:b/>
        </w:rPr>
        <w:t>§ 2.</w:t>
      </w:r>
    </w:p>
    <w:p w14:paraId="3D86783C" w14:textId="77777777" w:rsidR="00782985" w:rsidRDefault="00397962">
      <w:pPr>
        <w:ind w:left="20"/>
      </w:pPr>
      <w:r>
        <w:t>Do zadań Podkomitetu należy:</w:t>
      </w:r>
    </w:p>
    <w:p w14:paraId="6ABF648B" w14:textId="77777777" w:rsidR="00782985" w:rsidRDefault="00397962">
      <w:pPr>
        <w:numPr>
          <w:ilvl w:val="0"/>
          <w:numId w:val="1"/>
        </w:numPr>
        <w:spacing w:after="146" w:line="360" w:lineRule="auto"/>
        <w:ind w:hanging="357"/>
      </w:pPr>
      <w:r>
        <w:t>monitorowanie wdrażania instrumentu rozwój lokalny kierowany przez społeczność (RLKS) w województwach wdrażających RLKS wielofunduszowy, w tym z punktu widzenia realizacji postępów w osiąganiu celów umowy partnerstwa;</w:t>
      </w:r>
    </w:p>
    <w:p w14:paraId="4B812507" w14:textId="77777777" w:rsidR="00782985" w:rsidRDefault="00397962">
      <w:pPr>
        <w:numPr>
          <w:ilvl w:val="0"/>
          <w:numId w:val="1"/>
        </w:numPr>
        <w:spacing w:line="360" w:lineRule="auto"/>
        <w:ind w:hanging="357"/>
      </w:pPr>
      <w:r>
        <w:t>analizowanie sytuacji, które wpływają na wdrażanie RLKS, a przez to na realizację programów wspierających RLKS, w tym programów służących realizacji umowy partnerstwa,  oraz wskazywanie zagadnień wymagających ewaluacji w tym zakresie;</w:t>
      </w:r>
    </w:p>
    <w:p w14:paraId="3476530A" w14:textId="77777777" w:rsidR="00782985" w:rsidRDefault="00397962">
      <w:pPr>
        <w:numPr>
          <w:ilvl w:val="0"/>
          <w:numId w:val="1"/>
        </w:numPr>
        <w:spacing w:after="146" w:line="360" w:lineRule="auto"/>
        <w:ind w:hanging="357"/>
      </w:pPr>
      <w:r>
        <w:lastRenderedPageBreak/>
        <w:t>wypracowywanie propozycji działań podnoszących efektywność realizacji RLKS i przygotowywanie rekomendacji w zakresie usprawniania istniejących mechanizmów wdrażania RLKS;</w:t>
      </w:r>
    </w:p>
    <w:p w14:paraId="3A5C63C6" w14:textId="77777777" w:rsidR="00782985" w:rsidRDefault="00397962">
      <w:pPr>
        <w:numPr>
          <w:ilvl w:val="0"/>
          <w:numId w:val="1"/>
        </w:numPr>
        <w:ind w:hanging="357"/>
      </w:pPr>
      <w:r>
        <w:t>przyjmowanie stanowisk dotyczących wdrażania RLKS;</w:t>
      </w:r>
    </w:p>
    <w:p w14:paraId="056C852A" w14:textId="77777777" w:rsidR="00782985" w:rsidRDefault="00397962">
      <w:pPr>
        <w:numPr>
          <w:ilvl w:val="0"/>
          <w:numId w:val="1"/>
        </w:numPr>
        <w:spacing w:after="114" w:line="363" w:lineRule="auto"/>
        <w:ind w:hanging="357"/>
      </w:pPr>
      <w:r>
        <w:t>animowanie współpracy i wymiany doświadczeń między instytucjami zaangażowanymi w koordynację i wdrażanie RLKS.</w:t>
      </w:r>
    </w:p>
    <w:p w14:paraId="2F3D54C1" w14:textId="77777777" w:rsidR="00782985" w:rsidRDefault="00397962">
      <w:pPr>
        <w:spacing w:after="234" w:line="259" w:lineRule="auto"/>
        <w:ind w:left="10"/>
      </w:pPr>
      <w:r>
        <w:rPr>
          <w:b/>
        </w:rPr>
        <w:t>§ 3.</w:t>
      </w:r>
    </w:p>
    <w:p w14:paraId="5EE9484D" w14:textId="77777777" w:rsidR="00782985" w:rsidRDefault="00397962">
      <w:pPr>
        <w:ind w:left="20"/>
      </w:pPr>
      <w:r>
        <w:t>Członkami Podkomitetu z prawem głosu są:</w:t>
      </w:r>
    </w:p>
    <w:p w14:paraId="3687AA29" w14:textId="77777777" w:rsidR="00782985" w:rsidRDefault="00397962">
      <w:pPr>
        <w:numPr>
          <w:ilvl w:val="0"/>
          <w:numId w:val="2"/>
        </w:numPr>
        <w:spacing w:after="147" w:line="363" w:lineRule="auto"/>
        <w:ind w:hanging="357"/>
      </w:pPr>
      <w:r>
        <w:t>Przewodniczący Podkomitetu – wskazany przez ministra właściwego do spraw rozwoju regionalnego przedstawiciel komórki organizacyjnej do spraw koordynacji programów regionalnych w urzędzie obsługującym tego ministra;</w:t>
      </w:r>
    </w:p>
    <w:p w14:paraId="0D97A7DC" w14:textId="77777777" w:rsidR="00782985" w:rsidRDefault="00397962">
      <w:pPr>
        <w:numPr>
          <w:ilvl w:val="0"/>
          <w:numId w:val="2"/>
        </w:numPr>
        <w:spacing w:after="263"/>
        <w:ind w:hanging="357"/>
      </w:pPr>
      <w:r>
        <w:t>dwóch zastępców Przewodniczącego Podkomitetu:</w:t>
      </w:r>
    </w:p>
    <w:p w14:paraId="0E0F68E9" w14:textId="77777777" w:rsidR="00782985" w:rsidRDefault="00397962">
      <w:pPr>
        <w:numPr>
          <w:ilvl w:val="1"/>
          <w:numId w:val="2"/>
        </w:numPr>
        <w:spacing w:after="146" w:line="360" w:lineRule="auto"/>
        <w:ind w:hanging="360"/>
      </w:pPr>
      <w:r>
        <w:t>wskazany przez ministra właściwego do spraw rolnictwa przedstawiciel komórki organizacyjnej obsługującego go urzędu, do zakresu działania której należą sprawy związane z RLKS;</w:t>
      </w:r>
    </w:p>
    <w:p w14:paraId="003858CA" w14:textId="77777777" w:rsidR="00782985" w:rsidRDefault="00397962">
      <w:pPr>
        <w:numPr>
          <w:ilvl w:val="1"/>
          <w:numId w:val="2"/>
        </w:numPr>
        <w:spacing w:after="114" w:line="363" w:lineRule="auto"/>
        <w:ind w:hanging="360"/>
      </w:pPr>
      <w:r>
        <w:t xml:space="preserve">wskazany przez zarząd województwa przedstawiciel urzędu marszałkowskiego województwa, w którego programie regionalnym wdrażany jest instrument RLKS; </w:t>
      </w:r>
    </w:p>
    <w:p w14:paraId="0CB2DBF5" w14:textId="601C42B6" w:rsidR="00782985" w:rsidRDefault="00397962">
      <w:pPr>
        <w:spacing w:after="154" w:line="357" w:lineRule="auto"/>
        <w:ind w:left="377"/>
      </w:pPr>
      <w:r>
        <w:t>Funkcja wiceprzewodniczącego z ramienia urzędu marszałkowskiego jest sprawowana rotacyjnie przez 6 miesięcy. Kolejność obejmowania tej funkcji ustalona zostanie na pierwszym posiedzeniu Podkomitetu</w:t>
      </w:r>
      <w:r w:rsidR="006C1E67">
        <w:t>.</w:t>
      </w:r>
    </w:p>
    <w:p w14:paraId="44ACFDAD" w14:textId="5FA326D5" w:rsidR="00782985" w:rsidRDefault="00397962">
      <w:pPr>
        <w:numPr>
          <w:ilvl w:val="0"/>
          <w:numId w:val="2"/>
        </w:numPr>
        <w:spacing w:after="137" w:line="368" w:lineRule="auto"/>
        <w:ind w:hanging="357"/>
      </w:pPr>
      <w:r>
        <w:t>przedstawiciele ministra właściwego do spraw rolnictwa z komórek organizacyjnych obsługującego go urzędu:</w:t>
      </w:r>
    </w:p>
    <w:p w14:paraId="3B8CBC7E" w14:textId="77777777" w:rsidR="00782985" w:rsidRDefault="00397962">
      <w:pPr>
        <w:numPr>
          <w:ilvl w:val="1"/>
          <w:numId w:val="2"/>
        </w:numPr>
        <w:spacing w:after="114"/>
        <w:ind w:hanging="360"/>
      </w:pPr>
      <w:r>
        <w:t xml:space="preserve">właściwej w zakresie RLKS w ramach Planu Strategicznego dla Wspólnej Polityki </w:t>
      </w:r>
    </w:p>
    <w:p w14:paraId="2127F27C" w14:textId="77777777" w:rsidR="00782985" w:rsidRDefault="00397962">
      <w:pPr>
        <w:ind w:left="742"/>
      </w:pPr>
      <w:r>
        <w:t>Rolnej na lata 2023-2027 (dalej PS WPR),</w:t>
      </w:r>
    </w:p>
    <w:p w14:paraId="148E482E" w14:textId="77777777" w:rsidR="00782985" w:rsidRDefault="00397962">
      <w:pPr>
        <w:numPr>
          <w:ilvl w:val="1"/>
          <w:numId w:val="2"/>
        </w:numPr>
        <w:ind w:hanging="360"/>
      </w:pPr>
      <w:r>
        <w:t>właściwej w zakresie monitoringu PS WPR,</w:t>
      </w:r>
    </w:p>
    <w:p w14:paraId="3173CAFA" w14:textId="77777777" w:rsidR="00782985" w:rsidRDefault="00397962">
      <w:pPr>
        <w:numPr>
          <w:ilvl w:val="1"/>
          <w:numId w:val="2"/>
        </w:numPr>
        <w:spacing w:after="234"/>
        <w:ind w:hanging="360"/>
      </w:pPr>
      <w:r>
        <w:t>właściwej w zakresie komunikacji PS WPR.</w:t>
      </w:r>
    </w:p>
    <w:p w14:paraId="423EB07D" w14:textId="1115A14F" w:rsidR="00782985" w:rsidRDefault="00397962">
      <w:pPr>
        <w:spacing w:after="154" w:line="357" w:lineRule="auto"/>
        <w:ind w:left="377"/>
      </w:pPr>
      <w:r>
        <w:t>Minister właściwy do spraw rolnictwa wyznacza maksymalnie po dwie osoby z wyżej wymienionych komórek organizacyjnych;</w:t>
      </w:r>
    </w:p>
    <w:p w14:paraId="7A0572D0" w14:textId="05DA04B5" w:rsidR="00782985" w:rsidRDefault="00397962">
      <w:pPr>
        <w:numPr>
          <w:ilvl w:val="0"/>
          <w:numId w:val="2"/>
        </w:numPr>
        <w:spacing w:line="368" w:lineRule="auto"/>
        <w:ind w:hanging="357"/>
      </w:pPr>
      <w:r>
        <w:lastRenderedPageBreak/>
        <w:t>przedstawiciele ministra właściwego do spraw rozwoju regionalnego z komórek organizacyjnych obsługującego go urzędu wykonujących zadania:</w:t>
      </w:r>
    </w:p>
    <w:p w14:paraId="3E1299BD" w14:textId="77777777" w:rsidR="00782985" w:rsidRDefault="00397962">
      <w:pPr>
        <w:numPr>
          <w:ilvl w:val="1"/>
          <w:numId w:val="2"/>
        </w:numPr>
        <w:ind w:hanging="360"/>
      </w:pPr>
      <w:r>
        <w:t>koordynacji strategicznej Umowy Partnerstwa na lata 2021-2027,</w:t>
      </w:r>
    </w:p>
    <w:p w14:paraId="6AA0AB05" w14:textId="77777777" w:rsidR="00782985" w:rsidRDefault="00397962">
      <w:pPr>
        <w:numPr>
          <w:ilvl w:val="1"/>
          <w:numId w:val="2"/>
        </w:numPr>
        <w:ind w:hanging="360"/>
      </w:pPr>
      <w:r>
        <w:t>koordynacji wdrożeniowej Umowy Partnerstwa na lata 2021-2027,</w:t>
      </w:r>
    </w:p>
    <w:p w14:paraId="30CDC3F9" w14:textId="77777777" w:rsidR="00782985" w:rsidRDefault="00397962">
      <w:pPr>
        <w:numPr>
          <w:ilvl w:val="1"/>
          <w:numId w:val="2"/>
        </w:numPr>
        <w:ind w:hanging="360"/>
      </w:pPr>
      <w:r>
        <w:t>koordynacji programów regionalnych,</w:t>
      </w:r>
    </w:p>
    <w:p w14:paraId="60E3E32C" w14:textId="77777777" w:rsidR="00782985" w:rsidRDefault="00397962">
      <w:pPr>
        <w:numPr>
          <w:ilvl w:val="1"/>
          <w:numId w:val="2"/>
        </w:numPr>
        <w:ind w:hanging="360"/>
      </w:pPr>
      <w:r>
        <w:t>koordynacji Europejskiego Funduszu Społecznego Plus,</w:t>
      </w:r>
    </w:p>
    <w:p w14:paraId="218F0646" w14:textId="17F33F4A" w:rsidR="00782985" w:rsidRDefault="00397962">
      <w:pPr>
        <w:numPr>
          <w:ilvl w:val="1"/>
          <w:numId w:val="2"/>
        </w:numPr>
        <w:spacing w:after="234"/>
        <w:ind w:hanging="360"/>
      </w:pPr>
      <w:r>
        <w:t>koordynacji komunikacji Funduszy Europejskich;</w:t>
      </w:r>
    </w:p>
    <w:p w14:paraId="06F06581" w14:textId="69CFC1D0" w:rsidR="00782985" w:rsidRDefault="00397962">
      <w:pPr>
        <w:spacing w:after="154" w:line="357" w:lineRule="auto"/>
        <w:ind w:left="377"/>
      </w:pPr>
      <w:r>
        <w:t>Minister właściwy do spraw rozwoju regionalnego wyznacza maksymalnie po dwie osoby z wyżej wymienionych komórek organizacyjnych;</w:t>
      </w:r>
    </w:p>
    <w:p w14:paraId="4F72B092" w14:textId="624B30C9" w:rsidR="00782985" w:rsidRDefault="00397962">
      <w:pPr>
        <w:numPr>
          <w:ilvl w:val="0"/>
          <w:numId w:val="2"/>
        </w:numPr>
        <w:spacing w:after="137" w:line="368" w:lineRule="auto"/>
        <w:ind w:hanging="357"/>
      </w:pPr>
      <w:r>
        <w:t>przedstawiciele urzędów marszałkowskich województw, w których w programach regionalnych wdrażany jest instrument RLKS:</w:t>
      </w:r>
    </w:p>
    <w:p w14:paraId="7DECBF68" w14:textId="77777777" w:rsidR="00782985" w:rsidRDefault="00397962">
      <w:pPr>
        <w:numPr>
          <w:ilvl w:val="1"/>
          <w:numId w:val="2"/>
        </w:numPr>
        <w:ind w:hanging="360"/>
      </w:pPr>
      <w:r>
        <w:t>województwa kujawsko-pomorskiego,</w:t>
      </w:r>
    </w:p>
    <w:p w14:paraId="7E77E7F9" w14:textId="77777777" w:rsidR="00782985" w:rsidRDefault="00397962">
      <w:pPr>
        <w:numPr>
          <w:ilvl w:val="1"/>
          <w:numId w:val="2"/>
        </w:numPr>
        <w:ind w:hanging="360"/>
      </w:pPr>
      <w:r>
        <w:t>województwa lubuskiego,</w:t>
      </w:r>
    </w:p>
    <w:p w14:paraId="590B2A93" w14:textId="77777777" w:rsidR="00782985" w:rsidRDefault="00397962">
      <w:pPr>
        <w:numPr>
          <w:ilvl w:val="1"/>
          <w:numId w:val="2"/>
        </w:numPr>
        <w:ind w:hanging="360"/>
      </w:pPr>
      <w:r>
        <w:t>województwa małopolskiego,</w:t>
      </w:r>
    </w:p>
    <w:p w14:paraId="1C6D31A1" w14:textId="77777777" w:rsidR="00782985" w:rsidRDefault="00397962">
      <w:pPr>
        <w:numPr>
          <w:ilvl w:val="1"/>
          <w:numId w:val="2"/>
        </w:numPr>
        <w:ind w:hanging="360"/>
      </w:pPr>
      <w:r>
        <w:t>województwa podkarpackiego,</w:t>
      </w:r>
    </w:p>
    <w:p w14:paraId="2415BA5E" w14:textId="77777777" w:rsidR="00782985" w:rsidRDefault="00397962">
      <w:pPr>
        <w:numPr>
          <w:ilvl w:val="1"/>
          <w:numId w:val="2"/>
        </w:numPr>
        <w:ind w:hanging="360"/>
      </w:pPr>
      <w:r>
        <w:t>województwa podlaskiego,</w:t>
      </w:r>
    </w:p>
    <w:p w14:paraId="709B698F" w14:textId="77777777" w:rsidR="00782985" w:rsidRDefault="00397962">
      <w:pPr>
        <w:numPr>
          <w:ilvl w:val="1"/>
          <w:numId w:val="2"/>
        </w:numPr>
        <w:ind w:hanging="360"/>
      </w:pPr>
      <w:r>
        <w:t>województwa pomorskiego,</w:t>
      </w:r>
    </w:p>
    <w:p w14:paraId="152D82BF" w14:textId="77777777" w:rsidR="00782985" w:rsidRDefault="00397962">
      <w:pPr>
        <w:numPr>
          <w:ilvl w:val="1"/>
          <w:numId w:val="2"/>
        </w:numPr>
        <w:ind w:hanging="360"/>
      </w:pPr>
      <w:r>
        <w:t>województwa śląskiego,</w:t>
      </w:r>
    </w:p>
    <w:p w14:paraId="0DFD8D2A" w14:textId="77777777" w:rsidR="00782985" w:rsidRDefault="00397962">
      <w:pPr>
        <w:numPr>
          <w:ilvl w:val="1"/>
          <w:numId w:val="2"/>
        </w:numPr>
        <w:spacing w:after="263"/>
        <w:ind w:hanging="360"/>
      </w:pPr>
      <w:r>
        <w:t>województwa świętokrzyskiego,</w:t>
      </w:r>
    </w:p>
    <w:p w14:paraId="531D4B70" w14:textId="77777777" w:rsidR="00782985" w:rsidRDefault="00397962">
      <w:pPr>
        <w:numPr>
          <w:ilvl w:val="1"/>
          <w:numId w:val="2"/>
        </w:numPr>
        <w:ind w:hanging="360"/>
      </w:pPr>
      <w:r>
        <w:t>województwa wielkopolskiego,</w:t>
      </w:r>
    </w:p>
    <w:p w14:paraId="25E3F6F5" w14:textId="799B8242" w:rsidR="00782985" w:rsidRDefault="00397962">
      <w:pPr>
        <w:numPr>
          <w:ilvl w:val="1"/>
          <w:numId w:val="2"/>
        </w:numPr>
        <w:spacing w:after="234"/>
        <w:ind w:hanging="360"/>
      </w:pPr>
      <w:r>
        <w:t>województwa zachodniopomorskiego;</w:t>
      </w:r>
    </w:p>
    <w:p w14:paraId="3585E4BB" w14:textId="5DE105C0" w:rsidR="00782985" w:rsidRDefault="00397962">
      <w:pPr>
        <w:spacing w:after="154" w:line="357" w:lineRule="auto"/>
        <w:ind w:left="382"/>
      </w:pPr>
      <w:r>
        <w:t>Członków Podkomitetu wyznacza Zarząd Województwa, pełniący funkcję instytucji zarządzającej. Każdy Zarząd Województwa może wyznaczyć maksymalnie trzech członków;</w:t>
      </w:r>
    </w:p>
    <w:p w14:paraId="6CA49799" w14:textId="4EA669EE" w:rsidR="00782985" w:rsidRDefault="00397962">
      <w:pPr>
        <w:numPr>
          <w:ilvl w:val="0"/>
          <w:numId w:val="2"/>
        </w:numPr>
        <w:spacing w:after="117" w:line="360" w:lineRule="auto"/>
        <w:ind w:hanging="357"/>
      </w:pPr>
      <w:r>
        <w:t>reprezentujący lokalne grupy działania (LGD)</w:t>
      </w:r>
      <w:r w:rsidR="006C1E67">
        <w:t>, funkcjonujące na terenie każdego</w:t>
      </w:r>
      <w:r>
        <w:t xml:space="preserve"> z województw wskazan</w:t>
      </w:r>
      <w:r w:rsidR="006C1E67">
        <w:t>ych</w:t>
      </w:r>
      <w:r>
        <w:t xml:space="preserve"> w pkt 5</w:t>
      </w:r>
      <w:r w:rsidR="006C1E67">
        <w:t>,</w:t>
      </w:r>
      <w:r>
        <w:t xml:space="preserve"> które realizują lokalne strategie rozwoju (LSR)</w:t>
      </w:r>
      <w:r w:rsidR="006C1E67">
        <w:t>,</w:t>
      </w:r>
      <w:r>
        <w:t xml:space="preserve"> wybrane do dofinansowania w konkursie ogłoszonym przez Instytucję Zarządzającą </w:t>
      </w:r>
      <w:r>
        <w:lastRenderedPageBreak/>
        <w:t>Planu Strategicznego dla Wspólnej Polityki Rolnej na lata 2023-2027 oraz Instytucję Zarządzającą programem regionalnym dla danego województwa.</w:t>
      </w:r>
    </w:p>
    <w:p w14:paraId="0158B53B" w14:textId="24130E69" w:rsidR="00782985" w:rsidRDefault="00397962">
      <w:pPr>
        <w:spacing w:line="357" w:lineRule="auto"/>
        <w:ind w:left="382"/>
      </w:pPr>
      <w:r>
        <w:t xml:space="preserve">LGD z </w:t>
      </w:r>
      <w:r w:rsidR="000B2B9F">
        <w:t xml:space="preserve">każdego </w:t>
      </w:r>
      <w:r>
        <w:t xml:space="preserve">województwa wskazanego w pkt 5 wyłaniają ze swojego grona po </w:t>
      </w:r>
      <w:r w:rsidR="006C1E67">
        <w:t xml:space="preserve">dwóch </w:t>
      </w:r>
      <w:r>
        <w:t>przedstawicieli</w:t>
      </w:r>
      <w:r w:rsidR="006C1E67">
        <w:t>.</w:t>
      </w:r>
    </w:p>
    <w:p w14:paraId="0E8DF31C" w14:textId="6BFEBAEE" w:rsidR="00782985" w:rsidRDefault="00397962">
      <w:pPr>
        <w:spacing w:after="120" w:line="357" w:lineRule="auto"/>
        <w:ind w:left="382"/>
      </w:pPr>
      <w:r>
        <w:t xml:space="preserve">Członkowie reprezentujący LGD wejdą w skład Podkomitetu po zakończeniu procesu wyboru LSR oraz po przeprowadzeniu procedury </w:t>
      </w:r>
      <w:r w:rsidR="006C1E67">
        <w:t xml:space="preserve">wyłonienia </w:t>
      </w:r>
      <w:r>
        <w:t>przedstawicieli w każdym z województw.</w:t>
      </w:r>
    </w:p>
    <w:p w14:paraId="76B43483" w14:textId="77777777" w:rsidR="00782985" w:rsidRPr="00FD039E" w:rsidRDefault="00397962">
      <w:pPr>
        <w:spacing w:after="228"/>
        <w:ind w:left="20"/>
        <w:rPr>
          <w:b/>
          <w:bCs/>
        </w:rPr>
      </w:pPr>
      <w:r w:rsidRPr="00FD039E">
        <w:rPr>
          <w:b/>
          <w:bCs/>
        </w:rPr>
        <w:t>§ 4.</w:t>
      </w:r>
    </w:p>
    <w:p w14:paraId="7A4F8065" w14:textId="77777777" w:rsidR="00782985" w:rsidRDefault="00397962">
      <w:pPr>
        <w:spacing w:after="120" w:line="357" w:lineRule="auto"/>
        <w:ind w:left="20"/>
      </w:pPr>
      <w:r>
        <w:t>Osoba powołana w skład Podkomitetu, może wyznaczyć stałego zastępcę z prawem głosu, który bierze udział w posiedzeniu Podkomitetu w przypadku uzasadnionej nieobecności tej osoby. Wyznaczenie zastępcy odbywa się w formie pisemnej.</w:t>
      </w:r>
    </w:p>
    <w:p w14:paraId="56FD97CE" w14:textId="77777777" w:rsidR="00782985" w:rsidRDefault="00397962">
      <w:pPr>
        <w:spacing w:after="234" w:line="259" w:lineRule="auto"/>
        <w:ind w:left="10"/>
      </w:pPr>
      <w:r>
        <w:rPr>
          <w:b/>
        </w:rPr>
        <w:t>§ 5.</w:t>
      </w:r>
    </w:p>
    <w:p w14:paraId="59B59014" w14:textId="46E610BA" w:rsidR="00782985" w:rsidRDefault="00397962" w:rsidP="009819C9">
      <w:pPr>
        <w:pStyle w:val="Akapitzlist"/>
        <w:numPr>
          <w:ilvl w:val="0"/>
          <w:numId w:val="3"/>
        </w:numPr>
        <w:spacing w:after="120" w:line="357" w:lineRule="auto"/>
      </w:pPr>
      <w:r>
        <w:t>W obradach Podkomitetu mogą brać udział w charakterze obserwatorów członkowie Komitetu do spraw Umowy Partnerstwa będący partnerami spoza administracji.</w:t>
      </w:r>
    </w:p>
    <w:p w14:paraId="031C9926" w14:textId="42458548" w:rsidR="00051C6E" w:rsidRDefault="00051C6E" w:rsidP="009819C9">
      <w:pPr>
        <w:pStyle w:val="Akapitzlist"/>
        <w:numPr>
          <w:ilvl w:val="0"/>
          <w:numId w:val="3"/>
        </w:numPr>
        <w:spacing w:after="120" w:line="357" w:lineRule="auto"/>
      </w:pPr>
      <w:r>
        <w:t>W obradach Podkomitetu bierze udział w charakterze stałego obserwatora przedstawiciel Agencji Restrukturyzacji i Modernizacji Rolnictwa. Stałego obserwatora oraz jego zastępcę wyznacza Prezes Agencji.</w:t>
      </w:r>
    </w:p>
    <w:p w14:paraId="25652BBB" w14:textId="77777777" w:rsidR="00782985" w:rsidRDefault="00397962">
      <w:pPr>
        <w:spacing w:after="234" w:line="259" w:lineRule="auto"/>
        <w:ind w:left="10"/>
      </w:pPr>
      <w:r>
        <w:rPr>
          <w:b/>
        </w:rPr>
        <w:t>§ 6.</w:t>
      </w:r>
    </w:p>
    <w:p w14:paraId="354B5DF4" w14:textId="77777777" w:rsidR="00782985" w:rsidRDefault="00397962">
      <w:pPr>
        <w:spacing w:after="120" w:line="357" w:lineRule="auto"/>
        <w:ind w:left="20"/>
      </w:pPr>
      <w:r>
        <w:t>Jeśli zakres omawianych spraw tego wymaga, w obradach Podkomitetu, na pisemne zaproszenie Przewodniczącego lub Wiceprzewodniczącego, lub na wniosek członka Podkomitetu, mogą uczestniczyć w charakterze doradczym, bez prawa do głosowania, eksperci oraz przedstawiciele innych instytucji, LGD funkcjonujących w okresie programowania 2014-2020, organizacji LGD oraz beneficjentów.</w:t>
      </w:r>
    </w:p>
    <w:p w14:paraId="27603C40" w14:textId="77777777" w:rsidR="00782985" w:rsidRDefault="00397962">
      <w:pPr>
        <w:spacing w:after="234" w:line="259" w:lineRule="auto"/>
        <w:ind w:left="10"/>
      </w:pPr>
      <w:r>
        <w:rPr>
          <w:b/>
        </w:rPr>
        <w:t>§ 7.</w:t>
      </w:r>
    </w:p>
    <w:p w14:paraId="31F4183A" w14:textId="77777777" w:rsidR="00782985" w:rsidRDefault="00397962">
      <w:pPr>
        <w:spacing w:after="120" w:line="357" w:lineRule="auto"/>
        <w:ind w:left="20"/>
      </w:pPr>
      <w:r>
        <w:t>Propozycje, stanowiska, raporty, wnioski i rekomendacje wypracowane przez Podkomitet przedstawiane są na posiedzeniach Komitetu do spraw Umowy Partnerstwa 2021-2027 na wniosek Przewodniczącego lub Wiceprzewodniczącego tego Komitetu.</w:t>
      </w:r>
    </w:p>
    <w:p w14:paraId="7C522CA7" w14:textId="77777777" w:rsidR="00782985" w:rsidRDefault="00397962">
      <w:pPr>
        <w:spacing w:after="234" w:line="259" w:lineRule="auto"/>
        <w:ind w:left="10"/>
      </w:pPr>
      <w:r>
        <w:rPr>
          <w:b/>
        </w:rPr>
        <w:t>§ 8.</w:t>
      </w:r>
    </w:p>
    <w:p w14:paraId="7787FCB9" w14:textId="77777777" w:rsidR="00782985" w:rsidRDefault="00397962">
      <w:pPr>
        <w:spacing w:after="120" w:line="357" w:lineRule="auto"/>
        <w:ind w:left="20"/>
      </w:pPr>
      <w:r>
        <w:lastRenderedPageBreak/>
        <w:t>Komórka organizacyjna urzędu obsługującego ministra właściwego do spraw rozwoju regionalnego, wykonująca zadania w zakresie koordynacji programów regionalnych, zapewnia funkcjonowanie i organizację prac Podkomitetu, w tym obsługę jego sekretariatu.</w:t>
      </w:r>
    </w:p>
    <w:p w14:paraId="36F7415D" w14:textId="77777777" w:rsidR="00782985" w:rsidRDefault="00397962">
      <w:pPr>
        <w:spacing w:after="234" w:line="259" w:lineRule="auto"/>
        <w:ind w:left="10"/>
      </w:pPr>
      <w:r>
        <w:rPr>
          <w:b/>
        </w:rPr>
        <w:t>§ 9.</w:t>
      </w:r>
    </w:p>
    <w:p w14:paraId="469365E0" w14:textId="77777777" w:rsidR="00782985" w:rsidRDefault="00397962">
      <w:pPr>
        <w:spacing w:line="357" w:lineRule="auto"/>
        <w:ind w:left="20"/>
      </w:pPr>
      <w:r>
        <w:t>Szczegółowy tryb pracy Podkomitetu określa regulamin, uchwalony na pierwszym posiedzeniu Podkomitetu, zgodnie z § 12 ust. 3 Regulaminu pracy Komitetu.</w:t>
      </w:r>
    </w:p>
    <w:p w14:paraId="1FB81B18" w14:textId="77777777" w:rsidR="00782985" w:rsidRDefault="00397962">
      <w:pPr>
        <w:spacing w:after="234" w:line="259" w:lineRule="auto"/>
        <w:ind w:left="10"/>
      </w:pPr>
      <w:r>
        <w:rPr>
          <w:b/>
        </w:rPr>
        <w:t>§ 10.</w:t>
      </w:r>
    </w:p>
    <w:p w14:paraId="74F41D97" w14:textId="77777777" w:rsidR="00782985" w:rsidRDefault="00397962">
      <w:pPr>
        <w:spacing w:after="762"/>
        <w:ind w:left="20"/>
      </w:pPr>
      <w:r>
        <w:t>Decyzja wchodzi w życie z dniem podpisania.</w:t>
      </w:r>
    </w:p>
    <w:p w14:paraId="54201AB2" w14:textId="77777777" w:rsidR="00782985" w:rsidRDefault="00397962">
      <w:pPr>
        <w:spacing w:after="228"/>
        <w:ind w:left="20"/>
      </w:pPr>
      <w:r>
        <w:t>Grzegorz Puda</w:t>
      </w:r>
    </w:p>
    <w:p w14:paraId="6EAD0DC8" w14:textId="77777777" w:rsidR="00782985" w:rsidRDefault="00397962">
      <w:pPr>
        <w:spacing w:after="234" w:line="259" w:lineRule="auto"/>
        <w:ind w:left="10"/>
      </w:pPr>
      <w:r>
        <w:rPr>
          <w:b/>
        </w:rPr>
        <w:t xml:space="preserve">Minister Funduszy i Polityki Regionalnej </w:t>
      </w:r>
      <w:r>
        <w:br w:type="page"/>
      </w:r>
    </w:p>
    <w:p w14:paraId="7FF699CE" w14:textId="77777777" w:rsidR="00782985" w:rsidRDefault="00397962">
      <w:pPr>
        <w:spacing w:after="228"/>
        <w:ind w:left="20"/>
      </w:pPr>
      <w:r>
        <w:lastRenderedPageBreak/>
        <w:t>UZASADNIENIE</w:t>
      </w:r>
    </w:p>
    <w:p w14:paraId="32776042" w14:textId="77777777" w:rsidR="00782985" w:rsidRDefault="00397962">
      <w:pPr>
        <w:spacing w:after="120" w:line="357" w:lineRule="auto"/>
        <w:ind w:left="20"/>
      </w:pPr>
      <w:r>
        <w:t>Zgodnie z art. 31 ust. 3 rozporządzenia ogólnego w przypadku, gdy wsparcie strategii rozwoju lokalnego kierowanego przez społeczność dostępne jest z więcej niż jednego funduszu, odpowiednie instytucje zarządzające (IZ) powołują wspólny komitet dla wszystkich właściwych funduszy w celu monitorowania realizacji tych strategii.</w:t>
      </w:r>
    </w:p>
    <w:p w14:paraId="28B49786" w14:textId="2BBA64BA" w:rsidR="00782985" w:rsidRDefault="00397962">
      <w:pPr>
        <w:spacing w:after="120" w:line="357" w:lineRule="auto"/>
        <w:ind w:left="20"/>
      </w:pPr>
      <w:r>
        <w:t>W okresie programowania 2021-2027 dziesięć województw (kujawsko-pomorskie, lubuskie, małopolskie, podkarpackie, podlaskie, pomorskie, śląskie, świętokrzyskie, wielkopolskie i zachodniopomorskie) zdecydowało o wdrażaniu instrumentu RLKS w</w:t>
      </w:r>
      <w:r w:rsidR="00050F60">
        <w:t> </w:t>
      </w:r>
      <w:r>
        <w:t>ramach swoich programów regionalnych. Zgodnie z wersjami programów zaakceptowanymi przez Komisję Europejską łącznie z funduszy polityki spójności przeznaczono na ten cel prawie 351 mln euro. Regiony zadeklarowały zaangażowanie Europejskiego Funduszy Społecznego Plus (EFS+) o łącznej wysokości ok. 227,9 mln euro, pięć województw (małopolskie, podlaskie, pomorskie, świętokrzyskie, wielkopolskie) alokowało na RLKS 123 mln euro z Europejskiego Funduszu Rozwoju Regionalnego (EFRR).</w:t>
      </w:r>
    </w:p>
    <w:p w14:paraId="3325B776" w14:textId="77777777" w:rsidR="00782985" w:rsidRDefault="00397962">
      <w:pPr>
        <w:spacing w:after="108"/>
        <w:ind w:left="20"/>
      </w:pPr>
      <w:r>
        <w:t xml:space="preserve">Oprócz dofinansowania z Europejskiego Funduszu Rolnego na rzecz Rozwoju Obszarów </w:t>
      </w:r>
    </w:p>
    <w:p w14:paraId="48FC0428" w14:textId="77777777" w:rsidR="00782985" w:rsidRDefault="00397962">
      <w:pPr>
        <w:spacing w:after="120" w:line="357" w:lineRule="auto"/>
        <w:ind w:left="20"/>
      </w:pPr>
      <w:r>
        <w:t xml:space="preserve">Wiejskich Europejskiego Funduszu w ramach Planu Strategicznego dla Wspólnej Polityki Rolnej na lata 2023-2027 (PS WPR), w dziesięciu województwach RLKS będzie wspierany także z funduszy polityki spójności, tj. z EFRR i EFS+. Zgodnie z przepisami rozporządzenia ogólnego instytucje zarządzające programami regionalnymi (IZ PR) oraz Instytucja Zarządzająca PS WPR uzgodniły wspólne zaproszenie do wyboru lokalnych strategii rozwoju i organizują wspólny konkurs. </w:t>
      </w:r>
    </w:p>
    <w:p w14:paraId="073847A7" w14:textId="77777777" w:rsidR="00782985" w:rsidRDefault="00397962">
      <w:pPr>
        <w:spacing w:after="120" w:line="357" w:lineRule="auto"/>
        <w:ind w:left="20"/>
      </w:pPr>
      <w:r>
        <w:t>Biorąc pod uwagę, że połączenie wymogów dotyczących trzech funduszy jest bardzo złożone i rodzi zarówno w teorii, jak i w praktyce wiele pytań, które są wspólne dla tych województw oraz dla Ministerstwa Rolnictwa i Rozwoju Wsi jako IZ PS WPR, zdecydowano o powołaniu wspólnego Podkomitetu do spraw rozwoju lokalnego kierowanego przez społeczność (dalej: Podkomitet) w ramach Komitetu do spraw Umowy Partnerstwa na lata 2021-2027, który pełnić będzie funkcje opisane w art. 31 ust. 3 rozporządzenia ogólnego polegające na monitorowaniu realizacji strategii RLKS na szczeblu krajowym.</w:t>
      </w:r>
    </w:p>
    <w:p w14:paraId="15219256" w14:textId="77777777" w:rsidR="00782985" w:rsidRDefault="00397962">
      <w:pPr>
        <w:spacing w:after="108"/>
        <w:ind w:left="20"/>
      </w:pPr>
      <w:r>
        <w:t xml:space="preserve">Umiejscowienie Podkomitetu na poziomie krajowym pozwoli na udział w nim wszystkich </w:t>
      </w:r>
    </w:p>
    <w:p w14:paraId="43F7975A" w14:textId="77777777" w:rsidR="00782985" w:rsidRDefault="00397962">
      <w:pPr>
        <w:spacing w:after="108"/>
        <w:ind w:left="20"/>
      </w:pPr>
      <w:r>
        <w:t xml:space="preserve">IZ PR oraz IZ PS WPR, a także instytucji koordynujących fundusze europejskie z ramienia </w:t>
      </w:r>
    </w:p>
    <w:p w14:paraId="0C7634AF" w14:textId="0FEC5971" w:rsidR="00782985" w:rsidRDefault="00397962">
      <w:pPr>
        <w:spacing w:after="120" w:line="357" w:lineRule="auto"/>
        <w:ind w:left="20"/>
      </w:pPr>
      <w:r>
        <w:lastRenderedPageBreak/>
        <w:t>Ministra Funduszy i Polityki Regionalnej. Rola Podkomitetu ds. RLKS będzie wykraczać poza monitorowanie realizacji strategii RLKS. Dzięki swemu umiejscowieniu Podkomitet stanowi forum dla wymiany informacji i dobrych praktyk, wypracowywania wspólnych interpretacji i uzgadniania wzorów rozwiązań, zgłaszania propozycji działań podnoszących efektywność realizacji RLKS i przygotowywania rekomendacji w zakresie usprawniania wdrażania tego instrumentu. Funkcjonowanie Podkomitetu przyczyni się do stosowania jednolitych zasad współpracy między funduszami we wszystkich województwach, w</w:t>
      </w:r>
      <w:r w:rsidR="00050F60">
        <w:t> </w:t>
      </w:r>
      <w:r>
        <w:t>których wdrażany jest RLKS w modelu wielofunduszowym. Podkomitet może przyjmować stanowiska i opinie dotyczące RLKS, zlecać opracowanie badań, analiz i</w:t>
      </w:r>
      <w:r w:rsidR="00050F60">
        <w:t> </w:t>
      </w:r>
      <w:r>
        <w:t>raportów oraz organizować warsztaty i szkolenia.</w:t>
      </w:r>
    </w:p>
    <w:p w14:paraId="50A3D239" w14:textId="77777777" w:rsidR="007C5DF3" w:rsidRDefault="007C5DF3" w:rsidP="007C5DF3">
      <w:pPr>
        <w:spacing w:after="0" w:line="357" w:lineRule="auto"/>
        <w:ind w:left="20"/>
      </w:pPr>
      <w:r>
        <w:t>Powołanie Podkomitetu nie wyklucza powoływania na szczeblu regionów gremiów mających na celu monitorowanie wdrażania RLKS w danym województwie z udziałem przedstawicieli komórek organizacyjnych Urzędów Marszałkowskich, w których kompetencjach leży wdrażanie RLKS.</w:t>
      </w:r>
    </w:p>
    <w:p w14:paraId="2CF3CDF7" w14:textId="105400B9" w:rsidR="00620A26" w:rsidRDefault="00620A26">
      <w:pPr>
        <w:spacing w:after="120" w:line="357" w:lineRule="auto"/>
        <w:ind w:left="20"/>
      </w:pPr>
    </w:p>
    <w:p w14:paraId="1AF7F5DA" w14:textId="77777777" w:rsidR="00782985" w:rsidRDefault="00782985">
      <w:pPr>
        <w:sectPr w:rsidR="00782985">
          <w:pgSz w:w="11886" w:h="16810"/>
          <w:pgMar w:top="1127" w:right="1985" w:bottom="1585" w:left="1051" w:header="708" w:footer="708" w:gutter="0"/>
          <w:cols w:space="708"/>
        </w:sectPr>
      </w:pPr>
    </w:p>
    <w:p w14:paraId="62614E23" w14:textId="72A84B14" w:rsidR="00782985" w:rsidRDefault="00782985" w:rsidP="0049788C">
      <w:pPr>
        <w:spacing w:after="52" w:line="259" w:lineRule="auto"/>
        <w:ind w:left="0" w:firstLine="0"/>
      </w:pPr>
    </w:p>
    <w:sectPr w:rsidR="00782985">
      <w:pgSz w:w="11886" w:h="16810"/>
      <w:pgMar w:top="1069" w:right="2245" w:bottom="1440" w:left="10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517B" w14:textId="77777777" w:rsidR="007E6070" w:rsidRDefault="007E6070" w:rsidP="007E13D5">
      <w:pPr>
        <w:spacing w:after="0" w:line="240" w:lineRule="auto"/>
      </w:pPr>
      <w:r>
        <w:separator/>
      </w:r>
    </w:p>
  </w:endnote>
  <w:endnote w:type="continuationSeparator" w:id="0">
    <w:p w14:paraId="493E131F" w14:textId="77777777" w:rsidR="007E6070" w:rsidRDefault="007E6070" w:rsidP="007E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7B40" w14:textId="77777777" w:rsidR="007E6070" w:rsidRDefault="007E6070" w:rsidP="007E13D5">
      <w:pPr>
        <w:spacing w:after="0" w:line="240" w:lineRule="auto"/>
      </w:pPr>
      <w:r>
        <w:separator/>
      </w:r>
    </w:p>
  </w:footnote>
  <w:footnote w:type="continuationSeparator" w:id="0">
    <w:p w14:paraId="25492ED2" w14:textId="77777777" w:rsidR="007E6070" w:rsidRDefault="007E6070" w:rsidP="007E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0E8"/>
    <w:multiLevelType w:val="hybridMultilevel"/>
    <w:tmpl w:val="D5E2BD48"/>
    <w:lvl w:ilvl="0" w:tplc="32A0882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E0E2D0F"/>
    <w:multiLevelType w:val="hybridMultilevel"/>
    <w:tmpl w:val="C798850E"/>
    <w:lvl w:ilvl="0" w:tplc="0CC67A10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2AC7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EB53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F62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4029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8701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331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CF12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8055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C37695"/>
    <w:multiLevelType w:val="hybridMultilevel"/>
    <w:tmpl w:val="272ACCCA"/>
    <w:lvl w:ilvl="0" w:tplc="0C183508">
      <w:start w:val="1"/>
      <w:numFmt w:val="decimal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A1954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384C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635C0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C893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277CA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89FB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4DEFE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0F784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85"/>
    <w:rsid w:val="00010061"/>
    <w:rsid w:val="00050F60"/>
    <w:rsid w:val="00051C6E"/>
    <w:rsid w:val="000B2B9F"/>
    <w:rsid w:val="001374E8"/>
    <w:rsid w:val="0020114F"/>
    <w:rsid w:val="00251D92"/>
    <w:rsid w:val="00396C27"/>
    <w:rsid w:val="00397962"/>
    <w:rsid w:val="0049788C"/>
    <w:rsid w:val="0056478A"/>
    <w:rsid w:val="005A2031"/>
    <w:rsid w:val="00620A26"/>
    <w:rsid w:val="006C1E67"/>
    <w:rsid w:val="00782985"/>
    <w:rsid w:val="007C5DF3"/>
    <w:rsid w:val="007E13D5"/>
    <w:rsid w:val="007E6070"/>
    <w:rsid w:val="009819C9"/>
    <w:rsid w:val="00A5186E"/>
    <w:rsid w:val="00BB1BD3"/>
    <w:rsid w:val="00EC1221"/>
    <w:rsid w:val="00FD039E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F17"/>
  <w15:docId w15:val="{58051834-8DBB-4766-8FDB-195502A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65" w:lineRule="auto"/>
      <w:ind w:left="2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3D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3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Julita_Burkiewicz</dc:creator>
  <cp:keywords/>
  <cp:lastModifiedBy>Serwa Klaudia</cp:lastModifiedBy>
  <cp:revision>2</cp:revision>
  <dcterms:created xsi:type="dcterms:W3CDTF">2024-02-12T08:09:00Z</dcterms:created>
  <dcterms:modified xsi:type="dcterms:W3CDTF">2024-02-12T08:09:00Z</dcterms:modified>
</cp:coreProperties>
</file>