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BD0" w:rsidRPr="00870F68" w:rsidRDefault="00F66BD0" w:rsidP="00F66BD0">
      <w:pPr>
        <w:autoSpaceDE w:val="0"/>
        <w:autoSpaceDN w:val="0"/>
        <w:adjustRightInd w:val="0"/>
        <w:spacing w:after="0" w:line="276" w:lineRule="auto"/>
        <w:jc w:val="both"/>
        <w:rPr>
          <w:rFonts w:cs="CIDFont+F1"/>
        </w:rPr>
      </w:pPr>
    </w:p>
    <w:p w:rsidR="00F66BD0" w:rsidRPr="00870F68" w:rsidRDefault="00F66BD0" w:rsidP="00F66BD0">
      <w:pPr>
        <w:autoSpaceDE w:val="0"/>
        <w:autoSpaceDN w:val="0"/>
        <w:adjustRightInd w:val="0"/>
        <w:spacing w:after="0" w:line="276" w:lineRule="auto"/>
        <w:jc w:val="both"/>
        <w:rPr>
          <w:rFonts w:cs="CIDFont+F1"/>
        </w:rPr>
      </w:pPr>
    </w:p>
    <w:p w:rsidR="00F66BD0" w:rsidRDefault="00F66BD0" w:rsidP="00F66BD0">
      <w:pPr>
        <w:autoSpaceDE w:val="0"/>
        <w:autoSpaceDN w:val="0"/>
        <w:adjustRightInd w:val="0"/>
        <w:spacing w:after="0" w:line="276" w:lineRule="auto"/>
        <w:jc w:val="both"/>
        <w:rPr>
          <w:rFonts w:cs="CIDFont+F1"/>
        </w:rPr>
      </w:pPr>
    </w:p>
    <w:p w:rsidR="00536278" w:rsidRDefault="00536278" w:rsidP="00F66BD0">
      <w:pPr>
        <w:autoSpaceDE w:val="0"/>
        <w:autoSpaceDN w:val="0"/>
        <w:adjustRightInd w:val="0"/>
        <w:spacing w:after="0" w:line="276" w:lineRule="auto"/>
        <w:jc w:val="both"/>
        <w:rPr>
          <w:rFonts w:cs="CIDFont+F1"/>
        </w:rPr>
      </w:pPr>
    </w:p>
    <w:p w:rsidR="00536278" w:rsidRDefault="00536278" w:rsidP="00F66BD0">
      <w:pPr>
        <w:autoSpaceDE w:val="0"/>
        <w:autoSpaceDN w:val="0"/>
        <w:adjustRightInd w:val="0"/>
        <w:spacing w:after="0" w:line="276" w:lineRule="auto"/>
        <w:jc w:val="both"/>
        <w:rPr>
          <w:rFonts w:cs="CIDFont+F1"/>
        </w:rPr>
      </w:pPr>
    </w:p>
    <w:p w:rsidR="00536278" w:rsidRPr="00870F68" w:rsidRDefault="00536278" w:rsidP="00F66BD0">
      <w:pPr>
        <w:autoSpaceDE w:val="0"/>
        <w:autoSpaceDN w:val="0"/>
        <w:adjustRightInd w:val="0"/>
        <w:spacing w:after="0" w:line="276" w:lineRule="auto"/>
        <w:jc w:val="both"/>
        <w:rPr>
          <w:rFonts w:cs="CIDFont+F1"/>
        </w:rPr>
      </w:pPr>
    </w:p>
    <w:p w:rsidR="00F66BD0" w:rsidRDefault="00536278" w:rsidP="00536278">
      <w:pPr>
        <w:pStyle w:val="Nagwek1"/>
        <w:jc w:val="center"/>
      </w:pPr>
      <w:bookmarkStart w:id="0" w:name="_Toc527746584"/>
      <w:r>
        <w:t>Metodologia uproszczonego audytu energetycznego</w:t>
      </w:r>
      <w:bookmarkEnd w:id="0"/>
    </w:p>
    <w:p w:rsidR="00F66BD0" w:rsidRPr="00870F68" w:rsidRDefault="00F66BD0" w:rsidP="00F66BD0">
      <w:pPr>
        <w:spacing w:line="276" w:lineRule="auto"/>
        <w:jc w:val="both"/>
      </w:pPr>
    </w:p>
    <w:p w:rsidR="00F66BD0" w:rsidRPr="00870F68" w:rsidRDefault="00F66BD0" w:rsidP="00F66BD0">
      <w:pPr>
        <w:spacing w:line="276" w:lineRule="auto"/>
        <w:jc w:val="both"/>
      </w:pPr>
    </w:p>
    <w:p w:rsidR="00F66BD0" w:rsidRPr="00870F68" w:rsidRDefault="00F66BD0" w:rsidP="00F66BD0">
      <w:pPr>
        <w:spacing w:line="276" w:lineRule="auto"/>
        <w:jc w:val="both"/>
      </w:pPr>
    </w:p>
    <w:p w:rsidR="00F66BD0" w:rsidRPr="00870F68" w:rsidRDefault="00F66BD0" w:rsidP="00F66BD0">
      <w:pPr>
        <w:spacing w:line="276" w:lineRule="auto"/>
        <w:jc w:val="both"/>
      </w:pPr>
    </w:p>
    <w:p w:rsidR="00F66BD0" w:rsidRPr="00870F68" w:rsidRDefault="00F66BD0" w:rsidP="00F66BD0">
      <w:pPr>
        <w:spacing w:line="276" w:lineRule="auto"/>
        <w:jc w:val="both"/>
        <w:rPr>
          <w:rFonts w:cstheme="minorHAnsi"/>
          <w:color w:val="31849B" w:themeColor="accent5" w:themeShade="BF"/>
        </w:rPr>
      </w:pPr>
    </w:p>
    <w:p w:rsidR="00F66BD0" w:rsidRPr="00870F68" w:rsidRDefault="00F66BD0" w:rsidP="00F66BD0">
      <w:pPr>
        <w:spacing w:line="276" w:lineRule="auto"/>
        <w:jc w:val="both"/>
        <w:rPr>
          <w:rFonts w:cstheme="minorHAnsi"/>
          <w:color w:val="7F7F7F" w:themeColor="text1" w:themeTint="80"/>
        </w:rPr>
      </w:pPr>
      <w:r w:rsidRPr="00870F68">
        <w:rPr>
          <w:rFonts w:cstheme="minorHAnsi"/>
          <w:color w:val="7F7F7F" w:themeColor="text1" w:themeTint="80"/>
        </w:rPr>
        <w:t xml:space="preserve">Zamawiający: </w:t>
      </w:r>
    </w:p>
    <w:p w:rsidR="002003AB" w:rsidRDefault="002003AB" w:rsidP="00F66BD0">
      <w:pPr>
        <w:spacing w:line="276" w:lineRule="auto"/>
        <w:jc w:val="both"/>
        <w:rPr>
          <w:rFonts w:cs="CIDFont+F3"/>
        </w:rPr>
      </w:pPr>
      <w:r>
        <w:rPr>
          <w:rFonts w:cs="CIDFont+F3"/>
        </w:rPr>
        <w:t>Województwo Dolnośląskie</w:t>
      </w:r>
      <w:r w:rsidR="00536278">
        <w:rPr>
          <w:rFonts w:cs="CIDFont+F3"/>
        </w:rPr>
        <w:t xml:space="preserve"> -</w:t>
      </w:r>
    </w:p>
    <w:p w:rsidR="00F66BD0" w:rsidRPr="00870F68" w:rsidRDefault="00F66BD0" w:rsidP="00F66BD0">
      <w:pPr>
        <w:spacing w:line="276" w:lineRule="auto"/>
        <w:jc w:val="both"/>
        <w:rPr>
          <w:rFonts w:cstheme="minorHAnsi"/>
        </w:rPr>
      </w:pPr>
      <w:r>
        <w:rPr>
          <w:rFonts w:cs="CIDFont+F3"/>
        </w:rPr>
        <w:t>Dolnośląska Instytucja Pośrednicząca</w:t>
      </w:r>
    </w:p>
    <w:p w:rsidR="00F66BD0" w:rsidRPr="00870F68" w:rsidRDefault="00F66BD0" w:rsidP="00F66BD0">
      <w:pPr>
        <w:spacing w:line="276" w:lineRule="auto"/>
        <w:jc w:val="both"/>
        <w:rPr>
          <w:rFonts w:cstheme="minorHAnsi"/>
        </w:rPr>
      </w:pPr>
    </w:p>
    <w:p w:rsidR="00F66BD0" w:rsidRPr="00870F68" w:rsidRDefault="00F66BD0" w:rsidP="00F66BD0">
      <w:pPr>
        <w:spacing w:line="276" w:lineRule="auto"/>
        <w:jc w:val="both"/>
        <w:rPr>
          <w:rFonts w:cstheme="minorHAnsi"/>
        </w:rPr>
      </w:pPr>
    </w:p>
    <w:p w:rsidR="00F66BD0" w:rsidRPr="00870F68" w:rsidRDefault="00F66BD0" w:rsidP="00F66BD0">
      <w:pPr>
        <w:spacing w:line="276" w:lineRule="auto"/>
        <w:jc w:val="both"/>
        <w:rPr>
          <w:rFonts w:cstheme="minorHAnsi"/>
        </w:rPr>
      </w:pPr>
      <w:r w:rsidRPr="00870F68">
        <w:rPr>
          <w:rFonts w:cstheme="minorHAnsi"/>
          <w:color w:val="7F7F7F" w:themeColor="text1" w:themeTint="80"/>
        </w:rPr>
        <w:t>Autorzy:</w:t>
      </w:r>
    </w:p>
    <w:p w:rsidR="00F66BD0" w:rsidRDefault="00F66BD0" w:rsidP="00F66BD0">
      <w:pPr>
        <w:spacing w:line="276" w:lineRule="auto"/>
        <w:jc w:val="both"/>
        <w:rPr>
          <w:rFonts w:cstheme="minorHAnsi"/>
        </w:rPr>
      </w:pPr>
      <w:r w:rsidRPr="00870F68">
        <w:rPr>
          <w:rFonts w:cstheme="minorHAnsi"/>
        </w:rPr>
        <w:t>dr Agnieszka Placek</w:t>
      </w:r>
    </w:p>
    <w:p w:rsidR="00F66BD0" w:rsidRPr="00870F68" w:rsidRDefault="00F66BD0" w:rsidP="00F66BD0">
      <w:pPr>
        <w:spacing w:line="276" w:lineRule="auto"/>
        <w:jc w:val="both"/>
        <w:rPr>
          <w:rFonts w:cstheme="minorHAnsi"/>
        </w:rPr>
      </w:pPr>
      <w:r w:rsidRPr="00870F68">
        <w:rPr>
          <w:rFonts w:cstheme="minorHAnsi"/>
        </w:rPr>
        <w:t xml:space="preserve">dr Wojciech Rogala </w:t>
      </w:r>
    </w:p>
    <w:p w:rsidR="00F66BD0" w:rsidRPr="00870F68" w:rsidRDefault="00F66BD0" w:rsidP="00F66BD0">
      <w:pPr>
        <w:spacing w:line="276" w:lineRule="auto"/>
        <w:jc w:val="both"/>
        <w:rPr>
          <w:rFonts w:cstheme="minorHAnsi"/>
        </w:rPr>
      </w:pPr>
    </w:p>
    <w:p w:rsidR="00F66BD0" w:rsidRPr="00870F68" w:rsidRDefault="00F66BD0" w:rsidP="00F66BD0">
      <w:pPr>
        <w:spacing w:line="276" w:lineRule="auto"/>
        <w:jc w:val="both"/>
        <w:rPr>
          <w:rFonts w:cstheme="minorHAnsi"/>
        </w:rPr>
      </w:pPr>
    </w:p>
    <w:p w:rsidR="00F66BD0" w:rsidRPr="00870F68" w:rsidRDefault="00F66BD0" w:rsidP="00F66BD0">
      <w:pPr>
        <w:spacing w:line="276" w:lineRule="auto"/>
        <w:jc w:val="both"/>
      </w:pPr>
    </w:p>
    <w:p w:rsidR="00F66BD0" w:rsidRPr="00870F68" w:rsidRDefault="00F66BD0" w:rsidP="00F66BD0">
      <w:pPr>
        <w:spacing w:line="276" w:lineRule="auto"/>
        <w:jc w:val="both"/>
      </w:pPr>
    </w:p>
    <w:p w:rsidR="00F66BD0" w:rsidRPr="00870F68" w:rsidRDefault="00F66BD0" w:rsidP="00F66BD0">
      <w:pPr>
        <w:spacing w:line="276" w:lineRule="auto"/>
        <w:jc w:val="both"/>
      </w:pPr>
    </w:p>
    <w:p w:rsidR="00F66BD0" w:rsidRPr="00870F68" w:rsidRDefault="00F66BD0" w:rsidP="00F66BD0">
      <w:pPr>
        <w:spacing w:line="276" w:lineRule="auto"/>
        <w:ind w:left="2832" w:firstLine="708"/>
        <w:jc w:val="both"/>
        <w:rPr>
          <w:rFonts w:cstheme="minorHAnsi"/>
        </w:rPr>
      </w:pPr>
      <w:r w:rsidRPr="00870F68">
        <w:rPr>
          <w:rFonts w:cstheme="minorHAnsi"/>
        </w:rPr>
        <w:t xml:space="preserve">Opole, </w:t>
      </w:r>
      <w:r>
        <w:rPr>
          <w:rFonts w:cstheme="minorHAnsi"/>
        </w:rPr>
        <w:t>październik</w:t>
      </w:r>
      <w:r w:rsidRPr="00870F68">
        <w:rPr>
          <w:rFonts w:cstheme="minorHAnsi"/>
        </w:rPr>
        <w:t xml:space="preserve"> 2018 rok</w:t>
      </w:r>
    </w:p>
    <w:p w:rsidR="00F66BD0" w:rsidRDefault="00F66BD0">
      <w:pPr>
        <w:spacing w:after="200" w:line="276" w:lineRule="auto"/>
      </w:pPr>
      <w:r>
        <w:br w:type="page"/>
      </w:r>
    </w:p>
    <w:p w:rsidR="00F66BD0" w:rsidRPr="00D75412" w:rsidRDefault="00F66BD0" w:rsidP="00F66BD0"/>
    <w:sdt>
      <w:sdtPr>
        <w:rPr>
          <w:rFonts w:asciiTheme="minorHAnsi" w:eastAsiaTheme="minorHAnsi" w:hAnsiTheme="minorHAnsi" w:cstheme="minorBidi"/>
          <w:b w:val="0"/>
          <w:bCs w:val="0"/>
          <w:color w:val="auto"/>
          <w:sz w:val="22"/>
          <w:szCs w:val="22"/>
        </w:rPr>
        <w:id w:val="191719235"/>
        <w:docPartObj>
          <w:docPartGallery w:val="Table of Contents"/>
          <w:docPartUnique/>
        </w:docPartObj>
      </w:sdtPr>
      <w:sdtEndPr/>
      <w:sdtContent>
        <w:p w:rsidR="00F66BD0" w:rsidRDefault="00F66BD0" w:rsidP="00F66BD0">
          <w:pPr>
            <w:pStyle w:val="Nagwekspisutreci"/>
          </w:pPr>
          <w:r>
            <w:t>Zawartość</w:t>
          </w:r>
        </w:p>
        <w:p w:rsidR="00C93374" w:rsidRDefault="005F06FF">
          <w:pPr>
            <w:pStyle w:val="Spistreci1"/>
            <w:tabs>
              <w:tab w:val="right" w:leader="dot" w:pos="9062"/>
            </w:tabs>
            <w:rPr>
              <w:rFonts w:eastAsiaTheme="minorEastAsia"/>
              <w:noProof/>
              <w:lang w:eastAsia="pl-PL"/>
            </w:rPr>
          </w:pPr>
          <w:r>
            <w:fldChar w:fldCharType="begin"/>
          </w:r>
          <w:r w:rsidR="00F66BD0">
            <w:instrText xml:space="preserve"> TOC \o "1-3" \h \z \u </w:instrText>
          </w:r>
          <w:r>
            <w:fldChar w:fldCharType="separate"/>
          </w:r>
          <w:hyperlink w:anchor="_Toc527746584" w:history="1">
            <w:r w:rsidR="00C93374" w:rsidRPr="001723F1">
              <w:rPr>
                <w:rStyle w:val="Hipercze"/>
                <w:noProof/>
              </w:rPr>
              <w:t>Metodologia uproszczonego audytu energetycznego</w:t>
            </w:r>
            <w:r w:rsidR="00C93374">
              <w:rPr>
                <w:noProof/>
                <w:webHidden/>
              </w:rPr>
              <w:tab/>
            </w:r>
            <w:r>
              <w:rPr>
                <w:noProof/>
                <w:webHidden/>
              </w:rPr>
              <w:fldChar w:fldCharType="begin"/>
            </w:r>
            <w:r w:rsidR="00C93374">
              <w:rPr>
                <w:noProof/>
                <w:webHidden/>
              </w:rPr>
              <w:instrText xml:space="preserve"> PAGEREF _Toc527746584 \h </w:instrText>
            </w:r>
            <w:r>
              <w:rPr>
                <w:noProof/>
                <w:webHidden/>
              </w:rPr>
            </w:r>
            <w:r>
              <w:rPr>
                <w:noProof/>
                <w:webHidden/>
              </w:rPr>
              <w:fldChar w:fldCharType="separate"/>
            </w:r>
            <w:r w:rsidR="00C93374">
              <w:rPr>
                <w:noProof/>
                <w:webHidden/>
              </w:rPr>
              <w:t>1</w:t>
            </w:r>
            <w:r>
              <w:rPr>
                <w:noProof/>
                <w:webHidden/>
              </w:rPr>
              <w:fldChar w:fldCharType="end"/>
            </w:r>
          </w:hyperlink>
        </w:p>
        <w:p w:rsidR="00C93374" w:rsidRDefault="0021574D">
          <w:pPr>
            <w:pStyle w:val="Spistreci1"/>
            <w:tabs>
              <w:tab w:val="left" w:pos="440"/>
              <w:tab w:val="right" w:leader="dot" w:pos="9062"/>
            </w:tabs>
            <w:rPr>
              <w:rFonts w:eastAsiaTheme="minorEastAsia"/>
              <w:noProof/>
              <w:lang w:eastAsia="pl-PL"/>
            </w:rPr>
          </w:pPr>
          <w:hyperlink w:anchor="_Toc527746585" w:history="1">
            <w:r w:rsidR="00C93374" w:rsidRPr="001723F1">
              <w:rPr>
                <w:rStyle w:val="Hipercze"/>
                <w:noProof/>
              </w:rPr>
              <w:t>1.</w:t>
            </w:r>
            <w:r w:rsidR="00C93374">
              <w:rPr>
                <w:rFonts w:eastAsiaTheme="minorEastAsia"/>
                <w:noProof/>
                <w:lang w:eastAsia="pl-PL"/>
              </w:rPr>
              <w:tab/>
            </w:r>
            <w:r w:rsidR="00C93374" w:rsidRPr="001723F1">
              <w:rPr>
                <w:rStyle w:val="Hipercze"/>
                <w:noProof/>
              </w:rPr>
              <w:t>Wprowadzenie</w:t>
            </w:r>
            <w:r w:rsidR="00C93374">
              <w:rPr>
                <w:noProof/>
                <w:webHidden/>
              </w:rPr>
              <w:tab/>
            </w:r>
            <w:r w:rsidR="005F06FF">
              <w:rPr>
                <w:noProof/>
                <w:webHidden/>
              </w:rPr>
              <w:fldChar w:fldCharType="begin"/>
            </w:r>
            <w:r w:rsidR="00C93374">
              <w:rPr>
                <w:noProof/>
                <w:webHidden/>
              </w:rPr>
              <w:instrText xml:space="preserve"> PAGEREF _Toc527746585 \h </w:instrText>
            </w:r>
            <w:r w:rsidR="005F06FF">
              <w:rPr>
                <w:noProof/>
                <w:webHidden/>
              </w:rPr>
            </w:r>
            <w:r w:rsidR="005F06FF">
              <w:rPr>
                <w:noProof/>
                <w:webHidden/>
              </w:rPr>
              <w:fldChar w:fldCharType="separate"/>
            </w:r>
            <w:r w:rsidR="00C93374">
              <w:rPr>
                <w:noProof/>
                <w:webHidden/>
              </w:rPr>
              <w:t>2</w:t>
            </w:r>
            <w:r w:rsidR="005F06FF">
              <w:rPr>
                <w:noProof/>
                <w:webHidden/>
              </w:rPr>
              <w:fldChar w:fldCharType="end"/>
            </w:r>
          </w:hyperlink>
        </w:p>
        <w:p w:rsidR="00C93374" w:rsidRDefault="0021574D">
          <w:pPr>
            <w:pStyle w:val="Spistreci1"/>
            <w:tabs>
              <w:tab w:val="left" w:pos="440"/>
              <w:tab w:val="right" w:leader="dot" w:pos="9062"/>
            </w:tabs>
            <w:rPr>
              <w:rFonts w:eastAsiaTheme="minorEastAsia"/>
              <w:noProof/>
              <w:lang w:eastAsia="pl-PL"/>
            </w:rPr>
          </w:pPr>
          <w:hyperlink w:anchor="_Toc527746586" w:history="1">
            <w:r w:rsidR="00C93374" w:rsidRPr="001723F1">
              <w:rPr>
                <w:rStyle w:val="Hipercze"/>
                <w:noProof/>
              </w:rPr>
              <w:t>2.</w:t>
            </w:r>
            <w:r w:rsidR="00C93374">
              <w:rPr>
                <w:rFonts w:eastAsiaTheme="minorEastAsia"/>
                <w:noProof/>
                <w:lang w:eastAsia="pl-PL"/>
              </w:rPr>
              <w:tab/>
            </w:r>
            <w:r w:rsidR="00C93374" w:rsidRPr="001723F1">
              <w:rPr>
                <w:rStyle w:val="Hipercze"/>
                <w:noProof/>
              </w:rPr>
              <w:t>Założenia dotyczące organizacji przeprowadzenia uproszczonego audytu energetycznego</w:t>
            </w:r>
            <w:r w:rsidR="00C93374">
              <w:rPr>
                <w:noProof/>
                <w:webHidden/>
              </w:rPr>
              <w:tab/>
            </w:r>
            <w:r w:rsidR="005F06FF">
              <w:rPr>
                <w:noProof/>
                <w:webHidden/>
              </w:rPr>
              <w:fldChar w:fldCharType="begin"/>
            </w:r>
            <w:r w:rsidR="00C93374">
              <w:rPr>
                <w:noProof/>
                <w:webHidden/>
              </w:rPr>
              <w:instrText xml:space="preserve"> PAGEREF _Toc527746586 \h </w:instrText>
            </w:r>
            <w:r w:rsidR="005F06FF">
              <w:rPr>
                <w:noProof/>
                <w:webHidden/>
              </w:rPr>
            </w:r>
            <w:r w:rsidR="005F06FF">
              <w:rPr>
                <w:noProof/>
                <w:webHidden/>
              </w:rPr>
              <w:fldChar w:fldCharType="separate"/>
            </w:r>
            <w:r w:rsidR="00C93374">
              <w:rPr>
                <w:noProof/>
                <w:webHidden/>
              </w:rPr>
              <w:t>3</w:t>
            </w:r>
            <w:r w:rsidR="005F06FF">
              <w:rPr>
                <w:noProof/>
                <w:webHidden/>
              </w:rPr>
              <w:fldChar w:fldCharType="end"/>
            </w:r>
          </w:hyperlink>
        </w:p>
        <w:p w:rsidR="00C93374" w:rsidRDefault="0021574D">
          <w:pPr>
            <w:pStyle w:val="Spistreci1"/>
            <w:tabs>
              <w:tab w:val="left" w:pos="440"/>
              <w:tab w:val="right" w:leader="dot" w:pos="9062"/>
            </w:tabs>
            <w:rPr>
              <w:rFonts w:eastAsiaTheme="minorEastAsia"/>
              <w:noProof/>
              <w:lang w:eastAsia="pl-PL"/>
            </w:rPr>
          </w:pPr>
          <w:hyperlink w:anchor="_Toc527746587" w:history="1">
            <w:r w:rsidR="00C93374" w:rsidRPr="001723F1">
              <w:rPr>
                <w:rStyle w:val="Hipercze"/>
                <w:noProof/>
              </w:rPr>
              <w:t>3.</w:t>
            </w:r>
            <w:r w:rsidR="00C93374">
              <w:rPr>
                <w:rFonts w:eastAsiaTheme="minorEastAsia"/>
                <w:noProof/>
                <w:lang w:eastAsia="pl-PL"/>
              </w:rPr>
              <w:tab/>
            </w:r>
            <w:r w:rsidR="00C93374" w:rsidRPr="001723F1">
              <w:rPr>
                <w:rStyle w:val="Hipercze"/>
                <w:noProof/>
              </w:rPr>
              <w:t>Założenia obliczeniowe dla przeprowadzenia uproszczonego audytu energetycznego</w:t>
            </w:r>
            <w:r w:rsidR="00C93374">
              <w:rPr>
                <w:noProof/>
                <w:webHidden/>
              </w:rPr>
              <w:tab/>
            </w:r>
            <w:r w:rsidR="005F06FF">
              <w:rPr>
                <w:noProof/>
                <w:webHidden/>
              </w:rPr>
              <w:fldChar w:fldCharType="begin"/>
            </w:r>
            <w:r w:rsidR="00C93374">
              <w:rPr>
                <w:noProof/>
                <w:webHidden/>
              </w:rPr>
              <w:instrText xml:space="preserve"> PAGEREF _Toc527746587 \h </w:instrText>
            </w:r>
            <w:r w:rsidR="005F06FF">
              <w:rPr>
                <w:noProof/>
                <w:webHidden/>
              </w:rPr>
            </w:r>
            <w:r w:rsidR="005F06FF">
              <w:rPr>
                <w:noProof/>
                <w:webHidden/>
              </w:rPr>
              <w:fldChar w:fldCharType="separate"/>
            </w:r>
            <w:r w:rsidR="00C93374">
              <w:rPr>
                <w:noProof/>
                <w:webHidden/>
              </w:rPr>
              <w:t>4</w:t>
            </w:r>
            <w:r w:rsidR="005F06FF">
              <w:rPr>
                <w:noProof/>
                <w:webHidden/>
              </w:rPr>
              <w:fldChar w:fldCharType="end"/>
            </w:r>
          </w:hyperlink>
        </w:p>
        <w:p w:rsidR="00C93374" w:rsidRDefault="0021574D">
          <w:pPr>
            <w:pStyle w:val="Spistreci1"/>
            <w:tabs>
              <w:tab w:val="left" w:pos="440"/>
              <w:tab w:val="right" w:leader="dot" w:pos="9062"/>
            </w:tabs>
            <w:rPr>
              <w:rFonts w:eastAsiaTheme="minorEastAsia"/>
              <w:noProof/>
              <w:lang w:eastAsia="pl-PL"/>
            </w:rPr>
          </w:pPr>
          <w:hyperlink w:anchor="_Toc527746588" w:history="1">
            <w:r w:rsidR="00C93374" w:rsidRPr="001723F1">
              <w:rPr>
                <w:rStyle w:val="Hipercze"/>
                <w:noProof/>
              </w:rPr>
              <w:t>4.</w:t>
            </w:r>
            <w:r w:rsidR="00C93374">
              <w:rPr>
                <w:rFonts w:eastAsiaTheme="minorEastAsia"/>
                <w:noProof/>
                <w:lang w:eastAsia="pl-PL"/>
              </w:rPr>
              <w:tab/>
            </w:r>
            <w:r w:rsidR="00C93374" w:rsidRPr="001723F1">
              <w:rPr>
                <w:rStyle w:val="Hipercze"/>
                <w:noProof/>
              </w:rPr>
              <w:t>Metodologia uproszczonego audytu energetycznego</w:t>
            </w:r>
            <w:r w:rsidR="00C93374">
              <w:rPr>
                <w:noProof/>
                <w:webHidden/>
              </w:rPr>
              <w:tab/>
            </w:r>
            <w:r w:rsidR="005F06FF">
              <w:rPr>
                <w:noProof/>
                <w:webHidden/>
              </w:rPr>
              <w:fldChar w:fldCharType="begin"/>
            </w:r>
            <w:r w:rsidR="00C93374">
              <w:rPr>
                <w:noProof/>
                <w:webHidden/>
              </w:rPr>
              <w:instrText xml:space="preserve"> PAGEREF _Toc527746588 \h </w:instrText>
            </w:r>
            <w:r w:rsidR="005F06FF">
              <w:rPr>
                <w:noProof/>
                <w:webHidden/>
              </w:rPr>
            </w:r>
            <w:r w:rsidR="005F06FF">
              <w:rPr>
                <w:noProof/>
                <w:webHidden/>
              </w:rPr>
              <w:fldChar w:fldCharType="separate"/>
            </w:r>
            <w:r w:rsidR="00C93374">
              <w:rPr>
                <w:noProof/>
                <w:webHidden/>
              </w:rPr>
              <w:t>5</w:t>
            </w:r>
            <w:r w:rsidR="005F06FF">
              <w:rPr>
                <w:noProof/>
                <w:webHidden/>
              </w:rPr>
              <w:fldChar w:fldCharType="end"/>
            </w:r>
          </w:hyperlink>
        </w:p>
        <w:p w:rsidR="00C93374" w:rsidRDefault="0021574D">
          <w:pPr>
            <w:pStyle w:val="Spistreci2"/>
            <w:tabs>
              <w:tab w:val="right" w:leader="dot" w:pos="9062"/>
            </w:tabs>
            <w:rPr>
              <w:rFonts w:eastAsiaTheme="minorEastAsia"/>
              <w:noProof/>
              <w:lang w:eastAsia="pl-PL"/>
            </w:rPr>
          </w:pPr>
          <w:hyperlink w:anchor="_Toc527746589" w:history="1">
            <w:r w:rsidR="00C93374" w:rsidRPr="001723F1">
              <w:rPr>
                <w:rStyle w:val="Hipercze"/>
                <w:noProof/>
              </w:rPr>
              <w:t>Wyznaczenie rocznego zapotrzebowania energii końcowej</w:t>
            </w:r>
            <w:r w:rsidR="00C93374">
              <w:rPr>
                <w:noProof/>
                <w:webHidden/>
              </w:rPr>
              <w:tab/>
            </w:r>
            <w:r w:rsidR="005F06FF">
              <w:rPr>
                <w:noProof/>
                <w:webHidden/>
              </w:rPr>
              <w:fldChar w:fldCharType="begin"/>
            </w:r>
            <w:r w:rsidR="00C93374">
              <w:rPr>
                <w:noProof/>
                <w:webHidden/>
              </w:rPr>
              <w:instrText xml:space="preserve"> PAGEREF _Toc527746589 \h </w:instrText>
            </w:r>
            <w:r w:rsidR="005F06FF">
              <w:rPr>
                <w:noProof/>
                <w:webHidden/>
              </w:rPr>
            </w:r>
            <w:r w:rsidR="005F06FF">
              <w:rPr>
                <w:noProof/>
                <w:webHidden/>
              </w:rPr>
              <w:fldChar w:fldCharType="separate"/>
            </w:r>
            <w:r w:rsidR="00C93374">
              <w:rPr>
                <w:noProof/>
                <w:webHidden/>
              </w:rPr>
              <w:t>5</w:t>
            </w:r>
            <w:r w:rsidR="005F06FF">
              <w:rPr>
                <w:noProof/>
                <w:webHidden/>
              </w:rPr>
              <w:fldChar w:fldCharType="end"/>
            </w:r>
          </w:hyperlink>
        </w:p>
        <w:p w:rsidR="00C93374" w:rsidRDefault="0021574D">
          <w:pPr>
            <w:pStyle w:val="Spistreci2"/>
            <w:tabs>
              <w:tab w:val="right" w:leader="dot" w:pos="9062"/>
            </w:tabs>
            <w:rPr>
              <w:rFonts w:eastAsiaTheme="minorEastAsia"/>
              <w:noProof/>
              <w:lang w:eastAsia="pl-PL"/>
            </w:rPr>
          </w:pPr>
          <w:hyperlink w:anchor="_Toc527746590" w:history="1">
            <w:r w:rsidR="00C93374" w:rsidRPr="001723F1">
              <w:rPr>
                <w:rStyle w:val="Hipercze"/>
                <w:noProof/>
              </w:rPr>
              <w:t>Wyznaczenie rocznego zapotrzebowania na energię końcową na cele c.w.u</w:t>
            </w:r>
            <w:r w:rsidR="00C93374">
              <w:rPr>
                <w:noProof/>
                <w:webHidden/>
              </w:rPr>
              <w:tab/>
            </w:r>
            <w:r w:rsidR="005F06FF">
              <w:rPr>
                <w:noProof/>
                <w:webHidden/>
              </w:rPr>
              <w:fldChar w:fldCharType="begin"/>
            </w:r>
            <w:r w:rsidR="00C93374">
              <w:rPr>
                <w:noProof/>
                <w:webHidden/>
              </w:rPr>
              <w:instrText xml:space="preserve"> PAGEREF _Toc527746590 \h </w:instrText>
            </w:r>
            <w:r w:rsidR="005F06FF">
              <w:rPr>
                <w:noProof/>
                <w:webHidden/>
              </w:rPr>
            </w:r>
            <w:r w:rsidR="005F06FF">
              <w:rPr>
                <w:noProof/>
                <w:webHidden/>
              </w:rPr>
              <w:fldChar w:fldCharType="separate"/>
            </w:r>
            <w:r w:rsidR="00C93374">
              <w:rPr>
                <w:noProof/>
                <w:webHidden/>
              </w:rPr>
              <w:t>8</w:t>
            </w:r>
            <w:r w:rsidR="005F06FF">
              <w:rPr>
                <w:noProof/>
                <w:webHidden/>
              </w:rPr>
              <w:fldChar w:fldCharType="end"/>
            </w:r>
          </w:hyperlink>
        </w:p>
        <w:p w:rsidR="00C93374" w:rsidRDefault="0021574D">
          <w:pPr>
            <w:pStyle w:val="Spistreci2"/>
            <w:tabs>
              <w:tab w:val="right" w:leader="dot" w:pos="9062"/>
            </w:tabs>
            <w:rPr>
              <w:rFonts w:eastAsiaTheme="minorEastAsia"/>
              <w:noProof/>
              <w:lang w:eastAsia="pl-PL"/>
            </w:rPr>
          </w:pPr>
          <w:hyperlink w:anchor="_Toc527746591" w:history="1">
            <w:r w:rsidR="00C93374" w:rsidRPr="001723F1">
              <w:rPr>
                <w:rStyle w:val="Hipercze"/>
                <w:noProof/>
              </w:rPr>
              <w:t>Wyznaczenie zapotrzebowania na energię pomocniczą na cele systemu c.o. i c.w.u.</w:t>
            </w:r>
            <w:r w:rsidR="00C93374">
              <w:rPr>
                <w:noProof/>
                <w:webHidden/>
              </w:rPr>
              <w:tab/>
            </w:r>
            <w:r w:rsidR="005F06FF">
              <w:rPr>
                <w:noProof/>
                <w:webHidden/>
              </w:rPr>
              <w:fldChar w:fldCharType="begin"/>
            </w:r>
            <w:r w:rsidR="00C93374">
              <w:rPr>
                <w:noProof/>
                <w:webHidden/>
              </w:rPr>
              <w:instrText xml:space="preserve"> PAGEREF _Toc527746591 \h </w:instrText>
            </w:r>
            <w:r w:rsidR="005F06FF">
              <w:rPr>
                <w:noProof/>
                <w:webHidden/>
              </w:rPr>
            </w:r>
            <w:r w:rsidR="005F06FF">
              <w:rPr>
                <w:noProof/>
                <w:webHidden/>
              </w:rPr>
              <w:fldChar w:fldCharType="separate"/>
            </w:r>
            <w:r w:rsidR="00C93374">
              <w:rPr>
                <w:noProof/>
                <w:webHidden/>
              </w:rPr>
              <w:t>11</w:t>
            </w:r>
            <w:r w:rsidR="005F06FF">
              <w:rPr>
                <w:noProof/>
                <w:webHidden/>
              </w:rPr>
              <w:fldChar w:fldCharType="end"/>
            </w:r>
          </w:hyperlink>
        </w:p>
        <w:p w:rsidR="00C93374" w:rsidRDefault="0021574D">
          <w:pPr>
            <w:pStyle w:val="Spistreci2"/>
            <w:tabs>
              <w:tab w:val="right" w:leader="dot" w:pos="9062"/>
            </w:tabs>
            <w:rPr>
              <w:rFonts w:eastAsiaTheme="minorEastAsia"/>
              <w:noProof/>
              <w:lang w:eastAsia="pl-PL"/>
            </w:rPr>
          </w:pPr>
          <w:hyperlink w:anchor="_Toc527746592" w:history="1">
            <w:r w:rsidR="00C93374" w:rsidRPr="001723F1">
              <w:rPr>
                <w:rStyle w:val="Hipercze"/>
                <w:noProof/>
              </w:rPr>
              <w:t>Wyznaczanie zysków energii z OZE do celów grzewczych</w:t>
            </w:r>
            <w:r w:rsidR="00C93374">
              <w:rPr>
                <w:noProof/>
                <w:webHidden/>
              </w:rPr>
              <w:tab/>
            </w:r>
            <w:r w:rsidR="005F06FF">
              <w:rPr>
                <w:noProof/>
                <w:webHidden/>
              </w:rPr>
              <w:fldChar w:fldCharType="begin"/>
            </w:r>
            <w:r w:rsidR="00C93374">
              <w:rPr>
                <w:noProof/>
                <w:webHidden/>
              </w:rPr>
              <w:instrText xml:space="preserve"> PAGEREF _Toc527746592 \h </w:instrText>
            </w:r>
            <w:r w:rsidR="005F06FF">
              <w:rPr>
                <w:noProof/>
                <w:webHidden/>
              </w:rPr>
            </w:r>
            <w:r w:rsidR="005F06FF">
              <w:rPr>
                <w:noProof/>
                <w:webHidden/>
              </w:rPr>
              <w:fldChar w:fldCharType="separate"/>
            </w:r>
            <w:r w:rsidR="00C93374">
              <w:rPr>
                <w:noProof/>
                <w:webHidden/>
              </w:rPr>
              <w:t>12</w:t>
            </w:r>
            <w:r w:rsidR="005F06FF">
              <w:rPr>
                <w:noProof/>
                <w:webHidden/>
              </w:rPr>
              <w:fldChar w:fldCharType="end"/>
            </w:r>
          </w:hyperlink>
        </w:p>
        <w:p w:rsidR="00C93374" w:rsidRDefault="0021574D">
          <w:pPr>
            <w:pStyle w:val="Spistreci2"/>
            <w:tabs>
              <w:tab w:val="right" w:leader="dot" w:pos="9062"/>
            </w:tabs>
            <w:rPr>
              <w:rFonts w:eastAsiaTheme="minorEastAsia"/>
              <w:noProof/>
              <w:lang w:eastAsia="pl-PL"/>
            </w:rPr>
          </w:pPr>
          <w:hyperlink w:anchor="_Toc527746593" w:history="1">
            <w:r w:rsidR="00C93374" w:rsidRPr="001723F1">
              <w:rPr>
                <w:rStyle w:val="Hipercze"/>
                <w:noProof/>
              </w:rPr>
              <w:t>Wyznaczenie wskaźnika zapotrzebowania na energię pierwotną EP</w:t>
            </w:r>
            <w:r w:rsidR="00C93374">
              <w:rPr>
                <w:noProof/>
                <w:webHidden/>
              </w:rPr>
              <w:tab/>
            </w:r>
            <w:r w:rsidR="005F06FF">
              <w:rPr>
                <w:noProof/>
                <w:webHidden/>
              </w:rPr>
              <w:fldChar w:fldCharType="begin"/>
            </w:r>
            <w:r w:rsidR="00C93374">
              <w:rPr>
                <w:noProof/>
                <w:webHidden/>
              </w:rPr>
              <w:instrText xml:space="preserve"> PAGEREF _Toc527746593 \h </w:instrText>
            </w:r>
            <w:r w:rsidR="005F06FF">
              <w:rPr>
                <w:noProof/>
                <w:webHidden/>
              </w:rPr>
            </w:r>
            <w:r w:rsidR="005F06FF">
              <w:rPr>
                <w:noProof/>
                <w:webHidden/>
              </w:rPr>
              <w:fldChar w:fldCharType="separate"/>
            </w:r>
            <w:r w:rsidR="00C93374">
              <w:rPr>
                <w:noProof/>
                <w:webHidden/>
              </w:rPr>
              <w:t>14</w:t>
            </w:r>
            <w:r w:rsidR="005F06FF">
              <w:rPr>
                <w:noProof/>
                <w:webHidden/>
              </w:rPr>
              <w:fldChar w:fldCharType="end"/>
            </w:r>
          </w:hyperlink>
        </w:p>
        <w:p w:rsidR="00C93374" w:rsidRDefault="0021574D">
          <w:pPr>
            <w:pStyle w:val="Spistreci2"/>
            <w:tabs>
              <w:tab w:val="right" w:leader="dot" w:pos="9062"/>
            </w:tabs>
            <w:rPr>
              <w:rFonts w:eastAsiaTheme="minorEastAsia"/>
              <w:noProof/>
              <w:lang w:eastAsia="pl-PL"/>
            </w:rPr>
          </w:pPr>
          <w:hyperlink w:anchor="_Toc527746594" w:history="1">
            <w:r w:rsidR="00C93374" w:rsidRPr="001723F1">
              <w:rPr>
                <w:rStyle w:val="Hipercze"/>
                <w:noProof/>
              </w:rPr>
              <w:t>Obliczanie wielkości emisji CO2</w:t>
            </w:r>
            <w:r w:rsidR="00C93374">
              <w:rPr>
                <w:noProof/>
                <w:webHidden/>
              </w:rPr>
              <w:tab/>
            </w:r>
            <w:r w:rsidR="005F06FF">
              <w:rPr>
                <w:noProof/>
                <w:webHidden/>
              </w:rPr>
              <w:fldChar w:fldCharType="begin"/>
            </w:r>
            <w:r w:rsidR="00C93374">
              <w:rPr>
                <w:noProof/>
                <w:webHidden/>
              </w:rPr>
              <w:instrText xml:space="preserve"> PAGEREF _Toc527746594 \h </w:instrText>
            </w:r>
            <w:r w:rsidR="005F06FF">
              <w:rPr>
                <w:noProof/>
                <w:webHidden/>
              </w:rPr>
            </w:r>
            <w:r w:rsidR="005F06FF">
              <w:rPr>
                <w:noProof/>
                <w:webHidden/>
              </w:rPr>
              <w:fldChar w:fldCharType="separate"/>
            </w:r>
            <w:r w:rsidR="00C93374">
              <w:rPr>
                <w:noProof/>
                <w:webHidden/>
              </w:rPr>
              <w:t>16</w:t>
            </w:r>
            <w:r w:rsidR="005F06FF">
              <w:rPr>
                <w:noProof/>
                <w:webHidden/>
              </w:rPr>
              <w:fldChar w:fldCharType="end"/>
            </w:r>
          </w:hyperlink>
        </w:p>
        <w:p w:rsidR="00C93374" w:rsidRDefault="0021574D">
          <w:pPr>
            <w:pStyle w:val="Spistreci2"/>
            <w:tabs>
              <w:tab w:val="right" w:leader="dot" w:pos="9062"/>
            </w:tabs>
            <w:rPr>
              <w:rFonts w:eastAsiaTheme="minorEastAsia"/>
              <w:noProof/>
              <w:lang w:eastAsia="pl-PL"/>
            </w:rPr>
          </w:pPr>
          <w:hyperlink w:anchor="_Toc527746595" w:history="1">
            <w:r w:rsidR="00C93374" w:rsidRPr="001723F1">
              <w:rPr>
                <w:rStyle w:val="Hipercze"/>
                <w:noProof/>
              </w:rPr>
              <w:t>Obliczanie wielkości emisji pyłów PM 10 i PM2,5</w:t>
            </w:r>
            <w:r w:rsidR="00C93374">
              <w:rPr>
                <w:noProof/>
                <w:webHidden/>
              </w:rPr>
              <w:tab/>
            </w:r>
            <w:r w:rsidR="005F06FF">
              <w:rPr>
                <w:noProof/>
                <w:webHidden/>
              </w:rPr>
              <w:fldChar w:fldCharType="begin"/>
            </w:r>
            <w:r w:rsidR="00C93374">
              <w:rPr>
                <w:noProof/>
                <w:webHidden/>
              </w:rPr>
              <w:instrText xml:space="preserve"> PAGEREF _Toc527746595 \h </w:instrText>
            </w:r>
            <w:r w:rsidR="005F06FF">
              <w:rPr>
                <w:noProof/>
                <w:webHidden/>
              </w:rPr>
            </w:r>
            <w:r w:rsidR="005F06FF">
              <w:rPr>
                <w:noProof/>
                <w:webHidden/>
              </w:rPr>
              <w:fldChar w:fldCharType="separate"/>
            </w:r>
            <w:r w:rsidR="00C93374">
              <w:rPr>
                <w:noProof/>
                <w:webHidden/>
              </w:rPr>
              <w:t>17</w:t>
            </w:r>
            <w:r w:rsidR="005F06FF">
              <w:rPr>
                <w:noProof/>
                <w:webHidden/>
              </w:rPr>
              <w:fldChar w:fldCharType="end"/>
            </w:r>
          </w:hyperlink>
        </w:p>
        <w:p w:rsidR="00F66BD0" w:rsidRDefault="005F06FF" w:rsidP="00F66BD0">
          <w:r>
            <w:fldChar w:fldCharType="end"/>
          </w:r>
        </w:p>
      </w:sdtContent>
    </w:sdt>
    <w:p w:rsidR="00F66BD0" w:rsidRDefault="00F66BD0" w:rsidP="00F66BD0"/>
    <w:p w:rsidR="0021574D" w:rsidRDefault="0021574D" w:rsidP="00F66BD0"/>
    <w:p w:rsidR="0021574D" w:rsidRDefault="0021574D" w:rsidP="00F66BD0"/>
    <w:p w:rsidR="0021574D" w:rsidRDefault="0021574D" w:rsidP="00F66BD0"/>
    <w:p w:rsidR="0021574D" w:rsidRDefault="0021574D" w:rsidP="00F66BD0"/>
    <w:p w:rsidR="0021574D" w:rsidRDefault="0021574D" w:rsidP="00F66BD0"/>
    <w:p w:rsidR="0021574D" w:rsidRDefault="0021574D" w:rsidP="00F66BD0"/>
    <w:p w:rsidR="0021574D" w:rsidRDefault="0021574D" w:rsidP="00F66BD0"/>
    <w:p w:rsidR="0021574D" w:rsidRDefault="0021574D" w:rsidP="00F66BD0"/>
    <w:p w:rsidR="0021574D" w:rsidRDefault="0021574D" w:rsidP="00F66BD0"/>
    <w:p w:rsidR="0021574D" w:rsidRDefault="0021574D" w:rsidP="00F66BD0">
      <w:bookmarkStart w:id="1" w:name="_GoBack"/>
      <w:bookmarkEnd w:id="1"/>
    </w:p>
    <w:p w:rsidR="00F66BD0" w:rsidRDefault="00F66BD0" w:rsidP="007208C7">
      <w:pPr>
        <w:pStyle w:val="Nagwek1"/>
        <w:numPr>
          <w:ilvl w:val="0"/>
          <w:numId w:val="1"/>
        </w:numPr>
      </w:pPr>
      <w:bookmarkStart w:id="2" w:name="_Toc527746585"/>
      <w:r>
        <w:lastRenderedPageBreak/>
        <w:t>Wprowadzenie</w:t>
      </w:r>
      <w:bookmarkEnd w:id="2"/>
      <w:r>
        <w:t xml:space="preserve"> </w:t>
      </w:r>
    </w:p>
    <w:p w:rsidR="00984F90" w:rsidRDefault="00984F90" w:rsidP="00A730F9">
      <w:pPr>
        <w:jc w:val="both"/>
      </w:pPr>
    </w:p>
    <w:p w:rsidR="00F66BD0" w:rsidRDefault="00A730F9" w:rsidP="00A730F9">
      <w:pPr>
        <w:jc w:val="both"/>
      </w:pPr>
      <w:r w:rsidRPr="00A730F9">
        <w:t xml:space="preserve">Celem </w:t>
      </w:r>
      <w:r>
        <w:t xml:space="preserve">niniejszego opracowania </w:t>
      </w:r>
      <w:r w:rsidRPr="00A730F9">
        <w:t xml:space="preserve">jest </w:t>
      </w:r>
      <w:r>
        <w:t>opis</w:t>
      </w:r>
      <w:r w:rsidRPr="00A730F9">
        <w:t xml:space="preserve"> metodologii uproszczonego audytu energetycznego</w:t>
      </w:r>
      <w:r>
        <w:t xml:space="preserve">, który stanowi narzędzie obliczeniowe opracowane </w:t>
      </w:r>
      <w:r w:rsidRPr="00A730F9">
        <w:t xml:space="preserve">na potrzeby konkursu Działanie 3.4 Wdrażanie strategii niskoemisyjnych, Poddziałanie 3.4 B </w:t>
      </w:r>
      <w:r w:rsidRPr="00A730F9">
        <w:rPr>
          <w:b/>
        </w:rPr>
        <w:t>Wymiana kotłów oraz inwestycje w odnawialne źródła energii</w:t>
      </w:r>
      <w:r w:rsidRPr="00A730F9">
        <w:t>.</w:t>
      </w:r>
    </w:p>
    <w:p w:rsidR="00536278" w:rsidRDefault="00536278" w:rsidP="00A730F9">
      <w:pPr>
        <w:jc w:val="both"/>
      </w:pPr>
      <w:r>
        <w:t>Uproszczony audyt energetyczny obejmuje następujące elementy:</w:t>
      </w:r>
    </w:p>
    <w:p w:rsidR="00536278" w:rsidRDefault="00536278" w:rsidP="00536278">
      <w:pPr>
        <w:pStyle w:val="Akapitzlist"/>
        <w:numPr>
          <w:ilvl w:val="0"/>
          <w:numId w:val="6"/>
        </w:numPr>
        <w:jc w:val="both"/>
      </w:pPr>
      <w:r>
        <w:t xml:space="preserve">Weryfikację </w:t>
      </w:r>
      <w:r w:rsidRPr="00536278">
        <w:t>istniejącego wysokoemisyjnego źródła ciepła w domu jednorodzinnym, wielorodzinnym lub pojedynczym mieszkaniu zlokalizowanym w budynku jednorodzinnym lub wielorodzinnym</w:t>
      </w:r>
      <w:r w:rsidR="00B45B74">
        <w:t xml:space="preserve"> (wymianie podlegają wyłącznie źródła ciepła na paliwa stałe nie spełniające wymogów </w:t>
      </w:r>
      <w:proofErr w:type="spellStart"/>
      <w:r w:rsidR="00B45B74">
        <w:t>Ekoprojektu</w:t>
      </w:r>
      <w:proofErr w:type="spellEnd"/>
      <w:r w:rsidR="00B45B74">
        <w:t xml:space="preserve"> 2020)</w:t>
      </w:r>
    </w:p>
    <w:p w:rsidR="00536278" w:rsidRDefault="00536278" w:rsidP="00536278">
      <w:pPr>
        <w:pStyle w:val="Akapitzlist"/>
        <w:numPr>
          <w:ilvl w:val="0"/>
          <w:numId w:val="6"/>
        </w:numPr>
        <w:jc w:val="both"/>
      </w:pPr>
      <w:r>
        <w:t>Weryfikację ilości spalanych paliw w istniejących źródłach ciepła</w:t>
      </w:r>
    </w:p>
    <w:p w:rsidR="00536278" w:rsidRDefault="00536278" w:rsidP="00536278">
      <w:pPr>
        <w:pStyle w:val="Akapitzlist"/>
        <w:numPr>
          <w:ilvl w:val="0"/>
          <w:numId w:val="6"/>
        </w:numPr>
        <w:jc w:val="both"/>
      </w:pPr>
      <w:r>
        <w:t>Weryfikację podstawowych danych budynku/lokalu ubiegającego się o wymianę źródła ciepła oraz lokalnych potrzeb i możliwości dokonania wymiany</w:t>
      </w:r>
      <w:r w:rsidR="00DB0520">
        <w:t xml:space="preserve"> </w:t>
      </w:r>
    </w:p>
    <w:p w:rsidR="00DB0520" w:rsidRDefault="00536278" w:rsidP="00536278">
      <w:pPr>
        <w:pStyle w:val="Akapitzlist"/>
        <w:numPr>
          <w:ilvl w:val="0"/>
          <w:numId w:val="6"/>
        </w:numPr>
        <w:jc w:val="both"/>
      </w:pPr>
      <w:r>
        <w:t xml:space="preserve">Obliczenie </w:t>
      </w:r>
      <w:r w:rsidR="00DB0520">
        <w:t>dla budynku/lokalu ubiegającego się o wymianę źródła ciepła:</w:t>
      </w:r>
    </w:p>
    <w:p w:rsidR="00536278" w:rsidRPr="00DB0520" w:rsidRDefault="00536278" w:rsidP="00DB0520">
      <w:pPr>
        <w:pStyle w:val="Akapitzlist"/>
        <w:numPr>
          <w:ilvl w:val="1"/>
          <w:numId w:val="6"/>
        </w:numPr>
        <w:spacing w:after="160" w:line="240" w:lineRule="auto"/>
        <w:jc w:val="both"/>
        <w:rPr>
          <w:rFonts w:cstheme="minorHAnsi"/>
          <w:szCs w:val="20"/>
        </w:rPr>
      </w:pPr>
      <w:r w:rsidRPr="00DB0520">
        <w:rPr>
          <w:rFonts w:cstheme="minorHAnsi"/>
          <w:szCs w:val="20"/>
        </w:rPr>
        <w:t>wartości wskaźnika EP</w:t>
      </w:r>
      <w:r w:rsidR="00B233C1" w:rsidRPr="00DB0520">
        <w:rPr>
          <w:rFonts w:cstheme="minorHAnsi"/>
          <w:szCs w:val="20"/>
        </w:rPr>
        <w:t xml:space="preserve"> (zużycia nieodnawialnej energii pierwotnej) </w:t>
      </w:r>
    </w:p>
    <w:p w:rsidR="00DB0520" w:rsidRDefault="00B45B74" w:rsidP="00DB0520">
      <w:pPr>
        <w:pStyle w:val="Akapitzlist"/>
        <w:numPr>
          <w:ilvl w:val="1"/>
          <w:numId w:val="6"/>
        </w:numPr>
        <w:spacing w:after="160" w:line="240" w:lineRule="auto"/>
        <w:jc w:val="both"/>
        <w:rPr>
          <w:rFonts w:cstheme="minorHAnsi"/>
          <w:szCs w:val="20"/>
        </w:rPr>
      </w:pPr>
      <w:r w:rsidRPr="00DB0520">
        <w:rPr>
          <w:rFonts w:cstheme="minorHAnsi"/>
          <w:szCs w:val="20"/>
        </w:rPr>
        <w:t xml:space="preserve">wielkości emisji pyłów zawieszonych PM10 i PM2,5 </w:t>
      </w:r>
    </w:p>
    <w:p w:rsidR="00DB0520" w:rsidRDefault="00DB0520" w:rsidP="00DB0520">
      <w:pPr>
        <w:pStyle w:val="Akapitzlist"/>
        <w:numPr>
          <w:ilvl w:val="1"/>
          <w:numId w:val="6"/>
        </w:numPr>
        <w:spacing w:after="160" w:line="240" w:lineRule="auto"/>
        <w:jc w:val="both"/>
        <w:rPr>
          <w:rFonts w:cstheme="minorHAnsi"/>
          <w:szCs w:val="20"/>
        </w:rPr>
      </w:pPr>
      <w:r w:rsidRPr="00DB0520">
        <w:rPr>
          <w:rFonts w:cstheme="minorHAnsi"/>
          <w:szCs w:val="20"/>
        </w:rPr>
        <w:t>wielkości emisji CO</w:t>
      </w:r>
      <w:r w:rsidRPr="00DB0520">
        <w:rPr>
          <w:rFonts w:cstheme="minorHAnsi"/>
          <w:szCs w:val="20"/>
          <w:vertAlign w:val="subscript"/>
        </w:rPr>
        <w:t>2</w:t>
      </w:r>
    </w:p>
    <w:p w:rsidR="00DB0520" w:rsidRDefault="00DB0520" w:rsidP="00536278">
      <w:pPr>
        <w:pStyle w:val="Akapitzlist"/>
        <w:numPr>
          <w:ilvl w:val="0"/>
          <w:numId w:val="6"/>
        </w:numPr>
        <w:jc w:val="both"/>
      </w:pPr>
      <w:r>
        <w:t xml:space="preserve">Weryfikację możliwości </w:t>
      </w:r>
      <w:r w:rsidRPr="00DB0520">
        <w:t>zastosowania następujących źródeł ciepła</w:t>
      </w:r>
    </w:p>
    <w:p w:rsidR="00DB0520" w:rsidRPr="00DB0520" w:rsidRDefault="00DB0520" w:rsidP="00C93374">
      <w:pPr>
        <w:pStyle w:val="Akapitzlist"/>
        <w:numPr>
          <w:ilvl w:val="1"/>
          <w:numId w:val="6"/>
        </w:numPr>
        <w:spacing w:after="160" w:line="240" w:lineRule="auto"/>
        <w:ind w:left="1276" w:hanging="283"/>
        <w:jc w:val="both"/>
        <w:rPr>
          <w:rFonts w:cstheme="minorHAnsi"/>
          <w:szCs w:val="20"/>
        </w:rPr>
      </w:pPr>
      <w:r w:rsidRPr="00DB0520">
        <w:rPr>
          <w:rFonts w:cstheme="minorHAnsi"/>
          <w:szCs w:val="20"/>
        </w:rPr>
        <w:t>podłączenie do sieci ciepłowniczej/chłodniczej lub - jeśli wg stanu na dzień składania wniosku o dofinansowanie nie jest to możliwe (brak sieci) albo nie jest ekonomicznie uzasadnione (zbyt duże koszty przyłącza) należy rozważyć pozostałe opcje:</w:t>
      </w:r>
    </w:p>
    <w:p w:rsidR="00DB0520" w:rsidRPr="00DB0520" w:rsidRDefault="00DB0520" w:rsidP="00C93374">
      <w:pPr>
        <w:pStyle w:val="Akapitzlist"/>
        <w:numPr>
          <w:ilvl w:val="1"/>
          <w:numId w:val="6"/>
        </w:numPr>
        <w:spacing w:after="160" w:line="240" w:lineRule="auto"/>
        <w:ind w:left="1276" w:hanging="283"/>
        <w:jc w:val="both"/>
        <w:rPr>
          <w:rFonts w:cstheme="minorHAnsi"/>
          <w:szCs w:val="20"/>
        </w:rPr>
      </w:pPr>
      <w:r w:rsidRPr="00DB0520">
        <w:rPr>
          <w:rFonts w:cstheme="minorHAnsi"/>
          <w:szCs w:val="20"/>
        </w:rPr>
        <w:t xml:space="preserve">instalacja źródeł ciepła opartych o OZE (np. pomp ciepła) lub </w:t>
      </w:r>
    </w:p>
    <w:p w:rsidR="00DB0520" w:rsidRPr="00DB0520" w:rsidRDefault="00DB0520" w:rsidP="00C93374">
      <w:pPr>
        <w:pStyle w:val="Akapitzlist"/>
        <w:numPr>
          <w:ilvl w:val="1"/>
          <w:numId w:val="6"/>
        </w:numPr>
        <w:spacing w:after="160" w:line="240" w:lineRule="auto"/>
        <w:ind w:left="1276" w:hanging="283"/>
        <w:jc w:val="both"/>
        <w:rPr>
          <w:rFonts w:cstheme="minorHAnsi"/>
          <w:szCs w:val="20"/>
        </w:rPr>
      </w:pPr>
      <w:r w:rsidRPr="00DB0520">
        <w:rPr>
          <w:rFonts w:cstheme="minorHAnsi"/>
          <w:szCs w:val="20"/>
        </w:rPr>
        <w:t>instalacja kotłów spalających biomasę, lub ewentualnie paliwa gazowe, ale gdy osiągnięte zostanie zwiększenie efektywności energetycznej oraz zmniejszenie emisji CO</w:t>
      </w:r>
      <w:r w:rsidRPr="00DB0520">
        <w:rPr>
          <w:rFonts w:cstheme="minorHAnsi"/>
          <w:szCs w:val="20"/>
          <w:vertAlign w:val="subscript"/>
        </w:rPr>
        <w:t>2</w:t>
      </w:r>
      <w:r w:rsidRPr="00DB0520">
        <w:rPr>
          <w:rFonts w:cstheme="minorHAnsi"/>
          <w:szCs w:val="20"/>
        </w:rPr>
        <w:t xml:space="preserve"> (w przypadku zmiany paliwa o co najmniej 30%). Kotły muszą spełniać wymogi dla </w:t>
      </w:r>
      <w:proofErr w:type="spellStart"/>
      <w:r>
        <w:rPr>
          <w:rFonts w:cstheme="minorHAnsi"/>
          <w:szCs w:val="20"/>
        </w:rPr>
        <w:t>E</w:t>
      </w:r>
      <w:r w:rsidRPr="00DB0520">
        <w:rPr>
          <w:rFonts w:cstheme="minorHAnsi"/>
          <w:szCs w:val="20"/>
        </w:rPr>
        <w:t>koprojektu</w:t>
      </w:r>
      <w:proofErr w:type="spellEnd"/>
      <w:r>
        <w:rPr>
          <w:rFonts w:cstheme="minorHAnsi"/>
          <w:szCs w:val="20"/>
        </w:rPr>
        <w:t xml:space="preserve"> 2020</w:t>
      </w:r>
      <w:r w:rsidRPr="00DB0520">
        <w:rPr>
          <w:rFonts w:cstheme="minorHAnsi"/>
          <w:szCs w:val="20"/>
        </w:rPr>
        <w:t xml:space="preserve">. </w:t>
      </w:r>
      <w:r w:rsidRPr="00DB0520">
        <w:rPr>
          <w:rFonts w:cstheme="minorHAnsi"/>
          <w:b/>
          <w:szCs w:val="20"/>
          <w:u w:val="single"/>
        </w:rPr>
        <w:t>Nie ma możliwości wspierania kotłów węglowych</w:t>
      </w:r>
      <w:r w:rsidRPr="00DB0520">
        <w:rPr>
          <w:rFonts w:cstheme="minorHAnsi"/>
          <w:szCs w:val="20"/>
        </w:rPr>
        <w:t>,</w:t>
      </w:r>
    </w:p>
    <w:p w:rsidR="00DB0520" w:rsidRPr="00DB0520" w:rsidRDefault="00DB0520" w:rsidP="00C93374">
      <w:pPr>
        <w:pStyle w:val="Akapitzlist"/>
        <w:numPr>
          <w:ilvl w:val="1"/>
          <w:numId w:val="6"/>
        </w:numPr>
        <w:spacing w:after="160" w:line="240" w:lineRule="auto"/>
        <w:ind w:left="1276" w:hanging="283"/>
        <w:jc w:val="both"/>
        <w:rPr>
          <w:rFonts w:cstheme="minorHAnsi"/>
          <w:szCs w:val="20"/>
        </w:rPr>
      </w:pPr>
      <w:r w:rsidRPr="00DB0520">
        <w:rPr>
          <w:rFonts w:cstheme="minorHAnsi"/>
          <w:szCs w:val="20"/>
        </w:rPr>
        <w:t xml:space="preserve">dopuszcza się również zastosowanie ogrzewania elektrycznego (kable/maty grzejne, kotły elektryczne, piece akumulacyjne itp.), pod warunkiem, że będzie ono zasilane z OZE. </w:t>
      </w:r>
      <w:proofErr w:type="spellStart"/>
      <w:r w:rsidRPr="00DB0520">
        <w:rPr>
          <w:rFonts w:cstheme="minorHAnsi"/>
          <w:szCs w:val="20"/>
        </w:rPr>
        <w:t>Mikroinstalacja</w:t>
      </w:r>
      <w:proofErr w:type="spellEnd"/>
      <w:r w:rsidRPr="00DB0520">
        <w:rPr>
          <w:rFonts w:cstheme="minorHAnsi"/>
          <w:szCs w:val="20"/>
        </w:rPr>
        <w:t xml:space="preserve"> (w rozumieniu ustawy o odnawialnych źródłach energii) o odpowiedniej mocy może zostać zrealizowana w ramach projektu.</w:t>
      </w:r>
    </w:p>
    <w:p w:rsidR="00DB0520" w:rsidRDefault="00DB0520" w:rsidP="00536278">
      <w:pPr>
        <w:pStyle w:val="Akapitzlist"/>
        <w:numPr>
          <w:ilvl w:val="0"/>
          <w:numId w:val="6"/>
        </w:numPr>
        <w:jc w:val="both"/>
      </w:pPr>
      <w:r>
        <w:t>Obliczenie dla nowych źródeł ciepła:</w:t>
      </w:r>
    </w:p>
    <w:p w:rsidR="00DB0520" w:rsidRPr="00DB0520" w:rsidRDefault="00DB0520" w:rsidP="00C93374">
      <w:pPr>
        <w:pStyle w:val="Akapitzlist"/>
        <w:numPr>
          <w:ilvl w:val="1"/>
          <w:numId w:val="6"/>
        </w:numPr>
        <w:spacing w:after="160" w:line="240" w:lineRule="auto"/>
        <w:ind w:left="1276" w:hanging="283"/>
        <w:jc w:val="both"/>
        <w:rPr>
          <w:rFonts w:cstheme="minorHAnsi"/>
          <w:szCs w:val="20"/>
        </w:rPr>
      </w:pPr>
      <w:r w:rsidRPr="00DB0520">
        <w:rPr>
          <w:rFonts w:cstheme="minorHAnsi"/>
          <w:szCs w:val="20"/>
        </w:rPr>
        <w:t xml:space="preserve">wartości wskaźnika EP (zużycia nieodnawialnej energii pierwotnej) </w:t>
      </w:r>
      <w:r>
        <w:rPr>
          <w:rFonts w:cstheme="minorHAnsi"/>
          <w:szCs w:val="20"/>
        </w:rPr>
        <w:t>- w</w:t>
      </w:r>
      <w:r w:rsidRPr="00DB0520">
        <w:rPr>
          <w:rFonts w:cstheme="minorHAnsi"/>
          <w:szCs w:val="20"/>
        </w:rPr>
        <w:t>ymiana źródła ciepła musi prowadzić do zmniejszenia wskaźnika EP</w:t>
      </w:r>
    </w:p>
    <w:p w:rsidR="00DB0520" w:rsidRDefault="00DB0520" w:rsidP="00C93374">
      <w:pPr>
        <w:pStyle w:val="Akapitzlist"/>
        <w:numPr>
          <w:ilvl w:val="1"/>
          <w:numId w:val="6"/>
        </w:numPr>
        <w:spacing w:after="160" w:line="240" w:lineRule="auto"/>
        <w:ind w:left="1276" w:hanging="283"/>
        <w:jc w:val="both"/>
        <w:rPr>
          <w:rFonts w:cstheme="minorHAnsi"/>
          <w:szCs w:val="20"/>
        </w:rPr>
      </w:pPr>
      <w:r w:rsidRPr="00DB0520">
        <w:rPr>
          <w:rFonts w:cstheme="minorHAnsi"/>
          <w:szCs w:val="20"/>
        </w:rPr>
        <w:t xml:space="preserve">wielkości emisji pyłów zawieszonych PM10 i PM2,5 </w:t>
      </w:r>
      <w:r w:rsidR="00BC7E42">
        <w:rPr>
          <w:rFonts w:cstheme="minorHAnsi"/>
          <w:szCs w:val="20"/>
        </w:rPr>
        <w:t>- w</w:t>
      </w:r>
      <w:r w:rsidR="00BC7E42" w:rsidRPr="00DB0520">
        <w:rPr>
          <w:rFonts w:cstheme="minorHAnsi"/>
          <w:szCs w:val="20"/>
        </w:rPr>
        <w:t>ymiana źródła ciepła musi prowadzić do zmniejszenia</w:t>
      </w:r>
      <w:r w:rsidR="00BC7E42">
        <w:rPr>
          <w:rFonts w:cstheme="minorHAnsi"/>
          <w:szCs w:val="20"/>
        </w:rPr>
        <w:t xml:space="preserve"> emisji pyłów</w:t>
      </w:r>
    </w:p>
    <w:p w:rsidR="00A730F9" w:rsidRPr="008B7F37" w:rsidRDefault="00DB0520" w:rsidP="00C93374">
      <w:pPr>
        <w:pStyle w:val="Akapitzlist"/>
        <w:numPr>
          <w:ilvl w:val="1"/>
          <w:numId w:val="6"/>
        </w:numPr>
        <w:spacing w:after="160" w:line="240" w:lineRule="auto"/>
        <w:ind w:left="1276" w:hanging="283"/>
        <w:jc w:val="both"/>
        <w:rPr>
          <w:rFonts w:cstheme="minorHAnsi"/>
          <w:szCs w:val="20"/>
        </w:rPr>
      </w:pPr>
      <w:r w:rsidRPr="00DB0520">
        <w:rPr>
          <w:rFonts w:cstheme="minorHAnsi"/>
          <w:szCs w:val="20"/>
        </w:rPr>
        <w:t>wielkości emisji CO</w:t>
      </w:r>
      <w:r w:rsidRPr="00DB0520">
        <w:rPr>
          <w:rFonts w:cstheme="minorHAnsi"/>
          <w:szCs w:val="20"/>
          <w:vertAlign w:val="subscript"/>
        </w:rPr>
        <w:t>2</w:t>
      </w:r>
      <w:r w:rsidRPr="00DB0520">
        <w:rPr>
          <w:rFonts w:cstheme="minorHAnsi"/>
          <w:szCs w:val="20"/>
        </w:rPr>
        <w:t xml:space="preserve"> </w:t>
      </w:r>
      <w:r>
        <w:rPr>
          <w:rFonts w:cstheme="minorHAnsi"/>
          <w:szCs w:val="20"/>
        </w:rPr>
        <w:t>- w</w:t>
      </w:r>
      <w:r w:rsidRPr="00DB0520">
        <w:rPr>
          <w:rFonts w:cstheme="minorHAnsi"/>
          <w:szCs w:val="20"/>
        </w:rPr>
        <w:t>ymiana źródła ciepła musi prowadzić do zmniejszenia</w:t>
      </w:r>
      <w:r w:rsidR="00BC7E42">
        <w:rPr>
          <w:rFonts w:cstheme="minorHAnsi"/>
          <w:szCs w:val="20"/>
        </w:rPr>
        <w:t xml:space="preserve"> emisji </w:t>
      </w:r>
      <w:r w:rsidR="00BC7E42" w:rsidRPr="00BC7E42">
        <w:rPr>
          <w:rFonts w:cstheme="minorHAnsi"/>
          <w:szCs w:val="20"/>
        </w:rPr>
        <w:t>CO</w:t>
      </w:r>
      <w:r w:rsidR="00BC7E42" w:rsidRPr="00BC7E42">
        <w:rPr>
          <w:rFonts w:cstheme="minorHAnsi"/>
          <w:szCs w:val="20"/>
          <w:vertAlign w:val="subscript"/>
        </w:rPr>
        <w:t>2</w:t>
      </w:r>
      <w:r w:rsidR="00BC7E42">
        <w:rPr>
          <w:rFonts w:cstheme="minorHAnsi"/>
          <w:szCs w:val="20"/>
        </w:rPr>
        <w:t xml:space="preserve"> </w:t>
      </w:r>
      <w:r w:rsidR="00BC7E42" w:rsidRPr="00BC7E42">
        <w:rPr>
          <w:rFonts w:cstheme="minorHAnsi"/>
          <w:szCs w:val="20"/>
        </w:rPr>
        <w:t>(w przypadku zmiany paliwa redukcja CO2 o co najmniej 30%)</w:t>
      </w:r>
    </w:p>
    <w:p w:rsidR="00F66BD0" w:rsidRDefault="00F66BD0" w:rsidP="007208C7">
      <w:pPr>
        <w:pStyle w:val="Nagwek1"/>
        <w:numPr>
          <w:ilvl w:val="0"/>
          <w:numId w:val="1"/>
        </w:numPr>
      </w:pPr>
      <w:bookmarkStart w:id="3" w:name="_Toc527746586"/>
      <w:r>
        <w:lastRenderedPageBreak/>
        <w:t xml:space="preserve">Założenia dotyczące organizacji przeprowadzenia </w:t>
      </w:r>
      <w:r w:rsidR="00BC7E42">
        <w:t xml:space="preserve">uproszczonego </w:t>
      </w:r>
      <w:r>
        <w:t xml:space="preserve">audytu </w:t>
      </w:r>
      <w:r w:rsidR="00BC7E42">
        <w:t>energetycznego</w:t>
      </w:r>
      <w:bookmarkEnd w:id="3"/>
    </w:p>
    <w:p w:rsidR="007208C7" w:rsidRDefault="007208C7" w:rsidP="00F66BD0"/>
    <w:p w:rsidR="00F66BD0" w:rsidRDefault="007208C7" w:rsidP="007208C7">
      <w:pPr>
        <w:jc w:val="both"/>
      </w:pPr>
      <w:r>
        <w:t>Przyjęto następujące z</w:t>
      </w:r>
      <w:r w:rsidR="00F66BD0">
        <w:t xml:space="preserve">ałożenia </w:t>
      </w:r>
      <w:r>
        <w:t>dotyczące organizacji procesu przeprowadzania</w:t>
      </w:r>
      <w:r w:rsidR="00F66BD0" w:rsidRPr="00130B17">
        <w:t xml:space="preserve"> uproszczonego audytu energetycznego</w:t>
      </w:r>
      <w:r>
        <w:t>:</w:t>
      </w:r>
    </w:p>
    <w:p w:rsidR="00F66BD0" w:rsidRDefault="00F66BD0" w:rsidP="00F66BD0">
      <w:pPr>
        <w:pStyle w:val="Akapitzlist"/>
        <w:numPr>
          <w:ilvl w:val="0"/>
          <w:numId w:val="2"/>
        </w:numPr>
        <w:jc w:val="both"/>
      </w:pPr>
      <w:r>
        <w:t>Bezwzględne pierwszeństwo w określeniu parametru rocznego zapotrzebowania na nieodnawialną energię pierwotną EP mają wartości zawarte w charakterystyce energetycznej wykonanej zgodnie z</w:t>
      </w:r>
      <w:r w:rsidRPr="00BB7B74">
        <w:t> Rozporządzenie</w:t>
      </w:r>
      <w:r>
        <w:t>m</w:t>
      </w:r>
      <w:r w:rsidRPr="00BB7B74">
        <w:t xml:space="preserve"> Ministra Infrastruktury z dnia 27 lutego 2015 roku w</w:t>
      </w:r>
      <w:r w:rsidRPr="002F2644">
        <w:t> </w:t>
      </w:r>
      <w:r w:rsidRPr="00BB7B74">
        <w:t xml:space="preserve"> sprawie metodologii obliczania charakterystyki energetycznej budynku,</w:t>
      </w:r>
      <w:r>
        <w:t xml:space="preserve"> </w:t>
      </w:r>
      <w:r w:rsidRPr="00BB7B74">
        <w:t xml:space="preserve"> lokalu lub części budynku </w:t>
      </w:r>
      <w:r w:rsidR="00262499" w:rsidRPr="00262499">
        <w:t>oraz świadectw charakterystyki energetycznej</w:t>
      </w:r>
      <w:r>
        <w:t>.</w:t>
      </w:r>
    </w:p>
    <w:p w:rsidR="00F66BD0" w:rsidRDefault="00F66BD0" w:rsidP="00F66BD0">
      <w:pPr>
        <w:pStyle w:val="Akapitzlist"/>
        <w:numPr>
          <w:ilvl w:val="0"/>
          <w:numId w:val="2"/>
        </w:numPr>
        <w:jc w:val="both"/>
      </w:pPr>
      <w:r>
        <w:t xml:space="preserve">W drugiej kolejności przyjmuje się wartości EP określone na podstawie audytu energetycznego przeprowadzonego w związku z przedsięwzięciami termomodernizacji (wykonanego zgodnie z </w:t>
      </w:r>
      <w:r w:rsidRPr="002F2644">
        <w:t>Rozporządzenie</w:t>
      </w:r>
      <w:r>
        <w:t>m</w:t>
      </w:r>
      <w:r w:rsidRPr="002F2644">
        <w:t xml:space="preserve"> Ministra Infrastruktury z dnia 17 marca 2009 r. w sprawie szczegółowego zakresu</w:t>
      </w:r>
      <w:r>
        <w:t xml:space="preserve"> </w:t>
      </w:r>
      <w:r w:rsidRPr="002F2644">
        <w:t> i form audytu energetycznego oraz części audytu remontowego,</w:t>
      </w:r>
      <w:r>
        <w:t xml:space="preserve"> </w:t>
      </w:r>
      <w:r w:rsidRPr="002F2644">
        <w:t>wzorów kart audytów, a także algorytmu oceny</w:t>
      </w:r>
      <w:r>
        <w:t xml:space="preserve"> </w:t>
      </w:r>
      <w:r w:rsidRPr="002F2644">
        <w:t>opłacalności przedsięwzięcia</w:t>
      </w:r>
      <w:r>
        <w:t xml:space="preserve"> termo</w:t>
      </w:r>
      <w:r w:rsidRPr="002F2644">
        <w:t>modernizacyjnego</w:t>
      </w:r>
      <w:r>
        <w:t xml:space="preserve"> oraz </w:t>
      </w:r>
      <w:r w:rsidRPr="002F2644">
        <w:t>Rozporządzenie</w:t>
      </w:r>
      <w:r>
        <w:t>m</w:t>
      </w:r>
      <w:r w:rsidRPr="002F2644">
        <w:t xml:space="preserve"> Ministra Infrastruktury i Rozwoju z dnia 3 września 2015 r. zmieniając</w:t>
      </w:r>
      <w:r>
        <w:t>ym</w:t>
      </w:r>
      <w:r w:rsidRPr="002F2644">
        <w:t xml:space="preserve"> rozporządzenie w sprawie szczegółowego zakresu</w:t>
      </w:r>
      <w:r>
        <w:t xml:space="preserve"> </w:t>
      </w:r>
      <w:r w:rsidRPr="002F2644">
        <w:t>i form audytu energetycznego</w:t>
      </w:r>
      <w:r>
        <w:t xml:space="preserve"> </w:t>
      </w:r>
      <w:r w:rsidRPr="002F2644">
        <w:t>oraz</w:t>
      </w:r>
      <w:r>
        <w:t xml:space="preserve"> </w:t>
      </w:r>
      <w:r w:rsidRPr="002F2644">
        <w:t>części audytu remontowego,</w:t>
      </w:r>
      <w:r>
        <w:t xml:space="preserve"> </w:t>
      </w:r>
      <w:r w:rsidRPr="002F2644">
        <w:t>wzorów kart audytów, a także algorytmu oceny</w:t>
      </w:r>
      <w:r>
        <w:t xml:space="preserve"> </w:t>
      </w:r>
      <w:r w:rsidRPr="002F2644">
        <w:t>opłacalności przedsięwzięcia</w:t>
      </w:r>
      <w:r>
        <w:t xml:space="preserve"> termomodernizacyjnego).</w:t>
      </w:r>
    </w:p>
    <w:p w:rsidR="00F66BD0" w:rsidRDefault="00F66BD0" w:rsidP="00F66BD0">
      <w:pPr>
        <w:pStyle w:val="Akapitzlist"/>
        <w:numPr>
          <w:ilvl w:val="0"/>
          <w:numId w:val="2"/>
        </w:numPr>
        <w:jc w:val="both"/>
      </w:pPr>
      <w:r>
        <w:t xml:space="preserve">W trzeciej kolejności, jeśli brak jest dwóch wymienionych powyżej dokumentów, EP określa się na podstawie wizji lokalnej dostarczającej dane wejściowe wprowadzane do arkusza stanowiącego narzędzie obliczeniowe </w:t>
      </w:r>
      <w:r w:rsidRPr="00130B17">
        <w:t>uproszczonego audytu energetycznego</w:t>
      </w:r>
      <w:r>
        <w:t>.</w:t>
      </w:r>
    </w:p>
    <w:p w:rsidR="00FD6EC6" w:rsidRDefault="00FD6EC6" w:rsidP="00F66BD0">
      <w:pPr>
        <w:pStyle w:val="Akapitzlist"/>
        <w:numPr>
          <w:ilvl w:val="0"/>
          <w:numId w:val="2"/>
        </w:numPr>
        <w:jc w:val="both"/>
      </w:pPr>
      <w:r>
        <w:t>Audyt uproszczony powinien zapewnić weryfikację</w:t>
      </w:r>
      <w:r w:rsidRPr="000E288F">
        <w:t xml:space="preserve"> istniejącego źródła/źródeł ciepła</w:t>
      </w:r>
      <w:r>
        <w:t xml:space="preserve"> oraz </w:t>
      </w:r>
      <w:r w:rsidRPr="000E288F">
        <w:t>ilości spalanego paliwa</w:t>
      </w:r>
      <w:r>
        <w:t xml:space="preserve">, której dokonuje się na podstawie przedstawionych </w:t>
      </w:r>
      <w:r w:rsidRPr="000E288F">
        <w:t>faktur</w:t>
      </w:r>
      <w:r>
        <w:t xml:space="preserve"> dokumentujących </w:t>
      </w:r>
      <w:r w:rsidRPr="000E288F">
        <w:t xml:space="preserve">średnie wartości z 3 lat lub </w:t>
      </w:r>
      <w:r>
        <w:t xml:space="preserve">na podstawie </w:t>
      </w:r>
      <w:r w:rsidRPr="000E288F">
        <w:t>deklaracj</w:t>
      </w:r>
      <w:r>
        <w:t>i użytkownika źródeł.</w:t>
      </w:r>
    </w:p>
    <w:p w:rsidR="00F66BD0" w:rsidRDefault="00F66BD0" w:rsidP="00F66BD0">
      <w:pPr>
        <w:pStyle w:val="Akapitzlist"/>
        <w:numPr>
          <w:ilvl w:val="0"/>
          <w:numId w:val="2"/>
        </w:numPr>
        <w:jc w:val="both"/>
      </w:pPr>
      <w:r>
        <w:t>Wielkość emisji CO</w:t>
      </w:r>
      <w:r w:rsidRPr="00BC7E42">
        <w:rPr>
          <w:vertAlign w:val="subscript"/>
        </w:rPr>
        <w:t>2</w:t>
      </w:r>
      <w:r>
        <w:t xml:space="preserve"> oraz pyłów PM10 i PM2,5 określa się za pomocą arkusza stanowiącego narzędzie obliczeniowe </w:t>
      </w:r>
      <w:r w:rsidRPr="00130B17">
        <w:t>uproszczonego audytu energetycznego</w:t>
      </w:r>
      <w:r>
        <w:t xml:space="preserve"> lub stosując analogiczne algorytmy obliczeniowe i</w:t>
      </w:r>
      <w:r w:rsidRPr="002F2644">
        <w:t> </w:t>
      </w:r>
      <w:r>
        <w:t>wskaźniki z użyciem wielkości energii końcowej obliczonych w</w:t>
      </w:r>
      <w:r w:rsidRPr="002F2644">
        <w:t> </w:t>
      </w:r>
      <w:r>
        <w:t>charakterystyce energetycznej lub audycie energetycznym.</w:t>
      </w:r>
    </w:p>
    <w:p w:rsidR="00984F90" w:rsidRDefault="00984F90" w:rsidP="00984F90">
      <w:pPr>
        <w:pStyle w:val="Nagwek1"/>
        <w:numPr>
          <w:ilvl w:val="0"/>
          <w:numId w:val="1"/>
        </w:numPr>
      </w:pPr>
      <w:bookmarkStart w:id="4" w:name="_Toc527746587"/>
      <w:r>
        <w:t>Założenia obliczeniowe dla przeprowadzenia uproszczonego audytu energetycznego</w:t>
      </w:r>
      <w:bookmarkEnd w:id="4"/>
    </w:p>
    <w:p w:rsidR="00984F90" w:rsidRDefault="00984F90" w:rsidP="00F66BD0">
      <w:pPr>
        <w:jc w:val="both"/>
        <w:rPr>
          <w:color w:val="A6A6A6" w:themeColor="background1" w:themeShade="A6"/>
        </w:rPr>
      </w:pPr>
    </w:p>
    <w:p w:rsidR="00984F90" w:rsidRDefault="00984F90" w:rsidP="00F66BD0">
      <w:pPr>
        <w:jc w:val="both"/>
      </w:pPr>
      <w:r>
        <w:t>Na potrzeby przeprowadzenia uproszczonego audytu energetycznego przyjmuje się, że budynek/lokal ubiegający się o wymianę źródła ciepła</w:t>
      </w:r>
      <w:r w:rsidRPr="000E288F">
        <w:t xml:space="preserve"> </w:t>
      </w:r>
      <w:r w:rsidR="00F66BD0" w:rsidRPr="000E288F">
        <w:t>był dotychczas ogrzewany tak, aby uzyskać komfort cieplny</w:t>
      </w:r>
      <w:r>
        <w:t>. Ś</w:t>
      </w:r>
      <w:r w:rsidR="00F66BD0" w:rsidRPr="000E288F">
        <w:t>rednia temperatura dla pomieszczeń po zmianie źródła ciepła się nie zmieni</w:t>
      </w:r>
      <w:r>
        <w:t xml:space="preserve">. </w:t>
      </w:r>
      <w:r>
        <w:lastRenderedPageBreak/>
        <w:t xml:space="preserve">Wyjątek od tej reguły może wynikać z zastosowania zaawansowanych systemów </w:t>
      </w:r>
      <w:r w:rsidRPr="00984F90">
        <w:t xml:space="preserve">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 warunków atmosferycznych </w:t>
      </w:r>
      <w:r>
        <w:t xml:space="preserve">itp. Zastosowanie tych systemów może prowadzić do obniżenia rocznego </w:t>
      </w:r>
      <w:r w:rsidRPr="00984F90">
        <w:t>zapotrzebowani</w:t>
      </w:r>
      <w:r>
        <w:t>a na energię użytkową</w:t>
      </w:r>
      <w:r w:rsidRPr="00984F90">
        <w:t xml:space="preserve"> na ogrzewanie i wentylację</w:t>
      </w:r>
      <w:r>
        <w:t xml:space="preserve"> rzędu 10% dotychczasowego zapotrzebowania.</w:t>
      </w:r>
    </w:p>
    <w:p w:rsidR="00FD6EC6" w:rsidRDefault="00FD6EC6" w:rsidP="00F66BD0">
      <w:pPr>
        <w:jc w:val="both"/>
      </w:pPr>
      <w:r>
        <w:t>Podstawę oblicze</w:t>
      </w:r>
      <w:r w:rsidR="00262499">
        <w:t>ń r</w:t>
      </w:r>
      <w:r w:rsidR="00262499" w:rsidRPr="00262499">
        <w:t>oczne</w:t>
      </w:r>
      <w:r w:rsidR="00262499">
        <w:t>go</w:t>
      </w:r>
      <w:r w:rsidR="00262499" w:rsidRPr="00262499">
        <w:t xml:space="preserve"> zapotrzebowani</w:t>
      </w:r>
      <w:r w:rsidR="00262499">
        <w:t>a</w:t>
      </w:r>
      <w:r w:rsidR="00262499" w:rsidRPr="00262499">
        <w:t xml:space="preserve"> na energię końcową na ogrzewanie i wentylacj</w:t>
      </w:r>
      <w:r w:rsidR="00262499">
        <w:t>ę</w:t>
      </w:r>
      <w:r w:rsidR="00262499" w:rsidRPr="00262499">
        <w:t xml:space="preserve"> </w:t>
      </w:r>
      <w:r w:rsidR="00262499">
        <w:t xml:space="preserve">stanowią dane na temat ilości spalanych paliw. Weryfikacji dokonuje się na podstawie przedstawionych </w:t>
      </w:r>
      <w:r w:rsidR="00262499" w:rsidRPr="000E288F">
        <w:t>faktur</w:t>
      </w:r>
      <w:r w:rsidR="00262499">
        <w:t xml:space="preserve"> dokumentujących </w:t>
      </w:r>
      <w:r w:rsidR="00262499" w:rsidRPr="000E288F">
        <w:t xml:space="preserve">średnie wartości z 3 lat lub </w:t>
      </w:r>
      <w:r w:rsidR="00262499">
        <w:t xml:space="preserve">na podstawie </w:t>
      </w:r>
      <w:r w:rsidR="00262499" w:rsidRPr="000E288F">
        <w:t>deklaracj</w:t>
      </w:r>
      <w:r w:rsidR="00262499">
        <w:t>i użytkownika źródeł.</w:t>
      </w:r>
    </w:p>
    <w:p w:rsidR="00262499" w:rsidRDefault="00262499" w:rsidP="00F66BD0">
      <w:pPr>
        <w:jc w:val="both"/>
      </w:pPr>
      <w:r>
        <w:t>Pozostałe niezbędne do obliczeń dane pozyskiwane na cele przeprowadzenia uproszczonego audytu energetycznego dotyczące sposobu wykorzystania budynku stanowią powierzchnia ogrzewana budynku/lokalu oraz liczba zamieszkujących go osób.</w:t>
      </w:r>
    </w:p>
    <w:p w:rsidR="00262499" w:rsidRDefault="00262499" w:rsidP="00F66BD0">
      <w:pPr>
        <w:jc w:val="both"/>
      </w:pPr>
      <w:r>
        <w:t xml:space="preserve">Ponadto osoba przeprowadzająca weryfikację określa: </w:t>
      </w:r>
    </w:p>
    <w:p w:rsidR="00262499" w:rsidRDefault="00262499" w:rsidP="00262499">
      <w:pPr>
        <w:pStyle w:val="Akapitzlist"/>
        <w:numPr>
          <w:ilvl w:val="0"/>
          <w:numId w:val="7"/>
        </w:numPr>
        <w:jc w:val="both"/>
      </w:pPr>
      <w:r>
        <w:t>C</w:t>
      </w:r>
      <w:r w:rsidRPr="00262499">
        <w:t>zy istnieje szczególnie pilna potrzeba wymiany</w:t>
      </w:r>
    </w:p>
    <w:p w:rsidR="00262499" w:rsidRDefault="00262499" w:rsidP="00262499">
      <w:pPr>
        <w:pStyle w:val="Akapitzlist"/>
        <w:numPr>
          <w:ilvl w:val="0"/>
          <w:numId w:val="7"/>
        </w:numPr>
        <w:jc w:val="both"/>
      </w:pPr>
      <w:r w:rsidRPr="00262499">
        <w:t>Czy istnieje możliwość podłączenia do ciepła sieciowego</w:t>
      </w:r>
    </w:p>
    <w:p w:rsidR="00262499" w:rsidRDefault="00262499" w:rsidP="00262499">
      <w:pPr>
        <w:pStyle w:val="Akapitzlist"/>
        <w:numPr>
          <w:ilvl w:val="0"/>
          <w:numId w:val="7"/>
        </w:numPr>
        <w:jc w:val="both"/>
      </w:pPr>
      <w:r w:rsidRPr="00262499">
        <w:t>Czy istnieje możliwość podłączenia do</w:t>
      </w:r>
      <w:r>
        <w:t xml:space="preserve"> sieci gazowej</w:t>
      </w:r>
    </w:p>
    <w:p w:rsidR="00262499" w:rsidRDefault="00262499" w:rsidP="00F66BD0">
      <w:pPr>
        <w:jc w:val="both"/>
      </w:pPr>
      <w:r>
        <w:t>Dane te warunkują rekomendację dotyczącą nowego źródła ciepła. P</w:t>
      </w:r>
      <w:r w:rsidRPr="00262499">
        <w:t>referowanym źródłem ogrzewania jest ciepłownia/elektrociepłownia, w dalszej kolejności należy rozpatrywać pomp</w:t>
      </w:r>
      <w:r>
        <w:t>y</w:t>
      </w:r>
      <w:r w:rsidRPr="00262499">
        <w:t xml:space="preserve"> ciepła, kotły na biomasę</w:t>
      </w:r>
      <w:r>
        <w:t xml:space="preserve"> spełniające wymogi </w:t>
      </w:r>
      <w:proofErr w:type="spellStart"/>
      <w:r>
        <w:t>Ekoprojektu</w:t>
      </w:r>
      <w:proofErr w:type="spellEnd"/>
      <w:r>
        <w:t xml:space="preserve"> 2020</w:t>
      </w:r>
      <w:r w:rsidRPr="00262499">
        <w:t xml:space="preserve"> i </w:t>
      </w:r>
      <w:r>
        <w:t xml:space="preserve">kotły </w:t>
      </w:r>
      <w:r w:rsidRPr="00262499">
        <w:t>gazowe (w zależności od obecności sieci gazowej)</w:t>
      </w:r>
      <w:r>
        <w:t>.</w:t>
      </w:r>
    </w:p>
    <w:p w:rsidR="00262499" w:rsidRDefault="00262499" w:rsidP="00F66BD0">
      <w:pPr>
        <w:jc w:val="both"/>
      </w:pPr>
      <w:r>
        <w:t xml:space="preserve">Podstawowe współczynniki i wskaźniki obliczeniowe przyjmuje się za </w:t>
      </w:r>
      <w:r w:rsidRPr="00BB7B74">
        <w:t>Rozporządzenie</w:t>
      </w:r>
      <w:r>
        <w:t>m</w:t>
      </w:r>
      <w:r w:rsidRPr="00BB7B74">
        <w:t xml:space="preserve"> Ministra Infrastruktury z dnia 27 lutego 2015 roku w</w:t>
      </w:r>
      <w:r w:rsidRPr="002F2644">
        <w:t> </w:t>
      </w:r>
      <w:r w:rsidRPr="00BB7B74">
        <w:t xml:space="preserve"> sprawie metodologii obliczania charakterystyki energetycznej budynku,</w:t>
      </w:r>
      <w:r>
        <w:t xml:space="preserve"> </w:t>
      </w:r>
      <w:r w:rsidRPr="00BB7B74">
        <w:t xml:space="preserve">lokalu lub części budynku </w:t>
      </w:r>
      <w:r w:rsidRPr="00262499">
        <w:t>oraz świadectw charakterystyki energetycznej</w:t>
      </w:r>
      <w:r>
        <w:t>.</w:t>
      </w:r>
    </w:p>
    <w:p w:rsidR="00262499" w:rsidRDefault="00262499" w:rsidP="00F66BD0">
      <w:pPr>
        <w:jc w:val="both"/>
      </w:pPr>
      <w:r>
        <w:t>Źródłem danych odnośnie wartości wskaźników emisyjnych oraz wartości opałowych są publikacje KOBIZE:</w:t>
      </w:r>
    </w:p>
    <w:p w:rsidR="00262499" w:rsidRDefault="00262499" w:rsidP="00C202CA">
      <w:pPr>
        <w:pStyle w:val="Akapitzlist"/>
        <w:numPr>
          <w:ilvl w:val="0"/>
          <w:numId w:val="8"/>
        </w:numPr>
        <w:jc w:val="both"/>
      </w:pPr>
      <w:r w:rsidRPr="00262499">
        <w:t>KOBIZE, Wartości opałowe (WO) i wskaźniki emisji CO2 (WE) w roku 2014 do raportowania w ramach Systemu Handlu Uprawnieniami do Emisji za rok 2017</w:t>
      </w:r>
    </w:p>
    <w:p w:rsidR="00262499" w:rsidRDefault="00262499" w:rsidP="00C202CA">
      <w:pPr>
        <w:pStyle w:val="Akapitzlist"/>
        <w:numPr>
          <w:ilvl w:val="0"/>
          <w:numId w:val="8"/>
        </w:numPr>
        <w:jc w:val="both"/>
      </w:pPr>
      <w:r w:rsidRPr="00262499">
        <w:t xml:space="preserve">KOBIZE, 2017, WSKAŹNIKI EMISYJNOŚCI CO2, SO2, </w:t>
      </w:r>
      <w:proofErr w:type="spellStart"/>
      <w:r w:rsidRPr="00262499">
        <w:t>NOx</w:t>
      </w:r>
      <w:proofErr w:type="spellEnd"/>
      <w:r w:rsidRPr="00262499">
        <w:t>, CO i pyłu całkowitego DLA ENERGII ELEKTRYCZNEJ na podstawie informacji zawartych w Krajowej bazie o emisjach gazów cieplarnianych i innych substancji za 2016 rok</w:t>
      </w:r>
      <w:r>
        <w:t xml:space="preserve"> (</w:t>
      </w:r>
      <w:r w:rsidRPr="00262499">
        <w:t>dla odbiorców</w:t>
      </w:r>
      <w:r>
        <w:t xml:space="preserve"> końcowych energii elektrycznej</w:t>
      </w:r>
      <w:r w:rsidRPr="00262499">
        <w:t xml:space="preserve"> wartość wskaźnika CO2 [kg/MWh] = 781</w:t>
      </w:r>
      <w:r>
        <w:t>)</w:t>
      </w:r>
    </w:p>
    <w:p w:rsidR="00262499" w:rsidRDefault="00262499" w:rsidP="00262499">
      <w:pPr>
        <w:jc w:val="both"/>
      </w:pPr>
      <w:r>
        <w:t>Ponadto, z</w:t>
      </w:r>
      <w:r w:rsidRPr="00262499">
        <w:t xml:space="preserve">godnie z obowiązującym Rozporządzeniem Ministra Infrastruktury i Rozwoju w sprawie metodologii wyznaczania charakterystyki energetycznej budynku lub części budynku oraz świadectw charakterystyki energetycznej z dnia 27 lutego 2015 r. (Dz.U. z 2015 r. poz. 376): "Wartość wskaźnika </w:t>
      </w:r>
      <w:r w:rsidRPr="00262499">
        <w:lastRenderedPageBreak/>
        <w:t>emisji CO2, w zależności od rodzaju spalanego paliwa WE dla odnawialnych źródeł energii (w przypadku miejscowego wytwarzania energii w budynku): energii słonecznej, energii wiatrowej, energii geotermalnej, biomasy i biogazu, jest równa 0."</w:t>
      </w:r>
    </w:p>
    <w:p w:rsidR="00F66BD0" w:rsidRPr="00F66BD0" w:rsidRDefault="00262499" w:rsidP="008B7F37">
      <w:pPr>
        <w:jc w:val="both"/>
      </w:pPr>
      <w:r>
        <w:t xml:space="preserve">Źródłem wskaźników emisyjnych dla pyłów PM10 i PM 2,5 jest opracowanie eksperckie ATMOTERM S.A. </w:t>
      </w:r>
      <w:r w:rsidRPr="00262499">
        <w:t>wykonane na zlecenie Generalnej Dyrekcji Ochrony Środowiska we współpracy z Ministerstwem Środowiska, w ramach prowadzonej Grupy ds. Ochrony Powietrza i Energetyki, funkcjonującej w Sieci ENEA „Partnerstwo: Środowisko dla Rozwoju”</w:t>
      </w:r>
      <w:r>
        <w:t xml:space="preserve">: </w:t>
      </w:r>
      <w:r w:rsidRPr="00262499">
        <w:t>2017, Podniesienie jakości i skuteczności zarządzania jakością powietrza w strefach w celu zapewnienia czystego powietrza w województwie, „Następstwa i konsekwencje prawne podjętych uchwał sejmików województw w sprawie Programów Ochrony Powietrza i Planów Działań Krótkoterminowych” Poradnik dla organów ad</w:t>
      </w:r>
      <w:r w:rsidR="00C202CA">
        <w:t>ministracji publicznej Część II</w:t>
      </w:r>
      <w:r>
        <w:t>.</w:t>
      </w:r>
      <w:r w:rsidR="00C202CA">
        <w:t xml:space="preserve"> E</w:t>
      </w:r>
      <w:r w:rsidR="00C202CA" w:rsidRPr="00262499">
        <w:t>misja pyłu dla LPG oblicz</w:t>
      </w:r>
      <w:r w:rsidR="000718F6">
        <w:t>a</w:t>
      </w:r>
      <w:r w:rsidR="00C202CA" w:rsidRPr="00262499">
        <w:t>na</w:t>
      </w:r>
      <w:r w:rsidR="000718F6">
        <w:t xml:space="preserve"> jest</w:t>
      </w:r>
      <w:r w:rsidR="00C202CA" w:rsidRPr="00262499">
        <w:t xml:space="preserve"> na podstawie wartości TSP podanej w publikacji KOBIZE, 2015, Wskaźniki emisji zanieczyszczeń za spalania paliw w kotłach o nominalnej mocy cieplnej do 5 MW</w:t>
      </w:r>
    </w:p>
    <w:p w:rsidR="00F66BD0" w:rsidRDefault="00F66BD0" w:rsidP="00F66BD0">
      <w:pPr>
        <w:pStyle w:val="Nagwek1"/>
        <w:numPr>
          <w:ilvl w:val="0"/>
          <w:numId w:val="1"/>
        </w:numPr>
      </w:pPr>
      <w:bookmarkStart w:id="5" w:name="_Toc527746588"/>
      <w:r>
        <w:t>Metod</w:t>
      </w:r>
      <w:r w:rsidR="00262499">
        <w:t>ologia</w:t>
      </w:r>
      <w:r>
        <w:t xml:space="preserve"> uproszczonego audytu energetycznego</w:t>
      </w:r>
      <w:bookmarkEnd w:id="5"/>
    </w:p>
    <w:p w:rsidR="00F66BD0" w:rsidRDefault="00F66BD0" w:rsidP="00F66BD0"/>
    <w:p w:rsidR="00A730F9" w:rsidRDefault="00A730F9" w:rsidP="00262499">
      <w:pPr>
        <w:pStyle w:val="Nagwek2"/>
      </w:pPr>
      <w:bookmarkStart w:id="6" w:name="_Toc527746589"/>
      <w:r w:rsidRPr="00262499">
        <w:t>Wyznaczenie rocznego zapotrzebowania energii końcowej</w:t>
      </w:r>
      <w:bookmarkEnd w:id="6"/>
    </w:p>
    <w:p w:rsidR="00262499" w:rsidRPr="00262499" w:rsidRDefault="00262499" w:rsidP="00262499"/>
    <w:p w:rsidR="006C2431" w:rsidRPr="00DB2C9E" w:rsidRDefault="006C2431" w:rsidP="006C2431">
      <w:pPr>
        <w:jc w:val="both"/>
        <w:rPr>
          <w:b/>
        </w:rPr>
      </w:pPr>
      <w:r w:rsidRPr="00DB2C9E">
        <w:rPr>
          <w:b/>
        </w:rPr>
        <w:t>Dla budynków przed wymianą źródła ciepła</w:t>
      </w:r>
    </w:p>
    <w:p w:rsidR="00F66BD0" w:rsidRDefault="00F66BD0" w:rsidP="00F66BD0">
      <w:pPr>
        <w:jc w:val="both"/>
      </w:pPr>
      <w:r w:rsidRPr="00F95A30">
        <w:t>Roczne zapotrzebowanie na energię końcową dostarczaną do budynku lub części budynku</w:t>
      </w:r>
      <w:r>
        <w:t xml:space="preserve"> </w:t>
      </w:r>
      <w:proofErr w:type="spellStart"/>
      <w:r w:rsidRPr="00F95A30">
        <w:t>Qk</w:t>
      </w:r>
      <w:proofErr w:type="spellEnd"/>
      <w:r w:rsidR="00262499">
        <w:t xml:space="preserve"> oblicza się wg wzoru:</w:t>
      </w:r>
    </w:p>
    <w:p w:rsidR="00F66BD0" w:rsidRDefault="00F66BD0" w:rsidP="00F66BD0">
      <w:pPr>
        <w:jc w:val="both"/>
      </w:pPr>
      <w:proofErr w:type="spellStart"/>
      <w:r w:rsidRPr="00F95A30">
        <w:t>Qk</w:t>
      </w:r>
      <w:proofErr w:type="spellEnd"/>
      <w:r w:rsidR="00262499">
        <w:t xml:space="preserve"> </w:t>
      </w:r>
      <w:r w:rsidRPr="00F95A30">
        <w:t>=</w:t>
      </w:r>
      <w:r w:rsidR="00262499">
        <w:t xml:space="preserve"> </w:t>
      </w:r>
      <w:proofErr w:type="spellStart"/>
      <w:r w:rsidRPr="00F95A30">
        <w:t>Qk,h</w:t>
      </w:r>
      <w:proofErr w:type="spellEnd"/>
      <w:r w:rsidR="00262499">
        <w:t xml:space="preserve"> </w:t>
      </w:r>
      <w:r w:rsidRPr="00F95A30">
        <w:t>+</w:t>
      </w:r>
      <w:r w:rsidR="00262499">
        <w:t xml:space="preserve"> </w:t>
      </w:r>
      <w:proofErr w:type="spellStart"/>
      <w:r w:rsidRPr="00F95A30">
        <w:t>Qk,w</w:t>
      </w:r>
      <w:proofErr w:type="spellEnd"/>
      <w:r w:rsidR="00262499">
        <w:t xml:space="preserve"> </w:t>
      </w:r>
      <w:r w:rsidRPr="00F95A30">
        <w:t>+</w:t>
      </w:r>
      <w:r w:rsidR="00262499">
        <w:t xml:space="preserve"> </w:t>
      </w:r>
      <w:proofErr w:type="spellStart"/>
      <w:r w:rsidRPr="00F95A30">
        <w:t>Eel</w:t>
      </w:r>
      <w:proofErr w:type="spellEnd"/>
      <w:r w:rsidRPr="00F95A30">
        <w:t xml:space="preserve"> pom</w:t>
      </w:r>
    </w:p>
    <w:p w:rsidR="00F66BD0" w:rsidRDefault="00F66BD0" w:rsidP="00F66BD0">
      <w:pPr>
        <w:jc w:val="both"/>
      </w:pPr>
      <w:r>
        <w:t>gdzie:</w:t>
      </w:r>
    </w:p>
    <w:p w:rsidR="006C2431" w:rsidRDefault="006C2431" w:rsidP="006C2431">
      <w:pPr>
        <w:spacing w:after="0"/>
        <w:jc w:val="both"/>
        <w:rPr>
          <w:rFonts w:ascii="Calibri" w:eastAsia="Times New Roman" w:hAnsi="Calibri" w:cs="Calibri"/>
          <w:color w:val="000000"/>
          <w:lang w:eastAsia="pl-PL"/>
        </w:rPr>
      </w:pPr>
      <w:proofErr w:type="spellStart"/>
      <w:r w:rsidRPr="00F95A30">
        <w:rPr>
          <w:rFonts w:ascii="Calibri" w:eastAsia="Times New Roman" w:hAnsi="Calibri" w:cs="Calibri"/>
          <w:color w:val="000000"/>
          <w:lang w:eastAsia="pl-PL"/>
        </w:rPr>
        <w:t>Qk,h</w:t>
      </w:r>
      <w:proofErr w:type="spellEnd"/>
      <w:r>
        <w:rPr>
          <w:rFonts w:ascii="Calibri" w:eastAsia="Times New Roman" w:hAnsi="Calibri" w:cs="Calibri"/>
          <w:color w:val="000000"/>
          <w:lang w:eastAsia="pl-PL"/>
        </w:rPr>
        <w:t xml:space="preserve"> – </w:t>
      </w:r>
      <w:r w:rsidRPr="00F95A30">
        <w:rPr>
          <w:rFonts w:ascii="Calibri" w:eastAsia="Times New Roman" w:hAnsi="Calibri" w:cs="Calibri"/>
          <w:color w:val="000000"/>
          <w:lang w:eastAsia="pl-PL"/>
        </w:rPr>
        <w:t xml:space="preserve">roczne zapotrzebowanie na energię końcową dostarczaną do budynku lub części budynku dla systemu ogrzewania </w:t>
      </w:r>
      <w:r>
        <w:rPr>
          <w:rFonts w:ascii="Calibri" w:eastAsia="Times New Roman" w:hAnsi="Calibri" w:cs="Calibri"/>
          <w:color w:val="000000"/>
          <w:lang w:eastAsia="pl-PL"/>
        </w:rPr>
        <w:t>[</w:t>
      </w:r>
      <w:r w:rsidRPr="000718F6">
        <w:rPr>
          <w:rFonts w:ascii="Calibri" w:eastAsia="Times New Roman" w:hAnsi="Calibri" w:cs="Calibri"/>
          <w:color w:val="000000"/>
          <w:lang w:eastAsia="pl-PL"/>
        </w:rPr>
        <w:t>kWh/rok</w:t>
      </w:r>
      <w:r>
        <w:rPr>
          <w:rFonts w:ascii="Calibri" w:eastAsia="Times New Roman" w:hAnsi="Calibri" w:cs="Calibri"/>
          <w:color w:val="000000"/>
          <w:lang w:eastAsia="pl-PL"/>
        </w:rPr>
        <w:t>]</w:t>
      </w:r>
    </w:p>
    <w:p w:rsidR="006C2431" w:rsidRDefault="006C2431" w:rsidP="006C2431">
      <w:pPr>
        <w:spacing w:after="0"/>
        <w:jc w:val="both"/>
        <w:rPr>
          <w:rFonts w:ascii="Calibri" w:eastAsia="Times New Roman" w:hAnsi="Calibri" w:cs="Calibri"/>
          <w:color w:val="000000"/>
          <w:lang w:eastAsia="pl-PL"/>
        </w:rPr>
      </w:pPr>
      <w:proofErr w:type="spellStart"/>
      <w:r w:rsidRPr="00F95A30">
        <w:rPr>
          <w:rFonts w:ascii="Calibri" w:eastAsia="Times New Roman" w:hAnsi="Calibri" w:cs="Calibri"/>
          <w:color w:val="000000"/>
          <w:lang w:eastAsia="pl-PL"/>
        </w:rPr>
        <w:t>Qk,w</w:t>
      </w:r>
      <w:proofErr w:type="spellEnd"/>
      <w:r>
        <w:rPr>
          <w:rFonts w:ascii="Calibri" w:eastAsia="Times New Roman" w:hAnsi="Calibri" w:cs="Calibri"/>
          <w:color w:val="000000"/>
          <w:lang w:eastAsia="pl-PL"/>
        </w:rPr>
        <w:t xml:space="preserve"> – </w:t>
      </w:r>
      <w:r w:rsidRPr="00F95A30">
        <w:rPr>
          <w:rFonts w:ascii="Calibri" w:eastAsia="Times New Roman" w:hAnsi="Calibri" w:cs="Calibri"/>
          <w:color w:val="000000"/>
          <w:lang w:eastAsia="pl-PL"/>
        </w:rPr>
        <w:t>roczne zapotrzebowanie na energię końcową dostarczaną do budynku lub części budynku dla systemu przygotowania ciepłej wody użytkowej</w:t>
      </w:r>
      <w:r>
        <w:rPr>
          <w:rFonts w:ascii="Calibri" w:eastAsia="Times New Roman" w:hAnsi="Calibri" w:cs="Calibri"/>
          <w:color w:val="000000"/>
          <w:lang w:eastAsia="pl-PL"/>
        </w:rPr>
        <w:t xml:space="preserve"> [</w:t>
      </w:r>
      <w:r w:rsidRPr="000718F6">
        <w:rPr>
          <w:rFonts w:ascii="Calibri" w:eastAsia="Times New Roman" w:hAnsi="Calibri" w:cs="Calibri"/>
          <w:color w:val="000000"/>
          <w:lang w:eastAsia="pl-PL"/>
        </w:rPr>
        <w:t>kWh/rok</w:t>
      </w:r>
      <w:r>
        <w:rPr>
          <w:rFonts w:ascii="Calibri" w:eastAsia="Times New Roman" w:hAnsi="Calibri" w:cs="Calibri"/>
          <w:color w:val="000000"/>
          <w:lang w:eastAsia="pl-PL"/>
        </w:rPr>
        <w:t>]</w:t>
      </w:r>
    </w:p>
    <w:p w:rsidR="006C2431" w:rsidRDefault="006C2431" w:rsidP="006C2431">
      <w:pPr>
        <w:spacing w:after="0"/>
        <w:jc w:val="both"/>
      </w:pPr>
      <w:proofErr w:type="spellStart"/>
      <w:r w:rsidRPr="00F95A30">
        <w:rPr>
          <w:rFonts w:ascii="Calibri" w:eastAsia="Times New Roman" w:hAnsi="Calibri" w:cs="Calibri"/>
          <w:color w:val="000000"/>
          <w:lang w:eastAsia="pl-PL"/>
        </w:rPr>
        <w:t>Eel</w:t>
      </w:r>
      <w:proofErr w:type="spellEnd"/>
      <w:r w:rsidRPr="00F95A30">
        <w:rPr>
          <w:rFonts w:ascii="Calibri" w:eastAsia="Times New Roman" w:hAnsi="Calibri" w:cs="Calibri"/>
          <w:color w:val="000000"/>
          <w:lang w:eastAsia="pl-PL"/>
        </w:rPr>
        <w:t xml:space="preserve"> pom</w:t>
      </w:r>
      <w:r>
        <w:rPr>
          <w:rFonts w:ascii="Calibri" w:eastAsia="Times New Roman" w:hAnsi="Calibri" w:cs="Calibri"/>
          <w:color w:val="000000"/>
          <w:lang w:eastAsia="pl-PL"/>
        </w:rPr>
        <w:t xml:space="preserve"> – </w:t>
      </w:r>
      <w:r w:rsidRPr="00F95A30">
        <w:rPr>
          <w:rFonts w:ascii="Calibri" w:eastAsia="Times New Roman" w:hAnsi="Calibri" w:cs="Calibri"/>
          <w:color w:val="000000"/>
          <w:lang w:eastAsia="pl-PL"/>
        </w:rPr>
        <w:t>roczne zapotrzebowanie na energię pomocniczą końcową dostarczaną do budynku lub części budynku dla systemów technicznych</w:t>
      </w:r>
      <w:r>
        <w:rPr>
          <w:rFonts w:ascii="Calibri" w:eastAsia="Times New Roman" w:hAnsi="Calibri" w:cs="Calibri"/>
          <w:color w:val="000000"/>
          <w:lang w:eastAsia="pl-PL"/>
        </w:rPr>
        <w:t xml:space="preserve"> [</w:t>
      </w:r>
      <w:r w:rsidRPr="000718F6">
        <w:rPr>
          <w:rFonts w:ascii="Calibri" w:eastAsia="Times New Roman" w:hAnsi="Calibri" w:cs="Calibri"/>
          <w:color w:val="000000"/>
          <w:lang w:eastAsia="pl-PL"/>
        </w:rPr>
        <w:t>kWh/rok</w:t>
      </w:r>
      <w:r>
        <w:rPr>
          <w:rFonts w:ascii="Calibri" w:eastAsia="Times New Roman" w:hAnsi="Calibri" w:cs="Calibri"/>
          <w:color w:val="000000"/>
          <w:lang w:eastAsia="pl-PL"/>
        </w:rPr>
        <w:t>]</w:t>
      </w:r>
    </w:p>
    <w:p w:rsidR="00F66BD0" w:rsidRDefault="00F66BD0" w:rsidP="006C2431">
      <w:pPr>
        <w:spacing w:after="0"/>
        <w:jc w:val="both"/>
      </w:pPr>
    </w:p>
    <w:p w:rsidR="00F66BD0" w:rsidRDefault="00F66BD0" w:rsidP="00F66BD0">
      <w:pPr>
        <w:jc w:val="both"/>
        <w:rPr>
          <w:rFonts w:ascii="Calibri" w:eastAsia="Times New Roman" w:hAnsi="Calibri" w:cs="Calibri"/>
          <w:color w:val="000000"/>
          <w:lang w:eastAsia="pl-PL"/>
        </w:rPr>
      </w:pPr>
      <w:proofErr w:type="spellStart"/>
      <w:r w:rsidRPr="00F95A30">
        <w:rPr>
          <w:rFonts w:ascii="Calibri" w:eastAsia="Times New Roman" w:hAnsi="Calibri" w:cs="Calibri"/>
          <w:color w:val="000000"/>
          <w:lang w:eastAsia="pl-PL"/>
        </w:rPr>
        <w:t>Qk,h</w:t>
      </w:r>
      <w:proofErr w:type="spellEnd"/>
      <w:r>
        <w:rPr>
          <w:rFonts w:ascii="Calibri" w:eastAsia="Times New Roman" w:hAnsi="Calibri" w:cs="Calibri"/>
          <w:color w:val="000000"/>
          <w:lang w:eastAsia="pl-PL"/>
        </w:rPr>
        <w:t xml:space="preserve"> = B*WO</w:t>
      </w:r>
    </w:p>
    <w:p w:rsidR="00F66BD0" w:rsidRDefault="00F66BD0" w:rsidP="00F66BD0">
      <w:pPr>
        <w:jc w:val="both"/>
        <w:rPr>
          <w:rFonts w:ascii="Calibri" w:eastAsia="Times New Roman" w:hAnsi="Calibri" w:cs="Calibri"/>
          <w:color w:val="000000"/>
          <w:lang w:eastAsia="pl-PL"/>
        </w:rPr>
      </w:pPr>
      <w:r>
        <w:rPr>
          <w:rFonts w:ascii="Calibri" w:eastAsia="Times New Roman" w:hAnsi="Calibri" w:cs="Calibri"/>
          <w:color w:val="000000"/>
          <w:lang w:eastAsia="pl-PL"/>
        </w:rPr>
        <w:t>gdzie:</w:t>
      </w:r>
    </w:p>
    <w:p w:rsidR="00F66BD0" w:rsidRDefault="00F66BD0" w:rsidP="00F66BD0">
      <w:pPr>
        <w:jc w:val="both"/>
        <w:rPr>
          <w:rFonts w:ascii="Calibri" w:eastAsia="Times New Roman" w:hAnsi="Calibri" w:cs="Calibri"/>
          <w:color w:val="000000"/>
          <w:lang w:eastAsia="pl-PL"/>
        </w:rPr>
      </w:pPr>
      <w:r>
        <w:rPr>
          <w:rFonts w:ascii="Calibri" w:eastAsia="Times New Roman" w:hAnsi="Calibri" w:cs="Calibri"/>
          <w:color w:val="000000"/>
          <w:lang w:eastAsia="pl-PL"/>
        </w:rPr>
        <w:t xml:space="preserve">B - </w:t>
      </w:r>
      <w:r w:rsidRPr="00F95A30">
        <w:rPr>
          <w:rFonts w:ascii="Calibri" w:eastAsia="Times New Roman" w:hAnsi="Calibri" w:cs="Calibri"/>
          <w:color w:val="000000"/>
          <w:lang w:eastAsia="pl-PL"/>
        </w:rPr>
        <w:t>średnie zużyci</w:t>
      </w:r>
      <w:r>
        <w:rPr>
          <w:rFonts w:ascii="Calibri" w:eastAsia="Times New Roman" w:hAnsi="Calibri" w:cs="Calibri"/>
          <w:color w:val="000000"/>
          <w:lang w:eastAsia="pl-PL"/>
        </w:rPr>
        <w:t>e</w:t>
      </w:r>
      <w:r w:rsidRPr="00F95A30">
        <w:rPr>
          <w:rFonts w:ascii="Calibri" w:eastAsia="Times New Roman" w:hAnsi="Calibri" w:cs="Calibri"/>
          <w:color w:val="000000"/>
          <w:lang w:eastAsia="pl-PL"/>
        </w:rPr>
        <w:t xml:space="preserve"> paliw z ostatnich 3 lat</w:t>
      </w:r>
      <w:r w:rsidR="000718F6">
        <w:rPr>
          <w:rFonts w:ascii="Calibri" w:eastAsia="Times New Roman" w:hAnsi="Calibri" w:cs="Calibri"/>
          <w:color w:val="000000"/>
          <w:lang w:eastAsia="pl-PL"/>
        </w:rPr>
        <w:t xml:space="preserve"> </w:t>
      </w:r>
      <w:r w:rsidR="000C510D">
        <w:rPr>
          <w:rFonts w:ascii="Calibri" w:eastAsia="Times New Roman" w:hAnsi="Calibri" w:cs="Calibri"/>
          <w:color w:val="000000"/>
          <w:lang w:eastAsia="pl-PL"/>
        </w:rPr>
        <w:t>[kg lub m</w:t>
      </w:r>
      <w:r w:rsidR="000C510D" w:rsidRPr="000C510D">
        <w:rPr>
          <w:rFonts w:ascii="Calibri" w:eastAsia="Times New Roman" w:hAnsi="Calibri" w:cs="Calibri"/>
          <w:color w:val="000000"/>
          <w:vertAlign w:val="superscript"/>
          <w:lang w:eastAsia="pl-PL"/>
        </w:rPr>
        <w:t>3</w:t>
      </w:r>
      <w:r w:rsidR="000C510D">
        <w:rPr>
          <w:rFonts w:ascii="Calibri" w:eastAsia="Times New Roman" w:hAnsi="Calibri" w:cs="Calibri"/>
          <w:color w:val="000000"/>
          <w:lang w:eastAsia="pl-PL"/>
        </w:rPr>
        <w:t>]</w:t>
      </w:r>
    </w:p>
    <w:p w:rsidR="00F66BD0" w:rsidRDefault="00F66BD0" w:rsidP="00F66BD0">
      <w:pPr>
        <w:jc w:val="both"/>
        <w:rPr>
          <w:rFonts w:ascii="Calibri" w:eastAsia="Times New Roman" w:hAnsi="Calibri" w:cs="Calibri"/>
          <w:color w:val="000000"/>
          <w:lang w:eastAsia="pl-PL"/>
        </w:rPr>
      </w:pPr>
      <w:r>
        <w:rPr>
          <w:rFonts w:ascii="Calibri" w:eastAsia="Times New Roman" w:hAnsi="Calibri" w:cs="Calibri"/>
          <w:color w:val="000000"/>
          <w:lang w:eastAsia="pl-PL"/>
        </w:rPr>
        <w:t>WO – Wartość opałowa paliwa przyjęta za:</w:t>
      </w:r>
    </w:p>
    <w:p w:rsidR="00F66BD0" w:rsidRDefault="00F66BD0" w:rsidP="00F66BD0">
      <w:pPr>
        <w:jc w:val="both"/>
      </w:pPr>
      <w:r w:rsidRPr="00F95A30">
        <w:lastRenderedPageBreak/>
        <w:t>KOBIZE, Wartości opałowe (WO) i wskaźniki emisji CO2 (WE) w roku 2014 do raportowania w ramach Systemu Handlu Uprawnieniami do Emisji za rok 2017</w:t>
      </w:r>
      <w:r w:rsidR="00C93374">
        <w:t>.</w:t>
      </w:r>
    </w:p>
    <w:tbl>
      <w:tblPr>
        <w:tblW w:w="84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6"/>
        <w:gridCol w:w="1736"/>
        <w:gridCol w:w="1976"/>
      </w:tblGrid>
      <w:tr w:rsidR="00F66BD0" w:rsidRPr="00F95A30" w:rsidTr="003D2157">
        <w:trPr>
          <w:trHeight w:val="300"/>
        </w:trPr>
        <w:tc>
          <w:tcPr>
            <w:tcW w:w="4736" w:type="dxa"/>
            <w:shd w:val="clear" w:color="auto" w:fill="auto"/>
            <w:noWrap/>
            <w:vAlign w:val="bottom"/>
            <w:hideMark/>
          </w:tcPr>
          <w:p w:rsidR="00F66BD0" w:rsidRPr="00F95A30" w:rsidRDefault="00F66BD0" w:rsidP="003D2157">
            <w:pPr>
              <w:spacing w:after="0" w:line="240" w:lineRule="auto"/>
              <w:rPr>
                <w:rFonts w:ascii="Calibri" w:eastAsia="Times New Roman" w:hAnsi="Calibri" w:cs="Calibri"/>
                <w:b/>
                <w:bCs/>
                <w:color w:val="000000"/>
                <w:lang w:eastAsia="pl-PL"/>
              </w:rPr>
            </w:pPr>
            <w:r w:rsidRPr="00F95A30">
              <w:rPr>
                <w:rFonts w:ascii="Calibri" w:eastAsia="Times New Roman" w:hAnsi="Calibri" w:cs="Calibri"/>
                <w:b/>
                <w:bCs/>
                <w:color w:val="000000"/>
                <w:lang w:eastAsia="pl-PL"/>
              </w:rPr>
              <w:t>RODZAJ PALIWA</w:t>
            </w:r>
          </w:p>
        </w:tc>
        <w:tc>
          <w:tcPr>
            <w:tcW w:w="1736" w:type="dxa"/>
            <w:shd w:val="clear" w:color="auto" w:fill="auto"/>
            <w:noWrap/>
            <w:vAlign w:val="center"/>
            <w:hideMark/>
          </w:tcPr>
          <w:p w:rsidR="00F66BD0" w:rsidRPr="00C93374" w:rsidRDefault="00F66BD0" w:rsidP="003D2157">
            <w:pPr>
              <w:spacing w:after="0" w:line="240" w:lineRule="auto"/>
              <w:jc w:val="center"/>
              <w:rPr>
                <w:rFonts w:ascii="Calibri" w:eastAsia="Times New Roman" w:hAnsi="Calibri" w:cs="Calibri"/>
                <w:b/>
                <w:bCs/>
                <w:color w:val="000000"/>
                <w:lang w:eastAsia="pl-PL"/>
              </w:rPr>
            </w:pPr>
            <w:r w:rsidRPr="00C93374">
              <w:rPr>
                <w:rFonts w:ascii="Calibri" w:eastAsia="Times New Roman" w:hAnsi="Calibri" w:cs="Calibri"/>
                <w:b/>
                <w:bCs/>
                <w:color w:val="000000"/>
                <w:lang w:eastAsia="pl-PL"/>
              </w:rPr>
              <w:t>WO</w:t>
            </w:r>
            <w:r w:rsidR="00C93374" w:rsidRPr="00C93374">
              <w:rPr>
                <w:rFonts w:ascii="Calibri" w:eastAsia="Times New Roman" w:hAnsi="Calibri" w:cs="Calibri"/>
                <w:b/>
                <w:bCs/>
                <w:color w:val="000000"/>
                <w:lang w:eastAsia="pl-PL"/>
              </w:rPr>
              <w:t xml:space="preserve"> [</w:t>
            </w:r>
            <w:r w:rsidR="00C93374" w:rsidRPr="00C93374">
              <w:rPr>
                <w:rFonts w:ascii="Calibri" w:eastAsia="Times New Roman" w:hAnsi="Calibri" w:cs="Calibri"/>
                <w:b/>
                <w:color w:val="000000"/>
                <w:lang w:eastAsia="pl-PL"/>
              </w:rPr>
              <w:t>MJ/kg]</w:t>
            </w:r>
          </w:p>
        </w:tc>
        <w:tc>
          <w:tcPr>
            <w:tcW w:w="1976" w:type="dxa"/>
            <w:shd w:val="clear" w:color="auto" w:fill="auto"/>
            <w:noWrap/>
            <w:vAlign w:val="center"/>
            <w:hideMark/>
          </w:tcPr>
          <w:p w:rsidR="00F66BD0" w:rsidRPr="00C93374" w:rsidRDefault="00F66BD0" w:rsidP="003D2157">
            <w:pPr>
              <w:spacing w:after="0" w:line="240" w:lineRule="auto"/>
              <w:jc w:val="center"/>
              <w:rPr>
                <w:rFonts w:ascii="Calibri" w:eastAsia="Times New Roman" w:hAnsi="Calibri" w:cs="Calibri"/>
                <w:b/>
                <w:bCs/>
                <w:color w:val="000000"/>
                <w:lang w:eastAsia="pl-PL"/>
              </w:rPr>
            </w:pPr>
            <w:r w:rsidRPr="00C93374">
              <w:rPr>
                <w:rFonts w:ascii="Calibri" w:eastAsia="Times New Roman" w:hAnsi="Calibri" w:cs="Calibri"/>
                <w:b/>
                <w:bCs/>
                <w:color w:val="000000"/>
                <w:lang w:eastAsia="pl-PL"/>
              </w:rPr>
              <w:t>WO</w:t>
            </w:r>
            <w:r w:rsidR="00C93374" w:rsidRPr="00C93374">
              <w:rPr>
                <w:rFonts w:ascii="Calibri" w:eastAsia="Times New Roman" w:hAnsi="Calibri" w:cs="Calibri"/>
                <w:b/>
                <w:bCs/>
                <w:color w:val="000000"/>
                <w:lang w:eastAsia="pl-PL"/>
              </w:rPr>
              <w:t xml:space="preserve"> [</w:t>
            </w:r>
            <w:r w:rsidR="00C93374" w:rsidRPr="00C93374">
              <w:rPr>
                <w:rFonts w:ascii="Calibri" w:eastAsia="Times New Roman" w:hAnsi="Calibri" w:cs="Calibri"/>
                <w:b/>
                <w:color w:val="000000"/>
                <w:lang w:eastAsia="pl-PL"/>
              </w:rPr>
              <w:t>MJ/m</w:t>
            </w:r>
            <w:r w:rsidR="00C93374" w:rsidRPr="00C93374">
              <w:rPr>
                <w:rFonts w:ascii="Calibri" w:eastAsia="Times New Roman" w:hAnsi="Calibri" w:cs="Calibri"/>
                <w:b/>
                <w:color w:val="000000"/>
                <w:vertAlign w:val="superscript"/>
                <w:lang w:eastAsia="pl-PL"/>
              </w:rPr>
              <w:t>3</w:t>
            </w:r>
            <w:r w:rsidR="00C93374" w:rsidRPr="00C93374">
              <w:rPr>
                <w:rFonts w:ascii="Calibri" w:eastAsia="Times New Roman" w:hAnsi="Calibri" w:cs="Calibri"/>
                <w:b/>
                <w:bCs/>
                <w:color w:val="000000"/>
                <w:lang w:eastAsia="pl-PL"/>
              </w:rPr>
              <w:t>]</w:t>
            </w:r>
          </w:p>
        </w:tc>
      </w:tr>
      <w:tr w:rsidR="00F66BD0" w:rsidRPr="00F95A30" w:rsidTr="003D2157">
        <w:trPr>
          <w:trHeight w:val="300"/>
        </w:trPr>
        <w:tc>
          <w:tcPr>
            <w:tcW w:w="4736" w:type="dxa"/>
            <w:shd w:val="clear" w:color="auto" w:fill="auto"/>
            <w:noWrap/>
            <w:vAlign w:val="bottom"/>
            <w:hideMark/>
          </w:tcPr>
          <w:p w:rsidR="00F66BD0" w:rsidRPr="00F95A30" w:rsidRDefault="00F66BD0" w:rsidP="003D2157">
            <w:pPr>
              <w:spacing w:after="0" w:line="240" w:lineRule="auto"/>
              <w:rPr>
                <w:rFonts w:ascii="Calibri" w:eastAsia="Times New Roman" w:hAnsi="Calibri" w:cs="Calibri"/>
                <w:color w:val="000000"/>
                <w:lang w:eastAsia="pl-PL"/>
              </w:rPr>
            </w:pPr>
            <w:r w:rsidRPr="00F95A30">
              <w:rPr>
                <w:rFonts w:ascii="Calibri" w:eastAsia="Times New Roman" w:hAnsi="Calibri" w:cs="Calibri"/>
                <w:color w:val="000000"/>
                <w:lang w:eastAsia="pl-PL"/>
              </w:rPr>
              <w:t>Drewno</w:t>
            </w:r>
            <w:r w:rsidR="00262499">
              <w:rPr>
                <w:rFonts w:ascii="Calibri" w:eastAsia="Times New Roman" w:hAnsi="Calibri" w:cs="Calibri"/>
                <w:color w:val="000000"/>
                <w:lang w:eastAsia="pl-PL"/>
              </w:rPr>
              <w:t>/biomasa</w:t>
            </w:r>
          </w:p>
        </w:tc>
        <w:tc>
          <w:tcPr>
            <w:tcW w:w="1736" w:type="dxa"/>
            <w:shd w:val="clear" w:color="auto" w:fill="auto"/>
            <w:noWrap/>
            <w:vAlign w:val="center"/>
            <w:hideMark/>
          </w:tcPr>
          <w:p w:rsidR="00F66BD0" w:rsidRPr="00F95A30" w:rsidRDefault="00F66BD0" w:rsidP="003D2157">
            <w:pPr>
              <w:spacing w:after="0" w:line="240" w:lineRule="auto"/>
              <w:jc w:val="center"/>
              <w:rPr>
                <w:rFonts w:ascii="Calibri" w:eastAsia="Times New Roman" w:hAnsi="Calibri" w:cs="Calibri"/>
                <w:color w:val="000000"/>
                <w:lang w:eastAsia="pl-PL"/>
              </w:rPr>
            </w:pPr>
            <w:r w:rsidRPr="00F95A30">
              <w:rPr>
                <w:rFonts w:ascii="Calibri" w:eastAsia="Times New Roman" w:hAnsi="Calibri" w:cs="Calibri"/>
                <w:color w:val="000000"/>
                <w:lang w:eastAsia="pl-PL"/>
              </w:rPr>
              <w:t>15,6</w:t>
            </w:r>
          </w:p>
        </w:tc>
        <w:tc>
          <w:tcPr>
            <w:tcW w:w="1976" w:type="dxa"/>
            <w:shd w:val="clear" w:color="auto" w:fill="auto"/>
            <w:noWrap/>
            <w:vAlign w:val="center"/>
            <w:hideMark/>
          </w:tcPr>
          <w:p w:rsidR="00F66BD0" w:rsidRPr="00F95A30" w:rsidRDefault="00F66BD0" w:rsidP="003D2157">
            <w:pPr>
              <w:spacing w:after="0" w:line="240" w:lineRule="auto"/>
              <w:jc w:val="center"/>
              <w:rPr>
                <w:rFonts w:ascii="Calibri" w:eastAsia="Times New Roman" w:hAnsi="Calibri" w:cs="Calibri"/>
                <w:color w:val="000000"/>
                <w:lang w:eastAsia="pl-PL"/>
              </w:rPr>
            </w:pPr>
          </w:p>
        </w:tc>
      </w:tr>
      <w:tr w:rsidR="00F66BD0" w:rsidRPr="00F95A30" w:rsidTr="003D2157">
        <w:trPr>
          <w:trHeight w:val="300"/>
        </w:trPr>
        <w:tc>
          <w:tcPr>
            <w:tcW w:w="4736" w:type="dxa"/>
            <w:shd w:val="clear" w:color="auto" w:fill="auto"/>
            <w:noWrap/>
            <w:vAlign w:val="bottom"/>
            <w:hideMark/>
          </w:tcPr>
          <w:p w:rsidR="00F66BD0" w:rsidRPr="00F95A30" w:rsidRDefault="00F66BD0" w:rsidP="003D2157">
            <w:pPr>
              <w:spacing w:after="0" w:line="240" w:lineRule="auto"/>
              <w:rPr>
                <w:rFonts w:ascii="Calibri" w:eastAsia="Times New Roman" w:hAnsi="Calibri" w:cs="Calibri"/>
                <w:color w:val="000000"/>
                <w:lang w:eastAsia="pl-PL"/>
              </w:rPr>
            </w:pPr>
            <w:r w:rsidRPr="00F95A30">
              <w:rPr>
                <w:rFonts w:ascii="Calibri" w:eastAsia="Times New Roman" w:hAnsi="Calibri" w:cs="Calibri"/>
                <w:color w:val="000000"/>
                <w:lang w:eastAsia="pl-PL"/>
              </w:rPr>
              <w:t>Węgiel kamienny</w:t>
            </w:r>
          </w:p>
        </w:tc>
        <w:tc>
          <w:tcPr>
            <w:tcW w:w="1736" w:type="dxa"/>
            <w:shd w:val="clear" w:color="auto" w:fill="auto"/>
            <w:noWrap/>
            <w:vAlign w:val="center"/>
            <w:hideMark/>
          </w:tcPr>
          <w:p w:rsidR="00F66BD0" w:rsidRPr="00F95A30" w:rsidRDefault="00F66BD0" w:rsidP="003D2157">
            <w:pPr>
              <w:spacing w:after="0" w:line="240" w:lineRule="auto"/>
              <w:jc w:val="center"/>
              <w:rPr>
                <w:rFonts w:ascii="Calibri" w:eastAsia="Times New Roman" w:hAnsi="Calibri" w:cs="Calibri"/>
                <w:color w:val="000000"/>
                <w:lang w:eastAsia="pl-PL"/>
              </w:rPr>
            </w:pPr>
            <w:r w:rsidRPr="00F95A30">
              <w:rPr>
                <w:rFonts w:ascii="Calibri" w:eastAsia="Times New Roman" w:hAnsi="Calibri" w:cs="Calibri"/>
                <w:color w:val="000000"/>
                <w:lang w:eastAsia="pl-PL"/>
              </w:rPr>
              <w:t>22,67</w:t>
            </w:r>
          </w:p>
        </w:tc>
        <w:tc>
          <w:tcPr>
            <w:tcW w:w="1976" w:type="dxa"/>
            <w:shd w:val="clear" w:color="auto" w:fill="auto"/>
            <w:noWrap/>
            <w:vAlign w:val="center"/>
            <w:hideMark/>
          </w:tcPr>
          <w:p w:rsidR="00F66BD0" w:rsidRPr="00F95A30" w:rsidRDefault="00F66BD0" w:rsidP="003D2157">
            <w:pPr>
              <w:spacing w:after="0" w:line="240" w:lineRule="auto"/>
              <w:jc w:val="center"/>
              <w:rPr>
                <w:rFonts w:ascii="Calibri" w:eastAsia="Times New Roman" w:hAnsi="Calibri" w:cs="Calibri"/>
                <w:color w:val="000000"/>
                <w:lang w:eastAsia="pl-PL"/>
              </w:rPr>
            </w:pPr>
          </w:p>
        </w:tc>
      </w:tr>
      <w:tr w:rsidR="00F66BD0" w:rsidRPr="00F95A30" w:rsidTr="003D2157">
        <w:trPr>
          <w:trHeight w:val="300"/>
        </w:trPr>
        <w:tc>
          <w:tcPr>
            <w:tcW w:w="4736" w:type="dxa"/>
            <w:shd w:val="clear" w:color="auto" w:fill="auto"/>
            <w:noWrap/>
            <w:vAlign w:val="bottom"/>
            <w:hideMark/>
          </w:tcPr>
          <w:p w:rsidR="00F66BD0" w:rsidRPr="00F95A30" w:rsidRDefault="00F66BD0" w:rsidP="003D2157">
            <w:pPr>
              <w:spacing w:after="0" w:line="240" w:lineRule="auto"/>
              <w:rPr>
                <w:rFonts w:ascii="Calibri" w:eastAsia="Times New Roman" w:hAnsi="Calibri" w:cs="Calibri"/>
                <w:color w:val="000000"/>
                <w:lang w:eastAsia="pl-PL"/>
              </w:rPr>
            </w:pPr>
            <w:r w:rsidRPr="00F95A30">
              <w:rPr>
                <w:rFonts w:ascii="Calibri" w:eastAsia="Times New Roman" w:hAnsi="Calibri" w:cs="Calibri"/>
                <w:color w:val="000000"/>
                <w:lang w:eastAsia="pl-PL"/>
              </w:rPr>
              <w:t>Węgiel brunatny</w:t>
            </w:r>
          </w:p>
        </w:tc>
        <w:tc>
          <w:tcPr>
            <w:tcW w:w="1736" w:type="dxa"/>
            <w:shd w:val="clear" w:color="auto" w:fill="auto"/>
            <w:noWrap/>
            <w:vAlign w:val="center"/>
            <w:hideMark/>
          </w:tcPr>
          <w:p w:rsidR="00F66BD0" w:rsidRPr="00F95A30" w:rsidRDefault="00F66BD0" w:rsidP="003D2157">
            <w:pPr>
              <w:spacing w:after="0" w:line="240" w:lineRule="auto"/>
              <w:jc w:val="center"/>
              <w:rPr>
                <w:rFonts w:ascii="Calibri" w:eastAsia="Times New Roman" w:hAnsi="Calibri" w:cs="Calibri"/>
                <w:color w:val="000000"/>
                <w:lang w:eastAsia="pl-PL"/>
              </w:rPr>
            </w:pPr>
            <w:r w:rsidRPr="00F95A30">
              <w:rPr>
                <w:rFonts w:ascii="Calibri" w:eastAsia="Times New Roman" w:hAnsi="Calibri" w:cs="Calibri"/>
                <w:color w:val="000000"/>
                <w:lang w:eastAsia="pl-PL"/>
              </w:rPr>
              <w:t>8,13</w:t>
            </w:r>
          </w:p>
        </w:tc>
        <w:tc>
          <w:tcPr>
            <w:tcW w:w="1976" w:type="dxa"/>
            <w:shd w:val="clear" w:color="auto" w:fill="auto"/>
            <w:noWrap/>
            <w:vAlign w:val="center"/>
            <w:hideMark/>
          </w:tcPr>
          <w:p w:rsidR="00F66BD0" w:rsidRPr="00F95A30" w:rsidRDefault="00F66BD0" w:rsidP="003D2157">
            <w:pPr>
              <w:spacing w:after="0" w:line="240" w:lineRule="auto"/>
              <w:jc w:val="center"/>
              <w:rPr>
                <w:rFonts w:ascii="Calibri" w:eastAsia="Times New Roman" w:hAnsi="Calibri" w:cs="Calibri"/>
                <w:color w:val="000000"/>
                <w:lang w:eastAsia="pl-PL"/>
              </w:rPr>
            </w:pPr>
          </w:p>
        </w:tc>
      </w:tr>
      <w:tr w:rsidR="00F66BD0" w:rsidRPr="00F95A30" w:rsidTr="003D2157">
        <w:trPr>
          <w:trHeight w:val="300"/>
        </w:trPr>
        <w:tc>
          <w:tcPr>
            <w:tcW w:w="4736" w:type="dxa"/>
            <w:shd w:val="clear" w:color="auto" w:fill="auto"/>
            <w:noWrap/>
            <w:vAlign w:val="bottom"/>
            <w:hideMark/>
          </w:tcPr>
          <w:p w:rsidR="00F66BD0" w:rsidRPr="00F95A30" w:rsidRDefault="00F66BD0" w:rsidP="003D2157">
            <w:pPr>
              <w:spacing w:after="0" w:line="240" w:lineRule="auto"/>
              <w:rPr>
                <w:rFonts w:ascii="Calibri" w:eastAsia="Times New Roman" w:hAnsi="Calibri" w:cs="Calibri"/>
                <w:color w:val="000000"/>
                <w:lang w:eastAsia="pl-PL"/>
              </w:rPr>
            </w:pPr>
            <w:r w:rsidRPr="00F95A30">
              <w:rPr>
                <w:rFonts w:ascii="Calibri" w:eastAsia="Times New Roman" w:hAnsi="Calibri" w:cs="Calibri"/>
                <w:color w:val="000000"/>
                <w:lang w:eastAsia="pl-PL"/>
              </w:rPr>
              <w:t>Olej opałowy lekki</w:t>
            </w:r>
          </w:p>
        </w:tc>
        <w:tc>
          <w:tcPr>
            <w:tcW w:w="1736" w:type="dxa"/>
            <w:shd w:val="clear" w:color="auto" w:fill="auto"/>
            <w:noWrap/>
            <w:vAlign w:val="center"/>
            <w:hideMark/>
          </w:tcPr>
          <w:p w:rsidR="00F66BD0" w:rsidRPr="00F95A30" w:rsidRDefault="00F66BD0" w:rsidP="003D2157">
            <w:pPr>
              <w:spacing w:after="0" w:line="240" w:lineRule="auto"/>
              <w:jc w:val="center"/>
              <w:rPr>
                <w:rFonts w:ascii="Calibri" w:eastAsia="Times New Roman" w:hAnsi="Calibri" w:cs="Calibri"/>
                <w:color w:val="000000"/>
                <w:lang w:eastAsia="pl-PL"/>
              </w:rPr>
            </w:pPr>
            <w:r w:rsidRPr="00F95A30">
              <w:rPr>
                <w:rFonts w:ascii="Calibri" w:eastAsia="Times New Roman" w:hAnsi="Calibri" w:cs="Calibri"/>
                <w:color w:val="000000"/>
                <w:lang w:eastAsia="pl-PL"/>
              </w:rPr>
              <w:t>43</w:t>
            </w:r>
          </w:p>
        </w:tc>
        <w:tc>
          <w:tcPr>
            <w:tcW w:w="1976" w:type="dxa"/>
            <w:shd w:val="clear" w:color="auto" w:fill="auto"/>
            <w:noWrap/>
            <w:vAlign w:val="center"/>
            <w:hideMark/>
          </w:tcPr>
          <w:p w:rsidR="00F66BD0" w:rsidRPr="00F95A30" w:rsidRDefault="00F66BD0" w:rsidP="003D2157">
            <w:pPr>
              <w:spacing w:after="0" w:line="240" w:lineRule="auto"/>
              <w:jc w:val="center"/>
              <w:rPr>
                <w:rFonts w:ascii="Calibri" w:eastAsia="Times New Roman" w:hAnsi="Calibri" w:cs="Calibri"/>
                <w:color w:val="000000"/>
                <w:lang w:eastAsia="pl-PL"/>
              </w:rPr>
            </w:pPr>
          </w:p>
        </w:tc>
      </w:tr>
      <w:tr w:rsidR="00F66BD0" w:rsidRPr="00F95A30" w:rsidTr="003D2157">
        <w:trPr>
          <w:trHeight w:val="300"/>
        </w:trPr>
        <w:tc>
          <w:tcPr>
            <w:tcW w:w="4736" w:type="dxa"/>
            <w:shd w:val="clear" w:color="auto" w:fill="auto"/>
            <w:noWrap/>
            <w:vAlign w:val="bottom"/>
            <w:hideMark/>
          </w:tcPr>
          <w:p w:rsidR="00F66BD0" w:rsidRPr="00F95A30" w:rsidRDefault="00F66BD0" w:rsidP="003D2157">
            <w:pPr>
              <w:spacing w:after="0" w:line="240" w:lineRule="auto"/>
              <w:rPr>
                <w:rFonts w:ascii="Calibri" w:eastAsia="Times New Roman" w:hAnsi="Calibri" w:cs="Calibri"/>
                <w:color w:val="000000"/>
                <w:lang w:eastAsia="pl-PL"/>
              </w:rPr>
            </w:pPr>
            <w:r w:rsidRPr="00F95A30">
              <w:rPr>
                <w:rFonts w:ascii="Calibri" w:eastAsia="Times New Roman" w:hAnsi="Calibri" w:cs="Calibri"/>
                <w:color w:val="000000"/>
                <w:lang w:eastAsia="pl-PL"/>
              </w:rPr>
              <w:t>Gaz ziemny wysokometanowy</w:t>
            </w:r>
          </w:p>
        </w:tc>
        <w:tc>
          <w:tcPr>
            <w:tcW w:w="1736" w:type="dxa"/>
            <w:shd w:val="clear" w:color="auto" w:fill="auto"/>
            <w:noWrap/>
            <w:vAlign w:val="center"/>
            <w:hideMark/>
          </w:tcPr>
          <w:p w:rsidR="00F66BD0" w:rsidRPr="00F95A30" w:rsidRDefault="00F66BD0" w:rsidP="003D2157">
            <w:pPr>
              <w:spacing w:after="0" w:line="240" w:lineRule="auto"/>
              <w:jc w:val="center"/>
              <w:rPr>
                <w:rFonts w:ascii="Calibri" w:eastAsia="Times New Roman" w:hAnsi="Calibri" w:cs="Calibri"/>
                <w:color w:val="000000"/>
                <w:lang w:eastAsia="pl-PL"/>
              </w:rPr>
            </w:pPr>
          </w:p>
        </w:tc>
        <w:tc>
          <w:tcPr>
            <w:tcW w:w="1976" w:type="dxa"/>
            <w:shd w:val="clear" w:color="auto" w:fill="auto"/>
            <w:noWrap/>
            <w:vAlign w:val="center"/>
            <w:hideMark/>
          </w:tcPr>
          <w:p w:rsidR="00F66BD0" w:rsidRPr="00F95A30" w:rsidRDefault="00F66BD0" w:rsidP="003D2157">
            <w:pPr>
              <w:spacing w:after="0" w:line="240" w:lineRule="auto"/>
              <w:jc w:val="center"/>
              <w:rPr>
                <w:rFonts w:ascii="Calibri" w:eastAsia="Times New Roman" w:hAnsi="Calibri" w:cs="Calibri"/>
                <w:color w:val="000000"/>
                <w:lang w:eastAsia="pl-PL"/>
              </w:rPr>
            </w:pPr>
            <w:r w:rsidRPr="00F95A30">
              <w:rPr>
                <w:rFonts w:ascii="Calibri" w:eastAsia="Times New Roman" w:hAnsi="Calibri" w:cs="Calibri"/>
                <w:color w:val="000000"/>
                <w:lang w:eastAsia="pl-PL"/>
              </w:rPr>
              <w:t>36,3</w:t>
            </w:r>
          </w:p>
        </w:tc>
      </w:tr>
      <w:tr w:rsidR="00F66BD0" w:rsidRPr="00F95A30" w:rsidTr="003D2157">
        <w:trPr>
          <w:trHeight w:val="300"/>
        </w:trPr>
        <w:tc>
          <w:tcPr>
            <w:tcW w:w="4736" w:type="dxa"/>
            <w:shd w:val="clear" w:color="auto" w:fill="auto"/>
            <w:noWrap/>
            <w:vAlign w:val="bottom"/>
            <w:hideMark/>
          </w:tcPr>
          <w:p w:rsidR="00F66BD0" w:rsidRPr="00F95A30" w:rsidRDefault="00F66BD0" w:rsidP="003D2157">
            <w:pPr>
              <w:spacing w:after="0" w:line="240" w:lineRule="auto"/>
              <w:rPr>
                <w:rFonts w:ascii="Calibri" w:eastAsia="Times New Roman" w:hAnsi="Calibri" w:cs="Calibri"/>
                <w:color w:val="000000"/>
                <w:lang w:eastAsia="pl-PL"/>
              </w:rPr>
            </w:pPr>
            <w:r w:rsidRPr="00F95A30">
              <w:rPr>
                <w:rFonts w:ascii="Calibri" w:eastAsia="Times New Roman" w:hAnsi="Calibri" w:cs="Calibri"/>
                <w:color w:val="000000"/>
                <w:lang w:eastAsia="pl-PL"/>
              </w:rPr>
              <w:t>Gaz ciekły LPG (propan)</w:t>
            </w:r>
          </w:p>
        </w:tc>
        <w:tc>
          <w:tcPr>
            <w:tcW w:w="1736" w:type="dxa"/>
            <w:shd w:val="clear" w:color="auto" w:fill="auto"/>
            <w:noWrap/>
            <w:vAlign w:val="center"/>
            <w:hideMark/>
          </w:tcPr>
          <w:p w:rsidR="00F66BD0" w:rsidRPr="00F95A30" w:rsidRDefault="00F66BD0" w:rsidP="003D2157">
            <w:pPr>
              <w:spacing w:after="0" w:line="240" w:lineRule="auto"/>
              <w:jc w:val="center"/>
              <w:rPr>
                <w:rFonts w:ascii="Calibri" w:eastAsia="Times New Roman" w:hAnsi="Calibri" w:cs="Calibri"/>
                <w:color w:val="000000"/>
                <w:lang w:eastAsia="pl-PL"/>
              </w:rPr>
            </w:pPr>
            <w:r w:rsidRPr="00F95A30">
              <w:rPr>
                <w:rFonts w:ascii="Calibri" w:eastAsia="Times New Roman" w:hAnsi="Calibri" w:cs="Calibri"/>
                <w:color w:val="000000"/>
                <w:lang w:eastAsia="pl-PL"/>
              </w:rPr>
              <w:t>47,3</w:t>
            </w:r>
          </w:p>
        </w:tc>
        <w:tc>
          <w:tcPr>
            <w:tcW w:w="1976" w:type="dxa"/>
            <w:shd w:val="clear" w:color="auto" w:fill="auto"/>
            <w:noWrap/>
            <w:vAlign w:val="center"/>
            <w:hideMark/>
          </w:tcPr>
          <w:p w:rsidR="00F66BD0" w:rsidRPr="00F95A30" w:rsidRDefault="00F66BD0" w:rsidP="003D2157">
            <w:pPr>
              <w:spacing w:after="0" w:line="240" w:lineRule="auto"/>
              <w:jc w:val="center"/>
              <w:rPr>
                <w:rFonts w:ascii="Calibri" w:eastAsia="Times New Roman" w:hAnsi="Calibri" w:cs="Calibri"/>
                <w:color w:val="000000"/>
                <w:lang w:eastAsia="pl-PL"/>
              </w:rPr>
            </w:pPr>
          </w:p>
        </w:tc>
      </w:tr>
    </w:tbl>
    <w:p w:rsidR="00F66BD0" w:rsidRDefault="00F66BD0" w:rsidP="00F66BD0">
      <w:pPr>
        <w:jc w:val="both"/>
      </w:pPr>
    </w:p>
    <w:p w:rsidR="00262499" w:rsidRDefault="00262499" w:rsidP="00F66BD0">
      <w:pPr>
        <w:jc w:val="both"/>
      </w:pPr>
      <w:r>
        <w:t>Narzędzie umożliwia wprowadzenie dwóch rodzajów paliw dla głównego źródła ciepła oraz wprowadzenie danych dla jednego pomocniczego źródła ciepła.</w:t>
      </w:r>
    </w:p>
    <w:p w:rsidR="00F66BD0" w:rsidRPr="00262499" w:rsidRDefault="00F66BD0" w:rsidP="00F66BD0">
      <w:pPr>
        <w:jc w:val="both"/>
        <w:rPr>
          <w:b/>
        </w:rPr>
      </w:pPr>
      <w:r w:rsidRPr="00262499">
        <w:rPr>
          <w:b/>
        </w:rPr>
        <w:t>Energia elektryczna do celów grzewczych</w:t>
      </w:r>
    </w:p>
    <w:p w:rsidR="00F66BD0" w:rsidRDefault="00F66BD0" w:rsidP="00F66BD0">
      <w:pPr>
        <w:jc w:val="both"/>
      </w:pPr>
      <w:r>
        <w:t>Jeżeli do celów grzewczych pomocniczo jest wykorzystywana energia elektryczna, jej ilość można oszacować dokonując następujących obliczeń:</w:t>
      </w:r>
    </w:p>
    <w:p w:rsidR="00F66BD0" w:rsidRDefault="00F66BD0" w:rsidP="00F66BD0">
      <w:pPr>
        <w:jc w:val="both"/>
      </w:pPr>
      <w:r w:rsidRPr="004E6403">
        <w:t>Eh=</w:t>
      </w:r>
      <w:r>
        <w:t xml:space="preserve"> </w:t>
      </w:r>
      <w:proofErr w:type="spellStart"/>
      <w:r w:rsidRPr="004E6403">
        <w:t>Qel</w:t>
      </w:r>
      <w:proofErr w:type="spellEnd"/>
      <w:r>
        <w:t xml:space="preserve"> </w:t>
      </w:r>
      <w:r w:rsidRPr="00D82BB4">
        <w:rPr>
          <w:rFonts w:ascii="Calibri" w:eastAsia="Times New Roman" w:hAnsi="Calibri" w:cs="Calibri"/>
          <w:color w:val="000000"/>
          <w:lang w:eastAsia="pl-PL"/>
        </w:rPr>
        <w:t>·</w:t>
      </w:r>
      <w:r w:rsidRPr="004E6403">
        <w:t xml:space="preserve"> η</w:t>
      </w:r>
      <w:r>
        <w:t xml:space="preserve"> </w:t>
      </w:r>
      <w:r w:rsidRPr="00D82BB4">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4E6403">
        <w:t>t</w:t>
      </w:r>
      <w:r>
        <w:t>uz</w:t>
      </w:r>
      <w:r w:rsidRPr="004E6403">
        <w:t>/1000</w:t>
      </w:r>
    </w:p>
    <w:p w:rsidR="00F66BD0" w:rsidRDefault="00F66BD0" w:rsidP="00F66BD0">
      <w:pPr>
        <w:jc w:val="both"/>
      </w:pPr>
      <w:r w:rsidRPr="004E6403">
        <w:t>gdzie</w:t>
      </w:r>
      <w:r>
        <w:t>:</w:t>
      </w:r>
    </w:p>
    <w:p w:rsidR="00F66BD0" w:rsidRPr="004E6403" w:rsidRDefault="00F66BD0" w:rsidP="00F66BD0">
      <w:pPr>
        <w:spacing w:after="0" w:line="240" w:lineRule="auto"/>
        <w:jc w:val="both"/>
        <w:rPr>
          <w:rFonts w:ascii="Calibri" w:eastAsia="Times New Roman" w:hAnsi="Calibri" w:cs="Calibri"/>
          <w:color w:val="000000"/>
          <w:lang w:eastAsia="pl-PL"/>
        </w:rPr>
      </w:pPr>
      <w:r w:rsidRPr="004E6403">
        <w:rPr>
          <w:rFonts w:ascii="Calibri" w:eastAsia="Times New Roman" w:hAnsi="Calibri" w:cs="Calibri"/>
          <w:color w:val="000000"/>
          <w:lang w:eastAsia="pl-PL"/>
        </w:rPr>
        <w:t>Eh- energia do celów grzewczych</w:t>
      </w:r>
      <w:r w:rsidR="000718F6">
        <w:rPr>
          <w:rFonts w:ascii="Calibri" w:eastAsia="Times New Roman" w:hAnsi="Calibri" w:cs="Calibri"/>
          <w:color w:val="000000"/>
          <w:lang w:eastAsia="pl-PL"/>
        </w:rPr>
        <w:t xml:space="preserve"> [kWh</w:t>
      </w:r>
      <w:r w:rsidR="008B7F37">
        <w:rPr>
          <w:rFonts w:ascii="Calibri" w:eastAsia="Times New Roman" w:hAnsi="Calibri" w:cs="Calibri"/>
          <w:color w:val="000000"/>
          <w:lang w:eastAsia="pl-PL"/>
        </w:rPr>
        <w:t>/rok</w:t>
      </w:r>
      <w:r w:rsidR="000718F6">
        <w:rPr>
          <w:rFonts w:ascii="Calibri" w:eastAsia="Times New Roman" w:hAnsi="Calibri" w:cs="Calibri"/>
          <w:color w:val="000000"/>
          <w:lang w:eastAsia="pl-PL"/>
        </w:rPr>
        <w:t>]</w:t>
      </w:r>
      <w:r w:rsidRPr="004E6403">
        <w:rPr>
          <w:rFonts w:ascii="Calibri" w:eastAsia="Times New Roman" w:hAnsi="Calibri" w:cs="Calibri"/>
          <w:color w:val="000000"/>
          <w:lang w:eastAsia="pl-PL"/>
        </w:rPr>
        <w:t xml:space="preserve">, </w:t>
      </w:r>
    </w:p>
    <w:p w:rsidR="00F66BD0" w:rsidRPr="004E6403" w:rsidRDefault="00F66BD0" w:rsidP="00F66BD0">
      <w:pPr>
        <w:spacing w:after="0" w:line="240" w:lineRule="auto"/>
        <w:jc w:val="both"/>
        <w:rPr>
          <w:rFonts w:ascii="Calibri" w:eastAsia="Times New Roman" w:hAnsi="Calibri" w:cs="Calibri"/>
          <w:color w:val="000000"/>
          <w:lang w:eastAsia="pl-PL"/>
        </w:rPr>
      </w:pPr>
      <w:proofErr w:type="spellStart"/>
      <w:r w:rsidRPr="004E6403">
        <w:rPr>
          <w:rFonts w:ascii="Calibri" w:eastAsia="Times New Roman" w:hAnsi="Calibri" w:cs="Calibri"/>
          <w:color w:val="000000"/>
          <w:lang w:eastAsia="pl-PL"/>
        </w:rPr>
        <w:t>Qel</w:t>
      </w:r>
      <w:proofErr w:type="spellEnd"/>
      <w:r w:rsidRPr="004E6403">
        <w:rPr>
          <w:rFonts w:ascii="Calibri" w:eastAsia="Times New Roman" w:hAnsi="Calibri" w:cs="Calibri"/>
          <w:color w:val="000000"/>
          <w:lang w:eastAsia="pl-PL"/>
        </w:rPr>
        <w:t xml:space="preserve"> - moc instalacji</w:t>
      </w:r>
      <w:r w:rsidR="000718F6">
        <w:rPr>
          <w:rFonts w:ascii="Calibri" w:eastAsia="Times New Roman" w:hAnsi="Calibri" w:cs="Calibri"/>
          <w:color w:val="000000"/>
          <w:lang w:eastAsia="pl-PL"/>
        </w:rPr>
        <w:t xml:space="preserve"> [W]</w:t>
      </w:r>
      <w:r w:rsidRPr="004E6403">
        <w:rPr>
          <w:rFonts w:ascii="Calibri" w:eastAsia="Times New Roman" w:hAnsi="Calibri" w:cs="Calibri"/>
          <w:color w:val="000000"/>
          <w:lang w:eastAsia="pl-PL"/>
        </w:rPr>
        <w:t xml:space="preserve">, </w:t>
      </w:r>
    </w:p>
    <w:p w:rsidR="00F66BD0" w:rsidRPr="004E6403" w:rsidRDefault="00F66BD0" w:rsidP="00F66BD0">
      <w:pPr>
        <w:spacing w:after="0" w:line="240" w:lineRule="auto"/>
        <w:jc w:val="both"/>
        <w:rPr>
          <w:rFonts w:ascii="Calibri" w:eastAsia="Times New Roman" w:hAnsi="Calibri" w:cs="Calibri"/>
          <w:color w:val="000000"/>
          <w:lang w:eastAsia="pl-PL"/>
        </w:rPr>
      </w:pPr>
      <w:r w:rsidRPr="004E6403">
        <w:rPr>
          <w:rFonts w:ascii="Calibri" w:eastAsia="Times New Roman" w:hAnsi="Calibri" w:cs="Calibri"/>
          <w:color w:val="000000"/>
          <w:lang w:eastAsia="pl-PL"/>
        </w:rPr>
        <w:t>η- sprawność instalacji</w:t>
      </w:r>
      <w:r w:rsidR="000718F6">
        <w:rPr>
          <w:rFonts w:ascii="Calibri" w:eastAsia="Times New Roman" w:hAnsi="Calibri" w:cs="Calibri"/>
          <w:color w:val="000000"/>
          <w:lang w:eastAsia="pl-PL"/>
        </w:rPr>
        <w:t xml:space="preserve"> [%]</w:t>
      </w:r>
      <w:r w:rsidRPr="004E6403">
        <w:rPr>
          <w:rFonts w:ascii="Calibri" w:eastAsia="Times New Roman" w:hAnsi="Calibri" w:cs="Calibri"/>
          <w:color w:val="000000"/>
          <w:lang w:eastAsia="pl-PL"/>
        </w:rPr>
        <w:t xml:space="preserve">, </w:t>
      </w:r>
    </w:p>
    <w:p w:rsidR="00F66BD0" w:rsidRPr="004E6403" w:rsidRDefault="00F66BD0" w:rsidP="00F66BD0">
      <w:pPr>
        <w:spacing w:after="0" w:line="240" w:lineRule="auto"/>
        <w:jc w:val="both"/>
        <w:rPr>
          <w:rFonts w:ascii="Calibri" w:eastAsia="Times New Roman" w:hAnsi="Calibri" w:cs="Calibri"/>
          <w:color w:val="000000"/>
          <w:lang w:eastAsia="pl-PL"/>
        </w:rPr>
      </w:pPr>
      <w:r w:rsidRPr="004E6403">
        <w:rPr>
          <w:rFonts w:ascii="Calibri" w:eastAsia="Times New Roman" w:hAnsi="Calibri" w:cs="Calibri"/>
          <w:color w:val="000000"/>
          <w:lang w:eastAsia="pl-PL"/>
        </w:rPr>
        <w:t>tuz - średni czas użytkowania w godzinach /rok</w:t>
      </w:r>
      <w:r w:rsidR="000718F6">
        <w:rPr>
          <w:rFonts w:ascii="Calibri" w:eastAsia="Times New Roman" w:hAnsi="Calibri" w:cs="Calibri"/>
          <w:color w:val="000000"/>
          <w:lang w:eastAsia="pl-PL"/>
        </w:rPr>
        <w:t xml:space="preserve"> [h</w:t>
      </w:r>
      <w:r w:rsidR="008B7F37">
        <w:rPr>
          <w:rFonts w:ascii="Calibri" w:eastAsia="Times New Roman" w:hAnsi="Calibri" w:cs="Calibri"/>
          <w:color w:val="000000"/>
          <w:lang w:eastAsia="pl-PL"/>
        </w:rPr>
        <w:t>/rok</w:t>
      </w:r>
      <w:r w:rsidR="000718F6">
        <w:rPr>
          <w:rFonts w:ascii="Calibri" w:eastAsia="Times New Roman" w:hAnsi="Calibri" w:cs="Calibri"/>
          <w:color w:val="000000"/>
          <w:lang w:eastAsia="pl-PL"/>
        </w:rPr>
        <w:t>]</w:t>
      </w:r>
    </w:p>
    <w:p w:rsidR="006C2431" w:rsidRDefault="006C2431" w:rsidP="006C2431">
      <w:pPr>
        <w:jc w:val="both"/>
        <w:rPr>
          <w:b/>
        </w:rPr>
      </w:pPr>
    </w:p>
    <w:p w:rsidR="006C2431" w:rsidRDefault="006C2431" w:rsidP="006C2431">
      <w:pPr>
        <w:jc w:val="both"/>
      </w:pPr>
      <w:r w:rsidRPr="00DB2C9E">
        <w:rPr>
          <w:b/>
        </w:rPr>
        <w:t xml:space="preserve">Dla budynków </w:t>
      </w:r>
      <w:r>
        <w:rPr>
          <w:b/>
        </w:rPr>
        <w:t>po</w:t>
      </w:r>
      <w:r w:rsidRPr="00DB2C9E">
        <w:rPr>
          <w:b/>
        </w:rPr>
        <w:t xml:space="preserve"> wymian</w:t>
      </w:r>
      <w:r>
        <w:rPr>
          <w:b/>
        </w:rPr>
        <w:t>ie</w:t>
      </w:r>
      <w:r w:rsidRPr="00DB2C9E">
        <w:rPr>
          <w:b/>
        </w:rPr>
        <w:t xml:space="preserve"> źródła ciepła</w:t>
      </w:r>
    </w:p>
    <w:p w:rsidR="006C2431" w:rsidRDefault="006C2431" w:rsidP="00F66BD0">
      <w:pPr>
        <w:jc w:val="both"/>
      </w:pPr>
      <w:r>
        <w:t>Wspólnym mianownikiem pozwalającym na wyliczenie energii  niezbędnej do ogrzewania dostarczanej przez nowe źródła ciepła jest energia użytkowa potrzebna do ogrzewania, którą wylicza się na podstawie energii końcowej oraz sprawności dotychczasowego systemu ogrzewania</w:t>
      </w:r>
      <w:r w:rsidR="009B15FF">
        <w:t xml:space="preserve"> (1)</w:t>
      </w:r>
      <w:r>
        <w:t>.</w:t>
      </w:r>
    </w:p>
    <w:p w:rsidR="006C2431" w:rsidRPr="00A445BD" w:rsidRDefault="006C2431" w:rsidP="006C2431">
      <w:pPr>
        <w:jc w:val="both"/>
        <w:rPr>
          <w:lang w:val="en-US"/>
        </w:rPr>
      </w:pPr>
      <w:proofErr w:type="spellStart"/>
      <w:r w:rsidRPr="00A445BD">
        <w:rPr>
          <w:lang w:val="en-US"/>
        </w:rPr>
        <w:t>Qu,h</w:t>
      </w:r>
      <w:proofErr w:type="spellEnd"/>
      <w:r w:rsidRPr="00A445BD">
        <w:rPr>
          <w:lang w:val="en-US"/>
        </w:rPr>
        <w:t xml:space="preserve"> = </w:t>
      </w:r>
      <w:proofErr w:type="spellStart"/>
      <w:r w:rsidRPr="00A445BD">
        <w:rPr>
          <w:lang w:val="en-US"/>
        </w:rPr>
        <w:t>Qk,h</w:t>
      </w:r>
      <w:proofErr w:type="spellEnd"/>
      <w:r w:rsidRPr="00A445BD">
        <w:rPr>
          <w:lang w:val="en-US"/>
        </w:rPr>
        <w:t xml:space="preserve"> 1 </w:t>
      </w:r>
      <w:r w:rsidRPr="00A445BD">
        <w:rPr>
          <w:rFonts w:ascii="Calibri" w:eastAsia="Times New Roman" w:hAnsi="Calibri" w:cs="Calibri"/>
          <w:color w:val="000000"/>
          <w:lang w:val="en-US" w:eastAsia="pl-PL"/>
        </w:rPr>
        <w:t>·</w:t>
      </w:r>
      <w:r w:rsidRPr="00A445BD">
        <w:rPr>
          <w:lang w:val="en-US"/>
        </w:rPr>
        <w:t xml:space="preserve"> </w:t>
      </w:r>
      <w:r w:rsidRPr="006C2431">
        <w:t>η</w:t>
      </w:r>
      <w:proofErr w:type="spellStart"/>
      <w:r w:rsidRPr="00A445BD">
        <w:rPr>
          <w:lang w:val="en-US"/>
        </w:rPr>
        <w:t>H,tot</w:t>
      </w:r>
      <w:proofErr w:type="spellEnd"/>
      <w:r w:rsidRPr="00A445BD">
        <w:rPr>
          <w:lang w:val="en-US"/>
        </w:rPr>
        <w:t xml:space="preserve"> 1</w:t>
      </w:r>
    </w:p>
    <w:p w:rsidR="006C2431" w:rsidRDefault="006C2431" w:rsidP="006C2431">
      <w:pPr>
        <w:spacing w:after="0"/>
        <w:jc w:val="both"/>
        <w:rPr>
          <w:rFonts w:ascii="Calibri" w:eastAsia="Times New Roman" w:hAnsi="Calibri" w:cs="Calibri"/>
          <w:color w:val="000000"/>
          <w:lang w:eastAsia="pl-PL"/>
        </w:rPr>
      </w:pPr>
      <w:proofErr w:type="spellStart"/>
      <w:r w:rsidRPr="00F95A30">
        <w:rPr>
          <w:rFonts w:ascii="Calibri" w:eastAsia="Times New Roman" w:hAnsi="Calibri" w:cs="Calibri"/>
          <w:color w:val="000000"/>
          <w:lang w:eastAsia="pl-PL"/>
        </w:rPr>
        <w:t>Q</w:t>
      </w:r>
      <w:r>
        <w:rPr>
          <w:rFonts w:ascii="Calibri" w:eastAsia="Times New Roman" w:hAnsi="Calibri" w:cs="Calibri"/>
          <w:color w:val="000000"/>
          <w:lang w:eastAsia="pl-PL"/>
        </w:rPr>
        <w:t>u</w:t>
      </w:r>
      <w:r w:rsidRPr="00F95A30">
        <w:rPr>
          <w:rFonts w:ascii="Calibri" w:eastAsia="Times New Roman" w:hAnsi="Calibri" w:cs="Calibri"/>
          <w:color w:val="000000"/>
          <w:lang w:eastAsia="pl-PL"/>
        </w:rPr>
        <w:t>,h</w:t>
      </w:r>
      <w:proofErr w:type="spellEnd"/>
      <w:r>
        <w:rPr>
          <w:rFonts w:ascii="Calibri" w:eastAsia="Times New Roman" w:hAnsi="Calibri" w:cs="Calibri"/>
          <w:color w:val="000000"/>
          <w:lang w:eastAsia="pl-PL"/>
        </w:rPr>
        <w:t xml:space="preserve"> – </w:t>
      </w:r>
      <w:r w:rsidRPr="00F95A30">
        <w:rPr>
          <w:rFonts w:ascii="Calibri" w:eastAsia="Times New Roman" w:hAnsi="Calibri" w:cs="Calibri"/>
          <w:color w:val="000000"/>
          <w:lang w:eastAsia="pl-PL"/>
        </w:rPr>
        <w:t xml:space="preserve">roczne zapotrzebowanie na energię </w:t>
      </w:r>
      <w:r>
        <w:rPr>
          <w:rFonts w:ascii="Calibri" w:eastAsia="Times New Roman" w:hAnsi="Calibri" w:cs="Calibri"/>
          <w:color w:val="000000"/>
          <w:lang w:eastAsia="pl-PL"/>
        </w:rPr>
        <w:t>użytkową</w:t>
      </w:r>
      <w:r w:rsidRPr="00F95A30">
        <w:rPr>
          <w:rFonts w:ascii="Calibri" w:eastAsia="Times New Roman" w:hAnsi="Calibri" w:cs="Calibri"/>
          <w:color w:val="000000"/>
          <w:lang w:eastAsia="pl-PL"/>
        </w:rPr>
        <w:t xml:space="preserve"> dostarczaną do budynku lub części budynku dla systemu ogrzewania </w:t>
      </w:r>
      <w:r>
        <w:rPr>
          <w:rFonts w:ascii="Calibri" w:eastAsia="Times New Roman" w:hAnsi="Calibri" w:cs="Calibri"/>
          <w:color w:val="000000"/>
          <w:lang w:eastAsia="pl-PL"/>
        </w:rPr>
        <w:t>[</w:t>
      </w:r>
      <w:r w:rsidRPr="000718F6">
        <w:rPr>
          <w:rFonts w:ascii="Calibri" w:eastAsia="Times New Roman" w:hAnsi="Calibri" w:cs="Calibri"/>
          <w:color w:val="000000"/>
          <w:lang w:eastAsia="pl-PL"/>
        </w:rPr>
        <w:t>kWh/rok</w:t>
      </w:r>
      <w:r>
        <w:rPr>
          <w:rFonts w:ascii="Calibri" w:eastAsia="Times New Roman" w:hAnsi="Calibri" w:cs="Calibri"/>
          <w:color w:val="000000"/>
          <w:lang w:eastAsia="pl-PL"/>
        </w:rPr>
        <w:t>]</w:t>
      </w:r>
    </w:p>
    <w:p w:rsidR="009B15FF" w:rsidRDefault="009B15FF" w:rsidP="006C2431">
      <w:pPr>
        <w:spacing w:after="0"/>
        <w:jc w:val="both"/>
        <w:rPr>
          <w:rFonts w:ascii="Calibri" w:eastAsia="Times New Roman" w:hAnsi="Calibri" w:cs="Calibri"/>
          <w:color w:val="000000"/>
          <w:lang w:eastAsia="pl-PL"/>
        </w:rPr>
      </w:pPr>
      <w:proofErr w:type="spellStart"/>
      <w:r w:rsidRPr="006C2431">
        <w:t>ηH,tot</w:t>
      </w:r>
      <w:proofErr w:type="spellEnd"/>
      <w:r>
        <w:t xml:space="preserve"> 1 – </w:t>
      </w:r>
      <w:r w:rsidRPr="006C2431">
        <w:t>Całkowita sprawność systemu c.o.</w:t>
      </w:r>
      <w:r>
        <w:t xml:space="preserve"> przed wymianą źródła</w:t>
      </w:r>
    </w:p>
    <w:p w:rsidR="006C2431" w:rsidRDefault="006C2431" w:rsidP="00F66BD0">
      <w:pPr>
        <w:jc w:val="both"/>
      </w:pPr>
      <w:r>
        <w:t xml:space="preserve"> </w:t>
      </w:r>
    </w:p>
    <w:p w:rsidR="009B15FF" w:rsidRDefault="009B15FF" w:rsidP="00F66BD0">
      <w:pPr>
        <w:jc w:val="both"/>
      </w:pPr>
      <w:r>
        <w:t>Jeśli system ogrzewania jest złożony i obejmuje więcej niż jedno źródło, wyliczenia prowadzone są osobno dla każdego źródła.</w:t>
      </w:r>
    </w:p>
    <w:p w:rsidR="009B15FF" w:rsidRDefault="009B15FF" w:rsidP="00F66BD0">
      <w:pPr>
        <w:jc w:val="both"/>
      </w:pPr>
      <w:r>
        <w:t>Zapotrzebowanie na energię końcową dla nowego źródła (2) obliczane jest ze wzoru:</w:t>
      </w:r>
    </w:p>
    <w:p w:rsidR="009B15FF" w:rsidRPr="00A445BD" w:rsidRDefault="009B15FF" w:rsidP="00F66BD0">
      <w:pPr>
        <w:jc w:val="both"/>
        <w:rPr>
          <w:lang w:val="en-US"/>
        </w:rPr>
      </w:pPr>
      <w:proofErr w:type="spellStart"/>
      <w:r w:rsidRPr="00A445BD">
        <w:rPr>
          <w:lang w:val="en-US"/>
        </w:rPr>
        <w:lastRenderedPageBreak/>
        <w:t>Qk,h</w:t>
      </w:r>
      <w:proofErr w:type="spellEnd"/>
      <w:r w:rsidRPr="00A445BD">
        <w:rPr>
          <w:lang w:val="en-US"/>
        </w:rPr>
        <w:t xml:space="preserve"> 2 = </w:t>
      </w:r>
      <w:proofErr w:type="spellStart"/>
      <w:r w:rsidRPr="00A445BD">
        <w:rPr>
          <w:lang w:val="en-US"/>
        </w:rPr>
        <w:t>Qu,h</w:t>
      </w:r>
      <w:proofErr w:type="spellEnd"/>
      <w:r w:rsidRPr="00A445BD">
        <w:rPr>
          <w:lang w:val="en-US"/>
        </w:rPr>
        <w:t xml:space="preserve"> / </w:t>
      </w:r>
      <w:r w:rsidR="00013640" w:rsidRPr="006C2431">
        <w:t>η</w:t>
      </w:r>
      <w:proofErr w:type="spellStart"/>
      <w:r w:rsidR="00013640" w:rsidRPr="00A445BD">
        <w:rPr>
          <w:lang w:val="en-US"/>
        </w:rPr>
        <w:t>H,tot</w:t>
      </w:r>
      <w:proofErr w:type="spellEnd"/>
      <w:r w:rsidR="00013640" w:rsidRPr="00A445BD">
        <w:rPr>
          <w:lang w:val="en-US"/>
        </w:rPr>
        <w:t xml:space="preserve"> 2</w:t>
      </w:r>
    </w:p>
    <w:p w:rsidR="00013640" w:rsidRDefault="00013640" w:rsidP="00013640">
      <w:pPr>
        <w:spacing w:after="0"/>
        <w:jc w:val="both"/>
      </w:pPr>
      <w:proofErr w:type="spellStart"/>
      <w:r w:rsidRPr="006C2431">
        <w:t>ηH,tot</w:t>
      </w:r>
      <w:proofErr w:type="spellEnd"/>
      <w:r>
        <w:t xml:space="preserve"> 2 – </w:t>
      </w:r>
      <w:r w:rsidRPr="006C2431">
        <w:t>Całkowita sprawność systemu c.o.</w:t>
      </w:r>
      <w:r>
        <w:t xml:space="preserve"> po wymianie źródła</w:t>
      </w:r>
    </w:p>
    <w:p w:rsidR="00013640" w:rsidRDefault="00013640" w:rsidP="00013640">
      <w:pPr>
        <w:spacing w:after="0"/>
        <w:jc w:val="both"/>
        <w:rPr>
          <w:rFonts w:ascii="Calibri" w:eastAsia="Times New Roman" w:hAnsi="Calibri" w:cs="Calibri"/>
          <w:color w:val="000000"/>
          <w:lang w:eastAsia="pl-PL"/>
        </w:rPr>
      </w:pPr>
    </w:p>
    <w:p w:rsidR="006C2431" w:rsidRDefault="006C2431" w:rsidP="00F66BD0">
      <w:pPr>
        <w:jc w:val="both"/>
      </w:pPr>
      <w:r w:rsidRPr="006C2431">
        <w:t xml:space="preserve">Całkowita sprawność systemu c.o. </w:t>
      </w:r>
      <w:proofErr w:type="spellStart"/>
      <w:r w:rsidRPr="006C2431">
        <w:t>ηH,tot</w:t>
      </w:r>
      <w:proofErr w:type="spellEnd"/>
      <w:r w:rsidR="009B15FF">
        <w:t xml:space="preserve"> jest przyjmowana zgodnie z poniższą tabelą</w:t>
      </w:r>
      <w:r w:rsidR="00013640">
        <w:t xml:space="preserve">, sporządzoną na podstawie </w:t>
      </w:r>
      <w:r w:rsidR="00013640" w:rsidRPr="00262499">
        <w:t>obowiązując</w:t>
      </w:r>
      <w:r w:rsidR="00013640">
        <w:t>ego</w:t>
      </w:r>
      <w:r w:rsidR="00013640" w:rsidRPr="00262499">
        <w:t xml:space="preserve"> Rozporządzeniem Ministra Infrastruktury i Rozwoju w sprawie metodologii wyznaczania charakterystyki energetycznej budynku lub części budynku oraz świadectw charakterystyki energetycznej z dnia 27 lutego 2015 r. (Dz.U. z 2015 r. poz. 376)</w:t>
      </w:r>
      <w:r w:rsidR="00013640">
        <w:t>, z koniecznymi uproszczeniami</w:t>
      </w:r>
      <w:r w:rsidR="009B15FF">
        <w:t>:</w:t>
      </w:r>
    </w:p>
    <w:p w:rsidR="00C93374" w:rsidRDefault="00C93374" w:rsidP="00F66BD0">
      <w:pPr>
        <w:jc w:val="both"/>
      </w:pPr>
    </w:p>
    <w:tbl>
      <w:tblPr>
        <w:tblW w:w="9923" w:type="dxa"/>
        <w:tblInd w:w="-72" w:type="dxa"/>
        <w:tblLayout w:type="fixed"/>
        <w:tblCellMar>
          <w:left w:w="70" w:type="dxa"/>
          <w:right w:w="70" w:type="dxa"/>
        </w:tblCellMar>
        <w:tblLook w:val="04A0" w:firstRow="1" w:lastRow="0" w:firstColumn="1" w:lastColumn="0" w:noHBand="0" w:noVBand="1"/>
      </w:tblPr>
      <w:tblGrid>
        <w:gridCol w:w="3266"/>
        <w:gridCol w:w="1559"/>
        <w:gridCol w:w="1276"/>
        <w:gridCol w:w="1417"/>
        <w:gridCol w:w="1276"/>
        <w:gridCol w:w="1129"/>
      </w:tblGrid>
      <w:tr w:rsidR="009B15FF" w:rsidRPr="00013640" w:rsidTr="00C93374">
        <w:trPr>
          <w:trHeight w:val="2063"/>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b/>
                <w:sz w:val="20"/>
                <w:szCs w:val="20"/>
                <w:lang w:eastAsia="pl-PL"/>
              </w:rPr>
            </w:pPr>
            <w:r w:rsidRPr="006C2431">
              <w:rPr>
                <w:rFonts w:ascii="Calibri" w:eastAsia="Times New Roman" w:hAnsi="Calibri" w:cs="Calibri"/>
                <w:b/>
                <w:sz w:val="20"/>
                <w:szCs w:val="20"/>
                <w:lang w:eastAsia="pl-PL"/>
              </w:rPr>
              <w:t>Źródło ogrzewania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C2431" w:rsidRPr="006C2431" w:rsidRDefault="006C2431" w:rsidP="006C2431">
            <w:pPr>
              <w:spacing w:after="0" w:line="240" w:lineRule="auto"/>
              <w:rPr>
                <w:rFonts w:ascii="Calibri" w:eastAsia="Times New Roman" w:hAnsi="Calibri" w:cs="Calibri"/>
                <w:b/>
                <w:sz w:val="20"/>
                <w:szCs w:val="20"/>
                <w:lang w:eastAsia="pl-PL"/>
              </w:rPr>
            </w:pPr>
            <w:r w:rsidRPr="006C2431">
              <w:rPr>
                <w:rFonts w:ascii="Calibri" w:eastAsia="Times New Roman" w:hAnsi="Calibri" w:cs="Calibri"/>
                <w:b/>
                <w:sz w:val="20"/>
                <w:szCs w:val="20"/>
                <w:lang w:eastAsia="pl-PL"/>
              </w:rPr>
              <w:t>Sprawność wytwarzania ciepła z nośnika energii</w:t>
            </w:r>
            <w:r w:rsidRPr="006C2431">
              <w:rPr>
                <w:rFonts w:ascii="Calibri" w:eastAsia="Times New Roman" w:hAnsi="Calibri" w:cs="Calibri"/>
                <w:b/>
                <w:sz w:val="20"/>
                <w:szCs w:val="20"/>
                <w:lang w:eastAsia="pl-PL"/>
              </w:rPr>
              <w:br/>
              <w:t xml:space="preserve">lub energii dostarczanych do źródła ciepła </w:t>
            </w:r>
            <w:proofErr w:type="spellStart"/>
            <w:r w:rsidRPr="006C2431">
              <w:rPr>
                <w:rFonts w:ascii="Calibri" w:eastAsia="Times New Roman" w:hAnsi="Calibri" w:cs="Calibri"/>
                <w:b/>
                <w:sz w:val="20"/>
                <w:szCs w:val="20"/>
                <w:lang w:eastAsia="pl-PL"/>
              </w:rPr>
              <w:t>ηH,g</w:t>
            </w:r>
            <w:proofErr w:type="spellEnd"/>
            <w:r w:rsidRPr="006C2431">
              <w:rPr>
                <w:rFonts w:ascii="Calibri" w:eastAsia="Times New Roman" w:hAnsi="Calibri" w:cs="Calibri"/>
                <w:b/>
                <w:sz w:val="20"/>
                <w:szCs w:val="20"/>
                <w:lang w:eastAsia="pl-PL"/>
              </w:rPr>
              <w:t xml:space="preserve"> (c.o.)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C2431" w:rsidRPr="006C2431" w:rsidRDefault="006C2431" w:rsidP="006C2431">
            <w:pPr>
              <w:spacing w:after="0" w:line="240" w:lineRule="auto"/>
              <w:rPr>
                <w:rFonts w:ascii="Calibri" w:eastAsia="Times New Roman" w:hAnsi="Calibri" w:cs="Calibri"/>
                <w:b/>
                <w:sz w:val="20"/>
                <w:szCs w:val="20"/>
                <w:lang w:eastAsia="pl-PL"/>
              </w:rPr>
            </w:pPr>
            <w:r w:rsidRPr="006C2431">
              <w:rPr>
                <w:rFonts w:ascii="Calibri" w:eastAsia="Times New Roman" w:hAnsi="Calibri" w:cs="Calibri"/>
                <w:b/>
                <w:sz w:val="20"/>
                <w:szCs w:val="20"/>
                <w:lang w:eastAsia="pl-PL"/>
              </w:rPr>
              <w:t>Sprawność przesyłu ciepła ze źródła</w:t>
            </w:r>
            <w:r w:rsidRPr="006C2431">
              <w:rPr>
                <w:rFonts w:ascii="Calibri" w:eastAsia="Times New Roman" w:hAnsi="Calibri" w:cs="Calibri"/>
                <w:b/>
                <w:sz w:val="20"/>
                <w:szCs w:val="20"/>
                <w:lang w:eastAsia="pl-PL"/>
              </w:rPr>
              <w:br/>
              <w:t xml:space="preserve">do przestrzeni ogrzewanej </w:t>
            </w:r>
            <w:proofErr w:type="spellStart"/>
            <w:r w:rsidRPr="006C2431">
              <w:rPr>
                <w:rFonts w:ascii="Calibri" w:eastAsia="Times New Roman" w:hAnsi="Calibri" w:cs="Calibri"/>
                <w:b/>
                <w:sz w:val="20"/>
                <w:szCs w:val="20"/>
                <w:lang w:eastAsia="pl-PL"/>
              </w:rPr>
              <w:t>ηH,d</w:t>
            </w:r>
            <w:proofErr w:type="spellEnd"/>
            <w:r w:rsidRPr="006C2431">
              <w:rPr>
                <w:rFonts w:ascii="Calibri" w:eastAsia="Times New Roman" w:hAnsi="Calibri" w:cs="Calibri"/>
                <w:b/>
                <w:sz w:val="20"/>
                <w:szCs w:val="20"/>
                <w:lang w:eastAsia="pl-PL"/>
              </w:rPr>
              <w:t xml:space="preserve"> (c.o.)</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C2431" w:rsidRPr="006C2431" w:rsidRDefault="006C2431" w:rsidP="006C2431">
            <w:pPr>
              <w:spacing w:after="0" w:line="240" w:lineRule="auto"/>
              <w:rPr>
                <w:rFonts w:ascii="Calibri" w:eastAsia="Times New Roman" w:hAnsi="Calibri" w:cs="Calibri"/>
                <w:b/>
                <w:sz w:val="20"/>
                <w:szCs w:val="20"/>
                <w:lang w:eastAsia="pl-PL"/>
              </w:rPr>
            </w:pPr>
            <w:r w:rsidRPr="006C2431">
              <w:rPr>
                <w:rFonts w:ascii="Calibri" w:eastAsia="Times New Roman" w:hAnsi="Calibri" w:cs="Calibri"/>
                <w:b/>
                <w:sz w:val="20"/>
                <w:szCs w:val="20"/>
                <w:lang w:eastAsia="pl-PL"/>
              </w:rPr>
              <w:t>Sprawność regulacji i wykorzystania</w:t>
            </w:r>
            <w:r w:rsidRPr="006C2431">
              <w:rPr>
                <w:rFonts w:ascii="Calibri" w:eastAsia="Times New Roman" w:hAnsi="Calibri" w:cs="Calibri"/>
                <w:b/>
                <w:sz w:val="20"/>
                <w:szCs w:val="20"/>
                <w:lang w:eastAsia="pl-PL"/>
              </w:rPr>
              <w:br/>
              <w:t xml:space="preserve">ciepła w przestrzeni ogrzewanej </w:t>
            </w:r>
            <w:proofErr w:type="spellStart"/>
            <w:r w:rsidRPr="006C2431">
              <w:rPr>
                <w:rFonts w:ascii="Calibri" w:eastAsia="Times New Roman" w:hAnsi="Calibri" w:cs="Calibri"/>
                <w:b/>
                <w:sz w:val="20"/>
                <w:szCs w:val="20"/>
                <w:lang w:eastAsia="pl-PL"/>
              </w:rPr>
              <w:t>ηH,e</w:t>
            </w:r>
            <w:proofErr w:type="spellEnd"/>
            <w:r w:rsidRPr="006C2431">
              <w:rPr>
                <w:rFonts w:ascii="Calibri" w:eastAsia="Times New Roman" w:hAnsi="Calibri" w:cs="Calibri"/>
                <w:b/>
                <w:sz w:val="20"/>
                <w:szCs w:val="20"/>
                <w:lang w:eastAsia="pl-PL"/>
              </w:rPr>
              <w:t>′ (c.o.)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C2431" w:rsidRPr="006C2431" w:rsidRDefault="006C2431" w:rsidP="006C2431">
            <w:pPr>
              <w:spacing w:after="0" w:line="240" w:lineRule="auto"/>
              <w:rPr>
                <w:rFonts w:ascii="Calibri" w:eastAsia="Times New Roman" w:hAnsi="Calibri" w:cs="Calibri"/>
                <w:b/>
                <w:sz w:val="20"/>
                <w:szCs w:val="20"/>
                <w:lang w:eastAsia="pl-PL"/>
              </w:rPr>
            </w:pPr>
            <w:r w:rsidRPr="006C2431">
              <w:rPr>
                <w:rFonts w:ascii="Calibri" w:eastAsia="Times New Roman" w:hAnsi="Calibri" w:cs="Calibri"/>
                <w:b/>
                <w:sz w:val="20"/>
                <w:szCs w:val="20"/>
                <w:lang w:eastAsia="pl-PL"/>
              </w:rPr>
              <w:t xml:space="preserve">Sprawność akumulacji ciepła w elementach </w:t>
            </w:r>
            <w:proofErr w:type="spellStart"/>
            <w:r w:rsidRPr="006C2431">
              <w:rPr>
                <w:rFonts w:ascii="Calibri" w:eastAsia="Times New Roman" w:hAnsi="Calibri" w:cs="Calibri"/>
                <w:b/>
                <w:sz w:val="20"/>
                <w:szCs w:val="20"/>
                <w:lang w:eastAsia="pl-PL"/>
              </w:rPr>
              <w:t>pojemnościo</w:t>
            </w:r>
            <w:r w:rsidR="009B15FF" w:rsidRPr="00013640">
              <w:rPr>
                <w:rFonts w:ascii="Calibri" w:eastAsia="Times New Roman" w:hAnsi="Calibri" w:cs="Calibri"/>
                <w:b/>
                <w:sz w:val="20"/>
                <w:szCs w:val="20"/>
                <w:lang w:eastAsia="pl-PL"/>
              </w:rPr>
              <w:t>-</w:t>
            </w:r>
            <w:r w:rsidRPr="006C2431">
              <w:rPr>
                <w:rFonts w:ascii="Calibri" w:eastAsia="Times New Roman" w:hAnsi="Calibri" w:cs="Calibri"/>
                <w:b/>
                <w:sz w:val="20"/>
                <w:szCs w:val="20"/>
                <w:lang w:eastAsia="pl-PL"/>
              </w:rPr>
              <w:t>wych</w:t>
            </w:r>
            <w:proofErr w:type="spellEnd"/>
            <w:r w:rsidRPr="006C2431">
              <w:rPr>
                <w:rFonts w:ascii="Calibri" w:eastAsia="Times New Roman" w:hAnsi="Calibri" w:cs="Calibri"/>
                <w:b/>
                <w:sz w:val="20"/>
                <w:szCs w:val="20"/>
                <w:lang w:eastAsia="pl-PL"/>
              </w:rPr>
              <w:t xml:space="preserve"> </w:t>
            </w:r>
            <w:proofErr w:type="spellStart"/>
            <w:r w:rsidRPr="006C2431">
              <w:rPr>
                <w:rFonts w:ascii="Calibri" w:eastAsia="Times New Roman" w:hAnsi="Calibri" w:cs="Calibri"/>
                <w:b/>
                <w:sz w:val="20"/>
                <w:szCs w:val="20"/>
                <w:lang w:eastAsia="pl-PL"/>
              </w:rPr>
              <w:t>ηH,s</w:t>
            </w:r>
            <w:proofErr w:type="spellEnd"/>
            <w:r w:rsidRPr="006C2431">
              <w:rPr>
                <w:rFonts w:ascii="Calibri" w:eastAsia="Times New Roman" w:hAnsi="Calibri" w:cs="Calibri"/>
                <w:b/>
                <w:sz w:val="20"/>
                <w:szCs w:val="20"/>
                <w:lang w:eastAsia="pl-PL"/>
              </w:rPr>
              <w:t xml:space="preserve"> (c.o.)</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6C2431" w:rsidRPr="006C2431" w:rsidRDefault="006C2431" w:rsidP="006C2431">
            <w:pPr>
              <w:spacing w:after="0" w:line="240" w:lineRule="auto"/>
              <w:rPr>
                <w:rFonts w:ascii="Calibri" w:eastAsia="Times New Roman" w:hAnsi="Calibri" w:cs="Calibri"/>
                <w:b/>
                <w:sz w:val="20"/>
                <w:szCs w:val="20"/>
                <w:lang w:eastAsia="pl-PL"/>
              </w:rPr>
            </w:pPr>
            <w:r w:rsidRPr="006C2431">
              <w:rPr>
                <w:rFonts w:ascii="Calibri" w:eastAsia="Times New Roman" w:hAnsi="Calibri" w:cs="Calibri"/>
                <w:b/>
                <w:sz w:val="20"/>
                <w:szCs w:val="20"/>
                <w:lang w:eastAsia="pl-PL"/>
              </w:rPr>
              <w:t xml:space="preserve">Całkowita sprawność systemu c.o. </w:t>
            </w:r>
            <w:proofErr w:type="spellStart"/>
            <w:r w:rsidRPr="006C2431">
              <w:rPr>
                <w:rFonts w:ascii="Calibri" w:eastAsia="Times New Roman" w:hAnsi="Calibri" w:cs="Calibri"/>
                <w:b/>
                <w:sz w:val="20"/>
                <w:szCs w:val="20"/>
                <w:lang w:eastAsia="pl-PL"/>
              </w:rPr>
              <w:t>ηH,tot</w:t>
            </w:r>
            <w:proofErr w:type="spellEnd"/>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 xml:space="preserve">Kocioł na </w:t>
            </w:r>
            <w:proofErr w:type="spellStart"/>
            <w:r w:rsidRPr="006C2431">
              <w:rPr>
                <w:rFonts w:ascii="Calibri" w:eastAsia="Times New Roman" w:hAnsi="Calibri" w:cs="Calibri"/>
                <w:sz w:val="20"/>
                <w:szCs w:val="20"/>
                <w:lang w:eastAsia="pl-PL"/>
              </w:rPr>
              <w:t>pellety</w:t>
            </w:r>
            <w:proofErr w:type="spellEnd"/>
            <w:r w:rsidRPr="006C2431">
              <w:rPr>
                <w:rFonts w:ascii="Calibri" w:eastAsia="Times New Roman" w:hAnsi="Calibri" w:cs="Calibri"/>
                <w:sz w:val="20"/>
                <w:szCs w:val="20"/>
                <w:lang w:eastAsia="pl-PL"/>
              </w:rPr>
              <w:t xml:space="preserve"> automatyczny</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0,88</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0,95</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0,64</w:t>
            </w:r>
          </w:p>
        </w:tc>
      </w:tr>
      <w:tr w:rsidR="009B15FF" w:rsidRPr="006C2431" w:rsidTr="00013640">
        <w:trPr>
          <w:trHeight w:val="488"/>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Kocioł na biomasę wrzutowy z obsługą ręczną</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0,65</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0,77</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0,93</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0,45</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Kocioł na biomasę automatyczny</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0,88</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0,95</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0,56</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Ciepłownia (węgiel kamienny)</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0,98</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0,88</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0,83</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Elektrociepłownia (kogeneracja węgiel lub gaz)</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0,98</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0,88</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0,83</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Kocioł gazowy nowego typu (gaz ziemny)</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0,86</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0,77</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0,95</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0,60</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 xml:space="preserve">Kocioł gazowy </w:t>
            </w:r>
            <w:proofErr w:type="spellStart"/>
            <w:r w:rsidRPr="006C2431">
              <w:rPr>
                <w:rFonts w:ascii="Calibri" w:eastAsia="Times New Roman" w:hAnsi="Calibri" w:cs="Calibri"/>
                <w:sz w:val="20"/>
                <w:szCs w:val="20"/>
                <w:lang w:eastAsia="pl-PL"/>
              </w:rPr>
              <w:t>kondens</w:t>
            </w:r>
            <w:proofErr w:type="spellEnd"/>
            <w:r w:rsidRPr="006C2431">
              <w:rPr>
                <w:rFonts w:ascii="Calibri" w:eastAsia="Times New Roman" w:hAnsi="Calibri" w:cs="Calibri"/>
                <w:sz w:val="20"/>
                <w:szCs w:val="20"/>
                <w:lang w:eastAsia="pl-PL"/>
              </w:rPr>
              <w:t>. (gaz ziemny)</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0,94</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0,88</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0,95</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0,75</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Kocioł gazowy standard (propan)</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0,86</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0,77</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0,95</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0,60</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 xml:space="preserve">Kocioł gazowy </w:t>
            </w:r>
            <w:proofErr w:type="spellStart"/>
            <w:r w:rsidRPr="006C2431">
              <w:rPr>
                <w:rFonts w:ascii="Calibri" w:eastAsia="Times New Roman" w:hAnsi="Calibri" w:cs="Calibri"/>
                <w:sz w:val="20"/>
                <w:szCs w:val="20"/>
                <w:lang w:eastAsia="pl-PL"/>
              </w:rPr>
              <w:t>kondens</w:t>
            </w:r>
            <w:proofErr w:type="spellEnd"/>
            <w:r w:rsidRPr="006C2431">
              <w:rPr>
                <w:rFonts w:ascii="Calibri" w:eastAsia="Times New Roman" w:hAnsi="Calibri" w:cs="Calibri"/>
                <w:sz w:val="20"/>
                <w:szCs w:val="20"/>
                <w:lang w:eastAsia="pl-PL"/>
              </w:rPr>
              <w:t>. (propan)</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0,94</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0,88</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0,95</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0,75</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Kocioł olejowy</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0,86</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0,77</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0,95</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0,60</w:t>
            </w:r>
          </w:p>
        </w:tc>
      </w:tr>
      <w:tr w:rsidR="009B15FF" w:rsidRPr="006C2431" w:rsidTr="00013640">
        <w:trPr>
          <w:trHeight w:val="819"/>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Pompa ciepła woda/woda, glikol/woda lub bezpośrednie odparowanie w gruncie/woda</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3,5</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0,93</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0,95</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2,97</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Pompa ciepła powietrze/woda</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2,6</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0,93</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0,95</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2,21</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Pompa ciepła powietrze/powietrze</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3</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0,93</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0,95</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2,54</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Elektryczny podgrzewacz akumulacyjny</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0,91</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0,91</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Elektryczny podgrzewacz przepływowy</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0,94</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0,91</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0,86</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Kocioł gazowy starego typu (gaz ziemny)</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0,86</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0,77</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0,93</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0,59</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Kocioł węglowy stary</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0,6</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0,77</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0,93</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0,41</w:t>
            </w:r>
          </w:p>
        </w:tc>
      </w:tr>
      <w:tr w:rsidR="009B15FF" w:rsidRPr="006C2431" w:rsidTr="00013640">
        <w:trPr>
          <w:trHeight w:val="721"/>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lastRenderedPageBreak/>
              <w:t xml:space="preserve">Kocioł węglowy nowy, poniżej 5 klasy, nie spełniający wymogów </w:t>
            </w:r>
            <w:proofErr w:type="spellStart"/>
            <w:r w:rsidRPr="006C2431">
              <w:rPr>
                <w:rFonts w:ascii="Calibri" w:eastAsia="Times New Roman" w:hAnsi="Calibri" w:cs="Calibri"/>
                <w:sz w:val="20"/>
                <w:szCs w:val="20"/>
                <w:lang w:eastAsia="pl-PL"/>
              </w:rPr>
              <w:t>Ekoprojektu</w:t>
            </w:r>
            <w:proofErr w:type="spellEnd"/>
            <w:r w:rsidRPr="006C2431">
              <w:rPr>
                <w:rFonts w:ascii="Calibri" w:eastAsia="Times New Roman" w:hAnsi="Calibri" w:cs="Calibri"/>
                <w:sz w:val="20"/>
                <w:szCs w:val="20"/>
                <w:lang w:eastAsia="pl-PL"/>
              </w:rPr>
              <w:t xml:space="preserve"> 2020</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0,82</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0,96</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0,88</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0,93</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0,64</w:t>
            </w:r>
          </w:p>
        </w:tc>
      </w:tr>
      <w:tr w:rsidR="009B15FF" w:rsidRPr="006C2431" w:rsidTr="00013640">
        <w:trPr>
          <w:trHeight w:val="703"/>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 xml:space="preserve">Kominek z zamkniętą komorą spalania spełniający wymogi </w:t>
            </w:r>
            <w:proofErr w:type="spellStart"/>
            <w:r w:rsidRPr="006C2431">
              <w:rPr>
                <w:rFonts w:ascii="Calibri" w:eastAsia="Times New Roman" w:hAnsi="Calibri" w:cs="Calibri"/>
                <w:sz w:val="20"/>
                <w:szCs w:val="20"/>
                <w:lang w:eastAsia="pl-PL"/>
              </w:rPr>
              <w:t>Ekoprojektu</w:t>
            </w:r>
            <w:proofErr w:type="spellEnd"/>
            <w:r w:rsidRPr="006C2431">
              <w:rPr>
                <w:rFonts w:ascii="Calibri" w:eastAsia="Times New Roman" w:hAnsi="Calibri" w:cs="Calibri"/>
                <w:sz w:val="20"/>
                <w:szCs w:val="20"/>
                <w:lang w:eastAsia="pl-PL"/>
              </w:rPr>
              <w:t xml:space="preserve"> 2020</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0,49</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Kominek z zamkniętą komorą spalania</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0,49</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Kominek z otwartym paleniskiem</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0,2</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0,14</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Piec kaflowy</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0,8</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0,7</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0,56</w:t>
            </w:r>
          </w:p>
        </w:tc>
      </w:tr>
      <w:tr w:rsidR="009B15FF" w:rsidRPr="006C2431" w:rsidTr="00013640">
        <w:trPr>
          <w:trHeight w:val="300"/>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Ogrzewanie elektryczne</w:t>
            </w:r>
          </w:p>
        </w:tc>
        <w:tc>
          <w:tcPr>
            <w:tcW w:w="155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0,99</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0,91</w:t>
            </w:r>
          </w:p>
        </w:tc>
        <w:tc>
          <w:tcPr>
            <w:tcW w:w="1276"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1</w:t>
            </w:r>
          </w:p>
        </w:tc>
        <w:tc>
          <w:tcPr>
            <w:tcW w:w="1129" w:type="dxa"/>
            <w:tcBorders>
              <w:top w:val="nil"/>
              <w:left w:val="nil"/>
              <w:bottom w:val="single" w:sz="4" w:space="0" w:color="auto"/>
              <w:right w:val="single" w:sz="4" w:space="0" w:color="auto"/>
            </w:tcBorders>
            <w:shd w:val="clear" w:color="auto" w:fill="auto"/>
            <w:noWrap/>
            <w:vAlign w:val="center"/>
            <w:hideMark/>
          </w:tcPr>
          <w:p w:rsidR="006C2431" w:rsidRPr="006C2431" w:rsidRDefault="006C2431" w:rsidP="006C2431">
            <w:pPr>
              <w:spacing w:after="0" w:line="240" w:lineRule="auto"/>
              <w:rPr>
                <w:rFonts w:ascii="Calibri" w:eastAsia="Times New Roman" w:hAnsi="Calibri" w:cs="Calibri"/>
                <w:sz w:val="20"/>
                <w:szCs w:val="20"/>
                <w:lang w:eastAsia="pl-PL"/>
              </w:rPr>
            </w:pPr>
            <w:r w:rsidRPr="006C2431">
              <w:rPr>
                <w:rFonts w:ascii="Calibri" w:eastAsia="Times New Roman" w:hAnsi="Calibri" w:cs="Calibri"/>
                <w:sz w:val="20"/>
                <w:szCs w:val="20"/>
                <w:lang w:eastAsia="pl-PL"/>
              </w:rPr>
              <w:t>0,90</w:t>
            </w:r>
          </w:p>
        </w:tc>
      </w:tr>
    </w:tbl>
    <w:p w:rsidR="006C2431" w:rsidRDefault="006C2431" w:rsidP="00F66BD0">
      <w:pPr>
        <w:jc w:val="both"/>
      </w:pPr>
    </w:p>
    <w:p w:rsidR="00F66BD0" w:rsidRPr="003532ED" w:rsidRDefault="00F66BD0" w:rsidP="00262499">
      <w:pPr>
        <w:pStyle w:val="Nagwek2"/>
      </w:pPr>
      <w:bookmarkStart w:id="7" w:name="_Toc527746590"/>
      <w:r w:rsidRPr="003532ED">
        <w:t xml:space="preserve">Wyznaczenie rocznego zapotrzebowania na energię końcową na cele </w:t>
      </w:r>
      <w:proofErr w:type="spellStart"/>
      <w:r w:rsidRPr="003532ED">
        <w:t>c.w.u</w:t>
      </w:r>
      <w:bookmarkEnd w:id="7"/>
      <w:proofErr w:type="spellEnd"/>
    </w:p>
    <w:p w:rsidR="00262499" w:rsidRDefault="00262499" w:rsidP="00262499"/>
    <w:p w:rsidR="00DB2C9E" w:rsidRPr="00DB2C9E" w:rsidRDefault="00DB2C9E" w:rsidP="00262499">
      <w:pPr>
        <w:jc w:val="both"/>
        <w:rPr>
          <w:b/>
        </w:rPr>
      </w:pPr>
      <w:r w:rsidRPr="00DB2C9E">
        <w:rPr>
          <w:b/>
        </w:rPr>
        <w:t>Dla budynków przed wymianą źródła ciepła</w:t>
      </w:r>
    </w:p>
    <w:p w:rsidR="00262499" w:rsidRDefault="00262499" w:rsidP="00262499">
      <w:pPr>
        <w:jc w:val="both"/>
      </w:pPr>
      <w:r w:rsidRPr="00FD6EC6">
        <w:t xml:space="preserve">Jeżeli </w:t>
      </w:r>
      <w:r>
        <w:t>budynek/lokal ubiegający się o wymianę źródła ciepła</w:t>
      </w:r>
      <w:r w:rsidRPr="000E288F">
        <w:t xml:space="preserve"> </w:t>
      </w:r>
      <w:r w:rsidRPr="00FD6EC6">
        <w:t xml:space="preserve">ma system ogrzewania oraz system przygotowania ciepłej wody użytkowej, które są zasilane jednym rodzajem nośnika energii i w dokumentach potwierdzających rzeczywiste zużycie nośnika nie jest wskazany cel jego zużycia, roczne zapotrzebowanie na nieodnawialną energię </w:t>
      </w:r>
      <w:r>
        <w:t>końcową</w:t>
      </w:r>
      <w:r w:rsidRPr="00FD6EC6">
        <w:t xml:space="preserve"> dla systemu ogrzewania oraz systemu przygotowania ciepłej wody użytkowej jest wyznaczane wspólnie.</w:t>
      </w:r>
      <w:r>
        <w:t xml:space="preserve"> Oznacza to, że w narzędziu obliczeniowym uproszczonego audytu </w:t>
      </w:r>
      <w:r w:rsidRPr="00262499">
        <w:t>w sekcji</w:t>
      </w:r>
      <w:r>
        <w:t xml:space="preserve"> 3 (</w:t>
      </w:r>
      <w:r w:rsidRPr="00262499">
        <w:t>Dotychczasowy sposób podgrzania ciepłej wody użytkowej</w:t>
      </w:r>
      <w:r>
        <w:t>) w polu „</w:t>
      </w:r>
      <w:r w:rsidRPr="00262499">
        <w:t xml:space="preserve">Urządzenie do podgrzania </w:t>
      </w:r>
      <w:proofErr w:type="spellStart"/>
      <w:r w:rsidRPr="00262499">
        <w:t>c.w.u</w:t>
      </w:r>
      <w:proofErr w:type="spellEnd"/>
      <w:r>
        <w:t>” wybieramy „brak”</w:t>
      </w:r>
      <w:r w:rsidR="000718F6">
        <w:t>.</w:t>
      </w:r>
      <w:r w:rsidRPr="00262499">
        <w:t xml:space="preserve"> </w:t>
      </w:r>
    </w:p>
    <w:p w:rsidR="00262499" w:rsidRDefault="00530C93" w:rsidP="00262499">
      <w:pPr>
        <w:jc w:val="both"/>
      </w:pPr>
      <w:r>
        <w:t xml:space="preserve">Jeśli </w:t>
      </w:r>
      <w:r w:rsidRPr="00FD6EC6">
        <w:t>system przygotowania ciepłej wody użytkowej</w:t>
      </w:r>
      <w:r w:rsidR="000718F6">
        <w:t xml:space="preserve"> oparty jest o użycie niezależnego urządzenia, lub system ten</w:t>
      </w:r>
      <w:r>
        <w:t xml:space="preserve"> jest złożony</w:t>
      </w:r>
      <w:r w:rsidR="00701610">
        <w:t xml:space="preserve"> i u</w:t>
      </w:r>
      <w:r w:rsidR="00701610" w:rsidRPr="00701610">
        <w:t xml:space="preserve">rządzenie do podgrzania </w:t>
      </w:r>
      <w:proofErr w:type="spellStart"/>
      <w:r w:rsidR="00701610" w:rsidRPr="00701610">
        <w:t>c.w.u</w:t>
      </w:r>
      <w:proofErr w:type="spellEnd"/>
      <w:r w:rsidR="00701610" w:rsidRPr="00701610">
        <w:t xml:space="preserve"> funkcjonuje równolegle</w:t>
      </w:r>
      <w:r w:rsidR="000718F6">
        <w:t xml:space="preserve"> lub komplementarnie do głównego źródła ciepła,</w:t>
      </w:r>
      <w:r w:rsidR="00701610">
        <w:t xml:space="preserve"> wskazujemy rodzaj wykorzystywanego urządzenia i określamy procentowy udział </w:t>
      </w:r>
      <w:r w:rsidR="00262499" w:rsidRPr="00262499">
        <w:t>źródła c.w.u. w pokryciu zapotrzebowania na energię do podgrzania c.w.u. (pozostałą część zapotrzebowania może pokrywać główne źródło ciepła)</w:t>
      </w:r>
      <w:r w:rsidR="00701610">
        <w:t xml:space="preserve">. Jeśli system </w:t>
      </w:r>
      <w:r w:rsidR="008B7F37">
        <w:t xml:space="preserve">podgrzewania ciepłej wody </w:t>
      </w:r>
      <w:r w:rsidR="00701610">
        <w:t>jest niezależny od głównego źródła ciepła jego udział określamy jako 100%.</w:t>
      </w:r>
    </w:p>
    <w:p w:rsidR="00DB2C9E" w:rsidRDefault="00DB2C9E" w:rsidP="00262499">
      <w:pPr>
        <w:jc w:val="both"/>
      </w:pPr>
      <w:r w:rsidRPr="00DB2C9E">
        <w:rPr>
          <w:b/>
        </w:rPr>
        <w:t xml:space="preserve">Dla budynków </w:t>
      </w:r>
      <w:r>
        <w:rPr>
          <w:b/>
        </w:rPr>
        <w:t>po</w:t>
      </w:r>
      <w:r w:rsidRPr="00DB2C9E">
        <w:rPr>
          <w:b/>
        </w:rPr>
        <w:t xml:space="preserve"> wymian</w:t>
      </w:r>
      <w:r>
        <w:rPr>
          <w:b/>
        </w:rPr>
        <w:t>ie</w:t>
      </w:r>
      <w:r w:rsidRPr="00DB2C9E">
        <w:rPr>
          <w:b/>
        </w:rPr>
        <w:t xml:space="preserve"> źródła ciepła</w:t>
      </w:r>
    </w:p>
    <w:p w:rsidR="00DB2C9E" w:rsidRDefault="00DB2C9E" w:rsidP="00DB2C9E">
      <w:pPr>
        <w:jc w:val="both"/>
      </w:pPr>
      <w:r>
        <w:t xml:space="preserve">Symulację zapotrzebowania na energię końcową do </w:t>
      </w:r>
      <w:r w:rsidRPr="00FD6EC6">
        <w:t>przygotowania ciepłej wody użytkowej</w:t>
      </w:r>
      <w:r>
        <w:t xml:space="preserve"> opiera się na obliczeniowym </w:t>
      </w:r>
      <w:r>
        <w:rPr>
          <w:rFonts w:ascii="Calibri" w:hAnsi="Calibri" w:cs="Calibri"/>
          <w:sz w:val="21"/>
          <w:szCs w:val="21"/>
        </w:rPr>
        <w:t>zapotrzebowaniu na ciepło użytkowe do podgrzania ciepłej wody. Do narzędzia wprowadza się dane urządzenia grzewczego lub systemu grzewczego funkcjonującego po wymianie (niezależnie od danych wprowadzanych dla źródła ciepła). Nie określa się tu udziału procentowego głównego źródła. Całość obliczeń w obu przypadkach bazuje na tych samych równaniach.</w:t>
      </w:r>
    </w:p>
    <w:p w:rsidR="00262499" w:rsidRPr="003532ED" w:rsidRDefault="00262499" w:rsidP="00262499">
      <w:r w:rsidRPr="003532ED">
        <w:t xml:space="preserve">Wyznaczenie rocznego zapotrzebowania na energię końcową na cele </w:t>
      </w:r>
      <w:proofErr w:type="spellStart"/>
      <w:r w:rsidRPr="003532ED">
        <w:t>c.w.u</w:t>
      </w:r>
      <w:proofErr w:type="spellEnd"/>
      <w:r>
        <w:t xml:space="preserve"> oblicza się wg wzoru:</w:t>
      </w:r>
    </w:p>
    <w:p w:rsidR="00F66BD0" w:rsidRDefault="00F66BD0" w:rsidP="00F66BD0">
      <w:pPr>
        <w:jc w:val="both"/>
        <w:rPr>
          <w:rFonts w:ascii="Calibri" w:eastAsia="Times New Roman" w:hAnsi="Calibri" w:cs="Calibri"/>
          <w:color w:val="000000"/>
          <w:lang w:eastAsia="pl-PL"/>
        </w:rPr>
      </w:pPr>
      <w:proofErr w:type="spellStart"/>
      <w:r w:rsidRPr="00F95A30">
        <w:rPr>
          <w:rFonts w:ascii="Calibri" w:eastAsia="Times New Roman" w:hAnsi="Calibri" w:cs="Calibri"/>
          <w:color w:val="000000"/>
          <w:lang w:eastAsia="pl-PL"/>
        </w:rPr>
        <w:t>Qk,w</w:t>
      </w:r>
      <w:proofErr w:type="spellEnd"/>
      <w:r>
        <w:rPr>
          <w:rFonts w:ascii="Calibri" w:eastAsia="Times New Roman" w:hAnsi="Calibri" w:cs="Calibri"/>
          <w:color w:val="000000"/>
          <w:lang w:eastAsia="pl-PL"/>
        </w:rPr>
        <w:t xml:space="preserve"> = </w:t>
      </w:r>
      <w:proofErr w:type="spellStart"/>
      <w:r w:rsidRPr="00D82BB4">
        <w:rPr>
          <w:rFonts w:ascii="Calibri" w:eastAsia="Times New Roman" w:hAnsi="Calibri" w:cs="Calibri"/>
          <w:color w:val="000000"/>
          <w:lang w:eastAsia="pl-PL"/>
        </w:rPr>
        <w:t>EWody</w:t>
      </w:r>
      <w:proofErr w:type="spellEnd"/>
      <w:r w:rsidRPr="00D82BB4">
        <w:rPr>
          <w:rFonts w:ascii="Calibri" w:eastAsia="Times New Roman" w:hAnsi="Calibri" w:cs="Calibri"/>
          <w:color w:val="000000"/>
          <w:lang w:eastAsia="pl-PL"/>
        </w:rPr>
        <w:t xml:space="preserve"> /</w:t>
      </w:r>
      <w:proofErr w:type="spellStart"/>
      <w:r w:rsidRPr="00D82BB4">
        <w:rPr>
          <w:rFonts w:ascii="Calibri" w:eastAsia="Times New Roman" w:hAnsi="Calibri" w:cs="Calibri"/>
          <w:color w:val="000000"/>
          <w:lang w:eastAsia="pl-PL"/>
        </w:rPr>
        <w:t>η</w:t>
      </w:r>
      <w:r>
        <w:rPr>
          <w:rFonts w:ascii="Calibri" w:eastAsia="Times New Roman" w:hAnsi="Calibri" w:cs="Calibri"/>
          <w:color w:val="000000"/>
          <w:lang w:eastAsia="pl-PL"/>
        </w:rPr>
        <w:t>W,tot</w:t>
      </w:r>
      <w:proofErr w:type="spellEnd"/>
    </w:p>
    <w:p w:rsidR="00F66BD0" w:rsidRDefault="00F66BD0" w:rsidP="00F66BD0">
      <w:pPr>
        <w:jc w:val="both"/>
        <w:rPr>
          <w:rFonts w:ascii="Calibri" w:eastAsia="Times New Roman" w:hAnsi="Calibri" w:cs="Calibri"/>
          <w:color w:val="000000"/>
          <w:lang w:eastAsia="pl-PL"/>
        </w:rPr>
      </w:pPr>
      <w:r>
        <w:rPr>
          <w:rFonts w:ascii="Calibri" w:eastAsia="Times New Roman" w:hAnsi="Calibri" w:cs="Calibri"/>
          <w:color w:val="000000"/>
          <w:lang w:eastAsia="pl-PL"/>
        </w:rPr>
        <w:t>gdzie:</w:t>
      </w:r>
    </w:p>
    <w:p w:rsidR="00F66BD0" w:rsidRDefault="00F66BD0" w:rsidP="00F66BD0">
      <w:pPr>
        <w:spacing w:after="0"/>
        <w:jc w:val="both"/>
        <w:rPr>
          <w:rFonts w:ascii="Calibri" w:hAnsi="Calibri" w:cs="Calibri"/>
          <w:sz w:val="21"/>
          <w:szCs w:val="21"/>
        </w:rPr>
      </w:pPr>
      <w:proofErr w:type="spellStart"/>
      <w:r w:rsidRPr="00D82BB4">
        <w:rPr>
          <w:rFonts w:ascii="Calibri" w:eastAsia="Times New Roman" w:hAnsi="Calibri" w:cs="Calibri"/>
          <w:color w:val="000000"/>
          <w:lang w:eastAsia="pl-PL"/>
        </w:rPr>
        <w:lastRenderedPageBreak/>
        <w:t>EWody</w:t>
      </w:r>
      <w:proofErr w:type="spellEnd"/>
      <w:r>
        <w:rPr>
          <w:rFonts w:ascii="Calibri" w:eastAsia="Times New Roman" w:hAnsi="Calibri" w:cs="Calibri"/>
          <w:color w:val="000000"/>
          <w:lang w:eastAsia="pl-PL"/>
        </w:rPr>
        <w:t xml:space="preserve"> - </w:t>
      </w:r>
      <w:r>
        <w:rPr>
          <w:rFonts w:ascii="Calibri" w:hAnsi="Calibri" w:cs="Calibri"/>
          <w:sz w:val="21"/>
          <w:szCs w:val="21"/>
        </w:rPr>
        <w:t>roczne zapotrzebowanie na ciepło użytkowe do podgrzania ciepłej wody</w:t>
      </w:r>
      <w:r w:rsidR="008B7F37">
        <w:rPr>
          <w:rFonts w:ascii="Calibri" w:hAnsi="Calibri" w:cs="Calibri"/>
          <w:sz w:val="21"/>
          <w:szCs w:val="21"/>
        </w:rPr>
        <w:t xml:space="preserve"> [kWh/rok]</w:t>
      </w:r>
    </w:p>
    <w:p w:rsidR="00F66BD0" w:rsidRDefault="00F66BD0" w:rsidP="00F66BD0">
      <w:pPr>
        <w:spacing w:after="0"/>
        <w:jc w:val="both"/>
        <w:rPr>
          <w:rFonts w:ascii="Calibri" w:eastAsia="Times New Roman" w:hAnsi="Calibri" w:cs="Calibri"/>
          <w:color w:val="000000"/>
          <w:lang w:eastAsia="pl-PL"/>
        </w:rPr>
      </w:pPr>
      <w:proofErr w:type="spellStart"/>
      <w:r w:rsidRPr="00D82BB4">
        <w:rPr>
          <w:rFonts w:ascii="Calibri" w:eastAsia="Times New Roman" w:hAnsi="Calibri" w:cs="Calibri"/>
          <w:color w:val="000000"/>
          <w:lang w:eastAsia="pl-PL"/>
        </w:rPr>
        <w:t>η</w:t>
      </w:r>
      <w:r>
        <w:rPr>
          <w:rFonts w:ascii="Calibri" w:eastAsia="Times New Roman" w:hAnsi="Calibri" w:cs="Calibri"/>
          <w:color w:val="000000"/>
          <w:lang w:eastAsia="pl-PL"/>
        </w:rPr>
        <w:t>W</w:t>
      </w:r>
      <w:proofErr w:type="spellEnd"/>
      <w:r>
        <w:rPr>
          <w:rFonts w:ascii="Calibri" w:eastAsia="Times New Roman" w:hAnsi="Calibri" w:cs="Calibri"/>
          <w:color w:val="000000"/>
          <w:lang w:eastAsia="pl-PL"/>
        </w:rPr>
        <w:t xml:space="preserve">, </w:t>
      </w:r>
      <w:proofErr w:type="spellStart"/>
      <w:r>
        <w:rPr>
          <w:rFonts w:ascii="Calibri" w:eastAsia="Times New Roman" w:hAnsi="Calibri" w:cs="Calibri"/>
          <w:color w:val="000000"/>
          <w:lang w:eastAsia="pl-PL"/>
        </w:rPr>
        <w:t>tot</w:t>
      </w:r>
      <w:proofErr w:type="spellEnd"/>
      <w:r>
        <w:rPr>
          <w:rFonts w:ascii="Calibri" w:eastAsia="Times New Roman" w:hAnsi="Calibri" w:cs="Calibri"/>
          <w:color w:val="000000"/>
          <w:lang w:eastAsia="pl-PL"/>
        </w:rPr>
        <w:t xml:space="preserve"> – efektywność wytwarzania, przesyłu i magazynowania c.w.u.</w:t>
      </w:r>
    </w:p>
    <w:p w:rsidR="00F66BD0" w:rsidRDefault="00F66BD0" w:rsidP="00F66BD0">
      <w:pPr>
        <w:spacing w:after="0"/>
        <w:jc w:val="both"/>
        <w:rPr>
          <w:rFonts w:ascii="Calibri" w:eastAsia="Times New Roman" w:hAnsi="Calibri" w:cs="Calibri"/>
          <w:color w:val="000000"/>
          <w:lang w:eastAsia="pl-PL"/>
        </w:rPr>
      </w:pPr>
    </w:p>
    <w:p w:rsidR="00F66BD0" w:rsidRDefault="00F66BD0" w:rsidP="00F66BD0">
      <w:pPr>
        <w:spacing w:after="0"/>
        <w:jc w:val="both"/>
        <w:rPr>
          <w:rFonts w:ascii="Calibri" w:eastAsia="Times New Roman" w:hAnsi="Calibri" w:cs="Calibri"/>
          <w:color w:val="000000"/>
          <w:lang w:eastAsia="pl-PL"/>
        </w:rPr>
      </w:pPr>
      <w:r>
        <w:rPr>
          <w:rFonts w:ascii="Calibri" w:hAnsi="Calibri" w:cs="Calibri"/>
          <w:sz w:val="21"/>
          <w:szCs w:val="21"/>
        </w:rPr>
        <w:t>Wyznaczenie rocznego zapotrzebowania na ciepło użytkowe do podgrzania ciepłej wody</w:t>
      </w:r>
    </w:p>
    <w:p w:rsidR="00F66BD0" w:rsidRDefault="00F66BD0" w:rsidP="00F66BD0">
      <w:pPr>
        <w:spacing w:after="0" w:line="240" w:lineRule="auto"/>
        <w:jc w:val="both"/>
        <w:rPr>
          <w:rFonts w:ascii="Calibri" w:eastAsia="Times New Roman" w:hAnsi="Calibri" w:cs="Calibri"/>
          <w:color w:val="000000"/>
          <w:lang w:eastAsia="pl-PL"/>
        </w:rPr>
      </w:pPr>
    </w:p>
    <w:p w:rsidR="00F66BD0" w:rsidRDefault="00F66BD0" w:rsidP="00F66BD0">
      <w:pPr>
        <w:spacing w:after="0" w:line="240" w:lineRule="auto"/>
        <w:jc w:val="both"/>
        <w:rPr>
          <w:rFonts w:ascii="Calibri" w:eastAsia="Times New Roman" w:hAnsi="Calibri" w:cs="Calibri"/>
          <w:color w:val="000000"/>
          <w:lang w:eastAsia="pl-PL"/>
        </w:rPr>
      </w:pPr>
      <w:proofErr w:type="spellStart"/>
      <w:r w:rsidRPr="00D82BB4">
        <w:rPr>
          <w:rFonts w:ascii="Calibri" w:eastAsia="Times New Roman" w:hAnsi="Calibri" w:cs="Calibri"/>
          <w:color w:val="000000"/>
          <w:lang w:eastAsia="pl-PL"/>
        </w:rPr>
        <w:t>EWody</w:t>
      </w:r>
      <w:proofErr w:type="spellEnd"/>
      <w:r w:rsidRPr="00D82BB4">
        <w:rPr>
          <w:rFonts w:ascii="Calibri" w:eastAsia="Times New Roman" w:hAnsi="Calibri" w:cs="Calibri"/>
          <w:color w:val="000000"/>
          <w:lang w:eastAsia="pl-PL"/>
        </w:rPr>
        <w:t xml:space="preserve"> = </w:t>
      </w:r>
      <w:proofErr w:type="spellStart"/>
      <w:r w:rsidRPr="00D82BB4">
        <w:rPr>
          <w:rFonts w:ascii="Calibri" w:eastAsia="Times New Roman" w:hAnsi="Calibri" w:cs="Calibri"/>
          <w:color w:val="000000"/>
          <w:lang w:eastAsia="pl-PL"/>
        </w:rPr>
        <w:t>CW·ρ·VWody</w:t>
      </w:r>
      <w:proofErr w:type="spellEnd"/>
      <w:r w:rsidRPr="00D82BB4">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D82BB4">
        <w:rPr>
          <w:rFonts w:ascii="Calibri" w:eastAsia="Times New Roman" w:hAnsi="Calibri" w:cs="Calibri"/>
          <w:color w:val="000000"/>
          <w:lang w:eastAsia="pl-PL"/>
        </w:rPr>
        <w:t>Liczba mieszkańców ·(</w:t>
      </w:r>
      <w:r>
        <w:rPr>
          <w:rFonts w:ascii="Calibri" w:eastAsia="Times New Roman" w:hAnsi="Calibri" w:cs="Calibri"/>
          <w:color w:val="000000"/>
          <w:lang w:eastAsia="pl-PL"/>
        </w:rPr>
        <w:t>Tc</w:t>
      </w:r>
      <w:r w:rsidRPr="00D82BB4">
        <w:rPr>
          <w:rFonts w:ascii="Calibri" w:eastAsia="Times New Roman" w:hAnsi="Calibri" w:cs="Calibri"/>
          <w:color w:val="000000"/>
          <w:lang w:eastAsia="pl-PL"/>
        </w:rPr>
        <w:t>-</w:t>
      </w:r>
      <w:proofErr w:type="spellStart"/>
      <w:r>
        <w:rPr>
          <w:rFonts w:ascii="Calibri" w:eastAsia="Times New Roman" w:hAnsi="Calibri" w:cs="Calibri"/>
          <w:color w:val="000000"/>
          <w:lang w:eastAsia="pl-PL"/>
        </w:rPr>
        <w:t>Tz</w:t>
      </w:r>
      <w:proofErr w:type="spellEnd"/>
      <w:r w:rsidRPr="00D82BB4">
        <w:rPr>
          <w:rFonts w:ascii="Calibri" w:eastAsia="Times New Roman" w:hAnsi="Calibri" w:cs="Calibri"/>
          <w:color w:val="000000"/>
          <w:lang w:eastAsia="pl-PL"/>
        </w:rPr>
        <w:t>)</w:t>
      </w:r>
      <w:r w:rsidRPr="00094C63">
        <w:rPr>
          <w:rFonts w:ascii="Calibri" w:eastAsia="Times New Roman" w:hAnsi="Calibri" w:cs="Calibri"/>
          <w:color w:val="000000"/>
          <w:lang w:eastAsia="pl-PL"/>
        </w:rPr>
        <w:t xml:space="preserve"> </w:t>
      </w:r>
      <w:r w:rsidRPr="00D82BB4">
        <w:rPr>
          <w:rFonts w:ascii="Calibri" w:eastAsia="Times New Roman" w:hAnsi="Calibri" w:cs="Calibri"/>
          <w:color w:val="000000"/>
          <w:lang w:eastAsia="pl-PL"/>
        </w:rPr>
        <w:t>·</w:t>
      </w:r>
      <w:r>
        <w:rPr>
          <w:rFonts w:ascii="Calibri" w:eastAsia="Times New Roman" w:hAnsi="Calibri" w:cs="Calibri"/>
          <w:color w:val="000000"/>
          <w:lang w:eastAsia="pl-PL"/>
        </w:rPr>
        <w:t>tuz/1000</w:t>
      </w:r>
      <w:r w:rsidRPr="00D82BB4">
        <w:rPr>
          <w:rFonts w:ascii="Calibri" w:eastAsia="Times New Roman" w:hAnsi="Calibri" w:cs="Calibri"/>
          <w:color w:val="000000"/>
          <w:lang w:eastAsia="pl-PL"/>
        </w:rPr>
        <w:t>·</w:t>
      </w:r>
      <w:r>
        <w:rPr>
          <w:rFonts w:ascii="Calibri" w:eastAsia="Times New Roman" w:hAnsi="Calibri" w:cs="Calibri"/>
          <w:color w:val="000000"/>
          <w:lang w:eastAsia="pl-PL"/>
        </w:rPr>
        <w:t>3600</w:t>
      </w:r>
    </w:p>
    <w:p w:rsidR="00F66BD0" w:rsidRDefault="00F66BD0" w:rsidP="00F66BD0">
      <w:pPr>
        <w:spacing w:after="0" w:line="240" w:lineRule="auto"/>
        <w:jc w:val="both"/>
        <w:rPr>
          <w:rFonts w:ascii="Calibri" w:eastAsia="Times New Roman" w:hAnsi="Calibri" w:cs="Calibri"/>
          <w:color w:val="000000"/>
          <w:lang w:eastAsia="pl-PL"/>
        </w:rPr>
      </w:pPr>
    </w:p>
    <w:p w:rsidR="00F66BD0" w:rsidRDefault="00F66BD0" w:rsidP="00F66BD0">
      <w:pPr>
        <w:spacing w:after="0" w:line="240" w:lineRule="auto"/>
        <w:jc w:val="both"/>
        <w:rPr>
          <w:rFonts w:ascii="Calibri" w:eastAsia="Times New Roman" w:hAnsi="Calibri" w:cs="Calibri"/>
          <w:color w:val="000000"/>
          <w:lang w:eastAsia="pl-PL"/>
        </w:rPr>
      </w:pPr>
      <w:r w:rsidRPr="00D82BB4">
        <w:rPr>
          <w:rFonts w:ascii="Calibri" w:eastAsia="Times New Roman" w:hAnsi="Calibri" w:cs="Calibri"/>
          <w:color w:val="000000"/>
          <w:lang w:eastAsia="pl-PL"/>
        </w:rPr>
        <w:t>gdzie</w:t>
      </w:r>
      <w:r>
        <w:rPr>
          <w:rFonts w:ascii="Calibri" w:eastAsia="Times New Roman" w:hAnsi="Calibri" w:cs="Calibri"/>
          <w:color w:val="000000"/>
          <w:lang w:eastAsia="pl-PL"/>
        </w:rPr>
        <w:t>:</w:t>
      </w:r>
    </w:p>
    <w:p w:rsidR="00F66BD0" w:rsidRDefault="00F66BD0" w:rsidP="00F66BD0">
      <w:pPr>
        <w:spacing w:after="0" w:line="240" w:lineRule="auto"/>
        <w:jc w:val="both"/>
        <w:rPr>
          <w:rFonts w:ascii="Calibri" w:eastAsia="Times New Roman" w:hAnsi="Calibri" w:cs="Calibri"/>
          <w:color w:val="000000"/>
          <w:lang w:eastAsia="pl-PL"/>
        </w:rPr>
      </w:pPr>
      <w:r w:rsidRPr="00D82BB4">
        <w:rPr>
          <w:rFonts w:ascii="Calibri" w:eastAsia="Times New Roman" w:hAnsi="Calibri" w:cs="Calibri"/>
          <w:color w:val="000000"/>
          <w:lang w:eastAsia="pl-PL"/>
        </w:rPr>
        <w:t>CW – ciepło właściwe powietrza 4190 J/(</w:t>
      </w:r>
      <w:proofErr w:type="spellStart"/>
      <w:r w:rsidRPr="00D82BB4">
        <w:rPr>
          <w:rFonts w:ascii="Calibri" w:eastAsia="Times New Roman" w:hAnsi="Calibri" w:cs="Calibri"/>
          <w:color w:val="000000"/>
          <w:lang w:eastAsia="pl-PL"/>
        </w:rPr>
        <w:t>kg·K</w:t>
      </w:r>
      <w:proofErr w:type="spellEnd"/>
      <w:r w:rsidRPr="00D82BB4">
        <w:rPr>
          <w:rFonts w:ascii="Calibri" w:eastAsia="Times New Roman" w:hAnsi="Calibri" w:cs="Calibri"/>
          <w:color w:val="000000"/>
          <w:lang w:eastAsia="pl-PL"/>
        </w:rPr>
        <w:t xml:space="preserve">), </w:t>
      </w:r>
    </w:p>
    <w:p w:rsidR="00F66BD0" w:rsidRDefault="00F66BD0" w:rsidP="00F66BD0">
      <w:pPr>
        <w:spacing w:after="0" w:line="240" w:lineRule="auto"/>
        <w:jc w:val="both"/>
        <w:rPr>
          <w:rFonts w:ascii="Calibri" w:eastAsia="Times New Roman" w:hAnsi="Calibri" w:cs="Calibri"/>
          <w:color w:val="000000"/>
          <w:lang w:eastAsia="pl-PL"/>
        </w:rPr>
      </w:pPr>
      <w:r w:rsidRPr="00D82BB4">
        <w:rPr>
          <w:rFonts w:ascii="Calibri" w:eastAsia="Times New Roman" w:hAnsi="Calibri" w:cs="Calibri"/>
          <w:color w:val="000000"/>
          <w:lang w:eastAsia="pl-PL"/>
        </w:rPr>
        <w:t>ρ – gęstość wody 1000 kg/m</w:t>
      </w:r>
      <w:r w:rsidRPr="00D82BB4">
        <w:rPr>
          <w:rFonts w:ascii="Calibri" w:eastAsia="Times New Roman" w:hAnsi="Calibri" w:cs="Calibri"/>
          <w:color w:val="000000"/>
          <w:vertAlign w:val="superscript"/>
          <w:lang w:eastAsia="pl-PL"/>
        </w:rPr>
        <w:t>3</w:t>
      </w:r>
    </w:p>
    <w:p w:rsidR="00F66BD0" w:rsidRPr="00D82BB4" w:rsidRDefault="00F66BD0" w:rsidP="00F66BD0">
      <w:pPr>
        <w:spacing w:after="0" w:line="240" w:lineRule="auto"/>
        <w:jc w:val="both"/>
        <w:rPr>
          <w:rFonts w:ascii="Calibri" w:eastAsia="Times New Roman" w:hAnsi="Calibri" w:cs="Calibri"/>
          <w:color w:val="000000"/>
          <w:lang w:eastAsia="pl-PL"/>
        </w:rPr>
      </w:pPr>
      <w:proofErr w:type="spellStart"/>
      <w:r>
        <w:rPr>
          <w:rFonts w:ascii="Calibri" w:eastAsia="Times New Roman" w:hAnsi="Calibri" w:cs="Calibri"/>
          <w:color w:val="000000"/>
          <w:lang w:eastAsia="pl-PL"/>
        </w:rPr>
        <w:t>VWody</w:t>
      </w:r>
      <w:proofErr w:type="spellEnd"/>
      <w:r>
        <w:rPr>
          <w:rFonts w:ascii="Calibri" w:eastAsia="Times New Roman" w:hAnsi="Calibri" w:cs="Calibri"/>
          <w:color w:val="000000"/>
          <w:lang w:eastAsia="pl-PL"/>
        </w:rPr>
        <w:t xml:space="preserve"> – d</w:t>
      </w:r>
      <w:r w:rsidRPr="00D82BB4">
        <w:rPr>
          <w:rFonts w:ascii="Calibri" w:eastAsia="Times New Roman" w:hAnsi="Calibri" w:cs="Calibri"/>
          <w:color w:val="000000"/>
          <w:lang w:eastAsia="pl-PL"/>
        </w:rPr>
        <w:t xml:space="preserve">obowe zapotrzebowanie na c.w.u. / osobę </w:t>
      </w:r>
      <w:r>
        <w:rPr>
          <w:rFonts w:ascii="Calibri" w:eastAsia="Times New Roman" w:hAnsi="Calibri" w:cs="Calibri"/>
          <w:color w:val="000000"/>
          <w:lang w:eastAsia="pl-PL"/>
        </w:rPr>
        <w:t xml:space="preserve">(domyślnie przyjmowane jako </w:t>
      </w:r>
      <w:r w:rsidRPr="00D82BB4">
        <w:rPr>
          <w:rFonts w:ascii="Calibri" w:eastAsia="Times New Roman" w:hAnsi="Calibri" w:cs="Calibri"/>
          <w:color w:val="000000"/>
          <w:lang w:eastAsia="pl-PL"/>
        </w:rPr>
        <w:t>35</w:t>
      </w:r>
      <w:r>
        <w:rPr>
          <w:rFonts w:ascii="Calibri" w:eastAsia="Times New Roman" w:hAnsi="Calibri" w:cs="Calibri"/>
          <w:color w:val="000000"/>
          <w:lang w:eastAsia="pl-PL"/>
        </w:rPr>
        <w:t xml:space="preserve"> </w:t>
      </w:r>
      <w:r w:rsidRPr="00D82BB4">
        <w:rPr>
          <w:rFonts w:ascii="Calibri" w:eastAsia="Times New Roman" w:hAnsi="Calibri" w:cs="Calibri"/>
          <w:color w:val="000000"/>
          <w:lang w:eastAsia="pl-PL"/>
        </w:rPr>
        <w:t>litrów</w:t>
      </w:r>
      <w:r>
        <w:rPr>
          <w:rFonts w:ascii="Calibri" w:eastAsia="Times New Roman" w:hAnsi="Calibri" w:cs="Calibri"/>
          <w:color w:val="000000"/>
          <w:lang w:eastAsia="pl-PL"/>
        </w:rPr>
        <w:t>)</w:t>
      </w:r>
      <w:r w:rsidRPr="00D82BB4">
        <w:rPr>
          <w:rFonts w:ascii="Calibri" w:eastAsia="Times New Roman" w:hAnsi="Calibri" w:cs="Calibri"/>
          <w:color w:val="000000"/>
          <w:lang w:eastAsia="pl-PL"/>
        </w:rPr>
        <w:t xml:space="preserve"> </w:t>
      </w:r>
    </w:p>
    <w:p w:rsidR="00F66BD0" w:rsidRPr="00D82BB4" w:rsidRDefault="00F66BD0" w:rsidP="00F66BD0">
      <w:pPr>
        <w:spacing w:after="0"/>
        <w:jc w:val="both"/>
        <w:rPr>
          <w:rFonts w:ascii="Calibri" w:eastAsia="Times New Roman" w:hAnsi="Calibri" w:cs="Calibri"/>
          <w:b/>
          <w:bCs/>
          <w:lang w:eastAsia="pl-PL"/>
        </w:rPr>
      </w:pPr>
      <w:r>
        <w:rPr>
          <w:rFonts w:ascii="Calibri" w:eastAsia="Times New Roman" w:hAnsi="Calibri" w:cs="Calibri"/>
          <w:color w:val="000000"/>
          <w:lang w:eastAsia="pl-PL"/>
        </w:rPr>
        <w:t>Tc – temperatura ciepłej wody (domyślnie przyjmowana jako 55</w:t>
      </w:r>
      <w:r w:rsidRPr="00D82BB4">
        <w:rPr>
          <w:rFonts w:ascii="Calibri" w:eastAsia="Times New Roman" w:hAnsi="Calibri" w:cs="Calibri"/>
          <w:bCs/>
          <w:vertAlign w:val="superscript"/>
          <w:lang w:eastAsia="pl-PL"/>
        </w:rPr>
        <w:t>o</w:t>
      </w:r>
      <w:r w:rsidRPr="00D82BB4">
        <w:rPr>
          <w:rFonts w:ascii="Calibri" w:eastAsia="Times New Roman" w:hAnsi="Calibri" w:cs="Calibri"/>
          <w:bCs/>
          <w:lang w:eastAsia="pl-PL"/>
        </w:rPr>
        <w:t>C</w:t>
      </w:r>
      <w:r>
        <w:rPr>
          <w:rFonts w:ascii="Calibri" w:eastAsia="Times New Roman" w:hAnsi="Calibri" w:cs="Calibri"/>
          <w:color w:val="000000"/>
          <w:lang w:eastAsia="pl-PL"/>
        </w:rPr>
        <w:t>)</w:t>
      </w:r>
    </w:p>
    <w:p w:rsidR="00F66BD0" w:rsidRDefault="00F66BD0" w:rsidP="00F66BD0">
      <w:pPr>
        <w:spacing w:after="0" w:line="240" w:lineRule="auto"/>
        <w:jc w:val="both"/>
        <w:rPr>
          <w:rFonts w:ascii="Calibri" w:eastAsia="Times New Roman" w:hAnsi="Calibri" w:cs="Calibri"/>
          <w:color w:val="000000"/>
          <w:lang w:eastAsia="pl-PL"/>
        </w:rPr>
      </w:pPr>
      <w:proofErr w:type="spellStart"/>
      <w:r>
        <w:rPr>
          <w:rFonts w:ascii="Calibri" w:eastAsia="Times New Roman" w:hAnsi="Calibri" w:cs="Calibri"/>
          <w:color w:val="000000"/>
          <w:lang w:eastAsia="pl-PL"/>
        </w:rPr>
        <w:t>Tz</w:t>
      </w:r>
      <w:proofErr w:type="spellEnd"/>
      <w:r>
        <w:rPr>
          <w:rFonts w:ascii="Calibri" w:eastAsia="Times New Roman" w:hAnsi="Calibri" w:cs="Calibri"/>
          <w:color w:val="000000"/>
          <w:lang w:eastAsia="pl-PL"/>
        </w:rPr>
        <w:t xml:space="preserve"> – temperatura zimnej wody (domyślnie przyjmowana jako 10</w:t>
      </w:r>
      <w:r w:rsidRPr="00D82BB4">
        <w:rPr>
          <w:rFonts w:ascii="Calibri" w:eastAsia="Times New Roman" w:hAnsi="Calibri" w:cs="Calibri"/>
          <w:bCs/>
          <w:vertAlign w:val="superscript"/>
          <w:lang w:eastAsia="pl-PL"/>
        </w:rPr>
        <w:t xml:space="preserve"> </w:t>
      </w:r>
      <w:proofErr w:type="spellStart"/>
      <w:r w:rsidRPr="00D82BB4">
        <w:rPr>
          <w:rFonts w:ascii="Calibri" w:eastAsia="Times New Roman" w:hAnsi="Calibri" w:cs="Calibri"/>
          <w:bCs/>
          <w:vertAlign w:val="superscript"/>
          <w:lang w:eastAsia="pl-PL"/>
        </w:rPr>
        <w:t>o</w:t>
      </w:r>
      <w:r w:rsidRPr="00D82BB4">
        <w:rPr>
          <w:rFonts w:ascii="Calibri" w:eastAsia="Times New Roman" w:hAnsi="Calibri" w:cs="Calibri"/>
          <w:bCs/>
          <w:lang w:eastAsia="pl-PL"/>
        </w:rPr>
        <w:t>C</w:t>
      </w:r>
      <w:proofErr w:type="spellEnd"/>
      <w:r>
        <w:rPr>
          <w:rFonts w:ascii="Calibri" w:eastAsia="Times New Roman" w:hAnsi="Calibri" w:cs="Calibri"/>
          <w:color w:val="000000"/>
          <w:lang w:eastAsia="pl-PL"/>
        </w:rPr>
        <w:t>)</w:t>
      </w:r>
    </w:p>
    <w:p w:rsidR="00F66BD0" w:rsidRPr="008B7F37" w:rsidRDefault="00F66BD0" w:rsidP="00F66BD0">
      <w:pPr>
        <w:spacing w:after="0" w:line="240" w:lineRule="auto"/>
        <w:jc w:val="both"/>
        <w:rPr>
          <w:rFonts w:ascii="Calibri" w:hAnsi="Calibri" w:cs="Calibri"/>
        </w:rPr>
      </w:pPr>
      <w:r w:rsidRPr="008B7F37">
        <w:rPr>
          <w:rFonts w:ascii="Calibri" w:hAnsi="Calibri" w:cs="Calibri"/>
        </w:rPr>
        <w:t xml:space="preserve">tuz </w:t>
      </w:r>
      <w:r w:rsidRPr="008B7F37">
        <w:rPr>
          <w:rFonts w:ascii="Calibri" w:eastAsia="Times New Roman" w:hAnsi="Calibri" w:cs="Calibri"/>
          <w:color w:val="000000"/>
          <w:lang w:eastAsia="pl-PL"/>
        </w:rPr>
        <w:t xml:space="preserve">– </w:t>
      </w:r>
      <w:r w:rsidRPr="008B7F37">
        <w:rPr>
          <w:rFonts w:ascii="Calibri" w:hAnsi="Calibri" w:cs="Calibri"/>
        </w:rPr>
        <w:t>czas użytkowania w ciągu roku: 365 dni * 90% = 328,5 dnia (przyjmuje się obecność każdej z osób w domu na poziomie 90%)</w:t>
      </w:r>
    </w:p>
    <w:p w:rsidR="00F66BD0" w:rsidRPr="008B7F37" w:rsidRDefault="00F66BD0" w:rsidP="00F66BD0">
      <w:pPr>
        <w:spacing w:after="0" w:line="240" w:lineRule="auto"/>
        <w:jc w:val="both"/>
        <w:rPr>
          <w:rFonts w:ascii="Calibri" w:hAnsi="Calibri" w:cs="Calibri"/>
        </w:rPr>
      </w:pPr>
    </w:p>
    <w:p w:rsidR="00F66BD0" w:rsidRDefault="00F66BD0" w:rsidP="00F66BD0">
      <w:pPr>
        <w:spacing w:after="0" w:line="240" w:lineRule="auto"/>
        <w:jc w:val="both"/>
        <w:rPr>
          <w:rFonts w:ascii="Calibri" w:eastAsia="Times New Roman" w:hAnsi="Calibri" w:cs="Calibri"/>
          <w:color w:val="000000"/>
          <w:lang w:eastAsia="pl-PL"/>
        </w:rPr>
      </w:pPr>
    </w:p>
    <w:p w:rsidR="00F66BD0" w:rsidRDefault="00F66BD0" w:rsidP="00F66BD0">
      <w:pPr>
        <w:spacing w:after="0" w:line="240" w:lineRule="auto"/>
        <w:jc w:val="both"/>
        <w:rPr>
          <w:rFonts w:ascii="Calibri" w:eastAsia="Times New Roman" w:hAnsi="Calibri" w:cs="Calibri"/>
          <w:color w:val="000000"/>
          <w:lang w:eastAsia="pl-PL"/>
        </w:rPr>
      </w:pPr>
      <w:proofErr w:type="spellStart"/>
      <w:r w:rsidRPr="00D82BB4">
        <w:rPr>
          <w:rFonts w:ascii="Calibri" w:eastAsia="Times New Roman" w:hAnsi="Calibri" w:cs="Calibri"/>
          <w:color w:val="000000"/>
          <w:lang w:eastAsia="pl-PL"/>
        </w:rPr>
        <w:t>η</w:t>
      </w:r>
      <w:r>
        <w:rPr>
          <w:rFonts w:ascii="Calibri" w:eastAsia="Times New Roman" w:hAnsi="Calibri" w:cs="Calibri"/>
          <w:color w:val="000000"/>
          <w:lang w:eastAsia="pl-PL"/>
        </w:rPr>
        <w:t>W</w:t>
      </w:r>
      <w:proofErr w:type="spellEnd"/>
      <w:r>
        <w:rPr>
          <w:rFonts w:ascii="Calibri" w:eastAsia="Times New Roman" w:hAnsi="Calibri" w:cs="Calibri"/>
          <w:color w:val="000000"/>
          <w:lang w:eastAsia="pl-PL"/>
        </w:rPr>
        <w:t xml:space="preserve">, </w:t>
      </w:r>
      <w:proofErr w:type="spellStart"/>
      <w:r>
        <w:rPr>
          <w:rFonts w:ascii="Calibri" w:eastAsia="Times New Roman" w:hAnsi="Calibri" w:cs="Calibri"/>
          <w:color w:val="000000"/>
          <w:lang w:eastAsia="pl-PL"/>
        </w:rPr>
        <w:t>tot</w:t>
      </w:r>
      <w:proofErr w:type="spellEnd"/>
      <w:r>
        <w:rPr>
          <w:rFonts w:ascii="Calibri" w:eastAsia="Times New Roman" w:hAnsi="Calibri" w:cs="Calibri"/>
          <w:color w:val="000000"/>
          <w:lang w:eastAsia="pl-PL"/>
        </w:rPr>
        <w:t xml:space="preserve"> =</w:t>
      </w:r>
      <w:r w:rsidRPr="00E220AB">
        <w:rPr>
          <w:rFonts w:ascii="Calibri" w:eastAsia="Times New Roman" w:hAnsi="Calibri" w:cs="Calibri"/>
          <w:color w:val="000000"/>
          <w:lang w:eastAsia="pl-PL"/>
        </w:rPr>
        <w:t xml:space="preserve"> </w:t>
      </w:r>
      <w:r w:rsidRPr="003532ED">
        <w:rPr>
          <w:rFonts w:ascii="Calibri" w:eastAsia="Times New Roman" w:hAnsi="Calibri" w:cs="Calibri"/>
          <w:color w:val="000000"/>
          <w:lang w:eastAsia="pl-PL"/>
        </w:rPr>
        <w:t xml:space="preserve">η (c.w.u.) </w:t>
      </w:r>
      <w:r w:rsidRPr="00E220AB">
        <w:rPr>
          <w:rFonts w:ascii="Calibri" w:eastAsia="Times New Roman" w:hAnsi="Calibri" w:cs="Calibri"/>
          <w:color w:val="000000"/>
          <w:lang w:eastAsia="pl-PL"/>
        </w:rPr>
        <w:t>·</w:t>
      </w:r>
      <w:r w:rsidRPr="003532ED">
        <w:rPr>
          <w:rFonts w:ascii="Calibri" w:eastAsia="Times New Roman" w:hAnsi="Calibri" w:cs="Calibri"/>
          <w:color w:val="000000"/>
          <w:lang w:eastAsia="pl-PL"/>
        </w:rPr>
        <w:t xml:space="preserve"> </w:t>
      </w:r>
      <w:proofErr w:type="spellStart"/>
      <w:r w:rsidRPr="00E220AB">
        <w:rPr>
          <w:rFonts w:ascii="Calibri" w:eastAsia="Times New Roman" w:hAnsi="Calibri" w:cs="Calibri"/>
          <w:color w:val="000000"/>
          <w:lang w:eastAsia="pl-PL"/>
        </w:rPr>
        <w:t>ηD</w:t>
      </w:r>
      <w:proofErr w:type="spellEnd"/>
      <w:r w:rsidRPr="00E220AB">
        <w:rPr>
          <w:rFonts w:ascii="Calibri" w:eastAsia="Times New Roman" w:hAnsi="Calibri" w:cs="Calibri"/>
          <w:color w:val="000000"/>
          <w:lang w:eastAsia="pl-PL"/>
        </w:rPr>
        <w:t xml:space="preserve"> · </w:t>
      </w:r>
      <w:proofErr w:type="spellStart"/>
      <w:r w:rsidRPr="00E220AB">
        <w:rPr>
          <w:rFonts w:ascii="Calibri" w:eastAsia="Times New Roman" w:hAnsi="Calibri" w:cs="Calibri"/>
          <w:color w:val="000000"/>
          <w:lang w:eastAsia="pl-PL"/>
        </w:rPr>
        <w:t>ηZ</w:t>
      </w:r>
      <w:proofErr w:type="spellEnd"/>
    </w:p>
    <w:p w:rsidR="00F66BD0" w:rsidRDefault="00F66BD0" w:rsidP="00F66BD0">
      <w:pPr>
        <w:spacing w:after="0" w:line="240" w:lineRule="auto"/>
        <w:jc w:val="both"/>
        <w:rPr>
          <w:rFonts w:ascii="Calibri" w:eastAsia="Times New Roman" w:hAnsi="Calibri" w:cs="Calibri"/>
          <w:color w:val="000000"/>
          <w:lang w:eastAsia="pl-PL"/>
        </w:rPr>
      </w:pPr>
    </w:p>
    <w:p w:rsidR="00F66BD0" w:rsidRDefault="00F66BD0" w:rsidP="00F66BD0">
      <w:pPr>
        <w:spacing w:after="0"/>
        <w:jc w:val="both"/>
      </w:pPr>
      <w:r>
        <w:t>gdzie:</w:t>
      </w:r>
    </w:p>
    <w:p w:rsidR="00F66BD0" w:rsidRDefault="00F66BD0" w:rsidP="00F66BD0">
      <w:pPr>
        <w:spacing w:after="0"/>
        <w:jc w:val="both"/>
        <w:rPr>
          <w:rFonts w:cstheme="minorHAnsi"/>
        </w:rPr>
      </w:pPr>
      <w:r w:rsidRPr="000E288F">
        <w:rPr>
          <w:rFonts w:eastAsia="Times New Roman" w:cstheme="minorHAnsi"/>
          <w:color w:val="000000"/>
          <w:lang w:eastAsia="pl-PL"/>
        </w:rPr>
        <w:t xml:space="preserve">η (c.w.u.) </w:t>
      </w:r>
      <w:r w:rsidRPr="000E288F">
        <w:rPr>
          <w:rFonts w:cstheme="minorHAnsi"/>
        </w:rPr>
        <w:t>– Sprawność źródła ciepła dla przygotowania ciepłej wody</w:t>
      </w:r>
      <w:r w:rsidR="008B7F37">
        <w:rPr>
          <w:rFonts w:cstheme="minorHAnsi"/>
        </w:rPr>
        <w:t xml:space="preserve"> [%]</w:t>
      </w:r>
    </w:p>
    <w:p w:rsidR="008B7F37" w:rsidRDefault="008B7F37" w:rsidP="008B7F37">
      <w:pPr>
        <w:spacing w:after="0"/>
        <w:jc w:val="both"/>
        <w:rPr>
          <w:rFonts w:cstheme="minorHAnsi"/>
        </w:rPr>
      </w:pPr>
      <w:proofErr w:type="spellStart"/>
      <w:r w:rsidRPr="000E288F">
        <w:rPr>
          <w:rFonts w:cstheme="minorHAnsi"/>
        </w:rPr>
        <w:t>ηD</w:t>
      </w:r>
      <w:proofErr w:type="spellEnd"/>
      <w:r w:rsidRPr="000E288F">
        <w:rPr>
          <w:rFonts w:cstheme="minorHAnsi"/>
        </w:rPr>
        <w:t xml:space="preserve"> – Efektywność dystrybucji wody dla instalacji</w:t>
      </w:r>
      <w:r>
        <w:rPr>
          <w:rFonts w:cstheme="minorHAnsi"/>
        </w:rPr>
        <w:t xml:space="preserve"> [%]</w:t>
      </w:r>
    </w:p>
    <w:p w:rsidR="008B7F37" w:rsidRPr="000E288F" w:rsidRDefault="008B7F37" w:rsidP="008B7F37">
      <w:pPr>
        <w:spacing w:after="0"/>
        <w:jc w:val="both"/>
        <w:rPr>
          <w:rFonts w:cstheme="minorHAnsi"/>
        </w:rPr>
      </w:pPr>
      <w:proofErr w:type="spellStart"/>
      <w:r w:rsidRPr="000E288F">
        <w:rPr>
          <w:rFonts w:eastAsia="Times New Roman" w:cstheme="minorHAnsi"/>
          <w:color w:val="000000"/>
          <w:lang w:eastAsia="pl-PL"/>
        </w:rPr>
        <w:t>ηZ</w:t>
      </w:r>
      <w:proofErr w:type="spellEnd"/>
      <w:r w:rsidRPr="000E288F">
        <w:rPr>
          <w:rFonts w:cstheme="minorHAnsi"/>
        </w:rPr>
        <w:t xml:space="preserve">  – Efektywność akumulacji ciepła w systemie ciepłej wody dla zasobnika</w:t>
      </w:r>
      <w:r>
        <w:rPr>
          <w:rFonts w:cstheme="minorHAnsi"/>
        </w:rPr>
        <w:t xml:space="preserve"> [%]</w:t>
      </w:r>
    </w:p>
    <w:p w:rsidR="008B7F37" w:rsidRPr="000E288F" w:rsidRDefault="008B7F37" w:rsidP="00F66BD0">
      <w:pPr>
        <w:spacing w:after="0"/>
        <w:jc w:val="both"/>
        <w:rPr>
          <w:rFonts w:cstheme="minorHAnsi"/>
        </w:rPr>
      </w:pPr>
    </w:p>
    <w:tbl>
      <w:tblPr>
        <w:tblW w:w="8364" w:type="dxa"/>
        <w:tblInd w:w="70" w:type="dxa"/>
        <w:tblCellMar>
          <w:left w:w="70" w:type="dxa"/>
          <w:right w:w="70" w:type="dxa"/>
        </w:tblCellMar>
        <w:tblLook w:val="04A0" w:firstRow="1" w:lastRow="0" w:firstColumn="1" w:lastColumn="0" w:noHBand="0" w:noVBand="1"/>
      </w:tblPr>
      <w:tblGrid>
        <w:gridCol w:w="8364"/>
      </w:tblGrid>
      <w:tr w:rsidR="00F66BD0" w:rsidRPr="000E288F" w:rsidTr="00262499">
        <w:trPr>
          <w:trHeight w:val="285"/>
        </w:trPr>
        <w:tc>
          <w:tcPr>
            <w:tcW w:w="8364" w:type="dxa"/>
            <w:tcBorders>
              <w:top w:val="nil"/>
              <w:left w:val="nil"/>
              <w:bottom w:val="nil"/>
              <w:right w:val="nil"/>
            </w:tcBorders>
            <w:shd w:val="clear" w:color="auto" w:fill="auto"/>
            <w:noWrap/>
            <w:vAlign w:val="bottom"/>
            <w:hideMark/>
          </w:tcPr>
          <w:p w:rsidR="00262499" w:rsidRDefault="00262499" w:rsidP="003D2157">
            <w:pPr>
              <w:spacing w:after="0" w:line="240" w:lineRule="auto"/>
              <w:rPr>
                <w:rFonts w:eastAsia="Times New Roman" w:cstheme="minorHAnsi"/>
                <w:color w:val="000000"/>
                <w:lang w:eastAsia="pl-PL"/>
              </w:rPr>
            </w:pPr>
          </w:p>
          <w:p w:rsidR="00262499" w:rsidRPr="000E288F" w:rsidRDefault="008B7F37" w:rsidP="003D2157">
            <w:pPr>
              <w:spacing w:after="0" w:line="240" w:lineRule="auto"/>
              <w:rPr>
                <w:rFonts w:eastAsia="Times New Roman" w:cstheme="minorHAnsi"/>
                <w:color w:val="000000"/>
                <w:lang w:eastAsia="pl-PL"/>
              </w:rPr>
            </w:pPr>
            <w:r>
              <w:rPr>
                <w:rFonts w:eastAsia="Times New Roman" w:cstheme="minorHAnsi"/>
                <w:color w:val="000000"/>
                <w:lang w:eastAsia="pl-PL"/>
              </w:rPr>
              <w:t>Przyjęte s</w:t>
            </w:r>
            <w:r w:rsidR="00F66BD0" w:rsidRPr="000E288F">
              <w:rPr>
                <w:rFonts w:eastAsia="Times New Roman" w:cstheme="minorHAnsi"/>
                <w:color w:val="000000"/>
                <w:lang w:eastAsia="pl-PL"/>
              </w:rPr>
              <w:t>prawności wytwarzania ciepła (dla przygotowania ciepłej wody) w źródłach</w:t>
            </w:r>
          </w:p>
        </w:tc>
      </w:tr>
    </w:tbl>
    <w:p w:rsidR="00F66BD0" w:rsidRPr="000E288F" w:rsidRDefault="00F66BD0" w:rsidP="00F66BD0">
      <w:pPr>
        <w:spacing w:after="0"/>
        <w:jc w:val="both"/>
        <w:rPr>
          <w:rFonts w:cstheme="minorHAnsi"/>
        </w:rPr>
      </w:pPr>
    </w:p>
    <w:tbl>
      <w:tblPr>
        <w:tblW w:w="9077" w:type="dxa"/>
        <w:tblInd w:w="65" w:type="dxa"/>
        <w:tblCellMar>
          <w:left w:w="70" w:type="dxa"/>
          <w:right w:w="70" w:type="dxa"/>
        </w:tblCellMar>
        <w:tblLook w:val="04A0" w:firstRow="1" w:lastRow="0" w:firstColumn="1" w:lastColumn="0" w:noHBand="0" w:noVBand="1"/>
      </w:tblPr>
      <w:tblGrid>
        <w:gridCol w:w="6951"/>
        <w:gridCol w:w="2126"/>
      </w:tblGrid>
      <w:tr w:rsidR="00701610" w:rsidRPr="00701610" w:rsidTr="00C202CA">
        <w:trPr>
          <w:trHeight w:val="300"/>
        </w:trPr>
        <w:tc>
          <w:tcPr>
            <w:tcW w:w="6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1610" w:rsidRPr="00701610" w:rsidRDefault="00701610" w:rsidP="00701610">
            <w:pPr>
              <w:spacing w:after="0" w:line="240" w:lineRule="auto"/>
              <w:rPr>
                <w:rFonts w:ascii="Calibri" w:eastAsia="Times New Roman" w:hAnsi="Calibri" w:cs="Calibri"/>
                <w:b/>
                <w:bCs/>
                <w:lang w:eastAsia="pl-PL"/>
              </w:rPr>
            </w:pPr>
            <w:r w:rsidRPr="00701610">
              <w:rPr>
                <w:rFonts w:ascii="Calibri" w:eastAsia="Times New Roman" w:hAnsi="Calibri" w:cs="Calibri"/>
                <w:b/>
                <w:bCs/>
                <w:lang w:eastAsia="pl-PL"/>
              </w:rPr>
              <w:t>Źródło ogrzewania</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01610" w:rsidRPr="00701610" w:rsidRDefault="00701610" w:rsidP="00701610">
            <w:pPr>
              <w:spacing w:after="0" w:line="240" w:lineRule="auto"/>
              <w:rPr>
                <w:rFonts w:ascii="Calibri" w:eastAsia="Times New Roman" w:hAnsi="Calibri" w:cs="Calibri"/>
                <w:b/>
                <w:bCs/>
                <w:lang w:eastAsia="pl-PL"/>
              </w:rPr>
            </w:pPr>
            <w:r w:rsidRPr="00701610">
              <w:rPr>
                <w:rFonts w:ascii="Calibri" w:eastAsia="Times New Roman" w:hAnsi="Calibri" w:cs="Calibri"/>
                <w:b/>
                <w:bCs/>
                <w:lang w:eastAsia="pl-PL"/>
              </w:rPr>
              <w:t>Sprawność η (c.w.u.)</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 xml:space="preserve">Kocioł na </w:t>
            </w:r>
            <w:proofErr w:type="spellStart"/>
            <w:r w:rsidRPr="00701610">
              <w:rPr>
                <w:rFonts w:ascii="Calibri" w:eastAsia="Times New Roman" w:hAnsi="Calibri" w:cs="Calibri"/>
                <w:color w:val="000000"/>
                <w:lang w:eastAsia="pl-PL"/>
              </w:rPr>
              <w:t>pellety</w:t>
            </w:r>
            <w:proofErr w:type="spellEnd"/>
            <w:r w:rsidRPr="00701610">
              <w:rPr>
                <w:rFonts w:ascii="Calibri" w:eastAsia="Times New Roman" w:hAnsi="Calibri" w:cs="Calibri"/>
                <w:color w:val="000000"/>
                <w:lang w:eastAsia="pl-PL"/>
              </w:rPr>
              <w:t xml:space="preserve"> automatyczny</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80%</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Kocioł na biomasę automatyczny</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75%</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Ciepłownia (węgiel kamienny)</w:t>
            </w:r>
            <w:r>
              <w:rPr>
                <w:rFonts w:ascii="Calibri" w:eastAsia="Times New Roman" w:hAnsi="Calibri" w:cs="Calibri"/>
                <w:color w:val="000000"/>
                <w:lang w:eastAsia="pl-PL"/>
              </w:rPr>
              <w:t>*</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98%</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Elektrociepłownia (kogeneracja węgiel lub gaz)</w:t>
            </w:r>
            <w:r>
              <w:rPr>
                <w:rFonts w:ascii="Calibri" w:eastAsia="Times New Roman" w:hAnsi="Calibri" w:cs="Calibri"/>
                <w:color w:val="000000"/>
                <w:lang w:eastAsia="pl-PL"/>
              </w:rPr>
              <w:t>*</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98%</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Kocioł węglowy stary</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40%</w:t>
            </w:r>
          </w:p>
        </w:tc>
      </w:tr>
      <w:tr w:rsidR="00701610" w:rsidRPr="00701610" w:rsidTr="00C202CA">
        <w:trPr>
          <w:trHeight w:val="600"/>
        </w:trPr>
        <w:tc>
          <w:tcPr>
            <w:tcW w:w="6951" w:type="dxa"/>
            <w:tcBorders>
              <w:top w:val="nil"/>
              <w:left w:val="single" w:sz="4" w:space="0" w:color="auto"/>
              <w:bottom w:val="single" w:sz="4" w:space="0" w:color="auto"/>
              <w:right w:val="single" w:sz="4" w:space="0" w:color="auto"/>
            </w:tcBorders>
            <w:shd w:val="clear" w:color="auto" w:fill="auto"/>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 xml:space="preserve">Kocioł węglowy nowy, poniżej 5 klasy, nie spełniający wymogów </w:t>
            </w:r>
            <w:proofErr w:type="spellStart"/>
            <w:r w:rsidRPr="00701610">
              <w:rPr>
                <w:rFonts w:ascii="Calibri" w:eastAsia="Times New Roman" w:hAnsi="Calibri" w:cs="Calibri"/>
                <w:color w:val="000000"/>
                <w:lang w:eastAsia="pl-PL"/>
              </w:rPr>
              <w:t>Ekoprojektu</w:t>
            </w:r>
            <w:proofErr w:type="spellEnd"/>
            <w:r w:rsidRPr="00701610">
              <w:rPr>
                <w:rFonts w:ascii="Calibri" w:eastAsia="Times New Roman" w:hAnsi="Calibri" w:cs="Calibri"/>
                <w:color w:val="000000"/>
                <w:lang w:eastAsia="pl-PL"/>
              </w:rPr>
              <w:t xml:space="preserve"> 2020</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65%</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Kocioł gazowy starego typu (gaz ziemny)</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65%</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Kocioł gazowy nowego typu (gaz ziemny)</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83%</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C93374">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Kocioł gazowy kondens</w:t>
            </w:r>
            <w:r w:rsidR="00C93374">
              <w:rPr>
                <w:rFonts w:ascii="Calibri" w:eastAsia="Times New Roman" w:hAnsi="Calibri" w:cs="Calibri"/>
                <w:color w:val="000000"/>
                <w:lang w:eastAsia="pl-PL"/>
              </w:rPr>
              <w:t>acyjny</w:t>
            </w:r>
            <w:r w:rsidRPr="00701610">
              <w:rPr>
                <w:rFonts w:ascii="Calibri" w:eastAsia="Times New Roman" w:hAnsi="Calibri" w:cs="Calibri"/>
                <w:color w:val="000000"/>
                <w:lang w:eastAsia="pl-PL"/>
              </w:rPr>
              <w:t xml:space="preserve"> (gaz ziemny)</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85%</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Kocioł gazowy standard (propan)</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83%</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C93374">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Kocioł gazowy kondens</w:t>
            </w:r>
            <w:r w:rsidR="00C93374">
              <w:rPr>
                <w:rFonts w:ascii="Calibri" w:eastAsia="Times New Roman" w:hAnsi="Calibri" w:cs="Calibri"/>
                <w:color w:val="000000"/>
                <w:lang w:eastAsia="pl-PL"/>
              </w:rPr>
              <w:t>acyjny</w:t>
            </w:r>
            <w:r w:rsidRPr="00701610">
              <w:rPr>
                <w:rFonts w:ascii="Calibri" w:eastAsia="Times New Roman" w:hAnsi="Calibri" w:cs="Calibri"/>
                <w:color w:val="000000"/>
                <w:lang w:eastAsia="pl-PL"/>
              </w:rPr>
              <w:t xml:space="preserve"> (propan)</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85%</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Terma gazowa z zapłonem elektrycznym</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85%</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Terma gazowa z zapłonem dyżurnym</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50%</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lastRenderedPageBreak/>
              <w:t>Kocioł olejowy</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83%</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Elektryczny podgrzewacz akumulacyjny</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96%</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Elektryczny podgrzewacz przepływowy</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99%</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Pompa ciepła woda/woda, glikol/woda lub bezpośrednie odparowanie w gruncie/woda</w:t>
            </w:r>
            <w:r>
              <w:rPr>
                <w:rFonts w:ascii="Calibri" w:eastAsia="Times New Roman" w:hAnsi="Calibri" w:cs="Calibri"/>
                <w:color w:val="000000"/>
                <w:lang w:eastAsia="pl-PL"/>
              </w:rPr>
              <w:t>**</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300%</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Pompa ciepła powietrze/woda</w:t>
            </w:r>
            <w:r>
              <w:rPr>
                <w:rFonts w:ascii="Calibri" w:eastAsia="Times New Roman" w:hAnsi="Calibri" w:cs="Calibri"/>
                <w:color w:val="000000"/>
                <w:lang w:eastAsia="pl-PL"/>
              </w:rPr>
              <w:t>**</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260%</w:t>
            </w:r>
          </w:p>
        </w:tc>
      </w:tr>
    </w:tbl>
    <w:p w:rsidR="00701610" w:rsidRPr="00701610" w:rsidRDefault="00701610" w:rsidP="00701610">
      <w:pPr>
        <w:pStyle w:val="Akapitzlist"/>
        <w:spacing w:after="0"/>
        <w:ind w:hanging="720"/>
        <w:jc w:val="both"/>
        <w:rPr>
          <w:rFonts w:cstheme="minorHAnsi"/>
          <w:sz w:val="20"/>
        </w:rPr>
      </w:pPr>
      <w:r w:rsidRPr="00701610">
        <w:rPr>
          <w:rFonts w:cstheme="minorHAnsi"/>
          <w:sz w:val="20"/>
        </w:rPr>
        <w:t>*dla elektrociepłowni i ciepłowni przyjęto sprawność dla węzłów cieplnych kompaktowych z obudową</w:t>
      </w:r>
    </w:p>
    <w:p w:rsidR="00701610" w:rsidRPr="00701610" w:rsidRDefault="00701610" w:rsidP="00701610">
      <w:pPr>
        <w:pStyle w:val="Akapitzlist"/>
        <w:spacing w:after="0"/>
        <w:ind w:hanging="720"/>
        <w:jc w:val="both"/>
        <w:rPr>
          <w:rFonts w:cstheme="minorHAnsi"/>
          <w:sz w:val="20"/>
        </w:rPr>
      </w:pPr>
      <w:r w:rsidRPr="00701610">
        <w:rPr>
          <w:rFonts w:cstheme="minorHAnsi"/>
          <w:sz w:val="20"/>
        </w:rPr>
        <w:t>*</w:t>
      </w:r>
      <w:r>
        <w:rPr>
          <w:rFonts w:cstheme="minorHAnsi"/>
          <w:sz w:val="20"/>
        </w:rPr>
        <w:t>*</w:t>
      </w:r>
      <w:r w:rsidRPr="00701610">
        <w:rPr>
          <w:rFonts w:cstheme="minorHAnsi"/>
          <w:sz w:val="20"/>
        </w:rPr>
        <w:t>sprawność dla pomp przyjęto jak dla pomp napędzanych elektrycznie</w:t>
      </w:r>
    </w:p>
    <w:p w:rsidR="00701610" w:rsidRDefault="00701610" w:rsidP="00F66BD0">
      <w:pPr>
        <w:spacing w:after="0"/>
        <w:jc w:val="both"/>
        <w:rPr>
          <w:rFonts w:cstheme="minorHAnsi"/>
        </w:rPr>
      </w:pPr>
    </w:p>
    <w:p w:rsidR="00F66BD0" w:rsidRPr="000E288F" w:rsidRDefault="008B7F37" w:rsidP="00F66BD0">
      <w:pPr>
        <w:spacing w:after="0"/>
        <w:jc w:val="both"/>
        <w:rPr>
          <w:rFonts w:cstheme="minorHAnsi"/>
        </w:rPr>
      </w:pPr>
      <w:r>
        <w:rPr>
          <w:rFonts w:eastAsia="Times New Roman" w:cstheme="minorHAnsi"/>
          <w:color w:val="000000"/>
          <w:lang w:eastAsia="pl-PL"/>
        </w:rPr>
        <w:t xml:space="preserve">Przyjęta </w:t>
      </w:r>
      <w:r>
        <w:rPr>
          <w:rFonts w:cstheme="minorHAnsi"/>
        </w:rPr>
        <w:t>e</w:t>
      </w:r>
      <w:r w:rsidR="00F66BD0" w:rsidRPr="000E288F">
        <w:rPr>
          <w:rFonts w:cstheme="minorHAnsi"/>
        </w:rPr>
        <w:t>fektywność dystrybucji wody dla instalacji</w:t>
      </w:r>
    </w:p>
    <w:p w:rsidR="00F66BD0" w:rsidRPr="000E288F" w:rsidRDefault="00F66BD0" w:rsidP="00F66BD0">
      <w:pPr>
        <w:spacing w:after="0"/>
        <w:jc w:val="both"/>
        <w:rPr>
          <w:rFonts w:cstheme="minorHAnsi"/>
        </w:rPr>
      </w:pPr>
    </w:p>
    <w:tbl>
      <w:tblPr>
        <w:tblW w:w="90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1"/>
        <w:gridCol w:w="2126"/>
      </w:tblGrid>
      <w:tr w:rsidR="00F66BD0" w:rsidRPr="000E288F" w:rsidTr="00C202CA">
        <w:trPr>
          <w:trHeight w:val="285"/>
        </w:trPr>
        <w:tc>
          <w:tcPr>
            <w:tcW w:w="6951" w:type="dxa"/>
            <w:shd w:val="clear" w:color="auto" w:fill="auto"/>
            <w:noWrap/>
            <w:vAlign w:val="center"/>
            <w:hideMark/>
          </w:tcPr>
          <w:p w:rsidR="00F66BD0" w:rsidRPr="000E288F" w:rsidRDefault="00F66BD0" w:rsidP="003D2157">
            <w:pPr>
              <w:spacing w:after="0" w:line="240" w:lineRule="auto"/>
              <w:rPr>
                <w:rFonts w:eastAsia="Times New Roman" w:cstheme="minorHAnsi"/>
                <w:b/>
                <w:color w:val="000000"/>
                <w:lang w:eastAsia="pl-PL"/>
              </w:rPr>
            </w:pPr>
            <w:r w:rsidRPr="000E288F">
              <w:rPr>
                <w:rFonts w:eastAsia="Times New Roman" w:cstheme="minorHAnsi"/>
                <w:b/>
                <w:color w:val="000000"/>
                <w:lang w:eastAsia="pl-PL"/>
              </w:rPr>
              <w:t>Dystrybucja</w:t>
            </w:r>
          </w:p>
        </w:tc>
        <w:tc>
          <w:tcPr>
            <w:tcW w:w="2126" w:type="dxa"/>
            <w:shd w:val="clear" w:color="auto" w:fill="auto"/>
            <w:noWrap/>
            <w:vAlign w:val="center"/>
            <w:hideMark/>
          </w:tcPr>
          <w:p w:rsidR="00F66BD0" w:rsidRPr="000E288F" w:rsidRDefault="00F66BD0" w:rsidP="003D2157">
            <w:pPr>
              <w:spacing w:after="0" w:line="240" w:lineRule="auto"/>
              <w:jc w:val="center"/>
              <w:rPr>
                <w:rFonts w:eastAsia="Times New Roman" w:cstheme="minorHAnsi"/>
                <w:b/>
                <w:color w:val="000000"/>
                <w:lang w:eastAsia="pl-PL"/>
              </w:rPr>
            </w:pPr>
            <w:r w:rsidRPr="000E288F">
              <w:rPr>
                <w:rFonts w:eastAsia="Times New Roman" w:cstheme="minorHAnsi"/>
                <w:b/>
                <w:color w:val="000000"/>
                <w:lang w:eastAsia="pl-PL"/>
              </w:rPr>
              <w:t>Efektywność (</w:t>
            </w:r>
            <w:proofErr w:type="spellStart"/>
            <w:r w:rsidRPr="000E288F">
              <w:rPr>
                <w:rFonts w:eastAsia="Times New Roman" w:cstheme="minorHAnsi"/>
                <w:b/>
                <w:color w:val="000000"/>
                <w:lang w:eastAsia="pl-PL"/>
              </w:rPr>
              <w:t>ηD</w:t>
            </w:r>
            <w:proofErr w:type="spellEnd"/>
            <w:r w:rsidRPr="000E288F">
              <w:rPr>
                <w:rFonts w:eastAsia="Times New Roman" w:cstheme="minorHAnsi"/>
                <w:b/>
                <w:color w:val="000000"/>
                <w:lang w:eastAsia="pl-PL"/>
              </w:rPr>
              <w:t>)</w:t>
            </w:r>
          </w:p>
        </w:tc>
      </w:tr>
      <w:tr w:rsidR="00F66BD0" w:rsidRPr="000E288F" w:rsidTr="00C93374">
        <w:trPr>
          <w:trHeight w:val="372"/>
        </w:trPr>
        <w:tc>
          <w:tcPr>
            <w:tcW w:w="6951" w:type="dxa"/>
            <w:shd w:val="clear" w:color="auto" w:fill="auto"/>
            <w:vAlign w:val="bottom"/>
            <w:hideMark/>
          </w:tcPr>
          <w:p w:rsidR="00F66BD0" w:rsidRPr="000E288F" w:rsidRDefault="00F66BD0" w:rsidP="003D2157">
            <w:pPr>
              <w:spacing w:after="0" w:line="240" w:lineRule="auto"/>
              <w:rPr>
                <w:rFonts w:eastAsia="Times New Roman" w:cstheme="minorHAnsi"/>
                <w:color w:val="000000"/>
                <w:lang w:eastAsia="pl-PL"/>
              </w:rPr>
            </w:pPr>
            <w:r w:rsidRPr="000E288F">
              <w:rPr>
                <w:rFonts w:eastAsia="Times New Roman" w:cstheme="minorHAnsi"/>
                <w:color w:val="000000"/>
                <w:lang w:eastAsia="pl-PL"/>
              </w:rPr>
              <w:t>Miejscowe przygotowanie ciepłej wody bezpośrednio przy punktach poboru</w:t>
            </w:r>
          </w:p>
        </w:tc>
        <w:tc>
          <w:tcPr>
            <w:tcW w:w="2126" w:type="dxa"/>
            <w:shd w:val="clear" w:color="auto" w:fill="auto"/>
            <w:noWrap/>
            <w:vAlign w:val="bottom"/>
            <w:hideMark/>
          </w:tcPr>
          <w:p w:rsidR="00F66BD0" w:rsidRPr="000E288F" w:rsidRDefault="00F66BD0" w:rsidP="00C93374">
            <w:pPr>
              <w:spacing w:after="0" w:line="240" w:lineRule="auto"/>
              <w:jc w:val="center"/>
              <w:rPr>
                <w:rFonts w:eastAsia="Times New Roman" w:cstheme="minorHAnsi"/>
                <w:color w:val="000000"/>
                <w:lang w:eastAsia="pl-PL"/>
              </w:rPr>
            </w:pPr>
            <w:r w:rsidRPr="000E288F">
              <w:rPr>
                <w:rFonts w:eastAsia="Times New Roman" w:cstheme="minorHAnsi"/>
                <w:color w:val="000000"/>
                <w:lang w:eastAsia="pl-PL"/>
              </w:rPr>
              <w:t>100%</w:t>
            </w:r>
          </w:p>
        </w:tc>
      </w:tr>
      <w:tr w:rsidR="00F66BD0" w:rsidRPr="000E288F" w:rsidTr="00C202CA">
        <w:trPr>
          <w:trHeight w:val="285"/>
        </w:trPr>
        <w:tc>
          <w:tcPr>
            <w:tcW w:w="6951" w:type="dxa"/>
            <w:shd w:val="clear" w:color="auto" w:fill="auto"/>
            <w:noWrap/>
            <w:vAlign w:val="bottom"/>
            <w:hideMark/>
          </w:tcPr>
          <w:p w:rsidR="00F66BD0" w:rsidRPr="000E288F" w:rsidRDefault="00F66BD0" w:rsidP="003D2157">
            <w:pPr>
              <w:spacing w:after="0" w:line="240" w:lineRule="auto"/>
              <w:rPr>
                <w:rFonts w:eastAsia="Times New Roman" w:cstheme="minorHAnsi"/>
                <w:color w:val="000000"/>
                <w:lang w:eastAsia="pl-PL"/>
              </w:rPr>
            </w:pPr>
            <w:r w:rsidRPr="000E288F">
              <w:rPr>
                <w:rFonts w:eastAsia="Times New Roman" w:cstheme="minorHAnsi"/>
                <w:color w:val="000000"/>
                <w:lang w:eastAsia="pl-PL"/>
              </w:rPr>
              <w:t>Domy jednorodzinne: rury dobrze izolowane</w:t>
            </w:r>
          </w:p>
        </w:tc>
        <w:tc>
          <w:tcPr>
            <w:tcW w:w="2126" w:type="dxa"/>
            <w:shd w:val="clear" w:color="auto" w:fill="auto"/>
            <w:noWrap/>
            <w:vAlign w:val="bottom"/>
            <w:hideMark/>
          </w:tcPr>
          <w:p w:rsidR="00F66BD0" w:rsidRPr="000E288F" w:rsidRDefault="00F66BD0" w:rsidP="00C93374">
            <w:pPr>
              <w:spacing w:after="0" w:line="240" w:lineRule="auto"/>
              <w:jc w:val="center"/>
              <w:rPr>
                <w:rFonts w:eastAsia="Times New Roman" w:cstheme="minorHAnsi"/>
                <w:color w:val="000000"/>
                <w:lang w:eastAsia="pl-PL"/>
              </w:rPr>
            </w:pPr>
            <w:r w:rsidRPr="000E288F">
              <w:rPr>
                <w:rFonts w:eastAsia="Times New Roman" w:cstheme="minorHAnsi"/>
                <w:color w:val="000000"/>
                <w:lang w:eastAsia="pl-PL"/>
              </w:rPr>
              <w:t>95%</w:t>
            </w:r>
          </w:p>
        </w:tc>
      </w:tr>
      <w:tr w:rsidR="00F66BD0" w:rsidRPr="000E288F" w:rsidTr="00C202CA">
        <w:trPr>
          <w:trHeight w:val="285"/>
        </w:trPr>
        <w:tc>
          <w:tcPr>
            <w:tcW w:w="6951" w:type="dxa"/>
            <w:shd w:val="clear" w:color="auto" w:fill="auto"/>
            <w:noWrap/>
            <w:vAlign w:val="bottom"/>
            <w:hideMark/>
          </w:tcPr>
          <w:p w:rsidR="00F66BD0" w:rsidRPr="000E288F" w:rsidRDefault="00F66BD0" w:rsidP="003D2157">
            <w:pPr>
              <w:spacing w:after="0" w:line="240" w:lineRule="auto"/>
              <w:rPr>
                <w:rFonts w:eastAsia="Times New Roman" w:cstheme="minorHAnsi"/>
                <w:color w:val="000000"/>
                <w:lang w:eastAsia="pl-PL"/>
              </w:rPr>
            </w:pPr>
            <w:r w:rsidRPr="000E288F">
              <w:rPr>
                <w:rFonts w:eastAsia="Times New Roman" w:cstheme="minorHAnsi"/>
                <w:color w:val="000000"/>
                <w:lang w:eastAsia="pl-PL"/>
              </w:rPr>
              <w:t>Domy jednorodzinne: rury plastikowe</w:t>
            </w:r>
          </w:p>
        </w:tc>
        <w:tc>
          <w:tcPr>
            <w:tcW w:w="2126" w:type="dxa"/>
            <w:shd w:val="clear" w:color="auto" w:fill="auto"/>
            <w:noWrap/>
            <w:vAlign w:val="bottom"/>
            <w:hideMark/>
          </w:tcPr>
          <w:p w:rsidR="00F66BD0" w:rsidRPr="000E288F" w:rsidRDefault="00F66BD0" w:rsidP="00C93374">
            <w:pPr>
              <w:spacing w:after="0" w:line="240" w:lineRule="auto"/>
              <w:jc w:val="center"/>
              <w:rPr>
                <w:rFonts w:eastAsia="Times New Roman" w:cstheme="minorHAnsi"/>
                <w:color w:val="000000"/>
                <w:lang w:eastAsia="pl-PL"/>
              </w:rPr>
            </w:pPr>
            <w:r w:rsidRPr="000E288F">
              <w:rPr>
                <w:rFonts w:eastAsia="Times New Roman" w:cstheme="minorHAnsi"/>
                <w:color w:val="000000"/>
                <w:lang w:eastAsia="pl-PL"/>
              </w:rPr>
              <w:t>85%</w:t>
            </w:r>
          </w:p>
        </w:tc>
      </w:tr>
      <w:tr w:rsidR="00F66BD0" w:rsidRPr="000E288F" w:rsidTr="00C202CA">
        <w:trPr>
          <w:trHeight w:val="285"/>
        </w:trPr>
        <w:tc>
          <w:tcPr>
            <w:tcW w:w="6951" w:type="dxa"/>
            <w:shd w:val="clear" w:color="auto" w:fill="auto"/>
            <w:noWrap/>
            <w:vAlign w:val="bottom"/>
            <w:hideMark/>
          </w:tcPr>
          <w:p w:rsidR="00F66BD0" w:rsidRPr="000E288F" w:rsidRDefault="00F66BD0" w:rsidP="003D2157">
            <w:pPr>
              <w:spacing w:after="0" w:line="240" w:lineRule="auto"/>
              <w:rPr>
                <w:rFonts w:eastAsia="Times New Roman" w:cstheme="minorHAnsi"/>
                <w:color w:val="000000"/>
                <w:lang w:eastAsia="pl-PL"/>
              </w:rPr>
            </w:pPr>
            <w:r w:rsidRPr="000E288F">
              <w:rPr>
                <w:rFonts w:eastAsia="Times New Roman" w:cstheme="minorHAnsi"/>
                <w:color w:val="000000"/>
                <w:lang w:eastAsia="pl-PL"/>
              </w:rPr>
              <w:t>Domy jednorodzinne: rury nieizolowane</w:t>
            </w:r>
          </w:p>
        </w:tc>
        <w:tc>
          <w:tcPr>
            <w:tcW w:w="2126" w:type="dxa"/>
            <w:shd w:val="clear" w:color="auto" w:fill="auto"/>
            <w:noWrap/>
            <w:vAlign w:val="bottom"/>
            <w:hideMark/>
          </w:tcPr>
          <w:p w:rsidR="00F66BD0" w:rsidRPr="000E288F" w:rsidRDefault="00F66BD0" w:rsidP="00C93374">
            <w:pPr>
              <w:spacing w:after="0" w:line="240" w:lineRule="auto"/>
              <w:jc w:val="center"/>
              <w:rPr>
                <w:rFonts w:eastAsia="Times New Roman" w:cstheme="minorHAnsi"/>
                <w:color w:val="000000"/>
                <w:lang w:eastAsia="pl-PL"/>
              </w:rPr>
            </w:pPr>
            <w:r w:rsidRPr="000E288F">
              <w:rPr>
                <w:rFonts w:eastAsia="Times New Roman" w:cstheme="minorHAnsi"/>
                <w:color w:val="000000"/>
                <w:lang w:eastAsia="pl-PL"/>
              </w:rPr>
              <w:t>60%</w:t>
            </w:r>
          </w:p>
        </w:tc>
      </w:tr>
      <w:tr w:rsidR="00F66BD0" w:rsidRPr="000E288F" w:rsidTr="00C202CA">
        <w:trPr>
          <w:trHeight w:val="285"/>
        </w:trPr>
        <w:tc>
          <w:tcPr>
            <w:tcW w:w="6951" w:type="dxa"/>
            <w:shd w:val="clear" w:color="auto" w:fill="auto"/>
            <w:noWrap/>
            <w:vAlign w:val="bottom"/>
            <w:hideMark/>
          </w:tcPr>
          <w:p w:rsidR="00F66BD0" w:rsidRPr="000E288F" w:rsidRDefault="00F66BD0" w:rsidP="003D2157">
            <w:pPr>
              <w:spacing w:after="0" w:line="240" w:lineRule="auto"/>
              <w:rPr>
                <w:rFonts w:eastAsia="Times New Roman" w:cstheme="minorHAnsi"/>
                <w:color w:val="000000"/>
                <w:lang w:eastAsia="pl-PL"/>
              </w:rPr>
            </w:pPr>
            <w:r w:rsidRPr="000E288F">
              <w:rPr>
                <w:rFonts w:eastAsia="Times New Roman" w:cstheme="minorHAnsi"/>
                <w:color w:val="000000"/>
                <w:lang w:eastAsia="pl-PL"/>
              </w:rPr>
              <w:t>Domy wielorodzinne: rury dobrze izolowane, automatyka</w:t>
            </w:r>
          </w:p>
        </w:tc>
        <w:tc>
          <w:tcPr>
            <w:tcW w:w="2126" w:type="dxa"/>
            <w:shd w:val="clear" w:color="auto" w:fill="auto"/>
            <w:noWrap/>
            <w:vAlign w:val="bottom"/>
            <w:hideMark/>
          </w:tcPr>
          <w:p w:rsidR="00F66BD0" w:rsidRPr="000E288F" w:rsidRDefault="00F66BD0" w:rsidP="00C93374">
            <w:pPr>
              <w:spacing w:after="0" w:line="240" w:lineRule="auto"/>
              <w:jc w:val="center"/>
              <w:rPr>
                <w:rFonts w:eastAsia="Times New Roman" w:cstheme="minorHAnsi"/>
                <w:color w:val="000000"/>
                <w:lang w:eastAsia="pl-PL"/>
              </w:rPr>
            </w:pPr>
            <w:r w:rsidRPr="000E288F">
              <w:rPr>
                <w:rFonts w:eastAsia="Times New Roman" w:cstheme="minorHAnsi"/>
                <w:color w:val="000000"/>
                <w:lang w:eastAsia="pl-PL"/>
              </w:rPr>
              <w:t>70%</w:t>
            </w:r>
          </w:p>
        </w:tc>
      </w:tr>
      <w:tr w:rsidR="00F66BD0" w:rsidRPr="000E288F" w:rsidTr="00C202CA">
        <w:trPr>
          <w:trHeight w:val="285"/>
        </w:trPr>
        <w:tc>
          <w:tcPr>
            <w:tcW w:w="6951" w:type="dxa"/>
            <w:shd w:val="clear" w:color="auto" w:fill="auto"/>
            <w:noWrap/>
            <w:vAlign w:val="bottom"/>
            <w:hideMark/>
          </w:tcPr>
          <w:p w:rsidR="00F66BD0" w:rsidRPr="000E288F" w:rsidRDefault="00F66BD0" w:rsidP="003D2157">
            <w:pPr>
              <w:spacing w:after="0" w:line="240" w:lineRule="auto"/>
              <w:rPr>
                <w:rFonts w:eastAsia="Times New Roman" w:cstheme="minorHAnsi"/>
                <w:color w:val="000000"/>
                <w:lang w:eastAsia="pl-PL"/>
              </w:rPr>
            </w:pPr>
            <w:r w:rsidRPr="000E288F">
              <w:rPr>
                <w:rFonts w:eastAsia="Times New Roman" w:cstheme="minorHAnsi"/>
                <w:color w:val="000000"/>
                <w:lang w:eastAsia="pl-PL"/>
              </w:rPr>
              <w:t>Domy wielorodzinne: rury nieizolowane</w:t>
            </w:r>
          </w:p>
        </w:tc>
        <w:tc>
          <w:tcPr>
            <w:tcW w:w="2126" w:type="dxa"/>
            <w:shd w:val="clear" w:color="auto" w:fill="auto"/>
            <w:noWrap/>
            <w:vAlign w:val="bottom"/>
            <w:hideMark/>
          </w:tcPr>
          <w:p w:rsidR="00F66BD0" w:rsidRPr="000E288F" w:rsidRDefault="00F66BD0" w:rsidP="00C93374">
            <w:pPr>
              <w:spacing w:after="0" w:line="240" w:lineRule="auto"/>
              <w:jc w:val="center"/>
              <w:rPr>
                <w:rFonts w:eastAsia="Times New Roman" w:cstheme="minorHAnsi"/>
                <w:color w:val="000000"/>
                <w:lang w:eastAsia="pl-PL"/>
              </w:rPr>
            </w:pPr>
            <w:r w:rsidRPr="000E288F">
              <w:rPr>
                <w:rFonts w:eastAsia="Times New Roman" w:cstheme="minorHAnsi"/>
                <w:color w:val="000000"/>
                <w:lang w:eastAsia="pl-PL"/>
              </w:rPr>
              <w:t>50%</w:t>
            </w:r>
          </w:p>
        </w:tc>
      </w:tr>
      <w:tr w:rsidR="00F66BD0" w:rsidRPr="000E288F" w:rsidTr="00C202CA">
        <w:trPr>
          <w:trHeight w:val="570"/>
        </w:trPr>
        <w:tc>
          <w:tcPr>
            <w:tcW w:w="6951" w:type="dxa"/>
            <w:shd w:val="clear" w:color="auto" w:fill="auto"/>
            <w:vAlign w:val="bottom"/>
            <w:hideMark/>
          </w:tcPr>
          <w:p w:rsidR="00F66BD0" w:rsidRPr="000E288F" w:rsidRDefault="00F66BD0" w:rsidP="003D2157">
            <w:pPr>
              <w:spacing w:after="0" w:line="240" w:lineRule="auto"/>
              <w:rPr>
                <w:rFonts w:eastAsia="Times New Roman" w:cstheme="minorHAnsi"/>
                <w:color w:val="000000"/>
                <w:lang w:eastAsia="pl-PL"/>
              </w:rPr>
            </w:pPr>
            <w:r w:rsidRPr="000E288F">
              <w:rPr>
                <w:rFonts w:eastAsia="Times New Roman" w:cstheme="minorHAnsi"/>
                <w:color w:val="000000"/>
                <w:lang w:eastAsia="pl-PL"/>
              </w:rPr>
              <w:t>Kompaktowy węzeł cieplny dla pojedynczego lokalu mieszkalnego, bez obiegu cyrkulacyjnego</w:t>
            </w:r>
          </w:p>
        </w:tc>
        <w:tc>
          <w:tcPr>
            <w:tcW w:w="2126" w:type="dxa"/>
            <w:shd w:val="clear" w:color="auto" w:fill="auto"/>
            <w:noWrap/>
            <w:vAlign w:val="bottom"/>
            <w:hideMark/>
          </w:tcPr>
          <w:p w:rsidR="00F66BD0" w:rsidRPr="000E288F" w:rsidRDefault="00F66BD0" w:rsidP="00C93374">
            <w:pPr>
              <w:spacing w:after="0" w:line="240" w:lineRule="auto"/>
              <w:jc w:val="center"/>
              <w:rPr>
                <w:rFonts w:eastAsia="Times New Roman" w:cstheme="minorHAnsi"/>
                <w:color w:val="000000"/>
                <w:lang w:eastAsia="pl-PL"/>
              </w:rPr>
            </w:pPr>
            <w:r w:rsidRPr="000E288F">
              <w:rPr>
                <w:rFonts w:eastAsia="Times New Roman" w:cstheme="minorHAnsi"/>
                <w:color w:val="000000"/>
                <w:lang w:eastAsia="pl-PL"/>
              </w:rPr>
              <w:t>85%</w:t>
            </w:r>
          </w:p>
        </w:tc>
      </w:tr>
    </w:tbl>
    <w:p w:rsidR="00F66BD0" w:rsidRPr="000E288F" w:rsidRDefault="00F66BD0" w:rsidP="00F66BD0">
      <w:pPr>
        <w:spacing w:after="0"/>
        <w:jc w:val="both"/>
        <w:rPr>
          <w:rFonts w:cstheme="minorHAnsi"/>
        </w:rPr>
      </w:pPr>
    </w:p>
    <w:p w:rsidR="00F66BD0" w:rsidRPr="000E288F" w:rsidRDefault="008B7F37" w:rsidP="00F66BD0">
      <w:pPr>
        <w:spacing w:after="0"/>
        <w:jc w:val="both"/>
        <w:rPr>
          <w:rFonts w:cstheme="minorHAnsi"/>
        </w:rPr>
      </w:pPr>
      <w:r>
        <w:rPr>
          <w:rFonts w:eastAsia="Times New Roman" w:cstheme="minorHAnsi"/>
          <w:color w:val="000000"/>
          <w:lang w:eastAsia="pl-PL"/>
        </w:rPr>
        <w:t>Przyjęta e</w:t>
      </w:r>
      <w:r w:rsidR="00F66BD0" w:rsidRPr="000E288F">
        <w:rPr>
          <w:rFonts w:cstheme="minorHAnsi"/>
        </w:rPr>
        <w:t>fektywność akumulacji ciepła w sys</w:t>
      </w:r>
      <w:r>
        <w:rPr>
          <w:rFonts w:cstheme="minorHAnsi"/>
        </w:rPr>
        <w:t>temie ciepłej wody dla zasobnika</w:t>
      </w:r>
    </w:p>
    <w:p w:rsidR="00F66BD0" w:rsidRPr="000E288F" w:rsidRDefault="00F66BD0" w:rsidP="00F66BD0">
      <w:pPr>
        <w:spacing w:after="0"/>
        <w:jc w:val="both"/>
        <w:rPr>
          <w:rFonts w:cstheme="minorHAnsi"/>
        </w:rPr>
      </w:pPr>
    </w:p>
    <w:tbl>
      <w:tblPr>
        <w:tblW w:w="9077" w:type="dxa"/>
        <w:tblInd w:w="65" w:type="dxa"/>
        <w:tblCellMar>
          <w:left w:w="70" w:type="dxa"/>
          <w:right w:w="70" w:type="dxa"/>
        </w:tblCellMar>
        <w:tblLook w:val="04A0" w:firstRow="1" w:lastRow="0" w:firstColumn="1" w:lastColumn="0" w:noHBand="0" w:noVBand="1"/>
      </w:tblPr>
      <w:tblGrid>
        <w:gridCol w:w="6951"/>
        <w:gridCol w:w="2126"/>
      </w:tblGrid>
      <w:tr w:rsidR="00701610" w:rsidRPr="00701610" w:rsidTr="00C202CA">
        <w:trPr>
          <w:trHeight w:val="300"/>
        </w:trPr>
        <w:tc>
          <w:tcPr>
            <w:tcW w:w="6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1610" w:rsidRPr="00701610" w:rsidRDefault="00701610" w:rsidP="00701610">
            <w:pPr>
              <w:spacing w:after="0" w:line="240" w:lineRule="auto"/>
              <w:rPr>
                <w:rFonts w:ascii="Calibri" w:eastAsia="Times New Roman" w:hAnsi="Calibri" w:cs="Calibri"/>
                <w:b/>
                <w:bCs/>
                <w:lang w:eastAsia="pl-PL"/>
              </w:rPr>
            </w:pPr>
            <w:r w:rsidRPr="00701610">
              <w:rPr>
                <w:rFonts w:ascii="Calibri" w:eastAsia="Times New Roman" w:hAnsi="Calibri" w:cs="Calibri"/>
                <w:b/>
                <w:bCs/>
                <w:lang w:eastAsia="pl-PL"/>
              </w:rPr>
              <w:t>Zasobnik</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01610" w:rsidRPr="00701610" w:rsidRDefault="00701610" w:rsidP="00701610">
            <w:pPr>
              <w:spacing w:after="0" w:line="240" w:lineRule="auto"/>
              <w:rPr>
                <w:rFonts w:ascii="Calibri" w:eastAsia="Times New Roman" w:hAnsi="Calibri" w:cs="Calibri"/>
                <w:b/>
                <w:bCs/>
                <w:lang w:eastAsia="pl-PL"/>
              </w:rPr>
            </w:pPr>
            <w:r w:rsidRPr="00701610">
              <w:rPr>
                <w:rFonts w:ascii="Calibri" w:eastAsia="Times New Roman" w:hAnsi="Calibri" w:cs="Calibri"/>
                <w:b/>
                <w:bCs/>
                <w:lang w:eastAsia="pl-PL"/>
              </w:rPr>
              <w:t>Efektywność (</w:t>
            </w:r>
            <w:proofErr w:type="spellStart"/>
            <w:r w:rsidRPr="00701610">
              <w:rPr>
                <w:rFonts w:ascii="Calibri" w:eastAsia="Times New Roman" w:hAnsi="Calibri" w:cs="Calibri"/>
                <w:b/>
                <w:bCs/>
                <w:lang w:eastAsia="pl-PL"/>
              </w:rPr>
              <w:t>ηZ</w:t>
            </w:r>
            <w:proofErr w:type="spellEnd"/>
            <w:r w:rsidRPr="00701610">
              <w:rPr>
                <w:rFonts w:ascii="Calibri" w:eastAsia="Times New Roman" w:hAnsi="Calibri" w:cs="Calibri"/>
                <w:b/>
                <w:bCs/>
                <w:lang w:eastAsia="pl-PL"/>
              </w:rPr>
              <w:t>)</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Brak zasobnika</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C93374">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100%</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Węzeł cieplny bez zasobnika (podłączenie do ciepłowni zewn.)</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C93374">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100%</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Zasobnik wyprodukowany po 2005 r.</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C93374">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85%</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Zasobnik wyprodukowany w latach 2001-2005</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C93374">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80%</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Zasobnik wyprodukowany w latach 1995-2000</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C93374">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65%</w:t>
            </w:r>
          </w:p>
        </w:tc>
      </w:tr>
      <w:tr w:rsidR="00701610" w:rsidRPr="00701610" w:rsidTr="00C202CA">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rsidR="00701610" w:rsidRPr="00701610" w:rsidRDefault="00701610" w:rsidP="00701610">
            <w:pPr>
              <w:spacing w:after="0" w:line="240" w:lineRule="auto"/>
              <w:rPr>
                <w:rFonts w:ascii="Calibri" w:eastAsia="Times New Roman" w:hAnsi="Calibri" w:cs="Calibri"/>
                <w:color w:val="000000"/>
                <w:lang w:eastAsia="pl-PL"/>
              </w:rPr>
            </w:pPr>
            <w:r w:rsidRPr="00701610">
              <w:rPr>
                <w:rFonts w:ascii="Calibri" w:eastAsia="Times New Roman" w:hAnsi="Calibri" w:cs="Calibri"/>
                <w:color w:val="000000"/>
                <w:lang w:eastAsia="pl-PL"/>
              </w:rPr>
              <w:t>Stary zasobnik wyprodukowany przed 1995 r.</w:t>
            </w:r>
          </w:p>
        </w:tc>
        <w:tc>
          <w:tcPr>
            <w:tcW w:w="2126" w:type="dxa"/>
            <w:tcBorders>
              <w:top w:val="nil"/>
              <w:left w:val="nil"/>
              <w:bottom w:val="single" w:sz="4" w:space="0" w:color="auto"/>
              <w:right w:val="single" w:sz="4" w:space="0" w:color="auto"/>
            </w:tcBorders>
            <w:shd w:val="clear" w:color="auto" w:fill="auto"/>
            <w:noWrap/>
            <w:vAlign w:val="bottom"/>
            <w:hideMark/>
          </w:tcPr>
          <w:p w:rsidR="00701610" w:rsidRPr="00701610" w:rsidRDefault="00701610" w:rsidP="00C93374">
            <w:pPr>
              <w:spacing w:after="0" w:line="240" w:lineRule="auto"/>
              <w:jc w:val="center"/>
              <w:rPr>
                <w:rFonts w:ascii="Calibri" w:eastAsia="Times New Roman" w:hAnsi="Calibri" w:cs="Calibri"/>
                <w:color w:val="000000"/>
                <w:lang w:eastAsia="pl-PL"/>
              </w:rPr>
            </w:pPr>
            <w:r w:rsidRPr="00701610">
              <w:rPr>
                <w:rFonts w:ascii="Calibri" w:eastAsia="Times New Roman" w:hAnsi="Calibri" w:cs="Calibri"/>
                <w:color w:val="000000"/>
                <w:lang w:eastAsia="pl-PL"/>
              </w:rPr>
              <w:t>60%</w:t>
            </w:r>
          </w:p>
        </w:tc>
      </w:tr>
    </w:tbl>
    <w:p w:rsidR="00701610" w:rsidRPr="000E288F" w:rsidRDefault="00701610" w:rsidP="00F66BD0">
      <w:pPr>
        <w:jc w:val="both"/>
        <w:rPr>
          <w:rFonts w:cstheme="minorHAnsi"/>
        </w:rPr>
      </w:pPr>
    </w:p>
    <w:p w:rsidR="001536BE" w:rsidRPr="001536BE" w:rsidRDefault="001536BE" w:rsidP="00F66BD0">
      <w:pPr>
        <w:jc w:val="both"/>
        <w:rPr>
          <w:b/>
        </w:rPr>
      </w:pPr>
      <w:r w:rsidRPr="001536BE">
        <w:rPr>
          <w:b/>
        </w:rPr>
        <w:t>Kolektory słoneczne</w:t>
      </w:r>
    </w:p>
    <w:p w:rsidR="00F04B60" w:rsidRDefault="001536BE" w:rsidP="00F66BD0">
      <w:pPr>
        <w:jc w:val="both"/>
      </w:pPr>
      <w:r>
        <w:t xml:space="preserve">Istnieje możliwość wprowadzenia kolektorów słonecznych jako źródło wspomagające przygotowanie c.w.u. Jako źródło o zmiennej dostawie energii nie mogą one występować autonomicznie, a jedynie jako dodatkowe urządzenie. Energia na ogrzewanie wody </w:t>
      </w:r>
      <w:proofErr w:type="spellStart"/>
      <w:r>
        <w:t>E</w:t>
      </w:r>
      <w:r>
        <w:rPr>
          <w:sz w:val="14"/>
          <w:szCs w:val="14"/>
        </w:rPr>
        <w:t>WodyTot</w:t>
      </w:r>
      <w:proofErr w:type="spellEnd"/>
      <w:r>
        <w:rPr>
          <w:sz w:val="14"/>
          <w:szCs w:val="14"/>
        </w:rPr>
        <w:t xml:space="preserve"> </w:t>
      </w:r>
      <w:r>
        <w:t>jest najpierw zaspokajana za pomocą kolektorów słonecznych, pozostała energia jest zaspokajana z pomocą urządzenia grzewczego.</w:t>
      </w:r>
      <w:r w:rsidR="002C4A44">
        <w:t xml:space="preserve"> </w:t>
      </w:r>
      <w:r w:rsidR="005B31E6" w:rsidRPr="002C25B6">
        <w:t>Udział kolektorów w pokryciu zapotrzebowania na energię do podgrzania c.w.u.</w:t>
      </w:r>
      <w:r w:rsidR="005B31E6">
        <w:t xml:space="preserve"> określany jest jako </w:t>
      </w:r>
      <w:r w:rsidR="002E77FF">
        <w:t xml:space="preserve">różnica między obliczeniowym rocznym zapotrzebowaniem </w:t>
      </w:r>
      <w:r w:rsidR="002E77FF" w:rsidRPr="003532ED">
        <w:t>na energię końcową na cele c.w.u</w:t>
      </w:r>
      <w:r w:rsidR="0076421B">
        <w:t>.</w:t>
      </w:r>
      <w:r w:rsidR="002E77FF">
        <w:t xml:space="preserve"> a sumą</w:t>
      </w:r>
      <w:r w:rsidR="005B31E6">
        <w:t xml:space="preserve"> miesięcznych bilansów </w:t>
      </w:r>
      <w:r w:rsidR="00854CBA">
        <w:t>energii</w:t>
      </w:r>
      <w:r w:rsidR="008C0CBE">
        <w:t xml:space="preserve"> urządzenia grzewczego. Bilanse miesięczne </w:t>
      </w:r>
      <w:r w:rsidR="008C0CBE">
        <w:lastRenderedPageBreak/>
        <w:t xml:space="preserve">energii urządzenia grzewczego dla systemu wspomaganego kolektorami </w:t>
      </w:r>
      <w:r w:rsidR="005B31E6">
        <w:t>oblicza</w:t>
      </w:r>
      <w:r w:rsidR="008C0CBE">
        <w:t xml:space="preserve"> się</w:t>
      </w:r>
      <w:r w:rsidR="005B31E6">
        <w:t xml:space="preserve"> jako miesięczne zapotrzebowanie na c.w.u. </w:t>
      </w:r>
      <w:r w:rsidR="00854CBA">
        <w:t xml:space="preserve">pomniejszone o potencjalny </w:t>
      </w:r>
      <w:r w:rsidR="005B31E6">
        <w:t>uzysk energii z kolektora</w:t>
      </w:r>
      <w:r w:rsidR="002C4A44">
        <w:t>.</w:t>
      </w:r>
    </w:p>
    <w:p w:rsidR="00DA0251" w:rsidRDefault="008C0CBE" w:rsidP="00F66BD0">
      <w:pPr>
        <w:jc w:val="both"/>
      </w:pPr>
      <w:proofErr w:type="spellStart"/>
      <w:r w:rsidRPr="008E47F6">
        <w:t>Qk,w</w:t>
      </w:r>
      <w:proofErr w:type="spellEnd"/>
      <w:r w:rsidR="00F04B60">
        <w:t xml:space="preserve"> </w:t>
      </w:r>
      <w:r w:rsidR="00F04B60" w:rsidRPr="00F04B60">
        <w:rPr>
          <w:vertAlign w:val="subscript"/>
        </w:rPr>
        <w:t>m</w:t>
      </w:r>
      <w:r w:rsidRPr="00F04B60">
        <w:rPr>
          <w:vertAlign w:val="subscript"/>
        </w:rPr>
        <w:t xml:space="preserve"> urz. c.w.u.</w:t>
      </w:r>
      <w:r>
        <w:t xml:space="preserve">  </w:t>
      </w:r>
      <w:r w:rsidR="008E47F6">
        <w:t xml:space="preserve">= </w:t>
      </w:r>
      <w:proofErr w:type="spellStart"/>
      <w:r w:rsidRPr="008E47F6">
        <w:t>Qk,w</w:t>
      </w:r>
      <w:proofErr w:type="spellEnd"/>
      <w:r w:rsidR="00F04B60">
        <w:t xml:space="preserve"> m</w:t>
      </w:r>
      <w:r>
        <w:t xml:space="preserve"> </w:t>
      </w:r>
      <w:r w:rsidR="008E47F6">
        <w:t xml:space="preserve">- </w:t>
      </w:r>
      <w:proofErr w:type="spellStart"/>
      <w:r>
        <w:t>Q</w:t>
      </w:r>
      <w:r w:rsidR="00DA0251" w:rsidRPr="00DA0251">
        <w:rPr>
          <w:vertAlign w:val="subscript"/>
        </w:rPr>
        <w:t>sol</w:t>
      </w:r>
      <w:proofErr w:type="spellEnd"/>
      <w:r w:rsidR="00F04B60">
        <w:rPr>
          <w:vertAlign w:val="subscript"/>
        </w:rPr>
        <w:t xml:space="preserve"> m</w:t>
      </w:r>
      <w:r w:rsidR="00DA0251">
        <w:t xml:space="preserve"> * D</w:t>
      </w:r>
    </w:p>
    <w:p w:rsidR="00DA0251" w:rsidRDefault="00DA0251" w:rsidP="00F66BD0">
      <w:pPr>
        <w:jc w:val="both"/>
      </w:pPr>
      <w:r>
        <w:t>gdzie:</w:t>
      </w:r>
    </w:p>
    <w:p w:rsidR="008C0CBE" w:rsidRDefault="008C0CBE" w:rsidP="00DA0251">
      <w:pPr>
        <w:spacing w:after="0"/>
        <w:jc w:val="both"/>
      </w:pPr>
      <w:proofErr w:type="spellStart"/>
      <w:r w:rsidRPr="008E47F6">
        <w:t>Qk,w</w:t>
      </w:r>
      <w:proofErr w:type="spellEnd"/>
      <w:r>
        <w:t xml:space="preserve"> </w:t>
      </w:r>
      <w:r w:rsidR="00F04B60" w:rsidRPr="00F04B60">
        <w:rPr>
          <w:vertAlign w:val="subscript"/>
        </w:rPr>
        <w:t xml:space="preserve">m </w:t>
      </w:r>
      <w:r w:rsidRPr="00F04B60">
        <w:rPr>
          <w:vertAlign w:val="subscript"/>
        </w:rPr>
        <w:t>urz. c.w.u.</w:t>
      </w:r>
      <w:r>
        <w:t xml:space="preserve"> – </w:t>
      </w:r>
      <w:r w:rsidR="0076421B">
        <w:t xml:space="preserve">zapotrzebowanie miesięczne na energię końcową dostarczaną do </w:t>
      </w:r>
      <w:r>
        <w:t>urządzeni</w:t>
      </w:r>
      <w:r w:rsidR="0076421B">
        <w:t>a</w:t>
      </w:r>
      <w:r>
        <w:t xml:space="preserve"> do podgrzania c.w.u.</w:t>
      </w:r>
    </w:p>
    <w:p w:rsidR="0076421B" w:rsidRDefault="0076421B" w:rsidP="00DA0251">
      <w:pPr>
        <w:spacing w:after="0"/>
        <w:jc w:val="both"/>
      </w:pPr>
      <w:proofErr w:type="spellStart"/>
      <w:r w:rsidRPr="008E47F6">
        <w:t>Qk,w</w:t>
      </w:r>
      <w:proofErr w:type="spellEnd"/>
      <w:r>
        <w:t xml:space="preserve"> m – m</w:t>
      </w:r>
      <w:r w:rsidRPr="0076421B">
        <w:t>iesięczne zap</w:t>
      </w:r>
      <w:r>
        <w:t>otrzebowanie na energię końcową</w:t>
      </w:r>
      <w:r w:rsidRPr="0076421B">
        <w:t xml:space="preserve"> do podgrzania c.w.u.</w:t>
      </w:r>
    </w:p>
    <w:p w:rsidR="00DA0251" w:rsidRDefault="008C0CBE" w:rsidP="00DA0251">
      <w:pPr>
        <w:spacing w:after="0"/>
        <w:jc w:val="both"/>
      </w:pPr>
      <w:proofErr w:type="spellStart"/>
      <w:r>
        <w:t>Q</w:t>
      </w:r>
      <w:r w:rsidR="00DA0251" w:rsidRPr="00DA0251">
        <w:rPr>
          <w:vertAlign w:val="subscript"/>
        </w:rPr>
        <w:t>sol</w:t>
      </w:r>
      <w:proofErr w:type="spellEnd"/>
      <w:r w:rsidR="00DA0251">
        <w:t xml:space="preserve">  - miesięczny zysk energii z kolektora</w:t>
      </w:r>
      <w:r w:rsidR="00854CBA" w:rsidRPr="00854CBA">
        <w:t xml:space="preserve"> </w:t>
      </w:r>
      <w:r w:rsidR="00854CBA">
        <w:t>wybranego typu</w:t>
      </w:r>
      <w:r w:rsidR="00F04B60">
        <w:t xml:space="preserve"> (dla każdego miesiąca wg tabeli poniżej)</w:t>
      </w:r>
    </w:p>
    <w:p w:rsidR="00DA0251" w:rsidRDefault="00DA0251" w:rsidP="00DA0251">
      <w:pPr>
        <w:spacing w:after="0"/>
        <w:jc w:val="both"/>
      </w:pPr>
      <w:r>
        <w:t>D – powierzchnia zainstalowanych kolektorów</w:t>
      </w:r>
    </w:p>
    <w:p w:rsidR="00DA0251" w:rsidRPr="00DA0251" w:rsidRDefault="00DA0251" w:rsidP="00DA0251">
      <w:pPr>
        <w:spacing w:after="0"/>
        <w:jc w:val="both"/>
      </w:pPr>
    </w:p>
    <w:p w:rsidR="00F04B60" w:rsidRDefault="00F04B60" w:rsidP="00F04B60">
      <w:pPr>
        <w:jc w:val="both"/>
      </w:pPr>
      <w:r>
        <w:t>Jeśli energia dostarczana przez kolektory jest większa od potrzebnej do ogrzewania wody, nadwyżka jest pomijana. Jeśli energia jest niewystarczająca, pozostałą część energii dostarcza podstawowe urządzenie grzewcze.</w:t>
      </w:r>
    </w:p>
    <w:p w:rsidR="002C4A44" w:rsidRDefault="002C4A44" w:rsidP="002C4A44">
      <w:pPr>
        <w:jc w:val="both"/>
      </w:pPr>
    </w:p>
    <w:p w:rsidR="001536BE" w:rsidRDefault="001536BE" w:rsidP="00F66BD0">
      <w:pPr>
        <w:jc w:val="both"/>
      </w:pPr>
      <w:r>
        <w:t>Na podstawie średniej ilość energii słonecznej docierającej miesięcznie do powierzchni Ziemi w Polsce, w obliczeniach przyjęto ilość energii pozyskiwanej miesięcznie przez 1m</w:t>
      </w:r>
      <w:r w:rsidRPr="001536BE">
        <w:rPr>
          <w:vertAlign w:val="superscript"/>
        </w:rPr>
        <w:t>2</w:t>
      </w:r>
      <w:r>
        <w:rPr>
          <w:sz w:val="14"/>
          <w:szCs w:val="14"/>
        </w:rPr>
        <w:t xml:space="preserve"> </w:t>
      </w:r>
      <w:r>
        <w:t>kolektora ustawionego w kierunku południowym pod kątem 45° w zależności od typu kolektora (płaski / próżniowy)</w:t>
      </w:r>
      <w:r w:rsidR="008B7F37">
        <w:t xml:space="preserve"> zgodnie z poniższą tabelą.</w:t>
      </w:r>
    </w:p>
    <w:tbl>
      <w:tblPr>
        <w:tblW w:w="8652" w:type="dxa"/>
        <w:tblInd w:w="65" w:type="dxa"/>
        <w:tblCellMar>
          <w:left w:w="70" w:type="dxa"/>
          <w:right w:w="70" w:type="dxa"/>
        </w:tblCellMar>
        <w:tblLook w:val="04A0" w:firstRow="1" w:lastRow="0" w:firstColumn="1" w:lastColumn="0" w:noHBand="0" w:noVBand="1"/>
      </w:tblPr>
      <w:tblGrid>
        <w:gridCol w:w="1080"/>
        <w:gridCol w:w="2100"/>
        <w:gridCol w:w="2779"/>
        <w:gridCol w:w="2693"/>
      </w:tblGrid>
      <w:tr w:rsidR="00854CBA" w:rsidRPr="001536BE" w:rsidTr="00C93374">
        <w:trPr>
          <w:trHeight w:val="300"/>
          <w:tblHeader/>
        </w:trPr>
        <w:tc>
          <w:tcPr>
            <w:tcW w:w="1080" w:type="dxa"/>
            <w:vMerge w:val="restart"/>
            <w:tcBorders>
              <w:top w:val="single" w:sz="4" w:space="0" w:color="auto"/>
              <w:left w:val="single" w:sz="4" w:space="0" w:color="auto"/>
              <w:right w:val="single" w:sz="4" w:space="0" w:color="auto"/>
            </w:tcBorders>
            <w:shd w:val="clear" w:color="auto" w:fill="auto"/>
            <w:noWrap/>
            <w:vAlign w:val="center"/>
            <w:hideMark/>
          </w:tcPr>
          <w:p w:rsidR="00854CBA" w:rsidRPr="001536BE" w:rsidRDefault="00854CBA" w:rsidP="00C93374">
            <w:pPr>
              <w:spacing w:after="0" w:line="240" w:lineRule="auto"/>
              <w:rPr>
                <w:rFonts w:ascii="Calibri" w:eastAsia="Times New Roman" w:hAnsi="Calibri" w:cs="Calibri"/>
                <w:b/>
                <w:color w:val="000000"/>
                <w:lang w:eastAsia="pl-PL"/>
              </w:rPr>
            </w:pPr>
            <w:r w:rsidRPr="001536BE">
              <w:rPr>
                <w:rFonts w:ascii="Calibri" w:eastAsia="Times New Roman" w:hAnsi="Calibri" w:cs="Calibri"/>
                <w:b/>
                <w:color w:val="000000"/>
                <w:lang w:eastAsia="pl-PL"/>
              </w:rPr>
              <w:t>Miesiąc</w:t>
            </w:r>
          </w:p>
        </w:tc>
        <w:tc>
          <w:tcPr>
            <w:tcW w:w="2100" w:type="dxa"/>
            <w:vMerge w:val="restart"/>
            <w:tcBorders>
              <w:top w:val="single" w:sz="4" w:space="0" w:color="auto"/>
              <w:left w:val="nil"/>
              <w:right w:val="single" w:sz="4" w:space="0" w:color="auto"/>
            </w:tcBorders>
            <w:shd w:val="clear" w:color="auto" w:fill="auto"/>
            <w:noWrap/>
            <w:vAlign w:val="center"/>
            <w:hideMark/>
          </w:tcPr>
          <w:p w:rsidR="00854CBA" w:rsidRPr="001536BE" w:rsidRDefault="00854CBA" w:rsidP="00C93374">
            <w:pPr>
              <w:spacing w:after="0" w:line="240" w:lineRule="auto"/>
              <w:rPr>
                <w:rFonts w:ascii="Calibri" w:eastAsia="Times New Roman" w:hAnsi="Calibri" w:cs="Calibri"/>
                <w:b/>
                <w:color w:val="000000"/>
                <w:lang w:eastAsia="pl-PL"/>
              </w:rPr>
            </w:pPr>
            <w:r w:rsidRPr="001536BE">
              <w:rPr>
                <w:rFonts w:ascii="Calibri" w:eastAsia="Times New Roman" w:hAnsi="Calibri" w:cs="Calibri"/>
                <w:b/>
                <w:color w:val="000000"/>
                <w:lang w:eastAsia="pl-PL"/>
              </w:rPr>
              <w:t>Energia słońca [45°]</w:t>
            </w:r>
          </w:p>
        </w:tc>
        <w:tc>
          <w:tcPr>
            <w:tcW w:w="5472" w:type="dxa"/>
            <w:gridSpan w:val="2"/>
            <w:tcBorders>
              <w:top w:val="single" w:sz="4" w:space="0" w:color="auto"/>
              <w:left w:val="nil"/>
              <w:bottom w:val="single" w:sz="4" w:space="0" w:color="auto"/>
              <w:right w:val="single" w:sz="4" w:space="0" w:color="auto"/>
            </w:tcBorders>
            <w:shd w:val="clear" w:color="auto" w:fill="auto"/>
            <w:noWrap/>
            <w:vAlign w:val="bottom"/>
            <w:hideMark/>
          </w:tcPr>
          <w:p w:rsidR="00854CBA" w:rsidRPr="00013640" w:rsidRDefault="00854CBA" w:rsidP="008C0CBE">
            <w:pPr>
              <w:spacing w:after="0" w:line="240" w:lineRule="auto"/>
              <w:jc w:val="center"/>
              <w:rPr>
                <w:rFonts w:ascii="Calibri" w:eastAsia="Times New Roman" w:hAnsi="Calibri" w:cs="Calibri"/>
                <w:b/>
                <w:color w:val="000000"/>
                <w:lang w:eastAsia="pl-PL"/>
              </w:rPr>
            </w:pPr>
            <w:r w:rsidRPr="00013640">
              <w:rPr>
                <w:b/>
              </w:rPr>
              <w:t>miesięczny zysk energii z kolektora w</w:t>
            </w:r>
            <w:r w:rsidR="008C0CBE" w:rsidRPr="00013640">
              <w:rPr>
                <w:b/>
              </w:rPr>
              <w:t xml:space="preserve"> zależności od</w:t>
            </w:r>
            <w:r w:rsidRPr="00013640">
              <w:rPr>
                <w:b/>
              </w:rPr>
              <w:t xml:space="preserve"> typu</w:t>
            </w:r>
          </w:p>
        </w:tc>
      </w:tr>
      <w:tr w:rsidR="00854CBA" w:rsidRPr="001536BE" w:rsidTr="00013640">
        <w:trPr>
          <w:trHeight w:val="300"/>
          <w:tblHeader/>
        </w:trPr>
        <w:tc>
          <w:tcPr>
            <w:tcW w:w="1080" w:type="dxa"/>
            <w:vMerge/>
            <w:tcBorders>
              <w:left w:val="single" w:sz="4" w:space="0" w:color="auto"/>
              <w:bottom w:val="single" w:sz="4" w:space="0" w:color="auto"/>
              <w:right w:val="single" w:sz="4" w:space="0" w:color="auto"/>
            </w:tcBorders>
            <w:shd w:val="clear" w:color="auto" w:fill="auto"/>
            <w:noWrap/>
            <w:vAlign w:val="bottom"/>
            <w:hideMark/>
          </w:tcPr>
          <w:p w:rsidR="00854CBA" w:rsidRPr="001536BE" w:rsidRDefault="00854CBA" w:rsidP="001536BE">
            <w:pPr>
              <w:spacing w:after="0" w:line="240" w:lineRule="auto"/>
              <w:jc w:val="center"/>
              <w:rPr>
                <w:rFonts w:ascii="Calibri" w:eastAsia="Times New Roman" w:hAnsi="Calibri" w:cs="Calibri"/>
                <w:b/>
                <w:color w:val="000000"/>
                <w:lang w:eastAsia="pl-PL"/>
              </w:rPr>
            </w:pPr>
          </w:p>
        </w:tc>
        <w:tc>
          <w:tcPr>
            <w:tcW w:w="2100" w:type="dxa"/>
            <w:vMerge/>
            <w:tcBorders>
              <w:left w:val="nil"/>
              <w:bottom w:val="single" w:sz="4" w:space="0" w:color="auto"/>
              <w:right w:val="single" w:sz="4" w:space="0" w:color="auto"/>
            </w:tcBorders>
            <w:shd w:val="clear" w:color="auto" w:fill="auto"/>
            <w:noWrap/>
            <w:vAlign w:val="bottom"/>
            <w:hideMark/>
          </w:tcPr>
          <w:p w:rsidR="00854CBA" w:rsidRPr="001536BE" w:rsidRDefault="00854CBA" w:rsidP="001536BE">
            <w:pPr>
              <w:spacing w:after="0" w:line="240" w:lineRule="auto"/>
              <w:jc w:val="center"/>
              <w:rPr>
                <w:rFonts w:ascii="Calibri" w:eastAsia="Times New Roman" w:hAnsi="Calibri" w:cs="Calibri"/>
                <w:b/>
                <w:color w:val="000000"/>
                <w:lang w:eastAsia="pl-PL"/>
              </w:rPr>
            </w:pPr>
          </w:p>
        </w:tc>
        <w:tc>
          <w:tcPr>
            <w:tcW w:w="2779" w:type="dxa"/>
            <w:tcBorders>
              <w:top w:val="single" w:sz="4" w:space="0" w:color="auto"/>
              <w:left w:val="nil"/>
              <w:bottom w:val="single" w:sz="4" w:space="0" w:color="auto"/>
              <w:right w:val="single" w:sz="4" w:space="0" w:color="auto"/>
            </w:tcBorders>
            <w:shd w:val="clear" w:color="auto" w:fill="auto"/>
            <w:noWrap/>
            <w:vAlign w:val="bottom"/>
            <w:hideMark/>
          </w:tcPr>
          <w:p w:rsidR="00854CBA" w:rsidRPr="001536BE" w:rsidRDefault="00854CBA" w:rsidP="001536BE">
            <w:pPr>
              <w:spacing w:after="0" w:line="240" w:lineRule="auto"/>
              <w:jc w:val="center"/>
              <w:rPr>
                <w:rFonts w:ascii="Calibri" w:eastAsia="Times New Roman" w:hAnsi="Calibri" w:cs="Calibri"/>
                <w:b/>
                <w:color w:val="000000"/>
                <w:lang w:eastAsia="pl-PL"/>
              </w:rPr>
            </w:pPr>
            <w:r w:rsidRPr="001536BE">
              <w:rPr>
                <w:rFonts w:ascii="Calibri" w:eastAsia="Times New Roman" w:hAnsi="Calibri" w:cs="Calibri"/>
                <w:b/>
                <w:color w:val="000000"/>
                <w:lang w:eastAsia="pl-PL"/>
              </w:rPr>
              <w:t>Kolektor płaski</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854CBA" w:rsidRPr="001536BE" w:rsidRDefault="00854CBA" w:rsidP="001536BE">
            <w:pPr>
              <w:spacing w:after="0" w:line="240" w:lineRule="auto"/>
              <w:jc w:val="center"/>
              <w:rPr>
                <w:rFonts w:ascii="Calibri" w:eastAsia="Times New Roman" w:hAnsi="Calibri" w:cs="Calibri"/>
                <w:b/>
                <w:color w:val="000000"/>
                <w:lang w:eastAsia="pl-PL"/>
              </w:rPr>
            </w:pPr>
            <w:r w:rsidRPr="001536BE">
              <w:rPr>
                <w:rFonts w:ascii="Calibri" w:eastAsia="Times New Roman" w:hAnsi="Calibri" w:cs="Calibri"/>
                <w:b/>
                <w:color w:val="000000"/>
                <w:lang w:eastAsia="pl-PL"/>
              </w:rPr>
              <w:t>Kolektor próżniowy</w:t>
            </w:r>
          </w:p>
        </w:tc>
      </w:tr>
      <w:tr w:rsidR="001536BE" w:rsidRPr="001536BE" w:rsidTr="00854CB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36BE" w:rsidRPr="001536BE" w:rsidRDefault="00DA0251" w:rsidP="001536B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I</w:t>
            </w:r>
          </w:p>
        </w:tc>
        <w:tc>
          <w:tcPr>
            <w:tcW w:w="2100"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28</w:t>
            </w:r>
          </w:p>
        </w:tc>
        <w:tc>
          <w:tcPr>
            <w:tcW w:w="2779"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8,4</w:t>
            </w:r>
          </w:p>
        </w:tc>
        <w:tc>
          <w:tcPr>
            <w:tcW w:w="2693"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14</w:t>
            </w:r>
          </w:p>
        </w:tc>
      </w:tr>
      <w:tr w:rsidR="001536BE" w:rsidRPr="001536BE" w:rsidTr="00854CB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36BE" w:rsidRPr="001536BE" w:rsidRDefault="00DA0251" w:rsidP="001536B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II</w:t>
            </w:r>
          </w:p>
        </w:tc>
        <w:tc>
          <w:tcPr>
            <w:tcW w:w="2100"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48</w:t>
            </w:r>
          </w:p>
        </w:tc>
        <w:tc>
          <w:tcPr>
            <w:tcW w:w="2779"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14,4</w:t>
            </w:r>
          </w:p>
        </w:tc>
        <w:tc>
          <w:tcPr>
            <w:tcW w:w="2693"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24</w:t>
            </w:r>
          </w:p>
        </w:tc>
      </w:tr>
      <w:tr w:rsidR="001536BE" w:rsidRPr="001536BE" w:rsidTr="00854CB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36BE" w:rsidRPr="001536BE" w:rsidRDefault="00DA0251" w:rsidP="001536B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III</w:t>
            </w:r>
          </w:p>
        </w:tc>
        <w:tc>
          <w:tcPr>
            <w:tcW w:w="2100"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81</w:t>
            </w:r>
          </w:p>
        </w:tc>
        <w:tc>
          <w:tcPr>
            <w:tcW w:w="2779"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24,3</w:t>
            </w:r>
          </w:p>
        </w:tc>
        <w:tc>
          <w:tcPr>
            <w:tcW w:w="2693"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40,5</w:t>
            </w:r>
          </w:p>
        </w:tc>
      </w:tr>
      <w:tr w:rsidR="001536BE" w:rsidRPr="001536BE" w:rsidTr="00854CB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36BE" w:rsidRPr="001536BE" w:rsidRDefault="00DA0251" w:rsidP="001536B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IV</w:t>
            </w:r>
          </w:p>
        </w:tc>
        <w:tc>
          <w:tcPr>
            <w:tcW w:w="2100"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107</w:t>
            </w:r>
          </w:p>
        </w:tc>
        <w:tc>
          <w:tcPr>
            <w:tcW w:w="2779"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32,1</w:t>
            </w:r>
          </w:p>
        </w:tc>
        <w:tc>
          <w:tcPr>
            <w:tcW w:w="2693"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53,5</w:t>
            </w:r>
          </w:p>
        </w:tc>
      </w:tr>
      <w:tr w:rsidR="001536BE" w:rsidRPr="001536BE" w:rsidTr="00854CB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36BE" w:rsidRPr="001536BE" w:rsidRDefault="00DA0251" w:rsidP="001536B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V</w:t>
            </w:r>
          </w:p>
        </w:tc>
        <w:tc>
          <w:tcPr>
            <w:tcW w:w="2100"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136</w:t>
            </w:r>
          </w:p>
        </w:tc>
        <w:tc>
          <w:tcPr>
            <w:tcW w:w="2779"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40,8</w:t>
            </w:r>
          </w:p>
        </w:tc>
        <w:tc>
          <w:tcPr>
            <w:tcW w:w="2693"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68</w:t>
            </w:r>
          </w:p>
        </w:tc>
      </w:tr>
      <w:tr w:rsidR="001536BE" w:rsidRPr="001536BE" w:rsidTr="00854CB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36BE" w:rsidRPr="001536BE" w:rsidRDefault="00DA0251" w:rsidP="001536B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VI</w:t>
            </w:r>
          </w:p>
        </w:tc>
        <w:tc>
          <w:tcPr>
            <w:tcW w:w="2100"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132</w:t>
            </w:r>
          </w:p>
        </w:tc>
        <w:tc>
          <w:tcPr>
            <w:tcW w:w="2779"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39,6</w:t>
            </w:r>
          </w:p>
        </w:tc>
        <w:tc>
          <w:tcPr>
            <w:tcW w:w="2693"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66</w:t>
            </w:r>
          </w:p>
        </w:tc>
      </w:tr>
      <w:tr w:rsidR="001536BE" w:rsidRPr="001536BE" w:rsidTr="00854CB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36BE" w:rsidRPr="001536BE" w:rsidRDefault="00DA0251" w:rsidP="001536B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VII</w:t>
            </w:r>
          </w:p>
        </w:tc>
        <w:tc>
          <w:tcPr>
            <w:tcW w:w="2100"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133</w:t>
            </w:r>
          </w:p>
        </w:tc>
        <w:tc>
          <w:tcPr>
            <w:tcW w:w="2779"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39,9</w:t>
            </w:r>
          </w:p>
        </w:tc>
        <w:tc>
          <w:tcPr>
            <w:tcW w:w="2693"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66,5</w:t>
            </w:r>
          </w:p>
        </w:tc>
      </w:tr>
      <w:tr w:rsidR="001536BE" w:rsidRPr="001536BE" w:rsidTr="00854CB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36BE" w:rsidRPr="001536BE" w:rsidRDefault="00DA0251" w:rsidP="001536B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VIII</w:t>
            </w:r>
          </w:p>
        </w:tc>
        <w:tc>
          <w:tcPr>
            <w:tcW w:w="2100"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126</w:t>
            </w:r>
          </w:p>
        </w:tc>
        <w:tc>
          <w:tcPr>
            <w:tcW w:w="2779"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37,8</w:t>
            </w:r>
          </w:p>
        </w:tc>
        <w:tc>
          <w:tcPr>
            <w:tcW w:w="2693"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63</w:t>
            </w:r>
          </w:p>
        </w:tc>
      </w:tr>
      <w:tr w:rsidR="001536BE" w:rsidRPr="001536BE" w:rsidTr="00854CB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36BE" w:rsidRPr="001536BE" w:rsidRDefault="00DA0251" w:rsidP="001536B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IX</w:t>
            </w:r>
          </w:p>
        </w:tc>
        <w:tc>
          <w:tcPr>
            <w:tcW w:w="2100"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94</w:t>
            </w:r>
          </w:p>
        </w:tc>
        <w:tc>
          <w:tcPr>
            <w:tcW w:w="2779"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28,2</w:t>
            </w:r>
          </w:p>
        </w:tc>
        <w:tc>
          <w:tcPr>
            <w:tcW w:w="2693"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47</w:t>
            </w:r>
          </w:p>
        </w:tc>
      </w:tr>
      <w:tr w:rsidR="001536BE" w:rsidRPr="001536BE" w:rsidTr="00854CB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36BE" w:rsidRPr="001536BE" w:rsidRDefault="00DA0251" w:rsidP="001536B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X</w:t>
            </w:r>
          </w:p>
        </w:tc>
        <w:tc>
          <w:tcPr>
            <w:tcW w:w="2100"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65</w:t>
            </w:r>
          </w:p>
        </w:tc>
        <w:tc>
          <w:tcPr>
            <w:tcW w:w="2779"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19,5</w:t>
            </w:r>
          </w:p>
        </w:tc>
        <w:tc>
          <w:tcPr>
            <w:tcW w:w="2693"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32,5</w:t>
            </w:r>
          </w:p>
        </w:tc>
      </w:tr>
      <w:tr w:rsidR="001536BE" w:rsidRPr="001536BE" w:rsidTr="00854CB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36BE" w:rsidRPr="001536BE" w:rsidRDefault="00DA0251" w:rsidP="001536B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XI</w:t>
            </w:r>
          </w:p>
        </w:tc>
        <w:tc>
          <w:tcPr>
            <w:tcW w:w="2100"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30</w:t>
            </w:r>
          </w:p>
        </w:tc>
        <w:tc>
          <w:tcPr>
            <w:tcW w:w="2779"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9</w:t>
            </w:r>
          </w:p>
        </w:tc>
        <w:tc>
          <w:tcPr>
            <w:tcW w:w="2693"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15</w:t>
            </w:r>
          </w:p>
        </w:tc>
      </w:tr>
      <w:tr w:rsidR="001536BE" w:rsidRPr="001536BE" w:rsidTr="00854CB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36BE" w:rsidRPr="001536BE" w:rsidRDefault="00DA0251" w:rsidP="001536B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XII</w:t>
            </w:r>
          </w:p>
        </w:tc>
        <w:tc>
          <w:tcPr>
            <w:tcW w:w="2100"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19</w:t>
            </w:r>
          </w:p>
        </w:tc>
        <w:tc>
          <w:tcPr>
            <w:tcW w:w="2779"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5,7</w:t>
            </w:r>
          </w:p>
        </w:tc>
        <w:tc>
          <w:tcPr>
            <w:tcW w:w="2693" w:type="dxa"/>
            <w:tcBorders>
              <w:top w:val="nil"/>
              <w:left w:val="nil"/>
              <w:bottom w:val="single" w:sz="4" w:space="0" w:color="auto"/>
              <w:right w:val="single" w:sz="4" w:space="0" w:color="auto"/>
            </w:tcBorders>
            <w:shd w:val="clear" w:color="auto" w:fill="auto"/>
            <w:noWrap/>
            <w:vAlign w:val="bottom"/>
            <w:hideMark/>
          </w:tcPr>
          <w:p w:rsidR="001536BE" w:rsidRPr="001536BE" w:rsidRDefault="001536BE" w:rsidP="001536BE">
            <w:pPr>
              <w:spacing w:after="0" w:line="240" w:lineRule="auto"/>
              <w:jc w:val="center"/>
              <w:rPr>
                <w:rFonts w:ascii="Calibri" w:eastAsia="Times New Roman" w:hAnsi="Calibri" w:cs="Calibri"/>
                <w:color w:val="000000"/>
                <w:lang w:eastAsia="pl-PL"/>
              </w:rPr>
            </w:pPr>
            <w:r w:rsidRPr="001536BE">
              <w:rPr>
                <w:rFonts w:ascii="Calibri" w:eastAsia="Times New Roman" w:hAnsi="Calibri" w:cs="Calibri"/>
                <w:color w:val="000000"/>
                <w:lang w:eastAsia="pl-PL"/>
              </w:rPr>
              <w:t>9,5</w:t>
            </w:r>
          </w:p>
        </w:tc>
      </w:tr>
    </w:tbl>
    <w:p w:rsidR="00394AC5" w:rsidRDefault="00394AC5" w:rsidP="00F66BD0">
      <w:pPr>
        <w:jc w:val="both"/>
      </w:pPr>
    </w:p>
    <w:p w:rsidR="001536BE" w:rsidRDefault="00D427B4" w:rsidP="00F66BD0">
      <w:pPr>
        <w:jc w:val="both"/>
      </w:pPr>
      <w:r>
        <w:t>Potencjalne zyski energii z kolektorów pomniejszają ilość energii końcowej potrzebnej do dostarczenia za pomocą urządzenia grzewczego.</w:t>
      </w:r>
    </w:p>
    <w:p w:rsidR="00D427B4" w:rsidRDefault="00D427B4" w:rsidP="00D427B4">
      <w:pPr>
        <w:pStyle w:val="Nagwek2"/>
      </w:pPr>
      <w:bookmarkStart w:id="8" w:name="_Toc527746591"/>
      <w:r>
        <w:lastRenderedPageBreak/>
        <w:t>Wyznaczenie zapotrzebowania na energię pomocniczą na cele systemu c.o. i c.w.u.</w:t>
      </w:r>
      <w:bookmarkEnd w:id="8"/>
    </w:p>
    <w:p w:rsidR="00DC34F7" w:rsidRDefault="00DC34F7" w:rsidP="00F66BD0">
      <w:pPr>
        <w:jc w:val="both"/>
      </w:pPr>
    </w:p>
    <w:p w:rsidR="001536BE" w:rsidRDefault="00D427B4" w:rsidP="00F66BD0">
      <w:pPr>
        <w:jc w:val="both"/>
      </w:pPr>
      <w:r w:rsidRPr="00D427B4">
        <w:t>Urządzenia pomocnicze stanowią pompy obiegowe ogrzewania i ciepłej wody</w:t>
      </w:r>
      <w:r>
        <w:t xml:space="preserve">. </w:t>
      </w:r>
      <w:r w:rsidRPr="00D427B4">
        <w:t>Zakłada</w:t>
      </w:r>
      <w:r>
        <w:t xml:space="preserve"> się w budynku standardowym sys</w:t>
      </w:r>
      <w:r w:rsidRPr="00D427B4">
        <w:t>tem ogrzewczy z grzejnikami płytowymi lub członowymi</w:t>
      </w:r>
      <w:r>
        <w:t xml:space="preserve">. </w:t>
      </w:r>
      <w:r w:rsidRPr="00D427B4">
        <w:t>Po zmianie źródła ciepła na pompę ciepła urządzenia przelicza się dla pompy (w uproszczeniu przyj</w:t>
      </w:r>
      <w:r w:rsidR="00F04B60">
        <w:t>ęto bardziej energochłonną</w:t>
      </w:r>
      <w:r w:rsidRPr="00D427B4">
        <w:t xml:space="preserve"> pompę woda/woda) i ogrzewania podło</w:t>
      </w:r>
      <w:r w:rsidR="00DC34F7">
        <w:t>g</w:t>
      </w:r>
      <w:r w:rsidRPr="00D427B4">
        <w:t>owego</w:t>
      </w:r>
      <w:r w:rsidR="00DC34F7">
        <w:t xml:space="preserve">. </w:t>
      </w:r>
      <w:r w:rsidR="00DC34F7" w:rsidRPr="00DC34F7">
        <w:t>Po zmianie źródła ciepła na ciepłownię lub elektrociepłownię pompy regulacji kotła zastępuje się regulacją węzła cieplnego</w:t>
      </w:r>
      <w:r w:rsidR="00DC34F7">
        <w:t>.</w:t>
      </w:r>
    </w:p>
    <w:p w:rsidR="00DC34F7" w:rsidRDefault="00DC34F7" w:rsidP="00F66BD0">
      <w:pPr>
        <w:jc w:val="both"/>
      </w:pPr>
      <w:r>
        <w:t>Zapotrzebowani</w:t>
      </w:r>
      <w:r w:rsidR="00F04B60">
        <w:t>e</w:t>
      </w:r>
      <w:r>
        <w:t xml:space="preserve"> na energię pomocniczą na cele systemu c.o. i c.w.u. oblicza się według wzoru:</w:t>
      </w:r>
    </w:p>
    <w:p w:rsidR="00D427B4" w:rsidRDefault="00DC34F7" w:rsidP="00F66BD0">
      <w:pPr>
        <w:jc w:val="both"/>
      </w:pPr>
      <w:r w:rsidRPr="00DC34F7">
        <w:t>E el pom= E el pom H + E el pom W</w:t>
      </w:r>
    </w:p>
    <w:p w:rsidR="00DC34F7" w:rsidRDefault="00DC34F7" w:rsidP="00F66BD0">
      <w:pPr>
        <w:jc w:val="both"/>
      </w:pPr>
      <w:r>
        <w:t>gdzie:</w:t>
      </w:r>
    </w:p>
    <w:p w:rsidR="00DC34F7" w:rsidRPr="00DC34F7" w:rsidRDefault="00DC34F7" w:rsidP="00DC34F7">
      <w:pPr>
        <w:spacing w:after="0" w:line="240" w:lineRule="auto"/>
        <w:jc w:val="both"/>
        <w:rPr>
          <w:rFonts w:ascii="Calibri" w:eastAsia="Times New Roman" w:hAnsi="Calibri" w:cs="Calibri"/>
          <w:color w:val="000000"/>
          <w:lang w:eastAsia="pl-PL"/>
        </w:rPr>
      </w:pPr>
      <w:r w:rsidRPr="00DC34F7">
        <w:rPr>
          <w:rFonts w:ascii="Calibri" w:eastAsia="Times New Roman" w:hAnsi="Calibri" w:cs="Calibri"/>
          <w:color w:val="000000"/>
          <w:lang w:eastAsia="pl-PL"/>
        </w:rPr>
        <w:t>E el pom H</w:t>
      </w:r>
      <w:r>
        <w:rPr>
          <w:rFonts w:ascii="Calibri" w:eastAsia="Times New Roman" w:hAnsi="Calibri" w:cs="Calibri"/>
          <w:color w:val="000000"/>
          <w:lang w:eastAsia="pl-PL"/>
        </w:rPr>
        <w:t xml:space="preserve"> - energia pomocnicza </w:t>
      </w:r>
      <w:r>
        <w:t>na cele systemu c.o.</w:t>
      </w:r>
    </w:p>
    <w:p w:rsidR="00DC34F7" w:rsidRPr="00DC34F7" w:rsidRDefault="00DC34F7" w:rsidP="00DC34F7">
      <w:pPr>
        <w:spacing w:after="0" w:line="240" w:lineRule="auto"/>
        <w:jc w:val="both"/>
        <w:rPr>
          <w:rFonts w:ascii="Calibri" w:eastAsia="Times New Roman" w:hAnsi="Calibri" w:cs="Calibri"/>
          <w:color w:val="000000"/>
          <w:lang w:eastAsia="pl-PL"/>
        </w:rPr>
      </w:pPr>
      <w:r w:rsidRPr="00DC34F7">
        <w:rPr>
          <w:rFonts w:ascii="Calibri" w:eastAsia="Times New Roman" w:hAnsi="Calibri" w:cs="Calibri"/>
          <w:color w:val="000000"/>
          <w:lang w:eastAsia="pl-PL"/>
        </w:rPr>
        <w:t>E el pom W</w:t>
      </w:r>
      <w:r>
        <w:rPr>
          <w:rFonts w:ascii="Calibri" w:eastAsia="Times New Roman" w:hAnsi="Calibri" w:cs="Calibri"/>
          <w:color w:val="000000"/>
          <w:lang w:eastAsia="pl-PL"/>
        </w:rPr>
        <w:t xml:space="preserve"> - energia pomocnicza </w:t>
      </w:r>
      <w:r>
        <w:t>na cele systemu c.w.u.</w:t>
      </w:r>
    </w:p>
    <w:p w:rsidR="00DC34F7" w:rsidRDefault="00DC34F7" w:rsidP="00F66BD0">
      <w:pPr>
        <w:jc w:val="both"/>
      </w:pPr>
    </w:p>
    <w:p w:rsidR="00DC34F7" w:rsidRDefault="00DC34F7" w:rsidP="00F66BD0">
      <w:pPr>
        <w:jc w:val="both"/>
      </w:pPr>
      <w:r>
        <w:t>Dla każdego z systemów:</w:t>
      </w:r>
    </w:p>
    <w:p w:rsidR="00DC34F7" w:rsidRDefault="00DC34F7" w:rsidP="00F66BD0">
      <w:pPr>
        <w:jc w:val="both"/>
      </w:pPr>
      <w:r w:rsidRPr="00DC34F7">
        <w:t>E</w:t>
      </w:r>
      <w:r>
        <w:t xml:space="preserve"> </w:t>
      </w:r>
      <w:r w:rsidRPr="00DC34F7">
        <w:t xml:space="preserve">el pom = Σ </w:t>
      </w:r>
      <w:proofErr w:type="spellStart"/>
      <w:r w:rsidRPr="00DC34F7">
        <w:t>qel</w:t>
      </w:r>
      <w:proofErr w:type="spellEnd"/>
      <w:r w:rsidR="001542FD">
        <w:t xml:space="preserve"> </w:t>
      </w:r>
      <w:r w:rsidRPr="00DC34F7">
        <w:t>·</w:t>
      </w:r>
      <w:r w:rsidR="001542FD">
        <w:t xml:space="preserve"> </w:t>
      </w:r>
      <w:r w:rsidRPr="00DC34F7">
        <w:t>tuz</w:t>
      </w:r>
      <w:r w:rsidR="001542FD">
        <w:t xml:space="preserve"> </w:t>
      </w:r>
      <w:r w:rsidRPr="00DC34F7">
        <w:t>·</w:t>
      </w:r>
      <w:r w:rsidR="001542FD">
        <w:t xml:space="preserve"> </w:t>
      </w:r>
      <w:proofErr w:type="spellStart"/>
      <w:r w:rsidRPr="00DC34F7">
        <w:t>Af</w:t>
      </w:r>
      <w:proofErr w:type="spellEnd"/>
      <w:r w:rsidR="001542FD">
        <w:t xml:space="preserve"> </w:t>
      </w:r>
      <w:r w:rsidRPr="00DC34F7">
        <w:t>/1000</w:t>
      </w:r>
    </w:p>
    <w:p w:rsidR="00DC34F7" w:rsidRDefault="00DC34F7" w:rsidP="00F66BD0">
      <w:pPr>
        <w:jc w:val="both"/>
      </w:pPr>
      <w:r>
        <w:t>gdzie:</w:t>
      </w:r>
    </w:p>
    <w:p w:rsidR="00DC34F7" w:rsidRPr="00DC34F7" w:rsidRDefault="00DC34F7" w:rsidP="00DC34F7">
      <w:pPr>
        <w:spacing w:after="0" w:line="240" w:lineRule="auto"/>
        <w:jc w:val="both"/>
        <w:rPr>
          <w:rFonts w:ascii="Calibri" w:eastAsia="Times New Roman" w:hAnsi="Calibri" w:cs="Calibri"/>
          <w:color w:val="000000"/>
          <w:lang w:eastAsia="pl-PL"/>
        </w:rPr>
      </w:pPr>
      <w:proofErr w:type="spellStart"/>
      <w:r w:rsidRPr="00DC34F7">
        <w:rPr>
          <w:rFonts w:ascii="Calibri" w:eastAsia="Times New Roman" w:hAnsi="Calibri" w:cs="Calibri"/>
          <w:color w:val="000000"/>
          <w:lang w:eastAsia="pl-PL"/>
        </w:rPr>
        <w:t>qel</w:t>
      </w:r>
      <w:proofErr w:type="spellEnd"/>
      <w:r w:rsidRPr="00DC34F7">
        <w:rPr>
          <w:rFonts w:ascii="Calibri" w:eastAsia="Times New Roman" w:hAnsi="Calibri" w:cs="Calibri"/>
          <w:color w:val="000000"/>
          <w:lang w:eastAsia="pl-PL"/>
        </w:rPr>
        <w:t xml:space="preserve"> - moc urządzeń</w:t>
      </w:r>
      <w:r w:rsidR="00F04B60">
        <w:rPr>
          <w:rFonts w:ascii="Calibri" w:eastAsia="Times New Roman" w:hAnsi="Calibri" w:cs="Calibri"/>
          <w:color w:val="000000"/>
          <w:lang w:eastAsia="pl-PL"/>
        </w:rPr>
        <w:t xml:space="preserve"> [W]</w:t>
      </w:r>
      <w:r w:rsidRPr="00DC34F7">
        <w:rPr>
          <w:rFonts w:ascii="Calibri" w:eastAsia="Times New Roman" w:hAnsi="Calibri" w:cs="Calibri"/>
          <w:color w:val="000000"/>
          <w:lang w:eastAsia="pl-PL"/>
        </w:rPr>
        <w:t xml:space="preserve">, </w:t>
      </w:r>
    </w:p>
    <w:p w:rsidR="00DC34F7" w:rsidRPr="00DC34F7" w:rsidRDefault="00DC34F7" w:rsidP="00DC34F7">
      <w:pPr>
        <w:spacing w:after="0" w:line="240" w:lineRule="auto"/>
        <w:jc w:val="both"/>
        <w:rPr>
          <w:rFonts w:ascii="Calibri" w:eastAsia="Times New Roman" w:hAnsi="Calibri" w:cs="Calibri"/>
          <w:color w:val="000000"/>
          <w:lang w:eastAsia="pl-PL"/>
        </w:rPr>
      </w:pPr>
      <w:r w:rsidRPr="00DC34F7">
        <w:rPr>
          <w:rFonts w:ascii="Calibri" w:eastAsia="Times New Roman" w:hAnsi="Calibri" w:cs="Calibri"/>
          <w:color w:val="000000"/>
          <w:lang w:eastAsia="pl-PL"/>
        </w:rPr>
        <w:t>tuz - czas użytkowania</w:t>
      </w:r>
      <w:r w:rsidR="00F04B60">
        <w:rPr>
          <w:rFonts w:ascii="Calibri" w:eastAsia="Times New Roman" w:hAnsi="Calibri" w:cs="Calibri"/>
          <w:color w:val="000000"/>
          <w:lang w:eastAsia="pl-PL"/>
        </w:rPr>
        <w:t xml:space="preserve"> [h/rok]</w:t>
      </w:r>
      <w:r w:rsidRPr="00DC34F7">
        <w:rPr>
          <w:rFonts w:ascii="Calibri" w:eastAsia="Times New Roman" w:hAnsi="Calibri" w:cs="Calibri"/>
          <w:color w:val="000000"/>
          <w:lang w:eastAsia="pl-PL"/>
        </w:rPr>
        <w:t xml:space="preserve">, </w:t>
      </w:r>
    </w:p>
    <w:p w:rsidR="00DC34F7" w:rsidRPr="00DC34F7" w:rsidRDefault="00DC34F7" w:rsidP="00DC34F7">
      <w:pPr>
        <w:spacing w:after="0" w:line="240" w:lineRule="auto"/>
        <w:jc w:val="both"/>
        <w:rPr>
          <w:rFonts w:ascii="Calibri" w:eastAsia="Times New Roman" w:hAnsi="Calibri" w:cs="Calibri"/>
          <w:color w:val="000000"/>
          <w:lang w:eastAsia="pl-PL"/>
        </w:rPr>
      </w:pPr>
      <w:proofErr w:type="spellStart"/>
      <w:r w:rsidRPr="00DC34F7">
        <w:rPr>
          <w:rFonts w:ascii="Calibri" w:eastAsia="Times New Roman" w:hAnsi="Calibri" w:cs="Calibri"/>
          <w:color w:val="000000"/>
          <w:lang w:eastAsia="pl-PL"/>
        </w:rPr>
        <w:t>Af</w:t>
      </w:r>
      <w:proofErr w:type="spellEnd"/>
      <w:r w:rsidRPr="00DC34F7">
        <w:rPr>
          <w:rFonts w:ascii="Calibri" w:eastAsia="Times New Roman" w:hAnsi="Calibri" w:cs="Calibri"/>
          <w:color w:val="000000"/>
          <w:lang w:eastAsia="pl-PL"/>
        </w:rPr>
        <w:t xml:space="preserve"> - powierzchna ogrzewana budynku</w:t>
      </w:r>
      <w:r w:rsidR="00F04B60">
        <w:rPr>
          <w:rFonts w:ascii="Calibri" w:eastAsia="Times New Roman" w:hAnsi="Calibri" w:cs="Calibri"/>
          <w:color w:val="000000"/>
          <w:lang w:eastAsia="pl-PL"/>
        </w:rPr>
        <w:t xml:space="preserve"> [m</w:t>
      </w:r>
      <w:r w:rsidR="00F04B60" w:rsidRPr="00F04B60">
        <w:rPr>
          <w:rFonts w:ascii="Calibri" w:eastAsia="Times New Roman" w:hAnsi="Calibri" w:cs="Calibri"/>
          <w:color w:val="000000"/>
          <w:vertAlign w:val="superscript"/>
          <w:lang w:eastAsia="pl-PL"/>
        </w:rPr>
        <w:t>2</w:t>
      </w:r>
      <w:r w:rsidR="00F04B60">
        <w:rPr>
          <w:rFonts w:ascii="Calibri" w:eastAsia="Times New Roman" w:hAnsi="Calibri" w:cs="Calibri"/>
          <w:color w:val="000000"/>
          <w:lang w:eastAsia="pl-PL"/>
        </w:rPr>
        <w:t>]</w:t>
      </w:r>
    </w:p>
    <w:p w:rsidR="00DC34F7" w:rsidRDefault="00DC34F7" w:rsidP="00F66BD0">
      <w:pPr>
        <w:jc w:val="both"/>
      </w:pPr>
    </w:p>
    <w:p w:rsidR="00D427B4" w:rsidRDefault="00D427B4" w:rsidP="00F66BD0">
      <w:pPr>
        <w:jc w:val="both"/>
      </w:pPr>
      <w:r w:rsidRPr="00D427B4">
        <w:t>Wskaźniki przyjęto dla budynków o powierzchni ogrzewanej poniżej 250 m</w:t>
      </w:r>
      <w:r w:rsidRPr="00F04B60">
        <w:rPr>
          <w:vertAlign w:val="superscript"/>
        </w:rPr>
        <w:t>2</w:t>
      </w:r>
    </w:p>
    <w:tbl>
      <w:tblPr>
        <w:tblW w:w="6700" w:type="dxa"/>
        <w:tblInd w:w="65" w:type="dxa"/>
        <w:tblCellMar>
          <w:left w:w="70" w:type="dxa"/>
          <w:right w:w="70" w:type="dxa"/>
        </w:tblCellMar>
        <w:tblLook w:val="04A0" w:firstRow="1" w:lastRow="0" w:firstColumn="1" w:lastColumn="0" w:noHBand="0" w:noVBand="1"/>
      </w:tblPr>
      <w:tblGrid>
        <w:gridCol w:w="4400"/>
        <w:gridCol w:w="1220"/>
        <w:gridCol w:w="1080"/>
      </w:tblGrid>
      <w:tr w:rsidR="001542FD" w:rsidRPr="00DC34F7" w:rsidTr="00C93374">
        <w:trPr>
          <w:trHeight w:val="469"/>
          <w:tblHeader/>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2FD" w:rsidRPr="00DC34F7" w:rsidRDefault="001542FD" w:rsidP="00C93374">
            <w:pPr>
              <w:spacing w:after="0" w:line="240" w:lineRule="auto"/>
              <w:rPr>
                <w:rFonts w:ascii="Calibri" w:eastAsia="Times New Roman" w:hAnsi="Calibri" w:cs="Calibri"/>
                <w:b/>
                <w:bCs/>
                <w:color w:val="000000"/>
                <w:lang w:eastAsia="pl-PL"/>
              </w:rPr>
            </w:pPr>
            <w:r w:rsidRPr="00DC34F7">
              <w:rPr>
                <w:rFonts w:ascii="Calibri" w:eastAsia="Times New Roman" w:hAnsi="Calibri" w:cs="Calibri"/>
                <w:b/>
                <w:bCs/>
                <w:color w:val="000000"/>
                <w:lang w:eastAsia="pl-PL"/>
              </w:rPr>
              <w:t>urządzenia pomocnicze C.O.</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b/>
                <w:bCs/>
                <w:color w:val="000000"/>
                <w:lang w:eastAsia="pl-PL"/>
              </w:rPr>
            </w:pPr>
            <w:proofErr w:type="spellStart"/>
            <w:r w:rsidRPr="00DC34F7">
              <w:rPr>
                <w:rFonts w:ascii="Calibri" w:eastAsia="Times New Roman" w:hAnsi="Calibri" w:cs="Calibri"/>
                <w:b/>
                <w:bCs/>
                <w:color w:val="000000"/>
                <w:lang w:eastAsia="pl-PL"/>
              </w:rPr>
              <w:t>qel</w:t>
            </w:r>
            <w:proofErr w:type="spellEnd"/>
            <w:r w:rsidRPr="00DC34F7">
              <w:rPr>
                <w:rFonts w:ascii="Calibri" w:eastAsia="Times New Roman" w:hAnsi="Calibri" w:cs="Calibri"/>
                <w:b/>
                <w:bCs/>
                <w:color w:val="000000"/>
                <w:lang w:eastAsia="pl-PL"/>
              </w:rPr>
              <w:t xml:space="preserve"> [W/m2]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b/>
                <w:bCs/>
                <w:color w:val="000000"/>
                <w:lang w:eastAsia="pl-PL"/>
              </w:rPr>
            </w:pPr>
            <w:r w:rsidRPr="00DC34F7">
              <w:rPr>
                <w:rFonts w:ascii="Calibri" w:eastAsia="Times New Roman" w:hAnsi="Calibri" w:cs="Calibri"/>
                <w:b/>
                <w:bCs/>
                <w:color w:val="000000"/>
                <w:lang w:eastAsia="pl-PL"/>
              </w:rPr>
              <w:t>tuz [h/rok]</w:t>
            </w:r>
          </w:p>
        </w:tc>
      </w:tr>
      <w:tr w:rsidR="001542FD" w:rsidRPr="00DC34F7" w:rsidTr="001542FD">
        <w:trPr>
          <w:trHeight w:val="6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1542FD" w:rsidRPr="00DC34F7" w:rsidRDefault="001542FD" w:rsidP="001542FD">
            <w:pPr>
              <w:spacing w:after="0" w:line="240" w:lineRule="auto"/>
              <w:rPr>
                <w:rFonts w:ascii="Calibri" w:eastAsia="Times New Roman" w:hAnsi="Calibri" w:cs="Calibri"/>
                <w:color w:val="000000"/>
                <w:lang w:eastAsia="pl-PL"/>
              </w:rPr>
            </w:pPr>
            <w:r w:rsidRPr="00DC34F7">
              <w:rPr>
                <w:rFonts w:ascii="Calibri" w:eastAsia="Times New Roman" w:hAnsi="Calibri" w:cs="Calibri"/>
                <w:color w:val="000000"/>
                <w:lang w:eastAsia="pl-PL"/>
              </w:rPr>
              <w:t>pompy obiegowe w systemie ogrzewczym z grzejnikami płytowymi lub członowymi</w:t>
            </w:r>
          </w:p>
        </w:tc>
        <w:tc>
          <w:tcPr>
            <w:tcW w:w="122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0,3</w:t>
            </w:r>
          </w:p>
        </w:tc>
        <w:tc>
          <w:tcPr>
            <w:tcW w:w="108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5700</w:t>
            </w:r>
          </w:p>
        </w:tc>
      </w:tr>
      <w:tr w:rsidR="001542FD" w:rsidRPr="00DC34F7" w:rsidTr="001542FD">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1542FD" w:rsidRPr="00DC34F7" w:rsidRDefault="001542FD" w:rsidP="00DC34F7">
            <w:pPr>
              <w:spacing w:after="0" w:line="240" w:lineRule="auto"/>
              <w:rPr>
                <w:rFonts w:ascii="Calibri" w:eastAsia="Times New Roman" w:hAnsi="Calibri" w:cs="Calibri"/>
                <w:color w:val="000000"/>
                <w:lang w:eastAsia="pl-PL"/>
              </w:rPr>
            </w:pPr>
            <w:r w:rsidRPr="00DC34F7">
              <w:rPr>
                <w:rFonts w:ascii="Calibri" w:eastAsia="Times New Roman" w:hAnsi="Calibri" w:cs="Calibri"/>
                <w:color w:val="000000"/>
                <w:lang w:eastAsia="pl-PL"/>
              </w:rPr>
              <w:t>pompa ładująca zasobnik buforowy</w:t>
            </w:r>
          </w:p>
        </w:tc>
        <w:tc>
          <w:tcPr>
            <w:tcW w:w="122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0,2</w:t>
            </w:r>
          </w:p>
        </w:tc>
        <w:tc>
          <w:tcPr>
            <w:tcW w:w="108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1500</w:t>
            </w:r>
          </w:p>
        </w:tc>
      </w:tr>
      <w:tr w:rsidR="001542FD" w:rsidRPr="00DC34F7" w:rsidTr="001542FD">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1542FD" w:rsidRPr="00DC34F7" w:rsidRDefault="001542FD" w:rsidP="00DC34F7">
            <w:pPr>
              <w:spacing w:after="0" w:line="240" w:lineRule="auto"/>
              <w:rPr>
                <w:rFonts w:ascii="Calibri" w:eastAsia="Times New Roman" w:hAnsi="Calibri" w:cs="Calibri"/>
                <w:color w:val="000000"/>
                <w:lang w:eastAsia="pl-PL"/>
              </w:rPr>
            </w:pPr>
            <w:r w:rsidRPr="00DC34F7">
              <w:rPr>
                <w:rFonts w:ascii="Calibri" w:eastAsia="Times New Roman" w:hAnsi="Calibri" w:cs="Calibri"/>
                <w:color w:val="000000"/>
                <w:lang w:eastAsia="pl-PL"/>
              </w:rPr>
              <w:t>napęd pomocniczy i regulacja kotła c.o.</w:t>
            </w:r>
          </w:p>
        </w:tc>
        <w:tc>
          <w:tcPr>
            <w:tcW w:w="122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0,5</w:t>
            </w:r>
          </w:p>
        </w:tc>
        <w:tc>
          <w:tcPr>
            <w:tcW w:w="108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2520</w:t>
            </w:r>
          </w:p>
        </w:tc>
      </w:tr>
      <w:tr w:rsidR="001542FD" w:rsidRPr="00DC34F7" w:rsidTr="001542FD">
        <w:trPr>
          <w:trHeight w:val="6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1542FD" w:rsidRPr="00DC34F7" w:rsidRDefault="001542FD" w:rsidP="001542FD">
            <w:pPr>
              <w:spacing w:after="0" w:line="240" w:lineRule="auto"/>
              <w:rPr>
                <w:rFonts w:ascii="Calibri" w:eastAsia="Times New Roman" w:hAnsi="Calibri" w:cs="Calibri"/>
                <w:color w:val="000000"/>
                <w:lang w:eastAsia="pl-PL"/>
              </w:rPr>
            </w:pPr>
            <w:r w:rsidRPr="00DC34F7">
              <w:rPr>
                <w:rFonts w:ascii="Calibri" w:eastAsia="Times New Roman" w:hAnsi="Calibri" w:cs="Calibri"/>
                <w:color w:val="000000"/>
                <w:lang w:eastAsia="pl-PL"/>
              </w:rPr>
              <w:t>pompy obiegowe w systemie ogrzewczym z grzejnikami podłogowymi</w:t>
            </w:r>
          </w:p>
        </w:tc>
        <w:tc>
          <w:tcPr>
            <w:tcW w:w="122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0,5</w:t>
            </w:r>
          </w:p>
        </w:tc>
        <w:tc>
          <w:tcPr>
            <w:tcW w:w="108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6700</w:t>
            </w:r>
          </w:p>
        </w:tc>
      </w:tr>
      <w:tr w:rsidR="001542FD" w:rsidRPr="00DC34F7" w:rsidTr="001542FD">
        <w:trPr>
          <w:trHeight w:val="6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1542FD" w:rsidRPr="00DC34F7" w:rsidRDefault="001542FD" w:rsidP="00DC34F7">
            <w:pPr>
              <w:spacing w:after="0" w:line="240" w:lineRule="auto"/>
              <w:rPr>
                <w:rFonts w:ascii="Calibri" w:eastAsia="Times New Roman" w:hAnsi="Calibri" w:cs="Calibri"/>
                <w:color w:val="000000"/>
                <w:lang w:eastAsia="pl-PL"/>
              </w:rPr>
            </w:pPr>
            <w:r w:rsidRPr="00DC34F7">
              <w:rPr>
                <w:rFonts w:ascii="Calibri" w:eastAsia="Times New Roman" w:hAnsi="Calibri" w:cs="Calibri"/>
                <w:color w:val="000000"/>
                <w:lang w:eastAsia="pl-PL"/>
              </w:rPr>
              <w:t>napęd pomocniczy w systemie ogrzewczym pompy ciepła woda/woda</w:t>
            </w:r>
          </w:p>
        </w:tc>
        <w:tc>
          <w:tcPr>
            <w:tcW w:w="122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0,7</w:t>
            </w:r>
          </w:p>
        </w:tc>
        <w:tc>
          <w:tcPr>
            <w:tcW w:w="108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1600</w:t>
            </w:r>
          </w:p>
        </w:tc>
      </w:tr>
      <w:tr w:rsidR="001542FD" w:rsidRPr="00DC34F7" w:rsidTr="001542FD">
        <w:trPr>
          <w:trHeight w:val="6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1542FD" w:rsidRPr="00DC34F7" w:rsidRDefault="001542FD" w:rsidP="00DC34F7">
            <w:pPr>
              <w:spacing w:after="0" w:line="240" w:lineRule="auto"/>
              <w:rPr>
                <w:rFonts w:ascii="Calibri" w:eastAsia="Times New Roman" w:hAnsi="Calibri" w:cs="Calibri"/>
                <w:color w:val="000000"/>
                <w:lang w:eastAsia="pl-PL"/>
              </w:rPr>
            </w:pPr>
            <w:r w:rsidRPr="00DC34F7">
              <w:rPr>
                <w:rFonts w:ascii="Calibri" w:eastAsia="Times New Roman" w:hAnsi="Calibri" w:cs="Calibri"/>
                <w:color w:val="000000"/>
                <w:lang w:eastAsia="pl-PL"/>
              </w:rPr>
              <w:t>napęd pomocniczy w systemie ogrzewczym pompy ciepła glikol/woda</w:t>
            </w:r>
          </w:p>
        </w:tc>
        <w:tc>
          <w:tcPr>
            <w:tcW w:w="122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0,45</w:t>
            </w:r>
          </w:p>
        </w:tc>
        <w:tc>
          <w:tcPr>
            <w:tcW w:w="108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1600</w:t>
            </w:r>
          </w:p>
        </w:tc>
      </w:tr>
    </w:tbl>
    <w:p w:rsidR="00D427B4" w:rsidRDefault="00D427B4" w:rsidP="00F66BD0">
      <w:pPr>
        <w:jc w:val="both"/>
      </w:pPr>
    </w:p>
    <w:tbl>
      <w:tblPr>
        <w:tblW w:w="6700" w:type="dxa"/>
        <w:tblInd w:w="65" w:type="dxa"/>
        <w:tblCellMar>
          <w:left w:w="70" w:type="dxa"/>
          <w:right w:w="70" w:type="dxa"/>
        </w:tblCellMar>
        <w:tblLook w:val="04A0" w:firstRow="1" w:lastRow="0" w:firstColumn="1" w:lastColumn="0" w:noHBand="0" w:noVBand="1"/>
      </w:tblPr>
      <w:tblGrid>
        <w:gridCol w:w="4400"/>
        <w:gridCol w:w="1220"/>
        <w:gridCol w:w="1080"/>
      </w:tblGrid>
      <w:tr w:rsidR="001542FD" w:rsidRPr="00DC34F7" w:rsidTr="00C93374">
        <w:trPr>
          <w:trHeight w:val="422"/>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2FD" w:rsidRPr="00DC34F7" w:rsidRDefault="001542FD" w:rsidP="00C93374">
            <w:pPr>
              <w:spacing w:after="0" w:line="240" w:lineRule="auto"/>
              <w:rPr>
                <w:rFonts w:ascii="Calibri" w:eastAsia="Times New Roman" w:hAnsi="Calibri" w:cs="Calibri"/>
                <w:b/>
                <w:bCs/>
                <w:color w:val="000000"/>
                <w:lang w:eastAsia="pl-PL"/>
              </w:rPr>
            </w:pPr>
            <w:r w:rsidRPr="00DC34F7">
              <w:rPr>
                <w:rFonts w:ascii="Calibri" w:eastAsia="Times New Roman" w:hAnsi="Calibri" w:cs="Calibri"/>
                <w:b/>
                <w:bCs/>
                <w:color w:val="000000"/>
                <w:lang w:eastAsia="pl-PL"/>
              </w:rPr>
              <w:lastRenderedPageBreak/>
              <w:t>urządzenia pomocnicze C.W.U.</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b/>
                <w:bCs/>
                <w:color w:val="000000"/>
                <w:lang w:eastAsia="pl-PL"/>
              </w:rPr>
            </w:pPr>
            <w:proofErr w:type="spellStart"/>
            <w:r w:rsidRPr="00DC34F7">
              <w:rPr>
                <w:rFonts w:ascii="Calibri" w:eastAsia="Times New Roman" w:hAnsi="Calibri" w:cs="Calibri"/>
                <w:b/>
                <w:bCs/>
                <w:color w:val="000000"/>
                <w:lang w:eastAsia="pl-PL"/>
              </w:rPr>
              <w:t>qel</w:t>
            </w:r>
            <w:proofErr w:type="spellEnd"/>
            <w:r w:rsidRPr="00DC34F7">
              <w:rPr>
                <w:rFonts w:ascii="Calibri" w:eastAsia="Times New Roman" w:hAnsi="Calibri" w:cs="Calibri"/>
                <w:b/>
                <w:bCs/>
                <w:color w:val="000000"/>
                <w:lang w:eastAsia="pl-PL"/>
              </w:rPr>
              <w:t xml:space="preserve"> [W/m2]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b/>
                <w:bCs/>
                <w:color w:val="000000"/>
                <w:lang w:eastAsia="pl-PL"/>
              </w:rPr>
            </w:pPr>
            <w:r w:rsidRPr="00DC34F7">
              <w:rPr>
                <w:rFonts w:ascii="Calibri" w:eastAsia="Times New Roman" w:hAnsi="Calibri" w:cs="Calibri"/>
                <w:b/>
                <w:bCs/>
                <w:color w:val="000000"/>
                <w:lang w:eastAsia="pl-PL"/>
              </w:rPr>
              <w:t>tuz [h/rok]</w:t>
            </w:r>
          </w:p>
        </w:tc>
      </w:tr>
      <w:tr w:rsidR="001542FD" w:rsidRPr="00DC34F7" w:rsidTr="001542FD">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1542FD" w:rsidRPr="00DC34F7" w:rsidRDefault="001542FD" w:rsidP="001542FD">
            <w:pPr>
              <w:spacing w:after="0" w:line="240" w:lineRule="auto"/>
              <w:rPr>
                <w:rFonts w:ascii="Calibri" w:eastAsia="Times New Roman" w:hAnsi="Calibri" w:cs="Calibri"/>
                <w:color w:val="000000"/>
                <w:lang w:eastAsia="pl-PL"/>
              </w:rPr>
            </w:pPr>
            <w:r w:rsidRPr="00DC34F7">
              <w:rPr>
                <w:rFonts w:ascii="Calibri" w:eastAsia="Times New Roman" w:hAnsi="Calibri" w:cs="Calibri"/>
                <w:color w:val="000000"/>
                <w:lang w:eastAsia="pl-PL"/>
              </w:rPr>
              <w:t>pompy cyrkulacyjne w systemie c.w.u.</w:t>
            </w:r>
          </w:p>
        </w:tc>
        <w:tc>
          <w:tcPr>
            <w:tcW w:w="122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0,15</w:t>
            </w:r>
          </w:p>
        </w:tc>
        <w:tc>
          <w:tcPr>
            <w:tcW w:w="108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8760</w:t>
            </w:r>
          </w:p>
        </w:tc>
      </w:tr>
      <w:tr w:rsidR="001542FD" w:rsidRPr="00DC34F7" w:rsidTr="001542FD">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1542FD" w:rsidRPr="00DC34F7" w:rsidRDefault="001542FD" w:rsidP="00DC34F7">
            <w:pPr>
              <w:spacing w:after="0" w:line="240" w:lineRule="auto"/>
              <w:rPr>
                <w:rFonts w:ascii="Calibri" w:eastAsia="Times New Roman" w:hAnsi="Calibri" w:cs="Calibri"/>
                <w:color w:val="000000"/>
                <w:lang w:eastAsia="pl-PL"/>
              </w:rPr>
            </w:pPr>
            <w:r w:rsidRPr="00DC34F7">
              <w:rPr>
                <w:rFonts w:ascii="Calibri" w:eastAsia="Times New Roman" w:hAnsi="Calibri" w:cs="Calibri"/>
                <w:color w:val="000000"/>
                <w:lang w:eastAsia="pl-PL"/>
              </w:rPr>
              <w:t>pompa ładująca zasobnik c.w.u.</w:t>
            </w:r>
          </w:p>
        </w:tc>
        <w:tc>
          <w:tcPr>
            <w:tcW w:w="122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0,25</w:t>
            </w:r>
          </w:p>
        </w:tc>
        <w:tc>
          <w:tcPr>
            <w:tcW w:w="108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270</w:t>
            </w:r>
          </w:p>
        </w:tc>
      </w:tr>
      <w:tr w:rsidR="001542FD" w:rsidRPr="00DC34F7" w:rsidTr="001542FD">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1542FD" w:rsidRPr="00DC34F7" w:rsidRDefault="001542FD" w:rsidP="00DC34F7">
            <w:pPr>
              <w:spacing w:after="0" w:line="240" w:lineRule="auto"/>
              <w:rPr>
                <w:rFonts w:ascii="Calibri" w:eastAsia="Times New Roman" w:hAnsi="Calibri" w:cs="Calibri"/>
                <w:color w:val="000000"/>
                <w:lang w:eastAsia="pl-PL"/>
              </w:rPr>
            </w:pPr>
            <w:r w:rsidRPr="00DC34F7">
              <w:rPr>
                <w:rFonts w:ascii="Calibri" w:eastAsia="Times New Roman" w:hAnsi="Calibri" w:cs="Calibri"/>
                <w:color w:val="000000"/>
                <w:lang w:eastAsia="pl-PL"/>
              </w:rPr>
              <w:t>napęd pomocniczy i regulacja kotła c.w.u.</w:t>
            </w:r>
          </w:p>
        </w:tc>
        <w:tc>
          <w:tcPr>
            <w:tcW w:w="122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1,4</w:t>
            </w:r>
          </w:p>
        </w:tc>
        <w:tc>
          <w:tcPr>
            <w:tcW w:w="108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310</w:t>
            </w:r>
          </w:p>
        </w:tc>
      </w:tr>
      <w:tr w:rsidR="001542FD" w:rsidRPr="00DC34F7" w:rsidTr="00C93374">
        <w:trPr>
          <w:trHeight w:val="5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1542FD" w:rsidRPr="00DC34F7" w:rsidRDefault="001542FD" w:rsidP="00DC34F7">
            <w:pPr>
              <w:spacing w:after="0" w:line="240" w:lineRule="auto"/>
              <w:rPr>
                <w:rFonts w:ascii="Calibri" w:eastAsia="Times New Roman" w:hAnsi="Calibri" w:cs="Calibri"/>
                <w:color w:val="000000"/>
                <w:lang w:eastAsia="pl-PL"/>
              </w:rPr>
            </w:pPr>
            <w:r w:rsidRPr="00DC34F7">
              <w:rPr>
                <w:rFonts w:ascii="Calibri" w:eastAsia="Times New Roman" w:hAnsi="Calibri" w:cs="Calibri"/>
                <w:color w:val="000000"/>
                <w:lang w:eastAsia="pl-PL"/>
              </w:rPr>
              <w:t>napęd pomocniczy w systemie przygotowania c.w.u. pompy ciepła woda/woda</w:t>
            </w:r>
          </w:p>
        </w:tc>
        <w:tc>
          <w:tcPr>
            <w:tcW w:w="122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0,7</w:t>
            </w:r>
          </w:p>
        </w:tc>
        <w:tc>
          <w:tcPr>
            <w:tcW w:w="108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400</w:t>
            </w:r>
          </w:p>
        </w:tc>
      </w:tr>
      <w:tr w:rsidR="001542FD" w:rsidRPr="00DC34F7" w:rsidTr="00C93374">
        <w:trPr>
          <w:trHeight w:val="552"/>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1542FD" w:rsidRPr="00DC34F7" w:rsidRDefault="001542FD" w:rsidP="00DC34F7">
            <w:pPr>
              <w:spacing w:after="0" w:line="240" w:lineRule="auto"/>
              <w:rPr>
                <w:rFonts w:ascii="Calibri" w:eastAsia="Times New Roman" w:hAnsi="Calibri" w:cs="Calibri"/>
                <w:color w:val="000000"/>
                <w:lang w:eastAsia="pl-PL"/>
              </w:rPr>
            </w:pPr>
            <w:r w:rsidRPr="00DC34F7">
              <w:rPr>
                <w:rFonts w:ascii="Calibri" w:eastAsia="Times New Roman" w:hAnsi="Calibri" w:cs="Calibri"/>
                <w:color w:val="000000"/>
                <w:lang w:eastAsia="pl-PL"/>
              </w:rPr>
              <w:t>napęd pomocniczy w systemie przygotowania c.w.u. pompy ciepła glikol/woda</w:t>
            </w:r>
          </w:p>
        </w:tc>
        <w:tc>
          <w:tcPr>
            <w:tcW w:w="122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0,45</w:t>
            </w:r>
          </w:p>
        </w:tc>
        <w:tc>
          <w:tcPr>
            <w:tcW w:w="108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400</w:t>
            </w:r>
          </w:p>
        </w:tc>
      </w:tr>
      <w:tr w:rsidR="001542FD" w:rsidRPr="00DC34F7" w:rsidTr="001542FD">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1542FD" w:rsidRPr="00DC34F7" w:rsidRDefault="001542FD" w:rsidP="00DC34F7">
            <w:pPr>
              <w:spacing w:after="0" w:line="240" w:lineRule="auto"/>
              <w:rPr>
                <w:rFonts w:ascii="Calibri" w:eastAsia="Times New Roman" w:hAnsi="Calibri" w:cs="Calibri"/>
                <w:color w:val="000000"/>
                <w:lang w:eastAsia="pl-PL"/>
              </w:rPr>
            </w:pPr>
            <w:r w:rsidRPr="00DC34F7">
              <w:rPr>
                <w:rFonts w:ascii="Calibri" w:eastAsia="Times New Roman" w:hAnsi="Calibri" w:cs="Calibri"/>
                <w:color w:val="000000"/>
                <w:lang w:eastAsia="pl-PL"/>
              </w:rPr>
              <w:t>regulacja węzła cieplnego</w:t>
            </w:r>
          </w:p>
        </w:tc>
        <w:tc>
          <w:tcPr>
            <w:tcW w:w="122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0,09</w:t>
            </w:r>
          </w:p>
        </w:tc>
        <w:tc>
          <w:tcPr>
            <w:tcW w:w="108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8760</w:t>
            </w:r>
          </w:p>
        </w:tc>
      </w:tr>
      <w:tr w:rsidR="001542FD" w:rsidRPr="00DC34F7" w:rsidTr="001542FD">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1542FD" w:rsidRPr="00DC34F7" w:rsidRDefault="001542FD" w:rsidP="00DC34F7">
            <w:pPr>
              <w:spacing w:after="0" w:line="240" w:lineRule="auto"/>
              <w:rPr>
                <w:rFonts w:ascii="Calibri" w:eastAsia="Times New Roman" w:hAnsi="Calibri" w:cs="Calibri"/>
                <w:color w:val="000000"/>
                <w:lang w:eastAsia="pl-PL"/>
              </w:rPr>
            </w:pPr>
            <w:r w:rsidRPr="00DC34F7">
              <w:rPr>
                <w:rFonts w:ascii="Calibri" w:eastAsia="Times New Roman" w:hAnsi="Calibri" w:cs="Calibri"/>
                <w:color w:val="000000"/>
                <w:lang w:eastAsia="pl-PL"/>
              </w:rPr>
              <w:t>pompy i regulacja instalacji solarnej</w:t>
            </w:r>
          </w:p>
        </w:tc>
        <w:tc>
          <w:tcPr>
            <w:tcW w:w="122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0,4</w:t>
            </w:r>
          </w:p>
        </w:tc>
        <w:tc>
          <w:tcPr>
            <w:tcW w:w="1080" w:type="dxa"/>
            <w:tcBorders>
              <w:top w:val="nil"/>
              <w:left w:val="nil"/>
              <w:bottom w:val="single" w:sz="4" w:space="0" w:color="auto"/>
              <w:right w:val="single" w:sz="4" w:space="0" w:color="auto"/>
            </w:tcBorders>
            <w:shd w:val="clear" w:color="auto" w:fill="auto"/>
            <w:noWrap/>
            <w:vAlign w:val="center"/>
            <w:hideMark/>
          </w:tcPr>
          <w:p w:rsidR="001542FD" w:rsidRPr="00DC34F7" w:rsidRDefault="001542FD" w:rsidP="00DC34F7">
            <w:pPr>
              <w:spacing w:after="0" w:line="240" w:lineRule="auto"/>
              <w:jc w:val="center"/>
              <w:rPr>
                <w:rFonts w:ascii="Calibri" w:eastAsia="Times New Roman" w:hAnsi="Calibri" w:cs="Calibri"/>
                <w:color w:val="000000"/>
                <w:lang w:eastAsia="pl-PL"/>
              </w:rPr>
            </w:pPr>
            <w:r w:rsidRPr="00DC34F7">
              <w:rPr>
                <w:rFonts w:ascii="Calibri" w:eastAsia="Times New Roman" w:hAnsi="Calibri" w:cs="Calibri"/>
                <w:color w:val="000000"/>
                <w:lang w:eastAsia="pl-PL"/>
              </w:rPr>
              <w:t>1530</w:t>
            </w:r>
          </w:p>
        </w:tc>
      </w:tr>
    </w:tbl>
    <w:p w:rsidR="00DC34F7" w:rsidRDefault="00DC34F7" w:rsidP="00F66BD0">
      <w:pPr>
        <w:jc w:val="both"/>
      </w:pPr>
    </w:p>
    <w:p w:rsidR="00DC34F7" w:rsidRDefault="00DC34F7" w:rsidP="00DC34F7">
      <w:pPr>
        <w:pStyle w:val="Nagwek2"/>
      </w:pPr>
      <w:bookmarkStart w:id="9" w:name="_Toc527746592"/>
      <w:r>
        <w:t xml:space="preserve">Wyznaczanie zysków energii z OZE </w:t>
      </w:r>
      <w:r w:rsidRPr="00DC34F7">
        <w:t>do celów grzewczych</w:t>
      </w:r>
      <w:bookmarkEnd w:id="9"/>
    </w:p>
    <w:p w:rsidR="00DC34F7" w:rsidRDefault="00DC34F7" w:rsidP="00F66BD0">
      <w:pPr>
        <w:jc w:val="both"/>
      </w:pPr>
    </w:p>
    <w:p w:rsidR="00F66BD0" w:rsidRPr="00DB4DA5" w:rsidRDefault="00DC34F7" w:rsidP="00F66BD0">
      <w:pPr>
        <w:jc w:val="both"/>
        <w:rPr>
          <w:b/>
        </w:rPr>
      </w:pPr>
      <w:r>
        <w:t>W związku z możliwością pozyskania części energii na cele grzewcze z odnawialnych źródeł energii (OZE)</w:t>
      </w:r>
      <w:r w:rsidR="00F04B60">
        <w:t>, narzędzie umożliwia wprowadzenie takich instalacji do celów wspomagania ogrzewania. J</w:t>
      </w:r>
      <w:r>
        <w:t xml:space="preserve">ako najpowszechniejsze źródło OZE narzędzie przyjmuje zastosowanie </w:t>
      </w:r>
      <w:proofErr w:type="spellStart"/>
      <w:r>
        <w:t>mikroinstalacji</w:t>
      </w:r>
      <w:proofErr w:type="spellEnd"/>
      <w:r>
        <w:t xml:space="preserve"> fotowoltaicznej </w:t>
      </w:r>
      <w:r w:rsidR="00F04B60">
        <w:t xml:space="preserve">(PV) </w:t>
      </w:r>
      <w:r w:rsidRPr="00DC34F7">
        <w:t>do celów grzewczych</w:t>
      </w:r>
      <w:r w:rsidR="00E2247A">
        <w:t>. Potencjalne zyski energii są przyjmowane w zależności od zainstalowanej mocy modułów. Obliczenia bazowe przeprowadzono według wzoru:</w:t>
      </w:r>
    </w:p>
    <w:p w:rsidR="006F4FCC" w:rsidRDefault="006F4FCC" w:rsidP="00E2247A">
      <w:pPr>
        <w:jc w:val="both"/>
      </w:pPr>
    </w:p>
    <w:p w:rsidR="006F4FCC" w:rsidRDefault="0021574D" w:rsidP="00E2247A">
      <w:pPr>
        <w:jc w:val="both"/>
      </w:pPr>
      <m:oMathPara>
        <m:oMath>
          <m:sSub>
            <m:sSubPr>
              <m:ctrlPr>
                <w:rPr>
                  <w:rFonts w:ascii="Cambria Math" w:hAnsiTheme="majorHAnsi"/>
                  <w:b/>
                  <w:i/>
                </w:rPr>
              </m:ctrlPr>
            </m:sSubPr>
            <m:e>
              <m:r>
                <m:rPr>
                  <m:sty m:val="bi"/>
                </m:rPr>
                <w:rPr>
                  <w:rFonts w:ascii="Cambria Math" w:hAnsiTheme="majorHAnsi"/>
                </w:rPr>
                <m:t>E</m:t>
              </m:r>
            </m:e>
            <m:sub>
              <m:r>
                <m:rPr>
                  <m:sty m:val="bi"/>
                </m:rPr>
                <w:rPr>
                  <w:rFonts w:ascii="Cambria Math" w:hAnsiTheme="majorHAnsi"/>
                </w:rPr>
                <m:t>rzeczywista</m:t>
              </m:r>
            </m:sub>
          </m:sSub>
          <m:r>
            <m:rPr>
              <m:sty m:val="bi"/>
            </m:rPr>
            <w:rPr>
              <w:rFonts w:ascii="Cambria Math" w:hAnsiTheme="majorHAnsi"/>
            </w:rPr>
            <m:t>=</m:t>
          </m:r>
          <m:f>
            <m:fPr>
              <m:ctrlPr>
                <w:rPr>
                  <w:rFonts w:ascii="Cambria Math" w:hAnsiTheme="majorHAnsi"/>
                  <w:b/>
                  <w:i/>
                </w:rPr>
              </m:ctrlPr>
            </m:fPr>
            <m:num>
              <m:r>
                <m:rPr>
                  <m:sty m:val="bi"/>
                </m:rPr>
                <w:rPr>
                  <w:rFonts w:ascii="Cambria Math" w:hAnsiTheme="majorHAnsi"/>
                </w:rPr>
                <m:t>Nas</m:t>
              </m:r>
              <m:r>
                <m:rPr>
                  <m:sty m:val="bi"/>
                </m:rPr>
                <w:rPr>
                  <w:rFonts w:asciiTheme="majorHAnsi" w:hAnsiTheme="majorHAnsi"/>
                </w:rPr>
                <m:t>ł</m:t>
              </m:r>
              <m:r>
                <m:rPr>
                  <m:sty m:val="bi"/>
                </m:rPr>
                <w:rPr>
                  <w:rFonts w:ascii="Cambria Math" w:hAnsiTheme="majorHAnsi"/>
                </w:rPr>
                <m:t>onecznienie</m:t>
              </m:r>
              <m:d>
                <m:dPr>
                  <m:begChr m:val="["/>
                  <m:endChr m:val="]"/>
                  <m:ctrlPr>
                    <w:rPr>
                      <w:rFonts w:ascii="Cambria Math" w:hAnsiTheme="majorHAnsi"/>
                      <w:b/>
                      <w:i/>
                    </w:rPr>
                  </m:ctrlPr>
                </m:dPr>
                <m:e>
                  <m:f>
                    <m:fPr>
                      <m:ctrlPr>
                        <w:rPr>
                          <w:rFonts w:ascii="Cambria Math" w:hAnsiTheme="majorHAnsi"/>
                          <w:b/>
                        </w:rPr>
                      </m:ctrlPr>
                    </m:fPr>
                    <m:num>
                      <m:r>
                        <m:rPr>
                          <m:sty m:val="b"/>
                        </m:rPr>
                        <w:rPr>
                          <w:rFonts w:ascii="Cambria Math" w:hAnsiTheme="majorHAnsi"/>
                        </w:rPr>
                        <m:t>kWh</m:t>
                      </m:r>
                    </m:num>
                    <m:den>
                      <m:sSup>
                        <m:sSupPr>
                          <m:ctrlPr>
                            <w:rPr>
                              <w:rFonts w:ascii="Cambria Math" w:hAnsiTheme="majorHAnsi"/>
                              <w:b/>
                            </w:rPr>
                          </m:ctrlPr>
                        </m:sSupPr>
                        <m:e>
                          <m:r>
                            <m:rPr>
                              <m:sty m:val="b"/>
                            </m:rPr>
                            <w:rPr>
                              <w:rFonts w:ascii="Cambria Math" w:hAnsiTheme="majorHAnsi"/>
                            </w:rPr>
                            <m:t>m</m:t>
                          </m:r>
                        </m:e>
                        <m:sup>
                          <m:r>
                            <m:rPr>
                              <m:sty m:val="b"/>
                            </m:rPr>
                            <w:rPr>
                              <w:rFonts w:ascii="Cambria Math" w:hAnsiTheme="majorHAnsi"/>
                            </w:rPr>
                            <m:t>2</m:t>
                          </m:r>
                        </m:sup>
                      </m:sSup>
                    </m:den>
                  </m:f>
                </m:e>
              </m:d>
              <m:r>
                <m:rPr>
                  <m:sty m:val="bi"/>
                </m:rPr>
                <w:rPr>
                  <w:rFonts w:asciiTheme="majorHAnsi" w:hAnsiTheme="majorHAnsi"/>
                </w:rPr>
                <m:t>*</m:t>
              </m:r>
              <m:r>
                <m:rPr>
                  <m:sty m:val="bi"/>
                </m:rPr>
                <w:rPr>
                  <w:rFonts w:ascii="Cambria Math" w:hAnsiTheme="majorHAnsi"/>
                </w:rPr>
                <m:t>wspKor</m:t>
              </m:r>
              <m:r>
                <m:rPr>
                  <m:sty m:val="bi"/>
                </m:rPr>
                <w:rPr>
                  <w:rFonts w:asciiTheme="majorHAnsi" w:hAnsiTheme="majorHAnsi"/>
                </w:rPr>
                <m:t>*</m:t>
              </m:r>
              <m:r>
                <m:rPr>
                  <m:sty m:val="bi"/>
                </m:rPr>
                <w:rPr>
                  <w:rFonts w:ascii="Cambria Math" w:hAnsiTheme="majorHAnsi"/>
                </w:rPr>
                <m:t>Moc modu</m:t>
              </m:r>
              <m:r>
                <m:rPr>
                  <m:sty m:val="bi"/>
                </m:rPr>
                <w:rPr>
                  <w:rFonts w:asciiTheme="majorHAnsi" w:hAnsiTheme="majorHAnsi"/>
                </w:rPr>
                <m:t>łó</m:t>
              </m:r>
              <m:r>
                <m:rPr>
                  <m:sty m:val="bi"/>
                </m:rPr>
                <w:rPr>
                  <w:rFonts w:ascii="Cambria Math" w:hAnsiTheme="majorHAnsi"/>
                </w:rPr>
                <m:t xml:space="preserve">w </m:t>
              </m:r>
              <m:d>
                <m:dPr>
                  <m:begChr m:val="["/>
                  <m:endChr m:val="]"/>
                  <m:ctrlPr>
                    <w:rPr>
                      <w:rFonts w:ascii="Cambria Math" w:hAnsiTheme="majorHAnsi"/>
                      <w:b/>
                      <w:i/>
                    </w:rPr>
                  </m:ctrlPr>
                </m:dPr>
                <m:e>
                  <m:r>
                    <m:rPr>
                      <m:sty m:val="bi"/>
                    </m:rPr>
                    <w:rPr>
                      <w:rFonts w:ascii="Cambria Math" w:hAnsiTheme="majorHAnsi"/>
                    </w:rPr>
                    <m:t>kW</m:t>
                  </m:r>
                </m:e>
              </m:d>
              <m:r>
                <m:rPr>
                  <m:sty m:val="bi"/>
                </m:rPr>
                <w:rPr>
                  <w:rFonts w:asciiTheme="majorHAnsi" w:hAnsiTheme="majorHAnsi"/>
                </w:rPr>
                <m:t>*</m:t>
              </m:r>
              <m:r>
                <m:rPr>
                  <m:sty m:val="bi"/>
                </m:rPr>
                <w:rPr>
                  <w:rFonts w:ascii="Cambria Math" w:hAnsiTheme="majorHAnsi"/>
                </w:rPr>
                <m:t xml:space="preserve">WW </m:t>
              </m:r>
            </m:num>
            <m:den>
              <m:r>
                <m:rPr>
                  <m:sty m:val="bi"/>
                </m:rPr>
                <w:rPr>
                  <w:rFonts w:ascii="Cambria Math" w:hAnsiTheme="majorHAnsi"/>
                </w:rPr>
                <m:t>Nat prom.</m:t>
              </m:r>
              <m:d>
                <m:dPr>
                  <m:ctrlPr>
                    <w:rPr>
                      <w:rFonts w:ascii="Cambria Math" w:hAnsiTheme="majorHAnsi"/>
                      <w:b/>
                      <w:i/>
                    </w:rPr>
                  </m:ctrlPr>
                </m:dPr>
                <m:e>
                  <m:r>
                    <m:rPr>
                      <m:sty m:val="bi"/>
                    </m:rPr>
                    <w:rPr>
                      <w:rFonts w:ascii="Cambria Math" w:hAnsiTheme="majorHAnsi"/>
                    </w:rPr>
                    <m:t>STC</m:t>
                  </m:r>
                </m:e>
              </m:d>
              <m:r>
                <m:rPr>
                  <m:sty m:val="bi"/>
                </m:rPr>
                <w:rPr>
                  <w:rFonts w:ascii="Cambria Math" w:hAnsiTheme="majorHAnsi"/>
                </w:rPr>
                <m:t>[</m:t>
              </m:r>
              <m:f>
                <m:fPr>
                  <m:ctrlPr>
                    <w:rPr>
                      <w:rFonts w:ascii="Cambria Math" w:hAnsiTheme="majorHAnsi"/>
                      <w:b/>
                    </w:rPr>
                  </m:ctrlPr>
                </m:fPr>
                <m:num>
                  <m:r>
                    <m:rPr>
                      <m:sty m:val="b"/>
                    </m:rPr>
                    <w:rPr>
                      <w:rFonts w:ascii="Cambria Math" w:hAnsiTheme="majorHAnsi"/>
                    </w:rPr>
                    <m:t>kW</m:t>
                  </m:r>
                </m:num>
                <m:den>
                  <m:sSup>
                    <m:sSupPr>
                      <m:ctrlPr>
                        <w:rPr>
                          <w:rFonts w:ascii="Cambria Math" w:hAnsiTheme="majorHAnsi"/>
                          <w:b/>
                        </w:rPr>
                      </m:ctrlPr>
                    </m:sSupPr>
                    <m:e>
                      <m:r>
                        <m:rPr>
                          <m:sty m:val="b"/>
                        </m:rPr>
                        <w:rPr>
                          <w:rFonts w:ascii="Cambria Math" w:hAnsiTheme="majorHAnsi"/>
                        </w:rPr>
                        <m:t>m</m:t>
                      </m:r>
                    </m:e>
                    <m:sup>
                      <m:r>
                        <m:rPr>
                          <m:sty m:val="b"/>
                        </m:rPr>
                        <w:rPr>
                          <w:rFonts w:ascii="Cambria Math" w:hAnsiTheme="majorHAnsi"/>
                        </w:rPr>
                        <m:t>2</m:t>
                      </m:r>
                    </m:sup>
                  </m:sSup>
                </m:den>
              </m:f>
              <m:r>
                <m:rPr>
                  <m:sty m:val="bi"/>
                </m:rPr>
                <w:rPr>
                  <w:rFonts w:ascii="Cambria Math" w:hAnsiTheme="majorHAnsi"/>
                </w:rPr>
                <m:t>]</m:t>
              </m:r>
            </m:den>
          </m:f>
        </m:oMath>
      </m:oMathPara>
    </w:p>
    <w:p w:rsidR="00DB4DA5" w:rsidRDefault="00DB4DA5" w:rsidP="00E2247A">
      <w:pPr>
        <w:jc w:val="both"/>
      </w:pPr>
    </w:p>
    <w:p w:rsidR="00DB4DA5" w:rsidRDefault="00DB4DA5" w:rsidP="00E2247A">
      <w:pPr>
        <w:jc w:val="both"/>
      </w:pPr>
      <w:r>
        <w:t>gdzie :</w:t>
      </w:r>
    </w:p>
    <w:p w:rsidR="00DB4DA5" w:rsidRDefault="00DB4DA5" w:rsidP="00E2247A">
      <w:pPr>
        <w:jc w:val="both"/>
        <w:rPr>
          <w:rFonts w:ascii="Calibri" w:eastAsia="Times New Roman" w:hAnsi="Calibri" w:cs="Calibri"/>
          <w:color w:val="000000"/>
          <w:lang w:eastAsia="pl-PL"/>
        </w:rPr>
      </w:pPr>
      <w:r w:rsidRPr="00400E42">
        <w:rPr>
          <w:rFonts w:ascii="Calibri" w:eastAsia="Times New Roman" w:hAnsi="Calibri" w:cs="Calibri"/>
          <w:color w:val="000000"/>
          <w:lang w:eastAsia="pl-PL"/>
        </w:rPr>
        <w:t>E</w:t>
      </w:r>
      <w:r>
        <w:rPr>
          <w:rFonts w:ascii="Calibri" w:eastAsia="Times New Roman" w:hAnsi="Calibri" w:cs="Calibri"/>
          <w:color w:val="000000"/>
          <w:lang w:eastAsia="pl-PL"/>
        </w:rPr>
        <w:t xml:space="preserve"> </w:t>
      </w:r>
      <w:r w:rsidRPr="00400E42">
        <w:rPr>
          <w:rFonts w:ascii="Calibri" w:eastAsia="Times New Roman" w:hAnsi="Calibri" w:cs="Calibri"/>
          <w:color w:val="000000"/>
          <w:lang w:eastAsia="pl-PL"/>
        </w:rPr>
        <w:t>rzeczywista</w:t>
      </w:r>
      <w:r>
        <w:rPr>
          <w:rFonts w:ascii="Calibri" w:eastAsia="Times New Roman" w:hAnsi="Calibri" w:cs="Calibri"/>
          <w:color w:val="000000"/>
          <w:lang w:eastAsia="pl-PL"/>
        </w:rPr>
        <w:t xml:space="preserve"> – energia dostarczana przez moduł rocznie w kWh</w:t>
      </w:r>
    </w:p>
    <w:p w:rsidR="00DB4DA5" w:rsidRDefault="00DB4DA5" w:rsidP="00E2247A">
      <w:pPr>
        <w:jc w:val="both"/>
        <w:rPr>
          <w:rFonts w:cstheme="minorHAnsi"/>
        </w:rPr>
      </w:pPr>
      <w:r>
        <w:rPr>
          <w:rFonts w:ascii="Calibri" w:eastAsia="Times New Roman" w:hAnsi="Calibri" w:cs="Calibri"/>
          <w:color w:val="231F20"/>
          <w:lang w:eastAsia="pl-PL"/>
        </w:rPr>
        <w:t xml:space="preserve">Nasłonecznienie – </w:t>
      </w:r>
      <w:r w:rsidRPr="00400E42">
        <w:rPr>
          <w:rFonts w:cstheme="minorHAnsi"/>
        </w:rPr>
        <w:t xml:space="preserve">średnie nasłonecznienie </w:t>
      </w:r>
      <w:r w:rsidR="000A52F5">
        <w:rPr>
          <w:rFonts w:cstheme="minorHAnsi"/>
        </w:rPr>
        <w:t xml:space="preserve">na powierzchnię poziomą </w:t>
      </w:r>
      <w:r>
        <w:rPr>
          <w:rFonts w:cstheme="minorHAnsi"/>
        </w:rPr>
        <w:t>(</w:t>
      </w:r>
      <w:r w:rsidRPr="00400E42">
        <w:rPr>
          <w:rFonts w:cstheme="minorHAnsi"/>
        </w:rPr>
        <w:t xml:space="preserve">na terenie Dolnego Śląska </w:t>
      </w:r>
      <w:r w:rsidR="000A52F5">
        <w:rPr>
          <w:rFonts w:cstheme="minorHAnsi"/>
        </w:rPr>
        <w:t xml:space="preserve">nasłonecznienie jest silnie zróżnicowane, w uproszczeniu </w:t>
      </w:r>
      <w:r>
        <w:rPr>
          <w:rFonts w:cstheme="minorHAnsi"/>
        </w:rPr>
        <w:t>przyjęto</w:t>
      </w:r>
      <w:r w:rsidRPr="00400E42">
        <w:rPr>
          <w:rFonts w:cstheme="minorHAnsi"/>
        </w:rPr>
        <w:t xml:space="preserve"> </w:t>
      </w:r>
      <w:r w:rsidR="000A52F5">
        <w:rPr>
          <w:rFonts w:cstheme="minorHAnsi"/>
        </w:rPr>
        <w:t xml:space="preserve">średnią wartość na poziomie </w:t>
      </w:r>
      <w:r w:rsidRPr="00400E42">
        <w:rPr>
          <w:rFonts w:cstheme="minorHAnsi"/>
        </w:rPr>
        <w:t>1000</w:t>
      </w:r>
      <w:r>
        <w:rPr>
          <w:rFonts w:cstheme="minorHAnsi"/>
        </w:rPr>
        <w:t xml:space="preserve"> </w:t>
      </w:r>
      <w:r w:rsidRPr="00400E42">
        <w:rPr>
          <w:rFonts w:cstheme="minorHAnsi"/>
        </w:rPr>
        <w:t>kWh/m</w:t>
      </w:r>
      <w:r w:rsidRPr="00E2247A">
        <w:rPr>
          <w:rFonts w:cstheme="minorHAnsi"/>
          <w:vertAlign w:val="superscript"/>
        </w:rPr>
        <w:t>2</w:t>
      </w:r>
      <w:r>
        <w:rPr>
          <w:rFonts w:cstheme="minorHAnsi"/>
        </w:rPr>
        <w:t>)</w:t>
      </w:r>
    </w:p>
    <w:p w:rsidR="00F7067E" w:rsidRDefault="00F7067E" w:rsidP="00F7067E">
      <w:pPr>
        <w:jc w:val="both"/>
      </w:pPr>
      <w:proofErr w:type="spellStart"/>
      <w:r>
        <w:rPr>
          <w:rFonts w:ascii="Calibri" w:eastAsia="Times New Roman" w:hAnsi="Calibri" w:cs="Calibri"/>
          <w:color w:val="231F20"/>
          <w:lang w:eastAsia="pl-PL"/>
        </w:rPr>
        <w:t>wspKor</w:t>
      </w:r>
      <w:proofErr w:type="spellEnd"/>
      <w:r>
        <w:rPr>
          <w:rFonts w:ascii="Calibri" w:eastAsia="Times New Roman" w:hAnsi="Calibri" w:cs="Calibri"/>
          <w:color w:val="231F20"/>
          <w:lang w:eastAsia="pl-PL"/>
        </w:rPr>
        <w:t xml:space="preserve"> - </w:t>
      </w:r>
      <w:r w:rsidRPr="00400E42">
        <w:rPr>
          <w:rFonts w:ascii="Calibri" w:eastAsia="Times New Roman" w:hAnsi="Calibri" w:cs="Calibri"/>
          <w:color w:val="000000"/>
          <w:lang w:eastAsia="pl-PL"/>
        </w:rPr>
        <w:t>współczynnik korekcyjny</w:t>
      </w:r>
      <w:r w:rsidR="006F1866">
        <w:rPr>
          <w:rFonts w:ascii="Calibri" w:eastAsia="Times New Roman" w:hAnsi="Calibri" w:cs="Calibri"/>
          <w:color w:val="000000"/>
          <w:lang w:eastAsia="pl-PL"/>
        </w:rPr>
        <w:t xml:space="preserve"> uwzględniający </w:t>
      </w:r>
      <w:r w:rsidR="006F1866" w:rsidRPr="00400E42">
        <w:rPr>
          <w:rFonts w:ascii="Calibri" w:eastAsia="Times New Roman" w:hAnsi="Calibri" w:cs="Calibri"/>
          <w:color w:val="231F20"/>
          <w:lang w:eastAsia="pl-PL"/>
        </w:rPr>
        <w:t>kąt odchylenia</w:t>
      </w:r>
      <w:r w:rsidR="006F1866">
        <w:rPr>
          <w:rFonts w:ascii="Calibri" w:eastAsia="Times New Roman" w:hAnsi="Calibri" w:cs="Calibri"/>
          <w:color w:val="231F20"/>
          <w:lang w:eastAsia="pl-PL"/>
        </w:rPr>
        <w:t xml:space="preserve"> płaszczyzny panelu</w:t>
      </w:r>
      <w:r w:rsidR="006F1866" w:rsidRPr="00400E42">
        <w:rPr>
          <w:rFonts w:ascii="Calibri" w:eastAsia="Times New Roman" w:hAnsi="Calibri" w:cs="Calibri"/>
          <w:color w:val="231F20"/>
          <w:lang w:eastAsia="pl-PL"/>
        </w:rPr>
        <w:t xml:space="preserve"> od południa</w:t>
      </w:r>
      <w:r w:rsidR="006F1866">
        <w:rPr>
          <w:rFonts w:ascii="Calibri" w:eastAsia="Times New Roman" w:hAnsi="Calibri" w:cs="Calibri"/>
          <w:color w:val="231F20"/>
          <w:lang w:eastAsia="pl-PL"/>
        </w:rPr>
        <w:t xml:space="preserve"> oraz </w:t>
      </w:r>
      <w:r w:rsidR="006F1866" w:rsidRPr="00400E42">
        <w:rPr>
          <w:rFonts w:ascii="Calibri" w:eastAsia="Times New Roman" w:hAnsi="Calibri" w:cs="Calibri"/>
          <w:color w:val="231F20"/>
          <w:lang w:eastAsia="pl-PL"/>
        </w:rPr>
        <w:t>kąt nachylenia dachu</w:t>
      </w:r>
      <w:r w:rsidR="006F1866">
        <w:rPr>
          <w:rFonts w:ascii="Calibri" w:eastAsia="Times New Roman" w:hAnsi="Calibri" w:cs="Calibri"/>
          <w:color w:val="231F20"/>
          <w:lang w:eastAsia="pl-PL"/>
        </w:rPr>
        <w:t xml:space="preserve"> (</w:t>
      </w:r>
      <w:r w:rsidR="006F1866" w:rsidRPr="00400E42">
        <w:rPr>
          <w:rFonts w:ascii="Calibri" w:eastAsia="Times New Roman" w:hAnsi="Calibri" w:cs="Calibri"/>
          <w:color w:val="000000"/>
          <w:lang w:eastAsia="pl-PL"/>
        </w:rPr>
        <w:t xml:space="preserve">przyjęty współczynnik korekcyjny </w:t>
      </w:r>
      <w:r w:rsidR="006F1866">
        <w:rPr>
          <w:rFonts w:ascii="Calibri" w:eastAsia="Times New Roman" w:hAnsi="Calibri" w:cs="Calibri"/>
          <w:color w:val="000000"/>
          <w:lang w:eastAsia="pl-PL"/>
        </w:rPr>
        <w:t xml:space="preserve">1,12 </w:t>
      </w:r>
      <w:r w:rsidR="006F1866" w:rsidRPr="00400E42">
        <w:rPr>
          <w:rFonts w:ascii="Calibri" w:eastAsia="Times New Roman" w:hAnsi="Calibri" w:cs="Calibri"/>
          <w:color w:val="000000"/>
          <w:lang w:eastAsia="pl-PL"/>
        </w:rPr>
        <w:t>zakłada umieszczenie paneli pod kątem 45%, skierowanych na południe</w:t>
      </w:r>
      <w:r w:rsidR="006F1866">
        <w:rPr>
          <w:rFonts w:ascii="Calibri" w:eastAsia="Times New Roman" w:hAnsi="Calibri" w:cs="Calibri"/>
          <w:color w:val="000000"/>
          <w:lang w:eastAsia="pl-PL"/>
        </w:rPr>
        <w:t>)</w:t>
      </w:r>
    </w:p>
    <w:p w:rsidR="000A52F5" w:rsidRDefault="00F7067E" w:rsidP="00E2247A">
      <w:pPr>
        <w:jc w:val="both"/>
        <w:rPr>
          <w:rFonts w:ascii="Calibri" w:eastAsia="Times New Roman" w:hAnsi="Calibri" w:cs="Calibri"/>
          <w:color w:val="231F20"/>
          <w:lang w:eastAsia="pl-PL"/>
        </w:rPr>
      </w:pPr>
      <w:r>
        <w:rPr>
          <w:rFonts w:ascii="Calibri" w:eastAsia="Times New Roman" w:hAnsi="Calibri" w:cs="Calibri"/>
          <w:color w:val="000000"/>
          <w:lang w:eastAsia="pl-PL"/>
        </w:rPr>
        <w:t xml:space="preserve">WW – </w:t>
      </w:r>
      <w:r w:rsidRPr="00400E42">
        <w:rPr>
          <w:rFonts w:ascii="Calibri" w:eastAsia="Times New Roman" w:hAnsi="Calibri" w:cs="Calibri"/>
          <w:color w:val="000000"/>
          <w:lang w:eastAsia="pl-PL"/>
        </w:rPr>
        <w:t>Współczynnik wydajności</w:t>
      </w:r>
      <w:r>
        <w:rPr>
          <w:rFonts w:ascii="Calibri" w:eastAsia="Times New Roman" w:hAnsi="Calibri" w:cs="Calibri"/>
          <w:color w:val="000000"/>
          <w:lang w:eastAsia="pl-PL"/>
        </w:rPr>
        <w:t xml:space="preserve"> określający straty energetyczne </w:t>
      </w:r>
      <w:r w:rsidR="000A52F5" w:rsidRPr="000A52F5">
        <w:rPr>
          <w:rFonts w:ascii="Calibri" w:eastAsia="Times New Roman" w:hAnsi="Calibri" w:cs="Calibri"/>
          <w:color w:val="231F20"/>
          <w:lang w:eastAsia="pl-PL"/>
        </w:rPr>
        <w:t>na instalacji fotowoltaicznej obliczany jako 100% – poziom wszystkich strat</w:t>
      </w:r>
      <w:r w:rsidR="000A52F5">
        <w:rPr>
          <w:rFonts w:ascii="Calibri" w:eastAsia="Times New Roman" w:hAnsi="Calibri" w:cs="Calibri"/>
          <w:color w:val="000000"/>
          <w:lang w:eastAsia="pl-PL"/>
        </w:rPr>
        <w:t xml:space="preserve"> </w:t>
      </w:r>
      <w:r>
        <w:rPr>
          <w:rFonts w:ascii="Calibri" w:eastAsia="Times New Roman" w:hAnsi="Calibri" w:cs="Calibri"/>
          <w:color w:val="000000"/>
          <w:lang w:eastAsia="pl-PL"/>
        </w:rPr>
        <w:t>(</w:t>
      </w:r>
      <w:r w:rsidRPr="00400E42">
        <w:rPr>
          <w:rFonts w:ascii="Calibri" w:eastAsia="Times New Roman" w:hAnsi="Calibri" w:cs="Calibri"/>
          <w:color w:val="000000"/>
          <w:lang w:eastAsia="pl-PL"/>
        </w:rPr>
        <w:t xml:space="preserve">zakładane straty energii są na poziomie </w:t>
      </w:r>
      <w:r w:rsidR="000A52F5">
        <w:rPr>
          <w:rFonts w:ascii="Calibri" w:eastAsia="Times New Roman" w:hAnsi="Calibri" w:cs="Calibri"/>
          <w:color w:val="000000"/>
          <w:lang w:eastAsia="pl-PL"/>
        </w:rPr>
        <w:t>20</w:t>
      </w:r>
      <w:r w:rsidRPr="00400E42">
        <w:rPr>
          <w:rFonts w:ascii="Calibri" w:eastAsia="Times New Roman" w:hAnsi="Calibri" w:cs="Calibri"/>
          <w:color w:val="000000"/>
          <w:lang w:eastAsia="pl-PL"/>
        </w:rPr>
        <w:t>%</w:t>
      </w:r>
      <w:r>
        <w:rPr>
          <w:rFonts w:ascii="Calibri" w:eastAsia="Times New Roman" w:hAnsi="Calibri" w:cs="Calibri"/>
          <w:color w:val="000000"/>
          <w:lang w:eastAsia="pl-PL"/>
        </w:rPr>
        <w:t xml:space="preserve">, przyjęto </w:t>
      </w:r>
      <w:r w:rsidRPr="00400E42">
        <w:rPr>
          <w:rFonts w:ascii="Calibri" w:eastAsia="Times New Roman" w:hAnsi="Calibri" w:cs="Calibri"/>
          <w:color w:val="000000"/>
          <w:lang w:eastAsia="pl-PL"/>
        </w:rPr>
        <w:t>WW=0,8</w:t>
      </w:r>
      <w:r>
        <w:rPr>
          <w:rFonts w:ascii="Calibri" w:eastAsia="Times New Roman" w:hAnsi="Calibri" w:cs="Calibri"/>
          <w:color w:val="000000"/>
          <w:lang w:eastAsia="pl-PL"/>
        </w:rPr>
        <w:t>)</w:t>
      </w:r>
      <w:r w:rsidR="000A52F5">
        <w:rPr>
          <w:rFonts w:ascii="Calibri" w:eastAsia="Times New Roman" w:hAnsi="Calibri" w:cs="Calibri"/>
          <w:color w:val="000000"/>
          <w:lang w:eastAsia="pl-PL"/>
        </w:rPr>
        <w:t xml:space="preserve"> </w:t>
      </w:r>
    </w:p>
    <w:p w:rsidR="00F7067E" w:rsidRDefault="00DB4DA5" w:rsidP="00E2247A">
      <w:pPr>
        <w:jc w:val="both"/>
        <w:rPr>
          <w:rFonts w:ascii="Calibri" w:eastAsia="Times New Roman" w:hAnsi="Calibri" w:cs="Calibri"/>
          <w:color w:val="231F20"/>
          <w:lang w:eastAsia="pl-PL"/>
        </w:rPr>
      </w:pPr>
      <w:r w:rsidRPr="00400E42">
        <w:rPr>
          <w:rFonts w:ascii="Calibri" w:eastAsia="Times New Roman" w:hAnsi="Calibri" w:cs="Calibri"/>
          <w:color w:val="231F20"/>
          <w:lang w:eastAsia="pl-PL"/>
        </w:rPr>
        <w:lastRenderedPageBreak/>
        <w:t>Nat. prom. (STC)</w:t>
      </w:r>
      <w:r>
        <w:rPr>
          <w:rFonts w:ascii="Calibri" w:eastAsia="Times New Roman" w:hAnsi="Calibri" w:cs="Calibri"/>
          <w:color w:val="231F20"/>
          <w:lang w:eastAsia="pl-PL"/>
        </w:rPr>
        <w:t xml:space="preserve"> – </w:t>
      </w:r>
      <w:r w:rsidRPr="00400E42">
        <w:rPr>
          <w:rFonts w:ascii="Calibri" w:eastAsia="Times New Roman" w:hAnsi="Calibri" w:cs="Calibri"/>
          <w:color w:val="231F20"/>
          <w:lang w:eastAsia="pl-PL"/>
        </w:rPr>
        <w:t>natężenie promieniowania słonecznego, przy który</w:t>
      </w:r>
      <w:r w:rsidR="000A52F5">
        <w:rPr>
          <w:rFonts w:ascii="Calibri" w:eastAsia="Times New Roman" w:hAnsi="Calibri" w:cs="Calibri"/>
          <w:color w:val="231F20"/>
          <w:lang w:eastAsia="pl-PL"/>
        </w:rPr>
        <w:t>m</w:t>
      </w:r>
      <w:r w:rsidRPr="00400E42">
        <w:rPr>
          <w:rFonts w:ascii="Calibri" w:eastAsia="Times New Roman" w:hAnsi="Calibri" w:cs="Calibri"/>
          <w:color w:val="231F20"/>
          <w:lang w:eastAsia="pl-PL"/>
        </w:rPr>
        <w:t xml:space="preserve"> testowane są moduły fotowoltaiczne</w:t>
      </w:r>
      <w:r w:rsidR="006F1866">
        <w:rPr>
          <w:rFonts w:ascii="Calibri" w:eastAsia="Times New Roman" w:hAnsi="Calibri" w:cs="Calibri"/>
          <w:color w:val="231F20"/>
          <w:lang w:eastAsia="pl-PL"/>
        </w:rPr>
        <w:t xml:space="preserve"> (</w:t>
      </w:r>
      <w:r w:rsidR="006F1866" w:rsidRPr="00400E42">
        <w:rPr>
          <w:rFonts w:ascii="Calibri" w:eastAsia="Times New Roman" w:hAnsi="Calibri" w:cs="Calibri"/>
          <w:color w:val="231F20"/>
          <w:lang w:eastAsia="pl-PL"/>
        </w:rPr>
        <w:t xml:space="preserve">1000 W/m2 </w:t>
      </w:r>
      <w:r w:rsidR="000A52F5">
        <w:rPr>
          <w:rFonts w:ascii="Calibri" w:eastAsia="Times New Roman" w:hAnsi="Calibri" w:cs="Calibri"/>
          <w:color w:val="231F20"/>
          <w:lang w:eastAsia="pl-PL"/>
        </w:rPr>
        <w:t xml:space="preserve">= </w:t>
      </w:r>
      <w:r w:rsidR="006F1866" w:rsidRPr="00400E42">
        <w:rPr>
          <w:rFonts w:ascii="Calibri" w:eastAsia="Times New Roman" w:hAnsi="Calibri" w:cs="Calibri"/>
          <w:color w:val="231F20"/>
          <w:lang w:eastAsia="pl-PL"/>
        </w:rPr>
        <w:t>1 kW/m</w:t>
      </w:r>
      <w:r w:rsidR="006F1866" w:rsidRPr="00E2247A">
        <w:rPr>
          <w:rFonts w:ascii="Calibri" w:eastAsia="Times New Roman" w:hAnsi="Calibri" w:cs="Calibri"/>
          <w:color w:val="231F20"/>
          <w:vertAlign w:val="superscript"/>
          <w:lang w:eastAsia="pl-PL"/>
        </w:rPr>
        <w:t>2</w:t>
      </w:r>
      <w:r w:rsidR="006F1866" w:rsidRPr="00400E42">
        <w:rPr>
          <w:rFonts w:ascii="Calibri" w:eastAsia="Times New Roman" w:hAnsi="Calibri" w:cs="Calibri"/>
          <w:color w:val="231F20"/>
          <w:lang w:eastAsia="pl-PL"/>
        </w:rPr>
        <w:t>)</w:t>
      </w:r>
    </w:p>
    <w:p w:rsidR="000A52F5" w:rsidRDefault="00F7067E" w:rsidP="00E2247A">
      <w:pPr>
        <w:jc w:val="both"/>
        <w:rPr>
          <w:rFonts w:ascii="Calibri" w:eastAsia="Times New Roman" w:hAnsi="Calibri" w:cs="Calibri"/>
          <w:color w:val="231F20"/>
          <w:lang w:eastAsia="pl-PL"/>
        </w:rPr>
      </w:pPr>
      <w:r>
        <w:rPr>
          <w:rFonts w:ascii="Calibri" w:eastAsia="Times New Roman" w:hAnsi="Calibri" w:cs="Calibri"/>
          <w:color w:val="231F20"/>
          <w:lang w:eastAsia="pl-PL"/>
        </w:rPr>
        <w:t xml:space="preserve">Moc modułów – </w:t>
      </w:r>
      <w:r w:rsidR="000A52F5" w:rsidRPr="000A52F5">
        <w:rPr>
          <w:rFonts w:ascii="Calibri" w:eastAsia="Times New Roman" w:hAnsi="Calibri" w:cs="Calibri"/>
          <w:color w:val="231F20"/>
          <w:lang w:eastAsia="pl-PL"/>
        </w:rPr>
        <w:t xml:space="preserve">moc nominalna modułów (generatora PV) wyznaczona w warunkach STC </w:t>
      </w:r>
      <w:r w:rsidR="000A52F5">
        <w:rPr>
          <w:rFonts w:ascii="Calibri" w:eastAsia="Times New Roman" w:hAnsi="Calibri" w:cs="Calibri"/>
          <w:color w:val="231F20"/>
          <w:lang w:eastAsia="pl-PL"/>
        </w:rPr>
        <w:t>(</w:t>
      </w:r>
      <w:r w:rsidR="00DB4DA5">
        <w:rPr>
          <w:rFonts w:ascii="Calibri" w:eastAsia="Times New Roman" w:hAnsi="Calibri" w:cs="Calibri"/>
          <w:color w:val="231F20"/>
          <w:lang w:eastAsia="pl-PL"/>
        </w:rPr>
        <w:t>obliczono dla moduł</w:t>
      </w:r>
      <w:r w:rsidR="000A52F5">
        <w:rPr>
          <w:rFonts w:ascii="Calibri" w:eastAsia="Times New Roman" w:hAnsi="Calibri" w:cs="Calibri"/>
          <w:color w:val="231F20"/>
          <w:lang w:eastAsia="pl-PL"/>
        </w:rPr>
        <w:t>ów</w:t>
      </w:r>
      <w:r w:rsidR="00DB4DA5">
        <w:rPr>
          <w:rFonts w:ascii="Calibri" w:eastAsia="Times New Roman" w:hAnsi="Calibri" w:cs="Calibri"/>
          <w:color w:val="231F20"/>
          <w:lang w:eastAsia="pl-PL"/>
        </w:rPr>
        <w:t xml:space="preserve"> o mocy 1 </w:t>
      </w:r>
      <w:r>
        <w:rPr>
          <w:rFonts w:ascii="Calibri" w:eastAsia="Times New Roman" w:hAnsi="Calibri" w:cs="Calibri"/>
          <w:color w:val="231F20"/>
          <w:lang w:eastAsia="pl-PL"/>
        </w:rPr>
        <w:t>kW</w:t>
      </w:r>
      <w:r w:rsidR="000A52F5">
        <w:rPr>
          <w:rFonts w:ascii="Calibri" w:eastAsia="Times New Roman" w:hAnsi="Calibri" w:cs="Calibri"/>
          <w:color w:val="231F20"/>
          <w:lang w:eastAsia="pl-PL"/>
        </w:rPr>
        <w:t>)</w:t>
      </w:r>
    </w:p>
    <w:p w:rsidR="00C202CA" w:rsidRDefault="00C202CA" w:rsidP="00F66BD0">
      <w:pPr>
        <w:spacing w:after="0" w:line="240" w:lineRule="auto"/>
        <w:jc w:val="both"/>
        <w:rPr>
          <w:rFonts w:ascii="Calibri" w:eastAsia="Times New Roman" w:hAnsi="Calibri" w:cs="Calibri"/>
          <w:color w:val="231F20"/>
          <w:lang w:eastAsia="pl-PL"/>
        </w:rPr>
      </w:pPr>
    </w:p>
    <w:p w:rsidR="00C202CA" w:rsidRPr="00C202CA" w:rsidRDefault="00C202CA" w:rsidP="00F66BD0">
      <w:pPr>
        <w:spacing w:after="0" w:line="240" w:lineRule="auto"/>
        <w:jc w:val="both"/>
        <w:rPr>
          <w:rFonts w:ascii="Calibri" w:eastAsia="Times New Roman" w:hAnsi="Calibri" w:cs="Calibri"/>
          <w:color w:val="231F20"/>
          <w:lang w:eastAsia="pl-PL"/>
        </w:rPr>
      </w:pPr>
      <w:r w:rsidRPr="00400E42">
        <w:rPr>
          <w:rFonts w:ascii="Calibri" w:eastAsia="Times New Roman" w:hAnsi="Calibri" w:cs="Calibri"/>
          <w:color w:val="000000"/>
          <w:lang w:eastAsia="pl-PL"/>
        </w:rPr>
        <w:t>E</w:t>
      </w:r>
      <w:r w:rsidR="00DB4DA5">
        <w:rPr>
          <w:rFonts w:ascii="Calibri" w:eastAsia="Times New Roman" w:hAnsi="Calibri" w:cs="Calibri"/>
          <w:color w:val="000000"/>
          <w:lang w:eastAsia="pl-PL"/>
        </w:rPr>
        <w:t xml:space="preserve"> </w:t>
      </w:r>
      <w:r w:rsidRPr="00400E42">
        <w:rPr>
          <w:rFonts w:ascii="Calibri" w:eastAsia="Times New Roman" w:hAnsi="Calibri" w:cs="Calibri"/>
          <w:color w:val="000000"/>
          <w:lang w:eastAsia="pl-PL"/>
        </w:rPr>
        <w:t>rzeczywista</w:t>
      </w:r>
      <w:r>
        <w:rPr>
          <w:rFonts w:ascii="Calibri" w:eastAsia="Times New Roman" w:hAnsi="Calibri" w:cs="Calibri"/>
          <w:color w:val="000000"/>
          <w:lang w:eastAsia="pl-PL"/>
        </w:rPr>
        <w:t xml:space="preserve"> = </w:t>
      </w:r>
      <w:r w:rsidR="006F4FCC">
        <w:rPr>
          <w:rFonts w:ascii="Calibri" w:eastAsia="Times New Roman" w:hAnsi="Calibri" w:cs="Calibri"/>
          <w:color w:val="000000"/>
          <w:lang w:eastAsia="pl-PL"/>
        </w:rPr>
        <w:t>(</w:t>
      </w:r>
      <w:r w:rsidRPr="00400E42">
        <w:rPr>
          <w:rFonts w:cstheme="minorHAnsi"/>
        </w:rPr>
        <w:t>1000</w:t>
      </w:r>
      <w:r>
        <w:rPr>
          <w:rFonts w:cstheme="minorHAnsi"/>
        </w:rPr>
        <w:t xml:space="preserve"> </w:t>
      </w:r>
      <w:r w:rsidRPr="00400E42">
        <w:rPr>
          <w:rFonts w:cstheme="minorHAnsi"/>
        </w:rPr>
        <w:t>kWh/m</w:t>
      </w:r>
      <w:r w:rsidRPr="00E2247A">
        <w:rPr>
          <w:rFonts w:cstheme="minorHAnsi"/>
          <w:vertAlign w:val="superscript"/>
        </w:rPr>
        <w:t>2</w:t>
      </w:r>
      <w:r>
        <w:rPr>
          <w:rFonts w:cstheme="minorHAnsi"/>
        </w:rPr>
        <w:t xml:space="preserve"> * 1,12 * </w:t>
      </w:r>
      <w:r w:rsidR="00570794">
        <w:rPr>
          <w:rFonts w:cstheme="minorHAnsi"/>
        </w:rPr>
        <w:t>1 kW *0,8</w:t>
      </w:r>
      <w:r w:rsidR="006F4FCC">
        <w:rPr>
          <w:rFonts w:cstheme="minorHAnsi"/>
        </w:rPr>
        <w:t>) /</w:t>
      </w:r>
      <w:r w:rsidR="006F4FCC" w:rsidRPr="006F4FCC">
        <w:rPr>
          <w:rFonts w:ascii="Calibri" w:eastAsia="Times New Roman" w:hAnsi="Calibri" w:cs="Calibri"/>
          <w:color w:val="231F20"/>
          <w:lang w:eastAsia="pl-PL"/>
        </w:rPr>
        <w:t xml:space="preserve"> </w:t>
      </w:r>
      <w:r w:rsidR="006F4FCC" w:rsidRPr="00400E42">
        <w:rPr>
          <w:rFonts w:ascii="Calibri" w:eastAsia="Times New Roman" w:hAnsi="Calibri" w:cs="Calibri"/>
          <w:color w:val="231F20"/>
          <w:lang w:eastAsia="pl-PL"/>
        </w:rPr>
        <w:t>1000 W/m</w:t>
      </w:r>
      <w:r w:rsidR="006F4FCC" w:rsidRPr="006F1866">
        <w:rPr>
          <w:rFonts w:ascii="Calibri" w:eastAsia="Times New Roman" w:hAnsi="Calibri" w:cs="Calibri"/>
          <w:color w:val="231F20"/>
          <w:vertAlign w:val="superscript"/>
          <w:lang w:eastAsia="pl-PL"/>
        </w:rPr>
        <w:t>2</w:t>
      </w:r>
      <w:r w:rsidR="006F4FCC">
        <w:rPr>
          <w:rFonts w:ascii="Calibri" w:eastAsia="Times New Roman" w:hAnsi="Calibri" w:cs="Calibri"/>
          <w:color w:val="231F20"/>
          <w:lang w:eastAsia="pl-PL"/>
        </w:rPr>
        <w:t xml:space="preserve"> = </w:t>
      </w:r>
      <w:r w:rsidR="00570794">
        <w:rPr>
          <w:rFonts w:ascii="Calibri" w:eastAsia="Times New Roman" w:hAnsi="Calibri" w:cs="Calibri"/>
          <w:color w:val="231F20"/>
          <w:lang w:eastAsia="pl-PL"/>
        </w:rPr>
        <w:t>896</w:t>
      </w:r>
      <w:r w:rsidR="006F4FCC">
        <w:rPr>
          <w:rFonts w:ascii="Calibri" w:eastAsia="Times New Roman" w:hAnsi="Calibri" w:cs="Calibri"/>
          <w:color w:val="231F20"/>
          <w:lang w:eastAsia="pl-PL"/>
        </w:rPr>
        <w:t xml:space="preserve"> </w:t>
      </w:r>
      <w:r w:rsidR="006F4FCC">
        <w:rPr>
          <w:rFonts w:ascii="Calibri" w:eastAsia="Times New Roman" w:hAnsi="Calibri" w:cs="Calibri"/>
          <w:color w:val="000000"/>
          <w:lang w:eastAsia="pl-PL"/>
        </w:rPr>
        <w:t>kWh</w:t>
      </w:r>
    </w:p>
    <w:p w:rsidR="00C202CA" w:rsidRPr="00400E42" w:rsidRDefault="00C202CA" w:rsidP="00F66BD0">
      <w:pPr>
        <w:spacing w:after="0" w:line="240" w:lineRule="auto"/>
        <w:jc w:val="both"/>
        <w:rPr>
          <w:rFonts w:ascii="Calibri" w:eastAsia="Times New Roman" w:hAnsi="Calibri" w:cs="Calibri"/>
          <w:color w:val="231F20"/>
          <w:lang w:eastAsia="pl-PL"/>
        </w:rPr>
      </w:pPr>
    </w:p>
    <w:p w:rsidR="00F66BD0" w:rsidRDefault="00F66BD0" w:rsidP="00F66BD0">
      <w:pPr>
        <w:spacing w:after="0" w:line="240" w:lineRule="auto"/>
        <w:jc w:val="both"/>
        <w:rPr>
          <w:rFonts w:ascii="Calibri" w:eastAsia="Times New Roman" w:hAnsi="Calibri" w:cs="Calibri"/>
          <w:color w:val="000000"/>
          <w:lang w:eastAsia="pl-PL"/>
        </w:rPr>
      </w:pPr>
      <w:r w:rsidRPr="00400E42">
        <w:rPr>
          <w:rFonts w:ascii="Calibri" w:eastAsia="Times New Roman" w:hAnsi="Calibri" w:cs="Calibri"/>
          <w:color w:val="000000"/>
          <w:lang w:eastAsia="pl-PL"/>
        </w:rPr>
        <w:t>E</w:t>
      </w:r>
      <w:r w:rsidR="00DB2C9E">
        <w:rPr>
          <w:rFonts w:ascii="Calibri" w:eastAsia="Times New Roman" w:hAnsi="Calibri" w:cs="Calibri"/>
          <w:color w:val="000000"/>
          <w:lang w:eastAsia="pl-PL"/>
        </w:rPr>
        <w:t xml:space="preserve"> </w:t>
      </w:r>
      <w:r w:rsidRPr="00400E42">
        <w:rPr>
          <w:rFonts w:ascii="Calibri" w:eastAsia="Times New Roman" w:hAnsi="Calibri" w:cs="Calibri"/>
          <w:color w:val="000000"/>
          <w:lang w:eastAsia="pl-PL"/>
        </w:rPr>
        <w:t xml:space="preserve">rzeczywista </w:t>
      </w:r>
      <w:r w:rsidR="006F4FCC">
        <w:rPr>
          <w:rFonts w:ascii="Calibri" w:eastAsia="Times New Roman" w:hAnsi="Calibri" w:cs="Calibri"/>
          <w:color w:val="000000"/>
          <w:lang w:eastAsia="pl-PL"/>
        </w:rPr>
        <w:t>na moduł o nominalnej mocy 1 kW</w:t>
      </w:r>
      <w:r>
        <w:rPr>
          <w:rFonts w:ascii="Calibri" w:eastAsia="Times New Roman" w:hAnsi="Calibri" w:cs="Calibri"/>
          <w:color w:val="000000"/>
          <w:lang w:eastAsia="pl-PL"/>
        </w:rPr>
        <w:t xml:space="preserve"> </w:t>
      </w:r>
      <w:r w:rsidR="006F4FCC">
        <w:rPr>
          <w:rFonts w:ascii="Calibri" w:eastAsia="Times New Roman" w:hAnsi="Calibri" w:cs="Calibri"/>
          <w:color w:val="000000"/>
          <w:lang w:eastAsia="pl-PL"/>
        </w:rPr>
        <w:t>w założonych warunkach wynosi</w:t>
      </w:r>
      <w:r>
        <w:rPr>
          <w:rFonts w:ascii="Calibri" w:eastAsia="Times New Roman" w:hAnsi="Calibri" w:cs="Calibri"/>
          <w:color w:val="000000"/>
          <w:lang w:eastAsia="pl-PL"/>
        </w:rPr>
        <w:t xml:space="preserve"> </w:t>
      </w:r>
      <w:r w:rsidR="00570794">
        <w:rPr>
          <w:rFonts w:ascii="Calibri" w:eastAsia="Times New Roman" w:hAnsi="Calibri" w:cs="Calibri"/>
          <w:color w:val="000000"/>
          <w:lang w:eastAsia="pl-PL"/>
        </w:rPr>
        <w:t>896</w:t>
      </w:r>
      <w:r w:rsidR="006F4FCC">
        <w:rPr>
          <w:rFonts w:ascii="Calibri" w:eastAsia="Times New Roman" w:hAnsi="Calibri" w:cs="Calibri"/>
          <w:color w:val="000000"/>
          <w:lang w:eastAsia="pl-PL"/>
        </w:rPr>
        <w:t xml:space="preserve"> </w:t>
      </w:r>
      <w:r>
        <w:rPr>
          <w:rFonts w:ascii="Calibri" w:eastAsia="Times New Roman" w:hAnsi="Calibri" w:cs="Calibri"/>
          <w:color w:val="000000"/>
          <w:lang w:eastAsia="pl-PL"/>
        </w:rPr>
        <w:t>kWh rocznie</w:t>
      </w:r>
      <w:r w:rsidR="006F4FCC">
        <w:rPr>
          <w:rFonts w:ascii="Calibri" w:eastAsia="Times New Roman" w:hAnsi="Calibri" w:cs="Calibri"/>
          <w:color w:val="000000"/>
          <w:lang w:eastAsia="pl-PL"/>
        </w:rPr>
        <w:t>.</w:t>
      </w:r>
    </w:p>
    <w:p w:rsidR="003941BE" w:rsidRDefault="003941BE" w:rsidP="00F66BD0">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Zyski energii z OZE wyznacza się maksymalnie do wysokości zapotrzebowania na energię elektryczną poszczególnych elementów systemu (Energia pomocnicza E el pom oraz elektryczne urządzenia grzewcze np. grzejniki akumulacyjne, czy elektryczny podgrzewacz przepływowy c.w.u.)</w:t>
      </w:r>
      <w:r w:rsidR="00F04B60">
        <w:rPr>
          <w:rFonts w:ascii="Calibri" w:eastAsia="Times New Roman" w:hAnsi="Calibri" w:cs="Calibri"/>
          <w:color w:val="000000"/>
          <w:lang w:eastAsia="pl-PL"/>
        </w:rPr>
        <w:t xml:space="preserve">, zakładając, że </w:t>
      </w:r>
      <w:r w:rsidR="00282A2A">
        <w:rPr>
          <w:rFonts w:ascii="Calibri" w:eastAsia="Times New Roman" w:hAnsi="Calibri" w:cs="Calibri"/>
          <w:color w:val="000000"/>
          <w:lang w:eastAsia="pl-PL"/>
        </w:rPr>
        <w:t xml:space="preserve">energia jest w pierwszej kolejności zużywana do celów grzewczych, a </w:t>
      </w:r>
      <w:r w:rsidR="00F04B60">
        <w:rPr>
          <w:rFonts w:ascii="Calibri" w:eastAsia="Times New Roman" w:hAnsi="Calibri" w:cs="Calibri"/>
          <w:color w:val="000000"/>
          <w:lang w:eastAsia="pl-PL"/>
        </w:rPr>
        <w:t>nadwyżki mocy są konsumowane przez pozostałe urządzenia w budynku (nie wpływające na jego efektywność i bilans energetyczny) lub są oddawane do sieci</w:t>
      </w:r>
      <w:r>
        <w:rPr>
          <w:rFonts w:ascii="Calibri" w:eastAsia="Times New Roman" w:hAnsi="Calibri" w:cs="Calibri"/>
          <w:color w:val="000000"/>
          <w:lang w:eastAsia="pl-PL"/>
        </w:rPr>
        <w:t>.</w:t>
      </w:r>
      <w:r w:rsidR="00282A2A">
        <w:rPr>
          <w:rFonts w:ascii="Calibri" w:eastAsia="Times New Roman" w:hAnsi="Calibri" w:cs="Calibri"/>
          <w:color w:val="000000"/>
          <w:lang w:eastAsia="pl-PL"/>
        </w:rPr>
        <w:t xml:space="preserve"> Uproszczone obliczenia nie uwzględniają ewentualnego odbioru nadwyżek energii z sieci.</w:t>
      </w:r>
    </w:p>
    <w:p w:rsidR="00F66BD0" w:rsidRDefault="00F66BD0" w:rsidP="00F66BD0">
      <w:pPr>
        <w:spacing w:after="0" w:line="240" w:lineRule="auto"/>
        <w:jc w:val="both"/>
        <w:rPr>
          <w:rFonts w:ascii="Calibri" w:eastAsia="Times New Roman" w:hAnsi="Calibri" w:cs="Calibri"/>
          <w:color w:val="000000"/>
          <w:lang w:eastAsia="pl-PL"/>
        </w:rPr>
      </w:pPr>
    </w:p>
    <w:p w:rsidR="00F66BD0" w:rsidRDefault="00F66BD0" w:rsidP="00F66BD0">
      <w:pPr>
        <w:spacing w:after="0" w:line="240" w:lineRule="auto"/>
        <w:jc w:val="both"/>
        <w:rPr>
          <w:rFonts w:ascii="Calibri" w:eastAsia="Times New Roman" w:hAnsi="Calibri" w:cs="Calibri"/>
          <w:color w:val="000000"/>
          <w:lang w:eastAsia="pl-PL"/>
        </w:rPr>
      </w:pPr>
      <w:r w:rsidRPr="00400E42">
        <w:rPr>
          <w:rFonts w:ascii="Calibri" w:eastAsia="Times New Roman" w:hAnsi="Calibri" w:cs="Calibri"/>
          <w:noProof/>
          <w:color w:val="000000"/>
          <w:lang w:eastAsia="pl-PL"/>
        </w:rPr>
        <w:drawing>
          <wp:inline distT="0" distB="0" distL="0" distR="0">
            <wp:extent cx="4684143" cy="4287328"/>
            <wp:effectExtent l="19050" t="0" r="2157" b="0"/>
            <wp:docPr id="5" name="Obraz 2"/>
            <wp:cNvGraphicFramePr/>
            <a:graphic xmlns:a="http://schemas.openxmlformats.org/drawingml/2006/main">
              <a:graphicData uri="http://schemas.openxmlformats.org/drawingml/2006/picture">
                <pic:pic xmlns:pic="http://schemas.openxmlformats.org/drawingml/2006/picture">
                  <pic:nvPicPr>
                    <pic:cNvPr id="10243" name="Picture 3"/>
                    <pic:cNvPicPr>
                      <a:picLocks noChangeAspect="1" noChangeArrowheads="1"/>
                    </pic:cNvPicPr>
                  </pic:nvPicPr>
                  <pic:blipFill>
                    <a:blip r:embed="rId8" cstate="print"/>
                    <a:srcRect l="18687" b="7103"/>
                    <a:stretch>
                      <a:fillRect/>
                    </a:stretch>
                  </pic:blipFill>
                  <pic:spPr bwMode="auto">
                    <a:xfrm>
                      <a:off x="0" y="0"/>
                      <a:ext cx="4684143" cy="4287328"/>
                    </a:xfrm>
                    <a:prstGeom prst="rect">
                      <a:avLst/>
                    </a:prstGeom>
                    <a:noFill/>
                  </pic:spPr>
                </pic:pic>
              </a:graphicData>
            </a:graphic>
          </wp:inline>
        </w:drawing>
      </w:r>
    </w:p>
    <w:p w:rsidR="00570794" w:rsidRPr="00394AC5" w:rsidRDefault="00570794" w:rsidP="00F66BD0">
      <w:pPr>
        <w:spacing w:after="0" w:line="240" w:lineRule="auto"/>
        <w:jc w:val="both"/>
        <w:rPr>
          <w:rFonts w:ascii="Calibri" w:eastAsia="Times New Roman" w:hAnsi="Calibri" w:cs="Calibri"/>
          <w:i/>
          <w:color w:val="000000"/>
          <w:lang w:eastAsia="pl-PL"/>
        </w:rPr>
      </w:pPr>
      <w:r w:rsidRPr="00394AC5">
        <w:rPr>
          <w:rFonts w:ascii="Calibri" w:eastAsia="Times New Roman" w:hAnsi="Calibri" w:cs="Calibri"/>
          <w:i/>
          <w:color w:val="000000"/>
          <w:lang w:eastAsia="pl-PL"/>
        </w:rPr>
        <w:t>Mapa nasłonecznienia w Polsce</w:t>
      </w:r>
    </w:p>
    <w:p w:rsidR="00570794" w:rsidRDefault="00570794" w:rsidP="00F66BD0">
      <w:pPr>
        <w:spacing w:after="0" w:line="240" w:lineRule="auto"/>
        <w:jc w:val="both"/>
        <w:rPr>
          <w:rFonts w:ascii="Calibri" w:eastAsia="Times New Roman" w:hAnsi="Calibri" w:cs="Calibri"/>
          <w:color w:val="000000"/>
          <w:lang w:eastAsia="pl-PL"/>
        </w:rPr>
      </w:pPr>
    </w:p>
    <w:p w:rsidR="00F66BD0" w:rsidRPr="00394AC5" w:rsidRDefault="00F66BD0" w:rsidP="00F66BD0">
      <w:pPr>
        <w:spacing w:after="0" w:line="240" w:lineRule="auto"/>
        <w:jc w:val="both"/>
        <w:rPr>
          <w:rFonts w:ascii="Calibri" w:eastAsia="Times New Roman" w:hAnsi="Calibri" w:cs="Calibri"/>
          <w:i/>
          <w:color w:val="231F20"/>
          <w:lang w:eastAsia="pl-PL"/>
        </w:rPr>
      </w:pPr>
      <w:r w:rsidRPr="00394AC5">
        <w:rPr>
          <w:rFonts w:ascii="Calibri" w:eastAsia="Times New Roman" w:hAnsi="Calibri" w:cs="Calibri"/>
          <w:i/>
          <w:color w:val="231F20"/>
          <w:lang w:eastAsia="pl-PL"/>
        </w:rPr>
        <w:lastRenderedPageBreak/>
        <w:t>Tabela współczynników korekcyjnych, gdzie w poziomie jest podany kąt odchylenia od południa, a w pionie kąt nachylenia dachu.</w:t>
      </w:r>
    </w:p>
    <w:p w:rsidR="00F66BD0" w:rsidRDefault="00F66BD0" w:rsidP="00F66BD0">
      <w:pPr>
        <w:spacing w:after="0" w:line="240" w:lineRule="auto"/>
        <w:jc w:val="both"/>
        <w:rPr>
          <w:rFonts w:ascii="Calibri" w:eastAsia="Times New Roman" w:hAnsi="Calibri" w:cs="Calibri"/>
          <w:color w:val="000000"/>
          <w:lang w:eastAsia="pl-PL"/>
        </w:rPr>
      </w:pPr>
    </w:p>
    <w:p w:rsidR="00F66BD0" w:rsidRPr="00400E42" w:rsidRDefault="00F66BD0" w:rsidP="00F66BD0">
      <w:pPr>
        <w:spacing w:after="0" w:line="240" w:lineRule="auto"/>
        <w:jc w:val="both"/>
        <w:rPr>
          <w:rFonts w:ascii="Calibri" w:eastAsia="Times New Roman" w:hAnsi="Calibri" w:cs="Calibri"/>
          <w:color w:val="000000"/>
          <w:lang w:eastAsia="pl-PL"/>
        </w:rPr>
      </w:pPr>
      <w:r w:rsidRPr="00400E42">
        <w:rPr>
          <w:rFonts w:ascii="Calibri" w:eastAsia="Times New Roman" w:hAnsi="Calibri" w:cs="Calibri"/>
          <w:noProof/>
          <w:color w:val="000000"/>
          <w:lang w:eastAsia="pl-PL"/>
        </w:rPr>
        <w:drawing>
          <wp:inline distT="0" distB="0" distL="0" distR="0">
            <wp:extent cx="5760720" cy="5007685"/>
            <wp:effectExtent l="19050" t="0" r="0" b="0"/>
            <wp:docPr id="6" name="Obraz 3"/>
            <wp:cNvGraphicFramePr/>
            <a:graphic xmlns:a="http://schemas.openxmlformats.org/drawingml/2006/main">
              <a:graphicData uri="http://schemas.openxmlformats.org/drawingml/2006/picture">
                <pic:pic xmlns:pic="http://schemas.openxmlformats.org/drawingml/2006/picture">
                  <pic:nvPicPr>
                    <pic:cNvPr id="10245" name="Picture 5"/>
                    <pic:cNvPicPr>
                      <a:picLocks noChangeAspect="1" noChangeArrowheads="1"/>
                    </pic:cNvPicPr>
                  </pic:nvPicPr>
                  <pic:blipFill>
                    <a:blip r:embed="rId9" cstate="print"/>
                    <a:srcRect/>
                    <a:stretch>
                      <a:fillRect/>
                    </a:stretch>
                  </pic:blipFill>
                  <pic:spPr bwMode="auto">
                    <a:xfrm>
                      <a:off x="0" y="0"/>
                      <a:ext cx="5760720" cy="5007685"/>
                    </a:xfrm>
                    <a:prstGeom prst="rect">
                      <a:avLst/>
                    </a:prstGeom>
                    <a:noFill/>
                  </pic:spPr>
                </pic:pic>
              </a:graphicData>
            </a:graphic>
          </wp:inline>
        </w:drawing>
      </w:r>
    </w:p>
    <w:p w:rsidR="00F66BD0" w:rsidRDefault="00F66BD0" w:rsidP="00F66BD0"/>
    <w:p w:rsidR="00E2247A" w:rsidRDefault="00E2247A" w:rsidP="00E2247A">
      <w:pPr>
        <w:pStyle w:val="Nagwek2"/>
      </w:pPr>
      <w:bookmarkStart w:id="10" w:name="_Toc527746593"/>
      <w:r w:rsidRPr="00E2247A">
        <w:t>W</w:t>
      </w:r>
      <w:r w:rsidR="00EB61C4">
        <w:t>yznaczenie w</w:t>
      </w:r>
      <w:r w:rsidRPr="00E2247A">
        <w:t>skaźnik</w:t>
      </w:r>
      <w:r w:rsidR="0087402B">
        <w:t>a</w:t>
      </w:r>
      <w:r w:rsidRPr="00E2247A">
        <w:t xml:space="preserve"> zapotrzebowania na energię </w:t>
      </w:r>
      <w:r w:rsidR="0087402B">
        <w:t>pierwotną</w:t>
      </w:r>
      <w:r w:rsidR="00EB61C4">
        <w:t xml:space="preserve"> EP</w:t>
      </w:r>
      <w:bookmarkEnd w:id="10"/>
    </w:p>
    <w:p w:rsidR="004841BA" w:rsidRDefault="004841BA" w:rsidP="00DC34F7">
      <w:pPr>
        <w:jc w:val="both"/>
      </w:pPr>
    </w:p>
    <w:p w:rsidR="008517D0" w:rsidRDefault="004841BA" w:rsidP="00DC34F7">
      <w:pPr>
        <w:jc w:val="both"/>
      </w:pPr>
      <w:r>
        <w:t>Wskaźnik</w:t>
      </w:r>
      <w:r w:rsidR="0087402B">
        <w:t xml:space="preserve"> EP</w:t>
      </w:r>
      <w:r>
        <w:t xml:space="preserve"> </w:t>
      </w:r>
      <w:r w:rsidR="00DB2C9E">
        <w:t xml:space="preserve">dla budynku przed i po modernizacji źródła ciepła </w:t>
      </w:r>
      <w:r>
        <w:t xml:space="preserve">wyznacza się zgodnie z metodyką określoną w </w:t>
      </w:r>
      <w:r w:rsidRPr="00BB7B74">
        <w:t>Rozporządzeni</w:t>
      </w:r>
      <w:r>
        <w:t>u</w:t>
      </w:r>
      <w:r w:rsidRPr="00BB7B74">
        <w:t xml:space="preserve"> Ministra Infrastruktury z dnia 27 lutego 2015 roku w</w:t>
      </w:r>
      <w:r w:rsidRPr="002F2644">
        <w:t> </w:t>
      </w:r>
      <w:r w:rsidRPr="00BB7B74">
        <w:t xml:space="preserve"> sprawie metodologii obliczania charakterystyki energetycznej budynku,</w:t>
      </w:r>
      <w:r>
        <w:t xml:space="preserve"> </w:t>
      </w:r>
      <w:r w:rsidRPr="00BB7B74">
        <w:t xml:space="preserve">lokalu lub części budynku </w:t>
      </w:r>
      <w:r w:rsidRPr="00262499">
        <w:t>oraz świadectw charakterystyki energetycznej</w:t>
      </w:r>
      <w:r>
        <w:t xml:space="preserve">, </w:t>
      </w:r>
      <w:r w:rsidR="003941BE">
        <w:t>według wzor</w:t>
      </w:r>
      <w:r w:rsidR="008517D0">
        <w:t>u</w:t>
      </w:r>
      <w:r w:rsidR="00A00DB0">
        <w:t>:</w:t>
      </w:r>
    </w:p>
    <w:p w:rsidR="00EB61C4" w:rsidRPr="003941BE" w:rsidRDefault="00EB61C4" w:rsidP="003941BE">
      <w:pPr>
        <w:jc w:val="both"/>
      </w:pPr>
      <w:r w:rsidRPr="003941BE">
        <w:t>EP</w:t>
      </w:r>
      <w:r w:rsidR="00A00DB0">
        <w:t xml:space="preserve"> </w:t>
      </w:r>
      <w:r w:rsidRPr="003941BE">
        <w:t>=</w:t>
      </w:r>
      <w:r w:rsidR="00A00DB0">
        <w:t xml:space="preserve"> </w:t>
      </w:r>
      <w:proofErr w:type="spellStart"/>
      <w:r w:rsidRPr="003941BE">
        <w:t>Q</w:t>
      </w:r>
      <w:r w:rsidR="003941BE">
        <w:t>p</w:t>
      </w:r>
      <w:proofErr w:type="spellEnd"/>
      <w:r w:rsidRPr="003941BE">
        <w:t xml:space="preserve"> /</w:t>
      </w:r>
      <w:proofErr w:type="spellStart"/>
      <w:r w:rsidRPr="003941BE">
        <w:t>A</w:t>
      </w:r>
      <w:r w:rsidR="003941BE">
        <w:t>f</w:t>
      </w:r>
      <w:proofErr w:type="spellEnd"/>
      <w:r w:rsidRPr="003941BE">
        <w:t xml:space="preserve"> </w:t>
      </w:r>
      <w:r w:rsidR="003941BE">
        <w:t xml:space="preserve"> [</w:t>
      </w:r>
      <w:r w:rsidRPr="003941BE">
        <w:t>kWh/(m2 · rok)</w:t>
      </w:r>
      <w:r w:rsidR="003941BE">
        <w:t>]</w:t>
      </w:r>
    </w:p>
    <w:p w:rsidR="003941BE" w:rsidRDefault="003941BE" w:rsidP="003941BE">
      <w:pPr>
        <w:jc w:val="both"/>
      </w:pPr>
      <w:r>
        <w:t>gdzie:</w:t>
      </w:r>
    </w:p>
    <w:p w:rsidR="00EB61C4" w:rsidRPr="003941BE" w:rsidRDefault="00EB61C4" w:rsidP="003941BE">
      <w:pPr>
        <w:spacing w:after="0"/>
        <w:jc w:val="both"/>
      </w:pPr>
      <w:proofErr w:type="spellStart"/>
      <w:r w:rsidRPr="003941BE">
        <w:lastRenderedPageBreak/>
        <w:t>Qp</w:t>
      </w:r>
      <w:proofErr w:type="spellEnd"/>
      <w:r w:rsidRPr="003941BE">
        <w:t xml:space="preserve"> roczne zapotrzebowanie na nieodnawialną energię pierwotną</w:t>
      </w:r>
      <w:r w:rsidR="003941BE">
        <w:t xml:space="preserve"> </w:t>
      </w:r>
      <w:r w:rsidRPr="003941BE">
        <w:t xml:space="preserve">dla systemów </w:t>
      </w:r>
      <w:r w:rsidR="00A00DB0">
        <w:t>technicznych (</w:t>
      </w:r>
      <w:r w:rsidR="003941BE">
        <w:t>c.o. i c.w.u.</w:t>
      </w:r>
      <w:r w:rsidR="00A00DB0">
        <w:t>)</w:t>
      </w:r>
      <w:r w:rsidR="003941BE">
        <w:t xml:space="preserve"> [</w:t>
      </w:r>
      <w:r w:rsidR="003941BE" w:rsidRPr="003941BE">
        <w:t>kWh/rok</w:t>
      </w:r>
      <w:r w:rsidR="003941BE">
        <w:t>]</w:t>
      </w:r>
    </w:p>
    <w:p w:rsidR="003941BE" w:rsidRPr="003941BE" w:rsidRDefault="003941BE" w:rsidP="003941BE">
      <w:pPr>
        <w:spacing w:after="0"/>
        <w:jc w:val="both"/>
      </w:pPr>
      <w:proofErr w:type="spellStart"/>
      <w:r w:rsidRPr="003941BE">
        <w:t>Af</w:t>
      </w:r>
      <w:proofErr w:type="spellEnd"/>
      <w:r w:rsidRPr="003941BE">
        <w:t xml:space="preserve"> powierzchnia pomieszczeń o regulowanej temperaturze powietrza</w:t>
      </w:r>
      <w:r>
        <w:t xml:space="preserve"> [m</w:t>
      </w:r>
      <w:r w:rsidRPr="003941BE">
        <w:rPr>
          <w:vertAlign w:val="superscript"/>
        </w:rPr>
        <w:t>2</w:t>
      </w:r>
      <w:r>
        <w:t>]</w:t>
      </w:r>
    </w:p>
    <w:p w:rsidR="003941BE" w:rsidRDefault="003941BE" w:rsidP="00DC34F7">
      <w:pPr>
        <w:jc w:val="both"/>
      </w:pPr>
    </w:p>
    <w:p w:rsidR="00537D42" w:rsidRDefault="003941BE" w:rsidP="00537D42">
      <w:r>
        <w:t>Roczne zapotrzebowanie na nieodnawialną energię pierwotną dla systemów</w:t>
      </w:r>
      <w:r w:rsidR="00537D42">
        <w:t xml:space="preserve"> </w:t>
      </w:r>
      <w:r>
        <w:t xml:space="preserve">technicznych </w:t>
      </w:r>
      <w:r w:rsidR="008517D0">
        <w:t xml:space="preserve">(c.o. i c.w.u. ) </w:t>
      </w:r>
      <w:proofErr w:type="spellStart"/>
      <w:r w:rsidR="00537D42" w:rsidRPr="003941BE">
        <w:t>Qp</w:t>
      </w:r>
      <w:proofErr w:type="spellEnd"/>
      <w:r w:rsidR="00537D42" w:rsidRPr="003941BE">
        <w:t xml:space="preserve"> </w:t>
      </w:r>
      <w:r>
        <w:t>wyznacza się według wzoru</w:t>
      </w:r>
      <w:r w:rsidR="00537D42">
        <w:t>:</w:t>
      </w:r>
    </w:p>
    <w:p w:rsidR="00537D42" w:rsidRDefault="00537D42" w:rsidP="00537D42">
      <w:proofErr w:type="spellStart"/>
      <w:r w:rsidRPr="003941BE">
        <w:t>Qp</w:t>
      </w:r>
      <w:proofErr w:type="spellEnd"/>
      <w:r w:rsidRPr="003941BE">
        <w:t xml:space="preserve"> </w:t>
      </w:r>
      <w:r>
        <w:t>=</w:t>
      </w:r>
      <w:proofErr w:type="spellStart"/>
      <w:r>
        <w:t>Qph</w:t>
      </w:r>
      <w:proofErr w:type="spellEnd"/>
      <w:r>
        <w:t xml:space="preserve">+ </w:t>
      </w:r>
      <w:proofErr w:type="spellStart"/>
      <w:r>
        <w:t>Qpw</w:t>
      </w:r>
      <w:proofErr w:type="spellEnd"/>
    </w:p>
    <w:p w:rsidR="00537D42" w:rsidRDefault="00537D42" w:rsidP="00537D42">
      <w:r>
        <w:t>gdzie:</w:t>
      </w:r>
    </w:p>
    <w:p w:rsidR="00537D42" w:rsidRDefault="00537D42" w:rsidP="00537D42">
      <w:pPr>
        <w:autoSpaceDE w:val="0"/>
        <w:autoSpaceDN w:val="0"/>
        <w:adjustRightInd w:val="0"/>
        <w:spacing w:after="0" w:line="240" w:lineRule="auto"/>
      </w:pPr>
      <w:proofErr w:type="spellStart"/>
      <w:r>
        <w:t>Qph</w:t>
      </w:r>
      <w:proofErr w:type="spellEnd"/>
      <w:r>
        <w:t xml:space="preserve"> - </w:t>
      </w:r>
      <w:r w:rsidRPr="00537D42">
        <w:t>roczne zapotrzebowanie na nieodnawialną energię pierwotną</w:t>
      </w:r>
      <w:r>
        <w:t xml:space="preserve"> </w:t>
      </w:r>
      <w:r w:rsidRPr="00537D42">
        <w:t>dla systemu ogrzewania</w:t>
      </w:r>
    </w:p>
    <w:p w:rsidR="00537D42" w:rsidRDefault="00537D42" w:rsidP="00537D42">
      <w:proofErr w:type="spellStart"/>
      <w:r>
        <w:t>Qpw</w:t>
      </w:r>
      <w:proofErr w:type="spellEnd"/>
      <w:r>
        <w:t xml:space="preserve"> - </w:t>
      </w:r>
      <w:r w:rsidRPr="00537D42">
        <w:t>roczne zapotrzebowanie na nieodnawialną energię pierwotną</w:t>
      </w:r>
      <w:r>
        <w:t xml:space="preserve"> dla systemu przygotowania c.w.u.</w:t>
      </w:r>
    </w:p>
    <w:p w:rsidR="00FD0D53" w:rsidRDefault="00FD0D53" w:rsidP="00537D42">
      <w:r>
        <w:t xml:space="preserve">Dla każdego elementu systemu (oznaczonego jako x) </w:t>
      </w:r>
      <w:r w:rsidRPr="00537D42">
        <w:t>zapotrzebowanie na nieodnawialną energię pierwotną</w:t>
      </w:r>
      <w:r>
        <w:t xml:space="preserve"> oblicza się jako:</w:t>
      </w:r>
    </w:p>
    <w:p w:rsidR="004841BA" w:rsidRDefault="00FD0D53" w:rsidP="00537D42">
      <w:proofErr w:type="spellStart"/>
      <w:r>
        <w:t>Qpx</w:t>
      </w:r>
      <w:proofErr w:type="spellEnd"/>
      <w:r>
        <w:t>=</w:t>
      </w:r>
      <w:proofErr w:type="spellStart"/>
      <w:r>
        <w:t>Qkx</w:t>
      </w:r>
      <w:proofErr w:type="spellEnd"/>
      <w:r w:rsidRPr="003941BE">
        <w:t xml:space="preserve"> ·</w:t>
      </w:r>
      <w:r>
        <w:t xml:space="preserve"> </w:t>
      </w:r>
      <w:proofErr w:type="spellStart"/>
      <w:r>
        <w:t>Wi</w:t>
      </w:r>
      <w:proofErr w:type="spellEnd"/>
    </w:p>
    <w:p w:rsidR="004841BA" w:rsidRDefault="004841BA" w:rsidP="004841BA">
      <w:r>
        <w:t>gdzie:</w:t>
      </w:r>
    </w:p>
    <w:p w:rsidR="004841BA" w:rsidRPr="004841BA" w:rsidRDefault="004841BA" w:rsidP="004841BA">
      <w:proofErr w:type="spellStart"/>
      <w:r>
        <w:t>Wi</w:t>
      </w:r>
      <w:proofErr w:type="spellEnd"/>
      <w:r>
        <w:t xml:space="preserve"> - </w:t>
      </w:r>
      <w:r w:rsidRPr="004841BA">
        <w:t>współczynnik nakładu nieodnawialnej energii pierwotnej na wytworzenie i dostarczenie:</w:t>
      </w:r>
    </w:p>
    <w:p w:rsidR="004841BA" w:rsidRPr="004841BA" w:rsidRDefault="004841BA" w:rsidP="004841BA">
      <w:pPr>
        <w:spacing w:after="0"/>
      </w:pPr>
      <w:r w:rsidRPr="004841BA">
        <w:t xml:space="preserve">a) nośnika energii lub energii dla systemu ogrzewania </w:t>
      </w:r>
      <w:r>
        <w:t xml:space="preserve">(współczynnik </w:t>
      </w:r>
      <w:proofErr w:type="spellStart"/>
      <w:r>
        <w:t>Wh</w:t>
      </w:r>
      <w:proofErr w:type="spellEnd"/>
      <w:r w:rsidRPr="004841BA">
        <w:t>),</w:t>
      </w:r>
    </w:p>
    <w:p w:rsidR="004841BA" w:rsidRPr="004841BA" w:rsidRDefault="004841BA" w:rsidP="004841BA">
      <w:pPr>
        <w:spacing w:after="0"/>
      </w:pPr>
      <w:r w:rsidRPr="004841BA">
        <w:t>b) nośnika energii lub energii dla systemu przygotowania ciepłej</w:t>
      </w:r>
      <w:r>
        <w:t xml:space="preserve"> </w:t>
      </w:r>
      <w:r w:rsidRPr="004841BA">
        <w:t>wody użytkowej (współ</w:t>
      </w:r>
      <w:r>
        <w:t xml:space="preserve">czynnik </w:t>
      </w:r>
      <w:proofErr w:type="spellStart"/>
      <w:r w:rsidRPr="004841BA">
        <w:t>W</w:t>
      </w:r>
      <w:r>
        <w:t>w</w:t>
      </w:r>
      <w:proofErr w:type="spellEnd"/>
      <w:r w:rsidRPr="004841BA">
        <w:t>),</w:t>
      </w:r>
    </w:p>
    <w:p w:rsidR="004841BA" w:rsidRDefault="004841BA" w:rsidP="004841BA">
      <w:pPr>
        <w:spacing w:after="0"/>
      </w:pPr>
      <w:r w:rsidRPr="004841BA">
        <w:t xml:space="preserve">d) energii elektrycznej (współczynnik </w:t>
      </w:r>
      <w:proofErr w:type="spellStart"/>
      <w:r>
        <w:t>W</w:t>
      </w:r>
      <w:r w:rsidRPr="004841BA">
        <w:t>el</w:t>
      </w:r>
      <w:proofErr w:type="spellEnd"/>
      <w:r w:rsidRPr="004841BA">
        <w:t>)</w:t>
      </w:r>
    </w:p>
    <w:p w:rsidR="00FD0D53" w:rsidRDefault="00FD0D53" w:rsidP="00FD0D53"/>
    <w:p w:rsidR="00FD0D53" w:rsidRDefault="00FD0D53" w:rsidP="00FD0D53">
      <w:r>
        <w:t>Wobec czego ostateczne równania przyjmują postać:</w:t>
      </w:r>
    </w:p>
    <w:p w:rsidR="00FD0D53" w:rsidRPr="00A445BD" w:rsidRDefault="00FD0D53" w:rsidP="00FD0D53">
      <w:pPr>
        <w:rPr>
          <w:lang w:val="en-US"/>
        </w:rPr>
      </w:pPr>
      <w:proofErr w:type="spellStart"/>
      <w:r w:rsidRPr="00A445BD">
        <w:rPr>
          <w:lang w:val="en-US"/>
        </w:rPr>
        <w:t>Qph</w:t>
      </w:r>
      <w:proofErr w:type="spellEnd"/>
      <w:r w:rsidRPr="00A445BD">
        <w:rPr>
          <w:lang w:val="en-US"/>
        </w:rPr>
        <w:t xml:space="preserve"> = </w:t>
      </w:r>
      <w:proofErr w:type="spellStart"/>
      <w:r w:rsidRPr="00A445BD">
        <w:rPr>
          <w:lang w:val="en-US"/>
        </w:rPr>
        <w:t>Qkh</w:t>
      </w:r>
      <w:proofErr w:type="spellEnd"/>
      <w:r w:rsidRPr="00A445BD">
        <w:rPr>
          <w:lang w:val="en-US"/>
        </w:rPr>
        <w:t xml:space="preserve">  · </w:t>
      </w:r>
      <w:proofErr w:type="spellStart"/>
      <w:r w:rsidRPr="00A445BD">
        <w:rPr>
          <w:lang w:val="en-US"/>
        </w:rPr>
        <w:t>Wh</w:t>
      </w:r>
      <w:proofErr w:type="spellEnd"/>
      <w:r w:rsidRPr="00A445BD">
        <w:rPr>
          <w:lang w:val="en-US"/>
        </w:rPr>
        <w:t xml:space="preserve"> + E El </w:t>
      </w:r>
      <w:proofErr w:type="spellStart"/>
      <w:r w:rsidRPr="00A445BD">
        <w:rPr>
          <w:lang w:val="en-US"/>
        </w:rPr>
        <w:t>pom</w:t>
      </w:r>
      <w:proofErr w:type="spellEnd"/>
      <w:r w:rsidRPr="00A445BD">
        <w:rPr>
          <w:lang w:val="en-US"/>
        </w:rPr>
        <w:t xml:space="preserve"> H  · </w:t>
      </w:r>
      <w:proofErr w:type="spellStart"/>
      <w:r w:rsidRPr="00A445BD">
        <w:rPr>
          <w:lang w:val="en-US"/>
        </w:rPr>
        <w:t>Wel</w:t>
      </w:r>
      <w:proofErr w:type="spellEnd"/>
    </w:p>
    <w:p w:rsidR="00FD0D53" w:rsidRDefault="00FD0D53" w:rsidP="00FD0D53">
      <w:proofErr w:type="spellStart"/>
      <w:r>
        <w:t>Qpw</w:t>
      </w:r>
      <w:proofErr w:type="spellEnd"/>
      <w:r>
        <w:t xml:space="preserve"> = </w:t>
      </w:r>
      <w:proofErr w:type="spellStart"/>
      <w:r>
        <w:t>Qkw</w:t>
      </w:r>
      <w:proofErr w:type="spellEnd"/>
      <w:r>
        <w:t xml:space="preserve"> </w:t>
      </w:r>
      <w:r w:rsidRPr="003941BE">
        <w:t xml:space="preserve"> ·</w:t>
      </w:r>
      <w:r>
        <w:t xml:space="preserve"> </w:t>
      </w:r>
      <w:proofErr w:type="spellStart"/>
      <w:r>
        <w:t>Ww</w:t>
      </w:r>
      <w:proofErr w:type="spellEnd"/>
      <w:r>
        <w:t xml:space="preserve"> + E El pom w </w:t>
      </w:r>
      <w:r w:rsidRPr="003941BE">
        <w:t xml:space="preserve"> ·</w:t>
      </w:r>
      <w:r>
        <w:t xml:space="preserve"> </w:t>
      </w:r>
      <w:proofErr w:type="spellStart"/>
      <w:r>
        <w:t>Wel</w:t>
      </w:r>
      <w:proofErr w:type="spellEnd"/>
    </w:p>
    <w:p w:rsidR="00FD0D53" w:rsidRDefault="00FD0D53" w:rsidP="004841BA">
      <w:pPr>
        <w:spacing w:after="0"/>
      </w:pPr>
    </w:p>
    <w:p w:rsidR="004841BA" w:rsidRDefault="004841BA" w:rsidP="004841BA">
      <w:pPr>
        <w:spacing w:after="0"/>
      </w:pPr>
      <w:r>
        <w:t xml:space="preserve">Wartości współczynników </w:t>
      </w:r>
      <w:r w:rsidR="00FD0D53">
        <w:t xml:space="preserve">nakładu nieodnawialnej energii pierwotnej na wytworzenie i dostarczenie nośnika energii lub energii dla systemów technicznych </w:t>
      </w:r>
      <w:proofErr w:type="spellStart"/>
      <w:r w:rsidR="00FD0D53">
        <w:t>Wi</w:t>
      </w:r>
      <w:proofErr w:type="spellEnd"/>
      <w:r w:rsidR="00FD0D53">
        <w:t xml:space="preserve"> </w:t>
      </w:r>
      <w:r>
        <w:t>przyjmuje się</w:t>
      </w:r>
      <w:r w:rsidR="00FD0D53">
        <w:t xml:space="preserve"> zgodnie z tabelą</w:t>
      </w:r>
      <w:r>
        <w:t>:</w:t>
      </w:r>
    </w:p>
    <w:p w:rsidR="00DB2C9E" w:rsidRDefault="00DB2C9E" w:rsidP="004841BA">
      <w:pPr>
        <w:spacing w:after="0"/>
      </w:pPr>
    </w:p>
    <w:tbl>
      <w:tblPr>
        <w:tblStyle w:val="Tabela-Siatka"/>
        <w:tblW w:w="0" w:type="auto"/>
        <w:tblInd w:w="108" w:type="dxa"/>
        <w:tblLook w:val="04A0" w:firstRow="1" w:lastRow="0" w:firstColumn="1" w:lastColumn="0" w:noHBand="0" w:noVBand="1"/>
      </w:tblPr>
      <w:tblGrid>
        <w:gridCol w:w="709"/>
        <w:gridCol w:w="3827"/>
        <w:gridCol w:w="2977"/>
        <w:gridCol w:w="1418"/>
      </w:tblGrid>
      <w:tr w:rsidR="00FD0D53" w:rsidRPr="00013640" w:rsidTr="00DB2C9E">
        <w:tc>
          <w:tcPr>
            <w:tcW w:w="709" w:type="dxa"/>
          </w:tcPr>
          <w:p w:rsidR="00FD0D53" w:rsidRPr="00013640" w:rsidRDefault="00FD0D53" w:rsidP="004841BA">
            <w:pPr>
              <w:spacing w:after="0"/>
              <w:rPr>
                <w:b/>
              </w:rPr>
            </w:pPr>
            <w:r w:rsidRPr="00013640">
              <w:rPr>
                <w:b/>
              </w:rPr>
              <w:t>Lp.</w:t>
            </w:r>
          </w:p>
        </w:tc>
        <w:tc>
          <w:tcPr>
            <w:tcW w:w="3827" w:type="dxa"/>
          </w:tcPr>
          <w:p w:rsidR="00FD0D53" w:rsidRPr="00013640" w:rsidRDefault="00FD0D53" w:rsidP="004841BA">
            <w:pPr>
              <w:spacing w:after="0"/>
              <w:rPr>
                <w:b/>
              </w:rPr>
            </w:pPr>
            <w:r w:rsidRPr="00013640">
              <w:rPr>
                <w:b/>
              </w:rPr>
              <w:t>Sposób zasilania budynku lub części budynku w energię</w:t>
            </w:r>
          </w:p>
        </w:tc>
        <w:tc>
          <w:tcPr>
            <w:tcW w:w="2977" w:type="dxa"/>
          </w:tcPr>
          <w:p w:rsidR="00FD0D53" w:rsidRPr="00013640" w:rsidRDefault="00FD0D53" w:rsidP="004841BA">
            <w:pPr>
              <w:spacing w:after="0"/>
              <w:rPr>
                <w:b/>
              </w:rPr>
            </w:pPr>
            <w:r w:rsidRPr="00013640">
              <w:rPr>
                <w:b/>
              </w:rPr>
              <w:t>Rodzaj nośnika energii lub energii</w:t>
            </w:r>
          </w:p>
        </w:tc>
        <w:tc>
          <w:tcPr>
            <w:tcW w:w="1418" w:type="dxa"/>
          </w:tcPr>
          <w:p w:rsidR="00FD0D53" w:rsidRPr="00013640" w:rsidRDefault="00FD0D53" w:rsidP="00C93374">
            <w:pPr>
              <w:spacing w:after="0"/>
              <w:jc w:val="center"/>
              <w:rPr>
                <w:b/>
              </w:rPr>
            </w:pPr>
            <w:proofErr w:type="spellStart"/>
            <w:r w:rsidRPr="00013640">
              <w:rPr>
                <w:b/>
              </w:rPr>
              <w:t>Wi</w:t>
            </w:r>
            <w:proofErr w:type="spellEnd"/>
          </w:p>
        </w:tc>
      </w:tr>
      <w:tr w:rsidR="00DB2C9E" w:rsidTr="00DB2C9E">
        <w:tc>
          <w:tcPr>
            <w:tcW w:w="709" w:type="dxa"/>
          </w:tcPr>
          <w:p w:rsidR="00DB2C9E" w:rsidRDefault="00DB2C9E" w:rsidP="004841BA">
            <w:pPr>
              <w:spacing w:after="0"/>
            </w:pPr>
            <w:r>
              <w:t>1</w:t>
            </w:r>
          </w:p>
        </w:tc>
        <w:tc>
          <w:tcPr>
            <w:tcW w:w="3827" w:type="dxa"/>
            <w:vMerge w:val="restart"/>
          </w:tcPr>
          <w:p w:rsidR="00DB2C9E" w:rsidRDefault="00DB2C9E" w:rsidP="004841BA">
            <w:pPr>
              <w:spacing w:after="0"/>
            </w:pPr>
            <w:r>
              <w:t>Miejscowe wytwarzanie energii w budynku</w:t>
            </w:r>
          </w:p>
        </w:tc>
        <w:tc>
          <w:tcPr>
            <w:tcW w:w="2977" w:type="dxa"/>
          </w:tcPr>
          <w:p w:rsidR="00DB2C9E" w:rsidRDefault="00DB2C9E" w:rsidP="004841BA">
            <w:pPr>
              <w:spacing w:after="0"/>
            </w:pPr>
            <w:r>
              <w:t>olej opałowy</w:t>
            </w:r>
          </w:p>
        </w:tc>
        <w:tc>
          <w:tcPr>
            <w:tcW w:w="1418" w:type="dxa"/>
            <w:vMerge w:val="restart"/>
          </w:tcPr>
          <w:p w:rsidR="00DB2C9E" w:rsidRDefault="00DB2C9E" w:rsidP="00C93374">
            <w:pPr>
              <w:spacing w:after="0"/>
              <w:jc w:val="center"/>
            </w:pPr>
            <w:r>
              <w:t>1,10</w:t>
            </w:r>
          </w:p>
        </w:tc>
      </w:tr>
      <w:tr w:rsidR="00DB2C9E" w:rsidTr="00DB2C9E">
        <w:tc>
          <w:tcPr>
            <w:tcW w:w="709" w:type="dxa"/>
          </w:tcPr>
          <w:p w:rsidR="00DB2C9E" w:rsidRDefault="00DB2C9E" w:rsidP="004841BA">
            <w:pPr>
              <w:spacing w:after="0"/>
            </w:pPr>
            <w:r>
              <w:t>2</w:t>
            </w:r>
          </w:p>
        </w:tc>
        <w:tc>
          <w:tcPr>
            <w:tcW w:w="3827" w:type="dxa"/>
            <w:vMerge/>
          </w:tcPr>
          <w:p w:rsidR="00DB2C9E" w:rsidRDefault="00DB2C9E" w:rsidP="004841BA">
            <w:pPr>
              <w:spacing w:after="0"/>
            </w:pPr>
          </w:p>
        </w:tc>
        <w:tc>
          <w:tcPr>
            <w:tcW w:w="2977" w:type="dxa"/>
          </w:tcPr>
          <w:p w:rsidR="00DB2C9E" w:rsidRDefault="00DB2C9E" w:rsidP="00FD0D53">
            <w:pPr>
              <w:spacing w:after="0"/>
            </w:pPr>
            <w:r>
              <w:t>gaz ziemny</w:t>
            </w:r>
          </w:p>
        </w:tc>
        <w:tc>
          <w:tcPr>
            <w:tcW w:w="1418" w:type="dxa"/>
            <w:vMerge/>
          </w:tcPr>
          <w:p w:rsidR="00DB2C9E" w:rsidRDefault="00DB2C9E" w:rsidP="00C93374">
            <w:pPr>
              <w:spacing w:after="0"/>
              <w:jc w:val="center"/>
            </w:pPr>
          </w:p>
        </w:tc>
      </w:tr>
      <w:tr w:rsidR="00DB2C9E" w:rsidTr="00DB2C9E">
        <w:tc>
          <w:tcPr>
            <w:tcW w:w="709" w:type="dxa"/>
          </w:tcPr>
          <w:p w:rsidR="00DB2C9E" w:rsidRDefault="00DB2C9E" w:rsidP="004841BA">
            <w:pPr>
              <w:spacing w:after="0"/>
            </w:pPr>
            <w:r>
              <w:t>3</w:t>
            </w:r>
          </w:p>
        </w:tc>
        <w:tc>
          <w:tcPr>
            <w:tcW w:w="3827" w:type="dxa"/>
            <w:vMerge/>
          </w:tcPr>
          <w:p w:rsidR="00DB2C9E" w:rsidRDefault="00DB2C9E" w:rsidP="004841BA">
            <w:pPr>
              <w:spacing w:after="0"/>
            </w:pPr>
          </w:p>
        </w:tc>
        <w:tc>
          <w:tcPr>
            <w:tcW w:w="2977" w:type="dxa"/>
          </w:tcPr>
          <w:p w:rsidR="00DB2C9E" w:rsidRDefault="00DB2C9E" w:rsidP="004841BA">
            <w:pPr>
              <w:spacing w:after="0"/>
            </w:pPr>
            <w:r>
              <w:t>gaz płynny</w:t>
            </w:r>
          </w:p>
        </w:tc>
        <w:tc>
          <w:tcPr>
            <w:tcW w:w="1418" w:type="dxa"/>
            <w:vMerge/>
          </w:tcPr>
          <w:p w:rsidR="00DB2C9E" w:rsidRDefault="00DB2C9E" w:rsidP="00C93374">
            <w:pPr>
              <w:spacing w:after="0"/>
              <w:jc w:val="center"/>
            </w:pPr>
          </w:p>
        </w:tc>
      </w:tr>
      <w:tr w:rsidR="00DB2C9E" w:rsidTr="00DB2C9E">
        <w:tc>
          <w:tcPr>
            <w:tcW w:w="709" w:type="dxa"/>
          </w:tcPr>
          <w:p w:rsidR="00DB2C9E" w:rsidRDefault="00DB2C9E" w:rsidP="004841BA">
            <w:pPr>
              <w:spacing w:after="0"/>
            </w:pPr>
            <w:r>
              <w:t>4</w:t>
            </w:r>
          </w:p>
        </w:tc>
        <w:tc>
          <w:tcPr>
            <w:tcW w:w="3827" w:type="dxa"/>
            <w:vMerge/>
          </w:tcPr>
          <w:p w:rsidR="00DB2C9E" w:rsidRDefault="00DB2C9E" w:rsidP="004841BA">
            <w:pPr>
              <w:spacing w:after="0"/>
            </w:pPr>
          </w:p>
        </w:tc>
        <w:tc>
          <w:tcPr>
            <w:tcW w:w="2977" w:type="dxa"/>
          </w:tcPr>
          <w:p w:rsidR="00DB2C9E" w:rsidRDefault="00DB2C9E" w:rsidP="004841BA">
            <w:pPr>
              <w:spacing w:after="0"/>
            </w:pPr>
            <w:r>
              <w:t>węgiel kamienny</w:t>
            </w:r>
          </w:p>
        </w:tc>
        <w:tc>
          <w:tcPr>
            <w:tcW w:w="1418" w:type="dxa"/>
            <w:vMerge/>
          </w:tcPr>
          <w:p w:rsidR="00DB2C9E" w:rsidRDefault="00DB2C9E" w:rsidP="00C93374">
            <w:pPr>
              <w:spacing w:after="0"/>
              <w:jc w:val="center"/>
            </w:pPr>
          </w:p>
        </w:tc>
      </w:tr>
      <w:tr w:rsidR="00DB2C9E" w:rsidTr="00DB2C9E">
        <w:tc>
          <w:tcPr>
            <w:tcW w:w="709" w:type="dxa"/>
          </w:tcPr>
          <w:p w:rsidR="00DB2C9E" w:rsidRDefault="00DB2C9E" w:rsidP="004841BA">
            <w:pPr>
              <w:spacing w:after="0"/>
            </w:pPr>
            <w:r>
              <w:t>5</w:t>
            </w:r>
          </w:p>
        </w:tc>
        <w:tc>
          <w:tcPr>
            <w:tcW w:w="3827" w:type="dxa"/>
            <w:vMerge/>
          </w:tcPr>
          <w:p w:rsidR="00DB2C9E" w:rsidRDefault="00DB2C9E" w:rsidP="004841BA">
            <w:pPr>
              <w:spacing w:after="0"/>
            </w:pPr>
          </w:p>
        </w:tc>
        <w:tc>
          <w:tcPr>
            <w:tcW w:w="2977" w:type="dxa"/>
          </w:tcPr>
          <w:p w:rsidR="00DB2C9E" w:rsidRDefault="00DB2C9E" w:rsidP="004841BA">
            <w:pPr>
              <w:spacing w:after="0"/>
            </w:pPr>
            <w:r>
              <w:t>węgiel brunatny</w:t>
            </w:r>
          </w:p>
        </w:tc>
        <w:tc>
          <w:tcPr>
            <w:tcW w:w="1418" w:type="dxa"/>
            <w:vMerge/>
          </w:tcPr>
          <w:p w:rsidR="00DB2C9E" w:rsidRDefault="00DB2C9E" w:rsidP="00C93374">
            <w:pPr>
              <w:spacing w:after="0"/>
              <w:jc w:val="center"/>
            </w:pPr>
          </w:p>
        </w:tc>
      </w:tr>
      <w:tr w:rsidR="00DB2C9E" w:rsidTr="00DB2C9E">
        <w:tc>
          <w:tcPr>
            <w:tcW w:w="709" w:type="dxa"/>
          </w:tcPr>
          <w:p w:rsidR="00DB2C9E" w:rsidRDefault="00DB2C9E" w:rsidP="004841BA">
            <w:pPr>
              <w:spacing w:after="0"/>
            </w:pPr>
            <w:r>
              <w:lastRenderedPageBreak/>
              <w:t>6</w:t>
            </w:r>
          </w:p>
        </w:tc>
        <w:tc>
          <w:tcPr>
            <w:tcW w:w="3827" w:type="dxa"/>
            <w:vMerge/>
          </w:tcPr>
          <w:p w:rsidR="00DB2C9E" w:rsidRDefault="00DB2C9E" w:rsidP="004841BA">
            <w:pPr>
              <w:spacing w:after="0"/>
            </w:pPr>
          </w:p>
        </w:tc>
        <w:tc>
          <w:tcPr>
            <w:tcW w:w="2977" w:type="dxa"/>
          </w:tcPr>
          <w:p w:rsidR="00DB2C9E" w:rsidRDefault="00DB2C9E" w:rsidP="004841BA">
            <w:pPr>
              <w:spacing w:after="0"/>
            </w:pPr>
            <w:r>
              <w:t>energia słoneczna</w:t>
            </w:r>
          </w:p>
        </w:tc>
        <w:tc>
          <w:tcPr>
            <w:tcW w:w="1418" w:type="dxa"/>
            <w:vMerge w:val="restart"/>
          </w:tcPr>
          <w:p w:rsidR="00DB2C9E" w:rsidRDefault="00DB2C9E" w:rsidP="00C93374">
            <w:pPr>
              <w:spacing w:after="0"/>
              <w:jc w:val="center"/>
            </w:pPr>
            <w:r>
              <w:t>0,0</w:t>
            </w:r>
          </w:p>
        </w:tc>
      </w:tr>
      <w:tr w:rsidR="00DB2C9E" w:rsidTr="00DB2C9E">
        <w:tc>
          <w:tcPr>
            <w:tcW w:w="709" w:type="dxa"/>
          </w:tcPr>
          <w:p w:rsidR="00DB2C9E" w:rsidRDefault="00DB2C9E" w:rsidP="00C93374">
            <w:pPr>
              <w:spacing w:after="0"/>
            </w:pPr>
            <w:r>
              <w:t>7</w:t>
            </w:r>
          </w:p>
        </w:tc>
        <w:tc>
          <w:tcPr>
            <w:tcW w:w="3827" w:type="dxa"/>
            <w:vMerge/>
          </w:tcPr>
          <w:p w:rsidR="00DB2C9E" w:rsidRDefault="00DB2C9E" w:rsidP="00C93374">
            <w:pPr>
              <w:spacing w:after="0"/>
            </w:pPr>
          </w:p>
        </w:tc>
        <w:tc>
          <w:tcPr>
            <w:tcW w:w="2977" w:type="dxa"/>
          </w:tcPr>
          <w:p w:rsidR="00DB2C9E" w:rsidRDefault="00DB2C9E" w:rsidP="00C93374">
            <w:pPr>
              <w:spacing w:after="0"/>
            </w:pPr>
            <w:r>
              <w:t>energia wiatrowa</w:t>
            </w:r>
          </w:p>
        </w:tc>
        <w:tc>
          <w:tcPr>
            <w:tcW w:w="1418" w:type="dxa"/>
            <w:vMerge/>
          </w:tcPr>
          <w:p w:rsidR="00DB2C9E" w:rsidRDefault="00DB2C9E" w:rsidP="00C93374">
            <w:pPr>
              <w:spacing w:after="0"/>
              <w:jc w:val="center"/>
            </w:pPr>
          </w:p>
        </w:tc>
      </w:tr>
      <w:tr w:rsidR="00DB2C9E" w:rsidTr="00DB2C9E">
        <w:tc>
          <w:tcPr>
            <w:tcW w:w="709" w:type="dxa"/>
          </w:tcPr>
          <w:p w:rsidR="00DB2C9E" w:rsidRDefault="00DB2C9E" w:rsidP="00C93374">
            <w:pPr>
              <w:spacing w:after="0"/>
            </w:pPr>
            <w:r>
              <w:t>8</w:t>
            </w:r>
          </w:p>
        </w:tc>
        <w:tc>
          <w:tcPr>
            <w:tcW w:w="3827" w:type="dxa"/>
            <w:vMerge/>
          </w:tcPr>
          <w:p w:rsidR="00DB2C9E" w:rsidRDefault="00DB2C9E" w:rsidP="00C93374">
            <w:pPr>
              <w:spacing w:after="0"/>
            </w:pPr>
          </w:p>
        </w:tc>
        <w:tc>
          <w:tcPr>
            <w:tcW w:w="2977" w:type="dxa"/>
          </w:tcPr>
          <w:p w:rsidR="00DB2C9E" w:rsidRDefault="00DB2C9E" w:rsidP="00C93374">
            <w:pPr>
              <w:spacing w:after="0"/>
            </w:pPr>
            <w:r>
              <w:t>energia geotermalna</w:t>
            </w:r>
          </w:p>
        </w:tc>
        <w:tc>
          <w:tcPr>
            <w:tcW w:w="1418" w:type="dxa"/>
            <w:vMerge/>
          </w:tcPr>
          <w:p w:rsidR="00DB2C9E" w:rsidRDefault="00DB2C9E" w:rsidP="00C93374">
            <w:pPr>
              <w:spacing w:after="0"/>
              <w:jc w:val="center"/>
            </w:pPr>
          </w:p>
        </w:tc>
      </w:tr>
      <w:tr w:rsidR="00FD0D53" w:rsidTr="00DB2C9E">
        <w:tc>
          <w:tcPr>
            <w:tcW w:w="709" w:type="dxa"/>
          </w:tcPr>
          <w:p w:rsidR="00FD0D53" w:rsidRDefault="00FD0D53" w:rsidP="00C93374">
            <w:pPr>
              <w:spacing w:after="0"/>
            </w:pPr>
            <w:r>
              <w:t>9</w:t>
            </w:r>
          </w:p>
        </w:tc>
        <w:tc>
          <w:tcPr>
            <w:tcW w:w="3827" w:type="dxa"/>
            <w:vMerge/>
          </w:tcPr>
          <w:p w:rsidR="00FD0D53" w:rsidRDefault="00FD0D53" w:rsidP="00C93374">
            <w:pPr>
              <w:spacing w:after="0"/>
            </w:pPr>
          </w:p>
        </w:tc>
        <w:tc>
          <w:tcPr>
            <w:tcW w:w="2977" w:type="dxa"/>
          </w:tcPr>
          <w:p w:rsidR="00FD0D53" w:rsidRDefault="00FD0D53" w:rsidP="00C93374">
            <w:pPr>
              <w:spacing w:after="0"/>
            </w:pPr>
            <w:r>
              <w:t>biomasa</w:t>
            </w:r>
          </w:p>
        </w:tc>
        <w:tc>
          <w:tcPr>
            <w:tcW w:w="1418" w:type="dxa"/>
          </w:tcPr>
          <w:p w:rsidR="00FD0D53" w:rsidRDefault="00DB2C9E" w:rsidP="00C93374">
            <w:pPr>
              <w:spacing w:after="0"/>
              <w:jc w:val="center"/>
            </w:pPr>
            <w:r>
              <w:t>0,20</w:t>
            </w:r>
          </w:p>
        </w:tc>
      </w:tr>
      <w:tr w:rsidR="00FD0D53" w:rsidTr="00DB2C9E">
        <w:tc>
          <w:tcPr>
            <w:tcW w:w="709" w:type="dxa"/>
          </w:tcPr>
          <w:p w:rsidR="00FD0D53" w:rsidRDefault="00FD0D53" w:rsidP="00C93374">
            <w:pPr>
              <w:spacing w:after="0"/>
            </w:pPr>
            <w:r>
              <w:t>10</w:t>
            </w:r>
          </w:p>
        </w:tc>
        <w:tc>
          <w:tcPr>
            <w:tcW w:w="3827" w:type="dxa"/>
            <w:vMerge/>
          </w:tcPr>
          <w:p w:rsidR="00FD0D53" w:rsidRDefault="00FD0D53" w:rsidP="00C93374">
            <w:pPr>
              <w:spacing w:after="0"/>
            </w:pPr>
          </w:p>
        </w:tc>
        <w:tc>
          <w:tcPr>
            <w:tcW w:w="2977" w:type="dxa"/>
          </w:tcPr>
          <w:p w:rsidR="00FD0D53" w:rsidRDefault="00FD0D53" w:rsidP="00C93374">
            <w:pPr>
              <w:spacing w:after="0"/>
            </w:pPr>
            <w:r>
              <w:t>biogaz</w:t>
            </w:r>
          </w:p>
        </w:tc>
        <w:tc>
          <w:tcPr>
            <w:tcW w:w="1418" w:type="dxa"/>
          </w:tcPr>
          <w:p w:rsidR="00FD0D53" w:rsidRDefault="00DB2C9E" w:rsidP="00C93374">
            <w:pPr>
              <w:spacing w:after="0"/>
              <w:jc w:val="center"/>
            </w:pPr>
            <w:r>
              <w:t>0,50</w:t>
            </w:r>
          </w:p>
        </w:tc>
      </w:tr>
      <w:tr w:rsidR="00DB2C9E" w:rsidTr="00DB2C9E">
        <w:tc>
          <w:tcPr>
            <w:tcW w:w="709" w:type="dxa"/>
          </w:tcPr>
          <w:p w:rsidR="00DB2C9E" w:rsidRDefault="00DB2C9E" w:rsidP="00C93374">
            <w:pPr>
              <w:spacing w:after="0"/>
            </w:pPr>
            <w:r>
              <w:t>11</w:t>
            </w:r>
          </w:p>
        </w:tc>
        <w:tc>
          <w:tcPr>
            <w:tcW w:w="3827" w:type="dxa"/>
            <w:vMerge w:val="restart"/>
          </w:tcPr>
          <w:p w:rsidR="00DB2C9E" w:rsidRDefault="00DB2C9E" w:rsidP="00C93374">
            <w:pPr>
              <w:spacing w:after="0"/>
            </w:pPr>
            <w:r>
              <w:t>ciepło sieciowe z kogeneracji</w:t>
            </w:r>
          </w:p>
        </w:tc>
        <w:tc>
          <w:tcPr>
            <w:tcW w:w="2977" w:type="dxa"/>
          </w:tcPr>
          <w:p w:rsidR="00DB2C9E" w:rsidRDefault="00DB2C9E" w:rsidP="00C93374">
            <w:pPr>
              <w:spacing w:after="0"/>
            </w:pPr>
            <w:r>
              <w:t>węgiel kamienny lub gaz</w:t>
            </w:r>
          </w:p>
        </w:tc>
        <w:tc>
          <w:tcPr>
            <w:tcW w:w="1418" w:type="dxa"/>
          </w:tcPr>
          <w:p w:rsidR="00DB2C9E" w:rsidRDefault="00DB2C9E" w:rsidP="00C93374">
            <w:pPr>
              <w:spacing w:after="0"/>
              <w:jc w:val="center"/>
            </w:pPr>
            <w:r>
              <w:t>0,80</w:t>
            </w:r>
          </w:p>
        </w:tc>
      </w:tr>
      <w:tr w:rsidR="00DB2C9E" w:rsidTr="00DB2C9E">
        <w:tc>
          <w:tcPr>
            <w:tcW w:w="709" w:type="dxa"/>
          </w:tcPr>
          <w:p w:rsidR="00DB2C9E" w:rsidRDefault="00DB2C9E" w:rsidP="00C93374">
            <w:pPr>
              <w:spacing w:after="0"/>
            </w:pPr>
            <w:r>
              <w:t>12</w:t>
            </w:r>
          </w:p>
        </w:tc>
        <w:tc>
          <w:tcPr>
            <w:tcW w:w="3827" w:type="dxa"/>
            <w:vMerge/>
          </w:tcPr>
          <w:p w:rsidR="00DB2C9E" w:rsidRDefault="00DB2C9E" w:rsidP="00C93374">
            <w:pPr>
              <w:spacing w:after="0"/>
            </w:pPr>
          </w:p>
        </w:tc>
        <w:tc>
          <w:tcPr>
            <w:tcW w:w="2977" w:type="dxa"/>
          </w:tcPr>
          <w:p w:rsidR="00DB2C9E" w:rsidRDefault="00DB2C9E" w:rsidP="00C93374">
            <w:pPr>
              <w:spacing w:after="0"/>
            </w:pPr>
            <w:r>
              <w:t>biomasa, biogaz</w:t>
            </w:r>
          </w:p>
        </w:tc>
        <w:tc>
          <w:tcPr>
            <w:tcW w:w="1418" w:type="dxa"/>
          </w:tcPr>
          <w:p w:rsidR="00DB2C9E" w:rsidRDefault="00DB2C9E" w:rsidP="00C93374">
            <w:pPr>
              <w:spacing w:after="0"/>
              <w:jc w:val="center"/>
            </w:pPr>
            <w:r>
              <w:t>0,15</w:t>
            </w:r>
          </w:p>
        </w:tc>
      </w:tr>
      <w:tr w:rsidR="00DB2C9E" w:rsidTr="00DB2C9E">
        <w:tc>
          <w:tcPr>
            <w:tcW w:w="709" w:type="dxa"/>
          </w:tcPr>
          <w:p w:rsidR="00DB2C9E" w:rsidRDefault="00DB2C9E" w:rsidP="00C93374">
            <w:pPr>
              <w:spacing w:after="0"/>
            </w:pPr>
            <w:r>
              <w:t>13</w:t>
            </w:r>
          </w:p>
        </w:tc>
        <w:tc>
          <w:tcPr>
            <w:tcW w:w="3827" w:type="dxa"/>
            <w:vMerge w:val="restart"/>
          </w:tcPr>
          <w:p w:rsidR="00DB2C9E" w:rsidRDefault="00DB2C9E" w:rsidP="00C93374">
            <w:pPr>
              <w:spacing w:after="0"/>
            </w:pPr>
            <w:r>
              <w:t>ciepło sieciowe z ciepłowni</w:t>
            </w:r>
          </w:p>
        </w:tc>
        <w:tc>
          <w:tcPr>
            <w:tcW w:w="2977" w:type="dxa"/>
          </w:tcPr>
          <w:p w:rsidR="00DB2C9E" w:rsidRDefault="00DB2C9E" w:rsidP="00C93374">
            <w:pPr>
              <w:spacing w:after="0"/>
            </w:pPr>
            <w:r>
              <w:t>węgiel kamienny</w:t>
            </w:r>
          </w:p>
        </w:tc>
        <w:tc>
          <w:tcPr>
            <w:tcW w:w="1418" w:type="dxa"/>
          </w:tcPr>
          <w:p w:rsidR="00DB2C9E" w:rsidRDefault="00DB2C9E" w:rsidP="00C93374">
            <w:pPr>
              <w:spacing w:after="0"/>
              <w:jc w:val="center"/>
            </w:pPr>
            <w:r>
              <w:t>1,30</w:t>
            </w:r>
          </w:p>
        </w:tc>
      </w:tr>
      <w:tr w:rsidR="00DB2C9E" w:rsidTr="00DB2C9E">
        <w:tc>
          <w:tcPr>
            <w:tcW w:w="709" w:type="dxa"/>
          </w:tcPr>
          <w:p w:rsidR="00DB2C9E" w:rsidRDefault="00DB2C9E" w:rsidP="00C93374">
            <w:pPr>
              <w:spacing w:after="0"/>
            </w:pPr>
            <w:r>
              <w:t>14</w:t>
            </w:r>
          </w:p>
        </w:tc>
        <w:tc>
          <w:tcPr>
            <w:tcW w:w="3827" w:type="dxa"/>
            <w:vMerge/>
          </w:tcPr>
          <w:p w:rsidR="00DB2C9E" w:rsidRDefault="00DB2C9E" w:rsidP="00C93374">
            <w:pPr>
              <w:spacing w:after="0"/>
            </w:pPr>
          </w:p>
        </w:tc>
        <w:tc>
          <w:tcPr>
            <w:tcW w:w="2977" w:type="dxa"/>
          </w:tcPr>
          <w:p w:rsidR="00DB2C9E" w:rsidRDefault="00DB2C9E" w:rsidP="00C93374">
            <w:pPr>
              <w:spacing w:after="0"/>
            </w:pPr>
            <w:r>
              <w:t>gaz lub olej opałowy</w:t>
            </w:r>
          </w:p>
        </w:tc>
        <w:tc>
          <w:tcPr>
            <w:tcW w:w="1418" w:type="dxa"/>
          </w:tcPr>
          <w:p w:rsidR="00DB2C9E" w:rsidRDefault="00DB2C9E" w:rsidP="00C93374">
            <w:pPr>
              <w:spacing w:after="0"/>
              <w:jc w:val="center"/>
            </w:pPr>
            <w:r>
              <w:t>1,20</w:t>
            </w:r>
          </w:p>
        </w:tc>
      </w:tr>
      <w:tr w:rsidR="00FD0D53" w:rsidTr="00DB2C9E">
        <w:tc>
          <w:tcPr>
            <w:tcW w:w="709" w:type="dxa"/>
          </w:tcPr>
          <w:p w:rsidR="00FD0D53" w:rsidRDefault="00FD0D53" w:rsidP="00C93374">
            <w:pPr>
              <w:spacing w:after="0"/>
            </w:pPr>
            <w:r>
              <w:t>15</w:t>
            </w:r>
          </w:p>
        </w:tc>
        <w:tc>
          <w:tcPr>
            <w:tcW w:w="3827" w:type="dxa"/>
          </w:tcPr>
          <w:p w:rsidR="00FD0D53" w:rsidRDefault="00DB2C9E" w:rsidP="00C93374">
            <w:pPr>
              <w:spacing w:after="0"/>
            </w:pPr>
            <w:r>
              <w:t>Sieć elektroenergetyczna systemowa</w:t>
            </w:r>
          </w:p>
        </w:tc>
        <w:tc>
          <w:tcPr>
            <w:tcW w:w="2977" w:type="dxa"/>
          </w:tcPr>
          <w:p w:rsidR="00FD0D53" w:rsidRDefault="00FD0D53" w:rsidP="00C93374">
            <w:pPr>
              <w:spacing w:after="0"/>
            </w:pPr>
            <w:r>
              <w:t>energia elektryczna</w:t>
            </w:r>
          </w:p>
        </w:tc>
        <w:tc>
          <w:tcPr>
            <w:tcW w:w="1418" w:type="dxa"/>
          </w:tcPr>
          <w:p w:rsidR="00FD0D53" w:rsidRDefault="00DB2C9E" w:rsidP="00C93374">
            <w:pPr>
              <w:spacing w:after="0"/>
              <w:jc w:val="center"/>
            </w:pPr>
            <w:r>
              <w:t>3,00</w:t>
            </w:r>
          </w:p>
        </w:tc>
      </w:tr>
    </w:tbl>
    <w:p w:rsidR="00EB61C4" w:rsidRDefault="00EB61C4" w:rsidP="00DC34F7">
      <w:pPr>
        <w:jc w:val="both"/>
      </w:pPr>
    </w:p>
    <w:p w:rsidR="00DC34F7" w:rsidRDefault="00DC34F7" w:rsidP="008517D0">
      <w:pPr>
        <w:pStyle w:val="Nagwek2"/>
      </w:pPr>
      <w:bookmarkStart w:id="11" w:name="_Toc527746594"/>
      <w:r>
        <w:t>Obliczanie wielkości emisji CO2</w:t>
      </w:r>
      <w:bookmarkEnd w:id="11"/>
    </w:p>
    <w:p w:rsidR="00067898" w:rsidRDefault="00067898" w:rsidP="00067898">
      <w:pPr>
        <w:spacing w:before="360" w:after="360"/>
        <w:jc w:val="both"/>
      </w:pPr>
      <w:r>
        <w:t>W</w:t>
      </w:r>
      <w:r w:rsidR="00013640">
        <w:t>ielkość</w:t>
      </w:r>
      <w:r>
        <w:t xml:space="preserve"> emisji CO</w:t>
      </w:r>
      <w:r w:rsidRPr="00015021">
        <w:rPr>
          <w:vertAlign w:val="subscript"/>
        </w:rPr>
        <w:t>2</w:t>
      </w:r>
      <w:r>
        <w:t xml:space="preserve"> wyznacza się stosując metodologię zawartą w obliczaniu charakterystyki energetycznej budynku zgodnie z obowiązującym Rozporządzeniem Ministra Infrastruktury i Rozwoju w sprawie metodologii wyznaczania charakterystyki energetycznej budynku lub części budynku oraz świadectw charakterystyki energetycznej z dnia 27 lutego 2015 r. (Dz.U. z 2015 r. poz. 376) dla wybranego scenariusza realizacji modernizacji odpowiednio przed i po zastosowaniu środków poprawy efektywności energetycznej podając wartość redukcji jako różnicę obliczonych wartości emisji CO</w:t>
      </w:r>
      <w:r w:rsidRPr="00015021">
        <w:rPr>
          <w:vertAlign w:val="subscript"/>
        </w:rPr>
        <w:t>2</w:t>
      </w:r>
      <w:r>
        <w:t>.</w:t>
      </w:r>
    </w:p>
    <w:p w:rsidR="001C1AEE" w:rsidRDefault="00067898" w:rsidP="00067898">
      <w:pPr>
        <w:jc w:val="both"/>
      </w:pPr>
      <w:r w:rsidRPr="008363EC">
        <w:t xml:space="preserve">Do obliczenia efektu ekologicznego wynikającego z ograniczenia zużycia energii elektrycznej mierzonej na granicy bilansowej budynku/-ów </w:t>
      </w:r>
      <w:r>
        <w:t>zastosowano</w:t>
      </w:r>
      <w:r w:rsidRPr="008363EC">
        <w:t xml:space="preserve"> wskaźnik emisji CO</w:t>
      </w:r>
      <w:r w:rsidRPr="008363EC">
        <w:rPr>
          <w:vertAlign w:val="subscript"/>
        </w:rPr>
        <w:t>2</w:t>
      </w:r>
      <w:r w:rsidRPr="008363EC">
        <w:t xml:space="preserve"> podany przez KOBIZE przypadający na 1 MWh energii elektrycznej wyprodukowanej w elektrowniach i</w:t>
      </w:r>
      <w:r>
        <w:t> </w:t>
      </w:r>
      <w:r w:rsidRPr="008363EC">
        <w:t>elektrociepłowniach w roku 2015, którym nie uwzględniono emisji ze spalania biomasy.</w:t>
      </w:r>
      <w:r>
        <w:t xml:space="preserve"> </w:t>
      </w:r>
      <w:r w:rsidRPr="008363EC">
        <w:t xml:space="preserve">Wynosi on </w:t>
      </w:r>
      <w:r>
        <w:t>dla odbiorców końcowych 781</w:t>
      </w:r>
      <w:r w:rsidRPr="008363EC">
        <w:t xml:space="preserve"> kg CO</w:t>
      </w:r>
      <w:r w:rsidRPr="008363EC">
        <w:rPr>
          <w:vertAlign w:val="subscript"/>
        </w:rPr>
        <w:t>2</w:t>
      </w:r>
      <w:r>
        <w:t>/MWh</w:t>
      </w:r>
    </w:p>
    <w:p w:rsidR="00DC34F7" w:rsidRDefault="00013640" w:rsidP="00DC34F7">
      <w:pPr>
        <w:jc w:val="both"/>
      </w:pPr>
      <w:r>
        <w:t>ECO</w:t>
      </w:r>
      <w:r w:rsidRPr="00067898">
        <w:rPr>
          <w:vertAlign w:val="subscript"/>
        </w:rPr>
        <w:t>2</w:t>
      </w:r>
      <w:r w:rsidR="00DC34F7">
        <w:t>=Q</w:t>
      </w:r>
      <w:r>
        <w:t>k</w:t>
      </w:r>
      <w:r w:rsidR="00DC34F7">
        <w:t>*WE</w:t>
      </w:r>
      <w:r w:rsidR="00067898">
        <w:t xml:space="preserve"> CO</w:t>
      </w:r>
      <w:r w:rsidR="00067898" w:rsidRPr="00067898">
        <w:rPr>
          <w:vertAlign w:val="subscript"/>
        </w:rPr>
        <w:t>2</w:t>
      </w:r>
    </w:p>
    <w:p w:rsidR="00DC34F7" w:rsidRDefault="00DC34F7" w:rsidP="00DC34F7">
      <w:pPr>
        <w:jc w:val="both"/>
      </w:pPr>
      <w:r>
        <w:t>gdzie</w:t>
      </w:r>
    </w:p>
    <w:p w:rsidR="00DC34F7" w:rsidRDefault="00DC34F7" w:rsidP="00DC34F7">
      <w:pPr>
        <w:jc w:val="both"/>
      </w:pPr>
      <w:r>
        <w:t>ECO</w:t>
      </w:r>
      <w:r w:rsidRPr="00067898">
        <w:rPr>
          <w:vertAlign w:val="subscript"/>
        </w:rPr>
        <w:t>2</w:t>
      </w:r>
      <w:r>
        <w:t>– wielkość emisji [</w:t>
      </w:r>
      <w:r w:rsidR="00013640">
        <w:t>kg</w:t>
      </w:r>
      <w:r>
        <w:t xml:space="preserve"> CO2 /rok]</w:t>
      </w:r>
    </w:p>
    <w:p w:rsidR="00DC34F7" w:rsidRDefault="00DC34F7" w:rsidP="00DC34F7">
      <w:pPr>
        <w:jc w:val="both"/>
      </w:pPr>
      <w:proofErr w:type="spellStart"/>
      <w:r>
        <w:t>Q</w:t>
      </w:r>
      <w:r w:rsidR="00013640">
        <w:t>k</w:t>
      </w:r>
      <w:proofErr w:type="spellEnd"/>
      <w:r>
        <w:t xml:space="preserve">- </w:t>
      </w:r>
      <w:r w:rsidR="00013640">
        <w:t xml:space="preserve">roczne zapotrzebowanie na energię końcową </w:t>
      </w:r>
      <w:r w:rsidR="00013640" w:rsidRPr="00F95A30">
        <w:t>dostarczaną do budynku lub części budynku</w:t>
      </w:r>
      <w:r w:rsidR="00013640">
        <w:t xml:space="preserve"> </w:t>
      </w:r>
      <w:r>
        <w:t>[</w:t>
      </w:r>
      <w:r w:rsidR="00013640">
        <w:t>k</w:t>
      </w:r>
      <w:r>
        <w:t>Wh/rok]</w:t>
      </w:r>
    </w:p>
    <w:p w:rsidR="00DC34F7" w:rsidRDefault="00DC34F7" w:rsidP="00DC34F7">
      <w:pPr>
        <w:jc w:val="both"/>
      </w:pPr>
      <w:r>
        <w:t>WE – wskaźnik emisji [</w:t>
      </w:r>
      <w:r w:rsidR="004C2B9C">
        <w:t>kg</w:t>
      </w:r>
      <w:r>
        <w:t xml:space="preserve"> CO2 /</w:t>
      </w:r>
      <w:r w:rsidR="004C2B9C">
        <w:t>k</w:t>
      </w:r>
      <w:r>
        <w:t>Wh]</w:t>
      </w:r>
    </w:p>
    <w:p w:rsidR="00DC34F7" w:rsidRDefault="00DC34F7" w:rsidP="00DC34F7">
      <w:pPr>
        <w:jc w:val="both"/>
      </w:pPr>
      <w:r>
        <w:t>Wskaźniki emisji WE określają, ile ton CO2 przypada na jednostkę zużycia poszczególnych nośników energii</w:t>
      </w:r>
      <w:r w:rsidR="004C2B9C">
        <w:t xml:space="preserve">. Z wyjątkiem biomasy/drewna przyjęto wskaźniki za: </w:t>
      </w:r>
      <w:r w:rsidR="004C2B9C" w:rsidRPr="004C2B9C">
        <w:t xml:space="preserve">KOBIZE, 2017, WSKAŹNIKI EMISYJNOŚCI CO2, SO2, </w:t>
      </w:r>
      <w:proofErr w:type="spellStart"/>
      <w:r w:rsidR="004C2B9C" w:rsidRPr="004C2B9C">
        <w:t>NOx</w:t>
      </w:r>
      <w:proofErr w:type="spellEnd"/>
      <w:r w:rsidR="004C2B9C" w:rsidRPr="004C2B9C">
        <w:t>, CO i pyłu całkowitego</w:t>
      </w:r>
      <w:r w:rsidR="004C2B9C">
        <w:t xml:space="preserve">, a </w:t>
      </w:r>
      <w:r w:rsidR="004C2B9C" w:rsidRPr="004C2B9C">
        <w:t xml:space="preserve"> DLA ENERGII ELEKTRYCZNEJ na podstawie informacji zawartych w Krajowej bazie o emisjach gazów cieplarnianych i innych substancji za 2016 rok</w:t>
      </w:r>
      <w:r w:rsidR="004C2B9C">
        <w:t>:</w:t>
      </w:r>
    </w:p>
    <w:tbl>
      <w:tblPr>
        <w:tblW w:w="8220" w:type="dxa"/>
        <w:tblInd w:w="65" w:type="dxa"/>
        <w:tblCellMar>
          <w:left w:w="70" w:type="dxa"/>
          <w:right w:w="70" w:type="dxa"/>
        </w:tblCellMar>
        <w:tblLook w:val="04A0" w:firstRow="1" w:lastRow="0" w:firstColumn="1" w:lastColumn="0" w:noHBand="0" w:noVBand="1"/>
      </w:tblPr>
      <w:tblGrid>
        <w:gridCol w:w="4720"/>
        <w:gridCol w:w="1720"/>
        <w:gridCol w:w="1780"/>
      </w:tblGrid>
      <w:tr w:rsidR="00067898" w:rsidRPr="00067898" w:rsidTr="00067898">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rPr>
                <w:rFonts w:ascii="Calibri" w:eastAsia="Times New Roman" w:hAnsi="Calibri" w:cs="Calibri"/>
                <w:b/>
                <w:bCs/>
                <w:color w:val="000000"/>
                <w:lang w:eastAsia="pl-PL"/>
              </w:rPr>
            </w:pPr>
            <w:r w:rsidRPr="00067898">
              <w:rPr>
                <w:rFonts w:ascii="Calibri" w:eastAsia="Times New Roman" w:hAnsi="Calibri" w:cs="Calibri"/>
                <w:b/>
                <w:bCs/>
                <w:color w:val="000000"/>
                <w:lang w:eastAsia="pl-PL"/>
              </w:rPr>
              <w:lastRenderedPageBreak/>
              <w:t>RODZAJ PALIWA</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b/>
                <w:bCs/>
                <w:color w:val="000000"/>
                <w:lang w:eastAsia="pl-PL"/>
              </w:rPr>
            </w:pPr>
            <w:r w:rsidRPr="00067898">
              <w:rPr>
                <w:rFonts w:ascii="Calibri" w:eastAsia="Times New Roman" w:hAnsi="Calibri" w:cs="Calibri"/>
                <w:b/>
                <w:bCs/>
                <w:color w:val="000000"/>
                <w:lang w:eastAsia="pl-PL"/>
              </w:rPr>
              <w:t>WE CO2</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b/>
                <w:bCs/>
                <w:color w:val="000000"/>
                <w:lang w:eastAsia="pl-PL"/>
              </w:rPr>
            </w:pPr>
            <w:r w:rsidRPr="00067898">
              <w:rPr>
                <w:rFonts w:ascii="Calibri" w:eastAsia="Times New Roman" w:hAnsi="Calibri" w:cs="Calibri"/>
                <w:b/>
                <w:bCs/>
                <w:color w:val="000000"/>
                <w:lang w:eastAsia="pl-PL"/>
              </w:rPr>
              <w:t>WE CO2</w:t>
            </w:r>
          </w:p>
        </w:tc>
      </w:tr>
      <w:tr w:rsidR="00067898" w:rsidRPr="00067898" w:rsidTr="0006789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lang w:eastAsia="pl-PL"/>
              </w:rPr>
            </w:pPr>
            <w:r w:rsidRPr="00067898">
              <w:rPr>
                <w:rFonts w:ascii="Calibri" w:eastAsia="Times New Roman" w:hAnsi="Calibri" w:cs="Calibri"/>
                <w:color w:val="000000"/>
                <w:lang w:eastAsia="pl-PL"/>
              </w:rPr>
              <w:t>jednostka</w:t>
            </w:r>
          </w:p>
        </w:tc>
        <w:tc>
          <w:tcPr>
            <w:tcW w:w="172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kg/GJ</w:t>
            </w:r>
          </w:p>
        </w:tc>
        <w:tc>
          <w:tcPr>
            <w:tcW w:w="178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kg/kWh</w:t>
            </w:r>
          </w:p>
        </w:tc>
      </w:tr>
      <w:tr w:rsidR="00067898" w:rsidRPr="00067898" w:rsidTr="0006789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lang w:eastAsia="pl-PL"/>
              </w:rPr>
            </w:pPr>
            <w:r w:rsidRPr="00067898">
              <w:rPr>
                <w:rFonts w:ascii="Calibri" w:eastAsia="Times New Roman" w:hAnsi="Calibri" w:cs="Calibri"/>
                <w:color w:val="000000"/>
                <w:lang w:eastAsia="pl-PL"/>
              </w:rPr>
              <w:t>Drewno/biomasa</w:t>
            </w:r>
          </w:p>
        </w:tc>
        <w:tc>
          <w:tcPr>
            <w:tcW w:w="1720" w:type="dxa"/>
            <w:tcBorders>
              <w:top w:val="nil"/>
              <w:left w:val="nil"/>
              <w:bottom w:val="single" w:sz="4" w:space="0" w:color="auto"/>
              <w:right w:val="single" w:sz="4" w:space="0" w:color="auto"/>
            </w:tcBorders>
            <w:shd w:val="clear" w:color="auto" w:fill="auto"/>
            <w:noWrap/>
            <w:vAlign w:val="center"/>
            <w:hideMark/>
          </w:tcPr>
          <w:p w:rsidR="00067898" w:rsidRPr="00067898" w:rsidRDefault="004C2B9C" w:rsidP="00067898">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0</w:t>
            </w:r>
          </w:p>
        </w:tc>
        <w:tc>
          <w:tcPr>
            <w:tcW w:w="178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0,000</w:t>
            </w:r>
          </w:p>
        </w:tc>
      </w:tr>
      <w:tr w:rsidR="00067898" w:rsidRPr="00067898" w:rsidTr="0006789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lang w:eastAsia="pl-PL"/>
              </w:rPr>
            </w:pPr>
            <w:r w:rsidRPr="00067898">
              <w:rPr>
                <w:rFonts w:ascii="Calibri" w:eastAsia="Times New Roman" w:hAnsi="Calibri" w:cs="Calibri"/>
                <w:color w:val="000000"/>
                <w:lang w:eastAsia="pl-PL"/>
              </w:rPr>
              <w:t>Węgiel kamienny</w:t>
            </w:r>
          </w:p>
        </w:tc>
        <w:tc>
          <w:tcPr>
            <w:tcW w:w="172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94,72</w:t>
            </w:r>
          </w:p>
        </w:tc>
        <w:tc>
          <w:tcPr>
            <w:tcW w:w="178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0,341</w:t>
            </w:r>
          </w:p>
        </w:tc>
      </w:tr>
      <w:tr w:rsidR="00067898" w:rsidRPr="00067898" w:rsidTr="0006789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lang w:eastAsia="pl-PL"/>
              </w:rPr>
            </w:pPr>
            <w:r w:rsidRPr="00067898">
              <w:rPr>
                <w:rFonts w:ascii="Calibri" w:eastAsia="Times New Roman" w:hAnsi="Calibri" w:cs="Calibri"/>
                <w:color w:val="000000"/>
                <w:lang w:eastAsia="pl-PL"/>
              </w:rPr>
              <w:t>Węgiel brunatny</w:t>
            </w:r>
          </w:p>
        </w:tc>
        <w:tc>
          <w:tcPr>
            <w:tcW w:w="172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104,12</w:t>
            </w:r>
          </w:p>
        </w:tc>
        <w:tc>
          <w:tcPr>
            <w:tcW w:w="178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0,375</w:t>
            </w:r>
          </w:p>
        </w:tc>
      </w:tr>
      <w:tr w:rsidR="00067898" w:rsidRPr="00067898" w:rsidTr="0006789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lang w:eastAsia="pl-PL"/>
              </w:rPr>
            </w:pPr>
            <w:r w:rsidRPr="00067898">
              <w:rPr>
                <w:rFonts w:ascii="Calibri" w:eastAsia="Times New Roman" w:hAnsi="Calibri" w:cs="Calibri"/>
                <w:color w:val="000000"/>
                <w:lang w:eastAsia="pl-PL"/>
              </w:rPr>
              <w:t>Olej opałowy lekki</w:t>
            </w:r>
          </w:p>
        </w:tc>
        <w:tc>
          <w:tcPr>
            <w:tcW w:w="172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74,1</w:t>
            </w:r>
          </w:p>
        </w:tc>
        <w:tc>
          <w:tcPr>
            <w:tcW w:w="178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0,267</w:t>
            </w:r>
          </w:p>
        </w:tc>
      </w:tr>
      <w:tr w:rsidR="00067898" w:rsidRPr="00067898" w:rsidTr="0006789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lang w:eastAsia="pl-PL"/>
              </w:rPr>
            </w:pPr>
            <w:r w:rsidRPr="00067898">
              <w:rPr>
                <w:rFonts w:ascii="Calibri" w:eastAsia="Times New Roman" w:hAnsi="Calibri" w:cs="Calibri"/>
                <w:color w:val="000000"/>
                <w:lang w:eastAsia="pl-PL"/>
              </w:rPr>
              <w:t>Gaz ziemny</w:t>
            </w:r>
          </w:p>
        </w:tc>
        <w:tc>
          <w:tcPr>
            <w:tcW w:w="172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56,1</w:t>
            </w:r>
          </w:p>
        </w:tc>
        <w:tc>
          <w:tcPr>
            <w:tcW w:w="178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0,202</w:t>
            </w:r>
          </w:p>
        </w:tc>
      </w:tr>
      <w:tr w:rsidR="00067898" w:rsidRPr="00067898" w:rsidTr="0006789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lang w:eastAsia="pl-PL"/>
              </w:rPr>
            </w:pPr>
            <w:r w:rsidRPr="00067898">
              <w:rPr>
                <w:rFonts w:ascii="Calibri" w:eastAsia="Times New Roman" w:hAnsi="Calibri" w:cs="Calibri"/>
                <w:color w:val="000000"/>
                <w:lang w:eastAsia="pl-PL"/>
              </w:rPr>
              <w:t>Gaz ciekły LPG (propan)</w:t>
            </w:r>
          </w:p>
        </w:tc>
        <w:tc>
          <w:tcPr>
            <w:tcW w:w="172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63,1</w:t>
            </w:r>
          </w:p>
        </w:tc>
        <w:tc>
          <w:tcPr>
            <w:tcW w:w="178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0,227</w:t>
            </w:r>
          </w:p>
        </w:tc>
      </w:tr>
      <w:tr w:rsidR="00067898" w:rsidRPr="00067898" w:rsidTr="0006789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rPr>
                <w:rFonts w:ascii="Calibri" w:eastAsia="Times New Roman" w:hAnsi="Calibri" w:cs="Calibri"/>
                <w:lang w:eastAsia="pl-PL"/>
              </w:rPr>
            </w:pPr>
            <w:r w:rsidRPr="00067898">
              <w:rPr>
                <w:rFonts w:ascii="Calibri" w:eastAsia="Times New Roman" w:hAnsi="Calibri" w:cs="Calibri"/>
                <w:lang w:eastAsia="pl-PL"/>
              </w:rPr>
              <w:t>Elektrociepłownia (węgiel kamienny)</w:t>
            </w:r>
          </w:p>
        </w:tc>
        <w:tc>
          <w:tcPr>
            <w:tcW w:w="172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92,3</w:t>
            </w:r>
          </w:p>
        </w:tc>
        <w:tc>
          <w:tcPr>
            <w:tcW w:w="178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0,332</w:t>
            </w:r>
          </w:p>
        </w:tc>
      </w:tr>
      <w:tr w:rsidR="00067898" w:rsidRPr="00067898" w:rsidTr="0006789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rPr>
                <w:rFonts w:ascii="Calibri" w:eastAsia="Times New Roman" w:hAnsi="Calibri" w:cs="Calibri"/>
                <w:lang w:eastAsia="pl-PL"/>
              </w:rPr>
            </w:pPr>
            <w:r w:rsidRPr="00067898">
              <w:rPr>
                <w:rFonts w:ascii="Calibri" w:eastAsia="Times New Roman" w:hAnsi="Calibri" w:cs="Calibri"/>
                <w:lang w:eastAsia="pl-PL"/>
              </w:rPr>
              <w:t>Elektrociepłownia (węgiel brunatny)</w:t>
            </w:r>
          </w:p>
        </w:tc>
        <w:tc>
          <w:tcPr>
            <w:tcW w:w="172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110,77</w:t>
            </w:r>
          </w:p>
        </w:tc>
        <w:tc>
          <w:tcPr>
            <w:tcW w:w="178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0,399</w:t>
            </w:r>
          </w:p>
        </w:tc>
      </w:tr>
      <w:tr w:rsidR="00067898" w:rsidRPr="00067898" w:rsidTr="0006789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rPr>
                <w:rFonts w:ascii="Calibri" w:eastAsia="Times New Roman" w:hAnsi="Calibri" w:cs="Calibri"/>
                <w:lang w:eastAsia="pl-PL"/>
              </w:rPr>
            </w:pPr>
            <w:r w:rsidRPr="00067898">
              <w:rPr>
                <w:rFonts w:ascii="Calibri" w:eastAsia="Times New Roman" w:hAnsi="Calibri" w:cs="Calibri"/>
                <w:lang w:eastAsia="pl-PL"/>
              </w:rPr>
              <w:t>Ciepłownia (węgiel kamienny)</w:t>
            </w:r>
          </w:p>
        </w:tc>
        <w:tc>
          <w:tcPr>
            <w:tcW w:w="172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94,93</w:t>
            </w:r>
          </w:p>
        </w:tc>
        <w:tc>
          <w:tcPr>
            <w:tcW w:w="178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0,342</w:t>
            </w:r>
          </w:p>
        </w:tc>
      </w:tr>
      <w:tr w:rsidR="00067898" w:rsidRPr="00067898" w:rsidTr="004C2B9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rPr>
                <w:rFonts w:ascii="Calibri" w:eastAsia="Times New Roman" w:hAnsi="Calibri" w:cs="Calibri"/>
                <w:lang w:eastAsia="pl-PL"/>
              </w:rPr>
            </w:pPr>
            <w:r w:rsidRPr="00067898">
              <w:rPr>
                <w:rFonts w:ascii="Calibri" w:eastAsia="Times New Roman" w:hAnsi="Calibri" w:cs="Calibri"/>
                <w:lang w:eastAsia="pl-PL"/>
              </w:rPr>
              <w:t>Ciepłownia (węgiel brunatny)</w:t>
            </w:r>
          </w:p>
        </w:tc>
        <w:tc>
          <w:tcPr>
            <w:tcW w:w="172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109,77</w:t>
            </w:r>
          </w:p>
        </w:tc>
        <w:tc>
          <w:tcPr>
            <w:tcW w:w="1780" w:type="dxa"/>
            <w:tcBorders>
              <w:top w:val="nil"/>
              <w:left w:val="nil"/>
              <w:bottom w:val="single" w:sz="4" w:space="0" w:color="auto"/>
              <w:right w:val="single" w:sz="4" w:space="0" w:color="auto"/>
            </w:tcBorders>
            <w:shd w:val="clear" w:color="auto" w:fill="auto"/>
            <w:noWrap/>
            <w:vAlign w:val="center"/>
            <w:hideMark/>
          </w:tcPr>
          <w:p w:rsidR="00067898" w:rsidRPr="00067898" w:rsidRDefault="00067898" w:rsidP="00067898">
            <w:pPr>
              <w:spacing w:after="0" w:line="240" w:lineRule="auto"/>
              <w:jc w:val="center"/>
              <w:rPr>
                <w:rFonts w:ascii="Calibri" w:eastAsia="Times New Roman" w:hAnsi="Calibri" w:cs="Calibri"/>
                <w:color w:val="000000"/>
                <w:lang w:eastAsia="pl-PL"/>
              </w:rPr>
            </w:pPr>
            <w:r w:rsidRPr="00067898">
              <w:rPr>
                <w:rFonts w:ascii="Calibri" w:eastAsia="Times New Roman" w:hAnsi="Calibri" w:cs="Calibri"/>
                <w:color w:val="000000"/>
                <w:lang w:eastAsia="pl-PL"/>
              </w:rPr>
              <w:t>0,395</w:t>
            </w:r>
          </w:p>
        </w:tc>
      </w:tr>
      <w:tr w:rsidR="004C2B9C" w:rsidRPr="00067898" w:rsidTr="004C2B9C">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B9C" w:rsidRPr="00067898" w:rsidRDefault="004C2B9C" w:rsidP="00067898">
            <w:pPr>
              <w:spacing w:after="0" w:line="240" w:lineRule="auto"/>
              <w:rPr>
                <w:rFonts w:ascii="Calibri" w:eastAsia="Times New Roman" w:hAnsi="Calibri" w:cs="Calibri"/>
                <w:lang w:eastAsia="pl-PL"/>
              </w:rPr>
            </w:pPr>
            <w:r>
              <w:rPr>
                <w:rFonts w:ascii="Calibri" w:eastAsia="Times New Roman" w:hAnsi="Calibri" w:cs="Calibri"/>
                <w:lang w:eastAsia="pl-PL"/>
              </w:rPr>
              <w:t>Energia elektryczna</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4C2B9C" w:rsidRPr="00067898" w:rsidRDefault="004C2B9C" w:rsidP="00067898">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216,94</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C2B9C" w:rsidRPr="00067898" w:rsidRDefault="004C2B9C" w:rsidP="00067898">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0,781</w:t>
            </w:r>
          </w:p>
        </w:tc>
      </w:tr>
    </w:tbl>
    <w:p w:rsidR="003D2157" w:rsidRDefault="004C2B9C">
      <w:r>
        <w:t xml:space="preserve">W narzędziu obliczono osobno emisję CO2 dla budynku (lokalu) przed wymianą źródła ciepła i po wymianie źródła, a następnie </w:t>
      </w:r>
      <w:r w:rsidR="00703BB8">
        <w:t>obliczono efekt ekologiczny wymiany w zakresie CO2 jako:</w:t>
      </w:r>
    </w:p>
    <w:p w:rsidR="00703BB8" w:rsidRDefault="00703BB8">
      <w:r>
        <w:t>Redukcja CO2 = ECO</w:t>
      </w:r>
      <w:r w:rsidRPr="00067898">
        <w:rPr>
          <w:vertAlign w:val="subscript"/>
        </w:rPr>
        <w:t>2</w:t>
      </w:r>
      <w:r>
        <w:rPr>
          <w:vertAlign w:val="subscript"/>
        </w:rPr>
        <w:t xml:space="preserve"> </w:t>
      </w:r>
      <w:r w:rsidRPr="00703BB8">
        <w:t>(1)</w:t>
      </w:r>
      <w:r>
        <w:t xml:space="preserve"> - ECO</w:t>
      </w:r>
      <w:r w:rsidRPr="00067898">
        <w:rPr>
          <w:vertAlign w:val="subscript"/>
        </w:rPr>
        <w:t>2</w:t>
      </w:r>
      <w:r>
        <w:rPr>
          <w:vertAlign w:val="subscript"/>
        </w:rPr>
        <w:t xml:space="preserve"> </w:t>
      </w:r>
      <w:r w:rsidRPr="00703BB8">
        <w:t>(</w:t>
      </w:r>
      <w:r>
        <w:t>2</w:t>
      </w:r>
      <w:r w:rsidRPr="00703BB8">
        <w:t>)</w:t>
      </w:r>
    </w:p>
    <w:p w:rsidR="00703BB8" w:rsidRDefault="00703BB8">
      <w:r>
        <w:t>gdzie</w:t>
      </w:r>
    </w:p>
    <w:p w:rsidR="00703BB8" w:rsidRDefault="00703BB8">
      <w:r>
        <w:t>ECO</w:t>
      </w:r>
      <w:r w:rsidRPr="00067898">
        <w:rPr>
          <w:vertAlign w:val="subscript"/>
        </w:rPr>
        <w:t>2</w:t>
      </w:r>
      <w:r>
        <w:rPr>
          <w:vertAlign w:val="subscript"/>
        </w:rPr>
        <w:t xml:space="preserve"> </w:t>
      </w:r>
      <w:r w:rsidRPr="00703BB8">
        <w:t>(1)</w:t>
      </w:r>
      <w:r>
        <w:t xml:space="preserve"> – emisja CO</w:t>
      </w:r>
      <w:r w:rsidRPr="00703BB8">
        <w:rPr>
          <w:vertAlign w:val="subscript"/>
        </w:rPr>
        <w:t>2</w:t>
      </w:r>
      <w:r>
        <w:t xml:space="preserve"> przed wymianą źródła</w:t>
      </w:r>
    </w:p>
    <w:p w:rsidR="00703BB8" w:rsidRDefault="00703BB8">
      <w:r>
        <w:t>ECO</w:t>
      </w:r>
      <w:r w:rsidRPr="00067898">
        <w:rPr>
          <w:vertAlign w:val="subscript"/>
        </w:rPr>
        <w:t>2</w:t>
      </w:r>
      <w:r>
        <w:rPr>
          <w:vertAlign w:val="subscript"/>
        </w:rPr>
        <w:t xml:space="preserve"> </w:t>
      </w:r>
      <w:r w:rsidRPr="00703BB8">
        <w:t>(</w:t>
      </w:r>
      <w:r>
        <w:t>2</w:t>
      </w:r>
      <w:r w:rsidRPr="00703BB8">
        <w:t>)</w:t>
      </w:r>
      <w:r>
        <w:t xml:space="preserve"> – emisja CO</w:t>
      </w:r>
      <w:r w:rsidRPr="00703BB8">
        <w:rPr>
          <w:vertAlign w:val="subscript"/>
        </w:rPr>
        <w:t>2</w:t>
      </w:r>
      <w:r>
        <w:t xml:space="preserve"> po wymianie źródła</w:t>
      </w:r>
    </w:p>
    <w:p w:rsidR="00703BB8" w:rsidRDefault="001C1AEE" w:rsidP="001C1AEE">
      <w:pPr>
        <w:jc w:val="both"/>
      </w:pPr>
      <w:r>
        <w:t>Ze względu na skalę obliczeniową pojedynczej inwestycji podlegającej uproszczonej ocenie energetycznej oraz wielkość emisji z poszczególnych podsystemów, w narzędziu obliczeniowym jako jednostkę emisji CO</w:t>
      </w:r>
      <w:r w:rsidRPr="001C1AEE">
        <w:rPr>
          <w:vertAlign w:val="subscript"/>
        </w:rPr>
        <w:t>2</w:t>
      </w:r>
      <w:r>
        <w:t xml:space="preserve"> przyjęto kg/rok. Równolegle narzędzie obliczeniowe zwraca także wartość emisji w jednostce tony równoważnika CO</w:t>
      </w:r>
      <w:r w:rsidRPr="001C1AEE">
        <w:rPr>
          <w:vertAlign w:val="subscript"/>
        </w:rPr>
        <w:t>2</w:t>
      </w:r>
      <w:r>
        <w:t xml:space="preserve">/rok, która umożliwia sumowanie efektu ekologicznego wielu wymian dokonywanych w ramach projektu. </w:t>
      </w:r>
      <w:r w:rsidR="00703BB8">
        <w:t>Redukcję CO</w:t>
      </w:r>
      <w:r w:rsidR="00703BB8" w:rsidRPr="00703BB8">
        <w:rPr>
          <w:vertAlign w:val="subscript"/>
        </w:rPr>
        <w:t>2</w:t>
      </w:r>
      <w:r w:rsidR="00703BB8">
        <w:t xml:space="preserve"> przedstawiono także jako wartość procentową względem emisji CO</w:t>
      </w:r>
      <w:r w:rsidR="00703BB8" w:rsidRPr="00703BB8">
        <w:rPr>
          <w:vertAlign w:val="subscript"/>
        </w:rPr>
        <w:t>2</w:t>
      </w:r>
      <w:r w:rsidR="00703BB8">
        <w:t xml:space="preserve"> przed wymianą źródła.</w:t>
      </w:r>
    </w:p>
    <w:p w:rsidR="00067898" w:rsidRDefault="00067898" w:rsidP="00067898">
      <w:pPr>
        <w:pStyle w:val="Nagwek2"/>
      </w:pPr>
      <w:bookmarkStart w:id="12" w:name="_Toc527746595"/>
      <w:r>
        <w:t>Obliczanie wielkości emisji pyłów PM 10 i PM2,5</w:t>
      </w:r>
      <w:bookmarkEnd w:id="12"/>
    </w:p>
    <w:p w:rsidR="00067898" w:rsidRDefault="00067898"/>
    <w:p w:rsidR="00703BB8" w:rsidRDefault="00703BB8">
      <w:r>
        <w:t>Analogicznie do obliczeń wielkości emisji CO</w:t>
      </w:r>
      <w:r w:rsidRPr="00703BB8">
        <w:rPr>
          <w:vertAlign w:val="subscript"/>
        </w:rPr>
        <w:t>2</w:t>
      </w:r>
      <w:r>
        <w:t xml:space="preserve"> wykonuje się obliczenia wielkości emisji pyłów PM10 i PM2,5. </w:t>
      </w:r>
      <w:r w:rsidR="003340F0">
        <w:t>Obliczenia wykonywane są dla każdej składowej systemu oddzielnie, a następnie emisja jest sumowana.</w:t>
      </w:r>
    </w:p>
    <w:p w:rsidR="00703BB8" w:rsidRDefault="00703BB8" w:rsidP="00703BB8">
      <w:pPr>
        <w:jc w:val="both"/>
      </w:pPr>
      <w:r>
        <w:t>EPM=</w:t>
      </w:r>
      <w:proofErr w:type="spellStart"/>
      <w:r>
        <w:t>Qk</w:t>
      </w:r>
      <w:proofErr w:type="spellEnd"/>
      <w:r>
        <w:t>*WE PM</w:t>
      </w:r>
    </w:p>
    <w:p w:rsidR="00703BB8" w:rsidRDefault="00703BB8" w:rsidP="00703BB8">
      <w:pPr>
        <w:jc w:val="both"/>
      </w:pPr>
      <w:r>
        <w:t>gdzie</w:t>
      </w:r>
    </w:p>
    <w:p w:rsidR="00703BB8" w:rsidRDefault="00703BB8" w:rsidP="00703BB8">
      <w:pPr>
        <w:jc w:val="both"/>
      </w:pPr>
      <w:r>
        <w:t>EPM– wielkość emisji [g pyłu /rok]</w:t>
      </w:r>
    </w:p>
    <w:p w:rsidR="00703BB8" w:rsidRDefault="00703BB8" w:rsidP="00703BB8">
      <w:pPr>
        <w:jc w:val="both"/>
      </w:pPr>
      <w:proofErr w:type="spellStart"/>
      <w:r>
        <w:lastRenderedPageBreak/>
        <w:t>Qk</w:t>
      </w:r>
      <w:proofErr w:type="spellEnd"/>
      <w:r>
        <w:t xml:space="preserve">- roczne zapotrzebowanie na energię końcową </w:t>
      </w:r>
      <w:r w:rsidRPr="00F95A30">
        <w:t>dostarczaną do budynku lub części budynku</w:t>
      </w:r>
      <w:r>
        <w:t xml:space="preserve"> [kWh/rok]</w:t>
      </w:r>
    </w:p>
    <w:p w:rsidR="00703BB8" w:rsidRDefault="00703BB8" w:rsidP="00703BB8">
      <w:pPr>
        <w:jc w:val="both"/>
      </w:pPr>
      <w:r>
        <w:t>WE – wskaźnik emisji pyłu określonej frakcji [g pyłu /kWh]</w:t>
      </w:r>
    </w:p>
    <w:p w:rsidR="00703BB8" w:rsidRPr="00703BB8" w:rsidRDefault="00703BB8" w:rsidP="00703BB8">
      <w:pPr>
        <w:jc w:val="both"/>
      </w:pPr>
      <w:r>
        <w:t xml:space="preserve">Źródłem wskaźników emisyjnych dla pyłów PM10 i PM 2,5 jest opracowanie eksperckie ATMOTERM S.A. </w:t>
      </w:r>
      <w:r w:rsidRPr="00262499">
        <w:t>wykonane na zlecenie Generalnej Dyrekcji Ochrony Środowiska we współpracy z Ministerstwem Środowiska, w ramach prowadzonej Grupy ds. Ochrony Powietrza i Energetyki, funkcjonującej w Sieci ENEA „Partnerstwo: Środowisko dla Rozwoju”</w:t>
      </w:r>
      <w:r>
        <w:t xml:space="preserve">: </w:t>
      </w:r>
      <w:r w:rsidRPr="00262499">
        <w:t>2017, Podniesienie jakości i skuteczności zarządzania jakością powietrza w strefach w celu zapewnienia czystego powietrza w województwie, „Następstwa i konsekwencje prawne podjętych uchwał sejmików województw w sprawie Programów Ochrony Powietrza i Planów Działań Krótkoterminowych” Poradnik dla organów ad</w:t>
      </w:r>
      <w:r>
        <w:t>ministracji publicznej Część II. E</w:t>
      </w:r>
      <w:r w:rsidRPr="00262499">
        <w:t>misja pyłu dla LPG oblicz</w:t>
      </w:r>
      <w:r>
        <w:t>a</w:t>
      </w:r>
      <w:r w:rsidRPr="00262499">
        <w:t>na</w:t>
      </w:r>
      <w:r>
        <w:t xml:space="preserve"> jest</w:t>
      </w:r>
      <w:r w:rsidRPr="00262499">
        <w:t xml:space="preserve"> na podstawie wartości TSP podanej w publikacji KOBIZE, 2015, Wskaźniki emisji zanieczyszczeń za spalania paliw w kotłach o nominalnej mocy cieplnej do 5 MW</w:t>
      </w:r>
    </w:p>
    <w:tbl>
      <w:tblPr>
        <w:tblW w:w="8510" w:type="dxa"/>
        <w:tblInd w:w="65" w:type="dxa"/>
        <w:tblCellMar>
          <w:left w:w="70" w:type="dxa"/>
          <w:right w:w="70" w:type="dxa"/>
        </w:tblCellMar>
        <w:tblLook w:val="04A0" w:firstRow="1" w:lastRow="0" w:firstColumn="1" w:lastColumn="0" w:noHBand="0" w:noVBand="1"/>
      </w:tblPr>
      <w:tblGrid>
        <w:gridCol w:w="2980"/>
        <w:gridCol w:w="1278"/>
        <w:gridCol w:w="1417"/>
        <w:gridCol w:w="1276"/>
        <w:gridCol w:w="1559"/>
      </w:tblGrid>
      <w:tr w:rsidR="00067898" w:rsidRPr="00067898" w:rsidTr="00C93374">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898" w:rsidRPr="00067898" w:rsidRDefault="00067898" w:rsidP="00C93374">
            <w:pPr>
              <w:spacing w:after="0" w:line="240" w:lineRule="auto"/>
              <w:rPr>
                <w:rFonts w:ascii="Calibri" w:eastAsia="Times New Roman" w:hAnsi="Calibri" w:cs="Calibri"/>
                <w:b/>
                <w:bCs/>
                <w:color w:val="000000"/>
                <w:sz w:val="20"/>
                <w:szCs w:val="20"/>
                <w:lang w:eastAsia="pl-PL"/>
              </w:rPr>
            </w:pPr>
            <w:r w:rsidRPr="00067898">
              <w:rPr>
                <w:rFonts w:ascii="Calibri" w:eastAsia="Times New Roman" w:hAnsi="Calibri" w:cs="Calibri"/>
                <w:b/>
                <w:bCs/>
                <w:color w:val="000000"/>
                <w:sz w:val="20"/>
                <w:szCs w:val="20"/>
                <w:lang w:eastAsia="pl-PL"/>
              </w:rPr>
              <w:t>Źródła ogrzewania</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067898" w:rsidRPr="00067898" w:rsidRDefault="003340F0" w:rsidP="00C9337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WE</w:t>
            </w:r>
            <w:r w:rsidR="00067898" w:rsidRPr="00067898">
              <w:rPr>
                <w:rFonts w:ascii="Calibri" w:eastAsia="Times New Roman" w:hAnsi="Calibri" w:cs="Calibri"/>
                <w:b/>
                <w:bCs/>
                <w:color w:val="000000"/>
                <w:sz w:val="20"/>
                <w:szCs w:val="20"/>
                <w:lang w:eastAsia="pl-PL"/>
              </w:rPr>
              <w:t xml:space="preserve"> PM10 [g/GJ]</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67898" w:rsidRPr="00067898" w:rsidRDefault="003340F0" w:rsidP="00C9337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WE</w:t>
            </w:r>
            <w:r w:rsidR="00067898" w:rsidRPr="00067898">
              <w:rPr>
                <w:rFonts w:ascii="Calibri" w:eastAsia="Times New Roman" w:hAnsi="Calibri" w:cs="Calibri"/>
                <w:b/>
                <w:bCs/>
                <w:color w:val="000000"/>
                <w:sz w:val="20"/>
                <w:szCs w:val="20"/>
                <w:lang w:eastAsia="pl-PL"/>
              </w:rPr>
              <w:t xml:space="preserve"> PM2,5 [g/GJ]</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7898" w:rsidRPr="00067898" w:rsidRDefault="003340F0" w:rsidP="00C9337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WE</w:t>
            </w:r>
            <w:r w:rsidR="00067898" w:rsidRPr="00067898">
              <w:rPr>
                <w:rFonts w:ascii="Calibri" w:eastAsia="Times New Roman" w:hAnsi="Calibri" w:cs="Calibri"/>
                <w:b/>
                <w:bCs/>
                <w:color w:val="000000"/>
                <w:sz w:val="20"/>
                <w:szCs w:val="20"/>
                <w:lang w:eastAsia="pl-PL"/>
              </w:rPr>
              <w:t xml:space="preserve"> PM10 [g/kWh]</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7898" w:rsidRPr="00067898" w:rsidRDefault="003340F0" w:rsidP="00C9337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WE</w:t>
            </w:r>
            <w:r w:rsidR="00067898" w:rsidRPr="00067898">
              <w:rPr>
                <w:rFonts w:ascii="Calibri" w:eastAsia="Times New Roman" w:hAnsi="Calibri" w:cs="Calibri"/>
                <w:b/>
                <w:bCs/>
                <w:color w:val="000000"/>
                <w:sz w:val="20"/>
                <w:szCs w:val="20"/>
                <w:lang w:eastAsia="pl-PL"/>
              </w:rPr>
              <w:t xml:space="preserve"> PM2,5 [g/kWh]</w:t>
            </w:r>
          </w:p>
        </w:tc>
      </w:tr>
      <w:tr w:rsidR="00067898" w:rsidRPr="00067898" w:rsidTr="00067898">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Węgiel kamienny</w:t>
            </w:r>
            <w:r w:rsidRPr="00067898">
              <w:rPr>
                <w:rFonts w:ascii="Calibri" w:eastAsia="Times New Roman" w:hAnsi="Calibri" w:cs="Calibri"/>
                <w:color w:val="000000"/>
                <w:sz w:val="20"/>
                <w:szCs w:val="20"/>
                <w:vertAlign w:val="superscript"/>
                <w:lang w:eastAsia="pl-PL"/>
              </w:rPr>
              <w:t xml:space="preserve"> </w:t>
            </w:r>
            <w:r w:rsidRPr="00067898">
              <w:rPr>
                <w:rFonts w:ascii="Calibri" w:eastAsia="Times New Roman" w:hAnsi="Calibri" w:cs="Calibri"/>
                <w:color w:val="000000"/>
                <w:sz w:val="20"/>
                <w:szCs w:val="20"/>
                <w:lang w:eastAsia="pl-PL"/>
              </w:rPr>
              <w:t>– stare kotły</w:t>
            </w:r>
          </w:p>
        </w:tc>
        <w:tc>
          <w:tcPr>
            <w:tcW w:w="1278"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421</w:t>
            </w:r>
          </w:p>
        </w:tc>
        <w:tc>
          <w:tcPr>
            <w:tcW w:w="1417"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326</w:t>
            </w:r>
          </w:p>
        </w:tc>
        <w:tc>
          <w:tcPr>
            <w:tcW w:w="1276"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1,5156</w:t>
            </w:r>
          </w:p>
        </w:tc>
        <w:tc>
          <w:tcPr>
            <w:tcW w:w="1559"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1,1736</w:t>
            </w:r>
          </w:p>
        </w:tc>
      </w:tr>
      <w:tr w:rsidR="00067898" w:rsidRPr="00067898" w:rsidTr="00067898">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Węgiel brunatny</w:t>
            </w:r>
          </w:p>
        </w:tc>
        <w:tc>
          <w:tcPr>
            <w:tcW w:w="1278"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284,17</w:t>
            </w:r>
          </w:p>
        </w:tc>
        <w:tc>
          <w:tcPr>
            <w:tcW w:w="1417"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220,05</w:t>
            </w:r>
          </w:p>
        </w:tc>
        <w:tc>
          <w:tcPr>
            <w:tcW w:w="1276"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1,0230</w:t>
            </w:r>
          </w:p>
        </w:tc>
        <w:tc>
          <w:tcPr>
            <w:tcW w:w="1559"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0,7922</w:t>
            </w:r>
          </w:p>
        </w:tc>
      </w:tr>
      <w:tr w:rsidR="00067898" w:rsidRPr="00067898" w:rsidTr="00067898">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Gaz ziemny</w:t>
            </w:r>
          </w:p>
        </w:tc>
        <w:tc>
          <w:tcPr>
            <w:tcW w:w="1278"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0,7</w:t>
            </w:r>
          </w:p>
        </w:tc>
        <w:tc>
          <w:tcPr>
            <w:tcW w:w="1417"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0,7</w:t>
            </w:r>
          </w:p>
        </w:tc>
        <w:tc>
          <w:tcPr>
            <w:tcW w:w="1276"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0,0025</w:t>
            </w:r>
          </w:p>
        </w:tc>
        <w:tc>
          <w:tcPr>
            <w:tcW w:w="1559"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0,0025</w:t>
            </w:r>
          </w:p>
        </w:tc>
      </w:tr>
      <w:tr w:rsidR="00067898" w:rsidRPr="00067898" w:rsidTr="00067898">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Olej opałowy</w:t>
            </w:r>
          </w:p>
        </w:tc>
        <w:tc>
          <w:tcPr>
            <w:tcW w:w="1278"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1,9</w:t>
            </w:r>
          </w:p>
        </w:tc>
        <w:tc>
          <w:tcPr>
            <w:tcW w:w="1276"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0,0072</w:t>
            </w:r>
          </w:p>
        </w:tc>
        <w:tc>
          <w:tcPr>
            <w:tcW w:w="1559"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0,0068</w:t>
            </w:r>
          </w:p>
        </w:tc>
      </w:tr>
      <w:tr w:rsidR="00067898" w:rsidRPr="00067898" w:rsidTr="00067898">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Biomasa – drewno</w:t>
            </w:r>
            <w:r w:rsidRPr="00067898">
              <w:rPr>
                <w:rFonts w:ascii="Calibri" w:eastAsia="Times New Roman" w:hAnsi="Calibri" w:cs="Calibri"/>
                <w:color w:val="000000"/>
                <w:sz w:val="20"/>
                <w:szCs w:val="20"/>
                <w:vertAlign w:val="superscript"/>
                <w:lang w:eastAsia="pl-PL"/>
              </w:rPr>
              <w:t xml:space="preserve"> </w:t>
            </w:r>
            <w:r w:rsidRPr="00067898">
              <w:rPr>
                <w:rFonts w:ascii="Calibri" w:eastAsia="Times New Roman" w:hAnsi="Calibri" w:cs="Calibri"/>
                <w:color w:val="000000"/>
                <w:sz w:val="20"/>
                <w:szCs w:val="20"/>
                <w:lang w:eastAsia="pl-PL"/>
              </w:rPr>
              <w:t>– stare kotły</w:t>
            </w:r>
          </w:p>
        </w:tc>
        <w:tc>
          <w:tcPr>
            <w:tcW w:w="1278"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760</w:t>
            </w:r>
          </w:p>
        </w:tc>
        <w:tc>
          <w:tcPr>
            <w:tcW w:w="1417"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740</w:t>
            </w:r>
          </w:p>
        </w:tc>
        <w:tc>
          <w:tcPr>
            <w:tcW w:w="1276"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2,7360</w:t>
            </w:r>
          </w:p>
        </w:tc>
        <w:tc>
          <w:tcPr>
            <w:tcW w:w="1559"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2,6640</w:t>
            </w:r>
          </w:p>
        </w:tc>
      </w:tr>
      <w:tr w:rsidR="00067898" w:rsidRPr="00067898" w:rsidTr="00067898">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Biomasa – drewno</w:t>
            </w:r>
            <w:r w:rsidRPr="00067898">
              <w:rPr>
                <w:rFonts w:ascii="Calibri" w:eastAsia="Times New Roman" w:hAnsi="Calibri" w:cs="Calibri"/>
                <w:color w:val="000000"/>
                <w:sz w:val="20"/>
                <w:szCs w:val="20"/>
                <w:vertAlign w:val="superscript"/>
                <w:lang w:eastAsia="pl-PL"/>
              </w:rPr>
              <w:t xml:space="preserve"> </w:t>
            </w:r>
            <w:r w:rsidRPr="00067898">
              <w:rPr>
                <w:rFonts w:ascii="Calibri" w:eastAsia="Times New Roman" w:hAnsi="Calibri" w:cs="Calibri"/>
                <w:color w:val="000000"/>
                <w:sz w:val="20"/>
                <w:szCs w:val="20"/>
                <w:lang w:eastAsia="pl-PL"/>
              </w:rPr>
              <w:t>– nowe kotły</w:t>
            </w:r>
          </w:p>
        </w:tc>
        <w:tc>
          <w:tcPr>
            <w:tcW w:w="1278"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42</w:t>
            </w:r>
          </w:p>
        </w:tc>
        <w:tc>
          <w:tcPr>
            <w:tcW w:w="1417"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28</w:t>
            </w:r>
          </w:p>
        </w:tc>
        <w:tc>
          <w:tcPr>
            <w:tcW w:w="1276"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0,1512</w:t>
            </w:r>
          </w:p>
        </w:tc>
        <w:tc>
          <w:tcPr>
            <w:tcW w:w="1559"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0,1008</w:t>
            </w:r>
          </w:p>
        </w:tc>
      </w:tr>
      <w:tr w:rsidR="00067898" w:rsidRPr="00067898" w:rsidTr="00067898">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energia elektryczna</w:t>
            </w:r>
          </w:p>
        </w:tc>
        <w:tc>
          <w:tcPr>
            <w:tcW w:w="1278"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w:t>
            </w:r>
          </w:p>
        </w:tc>
        <w:tc>
          <w:tcPr>
            <w:tcW w:w="1417"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w:t>
            </w:r>
          </w:p>
        </w:tc>
        <w:tc>
          <w:tcPr>
            <w:tcW w:w="1276"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0,0000</w:t>
            </w:r>
          </w:p>
        </w:tc>
        <w:tc>
          <w:tcPr>
            <w:tcW w:w="1559"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0,0000</w:t>
            </w:r>
          </w:p>
        </w:tc>
      </w:tr>
      <w:tr w:rsidR="00067898" w:rsidRPr="00067898" w:rsidTr="00067898">
        <w:trPr>
          <w:trHeight w:val="28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067898" w:rsidRPr="00067898" w:rsidRDefault="00067898" w:rsidP="00067898">
            <w:pPr>
              <w:spacing w:after="0" w:line="240" w:lineRule="auto"/>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pompa ciepła</w:t>
            </w:r>
          </w:p>
        </w:tc>
        <w:tc>
          <w:tcPr>
            <w:tcW w:w="1278"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w:t>
            </w:r>
          </w:p>
        </w:tc>
        <w:tc>
          <w:tcPr>
            <w:tcW w:w="1417"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w:t>
            </w:r>
          </w:p>
        </w:tc>
        <w:tc>
          <w:tcPr>
            <w:tcW w:w="1276"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0,0000</w:t>
            </w:r>
          </w:p>
        </w:tc>
        <w:tc>
          <w:tcPr>
            <w:tcW w:w="1559" w:type="dxa"/>
            <w:tcBorders>
              <w:top w:val="nil"/>
              <w:left w:val="nil"/>
              <w:bottom w:val="single" w:sz="4" w:space="0" w:color="auto"/>
              <w:right w:val="single" w:sz="4" w:space="0" w:color="auto"/>
            </w:tcBorders>
            <w:shd w:val="clear" w:color="auto" w:fill="auto"/>
            <w:vAlign w:val="bottom"/>
            <w:hideMark/>
          </w:tcPr>
          <w:p w:rsidR="00067898" w:rsidRPr="00067898" w:rsidRDefault="00067898" w:rsidP="00067898">
            <w:pPr>
              <w:spacing w:after="0" w:line="240" w:lineRule="auto"/>
              <w:jc w:val="center"/>
              <w:rPr>
                <w:rFonts w:ascii="Calibri" w:eastAsia="Times New Roman" w:hAnsi="Calibri" w:cs="Calibri"/>
                <w:color w:val="000000"/>
                <w:sz w:val="20"/>
                <w:szCs w:val="20"/>
                <w:lang w:eastAsia="pl-PL"/>
              </w:rPr>
            </w:pPr>
            <w:r w:rsidRPr="00067898">
              <w:rPr>
                <w:rFonts w:ascii="Calibri" w:eastAsia="Times New Roman" w:hAnsi="Calibri" w:cs="Calibri"/>
                <w:color w:val="000000"/>
                <w:sz w:val="20"/>
                <w:szCs w:val="20"/>
                <w:lang w:eastAsia="pl-PL"/>
              </w:rPr>
              <w:t>0,0000</w:t>
            </w:r>
          </w:p>
        </w:tc>
      </w:tr>
    </w:tbl>
    <w:p w:rsidR="00067898" w:rsidRDefault="00067898"/>
    <w:p w:rsidR="003340F0" w:rsidRDefault="003340F0" w:rsidP="003340F0">
      <w:pPr>
        <w:jc w:val="both"/>
      </w:pPr>
      <w:r>
        <w:t>W narzędziu obliczono osobno emisję pyłów PM10 i PM2,5 dla budynku (lokalu) przed wymianą źródła ciepła i po wymianie źródła, a następnie obliczono efekt ekologiczny wymiany w zakresie obu frakcji pyłów jako:</w:t>
      </w:r>
    </w:p>
    <w:p w:rsidR="003340F0" w:rsidRDefault="003340F0" w:rsidP="003340F0">
      <w:r>
        <w:t>Redukcja PM10 / PM2,5  = E PM10/PM2,5</w:t>
      </w:r>
      <w:r>
        <w:rPr>
          <w:vertAlign w:val="subscript"/>
        </w:rPr>
        <w:t xml:space="preserve"> </w:t>
      </w:r>
      <w:r w:rsidRPr="00703BB8">
        <w:t>(1)</w:t>
      </w:r>
      <w:r>
        <w:t xml:space="preserve"> - E PM10/PM2,5</w:t>
      </w:r>
      <w:r>
        <w:rPr>
          <w:vertAlign w:val="subscript"/>
        </w:rPr>
        <w:t xml:space="preserve">  </w:t>
      </w:r>
      <w:r w:rsidRPr="00703BB8">
        <w:t>(</w:t>
      </w:r>
      <w:r>
        <w:t>2</w:t>
      </w:r>
      <w:r w:rsidRPr="00703BB8">
        <w:t>)</w:t>
      </w:r>
    </w:p>
    <w:p w:rsidR="003340F0" w:rsidRDefault="003340F0" w:rsidP="003340F0">
      <w:r>
        <w:t>gdzie</w:t>
      </w:r>
    </w:p>
    <w:p w:rsidR="003340F0" w:rsidRDefault="003340F0" w:rsidP="003340F0">
      <w:r>
        <w:t>E PM10/PM2,5</w:t>
      </w:r>
      <w:r>
        <w:rPr>
          <w:vertAlign w:val="subscript"/>
        </w:rPr>
        <w:t xml:space="preserve">  </w:t>
      </w:r>
      <w:r w:rsidRPr="00703BB8">
        <w:t>(1)</w:t>
      </w:r>
      <w:r>
        <w:t xml:space="preserve"> – emisja pyłów PM10 lub PM2,5 przed wymianą źródła</w:t>
      </w:r>
    </w:p>
    <w:p w:rsidR="003340F0" w:rsidRDefault="003340F0" w:rsidP="003340F0">
      <w:r>
        <w:t>E PM10/PM2,5</w:t>
      </w:r>
      <w:r>
        <w:rPr>
          <w:vertAlign w:val="subscript"/>
        </w:rPr>
        <w:t xml:space="preserve">  </w:t>
      </w:r>
      <w:r w:rsidRPr="00703BB8">
        <w:t>(</w:t>
      </w:r>
      <w:r>
        <w:t>2</w:t>
      </w:r>
      <w:r w:rsidRPr="00703BB8">
        <w:t>)</w:t>
      </w:r>
      <w:r>
        <w:t xml:space="preserve"> – emisja pyłów PM10 lub PM2,5 po wymianie źródła</w:t>
      </w:r>
    </w:p>
    <w:p w:rsidR="003340F0" w:rsidRDefault="003340F0" w:rsidP="003340F0">
      <w:r>
        <w:t>Redukcję pyłów PM10 i PM2,5 przedstawiono także jako wartość procentową względem emisji pyłów PM10 i PM2,5 przed wymianą źródła.</w:t>
      </w:r>
    </w:p>
    <w:p w:rsidR="001C1AEE" w:rsidRDefault="001C1AEE" w:rsidP="003340F0">
      <w:r>
        <w:t>Obok obliczeń efektu ekologicznego przedstawionych w bardziej odpowiedniej dla skali pojedynczej wymiany jednostce g/rok, narzędzie obliczeniowe zwraca także wartość emisji w jednostce Mg/rok, która umożliwia sumowanie efektu ekologicznego wielu wymian dokonywanych w ramach projektu.</w:t>
      </w:r>
    </w:p>
    <w:p w:rsidR="003340F0" w:rsidRDefault="003340F0"/>
    <w:sectPr w:rsidR="003340F0" w:rsidSect="00615D2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74D" w:rsidRDefault="0021574D" w:rsidP="0021574D">
      <w:pPr>
        <w:spacing w:after="0" w:line="240" w:lineRule="auto"/>
      </w:pPr>
      <w:r>
        <w:separator/>
      </w:r>
    </w:p>
  </w:endnote>
  <w:endnote w:type="continuationSeparator" w:id="0">
    <w:p w:rsidR="0021574D" w:rsidRDefault="0021574D" w:rsidP="00215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4D" w:rsidRPr="00C41932" w:rsidRDefault="0021574D" w:rsidP="0021574D">
    <w:pPr>
      <w:spacing w:after="0"/>
      <w:jc w:val="center"/>
      <w:rPr>
        <w:noProof/>
        <w:sz w:val="12"/>
        <w:szCs w:val="12"/>
        <w:lang w:eastAsia="pl-PL"/>
      </w:rPr>
    </w:pPr>
    <w:r>
      <w:rPr>
        <w:noProof/>
        <w:sz w:val="12"/>
        <w:szCs w:val="12"/>
        <w:lang w:eastAsia="pl-PL"/>
      </w:rPr>
      <w:pict>
        <v:rect id="_x0000_i1025" style="width:453.5pt;height:1pt" o:hralign="center" o:hrstd="t" o:hr="t" fillcolor="#a0a0a0" stroked="f"/>
      </w:pict>
    </w:r>
    <w:r w:rsidRPr="00C41932">
      <w:rPr>
        <w:noProof/>
        <w:sz w:val="12"/>
        <w:szCs w:val="12"/>
        <w:lang w:eastAsia="pl-PL"/>
      </w:rPr>
      <w:drawing>
        <wp:inline distT="0" distB="0" distL="0" distR="0" wp14:anchorId="35E4929E" wp14:editId="1CD98A6C">
          <wp:extent cx="4968552" cy="620051"/>
          <wp:effectExtent l="0" t="0" r="3810" b="8890"/>
          <wp:docPr id="4" name="Picture 6" descr="C:\Users\dpalica\AppData\Local\Microsoft\Windows\Temporary Internet Files\Content.Outlook\9KHSL3E1\P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Users\dpalica\AppData\Local\Microsoft\Windows\Temporary Internet Files\Content.Outlook\9KHSL3E1\PL-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8552" cy="620051"/>
                  </a:xfrm>
                  <a:prstGeom prst="rect">
                    <a:avLst/>
                  </a:prstGeom>
                  <a:noFill/>
                </pic:spPr>
              </pic:pic>
            </a:graphicData>
          </a:graphic>
        </wp:inline>
      </w:drawing>
    </w:r>
  </w:p>
  <w:p w:rsidR="0021574D" w:rsidRDefault="0021574D" w:rsidP="0021574D">
    <w:pPr>
      <w:spacing w:after="0"/>
      <w:jc w:val="center"/>
      <w:rPr>
        <w:b/>
        <w:i/>
        <w:sz w:val="16"/>
        <w:szCs w:val="16"/>
      </w:rPr>
    </w:pPr>
    <w:r>
      <w:rPr>
        <w:b/>
        <w:i/>
        <w:sz w:val="16"/>
        <w:szCs w:val="16"/>
      </w:rPr>
      <w:t>Projekt współfinansowany przez Unię Europejską ze środków Pomocy Technicznej Regionalnego Programu Operacyjnego Województwa Dolnośląskiego</w:t>
    </w:r>
    <w:r>
      <w:rPr>
        <w:b/>
        <w:i/>
        <w:sz w:val="16"/>
        <w:szCs w:val="16"/>
      </w:rPr>
      <w:t xml:space="preserve"> </w:t>
    </w:r>
    <w:r>
      <w:rPr>
        <w:b/>
        <w:i/>
        <w:sz w:val="16"/>
        <w:szCs w:val="16"/>
      </w:rPr>
      <w:t xml:space="preserve"> 2014-2020 oraz z budżetu Samorządu Województwa Dolnośląskiego. </w:t>
    </w:r>
  </w:p>
  <w:p w:rsidR="0021574D" w:rsidRDefault="002157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74D" w:rsidRDefault="0021574D" w:rsidP="0021574D">
      <w:pPr>
        <w:spacing w:after="0" w:line="240" w:lineRule="auto"/>
      </w:pPr>
      <w:r>
        <w:separator/>
      </w:r>
    </w:p>
  </w:footnote>
  <w:footnote w:type="continuationSeparator" w:id="0">
    <w:p w:rsidR="0021574D" w:rsidRDefault="0021574D" w:rsidP="00215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4D" w:rsidRDefault="0021574D" w:rsidP="0021574D">
    <w:pPr>
      <w:spacing w:after="0"/>
      <w:jc w:val="right"/>
      <w:rPr>
        <w:rFonts w:ascii="Verdana" w:hAnsi="Verdana"/>
        <w:noProof/>
        <w:color w:val="000000"/>
        <w:sz w:val="14"/>
        <w:szCs w:val="14"/>
      </w:rPr>
    </w:pPr>
    <w:r>
      <w:rPr>
        <w:noProof/>
        <w:lang w:eastAsia="pl-PL"/>
      </w:rPr>
      <w:drawing>
        <wp:inline distT="0" distB="0" distL="0" distR="0" wp14:anchorId="24568DEC" wp14:editId="278F4AD0">
          <wp:extent cx="1629271" cy="49917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271" cy="49917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21574D" w:rsidRPr="005F5249" w:rsidRDefault="0021574D" w:rsidP="0021574D">
    <w:pPr>
      <w:spacing w:after="0"/>
      <w:jc w:val="right"/>
      <w:rPr>
        <w:noProof/>
        <w:sz w:val="16"/>
        <w:szCs w:val="16"/>
        <w:u w:val="single"/>
        <w:lang w:eastAsia="pl-PL"/>
      </w:rPr>
    </w:pPr>
    <w:r w:rsidRPr="005F5249">
      <w:rPr>
        <w:noProof/>
        <w:color w:val="000000"/>
        <w:sz w:val="16"/>
        <w:szCs w:val="16"/>
      </w:rPr>
      <w:t>Ul. Strzegomska 2-4, 53-611 Wrocław, tel. +48 71</w:t>
    </w:r>
    <w:r>
      <w:rPr>
        <w:noProof/>
        <w:color w:val="000000"/>
        <w:sz w:val="16"/>
        <w:szCs w:val="16"/>
      </w:rPr>
      <w:t xml:space="preserve"> 776 58 00, </w:t>
    </w:r>
  </w:p>
  <w:p w:rsidR="0021574D" w:rsidRPr="00A46B6F" w:rsidRDefault="0021574D" w:rsidP="0021574D">
    <w:pPr>
      <w:pStyle w:val="Stopka"/>
      <w:jc w:val="right"/>
      <w:rPr>
        <w:sz w:val="16"/>
        <w:szCs w:val="16"/>
      </w:rPr>
    </w:pPr>
    <w:hyperlink r:id="rId2" w:history="1">
      <w:r w:rsidRPr="008A418B">
        <w:rPr>
          <w:rStyle w:val="Hipercze"/>
          <w:sz w:val="16"/>
          <w:szCs w:val="16"/>
        </w:rPr>
        <w:t>sekretariat@dip.dolnyslask.pl</w:t>
      </w:r>
    </w:hyperlink>
    <w:r>
      <w:rPr>
        <w:sz w:val="16"/>
        <w:szCs w:val="16"/>
      </w:rPr>
      <w:t xml:space="preserve">, </w:t>
    </w:r>
    <w:hyperlink r:id="rId3" w:history="1">
      <w:r w:rsidRPr="00A46B6F">
        <w:rPr>
          <w:rStyle w:val="Hipercze"/>
          <w:sz w:val="16"/>
          <w:szCs w:val="16"/>
        </w:rPr>
        <w:t>www.dip.dolnyslask.pl</w:t>
      </w:r>
    </w:hyperlink>
  </w:p>
  <w:p w:rsidR="0021574D" w:rsidRDefault="0021574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063E8"/>
    <w:multiLevelType w:val="hybridMultilevel"/>
    <w:tmpl w:val="F3CA0D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8BAC9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7A48BF"/>
    <w:multiLevelType w:val="hybridMultilevel"/>
    <w:tmpl w:val="056C7A90"/>
    <w:lvl w:ilvl="0" w:tplc="B6C2AAC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166291"/>
    <w:multiLevelType w:val="hybridMultilevel"/>
    <w:tmpl w:val="92BEEA2C"/>
    <w:lvl w:ilvl="0" w:tplc="5BAC41DA">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CC2BA6"/>
    <w:multiLevelType w:val="hybridMultilevel"/>
    <w:tmpl w:val="1D964678"/>
    <w:lvl w:ilvl="0" w:tplc="0415000F">
      <w:start w:val="1"/>
      <w:numFmt w:val="decimal"/>
      <w:lvlText w:val="%1."/>
      <w:lvlJc w:val="left"/>
      <w:pPr>
        <w:ind w:left="720" w:hanging="360"/>
      </w:pPr>
    </w:lvl>
    <w:lvl w:ilvl="1" w:tplc="D69A4FF6">
      <w:start w:val="1"/>
      <w:numFmt w:val="decimal"/>
      <w:lvlText w:val="%2)"/>
      <w:lvlJc w:val="left"/>
      <w:pPr>
        <w:ind w:left="1440" w:hanging="360"/>
      </w:pPr>
      <w:rPr>
        <w:rFonts w:ascii="Tahoma" w:eastAsia="Calibri" w:hAnsi="Tahoma"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993482B"/>
    <w:multiLevelType w:val="hybridMultilevel"/>
    <w:tmpl w:val="69988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8A05C6"/>
    <w:multiLevelType w:val="hybridMultilevel"/>
    <w:tmpl w:val="7FBE3B6E"/>
    <w:lvl w:ilvl="0" w:tplc="AAF05B5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732053AB"/>
    <w:multiLevelType w:val="hybridMultilevel"/>
    <w:tmpl w:val="32AAFE58"/>
    <w:lvl w:ilvl="0" w:tplc="21528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E60115"/>
    <w:multiLevelType w:val="hybridMultilevel"/>
    <w:tmpl w:val="4D9CDEAE"/>
    <w:lvl w:ilvl="0" w:tplc="C02270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6BD0"/>
    <w:rsid w:val="00013640"/>
    <w:rsid w:val="00067898"/>
    <w:rsid w:val="000718F6"/>
    <w:rsid w:val="000A52F5"/>
    <w:rsid w:val="000C510D"/>
    <w:rsid w:val="00123A18"/>
    <w:rsid w:val="001536BE"/>
    <w:rsid w:val="001542FD"/>
    <w:rsid w:val="001960A1"/>
    <w:rsid w:val="001C1AEE"/>
    <w:rsid w:val="001C29B0"/>
    <w:rsid w:val="002003AB"/>
    <w:rsid w:val="0021574D"/>
    <w:rsid w:val="00262499"/>
    <w:rsid w:val="00282A2A"/>
    <w:rsid w:val="002C25B6"/>
    <w:rsid w:val="002C4A44"/>
    <w:rsid w:val="002E77FF"/>
    <w:rsid w:val="003340F0"/>
    <w:rsid w:val="003941BE"/>
    <w:rsid w:val="00394AC5"/>
    <w:rsid w:val="003D2157"/>
    <w:rsid w:val="004217DA"/>
    <w:rsid w:val="004841BA"/>
    <w:rsid w:val="004C2B9C"/>
    <w:rsid w:val="00530C93"/>
    <w:rsid w:val="00536278"/>
    <w:rsid w:val="00537D42"/>
    <w:rsid w:val="00570794"/>
    <w:rsid w:val="00594C86"/>
    <w:rsid w:val="005B31E6"/>
    <w:rsid w:val="005C3CC8"/>
    <w:rsid w:val="005F06FF"/>
    <w:rsid w:val="00615D2D"/>
    <w:rsid w:val="006C2431"/>
    <w:rsid w:val="006F1866"/>
    <w:rsid w:val="006F4FCC"/>
    <w:rsid w:val="00701610"/>
    <w:rsid w:val="00703BB8"/>
    <w:rsid w:val="007208C7"/>
    <w:rsid w:val="007603A7"/>
    <w:rsid w:val="0076421B"/>
    <w:rsid w:val="008517D0"/>
    <w:rsid w:val="00854CBA"/>
    <w:rsid w:val="0087402B"/>
    <w:rsid w:val="008B7F37"/>
    <w:rsid w:val="008C0CBE"/>
    <w:rsid w:val="008E47F6"/>
    <w:rsid w:val="00984F90"/>
    <w:rsid w:val="009B15FF"/>
    <w:rsid w:val="00A00DB0"/>
    <w:rsid w:val="00A445BD"/>
    <w:rsid w:val="00A730F9"/>
    <w:rsid w:val="00B21B4A"/>
    <w:rsid w:val="00B233C1"/>
    <w:rsid w:val="00B35466"/>
    <w:rsid w:val="00B45B74"/>
    <w:rsid w:val="00B81A7B"/>
    <w:rsid w:val="00BC7E42"/>
    <w:rsid w:val="00C16277"/>
    <w:rsid w:val="00C202CA"/>
    <w:rsid w:val="00C93374"/>
    <w:rsid w:val="00CE419E"/>
    <w:rsid w:val="00D427B4"/>
    <w:rsid w:val="00DA0251"/>
    <w:rsid w:val="00DB0520"/>
    <w:rsid w:val="00DB2C9E"/>
    <w:rsid w:val="00DB4DA5"/>
    <w:rsid w:val="00DC34F7"/>
    <w:rsid w:val="00E2247A"/>
    <w:rsid w:val="00EB61C4"/>
    <w:rsid w:val="00F04B60"/>
    <w:rsid w:val="00F66BD0"/>
    <w:rsid w:val="00F7067E"/>
    <w:rsid w:val="00FB0358"/>
    <w:rsid w:val="00FB3312"/>
    <w:rsid w:val="00FD0D53"/>
    <w:rsid w:val="00FD6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DB649-267A-4E94-A38F-ADF6C0DD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6BD0"/>
    <w:pPr>
      <w:spacing w:after="160" w:line="259" w:lineRule="auto"/>
    </w:pPr>
  </w:style>
  <w:style w:type="paragraph" w:styleId="Nagwek1">
    <w:name w:val="heading 1"/>
    <w:basedOn w:val="Normalny"/>
    <w:next w:val="Normalny"/>
    <w:link w:val="Nagwek1Znak"/>
    <w:uiPriority w:val="9"/>
    <w:qFormat/>
    <w:rsid w:val="00F66BD0"/>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624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66B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6BD0"/>
    <w:rPr>
      <w:rFonts w:ascii="Tahoma" w:hAnsi="Tahoma" w:cs="Tahoma"/>
      <w:sz w:val="16"/>
      <w:szCs w:val="16"/>
    </w:rPr>
  </w:style>
  <w:style w:type="character" w:customStyle="1" w:styleId="Nagwek1Znak">
    <w:name w:val="Nagłówek 1 Znak"/>
    <w:basedOn w:val="Domylnaczcionkaakapitu"/>
    <w:link w:val="Nagwek1"/>
    <w:uiPriority w:val="9"/>
    <w:rsid w:val="00F66BD0"/>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F66BD0"/>
    <w:pPr>
      <w:spacing w:after="200" w:line="276" w:lineRule="auto"/>
      <w:ind w:left="720"/>
      <w:contextualSpacing/>
    </w:pPr>
  </w:style>
  <w:style w:type="paragraph" w:styleId="Nagwekspisutreci">
    <w:name w:val="TOC Heading"/>
    <w:basedOn w:val="Nagwek1"/>
    <w:next w:val="Normalny"/>
    <w:uiPriority w:val="39"/>
    <w:semiHidden/>
    <w:unhideWhenUsed/>
    <w:qFormat/>
    <w:rsid w:val="00F66BD0"/>
    <w:pPr>
      <w:outlineLvl w:val="9"/>
    </w:pPr>
  </w:style>
  <w:style w:type="paragraph" w:styleId="Spistreci1">
    <w:name w:val="toc 1"/>
    <w:basedOn w:val="Normalny"/>
    <w:next w:val="Normalny"/>
    <w:autoRedefine/>
    <w:uiPriority w:val="39"/>
    <w:unhideWhenUsed/>
    <w:rsid w:val="00F66BD0"/>
    <w:pPr>
      <w:spacing w:after="100" w:line="276" w:lineRule="auto"/>
    </w:pPr>
  </w:style>
  <w:style w:type="character" w:styleId="Hipercze">
    <w:name w:val="Hyperlink"/>
    <w:basedOn w:val="Domylnaczcionkaakapitu"/>
    <w:uiPriority w:val="99"/>
    <w:unhideWhenUsed/>
    <w:rsid w:val="00F66BD0"/>
    <w:rPr>
      <w:color w:val="0000FF" w:themeColor="hyperlink"/>
      <w:u w:val="single"/>
    </w:rPr>
  </w:style>
  <w:style w:type="paragraph" w:customStyle="1" w:styleId="Default">
    <w:name w:val="Default"/>
    <w:rsid w:val="00F66B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rsid w:val="00262499"/>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067898"/>
    <w:pPr>
      <w:spacing w:after="100"/>
      <w:ind w:left="220"/>
    </w:pPr>
  </w:style>
  <w:style w:type="table" w:styleId="Tabela-Siatka">
    <w:name w:val="Table Grid"/>
    <w:basedOn w:val="Standardowy"/>
    <w:uiPriority w:val="59"/>
    <w:rsid w:val="00FD0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157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574D"/>
  </w:style>
  <w:style w:type="paragraph" w:styleId="Stopka">
    <w:name w:val="footer"/>
    <w:basedOn w:val="Normalny"/>
    <w:link w:val="StopkaZnak"/>
    <w:uiPriority w:val="99"/>
    <w:unhideWhenUsed/>
    <w:rsid w:val="002157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5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56393">
      <w:bodyDiv w:val="1"/>
      <w:marLeft w:val="0"/>
      <w:marRight w:val="0"/>
      <w:marTop w:val="0"/>
      <w:marBottom w:val="0"/>
      <w:divBdr>
        <w:top w:val="none" w:sz="0" w:space="0" w:color="auto"/>
        <w:left w:val="none" w:sz="0" w:space="0" w:color="auto"/>
        <w:bottom w:val="none" w:sz="0" w:space="0" w:color="auto"/>
        <w:right w:val="none" w:sz="0" w:space="0" w:color="auto"/>
      </w:divBdr>
    </w:div>
    <w:div w:id="630093674">
      <w:bodyDiv w:val="1"/>
      <w:marLeft w:val="0"/>
      <w:marRight w:val="0"/>
      <w:marTop w:val="0"/>
      <w:marBottom w:val="0"/>
      <w:divBdr>
        <w:top w:val="none" w:sz="0" w:space="0" w:color="auto"/>
        <w:left w:val="none" w:sz="0" w:space="0" w:color="auto"/>
        <w:bottom w:val="none" w:sz="0" w:space="0" w:color="auto"/>
        <w:right w:val="none" w:sz="0" w:space="0" w:color="auto"/>
      </w:divBdr>
    </w:div>
    <w:div w:id="787967958">
      <w:bodyDiv w:val="1"/>
      <w:marLeft w:val="0"/>
      <w:marRight w:val="0"/>
      <w:marTop w:val="0"/>
      <w:marBottom w:val="0"/>
      <w:divBdr>
        <w:top w:val="none" w:sz="0" w:space="0" w:color="auto"/>
        <w:left w:val="none" w:sz="0" w:space="0" w:color="auto"/>
        <w:bottom w:val="none" w:sz="0" w:space="0" w:color="auto"/>
        <w:right w:val="none" w:sz="0" w:space="0" w:color="auto"/>
      </w:divBdr>
    </w:div>
    <w:div w:id="887764398">
      <w:bodyDiv w:val="1"/>
      <w:marLeft w:val="0"/>
      <w:marRight w:val="0"/>
      <w:marTop w:val="0"/>
      <w:marBottom w:val="0"/>
      <w:divBdr>
        <w:top w:val="none" w:sz="0" w:space="0" w:color="auto"/>
        <w:left w:val="none" w:sz="0" w:space="0" w:color="auto"/>
        <w:bottom w:val="none" w:sz="0" w:space="0" w:color="auto"/>
        <w:right w:val="none" w:sz="0" w:space="0" w:color="auto"/>
      </w:divBdr>
    </w:div>
    <w:div w:id="964964017">
      <w:bodyDiv w:val="1"/>
      <w:marLeft w:val="0"/>
      <w:marRight w:val="0"/>
      <w:marTop w:val="0"/>
      <w:marBottom w:val="0"/>
      <w:divBdr>
        <w:top w:val="none" w:sz="0" w:space="0" w:color="auto"/>
        <w:left w:val="none" w:sz="0" w:space="0" w:color="auto"/>
        <w:bottom w:val="none" w:sz="0" w:space="0" w:color="auto"/>
        <w:right w:val="none" w:sz="0" w:space="0" w:color="auto"/>
      </w:divBdr>
    </w:div>
    <w:div w:id="1222983979">
      <w:bodyDiv w:val="1"/>
      <w:marLeft w:val="0"/>
      <w:marRight w:val="0"/>
      <w:marTop w:val="0"/>
      <w:marBottom w:val="0"/>
      <w:divBdr>
        <w:top w:val="none" w:sz="0" w:space="0" w:color="auto"/>
        <w:left w:val="none" w:sz="0" w:space="0" w:color="auto"/>
        <w:bottom w:val="none" w:sz="0" w:space="0" w:color="auto"/>
        <w:right w:val="none" w:sz="0" w:space="0" w:color="auto"/>
      </w:divBdr>
    </w:div>
    <w:div w:id="1260454377">
      <w:bodyDiv w:val="1"/>
      <w:marLeft w:val="0"/>
      <w:marRight w:val="0"/>
      <w:marTop w:val="0"/>
      <w:marBottom w:val="0"/>
      <w:divBdr>
        <w:top w:val="none" w:sz="0" w:space="0" w:color="auto"/>
        <w:left w:val="none" w:sz="0" w:space="0" w:color="auto"/>
        <w:bottom w:val="none" w:sz="0" w:space="0" w:color="auto"/>
        <w:right w:val="none" w:sz="0" w:space="0" w:color="auto"/>
      </w:divBdr>
    </w:div>
    <w:div w:id="1557471040">
      <w:bodyDiv w:val="1"/>
      <w:marLeft w:val="0"/>
      <w:marRight w:val="0"/>
      <w:marTop w:val="0"/>
      <w:marBottom w:val="0"/>
      <w:divBdr>
        <w:top w:val="none" w:sz="0" w:space="0" w:color="auto"/>
        <w:left w:val="none" w:sz="0" w:space="0" w:color="auto"/>
        <w:bottom w:val="none" w:sz="0" w:space="0" w:color="auto"/>
        <w:right w:val="none" w:sz="0" w:space="0" w:color="auto"/>
      </w:divBdr>
    </w:div>
    <w:div w:id="1687556242">
      <w:bodyDiv w:val="1"/>
      <w:marLeft w:val="0"/>
      <w:marRight w:val="0"/>
      <w:marTop w:val="0"/>
      <w:marBottom w:val="0"/>
      <w:divBdr>
        <w:top w:val="none" w:sz="0" w:space="0" w:color="auto"/>
        <w:left w:val="none" w:sz="0" w:space="0" w:color="auto"/>
        <w:bottom w:val="none" w:sz="0" w:space="0" w:color="auto"/>
        <w:right w:val="none" w:sz="0" w:space="0" w:color="auto"/>
      </w:divBdr>
    </w:div>
    <w:div w:id="1852601713">
      <w:bodyDiv w:val="1"/>
      <w:marLeft w:val="0"/>
      <w:marRight w:val="0"/>
      <w:marTop w:val="0"/>
      <w:marBottom w:val="0"/>
      <w:divBdr>
        <w:top w:val="none" w:sz="0" w:space="0" w:color="auto"/>
        <w:left w:val="none" w:sz="0" w:space="0" w:color="auto"/>
        <w:bottom w:val="none" w:sz="0" w:space="0" w:color="auto"/>
        <w:right w:val="none" w:sz="0" w:space="0" w:color="auto"/>
      </w:divBdr>
    </w:div>
    <w:div w:id="1878928520">
      <w:bodyDiv w:val="1"/>
      <w:marLeft w:val="0"/>
      <w:marRight w:val="0"/>
      <w:marTop w:val="0"/>
      <w:marBottom w:val="0"/>
      <w:divBdr>
        <w:top w:val="none" w:sz="0" w:space="0" w:color="auto"/>
        <w:left w:val="none" w:sz="0" w:space="0" w:color="auto"/>
        <w:bottom w:val="none" w:sz="0" w:space="0" w:color="auto"/>
        <w:right w:val="none" w:sz="0" w:space="0" w:color="auto"/>
      </w:divBdr>
    </w:div>
    <w:div w:id="211440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www.dip.dolnyslask.pl" TargetMode="External"/><Relationship Id="rId2" Type="http://schemas.openxmlformats.org/officeDocument/2006/relationships/hyperlink" Target="mailto:sekretariat@dip.dolnyslask.pl" TargetMode="External"/><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E4983-5FDB-44A0-9680-02287477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21</Pages>
  <Words>4914</Words>
  <Characters>29488</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Sylwia Gacek</cp:lastModifiedBy>
  <cp:revision>6</cp:revision>
  <dcterms:created xsi:type="dcterms:W3CDTF">2018-10-13T01:20:00Z</dcterms:created>
  <dcterms:modified xsi:type="dcterms:W3CDTF">2018-10-30T13:16:00Z</dcterms:modified>
</cp:coreProperties>
</file>