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AC" w:rsidRPr="00711F40" w:rsidRDefault="00143EAC" w:rsidP="00A37B09">
      <w:pPr>
        <w:pStyle w:val="Nagwek1"/>
        <w:spacing w:before="0" w:after="240" w:line="240" w:lineRule="auto"/>
        <w:ind w:left="284" w:right="283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711F40">
        <w:rPr>
          <w:rFonts w:asciiTheme="minorHAnsi" w:hAnsiTheme="minorHAnsi"/>
          <w:b/>
          <w:color w:val="auto"/>
          <w:sz w:val="28"/>
          <w:szCs w:val="28"/>
        </w:rPr>
        <w:t>Wykaz</w:t>
      </w:r>
      <w:r w:rsidR="00DF4D27" w:rsidRPr="00711F40">
        <w:rPr>
          <w:rFonts w:asciiTheme="minorHAnsi" w:hAnsiTheme="minorHAnsi"/>
          <w:b/>
          <w:color w:val="auto"/>
          <w:sz w:val="28"/>
          <w:szCs w:val="28"/>
        </w:rPr>
        <w:t xml:space="preserve"> zmian w H</w:t>
      </w:r>
      <w:r w:rsidR="00F045BF" w:rsidRPr="00711F40">
        <w:rPr>
          <w:rFonts w:asciiTheme="minorHAnsi" w:hAnsiTheme="minorHAnsi"/>
          <w:b/>
          <w:color w:val="auto"/>
          <w:sz w:val="28"/>
          <w:szCs w:val="28"/>
        </w:rPr>
        <w:t xml:space="preserve">armonogramie naboru wniosków w trybie konkursowym o </w:t>
      </w:r>
      <w:r w:rsidR="00DF4D27" w:rsidRPr="00711F40">
        <w:rPr>
          <w:rFonts w:asciiTheme="minorHAnsi" w:hAnsiTheme="minorHAnsi"/>
          <w:b/>
          <w:color w:val="auto"/>
          <w:sz w:val="28"/>
          <w:szCs w:val="28"/>
        </w:rPr>
        <w:t xml:space="preserve">dofinansowanie na </w:t>
      </w:r>
      <w:r w:rsidR="006C1C65" w:rsidRPr="00711F40">
        <w:rPr>
          <w:rFonts w:asciiTheme="minorHAnsi" w:hAnsiTheme="minorHAnsi"/>
          <w:b/>
          <w:color w:val="auto"/>
          <w:sz w:val="28"/>
          <w:szCs w:val="28"/>
        </w:rPr>
        <w:t>rok 2017</w:t>
      </w:r>
    </w:p>
    <w:p w:rsidR="005B1CAB" w:rsidRDefault="005B1CAB" w:rsidP="00973091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B1CAB" w:rsidRPr="005B1CAB" w:rsidRDefault="005B1CAB" w:rsidP="005B1CAB">
      <w:pPr>
        <w:spacing w:after="0" w:line="240" w:lineRule="auto"/>
        <w:jc w:val="both"/>
        <w:rPr>
          <w:rFonts w:eastAsia="SimSun" w:cs="Calibri"/>
          <w:color w:val="000000" w:themeColor="text1"/>
          <w:kern w:val="3"/>
          <w:sz w:val="24"/>
          <w:szCs w:val="24"/>
          <w:lang w:eastAsia="zh-CN" w:bidi="hi-IN"/>
        </w:rPr>
      </w:pPr>
      <w:r w:rsidRPr="005B1CAB">
        <w:rPr>
          <w:rFonts w:eastAsia="SimSun" w:cs="Calibri"/>
          <w:color w:val="000000" w:themeColor="text1"/>
          <w:kern w:val="3"/>
          <w:sz w:val="24"/>
          <w:szCs w:val="24"/>
          <w:lang w:eastAsia="zh-CN" w:bidi="hi-IN"/>
        </w:rPr>
        <w:t xml:space="preserve">W zakresie </w:t>
      </w:r>
      <w:r w:rsidRPr="005B1CAB">
        <w:rPr>
          <w:rFonts w:eastAsia="SimSun" w:cs="Calibri"/>
          <w:b/>
          <w:color w:val="000000" w:themeColor="text1"/>
          <w:kern w:val="3"/>
          <w:sz w:val="24"/>
          <w:szCs w:val="24"/>
          <w:lang w:eastAsia="zh-CN" w:bidi="hi-IN"/>
        </w:rPr>
        <w:t>Europejskiego Funduszu Rozwoju Regionalnego (Oś 1 – 7)</w:t>
      </w:r>
      <w:r w:rsidRPr="005B1CAB">
        <w:rPr>
          <w:rFonts w:eastAsia="SimSun" w:cs="Calibri"/>
          <w:color w:val="000000" w:themeColor="text1"/>
          <w:kern w:val="3"/>
          <w:sz w:val="24"/>
          <w:szCs w:val="24"/>
          <w:lang w:eastAsia="zh-CN" w:bidi="hi-IN"/>
        </w:rPr>
        <w:t xml:space="preserve"> główne zmiany polegają na:</w:t>
      </w:r>
    </w:p>
    <w:p w:rsidR="005B1CAB" w:rsidRDefault="005B1CAB" w:rsidP="00973091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B1CAB" w:rsidRDefault="005B1CAB" w:rsidP="00973091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9F244C" w:rsidRPr="00621C41" w:rsidRDefault="009F244C" w:rsidP="009F244C">
      <w:pPr>
        <w:spacing w:after="0" w:line="240" w:lineRule="auto"/>
        <w:jc w:val="center"/>
        <w:rPr>
          <w:b/>
          <w:sz w:val="24"/>
          <w:szCs w:val="24"/>
        </w:rPr>
      </w:pPr>
      <w:r w:rsidRPr="00621C41">
        <w:rPr>
          <w:b/>
          <w:sz w:val="24"/>
          <w:szCs w:val="24"/>
        </w:rPr>
        <w:t>OŚ PRIORYTETOWA 1 PRZEDSIĘBIORSTWA I INNOWACJE</w:t>
      </w:r>
    </w:p>
    <w:p w:rsidR="009F244C" w:rsidRPr="00621C41" w:rsidRDefault="009F244C" w:rsidP="009F244C">
      <w:pPr>
        <w:spacing w:after="0" w:line="240" w:lineRule="auto"/>
        <w:jc w:val="center"/>
        <w:rPr>
          <w:b/>
          <w:sz w:val="24"/>
          <w:szCs w:val="24"/>
        </w:rPr>
      </w:pPr>
      <w:r w:rsidRPr="00621C41">
        <w:rPr>
          <w:b/>
          <w:sz w:val="24"/>
          <w:szCs w:val="24"/>
        </w:rPr>
        <w:t>Działanie 1.3 Rozwój przedsiębiorczości</w:t>
      </w:r>
    </w:p>
    <w:p w:rsidR="009F244C" w:rsidRPr="00621C41" w:rsidRDefault="009F244C" w:rsidP="009F244C">
      <w:pPr>
        <w:spacing w:after="0" w:line="240" w:lineRule="auto"/>
        <w:jc w:val="center"/>
        <w:rPr>
          <w:b/>
          <w:sz w:val="24"/>
          <w:szCs w:val="24"/>
        </w:rPr>
      </w:pPr>
      <w:r w:rsidRPr="00621C41">
        <w:rPr>
          <w:b/>
          <w:sz w:val="24"/>
          <w:szCs w:val="24"/>
        </w:rPr>
        <w:t>Poddziałanie 1.3.3 Rozwój przedsiębiorczości – ZIT AJ Typ A i B</w:t>
      </w:r>
    </w:p>
    <w:p w:rsidR="009F244C" w:rsidRPr="00621C41" w:rsidRDefault="009F244C" w:rsidP="009F244C">
      <w:pPr>
        <w:spacing w:after="0" w:line="240" w:lineRule="auto"/>
        <w:rPr>
          <w:sz w:val="24"/>
          <w:szCs w:val="24"/>
        </w:rPr>
      </w:pPr>
      <w:r w:rsidRPr="00621C41">
        <w:rPr>
          <w:sz w:val="24"/>
          <w:szCs w:val="24"/>
        </w:rPr>
        <w:t>Wprowadzenie konkursu:</w:t>
      </w:r>
    </w:p>
    <w:p w:rsidR="009F244C" w:rsidRPr="00621C41" w:rsidRDefault="009F244C" w:rsidP="009F244C">
      <w:pPr>
        <w:spacing w:after="0" w:line="240" w:lineRule="auto"/>
        <w:rPr>
          <w:sz w:val="24"/>
          <w:szCs w:val="24"/>
        </w:rPr>
      </w:pPr>
      <w:r w:rsidRPr="00621C41">
        <w:rPr>
          <w:sz w:val="24"/>
          <w:szCs w:val="24"/>
        </w:rPr>
        <w:t>– data opublikowania ogłoszenia o konkursie: 23 listopada 2017 r.</w:t>
      </w:r>
    </w:p>
    <w:p w:rsidR="009F244C" w:rsidRPr="00621C41" w:rsidRDefault="009F244C" w:rsidP="009F244C">
      <w:pPr>
        <w:spacing w:after="0" w:line="240" w:lineRule="auto"/>
        <w:rPr>
          <w:sz w:val="24"/>
          <w:szCs w:val="24"/>
        </w:rPr>
      </w:pPr>
      <w:r w:rsidRPr="00621C41">
        <w:rPr>
          <w:sz w:val="24"/>
          <w:szCs w:val="24"/>
        </w:rPr>
        <w:t>– data planowanego terminu rozpoczęcia składania wniosków: 2 stycznia 2018 r.</w:t>
      </w:r>
    </w:p>
    <w:p w:rsidR="009F244C" w:rsidRPr="00621C41" w:rsidRDefault="009F244C" w:rsidP="009F244C">
      <w:pPr>
        <w:spacing w:after="0" w:line="240" w:lineRule="auto"/>
        <w:jc w:val="both"/>
        <w:rPr>
          <w:sz w:val="24"/>
          <w:szCs w:val="24"/>
        </w:rPr>
      </w:pPr>
      <w:r w:rsidRPr="00621C41">
        <w:rPr>
          <w:sz w:val="24"/>
          <w:szCs w:val="24"/>
        </w:rPr>
        <w:t>Uzasadnienie: ZIT AJ po rozstrzygnięciu naboru w roku 2017r. wc</w:t>
      </w:r>
      <w:bookmarkStart w:id="0" w:name="_GoBack"/>
      <w:bookmarkEnd w:id="0"/>
      <w:r w:rsidRPr="00621C41">
        <w:rPr>
          <w:sz w:val="24"/>
          <w:szCs w:val="24"/>
        </w:rPr>
        <w:t xml:space="preserve">iąż posiada nierozdysponowaną alokację - w wysokości niemal 66% przeznaczonej na poddziałanie 1.3.3. typ A i B. Zagrożona jest realizacja wskaźnika - Liczba wspartych inkubatorów przedsiębiorczości, który w ramach dotąd rozdysponowanej alokacji nie będzie zrealizowany, a do realizacji którego na mocy Porozumienia z IZ, ZIT AJ jest zobligowany. Ogłoszenie konkursu umożliwi ponadto aplikowanie beneficjentom zainteresowanym środkami </w:t>
      </w:r>
      <w:r w:rsidR="00655E39">
        <w:rPr>
          <w:sz w:val="24"/>
          <w:szCs w:val="24"/>
        </w:rPr>
        <w:t xml:space="preserve">                     </w:t>
      </w:r>
      <w:r w:rsidRPr="00621C41">
        <w:rPr>
          <w:sz w:val="24"/>
          <w:szCs w:val="24"/>
        </w:rPr>
        <w:t xml:space="preserve">na zbrojenie terenów inwestycyjnych. </w:t>
      </w:r>
    </w:p>
    <w:p w:rsidR="009F244C" w:rsidRDefault="009F244C" w:rsidP="00A677F2">
      <w:pPr>
        <w:spacing w:after="0" w:line="240" w:lineRule="auto"/>
        <w:jc w:val="center"/>
        <w:rPr>
          <w:b/>
          <w:sz w:val="24"/>
          <w:szCs w:val="24"/>
        </w:rPr>
      </w:pPr>
    </w:p>
    <w:p w:rsidR="009F244C" w:rsidRDefault="009F244C" w:rsidP="00A677F2">
      <w:pPr>
        <w:spacing w:after="0" w:line="240" w:lineRule="auto"/>
        <w:jc w:val="center"/>
        <w:rPr>
          <w:b/>
          <w:sz w:val="24"/>
          <w:szCs w:val="24"/>
        </w:rPr>
      </w:pPr>
    </w:p>
    <w:p w:rsidR="00A677F2" w:rsidRPr="00354D18" w:rsidRDefault="00A677F2" w:rsidP="00A677F2">
      <w:pPr>
        <w:spacing w:after="0" w:line="240" w:lineRule="auto"/>
        <w:jc w:val="center"/>
        <w:rPr>
          <w:b/>
          <w:sz w:val="24"/>
          <w:szCs w:val="24"/>
        </w:rPr>
      </w:pPr>
      <w:r w:rsidRPr="00354D18">
        <w:rPr>
          <w:b/>
          <w:sz w:val="24"/>
          <w:szCs w:val="24"/>
        </w:rPr>
        <w:t>OŚ PRIORYTETOWA 1 PRZEDSIĘBIORSTWA I INNOWACJE</w:t>
      </w:r>
    </w:p>
    <w:p w:rsidR="00A677F2" w:rsidRPr="00354D18" w:rsidRDefault="00A677F2" w:rsidP="00A677F2">
      <w:pPr>
        <w:spacing w:after="0" w:line="240" w:lineRule="auto"/>
        <w:jc w:val="center"/>
        <w:rPr>
          <w:b/>
          <w:sz w:val="24"/>
          <w:szCs w:val="24"/>
        </w:rPr>
      </w:pPr>
      <w:r w:rsidRPr="00354D18">
        <w:rPr>
          <w:b/>
          <w:sz w:val="24"/>
          <w:szCs w:val="24"/>
        </w:rPr>
        <w:t>Działanie 1.5 Rozwój produktów i usług w MŚP</w:t>
      </w:r>
    </w:p>
    <w:p w:rsidR="00A677F2" w:rsidRPr="00354D18" w:rsidRDefault="00A677F2" w:rsidP="00354D18">
      <w:pPr>
        <w:spacing w:after="0" w:line="240" w:lineRule="auto"/>
        <w:jc w:val="center"/>
        <w:rPr>
          <w:b/>
          <w:sz w:val="24"/>
          <w:szCs w:val="24"/>
        </w:rPr>
      </w:pPr>
      <w:r w:rsidRPr="00354D18">
        <w:rPr>
          <w:b/>
          <w:sz w:val="24"/>
          <w:szCs w:val="24"/>
        </w:rPr>
        <w:t>Poddziałanie 1.5.1 – horyzontalne</w:t>
      </w:r>
    </w:p>
    <w:p w:rsidR="00354D18" w:rsidRDefault="00A677F2" w:rsidP="00A677F2">
      <w:pPr>
        <w:spacing w:after="0" w:line="240" w:lineRule="auto"/>
        <w:jc w:val="both"/>
        <w:rPr>
          <w:sz w:val="24"/>
          <w:szCs w:val="24"/>
        </w:rPr>
      </w:pPr>
      <w:r w:rsidRPr="00354D18">
        <w:rPr>
          <w:sz w:val="24"/>
          <w:szCs w:val="24"/>
        </w:rPr>
        <w:t xml:space="preserve">Zmiana daty opublikowanie ogłoszenia o  konkursie: z 4 września 2017 r.   na </w:t>
      </w:r>
      <w:r w:rsidR="008615F0" w:rsidRPr="00354D18">
        <w:rPr>
          <w:sz w:val="24"/>
          <w:szCs w:val="24"/>
        </w:rPr>
        <w:t>31</w:t>
      </w:r>
      <w:r w:rsidRPr="00354D18">
        <w:rPr>
          <w:sz w:val="24"/>
          <w:szCs w:val="24"/>
        </w:rPr>
        <w:t xml:space="preserve"> </w:t>
      </w:r>
      <w:r w:rsidR="008615F0" w:rsidRPr="00354D18">
        <w:rPr>
          <w:sz w:val="24"/>
          <w:szCs w:val="24"/>
        </w:rPr>
        <w:t>sierpnia</w:t>
      </w:r>
      <w:r w:rsidRPr="00354D18">
        <w:rPr>
          <w:sz w:val="24"/>
          <w:szCs w:val="24"/>
        </w:rPr>
        <w:t xml:space="preserve"> 2017 r.</w:t>
      </w:r>
      <w:r w:rsidR="00354D18">
        <w:rPr>
          <w:sz w:val="24"/>
          <w:szCs w:val="24"/>
        </w:rPr>
        <w:t xml:space="preserve"> </w:t>
      </w:r>
    </w:p>
    <w:p w:rsidR="00A677F2" w:rsidRPr="00354D18" w:rsidRDefault="00354D18" w:rsidP="00A677F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Uzasadnienie: </w:t>
      </w:r>
      <w:r w:rsidR="00A677F2" w:rsidRPr="00354D18">
        <w:rPr>
          <w:sz w:val="24"/>
          <w:szCs w:val="24"/>
        </w:rPr>
        <w:t>zmiana wynika z planowanego  wejścia w życie nowej Ustawy Wdrożeniowej</w:t>
      </w:r>
      <w:r w:rsidR="008615F0" w:rsidRPr="00354D18">
        <w:rPr>
          <w:sz w:val="24"/>
          <w:szCs w:val="24"/>
        </w:rPr>
        <w:t xml:space="preserve"> </w:t>
      </w:r>
      <w:r w:rsidR="008615F0" w:rsidRPr="00354D18">
        <w:rPr>
          <w:sz w:val="24"/>
          <w:szCs w:val="24"/>
        </w:rPr>
        <w:br/>
        <w:t>i okresu przejściowego do czasu ogłoszenia do obowiązywania ustawy</w:t>
      </w:r>
      <w:r w:rsidR="00A677F2" w:rsidRPr="00354D18">
        <w:rPr>
          <w:sz w:val="24"/>
          <w:szCs w:val="24"/>
        </w:rPr>
        <w:t>. Do momentu wejścia w życie znowelizowanej ustawy wdrożeniowej konkursy powinny być ogłaszane zgodnie</w:t>
      </w:r>
      <w:r w:rsidR="00655E39">
        <w:rPr>
          <w:sz w:val="24"/>
          <w:szCs w:val="24"/>
        </w:rPr>
        <w:t xml:space="preserve">                  </w:t>
      </w:r>
      <w:r w:rsidR="00A677F2" w:rsidRPr="00354D18">
        <w:rPr>
          <w:sz w:val="24"/>
          <w:szCs w:val="24"/>
        </w:rPr>
        <w:t xml:space="preserve"> z obecnie obowiązującym jej tekstem i z zastosowaniem aktualnych dokumentów programowych. </w:t>
      </w:r>
      <w:r w:rsidR="008615F0" w:rsidRPr="00354D18">
        <w:rPr>
          <w:sz w:val="24"/>
          <w:szCs w:val="24"/>
        </w:rPr>
        <w:t xml:space="preserve">Dzięki proponowanej zmianie harmonogramu, </w:t>
      </w:r>
      <w:r w:rsidR="00A677F2" w:rsidRPr="00354D18">
        <w:rPr>
          <w:sz w:val="24"/>
          <w:szCs w:val="24"/>
        </w:rPr>
        <w:t>konkurs</w:t>
      </w:r>
      <w:r w:rsidR="008615F0" w:rsidRPr="00354D18">
        <w:rPr>
          <w:sz w:val="24"/>
          <w:szCs w:val="24"/>
        </w:rPr>
        <w:t xml:space="preserve"> może zostać</w:t>
      </w:r>
      <w:r w:rsidR="00A677F2" w:rsidRPr="00354D18">
        <w:rPr>
          <w:sz w:val="24"/>
          <w:szCs w:val="24"/>
        </w:rPr>
        <w:t xml:space="preserve"> ogł</w:t>
      </w:r>
      <w:r w:rsidR="008615F0" w:rsidRPr="00354D18">
        <w:rPr>
          <w:sz w:val="24"/>
          <w:szCs w:val="24"/>
        </w:rPr>
        <w:t>o</w:t>
      </w:r>
      <w:r w:rsidR="00A677F2" w:rsidRPr="00354D18">
        <w:rPr>
          <w:sz w:val="24"/>
          <w:szCs w:val="24"/>
        </w:rPr>
        <w:t>sz</w:t>
      </w:r>
      <w:r w:rsidR="008615F0" w:rsidRPr="00354D18">
        <w:rPr>
          <w:sz w:val="24"/>
          <w:szCs w:val="24"/>
        </w:rPr>
        <w:t>ony</w:t>
      </w:r>
      <w:r w:rsidR="00A677F2" w:rsidRPr="00354D18">
        <w:rPr>
          <w:sz w:val="24"/>
          <w:szCs w:val="24"/>
        </w:rPr>
        <w:t xml:space="preserve"> na starej us</w:t>
      </w:r>
      <w:r w:rsidR="008615F0" w:rsidRPr="00354D18">
        <w:rPr>
          <w:sz w:val="24"/>
          <w:szCs w:val="24"/>
        </w:rPr>
        <w:t>tawie. Dla beneficjentów zmiana jest korzystna, zostaną wcześniej poinformowani o warunkach konkursu.</w:t>
      </w:r>
      <w:r w:rsidR="008D759A">
        <w:rPr>
          <w:sz w:val="24"/>
          <w:szCs w:val="24"/>
        </w:rPr>
        <w:t xml:space="preserve"> Zmiana nie dotyczy terminu rozpoczęcia naboru (który nie ulega zmianie) wobec czego nie jest niezgodna z zapisami </w:t>
      </w:r>
      <w:r w:rsidR="00C83D47" w:rsidRPr="00C83D47">
        <w:rPr>
          <w:sz w:val="24"/>
          <w:szCs w:val="24"/>
        </w:rPr>
        <w:t>Wytyczn</w:t>
      </w:r>
      <w:r w:rsidR="00FC1F33">
        <w:rPr>
          <w:sz w:val="24"/>
          <w:szCs w:val="24"/>
        </w:rPr>
        <w:t>ych</w:t>
      </w:r>
      <w:r w:rsidR="00C83D47" w:rsidRPr="00C83D47">
        <w:rPr>
          <w:sz w:val="24"/>
          <w:szCs w:val="24"/>
        </w:rPr>
        <w:t xml:space="preserve"> w zakresie trybów wyboru projektów na lata 2014-2020</w:t>
      </w:r>
      <w:r w:rsidR="008D759A">
        <w:rPr>
          <w:sz w:val="24"/>
          <w:szCs w:val="24"/>
        </w:rPr>
        <w:t xml:space="preserve">. </w:t>
      </w:r>
    </w:p>
    <w:p w:rsidR="00A677F2" w:rsidRDefault="00A677F2" w:rsidP="00973091">
      <w:pPr>
        <w:spacing w:after="0" w:line="240" w:lineRule="auto"/>
        <w:jc w:val="both"/>
        <w:rPr>
          <w:color w:val="FF0000"/>
          <w:sz w:val="24"/>
          <w:szCs w:val="24"/>
        </w:rPr>
      </w:pPr>
    </w:p>
    <w:p w:rsidR="005B1CAB" w:rsidRPr="005B1CAB" w:rsidRDefault="005B1CAB" w:rsidP="005B1CA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B1CAB">
        <w:rPr>
          <w:b/>
          <w:color w:val="000000" w:themeColor="text1"/>
          <w:sz w:val="24"/>
          <w:szCs w:val="24"/>
        </w:rPr>
        <w:t>OŚ PRIORYTETOWA 3 GOSPODARKA NISKOEMISYJNA</w:t>
      </w:r>
    </w:p>
    <w:p w:rsidR="005B1CAB" w:rsidRPr="005B1CAB" w:rsidRDefault="005B1CAB" w:rsidP="005B1CA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B1CAB">
        <w:rPr>
          <w:b/>
          <w:color w:val="000000" w:themeColor="text1"/>
          <w:sz w:val="24"/>
          <w:szCs w:val="24"/>
        </w:rPr>
        <w:t>Działanie 3.4 Wdrażanie strategii niskoemisyjnych</w:t>
      </w:r>
    </w:p>
    <w:p w:rsidR="005B1CAB" w:rsidRPr="00354D18" w:rsidRDefault="00354D18" w:rsidP="00354D1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 w:rsidR="005B1CAB" w:rsidRPr="00354D18">
        <w:rPr>
          <w:b/>
          <w:color w:val="000000" w:themeColor="text1"/>
          <w:sz w:val="24"/>
          <w:szCs w:val="24"/>
        </w:rPr>
        <w:t>3.4.1</w:t>
      </w:r>
      <w:r w:rsidRPr="00354D18">
        <w:rPr>
          <w:b/>
          <w:color w:val="000000" w:themeColor="text1"/>
          <w:sz w:val="24"/>
          <w:szCs w:val="24"/>
        </w:rPr>
        <w:t xml:space="preserve"> Wdrażanie strategii niskoemisyjnych </w:t>
      </w:r>
      <w:r w:rsidRPr="00354D18">
        <w:rPr>
          <w:b/>
          <w:sz w:val="24"/>
          <w:szCs w:val="24"/>
        </w:rPr>
        <w:t>- horyzontalne</w:t>
      </w:r>
    </w:p>
    <w:p w:rsidR="005B1CAB" w:rsidRPr="00354D18" w:rsidRDefault="00354D18" w:rsidP="00354D1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 w:rsidR="005B1CAB" w:rsidRPr="00354D18">
        <w:rPr>
          <w:b/>
          <w:color w:val="000000" w:themeColor="text1"/>
          <w:sz w:val="24"/>
          <w:szCs w:val="24"/>
        </w:rPr>
        <w:t>3.4.2</w:t>
      </w:r>
      <w:r w:rsidRPr="00354D18">
        <w:rPr>
          <w:b/>
          <w:color w:val="000000" w:themeColor="text1"/>
          <w:sz w:val="24"/>
          <w:szCs w:val="24"/>
        </w:rPr>
        <w:t xml:space="preserve"> Wdrażanie strategii niskoemisyjnych-  ZIT </w:t>
      </w:r>
      <w:proofErr w:type="spellStart"/>
      <w:r w:rsidRPr="00354D18">
        <w:rPr>
          <w:b/>
          <w:color w:val="000000" w:themeColor="text1"/>
          <w:sz w:val="24"/>
          <w:szCs w:val="24"/>
        </w:rPr>
        <w:t>WrOF</w:t>
      </w:r>
      <w:proofErr w:type="spellEnd"/>
    </w:p>
    <w:p w:rsidR="005B1CAB" w:rsidRPr="00354D18" w:rsidRDefault="00354D18" w:rsidP="00354D1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 w:rsidR="005B1CAB" w:rsidRPr="00354D18">
        <w:rPr>
          <w:b/>
          <w:color w:val="000000" w:themeColor="text1"/>
          <w:sz w:val="24"/>
          <w:szCs w:val="24"/>
        </w:rPr>
        <w:t>3.4.3</w:t>
      </w:r>
      <w:r w:rsidRPr="00354D18">
        <w:rPr>
          <w:b/>
          <w:color w:val="000000" w:themeColor="text1"/>
          <w:sz w:val="24"/>
          <w:szCs w:val="24"/>
        </w:rPr>
        <w:t xml:space="preserve"> Wdrażanie strategii niskoemisyjnych - ZIT AJ</w:t>
      </w:r>
    </w:p>
    <w:p w:rsidR="005B1CAB" w:rsidRPr="00354D18" w:rsidRDefault="00354D18" w:rsidP="00354D18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 w:rsidR="005B1CAB" w:rsidRPr="00354D18">
        <w:rPr>
          <w:b/>
          <w:color w:val="000000" w:themeColor="text1"/>
          <w:sz w:val="24"/>
          <w:szCs w:val="24"/>
        </w:rPr>
        <w:t>3.4.4</w:t>
      </w:r>
      <w:r w:rsidRPr="00354D18">
        <w:rPr>
          <w:b/>
        </w:rPr>
        <w:t xml:space="preserve"> </w:t>
      </w:r>
      <w:r w:rsidRPr="00354D18">
        <w:rPr>
          <w:b/>
          <w:color w:val="000000" w:themeColor="text1"/>
          <w:sz w:val="24"/>
          <w:szCs w:val="24"/>
        </w:rPr>
        <w:t>Wdrażanie strategii niskoemisyjnych - ZIT AW</w:t>
      </w:r>
    </w:p>
    <w:p w:rsidR="005B1CAB" w:rsidRDefault="005B1CAB" w:rsidP="0097309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5B1CAB">
        <w:rPr>
          <w:color w:val="000000" w:themeColor="text1"/>
          <w:sz w:val="24"/>
          <w:szCs w:val="24"/>
        </w:rPr>
        <w:t>Typ projektów mogących uzyskać dofinansowanie</w:t>
      </w:r>
      <w:r>
        <w:rPr>
          <w:color w:val="000000" w:themeColor="text1"/>
          <w:sz w:val="24"/>
          <w:szCs w:val="24"/>
        </w:rPr>
        <w:t xml:space="preserve">: </w:t>
      </w:r>
    </w:p>
    <w:p w:rsidR="005B1CAB" w:rsidRPr="005B1CAB" w:rsidRDefault="005B1CAB" w:rsidP="00354D18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3.4.B </w:t>
      </w:r>
      <w:r w:rsidRPr="005B1CAB">
        <w:rPr>
          <w:color w:val="000000" w:themeColor="text1"/>
          <w:sz w:val="24"/>
          <w:szCs w:val="24"/>
        </w:rPr>
        <w:t>Wymiana kotłów oraz inwestycje w odnawialne źródła energii</w:t>
      </w:r>
    </w:p>
    <w:p w:rsidR="00415A5C" w:rsidRDefault="00354D18" w:rsidP="00415A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Uzasadnienie: u</w:t>
      </w:r>
      <w:r w:rsidR="00415A5C" w:rsidRPr="00415A5C">
        <w:rPr>
          <w:color w:val="000000" w:themeColor="text1"/>
          <w:sz w:val="24"/>
          <w:szCs w:val="24"/>
        </w:rPr>
        <w:t xml:space="preserve">sunięto konkursy we wszystkich poddziałaniach, ze względu na trwający proces zmian Umowy Partnerstwa oraz RPO mający istotny wpływ na zakres i przedmiot konkursów. Z tego względu nastąpi przesunięcie konkursów na 2018 rok (najprawdopodobniej II kw.). </w:t>
      </w:r>
    </w:p>
    <w:p w:rsidR="00C83D47" w:rsidRDefault="00C83D47" w:rsidP="00415A5C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83D47" w:rsidRPr="00C83D47" w:rsidRDefault="00C83D47" w:rsidP="00C83D47">
      <w:pPr>
        <w:pStyle w:val="Nagwek"/>
        <w:jc w:val="center"/>
        <w:rPr>
          <w:b/>
          <w:color w:val="000000" w:themeColor="text1"/>
          <w:sz w:val="24"/>
          <w:szCs w:val="24"/>
        </w:rPr>
      </w:pPr>
      <w:r w:rsidRPr="00C83D47">
        <w:rPr>
          <w:b/>
          <w:color w:val="000000" w:themeColor="text1"/>
          <w:sz w:val="24"/>
          <w:szCs w:val="24"/>
        </w:rPr>
        <w:t>OŚ PRIORYTETOWA 6 INFRASTRUKTURA SPÓJNOŚCI SPOŁECZNEJ</w:t>
      </w:r>
    </w:p>
    <w:p w:rsidR="00C83D47" w:rsidRPr="00C83D47" w:rsidRDefault="00C83D47" w:rsidP="00C83D47">
      <w:pPr>
        <w:pStyle w:val="Nagwek"/>
        <w:jc w:val="center"/>
        <w:rPr>
          <w:b/>
          <w:color w:val="000000" w:themeColor="text1"/>
          <w:sz w:val="24"/>
          <w:szCs w:val="24"/>
        </w:rPr>
      </w:pPr>
      <w:r w:rsidRPr="00C83D47">
        <w:rPr>
          <w:b/>
          <w:color w:val="000000" w:themeColor="text1"/>
          <w:sz w:val="24"/>
          <w:szCs w:val="24"/>
        </w:rPr>
        <w:t>Działanie 6.3 Rewitalizacja zdegradowanych obszarów</w:t>
      </w:r>
    </w:p>
    <w:p w:rsidR="00C83D47" w:rsidRPr="00C83D47" w:rsidRDefault="00C83D47" w:rsidP="00C83D47">
      <w:pPr>
        <w:pStyle w:val="Nagwek"/>
        <w:jc w:val="center"/>
        <w:rPr>
          <w:b/>
          <w:color w:val="000000" w:themeColor="text1"/>
          <w:sz w:val="24"/>
          <w:szCs w:val="24"/>
        </w:rPr>
      </w:pPr>
      <w:r w:rsidRPr="00C83D47">
        <w:rPr>
          <w:b/>
          <w:color w:val="000000" w:themeColor="text1"/>
          <w:sz w:val="24"/>
          <w:szCs w:val="24"/>
        </w:rPr>
        <w:t xml:space="preserve">Poddziałanie 6.3.2 Rewitalizacja zdegradowanych </w:t>
      </w:r>
      <w:proofErr w:type="spellStart"/>
      <w:r w:rsidRPr="00C83D47">
        <w:rPr>
          <w:b/>
          <w:color w:val="000000" w:themeColor="text1"/>
          <w:sz w:val="24"/>
          <w:szCs w:val="24"/>
        </w:rPr>
        <w:t>obszarów-ZIT</w:t>
      </w:r>
      <w:proofErr w:type="spellEnd"/>
      <w:r w:rsidRPr="00C83D4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C83D47">
        <w:rPr>
          <w:b/>
          <w:color w:val="000000" w:themeColor="text1"/>
          <w:sz w:val="24"/>
          <w:szCs w:val="24"/>
        </w:rPr>
        <w:t>WrOF</w:t>
      </w:r>
      <w:proofErr w:type="spellEnd"/>
    </w:p>
    <w:p w:rsidR="00C83D47" w:rsidRPr="00C83D47" w:rsidRDefault="00C83D47" w:rsidP="00C83D4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C83D47" w:rsidRPr="00415A5C" w:rsidRDefault="00C83D47" w:rsidP="00C83D47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C83D47">
        <w:rPr>
          <w:color w:val="000000" w:themeColor="text1"/>
          <w:sz w:val="24"/>
          <w:szCs w:val="24"/>
        </w:rPr>
        <w:t xml:space="preserve">Uzasadnienie: Zmniejszono alokację na planowany nabór 6.3.2 typ B, ze względu </w:t>
      </w:r>
      <w:r w:rsidR="00655E39">
        <w:rPr>
          <w:color w:val="000000" w:themeColor="text1"/>
          <w:sz w:val="24"/>
          <w:szCs w:val="24"/>
        </w:rPr>
        <w:t xml:space="preserve">                            </w:t>
      </w:r>
      <w:r w:rsidRPr="00C83D47">
        <w:rPr>
          <w:color w:val="000000" w:themeColor="text1"/>
          <w:sz w:val="24"/>
          <w:szCs w:val="24"/>
        </w:rPr>
        <w:t>na zwiększenie poziomu kontraktacji środków RPO WD oraz realizację wskaźników Programu. Część środków przeznaczonych na planowany do ogłoszenia nabór 6.3.2 typ B, została przeniesiona na zakończony nabór 6.3.2 typ AC.</w:t>
      </w:r>
    </w:p>
    <w:p w:rsidR="00C83D47" w:rsidRDefault="00C83D47" w:rsidP="00C83D47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C83D47" w:rsidRDefault="00C83D47" w:rsidP="00C83D47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</w:p>
    <w:p w:rsidR="00C83D47" w:rsidRDefault="00C83D47" w:rsidP="00C83D47">
      <w:pPr>
        <w:spacing w:after="0" w:line="240" w:lineRule="auto"/>
        <w:jc w:val="both"/>
        <w:rPr>
          <w:rFonts w:eastAsia="SimSun" w:cs="Calibri"/>
          <w:kern w:val="3"/>
          <w:sz w:val="24"/>
          <w:szCs w:val="24"/>
          <w:lang w:eastAsia="zh-CN" w:bidi="hi-IN"/>
        </w:rPr>
      </w:pPr>
      <w:r w:rsidRPr="004F0721">
        <w:rPr>
          <w:rFonts w:eastAsia="SimSun" w:cs="Calibri"/>
          <w:kern w:val="3"/>
          <w:sz w:val="24"/>
          <w:szCs w:val="24"/>
          <w:lang w:eastAsia="zh-CN" w:bidi="hi-IN"/>
        </w:rPr>
        <w:t xml:space="preserve">W zakresie </w:t>
      </w:r>
      <w:r w:rsidRPr="004F0721">
        <w:rPr>
          <w:rFonts w:eastAsia="SimSun" w:cs="Calibri"/>
          <w:b/>
          <w:kern w:val="3"/>
          <w:sz w:val="24"/>
          <w:szCs w:val="24"/>
          <w:lang w:eastAsia="zh-CN" w:bidi="hi-IN"/>
        </w:rPr>
        <w:t>Europejskiego Funduszu Społecznego (Oś 8 – 11)</w:t>
      </w:r>
      <w:r w:rsidRPr="004F0721">
        <w:rPr>
          <w:rFonts w:eastAsia="SimSun" w:cs="Calibri"/>
          <w:kern w:val="3"/>
          <w:sz w:val="24"/>
          <w:szCs w:val="24"/>
          <w:lang w:eastAsia="zh-CN" w:bidi="hi-IN"/>
        </w:rPr>
        <w:t xml:space="preserve"> zmiany polegają na:</w:t>
      </w:r>
    </w:p>
    <w:p w:rsidR="005B1CAB" w:rsidRPr="00415A5C" w:rsidRDefault="005B1CAB" w:rsidP="00A6432C">
      <w:pPr>
        <w:spacing w:after="0" w:line="240" w:lineRule="auto"/>
        <w:rPr>
          <w:b/>
          <w:color w:val="FF0000"/>
          <w:sz w:val="24"/>
          <w:szCs w:val="24"/>
        </w:rPr>
      </w:pPr>
    </w:p>
    <w:p w:rsidR="00EE446B" w:rsidRPr="005B1CAB" w:rsidRDefault="00EE446B" w:rsidP="00EE446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5B1CAB">
        <w:rPr>
          <w:b/>
          <w:color w:val="000000" w:themeColor="text1"/>
          <w:sz w:val="24"/>
          <w:szCs w:val="24"/>
        </w:rPr>
        <w:t xml:space="preserve">OŚ PRIORYTETOWA </w:t>
      </w:r>
      <w:r>
        <w:rPr>
          <w:b/>
          <w:color w:val="000000" w:themeColor="text1"/>
          <w:sz w:val="24"/>
          <w:szCs w:val="24"/>
        </w:rPr>
        <w:t>10</w:t>
      </w:r>
      <w:r w:rsidRPr="005B1CAB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EDUKACJA</w:t>
      </w:r>
    </w:p>
    <w:p w:rsidR="00EE446B" w:rsidRPr="00EE446B" w:rsidRDefault="00EE446B" w:rsidP="00EE446B">
      <w:pPr>
        <w:pStyle w:val="Nagwek"/>
        <w:jc w:val="center"/>
        <w:rPr>
          <w:rFonts w:cs="Arial"/>
          <w:b/>
          <w:sz w:val="24"/>
          <w:szCs w:val="24"/>
        </w:rPr>
      </w:pPr>
      <w:r w:rsidRPr="005B1CAB">
        <w:rPr>
          <w:b/>
          <w:color w:val="000000" w:themeColor="text1"/>
          <w:sz w:val="24"/>
          <w:szCs w:val="24"/>
        </w:rPr>
        <w:t xml:space="preserve">Działanie </w:t>
      </w:r>
      <w:r>
        <w:rPr>
          <w:b/>
          <w:color w:val="000000" w:themeColor="text1"/>
          <w:sz w:val="24"/>
          <w:szCs w:val="24"/>
        </w:rPr>
        <w:t>10</w:t>
      </w:r>
      <w:r w:rsidRPr="005B1CAB">
        <w:rPr>
          <w:b/>
          <w:color w:val="000000" w:themeColor="text1"/>
          <w:sz w:val="24"/>
          <w:szCs w:val="24"/>
        </w:rPr>
        <w:t xml:space="preserve">.4 </w:t>
      </w:r>
      <w:r w:rsidRPr="00502DCC">
        <w:rPr>
          <w:rFonts w:cs="Arial"/>
          <w:b/>
          <w:bCs/>
          <w:sz w:val="24"/>
          <w:szCs w:val="24"/>
        </w:rPr>
        <w:t>Dostosowanie systemów kształcenia i szkolenia zawodowego do potrzeb rynku pracy</w:t>
      </w:r>
    </w:p>
    <w:p w:rsidR="00EE446B" w:rsidRPr="00EE446B" w:rsidRDefault="00EE446B" w:rsidP="00EE446B">
      <w:pPr>
        <w:pStyle w:val="Nagwek"/>
        <w:jc w:val="center"/>
        <w:rPr>
          <w:rFonts w:cs="Arial"/>
          <w:b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>
        <w:rPr>
          <w:b/>
          <w:color w:val="000000" w:themeColor="text1"/>
          <w:sz w:val="24"/>
          <w:szCs w:val="24"/>
        </w:rPr>
        <w:t>10</w:t>
      </w:r>
      <w:r w:rsidRPr="00354D18">
        <w:rPr>
          <w:b/>
          <w:color w:val="000000" w:themeColor="text1"/>
          <w:sz w:val="24"/>
          <w:szCs w:val="24"/>
        </w:rPr>
        <w:t xml:space="preserve">.4.1 </w:t>
      </w:r>
      <w:r w:rsidRPr="00502DCC">
        <w:rPr>
          <w:rFonts w:cs="Arial"/>
          <w:b/>
          <w:bCs/>
          <w:sz w:val="24"/>
          <w:szCs w:val="24"/>
        </w:rPr>
        <w:t>Dostosowanie systemów kształcenia i szkolenia zawodowego do potrzeb rynku pracy</w:t>
      </w:r>
      <w:r>
        <w:rPr>
          <w:rFonts w:cs="Arial"/>
          <w:b/>
          <w:bCs/>
          <w:sz w:val="24"/>
          <w:szCs w:val="24"/>
        </w:rPr>
        <w:t xml:space="preserve"> – horyzontalny i OSI</w:t>
      </w:r>
    </w:p>
    <w:p w:rsidR="00EE446B" w:rsidRPr="00EE446B" w:rsidRDefault="00EE446B" w:rsidP="00EE446B">
      <w:pPr>
        <w:pStyle w:val="Nagwek"/>
        <w:jc w:val="center"/>
        <w:rPr>
          <w:rFonts w:cs="Arial"/>
          <w:b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>
        <w:rPr>
          <w:b/>
          <w:color w:val="000000" w:themeColor="text1"/>
          <w:sz w:val="24"/>
          <w:szCs w:val="24"/>
        </w:rPr>
        <w:t>10</w:t>
      </w:r>
      <w:r w:rsidRPr="00354D18">
        <w:rPr>
          <w:b/>
          <w:color w:val="000000" w:themeColor="text1"/>
          <w:sz w:val="24"/>
          <w:szCs w:val="24"/>
        </w:rPr>
        <w:t>.4.</w:t>
      </w:r>
      <w:r>
        <w:rPr>
          <w:b/>
          <w:color w:val="000000" w:themeColor="text1"/>
          <w:sz w:val="24"/>
          <w:szCs w:val="24"/>
        </w:rPr>
        <w:t>2</w:t>
      </w:r>
      <w:r w:rsidRPr="00354D18">
        <w:rPr>
          <w:b/>
          <w:color w:val="000000" w:themeColor="text1"/>
          <w:sz w:val="24"/>
          <w:szCs w:val="24"/>
        </w:rPr>
        <w:t xml:space="preserve"> </w:t>
      </w:r>
      <w:r w:rsidRPr="00502DCC">
        <w:rPr>
          <w:rFonts w:cs="Arial"/>
          <w:b/>
          <w:bCs/>
          <w:sz w:val="24"/>
          <w:szCs w:val="24"/>
        </w:rPr>
        <w:t>Dostosowanie systemów kształcenia i szkolenia zawodowego do potrzeb rynku pracy</w:t>
      </w:r>
      <w:r>
        <w:rPr>
          <w:rFonts w:cs="Arial"/>
          <w:b/>
          <w:bCs/>
          <w:sz w:val="24"/>
          <w:szCs w:val="24"/>
        </w:rPr>
        <w:t xml:space="preserve"> – ZIT </w:t>
      </w:r>
      <w:proofErr w:type="spellStart"/>
      <w:r>
        <w:rPr>
          <w:rFonts w:cs="Arial"/>
          <w:b/>
          <w:bCs/>
          <w:sz w:val="24"/>
          <w:szCs w:val="24"/>
        </w:rPr>
        <w:t>WrOF</w:t>
      </w:r>
      <w:proofErr w:type="spellEnd"/>
    </w:p>
    <w:p w:rsidR="00EE446B" w:rsidRPr="00EE446B" w:rsidRDefault="00EE446B" w:rsidP="00EE446B">
      <w:pPr>
        <w:pStyle w:val="Nagwek"/>
        <w:jc w:val="center"/>
        <w:rPr>
          <w:rFonts w:cs="Arial"/>
          <w:b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>
        <w:rPr>
          <w:b/>
          <w:color w:val="000000" w:themeColor="text1"/>
          <w:sz w:val="24"/>
          <w:szCs w:val="24"/>
        </w:rPr>
        <w:t>10</w:t>
      </w:r>
      <w:r w:rsidRPr="00354D18">
        <w:rPr>
          <w:b/>
          <w:color w:val="000000" w:themeColor="text1"/>
          <w:sz w:val="24"/>
          <w:szCs w:val="24"/>
        </w:rPr>
        <w:t>.4.</w:t>
      </w:r>
      <w:r>
        <w:rPr>
          <w:b/>
          <w:color w:val="000000" w:themeColor="text1"/>
          <w:sz w:val="24"/>
          <w:szCs w:val="24"/>
        </w:rPr>
        <w:t>3</w:t>
      </w:r>
      <w:r w:rsidRPr="00354D18">
        <w:rPr>
          <w:b/>
          <w:color w:val="000000" w:themeColor="text1"/>
          <w:sz w:val="24"/>
          <w:szCs w:val="24"/>
        </w:rPr>
        <w:t xml:space="preserve"> </w:t>
      </w:r>
      <w:r w:rsidRPr="00502DCC">
        <w:rPr>
          <w:rFonts w:cs="Arial"/>
          <w:b/>
          <w:bCs/>
          <w:sz w:val="24"/>
          <w:szCs w:val="24"/>
        </w:rPr>
        <w:t>Dostosowanie systemów kształcenia i szkolenia zawodowego do potrzeb rynku pracy</w:t>
      </w:r>
      <w:r>
        <w:rPr>
          <w:rFonts w:cs="Arial"/>
          <w:b/>
          <w:bCs/>
          <w:sz w:val="24"/>
          <w:szCs w:val="24"/>
        </w:rPr>
        <w:t xml:space="preserve"> – ZIT AJ</w:t>
      </w:r>
    </w:p>
    <w:p w:rsidR="00EE446B" w:rsidRPr="00EE446B" w:rsidRDefault="00EE446B" w:rsidP="00EE446B">
      <w:pPr>
        <w:pStyle w:val="Nagwek"/>
        <w:jc w:val="center"/>
        <w:rPr>
          <w:rFonts w:cs="Arial"/>
          <w:b/>
          <w:sz w:val="24"/>
          <w:szCs w:val="24"/>
        </w:rPr>
      </w:pPr>
      <w:r w:rsidRPr="00354D18">
        <w:rPr>
          <w:b/>
          <w:color w:val="000000" w:themeColor="text1"/>
          <w:sz w:val="24"/>
          <w:szCs w:val="24"/>
        </w:rPr>
        <w:t xml:space="preserve">Poddziałanie </w:t>
      </w:r>
      <w:r>
        <w:rPr>
          <w:b/>
          <w:color w:val="000000" w:themeColor="text1"/>
          <w:sz w:val="24"/>
          <w:szCs w:val="24"/>
        </w:rPr>
        <w:t>10</w:t>
      </w:r>
      <w:r w:rsidRPr="00354D18">
        <w:rPr>
          <w:b/>
          <w:color w:val="000000" w:themeColor="text1"/>
          <w:sz w:val="24"/>
          <w:szCs w:val="24"/>
        </w:rPr>
        <w:t>.4.</w:t>
      </w:r>
      <w:r>
        <w:rPr>
          <w:b/>
          <w:color w:val="000000" w:themeColor="text1"/>
          <w:sz w:val="24"/>
          <w:szCs w:val="24"/>
        </w:rPr>
        <w:t>4</w:t>
      </w:r>
      <w:r w:rsidRPr="00354D18">
        <w:rPr>
          <w:b/>
          <w:color w:val="000000" w:themeColor="text1"/>
          <w:sz w:val="24"/>
          <w:szCs w:val="24"/>
        </w:rPr>
        <w:t xml:space="preserve"> </w:t>
      </w:r>
      <w:r w:rsidRPr="00502DCC">
        <w:rPr>
          <w:rFonts w:cs="Arial"/>
          <w:b/>
          <w:bCs/>
          <w:sz w:val="24"/>
          <w:szCs w:val="24"/>
        </w:rPr>
        <w:t>Dostosowanie systemów kształcenia i szkolenia zawodowego do potrzeb rynku pracy</w:t>
      </w:r>
      <w:r>
        <w:rPr>
          <w:rFonts w:cs="Arial"/>
          <w:b/>
          <w:bCs/>
          <w:sz w:val="24"/>
          <w:szCs w:val="24"/>
        </w:rPr>
        <w:t xml:space="preserve"> – ZIT AW</w:t>
      </w:r>
    </w:p>
    <w:p w:rsidR="00EE446B" w:rsidRPr="00354D18" w:rsidRDefault="00EE446B" w:rsidP="00EE446B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EE446B" w:rsidRDefault="00EE446B" w:rsidP="00EE446B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wszystkich poddziałaniach zmieniono datę ogłoszenia o naborze z 15 września </w:t>
      </w:r>
      <w:r w:rsidR="00655E39">
        <w:rPr>
          <w:color w:val="000000" w:themeColor="text1"/>
          <w:sz w:val="24"/>
          <w:szCs w:val="24"/>
        </w:rPr>
        <w:t xml:space="preserve">                             </w:t>
      </w:r>
      <w:r>
        <w:rPr>
          <w:color w:val="000000" w:themeColor="text1"/>
          <w:sz w:val="24"/>
          <w:szCs w:val="24"/>
        </w:rPr>
        <w:t xml:space="preserve">na 29 września 2017 r. oraz zmieniono datę rozpoczęcia naboru z 16 października </w:t>
      </w:r>
      <w:r w:rsidR="00655E39">
        <w:rPr>
          <w:color w:val="000000" w:themeColor="text1"/>
          <w:sz w:val="24"/>
          <w:szCs w:val="24"/>
        </w:rPr>
        <w:t xml:space="preserve">                                   </w:t>
      </w:r>
      <w:r>
        <w:rPr>
          <w:color w:val="000000" w:themeColor="text1"/>
          <w:sz w:val="24"/>
          <w:szCs w:val="24"/>
        </w:rPr>
        <w:t>na 30 października.</w:t>
      </w:r>
    </w:p>
    <w:p w:rsidR="005B1CAB" w:rsidRDefault="00EE446B" w:rsidP="00EE446B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Uzasadnienie: przesunięto ogłoszenia o konkursach oraz rozpoczęcia naborów ze względu na konieczność dostosowania dokumentacji konkursowej, w tym kryteriów wyboru projektu, </w:t>
      </w:r>
      <w:r w:rsidR="00655E39">
        <w:rPr>
          <w:color w:val="000000" w:themeColor="text1"/>
          <w:sz w:val="24"/>
          <w:szCs w:val="24"/>
        </w:rPr>
        <w:t xml:space="preserve">      </w:t>
      </w:r>
      <w:r>
        <w:rPr>
          <w:color w:val="000000" w:themeColor="text1"/>
          <w:sz w:val="24"/>
          <w:szCs w:val="24"/>
        </w:rPr>
        <w:t>do zaktualizowanej ustawy wdrożeniowej.</w:t>
      </w:r>
    </w:p>
    <w:p w:rsidR="00A6432C" w:rsidRPr="00A06A40" w:rsidRDefault="00A6432C" w:rsidP="00A6432C">
      <w:pPr>
        <w:spacing w:after="0" w:line="240" w:lineRule="auto"/>
        <w:rPr>
          <w:color w:val="FF0000"/>
          <w:sz w:val="24"/>
          <w:szCs w:val="24"/>
        </w:rPr>
      </w:pPr>
    </w:p>
    <w:p w:rsidR="00A6432C" w:rsidRPr="00A06A40" w:rsidRDefault="00A6432C">
      <w:pPr>
        <w:spacing w:after="0" w:line="240" w:lineRule="auto"/>
        <w:jc w:val="both"/>
        <w:rPr>
          <w:sz w:val="24"/>
          <w:szCs w:val="24"/>
        </w:rPr>
      </w:pPr>
    </w:p>
    <w:sectPr w:rsidR="00A6432C" w:rsidRPr="00A06A40" w:rsidSect="008C7A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41" w:rsidRDefault="00621C41" w:rsidP="00EE38B8">
      <w:pPr>
        <w:spacing w:after="0" w:line="240" w:lineRule="auto"/>
      </w:pPr>
      <w:r>
        <w:separator/>
      </w:r>
    </w:p>
  </w:endnote>
  <w:endnote w:type="continuationSeparator" w:id="0">
    <w:p w:rsidR="00621C41" w:rsidRDefault="00621C41" w:rsidP="00EE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8244"/>
      <w:docPartObj>
        <w:docPartGallery w:val="Page Numbers (Bottom of Page)"/>
        <w:docPartUnique/>
      </w:docPartObj>
    </w:sdtPr>
    <w:sdtContent>
      <w:p w:rsidR="00621C41" w:rsidRDefault="00680111">
        <w:pPr>
          <w:pStyle w:val="Stopka"/>
          <w:jc w:val="right"/>
        </w:pPr>
        <w:fldSimple w:instr=" PAGE   \* MERGEFORMAT ">
          <w:r w:rsidR="00FC1F33">
            <w:rPr>
              <w:noProof/>
            </w:rPr>
            <w:t>2</w:t>
          </w:r>
        </w:fldSimple>
      </w:p>
    </w:sdtContent>
  </w:sdt>
  <w:p w:rsidR="00621C41" w:rsidRDefault="00621C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41" w:rsidRDefault="00621C41" w:rsidP="00EE38B8">
      <w:pPr>
        <w:spacing w:after="0" w:line="240" w:lineRule="auto"/>
      </w:pPr>
      <w:r>
        <w:separator/>
      </w:r>
    </w:p>
  </w:footnote>
  <w:footnote w:type="continuationSeparator" w:id="0">
    <w:p w:rsidR="00621C41" w:rsidRDefault="00621C41" w:rsidP="00EE3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F67"/>
    <w:multiLevelType w:val="hybridMultilevel"/>
    <w:tmpl w:val="CE08B978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03200469"/>
    <w:multiLevelType w:val="hybridMultilevel"/>
    <w:tmpl w:val="AF8C2826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13F2B"/>
    <w:multiLevelType w:val="hybridMultilevel"/>
    <w:tmpl w:val="0D96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11092"/>
    <w:multiLevelType w:val="hybridMultilevel"/>
    <w:tmpl w:val="B348896A"/>
    <w:lvl w:ilvl="0" w:tplc="D3EA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8B4370"/>
    <w:multiLevelType w:val="hybridMultilevel"/>
    <w:tmpl w:val="C73E0E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2C8D"/>
    <w:multiLevelType w:val="hybridMultilevel"/>
    <w:tmpl w:val="BDF26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E75FD"/>
    <w:multiLevelType w:val="hybridMultilevel"/>
    <w:tmpl w:val="8800D23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1AD53DB"/>
    <w:multiLevelType w:val="hybridMultilevel"/>
    <w:tmpl w:val="8800DB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73A14"/>
    <w:multiLevelType w:val="hybridMultilevel"/>
    <w:tmpl w:val="3B7C4C6E"/>
    <w:lvl w:ilvl="0" w:tplc="8CDC7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916F4"/>
    <w:multiLevelType w:val="hybridMultilevel"/>
    <w:tmpl w:val="A78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491E"/>
    <w:multiLevelType w:val="hybridMultilevel"/>
    <w:tmpl w:val="90603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03549"/>
    <w:multiLevelType w:val="hybridMultilevel"/>
    <w:tmpl w:val="0BAC11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85A7576"/>
    <w:multiLevelType w:val="hybridMultilevel"/>
    <w:tmpl w:val="15325FDA"/>
    <w:lvl w:ilvl="0" w:tplc="5588C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01940"/>
    <w:multiLevelType w:val="hybridMultilevel"/>
    <w:tmpl w:val="B270F9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6612B"/>
    <w:multiLevelType w:val="hybridMultilevel"/>
    <w:tmpl w:val="0A5231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AF298D"/>
    <w:multiLevelType w:val="hybridMultilevel"/>
    <w:tmpl w:val="6FF6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32644"/>
    <w:multiLevelType w:val="hybridMultilevel"/>
    <w:tmpl w:val="809E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0433F"/>
    <w:multiLevelType w:val="hybridMultilevel"/>
    <w:tmpl w:val="2D1E3D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37221"/>
    <w:multiLevelType w:val="hybridMultilevel"/>
    <w:tmpl w:val="12B4C19A"/>
    <w:lvl w:ilvl="0" w:tplc="AAF0608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E7B6C65A">
      <w:start w:val="10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3B2E64"/>
    <w:multiLevelType w:val="hybridMultilevel"/>
    <w:tmpl w:val="B70A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85EB8"/>
    <w:multiLevelType w:val="hybridMultilevel"/>
    <w:tmpl w:val="F28A4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A440C0"/>
    <w:multiLevelType w:val="hybridMultilevel"/>
    <w:tmpl w:val="76ACFE6E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36BA2A29"/>
    <w:multiLevelType w:val="hybridMultilevel"/>
    <w:tmpl w:val="7F86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383F"/>
    <w:multiLevelType w:val="hybridMultilevel"/>
    <w:tmpl w:val="07A4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83C8D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E52CC4"/>
    <w:multiLevelType w:val="hybridMultilevel"/>
    <w:tmpl w:val="16A03C82"/>
    <w:lvl w:ilvl="0" w:tplc="3B5A72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13F10"/>
    <w:multiLevelType w:val="hybridMultilevel"/>
    <w:tmpl w:val="40D6B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04908"/>
    <w:multiLevelType w:val="hybridMultilevel"/>
    <w:tmpl w:val="08A29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C0862"/>
    <w:multiLevelType w:val="hybridMultilevel"/>
    <w:tmpl w:val="391AF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6167A6"/>
    <w:multiLevelType w:val="hybridMultilevel"/>
    <w:tmpl w:val="4072B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F3C6D"/>
    <w:multiLevelType w:val="hybridMultilevel"/>
    <w:tmpl w:val="0F8CCD08"/>
    <w:lvl w:ilvl="0" w:tplc="5AEC99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B221C"/>
    <w:multiLevelType w:val="hybridMultilevel"/>
    <w:tmpl w:val="87CAE0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4721E"/>
    <w:multiLevelType w:val="hybridMultilevel"/>
    <w:tmpl w:val="53D22736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>
    <w:nsid w:val="5D2650AE"/>
    <w:multiLevelType w:val="hybridMultilevel"/>
    <w:tmpl w:val="242CF1D0"/>
    <w:lvl w:ilvl="0" w:tplc="5FEAF1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DB2396D"/>
    <w:multiLevelType w:val="hybridMultilevel"/>
    <w:tmpl w:val="9998D79C"/>
    <w:lvl w:ilvl="0" w:tplc="EC844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3F5A"/>
    <w:multiLevelType w:val="hybridMultilevel"/>
    <w:tmpl w:val="3418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B2B35"/>
    <w:multiLevelType w:val="hybridMultilevel"/>
    <w:tmpl w:val="959E67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6738C"/>
    <w:multiLevelType w:val="hybridMultilevel"/>
    <w:tmpl w:val="15049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364B"/>
    <w:multiLevelType w:val="hybridMultilevel"/>
    <w:tmpl w:val="14BE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B0473"/>
    <w:multiLevelType w:val="hybridMultilevel"/>
    <w:tmpl w:val="FE521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65DC5"/>
    <w:multiLevelType w:val="hybridMultilevel"/>
    <w:tmpl w:val="1D849E80"/>
    <w:lvl w:ilvl="0" w:tplc="8ABA91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629DB"/>
    <w:multiLevelType w:val="hybridMultilevel"/>
    <w:tmpl w:val="C512B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44B5C"/>
    <w:multiLevelType w:val="hybridMultilevel"/>
    <w:tmpl w:val="3BC4607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97E1BF6"/>
    <w:multiLevelType w:val="hybridMultilevel"/>
    <w:tmpl w:val="CE60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9"/>
  </w:num>
  <w:num w:numId="4">
    <w:abstractNumId w:val="15"/>
  </w:num>
  <w:num w:numId="5">
    <w:abstractNumId w:val="19"/>
  </w:num>
  <w:num w:numId="6">
    <w:abstractNumId w:val="38"/>
  </w:num>
  <w:num w:numId="7">
    <w:abstractNumId w:val="2"/>
  </w:num>
  <w:num w:numId="8">
    <w:abstractNumId w:val="16"/>
  </w:num>
  <w:num w:numId="9">
    <w:abstractNumId w:val="35"/>
  </w:num>
  <w:num w:numId="10">
    <w:abstractNumId w:val="24"/>
  </w:num>
  <w:num w:numId="11">
    <w:abstractNumId w:val="26"/>
  </w:num>
  <w:num w:numId="12">
    <w:abstractNumId w:val="11"/>
  </w:num>
  <w:num w:numId="13">
    <w:abstractNumId w:val="30"/>
  </w:num>
  <w:num w:numId="14">
    <w:abstractNumId w:val="42"/>
  </w:num>
  <w:num w:numId="15">
    <w:abstractNumId w:val="33"/>
  </w:num>
  <w:num w:numId="16">
    <w:abstractNumId w:val="14"/>
  </w:num>
  <w:num w:numId="17">
    <w:abstractNumId w:val="28"/>
  </w:num>
  <w:num w:numId="18">
    <w:abstractNumId w:val="8"/>
  </w:num>
  <w:num w:numId="19">
    <w:abstractNumId w:val="12"/>
  </w:num>
  <w:num w:numId="20">
    <w:abstractNumId w:val="40"/>
  </w:num>
  <w:num w:numId="21">
    <w:abstractNumId w:val="25"/>
  </w:num>
  <w:num w:numId="22">
    <w:abstractNumId w:val="34"/>
  </w:num>
  <w:num w:numId="23">
    <w:abstractNumId w:val="27"/>
  </w:num>
  <w:num w:numId="24">
    <w:abstractNumId w:val="3"/>
  </w:num>
  <w:num w:numId="25">
    <w:abstractNumId w:val="1"/>
  </w:num>
  <w:num w:numId="26">
    <w:abstractNumId w:val="6"/>
  </w:num>
  <w:num w:numId="27">
    <w:abstractNumId w:val="29"/>
  </w:num>
  <w:num w:numId="28">
    <w:abstractNumId w:val="23"/>
  </w:num>
  <w:num w:numId="29">
    <w:abstractNumId w:val="37"/>
  </w:num>
  <w:num w:numId="30">
    <w:abstractNumId w:val="43"/>
  </w:num>
  <w:num w:numId="31">
    <w:abstractNumId w:val="0"/>
  </w:num>
  <w:num w:numId="32">
    <w:abstractNumId w:val="10"/>
  </w:num>
  <w:num w:numId="33">
    <w:abstractNumId w:val="21"/>
  </w:num>
  <w:num w:numId="34">
    <w:abstractNumId w:val="20"/>
  </w:num>
  <w:num w:numId="35">
    <w:abstractNumId w:val="5"/>
  </w:num>
  <w:num w:numId="36">
    <w:abstractNumId w:val="32"/>
  </w:num>
  <w:num w:numId="37">
    <w:abstractNumId w:val="7"/>
  </w:num>
  <w:num w:numId="38">
    <w:abstractNumId w:val="13"/>
  </w:num>
  <w:num w:numId="39">
    <w:abstractNumId w:val="36"/>
  </w:num>
  <w:num w:numId="40">
    <w:abstractNumId w:val="41"/>
  </w:num>
  <w:num w:numId="41">
    <w:abstractNumId w:val="4"/>
  </w:num>
  <w:num w:numId="42">
    <w:abstractNumId w:val="17"/>
  </w:num>
  <w:num w:numId="43">
    <w:abstractNumId w:val="31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5BF"/>
    <w:rsid w:val="00004072"/>
    <w:rsid w:val="000049B9"/>
    <w:rsid w:val="00011B82"/>
    <w:rsid w:val="00013CB0"/>
    <w:rsid w:val="000143FF"/>
    <w:rsid w:val="00015D4B"/>
    <w:rsid w:val="00022F8C"/>
    <w:rsid w:val="00031434"/>
    <w:rsid w:val="00031CC3"/>
    <w:rsid w:val="000322B0"/>
    <w:rsid w:val="000514B7"/>
    <w:rsid w:val="000628D9"/>
    <w:rsid w:val="00063691"/>
    <w:rsid w:val="0006594B"/>
    <w:rsid w:val="00066537"/>
    <w:rsid w:val="000767CF"/>
    <w:rsid w:val="00077495"/>
    <w:rsid w:val="0008061C"/>
    <w:rsid w:val="00081413"/>
    <w:rsid w:val="000A2FB0"/>
    <w:rsid w:val="000B157F"/>
    <w:rsid w:val="000B2D8C"/>
    <w:rsid w:val="000B5B73"/>
    <w:rsid w:val="000B5BD9"/>
    <w:rsid w:val="000D6443"/>
    <w:rsid w:val="00102366"/>
    <w:rsid w:val="00102FC9"/>
    <w:rsid w:val="001046AA"/>
    <w:rsid w:val="00110532"/>
    <w:rsid w:val="001112DB"/>
    <w:rsid w:val="0012174A"/>
    <w:rsid w:val="001277F3"/>
    <w:rsid w:val="00143EAC"/>
    <w:rsid w:val="00147D78"/>
    <w:rsid w:val="001515B6"/>
    <w:rsid w:val="00154AC1"/>
    <w:rsid w:val="001718EB"/>
    <w:rsid w:val="00175ECE"/>
    <w:rsid w:val="00176C7B"/>
    <w:rsid w:val="001803E6"/>
    <w:rsid w:val="00182283"/>
    <w:rsid w:val="0019153C"/>
    <w:rsid w:val="0019444F"/>
    <w:rsid w:val="001970DC"/>
    <w:rsid w:val="001A3BD1"/>
    <w:rsid w:val="001A3C0C"/>
    <w:rsid w:val="001A48D4"/>
    <w:rsid w:val="001B1D81"/>
    <w:rsid w:val="001B653B"/>
    <w:rsid w:val="001C1752"/>
    <w:rsid w:val="001C3ADF"/>
    <w:rsid w:val="001D4DD2"/>
    <w:rsid w:val="001D5B10"/>
    <w:rsid w:val="001E795A"/>
    <w:rsid w:val="001F13CD"/>
    <w:rsid w:val="001F2CF6"/>
    <w:rsid w:val="00211F9A"/>
    <w:rsid w:val="00215D46"/>
    <w:rsid w:val="002257D9"/>
    <w:rsid w:val="002257F7"/>
    <w:rsid w:val="00231FC1"/>
    <w:rsid w:val="00234F24"/>
    <w:rsid w:val="002364FB"/>
    <w:rsid w:val="00243361"/>
    <w:rsid w:val="00246110"/>
    <w:rsid w:val="00252053"/>
    <w:rsid w:val="0025718B"/>
    <w:rsid w:val="00265D98"/>
    <w:rsid w:val="00271342"/>
    <w:rsid w:val="002764FD"/>
    <w:rsid w:val="0027723A"/>
    <w:rsid w:val="00283745"/>
    <w:rsid w:val="002914BB"/>
    <w:rsid w:val="002952D6"/>
    <w:rsid w:val="0029622D"/>
    <w:rsid w:val="00297D4F"/>
    <w:rsid w:val="002A0737"/>
    <w:rsid w:val="002A112C"/>
    <w:rsid w:val="002A52A6"/>
    <w:rsid w:val="002B0CFD"/>
    <w:rsid w:val="002D274C"/>
    <w:rsid w:val="002D38B9"/>
    <w:rsid w:val="002D5892"/>
    <w:rsid w:val="002E51E5"/>
    <w:rsid w:val="002F6BFA"/>
    <w:rsid w:val="002F7488"/>
    <w:rsid w:val="00302434"/>
    <w:rsid w:val="003046F8"/>
    <w:rsid w:val="00322D4F"/>
    <w:rsid w:val="00324ABC"/>
    <w:rsid w:val="00332559"/>
    <w:rsid w:val="00340070"/>
    <w:rsid w:val="0034159A"/>
    <w:rsid w:val="0034397F"/>
    <w:rsid w:val="00346E13"/>
    <w:rsid w:val="003521FB"/>
    <w:rsid w:val="00354D18"/>
    <w:rsid w:val="00355542"/>
    <w:rsid w:val="0035699A"/>
    <w:rsid w:val="00360C90"/>
    <w:rsid w:val="00362729"/>
    <w:rsid w:val="00372611"/>
    <w:rsid w:val="003913DC"/>
    <w:rsid w:val="00393CB2"/>
    <w:rsid w:val="00395180"/>
    <w:rsid w:val="003A160D"/>
    <w:rsid w:val="003A2E64"/>
    <w:rsid w:val="003A570D"/>
    <w:rsid w:val="003C009D"/>
    <w:rsid w:val="003C236D"/>
    <w:rsid w:val="003C2B0D"/>
    <w:rsid w:val="003C4E0E"/>
    <w:rsid w:val="003C5516"/>
    <w:rsid w:val="003E1473"/>
    <w:rsid w:val="003E22AD"/>
    <w:rsid w:val="003F5565"/>
    <w:rsid w:val="003F57CF"/>
    <w:rsid w:val="00403140"/>
    <w:rsid w:val="0040412B"/>
    <w:rsid w:val="00405185"/>
    <w:rsid w:val="004062DC"/>
    <w:rsid w:val="00413679"/>
    <w:rsid w:val="004142AE"/>
    <w:rsid w:val="00415A5C"/>
    <w:rsid w:val="00454F31"/>
    <w:rsid w:val="00454F3C"/>
    <w:rsid w:val="00457E42"/>
    <w:rsid w:val="0046087E"/>
    <w:rsid w:val="00460E7C"/>
    <w:rsid w:val="00461062"/>
    <w:rsid w:val="004624D5"/>
    <w:rsid w:val="00472EAF"/>
    <w:rsid w:val="00476FBE"/>
    <w:rsid w:val="004771FA"/>
    <w:rsid w:val="004951C0"/>
    <w:rsid w:val="00496B28"/>
    <w:rsid w:val="004C4BF8"/>
    <w:rsid w:val="004C5944"/>
    <w:rsid w:val="004D1039"/>
    <w:rsid w:val="004D2A7D"/>
    <w:rsid w:val="004F0721"/>
    <w:rsid w:val="004F296B"/>
    <w:rsid w:val="005040EF"/>
    <w:rsid w:val="005078D2"/>
    <w:rsid w:val="00507E3F"/>
    <w:rsid w:val="0051355C"/>
    <w:rsid w:val="00520CB8"/>
    <w:rsid w:val="00522323"/>
    <w:rsid w:val="00522D11"/>
    <w:rsid w:val="00523279"/>
    <w:rsid w:val="005248DD"/>
    <w:rsid w:val="00531F9C"/>
    <w:rsid w:val="00533844"/>
    <w:rsid w:val="0053694B"/>
    <w:rsid w:val="00543B75"/>
    <w:rsid w:val="00546564"/>
    <w:rsid w:val="005503D3"/>
    <w:rsid w:val="0055480E"/>
    <w:rsid w:val="00555808"/>
    <w:rsid w:val="00565262"/>
    <w:rsid w:val="00570F01"/>
    <w:rsid w:val="00580496"/>
    <w:rsid w:val="005838C4"/>
    <w:rsid w:val="00592E9D"/>
    <w:rsid w:val="005948BB"/>
    <w:rsid w:val="005A6524"/>
    <w:rsid w:val="005B1CAB"/>
    <w:rsid w:val="005B3A72"/>
    <w:rsid w:val="005B6162"/>
    <w:rsid w:val="005C30F3"/>
    <w:rsid w:val="005C6F6D"/>
    <w:rsid w:val="005D49A8"/>
    <w:rsid w:val="005E0202"/>
    <w:rsid w:val="005E1475"/>
    <w:rsid w:val="005E5112"/>
    <w:rsid w:val="005F1E79"/>
    <w:rsid w:val="005F6F2E"/>
    <w:rsid w:val="00600DF3"/>
    <w:rsid w:val="006012D9"/>
    <w:rsid w:val="00601310"/>
    <w:rsid w:val="00611E9E"/>
    <w:rsid w:val="00613DA7"/>
    <w:rsid w:val="00621C41"/>
    <w:rsid w:val="00623325"/>
    <w:rsid w:val="00623781"/>
    <w:rsid w:val="00623D7E"/>
    <w:rsid w:val="006252A4"/>
    <w:rsid w:val="00631ECE"/>
    <w:rsid w:val="006351CF"/>
    <w:rsid w:val="00636146"/>
    <w:rsid w:val="006420D8"/>
    <w:rsid w:val="0064457C"/>
    <w:rsid w:val="00647687"/>
    <w:rsid w:val="00647C90"/>
    <w:rsid w:val="0065595B"/>
    <w:rsid w:val="00655E39"/>
    <w:rsid w:val="0066145C"/>
    <w:rsid w:val="006652F2"/>
    <w:rsid w:val="00667834"/>
    <w:rsid w:val="0067251C"/>
    <w:rsid w:val="00680111"/>
    <w:rsid w:val="00681B92"/>
    <w:rsid w:val="006841F7"/>
    <w:rsid w:val="0068773F"/>
    <w:rsid w:val="0069243E"/>
    <w:rsid w:val="0069250A"/>
    <w:rsid w:val="006943F2"/>
    <w:rsid w:val="006A018E"/>
    <w:rsid w:val="006A0C09"/>
    <w:rsid w:val="006A1BB6"/>
    <w:rsid w:val="006B6925"/>
    <w:rsid w:val="006C1C65"/>
    <w:rsid w:val="006C22EF"/>
    <w:rsid w:val="006D1DF5"/>
    <w:rsid w:val="006D4233"/>
    <w:rsid w:val="006D4C70"/>
    <w:rsid w:val="006E0BD0"/>
    <w:rsid w:val="006E4B92"/>
    <w:rsid w:val="006F0C42"/>
    <w:rsid w:val="00710DEB"/>
    <w:rsid w:val="00711ABD"/>
    <w:rsid w:val="00711F40"/>
    <w:rsid w:val="00712E69"/>
    <w:rsid w:val="00714CD5"/>
    <w:rsid w:val="00721816"/>
    <w:rsid w:val="00722728"/>
    <w:rsid w:val="00725235"/>
    <w:rsid w:val="00752E6F"/>
    <w:rsid w:val="007541EB"/>
    <w:rsid w:val="00754A57"/>
    <w:rsid w:val="007573A8"/>
    <w:rsid w:val="00766EC8"/>
    <w:rsid w:val="007702B5"/>
    <w:rsid w:val="00777EB2"/>
    <w:rsid w:val="00781F8C"/>
    <w:rsid w:val="00783EF4"/>
    <w:rsid w:val="00791766"/>
    <w:rsid w:val="00791983"/>
    <w:rsid w:val="0079253E"/>
    <w:rsid w:val="00795670"/>
    <w:rsid w:val="00797237"/>
    <w:rsid w:val="00797B8B"/>
    <w:rsid w:val="007A2FE8"/>
    <w:rsid w:val="007B09BB"/>
    <w:rsid w:val="007B1BB5"/>
    <w:rsid w:val="007C2034"/>
    <w:rsid w:val="007C3B39"/>
    <w:rsid w:val="007D63C4"/>
    <w:rsid w:val="007D79ED"/>
    <w:rsid w:val="007F10DE"/>
    <w:rsid w:val="007F29D9"/>
    <w:rsid w:val="007F4998"/>
    <w:rsid w:val="007F752F"/>
    <w:rsid w:val="0080076F"/>
    <w:rsid w:val="00806EA5"/>
    <w:rsid w:val="0082010B"/>
    <w:rsid w:val="00826F32"/>
    <w:rsid w:val="0082708E"/>
    <w:rsid w:val="00827DF8"/>
    <w:rsid w:val="00830083"/>
    <w:rsid w:val="00843001"/>
    <w:rsid w:val="0084317B"/>
    <w:rsid w:val="00847328"/>
    <w:rsid w:val="00850F7F"/>
    <w:rsid w:val="008550F0"/>
    <w:rsid w:val="0085779D"/>
    <w:rsid w:val="008615F0"/>
    <w:rsid w:val="00870D0D"/>
    <w:rsid w:val="00873D48"/>
    <w:rsid w:val="00893CF7"/>
    <w:rsid w:val="008973DD"/>
    <w:rsid w:val="008A2EB5"/>
    <w:rsid w:val="008A39F1"/>
    <w:rsid w:val="008A57DB"/>
    <w:rsid w:val="008A6927"/>
    <w:rsid w:val="008A6C59"/>
    <w:rsid w:val="008B1058"/>
    <w:rsid w:val="008B48A7"/>
    <w:rsid w:val="008C2FC9"/>
    <w:rsid w:val="008C5F4D"/>
    <w:rsid w:val="008C7A0E"/>
    <w:rsid w:val="008D759A"/>
    <w:rsid w:val="008E1B06"/>
    <w:rsid w:val="008E1C95"/>
    <w:rsid w:val="008E3D7F"/>
    <w:rsid w:val="008E47B9"/>
    <w:rsid w:val="008F691A"/>
    <w:rsid w:val="008F6F34"/>
    <w:rsid w:val="009010C7"/>
    <w:rsid w:val="00902B61"/>
    <w:rsid w:val="0090464E"/>
    <w:rsid w:val="009123F7"/>
    <w:rsid w:val="00922095"/>
    <w:rsid w:val="00926741"/>
    <w:rsid w:val="00945C02"/>
    <w:rsid w:val="00950D73"/>
    <w:rsid w:val="009530B3"/>
    <w:rsid w:val="00954DE3"/>
    <w:rsid w:val="00955E43"/>
    <w:rsid w:val="009644B9"/>
    <w:rsid w:val="00964544"/>
    <w:rsid w:val="00965B2D"/>
    <w:rsid w:val="00967AF4"/>
    <w:rsid w:val="009721F2"/>
    <w:rsid w:val="00973091"/>
    <w:rsid w:val="00974BEE"/>
    <w:rsid w:val="0097590A"/>
    <w:rsid w:val="009771A4"/>
    <w:rsid w:val="00986177"/>
    <w:rsid w:val="00990282"/>
    <w:rsid w:val="0099408E"/>
    <w:rsid w:val="00996DF7"/>
    <w:rsid w:val="00996E37"/>
    <w:rsid w:val="00997768"/>
    <w:rsid w:val="009A10DE"/>
    <w:rsid w:val="009A3F50"/>
    <w:rsid w:val="009A74D6"/>
    <w:rsid w:val="009A7596"/>
    <w:rsid w:val="009B0F34"/>
    <w:rsid w:val="009C1A95"/>
    <w:rsid w:val="009C5085"/>
    <w:rsid w:val="009C7022"/>
    <w:rsid w:val="009D5924"/>
    <w:rsid w:val="009D778A"/>
    <w:rsid w:val="009F244C"/>
    <w:rsid w:val="00A013CB"/>
    <w:rsid w:val="00A047A5"/>
    <w:rsid w:val="00A06A40"/>
    <w:rsid w:val="00A11886"/>
    <w:rsid w:val="00A12245"/>
    <w:rsid w:val="00A209CA"/>
    <w:rsid w:val="00A21044"/>
    <w:rsid w:val="00A22FDC"/>
    <w:rsid w:val="00A279A9"/>
    <w:rsid w:val="00A322C1"/>
    <w:rsid w:val="00A3349D"/>
    <w:rsid w:val="00A37B09"/>
    <w:rsid w:val="00A40B7A"/>
    <w:rsid w:val="00A433B8"/>
    <w:rsid w:val="00A504C1"/>
    <w:rsid w:val="00A53081"/>
    <w:rsid w:val="00A6432C"/>
    <w:rsid w:val="00A677F2"/>
    <w:rsid w:val="00A76FE2"/>
    <w:rsid w:val="00A914AB"/>
    <w:rsid w:val="00A919A6"/>
    <w:rsid w:val="00A97772"/>
    <w:rsid w:val="00AA0AC2"/>
    <w:rsid w:val="00AA4173"/>
    <w:rsid w:val="00AA44BD"/>
    <w:rsid w:val="00AB592B"/>
    <w:rsid w:val="00AB6126"/>
    <w:rsid w:val="00AC01E1"/>
    <w:rsid w:val="00AC0601"/>
    <w:rsid w:val="00AC0ED4"/>
    <w:rsid w:val="00AC4734"/>
    <w:rsid w:val="00AC590C"/>
    <w:rsid w:val="00AC626A"/>
    <w:rsid w:val="00AD75E8"/>
    <w:rsid w:val="00AE3D71"/>
    <w:rsid w:val="00AE69FA"/>
    <w:rsid w:val="00AF07BC"/>
    <w:rsid w:val="00AF0B18"/>
    <w:rsid w:val="00AF1CD1"/>
    <w:rsid w:val="00AF2677"/>
    <w:rsid w:val="00B00EC9"/>
    <w:rsid w:val="00B013F0"/>
    <w:rsid w:val="00B039FD"/>
    <w:rsid w:val="00B075F5"/>
    <w:rsid w:val="00B10164"/>
    <w:rsid w:val="00B21C11"/>
    <w:rsid w:val="00B2315E"/>
    <w:rsid w:val="00B32447"/>
    <w:rsid w:val="00B3594F"/>
    <w:rsid w:val="00B360DF"/>
    <w:rsid w:val="00B40127"/>
    <w:rsid w:val="00B51697"/>
    <w:rsid w:val="00B52953"/>
    <w:rsid w:val="00B61404"/>
    <w:rsid w:val="00B632AC"/>
    <w:rsid w:val="00B67340"/>
    <w:rsid w:val="00B71295"/>
    <w:rsid w:val="00B726CB"/>
    <w:rsid w:val="00B73612"/>
    <w:rsid w:val="00B73E2E"/>
    <w:rsid w:val="00B750C2"/>
    <w:rsid w:val="00B81346"/>
    <w:rsid w:val="00B87FE4"/>
    <w:rsid w:val="00B93761"/>
    <w:rsid w:val="00BA6E21"/>
    <w:rsid w:val="00BB58B8"/>
    <w:rsid w:val="00BC78C8"/>
    <w:rsid w:val="00BD3CFE"/>
    <w:rsid w:val="00BF6ECB"/>
    <w:rsid w:val="00BF7807"/>
    <w:rsid w:val="00C00908"/>
    <w:rsid w:val="00C0425D"/>
    <w:rsid w:val="00C127C7"/>
    <w:rsid w:val="00C13FDB"/>
    <w:rsid w:val="00C158B0"/>
    <w:rsid w:val="00C15FDF"/>
    <w:rsid w:val="00C171C2"/>
    <w:rsid w:val="00C209CC"/>
    <w:rsid w:val="00C24BAE"/>
    <w:rsid w:val="00C26F72"/>
    <w:rsid w:val="00C34D7C"/>
    <w:rsid w:val="00C35DCC"/>
    <w:rsid w:val="00C41BF6"/>
    <w:rsid w:val="00C42A2B"/>
    <w:rsid w:val="00C42E6C"/>
    <w:rsid w:val="00C45902"/>
    <w:rsid w:val="00C466F2"/>
    <w:rsid w:val="00C46E73"/>
    <w:rsid w:val="00C53B4C"/>
    <w:rsid w:val="00C606A0"/>
    <w:rsid w:val="00C628B9"/>
    <w:rsid w:val="00C63F7B"/>
    <w:rsid w:val="00C642DD"/>
    <w:rsid w:val="00C776C5"/>
    <w:rsid w:val="00C81042"/>
    <w:rsid w:val="00C824C4"/>
    <w:rsid w:val="00C83579"/>
    <w:rsid w:val="00C83D47"/>
    <w:rsid w:val="00C87956"/>
    <w:rsid w:val="00C93D91"/>
    <w:rsid w:val="00CA1778"/>
    <w:rsid w:val="00CA56AC"/>
    <w:rsid w:val="00CB0A61"/>
    <w:rsid w:val="00CB1BAD"/>
    <w:rsid w:val="00CB35A4"/>
    <w:rsid w:val="00CB56A1"/>
    <w:rsid w:val="00CB671F"/>
    <w:rsid w:val="00CD3CA1"/>
    <w:rsid w:val="00CD3DFF"/>
    <w:rsid w:val="00CD6618"/>
    <w:rsid w:val="00CD668A"/>
    <w:rsid w:val="00CE1200"/>
    <w:rsid w:val="00CE3796"/>
    <w:rsid w:val="00CE448B"/>
    <w:rsid w:val="00CE6EE8"/>
    <w:rsid w:val="00CF1065"/>
    <w:rsid w:val="00CF2FEF"/>
    <w:rsid w:val="00CF548A"/>
    <w:rsid w:val="00D00EFE"/>
    <w:rsid w:val="00D045C1"/>
    <w:rsid w:val="00D24F99"/>
    <w:rsid w:val="00D2750E"/>
    <w:rsid w:val="00D27A06"/>
    <w:rsid w:val="00D53EEB"/>
    <w:rsid w:val="00D5416D"/>
    <w:rsid w:val="00D55B5E"/>
    <w:rsid w:val="00D562B7"/>
    <w:rsid w:val="00D56891"/>
    <w:rsid w:val="00D61DCB"/>
    <w:rsid w:val="00D6351A"/>
    <w:rsid w:val="00D70477"/>
    <w:rsid w:val="00D724D3"/>
    <w:rsid w:val="00D80F7E"/>
    <w:rsid w:val="00D871AE"/>
    <w:rsid w:val="00D95E7A"/>
    <w:rsid w:val="00DA6A56"/>
    <w:rsid w:val="00DA7FFC"/>
    <w:rsid w:val="00DB732E"/>
    <w:rsid w:val="00DC0569"/>
    <w:rsid w:val="00DC29FB"/>
    <w:rsid w:val="00DD0D44"/>
    <w:rsid w:val="00DD5BDA"/>
    <w:rsid w:val="00DF1E0C"/>
    <w:rsid w:val="00DF4D27"/>
    <w:rsid w:val="00E1223E"/>
    <w:rsid w:val="00E20AD5"/>
    <w:rsid w:val="00E22741"/>
    <w:rsid w:val="00E40EFB"/>
    <w:rsid w:val="00E464A2"/>
    <w:rsid w:val="00E4724E"/>
    <w:rsid w:val="00E50EB4"/>
    <w:rsid w:val="00E6178C"/>
    <w:rsid w:val="00E65384"/>
    <w:rsid w:val="00E67EE6"/>
    <w:rsid w:val="00E709F7"/>
    <w:rsid w:val="00E81855"/>
    <w:rsid w:val="00E84380"/>
    <w:rsid w:val="00E954C2"/>
    <w:rsid w:val="00EA1440"/>
    <w:rsid w:val="00EA6D46"/>
    <w:rsid w:val="00EA768A"/>
    <w:rsid w:val="00EB0D02"/>
    <w:rsid w:val="00EB27BA"/>
    <w:rsid w:val="00EC0E27"/>
    <w:rsid w:val="00EC4C66"/>
    <w:rsid w:val="00ED1D86"/>
    <w:rsid w:val="00ED70DE"/>
    <w:rsid w:val="00EE315E"/>
    <w:rsid w:val="00EE38B8"/>
    <w:rsid w:val="00EE446B"/>
    <w:rsid w:val="00EE49BD"/>
    <w:rsid w:val="00EE6165"/>
    <w:rsid w:val="00EF0E57"/>
    <w:rsid w:val="00EF1F53"/>
    <w:rsid w:val="00EF213E"/>
    <w:rsid w:val="00EF31ED"/>
    <w:rsid w:val="00EF5800"/>
    <w:rsid w:val="00F03D8C"/>
    <w:rsid w:val="00F045BF"/>
    <w:rsid w:val="00F0595D"/>
    <w:rsid w:val="00F11DB9"/>
    <w:rsid w:val="00F31460"/>
    <w:rsid w:val="00F31AF5"/>
    <w:rsid w:val="00F34B7B"/>
    <w:rsid w:val="00F51692"/>
    <w:rsid w:val="00F8086F"/>
    <w:rsid w:val="00F85237"/>
    <w:rsid w:val="00F87408"/>
    <w:rsid w:val="00F92DB5"/>
    <w:rsid w:val="00FA0B5B"/>
    <w:rsid w:val="00FA0DAF"/>
    <w:rsid w:val="00FB26B9"/>
    <w:rsid w:val="00FC1F33"/>
    <w:rsid w:val="00FC5F30"/>
    <w:rsid w:val="00FC6793"/>
    <w:rsid w:val="00FD1B7E"/>
    <w:rsid w:val="00FD223F"/>
    <w:rsid w:val="00FD3F76"/>
    <w:rsid w:val="00FE564C"/>
    <w:rsid w:val="00FE6BC4"/>
    <w:rsid w:val="00FE7619"/>
    <w:rsid w:val="00FE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A0E"/>
  </w:style>
  <w:style w:type="paragraph" w:styleId="Nagwek1">
    <w:name w:val="heading 1"/>
    <w:basedOn w:val="Normalny"/>
    <w:next w:val="Normalny"/>
    <w:link w:val="Nagwek1Znak"/>
    <w:uiPriority w:val="9"/>
    <w:qFormat/>
    <w:rsid w:val="00F04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045BF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45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45BF"/>
    <w:rPr>
      <w:i/>
      <w:iCs/>
      <w:color w:val="5B9BD5" w:themeColor="accent1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EE38B8"/>
  </w:style>
  <w:style w:type="paragraph" w:styleId="Stopka">
    <w:name w:val="footer"/>
    <w:basedOn w:val="Normalny"/>
    <w:link w:val="StopkaZnak"/>
    <w:uiPriority w:val="99"/>
    <w:unhideWhenUsed/>
    <w:rsid w:val="00EE3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8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5B6"/>
    <w:rPr>
      <w:vertAlign w:val="superscript"/>
    </w:rPr>
  </w:style>
  <w:style w:type="paragraph" w:customStyle="1" w:styleId="Domylnie">
    <w:name w:val="Domyślnie"/>
    <w:rsid w:val="00522323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52232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4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4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4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4D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D3CA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B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647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10D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B852-99C7-4063-9B96-AD6A4B31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jkowalczyk</dc:creator>
  <cp:lastModifiedBy>jkowalczyk</cp:lastModifiedBy>
  <cp:revision>6</cp:revision>
  <cp:lastPrinted>2017-06-16T11:45:00Z</cp:lastPrinted>
  <dcterms:created xsi:type="dcterms:W3CDTF">2017-08-16T09:20:00Z</dcterms:created>
  <dcterms:modified xsi:type="dcterms:W3CDTF">2017-08-17T06:52:00Z</dcterms:modified>
</cp:coreProperties>
</file>