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A6ADA" w14:textId="77777777" w:rsidR="0030635C" w:rsidRPr="00407C84" w:rsidRDefault="0030635C" w:rsidP="00407C84">
      <w:pPr>
        <w:spacing w:before="240" w:line="360" w:lineRule="auto"/>
        <w:rPr>
          <w:rFonts w:ascii="Tahoma" w:hAnsi="Tahoma" w:cs="Tahoma"/>
          <w:sz w:val="24"/>
          <w:szCs w:val="24"/>
        </w:rPr>
      </w:pPr>
      <w:r w:rsidRPr="00407C84">
        <w:rPr>
          <w:rFonts w:ascii="Tahoma" w:hAnsi="Tahoma" w:cs="Tahoma"/>
          <w:noProof/>
          <w:sz w:val="24"/>
          <w:szCs w:val="24"/>
          <w:lang w:eastAsia="pl-PL"/>
        </w:rPr>
        <w:drawing>
          <wp:inline distT="0" distB="0" distL="0" distR="0" wp14:anchorId="7E739FDA" wp14:editId="4C18A879">
            <wp:extent cx="1511935" cy="506095"/>
            <wp:effectExtent l="0" t="0" r="0" b="8255"/>
            <wp:docPr id="1" name="Obraz 1" descr="Godło Województwa Śląskiego i napis Województwo Śląskie" title="Logotyp Województwo Śląski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1935" cy="506095"/>
                    </a:xfrm>
                    <a:prstGeom prst="rect">
                      <a:avLst/>
                    </a:prstGeom>
                    <a:noFill/>
                  </pic:spPr>
                </pic:pic>
              </a:graphicData>
            </a:graphic>
          </wp:inline>
        </w:drawing>
      </w:r>
    </w:p>
    <w:p w14:paraId="5671F799" w14:textId="77777777" w:rsidR="0030635C" w:rsidRPr="00407C84" w:rsidRDefault="00567387" w:rsidP="00407C84">
      <w:pPr>
        <w:spacing w:before="240" w:line="360" w:lineRule="auto"/>
        <w:jc w:val="center"/>
        <w:rPr>
          <w:rFonts w:ascii="Tahoma" w:hAnsi="Tahoma" w:cs="Tahoma"/>
          <w:b/>
          <w:i/>
          <w:color w:val="A6A6A6" w:themeColor="background1" w:themeShade="A6"/>
          <w:sz w:val="24"/>
          <w:szCs w:val="24"/>
        </w:rPr>
      </w:pPr>
      <w:r w:rsidRPr="00407C84">
        <w:rPr>
          <w:rFonts w:ascii="Tahoma" w:hAnsi="Tahoma" w:cs="Tahoma"/>
          <w:b/>
          <w:sz w:val="24"/>
          <w:szCs w:val="24"/>
        </w:rPr>
        <w:t>Zarząd Województwa Śląskiego – Instytucja Zarządzająca</w:t>
      </w:r>
    </w:p>
    <w:p w14:paraId="6D349094" w14:textId="77777777" w:rsidR="00955BD3" w:rsidRPr="00407C84" w:rsidRDefault="00955BD3" w:rsidP="00407C84">
      <w:pPr>
        <w:numPr>
          <w:ilvl w:val="1"/>
          <w:numId w:val="0"/>
        </w:numPr>
        <w:spacing w:after="40" w:line="360" w:lineRule="auto"/>
        <w:jc w:val="center"/>
        <w:rPr>
          <w:rFonts w:ascii="Tahoma" w:eastAsia="Times New Roman" w:hAnsi="Tahoma" w:cs="Tahoma"/>
          <w:b/>
          <w:spacing w:val="15"/>
          <w:sz w:val="24"/>
          <w:szCs w:val="24"/>
        </w:rPr>
      </w:pPr>
      <w:bookmarkStart w:id="0" w:name="_Hlk128984655"/>
      <w:r w:rsidRPr="00407C84">
        <w:rPr>
          <w:rFonts w:ascii="Tahoma" w:eastAsia="Times New Roman" w:hAnsi="Tahoma" w:cs="Tahoma"/>
          <w:b/>
          <w:spacing w:val="15"/>
          <w:sz w:val="24"/>
          <w:szCs w:val="24"/>
        </w:rPr>
        <w:t>Departament Europejskiego Funduszu Społecznego</w:t>
      </w:r>
      <w:bookmarkEnd w:id="0"/>
    </w:p>
    <w:p w14:paraId="149B8277" w14:textId="77777777" w:rsidR="00955BD3" w:rsidRPr="00407C84" w:rsidRDefault="00955BD3" w:rsidP="00407C84">
      <w:pPr>
        <w:spacing w:before="240" w:line="360" w:lineRule="auto"/>
        <w:jc w:val="center"/>
        <w:rPr>
          <w:rFonts w:ascii="Tahoma" w:hAnsi="Tahoma" w:cs="Tahoma"/>
          <w:sz w:val="24"/>
          <w:szCs w:val="24"/>
        </w:rPr>
      </w:pPr>
    </w:p>
    <w:p w14:paraId="2CE8DD15" w14:textId="77777777" w:rsidR="0030635C"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REGULAMIN WYBORU PROJEKTÓW</w:t>
      </w:r>
      <w:r w:rsidRPr="00407C84">
        <w:rPr>
          <w:rStyle w:val="Odwoanieprzypisudolnego"/>
          <w:rFonts w:ascii="Tahoma" w:hAnsi="Tahoma" w:cs="Tahoma"/>
          <w:b/>
          <w:sz w:val="24"/>
          <w:szCs w:val="24"/>
        </w:rPr>
        <w:footnoteReference w:id="1"/>
      </w:r>
    </w:p>
    <w:p w14:paraId="7C763DE6" w14:textId="77777777" w:rsidR="0030635C"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 xml:space="preserve">W SPOSÓB </w:t>
      </w:r>
      <w:r w:rsidR="00C86777" w:rsidRPr="00407C84">
        <w:rPr>
          <w:rFonts w:ascii="Tahoma" w:hAnsi="Tahoma" w:cs="Tahoma"/>
          <w:b/>
          <w:sz w:val="24"/>
          <w:szCs w:val="24"/>
        </w:rPr>
        <w:t>NIE</w:t>
      </w:r>
      <w:r w:rsidRPr="00407C84">
        <w:rPr>
          <w:rFonts w:ascii="Tahoma" w:hAnsi="Tahoma" w:cs="Tahoma"/>
          <w:b/>
          <w:sz w:val="24"/>
          <w:szCs w:val="24"/>
        </w:rPr>
        <w:t>KONKURENCYJNY</w:t>
      </w:r>
    </w:p>
    <w:p w14:paraId="5F31A780" w14:textId="77777777" w:rsidR="0030635C" w:rsidRPr="00407C84" w:rsidRDefault="0030635C" w:rsidP="00407C84">
      <w:pPr>
        <w:spacing w:before="240" w:line="360" w:lineRule="auto"/>
        <w:jc w:val="center"/>
        <w:rPr>
          <w:rFonts w:ascii="Tahoma" w:hAnsi="Tahoma" w:cs="Tahoma"/>
          <w:sz w:val="24"/>
          <w:szCs w:val="24"/>
        </w:rPr>
      </w:pPr>
    </w:p>
    <w:p w14:paraId="0EF3B896" w14:textId="77777777" w:rsidR="0030635C"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w ramach programu</w:t>
      </w:r>
    </w:p>
    <w:p w14:paraId="36FD193A" w14:textId="77777777" w:rsidR="0030635C"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Fundusze Europejskie dla Śląskiego 2021-2027</w:t>
      </w:r>
    </w:p>
    <w:p w14:paraId="26BD8B88" w14:textId="77777777" w:rsidR="0030635C" w:rsidRPr="00407C84" w:rsidRDefault="0030635C" w:rsidP="00407C84">
      <w:pPr>
        <w:spacing w:before="240" w:line="360" w:lineRule="auto"/>
        <w:jc w:val="center"/>
        <w:rPr>
          <w:rFonts w:ascii="Tahoma" w:hAnsi="Tahoma" w:cs="Tahoma"/>
          <w:sz w:val="24"/>
          <w:szCs w:val="24"/>
        </w:rPr>
      </w:pPr>
    </w:p>
    <w:p w14:paraId="509EA27E" w14:textId="77777777" w:rsidR="0030635C" w:rsidRPr="00407C84" w:rsidRDefault="0030635C" w:rsidP="00407C84">
      <w:pPr>
        <w:spacing w:before="240" w:line="360" w:lineRule="auto"/>
        <w:jc w:val="center"/>
        <w:rPr>
          <w:rFonts w:ascii="Tahoma" w:hAnsi="Tahoma" w:cs="Tahoma"/>
          <w:b/>
          <w:sz w:val="24"/>
          <w:szCs w:val="24"/>
        </w:rPr>
      </w:pPr>
      <w:bookmarkStart w:id="1" w:name="_Hlk192077191"/>
      <w:r w:rsidRPr="00407C84">
        <w:rPr>
          <w:rFonts w:ascii="Tahoma" w:hAnsi="Tahoma" w:cs="Tahoma"/>
          <w:b/>
          <w:sz w:val="24"/>
          <w:szCs w:val="24"/>
        </w:rPr>
        <w:t>nr FESL</w:t>
      </w:r>
      <w:r w:rsidR="00955BD3" w:rsidRPr="00407C84">
        <w:rPr>
          <w:rFonts w:ascii="Tahoma" w:hAnsi="Tahoma" w:cs="Tahoma"/>
          <w:b/>
          <w:sz w:val="24"/>
          <w:szCs w:val="24"/>
        </w:rPr>
        <w:t>.06.04-IZ.01-190/25</w:t>
      </w:r>
      <w:bookmarkEnd w:id="1"/>
    </w:p>
    <w:p w14:paraId="70CC9D8D" w14:textId="77777777" w:rsidR="0030635C" w:rsidRPr="00407C84" w:rsidRDefault="0030635C" w:rsidP="00407C84">
      <w:pPr>
        <w:spacing w:before="240" w:line="360" w:lineRule="auto"/>
        <w:jc w:val="center"/>
        <w:rPr>
          <w:rFonts w:ascii="Tahoma" w:hAnsi="Tahoma" w:cs="Tahoma"/>
          <w:b/>
          <w:sz w:val="24"/>
          <w:szCs w:val="24"/>
        </w:rPr>
      </w:pPr>
    </w:p>
    <w:p w14:paraId="74C52BFF" w14:textId="77777777" w:rsidR="00955BD3"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 xml:space="preserve">PRIORYTET </w:t>
      </w:r>
      <w:r w:rsidR="00955BD3" w:rsidRPr="00407C84">
        <w:rPr>
          <w:rFonts w:ascii="Tahoma" w:eastAsia="Calibri" w:hAnsi="Tahoma" w:cs="Tahoma"/>
          <w:b/>
          <w:sz w:val="24"/>
          <w:szCs w:val="24"/>
        </w:rPr>
        <w:t>FESL.06 Fundusze Europejskie dla edukacji</w:t>
      </w:r>
      <w:r w:rsidR="00955BD3" w:rsidRPr="00407C84">
        <w:rPr>
          <w:rFonts w:ascii="Tahoma" w:hAnsi="Tahoma" w:cs="Tahoma"/>
          <w:b/>
          <w:sz w:val="24"/>
          <w:szCs w:val="24"/>
        </w:rPr>
        <w:t xml:space="preserve"> </w:t>
      </w:r>
    </w:p>
    <w:p w14:paraId="4B35C68E" w14:textId="77777777" w:rsidR="0030635C" w:rsidRPr="00407C84" w:rsidRDefault="0030635C" w:rsidP="00407C84">
      <w:pPr>
        <w:spacing w:before="240" w:line="360" w:lineRule="auto"/>
        <w:jc w:val="center"/>
        <w:rPr>
          <w:rFonts w:ascii="Tahoma" w:hAnsi="Tahoma" w:cs="Tahoma"/>
          <w:b/>
          <w:sz w:val="24"/>
          <w:szCs w:val="24"/>
        </w:rPr>
      </w:pPr>
      <w:r w:rsidRPr="00407C84">
        <w:rPr>
          <w:rFonts w:ascii="Tahoma" w:hAnsi="Tahoma" w:cs="Tahoma"/>
          <w:b/>
          <w:sz w:val="24"/>
          <w:szCs w:val="24"/>
        </w:rPr>
        <w:t xml:space="preserve">DZIAŁANIE </w:t>
      </w:r>
      <w:r w:rsidR="008B5AAA" w:rsidRPr="00407C84">
        <w:rPr>
          <w:rFonts w:ascii="Tahoma" w:hAnsi="Tahoma" w:cs="Tahoma"/>
          <w:b/>
          <w:sz w:val="24"/>
          <w:szCs w:val="24"/>
        </w:rPr>
        <w:t>FESL.0</w:t>
      </w:r>
      <w:r w:rsidR="00955BD3" w:rsidRPr="00407C84">
        <w:rPr>
          <w:rFonts w:ascii="Tahoma" w:hAnsi="Tahoma" w:cs="Tahoma"/>
          <w:b/>
          <w:sz w:val="24"/>
          <w:szCs w:val="24"/>
        </w:rPr>
        <w:t>6.</w:t>
      </w:r>
      <w:r w:rsidR="008B5AAA" w:rsidRPr="00407C84">
        <w:rPr>
          <w:rFonts w:ascii="Tahoma" w:hAnsi="Tahoma" w:cs="Tahoma"/>
          <w:b/>
          <w:sz w:val="24"/>
          <w:szCs w:val="24"/>
        </w:rPr>
        <w:t>0</w:t>
      </w:r>
      <w:r w:rsidR="00955BD3" w:rsidRPr="00407C84">
        <w:rPr>
          <w:rFonts w:ascii="Tahoma" w:hAnsi="Tahoma" w:cs="Tahoma"/>
          <w:b/>
          <w:sz w:val="24"/>
          <w:szCs w:val="24"/>
        </w:rPr>
        <w:t>4 Strategiczne projekty dla obszaru edukacji</w:t>
      </w:r>
    </w:p>
    <w:p w14:paraId="690F053C" w14:textId="77777777" w:rsidR="0030635C" w:rsidRPr="00407C84" w:rsidRDefault="0030635C" w:rsidP="00407C84">
      <w:pPr>
        <w:spacing w:before="240" w:line="360" w:lineRule="auto"/>
        <w:jc w:val="center"/>
        <w:rPr>
          <w:rFonts w:ascii="Tahoma" w:hAnsi="Tahoma" w:cs="Tahoma"/>
          <w:sz w:val="24"/>
          <w:szCs w:val="24"/>
        </w:rPr>
      </w:pPr>
    </w:p>
    <w:p w14:paraId="0048ABDD" w14:textId="77777777" w:rsidR="00955BD3" w:rsidRPr="00407C84" w:rsidRDefault="00955BD3" w:rsidP="00407C84">
      <w:pPr>
        <w:spacing w:after="40" w:line="360" w:lineRule="auto"/>
        <w:jc w:val="center"/>
        <w:rPr>
          <w:rFonts w:ascii="Tahoma" w:eastAsia="Calibri" w:hAnsi="Tahoma" w:cs="Tahoma"/>
          <w:sz w:val="24"/>
          <w:szCs w:val="24"/>
        </w:rPr>
      </w:pPr>
      <w:r w:rsidRPr="00407C84">
        <w:rPr>
          <w:rFonts w:ascii="Tahoma" w:eastAsia="Calibri" w:hAnsi="Tahoma" w:cs="Tahoma"/>
          <w:b/>
          <w:sz w:val="24"/>
          <w:szCs w:val="24"/>
        </w:rPr>
        <w:t>TYP: Wsparcie stypendialne uczniów</w:t>
      </w:r>
    </w:p>
    <w:p w14:paraId="7EF5E152" w14:textId="7A946A16" w:rsidR="0030635C" w:rsidRPr="00407C84" w:rsidRDefault="00955BD3" w:rsidP="00407C84">
      <w:pPr>
        <w:spacing w:before="240" w:line="360" w:lineRule="auto"/>
        <w:jc w:val="center"/>
        <w:rPr>
          <w:rFonts w:ascii="Tahoma" w:hAnsi="Tahoma" w:cs="Tahoma"/>
          <w:b/>
          <w:color w:val="A6A6A6" w:themeColor="background1" w:themeShade="A6"/>
          <w:sz w:val="24"/>
          <w:szCs w:val="24"/>
        </w:rPr>
      </w:pPr>
      <w:r w:rsidRPr="00407C84">
        <w:rPr>
          <w:rFonts w:ascii="Tahoma" w:hAnsi="Tahoma" w:cs="Tahoma"/>
          <w:b/>
          <w:sz w:val="24"/>
          <w:szCs w:val="24"/>
        </w:rPr>
        <w:t>Katowice</w:t>
      </w:r>
      <w:r w:rsidR="00833FEC">
        <w:rPr>
          <w:rFonts w:ascii="Tahoma" w:hAnsi="Tahoma" w:cs="Tahoma"/>
          <w:b/>
          <w:sz w:val="24"/>
          <w:szCs w:val="24"/>
        </w:rPr>
        <w:t xml:space="preserve">, 16 kwiecień </w:t>
      </w:r>
      <w:r w:rsidR="00A36147">
        <w:rPr>
          <w:rFonts w:ascii="Tahoma" w:hAnsi="Tahoma" w:cs="Tahoma"/>
          <w:b/>
          <w:sz w:val="24"/>
          <w:szCs w:val="24"/>
        </w:rPr>
        <w:t>2025</w:t>
      </w:r>
      <w:r w:rsidR="00833FEC">
        <w:rPr>
          <w:rFonts w:ascii="Tahoma" w:hAnsi="Tahoma" w:cs="Tahoma"/>
          <w:b/>
          <w:sz w:val="24"/>
          <w:szCs w:val="24"/>
        </w:rPr>
        <w:t xml:space="preserve"> r.</w:t>
      </w:r>
      <w:bookmarkStart w:id="2" w:name="_GoBack"/>
      <w:bookmarkEnd w:id="2"/>
    </w:p>
    <w:p w14:paraId="39D21528" w14:textId="77777777" w:rsidR="00955BD3" w:rsidRPr="00407C84" w:rsidRDefault="00955BD3" w:rsidP="00407C84">
      <w:pPr>
        <w:spacing w:before="240" w:line="360" w:lineRule="auto"/>
        <w:jc w:val="center"/>
        <w:rPr>
          <w:rFonts w:ascii="Tahoma" w:hAnsi="Tahoma" w:cs="Tahoma"/>
          <w:b/>
          <w:color w:val="A6A6A6" w:themeColor="background1" w:themeShade="A6"/>
          <w:sz w:val="24"/>
          <w:szCs w:val="24"/>
        </w:rPr>
      </w:pPr>
    </w:p>
    <w:p w14:paraId="4B8265E3" w14:textId="77777777" w:rsidR="00955BD3" w:rsidRPr="00407C84" w:rsidRDefault="00955BD3" w:rsidP="00407C84">
      <w:pPr>
        <w:spacing w:before="240" w:line="360" w:lineRule="auto"/>
        <w:jc w:val="center"/>
        <w:rPr>
          <w:rFonts w:ascii="Tahoma" w:hAnsi="Tahoma" w:cs="Tahoma"/>
          <w:b/>
          <w:color w:val="A6A6A6" w:themeColor="background1" w:themeShade="A6"/>
          <w:sz w:val="24"/>
          <w:szCs w:val="24"/>
        </w:rPr>
      </w:pPr>
    </w:p>
    <w:sdt>
      <w:sdtPr>
        <w:rPr>
          <w:rFonts w:ascii="Tahoma" w:hAnsi="Tahoma" w:cs="Tahoma"/>
          <w:b/>
          <w:bCs/>
          <w:sz w:val="24"/>
          <w:szCs w:val="24"/>
        </w:rPr>
        <w:id w:val="877970517"/>
        <w:docPartObj>
          <w:docPartGallery w:val="Table of Contents"/>
          <w:docPartUnique/>
        </w:docPartObj>
      </w:sdtPr>
      <w:sdtEndPr/>
      <w:sdtContent>
        <w:p w14:paraId="648BA4CE" w14:textId="77777777" w:rsidR="00272427" w:rsidRPr="00407C84" w:rsidRDefault="00272427" w:rsidP="00407C84">
          <w:pPr>
            <w:spacing w:line="360" w:lineRule="auto"/>
            <w:rPr>
              <w:rFonts w:ascii="Tahoma" w:hAnsi="Tahoma" w:cs="Tahoma"/>
              <w:b/>
              <w:sz w:val="24"/>
              <w:szCs w:val="24"/>
            </w:rPr>
          </w:pPr>
          <w:r w:rsidRPr="00407C84">
            <w:rPr>
              <w:rFonts w:ascii="Tahoma" w:hAnsi="Tahoma" w:cs="Tahoma"/>
              <w:b/>
              <w:sz w:val="24"/>
              <w:szCs w:val="24"/>
            </w:rPr>
            <w:t>Spis treści</w:t>
          </w:r>
        </w:p>
        <w:p w14:paraId="5C3E6FE4" w14:textId="7783BD1C" w:rsidR="00C8209B" w:rsidRPr="00407C84" w:rsidRDefault="00272427" w:rsidP="00407C84">
          <w:pPr>
            <w:pStyle w:val="Spistreci1"/>
            <w:tabs>
              <w:tab w:val="right" w:leader="dot" w:pos="9062"/>
            </w:tabs>
            <w:spacing w:line="360" w:lineRule="auto"/>
            <w:rPr>
              <w:rFonts w:ascii="Tahoma" w:hAnsi="Tahoma" w:cs="Tahoma"/>
              <w:noProof/>
              <w:sz w:val="24"/>
              <w:szCs w:val="24"/>
            </w:rPr>
          </w:pPr>
          <w:r w:rsidRPr="00407C84">
            <w:rPr>
              <w:rFonts w:ascii="Tahoma" w:hAnsi="Tahoma" w:cs="Tahoma"/>
              <w:sz w:val="24"/>
              <w:szCs w:val="24"/>
            </w:rPr>
            <w:fldChar w:fldCharType="begin"/>
          </w:r>
          <w:r w:rsidRPr="00407C84">
            <w:rPr>
              <w:rFonts w:ascii="Tahoma" w:hAnsi="Tahoma" w:cs="Tahoma"/>
              <w:sz w:val="24"/>
              <w:szCs w:val="24"/>
            </w:rPr>
            <w:instrText xml:space="preserve"> TOC \o "1-3" \h \z \u </w:instrText>
          </w:r>
          <w:r w:rsidRPr="00407C84">
            <w:rPr>
              <w:rFonts w:ascii="Tahoma" w:hAnsi="Tahoma" w:cs="Tahoma"/>
              <w:sz w:val="24"/>
              <w:szCs w:val="24"/>
            </w:rPr>
            <w:fldChar w:fldCharType="separate"/>
          </w:r>
          <w:hyperlink w:anchor="_Toc192231754" w:history="1">
            <w:r w:rsidR="00C8209B" w:rsidRPr="00407C84">
              <w:rPr>
                <w:rStyle w:val="Hipercze"/>
                <w:rFonts w:ascii="Tahoma" w:hAnsi="Tahoma" w:cs="Tahoma"/>
                <w:noProof/>
                <w:sz w:val="24"/>
                <w:szCs w:val="24"/>
              </w:rPr>
              <w:t>Wykaz skrótów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w:t>
            </w:r>
            <w:r w:rsidR="00C8209B" w:rsidRPr="00407C84">
              <w:rPr>
                <w:rFonts w:ascii="Tahoma" w:hAnsi="Tahoma" w:cs="Tahoma"/>
                <w:noProof/>
                <w:webHidden/>
                <w:sz w:val="24"/>
                <w:szCs w:val="24"/>
              </w:rPr>
              <w:fldChar w:fldCharType="end"/>
            </w:r>
          </w:hyperlink>
        </w:p>
        <w:p w14:paraId="62575DBC" w14:textId="193D6985" w:rsidR="00C8209B" w:rsidRPr="00407C84" w:rsidRDefault="00833FEC" w:rsidP="00407C84">
          <w:pPr>
            <w:pStyle w:val="Spistreci1"/>
            <w:tabs>
              <w:tab w:val="right" w:leader="dot" w:pos="9062"/>
            </w:tabs>
            <w:spacing w:line="360" w:lineRule="auto"/>
            <w:rPr>
              <w:rFonts w:ascii="Tahoma" w:hAnsi="Tahoma" w:cs="Tahoma"/>
              <w:noProof/>
              <w:sz w:val="24"/>
              <w:szCs w:val="24"/>
            </w:rPr>
          </w:pPr>
          <w:hyperlink w:anchor="_Toc192231755" w:history="1">
            <w:r w:rsidR="00C8209B" w:rsidRPr="00407C84">
              <w:rPr>
                <w:rStyle w:val="Hipercze"/>
                <w:rFonts w:ascii="Tahoma" w:eastAsia="Times New Roman" w:hAnsi="Tahoma" w:cs="Tahoma"/>
                <w:noProof/>
                <w:sz w:val="24"/>
                <w:szCs w:val="24"/>
              </w:rPr>
              <w:t>Słownik pojęć</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5</w:t>
            </w:r>
            <w:r w:rsidR="00C8209B" w:rsidRPr="00407C84">
              <w:rPr>
                <w:rFonts w:ascii="Tahoma" w:hAnsi="Tahoma" w:cs="Tahoma"/>
                <w:noProof/>
                <w:webHidden/>
                <w:sz w:val="24"/>
                <w:szCs w:val="24"/>
              </w:rPr>
              <w:fldChar w:fldCharType="end"/>
            </w:r>
          </w:hyperlink>
        </w:p>
        <w:p w14:paraId="4CB3E251" w14:textId="4DB93F22"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56" w:history="1">
            <w:r w:rsidR="00C8209B" w:rsidRPr="00407C84">
              <w:rPr>
                <w:rStyle w:val="Hipercze"/>
                <w:rFonts w:ascii="Tahoma" w:hAnsi="Tahoma" w:cs="Tahoma"/>
                <w:noProof/>
                <w:sz w:val="24"/>
                <w:szCs w:val="24"/>
              </w:rPr>
              <w:t>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Informacje o naborze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_Toc192231756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8</w:t>
            </w:r>
            <w:r w:rsidR="00C8209B" w:rsidRPr="00407C84">
              <w:rPr>
                <w:rFonts w:ascii="Tahoma" w:hAnsi="Tahoma" w:cs="Tahoma"/>
                <w:noProof/>
                <w:webHidden/>
                <w:sz w:val="24"/>
                <w:szCs w:val="24"/>
              </w:rPr>
              <w:fldChar w:fldCharType="end"/>
            </w:r>
          </w:hyperlink>
        </w:p>
        <w:p w14:paraId="2BFE2248" w14:textId="643B78D3"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57" w:history="1">
            <w:r w:rsidR="00C8209B" w:rsidRPr="00407C84">
              <w:rPr>
                <w:rStyle w:val="Hipercze"/>
                <w:rFonts w:ascii="Tahoma" w:hAnsi="Tahoma" w:cs="Tahoma"/>
                <w:noProof/>
                <w:sz w:val="24"/>
                <w:szCs w:val="24"/>
              </w:rPr>
              <w:t>1.1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Jak wziąć udział w naborze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_Toc192231757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8</w:t>
            </w:r>
            <w:r w:rsidR="00C8209B" w:rsidRPr="00407C84">
              <w:rPr>
                <w:rFonts w:ascii="Tahoma" w:hAnsi="Tahoma" w:cs="Tahoma"/>
                <w:noProof/>
                <w:webHidden/>
                <w:sz w:val="24"/>
                <w:szCs w:val="24"/>
              </w:rPr>
              <w:fldChar w:fldCharType="end"/>
            </w:r>
          </w:hyperlink>
        </w:p>
        <w:p w14:paraId="4F75EA5D" w14:textId="3B9EE70D"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58" w:history="1">
            <w:r w:rsidR="00C8209B" w:rsidRPr="00407C84">
              <w:rPr>
                <w:rStyle w:val="Hipercze"/>
                <w:rFonts w:ascii="Tahoma" w:hAnsi="Tahoma" w:cs="Tahoma"/>
                <w:noProof/>
                <w:sz w:val="24"/>
                <w:szCs w:val="24"/>
              </w:rPr>
              <w:t>1.2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Ważne daty</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_Toc192231758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9</w:t>
            </w:r>
            <w:r w:rsidR="00C8209B" w:rsidRPr="00407C84">
              <w:rPr>
                <w:rFonts w:ascii="Tahoma" w:hAnsi="Tahoma" w:cs="Tahoma"/>
                <w:noProof/>
                <w:webHidden/>
                <w:sz w:val="24"/>
                <w:szCs w:val="24"/>
              </w:rPr>
              <w:fldChar w:fldCharType="end"/>
            </w:r>
          </w:hyperlink>
        </w:p>
        <w:p w14:paraId="79ACD330" w14:textId="1A134CC1"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59" w:history="1">
            <w:r w:rsidR="00C8209B" w:rsidRPr="00407C84">
              <w:rPr>
                <w:rStyle w:val="Hipercze"/>
                <w:rFonts w:ascii="Tahoma" w:hAnsi="Tahoma" w:cs="Tahoma"/>
                <w:noProof/>
                <w:sz w:val="24"/>
                <w:szCs w:val="24"/>
              </w:rPr>
              <w:t>1.3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Kto może ubiegać się o dofinansowanie - typy wnioskodawcy</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_Toc192231759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9</w:t>
            </w:r>
            <w:r w:rsidR="00C8209B" w:rsidRPr="00407C84">
              <w:rPr>
                <w:rFonts w:ascii="Tahoma" w:hAnsi="Tahoma" w:cs="Tahoma"/>
                <w:noProof/>
                <w:webHidden/>
                <w:sz w:val="24"/>
                <w:szCs w:val="24"/>
              </w:rPr>
              <w:fldChar w:fldCharType="end"/>
            </w:r>
          </w:hyperlink>
        </w:p>
        <w:p w14:paraId="762EDDBB" w14:textId="1782CEF7"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60" w:history="1">
            <w:r w:rsidR="00C8209B" w:rsidRPr="00407C84">
              <w:rPr>
                <w:rStyle w:val="Hipercze"/>
                <w:rFonts w:ascii="Tahoma" w:hAnsi="Tahoma" w:cs="Tahoma"/>
                <w:noProof/>
                <w:sz w:val="24"/>
                <w:szCs w:val="24"/>
              </w:rPr>
              <w:t>1.4</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Co możesz zrealizować w projekcie – typy projektów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_Toc192231760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10</w:t>
            </w:r>
            <w:r w:rsidR="00C8209B" w:rsidRPr="00407C84">
              <w:rPr>
                <w:rFonts w:ascii="Tahoma" w:hAnsi="Tahoma" w:cs="Tahoma"/>
                <w:noProof/>
                <w:webHidden/>
                <w:sz w:val="24"/>
                <w:szCs w:val="24"/>
              </w:rPr>
              <w:fldChar w:fldCharType="end"/>
            </w:r>
          </w:hyperlink>
        </w:p>
        <w:p w14:paraId="7EFD5487" w14:textId="1706BCB4"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61" w:history="1">
            <w:r w:rsidR="00C8209B" w:rsidRPr="00407C84">
              <w:rPr>
                <w:rStyle w:val="Hipercze"/>
                <w:rFonts w:ascii="Tahoma" w:hAnsi="Tahoma" w:cs="Tahoma"/>
                <w:noProof/>
                <w:sz w:val="24"/>
                <w:szCs w:val="24"/>
              </w:rPr>
              <w:t>1.5</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Jakie warunki musisz spełnić</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_Toc192231761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10</w:t>
            </w:r>
            <w:r w:rsidR="00C8209B" w:rsidRPr="00407C84">
              <w:rPr>
                <w:rFonts w:ascii="Tahoma" w:hAnsi="Tahoma" w:cs="Tahoma"/>
                <w:noProof/>
                <w:webHidden/>
                <w:sz w:val="24"/>
                <w:szCs w:val="24"/>
              </w:rPr>
              <w:fldChar w:fldCharType="end"/>
            </w:r>
          </w:hyperlink>
        </w:p>
        <w:p w14:paraId="57A0BA26" w14:textId="30D8846C"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62" w:history="1">
            <w:r w:rsidR="00C8209B" w:rsidRPr="00407C84">
              <w:rPr>
                <w:rStyle w:val="Hipercze"/>
                <w:rFonts w:ascii="Tahoma" w:hAnsi="Tahoma" w:cs="Tahoma"/>
                <w:noProof/>
                <w:sz w:val="24"/>
                <w:szCs w:val="24"/>
              </w:rPr>
              <w:t>1.6</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Kto skorzysta na realizacji projektu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_Toc192231762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10</w:t>
            </w:r>
            <w:r w:rsidR="00C8209B" w:rsidRPr="00407C84">
              <w:rPr>
                <w:rFonts w:ascii="Tahoma" w:hAnsi="Tahoma" w:cs="Tahoma"/>
                <w:noProof/>
                <w:webHidden/>
                <w:sz w:val="24"/>
                <w:szCs w:val="24"/>
              </w:rPr>
              <w:fldChar w:fldCharType="end"/>
            </w:r>
          </w:hyperlink>
        </w:p>
        <w:p w14:paraId="4C122E6D" w14:textId="6EB9C95F"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63" w:history="1">
            <w:r w:rsidR="00C8209B" w:rsidRPr="00407C84">
              <w:rPr>
                <w:rStyle w:val="Hipercze"/>
                <w:rFonts w:ascii="Tahoma" w:hAnsi="Tahoma" w:cs="Tahoma"/>
                <w:noProof/>
                <w:sz w:val="24"/>
                <w:szCs w:val="24"/>
              </w:rPr>
              <w:t>1.7</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Zgodność z zasadami horyzontalnymi</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_Toc192231763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11</w:t>
            </w:r>
            <w:r w:rsidR="00C8209B" w:rsidRPr="00407C84">
              <w:rPr>
                <w:rFonts w:ascii="Tahoma" w:hAnsi="Tahoma" w:cs="Tahoma"/>
                <w:noProof/>
                <w:webHidden/>
                <w:sz w:val="24"/>
                <w:szCs w:val="24"/>
              </w:rPr>
              <w:fldChar w:fldCharType="end"/>
            </w:r>
          </w:hyperlink>
        </w:p>
        <w:p w14:paraId="708BF7A4" w14:textId="0D617071" w:rsidR="00C8209B" w:rsidRPr="00407C84" w:rsidRDefault="00833FEC" w:rsidP="00407C84">
          <w:pPr>
            <w:pStyle w:val="Spistreci3"/>
            <w:tabs>
              <w:tab w:val="left" w:pos="1320"/>
              <w:tab w:val="right" w:leader="dot" w:pos="9062"/>
            </w:tabs>
            <w:spacing w:line="360" w:lineRule="auto"/>
            <w:rPr>
              <w:rFonts w:ascii="Tahoma" w:hAnsi="Tahoma" w:cs="Tahoma"/>
              <w:noProof/>
              <w:sz w:val="24"/>
              <w:szCs w:val="24"/>
            </w:rPr>
          </w:pPr>
          <w:hyperlink w:anchor="_Toc192231764" w:history="1">
            <w:r w:rsidR="00C8209B" w:rsidRPr="00407C84">
              <w:rPr>
                <w:rStyle w:val="Hipercze"/>
                <w:rFonts w:ascii="Tahoma" w:hAnsi="Tahoma" w:cs="Tahoma"/>
                <w:noProof/>
                <w:sz w:val="24"/>
                <w:szCs w:val="24"/>
              </w:rPr>
              <w:t>1.7.1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Zasada równości szans i niedyskryminacji (w tym dostępności dla osób z niepełnosprawnościami)</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11</w:t>
            </w:r>
            <w:r w:rsidR="00C8209B" w:rsidRPr="00407C84">
              <w:rPr>
                <w:rFonts w:ascii="Tahoma" w:hAnsi="Tahoma" w:cs="Tahoma"/>
                <w:noProof/>
                <w:webHidden/>
                <w:sz w:val="24"/>
                <w:szCs w:val="24"/>
              </w:rPr>
              <w:fldChar w:fldCharType="end"/>
            </w:r>
          </w:hyperlink>
        </w:p>
        <w:p w14:paraId="44A84BEF" w14:textId="5AE884CF" w:rsidR="00C8209B" w:rsidRPr="00407C84" w:rsidRDefault="00833FEC" w:rsidP="00407C84">
          <w:pPr>
            <w:pStyle w:val="Spistreci3"/>
            <w:tabs>
              <w:tab w:val="left" w:pos="1320"/>
              <w:tab w:val="right" w:leader="dot" w:pos="9062"/>
            </w:tabs>
            <w:spacing w:line="360" w:lineRule="auto"/>
            <w:rPr>
              <w:rFonts w:ascii="Tahoma" w:hAnsi="Tahoma" w:cs="Tahoma"/>
              <w:noProof/>
              <w:sz w:val="24"/>
              <w:szCs w:val="24"/>
            </w:rPr>
          </w:pPr>
          <w:hyperlink w:anchor="_Toc192231765" w:history="1">
            <w:r w:rsidR="00C8209B" w:rsidRPr="00407C84">
              <w:rPr>
                <w:rStyle w:val="Hipercze"/>
                <w:rFonts w:ascii="Tahoma" w:hAnsi="Tahoma" w:cs="Tahoma"/>
                <w:noProof/>
                <w:sz w:val="24"/>
                <w:szCs w:val="24"/>
              </w:rPr>
              <w:t>1.7.2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Zasada równości kobiet i mężczyzn</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13</w:t>
            </w:r>
            <w:r w:rsidR="00C8209B" w:rsidRPr="00407C84">
              <w:rPr>
                <w:rFonts w:ascii="Tahoma" w:hAnsi="Tahoma" w:cs="Tahoma"/>
                <w:noProof/>
                <w:webHidden/>
                <w:sz w:val="24"/>
                <w:szCs w:val="24"/>
              </w:rPr>
              <w:fldChar w:fldCharType="end"/>
            </w:r>
          </w:hyperlink>
        </w:p>
        <w:p w14:paraId="0775E552" w14:textId="07210A03"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66" w:history="1">
            <w:r w:rsidR="00C8209B" w:rsidRPr="00407C84">
              <w:rPr>
                <w:rStyle w:val="Hipercze"/>
                <w:rFonts w:ascii="Tahoma" w:eastAsia="Times New Roman" w:hAnsi="Tahoma" w:cs="Tahoma"/>
                <w:noProof/>
                <w:sz w:val="24"/>
                <w:szCs w:val="24"/>
              </w:rPr>
              <w:t>1.7.3. Zgodność z Kartą Praw Podstawowych</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_Toc192231766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14</w:t>
            </w:r>
            <w:r w:rsidR="00C8209B" w:rsidRPr="00407C84">
              <w:rPr>
                <w:rFonts w:ascii="Tahoma" w:hAnsi="Tahoma" w:cs="Tahoma"/>
                <w:noProof/>
                <w:webHidden/>
                <w:sz w:val="24"/>
                <w:szCs w:val="24"/>
              </w:rPr>
              <w:fldChar w:fldCharType="end"/>
            </w:r>
          </w:hyperlink>
        </w:p>
        <w:p w14:paraId="50EB37EE" w14:textId="532E5363"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67" w:history="1">
            <w:r w:rsidR="00C8209B" w:rsidRPr="00407C84">
              <w:rPr>
                <w:rStyle w:val="Hipercze"/>
                <w:rFonts w:ascii="Tahoma" w:eastAsia="Times New Roman" w:hAnsi="Tahoma" w:cs="Tahoma"/>
                <w:noProof/>
                <w:sz w:val="24"/>
                <w:szCs w:val="24"/>
              </w:rPr>
              <w:t>1.7.4 Zgodność z Konwencją o Prawach Osób Niepełnosprawnych</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_Toc192231767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14</w:t>
            </w:r>
            <w:r w:rsidR="00C8209B" w:rsidRPr="00407C84">
              <w:rPr>
                <w:rFonts w:ascii="Tahoma" w:hAnsi="Tahoma" w:cs="Tahoma"/>
                <w:noProof/>
                <w:webHidden/>
                <w:sz w:val="24"/>
                <w:szCs w:val="24"/>
              </w:rPr>
              <w:fldChar w:fldCharType="end"/>
            </w:r>
          </w:hyperlink>
        </w:p>
        <w:p w14:paraId="6ACD87B1" w14:textId="7E873DC4"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68" w:history="1">
            <w:r w:rsidR="00C8209B" w:rsidRPr="00407C84">
              <w:rPr>
                <w:rStyle w:val="Hipercze"/>
                <w:rFonts w:ascii="Tahoma" w:eastAsia="Times New Roman" w:hAnsi="Tahoma" w:cs="Tahoma"/>
                <w:noProof/>
                <w:sz w:val="24"/>
                <w:szCs w:val="24"/>
              </w:rPr>
              <w:t>1.7.5. Zasada zrównoważonego rozwoju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_Toc192231768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15</w:t>
            </w:r>
            <w:r w:rsidR="00C8209B" w:rsidRPr="00407C84">
              <w:rPr>
                <w:rFonts w:ascii="Tahoma" w:hAnsi="Tahoma" w:cs="Tahoma"/>
                <w:noProof/>
                <w:webHidden/>
                <w:sz w:val="24"/>
                <w:szCs w:val="24"/>
              </w:rPr>
              <w:fldChar w:fldCharType="end"/>
            </w:r>
          </w:hyperlink>
        </w:p>
        <w:p w14:paraId="69DB7028" w14:textId="74E465C5"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69" w:history="1">
            <w:r w:rsidR="00C8209B" w:rsidRPr="00407C84">
              <w:rPr>
                <w:rStyle w:val="Hipercze"/>
                <w:rFonts w:ascii="Tahoma" w:eastAsia="Times New Roman" w:hAnsi="Tahoma" w:cs="Tahoma"/>
                <w:noProof/>
                <w:sz w:val="24"/>
                <w:szCs w:val="24"/>
              </w:rPr>
              <w:t>1.7.6 Wydatki na dostępność</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_Toc192231769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15</w:t>
            </w:r>
            <w:r w:rsidR="00C8209B" w:rsidRPr="00407C84">
              <w:rPr>
                <w:rFonts w:ascii="Tahoma" w:hAnsi="Tahoma" w:cs="Tahoma"/>
                <w:noProof/>
                <w:webHidden/>
                <w:sz w:val="24"/>
                <w:szCs w:val="24"/>
              </w:rPr>
              <w:fldChar w:fldCharType="end"/>
            </w:r>
          </w:hyperlink>
        </w:p>
        <w:p w14:paraId="226AAD3D" w14:textId="0836ACCD"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70" w:history="1">
            <w:r w:rsidR="00C8209B" w:rsidRPr="00407C84">
              <w:rPr>
                <w:rStyle w:val="Hipercze"/>
                <w:rFonts w:ascii="Tahoma" w:hAnsi="Tahoma" w:cs="Tahoma"/>
                <w:noProof/>
                <w:sz w:val="24"/>
                <w:szCs w:val="24"/>
              </w:rPr>
              <w:t>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Informacje finansowe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_Toc192231770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17</w:t>
            </w:r>
            <w:r w:rsidR="00C8209B" w:rsidRPr="00407C84">
              <w:rPr>
                <w:rFonts w:ascii="Tahoma" w:hAnsi="Tahoma" w:cs="Tahoma"/>
                <w:noProof/>
                <w:webHidden/>
                <w:sz w:val="24"/>
                <w:szCs w:val="24"/>
              </w:rPr>
              <w:fldChar w:fldCharType="end"/>
            </w:r>
          </w:hyperlink>
        </w:p>
        <w:p w14:paraId="7184B68D" w14:textId="0E973467"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71" w:history="1">
            <w:r w:rsidR="00C8209B" w:rsidRPr="00407C84">
              <w:rPr>
                <w:rStyle w:val="Hipercze"/>
                <w:rFonts w:ascii="Tahoma" w:hAnsi="Tahoma" w:cs="Tahoma"/>
                <w:noProof/>
                <w:sz w:val="24"/>
                <w:szCs w:val="24"/>
              </w:rPr>
              <w:t>2.1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Podstawowe informacje finansowe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_Toc192231771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17</w:t>
            </w:r>
            <w:r w:rsidR="00C8209B" w:rsidRPr="00407C84">
              <w:rPr>
                <w:rFonts w:ascii="Tahoma" w:hAnsi="Tahoma" w:cs="Tahoma"/>
                <w:noProof/>
                <w:webHidden/>
                <w:sz w:val="24"/>
                <w:szCs w:val="24"/>
              </w:rPr>
              <w:fldChar w:fldCharType="end"/>
            </w:r>
          </w:hyperlink>
        </w:p>
        <w:p w14:paraId="0B5C44AC" w14:textId="047B0643"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72" w:history="1">
            <w:r w:rsidR="00C8209B" w:rsidRPr="00407C84">
              <w:rPr>
                <w:rStyle w:val="Hipercze"/>
                <w:rFonts w:ascii="Tahoma" w:hAnsi="Tahoma" w:cs="Tahoma"/>
                <w:noProof/>
                <w:sz w:val="24"/>
                <w:szCs w:val="24"/>
              </w:rPr>
              <w:t>2.2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Środki przeznaczone na mechanizm racjonalnych usprawnień w naborze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_Toc192231772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18</w:t>
            </w:r>
            <w:r w:rsidR="00C8209B" w:rsidRPr="00407C84">
              <w:rPr>
                <w:rFonts w:ascii="Tahoma" w:hAnsi="Tahoma" w:cs="Tahoma"/>
                <w:noProof/>
                <w:webHidden/>
                <w:sz w:val="24"/>
                <w:szCs w:val="24"/>
              </w:rPr>
              <w:fldChar w:fldCharType="end"/>
            </w:r>
          </w:hyperlink>
        </w:p>
        <w:p w14:paraId="6DC3414A" w14:textId="258AF6B4"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73" w:history="1">
            <w:r w:rsidR="00C8209B" w:rsidRPr="00407C84">
              <w:rPr>
                <w:rStyle w:val="Hipercze"/>
                <w:rFonts w:ascii="Tahoma" w:hAnsi="Tahoma" w:cs="Tahoma"/>
                <w:noProof/>
                <w:sz w:val="24"/>
                <w:szCs w:val="24"/>
              </w:rPr>
              <w:t>2.3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Kwalifikowalność wydatków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_Toc192231773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19</w:t>
            </w:r>
            <w:r w:rsidR="00C8209B" w:rsidRPr="00407C84">
              <w:rPr>
                <w:rFonts w:ascii="Tahoma" w:hAnsi="Tahoma" w:cs="Tahoma"/>
                <w:noProof/>
                <w:webHidden/>
                <w:sz w:val="24"/>
                <w:szCs w:val="24"/>
              </w:rPr>
              <w:fldChar w:fldCharType="end"/>
            </w:r>
          </w:hyperlink>
        </w:p>
        <w:p w14:paraId="76ACA6AC" w14:textId="7879B113"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74" w:history="1">
            <w:r w:rsidR="00C8209B" w:rsidRPr="00407C84">
              <w:rPr>
                <w:rStyle w:val="Hipercze"/>
                <w:rFonts w:ascii="Tahoma" w:eastAsia="Calibri" w:hAnsi="Tahoma" w:cs="Tahoma"/>
                <w:noProof/>
                <w:sz w:val="24"/>
                <w:szCs w:val="24"/>
              </w:rPr>
              <w:t xml:space="preserve">2.3.1 </w:t>
            </w:r>
            <w:r w:rsidR="00C8209B" w:rsidRPr="00407C84">
              <w:rPr>
                <w:rStyle w:val="Hipercze"/>
                <w:rFonts w:ascii="Tahoma" w:eastAsia="Times New Roman" w:hAnsi="Tahoma" w:cs="Tahoma"/>
                <w:noProof/>
                <w:sz w:val="24"/>
                <w:szCs w:val="24"/>
              </w:rPr>
              <w:t>Wkład własny</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19</w:t>
            </w:r>
            <w:r w:rsidR="00C8209B" w:rsidRPr="00407C84">
              <w:rPr>
                <w:rFonts w:ascii="Tahoma" w:hAnsi="Tahoma" w:cs="Tahoma"/>
                <w:noProof/>
                <w:webHidden/>
                <w:sz w:val="24"/>
                <w:szCs w:val="24"/>
              </w:rPr>
              <w:fldChar w:fldCharType="end"/>
            </w:r>
          </w:hyperlink>
        </w:p>
        <w:p w14:paraId="5882F8D0" w14:textId="48196D5E"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75" w:history="1">
            <w:r w:rsidR="00C8209B" w:rsidRPr="00407C84">
              <w:rPr>
                <w:rStyle w:val="Hipercze"/>
                <w:rFonts w:ascii="Tahoma" w:eastAsia="Times New Roman" w:hAnsi="Tahoma" w:cs="Tahoma"/>
                <w:noProof/>
                <w:sz w:val="24"/>
                <w:szCs w:val="24"/>
              </w:rPr>
              <w:t>2.3.2 Podatek od towarów i usług (VAT)</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19</w:t>
            </w:r>
            <w:r w:rsidR="00C8209B" w:rsidRPr="00407C84">
              <w:rPr>
                <w:rFonts w:ascii="Tahoma" w:hAnsi="Tahoma" w:cs="Tahoma"/>
                <w:noProof/>
                <w:webHidden/>
                <w:sz w:val="24"/>
                <w:szCs w:val="24"/>
              </w:rPr>
              <w:fldChar w:fldCharType="end"/>
            </w:r>
          </w:hyperlink>
        </w:p>
        <w:p w14:paraId="339025CB" w14:textId="2607F90D"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76" w:history="1">
            <w:r w:rsidR="00C8209B" w:rsidRPr="00407C84">
              <w:rPr>
                <w:rStyle w:val="Hipercze"/>
                <w:rFonts w:ascii="Tahoma" w:eastAsia="Times New Roman" w:hAnsi="Tahoma" w:cs="Tahoma"/>
                <w:noProof/>
                <w:sz w:val="24"/>
                <w:szCs w:val="24"/>
              </w:rPr>
              <w:t>2.3.3 Pomoc publiczna/Pomoc de minimis</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_Toc192231776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21</w:t>
            </w:r>
            <w:r w:rsidR="00C8209B" w:rsidRPr="00407C84">
              <w:rPr>
                <w:rFonts w:ascii="Tahoma" w:hAnsi="Tahoma" w:cs="Tahoma"/>
                <w:noProof/>
                <w:webHidden/>
                <w:sz w:val="24"/>
                <w:szCs w:val="24"/>
              </w:rPr>
              <w:fldChar w:fldCharType="end"/>
            </w:r>
          </w:hyperlink>
        </w:p>
        <w:p w14:paraId="3C06BB9B" w14:textId="26D98EE2"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77" w:history="1">
            <w:r w:rsidR="00C8209B" w:rsidRPr="00407C84">
              <w:rPr>
                <w:rStyle w:val="Hipercze"/>
                <w:rFonts w:ascii="Tahoma" w:eastAsia="Times New Roman" w:hAnsi="Tahoma" w:cs="Tahoma"/>
                <w:noProof/>
                <w:sz w:val="24"/>
                <w:szCs w:val="24"/>
              </w:rPr>
              <w:t>2.3.4 Budżet projektu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_Toc192231777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21</w:t>
            </w:r>
            <w:r w:rsidR="00C8209B" w:rsidRPr="00407C84">
              <w:rPr>
                <w:rFonts w:ascii="Tahoma" w:hAnsi="Tahoma" w:cs="Tahoma"/>
                <w:noProof/>
                <w:webHidden/>
                <w:sz w:val="24"/>
                <w:szCs w:val="24"/>
              </w:rPr>
              <w:fldChar w:fldCharType="end"/>
            </w:r>
          </w:hyperlink>
        </w:p>
        <w:p w14:paraId="6958017F" w14:textId="7A3C30C1" w:rsidR="00C8209B" w:rsidRPr="00407C84" w:rsidRDefault="00833FEC" w:rsidP="00407C84">
          <w:pPr>
            <w:pStyle w:val="Spistreci3"/>
            <w:tabs>
              <w:tab w:val="right" w:leader="dot" w:pos="9062"/>
            </w:tabs>
            <w:spacing w:line="360" w:lineRule="auto"/>
            <w:rPr>
              <w:rFonts w:ascii="Tahoma" w:hAnsi="Tahoma" w:cs="Tahoma"/>
              <w:noProof/>
              <w:sz w:val="24"/>
              <w:szCs w:val="24"/>
            </w:rPr>
          </w:pPr>
          <w:hyperlink w:anchor="_Toc192231778" w:history="1">
            <w:r w:rsidR="00C8209B" w:rsidRPr="00407C84">
              <w:rPr>
                <w:rStyle w:val="Hipercze"/>
                <w:rFonts w:ascii="Tahoma" w:eastAsia="Times New Roman" w:hAnsi="Tahoma" w:cs="Tahoma"/>
                <w:noProof/>
                <w:sz w:val="24"/>
                <w:szCs w:val="24"/>
              </w:rPr>
              <w:t>2.3.5 Cross-financing</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_Toc192231778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24</w:t>
            </w:r>
            <w:r w:rsidR="00C8209B" w:rsidRPr="00407C84">
              <w:rPr>
                <w:rFonts w:ascii="Tahoma" w:hAnsi="Tahoma" w:cs="Tahoma"/>
                <w:noProof/>
                <w:webHidden/>
                <w:sz w:val="24"/>
                <w:szCs w:val="24"/>
              </w:rPr>
              <w:fldChar w:fldCharType="end"/>
            </w:r>
          </w:hyperlink>
        </w:p>
        <w:p w14:paraId="703E5D52" w14:textId="6B8072ED" w:rsidR="00C8209B" w:rsidRPr="00407C84" w:rsidRDefault="00833FEC" w:rsidP="00407C84">
          <w:pPr>
            <w:pStyle w:val="Spistreci2"/>
            <w:tabs>
              <w:tab w:val="right" w:leader="dot" w:pos="9062"/>
            </w:tabs>
            <w:spacing w:line="360" w:lineRule="auto"/>
            <w:rPr>
              <w:rFonts w:ascii="Tahoma" w:hAnsi="Tahoma" w:cs="Tahoma"/>
              <w:noProof/>
              <w:sz w:val="24"/>
              <w:szCs w:val="24"/>
            </w:rPr>
          </w:pPr>
          <w:hyperlink w:anchor="_Toc192231779" w:history="1">
            <w:r w:rsidR="00C8209B" w:rsidRPr="00407C84">
              <w:rPr>
                <w:rStyle w:val="Hipercze"/>
                <w:rFonts w:ascii="Tahoma" w:eastAsia="Times New Roman" w:hAnsi="Tahoma" w:cs="Tahoma"/>
                <w:noProof/>
                <w:sz w:val="24"/>
                <w:szCs w:val="24"/>
              </w:rPr>
              <w:t>2.4 Personel w projekcie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_Toc192231779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24</w:t>
            </w:r>
            <w:r w:rsidR="00C8209B" w:rsidRPr="00407C84">
              <w:rPr>
                <w:rFonts w:ascii="Tahoma" w:hAnsi="Tahoma" w:cs="Tahoma"/>
                <w:noProof/>
                <w:webHidden/>
                <w:sz w:val="24"/>
                <w:szCs w:val="24"/>
              </w:rPr>
              <w:fldChar w:fldCharType="end"/>
            </w:r>
          </w:hyperlink>
        </w:p>
        <w:p w14:paraId="238EFA1E" w14:textId="7634B5AB" w:rsidR="00C8209B" w:rsidRPr="00407C84" w:rsidRDefault="00833FEC" w:rsidP="00407C84">
          <w:pPr>
            <w:pStyle w:val="Spistreci2"/>
            <w:tabs>
              <w:tab w:val="right" w:leader="dot" w:pos="9062"/>
            </w:tabs>
            <w:spacing w:line="360" w:lineRule="auto"/>
            <w:rPr>
              <w:rFonts w:ascii="Tahoma" w:hAnsi="Tahoma" w:cs="Tahoma"/>
              <w:noProof/>
              <w:sz w:val="24"/>
              <w:szCs w:val="24"/>
            </w:rPr>
          </w:pPr>
          <w:hyperlink w:anchor="_Toc192231780" w:history="1">
            <w:r w:rsidR="00C8209B" w:rsidRPr="00407C84">
              <w:rPr>
                <w:rStyle w:val="Hipercze"/>
                <w:rFonts w:ascii="Tahoma" w:eastAsia="Times New Roman" w:hAnsi="Tahoma" w:cs="Tahoma"/>
                <w:noProof/>
                <w:sz w:val="24"/>
                <w:szCs w:val="24"/>
              </w:rPr>
              <w:t>2.5 Obowiązki w zakresie informacji i promocji</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_Toc192231780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26</w:t>
            </w:r>
            <w:r w:rsidR="00C8209B" w:rsidRPr="00407C84">
              <w:rPr>
                <w:rFonts w:ascii="Tahoma" w:hAnsi="Tahoma" w:cs="Tahoma"/>
                <w:noProof/>
                <w:webHidden/>
                <w:sz w:val="24"/>
                <w:szCs w:val="24"/>
              </w:rPr>
              <w:fldChar w:fldCharType="end"/>
            </w:r>
          </w:hyperlink>
        </w:p>
        <w:p w14:paraId="3F1E16F5" w14:textId="78155C9F"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81" w:history="1">
            <w:r w:rsidR="00C8209B" w:rsidRPr="00407C84">
              <w:rPr>
                <w:rStyle w:val="Hipercze"/>
                <w:rFonts w:ascii="Tahoma" w:hAnsi="Tahoma" w:cs="Tahoma"/>
                <w:noProof/>
                <w:sz w:val="24"/>
                <w:szCs w:val="24"/>
              </w:rPr>
              <w:t>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Wniosek o dofinansowanie projektu (WOD)</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_Toc192231781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27</w:t>
            </w:r>
            <w:r w:rsidR="00C8209B" w:rsidRPr="00407C84">
              <w:rPr>
                <w:rFonts w:ascii="Tahoma" w:hAnsi="Tahoma" w:cs="Tahoma"/>
                <w:noProof/>
                <w:webHidden/>
                <w:sz w:val="24"/>
                <w:szCs w:val="24"/>
              </w:rPr>
              <w:fldChar w:fldCharType="end"/>
            </w:r>
          </w:hyperlink>
        </w:p>
        <w:p w14:paraId="0063887A" w14:textId="21844DD2"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82" w:history="1">
            <w:r w:rsidR="00C8209B" w:rsidRPr="00407C84">
              <w:rPr>
                <w:rStyle w:val="Hipercze"/>
                <w:rFonts w:ascii="Tahoma" w:hAnsi="Tahoma" w:cs="Tahoma"/>
                <w:noProof/>
                <w:sz w:val="24"/>
                <w:szCs w:val="24"/>
              </w:rPr>
              <w:t>3.1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Sposób złożenia wniosku o dofinansowanie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_Toc192231782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27</w:t>
            </w:r>
            <w:r w:rsidR="00C8209B" w:rsidRPr="00407C84">
              <w:rPr>
                <w:rFonts w:ascii="Tahoma" w:hAnsi="Tahoma" w:cs="Tahoma"/>
                <w:noProof/>
                <w:webHidden/>
                <w:sz w:val="24"/>
                <w:szCs w:val="24"/>
              </w:rPr>
              <w:fldChar w:fldCharType="end"/>
            </w:r>
          </w:hyperlink>
        </w:p>
        <w:p w14:paraId="05777123" w14:textId="7BD24808"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83" w:history="1">
            <w:r w:rsidR="00C8209B" w:rsidRPr="00407C84">
              <w:rPr>
                <w:rStyle w:val="Hipercze"/>
                <w:rFonts w:ascii="Tahoma" w:hAnsi="Tahoma" w:cs="Tahoma"/>
                <w:noProof/>
                <w:sz w:val="24"/>
                <w:szCs w:val="24"/>
              </w:rPr>
              <w:t>3.2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Awaria LSI 2021</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_Toc192231783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28</w:t>
            </w:r>
            <w:r w:rsidR="00C8209B" w:rsidRPr="00407C84">
              <w:rPr>
                <w:rFonts w:ascii="Tahoma" w:hAnsi="Tahoma" w:cs="Tahoma"/>
                <w:noProof/>
                <w:webHidden/>
                <w:sz w:val="24"/>
                <w:szCs w:val="24"/>
              </w:rPr>
              <w:fldChar w:fldCharType="end"/>
            </w:r>
          </w:hyperlink>
        </w:p>
        <w:p w14:paraId="523C03C3" w14:textId="3A41D097" w:rsidR="00C8209B" w:rsidRPr="00407C84" w:rsidRDefault="00833FEC" w:rsidP="00407C84">
          <w:pPr>
            <w:pStyle w:val="Spistreci3"/>
            <w:tabs>
              <w:tab w:val="left" w:pos="1320"/>
              <w:tab w:val="right" w:leader="dot" w:pos="9062"/>
            </w:tabs>
            <w:spacing w:line="360" w:lineRule="auto"/>
            <w:rPr>
              <w:rFonts w:ascii="Tahoma" w:hAnsi="Tahoma" w:cs="Tahoma"/>
              <w:noProof/>
              <w:sz w:val="24"/>
              <w:szCs w:val="24"/>
            </w:rPr>
          </w:pPr>
          <w:hyperlink w:anchor="_Toc192231784" w:history="1">
            <w:r w:rsidR="00C8209B" w:rsidRPr="00407C84">
              <w:rPr>
                <w:rStyle w:val="Hipercze"/>
                <w:rFonts w:ascii="Tahoma" w:hAnsi="Tahoma" w:cs="Tahoma"/>
                <w:noProof/>
                <w:sz w:val="24"/>
                <w:szCs w:val="24"/>
              </w:rPr>
              <w:t>3.2.1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Awaria krytyczna</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28</w:t>
            </w:r>
            <w:r w:rsidR="00C8209B" w:rsidRPr="00407C84">
              <w:rPr>
                <w:rFonts w:ascii="Tahoma" w:hAnsi="Tahoma" w:cs="Tahoma"/>
                <w:noProof/>
                <w:webHidden/>
                <w:sz w:val="24"/>
                <w:szCs w:val="24"/>
              </w:rPr>
              <w:fldChar w:fldCharType="end"/>
            </w:r>
          </w:hyperlink>
        </w:p>
        <w:p w14:paraId="636932F4" w14:textId="40BEF0B0" w:rsidR="00C8209B" w:rsidRPr="00407C84" w:rsidRDefault="00833FEC" w:rsidP="00407C84">
          <w:pPr>
            <w:pStyle w:val="Spistreci3"/>
            <w:tabs>
              <w:tab w:val="left" w:pos="1320"/>
              <w:tab w:val="right" w:leader="dot" w:pos="9062"/>
            </w:tabs>
            <w:spacing w:line="360" w:lineRule="auto"/>
            <w:rPr>
              <w:rFonts w:ascii="Tahoma" w:hAnsi="Tahoma" w:cs="Tahoma"/>
              <w:noProof/>
              <w:sz w:val="24"/>
              <w:szCs w:val="24"/>
            </w:rPr>
          </w:pPr>
          <w:hyperlink w:anchor="_Toc192231785" w:history="1">
            <w:r w:rsidR="00C8209B" w:rsidRPr="00407C84">
              <w:rPr>
                <w:rStyle w:val="Hipercze"/>
                <w:rFonts w:ascii="Tahoma" w:hAnsi="Tahoma" w:cs="Tahoma"/>
                <w:noProof/>
                <w:sz w:val="24"/>
                <w:szCs w:val="24"/>
              </w:rPr>
              <w:t>3.2.2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Inne awarie systemu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29</w:t>
            </w:r>
            <w:r w:rsidR="00C8209B" w:rsidRPr="00407C84">
              <w:rPr>
                <w:rFonts w:ascii="Tahoma" w:hAnsi="Tahoma" w:cs="Tahoma"/>
                <w:noProof/>
                <w:webHidden/>
                <w:sz w:val="24"/>
                <w:szCs w:val="24"/>
              </w:rPr>
              <w:fldChar w:fldCharType="end"/>
            </w:r>
          </w:hyperlink>
        </w:p>
        <w:p w14:paraId="55D4AFE7" w14:textId="27EC699D" w:rsidR="00C8209B" w:rsidRPr="00407C84" w:rsidRDefault="00833FEC" w:rsidP="00407C84">
          <w:pPr>
            <w:pStyle w:val="Spistreci3"/>
            <w:tabs>
              <w:tab w:val="left" w:pos="1320"/>
              <w:tab w:val="right" w:leader="dot" w:pos="9062"/>
            </w:tabs>
            <w:spacing w:line="360" w:lineRule="auto"/>
            <w:rPr>
              <w:rFonts w:ascii="Tahoma" w:hAnsi="Tahoma" w:cs="Tahoma"/>
              <w:noProof/>
              <w:sz w:val="24"/>
              <w:szCs w:val="24"/>
            </w:rPr>
          </w:pPr>
          <w:hyperlink w:anchor="_Toc192231786" w:history="1">
            <w:r w:rsidR="00C8209B" w:rsidRPr="00407C84">
              <w:rPr>
                <w:rStyle w:val="Hipercze"/>
                <w:rFonts w:ascii="Tahoma" w:hAnsi="Tahoma" w:cs="Tahoma"/>
                <w:noProof/>
                <w:sz w:val="24"/>
                <w:szCs w:val="24"/>
              </w:rPr>
              <w:t>3.2.3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Sposoby zgłaszania awarii i błędów LSI 2021</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_Toc192231786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29</w:t>
            </w:r>
            <w:r w:rsidR="00C8209B" w:rsidRPr="00407C84">
              <w:rPr>
                <w:rFonts w:ascii="Tahoma" w:hAnsi="Tahoma" w:cs="Tahoma"/>
                <w:noProof/>
                <w:webHidden/>
                <w:sz w:val="24"/>
                <w:szCs w:val="24"/>
              </w:rPr>
              <w:fldChar w:fldCharType="end"/>
            </w:r>
          </w:hyperlink>
        </w:p>
        <w:p w14:paraId="5B6D1505" w14:textId="14111359"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87" w:history="1">
            <w:r w:rsidR="00C8209B" w:rsidRPr="00407C84">
              <w:rPr>
                <w:rStyle w:val="Hipercze"/>
                <w:rFonts w:ascii="Tahoma" w:hAnsi="Tahoma" w:cs="Tahoma"/>
                <w:noProof/>
                <w:sz w:val="24"/>
                <w:szCs w:val="24"/>
              </w:rPr>
              <w:t>3.3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Unieważnienie postępowania w zakresie wyboru projektów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_Toc192231787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30</w:t>
            </w:r>
            <w:r w:rsidR="00C8209B" w:rsidRPr="00407C84">
              <w:rPr>
                <w:rFonts w:ascii="Tahoma" w:hAnsi="Tahoma" w:cs="Tahoma"/>
                <w:noProof/>
                <w:webHidden/>
                <w:sz w:val="24"/>
                <w:szCs w:val="24"/>
              </w:rPr>
              <w:fldChar w:fldCharType="end"/>
            </w:r>
          </w:hyperlink>
        </w:p>
        <w:p w14:paraId="02CC546F" w14:textId="5A4F07E8"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88" w:history="1">
            <w:r w:rsidR="00C8209B" w:rsidRPr="00407C84">
              <w:rPr>
                <w:rStyle w:val="Hipercze"/>
                <w:rFonts w:ascii="Tahoma" w:hAnsi="Tahoma" w:cs="Tahoma"/>
                <w:noProof/>
                <w:sz w:val="24"/>
                <w:szCs w:val="24"/>
              </w:rPr>
              <w:t>4.</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Kryteria wyboru projektów i wskaźniki</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_Toc192231788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32</w:t>
            </w:r>
            <w:r w:rsidR="00C8209B" w:rsidRPr="00407C84">
              <w:rPr>
                <w:rFonts w:ascii="Tahoma" w:hAnsi="Tahoma" w:cs="Tahoma"/>
                <w:noProof/>
                <w:webHidden/>
                <w:sz w:val="24"/>
                <w:szCs w:val="24"/>
              </w:rPr>
              <w:fldChar w:fldCharType="end"/>
            </w:r>
          </w:hyperlink>
        </w:p>
        <w:p w14:paraId="73CFE436" w14:textId="052EE5C4"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89" w:history="1">
            <w:r w:rsidR="00C8209B" w:rsidRPr="00407C84">
              <w:rPr>
                <w:rStyle w:val="Hipercze"/>
                <w:rFonts w:ascii="Tahoma" w:hAnsi="Tahoma" w:cs="Tahoma"/>
                <w:noProof/>
                <w:sz w:val="24"/>
                <w:szCs w:val="24"/>
              </w:rPr>
              <w:t>4.1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Kryteria wyboru projektów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_Toc192231789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32</w:t>
            </w:r>
            <w:r w:rsidR="00C8209B" w:rsidRPr="00407C84">
              <w:rPr>
                <w:rFonts w:ascii="Tahoma" w:hAnsi="Tahoma" w:cs="Tahoma"/>
                <w:noProof/>
                <w:webHidden/>
                <w:sz w:val="24"/>
                <w:szCs w:val="24"/>
              </w:rPr>
              <w:fldChar w:fldCharType="end"/>
            </w:r>
          </w:hyperlink>
        </w:p>
        <w:p w14:paraId="0972ED2D" w14:textId="44DE71CC"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90" w:history="1">
            <w:r w:rsidR="00C8209B" w:rsidRPr="00407C84">
              <w:rPr>
                <w:rStyle w:val="Hipercze"/>
                <w:rFonts w:ascii="Tahoma" w:hAnsi="Tahoma" w:cs="Tahoma"/>
                <w:noProof/>
                <w:sz w:val="24"/>
                <w:szCs w:val="24"/>
              </w:rPr>
              <w:t>4.2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Wskaźniki</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_Toc192231790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33</w:t>
            </w:r>
            <w:r w:rsidR="00C8209B" w:rsidRPr="00407C84">
              <w:rPr>
                <w:rFonts w:ascii="Tahoma" w:hAnsi="Tahoma" w:cs="Tahoma"/>
                <w:noProof/>
                <w:webHidden/>
                <w:sz w:val="24"/>
                <w:szCs w:val="24"/>
              </w:rPr>
              <w:fldChar w:fldCharType="end"/>
            </w:r>
          </w:hyperlink>
        </w:p>
        <w:p w14:paraId="19017DA4" w14:textId="04ADEDD1"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91" w:history="1">
            <w:r w:rsidR="00C8209B" w:rsidRPr="00407C84">
              <w:rPr>
                <w:rStyle w:val="Hipercze"/>
                <w:rFonts w:ascii="Tahoma" w:hAnsi="Tahoma" w:cs="Tahoma"/>
                <w:noProof/>
                <w:sz w:val="24"/>
                <w:szCs w:val="24"/>
              </w:rPr>
              <w:t>5.</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Wybór projektów do dofinansowania</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_Toc192231791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35</w:t>
            </w:r>
            <w:r w:rsidR="00C8209B" w:rsidRPr="00407C84">
              <w:rPr>
                <w:rFonts w:ascii="Tahoma" w:hAnsi="Tahoma" w:cs="Tahoma"/>
                <w:noProof/>
                <w:webHidden/>
                <w:sz w:val="24"/>
                <w:szCs w:val="24"/>
              </w:rPr>
              <w:fldChar w:fldCharType="end"/>
            </w:r>
          </w:hyperlink>
        </w:p>
        <w:p w14:paraId="693DA915" w14:textId="6D17C7CA"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92" w:history="1">
            <w:r w:rsidR="00C8209B" w:rsidRPr="00407C84">
              <w:rPr>
                <w:rStyle w:val="Hipercze"/>
                <w:rFonts w:ascii="Tahoma" w:hAnsi="Tahoma" w:cs="Tahoma"/>
                <w:noProof/>
                <w:sz w:val="24"/>
                <w:szCs w:val="24"/>
              </w:rPr>
              <w:t>5.1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Sposób wyboru projektów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_Toc192231792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35</w:t>
            </w:r>
            <w:r w:rsidR="00C8209B" w:rsidRPr="00407C84">
              <w:rPr>
                <w:rFonts w:ascii="Tahoma" w:hAnsi="Tahoma" w:cs="Tahoma"/>
                <w:noProof/>
                <w:webHidden/>
                <w:sz w:val="24"/>
                <w:szCs w:val="24"/>
              </w:rPr>
              <w:fldChar w:fldCharType="end"/>
            </w:r>
          </w:hyperlink>
        </w:p>
        <w:p w14:paraId="7D8C86C8" w14:textId="14A41CC2"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93" w:history="1">
            <w:r w:rsidR="00C8209B" w:rsidRPr="00407C84">
              <w:rPr>
                <w:rStyle w:val="Hipercze"/>
                <w:rFonts w:ascii="Tahoma" w:hAnsi="Tahoma" w:cs="Tahoma"/>
                <w:noProof/>
                <w:sz w:val="24"/>
                <w:szCs w:val="24"/>
              </w:rPr>
              <w:t>5.2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Opis procedury oceny projektów</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_Toc192231793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35</w:t>
            </w:r>
            <w:r w:rsidR="00C8209B" w:rsidRPr="00407C84">
              <w:rPr>
                <w:rFonts w:ascii="Tahoma" w:hAnsi="Tahoma" w:cs="Tahoma"/>
                <w:noProof/>
                <w:webHidden/>
                <w:sz w:val="24"/>
                <w:szCs w:val="24"/>
              </w:rPr>
              <w:fldChar w:fldCharType="end"/>
            </w:r>
          </w:hyperlink>
        </w:p>
        <w:p w14:paraId="131BA60A" w14:textId="7194679B"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94" w:history="1">
            <w:r w:rsidR="00C8209B" w:rsidRPr="00407C84">
              <w:rPr>
                <w:rStyle w:val="Hipercze"/>
                <w:rFonts w:ascii="Tahoma" w:hAnsi="Tahoma" w:cs="Tahoma"/>
                <w:noProof/>
                <w:sz w:val="24"/>
                <w:szCs w:val="24"/>
              </w:rPr>
              <w:t>5.3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Uzupełnienie i poprawa wniosków o dofinansowanie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37</w:t>
            </w:r>
            <w:r w:rsidR="00C8209B" w:rsidRPr="00407C84">
              <w:rPr>
                <w:rFonts w:ascii="Tahoma" w:hAnsi="Tahoma" w:cs="Tahoma"/>
                <w:noProof/>
                <w:webHidden/>
                <w:sz w:val="24"/>
                <w:szCs w:val="24"/>
              </w:rPr>
              <w:fldChar w:fldCharType="end"/>
            </w:r>
          </w:hyperlink>
        </w:p>
        <w:p w14:paraId="26BD7905" w14:textId="6E86A38F"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795" w:history="1">
            <w:r w:rsidR="00C8209B" w:rsidRPr="00407C84">
              <w:rPr>
                <w:rStyle w:val="Hipercze"/>
                <w:rFonts w:ascii="Tahoma" w:hAnsi="Tahoma" w:cs="Tahoma"/>
                <w:noProof/>
                <w:sz w:val="24"/>
                <w:szCs w:val="24"/>
              </w:rPr>
              <w:t>5.4</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Wyniki oceny</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37</w:t>
            </w:r>
            <w:r w:rsidR="00C8209B" w:rsidRPr="00407C84">
              <w:rPr>
                <w:rFonts w:ascii="Tahoma" w:hAnsi="Tahoma" w:cs="Tahoma"/>
                <w:noProof/>
                <w:webHidden/>
                <w:sz w:val="24"/>
                <w:szCs w:val="24"/>
              </w:rPr>
              <w:fldChar w:fldCharType="end"/>
            </w:r>
          </w:hyperlink>
        </w:p>
        <w:p w14:paraId="7AA0CB3F" w14:textId="5B3B1A44"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96" w:history="1">
            <w:r w:rsidR="00C8209B" w:rsidRPr="00407C84">
              <w:rPr>
                <w:rStyle w:val="Hipercze"/>
                <w:rFonts w:ascii="Tahoma" w:hAnsi="Tahoma" w:cs="Tahoma"/>
                <w:noProof/>
                <w:sz w:val="24"/>
                <w:szCs w:val="24"/>
              </w:rPr>
              <w:t>6.</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Decyzja o dofinansowaniu projektu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_Toc192231796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39</w:t>
            </w:r>
            <w:r w:rsidR="00C8209B" w:rsidRPr="00407C84">
              <w:rPr>
                <w:rFonts w:ascii="Tahoma" w:hAnsi="Tahoma" w:cs="Tahoma"/>
                <w:noProof/>
                <w:webHidden/>
                <w:sz w:val="24"/>
                <w:szCs w:val="24"/>
              </w:rPr>
              <w:fldChar w:fldCharType="end"/>
            </w:r>
          </w:hyperlink>
        </w:p>
        <w:p w14:paraId="05A21EB6" w14:textId="081CCC18"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799" w:history="1">
            <w:r w:rsidR="00C8209B" w:rsidRPr="00407C84">
              <w:rPr>
                <w:rStyle w:val="Hipercze"/>
                <w:rFonts w:ascii="Tahoma" w:hAnsi="Tahoma" w:cs="Tahoma"/>
                <w:noProof/>
                <w:sz w:val="24"/>
                <w:szCs w:val="24"/>
              </w:rPr>
              <w:t>7.</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Komunikacja z ION</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_Toc192231799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39</w:t>
            </w:r>
            <w:r w:rsidR="00C8209B" w:rsidRPr="00407C84">
              <w:rPr>
                <w:rFonts w:ascii="Tahoma" w:hAnsi="Tahoma" w:cs="Tahoma"/>
                <w:noProof/>
                <w:webHidden/>
                <w:sz w:val="24"/>
                <w:szCs w:val="24"/>
              </w:rPr>
              <w:fldChar w:fldCharType="end"/>
            </w:r>
          </w:hyperlink>
        </w:p>
        <w:p w14:paraId="3780E909" w14:textId="3026FBD9"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800" w:history="1">
            <w:r w:rsidR="00C8209B" w:rsidRPr="00407C84">
              <w:rPr>
                <w:rStyle w:val="Hipercze"/>
                <w:rFonts w:ascii="Tahoma" w:hAnsi="Tahoma" w:cs="Tahoma"/>
                <w:noProof/>
                <w:sz w:val="24"/>
                <w:szCs w:val="24"/>
              </w:rPr>
              <w:t>7.1</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Dane teleadresowe do kontaktu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_Toc192231800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39</w:t>
            </w:r>
            <w:r w:rsidR="00C8209B" w:rsidRPr="00407C84">
              <w:rPr>
                <w:rFonts w:ascii="Tahoma" w:hAnsi="Tahoma" w:cs="Tahoma"/>
                <w:noProof/>
                <w:webHidden/>
                <w:sz w:val="24"/>
                <w:szCs w:val="24"/>
              </w:rPr>
              <w:fldChar w:fldCharType="end"/>
            </w:r>
          </w:hyperlink>
        </w:p>
        <w:p w14:paraId="6778CB98" w14:textId="0D949E4B"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801" w:history="1">
            <w:r w:rsidR="00C8209B" w:rsidRPr="00407C84">
              <w:rPr>
                <w:rStyle w:val="Hipercze"/>
                <w:rFonts w:ascii="Tahoma" w:hAnsi="Tahoma" w:cs="Tahoma"/>
                <w:noProof/>
                <w:sz w:val="24"/>
                <w:szCs w:val="24"/>
              </w:rPr>
              <w:t>7.2</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Komunikacja dotycząca procesu oceny wniosku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_Toc192231801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40</w:t>
            </w:r>
            <w:r w:rsidR="00C8209B" w:rsidRPr="00407C84">
              <w:rPr>
                <w:rFonts w:ascii="Tahoma" w:hAnsi="Tahoma" w:cs="Tahoma"/>
                <w:noProof/>
                <w:webHidden/>
                <w:sz w:val="24"/>
                <w:szCs w:val="24"/>
              </w:rPr>
              <w:fldChar w:fldCharType="end"/>
            </w:r>
          </w:hyperlink>
        </w:p>
        <w:p w14:paraId="20277172" w14:textId="47910932" w:rsidR="00C8209B" w:rsidRPr="00407C84" w:rsidRDefault="00833FEC" w:rsidP="00407C84">
          <w:pPr>
            <w:pStyle w:val="Spistreci2"/>
            <w:tabs>
              <w:tab w:val="left" w:pos="880"/>
              <w:tab w:val="right" w:leader="dot" w:pos="9062"/>
            </w:tabs>
            <w:spacing w:line="360" w:lineRule="auto"/>
            <w:rPr>
              <w:rFonts w:ascii="Tahoma" w:hAnsi="Tahoma" w:cs="Tahoma"/>
              <w:noProof/>
              <w:sz w:val="24"/>
              <w:szCs w:val="24"/>
            </w:rPr>
          </w:pPr>
          <w:hyperlink w:anchor="_Toc192231802" w:history="1">
            <w:r w:rsidR="00C8209B" w:rsidRPr="00407C84">
              <w:rPr>
                <w:rStyle w:val="Hipercze"/>
                <w:rFonts w:ascii="Tahoma" w:hAnsi="Tahoma" w:cs="Tahoma"/>
                <w:noProof/>
                <w:sz w:val="24"/>
                <w:szCs w:val="24"/>
              </w:rPr>
              <w:t>7.3</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Udzielanie informacji przez wnioskodawcę podmiotom zewnętrznym</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_Toc192231802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41</w:t>
            </w:r>
            <w:r w:rsidR="00C8209B" w:rsidRPr="00407C84">
              <w:rPr>
                <w:rFonts w:ascii="Tahoma" w:hAnsi="Tahoma" w:cs="Tahoma"/>
                <w:noProof/>
                <w:webHidden/>
                <w:sz w:val="24"/>
                <w:szCs w:val="24"/>
              </w:rPr>
              <w:fldChar w:fldCharType="end"/>
            </w:r>
          </w:hyperlink>
        </w:p>
        <w:p w14:paraId="2437D31F" w14:textId="702036E3"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803" w:history="1">
            <w:r w:rsidR="00C8209B" w:rsidRPr="00407C84">
              <w:rPr>
                <w:rStyle w:val="Hipercze"/>
                <w:rFonts w:ascii="Tahoma" w:hAnsi="Tahoma" w:cs="Tahoma"/>
                <w:noProof/>
                <w:sz w:val="24"/>
                <w:szCs w:val="24"/>
              </w:rPr>
              <w:t>8.</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Przetwarzanie danych osobowych</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_Toc192231803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43</w:t>
            </w:r>
            <w:r w:rsidR="00C8209B" w:rsidRPr="00407C84">
              <w:rPr>
                <w:rFonts w:ascii="Tahoma" w:hAnsi="Tahoma" w:cs="Tahoma"/>
                <w:noProof/>
                <w:webHidden/>
                <w:sz w:val="24"/>
                <w:szCs w:val="24"/>
              </w:rPr>
              <w:fldChar w:fldCharType="end"/>
            </w:r>
          </w:hyperlink>
        </w:p>
        <w:p w14:paraId="0CAB024A" w14:textId="11CD225B" w:rsidR="00C8209B" w:rsidRPr="00407C84" w:rsidRDefault="00833FEC" w:rsidP="00407C84">
          <w:pPr>
            <w:pStyle w:val="Spistreci1"/>
            <w:tabs>
              <w:tab w:val="left" w:pos="440"/>
              <w:tab w:val="right" w:leader="dot" w:pos="9062"/>
            </w:tabs>
            <w:spacing w:line="360" w:lineRule="auto"/>
            <w:rPr>
              <w:rFonts w:ascii="Tahoma" w:hAnsi="Tahoma" w:cs="Tahoma"/>
              <w:noProof/>
              <w:sz w:val="24"/>
              <w:szCs w:val="24"/>
            </w:rPr>
          </w:pPr>
          <w:hyperlink w:anchor="_Toc192231804" w:history="1">
            <w:r w:rsidR="00C8209B" w:rsidRPr="00407C84">
              <w:rPr>
                <w:rStyle w:val="Hipercze"/>
                <w:rFonts w:ascii="Tahoma" w:hAnsi="Tahoma" w:cs="Tahoma"/>
                <w:noProof/>
                <w:sz w:val="24"/>
                <w:szCs w:val="24"/>
              </w:rPr>
              <w:t>9.</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Podstawy prawne</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_Toc192231804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44</w:t>
            </w:r>
            <w:r w:rsidR="00C8209B" w:rsidRPr="00407C84">
              <w:rPr>
                <w:rFonts w:ascii="Tahoma" w:hAnsi="Tahoma" w:cs="Tahoma"/>
                <w:noProof/>
                <w:webHidden/>
                <w:sz w:val="24"/>
                <w:szCs w:val="24"/>
              </w:rPr>
              <w:fldChar w:fldCharType="end"/>
            </w:r>
          </w:hyperlink>
        </w:p>
        <w:p w14:paraId="178382F0" w14:textId="2777DFBE" w:rsidR="00C8209B" w:rsidRPr="00407C84" w:rsidRDefault="00833FEC" w:rsidP="00407C84">
          <w:pPr>
            <w:pStyle w:val="Spistreci1"/>
            <w:tabs>
              <w:tab w:val="left" w:pos="660"/>
              <w:tab w:val="right" w:leader="dot" w:pos="9062"/>
            </w:tabs>
            <w:spacing w:line="360" w:lineRule="auto"/>
            <w:rPr>
              <w:rFonts w:ascii="Tahoma" w:hAnsi="Tahoma" w:cs="Tahoma"/>
              <w:noProof/>
              <w:sz w:val="24"/>
              <w:szCs w:val="24"/>
            </w:rPr>
          </w:pPr>
          <w:hyperlink w:anchor="_Toc192231805" w:history="1">
            <w:r w:rsidR="00C8209B" w:rsidRPr="00407C84">
              <w:rPr>
                <w:rStyle w:val="Hipercze"/>
                <w:rFonts w:ascii="Tahoma" w:hAnsi="Tahoma" w:cs="Tahoma"/>
                <w:noProof/>
                <w:sz w:val="24"/>
                <w:szCs w:val="24"/>
              </w:rPr>
              <w:t>10.</w:t>
            </w:r>
            <w:r w:rsidR="00C8209B" w:rsidRPr="00407C84">
              <w:rPr>
                <w:rFonts w:ascii="Tahoma" w:hAnsi="Tahoma" w:cs="Tahoma"/>
                <w:noProof/>
                <w:sz w:val="24"/>
                <w:szCs w:val="24"/>
              </w:rPr>
              <w:tab/>
            </w:r>
            <w:r w:rsidR="00C8209B" w:rsidRPr="00407C84">
              <w:rPr>
                <w:rStyle w:val="Hipercze"/>
                <w:rFonts w:ascii="Tahoma" w:hAnsi="Tahoma" w:cs="Tahoma"/>
                <w:noProof/>
                <w:sz w:val="24"/>
                <w:szCs w:val="24"/>
              </w:rPr>
              <w:t>Załączniki do Regulaminu</w:t>
            </w:r>
            <w:r w:rsidR="00C8209B" w:rsidRPr="00407C84">
              <w:rPr>
                <w:rFonts w:ascii="Tahoma" w:hAnsi="Tahoma" w:cs="Tahoma"/>
                <w:noProof/>
                <w:webHidden/>
                <w:sz w:val="24"/>
                <w:szCs w:val="24"/>
              </w:rPr>
              <w:tab/>
            </w:r>
            <w:r w:rsidR="00C8209B" w:rsidRPr="00407C84">
              <w:rPr>
                <w:rFonts w:ascii="Tahoma" w:hAnsi="Tahoma" w:cs="Tahoma"/>
                <w:noProof/>
                <w:webHidden/>
                <w:sz w:val="24"/>
                <w:szCs w:val="24"/>
              </w:rPr>
              <w:fldChar w:fldCharType="begin"/>
            </w:r>
            <w:r w:rsidR="00C8209B" w:rsidRPr="00407C84">
              <w:rPr>
                <w:rFonts w:ascii="Tahoma" w:hAnsi="Tahoma" w:cs="Tahoma"/>
                <w:noProof/>
                <w:webHidden/>
                <w:sz w:val="24"/>
                <w:szCs w:val="24"/>
              </w:rPr>
              <w:instrText xml:space="preserve"> PAGEREF _Toc192231805 \h </w:instrText>
            </w:r>
            <w:r w:rsidR="00C8209B" w:rsidRPr="00407C84">
              <w:rPr>
                <w:rFonts w:ascii="Tahoma" w:hAnsi="Tahoma" w:cs="Tahoma"/>
                <w:noProof/>
                <w:webHidden/>
                <w:sz w:val="24"/>
                <w:szCs w:val="24"/>
              </w:rPr>
            </w:r>
            <w:r w:rsidR="00C8209B" w:rsidRPr="00407C84">
              <w:rPr>
                <w:rFonts w:ascii="Tahoma" w:hAnsi="Tahoma" w:cs="Tahoma"/>
                <w:noProof/>
                <w:webHidden/>
                <w:sz w:val="24"/>
                <w:szCs w:val="24"/>
              </w:rPr>
              <w:fldChar w:fldCharType="separate"/>
            </w:r>
            <w:r w:rsidR="00655ADC" w:rsidRPr="00407C84">
              <w:rPr>
                <w:rFonts w:ascii="Tahoma" w:hAnsi="Tahoma" w:cs="Tahoma"/>
                <w:noProof/>
                <w:webHidden/>
                <w:sz w:val="24"/>
                <w:szCs w:val="24"/>
              </w:rPr>
              <w:t>46</w:t>
            </w:r>
            <w:r w:rsidR="00C8209B" w:rsidRPr="00407C84">
              <w:rPr>
                <w:rFonts w:ascii="Tahoma" w:hAnsi="Tahoma" w:cs="Tahoma"/>
                <w:noProof/>
                <w:webHidden/>
                <w:sz w:val="24"/>
                <w:szCs w:val="24"/>
              </w:rPr>
              <w:fldChar w:fldCharType="end"/>
            </w:r>
          </w:hyperlink>
        </w:p>
        <w:p w14:paraId="2B42F18D" w14:textId="77777777" w:rsidR="00272427" w:rsidRPr="00407C84" w:rsidRDefault="00272427" w:rsidP="00407C84">
          <w:pPr>
            <w:spacing w:line="360" w:lineRule="auto"/>
            <w:rPr>
              <w:rFonts w:ascii="Tahoma" w:hAnsi="Tahoma" w:cs="Tahoma"/>
              <w:sz w:val="24"/>
              <w:szCs w:val="24"/>
            </w:rPr>
          </w:pPr>
          <w:r w:rsidRPr="00407C84">
            <w:rPr>
              <w:rFonts w:ascii="Tahoma" w:hAnsi="Tahoma" w:cs="Tahoma"/>
              <w:b/>
              <w:bCs/>
              <w:sz w:val="24"/>
              <w:szCs w:val="24"/>
            </w:rPr>
            <w:fldChar w:fldCharType="end"/>
          </w:r>
        </w:p>
      </w:sdtContent>
    </w:sdt>
    <w:p w14:paraId="42398930" w14:textId="77777777" w:rsidR="00164AE2" w:rsidRPr="00407C84" w:rsidRDefault="00164AE2" w:rsidP="00407C84">
      <w:pPr>
        <w:spacing w:line="360" w:lineRule="auto"/>
        <w:rPr>
          <w:rFonts w:ascii="Tahoma" w:hAnsi="Tahoma" w:cs="Tahoma"/>
          <w:b/>
          <w:color w:val="808080" w:themeColor="background1" w:themeShade="80"/>
          <w:sz w:val="24"/>
          <w:szCs w:val="24"/>
        </w:rPr>
      </w:pPr>
      <w:r w:rsidRPr="00407C84">
        <w:rPr>
          <w:rFonts w:ascii="Tahoma" w:hAnsi="Tahoma" w:cs="Tahoma"/>
          <w:b/>
          <w:color w:val="808080" w:themeColor="background1" w:themeShade="80"/>
          <w:sz w:val="24"/>
          <w:szCs w:val="24"/>
        </w:rPr>
        <w:br w:type="page"/>
      </w:r>
    </w:p>
    <w:p w14:paraId="3450BD8C" w14:textId="77777777" w:rsidR="0040105C" w:rsidRPr="00407C84" w:rsidRDefault="0040105C" w:rsidP="00407C84">
      <w:pPr>
        <w:pStyle w:val="Nagwek1"/>
        <w:spacing w:line="360" w:lineRule="auto"/>
        <w:rPr>
          <w:rFonts w:ascii="Tahoma" w:hAnsi="Tahoma" w:cs="Tahoma"/>
          <w:sz w:val="24"/>
          <w:szCs w:val="24"/>
        </w:rPr>
      </w:pPr>
      <w:bookmarkStart w:id="3" w:name="_Toc192231754"/>
      <w:r w:rsidRPr="00407C84">
        <w:rPr>
          <w:rFonts w:ascii="Tahoma" w:hAnsi="Tahoma" w:cs="Tahoma"/>
          <w:sz w:val="24"/>
          <w:szCs w:val="24"/>
        </w:rPr>
        <w:lastRenderedPageBreak/>
        <w:t>Wykaz skrótów</w:t>
      </w:r>
      <w:bookmarkEnd w:id="3"/>
    </w:p>
    <w:p w14:paraId="188465CD" w14:textId="77777777" w:rsidR="002001C3" w:rsidRPr="00407C84" w:rsidRDefault="002001C3" w:rsidP="00407C84">
      <w:pPr>
        <w:spacing w:before="200" w:after="0" w:line="360" w:lineRule="auto"/>
        <w:rPr>
          <w:rFonts w:ascii="Tahoma" w:eastAsia="Calibri" w:hAnsi="Tahoma" w:cs="Tahoma"/>
          <w:sz w:val="24"/>
          <w:szCs w:val="24"/>
        </w:rPr>
      </w:pPr>
      <w:r w:rsidRPr="00407C84">
        <w:rPr>
          <w:rFonts w:ascii="Tahoma" w:eastAsia="Calibri" w:hAnsi="Tahoma" w:cs="Tahoma"/>
          <w:b/>
          <w:sz w:val="24"/>
          <w:szCs w:val="24"/>
        </w:rPr>
        <w:t>ADE</w:t>
      </w:r>
      <w:r w:rsidRPr="00407C84">
        <w:rPr>
          <w:rFonts w:ascii="Tahoma" w:eastAsia="Calibri" w:hAnsi="Tahoma" w:cs="Tahoma"/>
          <w:sz w:val="24"/>
          <w:szCs w:val="24"/>
        </w:rPr>
        <w:t xml:space="preserve"> - adres do doręczeń elektronicznych – adres elektroniczny, o którym mowa w art. 2 pkt 1 ustawy z dnia 18 lipca 2002 r. o świadczeniu usług drogą elektroniczną;</w:t>
      </w:r>
    </w:p>
    <w:p w14:paraId="2A4216F5" w14:textId="77777777" w:rsidR="002001C3" w:rsidRPr="00407C84" w:rsidRDefault="002001C3" w:rsidP="00407C84">
      <w:pPr>
        <w:spacing w:before="200" w:after="0" w:line="360" w:lineRule="auto"/>
        <w:rPr>
          <w:rFonts w:ascii="Tahoma" w:eastAsia="Calibri" w:hAnsi="Tahoma" w:cs="Tahoma"/>
          <w:b/>
          <w:sz w:val="24"/>
          <w:szCs w:val="24"/>
        </w:rPr>
      </w:pPr>
      <w:r w:rsidRPr="00407C84">
        <w:rPr>
          <w:rFonts w:ascii="Tahoma" w:eastAsia="Calibri" w:hAnsi="Tahoma" w:cs="Tahoma"/>
          <w:b/>
          <w:sz w:val="24"/>
          <w:szCs w:val="24"/>
        </w:rPr>
        <w:t xml:space="preserve">EFRR – </w:t>
      </w:r>
      <w:r w:rsidRPr="00407C84">
        <w:rPr>
          <w:rFonts w:ascii="Tahoma" w:eastAsia="Calibri" w:hAnsi="Tahoma" w:cs="Tahoma"/>
          <w:sz w:val="24"/>
          <w:szCs w:val="24"/>
        </w:rPr>
        <w:t>Europejski Fundusz Rozwoju Regionalnego</w:t>
      </w:r>
    </w:p>
    <w:p w14:paraId="4477724C" w14:textId="77777777" w:rsidR="002001C3" w:rsidRPr="00407C84" w:rsidRDefault="002001C3" w:rsidP="00407C84">
      <w:pPr>
        <w:spacing w:before="200" w:after="0" w:line="360" w:lineRule="auto"/>
        <w:rPr>
          <w:rFonts w:ascii="Tahoma" w:eastAsia="Calibri" w:hAnsi="Tahoma" w:cs="Tahoma"/>
          <w:sz w:val="24"/>
          <w:szCs w:val="24"/>
        </w:rPr>
      </w:pPr>
      <w:r w:rsidRPr="00407C84">
        <w:rPr>
          <w:rFonts w:ascii="Tahoma" w:eastAsia="Calibri" w:hAnsi="Tahoma" w:cs="Tahoma"/>
          <w:b/>
          <w:sz w:val="24"/>
          <w:szCs w:val="24"/>
        </w:rPr>
        <w:t xml:space="preserve">EFS + – </w:t>
      </w:r>
      <w:r w:rsidRPr="00407C84">
        <w:rPr>
          <w:rFonts w:ascii="Tahoma" w:eastAsia="Calibri" w:hAnsi="Tahoma" w:cs="Tahoma"/>
          <w:sz w:val="24"/>
          <w:szCs w:val="24"/>
        </w:rPr>
        <w:t>Europejski Fundusz Społeczny Plus</w:t>
      </w:r>
    </w:p>
    <w:p w14:paraId="3568976A"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ePUAP</w:t>
      </w:r>
      <w:r w:rsidRPr="00407C84">
        <w:rPr>
          <w:rFonts w:ascii="Tahoma" w:hAnsi="Tahoma" w:cs="Tahoma"/>
          <w:sz w:val="24"/>
          <w:szCs w:val="24"/>
        </w:rPr>
        <w:t xml:space="preserve"> – elektroniczna Platforma Usług Administracji Publicznej dostępna pod adresem http://epuap.gov.pl;</w:t>
      </w:r>
    </w:p>
    <w:p w14:paraId="08859421"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FE SL 2021-2027/Program</w:t>
      </w:r>
      <w:r w:rsidRPr="00407C84">
        <w:rPr>
          <w:rFonts w:ascii="Tahoma" w:hAnsi="Tahoma" w:cs="Tahoma"/>
          <w:sz w:val="24"/>
          <w:szCs w:val="24"/>
        </w:rPr>
        <w:t xml:space="preserve"> – program Fundusze Europejskie dla Śląskiego 2021-2027;</w:t>
      </w:r>
    </w:p>
    <w:p w14:paraId="07906892"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ION</w:t>
      </w:r>
      <w:r w:rsidRPr="00407C84">
        <w:rPr>
          <w:rFonts w:ascii="Tahoma" w:hAnsi="Tahoma" w:cs="Tahoma"/>
          <w:sz w:val="24"/>
          <w:szCs w:val="24"/>
        </w:rPr>
        <w:t xml:space="preserve"> – Instytucja Organizująca Nabór – (Zarząd Województwa Śląskiego) Departament Europejskiego Funduszu Rozwoju Regionalnego/ Departament Europejskiego Funduszu Społecznego/Śląskie Centrum Przedsiębiorczości w</w:t>
      </w:r>
      <w:r w:rsidR="00077453" w:rsidRPr="00407C84">
        <w:rPr>
          <w:rFonts w:ascii="Tahoma" w:hAnsi="Tahoma" w:cs="Tahoma"/>
          <w:sz w:val="24"/>
          <w:szCs w:val="24"/>
        </w:rPr>
        <w:t> </w:t>
      </w:r>
      <w:r w:rsidRPr="00407C84">
        <w:rPr>
          <w:rFonts w:ascii="Tahoma" w:hAnsi="Tahoma" w:cs="Tahoma"/>
          <w:sz w:val="24"/>
          <w:szCs w:val="24"/>
        </w:rPr>
        <w:t>Chorzowie/Wojewódzki Urząd Pracy w Katowicach;</w:t>
      </w:r>
    </w:p>
    <w:p w14:paraId="4A084D74" w14:textId="77777777" w:rsidR="002001C3" w:rsidRPr="00407C84" w:rsidRDefault="002001C3" w:rsidP="00407C84">
      <w:pPr>
        <w:spacing w:before="200" w:after="0" w:line="360" w:lineRule="auto"/>
        <w:rPr>
          <w:rFonts w:ascii="Tahoma" w:eastAsia="Calibri" w:hAnsi="Tahoma" w:cs="Tahoma"/>
          <w:sz w:val="24"/>
          <w:szCs w:val="24"/>
        </w:rPr>
      </w:pPr>
      <w:r w:rsidRPr="00407C84">
        <w:rPr>
          <w:rFonts w:ascii="Tahoma" w:eastAsia="Calibri" w:hAnsi="Tahoma" w:cs="Tahoma"/>
          <w:b/>
          <w:bCs/>
          <w:sz w:val="24"/>
          <w:szCs w:val="24"/>
        </w:rPr>
        <w:t>IZ FE SL</w:t>
      </w:r>
      <w:r w:rsidRPr="00407C84">
        <w:rPr>
          <w:rFonts w:ascii="Tahoma" w:eastAsia="Calibri" w:hAnsi="Tahoma" w:cs="Tahoma"/>
          <w:sz w:val="24"/>
          <w:szCs w:val="24"/>
        </w:rPr>
        <w:t xml:space="preserve"> – Instytucja Zarządzająca programem Fundusze Europejskie dla Śląskiego 2021–2027;</w:t>
      </w:r>
    </w:p>
    <w:p w14:paraId="3B903F9F" w14:textId="77777777" w:rsidR="002001C3" w:rsidRPr="00407C84" w:rsidRDefault="002001C3" w:rsidP="00407C84">
      <w:pPr>
        <w:spacing w:before="200" w:after="0" w:line="360" w:lineRule="auto"/>
        <w:rPr>
          <w:rFonts w:ascii="Tahoma" w:eastAsia="Calibri" w:hAnsi="Tahoma" w:cs="Tahoma"/>
          <w:sz w:val="24"/>
          <w:szCs w:val="24"/>
        </w:rPr>
      </w:pPr>
      <w:r w:rsidRPr="00407C84">
        <w:rPr>
          <w:rFonts w:ascii="Tahoma" w:eastAsia="Calibri" w:hAnsi="Tahoma" w:cs="Tahoma"/>
          <w:b/>
          <w:sz w:val="24"/>
          <w:szCs w:val="24"/>
        </w:rPr>
        <w:t>KOFM</w:t>
      </w:r>
      <w:r w:rsidRPr="00407C84">
        <w:rPr>
          <w:rFonts w:ascii="Tahoma" w:eastAsia="Calibri" w:hAnsi="Tahoma" w:cs="Tahoma"/>
          <w:sz w:val="24"/>
          <w:szCs w:val="24"/>
        </w:rPr>
        <w:t xml:space="preserve"> – Karta oceny formalno – merytorycznej  </w:t>
      </w:r>
    </w:p>
    <w:p w14:paraId="27E5807E" w14:textId="77777777" w:rsidR="002001C3" w:rsidRPr="00407C84" w:rsidRDefault="002001C3" w:rsidP="00407C84">
      <w:pPr>
        <w:spacing w:before="200" w:after="0" w:line="360" w:lineRule="auto"/>
        <w:rPr>
          <w:rFonts w:ascii="Tahoma" w:eastAsia="Calibri" w:hAnsi="Tahoma" w:cs="Tahoma"/>
          <w:sz w:val="24"/>
          <w:szCs w:val="24"/>
        </w:rPr>
      </w:pPr>
      <w:r w:rsidRPr="00407C84">
        <w:rPr>
          <w:rFonts w:ascii="Tahoma" w:eastAsia="Calibri" w:hAnsi="Tahoma" w:cs="Tahoma"/>
          <w:b/>
          <w:bCs/>
          <w:sz w:val="24"/>
          <w:szCs w:val="24"/>
        </w:rPr>
        <w:t>KOP</w:t>
      </w:r>
      <w:r w:rsidRPr="00407C84">
        <w:rPr>
          <w:rFonts w:ascii="Tahoma" w:eastAsia="Calibri" w:hAnsi="Tahoma" w:cs="Tahoma"/>
          <w:sz w:val="24"/>
          <w:szCs w:val="24"/>
        </w:rPr>
        <w:t xml:space="preserve"> – Komisja Oceny Projektów;</w:t>
      </w:r>
    </w:p>
    <w:p w14:paraId="2A7F316D"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KM FE SL</w:t>
      </w:r>
      <w:r w:rsidRPr="00407C84">
        <w:rPr>
          <w:rFonts w:ascii="Tahoma" w:hAnsi="Tahoma" w:cs="Tahoma"/>
          <w:sz w:val="24"/>
          <w:szCs w:val="24"/>
        </w:rPr>
        <w:t xml:space="preserve"> - Komitet Monitorujący program Fundusze Europejskie dla Śląskiego 2021-2027;</w:t>
      </w:r>
    </w:p>
    <w:p w14:paraId="6C97D94B"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LSI 2021</w:t>
      </w:r>
      <w:r w:rsidRPr="00407C84">
        <w:rPr>
          <w:rFonts w:ascii="Tahoma" w:hAnsi="Tahoma" w:cs="Tahoma"/>
          <w:sz w:val="24"/>
          <w:szCs w:val="24"/>
        </w:rPr>
        <w:t xml:space="preserve"> – Lokalny System Informatyczny dla programu Fundusze Europejskie dla Śląskiego 2021-2027, wersja szkoleniowa dostępna jest pod adresem: </w:t>
      </w:r>
      <w:hyperlink r:id="rId12" w:history="1">
        <w:r w:rsidR="00C43F17" w:rsidRPr="00407C84">
          <w:rPr>
            <w:rStyle w:val="Hipercze"/>
            <w:rFonts w:ascii="Tahoma" w:hAnsi="Tahoma" w:cs="Tahoma"/>
            <w:sz w:val="24"/>
            <w:szCs w:val="24"/>
          </w:rPr>
          <w:t>LSI 2021-wersja szkoleniowa</w:t>
        </w:r>
      </w:hyperlink>
      <w:r w:rsidR="00077453" w:rsidRPr="00407C84">
        <w:rPr>
          <w:rFonts w:ascii="Tahoma" w:hAnsi="Tahoma" w:cs="Tahoma"/>
          <w:sz w:val="24"/>
          <w:szCs w:val="24"/>
        </w:rPr>
        <w:t>,</w:t>
      </w:r>
      <w:r w:rsidRPr="00407C84">
        <w:rPr>
          <w:rFonts w:ascii="Tahoma" w:hAnsi="Tahoma" w:cs="Tahoma"/>
          <w:sz w:val="24"/>
          <w:szCs w:val="24"/>
        </w:rPr>
        <w:t xml:space="preserve"> natomiast wersja produkcyjna pod adresem: </w:t>
      </w:r>
      <w:hyperlink r:id="rId13" w:history="1">
        <w:r w:rsidR="00C43F17" w:rsidRPr="00407C84">
          <w:rPr>
            <w:rStyle w:val="Hipercze"/>
            <w:rFonts w:ascii="Tahoma" w:hAnsi="Tahoma" w:cs="Tahoma"/>
            <w:sz w:val="24"/>
            <w:szCs w:val="24"/>
          </w:rPr>
          <w:t>LSI 2021-wersja produkcyjna</w:t>
        </w:r>
      </w:hyperlink>
      <w:r w:rsidR="00077453" w:rsidRPr="00407C84">
        <w:rPr>
          <w:rFonts w:ascii="Tahoma" w:hAnsi="Tahoma" w:cs="Tahoma"/>
          <w:sz w:val="24"/>
          <w:szCs w:val="24"/>
        </w:rPr>
        <w:t>;</w:t>
      </w:r>
    </w:p>
    <w:p w14:paraId="18780304"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LWK</w:t>
      </w:r>
      <w:r w:rsidRPr="00407C84">
        <w:rPr>
          <w:rFonts w:ascii="Tahoma" w:hAnsi="Tahoma" w:cs="Tahoma"/>
          <w:sz w:val="24"/>
          <w:szCs w:val="24"/>
        </w:rPr>
        <w:t xml:space="preserve"> – Lista wskaźników kluczowych; </w:t>
      </w:r>
    </w:p>
    <w:p w14:paraId="4F18722A"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lastRenderedPageBreak/>
        <w:t>LWP</w:t>
      </w:r>
      <w:r w:rsidRPr="00407C84">
        <w:rPr>
          <w:rFonts w:ascii="Tahoma" w:hAnsi="Tahoma" w:cs="Tahoma"/>
          <w:sz w:val="24"/>
          <w:szCs w:val="24"/>
        </w:rPr>
        <w:t xml:space="preserve"> – Lista wskaźników specyficznych dla programów;</w:t>
      </w:r>
    </w:p>
    <w:p w14:paraId="77E09A8F"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SZOP FE SL</w:t>
      </w:r>
      <w:r w:rsidRPr="00407C84">
        <w:rPr>
          <w:rFonts w:ascii="Tahoma" w:hAnsi="Tahoma" w:cs="Tahoma"/>
          <w:sz w:val="24"/>
          <w:szCs w:val="24"/>
        </w:rPr>
        <w:t xml:space="preserve"> - Szczegółowy Opis Priorytetów dla programu Fundusze Europejskiego dla Śląskiego 2021-2027;</w:t>
      </w:r>
    </w:p>
    <w:p w14:paraId="7E964FF7" w14:textId="77777777" w:rsidR="0040105C" w:rsidRPr="00407C84" w:rsidRDefault="0040105C" w:rsidP="00407C84">
      <w:pPr>
        <w:spacing w:before="240" w:line="360" w:lineRule="auto"/>
        <w:rPr>
          <w:rFonts w:ascii="Tahoma" w:hAnsi="Tahoma" w:cs="Tahoma"/>
          <w:sz w:val="24"/>
          <w:szCs w:val="24"/>
        </w:rPr>
      </w:pPr>
      <w:r w:rsidRPr="00407C84">
        <w:rPr>
          <w:rFonts w:ascii="Tahoma" w:hAnsi="Tahoma" w:cs="Tahoma"/>
          <w:b/>
          <w:sz w:val="24"/>
          <w:szCs w:val="24"/>
        </w:rPr>
        <w:t>WOD</w:t>
      </w:r>
      <w:r w:rsidRPr="00407C84">
        <w:rPr>
          <w:rFonts w:ascii="Tahoma" w:hAnsi="Tahoma" w:cs="Tahoma"/>
          <w:sz w:val="24"/>
          <w:szCs w:val="24"/>
        </w:rPr>
        <w:t xml:space="preserve"> – wniosek o dofinansowanie projektu;</w:t>
      </w:r>
    </w:p>
    <w:p w14:paraId="6786A5D9" w14:textId="77777777" w:rsidR="002001C3" w:rsidRPr="00407C84" w:rsidRDefault="0040105C" w:rsidP="00407C84">
      <w:pPr>
        <w:pStyle w:val="Nagwek1"/>
        <w:spacing w:line="360" w:lineRule="auto"/>
        <w:rPr>
          <w:rFonts w:ascii="Tahoma" w:eastAsia="Times New Roman" w:hAnsi="Tahoma" w:cs="Tahoma"/>
          <w:sz w:val="24"/>
          <w:szCs w:val="24"/>
        </w:rPr>
      </w:pPr>
      <w:r w:rsidRPr="00407C84">
        <w:rPr>
          <w:rFonts w:ascii="Tahoma" w:hAnsi="Tahoma" w:cs="Tahoma"/>
          <w:sz w:val="24"/>
          <w:szCs w:val="24"/>
        </w:rPr>
        <w:t xml:space="preserve"> </w:t>
      </w:r>
      <w:bookmarkStart w:id="4" w:name="_Toc153954716"/>
      <w:bookmarkStart w:id="5" w:name="_Toc192231755"/>
      <w:r w:rsidR="002001C3" w:rsidRPr="00407C84">
        <w:rPr>
          <w:rFonts w:ascii="Tahoma" w:eastAsia="Times New Roman" w:hAnsi="Tahoma" w:cs="Tahoma"/>
          <w:sz w:val="24"/>
          <w:szCs w:val="24"/>
        </w:rPr>
        <w:t>Słownik pojęć</w:t>
      </w:r>
      <w:bookmarkEnd w:id="4"/>
      <w:bookmarkEnd w:id="5"/>
    </w:p>
    <w:p w14:paraId="33955E0F"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Awaria krytyczna LSI 2021</w:t>
      </w:r>
      <w:r w:rsidRPr="00407C84">
        <w:rPr>
          <w:rFonts w:ascii="Tahoma" w:hAnsi="Tahoma" w:cs="Tahoma"/>
          <w:sz w:val="24"/>
          <w:szCs w:val="24"/>
        </w:rPr>
        <w:t xml:space="preserve"> – nieprawidłowość w działaniu systemu potwierdzona przez administratorów, uniemożliwiająca korzystanie użytkownikom z funkcjonalności pozwalających na złożenie wniosku o dofinansowanie projektu, o której mowa w</w:t>
      </w:r>
      <w:r w:rsidR="003D19E7" w:rsidRPr="00407C84">
        <w:rPr>
          <w:rFonts w:ascii="Tahoma" w:hAnsi="Tahoma" w:cs="Tahoma"/>
          <w:sz w:val="24"/>
          <w:szCs w:val="24"/>
        </w:rPr>
        <w:t> </w:t>
      </w:r>
      <w:r w:rsidRPr="00407C84">
        <w:rPr>
          <w:rFonts w:ascii="Tahoma" w:hAnsi="Tahoma" w:cs="Tahoma"/>
          <w:sz w:val="24"/>
          <w:szCs w:val="24"/>
        </w:rPr>
        <w:t xml:space="preserve">rozdziale 3.3. </w:t>
      </w:r>
    </w:p>
    <w:p w14:paraId="04463254"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Decyzja o dofinansowaniu projektu</w:t>
      </w:r>
      <w:r w:rsidRPr="00407C84">
        <w:rPr>
          <w:rFonts w:ascii="Tahoma" w:hAnsi="Tahoma" w:cs="Tahoma"/>
          <w:sz w:val="24"/>
          <w:szCs w:val="24"/>
        </w:rPr>
        <w:t xml:space="preserve"> – decyzja podjęta przez jednostkę sektora finansów publicznych, która stanowi podstawę dofinansowania projektu, w</w:t>
      </w:r>
      <w:r w:rsidR="003D19E7" w:rsidRPr="00407C84">
        <w:rPr>
          <w:rFonts w:ascii="Tahoma" w:hAnsi="Tahoma" w:cs="Tahoma"/>
          <w:sz w:val="24"/>
          <w:szCs w:val="24"/>
        </w:rPr>
        <w:t> </w:t>
      </w:r>
      <w:r w:rsidRPr="00407C84">
        <w:rPr>
          <w:rFonts w:ascii="Tahoma" w:hAnsi="Tahoma" w:cs="Tahoma"/>
          <w:sz w:val="24"/>
          <w:szCs w:val="24"/>
        </w:rPr>
        <w:t>przypadku, gdy ta jednostka jest jednocześnie instytucją udzielającą dofinansowania oraz wnioskodawcą.</w:t>
      </w:r>
    </w:p>
    <w:p w14:paraId="140581EE"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Dzień</w:t>
      </w:r>
      <w:r w:rsidRPr="00407C84">
        <w:rPr>
          <w:rFonts w:ascii="Tahoma" w:hAnsi="Tahoma" w:cs="Tahoma"/>
          <w:sz w:val="24"/>
          <w:szCs w:val="24"/>
        </w:rPr>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325650E4"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Dofinansowanie</w:t>
      </w:r>
      <w:r w:rsidRPr="00407C84">
        <w:rPr>
          <w:rFonts w:ascii="Tahoma" w:hAnsi="Tahoma" w:cs="Tahoma"/>
          <w:sz w:val="24"/>
          <w:szCs w:val="24"/>
        </w:rPr>
        <w:t xml:space="preserve"> – finansowanie UE lub współfinansowanie krajowe z budżetu państwa, przyznane na podstawie umowy o dofinansowanie projektu albo decyzji o</w:t>
      </w:r>
      <w:r w:rsidR="003D19E7" w:rsidRPr="00407C84">
        <w:rPr>
          <w:rFonts w:ascii="Tahoma" w:hAnsi="Tahoma" w:cs="Tahoma"/>
          <w:sz w:val="24"/>
          <w:szCs w:val="24"/>
        </w:rPr>
        <w:t> </w:t>
      </w:r>
      <w:r w:rsidRPr="00407C84">
        <w:rPr>
          <w:rFonts w:ascii="Tahoma" w:hAnsi="Tahoma" w:cs="Tahoma"/>
          <w:sz w:val="24"/>
          <w:szCs w:val="24"/>
        </w:rPr>
        <w:t>dofinansowaniu projektu.</w:t>
      </w:r>
    </w:p>
    <w:p w14:paraId="346A14F8"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bCs/>
          <w:sz w:val="24"/>
          <w:szCs w:val="24"/>
        </w:rPr>
        <w:t>Dostępność</w:t>
      </w:r>
      <w:r w:rsidRPr="00407C84">
        <w:rPr>
          <w:rFonts w:ascii="Tahoma" w:hAnsi="Tahoma" w:cs="Tahoma"/>
          <w:sz w:val="24"/>
          <w:szCs w:val="24"/>
        </w:rPr>
        <w:t xml:space="preserve"> – możliwość korzystania z infrastruktury, transportu, technologii i</w:t>
      </w:r>
      <w:r w:rsidR="003D19E7" w:rsidRPr="00407C84">
        <w:rPr>
          <w:rFonts w:ascii="Tahoma" w:hAnsi="Tahoma" w:cs="Tahoma"/>
          <w:sz w:val="24"/>
          <w:szCs w:val="24"/>
        </w:rPr>
        <w:t> </w:t>
      </w:r>
      <w:r w:rsidRPr="00407C84">
        <w:rPr>
          <w:rFonts w:ascii="Tahoma" w:hAnsi="Tahoma" w:cs="Tahoma"/>
          <w:sz w:val="24"/>
          <w:szCs w:val="24"/>
        </w:rPr>
        <w:t>systemów informacyjno-komunikacyjnych oraz produktów i usług. Pozwala ona osobom, które mogą być wykluczone (ze względu na różne przesłanki wymienione w</w:t>
      </w:r>
      <w:r w:rsidR="003D19E7" w:rsidRPr="00407C84">
        <w:rPr>
          <w:rFonts w:ascii="Tahoma" w:hAnsi="Tahoma" w:cs="Tahoma"/>
          <w:sz w:val="24"/>
          <w:szCs w:val="24"/>
        </w:rPr>
        <w:t> </w:t>
      </w:r>
      <w:r w:rsidRPr="00407C84">
        <w:rPr>
          <w:rFonts w:ascii="Tahoma" w:hAnsi="Tahoma" w:cs="Tahoma"/>
          <w:sz w:val="24"/>
          <w:szCs w:val="24"/>
        </w:rPr>
        <w:t>rozporządzeniu ogólnym), w szczególności osobom z niepełnosprawnościami i</w:t>
      </w:r>
      <w:r w:rsidR="003D19E7" w:rsidRPr="00407C84">
        <w:rPr>
          <w:rFonts w:ascii="Tahoma" w:hAnsi="Tahoma" w:cs="Tahoma"/>
          <w:sz w:val="24"/>
          <w:szCs w:val="24"/>
        </w:rPr>
        <w:t> </w:t>
      </w:r>
      <w:r w:rsidRPr="00407C84">
        <w:rPr>
          <w:rFonts w:ascii="Tahoma" w:hAnsi="Tahoma" w:cs="Tahoma"/>
          <w:sz w:val="24"/>
          <w:szCs w:val="24"/>
        </w:rPr>
        <w:t xml:space="preserve">starszym na korzystanie z nich na zasadzie równości z innymi osobami. Podstawą wykluczenia może być np. wiek, tymczasowa niepełnosprawność, opieka nad dziećmi itd. W przypadku projektów realizowanych w polityce spójności dostępność oznacza, </w:t>
      </w:r>
      <w:r w:rsidRPr="00407C84">
        <w:rPr>
          <w:rFonts w:ascii="Tahoma" w:hAnsi="Tahoma" w:cs="Tahoma"/>
          <w:sz w:val="24"/>
          <w:szCs w:val="24"/>
        </w:rPr>
        <w:lastRenderedPageBreak/>
        <w:t>że wszystkie ich produkty (w tym także udzielane usługi) mogą być wykorzystywane (używane) przez każdą osobę. Przykładami tych produktów są: strona lub aplikacja internetowa, materiały szkoleniowe, konferencja, wybudowane lub modernizowane obiekty, zakupione środki transportu.</w:t>
      </w:r>
    </w:p>
    <w:p w14:paraId="64B33546" w14:textId="77777777" w:rsidR="00FE14FA" w:rsidRPr="00407C84" w:rsidRDefault="00FE14FA" w:rsidP="00407C84">
      <w:pPr>
        <w:spacing w:before="240" w:line="360" w:lineRule="auto"/>
        <w:rPr>
          <w:rFonts w:ascii="Tahoma" w:hAnsi="Tahoma" w:cs="Tahoma"/>
          <w:sz w:val="24"/>
          <w:szCs w:val="24"/>
        </w:rPr>
      </w:pPr>
      <w:r w:rsidRPr="00407C84">
        <w:rPr>
          <w:rFonts w:ascii="Tahoma" w:hAnsi="Tahoma" w:cs="Tahoma"/>
          <w:b/>
          <w:bCs/>
          <w:sz w:val="24"/>
          <w:szCs w:val="24"/>
        </w:rPr>
        <w:t>e-Doręczenia</w:t>
      </w:r>
      <w:r w:rsidRPr="00407C84">
        <w:rPr>
          <w:rFonts w:ascii="Tahoma" w:hAnsi="Tahoma" w:cs="Tahoma"/>
          <w:sz w:val="24"/>
          <w:szCs w:val="24"/>
        </w:rPr>
        <w:t xml:space="preserve"> – system wymiany korespondencji elektronicznej z wykorzystaniem publicznej usługi rejestrowanego doręczenia elektronicznego i publicznej usługi hybrydowej w rozumieniu przepisów ustawy z 18 listopada 2020 r. o doręczeniach elektronicznych.</w:t>
      </w:r>
    </w:p>
    <w:p w14:paraId="4A0FADB3"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Kryteria wyboru projektów</w:t>
      </w:r>
      <w:r w:rsidRPr="00407C84">
        <w:rPr>
          <w:rFonts w:ascii="Tahoma" w:hAnsi="Tahoma" w:cs="Tahoma"/>
          <w:sz w:val="24"/>
          <w:szCs w:val="24"/>
        </w:rPr>
        <w:t xml:space="preserve"> – kryteria umożliwiające ocenę projektu, zatwierdzone przez komitet monitorujący, o którym mowa w art. 38 rozporządzenia ogólnego. </w:t>
      </w:r>
    </w:p>
    <w:p w14:paraId="56877BC0"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Mechanizm racjonalnych usprawnień</w:t>
      </w:r>
      <w:r w:rsidRPr="00407C84">
        <w:rPr>
          <w:rFonts w:ascii="Tahoma" w:hAnsi="Tahoma" w:cs="Tahoma"/>
          <w:sz w:val="24"/>
          <w:szCs w:val="24"/>
        </w:rPr>
        <w:t xml:space="preserve"> (MRU) – oznacza możliwość sfinansowania specyficznych działań dostosowawczych, uruchamianych wraz z pojawieniem się w</w:t>
      </w:r>
      <w:r w:rsidR="003D19E7" w:rsidRPr="00407C84">
        <w:rPr>
          <w:rFonts w:ascii="Tahoma" w:hAnsi="Tahoma" w:cs="Tahoma"/>
          <w:sz w:val="24"/>
          <w:szCs w:val="24"/>
        </w:rPr>
        <w:t> </w:t>
      </w:r>
      <w:r w:rsidRPr="00407C84">
        <w:rPr>
          <w:rFonts w:ascii="Tahoma" w:hAnsi="Tahoma" w:cs="Tahoma"/>
          <w:sz w:val="24"/>
          <w:szCs w:val="24"/>
        </w:rPr>
        <w:t>projekcie realizowanym w ramach polityki spójności osoby z niepełnosprawnością (w</w:t>
      </w:r>
      <w:r w:rsidR="003D19E7" w:rsidRPr="00407C84">
        <w:rPr>
          <w:rFonts w:ascii="Tahoma" w:hAnsi="Tahoma" w:cs="Tahoma"/>
          <w:sz w:val="24"/>
          <w:szCs w:val="24"/>
        </w:rPr>
        <w:t> </w:t>
      </w:r>
      <w:r w:rsidRPr="00407C84">
        <w:rPr>
          <w:rFonts w:ascii="Tahoma" w:hAnsi="Tahoma" w:cs="Tahoma"/>
          <w:sz w:val="24"/>
          <w:szCs w:val="24"/>
        </w:rPr>
        <w:t>charakterze uczestnika, uczestniczki lub personelu projektu);</w:t>
      </w:r>
    </w:p>
    <w:p w14:paraId="26A358C8" w14:textId="77777777" w:rsidR="002001C3" w:rsidRPr="00407C84" w:rsidRDefault="002001C3" w:rsidP="00407C84">
      <w:pPr>
        <w:spacing w:after="0" w:line="360" w:lineRule="auto"/>
        <w:rPr>
          <w:rFonts w:ascii="Tahoma" w:eastAsia="Calibri" w:hAnsi="Tahoma" w:cs="Tahoma"/>
          <w:color w:val="A6A6A6"/>
          <w:sz w:val="24"/>
          <w:szCs w:val="24"/>
        </w:rPr>
      </w:pPr>
      <w:r w:rsidRPr="00407C84">
        <w:rPr>
          <w:rFonts w:ascii="Tahoma" w:eastAsia="Calibri" w:hAnsi="Tahoma" w:cs="Tahoma"/>
          <w:b/>
          <w:sz w:val="24"/>
          <w:szCs w:val="24"/>
        </w:rPr>
        <w:t>Oczywiste omyłki</w:t>
      </w:r>
      <w:r w:rsidRPr="00407C84">
        <w:rPr>
          <w:rFonts w:ascii="Tahoma" w:eastAsia="Calibri" w:hAnsi="Tahoma" w:cs="Tahoma"/>
          <w:sz w:val="24"/>
          <w:szCs w:val="24"/>
        </w:rPr>
        <w:t xml:space="preserve"> - omyłki widoczne, takie jak błędy rachunkowe w wykonaniu działania matematycznego, błędy pisarskie, polegające na przekręceniu, opuszczeniu wyrazu.</w:t>
      </w:r>
    </w:p>
    <w:p w14:paraId="6391B6F0"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Partner</w:t>
      </w:r>
      <w:r w:rsidRPr="00407C84">
        <w:rPr>
          <w:rFonts w:ascii="Tahoma" w:hAnsi="Tahoma" w:cs="Tahoma"/>
          <w:sz w:val="24"/>
          <w:szCs w:val="24"/>
        </w:rPr>
        <w:t xml:space="preserve"> - podmiot wskazany we wniosku jako realizator, wybrany w celu wspólnej realizacji projektu, zgodnie z art. 39 ust.1 ustawy wdrożeniowej.</w:t>
      </w:r>
    </w:p>
    <w:p w14:paraId="6823FD8F"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Portal</w:t>
      </w:r>
      <w:r w:rsidRPr="00407C84">
        <w:rPr>
          <w:rFonts w:ascii="Tahoma" w:hAnsi="Tahoma" w:cs="Tahoma"/>
          <w:sz w:val="24"/>
          <w:szCs w:val="24"/>
        </w:rPr>
        <w:t xml:space="preserve"> – portal internetowy, o którym mowa w art. 46 lit. b rozporządzenia ogólnego (funduszeeuropejskie.gov.pl), dostarczający informacji na temat wszystkich programów operacyjnych w Polsce.</w:t>
      </w:r>
    </w:p>
    <w:p w14:paraId="47C35820" w14:textId="77777777" w:rsidR="00272427" w:rsidRPr="00407C84" w:rsidRDefault="00272427" w:rsidP="00407C84">
      <w:pPr>
        <w:spacing w:before="240" w:after="0" w:line="360" w:lineRule="auto"/>
        <w:rPr>
          <w:rFonts w:ascii="Tahoma" w:hAnsi="Tahoma" w:cs="Tahoma"/>
          <w:sz w:val="24"/>
          <w:szCs w:val="24"/>
        </w:rPr>
      </w:pPr>
      <w:r w:rsidRPr="00407C84">
        <w:rPr>
          <w:rFonts w:ascii="Tahoma" w:hAnsi="Tahoma" w:cs="Tahoma"/>
          <w:b/>
          <w:sz w:val="24"/>
          <w:szCs w:val="24"/>
        </w:rPr>
        <w:t>Postępowanie</w:t>
      </w:r>
      <w:r w:rsidRPr="00407C84">
        <w:rPr>
          <w:rFonts w:ascii="Tahoma" w:hAnsi="Tahoma" w:cs="Tahoma"/>
          <w:sz w:val="24"/>
          <w:szCs w:val="24"/>
        </w:rPr>
        <w:t xml:space="preserve"> – działania w zakresie wyboru projektów, obejmujące nabór</w:t>
      </w:r>
      <w:r w:rsidR="00C63847" w:rsidRPr="00407C84">
        <w:rPr>
          <w:rFonts w:ascii="Tahoma" w:hAnsi="Tahoma" w:cs="Tahoma"/>
          <w:sz w:val="24"/>
          <w:szCs w:val="24"/>
        </w:rPr>
        <w:t xml:space="preserve"> </w:t>
      </w:r>
      <w:r w:rsidRPr="00407C84">
        <w:rPr>
          <w:rFonts w:ascii="Tahoma" w:hAnsi="Tahoma" w:cs="Tahoma"/>
          <w:sz w:val="24"/>
          <w:szCs w:val="24"/>
        </w:rPr>
        <w:t>i ocenę wniosków o dofinansowanie oraz rozstrzygnięcia w zakresie przyznania</w:t>
      </w:r>
      <w:r w:rsidR="00C63847" w:rsidRPr="00407C84">
        <w:rPr>
          <w:rFonts w:ascii="Tahoma" w:hAnsi="Tahoma" w:cs="Tahoma"/>
          <w:sz w:val="24"/>
          <w:szCs w:val="24"/>
        </w:rPr>
        <w:t xml:space="preserve"> </w:t>
      </w:r>
      <w:r w:rsidRPr="00407C84">
        <w:rPr>
          <w:rFonts w:ascii="Tahoma" w:hAnsi="Tahoma" w:cs="Tahoma"/>
          <w:sz w:val="24"/>
          <w:szCs w:val="24"/>
        </w:rPr>
        <w:t>dofinansowania;</w:t>
      </w:r>
    </w:p>
    <w:p w14:paraId="2C18A329"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lastRenderedPageBreak/>
        <w:t>Projekt</w:t>
      </w:r>
      <w:r w:rsidRPr="00407C84">
        <w:rPr>
          <w:rFonts w:ascii="Tahoma" w:hAnsi="Tahoma" w:cs="Tahoma"/>
          <w:sz w:val="24"/>
          <w:szCs w:val="24"/>
        </w:rPr>
        <w:t xml:space="preserve"> – przedsięwzięcie zmierzające do osiągnięcia założonego celu określonego wskaźnikami, z określonym początkiem i końcem realizacji, zgłoszone do objęcia albo objęte dofinansowaniem UE w ramach programu.</w:t>
      </w:r>
    </w:p>
    <w:p w14:paraId="48382613"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Rozstrzygnięcie naboru</w:t>
      </w:r>
      <w:r w:rsidRPr="00407C84">
        <w:rPr>
          <w:rFonts w:ascii="Tahoma" w:hAnsi="Tahoma" w:cs="Tahoma"/>
          <w:sz w:val="24"/>
          <w:szCs w:val="24"/>
        </w:rPr>
        <w:t xml:space="preserve"> – zatwierdzenie przez właściwą instytucję wyników oceny projektów, zawierające przyznane oceny, w tym uzyskaną liczbę punktów.</w:t>
      </w:r>
    </w:p>
    <w:p w14:paraId="2D197A00" w14:textId="77777777" w:rsidR="00272427" w:rsidRPr="00407C84" w:rsidRDefault="7C27056F" w:rsidP="00407C84">
      <w:pPr>
        <w:spacing w:before="240" w:line="360" w:lineRule="auto"/>
        <w:rPr>
          <w:rFonts w:ascii="Tahoma" w:hAnsi="Tahoma" w:cs="Tahoma"/>
          <w:sz w:val="24"/>
          <w:szCs w:val="24"/>
        </w:rPr>
      </w:pPr>
      <w:r w:rsidRPr="00407C84">
        <w:rPr>
          <w:rFonts w:ascii="Tahoma" w:hAnsi="Tahoma" w:cs="Tahoma"/>
          <w:b/>
          <w:bCs/>
          <w:sz w:val="24"/>
          <w:szCs w:val="24"/>
        </w:rPr>
        <w:t>Strona internetowa programu FE SL 2021-2027</w:t>
      </w:r>
      <w:r w:rsidR="001A6D91" w:rsidRPr="00407C84">
        <w:rPr>
          <w:rFonts w:ascii="Tahoma" w:hAnsi="Tahoma" w:cs="Tahoma"/>
          <w:b/>
          <w:bCs/>
          <w:sz w:val="24"/>
          <w:szCs w:val="24"/>
        </w:rPr>
        <w:t xml:space="preserve"> </w:t>
      </w:r>
      <w:r w:rsidRPr="00407C84">
        <w:rPr>
          <w:rFonts w:ascii="Tahoma" w:hAnsi="Tahoma" w:cs="Tahoma"/>
          <w:sz w:val="24"/>
          <w:szCs w:val="24"/>
        </w:rPr>
        <w:t>–</w:t>
      </w:r>
      <w:r w:rsidR="003D19E7" w:rsidRPr="00407C84">
        <w:rPr>
          <w:rFonts w:ascii="Tahoma" w:hAnsi="Tahoma" w:cs="Tahoma"/>
          <w:sz w:val="24"/>
          <w:szCs w:val="24"/>
        </w:rPr>
        <w:t xml:space="preserve"> </w:t>
      </w:r>
      <w:r w:rsidRPr="00407C84">
        <w:rPr>
          <w:rFonts w:ascii="Tahoma" w:hAnsi="Tahoma" w:cs="Tahoma"/>
          <w:sz w:val="24"/>
          <w:szCs w:val="24"/>
        </w:rPr>
        <w:t xml:space="preserve">strona internetowa dostarczająca informacje na temat programu Fundusze Europejskie dla Śląskiego 2021-2027. </w:t>
      </w:r>
    </w:p>
    <w:p w14:paraId="456A1656"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Ustawa wdrożeniowa</w:t>
      </w:r>
      <w:r w:rsidRPr="00407C84">
        <w:rPr>
          <w:rFonts w:ascii="Tahoma" w:hAnsi="Tahoma" w:cs="Tahoma"/>
          <w:sz w:val="24"/>
          <w:szCs w:val="24"/>
        </w:rPr>
        <w:t xml:space="preserve"> – ustawa z dnia 28 kwietnia 2022 r. o zasadach realizacji zadań finansowanych ze środków europejskich w perspektywie finansowej 2021-2027. </w:t>
      </w:r>
    </w:p>
    <w:p w14:paraId="11E7ADE6"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Wniosek o dofinansowanie (WOD)</w:t>
      </w:r>
      <w:r w:rsidRPr="00407C84">
        <w:rPr>
          <w:rFonts w:ascii="Tahoma" w:hAnsi="Tahoma" w:cs="Tahoma"/>
          <w:sz w:val="24"/>
          <w:szCs w:val="24"/>
        </w:rPr>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0006FD11" w14:textId="77777777" w:rsidR="00272427" w:rsidRPr="00407C84" w:rsidRDefault="00272427" w:rsidP="00407C84">
      <w:pPr>
        <w:spacing w:before="240" w:line="360" w:lineRule="auto"/>
        <w:rPr>
          <w:rFonts w:ascii="Tahoma" w:hAnsi="Tahoma" w:cs="Tahoma"/>
          <w:sz w:val="24"/>
          <w:szCs w:val="24"/>
        </w:rPr>
      </w:pPr>
      <w:r w:rsidRPr="00407C84">
        <w:rPr>
          <w:rFonts w:ascii="Tahoma" w:hAnsi="Tahoma" w:cs="Tahoma"/>
          <w:b/>
          <w:sz w:val="24"/>
          <w:szCs w:val="24"/>
        </w:rPr>
        <w:t>Wnioskodawca</w:t>
      </w:r>
      <w:r w:rsidRPr="00407C84">
        <w:rPr>
          <w:rFonts w:ascii="Tahoma" w:hAnsi="Tahoma" w:cs="Tahoma"/>
          <w:sz w:val="24"/>
          <w:szCs w:val="24"/>
        </w:rPr>
        <w:t xml:space="preserve"> – podmiot, który złożył wniosek o dofinansowanie projektu.</w:t>
      </w:r>
    </w:p>
    <w:p w14:paraId="2727249B" w14:textId="77777777" w:rsidR="00C63847" w:rsidRPr="00407C84" w:rsidRDefault="00C63847" w:rsidP="00407C84">
      <w:pPr>
        <w:spacing w:line="360" w:lineRule="auto"/>
        <w:rPr>
          <w:rFonts w:ascii="Tahoma" w:hAnsi="Tahoma" w:cs="Tahoma"/>
          <w:sz w:val="24"/>
          <w:szCs w:val="24"/>
        </w:rPr>
      </w:pPr>
      <w:r w:rsidRPr="00407C84">
        <w:rPr>
          <w:rFonts w:ascii="Tahoma" w:hAnsi="Tahoma" w:cs="Tahoma"/>
          <w:sz w:val="24"/>
          <w:szCs w:val="24"/>
        </w:rPr>
        <w:br w:type="page"/>
      </w:r>
    </w:p>
    <w:p w14:paraId="23B42754" w14:textId="77777777" w:rsidR="00C63847" w:rsidRPr="00407C84" w:rsidRDefault="0001320F" w:rsidP="00407C84">
      <w:pPr>
        <w:pStyle w:val="Nagwek1"/>
        <w:numPr>
          <w:ilvl w:val="0"/>
          <w:numId w:val="1"/>
        </w:numPr>
        <w:spacing w:after="240" w:line="360" w:lineRule="auto"/>
        <w:rPr>
          <w:rFonts w:ascii="Tahoma" w:hAnsi="Tahoma" w:cs="Tahoma"/>
          <w:sz w:val="24"/>
          <w:szCs w:val="24"/>
        </w:rPr>
      </w:pPr>
      <w:bookmarkStart w:id="6" w:name="_Toc192231756"/>
      <w:r w:rsidRPr="00407C84">
        <w:rPr>
          <w:rFonts w:ascii="Tahoma" w:hAnsi="Tahoma" w:cs="Tahoma"/>
          <w:sz w:val="24"/>
          <w:szCs w:val="24"/>
        </w:rPr>
        <w:lastRenderedPageBreak/>
        <w:t>Informacje o naborze</w:t>
      </w:r>
      <w:bookmarkEnd w:id="6"/>
    </w:p>
    <w:p w14:paraId="51557A89" w14:textId="77777777" w:rsidR="0091713A" w:rsidRPr="00407C84" w:rsidRDefault="0001320F" w:rsidP="00407C84">
      <w:pPr>
        <w:spacing w:before="240" w:line="360" w:lineRule="auto"/>
        <w:rPr>
          <w:rFonts w:ascii="Tahoma" w:hAnsi="Tahoma" w:cs="Tahoma"/>
          <w:sz w:val="24"/>
          <w:szCs w:val="24"/>
        </w:rPr>
      </w:pPr>
      <w:r w:rsidRPr="00407C84">
        <w:rPr>
          <w:rFonts w:ascii="Tahoma" w:hAnsi="Tahoma" w:cs="Tahoma"/>
          <w:sz w:val="24"/>
          <w:szCs w:val="24"/>
        </w:rPr>
        <w:t>Celem naboru jest wybór projekt</w:t>
      </w:r>
      <w:r w:rsidR="002001C3" w:rsidRPr="00407C84">
        <w:rPr>
          <w:rFonts w:ascii="Tahoma" w:hAnsi="Tahoma" w:cs="Tahoma"/>
          <w:sz w:val="24"/>
          <w:szCs w:val="24"/>
        </w:rPr>
        <w:t>u</w:t>
      </w:r>
      <w:r w:rsidRPr="00407C84">
        <w:rPr>
          <w:rFonts w:ascii="Tahoma" w:hAnsi="Tahoma" w:cs="Tahoma"/>
          <w:sz w:val="24"/>
          <w:szCs w:val="24"/>
        </w:rPr>
        <w:t xml:space="preserve"> do dofinansowania </w:t>
      </w:r>
      <w:r w:rsidR="00434FC0" w:rsidRPr="00407C84">
        <w:rPr>
          <w:rFonts w:ascii="Tahoma" w:hAnsi="Tahoma" w:cs="Tahoma"/>
          <w:sz w:val="24"/>
          <w:szCs w:val="24"/>
        </w:rPr>
        <w:t xml:space="preserve">stanowiącego operację strategicznego znaczenia dla społeczno-gospodarczego rozwoju regionu </w:t>
      </w:r>
      <w:r w:rsidRPr="00407C84">
        <w:rPr>
          <w:rFonts w:ascii="Tahoma" w:hAnsi="Tahoma" w:cs="Tahoma"/>
          <w:sz w:val="24"/>
          <w:szCs w:val="24"/>
        </w:rPr>
        <w:t>w ramach programu Fundusze Europejskie dla Śląskiego 2021-2027 (FE SL 2021-2027).</w:t>
      </w:r>
    </w:p>
    <w:p w14:paraId="574ABC60" w14:textId="77777777" w:rsidR="0001320F" w:rsidRPr="00407C84" w:rsidRDefault="0001320F" w:rsidP="00407C84">
      <w:pPr>
        <w:spacing w:before="240" w:line="360" w:lineRule="auto"/>
        <w:rPr>
          <w:rFonts w:ascii="Tahoma" w:hAnsi="Tahoma" w:cs="Tahoma"/>
          <w:sz w:val="24"/>
          <w:szCs w:val="24"/>
        </w:rPr>
      </w:pPr>
      <w:r w:rsidRPr="00407C84">
        <w:rPr>
          <w:rFonts w:ascii="Tahoma" w:hAnsi="Tahoma" w:cs="Tahoma"/>
          <w:b/>
          <w:sz w:val="24"/>
          <w:szCs w:val="24"/>
        </w:rPr>
        <w:t>Składając wniosek o dofinansowanie projektu, potwierdzasz, że zapoznałeś się z Regulaminem oraz akceptujesz jego postanowienia.</w:t>
      </w:r>
    </w:p>
    <w:p w14:paraId="69298A36" w14:textId="77777777" w:rsidR="0091713A" w:rsidRPr="00407C84" w:rsidRDefault="0001320F" w:rsidP="00407C84">
      <w:pPr>
        <w:spacing w:before="240" w:line="360" w:lineRule="auto"/>
        <w:rPr>
          <w:rFonts w:ascii="Tahoma" w:hAnsi="Tahoma" w:cs="Tahoma"/>
          <w:color w:val="A6A6A6" w:themeColor="background1" w:themeShade="A6"/>
          <w:sz w:val="24"/>
          <w:szCs w:val="24"/>
        </w:rPr>
      </w:pPr>
      <w:r w:rsidRPr="00407C84">
        <w:rPr>
          <w:rFonts w:ascii="Tahoma" w:hAnsi="Tahoma" w:cs="Tahoma"/>
          <w:b/>
          <w:sz w:val="24"/>
          <w:szCs w:val="24"/>
        </w:rPr>
        <w:t>Instytucja Organizująca Nabór (ION):</w:t>
      </w:r>
      <w:r w:rsidRPr="00407C84">
        <w:rPr>
          <w:rFonts w:ascii="Tahoma" w:hAnsi="Tahoma" w:cs="Tahoma"/>
          <w:sz w:val="24"/>
          <w:szCs w:val="24"/>
        </w:rPr>
        <w:t xml:space="preserve"> </w:t>
      </w:r>
    </w:p>
    <w:p w14:paraId="79A82390" w14:textId="77777777" w:rsidR="002001C3" w:rsidRPr="00407C84" w:rsidRDefault="002001C3" w:rsidP="00407C84">
      <w:pPr>
        <w:spacing w:before="240" w:line="360" w:lineRule="auto"/>
        <w:rPr>
          <w:rFonts w:ascii="Tahoma" w:hAnsi="Tahoma" w:cs="Tahoma"/>
          <w:color w:val="A6A6A6" w:themeColor="background1" w:themeShade="A6"/>
          <w:sz w:val="24"/>
          <w:szCs w:val="24"/>
        </w:rPr>
      </w:pPr>
      <w:r w:rsidRPr="00407C84">
        <w:rPr>
          <w:rFonts w:ascii="Tahoma" w:eastAsia="Calibri" w:hAnsi="Tahoma" w:cs="Tahoma"/>
          <w:sz w:val="24"/>
          <w:szCs w:val="24"/>
        </w:rPr>
        <w:t>Zarząd Województwa Śląskiego</w:t>
      </w:r>
      <w:r w:rsidR="00F72407" w:rsidRPr="00407C84">
        <w:rPr>
          <w:rFonts w:ascii="Tahoma" w:eastAsia="Calibri" w:hAnsi="Tahoma" w:cs="Tahoma"/>
          <w:sz w:val="24"/>
          <w:szCs w:val="24"/>
        </w:rPr>
        <w:t xml:space="preserve"> </w:t>
      </w:r>
      <w:r w:rsidR="00F72407" w:rsidRPr="00407C84">
        <w:rPr>
          <w:rStyle w:val="Nagwek1Znak"/>
          <w:rFonts w:ascii="Tahoma" w:hAnsi="Tahoma" w:cs="Tahoma"/>
          <w:b w:val="0"/>
          <w:color w:val="000000" w:themeColor="text1"/>
          <w:sz w:val="24"/>
          <w:szCs w:val="24"/>
        </w:rPr>
        <w:t>j</w:t>
      </w:r>
      <w:r w:rsidR="00F72407" w:rsidRPr="00407C84">
        <w:rPr>
          <w:rStyle w:val="markedcontent"/>
          <w:rFonts w:ascii="Tahoma" w:hAnsi="Tahoma" w:cs="Tahoma"/>
          <w:color w:val="000000" w:themeColor="text1"/>
          <w:sz w:val="24"/>
          <w:szCs w:val="24"/>
        </w:rPr>
        <w:t>ako Instytucja Zarządzająca Programem Fundusze Europejskie dla Śląskiego</w:t>
      </w:r>
      <w:r w:rsidRPr="00407C84">
        <w:rPr>
          <w:rFonts w:ascii="Tahoma" w:eastAsia="Calibri" w:hAnsi="Tahoma" w:cs="Tahoma"/>
          <w:sz w:val="24"/>
          <w:szCs w:val="24"/>
        </w:rPr>
        <w:t xml:space="preserve"> (IZ FE SL) – Departament Europejskiego Funduszu Społecznego Urzędu Marszałkowskiego Województwa Śląskiego, Al. Korfantego 79, 40-160 Katowice</w:t>
      </w:r>
    </w:p>
    <w:p w14:paraId="4269455F" w14:textId="77777777" w:rsidR="0001320F" w:rsidRPr="00407C84" w:rsidRDefault="0001320F" w:rsidP="00407C84">
      <w:pPr>
        <w:spacing w:before="240" w:line="360" w:lineRule="auto"/>
        <w:rPr>
          <w:rFonts w:ascii="Tahoma" w:hAnsi="Tahoma" w:cs="Tahoma"/>
          <w:color w:val="A6A6A6" w:themeColor="background1" w:themeShade="A6"/>
          <w:sz w:val="24"/>
          <w:szCs w:val="24"/>
        </w:rPr>
      </w:pPr>
      <w:r w:rsidRPr="00407C84">
        <w:rPr>
          <w:rFonts w:ascii="Tahoma" w:hAnsi="Tahoma" w:cs="Tahoma"/>
          <w:b/>
          <w:sz w:val="24"/>
          <w:szCs w:val="24"/>
        </w:rPr>
        <w:t>Przedmiot naboru:</w:t>
      </w:r>
      <w:r w:rsidRPr="00407C84">
        <w:rPr>
          <w:rFonts w:ascii="Tahoma" w:hAnsi="Tahoma" w:cs="Tahoma"/>
          <w:sz w:val="24"/>
          <w:szCs w:val="24"/>
        </w:rPr>
        <w:t xml:space="preserve"> </w:t>
      </w:r>
    </w:p>
    <w:p w14:paraId="5B97234E" w14:textId="77777777" w:rsidR="00870A89" w:rsidRPr="00407C84" w:rsidRDefault="00870A89"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 xml:space="preserve">Priorytet </w:t>
      </w:r>
      <w:r w:rsidR="001273F8" w:rsidRPr="00407C84">
        <w:rPr>
          <w:rFonts w:ascii="Tahoma" w:eastAsia="Calibri" w:hAnsi="Tahoma" w:cs="Tahoma"/>
          <w:sz w:val="24"/>
          <w:szCs w:val="24"/>
        </w:rPr>
        <w:t>FESL.06</w:t>
      </w:r>
      <w:r w:rsidRPr="00407C84">
        <w:rPr>
          <w:rFonts w:ascii="Tahoma" w:eastAsia="Calibri" w:hAnsi="Tahoma" w:cs="Tahoma"/>
          <w:sz w:val="24"/>
          <w:szCs w:val="24"/>
        </w:rPr>
        <w:t xml:space="preserve"> Fundusze Europejskie dla edukacji</w:t>
      </w:r>
    </w:p>
    <w:p w14:paraId="5032405A" w14:textId="77777777" w:rsidR="00870A89" w:rsidRPr="00407C84" w:rsidRDefault="00870A89"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 xml:space="preserve">Działanie </w:t>
      </w:r>
      <w:r w:rsidR="001273F8" w:rsidRPr="00407C84">
        <w:rPr>
          <w:rFonts w:ascii="Tahoma" w:eastAsia="Calibri" w:hAnsi="Tahoma" w:cs="Tahoma"/>
          <w:sz w:val="24"/>
          <w:szCs w:val="24"/>
        </w:rPr>
        <w:t>FESL.</w:t>
      </w:r>
      <w:r w:rsidRPr="00407C84">
        <w:rPr>
          <w:rFonts w:ascii="Tahoma" w:eastAsia="Calibri" w:hAnsi="Tahoma" w:cs="Tahoma"/>
          <w:sz w:val="24"/>
          <w:szCs w:val="24"/>
        </w:rPr>
        <w:t>06.04 Strategiczne projekty dla obszaru edukacji</w:t>
      </w:r>
    </w:p>
    <w:p w14:paraId="32DB8E71" w14:textId="77777777" w:rsidR="00870A89" w:rsidRPr="00407C84" w:rsidRDefault="00870A89" w:rsidP="00407C84">
      <w:pPr>
        <w:spacing w:before="240" w:line="360" w:lineRule="auto"/>
        <w:rPr>
          <w:rFonts w:ascii="Tahoma" w:hAnsi="Tahoma" w:cs="Tahoma"/>
          <w:sz w:val="24"/>
          <w:szCs w:val="24"/>
        </w:rPr>
      </w:pPr>
      <w:r w:rsidRPr="00407C84">
        <w:rPr>
          <w:rFonts w:ascii="Tahoma" w:hAnsi="Tahoma" w:cs="Tahoma"/>
          <w:sz w:val="24"/>
          <w:szCs w:val="24"/>
        </w:rPr>
        <w:t>TYP 1: Wsparcie stypendialne uczniów</w:t>
      </w:r>
    </w:p>
    <w:p w14:paraId="2BF46569" w14:textId="77777777" w:rsidR="007410F5" w:rsidRPr="00407C84" w:rsidRDefault="0001320F" w:rsidP="00407C84">
      <w:pPr>
        <w:spacing w:line="360" w:lineRule="auto"/>
        <w:rPr>
          <w:rFonts w:ascii="Tahoma" w:eastAsia="Calibri" w:hAnsi="Tahoma" w:cs="Tahoma"/>
          <w:sz w:val="24"/>
          <w:szCs w:val="24"/>
        </w:rPr>
      </w:pPr>
      <w:r w:rsidRPr="00407C84">
        <w:rPr>
          <w:rFonts w:ascii="Tahoma" w:hAnsi="Tahoma" w:cs="Tahoma"/>
          <w:b/>
          <w:sz w:val="24"/>
          <w:szCs w:val="24"/>
        </w:rPr>
        <w:t>Źródło finansowania:</w:t>
      </w:r>
      <w:r w:rsidRPr="00407C84">
        <w:rPr>
          <w:rFonts w:ascii="Tahoma" w:hAnsi="Tahoma" w:cs="Tahoma"/>
          <w:color w:val="808080" w:themeColor="background1" w:themeShade="80"/>
          <w:sz w:val="24"/>
          <w:szCs w:val="24"/>
        </w:rPr>
        <w:t xml:space="preserve"> </w:t>
      </w:r>
      <w:r w:rsidR="0091713A" w:rsidRPr="00407C84">
        <w:rPr>
          <w:rFonts w:ascii="Tahoma" w:hAnsi="Tahoma" w:cs="Tahoma"/>
          <w:sz w:val="24"/>
          <w:szCs w:val="24"/>
        </w:rPr>
        <w:t>Europejski Fundusz Społeczny Plus (</w:t>
      </w:r>
      <w:r w:rsidR="00F32226" w:rsidRPr="00407C84">
        <w:rPr>
          <w:rFonts w:ascii="Tahoma" w:eastAsia="Calibri" w:hAnsi="Tahoma" w:cs="Tahoma"/>
          <w:sz w:val="24"/>
          <w:szCs w:val="24"/>
        </w:rPr>
        <w:t>EFS+</w:t>
      </w:r>
      <w:r w:rsidR="0091713A" w:rsidRPr="00407C84">
        <w:rPr>
          <w:rFonts w:ascii="Tahoma" w:eastAsia="Calibri" w:hAnsi="Tahoma" w:cs="Tahoma"/>
          <w:sz w:val="24"/>
          <w:szCs w:val="24"/>
        </w:rPr>
        <w:t>)</w:t>
      </w:r>
      <w:r w:rsidR="007410F5" w:rsidRPr="00407C84">
        <w:rPr>
          <w:rFonts w:ascii="Tahoma" w:eastAsia="Calibri" w:hAnsi="Tahoma" w:cs="Tahoma"/>
          <w:sz w:val="24"/>
          <w:szCs w:val="24"/>
        </w:rPr>
        <w:t xml:space="preserve"> oraz Budżet Państwa (BP).</w:t>
      </w:r>
    </w:p>
    <w:p w14:paraId="59E3373F" w14:textId="77777777" w:rsidR="0001320F" w:rsidRPr="00407C84" w:rsidRDefault="0001320F" w:rsidP="00407C84">
      <w:pPr>
        <w:spacing w:before="240" w:line="360" w:lineRule="auto"/>
        <w:rPr>
          <w:rFonts w:ascii="Tahoma" w:hAnsi="Tahoma" w:cs="Tahoma"/>
          <w:color w:val="808080" w:themeColor="background1" w:themeShade="80"/>
          <w:sz w:val="24"/>
          <w:szCs w:val="24"/>
        </w:rPr>
      </w:pPr>
    </w:p>
    <w:p w14:paraId="7CCB5E60" w14:textId="77777777" w:rsidR="0001320F" w:rsidRPr="00407C84" w:rsidRDefault="0001320F" w:rsidP="00407C84">
      <w:pPr>
        <w:pStyle w:val="Nagwek2"/>
        <w:numPr>
          <w:ilvl w:val="1"/>
          <w:numId w:val="2"/>
        </w:numPr>
        <w:spacing w:after="240" w:line="360" w:lineRule="auto"/>
        <w:rPr>
          <w:rFonts w:ascii="Tahoma" w:hAnsi="Tahoma" w:cs="Tahoma"/>
          <w:sz w:val="24"/>
          <w:szCs w:val="24"/>
        </w:rPr>
      </w:pPr>
      <w:bookmarkStart w:id="7" w:name="_Toc192231757"/>
      <w:r w:rsidRPr="00407C84">
        <w:rPr>
          <w:rFonts w:ascii="Tahoma" w:hAnsi="Tahoma" w:cs="Tahoma"/>
          <w:sz w:val="24"/>
          <w:szCs w:val="24"/>
        </w:rPr>
        <w:t>Jak wziąć udział w naborze</w:t>
      </w:r>
      <w:bookmarkEnd w:id="7"/>
    </w:p>
    <w:p w14:paraId="20F077B2" w14:textId="77777777" w:rsidR="0001320F" w:rsidRPr="00407C84" w:rsidRDefault="0001320F" w:rsidP="00407C84">
      <w:pPr>
        <w:spacing w:before="240" w:line="360" w:lineRule="auto"/>
        <w:rPr>
          <w:rFonts w:ascii="Tahoma" w:hAnsi="Tahoma" w:cs="Tahoma"/>
          <w:sz w:val="24"/>
          <w:szCs w:val="24"/>
        </w:rPr>
      </w:pPr>
      <w:r w:rsidRPr="00407C84">
        <w:rPr>
          <w:rFonts w:ascii="Tahoma" w:hAnsi="Tahoma" w:cs="Tahoma"/>
          <w:sz w:val="24"/>
          <w:szCs w:val="24"/>
        </w:rPr>
        <w:t>Jeżeli chcesz wziąć udział w tym naborze, zapoznaj się z niniejszym Regulaminem.</w:t>
      </w:r>
    </w:p>
    <w:p w14:paraId="442CB404" w14:textId="77777777" w:rsidR="0001320F" w:rsidRPr="00407C84" w:rsidRDefault="0001320F" w:rsidP="00407C84">
      <w:pPr>
        <w:spacing w:before="240" w:line="360" w:lineRule="auto"/>
        <w:rPr>
          <w:rFonts w:ascii="Tahoma" w:hAnsi="Tahoma" w:cs="Tahoma"/>
          <w:sz w:val="24"/>
          <w:szCs w:val="24"/>
        </w:rPr>
      </w:pPr>
      <w:r w:rsidRPr="00407C84">
        <w:rPr>
          <w:rFonts w:ascii="Tahoma" w:hAnsi="Tahoma" w:cs="Tahoma"/>
          <w:sz w:val="24"/>
          <w:szCs w:val="24"/>
        </w:rPr>
        <w:t>Przystępując do naboru, musisz złożyć wniosek o dofinansowanie projektu (WOD) zawierający opis Twojego projektu. Zrobisz to w systemie teleinformatycznym - LSI 2021.</w:t>
      </w:r>
    </w:p>
    <w:p w14:paraId="0202DAD1" w14:textId="77777777" w:rsidR="00590653" w:rsidRPr="00407C84" w:rsidRDefault="00590653" w:rsidP="00407C84">
      <w:pPr>
        <w:spacing w:before="240" w:line="360" w:lineRule="auto"/>
        <w:rPr>
          <w:rFonts w:ascii="Tahoma" w:hAnsi="Tahoma" w:cs="Tahoma"/>
          <w:sz w:val="24"/>
          <w:szCs w:val="24"/>
        </w:rPr>
      </w:pPr>
    </w:p>
    <w:p w14:paraId="429143D7" w14:textId="77777777" w:rsidR="0001320F" w:rsidRPr="00407C84" w:rsidRDefault="0001320F" w:rsidP="00407C84">
      <w:pPr>
        <w:pStyle w:val="Nagwek2"/>
        <w:numPr>
          <w:ilvl w:val="1"/>
          <w:numId w:val="2"/>
        </w:numPr>
        <w:spacing w:after="240" w:line="360" w:lineRule="auto"/>
        <w:rPr>
          <w:rFonts w:ascii="Tahoma" w:hAnsi="Tahoma" w:cs="Tahoma"/>
          <w:sz w:val="24"/>
          <w:szCs w:val="24"/>
        </w:rPr>
      </w:pPr>
      <w:bookmarkStart w:id="8" w:name="_Toc192231758"/>
      <w:r w:rsidRPr="00407C84">
        <w:rPr>
          <w:rFonts w:ascii="Tahoma" w:hAnsi="Tahoma" w:cs="Tahoma"/>
          <w:sz w:val="24"/>
          <w:szCs w:val="24"/>
        </w:rPr>
        <w:lastRenderedPageBreak/>
        <w:t>Ważne daty</w:t>
      </w:r>
      <w:bookmarkEnd w:id="8"/>
    </w:p>
    <w:p w14:paraId="59E4669F" w14:textId="468BD4EF" w:rsidR="0001320F" w:rsidRPr="00407C84" w:rsidRDefault="0001320F" w:rsidP="00407C84">
      <w:pPr>
        <w:spacing w:before="240" w:line="360" w:lineRule="auto"/>
        <w:rPr>
          <w:rFonts w:ascii="Tahoma" w:hAnsi="Tahoma" w:cs="Tahoma"/>
          <w:color w:val="A6A6A6" w:themeColor="background1" w:themeShade="A6"/>
          <w:sz w:val="24"/>
          <w:szCs w:val="24"/>
        </w:rPr>
      </w:pPr>
      <w:r w:rsidRPr="00407C84">
        <w:rPr>
          <w:rFonts w:ascii="Tahoma" w:hAnsi="Tahoma" w:cs="Tahoma"/>
          <w:b/>
          <w:sz w:val="24"/>
          <w:szCs w:val="24"/>
        </w:rPr>
        <w:t>Rozpoczęcie naboru wniosków:</w:t>
      </w:r>
      <w:r w:rsidRPr="00407C84">
        <w:rPr>
          <w:rFonts w:ascii="Tahoma" w:hAnsi="Tahoma" w:cs="Tahoma"/>
          <w:color w:val="808080" w:themeColor="background1" w:themeShade="80"/>
          <w:sz w:val="24"/>
          <w:szCs w:val="24"/>
        </w:rPr>
        <w:t xml:space="preserve"> </w:t>
      </w:r>
      <w:r w:rsidR="00F32226" w:rsidRPr="00407C84">
        <w:rPr>
          <w:rFonts w:ascii="Tahoma" w:hAnsi="Tahoma" w:cs="Tahoma"/>
          <w:sz w:val="24"/>
          <w:szCs w:val="24"/>
        </w:rPr>
        <w:t>2025-0</w:t>
      </w:r>
      <w:r w:rsidR="00ED1B31" w:rsidRPr="00407C84">
        <w:rPr>
          <w:rFonts w:ascii="Tahoma" w:hAnsi="Tahoma" w:cs="Tahoma"/>
          <w:sz w:val="24"/>
          <w:szCs w:val="24"/>
        </w:rPr>
        <w:t>4</w:t>
      </w:r>
      <w:r w:rsidR="00F32226" w:rsidRPr="00407C84">
        <w:rPr>
          <w:rFonts w:ascii="Tahoma" w:hAnsi="Tahoma" w:cs="Tahoma"/>
          <w:sz w:val="24"/>
          <w:szCs w:val="24"/>
        </w:rPr>
        <w:t>-28</w:t>
      </w:r>
    </w:p>
    <w:p w14:paraId="2A41D89A" w14:textId="1761FEB8" w:rsidR="0001320F" w:rsidRPr="00407C84" w:rsidRDefault="0001320F" w:rsidP="00407C84">
      <w:pPr>
        <w:spacing w:before="240" w:line="360" w:lineRule="auto"/>
        <w:rPr>
          <w:rFonts w:ascii="Tahoma" w:hAnsi="Tahoma" w:cs="Tahoma"/>
          <w:sz w:val="24"/>
          <w:szCs w:val="24"/>
        </w:rPr>
      </w:pPr>
      <w:r w:rsidRPr="00407C84">
        <w:rPr>
          <w:rFonts w:ascii="Tahoma" w:hAnsi="Tahoma" w:cs="Tahoma"/>
          <w:b/>
          <w:sz w:val="24"/>
          <w:szCs w:val="24"/>
        </w:rPr>
        <w:t xml:space="preserve">Zakończenie naboru wniosków: </w:t>
      </w:r>
      <w:r w:rsidR="00F32226" w:rsidRPr="00407C84">
        <w:rPr>
          <w:rFonts w:ascii="Tahoma" w:hAnsi="Tahoma" w:cs="Tahoma"/>
          <w:sz w:val="24"/>
          <w:szCs w:val="24"/>
        </w:rPr>
        <w:t>2025-05-</w:t>
      </w:r>
      <w:r w:rsidR="00ED1B31" w:rsidRPr="00407C84">
        <w:rPr>
          <w:rFonts w:ascii="Tahoma" w:hAnsi="Tahoma" w:cs="Tahoma"/>
          <w:sz w:val="24"/>
          <w:szCs w:val="24"/>
        </w:rPr>
        <w:t>29</w:t>
      </w:r>
    </w:p>
    <w:p w14:paraId="3B1F4292" w14:textId="77777777" w:rsidR="00E97491" w:rsidRPr="00407C84" w:rsidRDefault="00E97491" w:rsidP="00407C84">
      <w:pPr>
        <w:spacing w:before="240" w:line="360" w:lineRule="auto"/>
        <w:rPr>
          <w:rFonts w:ascii="Tahoma" w:eastAsia="Calibri" w:hAnsi="Tahoma" w:cs="Tahoma"/>
          <w:sz w:val="24"/>
          <w:szCs w:val="24"/>
          <w:highlight w:val="yellow"/>
        </w:rPr>
      </w:pPr>
      <w:r w:rsidRPr="00407C84">
        <w:rPr>
          <w:rFonts w:ascii="Tahoma" w:hAnsi="Tahoma" w:cs="Tahoma"/>
          <w:sz w:val="24"/>
          <w:szCs w:val="24"/>
        </w:rPr>
        <w:t xml:space="preserve">Orientacyjny termin zakończenia postępowania:  </w:t>
      </w:r>
      <w:r w:rsidR="00F32226" w:rsidRPr="00407C84">
        <w:rPr>
          <w:rFonts w:ascii="Tahoma" w:eastAsia="Calibri" w:hAnsi="Tahoma" w:cs="Tahoma"/>
          <w:sz w:val="24"/>
          <w:szCs w:val="24"/>
        </w:rPr>
        <w:t>III kwartał 2025 r.</w:t>
      </w:r>
    </w:p>
    <w:p w14:paraId="39499E7A" w14:textId="77777777" w:rsidR="001631B5" w:rsidRPr="00407C84" w:rsidRDefault="001631B5"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Pamiętaj!</w:t>
      </w:r>
    </w:p>
    <w:p w14:paraId="58517414" w14:textId="77777777" w:rsidR="001631B5" w:rsidRPr="00407C84" w:rsidRDefault="001631B5" w:rsidP="00407C84">
      <w:pPr>
        <w:spacing w:before="240" w:line="360" w:lineRule="auto"/>
        <w:rPr>
          <w:rFonts w:ascii="Tahoma" w:hAnsi="Tahoma" w:cs="Tahoma"/>
          <w:sz w:val="24"/>
          <w:szCs w:val="24"/>
        </w:rPr>
      </w:pPr>
      <w:r w:rsidRPr="00407C84">
        <w:rPr>
          <w:rFonts w:ascii="Tahoma" w:hAnsi="Tahoma" w:cs="Tahoma"/>
          <w:sz w:val="24"/>
          <w:szCs w:val="24"/>
        </w:rPr>
        <w:t>WOD możesz złożyć w dowolnym momencie trwania naboru. Nie zalecamy jednak składania wniosków w ostatnim dniu naboru. W takiej sytuacji będziemy mogli pomóc w rozwiązaniu ewentualnych problemów technicznych tylko do godziny 15:30.</w:t>
      </w:r>
    </w:p>
    <w:p w14:paraId="47DF013A" w14:textId="77777777" w:rsidR="00437241" w:rsidRPr="00407C84" w:rsidRDefault="00437241" w:rsidP="00407C84">
      <w:pPr>
        <w:spacing w:before="240" w:line="360" w:lineRule="auto"/>
        <w:rPr>
          <w:rFonts w:ascii="Tahoma" w:hAnsi="Tahoma" w:cs="Tahoma"/>
          <w:sz w:val="24"/>
          <w:szCs w:val="24"/>
        </w:rPr>
      </w:pPr>
      <w:r w:rsidRPr="00407C84">
        <w:rPr>
          <w:rFonts w:ascii="Tahoma" w:hAnsi="Tahoma" w:cs="Tahoma"/>
          <w:sz w:val="24"/>
          <w:szCs w:val="24"/>
        </w:rPr>
        <w:t>ION nie przewiduje możliwości skrócenia terminu składania wniosków o dofinansowanie.</w:t>
      </w:r>
    </w:p>
    <w:p w14:paraId="513EDF5E" w14:textId="77777777" w:rsidR="00F32226" w:rsidRPr="00407C84" w:rsidRDefault="0043356D" w:rsidP="00407C84">
      <w:pPr>
        <w:pStyle w:val="Nagwek2"/>
        <w:numPr>
          <w:ilvl w:val="1"/>
          <w:numId w:val="2"/>
        </w:numPr>
        <w:spacing w:after="240" w:line="360" w:lineRule="auto"/>
        <w:rPr>
          <w:rFonts w:ascii="Tahoma" w:hAnsi="Tahoma" w:cs="Tahoma"/>
          <w:sz w:val="24"/>
          <w:szCs w:val="24"/>
        </w:rPr>
      </w:pPr>
      <w:bookmarkStart w:id="9" w:name="_Toc192231759"/>
      <w:r w:rsidRPr="00407C84">
        <w:rPr>
          <w:rFonts w:ascii="Tahoma" w:hAnsi="Tahoma" w:cs="Tahoma"/>
          <w:sz w:val="24"/>
          <w:szCs w:val="24"/>
        </w:rPr>
        <w:t>Kto może ubiegać się o dofinansowanie - typy wnioskodawcy</w:t>
      </w:r>
      <w:bookmarkEnd w:id="9"/>
    </w:p>
    <w:p w14:paraId="740BF60F" w14:textId="77777777" w:rsidR="00F32226" w:rsidRPr="00407C84" w:rsidRDefault="00F32226" w:rsidP="00407C84">
      <w:pPr>
        <w:spacing w:before="100" w:beforeAutospacing="1" w:after="100" w:afterAutospacing="1" w:line="360" w:lineRule="auto"/>
        <w:textAlignment w:val="baseline"/>
        <w:rPr>
          <w:rFonts w:ascii="Tahoma" w:eastAsia="Times New Roman" w:hAnsi="Tahoma" w:cs="Tahoma"/>
          <w:bCs/>
          <w:sz w:val="24"/>
          <w:szCs w:val="24"/>
          <w:lang w:eastAsia="pl-PL"/>
        </w:rPr>
      </w:pPr>
      <w:r w:rsidRPr="00407C84">
        <w:rPr>
          <w:rFonts w:ascii="Tahoma" w:eastAsia="Times New Roman" w:hAnsi="Tahoma" w:cs="Tahoma"/>
          <w:bCs/>
          <w:sz w:val="24"/>
          <w:szCs w:val="24"/>
          <w:lang w:eastAsia="pl-PL"/>
        </w:rPr>
        <w:t>O dofinasowanie na realizację przedsięwzięcia strategicznego noszącego nazwę</w:t>
      </w:r>
      <w:r w:rsidRPr="00407C84">
        <w:rPr>
          <w:rFonts w:ascii="Tahoma" w:eastAsia="Times New Roman" w:hAnsi="Tahoma" w:cs="Tahoma"/>
          <w:b/>
          <w:bCs/>
          <w:sz w:val="24"/>
          <w:szCs w:val="24"/>
          <w:lang w:eastAsia="pl-PL"/>
        </w:rPr>
        <w:t xml:space="preserve"> Śląskie. Inwestujemy w talenty PLUS - II edycja </w:t>
      </w:r>
      <w:r w:rsidRPr="00407C84">
        <w:rPr>
          <w:rFonts w:ascii="Tahoma" w:eastAsia="Times New Roman" w:hAnsi="Tahoma" w:cs="Tahoma"/>
          <w:bCs/>
          <w:sz w:val="24"/>
          <w:szCs w:val="24"/>
          <w:lang w:eastAsia="pl-PL"/>
        </w:rPr>
        <w:t>może ubiegać się Województwo Śląskie, Departament Europejskiego Funduszu Społecznego Urzędu Marszałkowskiego Województwa Śląskiego.</w:t>
      </w:r>
    </w:p>
    <w:p w14:paraId="09EB8049"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b/>
          <w:sz w:val="24"/>
          <w:szCs w:val="24"/>
        </w:rPr>
        <w:t>NIE możesz ubiegać się o dofinansowanie, jeśli</w:t>
      </w:r>
      <w:r w:rsidR="00FB7D63" w:rsidRPr="00407C84">
        <w:rPr>
          <w:rFonts w:ascii="Tahoma" w:hAnsi="Tahoma" w:cs="Tahoma"/>
          <w:b/>
          <w:sz w:val="24"/>
          <w:szCs w:val="24"/>
        </w:rPr>
        <w:t xml:space="preserve"> Ty lub Twoi Partnerzy</w:t>
      </w:r>
      <w:r w:rsidRPr="00407C84">
        <w:rPr>
          <w:rFonts w:ascii="Tahoma" w:hAnsi="Tahoma" w:cs="Tahoma"/>
          <w:sz w:val="24"/>
          <w:szCs w:val="24"/>
        </w:rPr>
        <w:t xml:space="preserve">: </w:t>
      </w:r>
    </w:p>
    <w:p w14:paraId="2AA5141D"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r>
      <w:r w:rsidRPr="00407C84">
        <w:rPr>
          <w:rFonts w:ascii="Tahoma" w:hAnsi="Tahoma" w:cs="Tahoma"/>
          <w:b/>
          <w:sz w:val="24"/>
          <w:szCs w:val="24"/>
        </w:rPr>
        <w:t>zostałeś wykluczony z możliwości otrzymania środków europejskich</w:t>
      </w:r>
      <w:r w:rsidRPr="00407C84">
        <w:rPr>
          <w:rFonts w:ascii="Tahoma" w:hAnsi="Tahoma" w:cs="Tahoma"/>
          <w:sz w:val="24"/>
          <w:szCs w:val="24"/>
        </w:rPr>
        <w:t xml:space="preserve"> (na podstawie art. 207 ust. 4 ustawy o finansach publicznych)</w:t>
      </w:r>
    </w:p>
    <w:p w14:paraId="1A015ABA" w14:textId="77777777" w:rsidR="0043356D" w:rsidRPr="00407C84" w:rsidRDefault="00416C3C" w:rsidP="00407C84">
      <w:pPr>
        <w:spacing w:before="240" w:after="120" w:line="360" w:lineRule="auto"/>
        <w:textAlignment w:val="baseline"/>
        <w:rPr>
          <w:rFonts w:ascii="Tahoma" w:eastAsia="Calibri" w:hAnsi="Tahoma" w:cs="Tahoma"/>
          <w:b/>
          <w:iCs/>
          <w:color w:val="2E74B5"/>
          <w:sz w:val="24"/>
          <w:szCs w:val="24"/>
          <w:lang w:eastAsia="pl-PL"/>
        </w:rPr>
      </w:pPr>
      <w:r w:rsidRPr="00407C84">
        <w:rPr>
          <w:rFonts w:ascii="Tahoma" w:hAnsi="Tahoma" w:cs="Tahoma"/>
          <w:color w:val="A6A6A6" w:themeColor="background1" w:themeShade="A6"/>
          <w:sz w:val="24"/>
          <w:szCs w:val="24"/>
        </w:rPr>
        <w:t xml:space="preserve"> </w:t>
      </w:r>
      <w:r w:rsidRPr="00407C84">
        <w:rPr>
          <w:rFonts w:ascii="Tahoma" w:eastAsia="Calibri" w:hAnsi="Tahoma" w:cs="Tahoma"/>
          <w:b/>
          <w:iCs/>
          <w:color w:val="2E74B5"/>
          <w:sz w:val="24"/>
          <w:szCs w:val="24"/>
          <w:lang w:eastAsia="pl-PL"/>
        </w:rPr>
        <w:t xml:space="preserve">Pamiętaj! </w:t>
      </w:r>
    </w:p>
    <w:p w14:paraId="41026245"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sz w:val="24"/>
          <w:szCs w:val="24"/>
        </w:rPr>
        <w:t xml:space="preserve">Aby otrzymać dofinansowanie </w:t>
      </w:r>
      <w:r w:rsidRPr="00407C84">
        <w:rPr>
          <w:rFonts w:ascii="Tahoma" w:hAnsi="Tahoma" w:cs="Tahoma"/>
          <w:b/>
          <w:sz w:val="24"/>
          <w:szCs w:val="24"/>
        </w:rPr>
        <w:t>nie możesz zalegać z płatnościami</w:t>
      </w:r>
      <w:r w:rsidRPr="00407C84">
        <w:rPr>
          <w:rFonts w:ascii="Tahoma" w:hAnsi="Tahoma" w:cs="Tahoma"/>
          <w:sz w:val="24"/>
          <w:szCs w:val="24"/>
        </w:rPr>
        <w:t>:</w:t>
      </w:r>
    </w:p>
    <w:p w14:paraId="1380BC99"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t xml:space="preserve">podatków,  </w:t>
      </w:r>
    </w:p>
    <w:p w14:paraId="4CCFF0A7"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t>składek na ubezpieczenie społeczne i zdrowotne,</w:t>
      </w:r>
    </w:p>
    <w:p w14:paraId="605023E9" w14:textId="77777777" w:rsidR="0043356D" w:rsidRPr="00407C84" w:rsidRDefault="0043356D" w:rsidP="00407C84">
      <w:pPr>
        <w:spacing w:before="240" w:line="360" w:lineRule="auto"/>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t>innych należności wymaganych odrębnymi przepisami,</w:t>
      </w:r>
    </w:p>
    <w:p w14:paraId="7D7E9B66" w14:textId="77777777" w:rsidR="00C55088" w:rsidRPr="00407C84" w:rsidRDefault="00C55088" w:rsidP="00407C84">
      <w:pPr>
        <w:spacing w:before="240" w:line="360" w:lineRule="auto"/>
        <w:rPr>
          <w:rFonts w:ascii="Tahoma" w:hAnsi="Tahoma" w:cs="Tahoma"/>
          <w:sz w:val="24"/>
          <w:szCs w:val="24"/>
        </w:rPr>
      </w:pPr>
    </w:p>
    <w:p w14:paraId="7D1C9E9F" w14:textId="77777777" w:rsidR="00F32226" w:rsidRPr="00407C84" w:rsidRDefault="00344E29" w:rsidP="00407C84">
      <w:pPr>
        <w:pStyle w:val="Nagwek2"/>
        <w:numPr>
          <w:ilvl w:val="1"/>
          <w:numId w:val="2"/>
        </w:numPr>
        <w:spacing w:line="360" w:lineRule="auto"/>
        <w:rPr>
          <w:rFonts w:ascii="Tahoma" w:hAnsi="Tahoma" w:cs="Tahoma"/>
          <w:sz w:val="24"/>
          <w:szCs w:val="24"/>
        </w:rPr>
      </w:pPr>
      <w:bookmarkStart w:id="10" w:name="_Toc192231760"/>
      <w:r w:rsidRPr="00407C84">
        <w:rPr>
          <w:rFonts w:ascii="Tahoma" w:hAnsi="Tahoma" w:cs="Tahoma"/>
          <w:sz w:val="24"/>
          <w:szCs w:val="24"/>
        </w:rPr>
        <w:t>Co możesz zrealizować w projekcie – typy projektów</w:t>
      </w:r>
      <w:bookmarkEnd w:id="10"/>
    </w:p>
    <w:p w14:paraId="4DFE42A8" w14:textId="77777777" w:rsidR="00F32226" w:rsidRPr="00407C84" w:rsidRDefault="00F32226" w:rsidP="00407C84">
      <w:pPr>
        <w:spacing w:line="360" w:lineRule="auto"/>
        <w:rPr>
          <w:rFonts w:ascii="Tahoma" w:hAnsi="Tahoma" w:cs="Tahoma"/>
          <w:sz w:val="24"/>
          <w:szCs w:val="24"/>
        </w:rPr>
      </w:pPr>
    </w:p>
    <w:p w14:paraId="2E4FFB7A" w14:textId="77777777" w:rsidR="00F32226" w:rsidRPr="00407C84" w:rsidRDefault="00F32226" w:rsidP="00407C84">
      <w:pPr>
        <w:spacing w:after="40" w:line="360" w:lineRule="auto"/>
        <w:rPr>
          <w:rFonts w:ascii="Tahoma" w:eastAsia="Calibri" w:hAnsi="Tahoma" w:cs="Tahoma"/>
          <w:sz w:val="24"/>
          <w:szCs w:val="24"/>
        </w:rPr>
      </w:pPr>
      <w:r w:rsidRPr="00407C84">
        <w:rPr>
          <w:rFonts w:ascii="Tahoma" w:eastAsia="Calibri" w:hAnsi="Tahoma" w:cs="Tahoma"/>
          <w:sz w:val="24"/>
          <w:szCs w:val="24"/>
        </w:rPr>
        <w:t>Twój projekt musi dotyczyć następującego typu projektu:</w:t>
      </w:r>
    </w:p>
    <w:p w14:paraId="4D6F45FF" w14:textId="77777777" w:rsidR="00F32226" w:rsidRPr="00407C84" w:rsidRDefault="00F32226" w:rsidP="00407C84">
      <w:pPr>
        <w:spacing w:after="40" w:line="360" w:lineRule="auto"/>
        <w:rPr>
          <w:rFonts w:ascii="Tahoma" w:eastAsia="Calibri" w:hAnsi="Tahoma" w:cs="Tahoma"/>
          <w:sz w:val="24"/>
          <w:szCs w:val="24"/>
        </w:rPr>
      </w:pPr>
      <w:r w:rsidRPr="00407C84">
        <w:rPr>
          <w:rFonts w:ascii="Tahoma" w:eastAsia="Calibri" w:hAnsi="Tahoma" w:cs="Tahoma"/>
          <w:sz w:val="24"/>
          <w:szCs w:val="24"/>
        </w:rPr>
        <w:t>Typ 1: Wsparcie stypendialne uczniów</w:t>
      </w:r>
    </w:p>
    <w:p w14:paraId="40DD16D6" w14:textId="77777777" w:rsidR="00E0165F" w:rsidRPr="00407C84" w:rsidRDefault="00E0165F" w:rsidP="00407C84">
      <w:pPr>
        <w:spacing w:after="40" w:line="360" w:lineRule="auto"/>
        <w:contextualSpacing/>
        <w:rPr>
          <w:rFonts w:ascii="Tahoma" w:eastAsia="Calibri" w:hAnsi="Tahoma" w:cs="Tahoma"/>
          <w:sz w:val="24"/>
          <w:szCs w:val="24"/>
        </w:rPr>
      </w:pPr>
      <w:r w:rsidRPr="00407C84">
        <w:rPr>
          <w:rFonts w:ascii="Tahoma" w:eastAsia="Calibri" w:hAnsi="Tahoma" w:cs="Tahoma"/>
          <w:sz w:val="24"/>
          <w:szCs w:val="24"/>
        </w:rPr>
        <w:t>Wsparcie uczniów /uczennic uzdolnionych, w szczególności znajdujących się w</w:t>
      </w:r>
      <w:r w:rsidR="00CC04EF" w:rsidRPr="00407C84">
        <w:rPr>
          <w:rFonts w:ascii="Tahoma" w:eastAsia="Calibri" w:hAnsi="Tahoma" w:cs="Tahoma"/>
          <w:sz w:val="24"/>
          <w:szCs w:val="24"/>
        </w:rPr>
        <w:t> </w:t>
      </w:r>
      <w:r w:rsidRPr="00407C84">
        <w:rPr>
          <w:rFonts w:ascii="Tahoma" w:eastAsia="Calibri" w:hAnsi="Tahoma" w:cs="Tahoma"/>
          <w:sz w:val="24"/>
          <w:szCs w:val="24"/>
        </w:rPr>
        <w:t>niekorzystnej sytuacji, które może polegać m.in. na:.</w:t>
      </w:r>
    </w:p>
    <w:p w14:paraId="7CC1E95A" w14:textId="77777777" w:rsidR="00E0165F" w:rsidRPr="00407C84" w:rsidRDefault="00E0165F" w:rsidP="00407C84">
      <w:pPr>
        <w:spacing w:after="40" w:line="360" w:lineRule="auto"/>
        <w:ind w:left="1068"/>
        <w:contextualSpacing/>
        <w:rPr>
          <w:rFonts w:ascii="Tahoma" w:eastAsia="Calibri" w:hAnsi="Tahoma" w:cs="Tahoma"/>
          <w:sz w:val="24"/>
          <w:szCs w:val="24"/>
        </w:rPr>
      </w:pPr>
      <w:r w:rsidRPr="00407C84">
        <w:rPr>
          <w:rFonts w:ascii="Tahoma" w:eastAsia="Calibri" w:hAnsi="Tahoma" w:cs="Tahoma"/>
          <w:sz w:val="24"/>
          <w:szCs w:val="24"/>
        </w:rPr>
        <w:t>a)</w:t>
      </w:r>
      <w:r w:rsidRPr="00407C84">
        <w:rPr>
          <w:rFonts w:ascii="Tahoma" w:eastAsia="Calibri" w:hAnsi="Tahoma" w:cs="Tahoma"/>
          <w:sz w:val="24"/>
          <w:szCs w:val="24"/>
        </w:rPr>
        <w:tab/>
        <w:t>wsparciu finansowym (wypłata stypendium),</w:t>
      </w:r>
    </w:p>
    <w:p w14:paraId="36222B31" w14:textId="77777777" w:rsidR="00E0165F" w:rsidRPr="00407C84" w:rsidRDefault="00E0165F" w:rsidP="00407C84">
      <w:pPr>
        <w:spacing w:after="40" w:line="360" w:lineRule="auto"/>
        <w:ind w:left="1068"/>
        <w:contextualSpacing/>
        <w:rPr>
          <w:rFonts w:ascii="Tahoma" w:eastAsia="Calibri" w:hAnsi="Tahoma" w:cs="Tahoma"/>
          <w:sz w:val="24"/>
          <w:szCs w:val="24"/>
        </w:rPr>
      </w:pPr>
      <w:r w:rsidRPr="00407C84">
        <w:rPr>
          <w:rFonts w:ascii="Tahoma" w:eastAsia="Calibri" w:hAnsi="Tahoma" w:cs="Tahoma"/>
          <w:sz w:val="24"/>
          <w:szCs w:val="24"/>
        </w:rPr>
        <w:t>b)</w:t>
      </w:r>
      <w:r w:rsidRPr="00407C84">
        <w:rPr>
          <w:rFonts w:ascii="Tahoma" w:eastAsia="Calibri" w:hAnsi="Tahoma" w:cs="Tahoma"/>
          <w:sz w:val="24"/>
          <w:szCs w:val="24"/>
        </w:rPr>
        <w:tab/>
        <w:t xml:space="preserve">realizacji indywidualnych planów rozwoju, </w:t>
      </w:r>
    </w:p>
    <w:p w14:paraId="57DFB644" w14:textId="77777777" w:rsidR="00E0165F" w:rsidRPr="00407C84" w:rsidRDefault="00E0165F" w:rsidP="00407C84">
      <w:pPr>
        <w:spacing w:after="40" w:line="360" w:lineRule="auto"/>
        <w:ind w:left="1068"/>
        <w:contextualSpacing/>
        <w:rPr>
          <w:rFonts w:ascii="Tahoma" w:eastAsia="Calibri" w:hAnsi="Tahoma" w:cs="Tahoma"/>
          <w:sz w:val="24"/>
          <w:szCs w:val="24"/>
        </w:rPr>
      </w:pPr>
      <w:r w:rsidRPr="00407C84">
        <w:rPr>
          <w:rFonts w:ascii="Tahoma" w:eastAsia="Calibri" w:hAnsi="Tahoma" w:cs="Tahoma"/>
          <w:sz w:val="24"/>
          <w:szCs w:val="24"/>
        </w:rPr>
        <w:t>c)</w:t>
      </w:r>
      <w:r w:rsidRPr="00407C84">
        <w:rPr>
          <w:rFonts w:ascii="Tahoma" w:eastAsia="Calibri" w:hAnsi="Tahoma" w:cs="Tahoma"/>
          <w:sz w:val="24"/>
          <w:szCs w:val="24"/>
        </w:rPr>
        <w:tab/>
        <w:t xml:space="preserve">indywidualnej opiece dydaktycznej, </w:t>
      </w:r>
    </w:p>
    <w:p w14:paraId="3C6022C6" w14:textId="77777777" w:rsidR="00F32226" w:rsidRPr="00407C84" w:rsidRDefault="00E0165F" w:rsidP="00407C84">
      <w:pPr>
        <w:spacing w:after="40" w:line="360" w:lineRule="auto"/>
        <w:ind w:left="1068"/>
        <w:contextualSpacing/>
        <w:rPr>
          <w:rFonts w:ascii="Tahoma" w:eastAsia="Calibri" w:hAnsi="Tahoma" w:cs="Tahoma"/>
          <w:sz w:val="24"/>
          <w:szCs w:val="24"/>
        </w:rPr>
      </w:pPr>
      <w:r w:rsidRPr="00407C84">
        <w:rPr>
          <w:rFonts w:ascii="Tahoma" w:eastAsia="Calibri" w:hAnsi="Tahoma" w:cs="Tahoma"/>
          <w:sz w:val="24"/>
          <w:szCs w:val="24"/>
        </w:rPr>
        <w:t>d)</w:t>
      </w:r>
      <w:r w:rsidRPr="00407C84">
        <w:rPr>
          <w:rFonts w:ascii="Tahoma" w:eastAsia="Calibri" w:hAnsi="Tahoma" w:cs="Tahoma"/>
          <w:sz w:val="24"/>
          <w:szCs w:val="24"/>
        </w:rPr>
        <w:tab/>
        <w:t>współpracy z uczelniami wyższymi znajdującymi się na terenie województwa śląskiego.</w:t>
      </w:r>
    </w:p>
    <w:p w14:paraId="4F22D820" w14:textId="77777777" w:rsidR="00344E29" w:rsidRPr="00407C84" w:rsidRDefault="00BF1CFE"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Dowiedz się więcej:</w:t>
      </w:r>
    </w:p>
    <w:p w14:paraId="06CA276F" w14:textId="77777777" w:rsidR="00BF1CFE" w:rsidRPr="00407C84" w:rsidRDefault="00BF1CFE" w:rsidP="00407C84">
      <w:pPr>
        <w:spacing w:before="240" w:line="360" w:lineRule="auto"/>
        <w:rPr>
          <w:rFonts w:ascii="Tahoma" w:hAnsi="Tahoma" w:cs="Tahoma"/>
          <w:color w:val="808080" w:themeColor="background1" w:themeShade="80"/>
          <w:sz w:val="24"/>
          <w:szCs w:val="24"/>
        </w:rPr>
      </w:pPr>
      <w:r w:rsidRPr="00407C84">
        <w:rPr>
          <w:rFonts w:ascii="Tahoma" w:hAnsi="Tahoma" w:cs="Tahoma"/>
          <w:sz w:val="24"/>
          <w:szCs w:val="24"/>
        </w:rPr>
        <w:t>Szczegółowe informacje dotyczące typów projektów znajdziesz w SZOP FE SL 2021-2027 pod adresem</w:t>
      </w:r>
      <w:r w:rsidR="00A475F7" w:rsidRPr="00407C84">
        <w:rPr>
          <w:rFonts w:ascii="Tahoma" w:hAnsi="Tahoma" w:cs="Tahoma"/>
          <w:sz w:val="24"/>
          <w:szCs w:val="24"/>
        </w:rPr>
        <w:t xml:space="preserve"> </w:t>
      </w:r>
      <w:hyperlink r:id="rId14" w:history="1">
        <w:r w:rsidR="00A475F7" w:rsidRPr="00407C84">
          <w:rPr>
            <w:rStyle w:val="Hipercze"/>
            <w:rFonts w:ascii="Tahoma" w:hAnsi="Tahoma" w:cs="Tahoma"/>
            <w:sz w:val="24"/>
            <w:szCs w:val="24"/>
          </w:rPr>
          <w:t>https://funduszeue.slaskie.pl/dokument/szop_fesl_2021_2027_v14</w:t>
        </w:r>
      </w:hyperlink>
      <w:r w:rsidRPr="00407C84">
        <w:rPr>
          <w:rFonts w:ascii="Tahoma" w:hAnsi="Tahoma" w:cs="Tahoma"/>
          <w:color w:val="808080" w:themeColor="background1" w:themeShade="80"/>
          <w:sz w:val="24"/>
          <w:szCs w:val="24"/>
        </w:rPr>
        <w:t xml:space="preserve"> </w:t>
      </w:r>
    </w:p>
    <w:p w14:paraId="14577EB4" w14:textId="77777777" w:rsidR="00A475F7" w:rsidRPr="00407C84" w:rsidRDefault="00A475F7" w:rsidP="00407C84">
      <w:pPr>
        <w:spacing w:before="240" w:line="360" w:lineRule="auto"/>
        <w:rPr>
          <w:rFonts w:ascii="Tahoma" w:hAnsi="Tahoma" w:cs="Tahoma"/>
          <w:sz w:val="24"/>
          <w:szCs w:val="24"/>
        </w:rPr>
      </w:pPr>
    </w:p>
    <w:p w14:paraId="7BA48DC3" w14:textId="77777777" w:rsidR="003C2EA6" w:rsidRPr="00407C84" w:rsidRDefault="003C2EA6" w:rsidP="00407C84">
      <w:pPr>
        <w:pStyle w:val="Nagwek2"/>
        <w:numPr>
          <w:ilvl w:val="1"/>
          <w:numId w:val="2"/>
        </w:numPr>
        <w:spacing w:line="360" w:lineRule="auto"/>
        <w:rPr>
          <w:rFonts w:ascii="Tahoma" w:hAnsi="Tahoma" w:cs="Tahoma"/>
          <w:sz w:val="24"/>
          <w:szCs w:val="24"/>
        </w:rPr>
      </w:pPr>
      <w:bookmarkStart w:id="11" w:name="_Toc192231761"/>
      <w:r w:rsidRPr="00407C84">
        <w:rPr>
          <w:rFonts w:ascii="Tahoma" w:hAnsi="Tahoma" w:cs="Tahoma"/>
          <w:sz w:val="24"/>
          <w:szCs w:val="24"/>
        </w:rPr>
        <w:t>Jakie warunki musisz spełnić</w:t>
      </w:r>
      <w:bookmarkEnd w:id="11"/>
    </w:p>
    <w:p w14:paraId="72DF71E4" w14:textId="77777777" w:rsidR="00F541BF" w:rsidRPr="00407C84" w:rsidRDefault="00F541BF" w:rsidP="00407C84">
      <w:pPr>
        <w:spacing w:before="240" w:line="360" w:lineRule="auto"/>
        <w:rPr>
          <w:rFonts w:ascii="Tahoma" w:hAnsi="Tahoma" w:cs="Tahoma"/>
          <w:sz w:val="24"/>
          <w:szCs w:val="24"/>
        </w:rPr>
      </w:pPr>
      <w:r w:rsidRPr="00407C84">
        <w:rPr>
          <w:rFonts w:ascii="Tahoma" w:hAnsi="Tahoma" w:cs="Tahoma"/>
          <w:sz w:val="24"/>
          <w:szCs w:val="24"/>
        </w:rPr>
        <w:t>1.</w:t>
      </w:r>
      <w:r w:rsidRPr="00407C84">
        <w:rPr>
          <w:rFonts w:ascii="Tahoma" w:hAnsi="Tahoma" w:cs="Tahoma"/>
          <w:b/>
          <w:sz w:val="24"/>
          <w:szCs w:val="24"/>
        </w:rPr>
        <w:t xml:space="preserve"> </w:t>
      </w:r>
      <w:r w:rsidR="00F666BF" w:rsidRPr="00407C84">
        <w:rPr>
          <w:rFonts w:ascii="Tahoma" w:hAnsi="Tahoma" w:cs="Tahoma"/>
          <w:b/>
          <w:sz w:val="24"/>
          <w:szCs w:val="24"/>
        </w:rPr>
        <w:t>Okres, w którym musisz zrealizować projekt</w:t>
      </w:r>
      <w:r w:rsidR="00F666BF" w:rsidRPr="00407C84">
        <w:rPr>
          <w:rFonts w:ascii="Tahoma" w:hAnsi="Tahoma" w:cs="Tahoma"/>
          <w:color w:val="808080" w:themeColor="background1" w:themeShade="80"/>
          <w:sz w:val="24"/>
          <w:szCs w:val="24"/>
        </w:rPr>
        <w:t xml:space="preserve"> </w:t>
      </w:r>
      <w:r w:rsidR="00F666BF" w:rsidRPr="00407C84">
        <w:rPr>
          <w:rFonts w:ascii="Tahoma" w:hAnsi="Tahoma" w:cs="Tahoma"/>
          <w:sz w:val="24"/>
          <w:szCs w:val="24"/>
        </w:rPr>
        <w:t>nie powinien przekraczać</w:t>
      </w:r>
      <w:r w:rsidR="0042426D" w:rsidRPr="00407C84">
        <w:rPr>
          <w:rFonts w:ascii="Tahoma" w:hAnsi="Tahoma" w:cs="Tahoma"/>
          <w:sz w:val="24"/>
          <w:szCs w:val="24"/>
        </w:rPr>
        <w:t xml:space="preserve"> 3</w:t>
      </w:r>
      <w:r w:rsidR="0076751E" w:rsidRPr="00407C84">
        <w:rPr>
          <w:rFonts w:ascii="Tahoma" w:hAnsi="Tahoma" w:cs="Tahoma"/>
          <w:sz w:val="24"/>
          <w:szCs w:val="24"/>
        </w:rPr>
        <w:t>1</w:t>
      </w:r>
      <w:r w:rsidR="00CC04EF" w:rsidRPr="00407C84">
        <w:rPr>
          <w:rFonts w:ascii="Tahoma" w:hAnsi="Tahoma" w:cs="Tahoma"/>
          <w:sz w:val="24"/>
          <w:szCs w:val="24"/>
        </w:rPr>
        <w:t> </w:t>
      </w:r>
      <w:r w:rsidR="0076751E" w:rsidRPr="00407C84">
        <w:rPr>
          <w:rFonts w:ascii="Tahoma" w:hAnsi="Tahoma" w:cs="Tahoma"/>
          <w:sz w:val="24"/>
          <w:szCs w:val="24"/>
        </w:rPr>
        <w:t xml:space="preserve">grudnia 2029 </w:t>
      </w:r>
      <w:r w:rsidR="0042426D" w:rsidRPr="00407C84">
        <w:rPr>
          <w:rFonts w:ascii="Tahoma" w:hAnsi="Tahoma" w:cs="Tahoma"/>
          <w:sz w:val="24"/>
          <w:szCs w:val="24"/>
        </w:rPr>
        <w:t>r.</w:t>
      </w:r>
    </w:p>
    <w:p w14:paraId="01212201" w14:textId="77777777" w:rsidR="00F666BF" w:rsidRPr="00407C84" w:rsidRDefault="00F541BF" w:rsidP="00407C84">
      <w:pPr>
        <w:spacing w:before="240" w:line="360" w:lineRule="auto"/>
        <w:rPr>
          <w:rFonts w:ascii="Tahoma" w:hAnsi="Tahoma" w:cs="Tahoma"/>
          <w:sz w:val="24"/>
          <w:szCs w:val="24"/>
          <w:highlight w:val="yellow"/>
        </w:rPr>
      </w:pPr>
      <w:r w:rsidRPr="00407C84">
        <w:rPr>
          <w:rFonts w:ascii="Tahoma" w:hAnsi="Tahoma" w:cs="Tahoma"/>
          <w:sz w:val="24"/>
          <w:szCs w:val="24"/>
        </w:rPr>
        <w:t>2.</w:t>
      </w:r>
      <w:r w:rsidRPr="00407C84">
        <w:rPr>
          <w:rFonts w:ascii="Tahoma" w:hAnsi="Tahoma" w:cs="Tahoma"/>
          <w:b/>
          <w:sz w:val="24"/>
          <w:szCs w:val="24"/>
        </w:rPr>
        <w:t xml:space="preserve"> </w:t>
      </w:r>
      <w:r w:rsidR="00F666BF" w:rsidRPr="00407C84">
        <w:rPr>
          <w:rFonts w:ascii="Tahoma" w:hAnsi="Tahoma" w:cs="Tahoma"/>
          <w:b/>
          <w:sz w:val="24"/>
          <w:szCs w:val="24"/>
        </w:rPr>
        <w:t>Twój projekt musi spełniać kryteria wyboru projektów</w:t>
      </w:r>
      <w:r w:rsidR="00F666BF" w:rsidRPr="00407C84">
        <w:rPr>
          <w:rFonts w:ascii="Tahoma" w:hAnsi="Tahoma" w:cs="Tahoma"/>
          <w:sz w:val="24"/>
          <w:szCs w:val="24"/>
        </w:rPr>
        <w:t xml:space="preserve"> opisane w </w:t>
      </w:r>
      <w:r w:rsidR="0042426D" w:rsidRPr="00407C84">
        <w:rPr>
          <w:rFonts w:ascii="Tahoma" w:hAnsi="Tahoma" w:cs="Tahoma"/>
          <w:sz w:val="24"/>
          <w:szCs w:val="24"/>
        </w:rPr>
        <w:t>załączniku nr</w:t>
      </w:r>
      <w:r w:rsidR="00CC04EF" w:rsidRPr="00407C84">
        <w:rPr>
          <w:rFonts w:ascii="Tahoma" w:hAnsi="Tahoma" w:cs="Tahoma"/>
          <w:sz w:val="24"/>
          <w:szCs w:val="24"/>
        </w:rPr>
        <w:t> </w:t>
      </w:r>
      <w:r w:rsidR="0042426D" w:rsidRPr="00407C84">
        <w:rPr>
          <w:rFonts w:ascii="Tahoma" w:hAnsi="Tahoma" w:cs="Tahoma"/>
          <w:sz w:val="24"/>
          <w:szCs w:val="24"/>
        </w:rPr>
        <w:t xml:space="preserve">1 </w:t>
      </w:r>
      <w:r w:rsidR="00F666BF" w:rsidRPr="00407C84">
        <w:rPr>
          <w:rFonts w:ascii="Tahoma" w:hAnsi="Tahoma" w:cs="Tahoma"/>
          <w:sz w:val="24"/>
          <w:szCs w:val="24"/>
        </w:rPr>
        <w:t>do niniejszego Regulaminu wyboru projektów.</w:t>
      </w:r>
    </w:p>
    <w:p w14:paraId="6F2242AC" w14:textId="77777777" w:rsidR="00F666BF" w:rsidRPr="00407C84" w:rsidRDefault="002D58F9" w:rsidP="00407C84">
      <w:pPr>
        <w:pStyle w:val="Nagwek2"/>
        <w:numPr>
          <w:ilvl w:val="1"/>
          <w:numId w:val="2"/>
        </w:numPr>
        <w:spacing w:after="240" w:line="360" w:lineRule="auto"/>
        <w:rPr>
          <w:rFonts w:ascii="Tahoma" w:hAnsi="Tahoma" w:cs="Tahoma"/>
          <w:sz w:val="24"/>
          <w:szCs w:val="24"/>
        </w:rPr>
      </w:pPr>
      <w:bookmarkStart w:id="12" w:name="_Toc178248196"/>
      <w:bookmarkStart w:id="13" w:name="_Toc192231762"/>
      <w:r w:rsidRPr="00407C84">
        <w:rPr>
          <w:rFonts w:ascii="Tahoma" w:hAnsi="Tahoma" w:cs="Tahoma"/>
          <w:sz w:val="24"/>
          <w:szCs w:val="24"/>
        </w:rPr>
        <w:t xml:space="preserve">Kto </w:t>
      </w:r>
      <w:r w:rsidR="00245C89" w:rsidRPr="00407C84">
        <w:rPr>
          <w:rFonts w:ascii="Tahoma" w:hAnsi="Tahoma" w:cs="Tahoma"/>
          <w:sz w:val="24"/>
          <w:szCs w:val="24"/>
        </w:rPr>
        <w:t>s</w:t>
      </w:r>
      <w:r w:rsidRPr="00407C84">
        <w:rPr>
          <w:rFonts w:ascii="Tahoma" w:hAnsi="Tahoma" w:cs="Tahoma"/>
          <w:sz w:val="24"/>
          <w:szCs w:val="24"/>
        </w:rPr>
        <w:t>korzysta na realizacji projektu</w:t>
      </w:r>
      <w:bookmarkEnd w:id="12"/>
      <w:bookmarkEnd w:id="13"/>
    </w:p>
    <w:p w14:paraId="1064B72D" w14:textId="77777777" w:rsidR="002D58F9" w:rsidRPr="00407C84" w:rsidRDefault="002D58F9" w:rsidP="00407C84">
      <w:pPr>
        <w:spacing w:before="240" w:line="360" w:lineRule="auto"/>
        <w:rPr>
          <w:rFonts w:ascii="Tahoma" w:hAnsi="Tahoma" w:cs="Tahoma"/>
          <w:sz w:val="24"/>
          <w:szCs w:val="24"/>
        </w:rPr>
      </w:pPr>
      <w:r w:rsidRPr="00407C84">
        <w:rPr>
          <w:rFonts w:ascii="Tahoma" w:hAnsi="Tahoma" w:cs="Tahoma"/>
          <w:sz w:val="24"/>
          <w:szCs w:val="24"/>
        </w:rPr>
        <w:t xml:space="preserve">Projekty realizowane przy dofinansowaniu z funduszy europejskich mają na celu wesprzeć określoną grupę docelową (bezpośrednich odbiorców wsparcia). </w:t>
      </w:r>
    </w:p>
    <w:p w14:paraId="02D3ED94" w14:textId="77777777" w:rsidR="00474455" w:rsidRPr="00407C84" w:rsidRDefault="00906C24" w:rsidP="00407C84">
      <w:pPr>
        <w:spacing w:line="360" w:lineRule="auto"/>
        <w:rPr>
          <w:rFonts w:ascii="Tahoma" w:hAnsi="Tahoma" w:cs="Tahoma"/>
          <w:sz w:val="24"/>
          <w:szCs w:val="24"/>
        </w:rPr>
      </w:pPr>
      <w:r w:rsidRPr="00407C84">
        <w:rPr>
          <w:rFonts w:ascii="Tahoma" w:eastAsia="Times New Roman" w:hAnsi="Tahoma" w:cs="Tahoma"/>
          <w:sz w:val="24"/>
          <w:szCs w:val="24"/>
          <w:lang w:eastAsia="pl-PL"/>
        </w:rPr>
        <w:lastRenderedPageBreak/>
        <w:t xml:space="preserve">W przypadku niniejszego naboru wsparciem obejmowani będą uczniowie </w:t>
      </w:r>
      <w:r w:rsidR="00DC6927" w:rsidRPr="00407C84">
        <w:rPr>
          <w:rFonts w:ascii="Tahoma" w:eastAsia="Times New Roman" w:hAnsi="Tahoma" w:cs="Tahoma"/>
          <w:sz w:val="24"/>
          <w:szCs w:val="24"/>
          <w:lang w:eastAsia="pl-PL"/>
        </w:rPr>
        <w:t>szkół z</w:t>
      </w:r>
      <w:r w:rsidR="00474455" w:rsidRPr="00407C84">
        <w:rPr>
          <w:rFonts w:ascii="Tahoma" w:eastAsia="Times New Roman" w:hAnsi="Tahoma" w:cs="Tahoma"/>
          <w:sz w:val="24"/>
          <w:szCs w:val="24"/>
          <w:lang w:eastAsia="pl-PL"/>
        </w:rPr>
        <w:t> </w:t>
      </w:r>
      <w:r w:rsidR="00DC6927" w:rsidRPr="00407C84">
        <w:rPr>
          <w:rFonts w:ascii="Tahoma" w:eastAsia="Times New Roman" w:hAnsi="Tahoma" w:cs="Tahoma"/>
          <w:sz w:val="24"/>
          <w:szCs w:val="24"/>
          <w:lang w:eastAsia="pl-PL"/>
        </w:rPr>
        <w:t xml:space="preserve">terenu województwa śląskiego, </w:t>
      </w:r>
      <w:r w:rsidR="00F64CCF" w:rsidRPr="00407C84">
        <w:rPr>
          <w:rFonts w:ascii="Tahoma" w:eastAsia="Times New Roman" w:hAnsi="Tahoma" w:cs="Tahoma"/>
          <w:sz w:val="24"/>
          <w:szCs w:val="24"/>
          <w:lang w:eastAsia="pl-PL"/>
        </w:rPr>
        <w:t>uzdolnieni</w:t>
      </w:r>
      <w:r w:rsidR="00DC6927" w:rsidRPr="00407C84">
        <w:rPr>
          <w:rFonts w:ascii="Tahoma" w:eastAsia="Times New Roman" w:hAnsi="Tahoma" w:cs="Tahoma"/>
          <w:sz w:val="24"/>
          <w:szCs w:val="24"/>
          <w:lang w:eastAsia="pl-PL"/>
        </w:rPr>
        <w:t xml:space="preserve">, </w:t>
      </w:r>
      <w:r w:rsidR="00F64CCF" w:rsidRPr="00407C84">
        <w:rPr>
          <w:rFonts w:ascii="Tahoma" w:eastAsia="Times New Roman" w:hAnsi="Tahoma" w:cs="Tahoma"/>
          <w:sz w:val="24"/>
          <w:szCs w:val="24"/>
          <w:lang w:eastAsia="pl-PL"/>
        </w:rPr>
        <w:t xml:space="preserve">osiągający wysokie wyniki w nauce, </w:t>
      </w:r>
      <w:r w:rsidR="00DC6927" w:rsidRPr="00407C84">
        <w:rPr>
          <w:rFonts w:ascii="Tahoma" w:eastAsia="Times New Roman" w:hAnsi="Tahoma" w:cs="Tahoma"/>
          <w:sz w:val="24"/>
          <w:szCs w:val="24"/>
          <w:lang w:eastAsia="pl-PL"/>
        </w:rPr>
        <w:t>znajdujący się w</w:t>
      </w:r>
      <w:r w:rsidR="00F64CCF" w:rsidRPr="00407C84">
        <w:rPr>
          <w:rFonts w:ascii="Tahoma" w:eastAsia="Times New Roman" w:hAnsi="Tahoma" w:cs="Tahoma"/>
          <w:sz w:val="24"/>
          <w:szCs w:val="24"/>
          <w:lang w:eastAsia="pl-PL"/>
        </w:rPr>
        <w:t> </w:t>
      </w:r>
      <w:r w:rsidR="00DC6927" w:rsidRPr="00407C84">
        <w:rPr>
          <w:rFonts w:ascii="Tahoma" w:eastAsia="Times New Roman" w:hAnsi="Tahoma" w:cs="Tahoma"/>
          <w:sz w:val="24"/>
          <w:szCs w:val="24"/>
          <w:lang w:eastAsia="pl-PL"/>
        </w:rPr>
        <w:t>niekorzystnej sytuacji społeczno-ekonomicznej</w:t>
      </w:r>
      <w:r w:rsidR="00474455" w:rsidRPr="00407C84">
        <w:rPr>
          <w:rFonts w:ascii="Tahoma" w:eastAsia="Times New Roman" w:hAnsi="Tahoma" w:cs="Tahoma"/>
          <w:sz w:val="24"/>
          <w:szCs w:val="24"/>
          <w:lang w:eastAsia="pl-PL"/>
        </w:rPr>
        <w:t xml:space="preserve">, </w:t>
      </w:r>
      <w:r w:rsidR="00474455" w:rsidRPr="00407C84">
        <w:rPr>
          <w:rFonts w:ascii="Tahoma" w:hAnsi="Tahoma" w:cs="Tahoma"/>
          <w:sz w:val="24"/>
          <w:szCs w:val="24"/>
        </w:rPr>
        <w:t>tj. spełniający co najmniej jedną z poniższych przesłanek:</w:t>
      </w:r>
    </w:p>
    <w:p w14:paraId="174DEB09"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Pochodzenie ucznia/uczennicy z rodziny wielodzietnej tj. mającej na utrzymaniu co najmniej czworo dzieci;</w:t>
      </w:r>
    </w:p>
    <w:p w14:paraId="233E6874"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Niepełnosprawność ucznia/uczennicy potwierdzona orzeczeniem o niepełnosprawności (dziecko do 16 roku życia) lub orzeczeniem o stopniu niepełnosprawności (powyżej 16 roku życia)</w:t>
      </w:r>
    </w:p>
    <w:p w14:paraId="2C39ECC1"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 xml:space="preserve">Orzeczenie o potrzebie kształcenia specjalnego wydane przez publiczną poradnię psychologiczno-pedagogiczną, </w:t>
      </w:r>
    </w:p>
    <w:p w14:paraId="453C6DF2"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Niepełnosprawność członka rodziny ucznia/uczennicy potwierdzona orzeczeniem o niepełnosprawności (dziecko do 16 roku życia) lub orzeczeniem o stopniu niepełnosprawności (powyżej 16 roku życia);</w:t>
      </w:r>
    </w:p>
    <w:p w14:paraId="3A52C1D8"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Trudna sytuacja materialna rodziny ucznia/uczennicy wynikająca z niskich dochodów na osobę w rodzinie w roku kalendarzowym poprzedzającym rok szkolny, na który przyznawane jest stypendium;</w:t>
      </w:r>
    </w:p>
    <w:p w14:paraId="13E348A6" w14:textId="77777777" w:rsidR="00474455"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Korzystanie przez rodzinę ze świadczeń rodzinnych w roku kalendarzowym poprzedzającym rok szkolny, na który przyznawane jest stypendium;</w:t>
      </w:r>
    </w:p>
    <w:p w14:paraId="1166BF3B" w14:textId="77777777" w:rsidR="00906C24" w:rsidRPr="00407C84" w:rsidRDefault="00474455" w:rsidP="00407C84">
      <w:pPr>
        <w:pStyle w:val="Akapitzlist"/>
        <w:numPr>
          <w:ilvl w:val="0"/>
          <w:numId w:val="38"/>
        </w:numPr>
        <w:spacing w:after="200" w:line="360" w:lineRule="auto"/>
        <w:rPr>
          <w:rFonts w:ascii="Tahoma" w:hAnsi="Tahoma" w:cs="Tahoma"/>
          <w:sz w:val="24"/>
          <w:szCs w:val="24"/>
        </w:rPr>
      </w:pPr>
      <w:r w:rsidRPr="00407C84">
        <w:rPr>
          <w:rFonts w:ascii="Tahoma" w:hAnsi="Tahoma" w:cs="Tahoma"/>
          <w:sz w:val="24"/>
          <w:szCs w:val="24"/>
        </w:rPr>
        <w:t>Przebywanie ucznia/uczennicy w pieczy zastępczej rodzinnej lub instytucjonalnej.</w:t>
      </w:r>
    </w:p>
    <w:p w14:paraId="2DC2F361" w14:textId="77777777" w:rsidR="003A1F5B" w:rsidRPr="00407C84" w:rsidRDefault="003A1F5B" w:rsidP="00407C84">
      <w:pPr>
        <w:pStyle w:val="Nagwek2"/>
        <w:numPr>
          <w:ilvl w:val="1"/>
          <w:numId w:val="2"/>
        </w:numPr>
        <w:spacing w:line="360" w:lineRule="auto"/>
        <w:rPr>
          <w:rFonts w:ascii="Tahoma" w:hAnsi="Tahoma" w:cs="Tahoma"/>
          <w:sz w:val="24"/>
          <w:szCs w:val="24"/>
        </w:rPr>
      </w:pPr>
      <w:bookmarkStart w:id="14" w:name="_Toc192231763"/>
      <w:r w:rsidRPr="00407C84">
        <w:rPr>
          <w:rFonts w:ascii="Tahoma" w:hAnsi="Tahoma" w:cs="Tahoma"/>
          <w:sz w:val="24"/>
          <w:szCs w:val="24"/>
        </w:rPr>
        <w:t>Zgodność z zasadami horyzontalnymi</w:t>
      </w:r>
      <w:bookmarkEnd w:id="14"/>
    </w:p>
    <w:p w14:paraId="2AFFABE1" w14:textId="77777777" w:rsidR="00880141" w:rsidRPr="00407C84" w:rsidRDefault="00880141" w:rsidP="00407C84">
      <w:pPr>
        <w:spacing w:line="360" w:lineRule="auto"/>
        <w:rPr>
          <w:rFonts w:ascii="Tahoma" w:hAnsi="Tahoma" w:cs="Tahoma"/>
          <w:sz w:val="24"/>
          <w:szCs w:val="24"/>
        </w:rPr>
      </w:pPr>
    </w:p>
    <w:p w14:paraId="2D718FD6" w14:textId="77777777" w:rsidR="003A1F5B" w:rsidRPr="00407C84" w:rsidRDefault="003A1F5B" w:rsidP="00407C84">
      <w:pPr>
        <w:spacing w:after="0" w:line="360" w:lineRule="auto"/>
        <w:rPr>
          <w:rFonts w:ascii="Tahoma" w:eastAsia="Calibri" w:hAnsi="Tahoma" w:cs="Tahoma"/>
          <w:bCs/>
          <w:sz w:val="24"/>
          <w:szCs w:val="24"/>
        </w:rPr>
      </w:pPr>
      <w:r w:rsidRPr="00407C84">
        <w:rPr>
          <w:rFonts w:ascii="Tahoma" w:hAnsi="Tahoma" w:cs="Tahoma"/>
          <w:sz w:val="24"/>
          <w:szCs w:val="24"/>
        </w:rPr>
        <w:t xml:space="preserve">Twój projekt musi mieć pozytywny wpływ na </w:t>
      </w:r>
      <w:r w:rsidRPr="00407C84">
        <w:rPr>
          <w:rFonts w:ascii="Tahoma" w:hAnsi="Tahoma" w:cs="Tahoma"/>
          <w:b/>
          <w:sz w:val="24"/>
          <w:szCs w:val="24"/>
        </w:rPr>
        <w:t>zasadę równości szans i</w:t>
      </w:r>
      <w:r w:rsidR="00590653" w:rsidRPr="00407C84">
        <w:rPr>
          <w:rFonts w:ascii="Tahoma" w:hAnsi="Tahoma" w:cs="Tahoma"/>
          <w:b/>
          <w:sz w:val="24"/>
          <w:szCs w:val="24"/>
        </w:rPr>
        <w:t> </w:t>
      </w:r>
      <w:r w:rsidRPr="00407C84">
        <w:rPr>
          <w:rFonts w:ascii="Tahoma" w:hAnsi="Tahoma" w:cs="Tahoma"/>
          <w:b/>
          <w:sz w:val="24"/>
          <w:szCs w:val="24"/>
        </w:rPr>
        <w:t>niedyskryminacji, w tym dostępności dla osób z niepełnosprawnościami oraz być zgodny z zasadą równości kobiet i mężczyzn</w:t>
      </w:r>
      <w:r w:rsidRPr="00407C84">
        <w:rPr>
          <w:rFonts w:ascii="Tahoma" w:hAnsi="Tahoma" w:cs="Tahoma"/>
          <w:sz w:val="24"/>
          <w:szCs w:val="24"/>
        </w:rPr>
        <w:t>.</w:t>
      </w:r>
      <w:r w:rsidR="00906C24" w:rsidRPr="00407C84">
        <w:rPr>
          <w:rFonts w:ascii="Tahoma" w:eastAsia="Calibri" w:hAnsi="Tahoma" w:cs="Tahoma"/>
          <w:bCs/>
          <w:sz w:val="24"/>
          <w:szCs w:val="24"/>
        </w:rPr>
        <w:t xml:space="preserve"> Ponadto, projekt musi być zgodny z </w:t>
      </w:r>
      <w:r w:rsidR="00906C24" w:rsidRPr="00407C84">
        <w:rPr>
          <w:rFonts w:ascii="Tahoma" w:eastAsia="Calibri" w:hAnsi="Tahoma" w:cs="Tahoma"/>
          <w:b/>
          <w:bCs/>
          <w:sz w:val="24"/>
          <w:szCs w:val="24"/>
        </w:rPr>
        <w:t>Kartą Praw Podstawowych Unii Europejskiej</w:t>
      </w:r>
      <w:r w:rsidR="00906C24" w:rsidRPr="00407C84">
        <w:rPr>
          <w:rFonts w:ascii="Tahoma" w:eastAsia="Calibri" w:hAnsi="Tahoma" w:cs="Tahoma"/>
          <w:bCs/>
          <w:sz w:val="24"/>
          <w:szCs w:val="24"/>
        </w:rPr>
        <w:t xml:space="preserve">, </w:t>
      </w:r>
      <w:r w:rsidR="00906C24" w:rsidRPr="00407C84">
        <w:rPr>
          <w:rFonts w:ascii="Tahoma" w:eastAsia="Calibri" w:hAnsi="Tahoma" w:cs="Tahoma"/>
          <w:b/>
          <w:bCs/>
          <w:sz w:val="24"/>
          <w:szCs w:val="24"/>
        </w:rPr>
        <w:t>Konwencją o Prawach Osób Niepełnosprawnych</w:t>
      </w:r>
      <w:r w:rsidR="00906C24" w:rsidRPr="00407C84">
        <w:rPr>
          <w:rFonts w:ascii="Tahoma" w:eastAsia="Calibri" w:hAnsi="Tahoma" w:cs="Tahoma"/>
          <w:bCs/>
          <w:sz w:val="24"/>
          <w:szCs w:val="24"/>
        </w:rPr>
        <w:t xml:space="preserve"> oraz </w:t>
      </w:r>
      <w:r w:rsidR="00906C24" w:rsidRPr="00407C84">
        <w:rPr>
          <w:rFonts w:ascii="Tahoma" w:eastAsia="Calibri" w:hAnsi="Tahoma" w:cs="Tahoma"/>
          <w:b/>
          <w:bCs/>
          <w:sz w:val="24"/>
          <w:szCs w:val="24"/>
        </w:rPr>
        <w:t>zasadą zrównoważonego rozwoju</w:t>
      </w:r>
      <w:r w:rsidR="00906C24" w:rsidRPr="00407C84">
        <w:rPr>
          <w:rFonts w:ascii="Tahoma" w:eastAsia="Calibri" w:hAnsi="Tahoma" w:cs="Tahoma"/>
          <w:bCs/>
          <w:sz w:val="24"/>
          <w:szCs w:val="24"/>
        </w:rPr>
        <w:t>.</w:t>
      </w:r>
    </w:p>
    <w:p w14:paraId="78A7C7F3" w14:textId="77777777" w:rsidR="00906C24" w:rsidRPr="00407C84" w:rsidRDefault="00906C24" w:rsidP="00407C84">
      <w:pPr>
        <w:spacing w:after="0" w:line="360" w:lineRule="auto"/>
        <w:rPr>
          <w:rFonts w:ascii="Tahoma" w:eastAsia="Calibri" w:hAnsi="Tahoma" w:cs="Tahoma"/>
          <w:b/>
          <w:bCs/>
          <w:sz w:val="24"/>
          <w:szCs w:val="24"/>
        </w:rPr>
      </w:pPr>
    </w:p>
    <w:p w14:paraId="57AEB2DB" w14:textId="77777777" w:rsidR="003A1F5B" w:rsidRPr="00407C84" w:rsidRDefault="007E265D" w:rsidP="00407C84">
      <w:pPr>
        <w:pStyle w:val="Nagwek3"/>
        <w:numPr>
          <w:ilvl w:val="2"/>
          <w:numId w:val="2"/>
        </w:numPr>
        <w:spacing w:line="360" w:lineRule="auto"/>
        <w:rPr>
          <w:rFonts w:ascii="Tahoma" w:hAnsi="Tahoma" w:cs="Tahoma"/>
        </w:rPr>
      </w:pPr>
      <w:bookmarkStart w:id="15" w:name="_Toc192231764"/>
      <w:r w:rsidRPr="00407C84">
        <w:rPr>
          <w:rFonts w:ascii="Tahoma" w:hAnsi="Tahoma" w:cs="Tahoma"/>
        </w:rPr>
        <w:lastRenderedPageBreak/>
        <w:t>Zasada równości szans i niedyskryminacji (w tym dostępności dla osób z niepełnosprawnościami)</w:t>
      </w:r>
      <w:bookmarkEnd w:id="15"/>
    </w:p>
    <w:p w14:paraId="641065E1" w14:textId="77777777" w:rsidR="007E265D" w:rsidRPr="00407C84" w:rsidRDefault="007E265D" w:rsidP="00407C84">
      <w:pPr>
        <w:spacing w:before="240" w:line="360" w:lineRule="auto"/>
        <w:rPr>
          <w:rFonts w:ascii="Tahoma" w:hAnsi="Tahoma" w:cs="Tahoma"/>
          <w:sz w:val="24"/>
          <w:szCs w:val="24"/>
        </w:rPr>
      </w:pPr>
      <w:r w:rsidRPr="00407C84">
        <w:rPr>
          <w:rFonts w:ascii="Tahoma" w:hAnsi="Tahoma" w:cs="Tahoma"/>
          <w:sz w:val="24"/>
          <w:szCs w:val="24"/>
        </w:rPr>
        <w:t xml:space="preserve">Wsparcie polityki spójności będzie udzielane wyłącznie projektom i beneficjentom, którzy przestrzegają przepisów antydyskryminacyjnych, o których mowa w art. 9 ust. 3 Rozporządzenia PE i Rady nr 2021/1060. </w:t>
      </w:r>
    </w:p>
    <w:p w14:paraId="64215F46" w14:textId="77777777" w:rsidR="00906C24" w:rsidRPr="00407C84" w:rsidRDefault="00906C24"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Beneficjent nie może dopuszczać się działań lub zaniedbań noszących znamiona dyskryminacji pośredniej lub bezpośredniej, w szczególności ze względu na takie cechy jak: płeć, rasa, pochodzenie etniczne, narodowość, religię, wyznanie, światopogląd, niepełnosprawność, wiek lub orientację seksualną. Rezultaty projektu będą dostępne dla społeczeństwa bez dyskryminacji ze względu na przywołane powyżej cechy, a sama treść projektu nie będzie dyskryminacyjna. Beneficjent ma obowiązek zapewnienia wszystkim osobom jednakowego dostępu do m.in. informacji, produktów, usług, infrastruktury. Różnicowanie w traktowaniu osób ze względu na obiektywnie uzasadnione przyczyny (tzw. działania pozytywne) nie stanowi przypadku dyskryminacji.</w:t>
      </w:r>
    </w:p>
    <w:p w14:paraId="6F50E7E7" w14:textId="77777777" w:rsidR="007E265D" w:rsidRPr="00407C84" w:rsidRDefault="007E265D" w:rsidP="00407C84">
      <w:pPr>
        <w:spacing w:before="240" w:line="360" w:lineRule="auto"/>
        <w:rPr>
          <w:rFonts w:ascii="Tahoma" w:hAnsi="Tahoma" w:cs="Tahoma"/>
          <w:sz w:val="24"/>
          <w:szCs w:val="24"/>
        </w:rPr>
      </w:pPr>
      <w:r w:rsidRPr="00407C84">
        <w:rPr>
          <w:rFonts w:ascii="Tahoma" w:hAnsi="Tahoma" w:cs="Tahoma"/>
          <w:b/>
          <w:sz w:val="24"/>
          <w:szCs w:val="24"/>
        </w:rPr>
        <w:t>Głównym celem tej zasady w zakresie dostępności jest zapewnienie osobom z</w:t>
      </w:r>
      <w:r w:rsidR="00590653" w:rsidRPr="00407C84">
        <w:rPr>
          <w:rFonts w:ascii="Tahoma" w:hAnsi="Tahoma" w:cs="Tahoma"/>
          <w:b/>
          <w:sz w:val="24"/>
          <w:szCs w:val="24"/>
        </w:rPr>
        <w:t> </w:t>
      </w:r>
      <w:r w:rsidRPr="00407C84">
        <w:rPr>
          <w:rFonts w:ascii="Tahoma" w:hAnsi="Tahoma" w:cs="Tahoma"/>
          <w:b/>
          <w:sz w:val="24"/>
          <w:szCs w:val="24"/>
        </w:rPr>
        <w:t>niepełnosprawnościami (np.: ruchową, narządu wzroku, słuchu i intelektualną)</w:t>
      </w:r>
      <w:r w:rsidRPr="00407C84">
        <w:rPr>
          <w:rFonts w:ascii="Tahoma" w:hAnsi="Tahoma" w:cs="Tahoma"/>
          <w:sz w:val="24"/>
          <w:szCs w:val="24"/>
        </w:rPr>
        <w:t>, na równi z osobami pełnosprawnymi, dostępu do funduszy europejskich w zakresie:</w:t>
      </w:r>
    </w:p>
    <w:p w14:paraId="0DDD8334" w14:textId="77777777" w:rsidR="007E265D" w:rsidRPr="00407C84" w:rsidRDefault="007E265D" w:rsidP="00407C84">
      <w:pPr>
        <w:pStyle w:val="Akapitzlist"/>
        <w:numPr>
          <w:ilvl w:val="1"/>
          <w:numId w:val="4"/>
        </w:numPr>
        <w:spacing w:line="360" w:lineRule="auto"/>
        <w:ind w:left="426"/>
        <w:rPr>
          <w:rFonts w:ascii="Tahoma" w:hAnsi="Tahoma" w:cs="Tahoma"/>
          <w:sz w:val="24"/>
          <w:szCs w:val="24"/>
        </w:rPr>
      </w:pPr>
      <w:r w:rsidRPr="00407C84">
        <w:rPr>
          <w:rFonts w:ascii="Tahoma" w:hAnsi="Tahoma" w:cs="Tahoma"/>
          <w:sz w:val="24"/>
          <w:szCs w:val="24"/>
        </w:rPr>
        <w:t xml:space="preserve">udziału w projektach, </w:t>
      </w:r>
    </w:p>
    <w:p w14:paraId="05FF2627" w14:textId="77777777" w:rsidR="007E265D" w:rsidRPr="00407C84" w:rsidRDefault="007E265D" w:rsidP="00407C84">
      <w:pPr>
        <w:pStyle w:val="Akapitzlist"/>
        <w:numPr>
          <w:ilvl w:val="1"/>
          <w:numId w:val="4"/>
        </w:numPr>
        <w:spacing w:line="360" w:lineRule="auto"/>
        <w:ind w:left="426"/>
        <w:rPr>
          <w:rFonts w:ascii="Tahoma" w:hAnsi="Tahoma" w:cs="Tahoma"/>
          <w:sz w:val="24"/>
          <w:szCs w:val="24"/>
        </w:rPr>
      </w:pPr>
      <w:r w:rsidRPr="00407C84">
        <w:rPr>
          <w:rFonts w:ascii="Tahoma" w:hAnsi="Tahoma" w:cs="Tahoma"/>
          <w:sz w:val="24"/>
          <w:szCs w:val="24"/>
        </w:rPr>
        <w:t xml:space="preserve">użytkowania, </w:t>
      </w:r>
    </w:p>
    <w:p w14:paraId="28676BDA" w14:textId="77777777" w:rsidR="007E265D" w:rsidRPr="00407C84" w:rsidRDefault="007E265D" w:rsidP="00407C84">
      <w:pPr>
        <w:pStyle w:val="Akapitzlist"/>
        <w:numPr>
          <w:ilvl w:val="1"/>
          <w:numId w:val="4"/>
        </w:numPr>
        <w:spacing w:line="360" w:lineRule="auto"/>
        <w:ind w:left="426"/>
        <w:rPr>
          <w:rFonts w:ascii="Tahoma" w:hAnsi="Tahoma" w:cs="Tahoma"/>
          <w:sz w:val="24"/>
          <w:szCs w:val="24"/>
        </w:rPr>
      </w:pPr>
      <w:r w:rsidRPr="00407C84">
        <w:rPr>
          <w:rFonts w:ascii="Tahoma" w:hAnsi="Tahoma" w:cs="Tahoma"/>
          <w:sz w:val="24"/>
          <w:szCs w:val="24"/>
        </w:rPr>
        <w:t xml:space="preserve">zrozumienia, </w:t>
      </w:r>
    </w:p>
    <w:p w14:paraId="22A16130" w14:textId="77777777" w:rsidR="007E265D" w:rsidRPr="00407C84" w:rsidRDefault="007E265D" w:rsidP="00407C84">
      <w:pPr>
        <w:pStyle w:val="Akapitzlist"/>
        <w:numPr>
          <w:ilvl w:val="1"/>
          <w:numId w:val="4"/>
        </w:numPr>
        <w:spacing w:line="360" w:lineRule="auto"/>
        <w:ind w:left="426"/>
        <w:rPr>
          <w:rFonts w:ascii="Tahoma" w:hAnsi="Tahoma" w:cs="Tahoma"/>
          <w:sz w:val="24"/>
          <w:szCs w:val="24"/>
        </w:rPr>
      </w:pPr>
      <w:r w:rsidRPr="00407C84">
        <w:rPr>
          <w:rFonts w:ascii="Tahoma" w:hAnsi="Tahoma" w:cs="Tahoma"/>
          <w:sz w:val="24"/>
          <w:szCs w:val="24"/>
        </w:rPr>
        <w:t xml:space="preserve">komunikowania się, </w:t>
      </w:r>
    </w:p>
    <w:p w14:paraId="241A43DC" w14:textId="77777777" w:rsidR="00880141" w:rsidRPr="00407C84" w:rsidRDefault="007E265D" w:rsidP="00407C84">
      <w:pPr>
        <w:pStyle w:val="Akapitzlist"/>
        <w:numPr>
          <w:ilvl w:val="1"/>
          <w:numId w:val="4"/>
        </w:numPr>
        <w:spacing w:line="360" w:lineRule="auto"/>
        <w:ind w:left="426"/>
        <w:rPr>
          <w:rFonts w:ascii="Tahoma" w:hAnsi="Tahoma" w:cs="Tahoma"/>
          <w:sz w:val="24"/>
          <w:szCs w:val="24"/>
        </w:rPr>
      </w:pPr>
      <w:r w:rsidRPr="00407C84">
        <w:rPr>
          <w:rFonts w:ascii="Tahoma" w:hAnsi="Tahoma" w:cs="Tahoma"/>
          <w:sz w:val="24"/>
          <w:szCs w:val="24"/>
        </w:rPr>
        <w:t>oraz korzystania z ich efektów.</w:t>
      </w:r>
    </w:p>
    <w:p w14:paraId="1EAA0519" w14:textId="77777777" w:rsidR="00437241" w:rsidRPr="00407C84" w:rsidRDefault="00880141" w:rsidP="00407C84">
      <w:pPr>
        <w:spacing w:after="0" w:line="360" w:lineRule="auto"/>
        <w:rPr>
          <w:rFonts w:ascii="Tahoma" w:eastAsia="Calibri" w:hAnsi="Tahoma" w:cs="Tahoma"/>
          <w:color w:val="000000"/>
          <w:sz w:val="24"/>
          <w:szCs w:val="24"/>
        </w:rPr>
      </w:pPr>
      <w:r w:rsidRPr="00407C84">
        <w:rPr>
          <w:rFonts w:ascii="Tahoma" w:eastAsia="Calibri" w:hAnsi="Tahoma" w:cs="Tahoma"/>
          <w:color w:val="000000"/>
          <w:sz w:val="24"/>
          <w:szCs w:val="24"/>
        </w:rPr>
        <w:t xml:space="preserve">Standardy dostępności dla osób z niepełnosprawnościami zostały wskazane </w:t>
      </w:r>
      <w:r w:rsidRPr="00407C84">
        <w:rPr>
          <w:rFonts w:ascii="Tahoma" w:eastAsia="Calibri" w:hAnsi="Tahoma" w:cs="Tahoma"/>
          <w:sz w:val="24"/>
          <w:szCs w:val="24"/>
        </w:rPr>
        <w:br/>
      </w:r>
      <w:r w:rsidRPr="00407C84">
        <w:rPr>
          <w:rFonts w:ascii="Tahoma" w:eastAsia="Calibri" w:hAnsi="Tahoma" w:cs="Tahoma"/>
          <w:color w:val="000000"/>
          <w:sz w:val="24"/>
          <w:szCs w:val="24"/>
        </w:rPr>
        <w:t xml:space="preserve">w </w:t>
      </w:r>
      <w:hyperlink r:id="rId15">
        <w:r w:rsidRPr="00407C84">
          <w:rPr>
            <w:rFonts w:ascii="Tahoma" w:eastAsia="Calibri" w:hAnsi="Tahoma" w:cs="Tahoma"/>
            <w:b/>
            <w:bCs/>
            <w:color w:val="2E74B5"/>
            <w:sz w:val="24"/>
            <w:szCs w:val="24"/>
            <w:u w:val="single"/>
          </w:rPr>
          <w:t>załączniku nr 2</w:t>
        </w:r>
      </w:hyperlink>
      <w:r w:rsidRPr="00407C84">
        <w:rPr>
          <w:rFonts w:ascii="Tahoma" w:eastAsia="Calibri" w:hAnsi="Tahoma" w:cs="Tahoma"/>
          <w:color w:val="000000"/>
          <w:sz w:val="24"/>
          <w:szCs w:val="24"/>
        </w:rPr>
        <w:t xml:space="preserve"> do </w:t>
      </w:r>
      <w:r w:rsidRPr="00407C84">
        <w:rPr>
          <w:rFonts w:ascii="Tahoma" w:eastAsia="Calibri" w:hAnsi="Tahoma" w:cs="Tahoma"/>
          <w:b/>
          <w:bCs/>
          <w:color w:val="2E74B5"/>
          <w:sz w:val="24"/>
          <w:szCs w:val="24"/>
        </w:rPr>
        <w:t>Wytycznych dotyczących realizacji zasad równościowych w ramach funduszy unijnych na lata 2021-2027</w:t>
      </w:r>
      <w:r w:rsidRPr="00407C84">
        <w:rPr>
          <w:rFonts w:ascii="Tahoma" w:eastAsia="Calibri" w:hAnsi="Tahoma" w:cs="Tahoma"/>
          <w:color w:val="2E74B5"/>
          <w:sz w:val="24"/>
          <w:szCs w:val="24"/>
        </w:rPr>
        <w:t>.</w:t>
      </w:r>
      <w:r w:rsidRPr="00407C84">
        <w:rPr>
          <w:rFonts w:ascii="Tahoma" w:eastAsia="Calibri" w:hAnsi="Tahoma" w:cs="Tahoma"/>
          <w:color w:val="000000"/>
          <w:sz w:val="24"/>
          <w:szCs w:val="24"/>
        </w:rPr>
        <w:t xml:space="preserve"> </w:t>
      </w:r>
    </w:p>
    <w:p w14:paraId="7B925011" w14:textId="77777777" w:rsidR="00437241" w:rsidRPr="00407C84" w:rsidRDefault="00437241" w:rsidP="00407C84">
      <w:pPr>
        <w:spacing w:before="240" w:line="360" w:lineRule="auto"/>
        <w:rPr>
          <w:rStyle w:val="Wyrnienieintensywne"/>
          <w:rFonts w:ascii="Tahoma" w:hAnsi="Tahoma" w:cs="Tahoma"/>
          <w:b/>
          <w:szCs w:val="24"/>
        </w:rPr>
      </w:pPr>
      <w:r w:rsidRPr="00407C84">
        <w:rPr>
          <w:rStyle w:val="Wyrnienieintensywne"/>
          <w:rFonts w:ascii="Tahoma" w:hAnsi="Tahoma" w:cs="Tahoma"/>
          <w:b/>
          <w:szCs w:val="24"/>
        </w:rPr>
        <w:t>Uwaga!</w:t>
      </w:r>
    </w:p>
    <w:p w14:paraId="3716A106" w14:textId="77777777" w:rsidR="00437241" w:rsidRPr="00407C84" w:rsidRDefault="00437241" w:rsidP="00407C84">
      <w:pPr>
        <w:spacing w:before="120" w:after="0" w:line="360" w:lineRule="auto"/>
        <w:rPr>
          <w:rFonts w:ascii="Tahoma" w:hAnsi="Tahoma" w:cs="Tahoma"/>
          <w:color w:val="000000"/>
          <w:sz w:val="24"/>
          <w:szCs w:val="24"/>
        </w:rPr>
      </w:pPr>
      <w:r w:rsidRPr="00407C84">
        <w:rPr>
          <w:rFonts w:ascii="Tahoma" w:hAnsi="Tahoma" w:cs="Tahoma"/>
          <w:sz w:val="24"/>
          <w:szCs w:val="24"/>
        </w:rPr>
        <w:lastRenderedPageBreak/>
        <w:t>Przeanalizuj sytuację występująca w projekcie pod kątem występujących barier i</w:t>
      </w:r>
      <w:r w:rsidR="00590653" w:rsidRPr="00407C84">
        <w:rPr>
          <w:rFonts w:ascii="Tahoma" w:hAnsi="Tahoma" w:cs="Tahoma"/>
          <w:sz w:val="24"/>
          <w:szCs w:val="24"/>
        </w:rPr>
        <w:t> </w:t>
      </w:r>
      <w:r w:rsidRPr="00407C84">
        <w:rPr>
          <w:rFonts w:ascii="Tahoma" w:hAnsi="Tahoma" w:cs="Tahoma"/>
          <w:sz w:val="24"/>
          <w:szCs w:val="24"/>
        </w:rPr>
        <w:t>zaplanuj jakie działania można podjąć w celu ich zniwelowania. W ramach projektu masz możliwość sfinansowania "wydatków na dostępność" w celu poprawy dostępności.</w:t>
      </w:r>
    </w:p>
    <w:p w14:paraId="7A2C3EF7" w14:textId="77777777" w:rsidR="00437241" w:rsidRPr="00407C84" w:rsidRDefault="00437241" w:rsidP="00407C84">
      <w:pPr>
        <w:spacing w:before="120" w:after="0" w:line="360" w:lineRule="auto"/>
        <w:rPr>
          <w:rFonts w:ascii="Tahoma" w:hAnsi="Tahoma" w:cs="Tahoma"/>
          <w:color w:val="000000"/>
          <w:sz w:val="24"/>
          <w:szCs w:val="24"/>
        </w:rPr>
      </w:pPr>
      <w:r w:rsidRPr="00407C84">
        <w:rPr>
          <w:rFonts w:ascii="Tahoma" w:hAnsi="Tahoma" w:cs="Tahoma"/>
          <w:color w:val="000000"/>
          <w:sz w:val="24"/>
          <w:szCs w:val="24"/>
        </w:rPr>
        <w:t xml:space="preserve">Produkty projektu NIE powinny mieć charakteru neutralnego. </w:t>
      </w:r>
    </w:p>
    <w:p w14:paraId="0E787721" w14:textId="77777777" w:rsidR="00437241" w:rsidRPr="00407C84" w:rsidRDefault="00437241" w:rsidP="00407C84">
      <w:pPr>
        <w:spacing w:after="0" w:line="360" w:lineRule="auto"/>
        <w:rPr>
          <w:rFonts w:ascii="Tahoma" w:hAnsi="Tahoma" w:cs="Tahoma"/>
          <w:color w:val="000000"/>
          <w:sz w:val="24"/>
          <w:szCs w:val="24"/>
        </w:rPr>
      </w:pPr>
      <w:r w:rsidRPr="00407C84">
        <w:rPr>
          <w:rFonts w:ascii="Tahoma" w:hAnsi="Tahoma" w:cs="Tahoma"/>
          <w:color w:val="000000"/>
          <w:sz w:val="24"/>
          <w:szCs w:val="24"/>
        </w:rPr>
        <w:t>Należy pamiętać, że produkt stanowi wszystko, co zostało uzyskane w wyniku działań współfinansowanych z EFS+. Są to zarówno wytworzone dobra, jak i usługi świadczone na rzecz uczestników podczas realizacji projektu. Zaplanowane wsparcie powinno zostać przeanalizowane pod kątem potencjalnego wpływu finansowanych działań i ich efektów na sytuację osób z niepełnosprawnościami lub innych osób o</w:t>
      </w:r>
      <w:r w:rsidR="00590653" w:rsidRPr="00407C84">
        <w:rPr>
          <w:rFonts w:ascii="Tahoma" w:hAnsi="Tahoma" w:cs="Tahoma"/>
          <w:color w:val="000000"/>
          <w:sz w:val="24"/>
          <w:szCs w:val="24"/>
        </w:rPr>
        <w:t> </w:t>
      </w:r>
      <w:r w:rsidRPr="00407C84">
        <w:rPr>
          <w:rFonts w:ascii="Tahoma" w:hAnsi="Tahoma" w:cs="Tahoma"/>
          <w:color w:val="000000"/>
          <w:sz w:val="24"/>
          <w:szCs w:val="24"/>
        </w:rPr>
        <w:t xml:space="preserve">cechach, które mogą stanowić przesłanki dyskryminacji. </w:t>
      </w:r>
    </w:p>
    <w:p w14:paraId="3E7EE7F5" w14:textId="77777777" w:rsidR="00880141" w:rsidRPr="00407C84" w:rsidRDefault="00880141" w:rsidP="00407C84">
      <w:pPr>
        <w:spacing w:after="0" w:line="360" w:lineRule="auto"/>
        <w:rPr>
          <w:rFonts w:ascii="Tahoma" w:eastAsia="Calibri" w:hAnsi="Tahoma" w:cs="Tahoma"/>
          <w:color w:val="000000"/>
          <w:sz w:val="24"/>
          <w:szCs w:val="24"/>
        </w:rPr>
      </w:pPr>
      <w:r w:rsidRPr="00407C84">
        <w:rPr>
          <w:rFonts w:ascii="Tahoma" w:eastAsia="Calibri" w:hAnsi="Tahoma" w:cs="Tahoma"/>
          <w:color w:val="000000"/>
          <w:sz w:val="24"/>
          <w:szCs w:val="24"/>
        </w:rPr>
        <w:t xml:space="preserve">Jeżeli w projekcie pojawi się nieprzewidziany na etapie planowania wydatek związany z zapewnieniem dostępności uczestnikowi/uczestniczce (lub członkowi/członkini personelu) projektu, możliwe jest zastosowanie </w:t>
      </w:r>
      <w:r w:rsidRPr="00407C84">
        <w:rPr>
          <w:rFonts w:ascii="Tahoma" w:eastAsia="Calibri" w:hAnsi="Tahoma" w:cs="Tahoma"/>
          <w:b/>
          <w:color w:val="000000"/>
          <w:sz w:val="24"/>
          <w:szCs w:val="24"/>
        </w:rPr>
        <w:t>mechanizmu racjonalnych usprawnień (MRU)</w:t>
      </w:r>
      <w:r w:rsidRPr="00407C84">
        <w:rPr>
          <w:rFonts w:ascii="Tahoma" w:eastAsia="Calibri" w:hAnsi="Tahoma" w:cs="Tahoma"/>
          <w:color w:val="000000"/>
          <w:sz w:val="24"/>
          <w:szCs w:val="24"/>
        </w:rPr>
        <w:t xml:space="preserve">, o którym mowa w sekcji 4.1.2 ww. </w:t>
      </w:r>
      <w:hyperlink r:id="rId16" w:history="1">
        <w:r w:rsidRPr="00407C84">
          <w:rPr>
            <w:rFonts w:ascii="Tahoma" w:eastAsia="Calibri" w:hAnsi="Tahoma" w:cs="Tahoma"/>
            <w:color w:val="0563C1"/>
            <w:sz w:val="24"/>
            <w:szCs w:val="24"/>
            <w:u w:val="single"/>
          </w:rPr>
          <w:t>wytycznych</w:t>
        </w:r>
      </w:hyperlink>
      <w:r w:rsidRPr="00407C84">
        <w:rPr>
          <w:rFonts w:ascii="Tahoma" w:eastAsia="Calibri" w:hAnsi="Tahoma" w:cs="Tahoma"/>
          <w:color w:val="000000"/>
          <w:sz w:val="24"/>
          <w:szCs w:val="24"/>
        </w:rPr>
        <w:t>.</w:t>
      </w:r>
    </w:p>
    <w:p w14:paraId="259579F9" w14:textId="77777777" w:rsidR="00880141" w:rsidRPr="00407C84" w:rsidRDefault="00880141" w:rsidP="00407C84">
      <w:pPr>
        <w:pStyle w:val="Akapitzlist"/>
        <w:spacing w:line="360" w:lineRule="auto"/>
        <w:ind w:left="426"/>
        <w:rPr>
          <w:rFonts w:ascii="Tahoma" w:hAnsi="Tahoma" w:cs="Tahoma"/>
          <w:sz w:val="24"/>
          <w:szCs w:val="24"/>
        </w:rPr>
      </w:pPr>
    </w:p>
    <w:p w14:paraId="7275025F" w14:textId="77777777" w:rsidR="00307986" w:rsidRPr="00407C84" w:rsidRDefault="007E19CA" w:rsidP="00407C84">
      <w:pPr>
        <w:pStyle w:val="Nagwek3"/>
        <w:numPr>
          <w:ilvl w:val="2"/>
          <w:numId w:val="2"/>
        </w:numPr>
        <w:spacing w:after="240" w:line="360" w:lineRule="auto"/>
        <w:rPr>
          <w:rFonts w:ascii="Tahoma" w:hAnsi="Tahoma" w:cs="Tahoma"/>
        </w:rPr>
      </w:pPr>
      <w:bookmarkStart w:id="16" w:name="_Toc192231765"/>
      <w:r w:rsidRPr="00407C84">
        <w:rPr>
          <w:rFonts w:ascii="Tahoma" w:hAnsi="Tahoma" w:cs="Tahoma"/>
        </w:rPr>
        <w:t>Zasada równości kobiet i mężczyzn</w:t>
      </w:r>
      <w:bookmarkEnd w:id="16"/>
    </w:p>
    <w:p w14:paraId="0DE8EA34" w14:textId="77777777" w:rsidR="00BD6175" w:rsidRPr="00407C84" w:rsidRDefault="00BD6175" w:rsidP="00407C84">
      <w:pPr>
        <w:spacing w:line="360" w:lineRule="auto"/>
        <w:rPr>
          <w:rFonts w:ascii="Tahoma" w:hAnsi="Tahoma" w:cs="Tahoma"/>
          <w:sz w:val="24"/>
          <w:szCs w:val="24"/>
        </w:rPr>
      </w:pPr>
    </w:p>
    <w:p w14:paraId="3B6D91C0" w14:textId="77777777" w:rsidR="00BD6175" w:rsidRPr="00407C84" w:rsidRDefault="00BD6175" w:rsidP="00407C84">
      <w:pPr>
        <w:spacing w:before="200" w:after="40" w:line="360" w:lineRule="auto"/>
        <w:rPr>
          <w:rFonts w:ascii="Tahoma" w:eastAsia="Calibri" w:hAnsi="Tahoma" w:cs="Tahoma"/>
          <w:sz w:val="24"/>
          <w:szCs w:val="24"/>
        </w:rPr>
      </w:pPr>
      <w:bookmarkStart w:id="17" w:name="_Hlk191294237"/>
      <w:r w:rsidRPr="00407C84">
        <w:rPr>
          <w:rFonts w:ascii="Tahoma" w:eastAsia="Calibri" w:hAnsi="Tahoma" w:cs="Tahoma"/>
          <w:sz w:val="24"/>
          <w:szCs w:val="24"/>
        </w:rPr>
        <w:t xml:space="preserve">Wsparcie polityki spójności będzie udzielane wyłącznie projektom i wnioskodawcom, którzy przestrzegają przepisów w zakresie równości kobiet i mężczyzn, o których mowa w art. 9 ust. 2 </w:t>
      </w:r>
      <w:hyperlink r:id="rId17" w:history="1">
        <w:r w:rsidRPr="00407C84">
          <w:rPr>
            <w:rFonts w:ascii="Tahoma" w:eastAsia="Calibri" w:hAnsi="Tahoma" w:cs="Tahoma"/>
            <w:color w:val="0563C1"/>
            <w:sz w:val="24"/>
            <w:szCs w:val="24"/>
            <w:u w:val="single"/>
          </w:rPr>
          <w:t>Rozporządzenia PE i Rady nr 2021/1060</w:t>
        </w:r>
      </w:hyperlink>
      <w:r w:rsidRPr="00407C84">
        <w:rPr>
          <w:rFonts w:ascii="Tahoma" w:eastAsia="Calibri" w:hAnsi="Tahoma" w:cs="Tahoma"/>
          <w:color w:val="0563C1"/>
          <w:sz w:val="24"/>
          <w:szCs w:val="24"/>
          <w:u w:val="single"/>
        </w:rPr>
        <w:t xml:space="preserve"> oraz rozdziale 2</w:t>
      </w:r>
      <w:r w:rsidRPr="00407C84">
        <w:rPr>
          <w:rFonts w:ascii="Tahoma" w:eastAsia="Calibri" w:hAnsi="Tahoma" w:cs="Tahoma"/>
          <w:sz w:val="24"/>
          <w:szCs w:val="24"/>
        </w:rPr>
        <w:t xml:space="preserve"> </w:t>
      </w:r>
      <w:r w:rsidRPr="00407C84">
        <w:rPr>
          <w:rFonts w:ascii="Tahoma" w:eastAsia="Calibri" w:hAnsi="Tahoma" w:cs="Tahoma"/>
          <w:color w:val="0563C1"/>
          <w:sz w:val="24"/>
          <w:szCs w:val="24"/>
          <w:u w:val="single"/>
        </w:rPr>
        <w:t>Wytycznych dotyczących realizacji zasad równościowych w ramach funduszy unijnych na lata 2021-2027.</w:t>
      </w:r>
    </w:p>
    <w:bookmarkEnd w:id="17"/>
    <w:p w14:paraId="757D49D0" w14:textId="77777777" w:rsidR="008D27FE" w:rsidRPr="00407C84" w:rsidRDefault="008D27FE"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Głównym celem tej zasady w projekcie jest zapewnienie równości płci na każdym etapie projektu, w szczególności na etapie diagnozy problemów w obszarze tematycznym projektu, planowania i wdrażania działań w odpowiedzi na te problemy, określania wskaźników realizacji tych działań oraz całościowego zarządzania projektem.</w:t>
      </w:r>
    </w:p>
    <w:p w14:paraId="6285B350" w14:textId="77777777" w:rsidR="008D27FE" w:rsidRPr="00407C84" w:rsidRDefault="008D27FE" w:rsidP="00407C84">
      <w:pPr>
        <w:spacing w:after="40" w:line="360" w:lineRule="auto"/>
        <w:rPr>
          <w:rFonts w:ascii="Tahoma" w:eastAsia="Calibri" w:hAnsi="Tahoma" w:cs="Tahoma"/>
          <w:sz w:val="24"/>
          <w:szCs w:val="24"/>
        </w:rPr>
      </w:pPr>
      <w:r w:rsidRPr="00407C84">
        <w:rPr>
          <w:rFonts w:ascii="Tahoma" w:eastAsia="Calibri" w:hAnsi="Tahoma" w:cs="Tahoma"/>
          <w:sz w:val="24"/>
          <w:szCs w:val="24"/>
        </w:rPr>
        <w:lastRenderedPageBreak/>
        <w:t xml:space="preserve">Działania zmierzające do przestrzegania zasady zostały szczegółowo wskazane </w:t>
      </w:r>
      <w:r w:rsidRPr="00407C84">
        <w:rPr>
          <w:rFonts w:ascii="Tahoma" w:eastAsia="Calibri" w:hAnsi="Tahoma" w:cs="Tahoma"/>
          <w:sz w:val="24"/>
          <w:szCs w:val="24"/>
        </w:rPr>
        <w:br/>
        <w:t xml:space="preserve">w dokumencie pn. </w:t>
      </w:r>
      <w:hyperlink r:id="rId18" w:history="1">
        <w:r w:rsidRPr="00407C84">
          <w:rPr>
            <w:rFonts w:ascii="Tahoma" w:eastAsia="Calibri" w:hAnsi="Tahoma" w:cs="Tahoma"/>
            <w:color w:val="0563C1"/>
            <w:sz w:val="24"/>
            <w:szCs w:val="24"/>
            <w:u w:val="single"/>
          </w:rPr>
          <w:t xml:space="preserve">Standard minimum realizacji zasady równości kobiet i mężczyzn </w:t>
        </w:r>
        <w:r w:rsidRPr="00407C84">
          <w:rPr>
            <w:rFonts w:ascii="Tahoma" w:eastAsia="Calibri" w:hAnsi="Tahoma" w:cs="Tahoma"/>
            <w:color w:val="0563C1"/>
            <w:sz w:val="24"/>
            <w:szCs w:val="24"/>
            <w:u w:val="single"/>
          </w:rPr>
          <w:br/>
          <w:t>w ramach projektów współfinansowanych z EFS+</w:t>
        </w:r>
      </w:hyperlink>
      <w:r w:rsidRPr="00407C84">
        <w:rPr>
          <w:rFonts w:ascii="Tahoma" w:eastAsia="Calibri" w:hAnsi="Tahoma" w:cs="Tahoma"/>
          <w:sz w:val="24"/>
          <w:szCs w:val="24"/>
        </w:rPr>
        <w:t xml:space="preserve"> stanowiący załącznik nr 1 do Wytycznych dotyczących realizacji zasad równościowych w ramach funduszy</w:t>
      </w:r>
      <w:r w:rsidRPr="00407C84">
        <w:rPr>
          <w:rFonts w:ascii="Tahoma" w:eastAsia="Calibri" w:hAnsi="Tahoma" w:cs="Tahoma"/>
          <w:sz w:val="24"/>
          <w:szCs w:val="24"/>
        </w:rPr>
        <w:br/>
        <w:t>unijnych na lata 2021-2027</w:t>
      </w:r>
    </w:p>
    <w:p w14:paraId="3E3CDC8E" w14:textId="77777777" w:rsidR="004E76AB" w:rsidRPr="00407C84" w:rsidRDefault="004E76AB" w:rsidP="00407C84">
      <w:pPr>
        <w:spacing w:after="40" w:line="360" w:lineRule="auto"/>
        <w:rPr>
          <w:rFonts w:ascii="Tahoma" w:eastAsia="Calibri" w:hAnsi="Tahoma" w:cs="Tahoma"/>
          <w:sz w:val="24"/>
          <w:szCs w:val="24"/>
        </w:rPr>
      </w:pPr>
    </w:p>
    <w:p w14:paraId="3FE5FAEB" w14:textId="77777777" w:rsidR="004E76AB" w:rsidRPr="00407C84" w:rsidRDefault="004E76AB" w:rsidP="00407C84">
      <w:pPr>
        <w:pStyle w:val="Nagwek3"/>
        <w:spacing w:line="360" w:lineRule="auto"/>
        <w:rPr>
          <w:rFonts w:ascii="Tahoma" w:eastAsia="Times New Roman" w:hAnsi="Tahoma" w:cs="Tahoma"/>
        </w:rPr>
      </w:pPr>
      <w:bookmarkStart w:id="18" w:name="_Toc152840336"/>
      <w:bookmarkStart w:id="19" w:name="_Toc192231766"/>
      <w:r w:rsidRPr="00407C84">
        <w:rPr>
          <w:rFonts w:ascii="Tahoma" w:eastAsia="Times New Roman" w:hAnsi="Tahoma" w:cs="Tahoma"/>
        </w:rPr>
        <w:t>1.</w:t>
      </w:r>
      <w:r w:rsidR="008D680C" w:rsidRPr="00407C84">
        <w:rPr>
          <w:rFonts w:ascii="Tahoma" w:eastAsia="Times New Roman" w:hAnsi="Tahoma" w:cs="Tahoma"/>
        </w:rPr>
        <w:t>7</w:t>
      </w:r>
      <w:r w:rsidRPr="00407C84">
        <w:rPr>
          <w:rFonts w:ascii="Tahoma" w:eastAsia="Times New Roman" w:hAnsi="Tahoma" w:cs="Tahoma"/>
        </w:rPr>
        <w:t>.3. Zgodność z Kartą Praw Podstawowych</w:t>
      </w:r>
      <w:bookmarkEnd w:id="18"/>
      <w:bookmarkEnd w:id="19"/>
    </w:p>
    <w:p w14:paraId="74D7E036" w14:textId="77777777" w:rsidR="004E76AB" w:rsidRPr="00407C84" w:rsidRDefault="004E76AB" w:rsidP="00407C84">
      <w:pPr>
        <w:spacing w:before="100" w:beforeAutospacing="1" w:after="100" w:afterAutospacing="1"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Projekt musi być zgodny z Kartą Praw Podstawowych Unii Europejskiej z dnia 26 października 2012 r. (Dz. Urz. UE C 326 z 26.10.2012, str. 391), w zakresie odnoszącym się do sposobu realizacji, zakresu projektu i wnioskodawcy.</w:t>
      </w:r>
    </w:p>
    <w:p w14:paraId="18C16577" w14:textId="77777777" w:rsidR="004E76AB" w:rsidRPr="00407C84" w:rsidRDefault="004E76AB" w:rsidP="00407C84">
      <w:pPr>
        <w:spacing w:before="100" w:beforeAutospacing="1" w:after="100" w:afterAutospacing="1"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Zgodność tę należy rozumieć jako brak sprzeczności pomiędzy zapisami projektu a</w:t>
      </w:r>
      <w:r w:rsidR="00F227F9" w:rsidRPr="00407C84">
        <w:rPr>
          <w:rFonts w:ascii="Tahoma" w:eastAsia="Times New Roman" w:hAnsi="Tahoma" w:cs="Tahoma"/>
          <w:sz w:val="24"/>
          <w:szCs w:val="24"/>
          <w:lang w:eastAsia="pl-PL"/>
        </w:rPr>
        <w:t> </w:t>
      </w:r>
      <w:r w:rsidRPr="00407C84">
        <w:rPr>
          <w:rFonts w:ascii="Tahoma" w:eastAsia="Times New Roman" w:hAnsi="Tahoma" w:cs="Tahoma"/>
          <w:sz w:val="24"/>
          <w:szCs w:val="24"/>
          <w:lang w:eastAsia="pl-PL"/>
        </w:rPr>
        <w:t xml:space="preserve">wymogami tego dokumentu. Żaden aspekt projektu, jego zakres oraz sposób jego realizacji nie może naruszać zapisów Karty. Wymóg dotyczy też </w:t>
      </w:r>
      <w:r w:rsidR="0014066D" w:rsidRPr="00407C84">
        <w:rPr>
          <w:rFonts w:ascii="Tahoma" w:eastAsia="Times New Roman" w:hAnsi="Tahoma" w:cs="Tahoma"/>
          <w:sz w:val="24"/>
          <w:szCs w:val="24"/>
          <w:lang w:eastAsia="pl-PL"/>
        </w:rPr>
        <w:t>wnioskodawcy</w:t>
      </w:r>
      <w:r w:rsidRPr="00407C84">
        <w:rPr>
          <w:rFonts w:ascii="Tahoma" w:eastAsia="Times New Roman" w:hAnsi="Tahoma" w:cs="Tahoma"/>
          <w:sz w:val="24"/>
          <w:szCs w:val="24"/>
          <w:lang w:eastAsia="pl-PL"/>
        </w:rPr>
        <w:t>.</w:t>
      </w:r>
    </w:p>
    <w:p w14:paraId="4E5E44CC" w14:textId="77777777" w:rsidR="00D32AE3" w:rsidRPr="00407C84" w:rsidRDefault="00D32AE3" w:rsidP="00407C84">
      <w:pPr>
        <w:spacing w:before="200" w:after="100" w:afterAutospacing="1"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 xml:space="preserve">Wymagane będzie wskazanie przez wnioskodawcę deklaracji we wniosku o dofinansowanie (oraz przedłożenie oświadczenia na etapie podejmowania decyzji o dofinansowaniu), nie podjął działań dyskryminujących / uchwał, sprzecznych z zasadami, o których mowa w art. 9 ust. 3 rozporządzenia nr 2021/1060, nie  wydane zostały prawomocne wyroki sądu ani wyniki kontroli świadczące o prowadzeniu takich działań, nie rozpatrzono pozytywnie skarg na wnioskodawcę w związku z prowadzeniem działań dyskryminujących oraz nie podano do publicznej wiadomości niezgodności działań wnioskodawcy z zasadami niedyskryminacji. Dotyczy to wszystkich wnioskodawców, w szczególności jednostek samorządu terytorialnego (JST), a w przypadku, gdy wnioskodawcą jest podmiot kontrolowany przez JST lub od niej zależny, wymóg dotyczy również tej JST. </w:t>
      </w:r>
    </w:p>
    <w:p w14:paraId="1182134A" w14:textId="77777777" w:rsidR="00BD7140" w:rsidRPr="00407C84" w:rsidRDefault="00BD7140" w:rsidP="00407C84">
      <w:pPr>
        <w:spacing w:after="40" w:line="360" w:lineRule="auto"/>
        <w:rPr>
          <w:rFonts w:ascii="Tahoma" w:eastAsia="Calibri" w:hAnsi="Tahoma" w:cs="Tahoma"/>
          <w:b/>
          <w:bCs/>
          <w:iCs/>
          <w:color w:val="5B9BD5"/>
          <w:sz w:val="24"/>
          <w:szCs w:val="24"/>
        </w:rPr>
      </w:pPr>
      <w:r w:rsidRPr="00407C84">
        <w:rPr>
          <w:rFonts w:ascii="Tahoma" w:eastAsia="Calibri" w:hAnsi="Tahoma" w:cs="Tahoma"/>
          <w:b/>
          <w:color w:val="2E74B5"/>
          <w:sz w:val="24"/>
          <w:szCs w:val="24"/>
        </w:rPr>
        <w:t>Pamiętaj!</w:t>
      </w:r>
      <w:r w:rsidRPr="00407C84">
        <w:rPr>
          <w:rFonts w:ascii="Tahoma" w:eastAsia="Calibri" w:hAnsi="Tahoma" w:cs="Tahoma"/>
          <w:sz w:val="24"/>
          <w:szCs w:val="24"/>
        </w:rPr>
        <w:t xml:space="preserve">  W przeciwnym razie wsparcie w ramach polityki spójności nie może być udzielone.</w:t>
      </w:r>
      <w:r w:rsidRPr="00407C84">
        <w:rPr>
          <w:rFonts w:ascii="Tahoma" w:eastAsia="Calibri" w:hAnsi="Tahoma" w:cs="Tahoma"/>
          <w:b/>
          <w:bCs/>
          <w:iCs/>
          <w:color w:val="5B9BD5"/>
          <w:sz w:val="24"/>
          <w:szCs w:val="24"/>
        </w:rPr>
        <w:t xml:space="preserve"> </w:t>
      </w:r>
    </w:p>
    <w:p w14:paraId="462AB4CE" w14:textId="77777777" w:rsidR="00FF5DAC" w:rsidRPr="00407C84" w:rsidRDefault="00FF5DAC" w:rsidP="00407C84">
      <w:pPr>
        <w:spacing w:after="40" w:line="360" w:lineRule="auto"/>
        <w:rPr>
          <w:rFonts w:ascii="Tahoma" w:eastAsia="Times New Roman" w:hAnsi="Tahoma" w:cs="Tahoma"/>
          <w:sz w:val="24"/>
          <w:szCs w:val="24"/>
          <w:lang w:eastAsia="pl-PL"/>
        </w:rPr>
      </w:pPr>
      <w:r w:rsidRPr="00407C84">
        <w:rPr>
          <w:rFonts w:ascii="Tahoma" w:eastAsia="Times New Roman" w:hAnsi="Tahoma" w:cs="Tahoma"/>
          <w:sz w:val="24"/>
          <w:szCs w:val="24"/>
          <w:lang w:eastAsia="pl-PL"/>
        </w:rPr>
        <w:t xml:space="preserve">Dla wnioskodawców i oceniających mogą być pomocne Wytyczne Komisji Europejskiej dotyczące zapewnienia poszanowania Karty praw podstawowych Unii </w:t>
      </w:r>
      <w:r w:rsidRPr="00407C84">
        <w:rPr>
          <w:rFonts w:ascii="Tahoma" w:eastAsia="Times New Roman" w:hAnsi="Tahoma" w:cs="Tahoma"/>
          <w:sz w:val="24"/>
          <w:szCs w:val="24"/>
          <w:lang w:eastAsia="pl-PL"/>
        </w:rPr>
        <w:lastRenderedPageBreak/>
        <w:t>Europejskiej przy wdrażaniu europejskich funduszy strukturalnych i inwestycyjnych, w szczególności załącznik nr III.</w:t>
      </w:r>
    </w:p>
    <w:p w14:paraId="6F672224" w14:textId="77777777" w:rsidR="00BD7140" w:rsidRPr="00407C84" w:rsidRDefault="00BD7140" w:rsidP="00407C84">
      <w:pPr>
        <w:spacing w:after="40" w:line="360" w:lineRule="auto"/>
        <w:rPr>
          <w:rFonts w:ascii="Tahoma" w:eastAsia="Calibri" w:hAnsi="Tahoma" w:cs="Tahoma"/>
          <w:b/>
          <w:bCs/>
          <w:iCs/>
          <w:color w:val="5B9BD5"/>
          <w:sz w:val="24"/>
          <w:szCs w:val="24"/>
        </w:rPr>
      </w:pPr>
    </w:p>
    <w:p w14:paraId="6295C114" w14:textId="77777777" w:rsidR="00BD7140" w:rsidRPr="00407C84" w:rsidRDefault="006D6807" w:rsidP="00407C84">
      <w:pPr>
        <w:pStyle w:val="Nagwek3"/>
        <w:spacing w:line="360" w:lineRule="auto"/>
        <w:rPr>
          <w:rFonts w:ascii="Tahoma" w:eastAsia="Times New Roman" w:hAnsi="Tahoma" w:cs="Tahoma"/>
        </w:rPr>
      </w:pPr>
      <w:bookmarkStart w:id="20" w:name="_Toc132361387"/>
      <w:bookmarkStart w:id="21" w:name="_Toc143762884"/>
      <w:bookmarkStart w:id="22" w:name="_Toc153954729"/>
      <w:bookmarkStart w:id="23" w:name="_Toc192231767"/>
      <w:r w:rsidRPr="00407C84">
        <w:rPr>
          <w:rFonts w:ascii="Tahoma" w:eastAsia="Times New Roman" w:hAnsi="Tahoma" w:cs="Tahoma"/>
        </w:rPr>
        <w:t>1.</w:t>
      </w:r>
      <w:r w:rsidR="008D680C" w:rsidRPr="00407C84">
        <w:rPr>
          <w:rFonts w:ascii="Tahoma" w:eastAsia="Times New Roman" w:hAnsi="Tahoma" w:cs="Tahoma"/>
        </w:rPr>
        <w:t>7</w:t>
      </w:r>
      <w:r w:rsidRPr="00407C84">
        <w:rPr>
          <w:rFonts w:ascii="Tahoma" w:eastAsia="Times New Roman" w:hAnsi="Tahoma" w:cs="Tahoma"/>
        </w:rPr>
        <w:t xml:space="preserve">.4 </w:t>
      </w:r>
      <w:r w:rsidR="00BD7140" w:rsidRPr="00407C84">
        <w:rPr>
          <w:rFonts w:ascii="Tahoma" w:eastAsia="Times New Roman" w:hAnsi="Tahoma" w:cs="Tahoma"/>
        </w:rPr>
        <w:t>Zgodność z Konwencją o Prawach Osób Niepełnosprawnych</w:t>
      </w:r>
      <w:bookmarkEnd w:id="20"/>
      <w:bookmarkEnd w:id="21"/>
      <w:bookmarkEnd w:id="22"/>
      <w:bookmarkEnd w:id="23"/>
    </w:p>
    <w:p w14:paraId="261CFBCD" w14:textId="77777777" w:rsidR="00BD7140" w:rsidRPr="00407C84" w:rsidRDefault="00BD7140" w:rsidP="00407C84">
      <w:pPr>
        <w:spacing w:after="40" w:line="360" w:lineRule="auto"/>
        <w:rPr>
          <w:rFonts w:ascii="Tahoma" w:eastAsia="Calibri" w:hAnsi="Tahoma" w:cs="Tahoma"/>
          <w:sz w:val="24"/>
          <w:szCs w:val="24"/>
        </w:rPr>
      </w:pPr>
    </w:p>
    <w:p w14:paraId="40F4B1A7" w14:textId="77777777" w:rsidR="007E19CA" w:rsidRPr="00407C84" w:rsidRDefault="00BD7140" w:rsidP="00407C84">
      <w:pPr>
        <w:spacing w:after="40" w:line="360" w:lineRule="auto"/>
        <w:rPr>
          <w:rFonts w:ascii="Tahoma" w:eastAsia="Calibri" w:hAnsi="Tahoma" w:cs="Tahoma"/>
          <w:b/>
          <w:bCs/>
          <w:iCs/>
          <w:color w:val="5B9BD5"/>
          <w:sz w:val="24"/>
          <w:szCs w:val="24"/>
        </w:rPr>
      </w:pPr>
      <w:r w:rsidRPr="00407C84">
        <w:rPr>
          <w:rFonts w:ascii="Tahoma" w:eastAsia="Calibri" w:hAnsi="Tahoma" w:cs="Tahoma"/>
          <w:sz w:val="24"/>
          <w:szCs w:val="24"/>
        </w:rPr>
        <w:t xml:space="preserve">Projekt musi być zgodny z Konwencją o Prawach Osób Niepełnosprawnych, sporządzoną w Nowym Jorku dnia 13 grudnia 2006 r. (Dz. U. z 2012 r. poz. 1169, </w:t>
      </w:r>
      <w:r w:rsidRPr="00407C84">
        <w:rPr>
          <w:rFonts w:ascii="Tahoma" w:eastAsia="Calibri" w:hAnsi="Tahoma" w:cs="Tahoma"/>
          <w:sz w:val="24"/>
          <w:szCs w:val="24"/>
        </w:rPr>
        <w:br/>
        <w:t xml:space="preserve">z późn. zm.), w zakresie odnoszącym się do sposobu realizacji, zakresu projektu </w:t>
      </w:r>
      <w:r w:rsidRPr="00407C84">
        <w:rPr>
          <w:rFonts w:ascii="Tahoma" w:eastAsia="Calibri" w:hAnsi="Tahoma" w:cs="Tahoma"/>
          <w:sz w:val="24"/>
          <w:szCs w:val="24"/>
        </w:rPr>
        <w:br/>
        <w:t>i wnioskodawcy. Zgodność tę należy rozumieć jako brak sprzeczności pomiędzy zapisami projektu a wymogami tego dokumentu.</w:t>
      </w:r>
    </w:p>
    <w:p w14:paraId="065026C4" w14:textId="77777777" w:rsidR="009D3090" w:rsidRPr="00407C84" w:rsidRDefault="007E19CA" w:rsidP="00407C84">
      <w:pPr>
        <w:spacing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Dowiedz się więcej:</w:t>
      </w:r>
    </w:p>
    <w:p w14:paraId="4BEBF18A" w14:textId="77777777" w:rsidR="00CE3918" w:rsidRPr="00407C84" w:rsidRDefault="007E19CA" w:rsidP="00407C84">
      <w:pPr>
        <w:spacing w:line="360" w:lineRule="auto"/>
        <w:ind w:left="66"/>
        <w:rPr>
          <w:rFonts w:ascii="Tahoma" w:hAnsi="Tahoma" w:cs="Tahoma"/>
          <w:b/>
          <w:color w:val="4472C4" w:themeColor="accent1"/>
          <w:sz w:val="24"/>
          <w:szCs w:val="24"/>
        </w:rPr>
      </w:pPr>
      <w:r w:rsidRPr="00407C84">
        <w:rPr>
          <w:rFonts w:ascii="Tahoma" w:hAnsi="Tahoma" w:cs="Tahoma"/>
          <w:sz w:val="24"/>
          <w:szCs w:val="24"/>
        </w:rPr>
        <w:t xml:space="preserve">Szczegółowe informacje znajdziesz w Wytycznych dotyczących realizacji zasad równościowych w ramach funduszy unijnych na lata 2021-2027 i w Instrukcji wypełniania i składania wniosku o dofinansowanie projektu stanowiącej </w:t>
      </w:r>
      <w:hyperlink w:anchor="_Załącznik_nr_4" w:history="1">
        <w:r w:rsidRPr="00407C84">
          <w:rPr>
            <w:rStyle w:val="Hipercze"/>
            <w:rFonts w:ascii="Tahoma" w:hAnsi="Tahoma" w:cs="Tahoma"/>
            <w:sz w:val="24"/>
            <w:szCs w:val="24"/>
          </w:rPr>
          <w:t>załącznik nr 4</w:t>
        </w:r>
      </w:hyperlink>
      <w:r w:rsidRPr="00407C84">
        <w:rPr>
          <w:rFonts w:ascii="Tahoma" w:hAnsi="Tahoma" w:cs="Tahoma"/>
          <w:sz w:val="24"/>
          <w:szCs w:val="24"/>
        </w:rPr>
        <w:t xml:space="preserve"> do niniejszego Regulaminu wyboru projektów oraz na stronie</w:t>
      </w:r>
      <w:r w:rsidR="00245C89" w:rsidRPr="00407C84">
        <w:rPr>
          <w:rFonts w:ascii="Tahoma" w:hAnsi="Tahoma" w:cs="Tahoma"/>
          <w:sz w:val="24"/>
          <w:szCs w:val="24"/>
        </w:rPr>
        <w:t xml:space="preserve"> </w:t>
      </w:r>
      <w:hyperlink r:id="rId19" w:history="1">
        <w:r w:rsidR="00ED2FB2" w:rsidRPr="00407C84">
          <w:rPr>
            <w:rStyle w:val="Hipercze"/>
            <w:rFonts w:ascii="Tahoma" w:hAnsi="Tahoma" w:cs="Tahoma"/>
            <w:sz w:val="24"/>
            <w:szCs w:val="24"/>
          </w:rPr>
          <w:t>Fundusze Europejskie bez barier - dostępność plus</w:t>
        </w:r>
      </w:hyperlink>
      <w:r w:rsidR="00ED2FB2" w:rsidRPr="00407C84">
        <w:rPr>
          <w:rFonts w:ascii="Tahoma" w:hAnsi="Tahoma" w:cs="Tahoma"/>
          <w:sz w:val="24"/>
          <w:szCs w:val="24"/>
        </w:rPr>
        <w:t xml:space="preserve"> </w:t>
      </w:r>
    </w:p>
    <w:p w14:paraId="359E07C9" w14:textId="77777777" w:rsidR="00C10ED0" w:rsidRPr="00407C84" w:rsidRDefault="00C10ED0" w:rsidP="00407C84">
      <w:pPr>
        <w:spacing w:after="0" w:line="360" w:lineRule="auto"/>
        <w:rPr>
          <w:rFonts w:ascii="Tahoma" w:eastAsia="Calibri" w:hAnsi="Tahoma" w:cs="Tahoma"/>
          <w:i/>
          <w:iCs/>
          <w:sz w:val="24"/>
          <w:szCs w:val="24"/>
        </w:rPr>
      </w:pPr>
    </w:p>
    <w:p w14:paraId="0A9D7CE5" w14:textId="77777777" w:rsidR="00E75513" w:rsidRPr="00407C84" w:rsidRDefault="009D3090" w:rsidP="00407C84">
      <w:pPr>
        <w:pStyle w:val="Nagwek3"/>
        <w:spacing w:line="360" w:lineRule="auto"/>
        <w:rPr>
          <w:rFonts w:ascii="Tahoma" w:hAnsi="Tahoma" w:cs="Tahoma"/>
        </w:rPr>
      </w:pPr>
      <w:bookmarkStart w:id="24" w:name="_Toc152840338"/>
      <w:bookmarkStart w:id="25" w:name="_Toc192231768"/>
      <w:r w:rsidRPr="00407C84">
        <w:rPr>
          <w:rFonts w:ascii="Tahoma" w:eastAsia="Times New Roman" w:hAnsi="Tahoma" w:cs="Tahoma"/>
        </w:rPr>
        <w:t>1.</w:t>
      </w:r>
      <w:r w:rsidR="008D680C" w:rsidRPr="00407C84">
        <w:rPr>
          <w:rFonts w:ascii="Tahoma" w:eastAsia="Times New Roman" w:hAnsi="Tahoma" w:cs="Tahoma"/>
        </w:rPr>
        <w:t>7</w:t>
      </w:r>
      <w:r w:rsidRPr="00407C84">
        <w:rPr>
          <w:rFonts w:ascii="Tahoma" w:eastAsia="Times New Roman" w:hAnsi="Tahoma" w:cs="Tahoma"/>
        </w:rPr>
        <w:t>.5. Zasada zrównoważonego rozwoju</w:t>
      </w:r>
      <w:bookmarkEnd w:id="24"/>
      <w:bookmarkEnd w:id="25"/>
      <w:r w:rsidR="00E75513" w:rsidRPr="00407C84">
        <w:rPr>
          <w:rFonts w:ascii="Tahoma" w:hAnsi="Tahoma" w:cs="Tahoma"/>
        </w:rPr>
        <w:t xml:space="preserve"> </w:t>
      </w:r>
    </w:p>
    <w:p w14:paraId="56CD0C9F" w14:textId="77777777" w:rsidR="00C8209B" w:rsidRPr="00407C84" w:rsidRDefault="00C8209B" w:rsidP="00407C84">
      <w:pPr>
        <w:spacing w:line="360" w:lineRule="auto"/>
        <w:rPr>
          <w:rFonts w:ascii="Tahoma" w:hAnsi="Tahoma" w:cs="Tahoma"/>
          <w:sz w:val="24"/>
          <w:szCs w:val="24"/>
        </w:rPr>
      </w:pPr>
    </w:p>
    <w:p w14:paraId="136A08C8" w14:textId="77777777" w:rsidR="00E75513" w:rsidRPr="00407C84" w:rsidRDefault="00E75513" w:rsidP="00407C84">
      <w:pPr>
        <w:spacing w:line="360" w:lineRule="auto"/>
        <w:rPr>
          <w:rFonts w:ascii="Tahoma" w:eastAsia="Calibri" w:hAnsi="Tahoma" w:cs="Tahoma"/>
          <w:sz w:val="24"/>
          <w:szCs w:val="24"/>
        </w:rPr>
      </w:pPr>
      <w:r w:rsidRPr="00407C84">
        <w:rPr>
          <w:rFonts w:ascii="Tahoma" w:hAnsi="Tahoma" w:cs="Tahoma"/>
          <w:sz w:val="24"/>
          <w:szCs w:val="24"/>
        </w:rPr>
        <w:t xml:space="preserve">Projekt musi być zgodny z zasadą zrównoważonego rozwoju. Zgodność ta oznacza, że stosownie do podejmowanych w projekcie działań (zarówno w ramach zarządzania projektem, jak i realizacji działań merytorycznych) zastosowane zostaną rozwiązania proekologiczne tj. m.in.: oszczędność wody i energii, powtórne wykorzystywanie zasobów, ograniczenie wpływu na bioróżnorodność, w tym upowszechnione zostaną ekologiczne praktyki. Na przykład materiały projektowe i promocyjne zostaną udostępnione elektronicznie lub wydrukowane zostaną na papierze z recyklingu, odpady będą segregowane, użytkowane będzie energooszczędne oświetlenie, wykorzystywany będzie niskoemisyjny transport, itp. Proces zarządzania projektem również będzie się odbywał w ww. sposób – </w:t>
      </w:r>
      <w:r w:rsidRPr="00407C84">
        <w:rPr>
          <w:rFonts w:ascii="Tahoma" w:hAnsi="Tahoma" w:cs="Tahoma"/>
          <w:sz w:val="24"/>
          <w:szCs w:val="24"/>
        </w:rPr>
        <w:lastRenderedPageBreak/>
        <w:t>z</w:t>
      </w:r>
      <w:r w:rsidR="00590653" w:rsidRPr="00407C84">
        <w:rPr>
          <w:rFonts w:ascii="Tahoma" w:hAnsi="Tahoma" w:cs="Tahoma"/>
          <w:sz w:val="24"/>
          <w:szCs w:val="24"/>
        </w:rPr>
        <w:t> </w:t>
      </w:r>
      <w:r w:rsidRPr="00407C84">
        <w:rPr>
          <w:rFonts w:ascii="Tahoma" w:hAnsi="Tahoma" w:cs="Tahoma"/>
          <w:sz w:val="24"/>
          <w:szCs w:val="24"/>
        </w:rPr>
        <w:t>ograniczeniem zużycia papieru, zdalną formą współpracy ograniczającą ślad węglowy, stosowaniem zielonych klauzul w zamówieniach, korzystaniem</w:t>
      </w:r>
      <w:r w:rsidRPr="00407C84">
        <w:rPr>
          <w:rFonts w:ascii="Tahoma" w:eastAsia="Calibri" w:hAnsi="Tahoma" w:cs="Tahoma"/>
          <w:sz w:val="24"/>
          <w:szCs w:val="24"/>
        </w:rPr>
        <w:t xml:space="preserve"> z energooszczędnych rozwiązań, promocją działań i postaw proekologicznych itp. Efekty i produkty projektów nie będą wpływać negatywnie na środowisko naturalne</w:t>
      </w:r>
    </w:p>
    <w:p w14:paraId="65DF8C0A" w14:textId="77777777" w:rsidR="00E75513" w:rsidRPr="00407C84" w:rsidRDefault="00C8209B" w:rsidP="00407C84">
      <w:pPr>
        <w:pStyle w:val="Nagwek3"/>
        <w:spacing w:line="360" w:lineRule="auto"/>
        <w:rPr>
          <w:rFonts w:ascii="Tahoma" w:eastAsia="Times New Roman" w:hAnsi="Tahoma" w:cs="Tahoma"/>
          <w:color w:val="365F91"/>
        </w:rPr>
      </w:pPr>
      <w:bookmarkStart w:id="26" w:name="_Toc132361389"/>
      <w:bookmarkStart w:id="27" w:name="_Toc143762886"/>
      <w:bookmarkStart w:id="28" w:name="_Toc153954731"/>
      <w:bookmarkStart w:id="29" w:name="_Toc192231769"/>
      <w:r w:rsidRPr="00407C84">
        <w:rPr>
          <w:rFonts w:ascii="Tahoma" w:eastAsia="Times New Roman" w:hAnsi="Tahoma" w:cs="Tahoma"/>
        </w:rPr>
        <w:t xml:space="preserve">1.7.6 </w:t>
      </w:r>
      <w:r w:rsidR="00E75513" w:rsidRPr="00407C84">
        <w:rPr>
          <w:rFonts w:ascii="Tahoma" w:eastAsia="Times New Roman" w:hAnsi="Tahoma" w:cs="Tahoma"/>
        </w:rPr>
        <w:t>Wydatki na dostępność</w:t>
      </w:r>
      <w:bookmarkEnd w:id="26"/>
      <w:bookmarkEnd w:id="27"/>
      <w:bookmarkEnd w:id="28"/>
      <w:bookmarkEnd w:id="29"/>
    </w:p>
    <w:p w14:paraId="4C0C3BFD" w14:textId="77777777" w:rsidR="00E75513" w:rsidRPr="00407C84" w:rsidRDefault="00E75513"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W perspektywie finansowej 2021-2027 wydatki związane z zapewnieniem dostępności na poziomie projektów będą monitorowane. W systemie LSI2021 w</w:t>
      </w:r>
      <w:r w:rsidR="00590653" w:rsidRPr="00407C84">
        <w:rPr>
          <w:rFonts w:ascii="Tahoma" w:eastAsia="Calibri" w:hAnsi="Tahoma" w:cs="Tahoma"/>
          <w:sz w:val="24"/>
          <w:szCs w:val="24"/>
        </w:rPr>
        <w:t> </w:t>
      </w:r>
      <w:r w:rsidRPr="00407C84">
        <w:rPr>
          <w:rFonts w:ascii="Tahoma" w:eastAsia="Calibri" w:hAnsi="Tahoma" w:cs="Tahoma"/>
          <w:sz w:val="24"/>
          <w:szCs w:val="24"/>
        </w:rPr>
        <w:t>części dotyczącej budżetu umożliwiono oznaczenie wydatków związanych z</w:t>
      </w:r>
      <w:r w:rsidR="00590653" w:rsidRPr="00407C84">
        <w:rPr>
          <w:rFonts w:ascii="Tahoma" w:eastAsia="Calibri" w:hAnsi="Tahoma" w:cs="Tahoma"/>
          <w:sz w:val="24"/>
          <w:szCs w:val="24"/>
        </w:rPr>
        <w:t> </w:t>
      </w:r>
      <w:r w:rsidRPr="00407C84">
        <w:rPr>
          <w:rFonts w:ascii="Tahoma" w:eastAsia="Calibri" w:hAnsi="Tahoma" w:cs="Tahoma"/>
          <w:sz w:val="24"/>
          <w:szCs w:val="24"/>
        </w:rPr>
        <w:t>zapewnianiem dostępności przy pomocy pola pn. „Wydatki na dostępność”, znajdującym się przy każdym wydatku w budżecie projektu w części poświęconej kategoriom limitowanym</w:t>
      </w:r>
      <w:r w:rsidRPr="00407C84">
        <w:rPr>
          <w:rFonts w:ascii="Tahoma" w:eastAsia="Calibri" w:hAnsi="Tahoma" w:cs="Tahoma"/>
          <w:sz w:val="24"/>
          <w:szCs w:val="24"/>
          <w:vertAlign w:val="superscript"/>
        </w:rPr>
        <w:footnoteReference w:id="2"/>
      </w:r>
      <w:r w:rsidRPr="00407C84">
        <w:rPr>
          <w:rFonts w:ascii="Tahoma" w:eastAsia="Calibri" w:hAnsi="Tahoma" w:cs="Tahoma"/>
          <w:sz w:val="24"/>
          <w:szCs w:val="24"/>
        </w:rPr>
        <w:t xml:space="preserve">. </w:t>
      </w:r>
    </w:p>
    <w:p w14:paraId="0C664962" w14:textId="77777777" w:rsidR="009D3090" w:rsidRPr="00407C84" w:rsidRDefault="00E75513" w:rsidP="00407C84">
      <w:pPr>
        <w:spacing w:line="360" w:lineRule="auto"/>
        <w:rPr>
          <w:rFonts w:ascii="Tahoma" w:eastAsia="Calibri" w:hAnsi="Tahoma" w:cs="Tahoma"/>
          <w:color w:val="0563C1"/>
          <w:sz w:val="24"/>
          <w:szCs w:val="24"/>
          <w:u w:val="single"/>
        </w:rPr>
      </w:pPr>
      <w:r w:rsidRPr="00407C84">
        <w:rPr>
          <w:rFonts w:ascii="Tahoma" w:eastAsia="Calibri" w:hAnsi="Tahoma" w:cs="Tahoma"/>
          <w:sz w:val="24"/>
          <w:szCs w:val="24"/>
        </w:rPr>
        <w:t>Jeśli dany wydatek znajdujący się w budżecie projektu wiąże się z zapewnieniem dostępności, należy przypisać go do kategorii „Wydatki na dostępność”. Szczegółowe informacje dotyczące sposobu prezentacji takich wydatków w polu E.3 znajdują się w Instrukcji wypełniania wniosku.</w:t>
      </w:r>
    </w:p>
    <w:p w14:paraId="4B19DA5D" w14:textId="77777777" w:rsidR="00CE3918" w:rsidRPr="00407C84" w:rsidRDefault="00CE3918" w:rsidP="00407C84">
      <w:pPr>
        <w:keepNext/>
        <w:keepLines/>
        <w:numPr>
          <w:ilvl w:val="2"/>
          <w:numId w:val="0"/>
        </w:numPr>
        <w:spacing w:before="40" w:after="240" w:line="360" w:lineRule="auto"/>
        <w:outlineLvl w:val="2"/>
        <w:rPr>
          <w:rFonts w:ascii="Tahoma" w:eastAsia="Times New Roman" w:hAnsi="Tahoma" w:cs="Tahoma"/>
          <w:b/>
          <w:color w:val="365F91"/>
          <w:sz w:val="24"/>
          <w:szCs w:val="24"/>
        </w:rPr>
      </w:pPr>
      <w:r w:rsidRPr="00407C84">
        <w:rPr>
          <w:rFonts w:ascii="Tahoma" w:hAnsi="Tahoma" w:cs="Tahoma"/>
          <w:sz w:val="24"/>
          <w:szCs w:val="24"/>
        </w:rPr>
        <w:br w:type="page"/>
      </w:r>
    </w:p>
    <w:p w14:paraId="39DB109B" w14:textId="77777777" w:rsidR="007E19CA" w:rsidRPr="00407C84" w:rsidRDefault="00B607D8" w:rsidP="00407C84">
      <w:pPr>
        <w:pStyle w:val="Nagwek1"/>
        <w:numPr>
          <w:ilvl w:val="0"/>
          <w:numId w:val="2"/>
        </w:numPr>
        <w:spacing w:after="240" w:line="360" w:lineRule="auto"/>
        <w:rPr>
          <w:rFonts w:ascii="Tahoma" w:hAnsi="Tahoma" w:cs="Tahoma"/>
          <w:sz w:val="24"/>
          <w:szCs w:val="24"/>
        </w:rPr>
      </w:pPr>
      <w:bookmarkStart w:id="30" w:name="_Toc192231770"/>
      <w:r w:rsidRPr="00407C84">
        <w:rPr>
          <w:rFonts w:ascii="Tahoma" w:hAnsi="Tahoma" w:cs="Tahoma"/>
          <w:sz w:val="24"/>
          <w:szCs w:val="24"/>
        </w:rPr>
        <w:lastRenderedPageBreak/>
        <w:t>Informacje finansowe</w:t>
      </w:r>
      <w:bookmarkEnd w:id="30"/>
    </w:p>
    <w:p w14:paraId="2418D696" w14:textId="77777777" w:rsidR="00B607D8" w:rsidRPr="00407C84" w:rsidRDefault="00B607D8" w:rsidP="00407C84">
      <w:pPr>
        <w:pStyle w:val="Nagwek2"/>
        <w:numPr>
          <w:ilvl w:val="1"/>
          <w:numId w:val="2"/>
        </w:numPr>
        <w:spacing w:after="240" w:line="360" w:lineRule="auto"/>
        <w:rPr>
          <w:rFonts w:ascii="Tahoma" w:hAnsi="Tahoma" w:cs="Tahoma"/>
          <w:sz w:val="24"/>
          <w:szCs w:val="24"/>
        </w:rPr>
      </w:pPr>
      <w:bookmarkStart w:id="31" w:name="_Toc192231771"/>
      <w:r w:rsidRPr="00407C84">
        <w:rPr>
          <w:rFonts w:ascii="Tahoma" w:hAnsi="Tahoma" w:cs="Tahoma"/>
          <w:sz w:val="24"/>
          <w:szCs w:val="24"/>
        </w:rPr>
        <w:t>Podstawowe informacje finansowe</w:t>
      </w:r>
      <w:bookmarkEnd w:id="31"/>
      <w:r w:rsidR="00905A53" w:rsidRPr="00407C84">
        <w:rPr>
          <w:rFonts w:ascii="Tahoma" w:hAnsi="Tahoma" w:cs="Tahoma"/>
          <w:sz w:val="24"/>
          <w:szCs w:val="24"/>
        </w:rPr>
        <w:t> </w:t>
      </w:r>
    </w:p>
    <w:p w14:paraId="67ED0EE2" w14:textId="77777777" w:rsidR="004D3565" w:rsidRPr="00407C84" w:rsidRDefault="004D3565" w:rsidP="00407C84">
      <w:pPr>
        <w:pStyle w:val="Legenda"/>
        <w:keepNext/>
        <w:spacing w:line="360" w:lineRule="auto"/>
        <w:rPr>
          <w:rFonts w:ascii="Tahoma" w:hAnsi="Tahoma" w:cs="Tahoma"/>
          <w:sz w:val="24"/>
          <w:szCs w:val="24"/>
        </w:rPr>
      </w:pPr>
      <w:r w:rsidRPr="00407C84">
        <w:rPr>
          <w:rFonts w:ascii="Tahoma" w:hAnsi="Tahoma" w:cs="Tahoma"/>
          <w:sz w:val="24"/>
          <w:szCs w:val="24"/>
        </w:rPr>
        <w:t xml:space="preserve">Tabela </w:t>
      </w:r>
      <w:r w:rsidRPr="00407C84">
        <w:rPr>
          <w:rFonts w:ascii="Tahoma" w:hAnsi="Tahoma" w:cs="Tahoma"/>
          <w:sz w:val="24"/>
          <w:szCs w:val="24"/>
        </w:rPr>
        <w:fldChar w:fldCharType="begin"/>
      </w:r>
      <w:r w:rsidRPr="00407C84">
        <w:rPr>
          <w:rFonts w:ascii="Tahoma" w:hAnsi="Tahoma" w:cs="Tahoma"/>
          <w:sz w:val="24"/>
          <w:szCs w:val="24"/>
        </w:rPr>
        <w:instrText xml:space="preserve"> SEQ Tabela \* ARABIC </w:instrText>
      </w:r>
      <w:r w:rsidRPr="00407C84">
        <w:rPr>
          <w:rFonts w:ascii="Tahoma" w:hAnsi="Tahoma" w:cs="Tahoma"/>
          <w:sz w:val="24"/>
          <w:szCs w:val="24"/>
        </w:rPr>
        <w:fldChar w:fldCharType="separate"/>
      </w:r>
      <w:r w:rsidR="00164AE2" w:rsidRPr="00407C84">
        <w:rPr>
          <w:rFonts w:ascii="Tahoma" w:hAnsi="Tahoma" w:cs="Tahoma"/>
          <w:noProof/>
          <w:sz w:val="24"/>
          <w:szCs w:val="24"/>
        </w:rPr>
        <w:t>1</w:t>
      </w:r>
      <w:r w:rsidRPr="00407C84">
        <w:rPr>
          <w:rFonts w:ascii="Tahoma" w:hAnsi="Tahoma" w:cs="Tahoma"/>
          <w:sz w:val="24"/>
          <w:szCs w:val="24"/>
        </w:rPr>
        <w:fldChar w:fldCharType="end"/>
      </w:r>
      <w:r w:rsidRPr="00407C84">
        <w:rPr>
          <w:rFonts w:ascii="Tahoma" w:hAnsi="Tahoma" w:cs="Tahoma"/>
          <w:sz w:val="24"/>
          <w:szCs w:val="24"/>
        </w:rPr>
        <w:t>. Podstawowe informacje finansowe dotyczące naboru</w:t>
      </w:r>
      <w:r w:rsidR="00FA2232" w:rsidRPr="00407C84">
        <w:rPr>
          <w:rStyle w:val="Odwoanieprzypisudolnego"/>
          <w:rFonts w:ascii="Tahoma" w:hAnsi="Tahoma" w:cs="Tahoma"/>
          <w:sz w:val="24"/>
          <w:szCs w:val="24"/>
        </w:rPr>
        <w:footnoteReference w:id="3"/>
      </w:r>
    </w:p>
    <w:tbl>
      <w:tblPr>
        <w:tblStyle w:val="Tabela-Siatka"/>
        <w:tblW w:w="5000" w:type="pct"/>
        <w:tblLook w:val="04A0" w:firstRow="1" w:lastRow="0" w:firstColumn="1" w:lastColumn="0" w:noHBand="0" w:noVBand="1"/>
        <w:tblCaption w:val="Podstawowe informacje finansowe dotyczące naboru"/>
        <w:tblDescription w:val="Tabela ma dwie kolumny, zawiera podstawowe informacje finansowe dotyczace naboru projektów."/>
      </w:tblPr>
      <w:tblGrid>
        <w:gridCol w:w="6551"/>
        <w:gridCol w:w="2511"/>
      </w:tblGrid>
      <w:tr w:rsidR="00905A53" w:rsidRPr="00407C84" w14:paraId="35B813BE" w14:textId="77777777" w:rsidTr="00905A53">
        <w:trPr>
          <w:trHeight w:val="1275"/>
        </w:trPr>
        <w:tc>
          <w:tcPr>
            <w:tcW w:w="3828" w:type="pct"/>
            <w:noWrap/>
            <w:hideMark/>
          </w:tcPr>
          <w:p w14:paraId="0C60DE81" w14:textId="60BAE12F" w:rsidR="00905A53" w:rsidRPr="00407C84" w:rsidRDefault="00503435" w:rsidP="00407C84">
            <w:pPr>
              <w:spacing w:line="360" w:lineRule="auto"/>
              <w:rPr>
                <w:rFonts w:ascii="Tahoma" w:eastAsia="Times New Roman" w:hAnsi="Tahoma" w:cs="Tahoma"/>
                <w:b/>
                <w:bCs/>
                <w:color w:val="000000"/>
                <w:sz w:val="24"/>
                <w:szCs w:val="24"/>
                <w:lang w:eastAsia="pl-PL"/>
              </w:rPr>
            </w:pPr>
            <w:r>
              <w:rPr>
                <w:rFonts w:ascii="Tahoma" w:eastAsia="Times New Roman" w:hAnsi="Tahoma" w:cs="Tahoma"/>
                <w:b/>
                <w:bCs/>
                <w:color w:val="000000"/>
                <w:sz w:val="24"/>
                <w:szCs w:val="24"/>
                <w:lang w:eastAsia="pl-PL"/>
              </w:rPr>
              <w:t>Finansowanie ogółem:</w:t>
            </w:r>
          </w:p>
        </w:tc>
        <w:tc>
          <w:tcPr>
            <w:tcW w:w="1172" w:type="pct"/>
            <w:noWrap/>
            <w:hideMark/>
          </w:tcPr>
          <w:p w14:paraId="7B44ABA3" w14:textId="514C00DB" w:rsidR="00905A53" w:rsidRPr="00407C84" w:rsidRDefault="00E14447"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24 204 716,61</w:t>
            </w:r>
            <w:r w:rsidR="00905A53" w:rsidRPr="00407C84">
              <w:rPr>
                <w:rFonts w:ascii="Tahoma" w:eastAsia="Times New Roman" w:hAnsi="Tahoma" w:cs="Tahoma"/>
                <w:b/>
                <w:bCs/>
                <w:color w:val="000000"/>
                <w:sz w:val="24"/>
                <w:szCs w:val="24"/>
                <w:lang w:eastAsia="pl-PL"/>
              </w:rPr>
              <w:t xml:space="preserve"> PLN</w:t>
            </w:r>
          </w:p>
          <w:p w14:paraId="147995F0"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5 794 067,41 EUR</w:t>
            </w:r>
          </w:p>
          <w:p w14:paraId="1779C645"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(100%)</w:t>
            </w:r>
          </w:p>
        </w:tc>
      </w:tr>
      <w:tr w:rsidR="00905A53" w:rsidRPr="00407C84" w14:paraId="4F5EB5E3" w14:textId="77777777" w:rsidTr="00905A53">
        <w:trPr>
          <w:trHeight w:val="1405"/>
        </w:trPr>
        <w:tc>
          <w:tcPr>
            <w:tcW w:w="3828" w:type="pct"/>
            <w:hideMark/>
          </w:tcPr>
          <w:p w14:paraId="71DA2F38"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Kwota przeznaczona na dofinansowanie projektów w naborze</w:t>
            </w:r>
          </w:p>
          <w:p w14:paraId="5A527752"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poziom dofinansowania</w:t>
            </w:r>
          </w:p>
        </w:tc>
        <w:tc>
          <w:tcPr>
            <w:tcW w:w="1172" w:type="pct"/>
            <w:noWrap/>
            <w:hideMark/>
          </w:tcPr>
          <w:p w14:paraId="28B867EC" w14:textId="5EE56183" w:rsidR="00905A53" w:rsidRPr="00407C84" w:rsidRDefault="00E14447"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21 784 244,95</w:t>
            </w:r>
            <w:r w:rsidR="00905A53" w:rsidRPr="00407C84">
              <w:rPr>
                <w:rFonts w:ascii="Tahoma" w:eastAsia="Times New Roman" w:hAnsi="Tahoma" w:cs="Tahoma"/>
                <w:b/>
                <w:bCs/>
                <w:color w:val="000000"/>
                <w:sz w:val="24"/>
                <w:szCs w:val="24"/>
                <w:lang w:eastAsia="pl-PL"/>
              </w:rPr>
              <w:t xml:space="preserve"> PLN</w:t>
            </w:r>
          </w:p>
          <w:p w14:paraId="45778820"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5 214 660,67 EUR</w:t>
            </w:r>
          </w:p>
          <w:p w14:paraId="15AE00BB"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90,00%</w:t>
            </w:r>
          </w:p>
        </w:tc>
      </w:tr>
      <w:tr w:rsidR="00905A53" w:rsidRPr="00407C84" w14:paraId="500ECCA5" w14:textId="77777777" w:rsidTr="00905A53">
        <w:trPr>
          <w:trHeight w:val="1273"/>
        </w:trPr>
        <w:tc>
          <w:tcPr>
            <w:tcW w:w="3828" w:type="pct"/>
            <w:hideMark/>
          </w:tcPr>
          <w:p w14:paraId="7F74A8E4"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Kwota środków UE</w:t>
            </w:r>
          </w:p>
          <w:p w14:paraId="39803474"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poziom dofinansowania UE</w:t>
            </w:r>
          </w:p>
        </w:tc>
        <w:tc>
          <w:tcPr>
            <w:tcW w:w="1172" w:type="pct"/>
            <w:noWrap/>
            <w:hideMark/>
          </w:tcPr>
          <w:p w14:paraId="06692946" w14:textId="5EE0758B"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20</w:t>
            </w:r>
            <w:r w:rsidR="00E14447" w:rsidRPr="00407C84">
              <w:rPr>
                <w:rFonts w:ascii="Tahoma" w:eastAsia="Times New Roman" w:hAnsi="Tahoma" w:cs="Tahoma"/>
                <w:b/>
                <w:bCs/>
                <w:color w:val="000000"/>
                <w:sz w:val="24"/>
                <w:szCs w:val="24"/>
                <w:lang w:eastAsia="pl-PL"/>
              </w:rPr>
              <w:t> 574 009,12</w:t>
            </w:r>
            <w:r w:rsidRPr="00407C84">
              <w:rPr>
                <w:rFonts w:ascii="Tahoma" w:eastAsia="Times New Roman" w:hAnsi="Tahoma" w:cs="Tahoma"/>
                <w:b/>
                <w:bCs/>
                <w:color w:val="000000"/>
                <w:sz w:val="24"/>
                <w:szCs w:val="24"/>
                <w:lang w:eastAsia="pl-PL"/>
              </w:rPr>
              <w:t xml:space="preserve"> PLN</w:t>
            </w:r>
          </w:p>
          <w:p w14:paraId="0B6121D3"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4 924 957,30 EUR</w:t>
            </w:r>
          </w:p>
          <w:p w14:paraId="285B4264"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85,00%</w:t>
            </w:r>
          </w:p>
        </w:tc>
      </w:tr>
      <w:tr w:rsidR="00905A53" w:rsidRPr="00407C84" w14:paraId="57F0052F" w14:textId="77777777" w:rsidTr="00905A53">
        <w:trPr>
          <w:trHeight w:val="1280"/>
        </w:trPr>
        <w:tc>
          <w:tcPr>
            <w:tcW w:w="3828" w:type="pct"/>
            <w:hideMark/>
          </w:tcPr>
          <w:p w14:paraId="62CDB95F"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Wkład budżetu państwa</w:t>
            </w:r>
          </w:p>
          <w:p w14:paraId="094D4CC7"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poziom dofinansowania BP</w:t>
            </w:r>
          </w:p>
        </w:tc>
        <w:tc>
          <w:tcPr>
            <w:tcW w:w="1172" w:type="pct"/>
            <w:noWrap/>
            <w:hideMark/>
          </w:tcPr>
          <w:p w14:paraId="75872AE8" w14:textId="7BAA9AD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1</w:t>
            </w:r>
            <w:r w:rsidR="00E14447" w:rsidRPr="00407C84">
              <w:rPr>
                <w:rFonts w:ascii="Tahoma" w:eastAsia="Times New Roman" w:hAnsi="Tahoma" w:cs="Tahoma"/>
                <w:b/>
                <w:bCs/>
                <w:color w:val="000000"/>
                <w:sz w:val="24"/>
                <w:szCs w:val="24"/>
                <w:lang w:eastAsia="pl-PL"/>
              </w:rPr>
              <w:t> 210 235,83</w:t>
            </w:r>
            <w:r w:rsidRPr="00407C84">
              <w:rPr>
                <w:rFonts w:ascii="Tahoma" w:eastAsia="Times New Roman" w:hAnsi="Tahoma" w:cs="Tahoma"/>
                <w:b/>
                <w:bCs/>
                <w:color w:val="000000"/>
                <w:sz w:val="24"/>
                <w:szCs w:val="24"/>
                <w:lang w:eastAsia="pl-PL"/>
              </w:rPr>
              <w:t xml:space="preserve"> PLN</w:t>
            </w:r>
          </w:p>
          <w:p w14:paraId="5D860476"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289 703,37 EUR</w:t>
            </w:r>
          </w:p>
          <w:p w14:paraId="7965F835"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5,00%</w:t>
            </w:r>
          </w:p>
        </w:tc>
      </w:tr>
      <w:tr w:rsidR="00905A53" w:rsidRPr="00407C84" w14:paraId="6D02C696" w14:textId="77777777" w:rsidTr="00905A53">
        <w:trPr>
          <w:trHeight w:val="640"/>
        </w:trPr>
        <w:tc>
          <w:tcPr>
            <w:tcW w:w="3828" w:type="pct"/>
            <w:hideMark/>
          </w:tcPr>
          <w:p w14:paraId="2E03C6B3" w14:textId="77777777" w:rsidR="00905A53" w:rsidRPr="00407C84" w:rsidRDefault="00905A53"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Wkład własny</w:t>
            </w:r>
          </w:p>
        </w:tc>
        <w:tc>
          <w:tcPr>
            <w:tcW w:w="1172" w:type="pct"/>
            <w:noWrap/>
            <w:hideMark/>
          </w:tcPr>
          <w:p w14:paraId="61EA86B5" w14:textId="2FCC5255"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2</w:t>
            </w:r>
            <w:r w:rsidR="00E14447" w:rsidRPr="00407C84">
              <w:rPr>
                <w:rFonts w:ascii="Tahoma" w:eastAsia="Times New Roman" w:hAnsi="Tahoma" w:cs="Tahoma"/>
                <w:b/>
                <w:bCs/>
                <w:color w:val="000000"/>
                <w:sz w:val="24"/>
                <w:szCs w:val="24"/>
                <w:lang w:eastAsia="pl-PL"/>
              </w:rPr>
              <w:t> 420 471,66</w:t>
            </w:r>
            <w:r w:rsidRPr="00407C84">
              <w:rPr>
                <w:rFonts w:ascii="Tahoma" w:eastAsia="Times New Roman" w:hAnsi="Tahoma" w:cs="Tahoma"/>
                <w:b/>
                <w:bCs/>
                <w:color w:val="000000"/>
                <w:sz w:val="24"/>
                <w:szCs w:val="24"/>
                <w:lang w:eastAsia="pl-PL"/>
              </w:rPr>
              <w:t xml:space="preserve"> PLN</w:t>
            </w:r>
          </w:p>
          <w:p w14:paraId="7D3ECB1B" w14:textId="77777777" w:rsidR="00905A53" w:rsidRPr="00407C84" w:rsidRDefault="00905A53"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579 406,74 EUR</w:t>
            </w:r>
          </w:p>
        </w:tc>
      </w:tr>
      <w:tr w:rsidR="003B284B" w:rsidRPr="00407C84" w14:paraId="5ABAEE91" w14:textId="77777777" w:rsidTr="00905A53">
        <w:trPr>
          <w:trHeight w:val="625"/>
        </w:trPr>
        <w:tc>
          <w:tcPr>
            <w:tcW w:w="3828" w:type="pct"/>
            <w:hideMark/>
          </w:tcPr>
          <w:p w14:paraId="1E896B65" w14:textId="77777777" w:rsidR="003B284B" w:rsidRPr="00407C84" w:rsidRDefault="003B284B"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poziom wkładu własnego</w:t>
            </w:r>
          </w:p>
        </w:tc>
        <w:tc>
          <w:tcPr>
            <w:tcW w:w="1172" w:type="pct"/>
            <w:noWrap/>
            <w:hideMark/>
          </w:tcPr>
          <w:p w14:paraId="18E9C1C2" w14:textId="77777777" w:rsidR="003B284B" w:rsidRPr="00407C84" w:rsidRDefault="003B284B"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10,00%</w:t>
            </w:r>
          </w:p>
        </w:tc>
      </w:tr>
      <w:tr w:rsidR="003B284B" w:rsidRPr="00407C84" w14:paraId="1B72D9CC" w14:textId="77777777" w:rsidTr="00905A53">
        <w:trPr>
          <w:trHeight w:val="315"/>
        </w:trPr>
        <w:tc>
          <w:tcPr>
            <w:tcW w:w="3828" w:type="pct"/>
            <w:hideMark/>
          </w:tcPr>
          <w:p w14:paraId="505F0844" w14:textId="77777777" w:rsidR="003B284B" w:rsidRPr="00407C84" w:rsidRDefault="003B284B"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Minimalna wartość projektu</w:t>
            </w:r>
          </w:p>
        </w:tc>
        <w:tc>
          <w:tcPr>
            <w:tcW w:w="1172" w:type="pct"/>
            <w:noWrap/>
            <w:hideMark/>
          </w:tcPr>
          <w:p w14:paraId="68CCFF81" w14:textId="77777777" w:rsidR="003B284B" w:rsidRPr="00407C84" w:rsidRDefault="003B284B"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100 000,00 PLN</w:t>
            </w:r>
          </w:p>
        </w:tc>
      </w:tr>
      <w:tr w:rsidR="003B284B" w:rsidRPr="00407C84" w14:paraId="3ECDCA04" w14:textId="77777777" w:rsidTr="00905A53">
        <w:trPr>
          <w:trHeight w:val="330"/>
        </w:trPr>
        <w:tc>
          <w:tcPr>
            <w:tcW w:w="3828" w:type="pct"/>
            <w:hideMark/>
          </w:tcPr>
          <w:p w14:paraId="201A2A19" w14:textId="77777777" w:rsidR="003B284B" w:rsidRPr="00407C84" w:rsidRDefault="003B284B" w:rsidP="00407C84">
            <w:pPr>
              <w:spacing w:line="360" w:lineRule="auto"/>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Dopuszczalny cross-financing (%)</w:t>
            </w:r>
          </w:p>
        </w:tc>
        <w:tc>
          <w:tcPr>
            <w:tcW w:w="1172" w:type="pct"/>
            <w:hideMark/>
          </w:tcPr>
          <w:p w14:paraId="26CDC365" w14:textId="77777777" w:rsidR="003B284B" w:rsidRPr="00407C84" w:rsidRDefault="003B284B" w:rsidP="00407C84">
            <w:pPr>
              <w:spacing w:line="360" w:lineRule="auto"/>
              <w:jc w:val="right"/>
              <w:rPr>
                <w:rFonts w:ascii="Tahoma" w:eastAsia="Times New Roman" w:hAnsi="Tahoma" w:cs="Tahoma"/>
                <w:b/>
                <w:bCs/>
                <w:color w:val="000000"/>
                <w:sz w:val="24"/>
                <w:szCs w:val="24"/>
                <w:lang w:eastAsia="pl-PL"/>
              </w:rPr>
            </w:pPr>
            <w:r w:rsidRPr="00407C84">
              <w:rPr>
                <w:rFonts w:ascii="Tahoma" w:eastAsia="Times New Roman" w:hAnsi="Tahoma" w:cs="Tahoma"/>
                <w:b/>
                <w:bCs/>
                <w:color w:val="000000"/>
                <w:sz w:val="24"/>
                <w:szCs w:val="24"/>
                <w:lang w:eastAsia="pl-PL"/>
              </w:rPr>
              <w:t>nie dotyczy</w:t>
            </w:r>
          </w:p>
        </w:tc>
      </w:tr>
    </w:tbl>
    <w:p w14:paraId="77CBCA80" w14:textId="77777777" w:rsidR="004E49A0" w:rsidRPr="00407C84" w:rsidRDefault="004E49A0" w:rsidP="00407C84">
      <w:pPr>
        <w:spacing w:line="360" w:lineRule="auto"/>
        <w:rPr>
          <w:rFonts w:ascii="Tahoma" w:hAnsi="Tahoma" w:cs="Tahoma"/>
          <w:sz w:val="24"/>
          <w:szCs w:val="24"/>
        </w:rPr>
      </w:pPr>
    </w:p>
    <w:p w14:paraId="6024828A" w14:textId="77777777" w:rsidR="004D3565" w:rsidRPr="00407C84" w:rsidRDefault="004D3565"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 xml:space="preserve">Pamiętaj! </w:t>
      </w:r>
    </w:p>
    <w:p w14:paraId="73B0D3A7" w14:textId="77777777" w:rsidR="00B607D8" w:rsidRPr="00407C84" w:rsidRDefault="004D3565" w:rsidP="00407C84">
      <w:pPr>
        <w:spacing w:before="240" w:line="360" w:lineRule="auto"/>
        <w:ind w:left="66"/>
        <w:rPr>
          <w:rFonts w:ascii="Tahoma" w:hAnsi="Tahoma" w:cs="Tahoma"/>
          <w:sz w:val="24"/>
          <w:szCs w:val="24"/>
        </w:rPr>
      </w:pPr>
      <w:r w:rsidRPr="00407C84">
        <w:rPr>
          <w:rFonts w:ascii="Tahoma" w:hAnsi="Tahoma" w:cs="Tahoma"/>
          <w:sz w:val="24"/>
          <w:szCs w:val="24"/>
        </w:rPr>
        <w:lastRenderedPageBreak/>
        <w:t>Kwota przeznaczona na dofinansowanie projektów w naborze może zmieniać się w</w:t>
      </w:r>
      <w:r w:rsidR="00F2294E" w:rsidRPr="00407C84">
        <w:rPr>
          <w:rFonts w:ascii="Tahoma" w:hAnsi="Tahoma" w:cs="Tahoma"/>
          <w:sz w:val="24"/>
          <w:szCs w:val="24"/>
        </w:rPr>
        <w:t> </w:t>
      </w:r>
      <w:r w:rsidRPr="00407C84">
        <w:rPr>
          <w:rFonts w:ascii="Tahoma" w:hAnsi="Tahoma" w:cs="Tahoma"/>
          <w:sz w:val="24"/>
          <w:szCs w:val="24"/>
        </w:rPr>
        <w:t>wyniku zmian kursu PLN wobec EUR i będzie ostatecznie ustalana w dniu zatwierdzenia wyników oceny wniosków o dofinansowanie</w:t>
      </w:r>
      <w:r w:rsidRPr="00407C84">
        <w:rPr>
          <w:rStyle w:val="Odwoanieprzypisudolnego"/>
          <w:rFonts w:ascii="Tahoma" w:hAnsi="Tahoma" w:cs="Tahoma"/>
          <w:sz w:val="24"/>
          <w:szCs w:val="24"/>
        </w:rPr>
        <w:footnoteReference w:id="4"/>
      </w:r>
      <w:r w:rsidRPr="00407C84">
        <w:rPr>
          <w:rFonts w:ascii="Tahoma" w:hAnsi="Tahoma" w:cs="Tahoma"/>
          <w:sz w:val="24"/>
          <w:szCs w:val="24"/>
        </w:rPr>
        <w:t>.</w:t>
      </w:r>
    </w:p>
    <w:p w14:paraId="61B4A09B" w14:textId="77777777" w:rsidR="004D3565" w:rsidRPr="00407C84" w:rsidRDefault="004D3565" w:rsidP="00407C84">
      <w:pPr>
        <w:pStyle w:val="Nagwek2"/>
        <w:numPr>
          <w:ilvl w:val="1"/>
          <w:numId w:val="2"/>
        </w:numPr>
        <w:spacing w:line="360" w:lineRule="auto"/>
        <w:rPr>
          <w:rFonts w:ascii="Tahoma" w:hAnsi="Tahoma" w:cs="Tahoma"/>
          <w:sz w:val="24"/>
          <w:szCs w:val="24"/>
        </w:rPr>
      </w:pPr>
      <w:bookmarkStart w:id="32" w:name="_Toc192231772"/>
      <w:r w:rsidRPr="00407C84">
        <w:rPr>
          <w:rFonts w:ascii="Tahoma" w:hAnsi="Tahoma" w:cs="Tahoma"/>
          <w:sz w:val="24"/>
          <w:szCs w:val="24"/>
        </w:rPr>
        <w:t>Środki przeznaczone na mechanizm racjonalnych usprawnień w naborze</w:t>
      </w:r>
      <w:bookmarkEnd w:id="32"/>
    </w:p>
    <w:p w14:paraId="69824CB9" w14:textId="77777777" w:rsidR="00B232DB" w:rsidRPr="00407C84" w:rsidRDefault="00B232DB" w:rsidP="00407C84">
      <w:pPr>
        <w:spacing w:line="360" w:lineRule="auto"/>
        <w:rPr>
          <w:rFonts w:ascii="Tahoma" w:hAnsi="Tahoma" w:cs="Tahoma"/>
          <w:sz w:val="24"/>
          <w:szCs w:val="24"/>
        </w:rPr>
      </w:pPr>
    </w:p>
    <w:p w14:paraId="46C63D0F" w14:textId="77777777" w:rsidR="00B232DB" w:rsidRPr="00407C84" w:rsidRDefault="00B232DB"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ION przewiduje zastosowanie MRU w ramach przedmiotowego naboru. </w:t>
      </w:r>
    </w:p>
    <w:p w14:paraId="3E2138D9" w14:textId="77777777" w:rsidR="00B232DB" w:rsidRPr="00407C84" w:rsidRDefault="00B232DB" w:rsidP="00407C84">
      <w:pPr>
        <w:spacing w:after="40" w:line="360" w:lineRule="auto"/>
        <w:rPr>
          <w:rFonts w:ascii="Tahoma" w:eastAsia="Calibri" w:hAnsi="Tahoma" w:cs="Tahoma"/>
          <w:sz w:val="24"/>
          <w:szCs w:val="24"/>
        </w:rPr>
      </w:pPr>
    </w:p>
    <w:p w14:paraId="1B8EB2DA" w14:textId="77777777" w:rsidR="00B232DB" w:rsidRPr="00407C84" w:rsidRDefault="00B232DB" w:rsidP="00407C84">
      <w:pPr>
        <w:numPr>
          <w:ilvl w:val="0"/>
          <w:numId w:val="17"/>
        </w:numPr>
        <w:spacing w:before="200" w:after="0" w:line="360" w:lineRule="auto"/>
        <w:contextualSpacing/>
        <w:textAlignment w:val="baseline"/>
        <w:rPr>
          <w:rFonts w:ascii="Tahoma" w:eastAsia="Calibri" w:hAnsi="Tahoma" w:cs="Tahoma"/>
          <w:sz w:val="24"/>
          <w:szCs w:val="24"/>
        </w:rPr>
      </w:pPr>
      <w:r w:rsidRPr="00407C84">
        <w:rPr>
          <w:rFonts w:ascii="Tahoma" w:eastAsia="Calibri" w:hAnsi="Tahoma" w:cs="Tahoma"/>
          <w:sz w:val="24"/>
          <w:szCs w:val="24"/>
        </w:rPr>
        <w:t>Jeżeli w Twoim projekcie pojawią się wydatki związane z zapewnieniem uczestnikom dostępności niezaplanowane na etapie tworzenia projektu</w:t>
      </w:r>
      <w:r w:rsidR="00F227F9" w:rsidRPr="00407C84">
        <w:rPr>
          <w:rFonts w:ascii="Tahoma" w:eastAsia="Calibri" w:hAnsi="Tahoma" w:cs="Tahoma"/>
          <w:sz w:val="24"/>
          <w:szCs w:val="24"/>
        </w:rPr>
        <w:t>,</w:t>
      </w:r>
      <w:r w:rsidRPr="00407C84">
        <w:rPr>
          <w:rFonts w:ascii="Tahoma" w:eastAsia="Calibri" w:hAnsi="Tahoma" w:cs="Tahoma"/>
          <w:sz w:val="24"/>
          <w:szCs w:val="24"/>
        </w:rPr>
        <w:t xml:space="preserve"> możesz zastosować MRU.</w:t>
      </w:r>
    </w:p>
    <w:p w14:paraId="4C701CC0" w14:textId="77777777" w:rsidR="00B232DB" w:rsidRPr="00407C84" w:rsidRDefault="00B232DB" w:rsidP="00407C84">
      <w:pPr>
        <w:spacing w:before="200" w:after="0" w:line="360" w:lineRule="auto"/>
        <w:ind w:left="720"/>
        <w:contextualSpacing/>
        <w:textAlignment w:val="baseline"/>
        <w:rPr>
          <w:rFonts w:ascii="Tahoma" w:eastAsia="Calibri" w:hAnsi="Tahoma" w:cs="Tahoma"/>
          <w:sz w:val="24"/>
          <w:szCs w:val="24"/>
        </w:rPr>
      </w:pPr>
      <w:r w:rsidRPr="00407C84">
        <w:rPr>
          <w:rFonts w:ascii="Tahoma" w:eastAsia="Calibri" w:hAnsi="Tahoma" w:cs="Tahoma"/>
          <w:sz w:val="24"/>
          <w:szCs w:val="24"/>
        </w:rPr>
        <w:t>Co do zasady środki na finansowanie MRU nie są planowane w budżecie projektu na etapie wnioskowania o jego dofinansowanie.</w:t>
      </w:r>
    </w:p>
    <w:p w14:paraId="040BDD80" w14:textId="77777777" w:rsidR="00B232DB" w:rsidRPr="00407C84" w:rsidRDefault="00B232DB" w:rsidP="00407C84">
      <w:pPr>
        <w:numPr>
          <w:ilvl w:val="0"/>
          <w:numId w:val="17"/>
        </w:numPr>
        <w:spacing w:before="200" w:after="0" w:line="360" w:lineRule="auto"/>
        <w:contextualSpacing/>
        <w:textAlignment w:val="baseline"/>
        <w:rPr>
          <w:rFonts w:ascii="Tahoma" w:eastAsia="Calibri" w:hAnsi="Tahoma" w:cs="Tahoma"/>
          <w:sz w:val="24"/>
          <w:szCs w:val="24"/>
        </w:rPr>
      </w:pPr>
      <w:r w:rsidRPr="00407C84">
        <w:rPr>
          <w:rFonts w:ascii="Tahoma" w:eastAsia="Calibri" w:hAnsi="Tahoma" w:cs="Tahoma"/>
          <w:sz w:val="24"/>
          <w:szCs w:val="24"/>
        </w:rPr>
        <w:t>W celu sfinansowania MRU będziesz mógł skorzystać z przesunięcia środków w budżecie projektu lub wykorzystania oszczędności. W przypadku braku możliwości skorzystania z bieżącego budżetu projektu będziesz miał możliwość zwiększenia wartości projektu o niezbędne koszty MRU – pod warunkiem dostępności środków.</w:t>
      </w:r>
    </w:p>
    <w:p w14:paraId="563D329E" w14:textId="77777777" w:rsidR="00B232DB" w:rsidRPr="00407C84" w:rsidRDefault="00B232DB" w:rsidP="00407C84">
      <w:pPr>
        <w:numPr>
          <w:ilvl w:val="0"/>
          <w:numId w:val="17"/>
        </w:numPr>
        <w:spacing w:before="200" w:after="0" w:line="360" w:lineRule="auto"/>
        <w:contextualSpacing/>
        <w:textAlignment w:val="baseline"/>
        <w:rPr>
          <w:rFonts w:ascii="Tahoma" w:eastAsia="Calibri" w:hAnsi="Tahoma" w:cs="Tahoma"/>
          <w:sz w:val="24"/>
          <w:szCs w:val="24"/>
        </w:rPr>
      </w:pPr>
      <w:r w:rsidRPr="00407C84">
        <w:rPr>
          <w:rFonts w:ascii="Tahoma" w:eastAsia="Calibri" w:hAnsi="Tahoma" w:cs="Tahoma"/>
          <w:sz w:val="24"/>
          <w:szCs w:val="24"/>
        </w:rPr>
        <w:t xml:space="preserve">Planując wydatki związane z MRU musisz pamiętać, że ich koszt nie może przekroczyć 15 tysięcy </w:t>
      </w:r>
      <w:r w:rsidRPr="00407C84">
        <w:rPr>
          <w:rFonts w:ascii="Tahoma" w:eastAsia="Times New Roman" w:hAnsi="Tahoma" w:cs="Tahoma"/>
          <w:sz w:val="24"/>
          <w:szCs w:val="24"/>
        </w:rPr>
        <w:t>PLN</w:t>
      </w:r>
      <w:r w:rsidRPr="00407C84">
        <w:rPr>
          <w:rFonts w:ascii="Tahoma" w:eastAsia="Calibri" w:hAnsi="Tahoma" w:cs="Tahoma"/>
          <w:sz w:val="24"/>
          <w:szCs w:val="24"/>
        </w:rPr>
        <w:t xml:space="preserve"> brutto na jedną osobę.</w:t>
      </w:r>
    </w:p>
    <w:p w14:paraId="04CBBD4E" w14:textId="77777777" w:rsidR="004E3436" w:rsidRPr="00407C84" w:rsidRDefault="004E3436" w:rsidP="00407C84">
      <w:pPr>
        <w:numPr>
          <w:ilvl w:val="0"/>
          <w:numId w:val="17"/>
        </w:numPr>
        <w:spacing w:before="200" w:after="0" w:line="360" w:lineRule="auto"/>
        <w:contextualSpacing/>
        <w:textAlignment w:val="baseline"/>
        <w:rPr>
          <w:rFonts w:ascii="Tahoma" w:eastAsia="Calibri" w:hAnsi="Tahoma" w:cs="Tahoma"/>
          <w:sz w:val="24"/>
          <w:szCs w:val="24"/>
        </w:rPr>
      </w:pPr>
      <w:r w:rsidRPr="00407C84">
        <w:rPr>
          <w:rFonts w:ascii="Tahoma" w:eastAsia="Calibri" w:hAnsi="Tahoma" w:cs="Tahoma"/>
          <w:sz w:val="24"/>
          <w:szCs w:val="24"/>
        </w:rPr>
        <w:t>Pamiętaj, każdy wydatek w ramach MRU jest kwalifikowalny, o ile na mocy przepisów unijnych oraz wytycznych dotyczących kwalifikowalności, czy innych dokumentów programowych nie stanowi wydatku niekwalifikowalnego.</w:t>
      </w:r>
    </w:p>
    <w:p w14:paraId="172A0E03" w14:textId="77777777" w:rsidR="004E3436" w:rsidRPr="00407C84" w:rsidRDefault="004E3436" w:rsidP="00407C84">
      <w:pPr>
        <w:spacing w:before="200" w:after="0" w:line="360" w:lineRule="auto"/>
        <w:ind w:left="720"/>
        <w:contextualSpacing/>
        <w:textAlignment w:val="baseline"/>
        <w:rPr>
          <w:rFonts w:ascii="Tahoma" w:eastAsia="Calibri" w:hAnsi="Tahoma" w:cs="Tahoma"/>
          <w:sz w:val="24"/>
          <w:szCs w:val="24"/>
        </w:rPr>
      </w:pPr>
    </w:p>
    <w:p w14:paraId="4368572A" w14:textId="77777777" w:rsidR="004E3436" w:rsidRPr="00407C84" w:rsidRDefault="004E3436" w:rsidP="00407C84">
      <w:pPr>
        <w:spacing w:before="100" w:beforeAutospacing="1" w:after="0" w:line="360" w:lineRule="auto"/>
        <w:rPr>
          <w:rFonts w:ascii="Tahoma" w:eastAsia="Times New Roman" w:hAnsi="Tahoma" w:cs="Tahoma"/>
          <w:color w:val="4472C4" w:themeColor="accent1"/>
          <w:sz w:val="24"/>
          <w:szCs w:val="24"/>
          <w:lang w:eastAsia="pl-PL"/>
        </w:rPr>
      </w:pPr>
      <w:r w:rsidRPr="00407C84">
        <w:rPr>
          <w:rFonts w:ascii="Tahoma" w:eastAsia="Times New Roman" w:hAnsi="Tahoma" w:cs="Tahoma"/>
          <w:b/>
          <w:bCs/>
          <w:color w:val="4472C4" w:themeColor="accent1"/>
          <w:sz w:val="24"/>
          <w:szCs w:val="24"/>
          <w:lang w:eastAsia="pl-PL"/>
        </w:rPr>
        <w:t>Dowiedz się więcej:</w:t>
      </w:r>
    </w:p>
    <w:p w14:paraId="14E4CA71" w14:textId="77777777" w:rsidR="004E3436" w:rsidRPr="00407C84" w:rsidRDefault="004E3436" w:rsidP="00407C84">
      <w:pPr>
        <w:spacing w:before="100" w:beforeAutospacing="1" w:after="0" w:line="360" w:lineRule="auto"/>
        <w:rPr>
          <w:rFonts w:ascii="Tahoma" w:eastAsia="Times New Roman" w:hAnsi="Tahoma" w:cs="Tahoma"/>
          <w:sz w:val="24"/>
          <w:szCs w:val="24"/>
          <w:lang w:eastAsia="pl-PL"/>
        </w:rPr>
      </w:pPr>
      <w:r w:rsidRPr="00407C84">
        <w:rPr>
          <w:rFonts w:ascii="Tahoma" w:eastAsia="Times New Roman" w:hAnsi="Tahoma" w:cs="Tahoma"/>
          <w:sz w:val="24"/>
          <w:szCs w:val="24"/>
          <w:lang w:eastAsia="pl-PL"/>
        </w:rPr>
        <w:lastRenderedPageBreak/>
        <w:t>Szczegółowe informacje na temat MRU znajdziesz w Wytycznych dotyczących realizacji zasad równościowych w ramach funduszy unijnych na lata 2021-2027 dostępnych na stronie:</w:t>
      </w:r>
    </w:p>
    <w:p w14:paraId="2836FEE9" w14:textId="77777777" w:rsidR="004E3436" w:rsidRPr="00407C84" w:rsidRDefault="00833FEC" w:rsidP="00407C84">
      <w:pPr>
        <w:spacing w:before="100" w:beforeAutospacing="1" w:after="0" w:line="360" w:lineRule="auto"/>
        <w:rPr>
          <w:rFonts w:ascii="Tahoma" w:eastAsia="Calibri" w:hAnsi="Tahoma" w:cs="Tahoma"/>
          <w:sz w:val="24"/>
          <w:szCs w:val="24"/>
        </w:rPr>
      </w:pPr>
      <w:hyperlink r:id="rId20" w:tgtFrame="_blank" w:tooltip="https://www.funduszeeuropejskie.gov.pl/strony/o-funduszach/dokumenty/wytyczne-dotyczace-realizacji-zasad-rownosciowych-w-ramach-funduszy-unijnych-na-lata-2021-2027-1/" w:history="1">
        <w:r w:rsidR="00595C4E" w:rsidRPr="00407C84">
          <w:rPr>
            <w:rStyle w:val="Hipercze"/>
            <w:rFonts w:ascii="Tahoma" w:eastAsia="Times New Roman" w:hAnsi="Tahoma" w:cs="Tahoma"/>
            <w:sz w:val="24"/>
            <w:szCs w:val="24"/>
            <w:lang w:eastAsia="pl-PL"/>
          </w:rPr>
          <w:t>Wytyczne dotyczące realizacji zasad równościowych w ramach funduszy unijnych na lata 2021-2027 </w:t>
        </w:r>
      </w:hyperlink>
    </w:p>
    <w:p w14:paraId="60DDEA6A" w14:textId="77777777" w:rsidR="00EC3A4C" w:rsidRPr="00407C84" w:rsidRDefault="00EC3A4C" w:rsidP="00407C84">
      <w:pPr>
        <w:pStyle w:val="Nagwek2"/>
        <w:numPr>
          <w:ilvl w:val="1"/>
          <w:numId w:val="2"/>
        </w:numPr>
        <w:spacing w:line="360" w:lineRule="auto"/>
        <w:rPr>
          <w:rFonts w:ascii="Tahoma" w:hAnsi="Tahoma" w:cs="Tahoma"/>
          <w:sz w:val="24"/>
          <w:szCs w:val="24"/>
        </w:rPr>
        <w:sectPr w:rsidR="00EC3A4C" w:rsidRPr="00407C84" w:rsidSect="003945F4">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bookmarkStart w:id="33" w:name="_Toc192231773"/>
    </w:p>
    <w:p w14:paraId="3C76C012" w14:textId="77777777" w:rsidR="004D3565" w:rsidRPr="00407C84" w:rsidRDefault="004D3565" w:rsidP="00407C84">
      <w:pPr>
        <w:pStyle w:val="Nagwek2"/>
        <w:numPr>
          <w:ilvl w:val="1"/>
          <w:numId w:val="2"/>
        </w:numPr>
        <w:spacing w:line="360" w:lineRule="auto"/>
        <w:rPr>
          <w:rFonts w:ascii="Tahoma" w:hAnsi="Tahoma" w:cs="Tahoma"/>
          <w:sz w:val="24"/>
          <w:szCs w:val="24"/>
        </w:rPr>
      </w:pPr>
      <w:r w:rsidRPr="00407C84">
        <w:rPr>
          <w:rFonts w:ascii="Tahoma" w:hAnsi="Tahoma" w:cs="Tahoma"/>
          <w:sz w:val="24"/>
          <w:szCs w:val="24"/>
        </w:rPr>
        <w:lastRenderedPageBreak/>
        <w:t>Kwalifikowalność wydatków</w:t>
      </w:r>
      <w:bookmarkEnd w:id="33"/>
    </w:p>
    <w:p w14:paraId="32B34B08" w14:textId="77777777" w:rsidR="00595C4E" w:rsidRPr="00407C84" w:rsidRDefault="00595C4E" w:rsidP="00407C84">
      <w:pPr>
        <w:spacing w:line="360" w:lineRule="auto"/>
        <w:rPr>
          <w:rFonts w:ascii="Tahoma" w:hAnsi="Tahoma" w:cs="Tahoma"/>
          <w:color w:val="A6A6A6" w:themeColor="background1" w:themeShade="A6"/>
          <w:sz w:val="24"/>
          <w:szCs w:val="24"/>
        </w:rPr>
      </w:pPr>
    </w:p>
    <w:p w14:paraId="2352393D" w14:textId="77777777" w:rsidR="00595C4E" w:rsidRPr="00407C84" w:rsidRDefault="00595C4E" w:rsidP="00407C84">
      <w:pPr>
        <w:spacing w:line="360" w:lineRule="auto"/>
        <w:rPr>
          <w:rFonts w:ascii="Tahoma" w:eastAsia="Calibri" w:hAnsi="Tahoma" w:cs="Tahoma"/>
          <w:sz w:val="24"/>
          <w:szCs w:val="24"/>
        </w:rPr>
      </w:pPr>
      <w:r w:rsidRPr="00407C84">
        <w:rPr>
          <w:rFonts w:ascii="Tahoma" w:eastAsia="Calibri" w:hAnsi="Tahoma" w:cs="Tahoma"/>
          <w:sz w:val="24"/>
          <w:szCs w:val="24"/>
        </w:rPr>
        <w:t xml:space="preserve">Zasady dotyczące kwalifikowalności znajdziesz w </w:t>
      </w:r>
      <w:r w:rsidRPr="00407C84">
        <w:rPr>
          <w:rFonts w:ascii="Tahoma" w:eastAsia="Calibri" w:hAnsi="Tahoma" w:cs="Tahoma"/>
          <w:color w:val="2E74B5"/>
          <w:sz w:val="24"/>
          <w:szCs w:val="24"/>
          <w:u w:val="single"/>
        </w:rPr>
        <w:t>Wytycznych dotyczących kwalifikowalności wydatków na lata 2021-2027</w:t>
      </w:r>
      <w:r w:rsidRPr="00407C84">
        <w:rPr>
          <w:rFonts w:ascii="Tahoma" w:eastAsia="Calibri" w:hAnsi="Tahoma" w:cs="Tahoma"/>
          <w:sz w:val="24"/>
          <w:szCs w:val="24"/>
        </w:rPr>
        <w:t>.</w:t>
      </w:r>
    </w:p>
    <w:p w14:paraId="246AB001" w14:textId="77777777" w:rsidR="00E23E66" w:rsidRPr="00407C84" w:rsidRDefault="00E23E66" w:rsidP="00407C84">
      <w:pPr>
        <w:spacing w:line="360" w:lineRule="auto"/>
        <w:rPr>
          <w:rFonts w:ascii="Tahoma" w:eastAsia="Calibri" w:hAnsi="Tahoma" w:cs="Tahoma"/>
          <w:sz w:val="24"/>
          <w:szCs w:val="24"/>
        </w:rPr>
      </w:pPr>
    </w:p>
    <w:p w14:paraId="2BEEDDD9" w14:textId="77777777" w:rsidR="00D03F18" w:rsidRPr="00407C84" w:rsidRDefault="00D03F18" w:rsidP="00407C84">
      <w:pPr>
        <w:pStyle w:val="Nagwek3"/>
        <w:spacing w:line="360" w:lineRule="auto"/>
        <w:rPr>
          <w:rFonts w:ascii="Tahoma" w:eastAsia="Times New Roman" w:hAnsi="Tahoma" w:cs="Tahoma"/>
          <w:color w:val="2E74B5"/>
        </w:rPr>
      </w:pPr>
      <w:bookmarkStart w:id="34" w:name="_Toc192231774"/>
      <w:r w:rsidRPr="00407C84">
        <w:rPr>
          <w:rFonts w:ascii="Tahoma" w:eastAsia="Calibri" w:hAnsi="Tahoma" w:cs="Tahoma"/>
        </w:rPr>
        <w:t xml:space="preserve">2.3.1 </w:t>
      </w:r>
      <w:bookmarkStart w:id="35" w:name="_Toc132361394"/>
      <w:bookmarkStart w:id="36" w:name="_Toc143762891"/>
      <w:bookmarkStart w:id="37" w:name="_Toc153954737"/>
      <w:r w:rsidRPr="00407C84">
        <w:rPr>
          <w:rFonts w:ascii="Tahoma" w:eastAsia="Times New Roman" w:hAnsi="Tahoma" w:cs="Tahoma"/>
          <w:color w:val="2E74B5"/>
        </w:rPr>
        <w:t>Wkład własny</w:t>
      </w:r>
      <w:bookmarkEnd w:id="34"/>
      <w:bookmarkEnd w:id="35"/>
      <w:bookmarkEnd w:id="36"/>
      <w:bookmarkEnd w:id="37"/>
    </w:p>
    <w:p w14:paraId="05C18C40" w14:textId="77777777" w:rsidR="00595C4E" w:rsidRPr="00407C84" w:rsidRDefault="00595C4E" w:rsidP="00407C84">
      <w:pPr>
        <w:spacing w:line="360" w:lineRule="auto"/>
        <w:rPr>
          <w:rFonts w:ascii="Tahoma" w:eastAsia="Calibri" w:hAnsi="Tahoma" w:cs="Tahoma"/>
          <w:sz w:val="24"/>
          <w:szCs w:val="24"/>
        </w:rPr>
      </w:pPr>
    </w:p>
    <w:p w14:paraId="6D2E327D" w14:textId="77777777" w:rsidR="00C2148F" w:rsidRPr="00407C84" w:rsidRDefault="00C2148F" w:rsidP="00407C84">
      <w:pPr>
        <w:spacing w:after="40" w:line="360" w:lineRule="auto"/>
        <w:rPr>
          <w:rFonts w:ascii="Tahoma" w:eastAsia="Calibri" w:hAnsi="Tahoma" w:cs="Tahoma"/>
          <w:sz w:val="24"/>
          <w:szCs w:val="24"/>
        </w:rPr>
      </w:pPr>
      <w:r w:rsidRPr="00407C84">
        <w:rPr>
          <w:rFonts w:ascii="Tahoma" w:eastAsia="Calibri" w:hAnsi="Tahoma" w:cs="Tahoma"/>
          <w:sz w:val="24"/>
          <w:szCs w:val="24"/>
        </w:rPr>
        <w:t>Wkład własny to twój pieniężny wkład, który nie zostanie przekazany w formie dofinansowania (różnica między kwotą wydatków kwalifikowalnych, a otrzymaną przez ciebie kwotą dofinansowania, zgodnie z ustaloną stopą dofinansowania dla projektu rozumianą jako % dofinansowania wydatków kwalifikowalnych).  W projekcie wkład własny wnoszony będzie w ramach każdego wydatku w tym w ramach kosztów pośrednich w sposób proporcjonalny zgodnie z montażem finansowym wskazanym w punkcie 2.1 niniejszego regulaminu. Na etapie rozliczenia projektu beneficjent zobowiązuje się do rozliczenia każdego wniosku o płatność zgodnie z montażem finansowym wskazanym w decyzji.</w:t>
      </w:r>
    </w:p>
    <w:p w14:paraId="2053CAF1" w14:textId="77777777" w:rsidR="001F77AD" w:rsidRPr="00407C84" w:rsidRDefault="00B3656C" w:rsidP="00407C84">
      <w:pPr>
        <w:spacing w:line="360" w:lineRule="auto"/>
        <w:rPr>
          <w:rFonts w:ascii="Tahoma" w:eastAsia="Calibri" w:hAnsi="Tahoma" w:cs="Tahoma"/>
          <w:sz w:val="24"/>
          <w:szCs w:val="24"/>
        </w:rPr>
      </w:pPr>
      <w:r w:rsidRPr="00407C84">
        <w:rPr>
          <w:rFonts w:ascii="Tahoma" w:eastAsia="Calibri" w:hAnsi="Tahoma" w:cs="Tahoma"/>
          <w:sz w:val="24"/>
          <w:szCs w:val="24"/>
        </w:rPr>
        <w:t xml:space="preserve"> </w:t>
      </w:r>
    </w:p>
    <w:p w14:paraId="499D37D2" w14:textId="77777777" w:rsidR="001F77AD" w:rsidRPr="00407C84" w:rsidRDefault="001F77AD" w:rsidP="00407C84">
      <w:pPr>
        <w:pStyle w:val="Nagwek3"/>
        <w:spacing w:line="360" w:lineRule="auto"/>
        <w:rPr>
          <w:rFonts w:ascii="Tahoma" w:eastAsia="Times New Roman" w:hAnsi="Tahoma" w:cs="Tahoma"/>
        </w:rPr>
      </w:pPr>
      <w:bookmarkStart w:id="38" w:name="_Toc140823619"/>
      <w:bookmarkStart w:id="39" w:name="_Toc143762892"/>
      <w:bookmarkStart w:id="40" w:name="_Toc153954738"/>
      <w:bookmarkStart w:id="41" w:name="_Toc192231775"/>
      <w:r w:rsidRPr="00407C84">
        <w:rPr>
          <w:rFonts w:ascii="Tahoma" w:eastAsia="Times New Roman" w:hAnsi="Tahoma" w:cs="Tahoma"/>
        </w:rPr>
        <w:t>2.3.2 Podatek od towarów i usług (VAT)</w:t>
      </w:r>
      <w:bookmarkEnd w:id="38"/>
      <w:bookmarkEnd w:id="39"/>
      <w:bookmarkEnd w:id="40"/>
      <w:bookmarkEnd w:id="41"/>
    </w:p>
    <w:p w14:paraId="2F735CF0" w14:textId="77777777" w:rsidR="001F77AD" w:rsidRPr="00407C84" w:rsidRDefault="001F77AD" w:rsidP="00407C84">
      <w:pPr>
        <w:spacing w:line="360" w:lineRule="auto"/>
        <w:rPr>
          <w:rFonts w:ascii="Tahoma" w:hAnsi="Tahoma" w:cs="Tahoma"/>
          <w:sz w:val="24"/>
          <w:szCs w:val="24"/>
        </w:rPr>
      </w:pPr>
    </w:p>
    <w:p w14:paraId="77C1415F"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Podatek VAT w projekcie, którego łączny koszt jest mniejszy niż 5 mln EUR</w:t>
      </w:r>
    </w:p>
    <w:p w14:paraId="4BF5BFB7" w14:textId="77777777" w:rsidR="001F77AD" w:rsidRPr="00407C84" w:rsidRDefault="001F77AD" w:rsidP="00407C84">
      <w:pPr>
        <w:spacing w:before="200" w:after="0" w:line="360" w:lineRule="auto"/>
        <w:ind w:left="720"/>
        <w:contextualSpacing/>
        <w:rPr>
          <w:rFonts w:ascii="Tahoma" w:eastAsia="Calibri" w:hAnsi="Tahoma" w:cs="Tahoma"/>
          <w:sz w:val="24"/>
          <w:szCs w:val="24"/>
          <w:highlight w:val="yellow"/>
        </w:rPr>
      </w:pPr>
      <w:r w:rsidRPr="00407C84">
        <w:rPr>
          <w:rFonts w:ascii="Tahoma" w:eastAsia="Calibri" w:hAnsi="Tahoma" w:cs="Tahoma"/>
          <w:sz w:val="24"/>
          <w:szCs w:val="24"/>
        </w:rPr>
        <w:t>(włączając VAT), może być kwalifikowalny.</w:t>
      </w:r>
    </w:p>
    <w:p w14:paraId="2DC8A008"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Podatek VAT w projekcie, którego łączny koszt wynosi co najmniej 5 mln EUR (włączając VAT), jest niekwalifikowalny, z zastrzeżeniem pkt 3.</w:t>
      </w:r>
    </w:p>
    <w:p w14:paraId="04B01080"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Podatek VAT w projekcie, którego łączny koszt wynosi co najmniej 5 mln EUR (włączając VAT), może być kwalifikowalny, gdy brak jest prawnej możliwości odzyskania podatku VAT zgodnie z przepisami prawa krajowego.</w:t>
      </w:r>
    </w:p>
    <w:p w14:paraId="7175BDD0"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Ponowne badanie kwalifikowalności podatku VAT jest wymagane w przypadku zmiany łącznego kosztu projektu mającej wpływ na kwalifikowalność VAT.</w:t>
      </w:r>
    </w:p>
    <w:p w14:paraId="4CFFC10F"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lastRenderedPageBreak/>
        <w:t>Do przeliczenia łącznego kosztu projektu, o którym mowa w pkt 1-3, stosuje się miesięczny obrachunkowy kurs wymiany walut stosowany przez KE, aktualny w dniu zawarcia decyzji o przyznaniu dofinansowania projektu, a</w:t>
      </w:r>
      <w:r w:rsidR="00D0155B" w:rsidRPr="00407C84">
        <w:rPr>
          <w:rFonts w:ascii="Tahoma" w:eastAsia="Calibri" w:hAnsi="Tahoma" w:cs="Tahoma"/>
          <w:sz w:val="24"/>
          <w:szCs w:val="24"/>
        </w:rPr>
        <w:t> </w:t>
      </w:r>
      <w:r w:rsidRPr="00407C84">
        <w:rPr>
          <w:rFonts w:ascii="Tahoma" w:eastAsia="Calibri" w:hAnsi="Tahoma" w:cs="Tahoma"/>
          <w:sz w:val="24"/>
          <w:szCs w:val="24"/>
        </w:rPr>
        <w:t>w</w:t>
      </w:r>
      <w:r w:rsidR="00D0155B" w:rsidRPr="00407C84">
        <w:rPr>
          <w:rFonts w:ascii="Tahoma" w:eastAsia="Calibri" w:hAnsi="Tahoma" w:cs="Tahoma"/>
          <w:sz w:val="24"/>
          <w:szCs w:val="24"/>
        </w:rPr>
        <w:t> </w:t>
      </w:r>
      <w:r w:rsidRPr="00407C84">
        <w:rPr>
          <w:rFonts w:ascii="Tahoma" w:eastAsia="Calibri" w:hAnsi="Tahoma" w:cs="Tahoma"/>
          <w:sz w:val="24"/>
          <w:szCs w:val="24"/>
        </w:rPr>
        <w:t xml:space="preserve">przypadku, o którym mowa w pkt 4 – w dniu zawarcia aneksu do </w:t>
      </w:r>
      <w:r w:rsidR="00807E2D" w:rsidRPr="00407C84">
        <w:rPr>
          <w:rFonts w:ascii="Tahoma" w:eastAsia="Calibri" w:hAnsi="Tahoma" w:cs="Tahoma"/>
          <w:sz w:val="24"/>
          <w:szCs w:val="24"/>
        </w:rPr>
        <w:t>decyzji</w:t>
      </w:r>
      <w:r w:rsidRPr="00407C84">
        <w:rPr>
          <w:rFonts w:ascii="Tahoma" w:eastAsia="Calibri" w:hAnsi="Tahoma" w:cs="Tahoma"/>
          <w:sz w:val="24"/>
          <w:szCs w:val="24"/>
        </w:rPr>
        <w:t xml:space="preserve"> wynikającego ze zmiany łącznego kosztu projektu.</w:t>
      </w:r>
    </w:p>
    <w:p w14:paraId="0A9E36E4"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Warunek określony w pkt 3 oznacza, iż zapłacony podatek VAT może być uznany za wydatek kwalifikowalny wyłącznie wówczas, gdy beneficjentowi ani żadnemu innemu podmiotowi zaangażowanemu w realizację projektu lub wykorzystującemu do działalności opodatkowanej produkty będące efektem realizacji projektu, zarówno w fazie realizacyjnej jak i operacyjnej, ani uczestnikowi projektu, czy innemu podmiotowi otrzymującemu wsparcie z</w:t>
      </w:r>
      <w:r w:rsidR="00590653" w:rsidRPr="00407C84">
        <w:rPr>
          <w:rFonts w:ascii="Tahoma" w:eastAsia="Calibri" w:hAnsi="Tahoma" w:cs="Tahoma"/>
          <w:sz w:val="24"/>
          <w:szCs w:val="24"/>
        </w:rPr>
        <w:t> </w:t>
      </w:r>
      <w:r w:rsidRPr="00407C84">
        <w:rPr>
          <w:rFonts w:ascii="Tahoma" w:eastAsia="Calibri" w:hAnsi="Tahoma" w:cs="Tahoma"/>
          <w:sz w:val="24"/>
          <w:szCs w:val="24"/>
        </w:rPr>
        <w:t>EFS+, zgodnie z obowiązującym prawodawstwem krajowym, nie przysługuje prawo do obniżenia kwoty podatku należnego o kwotę podatku naliczonego lub ubiegania się o zwrot podatku VAT. Posiadanie wyżej wymienionego prawa (potencjalnej prawnej możliwości) wyklucza uznanie wydatku za kwalifikowalny, nawet jeśli faktycznie zwrot nie nastąpił, np. ze względu na niepodjęcie przez podmiot czynności zmierzających do realizacji tego prawa.</w:t>
      </w:r>
    </w:p>
    <w:p w14:paraId="72AC8584" w14:textId="77777777" w:rsidR="001F77AD" w:rsidRPr="00407C84" w:rsidRDefault="001F77AD" w:rsidP="00407C84">
      <w:pPr>
        <w:numPr>
          <w:ilvl w:val="0"/>
          <w:numId w:val="18"/>
        </w:numPr>
        <w:spacing w:before="200" w:after="0" w:line="360" w:lineRule="auto"/>
        <w:contextualSpacing/>
        <w:rPr>
          <w:rFonts w:ascii="Tahoma" w:eastAsia="Calibri" w:hAnsi="Tahoma" w:cs="Tahoma"/>
          <w:sz w:val="24"/>
          <w:szCs w:val="24"/>
        </w:rPr>
      </w:pPr>
      <w:r w:rsidRPr="00407C84">
        <w:rPr>
          <w:rFonts w:ascii="Tahoma" w:eastAsia="Calibri" w:hAnsi="Tahoma" w:cs="Tahoma"/>
          <w:sz w:val="24"/>
          <w:szCs w:val="24"/>
        </w:rPr>
        <w:t>Za posiadanie prawa do obniżenia kwoty podatku należnego o kwotę podatku naliczonego, o którym mowa w pkt 6, nie uznaje się możliwości określonej w</w:t>
      </w:r>
      <w:r w:rsidR="007D3785" w:rsidRPr="00407C84">
        <w:rPr>
          <w:rFonts w:ascii="Tahoma" w:eastAsia="Calibri" w:hAnsi="Tahoma" w:cs="Tahoma"/>
          <w:sz w:val="24"/>
          <w:szCs w:val="24"/>
        </w:rPr>
        <w:t> </w:t>
      </w:r>
      <w:r w:rsidRPr="00407C84">
        <w:rPr>
          <w:rFonts w:ascii="Tahoma" w:eastAsia="Calibri" w:hAnsi="Tahoma" w:cs="Tahoma"/>
          <w:sz w:val="24"/>
          <w:szCs w:val="24"/>
        </w:rPr>
        <w:t>art. 113 ustawy z dnia 11 marca 2004 r. o podatku od towarów i usług (t.j. Dz. U. z 2023 r. poz. 1570 z późn. zm.), ani przypadku wskazanego w art. 90 ust. 10 pkt 2 tej ustawy.</w:t>
      </w:r>
    </w:p>
    <w:p w14:paraId="5F8B1E19" w14:textId="77777777" w:rsidR="001F77AD" w:rsidRPr="00407C84" w:rsidRDefault="001F77AD" w:rsidP="00407C84">
      <w:pPr>
        <w:numPr>
          <w:ilvl w:val="0"/>
          <w:numId w:val="18"/>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W ramach projektu, którego łączny koszt wynosi co najmniej 5 mln EUR (włączając VAT), biorąc pod uwagę, iż prawo do obniżenia podatku VAT należnego o podatek VAT naliczony może powstać zarówno w okresie realizacji projektu, jak i po jego zakończeniu, beneficjenci, którzy zaliczą podatek VAT do wydatków kwalifikowalnych, zobowiązani są dołączyć do wniosku o dofinansowanie projektu „Oświadczenie o kwalifikowalności VAT”. Oświadczenie składa się z dwóch integralnych części. W ramach pierwszej części beneficjent oświadcza, iż w chwili składania wniosku o dofinansowanie projektu nie ma prawnej możliwości odzyskania podatku VAT, którego </w:t>
      </w:r>
      <w:r w:rsidRPr="00407C84">
        <w:rPr>
          <w:rFonts w:ascii="Tahoma" w:eastAsia="Calibri" w:hAnsi="Tahoma" w:cs="Tahoma"/>
          <w:sz w:val="24"/>
          <w:szCs w:val="24"/>
        </w:rPr>
        <w:lastRenderedPageBreak/>
        <w:t>wysokość została określona w odpowiednim punkcie wniosku o</w:t>
      </w:r>
      <w:r w:rsidR="007D3785" w:rsidRPr="00407C84">
        <w:rPr>
          <w:rFonts w:ascii="Tahoma" w:eastAsia="Calibri" w:hAnsi="Tahoma" w:cs="Tahoma"/>
          <w:sz w:val="24"/>
          <w:szCs w:val="24"/>
        </w:rPr>
        <w:t> </w:t>
      </w:r>
      <w:r w:rsidRPr="00407C84">
        <w:rPr>
          <w:rFonts w:ascii="Tahoma" w:eastAsia="Calibri" w:hAnsi="Tahoma" w:cs="Tahoma"/>
          <w:sz w:val="24"/>
          <w:szCs w:val="24"/>
        </w:rPr>
        <w:t xml:space="preserve">dofinansowanie projektu (fakt ten decyduje o kwalifikowalności VAT). Natomiast w części drugiej beneficjent zobowiązuje się do zwrotu zrefundowanej ze środków unijnych części VAT, jeżeli zaistnieją przesłanki umożliwiające odzyskanie tego podatku. „Oświadczenie o kwalifikowalności VAT” podpisane przez beneficjenta oraz partnerów, stanowi załącznik do decyzji o przyznaniu dofinansowania projektu. </w:t>
      </w:r>
    </w:p>
    <w:p w14:paraId="770E9CBD" w14:textId="77777777" w:rsidR="001F77AD" w:rsidRPr="00407C84" w:rsidRDefault="001F77AD" w:rsidP="00407C84">
      <w:pPr>
        <w:spacing w:before="200" w:after="40" w:line="360" w:lineRule="auto"/>
        <w:ind w:left="720"/>
        <w:contextualSpacing/>
        <w:rPr>
          <w:rFonts w:ascii="Tahoma" w:eastAsia="Calibri" w:hAnsi="Tahoma" w:cs="Tahoma"/>
          <w:sz w:val="24"/>
          <w:szCs w:val="24"/>
        </w:rPr>
      </w:pPr>
    </w:p>
    <w:p w14:paraId="06A001F0" w14:textId="77777777" w:rsidR="001F77AD" w:rsidRPr="00407C84" w:rsidRDefault="001F77AD" w:rsidP="00407C84">
      <w:pPr>
        <w:pStyle w:val="Nagwek3"/>
        <w:spacing w:line="360" w:lineRule="auto"/>
        <w:rPr>
          <w:rFonts w:ascii="Tahoma" w:eastAsia="Times New Roman" w:hAnsi="Tahoma" w:cs="Tahoma"/>
        </w:rPr>
      </w:pPr>
      <w:bookmarkStart w:id="42" w:name="_Toc132361395"/>
      <w:bookmarkStart w:id="43" w:name="_Toc143762893"/>
      <w:bookmarkStart w:id="44" w:name="_Toc153954739"/>
      <w:bookmarkStart w:id="45" w:name="_Toc192231776"/>
      <w:r w:rsidRPr="00407C84">
        <w:rPr>
          <w:rFonts w:ascii="Tahoma" w:eastAsia="Times New Roman" w:hAnsi="Tahoma" w:cs="Tahoma"/>
        </w:rPr>
        <w:t>2.3.3 Pomoc publiczna/Pomoc de minimis</w:t>
      </w:r>
      <w:bookmarkEnd w:id="42"/>
      <w:bookmarkEnd w:id="43"/>
      <w:bookmarkEnd w:id="44"/>
      <w:bookmarkEnd w:id="45"/>
    </w:p>
    <w:p w14:paraId="437710A8" w14:textId="77777777" w:rsidR="001F77AD" w:rsidRPr="00407C84" w:rsidRDefault="001F77AD" w:rsidP="00407C84">
      <w:pPr>
        <w:spacing w:line="360" w:lineRule="auto"/>
        <w:rPr>
          <w:rFonts w:ascii="Tahoma" w:hAnsi="Tahoma" w:cs="Tahoma"/>
          <w:sz w:val="24"/>
          <w:szCs w:val="24"/>
        </w:rPr>
      </w:pPr>
    </w:p>
    <w:p w14:paraId="49C6C6E9" w14:textId="77777777" w:rsidR="001F77AD" w:rsidRPr="00407C84" w:rsidRDefault="001F77AD" w:rsidP="00407C84">
      <w:pPr>
        <w:numPr>
          <w:ilvl w:val="0"/>
          <w:numId w:val="19"/>
        </w:numPr>
        <w:spacing w:before="200" w:after="0" w:line="360" w:lineRule="auto"/>
        <w:contextualSpacing/>
        <w:jc w:val="both"/>
        <w:rPr>
          <w:rFonts w:ascii="Tahoma" w:eastAsia="Calibri" w:hAnsi="Tahoma" w:cs="Tahoma"/>
          <w:sz w:val="24"/>
          <w:szCs w:val="24"/>
        </w:rPr>
      </w:pPr>
      <w:r w:rsidRPr="00407C84">
        <w:rPr>
          <w:rFonts w:ascii="Tahoma" w:eastAsia="Calibri" w:hAnsi="Tahoma" w:cs="Tahoma"/>
          <w:sz w:val="24"/>
          <w:szCs w:val="24"/>
        </w:rPr>
        <w:t>Szczegółowe warunki i tryb udzielania pomocy de minimis zostały określone w</w:t>
      </w:r>
      <w:r w:rsidR="00D0155B" w:rsidRPr="00407C84">
        <w:rPr>
          <w:rFonts w:ascii="Tahoma" w:eastAsia="Calibri" w:hAnsi="Tahoma" w:cs="Tahoma"/>
          <w:sz w:val="24"/>
          <w:szCs w:val="24"/>
        </w:rPr>
        <w:t> </w:t>
      </w:r>
      <w:r w:rsidRPr="00407C84">
        <w:rPr>
          <w:rFonts w:ascii="Tahoma" w:eastAsia="Calibri" w:hAnsi="Tahoma" w:cs="Tahoma"/>
          <w:sz w:val="24"/>
          <w:szCs w:val="24"/>
        </w:rPr>
        <w:t>Rozporządzeniu Ministra Funduszy i Polityki Regionalnej z dnia 20 grudnia 2022 r. w sprawie udzielania pomocy de minimis oraz pomocy publicznej w ramach programów finansowanych z Europejskiego Funduszu Społecznego Plus (EFS+) na lata 2021-2027. (Dz.U. z 2022 r., poz.2782 z późn. zm.)</w:t>
      </w:r>
    </w:p>
    <w:p w14:paraId="69C9B63A" w14:textId="77777777" w:rsidR="001F77AD" w:rsidRPr="00407C84" w:rsidRDefault="001F77AD" w:rsidP="00407C84">
      <w:pPr>
        <w:numPr>
          <w:ilvl w:val="0"/>
          <w:numId w:val="19"/>
        </w:numPr>
        <w:spacing w:before="200" w:after="0" w:line="360" w:lineRule="auto"/>
        <w:contextualSpacing/>
        <w:jc w:val="both"/>
        <w:rPr>
          <w:rFonts w:ascii="Tahoma" w:eastAsia="Calibri" w:hAnsi="Tahoma" w:cs="Tahoma"/>
          <w:sz w:val="24"/>
          <w:szCs w:val="24"/>
        </w:rPr>
      </w:pPr>
      <w:r w:rsidRPr="00407C84">
        <w:rPr>
          <w:rFonts w:ascii="Tahoma" w:eastAsia="Calibri" w:hAnsi="Tahoma" w:cs="Tahoma"/>
          <w:sz w:val="24"/>
          <w:szCs w:val="24"/>
        </w:rPr>
        <w:t>Ze względu na charakter wsparcia nie przewiduje się wystąpienia pomocy de minimis w projekcie w ramach przedmiotowego naboru.</w:t>
      </w:r>
    </w:p>
    <w:p w14:paraId="7A60CA40" w14:textId="77777777" w:rsidR="001F77AD" w:rsidRPr="00407C84" w:rsidRDefault="001F77AD" w:rsidP="00407C84">
      <w:pPr>
        <w:spacing w:before="200" w:after="0" w:line="360" w:lineRule="auto"/>
        <w:ind w:left="720"/>
        <w:contextualSpacing/>
        <w:jc w:val="both"/>
        <w:rPr>
          <w:rFonts w:ascii="Tahoma" w:eastAsia="Calibri" w:hAnsi="Tahoma" w:cs="Tahoma"/>
          <w:sz w:val="24"/>
          <w:szCs w:val="24"/>
        </w:rPr>
      </w:pPr>
    </w:p>
    <w:p w14:paraId="6E3BEAC4" w14:textId="77777777" w:rsidR="001F77AD" w:rsidRPr="00407C84" w:rsidRDefault="00C8209B" w:rsidP="00407C84">
      <w:pPr>
        <w:pStyle w:val="Nagwek3"/>
        <w:spacing w:line="360" w:lineRule="auto"/>
        <w:rPr>
          <w:rFonts w:ascii="Tahoma" w:eastAsia="Times New Roman" w:hAnsi="Tahoma" w:cs="Tahoma"/>
        </w:rPr>
      </w:pPr>
      <w:bookmarkStart w:id="46" w:name="_Toc132361396"/>
      <w:bookmarkStart w:id="47" w:name="_Toc143762894"/>
      <w:bookmarkStart w:id="48" w:name="_Toc153954740"/>
      <w:bookmarkStart w:id="49" w:name="_Toc192231777"/>
      <w:r w:rsidRPr="00407C84">
        <w:rPr>
          <w:rFonts w:ascii="Tahoma" w:eastAsia="Times New Roman" w:hAnsi="Tahoma" w:cs="Tahoma"/>
        </w:rPr>
        <w:t xml:space="preserve">2.3.4 </w:t>
      </w:r>
      <w:r w:rsidR="001F77AD" w:rsidRPr="00407C84">
        <w:rPr>
          <w:rFonts w:ascii="Tahoma" w:eastAsia="Times New Roman" w:hAnsi="Tahoma" w:cs="Tahoma"/>
        </w:rPr>
        <w:t>Budżet projektu</w:t>
      </w:r>
      <w:bookmarkEnd w:id="46"/>
      <w:bookmarkEnd w:id="47"/>
      <w:bookmarkEnd w:id="48"/>
      <w:bookmarkEnd w:id="49"/>
    </w:p>
    <w:p w14:paraId="0BAA423D" w14:textId="77777777" w:rsidR="001F77AD" w:rsidRPr="00407C84" w:rsidRDefault="001F77AD" w:rsidP="00407C84">
      <w:pPr>
        <w:spacing w:line="360" w:lineRule="auto"/>
        <w:rPr>
          <w:rFonts w:ascii="Tahoma" w:hAnsi="Tahoma" w:cs="Tahoma"/>
          <w:sz w:val="24"/>
          <w:szCs w:val="24"/>
        </w:rPr>
      </w:pPr>
    </w:p>
    <w:p w14:paraId="1DBBDA54" w14:textId="77777777" w:rsidR="001F77AD" w:rsidRPr="00407C84" w:rsidRDefault="001F77AD" w:rsidP="00407C84">
      <w:pPr>
        <w:numPr>
          <w:ilvl w:val="0"/>
          <w:numId w:val="20"/>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Budżet projektu jest podstawą do oceny kwalifikowalności i racjonalności kosztów i powinien bezpośrednio wynikać z opisanych zadań i ich etapów. W budżecie projektu powinieneś uwzględnić jedynie wydatki kwalifikowalne spełniające warunki określone w Wytycznych dotyczących kwalifikowalności wydatków na lata 2021-2027. </w:t>
      </w:r>
    </w:p>
    <w:p w14:paraId="4AB39CE2" w14:textId="77777777" w:rsidR="001F77AD" w:rsidRPr="00407C84" w:rsidRDefault="001F77AD" w:rsidP="00407C84">
      <w:pPr>
        <w:numPr>
          <w:ilvl w:val="0"/>
          <w:numId w:val="20"/>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We wniosku o dofinansowanie projektu przedstawiasz koszty bezpośrednie w formie budżetu zadaniowego oraz koszty pośrednie, o których mowa w podrozdziale 3.12. Wytycznych dotyczących kwalifikowalności wydatków na lata 2021-2027.</w:t>
      </w:r>
    </w:p>
    <w:p w14:paraId="6796782B" w14:textId="77777777" w:rsidR="008166F1" w:rsidRPr="00407C84" w:rsidRDefault="008166F1" w:rsidP="00407C84">
      <w:pPr>
        <w:numPr>
          <w:ilvl w:val="0"/>
          <w:numId w:val="20"/>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lastRenderedPageBreak/>
        <w:t xml:space="preserve">W odniesieniu do zadań merytorycznych we wniosku o dofinansowanie projektu wykazywany jest limit kosztów, które mogą zostać poniesione przez beneficjenta na ich realizację. </w:t>
      </w:r>
    </w:p>
    <w:p w14:paraId="128D034F" w14:textId="77777777" w:rsidR="008166F1" w:rsidRPr="00407C84" w:rsidRDefault="008166F1" w:rsidP="00407C84">
      <w:pPr>
        <w:numPr>
          <w:ilvl w:val="0"/>
          <w:numId w:val="20"/>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Koszty pośrednie projektu są kwalifikowalne w ramach naboru i stanowią koszty administracyjne związane z techniczną obsługą realizacji projektu. </w:t>
      </w:r>
    </w:p>
    <w:p w14:paraId="46C4A093" w14:textId="77777777" w:rsidR="008166F1" w:rsidRPr="00407C84" w:rsidRDefault="008166F1" w:rsidP="00407C84">
      <w:pPr>
        <w:spacing w:before="200" w:after="40" w:line="360" w:lineRule="auto"/>
        <w:ind w:left="720"/>
        <w:contextualSpacing/>
        <w:rPr>
          <w:rFonts w:ascii="Tahoma" w:eastAsia="Calibri" w:hAnsi="Tahoma" w:cs="Tahoma"/>
          <w:sz w:val="24"/>
          <w:szCs w:val="24"/>
        </w:rPr>
      </w:pPr>
      <w:r w:rsidRPr="00407C84">
        <w:rPr>
          <w:rFonts w:ascii="Tahoma" w:eastAsia="Calibri" w:hAnsi="Tahoma" w:cs="Tahoma"/>
          <w:sz w:val="24"/>
          <w:szCs w:val="24"/>
        </w:rPr>
        <w:t>Katalog kosztów pośrednich został wskazany w podrozdziale 3.12. Wytycznych dotyczących kwalifikowalności wydatków na lata 2021-2027 i</w:t>
      </w:r>
      <w:r w:rsidR="00DB43BE" w:rsidRPr="00407C84">
        <w:rPr>
          <w:rFonts w:ascii="Tahoma" w:eastAsia="Calibri" w:hAnsi="Tahoma" w:cs="Tahoma"/>
          <w:sz w:val="24"/>
          <w:szCs w:val="24"/>
        </w:rPr>
        <w:t> </w:t>
      </w:r>
      <w:r w:rsidRPr="00407C84">
        <w:rPr>
          <w:rFonts w:ascii="Tahoma" w:eastAsia="Calibri" w:hAnsi="Tahoma" w:cs="Tahoma"/>
          <w:sz w:val="24"/>
          <w:szCs w:val="24"/>
        </w:rPr>
        <w:t xml:space="preserve">obejmuje: </w:t>
      </w:r>
    </w:p>
    <w:p w14:paraId="00510E0F" w14:textId="77777777" w:rsidR="008166F1" w:rsidRPr="00407C84" w:rsidRDefault="008166F1"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koordynatora lub kierownika projektu oraz innego personelu bezpośrednio angażowanego w zarządzanie, rozliczanie, monitorowanie projektu lub prowadzenie innych działań administracyjnych w projekcie, w tym koszty wynagrodzenia tych osób, wyposażenia ich stanowiska pracy, ich przejazdów, delegacji służbowych i szkoleń oraz koszty związane z wdrażaniem polityki równych szans przez te osoby,</w:t>
      </w:r>
    </w:p>
    <w:p w14:paraId="40950315" w14:textId="77777777" w:rsidR="008166F1" w:rsidRPr="00407C84" w:rsidRDefault="008166F1"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zarządu (koszty wynagrodzenia osób uprawnionych do reprezentowania jednostki, których zakresy czynności nie są przypisane wyłącznie do projektu, np. kierownik jednostki),</w:t>
      </w:r>
    </w:p>
    <w:p w14:paraId="2FA407DC" w14:textId="77777777" w:rsidR="008166F1" w:rsidRPr="00407C84" w:rsidRDefault="008166F1"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personelu obsługowego (obsługa kadrowa, finansowa, administracyjna, sekretariat, kancelaria, obsługa prawna, w tym ta dotycząca zamówień) na potrzeby funkcjonowania jednostki,</w:t>
      </w:r>
    </w:p>
    <w:p w14:paraId="42CE52DF" w14:textId="77777777" w:rsidR="0096251D" w:rsidRPr="00407C84" w:rsidRDefault="008166F1"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obsługi księgowej (wynagrodzenia osób księgujących wydatki w projekcie, w tym zlecenia prowadzenia obsługi księgowej projektu biuru rachunkowemu),</w:t>
      </w:r>
    </w:p>
    <w:p w14:paraId="004E0796" w14:textId="77777777" w:rsidR="0096251D" w:rsidRPr="00407C84" w:rsidRDefault="0096251D"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utrzymania powierzchni biurowych (czynsz, najem, opłaty administracyjne) związanych z obsługą administracyjną projektu,</w:t>
      </w:r>
    </w:p>
    <w:p w14:paraId="4C85BF69" w14:textId="77777777" w:rsidR="0096251D" w:rsidRPr="00407C84" w:rsidRDefault="0096251D"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wydatki związane z otworzeniem lub prowadzeniem wyodrębnionego na rzecz projektu subkonta na rachunku płatniczym lub odrębnego rachunku płatniczego,</w:t>
      </w:r>
    </w:p>
    <w:p w14:paraId="420D08A5" w14:textId="77777777" w:rsidR="0096251D" w:rsidRPr="00407C84" w:rsidRDefault="0096251D"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działania informacyjno-promocyjne projektu (np. zakup materiałów promocyjnych i informacyjnych, zakup ogłoszeń prasowych, utworzenie i</w:t>
      </w:r>
      <w:r w:rsidR="00590653" w:rsidRPr="00407C84">
        <w:rPr>
          <w:rFonts w:ascii="Tahoma" w:eastAsia="Calibri" w:hAnsi="Tahoma" w:cs="Tahoma"/>
          <w:sz w:val="24"/>
          <w:szCs w:val="24"/>
        </w:rPr>
        <w:t> </w:t>
      </w:r>
      <w:r w:rsidRPr="00407C84">
        <w:rPr>
          <w:rFonts w:ascii="Tahoma" w:eastAsia="Calibri" w:hAnsi="Tahoma" w:cs="Tahoma"/>
          <w:sz w:val="24"/>
          <w:szCs w:val="24"/>
        </w:rPr>
        <w:t xml:space="preserve">prowadzenie strony internetowej o projekcie, oznakowanie projektu, </w:t>
      </w:r>
      <w:r w:rsidRPr="00407C84">
        <w:rPr>
          <w:rFonts w:ascii="Tahoma" w:eastAsia="Calibri" w:hAnsi="Tahoma" w:cs="Tahoma"/>
          <w:sz w:val="24"/>
          <w:szCs w:val="24"/>
        </w:rPr>
        <w:lastRenderedPageBreak/>
        <w:t>plakaty, ulotki, itp.), z wyłączeniem działań, o których mowa w art. 50 ust. 1 lit. e rozporządzenia ogólnego,</w:t>
      </w:r>
    </w:p>
    <w:p w14:paraId="09118094" w14:textId="77777777" w:rsidR="0096251D" w:rsidRPr="00407C84" w:rsidRDefault="0096251D"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amortyzacja, najem lub zakup aktywów (środków trwałych i wartości niematerialnych i prawnych) używanych na potrzeby osób, o których mowa w lit. a - d,</w:t>
      </w:r>
    </w:p>
    <w:p w14:paraId="7F7E710C" w14:textId="77777777" w:rsidR="004C7FB2" w:rsidRPr="00407C84" w:rsidRDefault="0096251D"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opłaty za energię elektryczną, cieplną, gazową i wodę, opłaty przesyłowe, opłaty za sprzątanie, ochronę, opłaty za odprowadzanie ścieków w</w:t>
      </w:r>
      <w:r w:rsidR="00590653" w:rsidRPr="00407C84">
        <w:rPr>
          <w:rFonts w:ascii="Tahoma" w:eastAsia="Calibri" w:hAnsi="Tahoma" w:cs="Tahoma"/>
          <w:sz w:val="24"/>
          <w:szCs w:val="24"/>
        </w:rPr>
        <w:t> </w:t>
      </w:r>
      <w:r w:rsidRPr="00407C84">
        <w:rPr>
          <w:rFonts w:ascii="Tahoma" w:eastAsia="Calibri" w:hAnsi="Tahoma" w:cs="Tahoma"/>
          <w:sz w:val="24"/>
          <w:szCs w:val="24"/>
        </w:rPr>
        <w:t>zakresie związanym z obsługą administracyjną projektu,</w:t>
      </w:r>
    </w:p>
    <w:p w14:paraId="30C3DDE9" w14:textId="77777777" w:rsidR="004C7FB2" w:rsidRPr="00407C84" w:rsidRDefault="004C7FB2"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usług pocztowych, telefonicznych, internetowych, kurierskich związanych z obsługą administracyjną projektu,</w:t>
      </w:r>
    </w:p>
    <w:p w14:paraId="6524F38E" w14:textId="77777777" w:rsidR="004C7FB2" w:rsidRPr="00407C84" w:rsidRDefault="004C7FB2"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koszty biurowe związane z obsługą administracyjną projektu (np. zakup materiałów biurowych i artykułów piśmienniczych, koszty usług powielania dokumentów),</w:t>
      </w:r>
    </w:p>
    <w:p w14:paraId="55A08C77" w14:textId="77777777" w:rsidR="004C7FB2" w:rsidRPr="00407C84" w:rsidRDefault="004C7FB2"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 xml:space="preserve">koszty zabezpieczenia prawidłowej realizacji </w:t>
      </w:r>
      <w:r w:rsidR="00807E2D" w:rsidRPr="00407C84">
        <w:rPr>
          <w:rFonts w:ascii="Tahoma" w:eastAsia="Calibri" w:hAnsi="Tahoma" w:cs="Tahoma"/>
          <w:sz w:val="24"/>
          <w:szCs w:val="24"/>
        </w:rPr>
        <w:t>decyzji</w:t>
      </w:r>
      <w:r w:rsidRPr="00407C84">
        <w:rPr>
          <w:rFonts w:ascii="Tahoma" w:eastAsia="Calibri" w:hAnsi="Tahoma" w:cs="Tahoma"/>
          <w:sz w:val="24"/>
          <w:szCs w:val="24"/>
        </w:rPr>
        <w:t>,</w:t>
      </w:r>
    </w:p>
    <w:p w14:paraId="0B399111" w14:textId="77777777" w:rsidR="004C7FB2" w:rsidRPr="00407C84" w:rsidRDefault="004C7FB2" w:rsidP="00407C84">
      <w:pPr>
        <w:numPr>
          <w:ilvl w:val="0"/>
          <w:numId w:val="2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 xml:space="preserve">koszty ubezpieczeń majątkowych. </w:t>
      </w:r>
    </w:p>
    <w:p w14:paraId="3A7EF8DE" w14:textId="77777777" w:rsidR="004C7FB2" w:rsidRPr="00407C84" w:rsidRDefault="004C7FB2" w:rsidP="00407C84">
      <w:pPr>
        <w:numPr>
          <w:ilvl w:val="0"/>
          <w:numId w:val="20"/>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Sposób realizacji działań informacyjno-promocyjnych projektu wymienionych w pkt 4 lit. g zostanie określony w decyzji o dofinansowaniu projektu. Koszty wydarzenia informacyjnego lub działań komunikacyjnych, o których mowa w</w:t>
      </w:r>
      <w:r w:rsidR="00590653" w:rsidRPr="00407C84">
        <w:rPr>
          <w:rFonts w:ascii="Tahoma" w:eastAsia="Calibri" w:hAnsi="Tahoma" w:cs="Tahoma"/>
          <w:sz w:val="24"/>
          <w:szCs w:val="24"/>
        </w:rPr>
        <w:t> </w:t>
      </w:r>
      <w:r w:rsidRPr="00407C84">
        <w:rPr>
          <w:rFonts w:ascii="Tahoma" w:eastAsia="Calibri" w:hAnsi="Tahoma" w:cs="Tahoma"/>
          <w:sz w:val="24"/>
          <w:szCs w:val="24"/>
        </w:rPr>
        <w:t>art. 50 ust. 1 lit. e rozporządzenia ogólnego, należy wykazać w kosztach bezpośrednich projektu.</w:t>
      </w:r>
    </w:p>
    <w:p w14:paraId="341E1F43" w14:textId="77777777" w:rsidR="004C7FB2" w:rsidRPr="00407C84" w:rsidRDefault="004C7FB2" w:rsidP="00407C84">
      <w:pPr>
        <w:numPr>
          <w:ilvl w:val="0"/>
          <w:numId w:val="20"/>
        </w:numPr>
        <w:spacing w:before="200" w:after="40" w:line="360" w:lineRule="auto"/>
        <w:rPr>
          <w:rFonts w:ascii="Tahoma" w:eastAsia="Calibri" w:hAnsi="Tahoma" w:cs="Tahoma"/>
          <w:sz w:val="24"/>
          <w:szCs w:val="24"/>
        </w:rPr>
      </w:pPr>
      <w:r w:rsidRPr="00407C84">
        <w:rPr>
          <w:rFonts w:ascii="Tahoma" w:eastAsia="Calibri" w:hAnsi="Tahoma" w:cs="Tahoma"/>
          <w:sz w:val="24"/>
          <w:szCs w:val="24"/>
        </w:rPr>
        <w:t xml:space="preserve">Koszty zarządzania stanowią wyłącznie koszty pośrednie rozliczane ryczałtem. Koszty pośrednie rozliczane ryczałtem powinny być zgodne z zapisami Wytycznych dotyczących kwalifikowalności wydatków na lata 2021-2027. </w:t>
      </w:r>
    </w:p>
    <w:p w14:paraId="02A2132D" w14:textId="77777777" w:rsidR="004C7FB2" w:rsidRPr="00407C84" w:rsidRDefault="004C7FB2" w:rsidP="00407C84">
      <w:pPr>
        <w:numPr>
          <w:ilvl w:val="0"/>
          <w:numId w:val="20"/>
        </w:numPr>
        <w:spacing w:before="200" w:after="40" w:line="360" w:lineRule="auto"/>
        <w:rPr>
          <w:rFonts w:ascii="Tahoma" w:eastAsia="Calibri" w:hAnsi="Tahoma" w:cs="Tahoma"/>
          <w:sz w:val="24"/>
          <w:szCs w:val="24"/>
        </w:rPr>
      </w:pPr>
      <w:r w:rsidRPr="00407C84">
        <w:rPr>
          <w:rFonts w:ascii="Tahoma" w:eastAsia="Calibri" w:hAnsi="Tahoma" w:cs="Tahoma"/>
          <w:sz w:val="24"/>
          <w:szCs w:val="24"/>
        </w:rPr>
        <w:t>Koszty pośrednie projektu EFS+ są rozliczane wyłącznie z wykorzystaniem następujących stawek ryczałtowych:</w:t>
      </w:r>
    </w:p>
    <w:p w14:paraId="1EC663EA" w14:textId="77777777" w:rsidR="004C7FB2" w:rsidRPr="00407C84" w:rsidRDefault="004C7FB2" w:rsidP="00407C84">
      <w:pPr>
        <w:numPr>
          <w:ilvl w:val="0"/>
          <w:numId w:val="22"/>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25% kosztów bezpośrednich – w przypadku projektów o wartości kosztów bezpośrednich do 830 tys. PLN włącznie,</w:t>
      </w:r>
    </w:p>
    <w:p w14:paraId="3BF3D530" w14:textId="77777777" w:rsidR="004C7FB2" w:rsidRPr="00407C84" w:rsidRDefault="004C7FB2" w:rsidP="00407C84">
      <w:pPr>
        <w:numPr>
          <w:ilvl w:val="0"/>
          <w:numId w:val="22"/>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20% kosztów bezpośrednich – w przypadku projektów o wartości kosztów bezpośrednich powyżej 830 tys. PLN do 1 740 tys. PLN włącznie,</w:t>
      </w:r>
    </w:p>
    <w:p w14:paraId="1446605E" w14:textId="77777777" w:rsidR="004C7FB2" w:rsidRPr="00407C84" w:rsidRDefault="004C7FB2" w:rsidP="00407C84">
      <w:pPr>
        <w:numPr>
          <w:ilvl w:val="0"/>
          <w:numId w:val="22"/>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lastRenderedPageBreak/>
        <w:t>15% kosztów bezpośrednich – w przypadku projektów o wartości kosztów bezpośrednich powyżej 1 740 tys. PLN do 4 550 tys. PLN włącznie,</w:t>
      </w:r>
    </w:p>
    <w:p w14:paraId="6AEBA606" w14:textId="77777777" w:rsidR="004C7FB2" w:rsidRPr="00407C84" w:rsidRDefault="004C7FB2" w:rsidP="00407C84">
      <w:pPr>
        <w:numPr>
          <w:ilvl w:val="0"/>
          <w:numId w:val="22"/>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10% kosztów bezpośrednich – w przypadku projektów o wartości kosztów bezpośrednich przekraczającej 4 550 tys. PLN,</w:t>
      </w:r>
    </w:p>
    <w:p w14:paraId="6D4D3701" w14:textId="77777777" w:rsidR="008668CB" w:rsidRPr="00407C84" w:rsidRDefault="008668CB" w:rsidP="00407C84">
      <w:p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Niedopuszczalna jest sytuacja, w której koszty pośrednie zostaną rozliczone w </w:t>
      </w:r>
      <w:r w:rsidR="00590653" w:rsidRPr="00407C84">
        <w:rPr>
          <w:rFonts w:ascii="Tahoma" w:eastAsia="Calibri" w:hAnsi="Tahoma" w:cs="Tahoma"/>
          <w:sz w:val="24"/>
          <w:szCs w:val="24"/>
        </w:rPr>
        <w:t> </w:t>
      </w:r>
      <w:r w:rsidRPr="00407C84">
        <w:rPr>
          <w:rFonts w:ascii="Tahoma" w:eastAsia="Calibri" w:hAnsi="Tahoma" w:cs="Tahoma"/>
          <w:sz w:val="24"/>
          <w:szCs w:val="24"/>
        </w:rPr>
        <w:t xml:space="preserve">ramach kosztów bezpośrednich. </w:t>
      </w:r>
    </w:p>
    <w:p w14:paraId="464400E6" w14:textId="77777777" w:rsidR="008668CB" w:rsidRPr="00407C84" w:rsidRDefault="008668CB" w:rsidP="00407C84">
      <w:pPr>
        <w:pStyle w:val="Akapitzlist"/>
        <w:numPr>
          <w:ilvl w:val="0"/>
          <w:numId w:val="20"/>
        </w:numPr>
        <w:spacing w:before="200" w:after="40" w:line="360" w:lineRule="auto"/>
        <w:rPr>
          <w:rFonts w:ascii="Tahoma" w:eastAsia="Calibri" w:hAnsi="Tahoma" w:cs="Tahoma"/>
          <w:sz w:val="24"/>
          <w:szCs w:val="24"/>
        </w:rPr>
      </w:pPr>
      <w:r w:rsidRPr="00407C84">
        <w:rPr>
          <w:rFonts w:ascii="Tahoma" w:eastAsia="Calibri" w:hAnsi="Tahoma" w:cs="Tahoma"/>
          <w:sz w:val="24"/>
          <w:szCs w:val="24"/>
        </w:rPr>
        <w:t>Na etapie wyboru projektu do dofinansowania będzie weryfikowane, czy w ramach zadań obejmujących koszty bezpośrednie nie zostały wykazane koszty, które stanowią koszty pośrednie. Dodatkowo, na etapie realizacji</w:t>
      </w:r>
      <w:r w:rsidR="00E85F5F" w:rsidRPr="00407C84">
        <w:rPr>
          <w:rFonts w:ascii="Tahoma" w:eastAsia="Calibri" w:hAnsi="Tahoma" w:cs="Tahoma"/>
          <w:sz w:val="24"/>
          <w:szCs w:val="24"/>
        </w:rPr>
        <w:t xml:space="preserve"> </w:t>
      </w:r>
      <w:r w:rsidRPr="00407C84">
        <w:rPr>
          <w:rFonts w:ascii="Tahoma" w:eastAsia="Calibri" w:hAnsi="Tahoma" w:cs="Tahoma"/>
          <w:sz w:val="24"/>
          <w:szCs w:val="24"/>
        </w:rPr>
        <w:t xml:space="preserve">projektu podczas zatwierdzania wniosku beneficjenta o płatność będzie dokonywana weryfikacja, czy w zestawieniu poniesionych kosztów bezpośrednich załączanym do wniosku beneficjenta o płatność nie zostały wykazane koszty pośrednie. Koszty pośrednie rozliczone w ramach kosztów bezpośrednich są niekwalifikowalne. </w:t>
      </w:r>
    </w:p>
    <w:p w14:paraId="39E341CF" w14:textId="77777777" w:rsidR="008668CB" w:rsidRPr="00407C84" w:rsidRDefault="008668CB" w:rsidP="00407C84">
      <w:pPr>
        <w:numPr>
          <w:ilvl w:val="0"/>
          <w:numId w:val="20"/>
        </w:numPr>
        <w:spacing w:before="200" w:after="40" w:line="360" w:lineRule="auto"/>
        <w:rPr>
          <w:rFonts w:ascii="Tahoma" w:eastAsia="Calibri" w:hAnsi="Tahoma" w:cs="Tahoma"/>
          <w:sz w:val="24"/>
          <w:szCs w:val="24"/>
        </w:rPr>
      </w:pPr>
      <w:r w:rsidRPr="00407C84">
        <w:rPr>
          <w:rFonts w:ascii="Tahoma" w:eastAsia="Calibri" w:hAnsi="Tahoma" w:cs="Tahoma"/>
          <w:sz w:val="24"/>
          <w:szCs w:val="24"/>
        </w:rPr>
        <w:t>Stawka ryczałtowa kosztów pośrednich jest wskazywana w decyzji o dofina</w:t>
      </w:r>
      <w:r w:rsidR="00293ABC" w:rsidRPr="00407C84">
        <w:rPr>
          <w:rFonts w:ascii="Tahoma" w:eastAsia="Calibri" w:hAnsi="Tahoma" w:cs="Tahoma"/>
          <w:sz w:val="24"/>
          <w:szCs w:val="24"/>
        </w:rPr>
        <w:t>n</w:t>
      </w:r>
      <w:r w:rsidRPr="00407C84">
        <w:rPr>
          <w:rFonts w:ascii="Tahoma" w:eastAsia="Calibri" w:hAnsi="Tahoma" w:cs="Tahoma"/>
          <w:sz w:val="24"/>
          <w:szCs w:val="24"/>
        </w:rPr>
        <w:t xml:space="preserve">sowaniu projektu. </w:t>
      </w:r>
    </w:p>
    <w:p w14:paraId="5E607C43" w14:textId="77777777" w:rsidR="008668CB" w:rsidRPr="00407C84" w:rsidRDefault="008668CB" w:rsidP="00407C84">
      <w:pPr>
        <w:numPr>
          <w:ilvl w:val="0"/>
          <w:numId w:val="20"/>
        </w:numPr>
        <w:spacing w:before="200" w:after="40" w:line="360" w:lineRule="auto"/>
        <w:rPr>
          <w:rFonts w:ascii="Tahoma" w:eastAsia="Calibri" w:hAnsi="Tahoma" w:cs="Tahoma"/>
          <w:sz w:val="24"/>
          <w:szCs w:val="24"/>
        </w:rPr>
      </w:pPr>
      <w:r w:rsidRPr="00407C84">
        <w:rPr>
          <w:rFonts w:ascii="Tahoma" w:eastAsia="Calibri" w:hAnsi="Tahoma" w:cs="Tahoma"/>
          <w:sz w:val="24"/>
          <w:szCs w:val="24"/>
        </w:rPr>
        <w:t>IZ może obniżyć stawkę ryczałtową kosztów pośrednich w przypadku rażącego naruszenia przez beneficjenta postanowień decyzji o dofinansowaniu projektu w zakresie zarządzania projektem EFS+.</w:t>
      </w:r>
    </w:p>
    <w:p w14:paraId="368BFCEB" w14:textId="77777777" w:rsidR="008668CB" w:rsidRPr="00407C84" w:rsidRDefault="00E85F5F" w:rsidP="00407C84">
      <w:pPr>
        <w:pStyle w:val="Nagwek3"/>
        <w:spacing w:line="360" w:lineRule="auto"/>
        <w:rPr>
          <w:rFonts w:ascii="Tahoma" w:eastAsia="Times New Roman" w:hAnsi="Tahoma" w:cs="Tahoma"/>
        </w:rPr>
      </w:pPr>
      <w:bookmarkStart w:id="50" w:name="_Toc132361399"/>
      <w:bookmarkStart w:id="51" w:name="_Toc143762897"/>
      <w:bookmarkStart w:id="52" w:name="_Toc153954741"/>
      <w:bookmarkStart w:id="53" w:name="_Toc192231778"/>
      <w:r w:rsidRPr="00407C84">
        <w:rPr>
          <w:rFonts w:ascii="Tahoma" w:eastAsia="Times New Roman" w:hAnsi="Tahoma" w:cs="Tahoma"/>
        </w:rPr>
        <w:t xml:space="preserve">2.3.5 </w:t>
      </w:r>
      <w:r w:rsidR="008668CB" w:rsidRPr="00407C84">
        <w:rPr>
          <w:rFonts w:ascii="Tahoma" w:eastAsia="Times New Roman" w:hAnsi="Tahoma" w:cs="Tahoma"/>
        </w:rPr>
        <w:t>Cross-financing</w:t>
      </w:r>
      <w:bookmarkEnd w:id="50"/>
      <w:bookmarkEnd w:id="51"/>
      <w:bookmarkEnd w:id="52"/>
      <w:bookmarkEnd w:id="53"/>
    </w:p>
    <w:p w14:paraId="33729066" w14:textId="77777777" w:rsidR="008668CB" w:rsidRPr="00407C84" w:rsidRDefault="008668CB" w:rsidP="00407C84">
      <w:pPr>
        <w:spacing w:after="40" w:line="360" w:lineRule="auto"/>
        <w:rPr>
          <w:rFonts w:ascii="Tahoma" w:eastAsia="Calibri" w:hAnsi="Tahoma" w:cs="Tahoma"/>
          <w:sz w:val="24"/>
          <w:szCs w:val="24"/>
        </w:rPr>
      </w:pPr>
    </w:p>
    <w:p w14:paraId="4D1A6867" w14:textId="77777777" w:rsidR="00641165" w:rsidRPr="00407C84" w:rsidRDefault="00641165" w:rsidP="00407C84">
      <w:pPr>
        <w:spacing w:after="40" w:line="360" w:lineRule="auto"/>
        <w:contextualSpacing/>
        <w:rPr>
          <w:rFonts w:ascii="Tahoma" w:eastAsia="Calibri" w:hAnsi="Tahoma" w:cs="Tahoma"/>
          <w:sz w:val="24"/>
          <w:szCs w:val="24"/>
        </w:rPr>
      </w:pPr>
      <w:r w:rsidRPr="00407C84">
        <w:rPr>
          <w:rFonts w:ascii="Tahoma" w:eastAsia="Calibri" w:hAnsi="Tahoma" w:cs="Tahoma"/>
          <w:sz w:val="24"/>
          <w:szCs w:val="24"/>
        </w:rPr>
        <w:t>Ze względu na charakter wsparcia nie przewiduje się finansowania wydatków w ramach cross-financingu.</w:t>
      </w:r>
    </w:p>
    <w:p w14:paraId="09241EF9" w14:textId="77777777" w:rsidR="008F7235" w:rsidRPr="00407C84" w:rsidRDefault="008F7235" w:rsidP="00407C84">
      <w:pPr>
        <w:spacing w:before="200" w:after="40" w:line="360" w:lineRule="auto"/>
        <w:rPr>
          <w:rFonts w:ascii="Tahoma" w:eastAsia="Calibri" w:hAnsi="Tahoma" w:cs="Tahoma"/>
          <w:sz w:val="24"/>
          <w:szCs w:val="24"/>
        </w:rPr>
      </w:pPr>
    </w:p>
    <w:p w14:paraId="49C4EAFB" w14:textId="77777777" w:rsidR="00F03174" w:rsidRPr="00407C84" w:rsidRDefault="00F03174" w:rsidP="00407C84">
      <w:pPr>
        <w:pStyle w:val="Nagwek2"/>
        <w:spacing w:line="360" w:lineRule="auto"/>
        <w:rPr>
          <w:rFonts w:ascii="Tahoma" w:eastAsia="Times New Roman" w:hAnsi="Tahoma" w:cs="Tahoma"/>
          <w:sz w:val="24"/>
          <w:szCs w:val="24"/>
        </w:rPr>
      </w:pPr>
      <w:bookmarkStart w:id="54" w:name="_Toc143762898"/>
      <w:bookmarkStart w:id="55" w:name="_Toc153954742"/>
      <w:bookmarkStart w:id="56" w:name="_Toc192231779"/>
      <w:r w:rsidRPr="00407C84">
        <w:rPr>
          <w:rFonts w:ascii="Tahoma" w:eastAsia="Times New Roman" w:hAnsi="Tahoma" w:cs="Tahoma"/>
          <w:sz w:val="24"/>
          <w:szCs w:val="24"/>
        </w:rPr>
        <w:t>2.4 Personel w projekcie</w:t>
      </w:r>
      <w:bookmarkEnd w:id="54"/>
      <w:bookmarkEnd w:id="55"/>
      <w:bookmarkEnd w:id="56"/>
    </w:p>
    <w:p w14:paraId="227785B0"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Szczegółowe zasady angażowania personelu projektu oraz katalog wydatków kwalifikowalnych w ramach wynagrodzenia personelu określa podrozdział 3.8 Wytycznych dotyczących kwalifikowalności wydatków na lata 2021-2027. </w:t>
      </w:r>
    </w:p>
    <w:p w14:paraId="5E5076FE"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lastRenderedPageBreak/>
        <w:t>Personel projektu stanowią osoby zaangażowane do realizacji zadań lub czynności w ramach projektu na podstawie stosunku pracy i wolontariusze wykonujący świadczenia na zasadach określonych w ustawie z dnia 24 kwietnia 2003 r. o działalności pożytku publicznego i o wolontariacie (Dz. U. z 2023 r. poz. 571). Personelem projektu jest również osoba fizyczna prowadząca działalność gospodarczą będąca beneficjentem oraz osoby z nią współpracujące w rozumieniu art. 8 ust. 11 ustawy z dnia 13 października 1998 r. o systemie ubezpieczeń społecznych (t.j : Dz. U. z 2023 r. poz. 1230, z</w:t>
      </w:r>
      <w:r w:rsidR="008F7235" w:rsidRPr="00407C84">
        <w:rPr>
          <w:rFonts w:ascii="Tahoma" w:eastAsia="Calibri" w:hAnsi="Tahoma" w:cs="Tahoma"/>
          <w:sz w:val="24"/>
          <w:szCs w:val="24"/>
        </w:rPr>
        <w:t> </w:t>
      </w:r>
      <w:r w:rsidRPr="00407C84">
        <w:rPr>
          <w:rFonts w:ascii="Tahoma" w:eastAsia="Calibri" w:hAnsi="Tahoma" w:cs="Tahoma"/>
          <w:sz w:val="24"/>
          <w:szCs w:val="24"/>
        </w:rPr>
        <w:t xml:space="preserve">późn. zm.). </w:t>
      </w:r>
    </w:p>
    <w:p w14:paraId="4FF1E81B"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Zgodnie z Wytycznymi dotyczącymi kwalifikowalności wydatków na lata 2021-2027, wydatki związane z zaangażowaniem personelu projektu mogą być kwalifikowalne, o ile konieczność zaangażowania personelu projektu wynika z charakteru projektu. </w:t>
      </w:r>
    </w:p>
    <w:p w14:paraId="0E623AFD"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Kwalifikowalne składniki wynagrodzenia personelu to wynagrodzenie brutto oraz koszty ponoszone przez pracodawcę zgodnie z właściwymi przepisami prawa, w szczególności składki na ubezpieczenia społeczne, Fundusz Pracy, Fundusz Gwarantowanych Świadczeń Pracowniczych, Pracownicze Plany Kapitałowe, odpisy na ZFŚS lub wydatki ponoszone na Pracowniczy Program Emerytalny. </w:t>
      </w:r>
    </w:p>
    <w:p w14:paraId="697DB3F4"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Niekwalifikowalne koszty personelu projektu zostały wskazane w podrozdziale 2.3. Wytycznych dotyczących kwalifikowalności wydatków na lata 2021-2027. </w:t>
      </w:r>
    </w:p>
    <w:p w14:paraId="166D92C0"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Wydatki związane z wynagrodzeniem personelu projektu są ponoszone zgodnie z przepisami krajowymi, w szczególności zgodnie z ustawą z dnia 26 czerwca 1974 r. Kodeks pracy (t.j.: Dz. U. z 2023 r., poz. 1465).</w:t>
      </w:r>
    </w:p>
    <w:p w14:paraId="04A393F0"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Wnioskodawca wykazuje we wniosku o dofinansowanie projektu formę zaangażowania i szacunkowy wymiar czasu pracy personelu projektu niezbędnego do realizacji zadań merytorycznych (etat/liczba godzin), co jest podstawą do oceny zasadności i racjonalności wydatków związanych z</w:t>
      </w:r>
      <w:r w:rsidR="00590653" w:rsidRPr="00407C84">
        <w:rPr>
          <w:rFonts w:ascii="Tahoma" w:eastAsia="Calibri" w:hAnsi="Tahoma" w:cs="Tahoma"/>
          <w:sz w:val="24"/>
          <w:szCs w:val="24"/>
        </w:rPr>
        <w:t> </w:t>
      </w:r>
      <w:r w:rsidRPr="00407C84">
        <w:rPr>
          <w:rFonts w:ascii="Tahoma" w:eastAsia="Calibri" w:hAnsi="Tahoma" w:cs="Tahoma"/>
          <w:sz w:val="24"/>
          <w:szCs w:val="24"/>
        </w:rPr>
        <w:t xml:space="preserve">personelem projektu. </w:t>
      </w:r>
    </w:p>
    <w:p w14:paraId="126F1CE8"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Dodatkowo, wnioskodawca wskazuje we wniosku o dofinansowanie projektu uzasadnienie proponowanej kwoty wynagrodzenia personelu projektu </w:t>
      </w:r>
      <w:r w:rsidRPr="00407C84">
        <w:rPr>
          <w:rFonts w:ascii="Tahoma" w:eastAsia="Calibri" w:hAnsi="Tahoma" w:cs="Tahoma"/>
          <w:sz w:val="24"/>
          <w:szCs w:val="24"/>
        </w:rPr>
        <w:lastRenderedPageBreak/>
        <w:t xml:space="preserve">odnoszące się do zwyczajowej praktyki beneficjenta w zakresie wynagrodzeń na danym stanowisku lub przepisów prawa pracy w rozumieniu art. 9 § 1 Kodeksu pracy lub statystyki publicznej, co stanowi podstawę do oceny kwalifikowalności wydatków na etapie wyboru projektu oraz w trakcie jego realizacji. </w:t>
      </w:r>
    </w:p>
    <w:p w14:paraId="4BB4A508"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W ramach projektów partnerskich wzajemne zlecanie przez partnerów realizacji zadań przez personel projektu jest niedopuszczalne. </w:t>
      </w:r>
    </w:p>
    <w:p w14:paraId="6C2BF8F3"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Niekwalifikowalne jest wynagrodzenie personelu projektu zatrudnionego jednocześnie na podstawie stosunku pracy w instytucji uczestniczącej w</w:t>
      </w:r>
      <w:r w:rsidR="00FC1435" w:rsidRPr="00407C84">
        <w:rPr>
          <w:rFonts w:ascii="Tahoma" w:eastAsia="Calibri" w:hAnsi="Tahoma" w:cs="Tahoma"/>
          <w:sz w:val="24"/>
          <w:szCs w:val="24"/>
        </w:rPr>
        <w:t> </w:t>
      </w:r>
      <w:r w:rsidRPr="00407C84">
        <w:rPr>
          <w:rFonts w:ascii="Tahoma" w:eastAsia="Calibri" w:hAnsi="Tahoma" w:cs="Tahoma"/>
          <w:sz w:val="24"/>
          <w:szCs w:val="24"/>
        </w:rPr>
        <w:t>realizacji Programu, tj. IZ lub IP, gdy zachodzi konflikt interesów (rozumiany jako naruszenie zasady bezinteresowności i bezstronności poprzez w</w:t>
      </w:r>
      <w:r w:rsidR="00FC1435" w:rsidRPr="00407C84">
        <w:rPr>
          <w:rFonts w:ascii="Tahoma" w:eastAsia="Calibri" w:hAnsi="Tahoma" w:cs="Tahoma"/>
          <w:sz w:val="24"/>
          <w:szCs w:val="24"/>
        </w:rPr>
        <w:t> </w:t>
      </w:r>
      <w:r w:rsidRPr="00407C84">
        <w:rPr>
          <w:rFonts w:ascii="Tahoma" w:eastAsia="Calibri" w:hAnsi="Tahoma" w:cs="Tahoma"/>
          <w:sz w:val="24"/>
          <w:szCs w:val="24"/>
        </w:rPr>
        <w:t>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lub podwójne finansowanie.</w:t>
      </w:r>
    </w:p>
    <w:p w14:paraId="6DFA6255" w14:textId="77777777" w:rsidR="00F03174" w:rsidRPr="00407C84" w:rsidRDefault="00F03174" w:rsidP="00407C84">
      <w:pPr>
        <w:numPr>
          <w:ilvl w:val="0"/>
          <w:numId w:val="24"/>
        </w:num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Beneficjent jest </w:t>
      </w:r>
      <w:r w:rsidR="00195C0A" w:rsidRPr="00407C84">
        <w:rPr>
          <w:rFonts w:ascii="Tahoma" w:eastAsia="Calibri" w:hAnsi="Tahoma" w:cs="Tahoma"/>
          <w:sz w:val="24"/>
          <w:szCs w:val="24"/>
        </w:rPr>
        <w:t>z</w:t>
      </w:r>
      <w:r w:rsidRPr="00407C84">
        <w:rPr>
          <w:rFonts w:ascii="Tahoma" w:eastAsia="Calibri" w:hAnsi="Tahoma" w:cs="Tahoma"/>
          <w:sz w:val="24"/>
          <w:szCs w:val="24"/>
        </w:rPr>
        <w:t>obowiązany do wprowadzania na bieżąco do systemu teleinformatycznego danych w zakresie angażowania personelu projektu: danych dotyczących personelu projektu (takich jak: numer PESEL, imię, nazwisko) oraz danych dotyczących formy zaangażowania personelu w ramach projektu (forma zaangażowania w projekcie, okres zaangażowania osoby w projekcie).</w:t>
      </w:r>
    </w:p>
    <w:p w14:paraId="399B51FD" w14:textId="77777777" w:rsidR="00F03174" w:rsidRPr="00407C84" w:rsidRDefault="00F03174" w:rsidP="00407C84">
      <w:pPr>
        <w:spacing w:before="200" w:after="40" w:line="360" w:lineRule="auto"/>
        <w:contextualSpacing/>
        <w:rPr>
          <w:rFonts w:ascii="Tahoma" w:eastAsia="Calibri" w:hAnsi="Tahoma" w:cs="Tahoma"/>
          <w:color w:val="A6A6A6"/>
          <w:sz w:val="24"/>
          <w:szCs w:val="24"/>
        </w:rPr>
      </w:pPr>
    </w:p>
    <w:p w14:paraId="16A51B2C" w14:textId="77777777" w:rsidR="00F03174" w:rsidRPr="00407C84" w:rsidRDefault="00F03174" w:rsidP="00407C84">
      <w:pPr>
        <w:pStyle w:val="Nagwek2"/>
        <w:spacing w:line="360" w:lineRule="auto"/>
        <w:rPr>
          <w:rFonts w:ascii="Tahoma" w:eastAsia="Times New Roman" w:hAnsi="Tahoma" w:cs="Tahoma"/>
          <w:sz w:val="24"/>
          <w:szCs w:val="24"/>
        </w:rPr>
      </w:pPr>
      <w:bookmarkStart w:id="57" w:name="_Toc192231780"/>
      <w:r w:rsidRPr="00407C84">
        <w:rPr>
          <w:rFonts w:ascii="Tahoma" w:eastAsia="Times New Roman" w:hAnsi="Tahoma" w:cs="Tahoma"/>
          <w:sz w:val="24"/>
          <w:szCs w:val="24"/>
        </w:rPr>
        <w:t xml:space="preserve">2.5 </w:t>
      </w:r>
      <w:bookmarkStart w:id="58" w:name="_Toc147306505"/>
      <w:bookmarkStart w:id="59" w:name="_Toc151974047"/>
      <w:bookmarkStart w:id="60" w:name="_Toc153365365"/>
      <w:bookmarkStart w:id="61" w:name="_Toc153954743"/>
      <w:r w:rsidRPr="00407C84">
        <w:rPr>
          <w:rFonts w:ascii="Tahoma" w:eastAsia="Times New Roman" w:hAnsi="Tahoma" w:cs="Tahoma"/>
          <w:sz w:val="24"/>
          <w:szCs w:val="24"/>
        </w:rPr>
        <w:t>Obowiązki w zakresie informacji i promocji</w:t>
      </w:r>
      <w:bookmarkEnd w:id="57"/>
      <w:bookmarkEnd w:id="58"/>
      <w:bookmarkEnd w:id="59"/>
      <w:bookmarkEnd w:id="60"/>
      <w:bookmarkEnd w:id="61"/>
    </w:p>
    <w:p w14:paraId="57102CAB" w14:textId="77777777" w:rsidR="009A1250" w:rsidRPr="00407C84" w:rsidRDefault="009A1250" w:rsidP="00407C84">
      <w:pPr>
        <w:spacing w:line="360" w:lineRule="auto"/>
        <w:rPr>
          <w:rFonts w:ascii="Tahoma" w:hAnsi="Tahoma" w:cs="Tahoma"/>
          <w:sz w:val="24"/>
          <w:szCs w:val="24"/>
        </w:rPr>
      </w:pPr>
    </w:p>
    <w:p w14:paraId="228E731D" w14:textId="77777777" w:rsidR="000F7B62" w:rsidRPr="00407C84" w:rsidRDefault="00F03174" w:rsidP="00407C84">
      <w:pPr>
        <w:spacing w:before="200"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W związku z faktem, iż Twój projekt jest projektem o znaczeniu strategicznym, musisz poinformować, IZ FE SL o ważnych etapach w projekcie i planowanych wydarzeniach informacyjnych i promocyjnych związanych z realizacją projektu. Szczegółowe obowiązki wnioskodawcy i beneficjenta w zakresie informacji i promocji </w:t>
      </w:r>
      <w:r w:rsidRPr="00407C84">
        <w:rPr>
          <w:rFonts w:ascii="Tahoma" w:eastAsia="Calibri" w:hAnsi="Tahoma" w:cs="Tahoma"/>
          <w:sz w:val="24"/>
          <w:szCs w:val="24"/>
        </w:rPr>
        <w:lastRenderedPageBreak/>
        <w:t xml:space="preserve">odnajdziesz w </w:t>
      </w:r>
      <w:hyperlink r:id="rId27" w:history="1">
        <w:r w:rsidRPr="00407C84">
          <w:rPr>
            <w:rFonts w:ascii="Tahoma" w:eastAsia="Calibri" w:hAnsi="Tahoma" w:cs="Tahoma"/>
            <w:color w:val="0563C1"/>
            <w:sz w:val="24"/>
            <w:szCs w:val="24"/>
            <w:u w:val="single"/>
          </w:rPr>
          <w:t>Podręczniku wnioskodawcy i beneficjenta Funduszy Europejskich na lata 2021-2027 w zakresie informacji i promocji</w:t>
        </w:r>
      </w:hyperlink>
      <w:r w:rsidRPr="00407C84">
        <w:rPr>
          <w:rFonts w:ascii="Tahoma" w:eastAsia="Calibri" w:hAnsi="Tahoma" w:cs="Tahoma"/>
          <w:color w:val="0563C1"/>
          <w:sz w:val="24"/>
          <w:szCs w:val="24"/>
          <w:u w:val="single"/>
        </w:rPr>
        <w:t>.</w:t>
      </w:r>
      <w:r w:rsidR="000F7B62" w:rsidRPr="00407C84">
        <w:rPr>
          <w:rFonts w:ascii="Tahoma" w:hAnsi="Tahoma" w:cs="Tahoma"/>
          <w:color w:val="808080" w:themeColor="background1" w:themeShade="80"/>
          <w:sz w:val="24"/>
          <w:szCs w:val="24"/>
        </w:rPr>
        <w:br w:type="page"/>
      </w:r>
    </w:p>
    <w:p w14:paraId="4DE2F4F4" w14:textId="77777777" w:rsidR="004D3565" w:rsidRPr="00407C84" w:rsidRDefault="00601EF9" w:rsidP="00407C84">
      <w:pPr>
        <w:pStyle w:val="Nagwek1"/>
        <w:numPr>
          <w:ilvl w:val="0"/>
          <w:numId w:val="2"/>
        </w:numPr>
        <w:spacing w:after="240" w:line="360" w:lineRule="auto"/>
        <w:rPr>
          <w:rFonts w:ascii="Tahoma" w:hAnsi="Tahoma" w:cs="Tahoma"/>
          <w:sz w:val="24"/>
          <w:szCs w:val="24"/>
        </w:rPr>
      </w:pPr>
      <w:bookmarkStart w:id="62" w:name="_Toc192231781"/>
      <w:r w:rsidRPr="00407C84">
        <w:rPr>
          <w:rFonts w:ascii="Tahoma" w:hAnsi="Tahoma" w:cs="Tahoma"/>
          <w:sz w:val="24"/>
          <w:szCs w:val="24"/>
        </w:rPr>
        <w:lastRenderedPageBreak/>
        <w:t>Wniosek o dofinansowanie projektu (WOD)</w:t>
      </w:r>
      <w:bookmarkEnd w:id="62"/>
    </w:p>
    <w:p w14:paraId="16DC112E" w14:textId="77777777" w:rsidR="00601EF9" w:rsidRPr="00407C84" w:rsidRDefault="00601EF9" w:rsidP="00407C84">
      <w:pPr>
        <w:pStyle w:val="Nagwek2"/>
        <w:numPr>
          <w:ilvl w:val="1"/>
          <w:numId w:val="2"/>
        </w:numPr>
        <w:spacing w:after="240" w:line="360" w:lineRule="auto"/>
        <w:rPr>
          <w:rFonts w:ascii="Tahoma" w:hAnsi="Tahoma" w:cs="Tahoma"/>
          <w:sz w:val="24"/>
          <w:szCs w:val="24"/>
        </w:rPr>
      </w:pPr>
      <w:bookmarkStart w:id="63" w:name="_Toc192231782"/>
      <w:r w:rsidRPr="00407C84">
        <w:rPr>
          <w:rFonts w:ascii="Tahoma" w:hAnsi="Tahoma" w:cs="Tahoma"/>
          <w:sz w:val="24"/>
          <w:szCs w:val="24"/>
        </w:rPr>
        <w:t>Sposób złożenia wniosku o dofinansowanie</w:t>
      </w:r>
      <w:bookmarkEnd w:id="63"/>
    </w:p>
    <w:p w14:paraId="138BD1B4" w14:textId="77777777" w:rsidR="00601EF9" w:rsidRPr="00407C84" w:rsidRDefault="00601EF9" w:rsidP="00407C84">
      <w:pPr>
        <w:spacing w:before="240" w:after="0" w:line="360" w:lineRule="auto"/>
        <w:ind w:left="66"/>
        <w:rPr>
          <w:rFonts w:ascii="Tahoma" w:hAnsi="Tahoma" w:cs="Tahoma"/>
          <w:sz w:val="24"/>
          <w:szCs w:val="24"/>
        </w:rPr>
      </w:pPr>
      <w:r w:rsidRPr="00407C84">
        <w:rPr>
          <w:rFonts w:ascii="Tahoma" w:hAnsi="Tahoma" w:cs="Tahoma"/>
          <w:sz w:val="24"/>
          <w:szCs w:val="24"/>
        </w:rPr>
        <w:t>Aplikowanie o środki w ramach programu Fundusze Europejskie dla Śląskiego 2021-2027 odbywa się za pomocą przeznaczonego do tego systemu teleinformatycznego – LSI 2021, dzięki któremu sprawnie uzupełnisz i złożysz wniosek o dofinansowanie projektu.</w:t>
      </w:r>
    </w:p>
    <w:p w14:paraId="75F89E82" w14:textId="77777777" w:rsidR="00601EF9" w:rsidRPr="00407C84" w:rsidRDefault="00601EF9" w:rsidP="00407C84">
      <w:pPr>
        <w:spacing w:before="240" w:line="360" w:lineRule="auto"/>
        <w:ind w:left="66"/>
        <w:rPr>
          <w:rFonts w:ascii="Tahoma" w:hAnsi="Tahoma" w:cs="Tahoma"/>
          <w:sz w:val="24"/>
          <w:szCs w:val="24"/>
        </w:rPr>
      </w:pPr>
      <w:r w:rsidRPr="00407C84">
        <w:rPr>
          <w:rFonts w:ascii="Tahoma" w:hAnsi="Tahoma" w:cs="Tahoma"/>
          <w:sz w:val="24"/>
          <w:szCs w:val="24"/>
        </w:rPr>
        <w:t xml:space="preserve">Wzór wniosku o dofinansowanie projektu znajdziesz w </w:t>
      </w:r>
      <w:hyperlink w:anchor="_Załącznik_nr_3" w:history="1">
        <w:r w:rsidRPr="00407C84">
          <w:rPr>
            <w:rStyle w:val="Hipercze"/>
            <w:rFonts w:ascii="Tahoma" w:hAnsi="Tahoma" w:cs="Tahoma"/>
            <w:sz w:val="24"/>
            <w:szCs w:val="24"/>
          </w:rPr>
          <w:t>załączniku nr 3</w:t>
        </w:r>
      </w:hyperlink>
      <w:r w:rsidRPr="00407C84">
        <w:rPr>
          <w:rFonts w:ascii="Tahoma" w:hAnsi="Tahoma" w:cs="Tahoma"/>
          <w:sz w:val="24"/>
          <w:szCs w:val="24"/>
        </w:rPr>
        <w:t xml:space="preserve"> do niniejszego Regulaminu wyboru projektów.</w:t>
      </w:r>
    </w:p>
    <w:p w14:paraId="5DE5E34D" w14:textId="77777777" w:rsidR="00601EF9" w:rsidRPr="00407C84" w:rsidRDefault="00601EF9" w:rsidP="00407C84">
      <w:pPr>
        <w:spacing w:before="240" w:line="360" w:lineRule="auto"/>
        <w:ind w:left="66"/>
        <w:rPr>
          <w:rFonts w:ascii="Tahoma" w:hAnsi="Tahoma" w:cs="Tahoma"/>
          <w:color w:val="4472C4" w:themeColor="accent1"/>
          <w:sz w:val="24"/>
          <w:szCs w:val="24"/>
        </w:rPr>
      </w:pPr>
      <w:r w:rsidRPr="00407C84">
        <w:rPr>
          <w:rFonts w:ascii="Tahoma" w:hAnsi="Tahoma" w:cs="Tahoma"/>
          <w:b/>
          <w:color w:val="4472C4" w:themeColor="accent1"/>
          <w:sz w:val="24"/>
          <w:szCs w:val="24"/>
        </w:rPr>
        <w:t xml:space="preserve">Pamiętaj! </w:t>
      </w:r>
    </w:p>
    <w:p w14:paraId="574DE766" w14:textId="77777777" w:rsidR="00601EF9" w:rsidRPr="00407C84" w:rsidRDefault="00601EF9" w:rsidP="00407C84">
      <w:pPr>
        <w:spacing w:before="240" w:line="360" w:lineRule="auto"/>
        <w:ind w:left="66"/>
        <w:rPr>
          <w:rFonts w:ascii="Tahoma" w:hAnsi="Tahoma" w:cs="Tahoma"/>
          <w:sz w:val="24"/>
          <w:szCs w:val="24"/>
        </w:rPr>
      </w:pPr>
      <w:r w:rsidRPr="00407C84">
        <w:rPr>
          <w:rFonts w:ascii="Tahoma" w:hAnsi="Tahoma" w:cs="Tahoma"/>
          <w:b/>
          <w:sz w:val="24"/>
          <w:szCs w:val="24"/>
        </w:rPr>
        <w:t>Wniosek o dofinansowanie projektu składasz wyłącznie elektronicznie w LSI 2021</w:t>
      </w:r>
      <w:r w:rsidRPr="00407C84">
        <w:rPr>
          <w:rFonts w:ascii="Tahoma" w:hAnsi="Tahoma" w:cs="Tahoma"/>
          <w:sz w:val="24"/>
          <w:szCs w:val="24"/>
        </w:rPr>
        <w:t>. Wniosek o dofinansowanie projektu nie jest podpisywany. Założenie profilu odpowiednio wcześniej, umożliwi Ci dostęp do systemu i zapoznanie się z jego funkcjonowaniem.</w:t>
      </w:r>
    </w:p>
    <w:p w14:paraId="62B31981" w14:textId="77777777" w:rsidR="00601EF9" w:rsidRPr="00407C84" w:rsidRDefault="00601EF9"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 xml:space="preserve">Dowiedz się więcej: </w:t>
      </w:r>
    </w:p>
    <w:p w14:paraId="0BE667D2" w14:textId="77777777" w:rsidR="00601EF9" w:rsidRPr="00407C84" w:rsidRDefault="00601EF9" w:rsidP="00407C84">
      <w:pPr>
        <w:spacing w:before="240" w:after="0" w:line="360" w:lineRule="auto"/>
        <w:ind w:left="66"/>
        <w:rPr>
          <w:rFonts w:ascii="Tahoma" w:hAnsi="Tahoma" w:cs="Tahoma"/>
          <w:sz w:val="24"/>
          <w:szCs w:val="24"/>
        </w:rPr>
      </w:pPr>
      <w:r w:rsidRPr="00407C84">
        <w:rPr>
          <w:rFonts w:ascii="Tahoma" w:hAnsi="Tahoma" w:cs="Tahoma"/>
          <w:sz w:val="24"/>
          <w:szCs w:val="24"/>
        </w:rPr>
        <w:t xml:space="preserve">Zapoznaj się z dostępnymi instrukcjami dotyczącymi LSI 2021, które znajdziesz na stronie programu FE SL 2021-2027. </w:t>
      </w:r>
    </w:p>
    <w:p w14:paraId="2129A3BB" w14:textId="77777777" w:rsidR="00601EF9" w:rsidRPr="00407C84" w:rsidRDefault="00601EF9" w:rsidP="00407C84">
      <w:pPr>
        <w:spacing w:line="360" w:lineRule="auto"/>
        <w:ind w:left="66"/>
        <w:rPr>
          <w:rFonts w:ascii="Tahoma" w:hAnsi="Tahoma" w:cs="Tahoma"/>
          <w:sz w:val="24"/>
          <w:szCs w:val="24"/>
        </w:rPr>
      </w:pPr>
      <w:r w:rsidRPr="00407C84">
        <w:rPr>
          <w:rFonts w:ascii="Tahoma" w:hAnsi="Tahoma" w:cs="Tahoma"/>
          <w:sz w:val="24"/>
          <w:szCs w:val="24"/>
        </w:rPr>
        <w:t>Znajdziesz w nich m.in. wskazówki jak wypełnić wniosek o dofinansowanie projektu.</w:t>
      </w:r>
    </w:p>
    <w:p w14:paraId="557AF880" w14:textId="77777777" w:rsidR="00601EF9" w:rsidRPr="00407C84" w:rsidRDefault="00601EF9"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Pamiętaj!</w:t>
      </w:r>
    </w:p>
    <w:p w14:paraId="699C2FD9" w14:textId="77777777" w:rsidR="00601EF9" w:rsidRPr="00407C84" w:rsidRDefault="00601EF9"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Obowiązuje zasada, że jeden podmiot może założyć w systemie tylko jeden profil. </w:t>
      </w:r>
    </w:p>
    <w:p w14:paraId="27E48082" w14:textId="77777777" w:rsidR="00601EF9" w:rsidRPr="00407C84" w:rsidRDefault="00601EF9" w:rsidP="00407C84">
      <w:pPr>
        <w:spacing w:before="240" w:line="360" w:lineRule="auto"/>
        <w:ind w:left="66"/>
        <w:rPr>
          <w:rFonts w:ascii="Tahoma" w:hAnsi="Tahoma" w:cs="Tahoma"/>
          <w:sz w:val="24"/>
          <w:szCs w:val="24"/>
        </w:rPr>
      </w:pPr>
      <w:r w:rsidRPr="00407C84">
        <w:rPr>
          <w:rFonts w:ascii="Tahoma" w:hAnsi="Tahoma" w:cs="Tahoma"/>
          <w:sz w:val="24"/>
          <w:szCs w:val="24"/>
        </w:rPr>
        <w:t>Właściciel profilu odpowiedzialny jest za zarządzanie użytkownikami - może przyłączyć do danego profilu konto innego użytkownika i tym samym przydzielić użytkownikom uprawnienia w ramach wniosków o dofinansowanie.</w:t>
      </w:r>
    </w:p>
    <w:p w14:paraId="0422CB8E" w14:textId="77777777" w:rsidR="00601EF9" w:rsidRPr="00407C84" w:rsidRDefault="00601EF9"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 Jak skutecznie złożyć WOD w 5 krokach: </w:t>
      </w:r>
    </w:p>
    <w:p w14:paraId="45E7AF46" w14:textId="77777777" w:rsidR="00601EF9" w:rsidRPr="00407C84" w:rsidRDefault="00601EF9" w:rsidP="00407C84">
      <w:pPr>
        <w:pStyle w:val="Akapitzlist"/>
        <w:numPr>
          <w:ilvl w:val="0"/>
          <w:numId w:val="5"/>
        </w:numPr>
        <w:spacing w:after="0" w:line="360" w:lineRule="auto"/>
        <w:rPr>
          <w:rFonts w:ascii="Tahoma" w:hAnsi="Tahoma" w:cs="Tahoma"/>
          <w:sz w:val="24"/>
          <w:szCs w:val="24"/>
        </w:rPr>
      </w:pPr>
      <w:r w:rsidRPr="00407C84">
        <w:rPr>
          <w:rFonts w:ascii="Tahoma" w:hAnsi="Tahoma" w:cs="Tahoma"/>
          <w:sz w:val="24"/>
          <w:szCs w:val="24"/>
          <w:u w:val="single"/>
        </w:rPr>
        <w:lastRenderedPageBreak/>
        <w:t>Zarejestruj</w:t>
      </w:r>
      <w:r w:rsidRPr="00407C84">
        <w:rPr>
          <w:rFonts w:ascii="Tahoma" w:hAnsi="Tahoma" w:cs="Tahoma"/>
          <w:sz w:val="24"/>
          <w:szCs w:val="24"/>
        </w:rPr>
        <w:t xml:space="preserve"> konto użytkownika pod adresem</w:t>
      </w:r>
      <w:r w:rsidR="00245C89" w:rsidRPr="00407C84">
        <w:rPr>
          <w:rFonts w:ascii="Tahoma" w:hAnsi="Tahoma" w:cs="Tahoma"/>
          <w:sz w:val="24"/>
          <w:szCs w:val="24"/>
        </w:rPr>
        <w:t xml:space="preserve"> </w:t>
      </w:r>
      <w:hyperlink w:history="1"/>
      <w:hyperlink r:id="rId28" w:history="1">
        <w:r w:rsidR="00421573" w:rsidRPr="00407C84">
          <w:rPr>
            <w:rStyle w:val="Hipercze"/>
            <w:rFonts w:ascii="Tahoma" w:hAnsi="Tahoma" w:cs="Tahoma"/>
            <w:sz w:val="24"/>
            <w:szCs w:val="24"/>
          </w:rPr>
          <w:t xml:space="preserve">LSI 2021 </w:t>
        </w:r>
      </w:hyperlink>
      <w:r w:rsidR="00421573" w:rsidRPr="00407C84">
        <w:rPr>
          <w:rFonts w:ascii="Tahoma" w:hAnsi="Tahoma" w:cs="Tahoma"/>
          <w:sz w:val="24"/>
          <w:szCs w:val="24"/>
        </w:rPr>
        <w:t xml:space="preserve"> </w:t>
      </w:r>
      <w:r w:rsidRPr="00407C84">
        <w:rPr>
          <w:rFonts w:ascii="Tahoma" w:hAnsi="Tahoma" w:cs="Tahoma"/>
          <w:sz w:val="24"/>
          <w:szCs w:val="24"/>
        </w:rPr>
        <w:t>(jeżeli posiadasz konto użytkownika – pomiń ten krok);</w:t>
      </w:r>
    </w:p>
    <w:p w14:paraId="643BDC1B" w14:textId="77777777" w:rsidR="00601EF9" w:rsidRPr="00407C84" w:rsidRDefault="00601EF9" w:rsidP="00407C84">
      <w:pPr>
        <w:pStyle w:val="Akapitzlist"/>
        <w:numPr>
          <w:ilvl w:val="0"/>
          <w:numId w:val="5"/>
        </w:numPr>
        <w:spacing w:after="0" w:line="360" w:lineRule="auto"/>
        <w:rPr>
          <w:rFonts w:ascii="Tahoma" w:hAnsi="Tahoma" w:cs="Tahoma"/>
          <w:sz w:val="24"/>
          <w:szCs w:val="24"/>
        </w:rPr>
      </w:pPr>
      <w:r w:rsidRPr="00407C84">
        <w:rPr>
          <w:rFonts w:ascii="Tahoma" w:hAnsi="Tahoma" w:cs="Tahoma"/>
          <w:sz w:val="24"/>
          <w:szCs w:val="24"/>
          <w:u w:val="single"/>
        </w:rPr>
        <w:t>Stwórz</w:t>
      </w:r>
      <w:r w:rsidRPr="00407C84">
        <w:rPr>
          <w:rFonts w:ascii="Tahoma" w:hAnsi="Tahoma" w:cs="Tahoma"/>
          <w:sz w:val="24"/>
          <w:szCs w:val="24"/>
        </w:rPr>
        <w:t xml:space="preserve"> profil – skorzystaj z przycisku „utwórz nowy profil”, po jego utworzeniu staniesz się właścicielem profilu i będziesz miał możliwość przyłączania kont użytkowników do swojego profilu (jeżeli posiadasz konto przyłączone do interesującego Cię profilu – pomiń ten krok i wybierz właściwy profil z listy dostępnych profili): </w:t>
      </w:r>
    </w:p>
    <w:p w14:paraId="6777E32E" w14:textId="77777777" w:rsidR="00421573" w:rsidRPr="00407C84" w:rsidRDefault="00601EF9" w:rsidP="00407C84">
      <w:pPr>
        <w:pStyle w:val="Akapitzlist"/>
        <w:numPr>
          <w:ilvl w:val="1"/>
          <w:numId w:val="5"/>
        </w:numPr>
        <w:spacing w:after="0" w:line="360" w:lineRule="auto"/>
        <w:rPr>
          <w:rFonts w:ascii="Tahoma" w:hAnsi="Tahoma" w:cs="Tahoma"/>
          <w:sz w:val="24"/>
          <w:szCs w:val="24"/>
        </w:rPr>
      </w:pPr>
      <w:r w:rsidRPr="00407C84">
        <w:rPr>
          <w:rFonts w:ascii="Tahoma" w:hAnsi="Tahoma" w:cs="Tahoma"/>
          <w:sz w:val="24"/>
          <w:szCs w:val="24"/>
        </w:rPr>
        <w:t xml:space="preserve">jeżeli podmiot, w imieniu którego chcesz złożyć WOD, posiada już profil, zgłoś się do osoby nim zarządzającej, aby przyłączyła Cię do profilu; </w:t>
      </w:r>
    </w:p>
    <w:p w14:paraId="7D5340B6" w14:textId="77777777" w:rsidR="00601EF9" w:rsidRPr="00407C84" w:rsidRDefault="00601EF9" w:rsidP="00407C84">
      <w:pPr>
        <w:pStyle w:val="Akapitzlist"/>
        <w:spacing w:after="0" w:line="360" w:lineRule="auto"/>
        <w:ind w:left="876" w:firstLine="630"/>
        <w:rPr>
          <w:rFonts w:ascii="Tahoma" w:hAnsi="Tahoma" w:cs="Tahoma"/>
          <w:b/>
          <w:sz w:val="24"/>
          <w:szCs w:val="24"/>
        </w:rPr>
      </w:pPr>
      <w:r w:rsidRPr="00407C84">
        <w:rPr>
          <w:rFonts w:ascii="Tahoma" w:hAnsi="Tahoma" w:cs="Tahoma"/>
          <w:b/>
          <w:sz w:val="24"/>
          <w:szCs w:val="24"/>
        </w:rPr>
        <w:t>Pamiętaj o stosownym upoważnieniu do złożenia WOD!</w:t>
      </w:r>
    </w:p>
    <w:p w14:paraId="7DE6809F" w14:textId="77777777" w:rsidR="00421573" w:rsidRPr="00407C84" w:rsidRDefault="00601EF9" w:rsidP="00407C84">
      <w:pPr>
        <w:pStyle w:val="Akapitzlist"/>
        <w:numPr>
          <w:ilvl w:val="1"/>
          <w:numId w:val="5"/>
        </w:numPr>
        <w:spacing w:after="0" w:line="360" w:lineRule="auto"/>
        <w:rPr>
          <w:rFonts w:ascii="Tahoma" w:hAnsi="Tahoma" w:cs="Tahoma"/>
          <w:sz w:val="24"/>
          <w:szCs w:val="24"/>
        </w:rPr>
      </w:pPr>
      <w:r w:rsidRPr="00407C84">
        <w:rPr>
          <w:rFonts w:ascii="Tahoma" w:hAnsi="Tahoma" w:cs="Tahoma"/>
          <w:sz w:val="24"/>
          <w:szCs w:val="24"/>
        </w:rPr>
        <w:t xml:space="preserve">jeżeli uzupełniasz wniosek o dofinansowanie jako jednostka organizacyjna innego podmiotu (nie posiadająca osobowości prawnej ani zdolności prawnej), zgłoś się do jednostki nadrzędnej, aby przyłączyła Cię do profilu; </w:t>
      </w:r>
    </w:p>
    <w:p w14:paraId="0EE1535E" w14:textId="77777777" w:rsidR="00601EF9" w:rsidRPr="00407C84" w:rsidRDefault="00601EF9" w:rsidP="00407C84">
      <w:pPr>
        <w:pStyle w:val="Akapitzlist"/>
        <w:spacing w:after="0" w:line="360" w:lineRule="auto"/>
        <w:ind w:left="876" w:firstLine="630"/>
        <w:rPr>
          <w:rFonts w:ascii="Tahoma" w:hAnsi="Tahoma" w:cs="Tahoma"/>
          <w:b/>
          <w:sz w:val="24"/>
          <w:szCs w:val="24"/>
        </w:rPr>
      </w:pPr>
      <w:r w:rsidRPr="00407C84">
        <w:rPr>
          <w:rFonts w:ascii="Tahoma" w:hAnsi="Tahoma" w:cs="Tahoma"/>
          <w:b/>
          <w:sz w:val="24"/>
          <w:szCs w:val="24"/>
        </w:rPr>
        <w:t>Pamiętaj o stosownym upoważnieniu do złożenia WOD!</w:t>
      </w:r>
    </w:p>
    <w:p w14:paraId="7547FD82" w14:textId="77777777" w:rsidR="00601EF9" w:rsidRPr="00407C84" w:rsidRDefault="00601EF9" w:rsidP="00407C84">
      <w:pPr>
        <w:pStyle w:val="Akapitzlist"/>
        <w:numPr>
          <w:ilvl w:val="0"/>
          <w:numId w:val="5"/>
        </w:numPr>
        <w:spacing w:after="0" w:line="360" w:lineRule="auto"/>
        <w:rPr>
          <w:rFonts w:ascii="Tahoma" w:hAnsi="Tahoma" w:cs="Tahoma"/>
          <w:sz w:val="24"/>
          <w:szCs w:val="24"/>
        </w:rPr>
      </w:pPr>
      <w:r w:rsidRPr="00407C84">
        <w:rPr>
          <w:rFonts w:ascii="Tahoma" w:hAnsi="Tahoma" w:cs="Tahoma"/>
          <w:sz w:val="24"/>
          <w:szCs w:val="24"/>
          <w:u w:val="single"/>
        </w:rPr>
        <w:t>Wybierz</w:t>
      </w:r>
      <w:r w:rsidRPr="00407C84">
        <w:rPr>
          <w:rFonts w:ascii="Tahoma" w:hAnsi="Tahoma" w:cs="Tahoma"/>
          <w:sz w:val="24"/>
          <w:szCs w:val="24"/>
        </w:rPr>
        <w:t xml:space="preserve"> interesujący Cię nabór i kliknij „rozpocznij projekt”; </w:t>
      </w:r>
    </w:p>
    <w:p w14:paraId="65D5658D" w14:textId="77777777" w:rsidR="00601EF9" w:rsidRPr="00407C84" w:rsidRDefault="00601EF9" w:rsidP="00407C84">
      <w:pPr>
        <w:pStyle w:val="Akapitzlist"/>
        <w:numPr>
          <w:ilvl w:val="0"/>
          <w:numId w:val="5"/>
        </w:numPr>
        <w:spacing w:after="0" w:line="360" w:lineRule="auto"/>
        <w:rPr>
          <w:rFonts w:ascii="Tahoma" w:hAnsi="Tahoma" w:cs="Tahoma"/>
          <w:sz w:val="24"/>
          <w:szCs w:val="24"/>
        </w:rPr>
      </w:pPr>
      <w:r w:rsidRPr="00407C84">
        <w:rPr>
          <w:rFonts w:ascii="Tahoma" w:hAnsi="Tahoma" w:cs="Tahoma"/>
          <w:sz w:val="24"/>
          <w:szCs w:val="24"/>
          <w:u w:val="single"/>
        </w:rPr>
        <w:t>Utwórz</w:t>
      </w:r>
      <w:r w:rsidRPr="00407C84">
        <w:rPr>
          <w:rFonts w:ascii="Tahoma" w:hAnsi="Tahoma" w:cs="Tahoma"/>
          <w:sz w:val="24"/>
          <w:szCs w:val="24"/>
        </w:rPr>
        <w:t xml:space="preserve"> i wypełnij wniosek o dofinansowanie projektu zgodnie z instrukcją wypełniania i składania wniosku o dofinansowanie projektu, stanowiącej </w:t>
      </w:r>
      <w:r w:rsidR="00350B69" w:rsidRPr="00407C84">
        <w:rPr>
          <w:rFonts w:ascii="Tahoma" w:hAnsi="Tahoma" w:cs="Tahoma"/>
          <w:sz w:val="24"/>
          <w:szCs w:val="24"/>
        </w:rPr>
        <w:t xml:space="preserve">załącznik nr 4 </w:t>
      </w:r>
      <w:r w:rsidRPr="00407C84">
        <w:rPr>
          <w:rFonts w:ascii="Tahoma" w:hAnsi="Tahoma" w:cs="Tahoma"/>
          <w:sz w:val="24"/>
          <w:szCs w:val="24"/>
        </w:rPr>
        <w:t xml:space="preserve">do Regulaminu wyboru projektów; </w:t>
      </w:r>
    </w:p>
    <w:p w14:paraId="46A5BFD8" w14:textId="77777777" w:rsidR="003C1776" w:rsidRPr="00407C84" w:rsidRDefault="00601EF9" w:rsidP="00407C84">
      <w:pPr>
        <w:pStyle w:val="Akapitzlist"/>
        <w:numPr>
          <w:ilvl w:val="0"/>
          <w:numId w:val="5"/>
        </w:numPr>
        <w:spacing w:after="0" w:line="360" w:lineRule="auto"/>
        <w:rPr>
          <w:rFonts w:ascii="Tahoma" w:hAnsi="Tahoma" w:cs="Tahoma"/>
          <w:sz w:val="24"/>
          <w:szCs w:val="24"/>
        </w:rPr>
      </w:pPr>
      <w:r w:rsidRPr="00407C84">
        <w:rPr>
          <w:rFonts w:ascii="Tahoma" w:hAnsi="Tahoma" w:cs="Tahoma"/>
          <w:sz w:val="24"/>
          <w:szCs w:val="24"/>
          <w:u w:val="single"/>
        </w:rPr>
        <w:t>Złóż</w:t>
      </w:r>
      <w:r w:rsidRPr="00407C84">
        <w:rPr>
          <w:rFonts w:ascii="Tahoma" w:hAnsi="Tahoma" w:cs="Tahoma"/>
          <w:sz w:val="24"/>
          <w:szCs w:val="24"/>
        </w:rPr>
        <w:t xml:space="preserve"> wniosek o dofinansowanie projektu za pomocą przycisku “złóż”. </w:t>
      </w:r>
    </w:p>
    <w:p w14:paraId="5FBD9157" w14:textId="77777777" w:rsidR="00601EF9" w:rsidRPr="00407C84" w:rsidRDefault="00601EF9" w:rsidP="00407C84">
      <w:pPr>
        <w:pStyle w:val="Akapitzlist"/>
        <w:spacing w:after="0" w:line="360" w:lineRule="auto"/>
        <w:ind w:left="786"/>
        <w:rPr>
          <w:rFonts w:ascii="Tahoma" w:hAnsi="Tahoma" w:cs="Tahoma"/>
          <w:sz w:val="24"/>
          <w:szCs w:val="24"/>
        </w:rPr>
      </w:pPr>
      <w:r w:rsidRPr="00407C84">
        <w:rPr>
          <w:rFonts w:ascii="Tahoma" w:hAnsi="Tahoma" w:cs="Tahoma"/>
          <w:sz w:val="24"/>
          <w:szCs w:val="24"/>
        </w:rPr>
        <w:t xml:space="preserve">Pamiętaj o wcześniejszym uzupełnieniu wszystkich niezbędnych danych. </w:t>
      </w:r>
    </w:p>
    <w:p w14:paraId="067DA893" w14:textId="77777777" w:rsidR="00601EF9" w:rsidRPr="00407C84" w:rsidRDefault="00601EF9"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 xml:space="preserve">Pamiętaj o terminach! </w:t>
      </w:r>
    </w:p>
    <w:p w14:paraId="1DB8CD72" w14:textId="77777777" w:rsidR="00601EF9" w:rsidRPr="00407C84" w:rsidRDefault="00601EF9"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Wniosek musi zostać złożony w LSI 2021 do momentu zakończenia naboru, którego czas jest określony precyzyjnie, co do sekundy. Po jego upływie system zablokuje możliwość złożenia wniosku o dofinansowanie projektu. </w:t>
      </w:r>
    </w:p>
    <w:p w14:paraId="55AE512D" w14:textId="77777777" w:rsidR="00F429D6" w:rsidRPr="00407C84" w:rsidRDefault="000457BE" w:rsidP="00407C84">
      <w:pPr>
        <w:pStyle w:val="Nagwek2"/>
        <w:numPr>
          <w:ilvl w:val="1"/>
          <w:numId w:val="2"/>
        </w:numPr>
        <w:spacing w:line="360" w:lineRule="auto"/>
        <w:rPr>
          <w:rFonts w:ascii="Tahoma" w:hAnsi="Tahoma" w:cs="Tahoma"/>
          <w:sz w:val="24"/>
          <w:szCs w:val="24"/>
        </w:rPr>
      </w:pPr>
      <w:bookmarkStart w:id="64" w:name="_Toc192231783"/>
      <w:r w:rsidRPr="00407C84">
        <w:rPr>
          <w:rFonts w:ascii="Tahoma" w:hAnsi="Tahoma" w:cs="Tahoma"/>
          <w:sz w:val="24"/>
          <w:szCs w:val="24"/>
        </w:rPr>
        <w:t>Awaria LSI 2021</w:t>
      </w:r>
      <w:bookmarkEnd w:id="64"/>
    </w:p>
    <w:p w14:paraId="1B6CFF1F" w14:textId="77777777" w:rsidR="00856343" w:rsidRPr="00407C84" w:rsidRDefault="00856343" w:rsidP="00407C84">
      <w:pPr>
        <w:spacing w:line="360" w:lineRule="auto"/>
        <w:rPr>
          <w:rFonts w:ascii="Tahoma" w:hAnsi="Tahoma" w:cs="Tahoma"/>
          <w:sz w:val="24"/>
          <w:szCs w:val="24"/>
        </w:rPr>
      </w:pPr>
    </w:p>
    <w:p w14:paraId="3F83FE96" w14:textId="77777777" w:rsidR="000457BE" w:rsidRPr="00407C84" w:rsidRDefault="000457BE" w:rsidP="00407C84">
      <w:pPr>
        <w:pStyle w:val="Nagwek3"/>
        <w:numPr>
          <w:ilvl w:val="2"/>
          <w:numId w:val="2"/>
        </w:numPr>
        <w:spacing w:after="240" w:line="360" w:lineRule="auto"/>
        <w:rPr>
          <w:rFonts w:ascii="Tahoma" w:hAnsi="Tahoma" w:cs="Tahoma"/>
        </w:rPr>
      </w:pPr>
      <w:bookmarkStart w:id="65" w:name="_Toc192231784"/>
      <w:r w:rsidRPr="00407C84">
        <w:rPr>
          <w:rFonts w:ascii="Tahoma" w:hAnsi="Tahoma" w:cs="Tahoma"/>
        </w:rPr>
        <w:lastRenderedPageBreak/>
        <w:t>Awaria krytyczna</w:t>
      </w:r>
      <w:bookmarkEnd w:id="65"/>
    </w:p>
    <w:p w14:paraId="45CA8E6B" w14:textId="77777777" w:rsidR="000457BE" w:rsidRPr="00407C84" w:rsidRDefault="000457BE" w:rsidP="00407C84">
      <w:pPr>
        <w:spacing w:after="0" w:line="360" w:lineRule="auto"/>
        <w:ind w:left="66"/>
        <w:rPr>
          <w:rFonts w:ascii="Tahoma" w:hAnsi="Tahoma" w:cs="Tahoma"/>
          <w:sz w:val="24"/>
          <w:szCs w:val="24"/>
        </w:rPr>
      </w:pPr>
      <w:r w:rsidRPr="00407C84">
        <w:rPr>
          <w:rFonts w:ascii="Tahoma" w:hAnsi="Tahoma" w:cs="Tahoma"/>
          <w:sz w:val="24"/>
          <w:szCs w:val="24"/>
        </w:rPr>
        <w:t xml:space="preserve">W przypadku </w:t>
      </w:r>
      <w:r w:rsidRPr="00407C84">
        <w:rPr>
          <w:rFonts w:ascii="Tahoma" w:hAnsi="Tahoma" w:cs="Tahoma"/>
          <w:b/>
          <w:sz w:val="24"/>
          <w:szCs w:val="24"/>
        </w:rPr>
        <w:t>awarii krytycznej LSI 2021</w:t>
      </w:r>
      <w:r w:rsidRPr="00407C84">
        <w:rPr>
          <w:rFonts w:ascii="Tahoma" w:hAnsi="Tahoma" w:cs="Tahoma"/>
          <w:sz w:val="24"/>
          <w:szCs w:val="24"/>
        </w:rPr>
        <w:t xml:space="preserve">, która spełnia </w:t>
      </w:r>
      <w:r w:rsidRPr="00407C84">
        <w:rPr>
          <w:rFonts w:ascii="Tahoma" w:hAnsi="Tahoma" w:cs="Tahoma"/>
          <w:sz w:val="24"/>
          <w:szCs w:val="24"/>
          <w:u w:val="single"/>
        </w:rPr>
        <w:t>łącznie</w:t>
      </w:r>
      <w:r w:rsidRPr="00407C84">
        <w:rPr>
          <w:rFonts w:ascii="Tahoma" w:hAnsi="Tahoma" w:cs="Tahoma"/>
          <w:sz w:val="24"/>
          <w:szCs w:val="24"/>
        </w:rPr>
        <w:t xml:space="preserve"> następujące warunki: </w:t>
      </w:r>
    </w:p>
    <w:p w14:paraId="06C6751E" w14:textId="77777777" w:rsidR="000457BE" w:rsidRPr="00407C84" w:rsidRDefault="000457BE" w:rsidP="00407C84">
      <w:pPr>
        <w:pStyle w:val="Akapitzlist"/>
        <w:numPr>
          <w:ilvl w:val="1"/>
          <w:numId w:val="6"/>
        </w:numPr>
        <w:spacing w:after="0" w:line="360" w:lineRule="auto"/>
        <w:rPr>
          <w:rFonts w:ascii="Tahoma" w:hAnsi="Tahoma" w:cs="Tahoma"/>
          <w:sz w:val="24"/>
          <w:szCs w:val="24"/>
        </w:rPr>
      </w:pPr>
      <w:r w:rsidRPr="00407C84">
        <w:rPr>
          <w:rFonts w:ascii="Tahoma" w:hAnsi="Tahoma" w:cs="Tahoma"/>
          <w:sz w:val="24"/>
          <w:szCs w:val="24"/>
        </w:rPr>
        <w:t>wystąpiła po stronie instytucji, która ogłosiła nabór wniosków o</w:t>
      </w:r>
      <w:r w:rsidR="00FC1435" w:rsidRPr="00407C84">
        <w:rPr>
          <w:rFonts w:ascii="Tahoma" w:hAnsi="Tahoma" w:cs="Tahoma"/>
          <w:sz w:val="24"/>
          <w:szCs w:val="24"/>
        </w:rPr>
        <w:t> </w:t>
      </w:r>
      <w:r w:rsidRPr="00407C84">
        <w:rPr>
          <w:rFonts w:ascii="Tahoma" w:hAnsi="Tahoma" w:cs="Tahoma"/>
          <w:sz w:val="24"/>
          <w:szCs w:val="24"/>
        </w:rPr>
        <w:t>dofinansowanie projektu,</w:t>
      </w:r>
    </w:p>
    <w:p w14:paraId="0687B600" w14:textId="77777777" w:rsidR="000457BE" w:rsidRPr="00407C84" w:rsidRDefault="000457BE" w:rsidP="00407C84">
      <w:pPr>
        <w:pStyle w:val="Akapitzlist"/>
        <w:numPr>
          <w:ilvl w:val="1"/>
          <w:numId w:val="6"/>
        </w:numPr>
        <w:spacing w:after="0" w:line="360" w:lineRule="auto"/>
        <w:rPr>
          <w:rFonts w:ascii="Tahoma" w:hAnsi="Tahoma" w:cs="Tahoma"/>
          <w:sz w:val="24"/>
          <w:szCs w:val="24"/>
        </w:rPr>
      </w:pPr>
      <w:r w:rsidRPr="00407C84">
        <w:rPr>
          <w:rFonts w:ascii="Tahoma" w:hAnsi="Tahoma" w:cs="Tahoma"/>
          <w:sz w:val="24"/>
          <w:szCs w:val="24"/>
        </w:rPr>
        <w:t>jest awarią o charakterze technicznym, która dotyczy wszystkich potencjalnych wnioskodawców, potwierdzoną przez głównego administratora LSI 2021, o której poinformowano na stronie internetowej programu FE SL 2021-2027</w:t>
      </w:r>
      <w:r w:rsidR="001D6F5F" w:rsidRPr="00407C84">
        <w:rPr>
          <w:rFonts w:ascii="Tahoma" w:hAnsi="Tahoma" w:cs="Tahoma"/>
          <w:sz w:val="24"/>
          <w:szCs w:val="24"/>
        </w:rPr>
        <w:t xml:space="preserve"> </w:t>
      </w:r>
      <w:r w:rsidRPr="00407C84">
        <w:rPr>
          <w:rFonts w:ascii="Tahoma" w:hAnsi="Tahoma" w:cs="Tahoma"/>
          <w:sz w:val="24"/>
          <w:szCs w:val="24"/>
        </w:rPr>
        <w:t>w formie komunikatu,</w:t>
      </w:r>
    </w:p>
    <w:p w14:paraId="1F5DD706" w14:textId="77777777" w:rsidR="000457BE" w:rsidRPr="00407C84" w:rsidRDefault="000457BE" w:rsidP="00407C84">
      <w:pPr>
        <w:pStyle w:val="Akapitzlist"/>
        <w:numPr>
          <w:ilvl w:val="1"/>
          <w:numId w:val="6"/>
        </w:numPr>
        <w:spacing w:after="0" w:line="360" w:lineRule="auto"/>
        <w:rPr>
          <w:rFonts w:ascii="Tahoma" w:hAnsi="Tahoma" w:cs="Tahoma"/>
          <w:sz w:val="24"/>
          <w:szCs w:val="24"/>
        </w:rPr>
      </w:pPr>
      <w:r w:rsidRPr="00407C84">
        <w:rPr>
          <w:rFonts w:ascii="Tahoma" w:hAnsi="Tahoma" w:cs="Tahoma"/>
          <w:sz w:val="24"/>
          <w:szCs w:val="24"/>
        </w:rPr>
        <w:t>nie pozwala na składanie wniosków o dofinansowanie projektu,</w:t>
      </w:r>
    </w:p>
    <w:p w14:paraId="6E0EBD6B" w14:textId="77777777" w:rsidR="000457BE" w:rsidRPr="00407C84" w:rsidRDefault="000457BE" w:rsidP="00407C84">
      <w:pPr>
        <w:spacing w:after="0" w:line="360" w:lineRule="auto"/>
        <w:rPr>
          <w:rFonts w:ascii="Tahoma" w:hAnsi="Tahoma" w:cs="Tahoma"/>
          <w:sz w:val="24"/>
          <w:szCs w:val="24"/>
        </w:rPr>
      </w:pPr>
      <w:r w:rsidRPr="00407C84">
        <w:rPr>
          <w:rFonts w:ascii="Tahoma" w:hAnsi="Tahoma" w:cs="Tahoma"/>
          <w:b/>
          <w:sz w:val="24"/>
          <w:szCs w:val="24"/>
          <w:u w:val="single"/>
        </w:rPr>
        <w:t>możemy wydłużyć termin</w:t>
      </w:r>
      <w:r w:rsidRPr="00407C84">
        <w:rPr>
          <w:rFonts w:ascii="Tahoma" w:hAnsi="Tahoma" w:cs="Tahoma"/>
          <w:sz w:val="24"/>
          <w:szCs w:val="24"/>
        </w:rPr>
        <w:t xml:space="preserve"> składania wniosków o dofinansowanie projektów o czas, jakiego będziemy potrzebować na jej usunięcie.</w:t>
      </w:r>
    </w:p>
    <w:p w14:paraId="4685B392" w14:textId="77777777" w:rsidR="000457BE" w:rsidRPr="00407C84" w:rsidRDefault="000457BE" w:rsidP="00407C84">
      <w:pPr>
        <w:spacing w:before="240" w:line="360" w:lineRule="auto"/>
        <w:ind w:left="66"/>
        <w:rPr>
          <w:rFonts w:ascii="Tahoma" w:hAnsi="Tahoma" w:cs="Tahoma"/>
          <w:sz w:val="24"/>
          <w:szCs w:val="24"/>
        </w:rPr>
      </w:pPr>
      <w:r w:rsidRPr="00407C84">
        <w:rPr>
          <w:rFonts w:ascii="Tahoma" w:hAnsi="Tahoma" w:cs="Tahoma"/>
          <w:sz w:val="24"/>
          <w:szCs w:val="24"/>
        </w:rPr>
        <w:t>O fakcie wystąpienia awarii krytycznej oraz ewentualnego wydłużenia terminu składania wniosków o dofinansowanie projektów poinformujemy na stronie internetowej programu FE SL 2021-2027</w:t>
      </w:r>
      <w:r w:rsidR="00C31D3D" w:rsidRPr="00407C84">
        <w:rPr>
          <w:rFonts w:ascii="Tahoma" w:hAnsi="Tahoma" w:cs="Tahoma"/>
          <w:color w:val="A6A6A6" w:themeColor="background1" w:themeShade="A6"/>
          <w:sz w:val="24"/>
          <w:szCs w:val="24"/>
        </w:rPr>
        <w:t xml:space="preserve"> </w:t>
      </w:r>
      <w:r w:rsidRPr="00407C84">
        <w:rPr>
          <w:rFonts w:ascii="Tahoma" w:hAnsi="Tahoma" w:cs="Tahoma"/>
          <w:sz w:val="24"/>
          <w:szCs w:val="24"/>
        </w:rPr>
        <w:t>w formie komunikatu.</w:t>
      </w:r>
    </w:p>
    <w:p w14:paraId="1246D211" w14:textId="77777777" w:rsidR="00FF4651" w:rsidRPr="00407C84" w:rsidRDefault="00FF4651" w:rsidP="00407C84">
      <w:pPr>
        <w:pStyle w:val="Nagwek3"/>
        <w:numPr>
          <w:ilvl w:val="2"/>
          <w:numId w:val="2"/>
        </w:numPr>
        <w:spacing w:line="360" w:lineRule="auto"/>
        <w:rPr>
          <w:rFonts w:ascii="Tahoma" w:hAnsi="Tahoma" w:cs="Tahoma"/>
        </w:rPr>
      </w:pPr>
      <w:bookmarkStart w:id="66" w:name="_Toc192231785"/>
      <w:r w:rsidRPr="00407C84">
        <w:rPr>
          <w:rFonts w:ascii="Tahoma" w:hAnsi="Tahoma" w:cs="Tahoma"/>
        </w:rPr>
        <w:t>Inne awarie systemu</w:t>
      </w:r>
      <w:bookmarkEnd w:id="66"/>
    </w:p>
    <w:p w14:paraId="41F58A7A" w14:textId="77777777" w:rsidR="00FF4651" w:rsidRPr="00407C84" w:rsidRDefault="00FF4651" w:rsidP="00407C84">
      <w:pPr>
        <w:spacing w:before="240" w:line="360" w:lineRule="auto"/>
        <w:ind w:left="66"/>
        <w:rPr>
          <w:rFonts w:ascii="Tahoma" w:hAnsi="Tahoma" w:cs="Tahoma"/>
          <w:sz w:val="24"/>
          <w:szCs w:val="24"/>
        </w:rPr>
      </w:pPr>
      <w:r w:rsidRPr="00407C84">
        <w:rPr>
          <w:rFonts w:ascii="Tahoma" w:hAnsi="Tahoma" w:cs="Tahoma"/>
          <w:sz w:val="24"/>
          <w:szCs w:val="24"/>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03CE3BEC" w14:textId="77777777" w:rsidR="00FF4651" w:rsidRPr="00407C84" w:rsidRDefault="00FF4651" w:rsidP="00407C84">
      <w:pPr>
        <w:pStyle w:val="Nagwek3"/>
        <w:numPr>
          <w:ilvl w:val="2"/>
          <w:numId w:val="2"/>
        </w:numPr>
        <w:spacing w:line="360" w:lineRule="auto"/>
        <w:rPr>
          <w:rFonts w:ascii="Tahoma" w:hAnsi="Tahoma" w:cs="Tahoma"/>
        </w:rPr>
      </w:pPr>
      <w:bookmarkStart w:id="67" w:name="_Toc192231786"/>
      <w:r w:rsidRPr="00407C84">
        <w:rPr>
          <w:rFonts w:ascii="Tahoma" w:hAnsi="Tahoma" w:cs="Tahoma"/>
        </w:rPr>
        <w:t>Sposoby zgłaszania awarii i błędów LSI 2021</w:t>
      </w:r>
      <w:bookmarkEnd w:id="67"/>
    </w:p>
    <w:p w14:paraId="19DD78CB" w14:textId="77777777" w:rsidR="00FF4651" w:rsidRPr="00407C84" w:rsidRDefault="00FF4651" w:rsidP="00407C84">
      <w:pPr>
        <w:spacing w:before="240" w:after="0" w:line="360" w:lineRule="auto"/>
        <w:ind w:left="66"/>
        <w:rPr>
          <w:rFonts w:ascii="Tahoma" w:hAnsi="Tahoma" w:cs="Tahoma"/>
          <w:sz w:val="24"/>
          <w:szCs w:val="24"/>
        </w:rPr>
      </w:pPr>
      <w:r w:rsidRPr="00407C84">
        <w:rPr>
          <w:rFonts w:ascii="Tahoma" w:hAnsi="Tahoma" w:cs="Tahoma"/>
          <w:sz w:val="24"/>
          <w:szCs w:val="24"/>
        </w:rPr>
        <w:t xml:space="preserve">Awarie lub błędy uniemożliwiające złożenie WOD w trakcie trwania naboru wniosków o dofinansowanie należy zgłaszać mailowo równolegle na adresy: </w:t>
      </w:r>
      <w:hyperlink r:id="rId29" w:history="1">
        <w:r w:rsidR="00881403" w:rsidRPr="00407C84">
          <w:rPr>
            <w:rStyle w:val="Hipercze"/>
            <w:rFonts w:ascii="Tahoma" w:hAnsi="Tahoma" w:cs="Tahoma"/>
            <w:sz w:val="24"/>
            <w:szCs w:val="24"/>
          </w:rPr>
          <w:t>lsi2021@slaskie.pl</w:t>
        </w:r>
      </w:hyperlink>
      <w:r w:rsidR="00881403" w:rsidRPr="00407C84">
        <w:rPr>
          <w:rFonts w:ascii="Tahoma" w:hAnsi="Tahoma" w:cs="Tahoma"/>
          <w:sz w:val="24"/>
          <w:szCs w:val="24"/>
        </w:rPr>
        <w:t xml:space="preserve"> </w:t>
      </w:r>
      <w:r w:rsidRPr="00407C84">
        <w:rPr>
          <w:rFonts w:ascii="Tahoma" w:hAnsi="Tahoma" w:cs="Tahoma"/>
          <w:sz w:val="24"/>
          <w:szCs w:val="24"/>
        </w:rPr>
        <w:t xml:space="preserve">oraz </w:t>
      </w:r>
      <w:hyperlink r:id="rId30" w:history="1">
        <w:r w:rsidR="00501471" w:rsidRPr="00407C84">
          <w:rPr>
            <w:rStyle w:val="Hipercze"/>
            <w:rFonts w:ascii="Tahoma" w:hAnsi="Tahoma" w:cs="Tahoma"/>
            <w:sz w:val="24"/>
            <w:szCs w:val="24"/>
          </w:rPr>
          <w:t>systemyFS@slaskie.pl</w:t>
        </w:r>
      </w:hyperlink>
      <w:r w:rsidR="00501471" w:rsidRPr="00407C84">
        <w:rPr>
          <w:rFonts w:ascii="Tahoma" w:hAnsi="Tahoma" w:cs="Tahoma"/>
          <w:color w:val="A6A6A6" w:themeColor="background1" w:themeShade="A6"/>
          <w:sz w:val="24"/>
          <w:szCs w:val="24"/>
        </w:rPr>
        <w:t xml:space="preserve"> </w:t>
      </w:r>
      <w:r w:rsidRPr="00407C84">
        <w:rPr>
          <w:rFonts w:ascii="Tahoma" w:hAnsi="Tahoma" w:cs="Tahoma"/>
          <w:sz w:val="24"/>
          <w:szCs w:val="24"/>
        </w:rPr>
        <w:t>wyłącznie w czasie trwania naboru.</w:t>
      </w:r>
    </w:p>
    <w:p w14:paraId="606FD617" w14:textId="77777777" w:rsidR="00FF4651" w:rsidRPr="00407C84" w:rsidRDefault="00FF4651" w:rsidP="00407C84">
      <w:pPr>
        <w:spacing w:line="360" w:lineRule="auto"/>
        <w:ind w:left="66"/>
        <w:rPr>
          <w:rFonts w:ascii="Tahoma" w:hAnsi="Tahoma" w:cs="Tahoma"/>
          <w:sz w:val="24"/>
          <w:szCs w:val="24"/>
        </w:rPr>
      </w:pPr>
      <w:r w:rsidRPr="00407C84">
        <w:rPr>
          <w:rFonts w:ascii="Tahoma" w:hAnsi="Tahoma" w:cs="Tahoma"/>
          <w:sz w:val="24"/>
          <w:szCs w:val="24"/>
        </w:rPr>
        <w:t xml:space="preserve">Zgłoszenia dokonane w dniu ustawowo wolnym od pracy, w sobotę oraz w dniu roboczym ION po 15:30 zostaną rozpatrzone w kolejnym dniu roboczym. Zgłoszenia </w:t>
      </w:r>
      <w:r w:rsidRPr="00407C84">
        <w:rPr>
          <w:rFonts w:ascii="Tahoma" w:hAnsi="Tahoma" w:cs="Tahoma"/>
          <w:sz w:val="24"/>
          <w:szCs w:val="24"/>
        </w:rPr>
        <w:lastRenderedPageBreak/>
        <w:t>dokonane w ostatni dzień roboczy trwania naboru po 13:30 mogą nie zostać rozpatrzone w tym samym dniu.</w:t>
      </w:r>
    </w:p>
    <w:p w14:paraId="3D752219" w14:textId="77777777" w:rsidR="00FF4651" w:rsidRPr="00407C84" w:rsidRDefault="00FF4651"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Uwaga!</w:t>
      </w:r>
    </w:p>
    <w:p w14:paraId="51A9E895" w14:textId="77777777" w:rsidR="00FF4651" w:rsidRPr="00407C84" w:rsidRDefault="00FF4651" w:rsidP="00407C84">
      <w:pPr>
        <w:spacing w:after="0" w:line="360" w:lineRule="auto"/>
        <w:rPr>
          <w:rFonts w:ascii="Tahoma" w:hAnsi="Tahoma" w:cs="Tahoma"/>
          <w:sz w:val="24"/>
          <w:szCs w:val="24"/>
        </w:rPr>
      </w:pPr>
      <w:r w:rsidRPr="00407C84">
        <w:rPr>
          <w:rFonts w:ascii="Tahoma" w:hAnsi="Tahoma" w:cs="Tahoma"/>
          <w:sz w:val="24"/>
          <w:szCs w:val="24"/>
        </w:rPr>
        <w:t xml:space="preserve">Do każdego e-mailowego zgłoszenia koniecznie podaj poniższe informacje, które pomogą sprawnie rozwiązać problem: </w:t>
      </w:r>
    </w:p>
    <w:p w14:paraId="7E4C6B40"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imię i nazwisko, </w:t>
      </w:r>
    </w:p>
    <w:p w14:paraId="54BB6F42"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nazwę profilu,</w:t>
      </w:r>
    </w:p>
    <w:p w14:paraId="35A81E4E"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login w LSI 2021, </w:t>
      </w:r>
    </w:p>
    <w:p w14:paraId="0D9F5C53"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numer telefonu, </w:t>
      </w:r>
    </w:p>
    <w:p w14:paraId="35A5824B"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numer naboru</w:t>
      </w:r>
    </w:p>
    <w:p w14:paraId="29843C2F"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nr ID projektu, </w:t>
      </w:r>
    </w:p>
    <w:p w14:paraId="51058EBF"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datę i godzinę wystąpienia błędu, </w:t>
      </w:r>
    </w:p>
    <w:p w14:paraId="5D420DA7"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wersję przeglądarki internetowej, </w:t>
      </w:r>
    </w:p>
    <w:p w14:paraId="4A129875"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 xml:space="preserve">szczegółowy opis błędu, </w:t>
      </w:r>
    </w:p>
    <w:p w14:paraId="466FA3B5"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co najmniej jeden czytelny zrzut ekranu potwierdzający wystąpienie błędu (zrzut ekranu powinien zawierać godzinę wystąpienia błędu oraz pasek adresu),</w:t>
      </w:r>
    </w:p>
    <w:p w14:paraId="43E8437A" w14:textId="77777777" w:rsidR="00FF4651" w:rsidRPr="00407C84" w:rsidRDefault="00FF4651" w:rsidP="00407C84">
      <w:pPr>
        <w:pStyle w:val="Akapitzlist"/>
        <w:numPr>
          <w:ilvl w:val="0"/>
          <w:numId w:val="7"/>
        </w:numPr>
        <w:spacing w:after="0" w:line="360" w:lineRule="auto"/>
        <w:rPr>
          <w:rFonts w:ascii="Tahoma" w:hAnsi="Tahoma" w:cs="Tahoma"/>
          <w:sz w:val="24"/>
          <w:szCs w:val="24"/>
        </w:rPr>
      </w:pPr>
      <w:r w:rsidRPr="00407C84">
        <w:rPr>
          <w:rFonts w:ascii="Tahoma" w:hAnsi="Tahoma" w:cs="Tahoma"/>
          <w:sz w:val="24"/>
          <w:szCs w:val="24"/>
        </w:rPr>
        <w:t>wygenerowany z LSI 2021 w formacie pdf wniosek o dofinansowanie projektu, aktualny na moment wystąpienia awarii/błędu (jeśli jest to możliwe).</w:t>
      </w:r>
    </w:p>
    <w:p w14:paraId="4071684D" w14:textId="77777777" w:rsidR="00FF4651" w:rsidRPr="00407C84" w:rsidRDefault="00FF4651"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Pamiętaj, aby w tytule e-maila podać numer naboru, w ramach którego składany jest wniosek o dofinansowanie projektu. </w:t>
      </w:r>
    </w:p>
    <w:p w14:paraId="59BB28AA" w14:textId="77777777" w:rsidR="00FF4651" w:rsidRPr="00407C84" w:rsidRDefault="00FF4651" w:rsidP="00407C84">
      <w:pPr>
        <w:spacing w:before="240" w:line="360" w:lineRule="auto"/>
        <w:ind w:left="66"/>
        <w:rPr>
          <w:rFonts w:ascii="Tahoma" w:hAnsi="Tahoma" w:cs="Tahoma"/>
          <w:sz w:val="24"/>
          <w:szCs w:val="24"/>
        </w:rPr>
      </w:pPr>
      <w:r w:rsidRPr="00407C84">
        <w:rPr>
          <w:rFonts w:ascii="Tahoma" w:hAnsi="Tahoma" w:cs="Tahoma"/>
          <w:sz w:val="24"/>
          <w:szCs w:val="24"/>
        </w:rPr>
        <w:t>W przypadku pytań dotyczących sposobu wypełnienia wniosku o dofinansowanie w</w:t>
      </w:r>
      <w:r w:rsidR="00FC1435" w:rsidRPr="00407C84">
        <w:rPr>
          <w:rFonts w:ascii="Tahoma" w:hAnsi="Tahoma" w:cs="Tahoma"/>
          <w:sz w:val="24"/>
          <w:szCs w:val="24"/>
        </w:rPr>
        <w:t> </w:t>
      </w:r>
      <w:r w:rsidRPr="00407C84">
        <w:rPr>
          <w:rFonts w:ascii="Tahoma" w:hAnsi="Tahoma" w:cs="Tahoma"/>
          <w:sz w:val="24"/>
          <w:szCs w:val="24"/>
        </w:rPr>
        <w:t>LSI 2021 (nie związanych z błędami i awariami), należy kontaktować się telefonicznie i mailowo z osobami odpowiedzialnymi za nabór wskazanymi w</w:t>
      </w:r>
      <w:r w:rsidR="00FC1435" w:rsidRPr="00407C84">
        <w:rPr>
          <w:rFonts w:ascii="Tahoma" w:hAnsi="Tahoma" w:cs="Tahoma"/>
          <w:sz w:val="24"/>
          <w:szCs w:val="24"/>
        </w:rPr>
        <w:t> </w:t>
      </w:r>
      <w:r w:rsidRPr="00407C84">
        <w:rPr>
          <w:rFonts w:ascii="Tahoma" w:hAnsi="Tahoma" w:cs="Tahoma"/>
          <w:sz w:val="24"/>
          <w:szCs w:val="24"/>
        </w:rPr>
        <w:t>rozdziale 7 Regulaminu, pn. „Komunikacja z ION”.</w:t>
      </w:r>
    </w:p>
    <w:p w14:paraId="7C13E1AA" w14:textId="77777777" w:rsidR="00CB36E1" w:rsidRPr="00407C84" w:rsidRDefault="00CB36E1" w:rsidP="00407C84">
      <w:pPr>
        <w:pStyle w:val="Nagwek2"/>
        <w:numPr>
          <w:ilvl w:val="1"/>
          <w:numId w:val="2"/>
        </w:numPr>
        <w:spacing w:line="360" w:lineRule="auto"/>
        <w:rPr>
          <w:rFonts w:ascii="Tahoma" w:hAnsi="Tahoma" w:cs="Tahoma"/>
          <w:sz w:val="24"/>
          <w:szCs w:val="24"/>
        </w:rPr>
      </w:pPr>
      <w:bookmarkStart w:id="68" w:name="_Toc192231787"/>
      <w:r w:rsidRPr="00407C84">
        <w:rPr>
          <w:rFonts w:ascii="Tahoma" w:hAnsi="Tahoma" w:cs="Tahoma"/>
          <w:sz w:val="24"/>
          <w:szCs w:val="24"/>
        </w:rPr>
        <w:t>Unieważnienie postępowania w zakresie wyboru projektów</w:t>
      </w:r>
      <w:bookmarkEnd w:id="68"/>
    </w:p>
    <w:p w14:paraId="21C523C8" w14:textId="77777777" w:rsidR="00B754C6" w:rsidRPr="00407C84" w:rsidRDefault="00B754C6" w:rsidP="00407C84">
      <w:pPr>
        <w:spacing w:line="360" w:lineRule="auto"/>
        <w:rPr>
          <w:rFonts w:ascii="Tahoma" w:hAnsi="Tahoma" w:cs="Tahoma"/>
          <w:color w:val="808080" w:themeColor="background1" w:themeShade="80"/>
          <w:sz w:val="24"/>
          <w:szCs w:val="24"/>
        </w:rPr>
      </w:pPr>
    </w:p>
    <w:p w14:paraId="22FA6E39" w14:textId="77777777" w:rsidR="00B754C6" w:rsidRPr="00407C84" w:rsidRDefault="00B754C6" w:rsidP="00407C84">
      <w:pPr>
        <w:numPr>
          <w:ilvl w:val="0"/>
          <w:numId w:val="25"/>
        </w:numPr>
        <w:spacing w:before="200" w:after="40" w:line="360" w:lineRule="auto"/>
        <w:ind w:left="567"/>
        <w:rPr>
          <w:rFonts w:ascii="Tahoma" w:eastAsia="Calibri" w:hAnsi="Tahoma" w:cs="Tahoma"/>
          <w:sz w:val="24"/>
          <w:szCs w:val="24"/>
        </w:rPr>
      </w:pPr>
      <w:r w:rsidRPr="00407C84">
        <w:rPr>
          <w:rFonts w:ascii="Tahoma" w:eastAsia="Calibri" w:hAnsi="Tahoma" w:cs="Tahoma"/>
          <w:sz w:val="24"/>
          <w:szCs w:val="24"/>
        </w:rPr>
        <w:lastRenderedPageBreak/>
        <w:t>Jeśli wystąpią okoliczności, o których mowa w art. 58 ust. 1 ustawy wdrożeniowej, postępowanie zostanie unieważnione.</w:t>
      </w:r>
    </w:p>
    <w:p w14:paraId="7C634DE1" w14:textId="77777777" w:rsidR="00B754C6" w:rsidRPr="00407C84" w:rsidRDefault="00B754C6" w:rsidP="00407C84">
      <w:pPr>
        <w:spacing w:before="200" w:line="360" w:lineRule="auto"/>
        <w:rPr>
          <w:rFonts w:ascii="Tahoma" w:eastAsia="Calibri" w:hAnsi="Tahoma" w:cs="Tahoma"/>
          <w:sz w:val="24"/>
          <w:szCs w:val="24"/>
        </w:rPr>
      </w:pPr>
      <w:r w:rsidRPr="00407C84">
        <w:rPr>
          <w:rFonts w:ascii="Tahoma" w:eastAsia="Calibri" w:hAnsi="Tahoma" w:cs="Tahoma"/>
          <w:sz w:val="24"/>
          <w:szCs w:val="24"/>
        </w:rPr>
        <w:t>Postępowanie unieważnimy gdy:</w:t>
      </w:r>
    </w:p>
    <w:p w14:paraId="08AFB464" w14:textId="77777777" w:rsidR="00B754C6" w:rsidRPr="00407C84" w:rsidRDefault="00B754C6" w:rsidP="00407C84">
      <w:pPr>
        <w:numPr>
          <w:ilvl w:val="0"/>
          <w:numId w:val="26"/>
        </w:numPr>
        <w:spacing w:before="200" w:after="40" w:line="360" w:lineRule="auto"/>
        <w:ind w:left="1134" w:hanging="567"/>
        <w:rPr>
          <w:rFonts w:ascii="Tahoma" w:eastAsia="Calibri" w:hAnsi="Tahoma" w:cs="Tahoma"/>
          <w:sz w:val="24"/>
          <w:szCs w:val="24"/>
        </w:rPr>
      </w:pPr>
      <w:r w:rsidRPr="00407C84">
        <w:rPr>
          <w:rFonts w:ascii="Tahoma" w:eastAsia="Calibri" w:hAnsi="Tahoma" w:cs="Tahoma"/>
          <w:sz w:val="24"/>
          <w:szCs w:val="24"/>
        </w:rPr>
        <w:t>w terminie składania wniosków o dofinansowanie projektu nie złożono żadnego wniosku lub</w:t>
      </w:r>
    </w:p>
    <w:p w14:paraId="57A81959" w14:textId="77777777" w:rsidR="00B754C6" w:rsidRPr="00407C84" w:rsidRDefault="00B754C6" w:rsidP="00407C84">
      <w:pPr>
        <w:numPr>
          <w:ilvl w:val="0"/>
          <w:numId w:val="26"/>
        </w:numPr>
        <w:spacing w:before="200" w:after="40" w:line="360" w:lineRule="auto"/>
        <w:ind w:left="1134" w:hanging="567"/>
        <w:rPr>
          <w:rFonts w:ascii="Tahoma" w:eastAsia="Calibri" w:hAnsi="Tahoma" w:cs="Tahoma"/>
          <w:sz w:val="24"/>
          <w:szCs w:val="24"/>
        </w:rPr>
      </w:pPr>
      <w:r w:rsidRPr="00407C84">
        <w:rPr>
          <w:rFonts w:ascii="Tahoma" w:eastAsia="Calibri" w:hAnsi="Tahoma" w:cs="Tahoma"/>
          <w:sz w:val="24"/>
          <w:szCs w:val="24"/>
        </w:rPr>
        <w:t xml:space="preserve"> wystąpiła istotna zmiana okoliczności powodująca, że wybór projektów do dofinansowania nie leży w interesie publicznym, czego nie można było wcześniej przewidzieć lub</w:t>
      </w:r>
    </w:p>
    <w:p w14:paraId="66E14DF0" w14:textId="77777777" w:rsidR="00B754C6" w:rsidRPr="00407C84" w:rsidRDefault="00B754C6" w:rsidP="00407C84">
      <w:pPr>
        <w:numPr>
          <w:ilvl w:val="0"/>
          <w:numId w:val="26"/>
        </w:numPr>
        <w:spacing w:before="200" w:after="40" w:line="360" w:lineRule="auto"/>
        <w:ind w:left="1134" w:hanging="567"/>
        <w:rPr>
          <w:rFonts w:ascii="Tahoma" w:eastAsia="Calibri" w:hAnsi="Tahoma" w:cs="Tahoma"/>
          <w:sz w:val="24"/>
          <w:szCs w:val="24"/>
        </w:rPr>
      </w:pPr>
      <w:r w:rsidRPr="00407C84">
        <w:rPr>
          <w:rFonts w:ascii="Tahoma" w:eastAsia="Calibri" w:hAnsi="Tahoma" w:cs="Tahoma"/>
          <w:sz w:val="24"/>
          <w:szCs w:val="24"/>
        </w:rPr>
        <w:t>postępowanie obarczone jest niemożliwą do usunięcia wadą prawną.</w:t>
      </w:r>
    </w:p>
    <w:p w14:paraId="6C77CB86" w14:textId="77777777" w:rsidR="00B754C6" w:rsidRPr="00407C84" w:rsidRDefault="00B754C6" w:rsidP="00407C84">
      <w:pPr>
        <w:pStyle w:val="Akapitzlist"/>
        <w:numPr>
          <w:ilvl w:val="0"/>
          <w:numId w:val="25"/>
        </w:numPr>
        <w:spacing w:line="360" w:lineRule="auto"/>
        <w:rPr>
          <w:rFonts w:ascii="Tahoma" w:hAnsi="Tahoma" w:cs="Tahoma"/>
          <w:sz w:val="24"/>
          <w:szCs w:val="24"/>
        </w:rPr>
      </w:pPr>
      <w:r w:rsidRPr="00407C84">
        <w:rPr>
          <w:rFonts w:ascii="Tahoma" w:hAnsi="Tahoma" w:cs="Tahoma"/>
          <w:sz w:val="24"/>
          <w:szCs w:val="24"/>
        </w:rPr>
        <w:t>Unieważnienie postępowania może nastąpić w jego trakcie, gdy zaistnieje co najmniej jedna z trzech przesłanek z pkt 1.</w:t>
      </w:r>
    </w:p>
    <w:p w14:paraId="4AC7BDA1" w14:textId="77777777" w:rsidR="00B754C6" w:rsidRPr="00407C84" w:rsidRDefault="00B754C6" w:rsidP="00407C84">
      <w:pPr>
        <w:pStyle w:val="Akapitzlist"/>
        <w:numPr>
          <w:ilvl w:val="0"/>
          <w:numId w:val="25"/>
        </w:numPr>
        <w:spacing w:line="360" w:lineRule="auto"/>
        <w:rPr>
          <w:rFonts w:ascii="Tahoma" w:hAnsi="Tahoma" w:cs="Tahoma"/>
          <w:sz w:val="24"/>
          <w:szCs w:val="24"/>
        </w:rPr>
      </w:pPr>
      <w:r w:rsidRPr="00407C84">
        <w:rPr>
          <w:rFonts w:ascii="Tahoma" w:hAnsi="Tahoma" w:cs="Tahoma"/>
          <w:sz w:val="24"/>
          <w:szCs w:val="24"/>
        </w:rPr>
        <w:t>Unieważnienie postępowania może nastąpić po jego zakończeniu w wyniku zaistnienia przesłanek z pkt 1 lit. b lub c.</w:t>
      </w:r>
    </w:p>
    <w:p w14:paraId="6BC29D55" w14:textId="77777777" w:rsidR="00B754C6" w:rsidRPr="00407C84" w:rsidRDefault="00B754C6" w:rsidP="00407C84">
      <w:pPr>
        <w:pStyle w:val="Akapitzlist"/>
        <w:numPr>
          <w:ilvl w:val="0"/>
          <w:numId w:val="25"/>
        </w:numPr>
        <w:spacing w:line="360" w:lineRule="auto"/>
        <w:rPr>
          <w:rFonts w:ascii="Tahoma" w:hAnsi="Tahoma" w:cs="Tahoma"/>
          <w:sz w:val="24"/>
          <w:szCs w:val="24"/>
        </w:rPr>
      </w:pPr>
      <w:r w:rsidRPr="00407C84">
        <w:rPr>
          <w:rFonts w:ascii="Tahoma" w:hAnsi="Tahoma" w:cs="Tahoma"/>
          <w:sz w:val="24"/>
          <w:szCs w:val="24"/>
        </w:rPr>
        <w:t>W przypadku wycofania przez wnioskodawcę wniosku o dofinansowanie projektu, który wpłynął w ramach naboru, unieważnimy postępowanie, informację o tym zamieścimy na swojej stronie internetowej i na portalu.</w:t>
      </w:r>
    </w:p>
    <w:p w14:paraId="241AA989" w14:textId="77777777" w:rsidR="00B754C6" w:rsidRPr="00407C84" w:rsidRDefault="00B754C6" w:rsidP="00407C84">
      <w:pPr>
        <w:pStyle w:val="Akapitzlist"/>
        <w:numPr>
          <w:ilvl w:val="0"/>
          <w:numId w:val="25"/>
        </w:numPr>
        <w:spacing w:line="360" w:lineRule="auto"/>
        <w:rPr>
          <w:rFonts w:ascii="Tahoma" w:hAnsi="Tahoma" w:cs="Tahoma"/>
          <w:sz w:val="24"/>
          <w:szCs w:val="24"/>
        </w:rPr>
      </w:pPr>
      <w:r w:rsidRPr="00407C84">
        <w:rPr>
          <w:rFonts w:ascii="Tahoma" w:hAnsi="Tahoma" w:cs="Tahoma"/>
          <w:sz w:val="24"/>
          <w:szCs w:val="24"/>
        </w:rPr>
        <w:t xml:space="preserve">Informację o unieważnieniu postępowania wraz z uzasadnieniem na swojej stronie internetowej oraz na portalu, zamieścimy w terminie 7 dni od dnia unieważnienia postępowania. </w:t>
      </w:r>
    </w:p>
    <w:p w14:paraId="2DE6B6BA" w14:textId="77777777" w:rsidR="00593C58" w:rsidRPr="00407C84" w:rsidRDefault="00B754C6" w:rsidP="00407C84">
      <w:pPr>
        <w:spacing w:line="360" w:lineRule="auto"/>
        <w:rPr>
          <w:rFonts w:ascii="Tahoma" w:hAnsi="Tahoma" w:cs="Tahoma"/>
          <w:sz w:val="24"/>
          <w:szCs w:val="24"/>
        </w:rPr>
      </w:pPr>
      <w:r w:rsidRPr="00407C84">
        <w:rPr>
          <w:rFonts w:ascii="Tahoma" w:hAnsi="Tahoma" w:cs="Tahoma"/>
          <w:sz w:val="24"/>
          <w:szCs w:val="24"/>
        </w:rPr>
        <w:t xml:space="preserve">Podjęcie decyzji o dofinansowaniu oznacza, że postępowania nie można już </w:t>
      </w:r>
      <w:r w:rsidR="00756362" w:rsidRPr="00407C84">
        <w:rPr>
          <w:rFonts w:ascii="Tahoma" w:hAnsi="Tahoma" w:cs="Tahoma"/>
          <w:sz w:val="24"/>
          <w:szCs w:val="24"/>
        </w:rPr>
        <w:t>u</w:t>
      </w:r>
      <w:r w:rsidRPr="00407C84">
        <w:rPr>
          <w:rFonts w:ascii="Tahoma" w:hAnsi="Tahoma" w:cs="Tahoma"/>
          <w:sz w:val="24"/>
          <w:szCs w:val="24"/>
        </w:rPr>
        <w:t>nieważnić. Podjęcie decyzji oznacza, że nie wystąpiła żadna z przesłanek z pkt 1</w:t>
      </w:r>
      <w:r w:rsidR="00756362" w:rsidRPr="00407C84">
        <w:rPr>
          <w:rFonts w:ascii="Tahoma" w:hAnsi="Tahoma" w:cs="Tahoma"/>
          <w:sz w:val="24"/>
          <w:szCs w:val="24"/>
        </w:rPr>
        <w:t>.</w:t>
      </w:r>
      <w:r w:rsidR="00593C58" w:rsidRPr="00407C84">
        <w:rPr>
          <w:rFonts w:ascii="Tahoma" w:hAnsi="Tahoma" w:cs="Tahoma"/>
          <w:color w:val="808080" w:themeColor="background1" w:themeShade="80"/>
          <w:sz w:val="24"/>
          <w:szCs w:val="24"/>
        </w:rPr>
        <w:br w:type="page"/>
      </w:r>
    </w:p>
    <w:p w14:paraId="06FCBBC4" w14:textId="77777777" w:rsidR="003C5551" w:rsidRPr="00407C84" w:rsidRDefault="006D33C7" w:rsidP="00407C84">
      <w:pPr>
        <w:pStyle w:val="Nagwek1"/>
        <w:numPr>
          <w:ilvl w:val="0"/>
          <w:numId w:val="2"/>
        </w:numPr>
        <w:spacing w:after="240" w:line="360" w:lineRule="auto"/>
        <w:rPr>
          <w:rFonts w:ascii="Tahoma" w:hAnsi="Tahoma" w:cs="Tahoma"/>
          <w:sz w:val="24"/>
          <w:szCs w:val="24"/>
        </w:rPr>
      </w:pPr>
      <w:bookmarkStart w:id="69" w:name="_Toc192231788"/>
      <w:r w:rsidRPr="00407C84">
        <w:rPr>
          <w:rFonts w:ascii="Tahoma" w:hAnsi="Tahoma" w:cs="Tahoma"/>
          <w:sz w:val="24"/>
          <w:szCs w:val="24"/>
        </w:rPr>
        <w:lastRenderedPageBreak/>
        <w:t>Kryteria wyboru projektów i wskaźniki</w:t>
      </w:r>
      <w:bookmarkEnd w:id="69"/>
    </w:p>
    <w:p w14:paraId="28BBF88A" w14:textId="77777777" w:rsidR="006D33C7" w:rsidRPr="00407C84" w:rsidRDefault="006D33C7" w:rsidP="00407C84">
      <w:pPr>
        <w:pStyle w:val="Nagwek2"/>
        <w:numPr>
          <w:ilvl w:val="1"/>
          <w:numId w:val="2"/>
        </w:numPr>
        <w:spacing w:after="240" w:line="360" w:lineRule="auto"/>
        <w:rPr>
          <w:rFonts w:ascii="Tahoma" w:hAnsi="Tahoma" w:cs="Tahoma"/>
          <w:sz w:val="24"/>
          <w:szCs w:val="24"/>
        </w:rPr>
      </w:pPr>
      <w:bookmarkStart w:id="70" w:name="_Toc192231789"/>
      <w:r w:rsidRPr="00407C84">
        <w:rPr>
          <w:rFonts w:ascii="Tahoma" w:hAnsi="Tahoma" w:cs="Tahoma"/>
          <w:sz w:val="24"/>
          <w:szCs w:val="24"/>
        </w:rPr>
        <w:t>Kryteria wyboru projektów</w:t>
      </w:r>
      <w:bookmarkEnd w:id="70"/>
    </w:p>
    <w:p w14:paraId="4E3A91A9"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Twój projekt zostanie oceniony w oparciu o kryteria wyboru projektów przyjęte przez KM FE SL. Kryteria znajdziesz w </w:t>
      </w:r>
      <w:r w:rsidRPr="00407C84">
        <w:rPr>
          <w:rFonts w:ascii="Tahoma" w:eastAsia="Calibri" w:hAnsi="Tahoma" w:cs="Tahoma"/>
          <w:b/>
          <w:sz w:val="24"/>
          <w:szCs w:val="24"/>
        </w:rPr>
        <w:t>załączniku nr 1</w:t>
      </w:r>
      <w:r w:rsidRPr="00407C84">
        <w:rPr>
          <w:rFonts w:ascii="Tahoma" w:eastAsia="Calibri" w:hAnsi="Tahoma" w:cs="Tahoma"/>
          <w:sz w:val="24"/>
          <w:szCs w:val="24"/>
        </w:rPr>
        <w:t xml:space="preserve"> do Regulaminu wyboru projektów.</w:t>
      </w:r>
    </w:p>
    <w:p w14:paraId="37F2DDD5"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W ramach niniejszego naboru stosowane są: </w:t>
      </w:r>
    </w:p>
    <w:p w14:paraId="7B34FB42"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a) kryteria ogólne: </w:t>
      </w:r>
    </w:p>
    <w:p w14:paraId="3A980CBC" w14:textId="77777777" w:rsidR="00E860C3" w:rsidRPr="00407C84" w:rsidRDefault="00E860C3" w:rsidP="00407C84">
      <w:pPr>
        <w:numPr>
          <w:ilvl w:val="0"/>
          <w:numId w:val="28"/>
        </w:numPr>
        <w:spacing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formalne, </w:t>
      </w:r>
    </w:p>
    <w:p w14:paraId="762D6894" w14:textId="77777777" w:rsidR="00E860C3" w:rsidRPr="00407C84" w:rsidRDefault="00E860C3" w:rsidP="00407C84">
      <w:pPr>
        <w:numPr>
          <w:ilvl w:val="0"/>
          <w:numId w:val="28"/>
        </w:numPr>
        <w:spacing w:after="40" w:line="360" w:lineRule="auto"/>
        <w:contextualSpacing/>
        <w:rPr>
          <w:rFonts w:ascii="Tahoma" w:eastAsia="Calibri" w:hAnsi="Tahoma" w:cs="Tahoma"/>
          <w:sz w:val="24"/>
          <w:szCs w:val="24"/>
        </w:rPr>
      </w:pPr>
      <w:r w:rsidRPr="00407C84">
        <w:rPr>
          <w:rFonts w:ascii="Tahoma" w:eastAsia="Calibri" w:hAnsi="Tahoma" w:cs="Tahoma"/>
          <w:sz w:val="24"/>
          <w:szCs w:val="24"/>
        </w:rPr>
        <w:t xml:space="preserve">merytoryczne, </w:t>
      </w:r>
    </w:p>
    <w:p w14:paraId="4711DF44" w14:textId="77777777" w:rsidR="00E860C3" w:rsidRPr="00407C84" w:rsidRDefault="00E860C3" w:rsidP="00407C84">
      <w:pPr>
        <w:numPr>
          <w:ilvl w:val="0"/>
          <w:numId w:val="28"/>
        </w:numPr>
        <w:spacing w:after="40" w:line="360" w:lineRule="auto"/>
        <w:contextualSpacing/>
        <w:rPr>
          <w:rFonts w:ascii="Tahoma" w:eastAsia="Calibri" w:hAnsi="Tahoma" w:cs="Tahoma"/>
          <w:sz w:val="24"/>
          <w:szCs w:val="24"/>
        </w:rPr>
      </w:pPr>
      <w:bookmarkStart w:id="71" w:name="_Hlk132193781"/>
      <w:r w:rsidRPr="00407C84">
        <w:rPr>
          <w:rFonts w:ascii="Tahoma" w:eastAsia="Calibri" w:hAnsi="Tahoma" w:cs="Tahoma"/>
          <w:sz w:val="24"/>
          <w:szCs w:val="24"/>
        </w:rPr>
        <w:t xml:space="preserve">horyzontalne, </w:t>
      </w:r>
    </w:p>
    <w:bookmarkEnd w:id="71"/>
    <w:p w14:paraId="13AF03F4"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b) kryteria szczegółowe: </w:t>
      </w:r>
    </w:p>
    <w:p w14:paraId="3C376FB9" w14:textId="77777777" w:rsidR="00E860C3" w:rsidRPr="00407C84" w:rsidRDefault="00E860C3" w:rsidP="00407C84">
      <w:pPr>
        <w:numPr>
          <w:ilvl w:val="0"/>
          <w:numId w:val="27"/>
        </w:numPr>
        <w:spacing w:after="40" w:line="360" w:lineRule="auto"/>
        <w:contextualSpacing/>
        <w:rPr>
          <w:rFonts w:ascii="Tahoma" w:eastAsia="Calibri" w:hAnsi="Tahoma" w:cs="Tahoma"/>
          <w:sz w:val="24"/>
          <w:szCs w:val="24"/>
        </w:rPr>
      </w:pPr>
      <w:r w:rsidRPr="00407C84">
        <w:rPr>
          <w:rFonts w:ascii="Tahoma" w:eastAsia="Calibri" w:hAnsi="Tahoma" w:cs="Tahoma"/>
          <w:sz w:val="24"/>
          <w:szCs w:val="24"/>
        </w:rPr>
        <w:t>dostępu.</w:t>
      </w:r>
    </w:p>
    <w:p w14:paraId="35C5DC02"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W ramach naboru stosowane będą następujące rodzaje kryteriów: </w:t>
      </w:r>
    </w:p>
    <w:p w14:paraId="0295FD5D"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b/>
          <w:sz w:val="24"/>
          <w:szCs w:val="24"/>
        </w:rPr>
        <w:t>Kryteria ogólne</w:t>
      </w:r>
      <w:r w:rsidRPr="00407C84">
        <w:rPr>
          <w:rFonts w:ascii="Tahoma" w:eastAsia="Calibri" w:hAnsi="Tahoma" w:cs="Tahoma"/>
          <w:sz w:val="24"/>
          <w:szCs w:val="24"/>
        </w:rPr>
        <w:t xml:space="preserve"> ustalane dla wszystkich działań wdrażanych przez Departament Europejskiego Funduszu Społecznego. </w:t>
      </w:r>
    </w:p>
    <w:p w14:paraId="4F259AF2" w14:textId="77777777" w:rsidR="00E860C3" w:rsidRPr="00407C84" w:rsidRDefault="00E860C3" w:rsidP="00407C84">
      <w:pPr>
        <w:spacing w:line="360" w:lineRule="auto"/>
        <w:rPr>
          <w:rFonts w:ascii="Tahoma" w:eastAsia="Calibri" w:hAnsi="Tahoma" w:cs="Tahoma"/>
          <w:sz w:val="24"/>
          <w:szCs w:val="24"/>
        </w:rPr>
      </w:pPr>
      <w:r w:rsidRPr="00407C84">
        <w:rPr>
          <w:rFonts w:ascii="Tahoma" w:eastAsia="Calibri" w:hAnsi="Tahoma" w:cs="Tahoma"/>
          <w:sz w:val="24"/>
          <w:szCs w:val="24"/>
        </w:rPr>
        <w:t>W załączniku nr 1, zawierającym kryteria wyboru projektów, wskazane zostało, które kryteria podlegają uzupełnieniom lub poprawie. Uzupełnienia/poprawy dokonuje się na etapie oceny formalno-merytorycznej. Uzupełnienie polega na poprawie lub przedstawieniu informacji/wyjaśnień  w zakresie wskazanym w KOFM, wynikającym z definicji kryterium.</w:t>
      </w:r>
    </w:p>
    <w:p w14:paraId="70B61EAA"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b/>
          <w:sz w:val="24"/>
          <w:szCs w:val="24"/>
        </w:rPr>
        <w:t>Kryteria szczegółowe</w:t>
      </w:r>
      <w:r w:rsidRPr="00407C84">
        <w:rPr>
          <w:rFonts w:ascii="Tahoma" w:eastAsia="Calibri" w:hAnsi="Tahoma" w:cs="Tahoma"/>
          <w:sz w:val="24"/>
          <w:szCs w:val="24"/>
        </w:rPr>
        <w:t xml:space="preserve"> ustalane odrębnie dla każdego działania lub typu projektu wdrażanego przez Departament Europejskiego Funduszu Społecznego. </w:t>
      </w:r>
    </w:p>
    <w:p w14:paraId="15C34E0E" w14:textId="77777777" w:rsidR="00E860C3" w:rsidRPr="00407C84" w:rsidRDefault="00E860C3" w:rsidP="00407C84">
      <w:pPr>
        <w:spacing w:after="40" w:line="360" w:lineRule="auto"/>
        <w:rPr>
          <w:rFonts w:ascii="Tahoma" w:eastAsia="Calibri" w:hAnsi="Tahoma" w:cs="Tahoma"/>
          <w:sz w:val="24"/>
          <w:szCs w:val="24"/>
        </w:rPr>
      </w:pPr>
      <w:r w:rsidRPr="00407C84">
        <w:rPr>
          <w:rFonts w:ascii="Tahoma" w:eastAsia="Calibri" w:hAnsi="Tahoma" w:cs="Tahoma"/>
          <w:sz w:val="24"/>
          <w:szCs w:val="24"/>
        </w:rPr>
        <w:t xml:space="preserve">W przypadku, gdy w </w:t>
      </w:r>
      <w:r w:rsidRPr="00407C84">
        <w:rPr>
          <w:rFonts w:ascii="Tahoma" w:eastAsia="Calibri" w:hAnsi="Tahoma" w:cs="Tahoma"/>
          <w:b/>
          <w:sz w:val="24"/>
          <w:szCs w:val="24"/>
        </w:rPr>
        <w:t>załączniku nr 1</w:t>
      </w:r>
      <w:r w:rsidRPr="00407C84">
        <w:rPr>
          <w:rFonts w:ascii="Tahoma" w:eastAsia="Calibri" w:hAnsi="Tahoma" w:cs="Tahoma"/>
          <w:sz w:val="24"/>
          <w:szCs w:val="24"/>
        </w:rPr>
        <w:t xml:space="preserve"> przewidziane zostało, że kryteria podlegają uzupełnieniom/ poprawie, przedmiotowego uzupełnienia/poprawy dokonuje się na etapie oceny formalno-merytorycznej. Uzupełnienie polega na poprawie lub przedstawieniu informacji/wyjaśnień  w zakresie wskazanym w KOFM, wynikającym z definicji kryterium.</w:t>
      </w:r>
    </w:p>
    <w:p w14:paraId="009630F4" w14:textId="77777777" w:rsidR="00E860C3" w:rsidRPr="00407C84" w:rsidRDefault="00E860C3" w:rsidP="00407C84">
      <w:pPr>
        <w:spacing w:after="40" w:line="360" w:lineRule="auto"/>
        <w:rPr>
          <w:rFonts w:ascii="Tahoma" w:eastAsia="Calibri" w:hAnsi="Tahoma" w:cs="Tahoma"/>
          <w:sz w:val="24"/>
          <w:szCs w:val="24"/>
        </w:rPr>
      </w:pPr>
    </w:p>
    <w:p w14:paraId="1CE0A728" w14:textId="77777777" w:rsidR="00E860C3" w:rsidRPr="00407C84" w:rsidRDefault="00833FEC" w:rsidP="00407C84">
      <w:pPr>
        <w:spacing w:after="40" w:line="360" w:lineRule="auto"/>
        <w:rPr>
          <w:rFonts w:ascii="Tahoma" w:eastAsia="Calibri" w:hAnsi="Tahoma" w:cs="Tahoma"/>
          <w:sz w:val="24"/>
          <w:szCs w:val="24"/>
        </w:rPr>
      </w:pPr>
      <w:hyperlink w:anchor="_Załącznik_nr_1" w:history="1">
        <w:r w:rsidR="00E860C3" w:rsidRPr="00407C84">
          <w:rPr>
            <w:rFonts w:ascii="Tahoma" w:eastAsia="Calibri" w:hAnsi="Tahoma" w:cs="Tahoma"/>
            <w:sz w:val="24"/>
            <w:szCs w:val="24"/>
          </w:rPr>
          <w:t>Załącznik nr 1</w:t>
        </w:r>
      </w:hyperlink>
      <w:r w:rsidR="00E860C3" w:rsidRPr="00407C84">
        <w:rPr>
          <w:rFonts w:ascii="Tahoma" w:eastAsia="Calibri" w:hAnsi="Tahoma" w:cs="Tahoma"/>
          <w:sz w:val="24"/>
          <w:szCs w:val="24"/>
        </w:rPr>
        <w:t xml:space="preserve"> do Regulaminu wskazuje Ci sposób oceny kryterium: uznanie spełnienia kryterium na zasadzie 0/1 oraz możliwą do uzyskania przez Ciebie liczbę punktów w ramach kryteriów punktowych.</w:t>
      </w:r>
    </w:p>
    <w:p w14:paraId="71796AF1" w14:textId="77777777" w:rsidR="006D33C7" w:rsidRPr="00407C84" w:rsidRDefault="006D33C7" w:rsidP="00407C84">
      <w:pPr>
        <w:pStyle w:val="Nagwek2"/>
        <w:numPr>
          <w:ilvl w:val="1"/>
          <w:numId w:val="2"/>
        </w:numPr>
        <w:spacing w:after="240" w:line="360" w:lineRule="auto"/>
        <w:rPr>
          <w:rFonts w:ascii="Tahoma" w:hAnsi="Tahoma" w:cs="Tahoma"/>
          <w:sz w:val="24"/>
          <w:szCs w:val="24"/>
        </w:rPr>
      </w:pPr>
      <w:bookmarkStart w:id="72" w:name="_Toc192231790"/>
      <w:r w:rsidRPr="00407C84">
        <w:rPr>
          <w:rFonts w:ascii="Tahoma" w:hAnsi="Tahoma" w:cs="Tahoma"/>
          <w:sz w:val="24"/>
          <w:szCs w:val="24"/>
        </w:rPr>
        <w:t>Wskaźniki</w:t>
      </w:r>
      <w:bookmarkEnd w:id="72"/>
    </w:p>
    <w:p w14:paraId="5A089AD8" w14:textId="77777777" w:rsidR="006D33C7" w:rsidRPr="00407C84" w:rsidRDefault="006D33C7" w:rsidP="00407C84">
      <w:pPr>
        <w:spacing w:before="240" w:line="360" w:lineRule="auto"/>
        <w:ind w:left="66"/>
        <w:rPr>
          <w:rFonts w:ascii="Tahoma" w:hAnsi="Tahoma" w:cs="Tahoma"/>
          <w:sz w:val="24"/>
          <w:szCs w:val="24"/>
          <w:highlight w:val="yellow"/>
        </w:rPr>
      </w:pPr>
      <w:r w:rsidRPr="00407C84">
        <w:rPr>
          <w:rFonts w:ascii="Tahoma" w:hAnsi="Tahoma" w:cs="Tahoma"/>
          <w:sz w:val="24"/>
          <w:szCs w:val="24"/>
        </w:rPr>
        <w:t xml:space="preserve">Twój projekt musi zawierać informację o wskaźnikach, jakie planujesz osiągnąć dzięki realizacji projektu. Z ich wykonania będziesz rozliczony - nieosiągnięcie zaplanowanych wskaźników może stanowić podstawę do niewypłacenia lub zwrotu dofinansowania, a także do rozwiązania </w:t>
      </w:r>
      <w:r w:rsidR="00B018EC" w:rsidRPr="00407C84">
        <w:rPr>
          <w:rFonts w:ascii="Tahoma" w:hAnsi="Tahoma" w:cs="Tahoma"/>
          <w:sz w:val="24"/>
          <w:szCs w:val="24"/>
        </w:rPr>
        <w:t>decyzji</w:t>
      </w:r>
      <w:r w:rsidRPr="00407C84">
        <w:rPr>
          <w:rFonts w:ascii="Tahoma" w:hAnsi="Tahoma" w:cs="Tahoma"/>
          <w:sz w:val="24"/>
          <w:szCs w:val="24"/>
        </w:rPr>
        <w:t xml:space="preserve"> o dofinansowani</w:t>
      </w:r>
      <w:r w:rsidR="00BC74A4" w:rsidRPr="00407C84">
        <w:rPr>
          <w:rFonts w:ascii="Tahoma" w:hAnsi="Tahoma" w:cs="Tahoma"/>
          <w:sz w:val="24"/>
          <w:szCs w:val="24"/>
        </w:rPr>
        <w:t>u</w:t>
      </w:r>
      <w:r w:rsidRPr="00407C84">
        <w:rPr>
          <w:rFonts w:ascii="Tahoma" w:hAnsi="Tahoma" w:cs="Tahoma"/>
          <w:sz w:val="24"/>
          <w:szCs w:val="24"/>
        </w:rPr>
        <w:t>.</w:t>
      </w:r>
    </w:p>
    <w:p w14:paraId="1729394C" w14:textId="77777777" w:rsidR="00CD3758" w:rsidRPr="00407C84" w:rsidRDefault="00CD3758" w:rsidP="00407C84">
      <w:pPr>
        <w:spacing w:before="200" w:after="40" w:line="360" w:lineRule="auto"/>
        <w:rPr>
          <w:rFonts w:ascii="Tahoma" w:eastAsia="Calibri" w:hAnsi="Tahoma" w:cs="Tahoma"/>
          <w:sz w:val="24"/>
          <w:szCs w:val="24"/>
        </w:rPr>
      </w:pPr>
      <w:r w:rsidRPr="00407C84">
        <w:rPr>
          <w:rFonts w:ascii="Tahoma" w:eastAsia="Calibri" w:hAnsi="Tahoma" w:cs="Tahoma"/>
          <w:sz w:val="24"/>
          <w:szCs w:val="24"/>
        </w:rPr>
        <w:t>We wniosku o dofinansowanie jesteś zobowiązany przedstawić wskaźniki produktu oraz wskaźniki rezultatu.</w:t>
      </w:r>
    </w:p>
    <w:p w14:paraId="2387D082" w14:textId="77777777" w:rsidR="00CD3758" w:rsidRPr="00407C84" w:rsidRDefault="00CD3758" w:rsidP="00407C84">
      <w:pPr>
        <w:spacing w:before="200" w:after="40" w:line="360" w:lineRule="auto"/>
        <w:rPr>
          <w:rFonts w:ascii="Tahoma" w:eastAsia="Calibri" w:hAnsi="Tahoma" w:cs="Tahoma"/>
          <w:sz w:val="24"/>
          <w:szCs w:val="24"/>
        </w:rPr>
      </w:pPr>
      <w:r w:rsidRPr="00407C84">
        <w:rPr>
          <w:rFonts w:ascii="Tahoma" w:eastAsia="Calibri" w:hAnsi="Tahoma" w:cs="Tahoma"/>
          <w:b/>
          <w:bCs/>
          <w:sz w:val="24"/>
          <w:szCs w:val="24"/>
        </w:rPr>
        <w:t>Wskaźniki produktu</w:t>
      </w:r>
      <w:r w:rsidRPr="00407C84">
        <w:rPr>
          <w:rFonts w:ascii="Tahoma" w:eastAsia="Calibri" w:hAnsi="Tahoma" w:cs="Tahoma"/>
          <w:sz w:val="24"/>
          <w:szCs w:val="24"/>
        </w:rPr>
        <w:t xml:space="preserve"> mierzą wielkość i pokazują charakter oferowanego wsparcia lub grupę docelową objętą wsparciem w Programie lub projekcie. Produkt stanowi wszystko, co zostało uzyskane w wyniku działań współfinansowanych z EFS+. Są to zarówno wytworzone dobra, jak i 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2C56D209" w14:textId="77777777" w:rsidR="00CD3758" w:rsidRPr="00407C84" w:rsidRDefault="00CD3758" w:rsidP="00407C84">
      <w:pPr>
        <w:spacing w:before="200" w:after="0" w:line="360" w:lineRule="auto"/>
        <w:rPr>
          <w:rFonts w:ascii="Tahoma" w:eastAsia="Calibri" w:hAnsi="Tahoma" w:cs="Tahoma"/>
          <w:sz w:val="24"/>
          <w:szCs w:val="24"/>
        </w:rPr>
      </w:pPr>
      <w:r w:rsidRPr="00407C84">
        <w:rPr>
          <w:rFonts w:ascii="Tahoma" w:eastAsia="Calibri" w:hAnsi="Tahoma" w:cs="Tahoma"/>
          <w:b/>
          <w:bCs/>
          <w:sz w:val="24"/>
          <w:szCs w:val="24"/>
        </w:rPr>
        <w:t>Wskaźniki rezultatu</w:t>
      </w:r>
      <w:r w:rsidRPr="00407C84">
        <w:rPr>
          <w:rFonts w:ascii="Tahoma" w:eastAsia="Calibri" w:hAnsi="Tahoma" w:cs="Tahoma"/>
          <w:sz w:val="24"/>
          <w:szCs w:val="24"/>
        </w:rPr>
        <w:t xml:space="preserve"> dotyczą oczekiwanych efektów wsparcia ze środków EFS+. Określają efekt zrealizowanych działań w odniesieniu do osób lub podmiotów, np. w postaci zmiany sytuacji na rynku pracy. W celu ograniczenia wpływu czynników zewnętrznych na wartość wskaźnika rezultatu bezpośredniego, powinien on być jak najbliżej powiązany z działaniami wdrażanymi w ramach odpowiedniego projektu. Oznacza to, że wskaźnik rezultatu obrazuje efekt wsparcia udzielonego danej osobie/podmiotowi i nie obejmuje efektów dotyczących grupy uczestników/podmiotów, która nie otrzymała wsparcia. Wskaźniki rezultatu odnoszą się w przypadku osób/podmiotów bezpośrednio do sytuacji po zakończeniu wsparcia, tj. do 4 tygodni od zakończenia udziału przez uczestnika lub podmiot obejmowany wsparciem w projekcie, o ile definicja wskaźnika nie stanowi inaczej.</w:t>
      </w:r>
    </w:p>
    <w:p w14:paraId="19C46FB3" w14:textId="77777777" w:rsidR="00CD3758" w:rsidRPr="00407C84" w:rsidRDefault="00CD3758" w:rsidP="00407C84">
      <w:pPr>
        <w:spacing w:after="0" w:line="360" w:lineRule="auto"/>
        <w:rPr>
          <w:rFonts w:ascii="Tahoma" w:eastAsia="Calibri" w:hAnsi="Tahoma" w:cs="Tahoma"/>
          <w:sz w:val="24"/>
          <w:szCs w:val="24"/>
        </w:rPr>
      </w:pPr>
    </w:p>
    <w:p w14:paraId="1FFDE3FF" w14:textId="77777777" w:rsidR="00CD3758" w:rsidRPr="00407C84" w:rsidRDefault="00CD3758" w:rsidP="00407C84">
      <w:pPr>
        <w:spacing w:after="40" w:line="360" w:lineRule="auto"/>
        <w:rPr>
          <w:rFonts w:ascii="Tahoma" w:eastAsia="Calibri" w:hAnsi="Tahoma" w:cs="Tahoma"/>
          <w:sz w:val="24"/>
          <w:szCs w:val="24"/>
        </w:rPr>
      </w:pPr>
      <w:r w:rsidRPr="00407C84">
        <w:rPr>
          <w:rFonts w:ascii="Tahoma" w:eastAsia="Calibri" w:hAnsi="Tahoma" w:cs="Tahoma"/>
          <w:b/>
          <w:bCs/>
          <w:sz w:val="24"/>
          <w:szCs w:val="24"/>
        </w:rPr>
        <w:lastRenderedPageBreak/>
        <w:t>Wskaźniki monitoringowe</w:t>
      </w:r>
      <w:r w:rsidRPr="00407C84">
        <w:rPr>
          <w:rFonts w:ascii="Tahoma" w:eastAsia="Calibri" w:hAnsi="Tahoma" w:cs="Tahoma"/>
          <w:sz w:val="24"/>
          <w:szCs w:val="24"/>
        </w:rPr>
        <w:t xml:space="preserve"> są to wskaźniki, które masz obowiązek monitorować na etapie wdrażania projektu. Nie musisz wskazywać ich wartości docelowych na etapie przygotowywania wniosku o dofinansowanie projektu. Oznacza to, że przygotowując wniosek o dofinansowanie projektu wartości docelowe tych wskaźników mogą przybrać wartość „0”. Natomiast w trakcie realizacji projektu powinieneś odnotować faktyczny przyrost wybranego wskaźnika (w przypadku osób – w podziale na płeć). Wnioskodawca dokonuje wyboru z listy rozwijanej wskaźników produktu we wniosku o dofinasowanie.</w:t>
      </w:r>
    </w:p>
    <w:p w14:paraId="6A20696D" w14:textId="77777777" w:rsidR="00433F0D" w:rsidRPr="00407C84" w:rsidRDefault="00433F0D" w:rsidP="00407C84">
      <w:pPr>
        <w:spacing w:after="40" w:line="360" w:lineRule="auto"/>
        <w:rPr>
          <w:rFonts w:ascii="Tahoma" w:eastAsia="Calibri" w:hAnsi="Tahoma" w:cs="Tahoma"/>
          <w:sz w:val="24"/>
          <w:szCs w:val="24"/>
        </w:rPr>
      </w:pPr>
    </w:p>
    <w:p w14:paraId="787978D9" w14:textId="77777777" w:rsidR="006D33C7" w:rsidRPr="00407C84" w:rsidRDefault="006D33C7"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Dowiedz się więcej:</w:t>
      </w:r>
    </w:p>
    <w:p w14:paraId="671E1F81" w14:textId="77777777" w:rsidR="006D33C7" w:rsidRPr="00407C84" w:rsidRDefault="006D33C7"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Informacja dotycząca wskaźników znajduje się w </w:t>
      </w:r>
      <w:hyperlink w:anchor="_Załącznik_nr_2" w:history="1">
        <w:r w:rsidRPr="00407C84">
          <w:rPr>
            <w:rStyle w:val="Hipercze"/>
            <w:rFonts w:ascii="Tahoma" w:hAnsi="Tahoma" w:cs="Tahoma"/>
            <w:b/>
            <w:sz w:val="24"/>
            <w:szCs w:val="24"/>
          </w:rPr>
          <w:t>załączniku nr 2</w:t>
        </w:r>
      </w:hyperlink>
      <w:r w:rsidRPr="00407C84">
        <w:rPr>
          <w:rFonts w:ascii="Tahoma" w:hAnsi="Tahoma" w:cs="Tahoma"/>
          <w:b/>
          <w:sz w:val="24"/>
          <w:szCs w:val="24"/>
        </w:rPr>
        <w:t xml:space="preserve"> do Regulaminu wyboru projektów. </w:t>
      </w:r>
    </w:p>
    <w:p w14:paraId="09AB8FAD" w14:textId="77777777" w:rsidR="00D5162C" w:rsidRPr="00407C84" w:rsidRDefault="00D5162C" w:rsidP="00407C84">
      <w:pPr>
        <w:spacing w:line="360" w:lineRule="auto"/>
        <w:rPr>
          <w:rFonts w:ascii="Tahoma" w:hAnsi="Tahoma" w:cs="Tahoma"/>
          <w:color w:val="808080" w:themeColor="background1" w:themeShade="80"/>
          <w:sz w:val="24"/>
          <w:szCs w:val="24"/>
        </w:rPr>
      </w:pPr>
      <w:r w:rsidRPr="00407C84">
        <w:rPr>
          <w:rFonts w:ascii="Tahoma" w:hAnsi="Tahoma" w:cs="Tahoma"/>
          <w:color w:val="808080" w:themeColor="background1" w:themeShade="80"/>
          <w:sz w:val="24"/>
          <w:szCs w:val="24"/>
        </w:rPr>
        <w:br w:type="page"/>
      </w:r>
    </w:p>
    <w:p w14:paraId="15B3A456" w14:textId="77777777" w:rsidR="006D33C7" w:rsidRPr="00407C84" w:rsidRDefault="00D5357F" w:rsidP="00407C84">
      <w:pPr>
        <w:pStyle w:val="Nagwek1"/>
        <w:numPr>
          <w:ilvl w:val="0"/>
          <w:numId w:val="2"/>
        </w:numPr>
        <w:spacing w:after="240" w:line="360" w:lineRule="auto"/>
        <w:rPr>
          <w:rFonts w:ascii="Tahoma" w:hAnsi="Tahoma" w:cs="Tahoma"/>
          <w:sz w:val="24"/>
          <w:szCs w:val="24"/>
        </w:rPr>
      </w:pPr>
      <w:bookmarkStart w:id="73" w:name="_Toc192231791"/>
      <w:r w:rsidRPr="00407C84">
        <w:rPr>
          <w:rFonts w:ascii="Tahoma" w:hAnsi="Tahoma" w:cs="Tahoma"/>
          <w:sz w:val="24"/>
          <w:szCs w:val="24"/>
        </w:rPr>
        <w:lastRenderedPageBreak/>
        <w:t>Wybór projektów do dofinansowania</w:t>
      </w:r>
      <w:bookmarkEnd w:id="73"/>
    </w:p>
    <w:p w14:paraId="27B42B78" w14:textId="77777777" w:rsidR="00D5357F" w:rsidRPr="00407C84" w:rsidRDefault="00D5357F" w:rsidP="00407C84">
      <w:pPr>
        <w:pStyle w:val="Nagwek2"/>
        <w:numPr>
          <w:ilvl w:val="1"/>
          <w:numId w:val="2"/>
        </w:numPr>
        <w:spacing w:after="240" w:line="360" w:lineRule="auto"/>
        <w:rPr>
          <w:rFonts w:ascii="Tahoma" w:hAnsi="Tahoma" w:cs="Tahoma"/>
          <w:sz w:val="24"/>
          <w:szCs w:val="24"/>
        </w:rPr>
      </w:pPr>
      <w:bookmarkStart w:id="74" w:name="_Toc192231792"/>
      <w:r w:rsidRPr="00407C84">
        <w:rPr>
          <w:rFonts w:ascii="Tahoma" w:hAnsi="Tahoma" w:cs="Tahoma"/>
          <w:sz w:val="24"/>
          <w:szCs w:val="24"/>
        </w:rPr>
        <w:t>Sposób wyboru projektów</w:t>
      </w:r>
      <w:bookmarkEnd w:id="74"/>
    </w:p>
    <w:p w14:paraId="45F46539" w14:textId="77777777" w:rsidR="00433F0D" w:rsidRPr="00407C84" w:rsidRDefault="00433F0D" w:rsidP="00407C84">
      <w:pPr>
        <w:spacing w:line="360" w:lineRule="auto"/>
        <w:rPr>
          <w:rFonts w:ascii="Tahoma" w:hAnsi="Tahoma" w:cs="Tahoma"/>
          <w:sz w:val="24"/>
          <w:szCs w:val="24"/>
        </w:rPr>
      </w:pPr>
      <w:r w:rsidRPr="00407C84">
        <w:rPr>
          <w:rFonts w:ascii="Tahoma" w:hAnsi="Tahoma" w:cs="Tahoma"/>
          <w:sz w:val="24"/>
          <w:szCs w:val="24"/>
        </w:rPr>
        <w:t>Wybór Twojego projektu odbywa się w sposób niekonkurencyjny.</w:t>
      </w:r>
    </w:p>
    <w:p w14:paraId="4BDC1240" w14:textId="77777777" w:rsidR="00433F0D" w:rsidRPr="00407C84" w:rsidRDefault="00433F0D" w:rsidP="00407C84">
      <w:pPr>
        <w:spacing w:line="360" w:lineRule="auto"/>
        <w:rPr>
          <w:rFonts w:ascii="Tahoma" w:hAnsi="Tahoma" w:cs="Tahoma"/>
          <w:sz w:val="24"/>
          <w:szCs w:val="24"/>
        </w:rPr>
      </w:pPr>
      <w:r w:rsidRPr="00407C84">
        <w:rPr>
          <w:rFonts w:ascii="Tahoma" w:hAnsi="Tahoma" w:cs="Tahoma"/>
          <w:sz w:val="24"/>
          <w:szCs w:val="24"/>
        </w:rPr>
        <w:t>Celem postępowania w ramach naboru jest wyłonienie do dofinansowania pojedynczego projektu o strategicznym znaczeniu dla społeczno-gospodarczego rozwoju regionu.</w:t>
      </w:r>
    </w:p>
    <w:p w14:paraId="54B4F338" w14:textId="77777777" w:rsidR="00433F0D" w:rsidRPr="00407C84" w:rsidRDefault="00433F0D" w:rsidP="00407C84">
      <w:pPr>
        <w:spacing w:line="360" w:lineRule="auto"/>
        <w:rPr>
          <w:rFonts w:ascii="Tahoma" w:hAnsi="Tahoma" w:cs="Tahoma"/>
          <w:sz w:val="24"/>
          <w:szCs w:val="24"/>
        </w:rPr>
      </w:pPr>
      <w:r w:rsidRPr="00407C84">
        <w:rPr>
          <w:rFonts w:ascii="Tahoma" w:hAnsi="Tahoma" w:cs="Tahoma"/>
          <w:sz w:val="24"/>
          <w:szCs w:val="24"/>
        </w:rPr>
        <w:t>Wniosek o dofinansowanie zostanie oceniony przez KOP pod względem spełnienia kryteriów wyboru projektów.</w:t>
      </w:r>
    </w:p>
    <w:p w14:paraId="3CE3A09B" w14:textId="77777777" w:rsidR="00433F0D" w:rsidRPr="00407C84" w:rsidRDefault="00433F0D" w:rsidP="00407C84">
      <w:pPr>
        <w:spacing w:line="360" w:lineRule="auto"/>
        <w:rPr>
          <w:rFonts w:ascii="Tahoma" w:hAnsi="Tahoma" w:cs="Tahoma"/>
          <w:sz w:val="24"/>
          <w:szCs w:val="24"/>
        </w:rPr>
      </w:pPr>
    </w:p>
    <w:p w14:paraId="03953E6B" w14:textId="77777777" w:rsidR="00D5357F" w:rsidRPr="00407C84" w:rsidRDefault="00D5357F" w:rsidP="00407C84">
      <w:pPr>
        <w:pStyle w:val="Nagwek2"/>
        <w:numPr>
          <w:ilvl w:val="1"/>
          <w:numId w:val="2"/>
        </w:numPr>
        <w:spacing w:after="240" w:line="360" w:lineRule="auto"/>
        <w:rPr>
          <w:rFonts w:ascii="Tahoma" w:hAnsi="Tahoma" w:cs="Tahoma"/>
          <w:sz w:val="24"/>
          <w:szCs w:val="24"/>
        </w:rPr>
      </w:pPr>
      <w:bookmarkStart w:id="75" w:name="_Toc192231793"/>
      <w:r w:rsidRPr="00407C84">
        <w:rPr>
          <w:rFonts w:ascii="Tahoma" w:hAnsi="Tahoma" w:cs="Tahoma"/>
          <w:sz w:val="24"/>
          <w:szCs w:val="24"/>
        </w:rPr>
        <w:t>Opis procedury oceny projektów</w:t>
      </w:r>
      <w:bookmarkEnd w:id="75"/>
    </w:p>
    <w:p w14:paraId="0F8835C3" w14:textId="77777777" w:rsidR="003311D9" w:rsidRPr="00407C84" w:rsidRDefault="003311D9" w:rsidP="00407C84">
      <w:pPr>
        <w:numPr>
          <w:ilvl w:val="1"/>
          <w:numId w:val="26"/>
        </w:numPr>
        <w:spacing w:before="200" w:after="40" w:line="360" w:lineRule="auto"/>
        <w:ind w:left="709"/>
        <w:contextualSpacing/>
        <w:rPr>
          <w:rFonts w:ascii="Tahoma" w:eastAsia="Calibri" w:hAnsi="Tahoma" w:cs="Tahoma"/>
          <w:sz w:val="24"/>
          <w:szCs w:val="24"/>
        </w:rPr>
      </w:pPr>
      <w:r w:rsidRPr="00407C84">
        <w:rPr>
          <w:rFonts w:ascii="Tahoma" w:eastAsia="Calibri" w:hAnsi="Tahoma" w:cs="Tahoma"/>
          <w:sz w:val="24"/>
          <w:szCs w:val="24"/>
        </w:rPr>
        <w:t>Ocena formalno-merytoryczna odbywa się na zasadach określonych w Regulaminie dokonywania oceny projektów dla naborów ogłaszanych przez Departament Europejskiego Funduszu Społecznego w ramach programu Fundusze Europejskie dla Śląskiego 2021-2027 z uwzględnieniem zapisów innych dokumentów opracowanych i zatwierdzonych przez ministra właściwego ds. rozwoju regionalnego oraz IZ FE SL wskazanych w Regulaminie wyboru projektów.</w:t>
      </w:r>
    </w:p>
    <w:p w14:paraId="778337BA" w14:textId="77777777" w:rsidR="003311D9" w:rsidRPr="00407C84" w:rsidRDefault="003311D9" w:rsidP="00407C84">
      <w:pPr>
        <w:numPr>
          <w:ilvl w:val="1"/>
          <w:numId w:val="26"/>
        </w:numPr>
        <w:spacing w:before="200" w:after="40" w:line="360" w:lineRule="auto"/>
        <w:ind w:left="709"/>
        <w:contextualSpacing/>
        <w:rPr>
          <w:rFonts w:ascii="Tahoma" w:eastAsia="Calibri" w:hAnsi="Tahoma" w:cs="Tahoma"/>
          <w:sz w:val="24"/>
          <w:szCs w:val="24"/>
        </w:rPr>
      </w:pPr>
      <w:r w:rsidRPr="00407C84">
        <w:rPr>
          <w:rFonts w:ascii="Tahoma" w:eastAsia="Calibri" w:hAnsi="Tahoma" w:cs="Tahoma"/>
          <w:sz w:val="24"/>
          <w:szCs w:val="24"/>
        </w:rPr>
        <w:t>Ocen</w:t>
      </w:r>
      <w:r w:rsidR="00BC74A4" w:rsidRPr="00407C84">
        <w:rPr>
          <w:rFonts w:ascii="Tahoma" w:eastAsia="Calibri" w:hAnsi="Tahoma" w:cs="Tahoma"/>
          <w:sz w:val="24"/>
          <w:szCs w:val="24"/>
        </w:rPr>
        <w:t>a</w:t>
      </w:r>
      <w:r w:rsidRPr="00407C84">
        <w:rPr>
          <w:rFonts w:ascii="Tahoma" w:eastAsia="Calibri" w:hAnsi="Tahoma" w:cs="Tahoma"/>
          <w:sz w:val="24"/>
          <w:szCs w:val="24"/>
        </w:rPr>
        <w:t xml:space="preserve"> formalno-merytoryczn</w:t>
      </w:r>
      <w:r w:rsidR="00BC74A4" w:rsidRPr="00407C84">
        <w:rPr>
          <w:rFonts w:ascii="Tahoma" w:eastAsia="Calibri" w:hAnsi="Tahoma" w:cs="Tahoma"/>
          <w:sz w:val="24"/>
          <w:szCs w:val="24"/>
        </w:rPr>
        <w:t>a</w:t>
      </w:r>
      <w:r w:rsidRPr="00407C84">
        <w:rPr>
          <w:rFonts w:ascii="Tahoma" w:eastAsia="Calibri" w:hAnsi="Tahoma" w:cs="Tahoma"/>
          <w:sz w:val="24"/>
          <w:szCs w:val="24"/>
        </w:rPr>
        <w:t xml:space="preserve"> Twojego projektu będzie dokonana przez Eksperta. </w:t>
      </w:r>
    </w:p>
    <w:p w14:paraId="7FFDDC1E" w14:textId="77777777" w:rsidR="003311D9" w:rsidRPr="00407C84" w:rsidRDefault="003311D9" w:rsidP="00407C84">
      <w:pPr>
        <w:numPr>
          <w:ilvl w:val="1"/>
          <w:numId w:val="26"/>
        </w:numPr>
        <w:spacing w:before="200" w:after="40" w:line="360" w:lineRule="auto"/>
        <w:ind w:left="709"/>
        <w:contextualSpacing/>
        <w:rPr>
          <w:rFonts w:ascii="Tahoma" w:eastAsia="Calibri" w:hAnsi="Tahoma" w:cs="Tahoma"/>
          <w:sz w:val="24"/>
          <w:szCs w:val="24"/>
        </w:rPr>
      </w:pPr>
      <w:r w:rsidRPr="00407C84">
        <w:rPr>
          <w:rFonts w:ascii="Tahoma" w:eastAsia="Calibri" w:hAnsi="Tahoma" w:cs="Tahoma"/>
          <w:sz w:val="24"/>
          <w:szCs w:val="24"/>
        </w:rPr>
        <w:t xml:space="preserve">Ocena formalno-merytoryczna dokonywana jest poprzez należyte wypełnienie KOFM. </w:t>
      </w:r>
    </w:p>
    <w:p w14:paraId="48F26D59" w14:textId="77777777" w:rsidR="003311D9" w:rsidRPr="00407C84" w:rsidRDefault="003311D9" w:rsidP="00407C84">
      <w:pPr>
        <w:numPr>
          <w:ilvl w:val="1"/>
          <w:numId w:val="26"/>
        </w:numPr>
        <w:spacing w:before="200" w:after="40" w:line="360" w:lineRule="auto"/>
        <w:ind w:left="709"/>
        <w:contextualSpacing/>
        <w:rPr>
          <w:rFonts w:ascii="Tahoma" w:eastAsia="Calibri" w:hAnsi="Tahoma" w:cs="Tahoma"/>
          <w:sz w:val="24"/>
          <w:szCs w:val="24"/>
        </w:rPr>
      </w:pPr>
      <w:r w:rsidRPr="00407C84">
        <w:rPr>
          <w:rFonts w:ascii="Tahoma" w:eastAsia="Calibri" w:hAnsi="Tahoma" w:cs="Tahoma"/>
          <w:sz w:val="24"/>
          <w:szCs w:val="24"/>
        </w:rPr>
        <w:t>Ocena formalno-merytoryczna pierwszej wersji Twojego wniosku zostanie przeprowadzona w terminie do 60 dni od dnia złożenia wniosku. Należy również pamiętać, że każda kolejna wersja wniosku będzie podlegała ponownej ocenie.</w:t>
      </w:r>
    </w:p>
    <w:p w14:paraId="1759D251" w14:textId="77777777" w:rsidR="003311D9" w:rsidRPr="00407C84" w:rsidRDefault="003311D9" w:rsidP="00407C84">
      <w:pPr>
        <w:numPr>
          <w:ilvl w:val="1"/>
          <w:numId w:val="26"/>
        </w:numPr>
        <w:spacing w:before="200" w:after="40" w:line="360" w:lineRule="auto"/>
        <w:ind w:left="709"/>
        <w:contextualSpacing/>
        <w:rPr>
          <w:rFonts w:ascii="Tahoma" w:eastAsia="Calibri" w:hAnsi="Tahoma" w:cs="Tahoma"/>
          <w:sz w:val="24"/>
          <w:szCs w:val="24"/>
        </w:rPr>
      </w:pPr>
      <w:r w:rsidRPr="00407C84">
        <w:rPr>
          <w:rFonts w:ascii="Tahoma" w:eastAsia="Calibri" w:hAnsi="Tahoma" w:cs="Tahoma"/>
          <w:sz w:val="24"/>
          <w:szCs w:val="24"/>
        </w:rPr>
        <w:t>W trakcie oceny Oceniający może:</w:t>
      </w:r>
    </w:p>
    <w:p w14:paraId="6BE61EE0" w14:textId="77777777" w:rsidR="003311D9" w:rsidRPr="00407C84" w:rsidRDefault="003311D9" w:rsidP="00407C84">
      <w:pPr>
        <w:numPr>
          <w:ilvl w:val="0"/>
          <w:numId w:val="3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 xml:space="preserve">zaproponować zmniejszenie wnioskowanej kwoty dofinansowania w związku ze zidentyfikowaniem wydatków niekwalifikowalnych </w:t>
      </w:r>
      <w:r w:rsidRPr="00407C84">
        <w:rPr>
          <w:rFonts w:ascii="Tahoma" w:eastAsia="Calibri" w:hAnsi="Tahoma" w:cs="Tahoma"/>
          <w:sz w:val="24"/>
          <w:szCs w:val="24"/>
        </w:rPr>
        <w:lastRenderedPageBreak/>
        <w:t>(niespełniających zasad kwalifikowalności określonych w Wytycznych dotyczących kwalifikowalności wydatków na lata 2021-2027 lub wydatków zawyżonych),</w:t>
      </w:r>
    </w:p>
    <w:p w14:paraId="763B7314" w14:textId="77777777" w:rsidR="003311D9" w:rsidRPr="00407C84" w:rsidRDefault="003311D9" w:rsidP="00407C84">
      <w:pPr>
        <w:numPr>
          <w:ilvl w:val="0"/>
          <w:numId w:val="3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zaproponować zmiany dotyczące zakresu merytorycznego projektu, związane ze spełnieniem kryteriów wyboru projektów, dla których taka możliwość została przewidziana,</w:t>
      </w:r>
    </w:p>
    <w:p w14:paraId="61BAC245" w14:textId="77777777" w:rsidR="003311D9" w:rsidRPr="00407C84" w:rsidRDefault="003311D9" w:rsidP="00407C84">
      <w:pPr>
        <w:numPr>
          <w:ilvl w:val="0"/>
          <w:numId w:val="3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zaproponować zwiększenie wartości projektu o maksymalnie 10% wartości projektu, jeśli uzna, że takie zmiany pozwolą w większym stopniu przyczynić się do osiągnięcia celów projektu,</w:t>
      </w:r>
    </w:p>
    <w:p w14:paraId="54BBC295" w14:textId="77777777" w:rsidR="003311D9" w:rsidRPr="00407C84" w:rsidRDefault="003311D9" w:rsidP="00407C84">
      <w:pPr>
        <w:numPr>
          <w:ilvl w:val="0"/>
          <w:numId w:val="3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zwrócić się o dodatkowe informacje i wyjaśnienia dotyczące określonych zapisów we wniosku,</w:t>
      </w:r>
    </w:p>
    <w:p w14:paraId="4224AF16" w14:textId="77777777" w:rsidR="003311D9" w:rsidRPr="00407C84" w:rsidRDefault="003311D9" w:rsidP="00407C84">
      <w:pPr>
        <w:numPr>
          <w:ilvl w:val="0"/>
          <w:numId w:val="31"/>
        </w:numPr>
        <w:spacing w:before="200" w:after="40" w:line="360" w:lineRule="auto"/>
        <w:ind w:left="1134"/>
        <w:contextualSpacing/>
        <w:rPr>
          <w:rFonts w:ascii="Tahoma" w:eastAsia="Calibri" w:hAnsi="Tahoma" w:cs="Tahoma"/>
          <w:sz w:val="24"/>
          <w:szCs w:val="24"/>
        </w:rPr>
      </w:pPr>
      <w:r w:rsidRPr="00407C84">
        <w:rPr>
          <w:rFonts w:ascii="Tahoma" w:eastAsia="Calibri" w:hAnsi="Tahoma" w:cs="Tahoma"/>
          <w:sz w:val="24"/>
          <w:szCs w:val="24"/>
        </w:rPr>
        <w:t>zaproponować zmiany w zapisach wniosku niedotyczące kryteriów, wynikające z oczywistych omyłek lub technicznych błędów.</w:t>
      </w:r>
    </w:p>
    <w:p w14:paraId="145DBA7C" w14:textId="77777777" w:rsidR="003311D9" w:rsidRPr="00407C84" w:rsidRDefault="003311D9" w:rsidP="00407C84">
      <w:pPr>
        <w:numPr>
          <w:ilvl w:val="1"/>
          <w:numId w:val="26"/>
        </w:numPr>
        <w:spacing w:before="200" w:after="40" w:line="360" w:lineRule="auto"/>
        <w:ind w:left="851"/>
        <w:contextualSpacing/>
        <w:rPr>
          <w:rFonts w:ascii="Tahoma" w:eastAsia="Calibri" w:hAnsi="Tahoma" w:cs="Tahoma"/>
          <w:sz w:val="24"/>
          <w:szCs w:val="24"/>
        </w:rPr>
      </w:pPr>
      <w:r w:rsidRPr="00407C84">
        <w:rPr>
          <w:rFonts w:ascii="Tahoma" w:eastAsia="Calibri" w:hAnsi="Tahoma" w:cs="Tahoma"/>
          <w:sz w:val="24"/>
          <w:szCs w:val="24"/>
        </w:rPr>
        <w:t>W przypadku, gdy w wyniku oceny formalno - merytorycznej stwierdzono, iż Twój projekt wymaga korekty, aby uzyskać dofinansowanie, KOP skieruje wniosek do uzupełnienia i/lub poprawy w zakresie wskazanym w KOFM. W</w:t>
      </w:r>
      <w:r w:rsidR="00BC74A4" w:rsidRPr="00407C84">
        <w:rPr>
          <w:rFonts w:ascii="Tahoma" w:eastAsia="Calibri" w:hAnsi="Tahoma" w:cs="Tahoma"/>
          <w:sz w:val="24"/>
          <w:szCs w:val="24"/>
        </w:rPr>
        <w:t> </w:t>
      </w:r>
      <w:r w:rsidRPr="00407C84">
        <w:rPr>
          <w:rFonts w:ascii="Tahoma" w:eastAsia="Calibri" w:hAnsi="Tahoma" w:cs="Tahoma"/>
          <w:sz w:val="24"/>
          <w:szCs w:val="24"/>
        </w:rPr>
        <w:t>przypadku konieczności dokonania uzupełnienia i/lub poprawy wniosku o</w:t>
      </w:r>
      <w:r w:rsidR="00BC74A4" w:rsidRPr="00407C84">
        <w:rPr>
          <w:rFonts w:ascii="Tahoma" w:eastAsia="Calibri" w:hAnsi="Tahoma" w:cs="Tahoma"/>
          <w:sz w:val="24"/>
          <w:szCs w:val="24"/>
        </w:rPr>
        <w:t> </w:t>
      </w:r>
      <w:r w:rsidRPr="00407C84">
        <w:rPr>
          <w:rFonts w:ascii="Tahoma" w:eastAsia="Calibri" w:hAnsi="Tahoma" w:cs="Tahoma"/>
          <w:sz w:val="24"/>
          <w:szCs w:val="24"/>
        </w:rPr>
        <w:t xml:space="preserve">dofinasowanie zostanie do Ciebie skierowane pismo w powyższym zakresie, w którym zostanie między innymi wskazany termin na złożenie skorygowanego wniosku. </w:t>
      </w:r>
    </w:p>
    <w:p w14:paraId="6AC7D234" w14:textId="77777777" w:rsidR="003311D9" w:rsidRPr="00407C84" w:rsidRDefault="003311D9" w:rsidP="00407C84">
      <w:pPr>
        <w:numPr>
          <w:ilvl w:val="1"/>
          <w:numId w:val="26"/>
        </w:numPr>
        <w:spacing w:before="200" w:after="40" w:line="360" w:lineRule="auto"/>
        <w:ind w:left="851"/>
        <w:contextualSpacing/>
        <w:rPr>
          <w:rFonts w:ascii="Tahoma" w:eastAsia="Calibri" w:hAnsi="Tahoma" w:cs="Tahoma"/>
          <w:sz w:val="24"/>
          <w:szCs w:val="24"/>
        </w:rPr>
      </w:pPr>
      <w:r w:rsidRPr="00407C84">
        <w:rPr>
          <w:rFonts w:ascii="Tahoma" w:eastAsia="Calibri" w:hAnsi="Tahoma" w:cs="Tahoma"/>
          <w:sz w:val="24"/>
          <w:szCs w:val="24"/>
        </w:rPr>
        <w:t>Jeżeli nie złożysz wniosku ponownie w związku z wezwaniem IZ FE SL, wezwanie zostanie ponowione, w przypadku braku Twojej odpowiedzi, wniosek zostanie oceniony negatywnie.</w:t>
      </w:r>
    </w:p>
    <w:p w14:paraId="0ED806B6" w14:textId="77777777" w:rsidR="003311D9" w:rsidRPr="00407C84" w:rsidRDefault="003311D9" w:rsidP="00407C84">
      <w:pPr>
        <w:numPr>
          <w:ilvl w:val="1"/>
          <w:numId w:val="26"/>
        </w:numPr>
        <w:spacing w:before="200" w:after="40" w:line="360" w:lineRule="auto"/>
        <w:ind w:left="851"/>
        <w:contextualSpacing/>
        <w:rPr>
          <w:rFonts w:ascii="Tahoma" w:eastAsia="Calibri" w:hAnsi="Tahoma" w:cs="Tahoma"/>
          <w:sz w:val="24"/>
          <w:szCs w:val="24"/>
        </w:rPr>
      </w:pPr>
      <w:r w:rsidRPr="00407C84">
        <w:rPr>
          <w:rFonts w:ascii="Tahoma" w:eastAsia="Calibri" w:hAnsi="Tahoma" w:cs="Tahoma"/>
          <w:sz w:val="24"/>
          <w:szCs w:val="24"/>
        </w:rPr>
        <w:t xml:space="preserve">Twój projekt będzie oceniony pozytywnie, jeżeli wszystkie kryteria zerojedynkowe zostaną ocenione pozytywnie (albo stwierdzono, że dane kryterium nie dotyczy danego projektu) i jednocześnie zostaną spełnione wszystkie kryteria, w ramach których określono minimum punktowe. </w:t>
      </w:r>
    </w:p>
    <w:p w14:paraId="1086244D" w14:textId="77777777" w:rsidR="003311D9" w:rsidRPr="00407C84" w:rsidRDefault="003311D9" w:rsidP="00407C84">
      <w:pPr>
        <w:numPr>
          <w:ilvl w:val="1"/>
          <w:numId w:val="26"/>
        </w:numPr>
        <w:spacing w:before="200" w:after="40" w:line="360" w:lineRule="auto"/>
        <w:ind w:left="851"/>
        <w:contextualSpacing/>
        <w:rPr>
          <w:rFonts w:ascii="Tahoma" w:eastAsia="Calibri" w:hAnsi="Tahoma" w:cs="Tahoma"/>
          <w:sz w:val="24"/>
          <w:szCs w:val="24"/>
        </w:rPr>
      </w:pPr>
      <w:r w:rsidRPr="00407C84">
        <w:rPr>
          <w:rFonts w:ascii="Tahoma" w:eastAsia="Calibri" w:hAnsi="Tahoma" w:cs="Tahoma"/>
          <w:sz w:val="24"/>
          <w:szCs w:val="24"/>
        </w:rPr>
        <w:t>W przypadku oceny negatywnej ION przekazuje wnioskodawcy informację o</w:t>
      </w:r>
      <w:r w:rsidR="00BC74A4" w:rsidRPr="00407C84">
        <w:rPr>
          <w:rFonts w:ascii="Tahoma" w:eastAsia="Calibri" w:hAnsi="Tahoma" w:cs="Tahoma"/>
          <w:sz w:val="24"/>
          <w:szCs w:val="24"/>
        </w:rPr>
        <w:t> </w:t>
      </w:r>
      <w:r w:rsidRPr="00407C84">
        <w:rPr>
          <w:rFonts w:ascii="Tahoma" w:eastAsia="Calibri" w:hAnsi="Tahoma" w:cs="Tahoma"/>
          <w:sz w:val="24"/>
          <w:szCs w:val="24"/>
        </w:rPr>
        <w:t>zatwierdzeniu wyniku oceny, zgodnie z art. 56. ust. 4 Ustawy wdrożeniowej.</w:t>
      </w:r>
    </w:p>
    <w:p w14:paraId="052B4996" w14:textId="77777777" w:rsidR="003311D9" w:rsidRPr="00407C84" w:rsidRDefault="003311D9" w:rsidP="00407C84">
      <w:pPr>
        <w:spacing w:before="200" w:after="40" w:line="360" w:lineRule="auto"/>
        <w:ind w:left="491"/>
        <w:contextualSpacing/>
        <w:rPr>
          <w:rFonts w:ascii="Tahoma" w:eastAsia="Calibri" w:hAnsi="Tahoma" w:cs="Tahoma"/>
          <w:sz w:val="24"/>
          <w:szCs w:val="24"/>
        </w:rPr>
      </w:pPr>
    </w:p>
    <w:p w14:paraId="68B2A807" w14:textId="77777777" w:rsidR="00D5357F" w:rsidRPr="00407C84" w:rsidRDefault="00D5357F" w:rsidP="00407C84">
      <w:pPr>
        <w:pStyle w:val="Nagwek2"/>
        <w:numPr>
          <w:ilvl w:val="1"/>
          <w:numId w:val="2"/>
        </w:numPr>
        <w:spacing w:after="240" w:line="360" w:lineRule="auto"/>
        <w:rPr>
          <w:rFonts w:ascii="Tahoma" w:hAnsi="Tahoma" w:cs="Tahoma"/>
          <w:sz w:val="24"/>
          <w:szCs w:val="24"/>
        </w:rPr>
      </w:pPr>
      <w:bookmarkStart w:id="76" w:name="_Toc192231794"/>
      <w:r w:rsidRPr="00407C84">
        <w:rPr>
          <w:rFonts w:ascii="Tahoma" w:hAnsi="Tahoma" w:cs="Tahoma"/>
          <w:sz w:val="24"/>
          <w:szCs w:val="24"/>
        </w:rPr>
        <w:lastRenderedPageBreak/>
        <w:t>Uzupełnienie i poprawa wniosków o dofinansowanie</w:t>
      </w:r>
      <w:bookmarkEnd w:id="76"/>
    </w:p>
    <w:p w14:paraId="28E4F8A6" w14:textId="77777777" w:rsidR="005C79F5" w:rsidRPr="00407C84" w:rsidRDefault="005C79F5" w:rsidP="00407C84">
      <w:pPr>
        <w:spacing w:before="240" w:line="360" w:lineRule="auto"/>
        <w:ind w:left="66"/>
        <w:rPr>
          <w:rFonts w:ascii="Tahoma" w:eastAsia="Calibri" w:hAnsi="Tahoma" w:cs="Tahoma"/>
          <w:sz w:val="24"/>
          <w:szCs w:val="24"/>
        </w:rPr>
      </w:pPr>
      <w:r w:rsidRPr="00407C84">
        <w:rPr>
          <w:rFonts w:ascii="Tahoma" w:eastAsia="Calibri" w:hAnsi="Tahoma" w:cs="Tahoma"/>
          <w:sz w:val="24"/>
          <w:szCs w:val="24"/>
        </w:rPr>
        <w:t>1. W przypadku, gdy w wyniku oceny formalno-merytorycznej stwierdzono, iż Twój projekt wymaga korekty, aby uzyskać dofinansowanie, KOP skieruje wniosek do uzupełnienia i/lub poprawy w zakresie wskazanym w KOFM.  W przypadku konieczności dokonania uzupełnienia i/lub poprawy wniosku o dofinasowanie zostanie do Ciebie skierowane pismo w powyższym zakresie,  w którym zostanie między innymi wskazany termin na złożenie skorygowanego wniosku.</w:t>
      </w:r>
    </w:p>
    <w:p w14:paraId="7323C58E" w14:textId="77777777" w:rsidR="005C79F5" w:rsidRPr="00407C84" w:rsidRDefault="005C79F5" w:rsidP="00407C84">
      <w:pPr>
        <w:spacing w:before="240" w:line="360" w:lineRule="auto"/>
        <w:ind w:left="66"/>
        <w:rPr>
          <w:rFonts w:ascii="Tahoma" w:eastAsia="Calibri" w:hAnsi="Tahoma" w:cs="Tahoma"/>
          <w:sz w:val="24"/>
          <w:szCs w:val="24"/>
        </w:rPr>
      </w:pPr>
      <w:r w:rsidRPr="00407C84">
        <w:rPr>
          <w:rFonts w:ascii="Tahoma" w:eastAsia="Calibri" w:hAnsi="Tahoma" w:cs="Tahoma"/>
          <w:sz w:val="24"/>
          <w:szCs w:val="24"/>
        </w:rPr>
        <w:t>2. Jeżeli nie złożysz wniosku ponownie w terminie wskazanym w wezwaniu IZ FE SL, wezwanie zostanie ponowione, a w przypadku braku Twojej odpowiedzi, wniosek zostanie odrzucony.</w:t>
      </w:r>
    </w:p>
    <w:p w14:paraId="3E5EBCD7" w14:textId="77777777" w:rsidR="005C79F5" w:rsidRPr="00407C84" w:rsidRDefault="005C79F5" w:rsidP="00407C84">
      <w:pPr>
        <w:spacing w:before="240" w:line="360" w:lineRule="auto"/>
        <w:ind w:left="66"/>
        <w:rPr>
          <w:rFonts w:ascii="Tahoma" w:eastAsia="Calibri" w:hAnsi="Tahoma" w:cs="Tahoma"/>
          <w:sz w:val="24"/>
          <w:szCs w:val="24"/>
        </w:rPr>
      </w:pPr>
      <w:r w:rsidRPr="00407C84">
        <w:rPr>
          <w:rFonts w:ascii="Tahoma" w:eastAsia="Calibri" w:hAnsi="Tahoma" w:cs="Tahoma"/>
          <w:sz w:val="24"/>
          <w:szCs w:val="24"/>
        </w:rPr>
        <w:t xml:space="preserve">3.Twój projekt będzie oceniony pozytywnie, jeżeli wszystkie kryteria zerojedynkowe zostaną ocenione pozytywnie (albo stwierdzono, że dane kryterium nie dotyczy danego projektu) i jednocześnie zostaną spełnione wszystkie kryteria, w ramach których określono minimum punktowe. </w:t>
      </w:r>
    </w:p>
    <w:p w14:paraId="537F5F71" w14:textId="77777777" w:rsidR="005C79F5" w:rsidRPr="00407C84" w:rsidRDefault="005C79F5" w:rsidP="00407C84">
      <w:pPr>
        <w:spacing w:before="240" w:line="360" w:lineRule="auto"/>
        <w:ind w:left="66"/>
        <w:rPr>
          <w:rFonts w:ascii="Tahoma" w:eastAsia="Calibri" w:hAnsi="Tahoma" w:cs="Tahoma"/>
          <w:sz w:val="24"/>
          <w:szCs w:val="24"/>
        </w:rPr>
      </w:pPr>
      <w:r w:rsidRPr="00407C84">
        <w:rPr>
          <w:rFonts w:ascii="Tahoma" w:eastAsia="Calibri" w:hAnsi="Tahoma" w:cs="Tahoma"/>
          <w:sz w:val="24"/>
          <w:szCs w:val="24"/>
        </w:rPr>
        <w:t>4. W przypadku oceny negatywnej ION przekazuje wnioskodawcy informację o</w:t>
      </w:r>
      <w:r w:rsidR="00FC1435" w:rsidRPr="00407C84">
        <w:rPr>
          <w:rFonts w:ascii="Tahoma" w:eastAsia="Calibri" w:hAnsi="Tahoma" w:cs="Tahoma"/>
          <w:sz w:val="24"/>
          <w:szCs w:val="24"/>
        </w:rPr>
        <w:t> </w:t>
      </w:r>
      <w:r w:rsidRPr="00407C84">
        <w:rPr>
          <w:rFonts w:ascii="Tahoma" w:eastAsia="Calibri" w:hAnsi="Tahoma" w:cs="Tahoma"/>
          <w:sz w:val="24"/>
          <w:szCs w:val="24"/>
        </w:rPr>
        <w:t>zatwierdzeniu wyniku oceny, zgodnie z art. 56. ust. 4 Ustawy wdrożeniowej.</w:t>
      </w:r>
    </w:p>
    <w:p w14:paraId="587D5C00" w14:textId="77777777" w:rsidR="00D5357F" w:rsidRPr="00407C84" w:rsidRDefault="00D5357F"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 xml:space="preserve">Pamiętaj! </w:t>
      </w:r>
    </w:p>
    <w:p w14:paraId="5C3F3FB2" w14:textId="77777777" w:rsidR="00D5357F" w:rsidRPr="00407C84" w:rsidRDefault="00D5357F" w:rsidP="00407C84">
      <w:pPr>
        <w:spacing w:before="240" w:line="360" w:lineRule="auto"/>
        <w:ind w:left="66"/>
        <w:rPr>
          <w:rFonts w:ascii="Tahoma" w:hAnsi="Tahoma" w:cs="Tahoma"/>
          <w:b/>
          <w:sz w:val="24"/>
          <w:szCs w:val="24"/>
        </w:rPr>
      </w:pPr>
      <w:r w:rsidRPr="00407C84">
        <w:rPr>
          <w:rFonts w:ascii="Tahoma" w:hAnsi="Tahoma" w:cs="Tahoma"/>
          <w:b/>
          <w:sz w:val="24"/>
          <w:szCs w:val="24"/>
        </w:rPr>
        <w:t xml:space="preserve">Termin wyznaczony na poprawę/uzupełnienie WOD (wskazany w wezwaniu) liczy się od dnia następującego po dniu przekazania Ci wezwania. </w:t>
      </w:r>
    </w:p>
    <w:p w14:paraId="017B6563" w14:textId="77777777" w:rsidR="00D5357F" w:rsidRPr="00407C84" w:rsidRDefault="00D5357F" w:rsidP="00407C84">
      <w:pPr>
        <w:spacing w:before="240" w:line="360" w:lineRule="auto"/>
        <w:ind w:left="66"/>
        <w:rPr>
          <w:rFonts w:ascii="Tahoma" w:hAnsi="Tahoma" w:cs="Tahoma"/>
          <w:sz w:val="24"/>
          <w:szCs w:val="24"/>
        </w:rPr>
      </w:pPr>
      <w:r w:rsidRPr="00407C84">
        <w:rPr>
          <w:rFonts w:ascii="Tahoma" w:hAnsi="Tahoma" w:cs="Tahoma"/>
          <w:sz w:val="24"/>
          <w:szCs w:val="24"/>
        </w:rPr>
        <w:t>Szczegółowe informacje znajdziesz w punkcie 7.2 Regulaminu wyboru projektów.</w:t>
      </w:r>
    </w:p>
    <w:p w14:paraId="75ED32A5" w14:textId="77777777" w:rsidR="00D5357F" w:rsidRPr="00407C84" w:rsidRDefault="00D5357F" w:rsidP="00407C84">
      <w:pPr>
        <w:spacing w:before="240" w:after="0" w:line="360" w:lineRule="auto"/>
        <w:ind w:left="66"/>
        <w:rPr>
          <w:rFonts w:ascii="Tahoma" w:hAnsi="Tahoma" w:cs="Tahoma"/>
          <w:sz w:val="24"/>
          <w:szCs w:val="24"/>
        </w:rPr>
      </w:pPr>
      <w:r w:rsidRPr="00407C84">
        <w:rPr>
          <w:rFonts w:ascii="Tahoma" w:hAnsi="Tahoma" w:cs="Tahoma"/>
          <w:sz w:val="24"/>
          <w:szCs w:val="24"/>
        </w:rPr>
        <w:t>Poprawa/uzupełnienie WOD następuje w LSI2021.</w:t>
      </w:r>
    </w:p>
    <w:p w14:paraId="27BCE02D" w14:textId="77777777" w:rsidR="00B24199" w:rsidRPr="00407C84" w:rsidRDefault="00B24199" w:rsidP="00407C84">
      <w:pPr>
        <w:spacing w:line="360" w:lineRule="auto"/>
        <w:rPr>
          <w:rFonts w:ascii="Tahoma" w:eastAsia="Times New Roman" w:hAnsi="Tahoma" w:cs="Tahoma"/>
          <w:sz w:val="24"/>
          <w:szCs w:val="24"/>
        </w:rPr>
      </w:pPr>
      <w:r w:rsidRPr="00407C84">
        <w:rPr>
          <w:rFonts w:ascii="Tahoma" w:eastAsia="Times New Roman" w:hAnsi="Tahoma" w:cs="Tahoma"/>
          <w:sz w:val="24"/>
          <w:szCs w:val="24"/>
        </w:rPr>
        <w:t>Jeśli znajdziemy w Twoim wniosku oczywistą omyłkę, możemy ją poprawić, o czym zostaniesz poinformowany.</w:t>
      </w:r>
    </w:p>
    <w:p w14:paraId="13F0E382" w14:textId="77777777" w:rsidR="009B5A3C" w:rsidRPr="00407C84" w:rsidRDefault="0080673D" w:rsidP="00407C84">
      <w:pPr>
        <w:pStyle w:val="Nagwek2"/>
        <w:numPr>
          <w:ilvl w:val="1"/>
          <w:numId w:val="2"/>
        </w:numPr>
        <w:spacing w:after="240" w:line="360" w:lineRule="auto"/>
        <w:rPr>
          <w:rFonts w:ascii="Tahoma" w:hAnsi="Tahoma" w:cs="Tahoma"/>
          <w:sz w:val="24"/>
          <w:szCs w:val="24"/>
        </w:rPr>
      </w:pPr>
      <w:bookmarkStart w:id="77" w:name="_Toc192231795"/>
      <w:r w:rsidRPr="00407C84">
        <w:rPr>
          <w:rFonts w:ascii="Tahoma" w:hAnsi="Tahoma" w:cs="Tahoma"/>
          <w:sz w:val="24"/>
          <w:szCs w:val="24"/>
        </w:rPr>
        <w:lastRenderedPageBreak/>
        <w:t>Wyniki oceny</w:t>
      </w:r>
      <w:bookmarkEnd w:id="77"/>
    </w:p>
    <w:p w14:paraId="1B54BECE" w14:textId="77777777" w:rsidR="0080673D" w:rsidRPr="00407C84" w:rsidRDefault="00F21662" w:rsidP="00407C84">
      <w:pPr>
        <w:spacing w:before="240" w:line="360" w:lineRule="auto"/>
        <w:ind w:left="66"/>
        <w:rPr>
          <w:rFonts w:ascii="Tahoma" w:hAnsi="Tahoma" w:cs="Tahoma"/>
          <w:color w:val="808080" w:themeColor="background1" w:themeShade="80"/>
          <w:sz w:val="24"/>
          <w:szCs w:val="24"/>
        </w:rPr>
      </w:pPr>
      <w:r w:rsidRPr="00407C84">
        <w:rPr>
          <w:rFonts w:ascii="Tahoma" w:hAnsi="Tahoma" w:cs="Tahoma"/>
          <w:b/>
          <w:sz w:val="24"/>
          <w:szCs w:val="24"/>
        </w:rPr>
        <w:t>Kiedy zakończymy ocenę projektów i ją zatwierdzimy, poinformujemy Cię o</w:t>
      </w:r>
      <w:r w:rsidR="00FC1435" w:rsidRPr="00407C84">
        <w:rPr>
          <w:rFonts w:ascii="Tahoma" w:hAnsi="Tahoma" w:cs="Tahoma"/>
          <w:b/>
          <w:sz w:val="24"/>
          <w:szCs w:val="24"/>
        </w:rPr>
        <w:t> </w:t>
      </w:r>
      <w:r w:rsidRPr="00407C84">
        <w:rPr>
          <w:rFonts w:ascii="Tahoma" w:hAnsi="Tahoma" w:cs="Tahoma"/>
          <w:b/>
          <w:sz w:val="24"/>
          <w:szCs w:val="24"/>
        </w:rPr>
        <w:t>tym</w:t>
      </w:r>
      <w:r w:rsidR="0080673D" w:rsidRPr="00407C84">
        <w:rPr>
          <w:rFonts w:ascii="Tahoma" w:hAnsi="Tahoma" w:cs="Tahoma"/>
          <w:b/>
          <w:sz w:val="24"/>
          <w:szCs w:val="24"/>
        </w:rPr>
        <w:t>. Informacje o projektach wybranych do dofinansowania oraz tych, które otrzymały ocenę negatywną publikowane będą także na stronie internetowej FE SL 2021-2027 oraz na portalu</w:t>
      </w:r>
      <w:r w:rsidR="005C79F5" w:rsidRPr="00407C84">
        <w:rPr>
          <w:rFonts w:ascii="Tahoma" w:hAnsi="Tahoma" w:cs="Tahoma"/>
          <w:sz w:val="24"/>
          <w:szCs w:val="24"/>
        </w:rPr>
        <w:t>.</w:t>
      </w:r>
    </w:p>
    <w:p w14:paraId="1D28B0BE" w14:textId="77777777" w:rsidR="0080673D" w:rsidRPr="00407C84" w:rsidRDefault="0080673D" w:rsidP="00407C84">
      <w:pPr>
        <w:spacing w:after="0" w:line="360" w:lineRule="auto"/>
        <w:ind w:left="66"/>
        <w:rPr>
          <w:rFonts w:ascii="Tahoma" w:hAnsi="Tahoma" w:cs="Tahoma"/>
          <w:sz w:val="24"/>
          <w:szCs w:val="24"/>
        </w:rPr>
      </w:pPr>
      <w:r w:rsidRPr="00407C84">
        <w:rPr>
          <w:rFonts w:ascii="Tahoma" w:hAnsi="Tahoma" w:cs="Tahoma"/>
          <w:sz w:val="24"/>
          <w:szCs w:val="24"/>
        </w:rPr>
        <w:t>Zatwierdzenie oceny Twojego wniosku może zakończyć się:</w:t>
      </w:r>
    </w:p>
    <w:p w14:paraId="3D111C93" w14:textId="77777777" w:rsidR="0080673D" w:rsidRPr="00407C84" w:rsidRDefault="0080673D" w:rsidP="00407C84">
      <w:pPr>
        <w:spacing w:after="0" w:line="360" w:lineRule="auto"/>
        <w:ind w:left="66"/>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t xml:space="preserve">pozytywną oceną projektu i wybraniem projektu do dofinansowania, </w:t>
      </w:r>
    </w:p>
    <w:p w14:paraId="54820C0B" w14:textId="77777777" w:rsidR="0080673D" w:rsidRPr="00407C84" w:rsidRDefault="0080673D" w:rsidP="00407C84">
      <w:pPr>
        <w:spacing w:after="0" w:line="360" w:lineRule="auto"/>
        <w:ind w:left="66"/>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t>negatywną oceną projektu w rozumieniu art. 56 ust. 5 i 6 ustawy wdrożeniowej</w:t>
      </w:r>
      <w:r w:rsidRPr="00407C84">
        <w:rPr>
          <w:rStyle w:val="Odwoanieprzypisudolnego"/>
          <w:rFonts w:ascii="Tahoma" w:hAnsi="Tahoma" w:cs="Tahoma"/>
          <w:sz w:val="24"/>
          <w:szCs w:val="24"/>
        </w:rPr>
        <w:footnoteReference w:id="5"/>
      </w:r>
      <w:r w:rsidRPr="00407C84">
        <w:rPr>
          <w:rFonts w:ascii="Tahoma" w:hAnsi="Tahoma" w:cs="Tahoma"/>
          <w:sz w:val="24"/>
          <w:szCs w:val="24"/>
        </w:rPr>
        <w:t>.</w:t>
      </w:r>
    </w:p>
    <w:p w14:paraId="1C14D744" w14:textId="77777777" w:rsidR="006E17D4" w:rsidRPr="00407C84" w:rsidRDefault="006E17D4" w:rsidP="00407C84">
      <w:pPr>
        <w:spacing w:before="240" w:line="360" w:lineRule="auto"/>
        <w:ind w:left="66"/>
        <w:rPr>
          <w:rFonts w:ascii="Tahoma" w:hAnsi="Tahoma" w:cs="Tahoma"/>
          <w:sz w:val="24"/>
          <w:szCs w:val="24"/>
        </w:rPr>
      </w:pPr>
      <w:r w:rsidRPr="00407C84">
        <w:rPr>
          <w:rFonts w:ascii="Tahoma" w:hAnsi="Tahoma" w:cs="Tahoma"/>
          <w:sz w:val="24"/>
          <w:szCs w:val="24"/>
        </w:rPr>
        <w:br w:type="page"/>
      </w:r>
    </w:p>
    <w:p w14:paraId="66931A4D" w14:textId="3DEE04CC" w:rsidR="0080673D" w:rsidRPr="00407C84" w:rsidRDefault="00BC7F57" w:rsidP="00407C84">
      <w:pPr>
        <w:pStyle w:val="Nagwek1"/>
        <w:numPr>
          <w:ilvl w:val="0"/>
          <w:numId w:val="2"/>
        </w:numPr>
        <w:spacing w:after="240" w:line="360" w:lineRule="auto"/>
        <w:rPr>
          <w:rFonts w:ascii="Tahoma" w:hAnsi="Tahoma" w:cs="Tahoma"/>
          <w:sz w:val="24"/>
          <w:szCs w:val="24"/>
        </w:rPr>
      </w:pPr>
      <w:bookmarkStart w:id="78" w:name="_Toc192231796"/>
      <w:r w:rsidRPr="00407C84">
        <w:rPr>
          <w:rFonts w:ascii="Tahoma" w:hAnsi="Tahoma" w:cs="Tahoma"/>
          <w:sz w:val="24"/>
          <w:szCs w:val="24"/>
        </w:rPr>
        <w:lastRenderedPageBreak/>
        <w:t>Decyzja o dofinansowaniu projektu</w:t>
      </w:r>
      <w:bookmarkEnd w:id="78"/>
      <w:r w:rsidR="00F40001" w:rsidRPr="00407C84">
        <w:rPr>
          <w:rFonts w:ascii="Tahoma" w:hAnsi="Tahoma" w:cs="Tahoma"/>
          <w:sz w:val="24"/>
          <w:szCs w:val="24"/>
        </w:rPr>
        <w:t xml:space="preserve"> niekonkurencyjnego</w:t>
      </w:r>
    </w:p>
    <w:p w14:paraId="3464EA91" w14:textId="3F253CFF" w:rsidR="00BC7F57" w:rsidRPr="00407C84" w:rsidRDefault="00BE7F35" w:rsidP="00407C84">
      <w:pPr>
        <w:spacing w:line="360" w:lineRule="auto"/>
        <w:rPr>
          <w:rFonts w:ascii="Tahoma" w:eastAsia="Arial" w:hAnsi="Tahoma" w:cs="Tahoma"/>
          <w:sz w:val="24"/>
          <w:szCs w:val="24"/>
        </w:rPr>
      </w:pPr>
      <w:r w:rsidRPr="00407C84">
        <w:rPr>
          <w:rFonts w:ascii="Tahoma" w:eastAsia="Arial" w:hAnsi="Tahoma" w:cs="Tahoma"/>
          <w:sz w:val="24"/>
          <w:szCs w:val="24"/>
        </w:rPr>
        <w:t xml:space="preserve">Podstawę dofinansowania projektu stanowi </w:t>
      </w:r>
      <w:r w:rsidR="00BC7F57" w:rsidRPr="00407C84">
        <w:rPr>
          <w:rFonts w:ascii="Tahoma" w:eastAsia="Arial" w:hAnsi="Tahoma" w:cs="Tahoma"/>
          <w:sz w:val="24"/>
          <w:szCs w:val="24"/>
        </w:rPr>
        <w:t>decyzja</w:t>
      </w:r>
      <w:r w:rsidRPr="00407C84">
        <w:rPr>
          <w:rFonts w:ascii="Tahoma" w:eastAsia="Arial" w:hAnsi="Tahoma" w:cs="Tahoma"/>
          <w:sz w:val="24"/>
          <w:szCs w:val="24"/>
        </w:rPr>
        <w:t xml:space="preserve"> o dofinansowanie projektu. </w:t>
      </w:r>
    </w:p>
    <w:p w14:paraId="7947822C" w14:textId="77777777" w:rsidR="00655ADC" w:rsidRPr="00407C84" w:rsidRDefault="00655ADC" w:rsidP="00407C84">
      <w:pPr>
        <w:spacing w:line="360" w:lineRule="auto"/>
        <w:rPr>
          <w:rFonts w:ascii="Tahoma" w:eastAsia="Arial" w:hAnsi="Tahoma" w:cs="Tahoma"/>
          <w:sz w:val="24"/>
          <w:szCs w:val="24"/>
        </w:rPr>
      </w:pPr>
      <w:r w:rsidRPr="00407C84">
        <w:rPr>
          <w:rFonts w:ascii="Tahoma" w:eastAsia="Arial" w:hAnsi="Tahoma" w:cs="Tahoma"/>
          <w:sz w:val="24"/>
          <w:szCs w:val="24"/>
        </w:rPr>
        <w:t>Wszelkie informacje na temat:</w:t>
      </w:r>
    </w:p>
    <w:p w14:paraId="4759DA0E" w14:textId="77777777" w:rsidR="00655ADC" w:rsidRPr="00407C84" w:rsidRDefault="00655ADC" w:rsidP="00407C84">
      <w:pPr>
        <w:numPr>
          <w:ilvl w:val="0"/>
          <w:numId w:val="9"/>
        </w:numPr>
        <w:spacing w:line="360" w:lineRule="auto"/>
        <w:rPr>
          <w:rFonts w:ascii="Tahoma" w:eastAsia="Arial" w:hAnsi="Tahoma" w:cs="Tahoma"/>
          <w:sz w:val="24"/>
          <w:szCs w:val="24"/>
        </w:rPr>
      </w:pPr>
      <w:r w:rsidRPr="00407C84">
        <w:rPr>
          <w:rFonts w:ascii="Tahoma" w:eastAsia="Arial" w:hAnsi="Tahoma" w:cs="Tahoma"/>
          <w:sz w:val="24"/>
          <w:szCs w:val="24"/>
        </w:rPr>
        <w:t>warunków podjęcia decyzji</w:t>
      </w:r>
    </w:p>
    <w:p w14:paraId="5D0F1F87" w14:textId="77777777" w:rsidR="00655ADC" w:rsidRPr="00407C84" w:rsidRDefault="00655ADC" w:rsidP="00407C84">
      <w:pPr>
        <w:numPr>
          <w:ilvl w:val="0"/>
          <w:numId w:val="9"/>
        </w:numPr>
        <w:spacing w:line="360" w:lineRule="auto"/>
        <w:rPr>
          <w:rFonts w:ascii="Tahoma" w:eastAsia="Arial" w:hAnsi="Tahoma" w:cs="Tahoma"/>
          <w:sz w:val="24"/>
          <w:szCs w:val="24"/>
        </w:rPr>
      </w:pPr>
      <w:r w:rsidRPr="00407C84">
        <w:rPr>
          <w:rFonts w:ascii="Tahoma" w:eastAsia="Arial" w:hAnsi="Tahoma" w:cs="Tahoma"/>
          <w:sz w:val="24"/>
          <w:szCs w:val="24"/>
        </w:rPr>
        <w:t>tego, co musisz zrobić przed podjęciem decyzji</w:t>
      </w:r>
    </w:p>
    <w:p w14:paraId="28397315" w14:textId="77777777" w:rsidR="00655ADC" w:rsidRPr="00407C84" w:rsidRDefault="00655ADC" w:rsidP="00407C84">
      <w:pPr>
        <w:numPr>
          <w:ilvl w:val="0"/>
          <w:numId w:val="9"/>
        </w:numPr>
        <w:spacing w:line="360" w:lineRule="auto"/>
        <w:rPr>
          <w:rFonts w:ascii="Tahoma" w:eastAsia="Arial" w:hAnsi="Tahoma" w:cs="Tahoma"/>
          <w:sz w:val="24"/>
          <w:szCs w:val="24"/>
        </w:rPr>
      </w:pPr>
      <w:r w:rsidRPr="00407C84">
        <w:rPr>
          <w:rFonts w:ascii="Tahoma" w:eastAsia="Arial" w:hAnsi="Tahoma" w:cs="Tahoma"/>
          <w:sz w:val="24"/>
          <w:szCs w:val="24"/>
        </w:rPr>
        <w:t>zmian w projekcie przed podjęciem decyzji</w:t>
      </w:r>
    </w:p>
    <w:p w14:paraId="3F00BBD4" w14:textId="77777777" w:rsidR="00655ADC" w:rsidRPr="00407C84" w:rsidRDefault="00655ADC" w:rsidP="00407C84">
      <w:pPr>
        <w:spacing w:line="360" w:lineRule="auto"/>
        <w:rPr>
          <w:rFonts w:ascii="Tahoma" w:eastAsia="Arial" w:hAnsi="Tahoma" w:cs="Tahoma"/>
          <w:sz w:val="24"/>
          <w:szCs w:val="24"/>
        </w:rPr>
      </w:pPr>
      <w:r w:rsidRPr="00407C84">
        <w:rPr>
          <w:rFonts w:ascii="Tahoma" w:eastAsia="Arial" w:hAnsi="Tahoma" w:cs="Tahoma"/>
          <w:sz w:val="24"/>
          <w:szCs w:val="24"/>
        </w:rPr>
        <w:t xml:space="preserve">znajdziesz w </w:t>
      </w:r>
      <w:hyperlink w:anchor="_Załącznik_nr_5" w:history="1">
        <w:r w:rsidRPr="00407C84">
          <w:rPr>
            <w:rStyle w:val="Hipercze"/>
            <w:rFonts w:ascii="Tahoma" w:eastAsia="Arial" w:hAnsi="Tahoma" w:cs="Tahoma"/>
            <w:sz w:val="24"/>
            <w:szCs w:val="24"/>
          </w:rPr>
          <w:t>załączniku nr 5</w:t>
        </w:r>
      </w:hyperlink>
      <w:r w:rsidRPr="00407C84">
        <w:rPr>
          <w:rFonts w:ascii="Tahoma" w:eastAsia="Arial" w:hAnsi="Tahoma" w:cs="Tahoma"/>
          <w:sz w:val="24"/>
          <w:szCs w:val="24"/>
        </w:rPr>
        <w:t xml:space="preserve"> do Regulaminu wyboru projektów.</w:t>
      </w:r>
    </w:p>
    <w:p w14:paraId="2E7336A6" w14:textId="77777777" w:rsidR="00BC7F57" w:rsidRPr="00407C84" w:rsidRDefault="00BC7F57" w:rsidP="00407C84">
      <w:pPr>
        <w:spacing w:line="360" w:lineRule="auto"/>
        <w:rPr>
          <w:rFonts w:ascii="Tahoma" w:eastAsia="Arial" w:hAnsi="Tahoma" w:cs="Tahoma"/>
          <w:sz w:val="24"/>
          <w:szCs w:val="24"/>
        </w:rPr>
      </w:pPr>
    </w:p>
    <w:p w14:paraId="15044A0F" w14:textId="77777777" w:rsidR="0080673D" w:rsidRPr="00407C84" w:rsidRDefault="00931E1D" w:rsidP="00407C84">
      <w:pPr>
        <w:pStyle w:val="Nagwek1"/>
        <w:numPr>
          <w:ilvl w:val="0"/>
          <w:numId w:val="2"/>
        </w:numPr>
        <w:spacing w:after="240" w:line="360" w:lineRule="auto"/>
        <w:rPr>
          <w:rFonts w:ascii="Tahoma" w:hAnsi="Tahoma" w:cs="Tahoma"/>
          <w:sz w:val="24"/>
          <w:szCs w:val="24"/>
        </w:rPr>
      </w:pPr>
      <w:bookmarkStart w:id="79" w:name="_Toc178068263"/>
      <w:bookmarkStart w:id="80" w:name="_Toc178068264"/>
      <w:bookmarkStart w:id="81" w:name="_Toc178068265"/>
      <w:bookmarkStart w:id="82" w:name="_Toc178068266"/>
      <w:bookmarkStart w:id="83" w:name="_Toc178068267"/>
      <w:bookmarkStart w:id="84" w:name="_Toc178068268"/>
      <w:bookmarkStart w:id="85" w:name="_Toc178068269"/>
      <w:bookmarkStart w:id="86" w:name="_Toc178068270"/>
      <w:bookmarkStart w:id="87" w:name="_Toc178068271"/>
      <w:bookmarkStart w:id="88" w:name="_Toc178068272"/>
      <w:bookmarkStart w:id="89" w:name="_Toc178068273"/>
      <w:bookmarkStart w:id="90" w:name="_Toc178068274"/>
      <w:bookmarkStart w:id="91" w:name="_Toc178068275"/>
      <w:bookmarkStart w:id="92" w:name="_Toc178068276"/>
      <w:bookmarkStart w:id="93" w:name="_Toc178068277"/>
      <w:bookmarkStart w:id="94" w:name="_Toc178068278"/>
      <w:bookmarkStart w:id="95" w:name="_Toc178068279"/>
      <w:bookmarkStart w:id="96" w:name="_Toc178068280"/>
      <w:bookmarkStart w:id="97" w:name="_Toc178068281"/>
      <w:bookmarkStart w:id="98" w:name="_Toc178068282"/>
      <w:bookmarkStart w:id="99" w:name="_Toc178068283"/>
      <w:bookmarkStart w:id="100" w:name="_Toc178068284"/>
      <w:bookmarkStart w:id="101" w:name="_Toc178068285"/>
      <w:bookmarkStart w:id="102" w:name="_Toc178068286"/>
      <w:bookmarkStart w:id="103" w:name="_Toc178068287"/>
      <w:bookmarkStart w:id="104" w:name="_Toc178068288"/>
      <w:bookmarkStart w:id="105" w:name="_Toc178068289"/>
      <w:bookmarkStart w:id="106" w:name="_Toc178068290"/>
      <w:bookmarkStart w:id="107" w:name="_Toc178068291"/>
      <w:bookmarkStart w:id="108" w:name="_Toc178068292"/>
      <w:bookmarkStart w:id="109" w:name="_Toc178068293"/>
      <w:bookmarkStart w:id="110" w:name="_Toc178068294"/>
      <w:bookmarkStart w:id="111" w:name="_Toc178068295"/>
      <w:bookmarkStart w:id="112" w:name="_Toc178068296"/>
      <w:bookmarkStart w:id="113" w:name="_Toc178068297"/>
      <w:bookmarkStart w:id="114" w:name="_Toc178068298"/>
      <w:bookmarkStart w:id="115" w:name="_Toc178068299"/>
      <w:bookmarkStart w:id="116" w:name="_Toc178068300"/>
      <w:bookmarkStart w:id="117" w:name="_Toc178068301"/>
      <w:bookmarkStart w:id="118" w:name="_Toc178068302"/>
      <w:bookmarkStart w:id="119" w:name="_Toc178068303"/>
      <w:bookmarkStart w:id="120" w:name="_Toc192231799"/>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407C84">
        <w:rPr>
          <w:rFonts w:ascii="Tahoma" w:hAnsi="Tahoma" w:cs="Tahoma"/>
          <w:sz w:val="24"/>
          <w:szCs w:val="24"/>
        </w:rPr>
        <w:t>Komunikacja z ION</w:t>
      </w:r>
      <w:bookmarkEnd w:id="120"/>
    </w:p>
    <w:p w14:paraId="6099ED6D" w14:textId="77777777" w:rsidR="00931E1D" w:rsidRPr="00407C84" w:rsidRDefault="00931E1D" w:rsidP="00407C84">
      <w:pPr>
        <w:pStyle w:val="Nagwek2"/>
        <w:numPr>
          <w:ilvl w:val="1"/>
          <w:numId w:val="2"/>
        </w:numPr>
        <w:spacing w:after="240" w:line="360" w:lineRule="auto"/>
        <w:rPr>
          <w:rFonts w:ascii="Tahoma" w:hAnsi="Tahoma" w:cs="Tahoma"/>
          <w:sz w:val="24"/>
          <w:szCs w:val="24"/>
        </w:rPr>
      </w:pPr>
      <w:bookmarkStart w:id="121" w:name="_Toc192231800"/>
      <w:r w:rsidRPr="00407C84">
        <w:rPr>
          <w:rFonts w:ascii="Tahoma" w:hAnsi="Tahoma" w:cs="Tahoma"/>
          <w:sz w:val="24"/>
          <w:szCs w:val="24"/>
        </w:rPr>
        <w:t>Dane teleadresowe do kontaktu</w:t>
      </w:r>
      <w:bookmarkEnd w:id="121"/>
    </w:p>
    <w:p w14:paraId="0C364F7C"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W przypadku pytań lub wątpliwości dotyczących naboru skontaktuj się z nami: </w:t>
      </w:r>
    </w:p>
    <w:p w14:paraId="1A93F635" w14:textId="77777777" w:rsidR="00A45495" w:rsidRPr="00407C84" w:rsidRDefault="00A45495" w:rsidP="00407C84">
      <w:pPr>
        <w:spacing w:after="0" w:line="360" w:lineRule="auto"/>
        <w:ind w:left="708" w:hanging="642"/>
        <w:rPr>
          <w:rFonts w:ascii="Tahoma" w:hAnsi="Tahoma" w:cs="Tahoma"/>
          <w:sz w:val="24"/>
          <w:szCs w:val="24"/>
        </w:rPr>
      </w:pPr>
      <w:r w:rsidRPr="00407C84">
        <w:rPr>
          <w:rFonts w:ascii="Tahoma" w:hAnsi="Tahoma" w:cs="Tahoma"/>
          <w:sz w:val="24"/>
          <w:szCs w:val="24"/>
        </w:rPr>
        <w:t>•</w:t>
      </w:r>
      <w:r w:rsidRPr="00407C84">
        <w:rPr>
          <w:rFonts w:ascii="Tahoma" w:hAnsi="Tahoma" w:cs="Tahoma"/>
          <w:sz w:val="24"/>
          <w:szCs w:val="24"/>
        </w:rPr>
        <w:tab/>
      </w:r>
      <w:r w:rsidRPr="00407C84">
        <w:rPr>
          <w:rFonts w:ascii="Tahoma" w:hAnsi="Tahoma" w:cs="Tahoma"/>
          <w:b/>
          <w:sz w:val="24"/>
          <w:szCs w:val="24"/>
        </w:rPr>
        <w:t>telefonicznie lub e-mailowo za pośrednictwem właściwego punktu informacyjnego</w:t>
      </w:r>
      <w:r w:rsidRPr="00407C84">
        <w:rPr>
          <w:rFonts w:ascii="Tahoma" w:hAnsi="Tahoma" w:cs="Tahoma"/>
          <w:sz w:val="24"/>
          <w:szCs w:val="24"/>
        </w:rPr>
        <w:t>:</w:t>
      </w:r>
    </w:p>
    <w:p w14:paraId="3958FE89" w14:textId="77777777" w:rsidR="00A45495" w:rsidRPr="00407C84" w:rsidRDefault="00A45495" w:rsidP="00407C84">
      <w:pPr>
        <w:spacing w:after="0" w:line="360" w:lineRule="auto"/>
        <w:ind w:left="66"/>
        <w:rPr>
          <w:rFonts w:ascii="Tahoma" w:hAnsi="Tahoma" w:cs="Tahoma"/>
          <w:b/>
          <w:sz w:val="24"/>
          <w:szCs w:val="24"/>
        </w:rPr>
      </w:pPr>
      <w:r w:rsidRPr="00407C84">
        <w:rPr>
          <w:rFonts w:ascii="Tahoma" w:hAnsi="Tahoma" w:cs="Tahoma"/>
          <w:b/>
          <w:sz w:val="24"/>
          <w:szCs w:val="24"/>
        </w:rPr>
        <w:t xml:space="preserve">Główny Punkt Informacyjny </w:t>
      </w:r>
      <w:r w:rsidR="00216076" w:rsidRPr="00407C84">
        <w:rPr>
          <w:rFonts w:ascii="Tahoma" w:hAnsi="Tahoma" w:cs="Tahoma"/>
          <w:b/>
          <w:sz w:val="24"/>
          <w:szCs w:val="24"/>
        </w:rPr>
        <w:t xml:space="preserve">Funduszy </w:t>
      </w:r>
      <w:r w:rsidRPr="00407C84">
        <w:rPr>
          <w:rFonts w:ascii="Tahoma" w:hAnsi="Tahoma" w:cs="Tahoma"/>
          <w:b/>
          <w:sz w:val="24"/>
          <w:szCs w:val="24"/>
        </w:rPr>
        <w:t xml:space="preserve">Europejskich w Katowicach </w:t>
      </w:r>
    </w:p>
    <w:p w14:paraId="262998D9"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 al. Wojciecha Korfantego 79, </w:t>
      </w:r>
    </w:p>
    <w:p w14:paraId="24D996D3"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40-131 Katowice</w:t>
      </w:r>
    </w:p>
    <w:p w14:paraId="4A7BD5E6"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godziny pracy: pon. 7:00 – 17:00, wt. – pt. 7:30 – 15:30. </w:t>
      </w:r>
    </w:p>
    <w:p w14:paraId="0BC9A9B5"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Telefony konsultantów: </w:t>
      </w:r>
    </w:p>
    <w:p w14:paraId="52802D5D"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+48 32 77 44 720 </w:t>
      </w:r>
    </w:p>
    <w:p w14:paraId="1A5933DC"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+48 32 77 44 721</w:t>
      </w:r>
    </w:p>
    <w:p w14:paraId="6B27480D" w14:textId="77777777" w:rsidR="00A45495" w:rsidRPr="00407C84" w:rsidRDefault="00A45495" w:rsidP="00407C84">
      <w:pPr>
        <w:spacing w:after="0" w:line="360" w:lineRule="auto"/>
        <w:ind w:left="66"/>
        <w:rPr>
          <w:rFonts w:ascii="Tahoma" w:hAnsi="Tahoma" w:cs="Tahoma"/>
          <w:sz w:val="24"/>
          <w:szCs w:val="24"/>
        </w:rPr>
      </w:pPr>
      <w:r w:rsidRPr="00407C84">
        <w:rPr>
          <w:rFonts w:ascii="Tahoma" w:hAnsi="Tahoma" w:cs="Tahoma"/>
          <w:sz w:val="24"/>
          <w:szCs w:val="24"/>
        </w:rPr>
        <w:t xml:space="preserve">+48 32 77 44 724 </w:t>
      </w:r>
    </w:p>
    <w:p w14:paraId="5D03FF5A" w14:textId="77777777" w:rsidR="00A45495" w:rsidRPr="00407C84" w:rsidRDefault="00A45495" w:rsidP="00407C84">
      <w:pPr>
        <w:spacing w:line="360" w:lineRule="auto"/>
        <w:ind w:left="66"/>
        <w:rPr>
          <w:rFonts w:ascii="Tahoma" w:hAnsi="Tahoma" w:cs="Tahoma"/>
          <w:sz w:val="24"/>
          <w:szCs w:val="24"/>
        </w:rPr>
      </w:pPr>
      <w:r w:rsidRPr="00407C84">
        <w:rPr>
          <w:rFonts w:ascii="Tahoma" w:hAnsi="Tahoma" w:cs="Tahoma"/>
          <w:sz w:val="24"/>
          <w:szCs w:val="24"/>
        </w:rPr>
        <w:t xml:space="preserve">e-mail: </w:t>
      </w:r>
      <w:r w:rsidR="00216076" w:rsidRPr="00407C84">
        <w:rPr>
          <w:rFonts w:ascii="Tahoma" w:hAnsi="Tahoma" w:cs="Tahoma"/>
          <w:sz w:val="24"/>
          <w:szCs w:val="24"/>
        </w:rPr>
        <w:t>pife_katowice</w:t>
      </w:r>
      <w:r w:rsidRPr="00407C84">
        <w:rPr>
          <w:rFonts w:ascii="Tahoma" w:hAnsi="Tahoma" w:cs="Tahoma"/>
          <w:sz w:val="24"/>
          <w:szCs w:val="24"/>
        </w:rPr>
        <w:t>@slaskie.pl</w:t>
      </w:r>
    </w:p>
    <w:p w14:paraId="7D67F76F" w14:textId="77777777" w:rsidR="00A45495" w:rsidRPr="00407C84" w:rsidRDefault="00A45495" w:rsidP="00407C84">
      <w:pPr>
        <w:spacing w:after="0" w:line="360" w:lineRule="auto"/>
        <w:ind w:left="66"/>
        <w:rPr>
          <w:rFonts w:ascii="Tahoma" w:hAnsi="Tahoma" w:cs="Tahoma"/>
          <w:b/>
          <w:sz w:val="24"/>
          <w:szCs w:val="24"/>
        </w:rPr>
      </w:pPr>
      <w:r w:rsidRPr="00407C84">
        <w:rPr>
          <w:rFonts w:ascii="Tahoma" w:hAnsi="Tahoma" w:cs="Tahoma"/>
          <w:b/>
          <w:sz w:val="24"/>
          <w:szCs w:val="24"/>
        </w:rPr>
        <w:t>•</w:t>
      </w:r>
      <w:r w:rsidRPr="00407C84">
        <w:rPr>
          <w:rFonts w:ascii="Tahoma" w:hAnsi="Tahoma" w:cs="Tahoma"/>
          <w:b/>
          <w:sz w:val="24"/>
          <w:szCs w:val="24"/>
        </w:rPr>
        <w:tab/>
        <w:t xml:space="preserve">w siedzibie ION </w:t>
      </w:r>
    </w:p>
    <w:p w14:paraId="188C5211" w14:textId="77777777" w:rsidR="008B4F74" w:rsidRPr="00407C84" w:rsidRDefault="008B4F74" w:rsidP="00407C84">
      <w:pPr>
        <w:spacing w:before="200" w:after="40" w:line="360" w:lineRule="auto"/>
        <w:rPr>
          <w:rFonts w:ascii="Tahoma" w:eastAsia="Calibri" w:hAnsi="Tahoma" w:cs="Tahoma"/>
          <w:b/>
          <w:sz w:val="24"/>
          <w:szCs w:val="24"/>
        </w:rPr>
      </w:pPr>
      <w:r w:rsidRPr="00407C84">
        <w:rPr>
          <w:rFonts w:ascii="Tahoma" w:eastAsia="Calibri" w:hAnsi="Tahoma" w:cs="Tahoma"/>
          <w:b/>
          <w:sz w:val="24"/>
          <w:szCs w:val="24"/>
        </w:rPr>
        <w:t>Departamentu Europejskiego Funduszu Społecznego</w:t>
      </w:r>
    </w:p>
    <w:p w14:paraId="5A3509A6" w14:textId="77777777" w:rsidR="008B4F74" w:rsidRPr="00407C84" w:rsidRDefault="008B4F74" w:rsidP="00407C84">
      <w:pPr>
        <w:spacing w:before="200" w:after="0" w:line="360" w:lineRule="auto"/>
        <w:rPr>
          <w:rFonts w:ascii="Tahoma" w:eastAsia="Calibri" w:hAnsi="Tahoma" w:cs="Tahoma"/>
          <w:sz w:val="24"/>
          <w:szCs w:val="24"/>
        </w:rPr>
      </w:pPr>
      <w:r w:rsidRPr="00407C84">
        <w:rPr>
          <w:rFonts w:ascii="Tahoma" w:eastAsia="Calibri" w:hAnsi="Tahoma" w:cs="Tahoma"/>
          <w:sz w:val="24"/>
          <w:szCs w:val="24"/>
        </w:rPr>
        <w:t>Al. Korfantego 79, 40-160 Katowice</w:t>
      </w:r>
      <w:r w:rsidRPr="00407C84">
        <w:rPr>
          <w:rFonts w:ascii="Tahoma" w:eastAsia="Calibri" w:hAnsi="Tahoma" w:cs="Tahoma"/>
          <w:color w:val="A6A6A6"/>
          <w:sz w:val="24"/>
          <w:szCs w:val="24"/>
        </w:rPr>
        <w:t xml:space="preserve"> </w:t>
      </w:r>
    </w:p>
    <w:p w14:paraId="3FC01D57" w14:textId="77777777" w:rsidR="008B4F74" w:rsidRPr="00407C84" w:rsidRDefault="008B4F74" w:rsidP="00407C84">
      <w:pPr>
        <w:spacing w:before="200" w:after="0" w:line="360" w:lineRule="auto"/>
        <w:rPr>
          <w:rFonts w:ascii="Tahoma" w:eastAsia="Calibri" w:hAnsi="Tahoma" w:cs="Tahoma"/>
          <w:sz w:val="24"/>
          <w:szCs w:val="24"/>
        </w:rPr>
      </w:pPr>
      <w:r w:rsidRPr="00407C84">
        <w:rPr>
          <w:rFonts w:ascii="Tahoma" w:eastAsia="Calibri" w:hAnsi="Tahoma" w:cs="Tahoma"/>
          <w:sz w:val="24"/>
          <w:szCs w:val="24"/>
        </w:rPr>
        <w:lastRenderedPageBreak/>
        <w:t>w godzinach pracy: 7:30 – 15:30.</w:t>
      </w:r>
    </w:p>
    <w:p w14:paraId="48326BFF" w14:textId="77777777" w:rsidR="008B4F74" w:rsidRPr="00407C84" w:rsidRDefault="008B4F74" w:rsidP="00407C84">
      <w:pPr>
        <w:spacing w:before="200" w:after="240" w:line="360" w:lineRule="auto"/>
        <w:rPr>
          <w:rFonts w:ascii="Tahoma" w:eastAsia="Calibri" w:hAnsi="Tahoma" w:cs="Tahoma"/>
          <w:sz w:val="24"/>
          <w:szCs w:val="24"/>
          <w:highlight w:val="yellow"/>
        </w:rPr>
      </w:pPr>
      <w:r w:rsidRPr="00407C84">
        <w:rPr>
          <w:rFonts w:ascii="Tahoma" w:eastAsia="Calibri" w:hAnsi="Tahoma" w:cs="Tahoma"/>
          <w:sz w:val="24"/>
          <w:szCs w:val="24"/>
        </w:rPr>
        <w:t>Telefon w celu ustalenia spotkania: +48 32  77 44 437</w:t>
      </w:r>
    </w:p>
    <w:p w14:paraId="5165E3DC" w14:textId="77777777" w:rsidR="008B4F74" w:rsidRPr="00407C84" w:rsidRDefault="008B4F74" w:rsidP="00407C84">
      <w:pPr>
        <w:numPr>
          <w:ilvl w:val="0"/>
          <w:numId w:val="34"/>
        </w:numPr>
        <w:spacing w:before="200" w:after="0" w:line="360" w:lineRule="auto"/>
        <w:contextualSpacing/>
        <w:rPr>
          <w:rFonts w:ascii="Tahoma" w:eastAsia="Calibri" w:hAnsi="Tahoma" w:cs="Tahoma"/>
          <w:b/>
          <w:bCs/>
          <w:sz w:val="24"/>
          <w:szCs w:val="24"/>
        </w:rPr>
      </w:pPr>
      <w:r w:rsidRPr="00407C84">
        <w:rPr>
          <w:rFonts w:ascii="Tahoma" w:eastAsia="Calibri" w:hAnsi="Tahoma" w:cs="Tahoma"/>
          <w:b/>
          <w:bCs/>
          <w:color w:val="000000"/>
          <w:sz w:val="24"/>
          <w:szCs w:val="24"/>
        </w:rPr>
        <w:t>telefonicznie i mailowo do osób odpowiedzialnych za nabó</w:t>
      </w:r>
      <w:r w:rsidRPr="00407C84">
        <w:rPr>
          <w:rFonts w:ascii="Tahoma" w:eastAsia="Calibri" w:hAnsi="Tahoma" w:cs="Tahoma"/>
          <w:b/>
          <w:bCs/>
          <w:sz w:val="24"/>
          <w:szCs w:val="24"/>
        </w:rPr>
        <w:t>r:</w:t>
      </w:r>
    </w:p>
    <w:p w14:paraId="4CE3610A" w14:textId="77777777" w:rsidR="008B4F74" w:rsidRPr="00407C84" w:rsidRDefault="00833FEC" w:rsidP="00407C84">
      <w:pPr>
        <w:spacing w:after="240" w:line="360" w:lineRule="auto"/>
        <w:rPr>
          <w:rFonts w:ascii="Tahoma" w:eastAsia="Calibri" w:hAnsi="Tahoma" w:cs="Tahoma"/>
          <w:sz w:val="24"/>
          <w:szCs w:val="24"/>
          <w:highlight w:val="yellow"/>
        </w:rPr>
      </w:pPr>
      <w:hyperlink r:id="rId31" w:history="1">
        <w:r w:rsidR="008B4F74" w:rsidRPr="00407C84">
          <w:rPr>
            <w:rStyle w:val="Hipercze"/>
            <w:rFonts w:ascii="Tahoma" w:eastAsia="Calibri" w:hAnsi="Tahoma" w:cs="Tahoma"/>
            <w:sz w:val="24"/>
            <w:szCs w:val="24"/>
          </w:rPr>
          <w:t>katarzyna.czerwik@slaskie.pl</w:t>
        </w:r>
      </w:hyperlink>
      <w:r w:rsidR="008B4F74" w:rsidRPr="00407C84">
        <w:rPr>
          <w:rFonts w:ascii="Tahoma" w:eastAsia="Calibri" w:hAnsi="Tahoma" w:cs="Tahoma"/>
          <w:sz w:val="24"/>
          <w:szCs w:val="24"/>
        </w:rPr>
        <w:t xml:space="preserve"> (32) 77 44 437 lub </w:t>
      </w:r>
      <w:hyperlink r:id="rId32" w:history="1">
        <w:r w:rsidR="008B4F74" w:rsidRPr="00407C84">
          <w:rPr>
            <w:rStyle w:val="Hipercze"/>
            <w:rFonts w:ascii="Tahoma" w:eastAsia="Calibri" w:hAnsi="Tahoma" w:cs="Tahoma"/>
            <w:sz w:val="24"/>
            <w:szCs w:val="24"/>
          </w:rPr>
          <w:t>agnieszka.bozek@slaskie.pl</w:t>
        </w:r>
      </w:hyperlink>
      <w:r w:rsidR="008B4F74" w:rsidRPr="00407C84">
        <w:rPr>
          <w:rFonts w:ascii="Tahoma" w:eastAsia="Calibri" w:hAnsi="Tahoma" w:cs="Tahoma"/>
          <w:sz w:val="24"/>
          <w:szCs w:val="24"/>
        </w:rPr>
        <w:t xml:space="preserve"> (32 77 44 923)</w:t>
      </w:r>
    </w:p>
    <w:p w14:paraId="4A0E889C" w14:textId="77777777" w:rsidR="008B4F74" w:rsidRPr="00407C84" w:rsidRDefault="008B4F74" w:rsidP="00407C84">
      <w:pPr>
        <w:numPr>
          <w:ilvl w:val="0"/>
          <w:numId w:val="34"/>
        </w:numPr>
        <w:spacing w:after="0" w:line="360" w:lineRule="auto"/>
        <w:contextualSpacing/>
        <w:rPr>
          <w:rFonts w:ascii="Tahoma" w:eastAsia="Calibri" w:hAnsi="Tahoma" w:cs="Tahoma"/>
          <w:b/>
          <w:bCs/>
          <w:sz w:val="24"/>
          <w:szCs w:val="24"/>
        </w:rPr>
      </w:pPr>
      <w:r w:rsidRPr="00407C84">
        <w:rPr>
          <w:rFonts w:ascii="Tahoma" w:eastAsia="Calibri" w:hAnsi="Tahoma" w:cs="Tahoma"/>
          <w:b/>
          <w:bCs/>
          <w:color w:val="000000"/>
          <w:sz w:val="24"/>
          <w:szCs w:val="24"/>
        </w:rPr>
        <w:t>telefonicznie i mailowo do osób odpowiedzialnych za nabó</w:t>
      </w:r>
      <w:r w:rsidRPr="00407C84">
        <w:rPr>
          <w:rFonts w:ascii="Tahoma" w:eastAsia="Calibri" w:hAnsi="Tahoma" w:cs="Tahoma"/>
          <w:b/>
          <w:bCs/>
          <w:sz w:val="24"/>
          <w:szCs w:val="24"/>
        </w:rPr>
        <w:t>r:</w:t>
      </w:r>
    </w:p>
    <w:p w14:paraId="2A9BA98E" w14:textId="77777777" w:rsidR="008B4F74" w:rsidRPr="00407C84" w:rsidRDefault="00833FEC" w:rsidP="00407C84">
      <w:pPr>
        <w:spacing w:after="0" w:line="360" w:lineRule="auto"/>
        <w:rPr>
          <w:rFonts w:ascii="Tahoma" w:eastAsia="Calibri" w:hAnsi="Tahoma" w:cs="Tahoma"/>
          <w:sz w:val="24"/>
          <w:szCs w:val="24"/>
        </w:rPr>
      </w:pPr>
      <w:hyperlink r:id="rId33" w:history="1">
        <w:r w:rsidR="008B4F74" w:rsidRPr="00407C84">
          <w:rPr>
            <w:rStyle w:val="Hipercze"/>
            <w:rFonts w:ascii="Tahoma" w:eastAsia="Calibri" w:hAnsi="Tahoma" w:cs="Tahoma"/>
            <w:sz w:val="24"/>
            <w:szCs w:val="24"/>
          </w:rPr>
          <w:t>katarzyna.czerwik@slaskie.pl</w:t>
        </w:r>
      </w:hyperlink>
      <w:r w:rsidR="008B4F74" w:rsidRPr="00407C84">
        <w:rPr>
          <w:rFonts w:ascii="Tahoma" w:eastAsia="Calibri" w:hAnsi="Tahoma" w:cs="Tahoma"/>
          <w:sz w:val="24"/>
          <w:szCs w:val="24"/>
        </w:rPr>
        <w:t xml:space="preserve"> (32) 77 44 437 lub </w:t>
      </w:r>
      <w:hyperlink r:id="rId34" w:history="1">
        <w:r w:rsidR="008B4F74" w:rsidRPr="00407C84">
          <w:rPr>
            <w:rStyle w:val="Hipercze"/>
            <w:rFonts w:ascii="Tahoma" w:eastAsia="Calibri" w:hAnsi="Tahoma" w:cs="Tahoma"/>
            <w:sz w:val="24"/>
            <w:szCs w:val="24"/>
          </w:rPr>
          <w:t>agnieszka.bozek@slaskie.pl</w:t>
        </w:r>
      </w:hyperlink>
      <w:r w:rsidR="008B4F74" w:rsidRPr="00407C84">
        <w:rPr>
          <w:rFonts w:ascii="Tahoma" w:eastAsia="Calibri" w:hAnsi="Tahoma" w:cs="Tahoma"/>
          <w:sz w:val="24"/>
          <w:szCs w:val="24"/>
        </w:rPr>
        <w:t xml:space="preserve"> (32 77 44 923)</w:t>
      </w:r>
    </w:p>
    <w:p w14:paraId="30C4811B" w14:textId="77777777" w:rsidR="00A45495" w:rsidRPr="00407C84" w:rsidRDefault="00A45495"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Uwaga!</w:t>
      </w:r>
    </w:p>
    <w:p w14:paraId="7D99BE73" w14:textId="77777777" w:rsidR="00A45495" w:rsidRPr="00407C84" w:rsidRDefault="00A45495" w:rsidP="00407C84">
      <w:pPr>
        <w:spacing w:before="240" w:line="360" w:lineRule="auto"/>
        <w:ind w:left="66"/>
        <w:rPr>
          <w:rFonts w:ascii="Tahoma" w:hAnsi="Tahoma" w:cs="Tahoma"/>
          <w:sz w:val="24"/>
          <w:szCs w:val="24"/>
        </w:rPr>
      </w:pPr>
      <w:r w:rsidRPr="00407C84">
        <w:rPr>
          <w:rFonts w:ascii="Tahoma" w:hAnsi="Tahoma" w:cs="Tahoma"/>
          <w:sz w:val="24"/>
          <w:szCs w:val="24"/>
        </w:rPr>
        <w:t>ION w ciągu 7 dni roboczych powinna udzielić odpowiedzi na pytania dotyczące naboru, chyba że pytanie dotyczy skomplikowanej sprawy. Jeżeli zadasz pytanie zbyt późno, możemy nie zdążyć odpowiedzieć przed zakończeniem naboru.</w:t>
      </w:r>
    </w:p>
    <w:p w14:paraId="0E2C3339" w14:textId="77777777" w:rsidR="00A45495" w:rsidRPr="00407C84" w:rsidRDefault="00A45495" w:rsidP="00407C84">
      <w:pPr>
        <w:spacing w:before="240" w:after="0" w:line="360" w:lineRule="auto"/>
        <w:ind w:left="66"/>
        <w:rPr>
          <w:rFonts w:ascii="Tahoma" w:hAnsi="Tahoma" w:cs="Tahoma"/>
          <w:sz w:val="24"/>
          <w:szCs w:val="24"/>
        </w:rPr>
      </w:pPr>
      <w:r w:rsidRPr="00407C84">
        <w:rPr>
          <w:rFonts w:ascii="Tahoma" w:hAnsi="Tahoma" w:cs="Tahoma"/>
          <w:sz w:val="24"/>
          <w:szCs w:val="24"/>
        </w:rPr>
        <w:t xml:space="preserve">Przedmiotem zapytań nie mogą być konkretne zapisy czy rozwiązania zastosowane w danym projekcie celem ich wstępnej oceny. Pamiętaj, że odpowiedź udzielona przez ION nie jest równoznaczna z wynikiem weryfikacji/oceny wniosku. </w:t>
      </w:r>
    </w:p>
    <w:p w14:paraId="50B5C57B" w14:textId="77777777" w:rsidR="00A45495" w:rsidRPr="00407C84" w:rsidRDefault="00A45495" w:rsidP="00407C84">
      <w:pPr>
        <w:spacing w:before="240" w:line="360" w:lineRule="auto"/>
        <w:ind w:left="66"/>
        <w:rPr>
          <w:rFonts w:ascii="Tahoma" w:hAnsi="Tahoma" w:cs="Tahoma"/>
          <w:sz w:val="24"/>
          <w:szCs w:val="24"/>
        </w:rPr>
      </w:pPr>
      <w:r w:rsidRPr="00407C84">
        <w:rPr>
          <w:rFonts w:ascii="Tahoma" w:hAnsi="Tahoma" w:cs="Tahoma"/>
          <w:sz w:val="24"/>
          <w:szCs w:val="24"/>
        </w:rPr>
        <w:t>Na stronie internetowej FE SL 2021-2027 zamieścimy wyjaśnienia zawierające informacje o danym postępowaniu. Wyjaśnienie jest wiążące do czasu jego odwołania. O jego odwołaniu również poinformujemy na stronie.</w:t>
      </w:r>
    </w:p>
    <w:p w14:paraId="6865ED3A" w14:textId="77777777" w:rsidR="00A45495" w:rsidRPr="00407C84" w:rsidRDefault="00A45495" w:rsidP="00407C84">
      <w:pPr>
        <w:spacing w:before="240" w:line="360" w:lineRule="auto"/>
        <w:ind w:left="66"/>
        <w:rPr>
          <w:rFonts w:ascii="Tahoma" w:hAnsi="Tahoma" w:cs="Tahoma"/>
          <w:b/>
          <w:color w:val="4472C4" w:themeColor="accent1"/>
          <w:sz w:val="24"/>
          <w:szCs w:val="24"/>
        </w:rPr>
      </w:pPr>
      <w:r w:rsidRPr="00407C84">
        <w:rPr>
          <w:rFonts w:ascii="Tahoma" w:hAnsi="Tahoma" w:cs="Tahoma"/>
          <w:b/>
          <w:color w:val="4472C4" w:themeColor="accent1"/>
          <w:sz w:val="24"/>
          <w:szCs w:val="24"/>
        </w:rPr>
        <w:t>Dowiedz się więcej</w:t>
      </w:r>
    </w:p>
    <w:p w14:paraId="294AB957" w14:textId="77777777" w:rsidR="00931E1D" w:rsidRPr="00407C84" w:rsidRDefault="00A45495" w:rsidP="00407C84">
      <w:pPr>
        <w:spacing w:before="240" w:line="360" w:lineRule="auto"/>
        <w:ind w:left="66"/>
        <w:rPr>
          <w:rFonts w:ascii="Tahoma" w:hAnsi="Tahoma" w:cs="Tahoma"/>
          <w:sz w:val="24"/>
          <w:szCs w:val="24"/>
        </w:rPr>
      </w:pPr>
      <w:r w:rsidRPr="00407C84">
        <w:rPr>
          <w:rFonts w:ascii="Tahoma" w:hAnsi="Tahoma" w:cs="Tahoma"/>
          <w:sz w:val="24"/>
          <w:szCs w:val="24"/>
        </w:rPr>
        <w:t>Odpowiedzi na najczęściej zadawana pytania lub zgłaszane wątpliwości zamieścimy również w odrębnej zakładce (FAQ) na stronie internetowej FE SL 2021-2027</w:t>
      </w:r>
      <w:r w:rsidR="008B4F74" w:rsidRPr="00407C84">
        <w:rPr>
          <w:rFonts w:ascii="Tahoma" w:hAnsi="Tahoma" w:cs="Tahoma"/>
          <w:sz w:val="24"/>
          <w:szCs w:val="24"/>
        </w:rPr>
        <w:t>.</w:t>
      </w:r>
    </w:p>
    <w:p w14:paraId="32B50E55" w14:textId="77777777" w:rsidR="00A45495" w:rsidRPr="00407C84" w:rsidRDefault="00A45495" w:rsidP="00407C84">
      <w:pPr>
        <w:pStyle w:val="Nagwek2"/>
        <w:numPr>
          <w:ilvl w:val="1"/>
          <w:numId w:val="2"/>
        </w:numPr>
        <w:spacing w:after="240" w:line="360" w:lineRule="auto"/>
        <w:rPr>
          <w:rFonts w:ascii="Tahoma" w:hAnsi="Tahoma" w:cs="Tahoma"/>
          <w:sz w:val="24"/>
          <w:szCs w:val="24"/>
        </w:rPr>
      </w:pPr>
      <w:bookmarkStart w:id="122" w:name="_Toc192231801"/>
      <w:r w:rsidRPr="00407C84">
        <w:rPr>
          <w:rFonts w:ascii="Tahoma" w:hAnsi="Tahoma" w:cs="Tahoma"/>
          <w:sz w:val="24"/>
          <w:szCs w:val="24"/>
        </w:rPr>
        <w:t>Komunikacja dotycząca procesu oceny wniosku</w:t>
      </w:r>
      <w:bookmarkEnd w:id="122"/>
    </w:p>
    <w:p w14:paraId="66F3908B" w14:textId="77777777" w:rsidR="00A45495" w:rsidRPr="00407C84" w:rsidRDefault="00A45495" w:rsidP="00407C84">
      <w:pPr>
        <w:spacing w:before="240" w:line="360" w:lineRule="auto"/>
        <w:rPr>
          <w:rFonts w:ascii="Tahoma" w:hAnsi="Tahoma" w:cs="Tahoma"/>
          <w:sz w:val="24"/>
          <w:szCs w:val="24"/>
        </w:rPr>
      </w:pPr>
      <w:r w:rsidRPr="00407C84">
        <w:rPr>
          <w:rFonts w:ascii="Tahoma" w:hAnsi="Tahoma" w:cs="Tahoma"/>
          <w:sz w:val="24"/>
          <w:szCs w:val="24"/>
        </w:rPr>
        <w:t xml:space="preserve">Wezwania do czynności wymaganych na etapie oceny WOD znajdziesz w LSI 2021. Z chwilą, kiedy wezwanie zostanie zamieszczone w LSI 2021 (w procesie obsługi projektu, który znajdziesz w kolumnie Operacje), na e-mail, który podano we </w:t>
      </w:r>
      <w:r w:rsidRPr="00407C84">
        <w:rPr>
          <w:rFonts w:ascii="Tahoma" w:hAnsi="Tahoma" w:cs="Tahoma"/>
          <w:sz w:val="24"/>
          <w:szCs w:val="24"/>
        </w:rPr>
        <w:lastRenderedPageBreak/>
        <w:t xml:space="preserve">wniosku o dofinansowanie, wpłynie komunikat z adresu: </w:t>
      </w:r>
      <w:hyperlink r:id="rId35" w:history="1">
        <w:r w:rsidR="00152213" w:rsidRPr="00407C84">
          <w:rPr>
            <w:rStyle w:val="Hipercze"/>
            <w:rFonts w:ascii="Tahoma" w:hAnsi="Tahoma" w:cs="Tahoma"/>
            <w:sz w:val="24"/>
            <w:szCs w:val="24"/>
          </w:rPr>
          <w:t>lsi2021@slaskie.pl</w:t>
        </w:r>
      </w:hyperlink>
      <w:r w:rsidR="00152213" w:rsidRPr="00407C84">
        <w:rPr>
          <w:rFonts w:ascii="Tahoma" w:hAnsi="Tahoma" w:cs="Tahoma"/>
          <w:sz w:val="24"/>
          <w:szCs w:val="24"/>
        </w:rPr>
        <w:t>.</w:t>
      </w:r>
      <w:r w:rsidRPr="00407C84">
        <w:rPr>
          <w:rFonts w:ascii="Tahoma" w:hAnsi="Tahoma" w:cs="Tahoma"/>
          <w:sz w:val="24"/>
          <w:szCs w:val="24"/>
        </w:rPr>
        <w:t xml:space="preserve"> Koniecznie zapoznaj się z jego treścią, w terminie wskazanym w wezwaniu. </w:t>
      </w:r>
    </w:p>
    <w:p w14:paraId="28FD1125" w14:textId="77777777" w:rsidR="00A45495" w:rsidRPr="00407C84" w:rsidRDefault="00A45495"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Pamiętaj!</w:t>
      </w:r>
    </w:p>
    <w:p w14:paraId="0F877A75" w14:textId="77777777" w:rsidR="00A45495" w:rsidRPr="00407C84" w:rsidRDefault="00A45495" w:rsidP="00407C84">
      <w:pPr>
        <w:spacing w:before="240" w:line="360" w:lineRule="auto"/>
        <w:rPr>
          <w:rFonts w:ascii="Tahoma" w:hAnsi="Tahoma" w:cs="Tahoma"/>
          <w:b/>
          <w:sz w:val="24"/>
          <w:szCs w:val="24"/>
        </w:rPr>
      </w:pPr>
      <w:r w:rsidRPr="00407C84">
        <w:rPr>
          <w:rFonts w:ascii="Tahoma" w:hAnsi="Tahoma" w:cs="Tahoma"/>
          <w:b/>
          <w:sz w:val="24"/>
          <w:szCs w:val="24"/>
        </w:rPr>
        <w:t xml:space="preserve">Termin na podjęcie czynności z WOD biegnie od dnia następującego po dniu, w którym zamieszczono wezwanie w LSI 2021.  </w:t>
      </w:r>
    </w:p>
    <w:p w14:paraId="5B718EF4" w14:textId="77777777" w:rsidR="00A45495" w:rsidRPr="00407C84" w:rsidRDefault="00A45495" w:rsidP="00407C84">
      <w:pPr>
        <w:spacing w:before="240" w:line="360" w:lineRule="auto"/>
        <w:rPr>
          <w:rFonts w:ascii="Tahoma" w:hAnsi="Tahoma" w:cs="Tahoma"/>
          <w:sz w:val="24"/>
          <w:szCs w:val="24"/>
        </w:rPr>
      </w:pPr>
      <w:r w:rsidRPr="00407C84">
        <w:rPr>
          <w:rFonts w:ascii="Tahoma" w:hAnsi="Tahoma" w:cs="Tahoma"/>
          <w:sz w:val="24"/>
          <w:szCs w:val="24"/>
        </w:rPr>
        <w:t xml:space="preserve">Wyjaśnienia, a w razie konieczności poprawiony WOD, składasz ponownie za pośrednictwem LSI 2021 na takich samych zasadach jak opisane w rozdziale 3. </w:t>
      </w:r>
    </w:p>
    <w:p w14:paraId="2E86062D" w14:textId="77777777" w:rsidR="00A45495" w:rsidRPr="00407C84" w:rsidRDefault="00A45495" w:rsidP="00407C84">
      <w:pPr>
        <w:spacing w:before="240" w:line="360" w:lineRule="auto"/>
        <w:rPr>
          <w:rFonts w:ascii="Tahoma" w:hAnsi="Tahoma" w:cs="Tahoma"/>
          <w:sz w:val="24"/>
          <w:szCs w:val="24"/>
        </w:rPr>
      </w:pPr>
      <w:r w:rsidRPr="00407C84">
        <w:rPr>
          <w:rFonts w:ascii="Tahoma" w:hAnsi="Tahoma" w:cs="Tahoma"/>
          <w:sz w:val="24"/>
          <w:szCs w:val="24"/>
        </w:rPr>
        <w:t>W sekcji kontakty - dane adresowe do korespondencji należy wskazać aktywny i</w:t>
      </w:r>
      <w:r w:rsidR="00FC1435" w:rsidRPr="00407C84">
        <w:rPr>
          <w:rFonts w:ascii="Tahoma" w:hAnsi="Tahoma" w:cs="Tahoma"/>
          <w:sz w:val="24"/>
          <w:szCs w:val="24"/>
        </w:rPr>
        <w:t> </w:t>
      </w:r>
      <w:r w:rsidRPr="00407C84">
        <w:rPr>
          <w:rFonts w:ascii="Tahoma" w:hAnsi="Tahoma" w:cs="Tahoma"/>
          <w:sz w:val="24"/>
          <w:szCs w:val="24"/>
        </w:rPr>
        <w:t>obsługiwany adres skrzynki e-mail.</w:t>
      </w:r>
    </w:p>
    <w:p w14:paraId="66A7B686" w14:textId="77777777" w:rsidR="00A45495" w:rsidRPr="00407C84" w:rsidRDefault="009C6349" w:rsidP="00407C84">
      <w:pPr>
        <w:spacing w:before="240" w:line="360" w:lineRule="auto"/>
        <w:rPr>
          <w:rFonts w:ascii="Tahoma" w:hAnsi="Tahoma" w:cs="Tahoma"/>
          <w:b/>
          <w:bCs/>
          <w:sz w:val="24"/>
          <w:szCs w:val="24"/>
        </w:rPr>
      </w:pPr>
      <w:r w:rsidRPr="00407C84">
        <w:rPr>
          <w:rFonts w:ascii="Tahoma" w:hAnsi="Tahoma" w:cs="Tahoma"/>
          <w:b/>
          <w:bCs/>
          <w:sz w:val="24"/>
          <w:szCs w:val="24"/>
        </w:rPr>
        <w:t>Wniosek do uzupełnienia i/lub poprawy wniosku</w:t>
      </w:r>
      <w:r w:rsidR="00BA544A" w:rsidRPr="00407C84">
        <w:rPr>
          <w:rFonts w:ascii="Tahoma" w:hAnsi="Tahoma" w:cs="Tahoma"/>
          <w:b/>
          <w:bCs/>
          <w:sz w:val="24"/>
          <w:szCs w:val="24"/>
        </w:rPr>
        <w:t xml:space="preserve"> </w:t>
      </w:r>
      <w:r w:rsidRPr="00407C84">
        <w:rPr>
          <w:rFonts w:ascii="Tahoma" w:hAnsi="Tahoma" w:cs="Tahoma"/>
          <w:b/>
          <w:bCs/>
          <w:sz w:val="24"/>
          <w:szCs w:val="24"/>
        </w:rPr>
        <w:t>oraz z</w:t>
      </w:r>
      <w:r w:rsidR="6675FBAB" w:rsidRPr="00407C84">
        <w:rPr>
          <w:rFonts w:ascii="Tahoma" w:hAnsi="Tahoma" w:cs="Tahoma"/>
          <w:b/>
          <w:bCs/>
          <w:sz w:val="24"/>
          <w:szCs w:val="24"/>
        </w:rPr>
        <w:t>awiadomienia o wyborze projektu do dofinansowania lub o negatywnym wyniku oceny otrzymasz za pośrednictwem</w:t>
      </w:r>
      <w:r w:rsidR="00BA544A" w:rsidRPr="00407C84">
        <w:rPr>
          <w:rFonts w:ascii="Tahoma" w:hAnsi="Tahoma" w:cs="Tahoma"/>
          <w:b/>
          <w:bCs/>
          <w:sz w:val="24"/>
          <w:szCs w:val="24"/>
        </w:rPr>
        <w:t xml:space="preserve"> ADE, którą podałeś w sekcji ”kontakty” albo</w:t>
      </w:r>
      <w:r w:rsidR="6675FBAB" w:rsidRPr="00407C84">
        <w:rPr>
          <w:rFonts w:ascii="Tahoma" w:hAnsi="Tahoma" w:cs="Tahoma"/>
          <w:b/>
          <w:bCs/>
          <w:sz w:val="24"/>
          <w:szCs w:val="24"/>
        </w:rPr>
        <w:t xml:space="preserve"> skrzynki ePUAP, którą podałeś w sekcji „kontakty”</w:t>
      </w:r>
      <w:r w:rsidR="6A451BA5" w:rsidRPr="00407C84">
        <w:rPr>
          <w:rFonts w:ascii="Tahoma" w:hAnsi="Tahoma" w:cs="Tahoma"/>
          <w:b/>
          <w:bCs/>
          <w:sz w:val="24"/>
          <w:szCs w:val="24"/>
        </w:rPr>
        <w:t xml:space="preserve"> </w:t>
      </w:r>
      <w:r w:rsidR="00BA544A" w:rsidRPr="00407C84">
        <w:rPr>
          <w:rFonts w:ascii="Tahoma" w:hAnsi="Tahoma" w:cs="Tahoma"/>
          <w:b/>
          <w:bCs/>
          <w:sz w:val="24"/>
          <w:szCs w:val="24"/>
        </w:rPr>
        <w:t>(tylko w przypadku, gdy brak ADE)</w:t>
      </w:r>
    </w:p>
    <w:p w14:paraId="4B122C23" w14:textId="77777777" w:rsidR="00A45495" w:rsidRPr="00407C84" w:rsidRDefault="00A45495" w:rsidP="00407C84">
      <w:pPr>
        <w:spacing w:before="240" w:line="360" w:lineRule="auto"/>
        <w:rPr>
          <w:rFonts w:ascii="Tahoma" w:hAnsi="Tahoma" w:cs="Tahoma"/>
          <w:sz w:val="24"/>
          <w:szCs w:val="24"/>
        </w:rPr>
      </w:pPr>
      <w:r w:rsidRPr="00407C84">
        <w:rPr>
          <w:rFonts w:ascii="Tahoma" w:hAnsi="Tahoma" w:cs="Tahoma"/>
          <w:sz w:val="24"/>
          <w:szCs w:val="24"/>
        </w:rPr>
        <w:t xml:space="preserve">Złożenie wniosku o dofinansowanie oznacza, że akceptujesz wskazany powyżej sposób komunikacji elektronicznej. </w:t>
      </w:r>
    </w:p>
    <w:p w14:paraId="1334256A" w14:textId="77777777" w:rsidR="00A45495" w:rsidRPr="00407C84" w:rsidRDefault="00A45495"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Uwaga!</w:t>
      </w:r>
    </w:p>
    <w:p w14:paraId="528C2029" w14:textId="77777777" w:rsidR="00A45495" w:rsidRPr="00407C84" w:rsidRDefault="00A45495" w:rsidP="00407C84">
      <w:pPr>
        <w:spacing w:after="0" w:line="360" w:lineRule="auto"/>
        <w:rPr>
          <w:rFonts w:ascii="Tahoma" w:hAnsi="Tahoma" w:cs="Tahoma"/>
          <w:sz w:val="24"/>
          <w:szCs w:val="24"/>
        </w:rPr>
      </w:pPr>
      <w:r w:rsidRPr="00407C84">
        <w:rPr>
          <w:rFonts w:ascii="Tahoma" w:hAnsi="Tahoma" w:cs="Tahoma"/>
          <w:sz w:val="24"/>
          <w:szCs w:val="24"/>
        </w:rPr>
        <w:t xml:space="preserve">Doręczenie pism za pomocą środków komunikacji elektronicznej oznacza, że nie masz prawa do roszczeń, jeżeli dojdzie do sytuacji dla Ciebie niekorzystnej wskutek: </w:t>
      </w:r>
    </w:p>
    <w:p w14:paraId="64BA97C3" w14:textId="77777777" w:rsidR="00A45495" w:rsidRPr="00407C84" w:rsidRDefault="00A45495" w:rsidP="00407C84">
      <w:pPr>
        <w:pStyle w:val="Akapitzlist"/>
        <w:numPr>
          <w:ilvl w:val="1"/>
          <w:numId w:val="3"/>
        </w:numPr>
        <w:spacing w:after="0" w:line="360" w:lineRule="auto"/>
        <w:rPr>
          <w:rFonts w:ascii="Tahoma" w:hAnsi="Tahoma" w:cs="Tahoma"/>
          <w:sz w:val="24"/>
          <w:szCs w:val="24"/>
        </w:rPr>
      </w:pPr>
      <w:r w:rsidRPr="00407C84">
        <w:rPr>
          <w:rFonts w:ascii="Tahoma" w:hAnsi="Tahoma" w:cs="Tahoma"/>
          <w:sz w:val="24"/>
          <w:szCs w:val="24"/>
        </w:rPr>
        <w:t xml:space="preserve">nieodebrania pisma,  </w:t>
      </w:r>
    </w:p>
    <w:p w14:paraId="655D0FFE" w14:textId="77777777" w:rsidR="00A45495" w:rsidRPr="00407C84" w:rsidRDefault="00A45495" w:rsidP="00407C84">
      <w:pPr>
        <w:pStyle w:val="Akapitzlist"/>
        <w:numPr>
          <w:ilvl w:val="1"/>
          <w:numId w:val="3"/>
        </w:numPr>
        <w:spacing w:after="0" w:line="360" w:lineRule="auto"/>
        <w:rPr>
          <w:rFonts w:ascii="Tahoma" w:hAnsi="Tahoma" w:cs="Tahoma"/>
          <w:sz w:val="24"/>
          <w:szCs w:val="24"/>
        </w:rPr>
      </w:pPr>
      <w:r w:rsidRPr="00407C84">
        <w:rPr>
          <w:rFonts w:ascii="Tahoma" w:hAnsi="Tahoma" w:cs="Tahoma"/>
          <w:sz w:val="24"/>
          <w:szCs w:val="24"/>
        </w:rPr>
        <w:t xml:space="preserve">nieterminowego odebrania pisma albo  </w:t>
      </w:r>
    </w:p>
    <w:p w14:paraId="3E3B82A7" w14:textId="77777777" w:rsidR="00A45495" w:rsidRPr="00407C84" w:rsidRDefault="00A45495" w:rsidP="00407C84">
      <w:pPr>
        <w:pStyle w:val="Akapitzlist"/>
        <w:numPr>
          <w:ilvl w:val="1"/>
          <w:numId w:val="3"/>
        </w:numPr>
        <w:spacing w:after="0" w:line="360" w:lineRule="auto"/>
        <w:rPr>
          <w:rFonts w:ascii="Tahoma" w:hAnsi="Tahoma" w:cs="Tahoma"/>
          <w:sz w:val="24"/>
          <w:szCs w:val="24"/>
        </w:rPr>
      </w:pPr>
      <w:r w:rsidRPr="00407C84">
        <w:rPr>
          <w:rFonts w:ascii="Tahoma" w:hAnsi="Tahoma" w:cs="Tahoma"/>
          <w:sz w:val="24"/>
          <w:szCs w:val="24"/>
        </w:rPr>
        <w:t xml:space="preserve">innego uchybienia, w tym niepoinformowania ION o zmianie danych teleadresowych w zakresie komunikacji elektronicznej.  </w:t>
      </w:r>
    </w:p>
    <w:p w14:paraId="0C10126B" w14:textId="77777777" w:rsidR="00A45495" w:rsidRPr="00407C84" w:rsidRDefault="00A45495" w:rsidP="00407C84">
      <w:pPr>
        <w:spacing w:before="240" w:line="360" w:lineRule="auto"/>
        <w:rPr>
          <w:rFonts w:ascii="Tahoma" w:hAnsi="Tahoma" w:cs="Tahoma"/>
          <w:sz w:val="24"/>
          <w:szCs w:val="24"/>
        </w:rPr>
      </w:pPr>
      <w:r w:rsidRPr="00407C84">
        <w:rPr>
          <w:rFonts w:ascii="Tahoma" w:hAnsi="Tahoma" w:cs="Tahoma"/>
          <w:sz w:val="24"/>
          <w:szCs w:val="24"/>
        </w:rPr>
        <w:t xml:space="preserve">W zakresie </w:t>
      </w:r>
      <w:r w:rsidR="00FF01E7" w:rsidRPr="00407C84">
        <w:rPr>
          <w:rFonts w:ascii="Tahoma" w:hAnsi="Tahoma" w:cs="Tahoma"/>
          <w:sz w:val="24"/>
          <w:szCs w:val="24"/>
        </w:rPr>
        <w:t>decyzji</w:t>
      </w:r>
      <w:r w:rsidRPr="00407C84">
        <w:rPr>
          <w:rFonts w:ascii="Tahoma" w:hAnsi="Tahoma" w:cs="Tahoma"/>
          <w:sz w:val="24"/>
          <w:szCs w:val="24"/>
        </w:rPr>
        <w:t xml:space="preserve"> o dofinansowanie projektu komunikacja jest prowadzona zgodnie z </w:t>
      </w:r>
      <w:r w:rsidR="00CD36B9" w:rsidRPr="00407C84">
        <w:rPr>
          <w:rFonts w:ascii="Tahoma" w:hAnsi="Tahoma" w:cs="Tahoma"/>
          <w:sz w:val="24"/>
          <w:szCs w:val="24"/>
        </w:rPr>
        <w:t xml:space="preserve">zapisami </w:t>
      </w:r>
      <w:r w:rsidR="00175499" w:rsidRPr="00407C84">
        <w:rPr>
          <w:rFonts w:ascii="Tahoma" w:hAnsi="Tahoma" w:cs="Tahoma"/>
          <w:sz w:val="24"/>
          <w:szCs w:val="24"/>
        </w:rPr>
        <w:t xml:space="preserve">rozdziału 6 </w:t>
      </w:r>
      <w:r w:rsidR="00CD36B9" w:rsidRPr="00407C84">
        <w:rPr>
          <w:rFonts w:ascii="Tahoma" w:hAnsi="Tahoma" w:cs="Tahoma"/>
          <w:sz w:val="24"/>
          <w:szCs w:val="24"/>
        </w:rPr>
        <w:t>niniejszego Regulaminu</w:t>
      </w:r>
      <w:r w:rsidRPr="00407C84">
        <w:rPr>
          <w:rFonts w:ascii="Tahoma" w:hAnsi="Tahoma" w:cs="Tahoma"/>
          <w:sz w:val="24"/>
          <w:szCs w:val="24"/>
        </w:rPr>
        <w:t>.</w:t>
      </w:r>
    </w:p>
    <w:p w14:paraId="5F9F4CDD" w14:textId="77777777" w:rsidR="00F873EE" w:rsidRPr="00407C84" w:rsidRDefault="00F873EE" w:rsidP="00407C84">
      <w:pPr>
        <w:pStyle w:val="Nagwek2"/>
        <w:numPr>
          <w:ilvl w:val="1"/>
          <w:numId w:val="2"/>
        </w:numPr>
        <w:spacing w:line="360" w:lineRule="auto"/>
        <w:rPr>
          <w:rFonts w:ascii="Tahoma" w:hAnsi="Tahoma" w:cs="Tahoma"/>
          <w:sz w:val="24"/>
          <w:szCs w:val="24"/>
        </w:rPr>
      </w:pPr>
      <w:bookmarkStart w:id="123" w:name="_Toc192231802"/>
      <w:r w:rsidRPr="00407C84">
        <w:rPr>
          <w:rFonts w:ascii="Tahoma" w:hAnsi="Tahoma" w:cs="Tahoma"/>
          <w:sz w:val="24"/>
          <w:szCs w:val="24"/>
        </w:rPr>
        <w:lastRenderedPageBreak/>
        <w:t>Udziel</w:t>
      </w:r>
      <w:r w:rsidR="00CD36B9" w:rsidRPr="00407C84">
        <w:rPr>
          <w:rFonts w:ascii="Tahoma" w:hAnsi="Tahoma" w:cs="Tahoma"/>
          <w:sz w:val="24"/>
          <w:szCs w:val="24"/>
        </w:rPr>
        <w:t>a</w:t>
      </w:r>
      <w:r w:rsidRPr="00407C84">
        <w:rPr>
          <w:rFonts w:ascii="Tahoma" w:hAnsi="Tahoma" w:cs="Tahoma"/>
          <w:sz w:val="24"/>
          <w:szCs w:val="24"/>
        </w:rPr>
        <w:t>nie informacji przez wnioskodawcę podmiotom zewnętrznym</w:t>
      </w:r>
      <w:bookmarkEnd w:id="123"/>
    </w:p>
    <w:p w14:paraId="7D54AAC0" w14:textId="77777777" w:rsidR="00BD455C" w:rsidRPr="00407C84" w:rsidRDefault="00F873EE" w:rsidP="00407C84">
      <w:pPr>
        <w:spacing w:before="240" w:line="360" w:lineRule="auto"/>
        <w:rPr>
          <w:rFonts w:ascii="Tahoma" w:hAnsi="Tahoma" w:cs="Tahoma"/>
          <w:sz w:val="24"/>
          <w:szCs w:val="24"/>
        </w:rPr>
      </w:pPr>
      <w:r w:rsidRPr="00407C84">
        <w:rPr>
          <w:rFonts w:ascii="Tahoma" w:hAnsi="Tahoma" w:cs="Tahoma"/>
          <w:sz w:val="24"/>
          <w:szCs w:val="24"/>
        </w:rPr>
        <w:t>Informacje oraz dokumenty, które umieścisz we wniosku o dofinansowanie mogą zostać przekazane podmiotom przeprowadzającym badania ewaluacyjne, analizy i 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p>
    <w:p w14:paraId="34277A3E" w14:textId="77777777" w:rsidR="00BD455C" w:rsidRPr="00407C84" w:rsidRDefault="00BD455C" w:rsidP="00407C84">
      <w:pPr>
        <w:spacing w:line="360" w:lineRule="auto"/>
        <w:rPr>
          <w:rFonts w:ascii="Tahoma" w:hAnsi="Tahoma" w:cs="Tahoma"/>
          <w:sz w:val="24"/>
          <w:szCs w:val="24"/>
        </w:rPr>
      </w:pPr>
      <w:r w:rsidRPr="00407C84">
        <w:rPr>
          <w:rFonts w:ascii="Tahoma" w:hAnsi="Tahoma" w:cs="Tahoma"/>
          <w:sz w:val="24"/>
          <w:szCs w:val="24"/>
        </w:rPr>
        <w:br w:type="page"/>
      </w:r>
    </w:p>
    <w:p w14:paraId="698964FA" w14:textId="77777777" w:rsidR="00F873EE" w:rsidRPr="00407C84" w:rsidRDefault="00BD455C" w:rsidP="00407C84">
      <w:pPr>
        <w:pStyle w:val="Nagwek1"/>
        <w:numPr>
          <w:ilvl w:val="0"/>
          <w:numId w:val="2"/>
        </w:numPr>
        <w:spacing w:after="240" w:line="360" w:lineRule="auto"/>
        <w:rPr>
          <w:rFonts w:ascii="Tahoma" w:hAnsi="Tahoma" w:cs="Tahoma"/>
          <w:sz w:val="24"/>
          <w:szCs w:val="24"/>
        </w:rPr>
      </w:pPr>
      <w:bookmarkStart w:id="124" w:name="_Toc192231803"/>
      <w:r w:rsidRPr="00407C84">
        <w:rPr>
          <w:rFonts w:ascii="Tahoma" w:hAnsi="Tahoma" w:cs="Tahoma"/>
          <w:sz w:val="24"/>
          <w:szCs w:val="24"/>
        </w:rPr>
        <w:lastRenderedPageBreak/>
        <w:t>Przetwarzanie danych osobowych</w:t>
      </w:r>
      <w:bookmarkEnd w:id="124"/>
    </w:p>
    <w:p w14:paraId="56F3BD76" w14:textId="77777777" w:rsidR="00BD455C" w:rsidRPr="00407C84" w:rsidRDefault="00BD455C" w:rsidP="00407C84">
      <w:pPr>
        <w:spacing w:before="240" w:line="360" w:lineRule="auto"/>
        <w:rPr>
          <w:rFonts w:ascii="Tahoma" w:hAnsi="Tahoma" w:cs="Tahoma"/>
          <w:sz w:val="24"/>
          <w:szCs w:val="24"/>
        </w:rPr>
      </w:pPr>
      <w:r w:rsidRPr="00407C84">
        <w:rPr>
          <w:rFonts w:ascii="Tahoma" w:hAnsi="Tahoma" w:cs="Tahoma"/>
          <w:sz w:val="24"/>
          <w:szCs w:val="24"/>
        </w:rPr>
        <w:t xml:space="preserve">Realizacja naszych zadań, takich jak rozpatrzenie Twojego wniosku, komunikacja z Tobą, przyznanie dofinansowania, a następnie jego rozliczenie, wymagać będą pozyskiwania różnych danych osobowych. </w:t>
      </w:r>
    </w:p>
    <w:p w14:paraId="5FB82E42" w14:textId="77777777" w:rsidR="00BD455C" w:rsidRPr="00407C84" w:rsidRDefault="00BD455C" w:rsidP="00407C84">
      <w:pPr>
        <w:spacing w:before="240" w:line="360" w:lineRule="auto"/>
        <w:rPr>
          <w:rFonts w:ascii="Tahoma" w:hAnsi="Tahoma" w:cs="Tahoma"/>
          <w:sz w:val="24"/>
          <w:szCs w:val="24"/>
        </w:rPr>
      </w:pPr>
      <w:r w:rsidRPr="00407C84">
        <w:rPr>
          <w:rFonts w:ascii="Tahoma" w:hAnsi="Tahoma" w:cs="Tahoma"/>
          <w:sz w:val="24"/>
          <w:szCs w:val="24"/>
        </w:rPr>
        <w:t xml:space="preserve">Będziemy przekazywać informacje na temat przetwarzania danych poszczególnych osób, w miejscu i czasie, w których będą one zbierane. </w:t>
      </w:r>
    </w:p>
    <w:p w14:paraId="37D38460" w14:textId="77777777" w:rsidR="00BD455C" w:rsidRPr="00407C84" w:rsidRDefault="00BD455C"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Pamiętaj!</w:t>
      </w:r>
    </w:p>
    <w:p w14:paraId="488A2E04" w14:textId="77777777" w:rsidR="00BD455C" w:rsidRPr="00407C84" w:rsidRDefault="00BD455C" w:rsidP="00407C84">
      <w:pPr>
        <w:spacing w:before="240" w:line="360" w:lineRule="auto"/>
        <w:rPr>
          <w:rFonts w:ascii="Tahoma" w:hAnsi="Tahoma" w:cs="Tahoma"/>
          <w:sz w:val="24"/>
          <w:szCs w:val="24"/>
        </w:rPr>
      </w:pPr>
      <w:r w:rsidRPr="00407C84">
        <w:rPr>
          <w:rFonts w:ascii="Tahoma" w:hAnsi="Tahoma" w:cs="Tahoma"/>
          <w:sz w:val="24"/>
          <w:szCs w:val="24"/>
        </w:rPr>
        <w:t xml:space="preserve">Jako wnioskodawca lub beneficjent odpowiadasz za przetwarzanie danych osobowych, którymi dysponujesz jako ich administrator. </w:t>
      </w:r>
    </w:p>
    <w:p w14:paraId="781432CE" w14:textId="77777777" w:rsidR="00BD455C" w:rsidRPr="00407C84" w:rsidRDefault="00BD455C" w:rsidP="00407C84">
      <w:pPr>
        <w:spacing w:before="240" w:after="0" w:line="360" w:lineRule="auto"/>
        <w:rPr>
          <w:rFonts w:ascii="Tahoma" w:hAnsi="Tahoma" w:cs="Tahoma"/>
          <w:sz w:val="24"/>
          <w:szCs w:val="24"/>
        </w:rPr>
      </w:pPr>
      <w:r w:rsidRPr="00407C84">
        <w:rPr>
          <w:rFonts w:ascii="Tahoma" w:hAnsi="Tahoma" w:cs="Tahoma"/>
          <w:sz w:val="24"/>
          <w:szCs w:val="24"/>
        </w:rPr>
        <w:t>Oznacza to między innymi, że:</w:t>
      </w:r>
    </w:p>
    <w:p w14:paraId="39EE037F" w14:textId="77777777" w:rsidR="00BD455C" w:rsidRPr="00407C84" w:rsidRDefault="00BD455C" w:rsidP="00407C84">
      <w:pPr>
        <w:pStyle w:val="Akapitzlist"/>
        <w:numPr>
          <w:ilvl w:val="1"/>
          <w:numId w:val="3"/>
        </w:numPr>
        <w:spacing w:line="360" w:lineRule="auto"/>
        <w:rPr>
          <w:rFonts w:ascii="Tahoma" w:hAnsi="Tahoma" w:cs="Tahoma"/>
          <w:sz w:val="24"/>
          <w:szCs w:val="24"/>
        </w:rPr>
      </w:pPr>
      <w:r w:rsidRPr="00407C84">
        <w:rPr>
          <w:rFonts w:ascii="Tahoma" w:hAnsi="Tahoma" w:cs="Tahoma"/>
          <w:sz w:val="24"/>
          <w:szCs w:val="24"/>
        </w:rPr>
        <w:t>powinieneś realizować obowiązki administratora danych,</w:t>
      </w:r>
    </w:p>
    <w:p w14:paraId="7B08DFF2" w14:textId="77777777" w:rsidR="00BD455C" w:rsidRPr="00407C84" w:rsidRDefault="00BD455C" w:rsidP="00407C84">
      <w:pPr>
        <w:pStyle w:val="Akapitzlist"/>
        <w:numPr>
          <w:ilvl w:val="1"/>
          <w:numId w:val="3"/>
        </w:numPr>
        <w:spacing w:before="240" w:after="0" w:line="360" w:lineRule="auto"/>
        <w:rPr>
          <w:rFonts w:ascii="Tahoma" w:hAnsi="Tahoma" w:cs="Tahoma"/>
          <w:sz w:val="24"/>
          <w:szCs w:val="24"/>
        </w:rPr>
      </w:pPr>
      <w:r w:rsidRPr="00407C84">
        <w:rPr>
          <w:rFonts w:ascii="Tahoma" w:hAnsi="Tahoma" w:cs="Tahoma"/>
          <w:sz w:val="24"/>
          <w:szCs w:val="24"/>
        </w:rPr>
        <w:t xml:space="preserve">pomiędzy Tobą a nami będzie dochodzić do przekazywania danych osobowych – zarówno Twoich jak i innych osób. </w:t>
      </w:r>
    </w:p>
    <w:p w14:paraId="1E844BB0" w14:textId="77777777" w:rsidR="00BD455C" w:rsidRPr="00407C84" w:rsidRDefault="00BD455C" w:rsidP="00407C84">
      <w:pPr>
        <w:spacing w:before="240" w:after="0" w:line="360" w:lineRule="auto"/>
        <w:rPr>
          <w:rFonts w:ascii="Tahoma" w:hAnsi="Tahoma" w:cs="Tahoma"/>
          <w:sz w:val="24"/>
          <w:szCs w:val="24"/>
        </w:rPr>
      </w:pPr>
      <w:r w:rsidRPr="00407C84">
        <w:rPr>
          <w:rFonts w:ascii="Tahoma" w:hAnsi="Tahoma" w:cs="Tahoma"/>
          <w:sz w:val="24"/>
          <w:szCs w:val="24"/>
        </w:rPr>
        <w:t>Dane osobowe muszą być przetwarzane zgodnie z prawem, w niezbędnym zakresie oraz w bezpieczny sposób.</w:t>
      </w:r>
    </w:p>
    <w:p w14:paraId="545873AE" w14:textId="77777777" w:rsidR="00BD455C" w:rsidRPr="00407C84" w:rsidRDefault="00BD455C" w:rsidP="00407C84">
      <w:pPr>
        <w:spacing w:before="240" w:line="360" w:lineRule="auto"/>
        <w:rPr>
          <w:rFonts w:ascii="Tahoma" w:hAnsi="Tahoma" w:cs="Tahoma"/>
          <w:b/>
          <w:color w:val="4472C4" w:themeColor="accent1"/>
          <w:sz w:val="24"/>
          <w:szCs w:val="24"/>
        </w:rPr>
      </w:pPr>
      <w:r w:rsidRPr="00407C84">
        <w:rPr>
          <w:rFonts w:ascii="Tahoma" w:hAnsi="Tahoma" w:cs="Tahoma"/>
          <w:b/>
          <w:color w:val="4472C4" w:themeColor="accent1"/>
          <w:sz w:val="24"/>
          <w:szCs w:val="24"/>
        </w:rPr>
        <w:t>Dowiedz się więcej:</w:t>
      </w:r>
    </w:p>
    <w:p w14:paraId="605AC4C2" w14:textId="77777777" w:rsidR="0073415D" w:rsidRPr="00407C84" w:rsidRDefault="00581C45" w:rsidP="00407C84">
      <w:pPr>
        <w:spacing w:before="240" w:line="360" w:lineRule="auto"/>
        <w:rPr>
          <w:rFonts w:ascii="Tahoma" w:hAnsi="Tahoma" w:cs="Tahoma"/>
          <w:sz w:val="24"/>
          <w:szCs w:val="24"/>
        </w:rPr>
      </w:pPr>
      <w:r w:rsidRPr="00407C84">
        <w:rPr>
          <w:rFonts w:ascii="Tahoma" w:hAnsi="Tahoma" w:cs="Tahoma"/>
          <w:sz w:val="24"/>
          <w:szCs w:val="24"/>
        </w:rPr>
        <w:t xml:space="preserve">Więcej informacji na ten temat znajdziesz na stronie internetowej programu pod adresem </w:t>
      </w:r>
      <w:hyperlink r:id="rId36" w:history="1">
        <w:r w:rsidRPr="00407C84">
          <w:rPr>
            <w:rStyle w:val="Hipercze"/>
            <w:rFonts w:ascii="Tahoma" w:hAnsi="Tahoma" w:cs="Tahoma"/>
            <w:sz w:val="24"/>
            <w:szCs w:val="24"/>
          </w:rPr>
          <w:t>FUNDUSZE UE - przetwarzanie danych osobowych</w:t>
        </w:r>
      </w:hyperlink>
      <w:r w:rsidRPr="00407C84">
        <w:rPr>
          <w:rFonts w:ascii="Tahoma" w:hAnsi="Tahoma" w:cs="Tahoma"/>
          <w:sz w:val="24"/>
          <w:szCs w:val="24"/>
        </w:rPr>
        <w:t>.</w:t>
      </w:r>
      <w:r w:rsidRPr="00407C84" w:rsidDel="00581C45">
        <w:rPr>
          <w:rFonts w:ascii="Tahoma" w:hAnsi="Tahoma" w:cs="Tahoma"/>
          <w:sz w:val="24"/>
          <w:szCs w:val="24"/>
        </w:rPr>
        <w:t xml:space="preserve"> </w:t>
      </w:r>
    </w:p>
    <w:p w14:paraId="153B2B8F" w14:textId="77777777" w:rsidR="0073415D" w:rsidRPr="00407C84" w:rsidRDefault="0073415D" w:rsidP="00407C84">
      <w:pPr>
        <w:spacing w:before="240" w:line="360" w:lineRule="auto"/>
        <w:rPr>
          <w:rFonts w:ascii="Tahoma" w:hAnsi="Tahoma" w:cs="Tahoma"/>
          <w:sz w:val="24"/>
          <w:szCs w:val="24"/>
        </w:rPr>
      </w:pPr>
      <w:r w:rsidRPr="00407C84">
        <w:rPr>
          <w:rFonts w:ascii="Tahoma" w:hAnsi="Tahoma" w:cs="Tahoma"/>
          <w:sz w:val="24"/>
          <w:szCs w:val="24"/>
        </w:rPr>
        <w:br w:type="page"/>
      </w:r>
    </w:p>
    <w:p w14:paraId="1A02C1B4" w14:textId="77777777" w:rsidR="00BD455C" w:rsidRPr="00407C84" w:rsidRDefault="003532FA" w:rsidP="00407C84">
      <w:pPr>
        <w:pStyle w:val="Nagwek1"/>
        <w:numPr>
          <w:ilvl w:val="0"/>
          <w:numId w:val="2"/>
        </w:numPr>
        <w:spacing w:after="240" w:line="360" w:lineRule="auto"/>
        <w:rPr>
          <w:rFonts w:ascii="Tahoma" w:hAnsi="Tahoma" w:cs="Tahoma"/>
          <w:sz w:val="24"/>
          <w:szCs w:val="24"/>
        </w:rPr>
      </w:pPr>
      <w:bookmarkStart w:id="125" w:name="_Toc192231804"/>
      <w:r w:rsidRPr="00407C84">
        <w:rPr>
          <w:rFonts w:ascii="Tahoma" w:hAnsi="Tahoma" w:cs="Tahoma"/>
          <w:sz w:val="24"/>
          <w:szCs w:val="24"/>
        </w:rPr>
        <w:lastRenderedPageBreak/>
        <w:t>Podstawy prawne</w:t>
      </w:r>
      <w:bookmarkEnd w:id="125"/>
    </w:p>
    <w:p w14:paraId="76CDC511" w14:textId="77777777" w:rsidR="002F4D42" w:rsidRPr="00407C84" w:rsidRDefault="002F4D42" w:rsidP="00407C84">
      <w:pPr>
        <w:pStyle w:val="Akapitzlist"/>
        <w:numPr>
          <w:ilvl w:val="0"/>
          <w:numId w:val="36"/>
        </w:numPr>
        <w:spacing w:after="0" w:line="360" w:lineRule="auto"/>
        <w:rPr>
          <w:rFonts w:ascii="Tahoma" w:eastAsia="Calibri" w:hAnsi="Tahoma" w:cs="Tahoma"/>
          <w:sz w:val="24"/>
          <w:szCs w:val="24"/>
        </w:rPr>
      </w:pPr>
      <w:r w:rsidRPr="00407C84">
        <w:rPr>
          <w:rFonts w:ascii="Tahoma" w:eastAsia="Calibri" w:hAnsi="Tahoma" w:cs="Tahoma"/>
          <w:sz w:val="24"/>
          <w:szCs w:val="24"/>
        </w:rPr>
        <w:t xml:space="preserve">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p>
    <w:p w14:paraId="4F0E2399" w14:textId="77777777" w:rsidR="002F4D42" w:rsidRPr="00407C84" w:rsidRDefault="002F4D42" w:rsidP="00407C84">
      <w:pPr>
        <w:pStyle w:val="Akapitzlist"/>
        <w:numPr>
          <w:ilvl w:val="0"/>
          <w:numId w:val="36"/>
        </w:numPr>
        <w:spacing w:after="0" w:line="360" w:lineRule="auto"/>
        <w:rPr>
          <w:rFonts w:ascii="Tahoma" w:eastAsia="Calibri" w:hAnsi="Tahoma" w:cs="Tahoma"/>
          <w:sz w:val="24"/>
          <w:szCs w:val="24"/>
        </w:rPr>
      </w:pPr>
      <w:r w:rsidRPr="00407C84">
        <w:rPr>
          <w:rFonts w:ascii="Tahoma" w:eastAsia="Calibri" w:hAnsi="Tahoma" w:cs="Tahoma"/>
          <w:sz w:val="24"/>
          <w:szCs w:val="24"/>
        </w:rPr>
        <w:t>Ustawa z dnia 28 kwietnia 2022 r. o zasadach realizacji zadań finansowanych ze środków europejskich w perspektywie finansowej 2021–2027</w:t>
      </w:r>
      <w:r w:rsidRPr="00407C84">
        <w:rPr>
          <w:rFonts w:ascii="Tahoma" w:eastAsia="Calibri" w:hAnsi="Tahoma" w:cs="Tahoma"/>
          <w:color w:val="A6A6A6"/>
          <w:sz w:val="24"/>
          <w:szCs w:val="24"/>
        </w:rPr>
        <w:t xml:space="preserve"> </w:t>
      </w:r>
      <w:r w:rsidRPr="00407C84">
        <w:rPr>
          <w:rFonts w:ascii="Tahoma" w:eastAsia="Calibri" w:hAnsi="Tahoma" w:cs="Tahoma"/>
          <w:sz w:val="24"/>
          <w:szCs w:val="24"/>
        </w:rPr>
        <w:t xml:space="preserve">(Dz.U.2022r. poz.1079). </w:t>
      </w:r>
    </w:p>
    <w:p w14:paraId="6C787953" w14:textId="77777777" w:rsidR="002F4D42" w:rsidRPr="00407C84" w:rsidRDefault="002F4D42" w:rsidP="00407C84">
      <w:pPr>
        <w:pStyle w:val="Akapitzlist"/>
        <w:numPr>
          <w:ilvl w:val="0"/>
          <w:numId w:val="36"/>
        </w:numPr>
        <w:spacing w:after="0" w:line="360" w:lineRule="auto"/>
        <w:rPr>
          <w:rFonts w:ascii="Tahoma" w:eastAsia="Calibri" w:hAnsi="Tahoma" w:cs="Tahoma"/>
          <w:sz w:val="24"/>
          <w:szCs w:val="24"/>
        </w:rPr>
      </w:pPr>
      <w:r w:rsidRPr="00407C84">
        <w:rPr>
          <w:rFonts w:ascii="Tahoma" w:eastAsia="Calibri" w:hAnsi="Tahoma" w:cs="Tahoma"/>
          <w:sz w:val="24"/>
          <w:szCs w:val="24"/>
        </w:rPr>
        <w:t>Ustawa z dnia 14 czerwca 1960 r. Kodeks postępowania administracyjnego (t.j.: Dz.U. z 2023 r., poz. 775</w:t>
      </w:r>
      <w:r w:rsidR="00AB1F6D" w:rsidRPr="00407C84">
        <w:rPr>
          <w:rFonts w:ascii="Tahoma" w:eastAsia="Calibri" w:hAnsi="Tahoma" w:cs="Tahoma"/>
          <w:sz w:val="24"/>
          <w:szCs w:val="24"/>
        </w:rPr>
        <w:t xml:space="preserve"> z pó</w:t>
      </w:r>
      <w:r w:rsidR="00FF5D4D" w:rsidRPr="00407C84">
        <w:rPr>
          <w:rFonts w:ascii="Tahoma" w:eastAsia="Calibri" w:hAnsi="Tahoma" w:cs="Tahoma"/>
          <w:sz w:val="24"/>
          <w:szCs w:val="24"/>
        </w:rPr>
        <w:t>źn. zm.</w:t>
      </w:r>
      <w:r w:rsidRPr="00407C84">
        <w:rPr>
          <w:rFonts w:ascii="Tahoma" w:eastAsia="Calibri" w:hAnsi="Tahoma" w:cs="Tahoma"/>
          <w:sz w:val="24"/>
          <w:szCs w:val="24"/>
        </w:rPr>
        <w:t xml:space="preserve">). </w:t>
      </w:r>
    </w:p>
    <w:p w14:paraId="64D34FB3" w14:textId="77777777" w:rsidR="002F4D42" w:rsidRPr="00407C84" w:rsidRDefault="002F4D42" w:rsidP="00407C84">
      <w:pPr>
        <w:pStyle w:val="Akapitzlist"/>
        <w:numPr>
          <w:ilvl w:val="0"/>
          <w:numId w:val="36"/>
        </w:numPr>
        <w:spacing w:before="200" w:after="200" w:line="360" w:lineRule="auto"/>
        <w:rPr>
          <w:rFonts w:ascii="Tahoma" w:eastAsia="Calibri" w:hAnsi="Tahoma" w:cs="Tahoma"/>
          <w:sz w:val="24"/>
          <w:szCs w:val="24"/>
        </w:rPr>
      </w:pPr>
      <w:r w:rsidRPr="00407C84">
        <w:rPr>
          <w:rFonts w:ascii="Tahoma" w:eastAsia="Calibri" w:hAnsi="Tahoma" w:cs="Tahoma"/>
          <w:sz w:val="24"/>
          <w:szCs w:val="24"/>
        </w:rPr>
        <w:t xml:space="preserve">Ustawa z dnia </w:t>
      </w:r>
      <w:r w:rsidRPr="00407C84">
        <w:rPr>
          <w:rFonts w:ascii="Tahoma" w:hAnsi="Tahoma" w:cs="Tahoma"/>
          <w:sz w:val="24"/>
          <w:szCs w:val="24"/>
        </w:rPr>
        <w:t>14 grudnia 2016 r. Prawo  oświatowe (t.j.: Dz. U. z 2023 r., poz. 900)</w:t>
      </w:r>
    </w:p>
    <w:p w14:paraId="19A56B42" w14:textId="77777777" w:rsidR="002F4D42" w:rsidRPr="00407C84" w:rsidRDefault="002F4D42" w:rsidP="00407C84">
      <w:pPr>
        <w:pStyle w:val="Akapitzlist"/>
        <w:numPr>
          <w:ilvl w:val="0"/>
          <w:numId w:val="36"/>
        </w:numPr>
        <w:spacing w:after="0" w:line="360" w:lineRule="auto"/>
        <w:rPr>
          <w:rFonts w:ascii="Tahoma" w:eastAsia="Calibri" w:hAnsi="Tahoma" w:cs="Tahoma"/>
          <w:sz w:val="24"/>
          <w:szCs w:val="24"/>
        </w:rPr>
      </w:pPr>
      <w:r w:rsidRPr="00407C84">
        <w:rPr>
          <w:rFonts w:ascii="Tahoma" w:eastAsia="Calibri" w:hAnsi="Tahoma" w:cs="Tahoma"/>
          <w:sz w:val="24"/>
          <w:szCs w:val="24"/>
        </w:rPr>
        <w:t>Wytyczne dotyczące wyboru projektów na lata 2021-2027 z dnia 12 października 2022 r.</w:t>
      </w:r>
    </w:p>
    <w:p w14:paraId="7A1085A9" w14:textId="77777777" w:rsidR="002F4D42" w:rsidRPr="00407C84" w:rsidRDefault="002F4D42" w:rsidP="00407C84">
      <w:pPr>
        <w:pStyle w:val="Akapitzlist"/>
        <w:numPr>
          <w:ilvl w:val="0"/>
          <w:numId w:val="36"/>
        </w:numPr>
        <w:spacing w:before="200" w:after="0" w:line="360" w:lineRule="auto"/>
        <w:rPr>
          <w:rFonts w:ascii="Tahoma" w:eastAsia="Calibri" w:hAnsi="Tahoma" w:cs="Tahoma"/>
          <w:sz w:val="24"/>
          <w:szCs w:val="24"/>
        </w:rPr>
      </w:pPr>
      <w:r w:rsidRPr="00407C84">
        <w:rPr>
          <w:rFonts w:ascii="Tahoma" w:eastAsia="Calibri" w:hAnsi="Tahoma" w:cs="Tahoma"/>
          <w:sz w:val="24"/>
          <w:szCs w:val="24"/>
        </w:rPr>
        <w:t>Wytyczne dotyczące kwalifikowalności wydatków na lata 2021-2027 z dnia 18 listopada 2022 r.</w:t>
      </w:r>
    </w:p>
    <w:p w14:paraId="66E4978F" w14:textId="77777777" w:rsidR="002F4D42" w:rsidRPr="00407C84" w:rsidRDefault="002F4D42" w:rsidP="00407C84">
      <w:pPr>
        <w:pStyle w:val="Akapitzlist"/>
        <w:numPr>
          <w:ilvl w:val="0"/>
          <w:numId w:val="36"/>
        </w:numPr>
        <w:spacing w:before="200" w:after="0" w:line="360" w:lineRule="auto"/>
        <w:rPr>
          <w:rFonts w:ascii="Tahoma" w:eastAsia="Calibri" w:hAnsi="Tahoma" w:cs="Tahoma"/>
          <w:sz w:val="24"/>
          <w:szCs w:val="24"/>
        </w:rPr>
      </w:pPr>
      <w:r w:rsidRPr="00407C84">
        <w:rPr>
          <w:rFonts w:ascii="Tahoma" w:eastAsia="Calibri" w:hAnsi="Tahoma" w:cs="Tahoma"/>
          <w:sz w:val="24"/>
          <w:szCs w:val="24"/>
        </w:rPr>
        <w:t>Wytyczne dotyczące realizacji zasad równościowych w ramach funduszy unijnych na lata 2021-2027 z dnia 29 grudnia 2022 r.</w:t>
      </w:r>
    </w:p>
    <w:p w14:paraId="6A9729D4" w14:textId="77777777" w:rsidR="002F4D42" w:rsidRPr="00407C84" w:rsidRDefault="003E7027" w:rsidP="00407C84">
      <w:pPr>
        <w:pStyle w:val="Akapitzlist"/>
        <w:numPr>
          <w:ilvl w:val="0"/>
          <w:numId w:val="36"/>
        </w:numPr>
        <w:spacing w:after="0" w:line="360" w:lineRule="auto"/>
        <w:rPr>
          <w:rFonts w:ascii="Tahoma" w:eastAsia="Calibri" w:hAnsi="Tahoma" w:cs="Tahoma"/>
          <w:sz w:val="24"/>
          <w:szCs w:val="24"/>
        </w:rPr>
      </w:pPr>
      <w:r w:rsidRPr="00407C84">
        <w:rPr>
          <w:rFonts w:ascii="Tahoma" w:eastAsia="Calibri" w:hAnsi="Tahoma" w:cs="Tahoma"/>
          <w:sz w:val="24"/>
          <w:szCs w:val="24"/>
        </w:rPr>
        <w:t>Wytyczne dotyczące realizacji projektów z udziałem środków Europejskiego Funduszu Społecznego Plus w regionalnych programach na lata 2021-2027 z</w:t>
      </w:r>
      <w:r w:rsidR="00D43D2B" w:rsidRPr="00407C84">
        <w:rPr>
          <w:rFonts w:ascii="Tahoma" w:eastAsia="Calibri" w:hAnsi="Tahoma" w:cs="Tahoma"/>
          <w:sz w:val="24"/>
          <w:szCs w:val="24"/>
        </w:rPr>
        <w:t> </w:t>
      </w:r>
      <w:r w:rsidRPr="00407C84">
        <w:rPr>
          <w:rFonts w:ascii="Tahoma" w:eastAsia="Calibri" w:hAnsi="Tahoma" w:cs="Tahoma"/>
          <w:sz w:val="24"/>
          <w:szCs w:val="24"/>
        </w:rPr>
        <w:t xml:space="preserve">dnia </w:t>
      </w:r>
      <w:r w:rsidR="00FF5D4D" w:rsidRPr="00407C84">
        <w:rPr>
          <w:rFonts w:ascii="Tahoma" w:eastAsia="Calibri" w:hAnsi="Tahoma" w:cs="Tahoma"/>
          <w:sz w:val="24"/>
          <w:szCs w:val="24"/>
        </w:rPr>
        <w:t>6</w:t>
      </w:r>
      <w:r w:rsidRPr="00407C84">
        <w:rPr>
          <w:rFonts w:ascii="Tahoma" w:eastAsia="Calibri" w:hAnsi="Tahoma" w:cs="Tahoma"/>
          <w:sz w:val="24"/>
          <w:szCs w:val="24"/>
        </w:rPr>
        <w:t xml:space="preserve"> </w:t>
      </w:r>
      <w:r w:rsidR="00FF5D4D" w:rsidRPr="00407C84">
        <w:rPr>
          <w:rFonts w:ascii="Tahoma" w:eastAsia="Calibri" w:hAnsi="Tahoma" w:cs="Tahoma"/>
          <w:sz w:val="24"/>
          <w:szCs w:val="24"/>
        </w:rPr>
        <w:t>grudnia</w:t>
      </w:r>
      <w:r w:rsidRPr="00407C84">
        <w:rPr>
          <w:rFonts w:ascii="Tahoma" w:eastAsia="Calibri" w:hAnsi="Tahoma" w:cs="Tahoma"/>
          <w:sz w:val="24"/>
          <w:szCs w:val="24"/>
        </w:rPr>
        <w:t xml:space="preserve"> 2023 r.</w:t>
      </w:r>
    </w:p>
    <w:p w14:paraId="442CA4E6" w14:textId="77777777" w:rsidR="00A94B2C" w:rsidRPr="00407C84" w:rsidRDefault="00A94B2C" w:rsidP="00407C84">
      <w:pPr>
        <w:spacing w:after="0" w:line="360" w:lineRule="auto"/>
        <w:rPr>
          <w:rFonts w:ascii="Tahoma" w:hAnsi="Tahoma" w:cs="Tahoma"/>
          <w:sz w:val="24"/>
          <w:szCs w:val="24"/>
        </w:rPr>
      </w:pPr>
      <w:r w:rsidRPr="00407C84">
        <w:rPr>
          <w:rFonts w:ascii="Tahoma" w:hAnsi="Tahoma" w:cs="Tahoma"/>
          <w:sz w:val="24"/>
          <w:szCs w:val="24"/>
        </w:rPr>
        <w:t>oraz</w:t>
      </w:r>
    </w:p>
    <w:p w14:paraId="7FBEE132" w14:textId="77777777" w:rsidR="003E7027" w:rsidRPr="00407C84" w:rsidRDefault="00A94B2C" w:rsidP="00407C84">
      <w:pPr>
        <w:pStyle w:val="Akapitzlist"/>
        <w:numPr>
          <w:ilvl w:val="0"/>
          <w:numId w:val="35"/>
        </w:numPr>
        <w:spacing w:after="0" w:line="360" w:lineRule="auto"/>
        <w:rPr>
          <w:rFonts w:ascii="Tahoma" w:eastAsia="Calibri" w:hAnsi="Tahoma" w:cs="Tahoma"/>
          <w:sz w:val="24"/>
          <w:szCs w:val="24"/>
        </w:rPr>
      </w:pPr>
      <w:r w:rsidRPr="00407C84">
        <w:rPr>
          <w:rFonts w:ascii="Tahoma" w:hAnsi="Tahoma" w:cs="Tahoma"/>
          <w:sz w:val="24"/>
          <w:szCs w:val="24"/>
        </w:rPr>
        <w:t xml:space="preserve">Program Fundusze Europejskie dla Śląskiego 2021-2027 (FE SL 2021-2027) uchwalony przez Zarząd Województwa Śląskiego Uchwałą </w:t>
      </w:r>
      <w:r w:rsidR="0074328A" w:rsidRPr="00407C84">
        <w:rPr>
          <w:rFonts w:ascii="Tahoma" w:eastAsia="Calibri" w:hAnsi="Tahoma" w:cs="Tahoma"/>
          <w:sz w:val="24"/>
          <w:szCs w:val="24"/>
        </w:rPr>
        <w:t xml:space="preserve">2267/382/VI/2022 z </w:t>
      </w:r>
      <w:r w:rsidR="0074328A" w:rsidRPr="00407C84">
        <w:rPr>
          <w:rFonts w:ascii="Tahoma" w:eastAsia="Calibri" w:hAnsi="Tahoma" w:cs="Tahoma"/>
          <w:sz w:val="24"/>
          <w:szCs w:val="24"/>
        </w:rPr>
        <w:lastRenderedPageBreak/>
        <w:t>dnia 15 grudnia 2022r i zatwierdzony decyzją Komisji Europejskiej z dnia 5</w:t>
      </w:r>
      <w:r w:rsidR="00D43D2B" w:rsidRPr="00407C84">
        <w:rPr>
          <w:rFonts w:ascii="Tahoma" w:eastAsia="Calibri" w:hAnsi="Tahoma" w:cs="Tahoma"/>
          <w:sz w:val="24"/>
          <w:szCs w:val="24"/>
        </w:rPr>
        <w:t> </w:t>
      </w:r>
      <w:r w:rsidR="0074328A" w:rsidRPr="00407C84">
        <w:rPr>
          <w:rFonts w:ascii="Tahoma" w:eastAsia="Calibri" w:hAnsi="Tahoma" w:cs="Tahoma"/>
          <w:sz w:val="24"/>
          <w:szCs w:val="24"/>
        </w:rPr>
        <w:t>grudnia 2022 r. nr C(2022)9041.</w:t>
      </w:r>
    </w:p>
    <w:p w14:paraId="58D22C9B" w14:textId="77777777" w:rsidR="003E7027" w:rsidRPr="00407C84" w:rsidRDefault="00A94B2C" w:rsidP="00407C84">
      <w:pPr>
        <w:pStyle w:val="Akapitzlist"/>
        <w:numPr>
          <w:ilvl w:val="0"/>
          <w:numId w:val="35"/>
        </w:numPr>
        <w:spacing w:after="0" w:line="360" w:lineRule="auto"/>
        <w:rPr>
          <w:rFonts w:ascii="Tahoma" w:eastAsia="Calibri" w:hAnsi="Tahoma" w:cs="Tahoma"/>
          <w:sz w:val="24"/>
          <w:szCs w:val="24"/>
        </w:rPr>
      </w:pPr>
      <w:r w:rsidRPr="00407C84">
        <w:rPr>
          <w:rFonts w:ascii="Tahoma" w:hAnsi="Tahoma" w:cs="Tahoma"/>
          <w:sz w:val="24"/>
          <w:szCs w:val="24"/>
        </w:rPr>
        <w:t xml:space="preserve">Szczegółowy Opis Priorytetów dla FE SL 2021-2027(SZOP FE SL) uchwalony przez Zarząd Województwa Śląskiego Uchwałą nr </w:t>
      </w:r>
      <w:r w:rsidR="003E7027" w:rsidRPr="00407C84">
        <w:rPr>
          <w:rFonts w:ascii="Tahoma" w:eastAsia="Calibri" w:hAnsi="Tahoma" w:cs="Tahoma"/>
          <w:sz w:val="24"/>
          <w:szCs w:val="24"/>
        </w:rPr>
        <w:t>2</w:t>
      </w:r>
      <w:r w:rsidR="003F1543" w:rsidRPr="00407C84">
        <w:rPr>
          <w:rFonts w:ascii="Tahoma" w:eastAsia="Calibri" w:hAnsi="Tahoma" w:cs="Tahoma"/>
          <w:sz w:val="24"/>
          <w:szCs w:val="24"/>
        </w:rPr>
        <w:t>006</w:t>
      </w:r>
      <w:r w:rsidR="003E7027" w:rsidRPr="00407C84">
        <w:rPr>
          <w:rFonts w:ascii="Tahoma" w:eastAsia="Calibri" w:hAnsi="Tahoma" w:cs="Tahoma"/>
          <w:sz w:val="24"/>
          <w:szCs w:val="24"/>
        </w:rPr>
        <w:t>/</w:t>
      </w:r>
      <w:r w:rsidR="003F1543" w:rsidRPr="00407C84">
        <w:rPr>
          <w:rFonts w:ascii="Tahoma" w:eastAsia="Calibri" w:hAnsi="Tahoma" w:cs="Tahoma"/>
          <w:sz w:val="24"/>
          <w:szCs w:val="24"/>
        </w:rPr>
        <w:t>49</w:t>
      </w:r>
      <w:r w:rsidR="003E7027" w:rsidRPr="00407C84">
        <w:rPr>
          <w:rFonts w:ascii="Tahoma" w:eastAsia="Calibri" w:hAnsi="Tahoma" w:cs="Tahoma"/>
          <w:sz w:val="24"/>
          <w:szCs w:val="24"/>
        </w:rPr>
        <w:t>/V</w:t>
      </w:r>
      <w:r w:rsidR="003F1543" w:rsidRPr="00407C84">
        <w:rPr>
          <w:rFonts w:ascii="Tahoma" w:eastAsia="Calibri" w:hAnsi="Tahoma" w:cs="Tahoma"/>
          <w:sz w:val="24"/>
          <w:szCs w:val="24"/>
        </w:rPr>
        <w:t>I</w:t>
      </w:r>
      <w:r w:rsidR="003E7027" w:rsidRPr="00407C84">
        <w:rPr>
          <w:rFonts w:ascii="Tahoma" w:eastAsia="Calibri" w:hAnsi="Tahoma" w:cs="Tahoma"/>
          <w:sz w:val="24"/>
          <w:szCs w:val="24"/>
        </w:rPr>
        <w:t>I/202</w:t>
      </w:r>
      <w:r w:rsidR="003F1543" w:rsidRPr="00407C84">
        <w:rPr>
          <w:rFonts w:ascii="Tahoma" w:eastAsia="Calibri" w:hAnsi="Tahoma" w:cs="Tahoma"/>
          <w:sz w:val="24"/>
          <w:szCs w:val="24"/>
        </w:rPr>
        <w:t>4</w:t>
      </w:r>
      <w:r w:rsidR="003E7027" w:rsidRPr="00407C84">
        <w:rPr>
          <w:rFonts w:ascii="Tahoma" w:eastAsia="Calibri" w:hAnsi="Tahoma" w:cs="Tahoma"/>
          <w:sz w:val="24"/>
          <w:szCs w:val="24"/>
        </w:rPr>
        <w:t xml:space="preserve"> z dnia </w:t>
      </w:r>
      <w:r w:rsidR="003F1543" w:rsidRPr="00407C84">
        <w:rPr>
          <w:rFonts w:ascii="Tahoma" w:eastAsia="Calibri" w:hAnsi="Tahoma" w:cs="Tahoma"/>
          <w:sz w:val="24"/>
          <w:szCs w:val="24"/>
        </w:rPr>
        <w:t>18</w:t>
      </w:r>
      <w:r w:rsidR="003E7027" w:rsidRPr="00407C84">
        <w:rPr>
          <w:rFonts w:ascii="Tahoma" w:eastAsia="Calibri" w:hAnsi="Tahoma" w:cs="Tahoma"/>
          <w:sz w:val="24"/>
          <w:szCs w:val="24"/>
        </w:rPr>
        <w:t>.12.202</w:t>
      </w:r>
      <w:r w:rsidR="003F1543" w:rsidRPr="00407C84">
        <w:rPr>
          <w:rFonts w:ascii="Tahoma" w:eastAsia="Calibri" w:hAnsi="Tahoma" w:cs="Tahoma"/>
          <w:sz w:val="24"/>
          <w:szCs w:val="24"/>
        </w:rPr>
        <w:t>4</w:t>
      </w:r>
      <w:r w:rsidR="003E7027" w:rsidRPr="00407C84">
        <w:rPr>
          <w:rFonts w:ascii="Tahoma" w:eastAsia="Calibri" w:hAnsi="Tahoma" w:cs="Tahoma"/>
          <w:sz w:val="24"/>
          <w:szCs w:val="24"/>
        </w:rPr>
        <w:t xml:space="preserve"> r.</w:t>
      </w:r>
    </w:p>
    <w:p w14:paraId="12061073" w14:textId="77777777" w:rsidR="00A94B2C" w:rsidRPr="00407C84" w:rsidRDefault="00A94B2C" w:rsidP="00407C84">
      <w:pPr>
        <w:pStyle w:val="Akapitzlist"/>
        <w:numPr>
          <w:ilvl w:val="0"/>
          <w:numId w:val="35"/>
        </w:numPr>
        <w:spacing w:after="0" w:line="360" w:lineRule="auto"/>
        <w:rPr>
          <w:rFonts w:ascii="Tahoma" w:eastAsia="Calibri" w:hAnsi="Tahoma" w:cs="Tahoma"/>
          <w:sz w:val="24"/>
          <w:szCs w:val="24"/>
        </w:rPr>
      </w:pPr>
      <w:r w:rsidRPr="00407C84">
        <w:rPr>
          <w:rFonts w:ascii="Tahoma" w:hAnsi="Tahoma" w:cs="Tahoma"/>
          <w:sz w:val="24"/>
          <w:szCs w:val="24"/>
        </w:rPr>
        <w:t xml:space="preserve">Kryteria wyboru projektów przyjęte uchwałą KM FE SL nr </w:t>
      </w:r>
      <w:r w:rsidR="00497989" w:rsidRPr="00407C84">
        <w:rPr>
          <w:rFonts w:ascii="Tahoma" w:hAnsi="Tahoma" w:cs="Tahoma"/>
          <w:sz w:val="24"/>
          <w:szCs w:val="24"/>
        </w:rPr>
        <w:t>171 z dnia 4 marca 2025 r.</w:t>
      </w:r>
    </w:p>
    <w:p w14:paraId="0DB1D2F6" w14:textId="77777777" w:rsidR="00A94B2C" w:rsidRPr="00407C84" w:rsidRDefault="00A94B2C" w:rsidP="00407C84">
      <w:pPr>
        <w:spacing w:line="360" w:lineRule="auto"/>
        <w:rPr>
          <w:rFonts w:ascii="Tahoma" w:hAnsi="Tahoma" w:cs="Tahoma"/>
          <w:color w:val="A6A6A6" w:themeColor="background1" w:themeShade="A6"/>
          <w:sz w:val="24"/>
          <w:szCs w:val="24"/>
        </w:rPr>
      </w:pPr>
    </w:p>
    <w:p w14:paraId="79F6F045" w14:textId="77777777" w:rsidR="00A94B2C" w:rsidRPr="00407C84" w:rsidRDefault="00A94B2C" w:rsidP="00407C84">
      <w:pPr>
        <w:spacing w:before="240" w:line="360" w:lineRule="auto"/>
        <w:rPr>
          <w:rFonts w:ascii="Tahoma" w:hAnsi="Tahoma" w:cs="Tahoma"/>
          <w:sz w:val="24"/>
          <w:szCs w:val="24"/>
        </w:rPr>
      </w:pPr>
      <w:r w:rsidRPr="00407C84">
        <w:rPr>
          <w:rFonts w:ascii="Tahoma" w:hAnsi="Tahoma" w:cs="Tahoma"/>
          <w:sz w:val="24"/>
          <w:szCs w:val="24"/>
        </w:rPr>
        <w:br w:type="page"/>
      </w:r>
    </w:p>
    <w:p w14:paraId="116C7D28" w14:textId="77777777" w:rsidR="00A94B2C" w:rsidRPr="00407C84" w:rsidRDefault="00F877BD" w:rsidP="00407C84">
      <w:pPr>
        <w:pStyle w:val="Nagwek1"/>
        <w:numPr>
          <w:ilvl w:val="0"/>
          <w:numId w:val="2"/>
        </w:numPr>
        <w:spacing w:line="360" w:lineRule="auto"/>
        <w:rPr>
          <w:rFonts w:ascii="Tahoma" w:hAnsi="Tahoma" w:cs="Tahoma"/>
          <w:sz w:val="24"/>
          <w:szCs w:val="24"/>
        </w:rPr>
      </w:pPr>
      <w:bookmarkStart w:id="126" w:name="_Toc192231805"/>
      <w:r w:rsidRPr="00407C84">
        <w:rPr>
          <w:rFonts w:ascii="Tahoma" w:hAnsi="Tahoma" w:cs="Tahoma"/>
          <w:sz w:val="24"/>
          <w:szCs w:val="24"/>
        </w:rPr>
        <w:lastRenderedPageBreak/>
        <w:t>Załączniki do Regulaminu</w:t>
      </w:r>
      <w:bookmarkEnd w:id="126"/>
    </w:p>
    <w:p w14:paraId="0A0A2533" w14:textId="77777777" w:rsidR="00F877BD" w:rsidRPr="00407C84" w:rsidRDefault="00F877BD" w:rsidP="00407C84">
      <w:pPr>
        <w:spacing w:before="240" w:line="360" w:lineRule="auto"/>
        <w:rPr>
          <w:rFonts w:ascii="Tahoma" w:hAnsi="Tahoma" w:cs="Tahoma"/>
          <w:sz w:val="24"/>
          <w:szCs w:val="24"/>
        </w:rPr>
      </w:pPr>
      <w:r w:rsidRPr="00407C84">
        <w:rPr>
          <w:rFonts w:ascii="Tahoma" w:hAnsi="Tahoma" w:cs="Tahoma"/>
          <w:sz w:val="24"/>
          <w:szCs w:val="24"/>
        </w:rPr>
        <w:t>Integralną część Regulaminu wyboru projektów stanowią:</w:t>
      </w:r>
    </w:p>
    <w:p w14:paraId="4241DBCF" w14:textId="77777777" w:rsidR="00FF4F8C" w:rsidRPr="00407C84" w:rsidRDefault="00FF4F8C" w:rsidP="00407C84">
      <w:pPr>
        <w:spacing w:before="200" w:after="0"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Załącznik nr 1 – Kryteria wyboru projektów</w:t>
      </w:r>
    </w:p>
    <w:p w14:paraId="739A7C92" w14:textId="77777777" w:rsidR="00FF4F8C" w:rsidRPr="00407C84" w:rsidRDefault="00FF4F8C" w:rsidP="00407C84">
      <w:pPr>
        <w:spacing w:before="200" w:after="0"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Załącznik nr 2 – Wskaźniki</w:t>
      </w:r>
    </w:p>
    <w:p w14:paraId="08A9EE38" w14:textId="77777777" w:rsidR="00FF4F8C" w:rsidRPr="00407C84" w:rsidRDefault="00FF4F8C" w:rsidP="00407C84">
      <w:pPr>
        <w:spacing w:before="200" w:after="0"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Załącznik nr 3 – Wzór wniosku o dofinansowanie projektu</w:t>
      </w:r>
    </w:p>
    <w:p w14:paraId="7A249383" w14:textId="3CCF533E" w:rsidR="00FF4F8C" w:rsidRPr="00407C84" w:rsidRDefault="00FF4F8C" w:rsidP="00407C84">
      <w:pPr>
        <w:spacing w:before="200" w:after="0"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Załącznik nr 4 – Instrukcja wypełniania i składania wniosku o dofinansowanie projektu</w:t>
      </w:r>
    </w:p>
    <w:p w14:paraId="78B9357B" w14:textId="7F8CCC4C" w:rsidR="00655ADC" w:rsidRPr="00407C84" w:rsidRDefault="00655ADC" w:rsidP="00407C84">
      <w:pPr>
        <w:spacing w:before="200" w:after="0" w:line="360" w:lineRule="auto"/>
        <w:textAlignment w:val="baseline"/>
        <w:rPr>
          <w:rFonts w:ascii="Tahoma" w:eastAsia="Times New Roman" w:hAnsi="Tahoma" w:cs="Tahoma"/>
          <w:sz w:val="24"/>
          <w:szCs w:val="24"/>
          <w:lang w:eastAsia="pl-PL"/>
        </w:rPr>
      </w:pPr>
      <w:r w:rsidRPr="00407C84">
        <w:rPr>
          <w:rFonts w:ascii="Tahoma" w:eastAsia="Times New Roman" w:hAnsi="Tahoma" w:cs="Tahoma"/>
          <w:sz w:val="24"/>
          <w:szCs w:val="24"/>
          <w:lang w:eastAsia="pl-PL"/>
        </w:rPr>
        <w:t>Załącznik nr 5 – Zasady podjęcia decyzji o dofinansowaniu projektu</w:t>
      </w:r>
    </w:p>
    <w:p w14:paraId="683BF921" w14:textId="5C2D33F7" w:rsidR="00FF4F8C" w:rsidRPr="00407C84" w:rsidRDefault="00FF4F8C" w:rsidP="00407C84">
      <w:pPr>
        <w:spacing w:before="200" w:after="0" w:line="360" w:lineRule="auto"/>
        <w:textAlignment w:val="baseline"/>
        <w:rPr>
          <w:rFonts w:ascii="Tahoma" w:eastAsia="Times New Roman" w:hAnsi="Tahoma" w:cs="Tahoma"/>
          <w:sz w:val="24"/>
          <w:szCs w:val="24"/>
          <w:lang w:eastAsia="pl-PL"/>
        </w:rPr>
      </w:pPr>
      <w:bookmarkStart w:id="127" w:name="_Hlk194927276"/>
      <w:r w:rsidRPr="00407C84">
        <w:rPr>
          <w:rFonts w:ascii="Tahoma" w:eastAsia="Times New Roman" w:hAnsi="Tahoma" w:cs="Tahoma"/>
          <w:sz w:val="24"/>
          <w:szCs w:val="24"/>
          <w:lang w:eastAsia="pl-PL"/>
        </w:rPr>
        <w:t xml:space="preserve">Załącznik nr </w:t>
      </w:r>
      <w:r w:rsidR="00655ADC" w:rsidRPr="00407C84">
        <w:rPr>
          <w:rFonts w:ascii="Tahoma" w:eastAsia="Times New Roman" w:hAnsi="Tahoma" w:cs="Tahoma"/>
          <w:sz w:val="24"/>
          <w:szCs w:val="24"/>
          <w:lang w:eastAsia="pl-PL"/>
        </w:rPr>
        <w:t>6</w:t>
      </w:r>
      <w:r w:rsidRPr="00407C84">
        <w:rPr>
          <w:rFonts w:ascii="Tahoma" w:eastAsia="Times New Roman" w:hAnsi="Tahoma" w:cs="Tahoma"/>
          <w:sz w:val="24"/>
          <w:szCs w:val="24"/>
          <w:lang w:eastAsia="pl-PL"/>
        </w:rPr>
        <w:t xml:space="preserve"> – Oświadczenie dotyczące Karty Praw Podstawowych Unii Europejskiej</w:t>
      </w:r>
    </w:p>
    <w:p w14:paraId="5FD16098" w14:textId="285BC7A1" w:rsidR="00EE6467" w:rsidRPr="00407C84" w:rsidRDefault="00FF4F8C" w:rsidP="00407C84">
      <w:pPr>
        <w:spacing w:before="100" w:beforeAutospacing="1" w:after="100" w:afterAutospacing="1" w:line="360" w:lineRule="auto"/>
        <w:textAlignment w:val="baseline"/>
        <w:rPr>
          <w:rFonts w:ascii="Tahoma" w:eastAsia="Calibri" w:hAnsi="Tahoma" w:cs="Tahoma"/>
          <w:sz w:val="24"/>
          <w:szCs w:val="24"/>
        </w:rPr>
      </w:pPr>
      <w:bookmarkStart w:id="128" w:name="_Hlk194927389"/>
      <w:bookmarkEnd w:id="127"/>
      <w:r w:rsidRPr="00407C84">
        <w:rPr>
          <w:rFonts w:ascii="Tahoma" w:eastAsia="Calibri" w:hAnsi="Tahoma" w:cs="Tahoma"/>
          <w:sz w:val="24"/>
          <w:szCs w:val="24"/>
        </w:rPr>
        <w:t xml:space="preserve">Załącznik nr </w:t>
      </w:r>
      <w:r w:rsidR="00655ADC" w:rsidRPr="00407C84">
        <w:rPr>
          <w:rFonts w:ascii="Tahoma" w:eastAsia="Calibri" w:hAnsi="Tahoma" w:cs="Tahoma"/>
          <w:sz w:val="24"/>
          <w:szCs w:val="24"/>
        </w:rPr>
        <w:t>7</w:t>
      </w:r>
      <w:r w:rsidRPr="00407C84">
        <w:rPr>
          <w:rFonts w:ascii="Tahoma" w:eastAsia="Calibri" w:hAnsi="Tahoma" w:cs="Tahoma"/>
          <w:sz w:val="24"/>
          <w:szCs w:val="24"/>
        </w:rPr>
        <w:t xml:space="preserve"> – Oświadczenia dotyczące zgodności projektu z wybranymi przepisami prawa wspólnotowego</w:t>
      </w:r>
      <w:bookmarkStart w:id="129" w:name="_Załącznik_nr_5."/>
      <w:bookmarkStart w:id="130" w:name="_Załącznik_nr_1"/>
      <w:bookmarkEnd w:id="129"/>
      <w:bookmarkEnd w:id="130"/>
    </w:p>
    <w:bookmarkEnd w:id="128"/>
    <w:p w14:paraId="5F9E98E0" w14:textId="7C934312" w:rsidR="00655ADC" w:rsidRPr="00407C84" w:rsidRDefault="00655ADC" w:rsidP="00407C84">
      <w:pPr>
        <w:spacing w:before="100" w:beforeAutospacing="1" w:after="100" w:afterAutospacing="1" w:line="360" w:lineRule="auto"/>
        <w:textAlignment w:val="baseline"/>
        <w:rPr>
          <w:rFonts w:ascii="Tahoma" w:hAnsi="Tahoma" w:cs="Tahoma"/>
          <w:sz w:val="24"/>
          <w:szCs w:val="24"/>
        </w:rPr>
      </w:pPr>
      <w:r w:rsidRPr="00407C84">
        <w:rPr>
          <w:rFonts w:ascii="Tahoma" w:hAnsi="Tahoma" w:cs="Tahoma"/>
          <w:sz w:val="24"/>
          <w:szCs w:val="24"/>
        </w:rPr>
        <w:t xml:space="preserve">Załącznik nr </w:t>
      </w:r>
      <w:r w:rsidR="00E04244" w:rsidRPr="00407C84">
        <w:rPr>
          <w:rFonts w:ascii="Tahoma" w:hAnsi="Tahoma" w:cs="Tahoma"/>
          <w:sz w:val="24"/>
          <w:szCs w:val="24"/>
        </w:rPr>
        <w:t>8</w:t>
      </w:r>
      <w:r w:rsidRPr="00407C84">
        <w:rPr>
          <w:rFonts w:ascii="Tahoma" w:hAnsi="Tahoma" w:cs="Tahoma"/>
          <w:sz w:val="24"/>
          <w:szCs w:val="24"/>
        </w:rPr>
        <w:t xml:space="preserve"> – Wniosek o dodanie osoby uprawnionej zarządzającej projektem po stronie Beneficjenta do CST2021</w:t>
      </w:r>
    </w:p>
    <w:p w14:paraId="64062628" w14:textId="5973D3BC" w:rsidR="00655ADC" w:rsidRPr="00407C84" w:rsidRDefault="00655ADC" w:rsidP="00407C84">
      <w:pPr>
        <w:spacing w:before="100" w:beforeAutospacing="1" w:after="100" w:afterAutospacing="1" w:line="360" w:lineRule="auto"/>
        <w:textAlignment w:val="baseline"/>
        <w:rPr>
          <w:rFonts w:ascii="Tahoma" w:hAnsi="Tahoma" w:cs="Tahoma"/>
          <w:color w:val="808080" w:themeColor="background1" w:themeShade="80"/>
          <w:sz w:val="24"/>
          <w:szCs w:val="24"/>
        </w:rPr>
      </w:pPr>
    </w:p>
    <w:sectPr w:rsidR="00655ADC" w:rsidRPr="00407C84" w:rsidSect="003945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5E9A" w14:textId="77777777" w:rsidR="00B95D3A" w:rsidRDefault="00B95D3A" w:rsidP="0030635C">
      <w:pPr>
        <w:spacing w:after="0" w:line="240" w:lineRule="auto"/>
      </w:pPr>
      <w:r>
        <w:separator/>
      </w:r>
    </w:p>
  </w:endnote>
  <w:endnote w:type="continuationSeparator" w:id="0">
    <w:p w14:paraId="3F1F5309" w14:textId="77777777" w:rsidR="00B95D3A" w:rsidRDefault="00B95D3A" w:rsidP="00306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101B9" w14:textId="77777777" w:rsidR="00DF147F" w:rsidRDefault="00DF147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550801"/>
      <w:docPartObj>
        <w:docPartGallery w:val="Page Numbers (Bottom of Page)"/>
        <w:docPartUnique/>
      </w:docPartObj>
    </w:sdtPr>
    <w:sdtEndPr/>
    <w:sdtContent>
      <w:p w14:paraId="4BC02968" w14:textId="53ACC1FF" w:rsidR="00E04244" w:rsidRDefault="00E04244">
        <w:pPr>
          <w:pStyle w:val="Stopka"/>
          <w:jc w:val="right"/>
        </w:pPr>
        <w:r>
          <w:rPr>
            <w:noProof/>
            <w:lang w:eastAsia="pl-PL"/>
          </w:rPr>
          <w:drawing>
            <wp:inline distT="0" distB="0" distL="0" distR="0" wp14:anchorId="59D662D5" wp14:editId="6D656707">
              <wp:extent cx="5755005" cy="420370"/>
              <wp:effectExtent l="0" t="0" r="0" b="0"/>
              <wp:docPr id="3" name="Obraz 3" descr="Zestaw logotypów dla FE SL 2021-2027&#10;Wersja pełnokolorowa: Logo Funduszy Europejskich i napis Fendusze Europejskie dla ŚLąskiego, flaga PL i napis Rzeczpospolita Polska, napis Dofinansowane przez Unię Europejską, flaga UE, godło Województwa Śląskiego i napis Województwo Śląski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20370"/>
                      </a:xfrm>
                      <a:prstGeom prst="rect">
                        <a:avLst/>
                      </a:prstGeom>
                      <a:noFill/>
                    </pic:spPr>
                  </pic:pic>
                </a:graphicData>
              </a:graphic>
            </wp:inline>
          </w:drawing>
        </w:r>
        <w:r>
          <w:fldChar w:fldCharType="begin"/>
        </w:r>
        <w:r>
          <w:instrText>PAGE   \* MERGEFORMAT</w:instrText>
        </w:r>
        <w:r>
          <w:fldChar w:fldCharType="separate"/>
        </w:r>
        <w:r w:rsidR="00833FEC">
          <w:rPr>
            <w:noProof/>
          </w:rPr>
          <w:t>1</w:t>
        </w:r>
        <w:r>
          <w:fldChar w:fldCharType="end"/>
        </w:r>
      </w:p>
    </w:sdtContent>
  </w:sdt>
  <w:p w14:paraId="26015D8A" w14:textId="77777777" w:rsidR="00E04244" w:rsidRDefault="00E042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46DF0" w14:textId="77777777" w:rsidR="00DF147F" w:rsidRDefault="00DF14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5F285" w14:textId="77777777" w:rsidR="00B95D3A" w:rsidRDefault="00B95D3A" w:rsidP="0030635C">
      <w:pPr>
        <w:spacing w:after="0" w:line="240" w:lineRule="auto"/>
      </w:pPr>
      <w:r>
        <w:separator/>
      </w:r>
    </w:p>
  </w:footnote>
  <w:footnote w:type="continuationSeparator" w:id="0">
    <w:p w14:paraId="03730935" w14:textId="77777777" w:rsidR="00B95D3A" w:rsidRDefault="00B95D3A" w:rsidP="0030635C">
      <w:pPr>
        <w:spacing w:after="0" w:line="240" w:lineRule="auto"/>
      </w:pPr>
      <w:r>
        <w:continuationSeparator/>
      </w:r>
    </w:p>
  </w:footnote>
  <w:footnote w:id="1">
    <w:p w14:paraId="11572A13" w14:textId="77777777" w:rsidR="00E04244" w:rsidRPr="0030635C" w:rsidRDefault="00E04244">
      <w:pPr>
        <w:pStyle w:val="Tekstprzypisudolnego"/>
        <w:rPr>
          <w:rFonts w:ascii="Arial" w:hAnsi="Arial" w:cs="Arial"/>
          <w:sz w:val="16"/>
        </w:rPr>
      </w:pPr>
      <w:r w:rsidRPr="0030635C">
        <w:rPr>
          <w:rStyle w:val="Odwoanieprzypisudolnego"/>
          <w:rFonts w:ascii="Arial" w:hAnsi="Arial" w:cs="Arial"/>
          <w:sz w:val="16"/>
        </w:rPr>
        <w:footnoteRef/>
      </w:r>
      <w:r w:rsidRPr="0030635C">
        <w:rPr>
          <w:rFonts w:ascii="Arial" w:hAnsi="Arial" w:cs="Arial"/>
          <w:sz w:val="16"/>
        </w:rPr>
        <w:t xml:space="preserve"> 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2">
    <w:p w14:paraId="57F5CE27" w14:textId="77777777" w:rsidR="00E04244" w:rsidRDefault="00E04244" w:rsidP="00E75513">
      <w:pPr>
        <w:pStyle w:val="Tekstprzypisudolnego"/>
      </w:pPr>
      <w:r>
        <w:rPr>
          <w:rStyle w:val="Odwoanieprzypisudolnego"/>
        </w:rPr>
        <w:footnoteRef/>
      </w:r>
      <w:r>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0BF2914D" w14:textId="69DCA8AA" w:rsidR="00E04244" w:rsidRDefault="00E04244">
      <w:pPr>
        <w:pStyle w:val="Tekstprzypisudolnego"/>
      </w:pPr>
      <w:r>
        <w:rPr>
          <w:rStyle w:val="Odwoanieprzypisudolnego"/>
        </w:rPr>
        <w:footnoteRef/>
      </w:r>
      <w:r>
        <w:t xml:space="preserve"> </w:t>
      </w:r>
      <w:r w:rsidRPr="00FA2232">
        <w:rPr>
          <w:rFonts w:ascii="Calibri" w:hAnsi="Calibri" w:cs="Calibri"/>
          <w:sz w:val="16"/>
        </w:rPr>
        <w:t>Wartość w PLN została określona według kursu przyjętego zgodnie z metodologią wskazaną w algorytmie przeliczania środków, który stanowi załącznik do Kontraktu Programowego zawartego pomiędzy Zarządem Województwa Śląskiego a Ministrem właściwym ds. rozwoju regionalnego tj. 1 euro = 4,</w:t>
      </w:r>
      <w:r>
        <w:rPr>
          <w:rFonts w:ascii="Calibri" w:hAnsi="Calibri" w:cs="Calibri"/>
          <w:sz w:val="16"/>
        </w:rPr>
        <w:t>1</w:t>
      </w:r>
      <w:r w:rsidR="00E14447">
        <w:rPr>
          <w:rFonts w:ascii="Calibri" w:hAnsi="Calibri" w:cs="Calibri"/>
          <w:sz w:val="16"/>
        </w:rPr>
        <w:t>775</w:t>
      </w:r>
      <w:r w:rsidRPr="00FA2232">
        <w:rPr>
          <w:rFonts w:ascii="Calibri" w:hAnsi="Calibri" w:cs="Calibri"/>
          <w:sz w:val="16"/>
        </w:rPr>
        <w:t xml:space="preserve"> PLN.</w:t>
      </w:r>
    </w:p>
  </w:footnote>
  <w:footnote w:id="4">
    <w:p w14:paraId="73BCF65C" w14:textId="77777777" w:rsidR="00E04244" w:rsidRDefault="00E04244">
      <w:pPr>
        <w:pStyle w:val="Tekstprzypisudolnego"/>
      </w:pPr>
      <w:r>
        <w:rPr>
          <w:rStyle w:val="Odwoanieprzypisudolnego"/>
        </w:rPr>
        <w:footnoteRef/>
      </w:r>
      <w:r>
        <w:t xml:space="preserve"> </w:t>
      </w:r>
      <w:r w:rsidRPr="004D3565">
        <w:rPr>
          <w:sz w:val="16"/>
        </w:rPr>
        <w:t>Wartość w PLN określimy według algorytmu przeliczania środków, który stanowi załącznik do Kontraktu Programowego zawartego pomiędzy Zarządem Województwa Śląskiego a ministrem właściwym ds. rozwoju regionalnego.</w:t>
      </w:r>
    </w:p>
  </w:footnote>
  <w:footnote w:id="5">
    <w:p w14:paraId="33441AE3" w14:textId="77777777" w:rsidR="00E04244" w:rsidRDefault="00E04244">
      <w:pPr>
        <w:pStyle w:val="Tekstprzypisudolnego"/>
      </w:pPr>
      <w:r>
        <w:rPr>
          <w:rStyle w:val="Odwoanieprzypisudolnego"/>
        </w:rPr>
        <w:footnoteRef/>
      </w:r>
      <w:r>
        <w:t xml:space="preserve"> </w:t>
      </w:r>
      <w:r w:rsidRPr="0080673D">
        <w:rPr>
          <w:rFonts w:ascii="Arial" w:hAnsi="Arial" w:cs="Arial"/>
          <w:sz w:val="16"/>
        </w:rPr>
        <w:t>Art. 56 ust. 5. Negatywną oceną jest każda ocena w zakresie spełniania przez projekt kryteriów wyboru projektów, na skutek której projekt nie może być zakwalifikowany do kolejnego etapu oceny lub wybrany do dofinansowania; ust. 6. Negatywna ocena, o której mowa w ust. 5, obejmuje także przypadek, w którym projekt nie może być wybrany do dofinansowania z uwagi na wyczerpanie kwoty przeznaczonej na dofinansowanie projektów w danym naborze.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7B48" w14:textId="77777777" w:rsidR="00DF147F" w:rsidRDefault="00DF147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11B9" w14:textId="77777777" w:rsidR="00DF147F" w:rsidRDefault="00DF147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E3DF" w14:textId="77777777" w:rsidR="00DF147F" w:rsidRDefault="00DF147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9408A"/>
    <w:multiLevelType w:val="hybridMultilevel"/>
    <w:tmpl w:val="281878B4"/>
    <w:lvl w:ilvl="0" w:tplc="36C230D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A9687"/>
    <w:multiLevelType w:val="hybridMultilevel"/>
    <w:tmpl w:val="48B018C6"/>
    <w:lvl w:ilvl="0" w:tplc="ECCE20D0">
      <w:start w:val="1"/>
      <w:numFmt w:val="bullet"/>
      <w:lvlText w:val=""/>
      <w:lvlJc w:val="left"/>
      <w:pPr>
        <w:ind w:left="720" w:hanging="360"/>
      </w:pPr>
      <w:rPr>
        <w:rFonts w:ascii="Symbol" w:hAnsi="Symbol" w:hint="default"/>
      </w:rPr>
    </w:lvl>
    <w:lvl w:ilvl="1" w:tplc="299A7336">
      <w:start w:val="1"/>
      <w:numFmt w:val="bullet"/>
      <w:lvlText w:val="o"/>
      <w:lvlJc w:val="left"/>
      <w:pPr>
        <w:ind w:left="1440" w:hanging="360"/>
      </w:pPr>
      <w:rPr>
        <w:rFonts w:ascii="Courier New" w:hAnsi="Courier New" w:hint="default"/>
      </w:rPr>
    </w:lvl>
    <w:lvl w:ilvl="2" w:tplc="649A080A">
      <w:start w:val="1"/>
      <w:numFmt w:val="bullet"/>
      <w:lvlText w:val=""/>
      <w:lvlJc w:val="left"/>
      <w:pPr>
        <w:ind w:left="2160" w:hanging="360"/>
      </w:pPr>
      <w:rPr>
        <w:rFonts w:ascii="Wingdings" w:hAnsi="Wingdings" w:hint="default"/>
      </w:rPr>
    </w:lvl>
    <w:lvl w:ilvl="3" w:tplc="E4CCED94">
      <w:start w:val="1"/>
      <w:numFmt w:val="bullet"/>
      <w:lvlText w:val=""/>
      <w:lvlJc w:val="left"/>
      <w:pPr>
        <w:ind w:left="2880" w:hanging="360"/>
      </w:pPr>
      <w:rPr>
        <w:rFonts w:ascii="Symbol" w:hAnsi="Symbol" w:hint="default"/>
      </w:rPr>
    </w:lvl>
    <w:lvl w:ilvl="4" w:tplc="0D04AF36">
      <w:start w:val="1"/>
      <w:numFmt w:val="bullet"/>
      <w:lvlText w:val="o"/>
      <w:lvlJc w:val="left"/>
      <w:pPr>
        <w:ind w:left="3600" w:hanging="360"/>
      </w:pPr>
      <w:rPr>
        <w:rFonts w:ascii="Courier New" w:hAnsi="Courier New" w:hint="default"/>
      </w:rPr>
    </w:lvl>
    <w:lvl w:ilvl="5" w:tplc="2610A970">
      <w:start w:val="1"/>
      <w:numFmt w:val="bullet"/>
      <w:lvlText w:val=""/>
      <w:lvlJc w:val="left"/>
      <w:pPr>
        <w:ind w:left="4320" w:hanging="360"/>
      </w:pPr>
      <w:rPr>
        <w:rFonts w:ascii="Wingdings" w:hAnsi="Wingdings" w:hint="default"/>
      </w:rPr>
    </w:lvl>
    <w:lvl w:ilvl="6" w:tplc="A6DE050C">
      <w:start w:val="1"/>
      <w:numFmt w:val="bullet"/>
      <w:lvlText w:val=""/>
      <w:lvlJc w:val="left"/>
      <w:pPr>
        <w:ind w:left="5040" w:hanging="360"/>
      </w:pPr>
      <w:rPr>
        <w:rFonts w:ascii="Symbol" w:hAnsi="Symbol" w:hint="default"/>
      </w:rPr>
    </w:lvl>
    <w:lvl w:ilvl="7" w:tplc="E588399E">
      <w:start w:val="1"/>
      <w:numFmt w:val="bullet"/>
      <w:lvlText w:val="o"/>
      <w:lvlJc w:val="left"/>
      <w:pPr>
        <w:ind w:left="5760" w:hanging="360"/>
      </w:pPr>
      <w:rPr>
        <w:rFonts w:ascii="Courier New" w:hAnsi="Courier New" w:hint="default"/>
      </w:rPr>
    </w:lvl>
    <w:lvl w:ilvl="8" w:tplc="E29E6328">
      <w:start w:val="1"/>
      <w:numFmt w:val="bullet"/>
      <w:lvlText w:val=""/>
      <w:lvlJc w:val="left"/>
      <w:pPr>
        <w:ind w:left="6480" w:hanging="360"/>
      </w:pPr>
      <w:rPr>
        <w:rFonts w:ascii="Wingdings" w:hAnsi="Wingdings" w:hint="default"/>
      </w:rPr>
    </w:lvl>
  </w:abstractNum>
  <w:abstractNum w:abstractNumId="2" w15:restartNumberingAfterBreak="0">
    <w:nsid w:val="132E0DC2"/>
    <w:multiLevelType w:val="hybridMultilevel"/>
    <w:tmpl w:val="0700D9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A541B5"/>
    <w:multiLevelType w:val="hybridMultilevel"/>
    <w:tmpl w:val="51CC62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933C0"/>
    <w:multiLevelType w:val="hybridMultilevel"/>
    <w:tmpl w:val="B41284E2"/>
    <w:lvl w:ilvl="0" w:tplc="493A93DA">
      <w:start w:val="1"/>
      <w:numFmt w:val="lowerLetter"/>
      <w:lvlText w:val="%1)"/>
      <w:lvlJc w:val="left"/>
      <w:pPr>
        <w:ind w:left="1794" w:hanging="360"/>
      </w:pPr>
      <w:rPr>
        <w:rFonts w:hint="default"/>
      </w:rPr>
    </w:lvl>
    <w:lvl w:ilvl="1" w:tplc="4164003A">
      <w:start w:val="1"/>
      <w:numFmt w:val="decimal"/>
      <w:lvlText w:val="%2."/>
      <w:lvlJc w:val="left"/>
      <w:pPr>
        <w:ind w:left="2514" w:hanging="360"/>
      </w:pPr>
      <w:rPr>
        <w:rFonts w:hint="default"/>
      </w:rPr>
    </w:lvl>
    <w:lvl w:ilvl="2" w:tplc="0415001B" w:tentative="1">
      <w:start w:val="1"/>
      <w:numFmt w:val="lowerRoman"/>
      <w:lvlText w:val="%3."/>
      <w:lvlJc w:val="right"/>
      <w:pPr>
        <w:ind w:left="3234" w:hanging="180"/>
      </w:pPr>
    </w:lvl>
    <w:lvl w:ilvl="3" w:tplc="0415000F" w:tentative="1">
      <w:start w:val="1"/>
      <w:numFmt w:val="decimal"/>
      <w:lvlText w:val="%4."/>
      <w:lvlJc w:val="left"/>
      <w:pPr>
        <w:ind w:left="3954" w:hanging="360"/>
      </w:pPr>
    </w:lvl>
    <w:lvl w:ilvl="4" w:tplc="04150019" w:tentative="1">
      <w:start w:val="1"/>
      <w:numFmt w:val="lowerLetter"/>
      <w:lvlText w:val="%5."/>
      <w:lvlJc w:val="left"/>
      <w:pPr>
        <w:ind w:left="4674" w:hanging="360"/>
      </w:pPr>
    </w:lvl>
    <w:lvl w:ilvl="5" w:tplc="0415001B" w:tentative="1">
      <w:start w:val="1"/>
      <w:numFmt w:val="lowerRoman"/>
      <w:lvlText w:val="%6."/>
      <w:lvlJc w:val="right"/>
      <w:pPr>
        <w:ind w:left="5394" w:hanging="180"/>
      </w:pPr>
    </w:lvl>
    <w:lvl w:ilvl="6" w:tplc="0415000F" w:tentative="1">
      <w:start w:val="1"/>
      <w:numFmt w:val="decimal"/>
      <w:lvlText w:val="%7."/>
      <w:lvlJc w:val="left"/>
      <w:pPr>
        <w:ind w:left="6114" w:hanging="360"/>
      </w:pPr>
    </w:lvl>
    <w:lvl w:ilvl="7" w:tplc="04150019" w:tentative="1">
      <w:start w:val="1"/>
      <w:numFmt w:val="lowerLetter"/>
      <w:lvlText w:val="%8."/>
      <w:lvlJc w:val="left"/>
      <w:pPr>
        <w:ind w:left="6834" w:hanging="360"/>
      </w:pPr>
    </w:lvl>
    <w:lvl w:ilvl="8" w:tplc="0415001B" w:tentative="1">
      <w:start w:val="1"/>
      <w:numFmt w:val="lowerRoman"/>
      <w:lvlText w:val="%9."/>
      <w:lvlJc w:val="right"/>
      <w:pPr>
        <w:ind w:left="7554" w:hanging="180"/>
      </w:pPr>
    </w:lvl>
  </w:abstractNum>
  <w:abstractNum w:abstractNumId="5" w15:restartNumberingAfterBreak="0">
    <w:nsid w:val="16B674E9"/>
    <w:multiLevelType w:val="hybridMultilevel"/>
    <w:tmpl w:val="AA283A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AD3F43"/>
    <w:multiLevelType w:val="hybridMultilevel"/>
    <w:tmpl w:val="569297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595137"/>
    <w:multiLevelType w:val="hybridMultilevel"/>
    <w:tmpl w:val="E3DAE310"/>
    <w:lvl w:ilvl="0" w:tplc="6D361A1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45223A6"/>
    <w:multiLevelType w:val="hybridMultilevel"/>
    <w:tmpl w:val="7E0047C2"/>
    <w:lvl w:ilvl="0" w:tplc="BEBCB772">
      <w:start w:val="1"/>
      <w:numFmt w:val="bullet"/>
      <w:lvlText w:val=""/>
      <w:lvlJc w:val="left"/>
      <w:pPr>
        <w:ind w:left="720" w:hanging="360"/>
      </w:pPr>
      <w:rPr>
        <w:rFonts w:ascii="Symbol" w:hAnsi="Symbol" w:hint="default"/>
        <w:color w:val="auto"/>
        <w:sz w:val="18"/>
        <w:szCs w:val="18"/>
      </w:rPr>
    </w:lvl>
    <w:lvl w:ilvl="1" w:tplc="BEBCB772">
      <w:start w:val="1"/>
      <w:numFmt w:val="bullet"/>
      <w:lvlText w:val=""/>
      <w:lvlJc w:val="left"/>
      <w:pPr>
        <w:ind w:left="1440" w:hanging="360"/>
      </w:pPr>
      <w:rPr>
        <w:rFonts w:ascii="Symbol" w:hAnsi="Symbol" w:hint="default"/>
        <w:color w:val="auto"/>
        <w:sz w:val="18"/>
        <w:szCs w:val="18"/>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0C4466"/>
    <w:multiLevelType w:val="hybridMultilevel"/>
    <w:tmpl w:val="60B2DF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3D19CE"/>
    <w:multiLevelType w:val="multilevel"/>
    <w:tmpl w:val="4C48D6E6"/>
    <w:lvl w:ilvl="0">
      <w:start w:val="1"/>
      <w:numFmt w:val="decimal"/>
      <w:lvlText w:val="%1"/>
      <w:lvlJc w:val="left"/>
      <w:pPr>
        <w:ind w:left="525" w:hanging="525"/>
      </w:pPr>
      <w:rPr>
        <w:rFonts w:hint="default"/>
      </w:rPr>
    </w:lvl>
    <w:lvl w:ilvl="1">
      <w:start w:val="8"/>
      <w:numFmt w:val="decimal"/>
      <w:lvlText w:val="%1.%2"/>
      <w:lvlJc w:val="left"/>
      <w:pPr>
        <w:ind w:left="705" w:hanging="525"/>
      </w:pPr>
      <w:rPr>
        <w:rFonts w:hint="default"/>
      </w:rPr>
    </w:lvl>
    <w:lvl w:ilvl="2">
      <w:start w:val="6"/>
      <w:numFmt w:val="decimal"/>
      <w:lvlText w:val="%1.%2.%3"/>
      <w:lvlJc w:val="left"/>
      <w:pPr>
        <w:ind w:left="1080" w:hanging="720"/>
      </w:pPr>
      <w:rPr>
        <w:rFonts w:hint="default"/>
        <w:b/>
        <w:color w:val="2F5496" w:themeColor="accent1" w:themeShade="BF"/>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 w15:restartNumberingAfterBreak="0">
    <w:nsid w:val="272F22FB"/>
    <w:multiLevelType w:val="hybridMultilevel"/>
    <w:tmpl w:val="32203CE0"/>
    <w:lvl w:ilvl="0" w:tplc="CEFAD682">
      <w:start w:val="1"/>
      <w:numFmt w:val="bullet"/>
      <w:lvlText w:val=""/>
      <w:lvlJc w:val="left"/>
      <w:pPr>
        <w:ind w:left="720" w:hanging="360"/>
      </w:pPr>
      <w:rPr>
        <w:rFonts w:ascii="Symbol" w:hAnsi="Symbol" w:hint="default"/>
      </w:rPr>
    </w:lvl>
    <w:lvl w:ilvl="1" w:tplc="C00AE8AC">
      <w:start w:val="1"/>
      <w:numFmt w:val="bullet"/>
      <w:lvlText w:val="o"/>
      <w:lvlJc w:val="left"/>
      <w:pPr>
        <w:ind w:left="1440" w:hanging="360"/>
      </w:pPr>
      <w:rPr>
        <w:rFonts w:ascii="Courier New" w:hAnsi="Courier New" w:hint="default"/>
      </w:rPr>
    </w:lvl>
    <w:lvl w:ilvl="2" w:tplc="92D43F64">
      <w:start w:val="1"/>
      <w:numFmt w:val="bullet"/>
      <w:lvlText w:val=""/>
      <w:lvlJc w:val="left"/>
      <w:pPr>
        <w:ind w:left="2160" w:hanging="360"/>
      </w:pPr>
      <w:rPr>
        <w:rFonts w:ascii="Wingdings" w:hAnsi="Wingdings" w:hint="default"/>
      </w:rPr>
    </w:lvl>
    <w:lvl w:ilvl="3" w:tplc="55668492">
      <w:start w:val="1"/>
      <w:numFmt w:val="bullet"/>
      <w:lvlText w:val=""/>
      <w:lvlJc w:val="left"/>
      <w:pPr>
        <w:ind w:left="2880" w:hanging="360"/>
      </w:pPr>
      <w:rPr>
        <w:rFonts w:ascii="Symbol" w:hAnsi="Symbol" w:hint="default"/>
      </w:rPr>
    </w:lvl>
    <w:lvl w:ilvl="4" w:tplc="7BD41A68">
      <w:start w:val="1"/>
      <w:numFmt w:val="bullet"/>
      <w:lvlText w:val="o"/>
      <w:lvlJc w:val="left"/>
      <w:pPr>
        <w:ind w:left="3600" w:hanging="360"/>
      </w:pPr>
      <w:rPr>
        <w:rFonts w:ascii="Courier New" w:hAnsi="Courier New" w:hint="default"/>
      </w:rPr>
    </w:lvl>
    <w:lvl w:ilvl="5" w:tplc="4DA4EB28">
      <w:start w:val="1"/>
      <w:numFmt w:val="bullet"/>
      <w:lvlText w:val=""/>
      <w:lvlJc w:val="left"/>
      <w:pPr>
        <w:ind w:left="4320" w:hanging="360"/>
      </w:pPr>
      <w:rPr>
        <w:rFonts w:ascii="Wingdings" w:hAnsi="Wingdings" w:hint="default"/>
      </w:rPr>
    </w:lvl>
    <w:lvl w:ilvl="6" w:tplc="DFF0914C">
      <w:start w:val="1"/>
      <w:numFmt w:val="bullet"/>
      <w:lvlText w:val=""/>
      <w:lvlJc w:val="left"/>
      <w:pPr>
        <w:ind w:left="5040" w:hanging="360"/>
      </w:pPr>
      <w:rPr>
        <w:rFonts w:ascii="Symbol" w:hAnsi="Symbol" w:hint="default"/>
      </w:rPr>
    </w:lvl>
    <w:lvl w:ilvl="7" w:tplc="942493EA">
      <w:start w:val="1"/>
      <w:numFmt w:val="bullet"/>
      <w:lvlText w:val="o"/>
      <w:lvlJc w:val="left"/>
      <w:pPr>
        <w:ind w:left="5760" w:hanging="360"/>
      </w:pPr>
      <w:rPr>
        <w:rFonts w:ascii="Courier New" w:hAnsi="Courier New" w:hint="default"/>
      </w:rPr>
    </w:lvl>
    <w:lvl w:ilvl="8" w:tplc="017EB96E">
      <w:start w:val="1"/>
      <w:numFmt w:val="bullet"/>
      <w:lvlText w:val=""/>
      <w:lvlJc w:val="left"/>
      <w:pPr>
        <w:ind w:left="6480" w:hanging="360"/>
      </w:pPr>
      <w:rPr>
        <w:rFonts w:ascii="Wingdings" w:hAnsi="Wingdings" w:hint="default"/>
      </w:rPr>
    </w:lvl>
  </w:abstractNum>
  <w:abstractNum w:abstractNumId="13" w15:restartNumberingAfterBreak="0">
    <w:nsid w:val="281570A8"/>
    <w:multiLevelType w:val="hybridMultilevel"/>
    <w:tmpl w:val="B93E0520"/>
    <w:lvl w:ilvl="0" w:tplc="11AEAD6A">
      <w:start w:val="1"/>
      <w:numFmt w:val="decimal"/>
      <w:lvlText w:val="%1."/>
      <w:lvlJc w:val="left"/>
      <w:pPr>
        <w:ind w:left="720" w:hanging="360"/>
      </w:pPr>
      <w:rPr>
        <w:color w:val="auto"/>
      </w:rPr>
    </w:lvl>
    <w:lvl w:ilvl="1" w:tplc="17A6A302">
      <w:start w:val="3"/>
      <w:numFmt w:val="bullet"/>
      <w:lvlText w:val="•"/>
      <w:lvlJc w:val="left"/>
      <w:pPr>
        <w:ind w:left="1785" w:hanging="705"/>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230A92"/>
    <w:multiLevelType w:val="multilevel"/>
    <w:tmpl w:val="32CAFAA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2B506394"/>
    <w:multiLevelType w:val="hybridMultilevel"/>
    <w:tmpl w:val="846CB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987514"/>
    <w:multiLevelType w:val="hybridMultilevel"/>
    <w:tmpl w:val="9E00F9EA"/>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9922AD3"/>
    <w:multiLevelType w:val="hybridMultilevel"/>
    <w:tmpl w:val="861EB98C"/>
    <w:lvl w:ilvl="0" w:tplc="CA3E5810">
      <w:start w:val="1"/>
      <w:numFmt w:val="bullet"/>
      <w:lvlText w:val=""/>
      <w:lvlJc w:val="left"/>
      <w:pPr>
        <w:ind w:left="720" w:hanging="360"/>
      </w:pPr>
      <w:rPr>
        <w:rFonts w:ascii="Symbol" w:hAnsi="Symbol" w:hint="default"/>
      </w:rPr>
    </w:lvl>
    <w:lvl w:ilvl="1" w:tplc="B7FA7F60">
      <w:start w:val="1"/>
      <w:numFmt w:val="bullet"/>
      <w:lvlText w:val="o"/>
      <w:lvlJc w:val="left"/>
      <w:pPr>
        <w:ind w:left="1440" w:hanging="360"/>
      </w:pPr>
      <w:rPr>
        <w:rFonts w:ascii="Courier New" w:hAnsi="Courier New" w:hint="default"/>
      </w:rPr>
    </w:lvl>
    <w:lvl w:ilvl="2" w:tplc="E82C68B6">
      <w:start w:val="1"/>
      <w:numFmt w:val="bullet"/>
      <w:lvlText w:val=""/>
      <w:lvlJc w:val="left"/>
      <w:pPr>
        <w:ind w:left="2160" w:hanging="360"/>
      </w:pPr>
      <w:rPr>
        <w:rFonts w:ascii="Wingdings" w:hAnsi="Wingdings" w:hint="default"/>
      </w:rPr>
    </w:lvl>
    <w:lvl w:ilvl="3" w:tplc="77E40186">
      <w:start w:val="1"/>
      <w:numFmt w:val="bullet"/>
      <w:lvlText w:val=""/>
      <w:lvlJc w:val="left"/>
      <w:pPr>
        <w:ind w:left="2880" w:hanging="360"/>
      </w:pPr>
      <w:rPr>
        <w:rFonts w:ascii="Symbol" w:hAnsi="Symbol" w:hint="default"/>
      </w:rPr>
    </w:lvl>
    <w:lvl w:ilvl="4" w:tplc="AF06E76A">
      <w:start w:val="1"/>
      <w:numFmt w:val="bullet"/>
      <w:lvlText w:val="o"/>
      <w:lvlJc w:val="left"/>
      <w:pPr>
        <w:ind w:left="3600" w:hanging="360"/>
      </w:pPr>
      <w:rPr>
        <w:rFonts w:ascii="Courier New" w:hAnsi="Courier New" w:hint="default"/>
      </w:rPr>
    </w:lvl>
    <w:lvl w:ilvl="5" w:tplc="7E88CFE4">
      <w:start w:val="1"/>
      <w:numFmt w:val="bullet"/>
      <w:lvlText w:val=""/>
      <w:lvlJc w:val="left"/>
      <w:pPr>
        <w:ind w:left="4320" w:hanging="360"/>
      </w:pPr>
      <w:rPr>
        <w:rFonts w:ascii="Wingdings" w:hAnsi="Wingdings" w:hint="default"/>
      </w:rPr>
    </w:lvl>
    <w:lvl w:ilvl="6" w:tplc="E8A6CA8A">
      <w:start w:val="1"/>
      <w:numFmt w:val="bullet"/>
      <w:lvlText w:val=""/>
      <w:lvlJc w:val="left"/>
      <w:pPr>
        <w:ind w:left="5040" w:hanging="360"/>
      </w:pPr>
      <w:rPr>
        <w:rFonts w:ascii="Symbol" w:hAnsi="Symbol" w:hint="default"/>
      </w:rPr>
    </w:lvl>
    <w:lvl w:ilvl="7" w:tplc="9B8CC848">
      <w:start w:val="1"/>
      <w:numFmt w:val="bullet"/>
      <w:lvlText w:val="o"/>
      <w:lvlJc w:val="left"/>
      <w:pPr>
        <w:ind w:left="5760" w:hanging="360"/>
      </w:pPr>
      <w:rPr>
        <w:rFonts w:ascii="Courier New" w:hAnsi="Courier New" w:hint="default"/>
      </w:rPr>
    </w:lvl>
    <w:lvl w:ilvl="8" w:tplc="1122A8B6">
      <w:start w:val="1"/>
      <w:numFmt w:val="bullet"/>
      <w:lvlText w:val=""/>
      <w:lvlJc w:val="left"/>
      <w:pPr>
        <w:ind w:left="6480" w:hanging="360"/>
      </w:pPr>
      <w:rPr>
        <w:rFonts w:ascii="Wingdings" w:hAnsi="Wingdings" w:hint="default"/>
      </w:rPr>
    </w:lvl>
  </w:abstractNum>
  <w:abstractNum w:abstractNumId="18" w15:restartNumberingAfterBreak="0">
    <w:nsid w:val="3B9508FC"/>
    <w:multiLevelType w:val="hybridMultilevel"/>
    <w:tmpl w:val="A434091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465A1FEC"/>
    <w:multiLevelType w:val="hybridMultilevel"/>
    <w:tmpl w:val="A8DEFE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EF7E4E"/>
    <w:multiLevelType w:val="hybridMultilevel"/>
    <w:tmpl w:val="84542C46"/>
    <w:lvl w:ilvl="0" w:tplc="D8F8196C">
      <w:start w:val="1"/>
      <w:numFmt w:val="bullet"/>
      <w:lvlText w:val=""/>
      <w:lvlJc w:val="left"/>
      <w:pPr>
        <w:ind w:left="720" w:hanging="360"/>
      </w:pPr>
      <w:rPr>
        <w:rFonts w:ascii="Symbol" w:hAnsi="Symbol" w:hint="default"/>
      </w:rPr>
    </w:lvl>
    <w:lvl w:ilvl="1" w:tplc="505AE28C">
      <w:start w:val="1"/>
      <w:numFmt w:val="bullet"/>
      <w:lvlText w:val=""/>
      <w:lvlJc w:val="left"/>
      <w:pPr>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EA857E5"/>
    <w:multiLevelType w:val="hybridMultilevel"/>
    <w:tmpl w:val="6F6AA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A2523B"/>
    <w:multiLevelType w:val="hybridMultilevel"/>
    <w:tmpl w:val="F6500A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885568"/>
    <w:multiLevelType w:val="hybridMultilevel"/>
    <w:tmpl w:val="5BA43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9322F0B"/>
    <w:multiLevelType w:val="multilevel"/>
    <w:tmpl w:val="EB5E1C2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0D79FA"/>
    <w:multiLevelType w:val="hybridMultilevel"/>
    <w:tmpl w:val="9196D5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BA93045"/>
    <w:multiLevelType w:val="hybridMultilevel"/>
    <w:tmpl w:val="90D0D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8AC6869"/>
    <w:multiLevelType w:val="multilevel"/>
    <w:tmpl w:val="9A7E3D4C"/>
    <w:lvl w:ilvl="0">
      <w:start w:val="1"/>
      <w:numFmt w:val="decimal"/>
      <w:lvlText w:val="%1."/>
      <w:lvlJc w:val="left"/>
      <w:pPr>
        <w:ind w:left="585" w:hanging="585"/>
      </w:pPr>
      <w:rPr>
        <w:rFonts w:hint="default"/>
        <w:b/>
        <w:color w:val="2E74B5"/>
      </w:rPr>
    </w:lvl>
    <w:lvl w:ilvl="1">
      <w:start w:val="7"/>
      <w:numFmt w:val="decimal"/>
      <w:lvlText w:val="%1.%2."/>
      <w:lvlJc w:val="left"/>
      <w:pPr>
        <w:ind w:left="1260" w:hanging="720"/>
      </w:pPr>
      <w:rPr>
        <w:rFonts w:hint="default"/>
        <w:b/>
        <w:color w:val="2E74B5"/>
      </w:rPr>
    </w:lvl>
    <w:lvl w:ilvl="2">
      <w:start w:val="6"/>
      <w:numFmt w:val="decimal"/>
      <w:lvlText w:val="%1.%2.%3."/>
      <w:lvlJc w:val="left"/>
      <w:pPr>
        <w:ind w:left="1800" w:hanging="720"/>
      </w:pPr>
      <w:rPr>
        <w:rFonts w:hint="default"/>
        <w:b/>
        <w:color w:val="2E74B5"/>
      </w:rPr>
    </w:lvl>
    <w:lvl w:ilvl="3">
      <w:start w:val="1"/>
      <w:numFmt w:val="decimal"/>
      <w:lvlText w:val="%1.%2.%3.%4."/>
      <w:lvlJc w:val="left"/>
      <w:pPr>
        <w:ind w:left="2700" w:hanging="1080"/>
      </w:pPr>
      <w:rPr>
        <w:rFonts w:hint="default"/>
        <w:b/>
        <w:color w:val="2E74B5"/>
      </w:rPr>
    </w:lvl>
    <w:lvl w:ilvl="4">
      <w:start w:val="1"/>
      <w:numFmt w:val="decimal"/>
      <w:lvlText w:val="%1.%2.%3.%4.%5."/>
      <w:lvlJc w:val="left"/>
      <w:pPr>
        <w:ind w:left="3240" w:hanging="1080"/>
      </w:pPr>
      <w:rPr>
        <w:rFonts w:hint="default"/>
        <w:b/>
        <w:color w:val="2E74B5"/>
      </w:rPr>
    </w:lvl>
    <w:lvl w:ilvl="5">
      <w:start w:val="1"/>
      <w:numFmt w:val="decimal"/>
      <w:lvlText w:val="%1.%2.%3.%4.%5.%6."/>
      <w:lvlJc w:val="left"/>
      <w:pPr>
        <w:ind w:left="4140" w:hanging="1440"/>
      </w:pPr>
      <w:rPr>
        <w:rFonts w:hint="default"/>
        <w:b/>
        <w:color w:val="2E74B5"/>
      </w:rPr>
    </w:lvl>
    <w:lvl w:ilvl="6">
      <w:start w:val="1"/>
      <w:numFmt w:val="decimal"/>
      <w:lvlText w:val="%1.%2.%3.%4.%5.%6.%7."/>
      <w:lvlJc w:val="left"/>
      <w:pPr>
        <w:ind w:left="4680" w:hanging="1440"/>
      </w:pPr>
      <w:rPr>
        <w:rFonts w:hint="default"/>
        <w:b/>
        <w:color w:val="2E74B5"/>
      </w:rPr>
    </w:lvl>
    <w:lvl w:ilvl="7">
      <w:start w:val="1"/>
      <w:numFmt w:val="decimal"/>
      <w:lvlText w:val="%1.%2.%3.%4.%5.%6.%7.%8."/>
      <w:lvlJc w:val="left"/>
      <w:pPr>
        <w:ind w:left="5580" w:hanging="1800"/>
      </w:pPr>
      <w:rPr>
        <w:rFonts w:hint="default"/>
        <w:b/>
        <w:color w:val="2E74B5"/>
      </w:rPr>
    </w:lvl>
    <w:lvl w:ilvl="8">
      <w:start w:val="1"/>
      <w:numFmt w:val="decimal"/>
      <w:lvlText w:val="%1.%2.%3.%4.%5.%6.%7.%8.%9."/>
      <w:lvlJc w:val="left"/>
      <w:pPr>
        <w:ind w:left="6480" w:hanging="2160"/>
      </w:pPr>
      <w:rPr>
        <w:rFonts w:hint="default"/>
        <w:b/>
        <w:color w:val="2E74B5"/>
      </w:rPr>
    </w:lvl>
  </w:abstractNum>
  <w:abstractNum w:abstractNumId="30" w15:restartNumberingAfterBreak="0">
    <w:nsid w:val="6A4241A6"/>
    <w:multiLevelType w:val="hybridMultilevel"/>
    <w:tmpl w:val="F1BE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6F5397"/>
    <w:multiLevelType w:val="hybridMultilevel"/>
    <w:tmpl w:val="448283A4"/>
    <w:lvl w:ilvl="0" w:tplc="D3305582">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702A31"/>
    <w:multiLevelType w:val="hybridMultilevel"/>
    <w:tmpl w:val="C2443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EB3228E"/>
    <w:multiLevelType w:val="hybridMultilevel"/>
    <w:tmpl w:val="CE201B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64627DD"/>
    <w:multiLevelType w:val="multilevel"/>
    <w:tmpl w:val="FCFCD26C"/>
    <w:lvl w:ilvl="0">
      <w:start w:val="1"/>
      <w:numFmt w:val="decimal"/>
      <w:lvlText w:val="%1."/>
      <w:lvlJc w:val="left"/>
      <w:pPr>
        <w:ind w:left="720" w:hanging="360"/>
      </w:pPr>
    </w:lvl>
    <w:lvl w:ilvl="1">
      <w:start w:val="3"/>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A7C46FA"/>
    <w:multiLevelType w:val="hybridMultilevel"/>
    <w:tmpl w:val="46349D90"/>
    <w:lvl w:ilvl="0" w:tplc="0415000F">
      <w:start w:val="1"/>
      <w:numFmt w:val="decimal"/>
      <w:lvlText w:val="%1."/>
      <w:lvlJc w:val="left"/>
      <w:pPr>
        <w:ind w:left="786" w:hanging="360"/>
      </w:pPr>
    </w:lvl>
    <w:lvl w:ilvl="1" w:tplc="505AE28C">
      <w:start w:val="1"/>
      <w:numFmt w:val="bullet"/>
      <w:lvlText w:val=""/>
      <w:lvlJc w:val="left"/>
      <w:pPr>
        <w:ind w:left="1506" w:hanging="360"/>
      </w:pPr>
      <w:rPr>
        <w:rFonts w:ascii="Symbol" w:hAnsi="Symbol" w:hint="default"/>
        <w:color w:val="auto"/>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7FEBD065"/>
    <w:multiLevelType w:val="hybridMultilevel"/>
    <w:tmpl w:val="90021274"/>
    <w:lvl w:ilvl="0" w:tplc="4FCA64C0">
      <w:start w:val="1"/>
      <w:numFmt w:val="lowerLetter"/>
      <w:lvlText w:val="%1)"/>
      <w:lvlJc w:val="left"/>
      <w:pPr>
        <w:ind w:left="720" w:hanging="360"/>
      </w:pPr>
    </w:lvl>
    <w:lvl w:ilvl="1" w:tplc="7D106188">
      <w:start w:val="1"/>
      <w:numFmt w:val="lowerLetter"/>
      <w:lvlText w:val="%2."/>
      <w:lvlJc w:val="left"/>
      <w:pPr>
        <w:ind w:left="1440" w:hanging="360"/>
      </w:pPr>
    </w:lvl>
    <w:lvl w:ilvl="2" w:tplc="09C8B61C">
      <w:start w:val="1"/>
      <w:numFmt w:val="lowerRoman"/>
      <w:lvlText w:val="%3."/>
      <w:lvlJc w:val="right"/>
      <w:pPr>
        <w:ind w:left="2160" w:hanging="180"/>
      </w:pPr>
    </w:lvl>
    <w:lvl w:ilvl="3" w:tplc="C444F802">
      <w:start w:val="1"/>
      <w:numFmt w:val="decimal"/>
      <w:lvlText w:val="%4."/>
      <w:lvlJc w:val="left"/>
      <w:pPr>
        <w:ind w:left="2880" w:hanging="360"/>
      </w:pPr>
    </w:lvl>
    <w:lvl w:ilvl="4" w:tplc="2090BF34">
      <w:start w:val="1"/>
      <w:numFmt w:val="lowerLetter"/>
      <w:lvlText w:val="%5."/>
      <w:lvlJc w:val="left"/>
      <w:pPr>
        <w:ind w:left="3600" w:hanging="360"/>
      </w:pPr>
    </w:lvl>
    <w:lvl w:ilvl="5" w:tplc="A692BC6E">
      <w:start w:val="1"/>
      <w:numFmt w:val="lowerRoman"/>
      <w:lvlText w:val="%6."/>
      <w:lvlJc w:val="right"/>
      <w:pPr>
        <w:ind w:left="4320" w:hanging="180"/>
      </w:pPr>
    </w:lvl>
    <w:lvl w:ilvl="6" w:tplc="7832B180">
      <w:start w:val="1"/>
      <w:numFmt w:val="decimal"/>
      <w:lvlText w:val="%7."/>
      <w:lvlJc w:val="left"/>
      <w:pPr>
        <w:ind w:left="5040" w:hanging="360"/>
      </w:pPr>
    </w:lvl>
    <w:lvl w:ilvl="7" w:tplc="22D0D7F4">
      <w:start w:val="1"/>
      <w:numFmt w:val="lowerLetter"/>
      <w:lvlText w:val="%8."/>
      <w:lvlJc w:val="left"/>
      <w:pPr>
        <w:ind w:left="5760" w:hanging="360"/>
      </w:pPr>
    </w:lvl>
    <w:lvl w:ilvl="8" w:tplc="2AE03A78">
      <w:start w:val="1"/>
      <w:numFmt w:val="lowerRoman"/>
      <w:lvlText w:val="%9."/>
      <w:lvlJc w:val="right"/>
      <w:pPr>
        <w:ind w:left="6480" w:hanging="180"/>
      </w:pPr>
    </w:lvl>
  </w:abstractNum>
  <w:num w:numId="1">
    <w:abstractNumId w:val="14"/>
  </w:num>
  <w:num w:numId="2">
    <w:abstractNumId w:val="25"/>
  </w:num>
  <w:num w:numId="3">
    <w:abstractNumId w:val="13"/>
  </w:num>
  <w:num w:numId="4">
    <w:abstractNumId w:val="20"/>
  </w:num>
  <w:num w:numId="5">
    <w:abstractNumId w:val="36"/>
  </w:num>
  <w:num w:numId="6">
    <w:abstractNumId w:val="8"/>
  </w:num>
  <w:num w:numId="7">
    <w:abstractNumId w:val="16"/>
  </w:num>
  <w:num w:numId="8">
    <w:abstractNumId w:val="27"/>
  </w:num>
  <w:num w:numId="9">
    <w:abstractNumId w:val="17"/>
  </w:num>
  <w:num w:numId="10">
    <w:abstractNumId w:val="21"/>
  </w:num>
  <w:num w:numId="11">
    <w:abstractNumId w:val="11"/>
  </w:num>
  <w:num w:numId="12">
    <w:abstractNumId w:val="2"/>
  </w:num>
  <w:num w:numId="13">
    <w:abstractNumId w:val="0"/>
  </w:num>
  <w:num w:numId="14">
    <w:abstractNumId w:val="33"/>
  </w:num>
  <w:num w:numId="15">
    <w:abstractNumId w:val="34"/>
  </w:num>
  <w:num w:numId="16">
    <w:abstractNumId w:val="10"/>
  </w:num>
  <w:num w:numId="17">
    <w:abstractNumId w:val="22"/>
  </w:num>
  <w:num w:numId="18">
    <w:abstractNumId w:val="23"/>
  </w:num>
  <w:num w:numId="19">
    <w:abstractNumId w:val="35"/>
  </w:num>
  <w:num w:numId="20">
    <w:abstractNumId w:val="30"/>
  </w:num>
  <w:num w:numId="21">
    <w:abstractNumId w:val="9"/>
  </w:num>
  <w:num w:numId="22">
    <w:abstractNumId w:val="18"/>
  </w:num>
  <w:num w:numId="23">
    <w:abstractNumId w:val="5"/>
  </w:num>
  <w:num w:numId="24">
    <w:abstractNumId w:val="19"/>
  </w:num>
  <w:num w:numId="25">
    <w:abstractNumId w:val="31"/>
  </w:num>
  <w:num w:numId="26">
    <w:abstractNumId w:val="4"/>
  </w:num>
  <w:num w:numId="27">
    <w:abstractNumId w:val="12"/>
  </w:num>
  <w:num w:numId="28">
    <w:abstractNumId w:val="1"/>
  </w:num>
  <w:num w:numId="29">
    <w:abstractNumId w:val="6"/>
  </w:num>
  <w:num w:numId="30">
    <w:abstractNumId w:val="7"/>
  </w:num>
  <w:num w:numId="31">
    <w:abstractNumId w:val="37"/>
  </w:num>
  <w:num w:numId="32">
    <w:abstractNumId w:val="28"/>
  </w:num>
  <w:num w:numId="33">
    <w:abstractNumId w:val="32"/>
  </w:num>
  <w:num w:numId="34">
    <w:abstractNumId w:val="24"/>
  </w:num>
  <w:num w:numId="35">
    <w:abstractNumId w:val="15"/>
  </w:num>
  <w:num w:numId="36">
    <w:abstractNumId w:val="26"/>
  </w:num>
  <w:num w:numId="37">
    <w:abstractNumId w:val="29"/>
  </w:num>
  <w:num w:numId="3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CA1"/>
    <w:rsid w:val="00000120"/>
    <w:rsid w:val="00001DF4"/>
    <w:rsid w:val="00005778"/>
    <w:rsid w:val="0001320F"/>
    <w:rsid w:val="00014068"/>
    <w:rsid w:val="0002053E"/>
    <w:rsid w:val="00024660"/>
    <w:rsid w:val="00037A79"/>
    <w:rsid w:val="00044489"/>
    <w:rsid w:val="000457BE"/>
    <w:rsid w:val="00053171"/>
    <w:rsid w:val="00062F22"/>
    <w:rsid w:val="00065992"/>
    <w:rsid w:val="000728D7"/>
    <w:rsid w:val="00077453"/>
    <w:rsid w:val="00093CB2"/>
    <w:rsid w:val="0009589C"/>
    <w:rsid w:val="00097593"/>
    <w:rsid w:val="000B3CA1"/>
    <w:rsid w:val="000C2235"/>
    <w:rsid w:val="000C3AD5"/>
    <w:rsid w:val="000C7071"/>
    <w:rsid w:val="000F6902"/>
    <w:rsid w:val="000F7B62"/>
    <w:rsid w:val="0010433F"/>
    <w:rsid w:val="001235BE"/>
    <w:rsid w:val="001273F8"/>
    <w:rsid w:val="0014066D"/>
    <w:rsid w:val="001501D1"/>
    <w:rsid w:val="00152213"/>
    <w:rsid w:val="001631B5"/>
    <w:rsid w:val="0016361B"/>
    <w:rsid w:val="00164AE2"/>
    <w:rsid w:val="0017100D"/>
    <w:rsid w:val="00175499"/>
    <w:rsid w:val="00185B44"/>
    <w:rsid w:val="00191B08"/>
    <w:rsid w:val="00195C0A"/>
    <w:rsid w:val="001965EC"/>
    <w:rsid w:val="001A0FF4"/>
    <w:rsid w:val="001A6D91"/>
    <w:rsid w:val="001A7652"/>
    <w:rsid w:val="001A7BC9"/>
    <w:rsid w:val="001B6F5C"/>
    <w:rsid w:val="001D3588"/>
    <w:rsid w:val="001D6EBA"/>
    <w:rsid w:val="001D6F5F"/>
    <w:rsid w:val="001D7B5D"/>
    <w:rsid w:val="001F77AD"/>
    <w:rsid w:val="002001C3"/>
    <w:rsid w:val="002049B9"/>
    <w:rsid w:val="002134B3"/>
    <w:rsid w:val="00216076"/>
    <w:rsid w:val="00220481"/>
    <w:rsid w:val="00226373"/>
    <w:rsid w:val="00230A4B"/>
    <w:rsid w:val="00231523"/>
    <w:rsid w:val="00235888"/>
    <w:rsid w:val="00235B68"/>
    <w:rsid w:val="00245C89"/>
    <w:rsid w:val="00260F9D"/>
    <w:rsid w:val="00264E84"/>
    <w:rsid w:val="0026510A"/>
    <w:rsid w:val="002659F2"/>
    <w:rsid w:val="00272427"/>
    <w:rsid w:val="0027270F"/>
    <w:rsid w:val="00293ABC"/>
    <w:rsid w:val="00297AF0"/>
    <w:rsid w:val="002A1613"/>
    <w:rsid w:val="002A1AB5"/>
    <w:rsid w:val="002A3755"/>
    <w:rsid w:val="002A7265"/>
    <w:rsid w:val="002B6EBE"/>
    <w:rsid w:val="002C24CF"/>
    <w:rsid w:val="002D58F9"/>
    <w:rsid w:val="002E1187"/>
    <w:rsid w:val="002E5BE6"/>
    <w:rsid w:val="002F4D42"/>
    <w:rsid w:val="002F5D41"/>
    <w:rsid w:val="002F60F8"/>
    <w:rsid w:val="00302B05"/>
    <w:rsid w:val="0030635C"/>
    <w:rsid w:val="0030654D"/>
    <w:rsid w:val="00307986"/>
    <w:rsid w:val="0031032B"/>
    <w:rsid w:val="003117A7"/>
    <w:rsid w:val="00321B47"/>
    <w:rsid w:val="003311D9"/>
    <w:rsid w:val="00334607"/>
    <w:rsid w:val="00344E29"/>
    <w:rsid w:val="00350B69"/>
    <w:rsid w:val="003532FA"/>
    <w:rsid w:val="00370A7A"/>
    <w:rsid w:val="003945F4"/>
    <w:rsid w:val="003958FA"/>
    <w:rsid w:val="00395C72"/>
    <w:rsid w:val="003A1F5B"/>
    <w:rsid w:val="003B21B3"/>
    <w:rsid w:val="003B284B"/>
    <w:rsid w:val="003B2D9F"/>
    <w:rsid w:val="003C029C"/>
    <w:rsid w:val="003C11C6"/>
    <w:rsid w:val="003C1776"/>
    <w:rsid w:val="003C2EA6"/>
    <w:rsid w:val="003C4735"/>
    <w:rsid w:val="003C5551"/>
    <w:rsid w:val="003D19E7"/>
    <w:rsid w:val="003E7027"/>
    <w:rsid w:val="003F1543"/>
    <w:rsid w:val="0040105C"/>
    <w:rsid w:val="0040378C"/>
    <w:rsid w:val="004050DA"/>
    <w:rsid w:val="00406655"/>
    <w:rsid w:val="00407C84"/>
    <w:rsid w:val="00412388"/>
    <w:rsid w:val="004134B0"/>
    <w:rsid w:val="0041360E"/>
    <w:rsid w:val="00413B09"/>
    <w:rsid w:val="00416385"/>
    <w:rsid w:val="00416C3C"/>
    <w:rsid w:val="00421573"/>
    <w:rsid w:val="0042426D"/>
    <w:rsid w:val="00424D49"/>
    <w:rsid w:val="00430A40"/>
    <w:rsid w:val="0043356D"/>
    <w:rsid w:val="00433F0D"/>
    <w:rsid w:val="00434FC0"/>
    <w:rsid w:val="00437241"/>
    <w:rsid w:val="004443DB"/>
    <w:rsid w:val="004536DD"/>
    <w:rsid w:val="0046275A"/>
    <w:rsid w:val="004657C3"/>
    <w:rsid w:val="00471A5C"/>
    <w:rsid w:val="00472468"/>
    <w:rsid w:val="00474455"/>
    <w:rsid w:val="00480B68"/>
    <w:rsid w:val="00482334"/>
    <w:rsid w:val="00497989"/>
    <w:rsid w:val="004A0278"/>
    <w:rsid w:val="004B2240"/>
    <w:rsid w:val="004C7FB2"/>
    <w:rsid w:val="004D1A1D"/>
    <w:rsid w:val="004D3565"/>
    <w:rsid w:val="004E3436"/>
    <w:rsid w:val="004E49A0"/>
    <w:rsid w:val="004E5240"/>
    <w:rsid w:val="004E76A6"/>
    <w:rsid w:val="004E76AB"/>
    <w:rsid w:val="0050040D"/>
    <w:rsid w:val="00501471"/>
    <w:rsid w:val="00503435"/>
    <w:rsid w:val="00503EF4"/>
    <w:rsid w:val="00510352"/>
    <w:rsid w:val="0051182B"/>
    <w:rsid w:val="00513379"/>
    <w:rsid w:val="00515A03"/>
    <w:rsid w:val="00524A46"/>
    <w:rsid w:val="00537048"/>
    <w:rsid w:val="00556610"/>
    <w:rsid w:val="00564346"/>
    <w:rsid w:val="00567387"/>
    <w:rsid w:val="00574847"/>
    <w:rsid w:val="00581C45"/>
    <w:rsid w:val="00590653"/>
    <w:rsid w:val="0059364B"/>
    <w:rsid w:val="00593C58"/>
    <w:rsid w:val="00595C4E"/>
    <w:rsid w:val="005A37A5"/>
    <w:rsid w:val="005B1772"/>
    <w:rsid w:val="005C79F5"/>
    <w:rsid w:val="005C7C3E"/>
    <w:rsid w:val="005E051F"/>
    <w:rsid w:val="005F3678"/>
    <w:rsid w:val="00601EF9"/>
    <w:rsid w:val="006121F0"/>
    <w:rsid w:val="00622F8C"/>
    <w:rsid w:val="00633DBF"/>
    <w:rsid w:val="0063509D"/>
    <w:rsid w:val="00641165"/>
    <w:rsid w:val="0065341B"/>
    <w:rsid w:val="006559BE"/>
    <w:rsid w:val="00655ADC"/>
    <w:rsid w:val="006609B3"/>
    <w:rsid w:val="006762BA"/>
    <w:rsid w:val="00692638"/>
    <w:rsid w:val="006952F3"/>
    <w:rsid w:val="006A7B04"/>
    <w:rsid w:val="006B5B73"/>
    <w:rsid w:val="006C5D2B"/>
    <w:rsid w:val="006D1749"/>
    <w:rsid w:val="006D33C7"/>
    <w:rsid w:val="006D416B"/>
    <w:rsid w:val="006D4588"/>
    <w:rsid w:val="006D6807"/>
    <w:rsid w:val="006D6BEE"/>
    <w:rsid w:val="006D7EF2"/>
    <w:rsid w:val="006E17D4"/>
    <w:rsid w:val="006F3217"/>
    <w:rsid w:val="0070084A"/>
    <w:rsid w:val="00716090"/>
    <w:rsid w:val="00726D36"/>
    <w:rsid w:val="0073294C"/>
    <w:rsid w:val="0073415D"/>
    <w:rsid w:val="00740177"/>
    <w:rsid w:val="007401C5"/>
    <w:rsid w:val="00740415"/>
    <w:rsid w:val="007410F5"/>
    <w:rsid w:val="0074328A"/>
    <w:rsid w:val="00743FCB"/>
    <w:rsid w:val="00756362"/>
    <w:rsid w:val="00760B95"/>
    <w:rsid w:val="0076751E"/>
    <w:rsid w:val="00781EBB"/>
    <w:rsid w:val="007848B1"/>
    <w:rsid w:val="00784C74"/>
    <w:rsid w:val="0079098F"/>
    <w:rsid w:val="00791A34"/>
    <w:rsid w:val="00794579"/>
    <w:rsid w:val="00797C67"/>
    <w:rsid w:val="007A510E"/>
    <w:rsid w:val="007C0029"/>
    <w:rsid w:val="007C0097"/>
    <w:rsid w:val="007D3785"/>
    <w:rsid w:val="007D41F3"/>
    <w:rsid w:val="007E19CA"/>
    <w:rsid w:val="007E265D"/>
    <w:rsid w:val="007E4DFF"/>
    <w:rsid w:val="007F0DB2"/>
    <w:rsid w:val="00806587"/>
    <w:rsid w:val="0080673D"/>
    <w:rsid w:val="00807E2D"/>
    <w:rsid w:val="008132BC"/>
    <w:rsid w:val="00813F52"/>
    <w:rsid w:val="008166F1"/>
    <w:rsid w:val="00822D36"/>
    <w:rsid w:val="00833FEC"/>
    <w:rsid w:val="00835D55"/>
    <w:rsid w:val="008412E9"/>
    <w:rsid w:val="00851036"/>
    <w:rsid w:val="00852F27"/>
    <w:rsid w:val="008537A0"/>
    <w:rsid w:val="00856343"/>
    <w:rsid w:val="00857BB6"/>
    <w:rsid w:val="008668CB"/>
    <w:rsid w:val="00867D94"/>
    <w:rsid w:val="00870A89"/>
    <w:rsid w:val="00872598"/>
    <w:rsid w:val="00880141"/>
    <w:rsid w:val="00881403"/>
    <w:rsid w:val="008B1567"/>
    <w:rsid w:val="008B1DF2"/>
    <w:rsid w:val="008B4F74"/>
    <w:rsid w:val="008B5AAA"/>
    <w:rsid w:val="008B7043"/>
    <w:rsid w:val="008B7DF5"/>
    <w:rsid w:val="008C7AF4"/>
    <w:rsid w:val="008D27FE"/>
    <w:rsid w:val="008D680C"/>
    <w:rsid w:val="008D6B7F"/>
    <w:rsid w:val="008D7C77"/>
    <w:rsid w:val="008F7235"/>
    <w:rsid w:val="00905A53"/>
    <w:rsid w:val="00906C24"/>
    <w:rsid w:val="0091713A"/>
    <w:rsid w:val="00931E1D"/>
    <w:rsid w:val="00942F64"/>
    <w:rsid w:val="00944DDE"/>
    <w:rsid w:val="00955BD3"/>
    <w:rsid w:val="0095689F"/>
    <w:rsid w:val="00957C35"/>
    <w:rsid w:val="0096251D"/>
    <w:rsid w:val="009849AA"/>
    <w:rsid w:val="00984F7A"/>
    <w:rsid w:val="00986A92"/>
    <w:rsid w:val="00995256"/>
    <w:rsid w:val="009974D2"/>
    <w:rsid w:val="009A1250"/>
    <w:rsid w:val="009A7BFD"/>
    <w:rsid w:val="009A7F76"/>
    <w:rsid w:val="009B0EA7"/>
    <w:rsid w:val="009B22E4"/>
    <w:rsid w:val="009B3494"/>
    <w:rsid w:val="009B5A3C"/>
    <w:rsid w:val="009C06F9"/>
    <w:rsid w:val="009C0A5B"/>
    <w:rsid w:val="009C6349"/>
    <w:rsid w:val="009D3090"/>
    <w:rsid w:val="009F3F9E"/>
    <w:rsid w:val="00A05F58"/>
    <w:rsid w:val="00A07575"/>
    <w:rsid w:val="00A24D9C"/>
    <w:rsid w:val="00A36147"/>
    <w:rsid w:val="00A45188"/>
    <w:rsid w:val="00A45495"/>
    <w:rsid w:val="00A475F7"/>
    <w:rsid w:val="00A501F8"/>
    <w:rsid w:val="00A541D6"/>
    <w:rsid w:val="00A85809"/>
    <w:rsid w:val="00A93320"/>
    <w:rsid w:val="00A94B2C"/>
    <w:rsid w:val="00A969A5"/>
    <w:rsid w:val="00AA3882"/>
    <w:rsid w:val="00AA49F1"/>
    <w:rsid w:val="00AB1F6D"/>
    <w:rsid w:val="00AB7DA6"/>
    <w:rsid w:val="00AE2C67"/>
    <w:rsid w:val="00AE51C3"/>
    <w:rsid w:val="00AE53B3"/>
    <w:rsid w:val="00B006CC"/>
    <w:rsid w:val="00B018EC"/>
    <w:rsid w:val="00B0264F"/>
    <w:rsid w:val="00B11472"/>
    <w:rsid w:val="00B12F86"/>
    <w:rsid w:val="00B165F0"/>
    <w:rsid w:val="00B21F0C"/>
    <w:rsid w:val="00B232DB"/>
    <w:rsid w:val="00B24199"/>
    <w:rsid w:val="00B26FFF"/>
    <w:rsid w:val="00B3656C"/>
    <w:rsid w:val="00B4440A"/>
    <w:rsid w:val="00B607D8"/>
    <w:rsid w:val="00B619E0"/>
    <w:rsid w:val="00B74EE3"/>
    <w:rsid w:val="00B754C6"/>
    <w:rsid w:val="00B86479"/>
    <w:rsid w:val="00B86E10"/>
    <w:rsid w:val="00B95D3A"/>
    <w:rsid w:val="00BA02B5"/>
    <w:rsid w:val="00BA544A"/>
    <w:rsid w:val="00BB37FF"/>
    <w:rsid w:val="00BB3CB2"/>
    <w:rsid w:val="00BC74A4"/>
    <w:rsid w:val="00BC7F57"/>
    <w:rsid w:val="00BD455C"/>
    <w:rsid w:val="00BD6175"/>
    <w:rsid w:val="00BD7140"/>
    <w:rsid w:val="00BE7F35"/>
    <w:rsid w:val="00BF03D4"/>
    <w:rsid w:val="00BF1CFE"/>
    <w:rsid w:val="00BF3F3E"/>
    <w:rsid w:val="00BF4947"/>
    <w:rsid w:val="00BF5708"/>
    <w:rsid w:val="00BF5FDC"/>
    <w:rsid w:val="00C035C8"/>
    <w:rsid w:val="00C04327"/>
    <w:rsid w:val="00C10ED0"/>
    <w:rsid w:val="00C200E2"/>
    <w:rsid w:val="00C2148F"/>
    <w:rsid w:val="00C22022"/>
    <w:rsid w:val="00C23AF6"/>
    <w:rsid w:val="00C31D3D"/>
    <w:rsid w:val="00C339EB"/>
    <w:rsid w:val="00C35654"/>
    <w:rsid w:val="00C40561"/>
    <w:rsid w:val="00C43F17"/>
    <w:rsid w:val="00C47159"/>
    <w:rsid w:val="00C55088"/>
    <w:rsid w:val="00C61832"/>
    <w:rsid w:val="00C63847"/>
    <w:rsid w:val="00C63923"/>
    <w:rsid w:val="00C8209B"/>
    <w:rsid w:val="00C86777"/>
    <w:rsid w:val="00C919D4"/>
    <w:rsid w:val="00C92BDC"/>
    <w:rsid w:val="00CA5CD2"/>
    <w:rsid w:val="00CB36E1"/>
    <w:rsid w:val="00CB5CF6"/>
    <w:rsid w:val="00CC00E9"/>
    <w:rsid w:val="00CC04EF"/>
    <w:rsid w:val="00CD36B9"/>
    <w:rsid w:val="00CD3758"/>
    <w:rsid w:val="00CD456D"/>
    <w:rsid w:val="00CE1593"/>
    <w:rsid w:val="00CE3918"/>
    <w:rsid w:val="00CE6A90"/>
    <w:rsid w:val="00CE7351"/>
    <w:rsid w:val="00CF0E93"/>
    <w:rsid w:val="00D0155B"/>
    <w:rsid w:val="00D03F18"/>
    <w:rsid w:val="00D204E3"/>
    <w:rsid w:val="00D2681E"/>
    <w:rsid w:val="00D32AE3"/>
    <w:rsid w:val="00D355C2"/>
    <w:rsid w:val="00D43D2B"/>
    <w:rsid w:val="00D4529A"/>
    <w:rsid w:val="00D5162C"/>
    <w:rsid w:val="00D5357F"/>
    <w:rsid w:val="00D60BDF"/>
    <w:rsid w:val="00D611A0"/>
    <w:rsid w:val="00D63629"/>
    <w:rsid w:val="00D742F9"/>
    <w:rsid w:val="00D75F4A"/>
    <w:rsid w:val="00D81D18"/>
    <w:rsid w:val="00D87D53"/>
    <w:rsid w:val="00D92E71"/>
    <w:rsid w:val="00D94F4E"/>
    <w:rsid w:val="00D96017"/>
    <w:rsid w:val="00DA63C6"/>
    <w:rsid w:val="00DA687D"/>
    <w:rsid w:val="00DB43BE"/>
    <w:rsid w:val="00DC6927"/>
    <w:rsid w:val="00DE5227"/>
    <w:rsid w:val="00DE6023"/>
    <w:rsid w:val="00DF147F"/>
    <w:rsid w:val="00DF2829"/>
    <w:rsid w:val="00DF2926"/>
    <w:rsid w:val="00DF6F18"/>
    <w:rsid w:val="00E0165F"/>
    <w:rsid w:val="00E04244"/>
    <w:rsid w:val="00E05307"/>
    <w:rsid w:val="00E11B9E"/>
    <w:rsid w:val="00E13098"/>
    <w:rsid w:val="00E14447"/>
    <w:rsid w:val="00E1449D"/>
    <w:rsid w:val="00E151F2"/>
    <w:rsid w:val="00E16148"/>
    <w:rsid w:val="00E21E87"/>
    <w:rsid w:val="00E23E66"/>
    <w:rsid w:val="00E354F1"/>
    <w:rsid w:val="00E45393"/>
    <w:rsid w:val="00E53E1B"/>
    <w:rsid w:val="00E623B1"/>
    <w:rsid w:val="00E65EDF"/>
    <w:rsid w:val="00E75513"/>
    <w:rsid w:val="00E76227"/>
    <w:rsid w:val="00E82926"/>
    <w:rsid w:val="00E85F5F"/>
    <w:rsid w:val="00E860C3"/>
    <w:rsid w:val="00E91CB7"/>
    <w:rsid w:val="00E94E3B"/>
    <w:rsid w:val="00E97491"/>
    <w:rsid w:val="00EA1233"/>
    <w:rsid w:val="00EB136B"/>
    <w:rsid w:val="00EB1464"/>
    <w:rsid w:val="00EC3A4C"/>
    <w:rsid w:val="00ED0F75"/>
    <w:rsid w:val="00ED1B31"/>
    <w:rsid w:val="00ED2FB2"/>
    <w:rsid w:val="00EE3663"/>
    <w:rsid w:val="00EE3ED9"/>
    <w:rsid w:val="00EE4461"/>
    <w:rsid w:val="00EE6467"/>
    <w:rsid w:val="00EF0C30"/>
    <w:rsid w:val="00EF15C0"/>
    <w:rsid w:val="00EF43AE"/>
    <w:rsid w:val="00F03174"/>
    <w:rsid w:val="00F0596E"/>
    <w:rsid w:val="00F21662"/>
    <w:rsid w:val="00F224F6"/>
    <w:rsid w:val="00F227F9"/>
    <w:rsid w:val="00F2294E"/>
    <w:rsid w:val="00F32226"/>
    <w:rsid w:val="00F40001"/>
    <w:rsid w:val="00F429D6"/>
    <w:rsid w:val="00F45052"/>
    <w:rsid w:val="00F502D8"/>
    <w:rsid w:val="00F53DB8"/>
    <w:rsid w:val="00F541BF"/>
    <w:rsid w:val="00F57AB7"/>
    <w:rsid w:val="00F64CCF"/>
    <w:rsid w:val="00F666BF"/>
    <w:rsid w:val="00F72407"/>
    <w:rsid w:val="00F84454"/>
    <w:rsid w:val="00F873EE"/>
    <w:rsid w:val="00F877BD"/>
    <w:rsid w:val="00F917BF"/>
    <w:rsid w:val="00F95F3A"/>
    <w:rsid w:val="00FA010F"/>
    <w:rsid w:val="00FA2232"/>
    <w:rsid w:val="00FB7D63"/>
    <w:rsid w:val="00FC1435"/>
    <w:rsid w:val="00FC1FD8"/>
    <w:rsid w:val="00FE14FA"/>
    <w:rsid w:val="00FE3BCE"/>
    <w:rsid w:val="00FF01E7"/>
    <w:rsid w:val="00FF212B"/>
    <w:rsid w:val="00FF4651"/>
    <w:rsid w:val="00FF4F8C"/>
    <w:rsid w:val="00FF5AA3"/>
    <w:rsid w:val="00FF5D4D"/>
    <w:rsid w:val="00FF5DAC"/>
    <w:rsid w:val="01BF844B"/>
    <w:rsid w:val="02DB9383"/>
    <w:rsid w:val="06C1234A"/>
    <w:rsid w:val="0903F915"/>
    <w:rsid w:val="0B680840"/>
    <w:rsid w:val="0E9E525E"/>
    <w:rsid w:val="0FCC9301"/>
    <w:rsid w:val="171A086D"/>
    <w:rsid w:val="1A31962B"/>
    <w:rsid w:val="1E8F1C46"/>
    <w:rsid w:val="2235CE07"/>
    <w:rsid w:val="2269F2C2"/>
    <w:rsid w:val="25FA3606"/>
    <w:rsid w:val="2ABD7A15"/>
    <w:rsid w:val="2C3E1F74"/>
    <w:rsid w:val="2FA1A4A5"/>
    <w:rsid w:val="30F4F723"/>
    <w:rsid w:val="3456ADAB"/>
    <w:rsid w:val="39827517"/>
    <w:rsid w:val="3CC7D46E"/>
    <w:rsid w:val="3DB5F292"/>
    <w:rsid w:val="43F201E9"/>
    <w:rsid w:val="465AFFDE"/>
    <w:rsid w:val="4A10D517"/>
    <w:rsid w:val="4AD2ADC4"/>
    <w:rsid w:val="4AEB87F7"/>
    <w:rsid w:val="4C52A1E5"/>
    <w:rsid w:val="4D9E3A61"/>
    <w:rsid w:val="4EBFF2F9"/>
    <w:rsid w:val="53B390A2"/>
    <w:rsid w:val="5624C993"/>
    <w:rsid w:val="57ED5BA9"/>
    <w:rsid w:val="59690D60"/>
    <w:rsid w:val="5A07060A"/>
    <w:rsid w:val="5BB50DB4"/>
    <w:rsid w:val="5DF878A7"/>
    <w:rsid w:val="5E4C31CD"/>
    <w:rsid w:val="617E2CEE"/>
    <w:rsid w:val="62328976"/>
    <w:rsid w:val="639871B7"/>
    <w:rsid w:val="65EC74E3"/>
    <w:rsid w:val="6675FBAB"/>
    <w:rsid w:val="66FCE924"/>
    <w:rsid w:val="6703B59A"/>
    <w:rsid w:val="6733D590"/>
    <w:rsid w:val="67DBEF69"/>
    <w:rsid w:val="68F2D66E"/>
    <w:rsid w:val="6A3CC828"/>
    <w:rsid w:val="6A451BA5"/>
    <w:rsid w:val="6D3CEE52"/>
    <w:rsid w:val="6ED77E8D"/>
    <w:rsid w:val="72194487"/>
    <w:rsid w:val="76A4BBA7"/>
    <w:rsid w:val="7C27056F"/>
    <w:rsid w:val="7C2764F5"/>
    <w:rsid w:val="7DB13EE4"/>
    <w:rsid w:val="7F3DB1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2924"/>
  <w15:chartTrackingRefBased/>
  <w15:docId w15:val="{83C7B0F9-4EEB-4F29-89F3-805E88E1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272427"/>
    <w:pPr>
      <w:keepNext/>
      <w:keepLines/>
      <w:spacing w:before="240" w:after="0"/>
      <w:outlineLvl w:val="0"/>
    </w:pPr>
    <w:rPr>
      <w:rFonts w:ascii="Arial" w:eastAsiaTheme="majorEastAsia" w:hAnsi="Arial" w:cstheme="majorBidi"/>
      <w:b/>
      <w:color w:val="4472C4" w:themeColor="accent1"/>
      <w:sz w:val="32"/>
      <w:szCs w:val="32"/>
    </w:rPr>
  </w:style>
  <w:style w:type="paragraph" w:styleId="Nagwek2">
    <w:name w:val="heading 2"/>
    <w:basedOn w:val="Normalny"/>
    <w:next w:val="Normalny"/>
    <w:link w:val="Nagwek2Znak"/>
    <w:uiPriority w:val="9"/>
    <w:unhideWhenUsed/>
    <w:qFormat/>
    <w:rsid w:val="009C06F9"/>
    <w:pPr>
      <w:keepNext/>
      <w:keepLines/>
      <w:spacing w:before="40" w:after="0"/>
      <w:outlineLvl w:val="1"/>
    </w:pPr>
    <w:rPr>
      <w:rFonts w:ascii="Arial" w:eastAsiaTheme="majorEastAsia" w:hAnsi="Arial" w:cstheme="majorBidi"/>
      <w:b/>
      <w:color w:val="4472C4" w:themeColor="accent1"/>
      <w:sz w:val="28"/>
      <w:szCs w:val="26"/>
    </w:rPr>
  </w:style>
  <w:style w:type="paragraph" w:styleId="Nagwek3">
    <w:name w:val="heading 3"/>
    <w:basedOn w:val="Normalny"/>
    <w:next w:val="Normalny"/>
    <w:link w:val="Nagwek3Znak"/>
    <w:uiPriority w:val="9"/>
    <w:unhideWhenUsed/>
    <w:qFormat/>
    <w:rsid w:val="009C06F9"/>
    <w:pPr>
      <w:keepNext/>
      <w:keepLines/>
      <w:spacing w:before="40" w:after="0"/>
      <w:outlineLvl w:val="2"/>
    </w:pPr>
    <w:rPr>
      <w:rFonts w:ascii="Arial" w:eastAsiaTheme="majorEastAsia" w:hAnsi="Arial" w:cstheme="majorBidi"/>
      <w:b/>
      <w:color w:val="2F5496" w:themeColor="accent1" w:themeShade="B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30635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30635C"/>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30635C"/>
    <w:rPr>
      <w:vertAlign w:val="superscript"/>
    </w:rPr>
  </w:style>
  <w:style w:type="paragraph" w:styleId="Nagwek">
    <w:name w:val="header"/>
    <w:basedOn w:val="Normalny"/>
    <w:link w:val="NagwekZnak"/>
    <w:uiPriority w:val="99"/>
    <w:unhideWhenUsed/>
    <w:rsid w:val="00306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635C"/>
  </w:style>
  <w:style w:type="paragraph" w:styleId="Stopka">
    <w:name w:val="footer"/>
    <w:basedOn w:val="Normalny"/>
    <w:link w:val="StopkaZnak"/>
    <w:uiPriority w:val="99"/>
    <w:unhideWhenUsed/>
    <w:rsid w:val="00306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635C"/>
  </w:style>
  <w:style w:type="character" w:styleId="Hipercze">
    <w:name w:val="Hyperlink"/>
    <w:basedOn w:val="Domylnaczcionkaakapitu"/>
    <w:uiPriority w:val="99"/>
    <w:unhideWhenUsed/>
    <w:rsid w:val="00077453"/>
    <w:rPr>
      <w:color w:val="0563C1" w:themeColor="hyperlink"/>
      <w:u w:val="single"/>
    </w:rPr>
  </w:style>
  <w:style w:type="character" w:customStyle="1" w:styleId="Nierozpoznanawzmianka1">
    <w:name w:val="Nierozpoznana wzmianka1"/>
    <w:basedOn w:val="Domylnaczcionkaakapitu"/>
    <w:uiPriority w:val="99"/>
    <w:semiHidden/>
    <w:unhideWhenUsed/>
    <w:rsid w:val="00077453"/>
    <w:rPr>
      <w:color w:val="605E5C"/>
      <w:shd w:val="clear" w:color="auto" w:fill="E1DFDD"/>
    </w:rPr>
  </w:style>
  <w:style w:type="character" w:styleId="UyteHipercze">
    <w:name w:val="FollowedHyperlink"/>
    <w:basedOn w:val="Domylnaczcionkaakapitu"/>
    <w:uiPriority w:val="99"/>
    <w:semiHidden/>
    <w:unhideWhenUsed/>
    <w:rsid w:val="00077453"/>
    <w:rPr>
      <w:color w:val="954F72" w:themeColor="followedHyperlink"/>
      <w:u w:val="single"/>
    </w:rPr>
  </w:style>
  <w:style w:type="character" w:customStyle="1" w:styleId="Nagwek1Znak">
    <w:name w:val="Nagłówek 1 Znak"/>
    <w:basedOn w:val="Domylnaczcionkaakapitu"/>
    <w:link w:val="Nagwek1"/>
    <w:uiPriority w:val="9"/>
    <w:rsid w:val="00272427"/>
    <w:rPr>
      <w:rFonts w:ascii="Arial" w:eastAsiaTheme="majorEastAsia" w:hAnsi="Arial" w:cstheme="majorBidi"/>
      <w:b/>
      <w:color w:val="4472C4" w:themeColor="accent1"/>
      <w:sz w:val="32"/>
      <w:szCs w:val="32"/>
    </w:rPr>
  </w:style>
  <w:style w:type="character" w:customStyle="1" w:styleId="Nagwek2Znak">
    <w:name w:val="Nagłówek 2 Znak"/>
    <w:basedOn w:val="Domylnaczcionkaakapitu"/>
    <w:link w:val="Nagwek2"/>
    <w:uiPriority w:val="9"/>
    <w:rsid w:val="009C06F9"/>
    <w:rPr>
      <w:rFonts w:ascii="Arial" w:eastAsiaTheme="majorEastAsia" w:hAnsi="Arial" w:cstheme="majorBidi"/>
      <w:b/>
      <w:color w:val="4472C4" w:themeColor="accent1"/>
      <w:sz w:val="28"/>
      <w:szCs w:val="26"/>
    </w:rPr>
  </w:style>
  <w:style w:type="paragraph" w:styleId="Nagwekspisutreci">
    <w:name w:val="TOC Heading"/>
    <w:basedOn w:val="Nagwek1"/>
    <w:next w:val="Normalny"/>
    <w:uiPriority w:val="39"/>
    <w:unhideWhenUsed/>
    <w:qFormat/>
    <w:rsid w:val="00272427"/>
    <w:pPr>
      <w:outlineLvl w:val="9"/>
    </w:pPr>
    <w:rPr>
      <w:rFonts w:asciiTheme="majorHAnsi" w:hAnsiTheme="majorHAnsi"/>
      <w:b w:val="0"/>
      <w:color w:val="2F5496" w:themeColor="accent1" w:themeShade="BF"/>
      <w:lang w:eastAsia="pl-PL"/>
    </w:rPr>
  </w:style>
  <w:style w:type="paragraph" w:styleId="Spistreci2">
    <w:name w:val="toc 2"/>
    <w:basedOn w:val="Normalny"/>
    <w:next w:val="Normalny"/>
    <w:autoRedefine/>
    <w:uiPriority w:val="39"/>
    <w:unhideWhenUsed/>
    <w:rsid w:val="00272427"/>
    <w:pPr>
      <w:spacing w:after="100"/>
      <w:ind w:left="220"/>
    </w:pPr>
    <w:rPr>
      <w:rFonts w:eastAsiaTheme="minorEastAsia" w:cs="Times New Roman"/>
      <w:lang w:eastAsia="pl-PL"/>
    </w:rPr>
  </w:style>
  <w:style w:type="paragraph" w:styleId="Spistreci1">
    <w:name w:val="toc 1"/>
    <w:basedOn w:val="Normalny"/>
    <w:next w:val="Normalny"/>
    <w:autoRedefine/>
    <w:uiPriority w:val="39"/>
    <w:unhideWhenUsed/>
    <w:rsid w:val="00272427"/>
    <w:pPr>
      <w:spacing w:after="100"/>
    </w:pPr>
    <w:rPr>
      <w:rFonts w:eastAsiaTheme="minorEastAsia" w:cs="Times New Roman"/>
      <w:lang w:eastAsia="pl-PL"/>
    </w:rPr>
  </w:style>
  <w:style w:type="paragraph" w:styleId="Spistreci3">
    <w:name w:val="toc 3"/>
    <w:basedOn w:val="Normalny"/>
    <w:next w:val="Normalny"/>
    <w:autoRedefine/>
    <w:uiPriority w:val="39"/>
    <w:unhideWhenUsed/>
    <w:rsid w:val="00272427"/>
    <w:pPr>
      <w:spacing w:after="100"/>
      <w:ind w:left="440"/>
    </w:pPr>
    <w:rPr>
      <w:rFonts w:eastAsiaTheme="minorEastAsia" w:cs="Times New Roman"/>
      <w:lang w:eastAsia="pl-PL"/>
    </w:rPr>
  </w:style>
  <w:style w:type="character" w:customStyle="1" w:styleId="Nagwek3Znak">
    <w:name w:val="Nagłówek 3 Znak"/>
    <w:basedOn w:val="Domylnaczcionkaakapitu"/>
    <w:link w:val="Nagwek3"/>
    <w:uiPriority w:val="9"/>
    <w:rsid w:val="009C06F9"/>
    <w:rPr>
      <w:rFonts w:ascii="Arial" w:eastAsiaTheme="majorEastAsia" w:hAnsi="Arial" w:cstheme="majorBidi"/>
      <w:b/>
      <w:color w:val="2F5496" w:themeColor="accent1" w:themeShade="BF"/>
      <w:sz w:val="24"/>
      <w:szCs w:val="24"/>
    </w:rPr>
  </w:style>
  <w:style w:type="paragraph" w:styleId="Akapitzlist">
    <w:name w:val="List Paragraph"/>
    <w:aliases w:val="Numerowanie,List Paragraph,Kolorowa lista — akcent 11,Akapit z listą BS"/>
    <w:basedOn w:val="Normalny"/>
    <w:link w:val="AkapitzlistZnak"/>
    <w:uiPriority w:val="34"/>
    <w:qFormat/>
    <w:rsid w:val="00F666BF"/>
    <w:pPr>
      <w:ind w:left="720"/>
      <w:contextualSpacing/>
    </w:pPr>
  </w:style>
  <w:style w:type="character" w:styleId="Odwoaniedokomentarza">
    <w:name w:val="annotation reference"/>
    <w:basedOn w:val="Domylnaczcionkaakapitu"/>
    <w:uiPriority w:val="99"/>
    <w:semiHidden/>
    <w:unhideWhenUsed/>
    <w:rsid w:val="00F666BF"/>
    <w:rPr>
      <w:sz w:val="16"/>
      <w:szCs w:val="16"/>
    </w:rPr>
  </w:style>
  <w:style w:type="paragraph" w:styleId="Tekstkomentarza">
    <w:name w:val="annotation text"/>
    <w:basedOn w:val="Normalny"/>
    <w:link w:val="TekstkomentarzaZnak"/>
    <w:uiPriority w:val="99"/>
    <w:unhideWhenUsed/>
    <w:rsid w:val="00F666BF"/>
    <w:pPr>
      <w:spacing w:line="240" w:lineRule="auto"/>
    </w:pPr>
    <w:rPr>
      <w:sz w:val="20"/>
      <w:szCs w:val="20"/>
    </w:rPr>
  </w:style>
  <w:style w:type="character" w:customStyle="1" w:styleId="TekstkomentarzaZnak">
    <w:name w:val="Tekst komentarza Znak"/>
    <w:basedOn w:val="Domylnaczcionkaakapitu"/>
    <w:link w:val="Tekstkomentarza"/>
    <w:uiPriority w:val="99"/>
    <w:rsid w:val="00F666BF"/>
    <w:rPr>
      <w:sz w:val="20"/>
      <w:szCs w:val="20"/>
    </w:rPr>
  </w:style>
  <w:style w:type="paragraph" w:styleId="Tematkomentarza">
    <w:name w:val="annotation subject"/>
    <w:basedOn w:val="Tekstkomentarza"/>
    <w:next w:val="Tekstkomentarza"/>
    <w:link w:val="TematkomentarzaZnak"/>
    <w:uiPriority w:val="99"/>
    <w:semiHidden/>
    <w:unhideWhenUsed/>
    <w:rsid w:val="00F666BF"/>
    <w:rPr>
      <w:b/>
      <w:bCs/>
    </w:rPr>
  </w:style>
  <w:style w:type="character" w:customStyle="1" w:styleId="TematkomentarzaZnak">
    <w:name w:val="Temat komentarza Znak"/>
    <w:basedOn w:val="TekstkomentarzaZnak"/>
    <w:link w:val="Tematkomentarza"/>
    <w:uiPriority w:val="99"/>
    <w:semiHidden/>
    <w:rsid w:val="00F666BF"/>
    <w:rPr>
      <w:b/>
      <w:bCs/>
      <w:sz w:val="20"/>
      <w:szCs w:val="20"/>
    </w:rPr>
  </w:style>
  <w:style w:type="paragraph" w:styleId="Tekstdymka">
    <w:name w:val="Balloon Text"/>
    <w:basedOn w:val="Normalny"/>
    <w:link w:val="TekstdymkaZnak"/>
    <w:uiPriority w:val="99"/>
    <w:semiHidden/>
    <w:unhideWhenUsed/>
    <w:rsid w:val="00F666B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66BF"/>
    <w:rPr>
      <w:rFonts w:ascii="Segoe UI" w:hAnsi="Segoe UI" w:cs="Segoe UI"/>
      <w:sz w:val="18"/>
      <w:szCs w:val="18"/>
    </w:rPr>
  </w:style>
  <w:style w:type="paragraph" w:styleId="Legenda">
    <w:name w:val="caption"/>
    <w:basedOn w:val="Normalny"/>
    <w:next w:val="Normalny"/>
    <w:uiPriority w:val="35"/>
    <w:unhideWhenUsed/>
    <w:qFormat/>
    <w:rsid w:val="004D3565"/>
    <w:pPr>
      <w:spacing w:after="200" w:line="240" w:lineRule="auto"/>
    </w:pPr>
    <w:rPr>
      <w:i/>
      <w:iCs/>
      <w:color w:val="44546A" w:themeColor="text2"/>
      <w:sz w:val="18"/>
      <w:szCs w:val="18"/>
    </w:rPr>
  </w:style>
  <w:style w:type="paragraph" w:styleId="Bezodstpw">
    <w:name w:val="No Spacing"/>
    <w:uiPriority w:val="1"/>
    <w:qFormat/>
    <w:rsid w:val="00044489"/>
    <w:pPr>
      <w:spacing w:after="0" w:line="240" w:lineRule="auto"/>
    </w:pPr>
  </w:style>
  <w:style w:type="character" w:customStyle="1" w:styleId="AkapitzlistZnak">
    <w:name w:val="Akapit z listą Znak"/>
    <w:aliases w:val="Numerowanie Znak,List Paragraph Znak,Kolorowa lista — akcent 11 Znak,Akapit z listą BS Znak"/>
    <w:basedOn w:val="Domylnaczcionkaakapitu"/>
    <w:link w:val="Akapitzlist"/>
    <w:uiPriority w:val="34"/>
    <w:qFormat/>
    <w:rsid w:val="00D92E71"/>
  </w:style>
  <w:style w:type="table" w:styleId="Tabela-Siatka">
    <w:name w:val="Table Grid"/>
    <w:basedOn w:val="Standardowy"/>
    <w:uiPriority w:val="39"/>
    <w:rsid w:val="00D92E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ogrubienie">
    <w:name w:val="Strong"/>
    <w:basedOn w:val="Domylnaczcionkaakapitu"/>
    <w:uiPriority w:val="22"/>
    <w:qFormat/>
    <w:rsid w:val="00E53E1B"/>
    <w:rPr>
      <w:rFonts w:ascii="Arial" w:hAnsi="Arial"/>
      <w:b/>
      <w:bCs/>
      <w:sz w:val="24"/>
      <w:u w:val="none"/>
    </w:rPr>
  </w:style>
  <w:style w:type="character" w:styleId="Wyrnienieintensywne">
    <w:name w:val="Intense Emphasis"/>
    <w:basedOn w:val="Domylnaczcionkaakapitu"/>
    <w:uiPriority w:val="21"/>
    <w:qFormat/>
    <w:rsid w:val="00E53E1B"/>
    <w:rPr>
      <w:rFonts w:ascii="Arial" w:hAnsi="Arial"/>
      <w:i w:val="0"/>
      <w:iCs/>
      <w:color w:val="4472C4" w:themeColor="accent1"/>
      <w:sz w:val="24"/>
      <w:u w:val="none"/>
    </w:rPr>
  </w:style>
  <w:style w:type="paragraph" w:customStyle="1" w:styleId="paragraph">
    <w:name w:val="paragraph"/>
    <w:basedOn w:val="Normalny"/>
    <w:rsid w:val="00E53E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E53E1B"/>
  </w:style>
  <w:style w:type="character" w:customStyle="1" w:styleId="eop">
    <w:name w:val="eop"/>
    <w:basedOn w:val="Domylnaczcionkaakapitu"/>
    <w:rsid w:val="00E53E1B"/>
  </w:style>
  <w:style w:type="character" w:customStyle="1" w:styleId="Nierozpoznanawzmianka2">
    <w:name w:val="Nierozpoznana wzmianka2"/>
    <w:basedOn w:val="Domylnaczcionkaakapitu"/>
    <w:uiPriority w:val="99"/>
    <w:semiHidden/>
    <w:unhideWhenUsed/>
    <w:rsid w:val="00245C89"/>
    <w:rPr>
      <w:color w:val="605E5C"/>
      <w:shd w:val="clear" w:color="auto" w:fill="E1DFDD"/>
    </w:rPr>
  </w:style>
  <w:style w:type="paragraph" w:styleId="Poprawka">
    <w:name w:val="Revision"/>
    <w:hidden/>
    <w:uiPriority w:val="99"/>
    <w:semiHidden/>
    <w:rsid w:val="0059364B"/>
    <w:pPr>
      <w:spacing w:after="0" w:line="240" w:lineRule="auto"/>
    </w:pPr>
  </w:style>
  <w:style w:type="paragraph" w:customStyle="1" w:styleId="ustustnpkodeksu">
    <w:name w:val="ustustnpkodeksu"/>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punkt">
    <w:name w:val="pktpunkt"/>
    <w:basedOn w:val="Normalny"/>
    <w:rsid w:val="000728D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dcontent">
    <w:name w:val="markedcontent"/>
    <w:basedOn w:val="Domylnaczcionkaakapitu"/>
    <w:rsid w:val="000728D7"/>
  </w:style>
  <w:style w:type="character" w:customStyle="1" w:styleId="Nierozpoznanawzmianka3">
    <w:name w:val="Nierozpoznana wzmianka3"/>
    <w:basedOn w:val="Domylnaczcionkaakapitu"/>
    <w:uiPriority w:val="99"/>
    <w:semiHidden/>
    <w:unhideWhenUsed/>
    <w:rsid w:val="00A4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6207">
      <w:bodyDiv w:val="1"/>
      <w:marLeft w:val="0"/>
      <w:marRight w:val="0"/>
      <w:marTop w:val="0"/>
      <w:marBottom w:val="0"/>
      <w:divBdr>
        <w:top w:val="none" w:sz="0" w:space="0" w:color="auto"/>
        <w:left w:val="none" w:sz="0" w:space="0" w:color="auto"/>
        <w:bottom w:val="none" w:sz="0" w:space="0" w:color="auto"/>
        <w:right w:val="none" w:sz="0" w:space="0" w:color="auto"/>
      </w:divBdr>
    </w:div>
    <w:div w:id="618686270">
      <w:bodyDiv w:val="1"/>
      <w:marLeft w:val="0"/>
      <w:marRight w:val="0"/>
      <w:marTop w:val="0"/>
      <w:marBottom w:val="0"/>
      <w:divBdr>
        <w:top w:val="none" w:sz="0" w:space="0" w:color="auto"/>
        <w:left w:val="none" w:sz="0" w:space="0" w:color="auto"/>
        <w:bottom w:val="none" w:sz="0" w:space="0" w:color="auto"/>
        <w:right w:val="none" w:sz="0" w:space="0" w:color="auto"/>
      </w:divBdr>
      <w:divsChild>
        <w:div w:id="1863089061">
          <w:marLeft w:val="0"/>
          <w:marRight w:val="0"/>
          <w:marTop w:val="0"/>
          <w:marBottom w:val="0"/>
          <w:divBdr>
            <w:top w:val="none" w:sz="0" w:space="0" w:color="auto"/>
            <w:left w:val="none" w:sz="0" w:space="0" w:color="auto"/>
            <w:bottom w:val="none" w:sz="0" w:space="0" w:color="auto"/>
            <w:right w:val="none" w:sz="0" w:space="0" w:color="auto"/>
          </w:divBdr>
          <w:divsChild>
            <w:div w:id="990792235">
              <w:marLeft w:val="0"/>
              <w:marRight w:val="0"/>
              <w:marTop w:val="0"/>
              <w:marBottom w:val="0"/>
              <w:divBdr>
                <w:top w:val="none" w:sz="0" w:space="0" w:color="auto"/>
                <w:left w:val="none" w:sz="0" w:space="0" w:color="auto"/>
                <w:bottom w:val="none" w:sz="0" w:space="0" w:color="auto"/>
                <w:right w:val="none" w:sz="0" w:space="0" w:color="auto"/>
              </w:divBdr>
              <w:divsChild>
                <w:div w:id="43144444">
                  <w:marLeft w:val="0"/>
                  <w:marRight w:val="0"/>
                  <w:marTop w:val="0"/>
                  <w:marBottom w:val="0"/>
                  <w:divBdr>
                    <w:top w:val="none" w:sz="0" w:space="0" w:color="auto"/>
                    <w:left w:val="none" w:sz="0" w:space="0" w:color="auto"/>
                    <w:bottom w:val="none" w:sz="0" w:space="0" w:color="auto"/>
                    <w:right w:val="none" w:sz="0" w:space="0" w:color="auto"/>
                  </w:divBdr>
                </w:div>
                <w:div w:id="227348449">
                  <w:marLeft w:val="0"/>
                  <w:marRight w:val="0"/>
                  <w:marTop w:val="0"/>
                  <w:marBottom w:val="0"/>
                  <w:divBdr>
                    <w:top w:val="none" w:sz="0" w:space="0" w:color="auto"/>
                    <w:left w:val="none" w:sz="0" w:space="0" w:color="auto"/>
                    <w:bottom w:val="none" w:sz="0" w:space="0" w:color="auto"/>
                    <w:right w:val="none" w:sz="0" w:space="0" w:color="auto"/>
                  </w:divBdr>
                </w:div>
                <w:div w:id="247035149">
                  <w:marLeft w:val="0"/>
                  <w:marRight w:val="0"/>
                  <w:marTop w:val="0"/>
                  <w:marBottom w:val="0"/>
                  <w:divBdr>
                    <w:top w:val="none" w:sz="0" w:space="0" w:color="auto"/>
                    <w:left w:val="none" w:sz="0" w:space="0" w:color="auto"/>
                    <w:bottom w:val="none" w:sz="0" w:space="0" w:color="auto"/>
                    <w:right w:val="none" w:sz="0" w:space="0" w:color="auto"/>
                  </w:divBdr>
                </w:div>
                <w:div w:id="325399514">
                  <w:marLeft w:val="0"/>
                  <w:marRight w:val="0"/>
                  <w:marTop w:val="0"/>
                  <w:marBottom w:val="0"/>
                  <w:divBdr>
                    <w:top w:val="none" w:sz="0" w:space="0" w:color="auto"/>
                    <w:left w:val="none" w:sz="0" w:space="0" w:color="auto"/>
                    <w:bottom w:val="none" w:sz="0" w:space="0" w:color="auto"/>
                    <w:right w:val="none" w:sz="0" w:space="0" w:color="auto"/>
                  </w:divBdr>
                </w:div>
                <w:div w:id="495455844">
                  <w:marLeft w:val="0"/>
                  <w:marRight w:val="0"/>
                  <w:marTop w:val="0"/>
                  <w:marBottom w:val="0"/>
                  <w:divBdr>
                    <w:top w:val="none" w:sz="0" w:space="0" w:color="auto"/>
                    <w:left w:val="none" w:sz="0" w:space="0" w:color="auto"/>
                    <w:bottom w:val="none" w:sz="0" w:space="0" w:color="auto"/>
                    <w:right w:val="none" w:sz="0" w:space="0" w:color="auto"/>
                  </w:divBdr>
                </w:div>
                <w:div w:id="588277311">
                  <w:marLeft w:val="0"/>
                  <w:marRight w:val="0"/>
                  <w:marTop w:val="0"/>
                  <w:marBottom w:val="0"/>
                  <w:divBdr>
                    <w:top w:val="none" w:sz="0" w:space="0" w:color="auto"/>
                    <w:left w:val="none" w:sz="0" w:space="0" w:color="auto"/>
                    <w:bottom w:val="none" w:sz="0" w:space="0" w:color="auto"/>
                    <w:right w:val="none" w:sz="0" w:space="0" w:color="auto"/>
                  </w:divBdr>
                </w:div>
                <w:div w:id="605501016">
                  <w:marLeft w:val="0"/>
                  <w:marRight w:val="0"/>
                  <w:marTop w:val="0"/>
                  <w:marBottom w:val="0"/>
                  <w:divBdr>
                    <w:top w:val="none" w:sz="0" w:space="0" w:color="auto"/>
                    <w:left w:val="none" w:sz="0" w:space="0" w:color="auto"/>
                    <w:bottom w:val="none" w:sz="0" w:space="0" w:color="auto"/>
                    <w:right w:val="none" w:sz="0" w:space="0" w:color="auto"/>
                  </w:divBdr>
                </w:div>
                <w:div w:id="817378112">
                  <w:marLeft w:val="0"/>
                  <w:marRight w:val="0"/>
                  <w:marTop w:val="0"/>
                  <w:marBottom w:val="0"/>
                  <w:divBdr>
                    <w:top w:val="none" w:sz="0" w:space="0" w:color="auto"/>
                    <w:left w:val="none" w:sz="0" w:space="0" w:color="auto"/>
                    <w:bottom w:val="none" w:sz="0" w:space="0" w:color="auto"/>
                    <w:right w:val="none" w:sz="0" w:space="0" w:color="auto"/>
                  </w:divBdr>
                </w:div>
                <w:div w:id="917329649">
                  <w:marLeft w:val="0"/>
                  <w:marRight w:val="0"/>
                  <w:marTop w:val="0"/>
                  <w:marBottom w:val="0"/>
                  <w:divBdr>
                    <w:top w:val="none" w:sz="0" w:space="0" w:color="auto"/>
                    <w:left w:val="none" w:sz="0" w:space="0" w:color="auto"/>
                    <w:bottom w:val="none" w:sz="0" w:space="0" w:color="auto"/>
                    <w:right w:val="none" w:sz="0" w:space="0" w:color="auto"/>
                  </w:divBdr>
                </w:div>
                <w:div w:id="1078792683">
                  <w:marLeft w:val="0"/>
                  <w:marRight w:val="0"/>
                  <w:marTop w:val="0"/>
                  <w:marBottom w:val="0"/>
                  <w:divBdr>
                    <w:top w:val="none" w:sz="0" w:space="0" w:color="auto"/>
                    <w:left w:val="none" w:sz="0" w:space="0" w:color="auto"/>
                    <w:bottom w:val="none" w:sz="0" w:space="0" w:color="auto"/>
                    <w:right w:val="none" w:sz="0" w:space="0" w:color="auto"/>
                  </w:divBdr>
                </w:div>
                <w:div w:id="1123839544">
                  <w:marLeft w:val="0"/>
                  <w:marRight w:val="0"/>
                  <w:marTop w:val="0"/>
                  <w:marBottom w:val="0"/>
                  <w:divBdr>
                    <w:top w:val="none" w:sz="0" w:space="0" w:color="auto"/>
                    <w:left w:val="none" w:sz="0" w:space="0" w:color="auto"/>
                    <w:bottom w:val="none" w:sz="0" w:space="0" w:color="auto"/>
                    <w:right w:val="none" w:sz="0" w:space="0" w:color="auto"/>
                  </w:divBdr>
                </w:div>
                <w:div w:id="1755466206">
                  <w:marLeft w:val="0"/>
                  <w:marRight w:val="0"/>
                  <w:marTop w:val="0"/>
                  <w:marBottom w:val="0"/>
                  <w:divBdr>
                    <w:top w:val="none" w:sz="0" w:space="0" w:color="auto"/>
                    <w:left w:val="none" w:sz="0" w:space="0" w:color="auto"/>
                    <w:bottom w:val="none" w:sz="0" w:space="0" w:color="auto"/>
                    <w:right w:val="none" w:sz="0" w:space="0" w:color="auto"/>
                  </w:divBdr>
                </w:div>
                <w:div w:id="1794590151">
                  <w:marLeft w:val="0"/>
                  <w:marRight w:val="0"/>
                  <w:marTop w:val="0"/>
                  <w:marBottom w:val="0"/>
                  <w:divBdr>
                    <w:top w:val="none" w:sz="0" w:space="0" w:color="auto"/>
                    <w:left w:val="none" w:sz="0" w:space="0" w:color="auto"/>
                    <w:bottom w:val="none" w:sz="0" w:space="0" w:color="auto"/>
                    <w:right w:val="none" w:sz="0" w:space="0" w:color="auto"/>
                  </w:divBdr>
                </w:div>
                <w:div w:id="1806242274">
                  <w:marLeft w:val="0"/>
                  <w:marRight w:val="0"/>
                  <w:marTop w:val="0"/>
                  <w:marBottom w:val="0"/>
                  <w:divBdr>
                    <w:top w:val="none" w:sz="0" w:space="0" w:color="auto"/>
                    <w:left w:val="none" w:sz="0" w:space="0" w:color="auto"/>
                    <w:bottom w:val="none" w:sz="0" w:space="0" w:color="auto"/>
                    <w:right w:val="none" w:sz="0" w:space="0" w:color="auto"/>
                  </w:divBdr>
                </w:div>
                <w:div w:id="1909340012">
                  <w:marLeft w:val="0"/>
                  <w:marRight w:val="0"/>
                  <w:marTop w:val="0"/>
                  <w:marBottom w:val="0"/>
                  <w:divBdr>
                    <w:top w:val="none" w:sz="0" w:space="0" w:color="auto"/>
                    <w:left w:val="none" w:sz="0" w:space="0" w:color="auto"/>
                    <w:bottom w:val="none" w:sz="0" w:space="0" w:color="auto"/>
                    <w:right w:val="none" w:sz="0" w:space="0" w:color="auto"/>
                  </w:divBdr>
                </w:div>
              </w:divsChild>
            </w:div>
            <w:div w:id="1015302520">
              <w:marLeft w:val="0"/>
              <w:marRight w:val="0"/>
              <w:marTop w:val="0"/>
              <w:marBottom w:val="0"/>
              <w:divBdr>
                <w:top w:val="none" w:sz="0" w:space="0" w:color="auto"/>
                <w:left w:val="none" w:sz="0" w:space="0" w:color="auto"/>
                <w:bottom w:val="none" w:sz="0" w:space="0" w:color="auto"/>
                <w:right w:val="none" w:sz="0" w:space="0" w:color="auto"/>
              </w:divBdr>
              <w:divsChild>
                <w:div w:id="20205317">
                  <w:marLeft w:val="0"/>
                  <w:marRight w:val="0"/>
                  <w:marTop w:val="0"/>
                  <w:marBottom w:val="0"/>
                  <w:divBdr>
                    <w:top w:val="none" w:sz="0" w:space="0" w:color="auto"/>
                    <w:left w:val="none" w:sz="0" w:space="0" w:color="auto"/>
                    <w:bottom w:val="none" w:sz="0" w:space="0" w:color="auto"/>
                    <w:right w:val="none" w:sz="0" w:space="0" w:color="auto"/>
                  </w:divBdr>
                </w:div>
                <w:div w:id="86929090">
                  <w:marLeft w:val="0"/>
                  <w:marRight w:val="0"/>
                  <w:marTop w:val="0"/>
                  <w:marBottom w:val="0"/>
                  <w:divBdr>
                    <w:top w:val="none" w:sz="0" w:space="0" w:color="auto"/>
                    <w:left w:val="none" w:sz="0" w:space="0" w:color="auto"/>
                    <w:bottom w:val="none" w:sz="0" w:space="0" w:color="auto"/>
                    <w:right w:val="none" w:sz="0" w:space="0" w:color="auto"/>
                  </w:divBdr>
                </w:div>
                <w:div w:id="250041309">
                  <w:marLeft w:val="0"/>
                  <w:marRight w:val="0"/>
                  <w:marTop w:val="0"/>
                  <w:marBottom w:val="0"/>
                  <w:divBdr>
                    <w:top w:val="none" w:sz="0" w:space="0" w:color="auto"/>
                    <w:left w:val="none" w:sz="0" w:space="0" w:color="auto"/>
                    <w:bottom w:val="none" w:sz="0" w:space="0" w:color="auto"/>
                    <w:right w:val="none" w:sz="0" w:space="0" w:color="auto"/>
                  </w:divBdr>
                </w:div>
                <w:div w:id="327221353">
                  <w:marLeft w:val="0"/>
                  <w:marRight w:val="0"/>
                  <w:marTop w:val="0"/>
                  <w:marBottom w:val="0"/>
                  <w:divBdr>
                    <w:top w:val="none" w:sz="0" w:space="0" w:color="auto"/>
                    <w:left w:val="none" w:sz="0" w:space="0" w:color="auto"/>
                    <w:bottom w:val="none" w:sz="0" w:space="0" w:color="auto"/>
                    <w:right w:val="none" w:sz="0" w:space="0" w:color="auto"/>
                  </w:divBdr>
                </w:div>
                <w:div w:id="471295801">
                  <w:marLeft w:val="0"/>
                  <w:marRight w:val="0"/>
                  <w:marTop w:val="0"/>
                  <w:marBottom w:val="0"/>
                  <w:divBdr>
                    <w:top w:val="none" w:sz="0" w:space="0" w:color="auto"/>
                    <w:left w:val="none" w:sz="0" w:space="0" w:color="auto"/>
                    <w:bottom w:val="none" w:sz="0" w:space="0" w:color="auto"/>
                    <w:right w:val="none" w:sz="0" w:space="0" w:color="auto"/>
                  </w:divBdr>
                </w:div>
                <w:div w:id="565653393">
                  <w:marLeft w:val="0"/>
                  <w:marRight w:val="0"/>
                  <w:marTop w:val="0"/>
                  <w:marBottom w:val="0"/>
                  <w:divBdr>
                    <w:top w:val="none" w:sz="0" w:space="0" w:color="auto"/>
                    <w:left w:val="none" w:sz="0" w:space="0" w:color="auto"/>
                    <w:bottom w:val="none" w:sz="0" w:space="0" w:color="auto"/>
                    <w:right w:val="none" w:sz="0" w:space="0" w:color="auto"/>
                  </w:divBdr>
                </w:div>
                <w:div w:id="729234557">
                  <w:marLeft w:val="0"/>
                  <w:marRight w:val="0"/>
                  <w:marTop w:val="0"/>
                  <w:marBottom w:val="0"/>
                  <w:divBdr>
                    <w:top w:val="none" w:sz="0" w:space="0" w:color="auto"/>
                    <w:left w:val="none" w:sz="0" w:space="0" w:color="auto"/>
                    <w:bottom w:val="none" w:sz="0" w:space="0" w:color="auto"/>
                    <w:right w:val="none" w:sz="0" w:space="0" w:color="auto"/>
                  </w:divBdr>
                </w:div>
                <w:div w:id="742682643">
                  <w:marLeft w:val="0"/>
                  <w:marRight w:val="0"/>
                  <w:marTop w:val="0"/>
                  <w:marBottom w:val="0"/>
                  <w:divBdr>
                    <w:top w:val="none" w:sz="0" w:space="0" w:color="auto"/>
                    <w:left w:val="none" w:sz="0" w:space="0" w:color="auto"/>
                    <w:bottom w:val="none" w:sz="0" w:space="0" w:color="auto"/>
                    <w:right w:val="none" w:sz="0" w:space="0" w:color="auto"/>
                  </w:divBdr>
                </w:div>
                <w:div w:id="821850672">
                  <w:marLeft w:val="0"/>
                  <w:marRight w:val="0"/>
                  <w:marTop w:val="0"/>
                  <w:marBottom w:val="0"/>
                  <w:divBdr>
                    <w:top w:val="none" w:sz="0" w:space="0" w:color="auto"/>
                    <w:left w:val="none" w:sz="0" w:space="0" w:color="auto"/>
                    <w:bottom w:val="none" w:sz="0" w:space="0" w:color="auto"/>
                    <w:right w:val="none" w:sz="0" w:space="0" w:color="auto"/>
                  </w:divBdr>
                </w:div>
                <w:div w:id="851409842">
                  <w:marLeft w:val="0"/>
                  <w:marRight w:val="0"/>
                  <w:marTop w:val="0"/>
                  <w:marBottom w:val="0"/>
                  <w:divBdr>
                    <w:top w:val="none" w:sz="0" w:space="0" w:color="auto"/>
                    <w:left w:val="none" w:sz="0" w:space="0" w:color="auto"/>
                    <w:bottom w:val="none" w:sz="0" w:space="0" w:color="auto"/>
                    <w:right w:val="none" w:sz="0" w:space="0" w:color="auto"/>
                  </w:divBdr>
                </w:div>
                <w:div w:id="851802133">
                  <w:marLeft w:val="0"/>
                  <w:marRight w:val="0"/>
                  <w:marTop w:val="0"/>
                  <w:marBottom w:val="0"/>
                  <w:divBdr>
                    <w:top w:val="none" w:sz="0" w:space="0" w:color="auto"/>
                    <w:left w:val="none" w:sz="0" w:space="0" w:color="auto"/>
                    <w:bottom w:val="none" w:sz="0" w:space="0" w:color="auto"/>
                    <w:right w:val="none" w:sz="0" w:space="0" w:color="auto"/>
                  </w:divBdr>
                </w:div>
                <w:div w:id="898856061">
                  <w:marLeft w:val="0"/>
                  <w:marRight w:val="0"/>
                  <w:marTop w:val="0"/>
                  <w:marBottom w:val="0"/>
                  <w:divBdr>
                    <w:top w:val="none" w:sz="0" w:space="0" w:color="auto"/>
                    <w:left w:val="none" w:sz="0" w:space="0" w:color="auto"/>
                    <w:bottom w:val="none" w:sz="0" w:space="0" w:color="auto"/>
                    <w:right w:val="none" w:sz="0" w:space="0" w:color="auto"/>
                  </w:divBdr>
                </w:div>
                <w:div w:id="1008362364">
                  <w:marLeft w:val="0"/>
                  <w:marRight w:val="0"/>
                  <w:marTop w:val="0"/>
                  <w:marBottom w:val="0"/>
                  <w:divBdr>
                    <w:top w:val="none" w:sz="0" w:space="0" w:color="auto"/>
                    <w:left w:val="none" w:sz="0" w:space="0" w:color="auto"/>
                    <w:bottom w:val="none" w:sz="0" w:space="0" w:color="auto"/>
                    <w:right w:val="none" w:sz="0" w:space="0" w:color="auto"/>
                  </w:divBdr>
                </w:div>
                <w:div w:id="1112437195">
                  <w:marLeft w:val="0"/>
                  <w:marRight w:val="0"/>
                  <w:marTop w:val="0"/>
                  <w:marBottom w:val="0"/>
                  <w:divBdr>
                    <w:top w:val="none" w:sz="0" w:space="0" w:color="auto"/>
                    <w:left w:val="none" w:sz="0" w:space="0" w:color="auto"/>
                    <w:bottom w:val="none" w:sz="0" w:space="0" w:color="auto"/>
                    <w:right w:val="none" w:sz="0" w:space="0" w:color="auto"/>
                  </w:divBdr>
                </w:div>
                <w:div w:id="1166870085">
                  <w:marLeft w:val="0"/>
                  <w:marRight w:val="0"/>
                  <w:marTop w:val="0"/>
                  <w:marBottom w:val="0"/>
                  <w:divBdr>
                    <w:top w:val="none" w:sz="0" w:space="0" w:color="auto"/>
                    <w:left w:val="none" w:sz="0" w:space="0" w:color="auto"/>
                    <w:bottom w:val="none" w:sz="0" w:space="0" w:color="auto"/>
                    <w:right w:val="none" w:sz="0" w:space="0" w:color="auto"/>
                  </w:divBdr>
                </w:div>
                <w:div w:id="1221361314">
                  <w:marLeft w:val="0"/>
                  <w:marRight w:val="0"/>
                  <w:marTop w:val="0"/>
                  <w:marBottom w:val="0"/>
                  <w:divBdr>
                    <w:top w:val="none" w:sz="0" w:space="0" w:color="auto"/>
                    <w:left w:val="none" w:sz="0" w:space="0" w:color="auto"/>
                    <w:bottom w:val="none" w:sz="0" w:space="0" w:color="auto"/>
                    <w:right w:val="none" w:sz="0" w:space="0" w:color="auto"/>
                  </w:divBdr>
                </w:div>
                <w:div w:id="1647784191">
                  <w:marLeft w:val="0"/>
                  <w:marRight w:val="0"/>
                  <w:marTop w:val="0"/>
                  <w:marBottom w:val="0"/>
                  <w:divBdr>
                    <w:top w:val="none" w:sz="0" w:space="0" w:color="auto"/>
                    <w:left w:val="none" w:sz="0" w:space="0" w:color="auto"/>
                    <w:bottom w:val="none" w:sz="0" w:space="0" w:color="auto"/>
                    <w:right w:val="none" w:sz="0" w:space="0" w:color="auto"/>
                  </w:divBdr>
                </w:div>
                <w:div w:id="1731617480">
                  <w:marLeft w:val="0"/>
                  <w:marRight w:val="0"/>
                  <w:marTop w:val="0"/>
                  <w:marBottom w:val="0"/>
                  <w:divBdr>
                    <w:top w:val="none" w:sz="0" w:space="0" w:color="auto"/>
                    <w:left w:val="none" w:sz="0" w:space="0" w:color="auto"/>
                    <w:bottom w:val="none" w:sz="0" w:space="0" w:color="auto"/>
                    <w:right w:val="none" w:sz="0" w:space="0" w:color="auto"/>
                  </w:divBdr>
                </w:div>
                <w:div w:id="1752847197">
                  <w:marLeft w:val="0"/>
                  <w:marRight w:val="0"/>
                  <w:marTop w:val="0"/>
                  <w:marBottom w:val="0"/>
                  <w:divBdr>
                    <w:top w:val="none" w:sz="0" w:space="0" w:color="auto"/>
                    <w:left w:val="none" w:sz="0" w:space="0" w:color="auto"/>
                    <w:bottom w:val="none" w:sz="0" w:space="0" w:color="auto"/>
                    <w:right w:val="none" w:sz="0" w:space="0" w:color="auto"/>
                  </w:divBdr>
                </w:div>
                <w:div w:id="1863782755">
                  <w:marLeft w:val="0"/>
                  <w:marRight w:val="0"/>
                  <w:marTop w:val="0"/>
                  <w:marBottom w:val="0"/>
                  <w:divBdr>
                    <w:top w:val="none" w:sz="0" w:space="0" w:color="auto"/>
                    <w:left w:val="none" w:sz="0" w:space="0" w:color="auto"/>
                    <w:bottom w:val="none" w:sz="0" w:space="0" w:color="auto"/>
                    <w:right w:val="none" w:sz="0" w:space="0" w:color="auto"/>
                  </w:divBdr>
                </w:div>
              </w:divsChild>
            </w:div>
            <w:div w:id="1934819854">
              <w:marLeft w:val="0"/>
              <w:marRight w:val="0"/>
              <w:marTop w:val="0"/>
              <w:marBottom w:val="0"/>
              <w:divBdr>
                <w:top w:val="none" w:sz="0" w:space="0" w:color="auto"/>
                <w:left w:val="none" w:sz="0" w:space="0" w:color="auto"/>
                <w:bottom w:val="none" w:sz="0" w:space="0" w:color="auto"/>
                <w:right w:val="none" w:sz="0" w:space="0" w:color="auto"/>
              </w:divBdr>
              <w:divsChild>
                <w:div w:id="48849123">
                  <w:marLeft w:val="0"/>
                  <w:marRight w:val="0"/>
                  <w:marTop w:val="0"/>
                  <w:marBottom w:val="0"/>
                  <w:divBdr>
                    <w:top w:val="none" w:sz="0" w:space="0" w:color="auto"/>
                    <w:left w:val="none" w:sz="0" w:space="0" w:color="auto"/>
                    <w:bottom w:val="none" w:sz="0" w:space="0" w:color="auto"/>
                    <w:right w:val="none" w:sz="0" w:space="0" w:color="auto"/>
                  </w:divBdr>
                </w:div>
                <w:div w:id="82188965">
                  <w:marLeft w:val="0"/>
                  <w:marRight w:val="0"/>
                  <w:marTop w:val="0"/>
                  <w:marBottom w:val="0"/>
                  <w:divBdr>
                    <w:top w:val="none" w:sz="0" w:space="0" w:color="auto"/>
                    <w:left w:val="none" w:sz="0" w:space="0" w:color="auto"/>
                    <w:bottom w:val="none" w:sz="0" w:space="0" w:color="auto"/>
                    <w:right w:val="none" w:sz="0" w:space="0" w:color="auto"/>
                  </w:divBdr>
                </w:div>
                <w:div w:id="93327791">
                  <w:marLeft w:val="0"/>
                  <w:marRight w:val="0"/>
                  <w:marTop w:val="0"/>
                  <w:marBottom w:val="0"/>
                  <w:divBdr>
                    <w:top w:val="none" w:sz="0" w:space="0" w:color="auto"/>
                    <w:left w:val="none" w:sz="0" w:space="0" w:color="auto"/>
                    <w:bottom w:val="none" w:sz="0" w:space="0" w:color="auto"/>
                    <w:right w:val="none" w:sz="0" w:space="0" w:color="auto"/>
                  </w:divBdr>
                </w:div>
                <w:div w:id="125703457">
                  <w:marLeft w:val="0"/>
                  <w:marRight w:val="0"/>
                  <w:marTop w:val="0"/>
                  <w:marBottom w:val="0"/>
                  <w:divBdr>
                    <w:top w:val="none" w:sz="0" w:space="0" w:color="auto"/>
                    <w:left w:val="none" w:sz="0" w:space="0" w:color="auto"/>
                    <w:bottom w:val="none" w:sz="0" w:space="0" w:color="auto"/>
                    <w:right w:val="none" w:sz="0" w:space="0" w:color="auto"/>
                  </w:divBdr>
                </w:div>
                <w:div w:id="270019490">
                  <w:marLeft w:val="0"/>
                  <w:marRight w:val="0"/>
                  <w:marTop w:val="0"/>
                  <w:marBottom w:val="0"/>
                  <w:divBdr>
                    <w:top w:val="none" w:sz="0" w:space="0" w:color="auto"/>
                    <w:left w:val="none" w:sz="0" w:space="0" w:color="auto"/>
                    <w:bottom w:val="none" w:sz="0" w:space="0" w:color="auto"/>
                    <w:right w:val="none" w:sz="0" w:space="0" w:color="auto"/>
                  </w:divBdr>
                </w:div>
                <w:div w:id="286861465">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 w:id="528955097">
                  <w:marLeft w:val="0"/>
                  <w:marRight w:val="0"/>
                  <w:marTop w:val="0"/>
                  <w:marBottom w:val="0"/>
                  <w:divBdr>
                    <w:top w:val="none" w:sz="0" w:space="0" w:color="auto"/>
                    <w:left w:val="none" w:sz="0" w:space="0" w:color="auto"/>
                    <w:bottom w:val="none" w:sz="0" w:space="0" w:color="auto"/>
                    <w:right w:val="none" w:sz="0" w:space="0" w:color="auto"/>
                  </w:divBdr>
                </w:div>
                <w:div w:id="558590688">
                  <w:marLeft w:val="0"/>
                  <w:marRight w:val="0"/>
                  <w:marTop w:val="0"/>
                  <w:marBottom w:val="0"/>
                  <w:divBdr>
                    <w:top w:val="none" w:sz="0" w:space="0" w:color="auto"/>
                    <w:left w:val="none" w:sz="0" w:space="0" w:color="auto"/>
                    <w:bottom w:val="none" w:sz="0" w:space="0" w:color="auto"/>
                    <w:right w:val="none" w:sz="0" w:space="0" w:color="auto"/>
                  </w:divBdr>
                </w:div>
                <w:div w:id="620646388">
                  <w:marLeft w:val="0"/>
                  <w:marRight w:val="0"/>
                  <w:marTop w:val="0"/>
                  <w:marBottom w:val="0"/>
                  <w:divBdr>
                    <w:top w:val="none" w:sz="0" w:space="0" w:color="auto"/>
                    <w:left w:val="none" w:sz="0" w:space="0" w:color="auto"/>
                    <w:bottom w:val="none" w:sz="0" w:space="0" w:color="auto"/>
                    <w:right w:val="none" w:sz="0" w:space="0" w:color="auto"/>
                  </w:divBdr>
                </w:div>
                <w:div w:id="700520764">
                  <w:marLeft w:val="0"/>
                  <w:marRight w:val="0"/>
                  <w:marTop w:val="0"/>
                  <w:marBottom w:val="0"/>
                  <w:divBdr>
                    <w:top w:val="none" w:sz="0" w:space="0" w:color="auto"/>
                    <w:left w:val="none" w:sz="0" w:space="0" w:color="auto"/>
                    <w:bottom w:val="none" w:sz="0" w:space="0" w:color="auto"/>
                    <w:right w:val="none" w:sz="0" w:space="0" w:color="auto"/>
                  </w:divBdr>
                </w:div>
                <w:div w:id="875315647">
                  <w:marLeft w:val="0"/>
                  <w:marRight w:val="0"/>
                  <w:marTop w:val="0"/>
                  <w:marBottom w:val="0"/>
                  <w:divBdr>
                    <w:top w:val="none" w:sz="0" w:space="0" w:color="auto"/>
                    <w:left w:val="none" w:sz="0" w:space="0" w:color="auto"/>
                    <w:bottom w:val="none" w:sz="0" w:space="0" w:color="auto"/>
                    <w:right w:val="none" w:sz="0" w:space="0" w:color="auto"/>
                  </w:divBdr>
                </w:div>
                <w:div w:id="1198540341">
                  <w:marLeft w:val="0"/>
                  <w:marRight w:val="0"/>
                  <w:marTop w:val="0"/>
                  <w:marBottom w:val="0"/>
                  <w:divBdr>
                    <w:top w:val="none" w:sz="0" w:space="0" w:color="auto"/>
                    <w:left w:val="none" w:sz="0" w:space="0" w:color="auto"/>
                    <w:bottom w:val="none" w:sz="0" w:space="0" w:color="auto"/>
                    <w:right w:val="none" w:sz="0" w:space="0" w:color="auto"/>
                  </w:divBdr>
                </w:div>
                <w:div w:id="1362634736">
                  <w:marLeft w:val="0"/>
                  <w:marRight w:val="0"/>
                  <w:marTop w:val="0"/>
                  <w:marBottom w:val="0"/>
                  <w:divBdr>
                    <w:top w:val="none" w:sz="0" w:space="0" w:color="auto"/>
                    <w:left w:val="none" w:sz="0" w:space="0" w:color="auto"/>
                    <w:bottom w:val="none" w:sz="0" w:space="0" w:color="auto"/>
                    <w:right w:val="none" w:sz="0" w:space="0" w:color="auto"/>
                  </w:divBdr>
                </w:div>
                <w:div w:id="1487360083">
                  <w:marLeft w:val="0"/>
                  <w:marRight w:val="0"/>
                  <w:marTop w:val="0"/>
                  <w:marBottom w:val="0"/>
                  <w:divBdr>
                    <w:top w:val="none" w:sz="0" w:space="0" w:color="auto"/>
                    <w:left w:val="none" w:sz="0" w:space="0" w:color="auto"/>
                    <w:bottom w:val="none" w:sz="0" w:space="0" w:color="auto"/>
                    <w:right w:val="none" w:sz="0" w:space="0" w:color="auto"/>
                  </w:divBdr>
                </w:div>
                <w:div w:id="1536499634">
                  <w:marLeft w:val="0"/>
                  <w:marRight w:val="0"/>
                  <w:marTop w:val="0"/>
                  <w:marBottom w:val="0"/>
                  <w:divBdr>
                    <w:top w:val="none" w:sz="0" w:space="0" w:color="auto"/>
                    <w:left w:val="none" w:sz="0" w:space="0" w:color="auto"/>
                    <w:bottom w:val="none" w:sz="0" w:space="0" w:color="auto"/>
                    <w:right w:val="none" w:sz="0" w:space="0" w:color="auto"/>
                  </w:divBdr>
                </w:div>
                <w:div w:id="2023512557">
                  <w:marLeft w:val="0"/>
                  <w:marRight w:val="0"/>
                  <w:marTop w:val="0"/>
                  <w:marBottom w:val="0"/>
                  <w:divBdr>
                    <w:top w:val="none" w:sz="0" w:space="0" w:color="auto"/>
                    <w:left w:val="none" w:sz="0" w:space="0" w:color="auto"/>
                    <w:bottom w:val="none" w:sz="0" w:space="0" w:color="auto"/>
                    <w:right w:val="none" w:sz="0" w:space="0" w:color="auto"/>
                  </w:divBdr>
                </w:div>
                <w:div w:id="21419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hyperlink" Target="https://www.funduszeeuropejskie.gov.pl/media/113156/zal1.docx" TargetMode="External"/><Relationship Id="rId26" Type="http://schemas.openxmlformats.org/officeDocument/2006/relationships/footer" Target="footer3.xml"/><Relationship Id="rId21" Type="http://schemas.openxmlformats.org/officeDocument/2006/relationships/header" Target="header1.xml"/><Relationship Id="rId34" Type="http://schemas.openxmlformats.org/officeDocument/2006/relationships/hyperlink" Target="mailto:agnieszka.bozek@slaskie.pl" TargetMode="Externa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yperlink" Target="https://eur-lex.europa.eu/legal-content/PL/TXT/PDF/?uri=CELEX:32021R1060&amp;from=PL" TargetMode="External"/><Relationship Id="rId25" Type="http://schemas.openxmlformats.org/officeDocument/2006/relationships/header" Target="header3.xml"/><Relationship Id="rId33" Type="http://schemas.openxmlformats.org/officeDocument/2006/relationships/hyperlink" Target="mailto:katarzyna.czerwik@slaskie.p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unduszeeuropejskie.gov.pl/media/113155/wytyczne.pdf" TargetMode="External"/><Relationship Id="rId20" Type="http://schemas.openxmlformats.org/officeDocument/2006/relationships/hyperlink" Target="https://www.funduszeeuropejskie.gov.pl/strony/o-funduszach/dokumenty/wytyczne-dotyczace-realizacji-zasad-rownosciowych-w-ramach-funduszy-unijnych-na-lata-2021-2027-1/" TargetMode="External"/><Relationship Id="rId29" Type="http://schemas.openxmlformats.org/officeDocument/2006/relationships/hyperlink" Target="mailto:lsi2021@slaskie.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mailto:agnieszka.bozek@slaskie.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unduszeeuropejskie.gov.pl/media/113159/Zal2.docx" TargetMode="External"/><Relationship Id="rId23" Type="http://schemas.openxmlformats.org/officeDocument/2006/relationships/footer" Target="footer1.xml"/><Relationship Id="rId28" Type="http://schemas.openxmlformats.org/officeDocument/2006/relationships/hyperlink" Target="http://lsi2021.slaskie.pl/" TargetMode="External"/><Relationship Id="rId36" Type="http://schemas.openxmlformats.org/officeDocument/2006/relationships/hyperlink" Target="https://funduszeue.slaskie.pl/czytaj/dane_osobowe_FESL" TargetMode="External"/><Relationship Id="rId10" Type="http://schemas.openxmlformats.org/officeDocument/2006/relationships/endnotes" Target="endnotes.xml"/><Relationship Id="rId19" Type="http://schemas.openxmlformats.org/officeDocument/2006/relationships/hyperlink" Target="https://www.funduszeeuropejskie.gov.pl/strony/o-funduszach/fundusze-europejskie-bez-barier/dostepnosc-plus/" TargetMode="External"/><Relationship Id="rId31" Type="http://schemas.openxmlformats.org/officeDocument/2006/relationships/hyperlink" Target="mailto:katarzyna.czerwik@slaskie.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unduszeue.slaskie.pl/dokument/szop_fesl_2021_2027_v14%20" TargetMode="External"/><Relationship Id="rId22" Type="http://schemas.openxmlformats.org/officeDocument/2006/relationships/header" Target="header2.xml"/><Relationship Id="rId27" Type="http://schemas.openxmlformats.org/officeDocument/2006/relationships/hyperlink" Target="https://funduszeue.slaskie.pl/dokument/podrecznik_benefi_fe2021_2027_info_promo" TargetMode="External"/><Relationship Id="rId30" Type="http://schemas.openxmlformats.org/officeDocument/2006/relationships/hyperlink" Target="mailto:systemyFS@slaskie.pl" TargetMode="External"/><Relationship Id="rId35" Type="http://schemas.openxmlformats.org/officeDocument/2006/relationships/hyperlink" Target="mailto:lsi2021@slaskie.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5" ma:contentTypeDescription="Utwórz nowy dokument." ma:contentTypeScope="" ma:versionID="0df9f2ba3a80d6d652d864e227cb1b03">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662601a298769b91f05ef62c3fca3e8c"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SharingHintHash" ma:index="19"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A306A-FC59-45B6-AC2E-1D9A6EFD4F72}">
  <ds:schemaRefs>
    <ds:schemaRef ds:uri="d4f64a22-a125-4b7a-afce-4a30c86a8f7c"/>
    <ds:schemaRef ds:uri="http://schemas.microsoft.com/office/2006/metadata/properties"/>
    <ds:schemaRef ds:uri="http://purl.org/dc/dcmitype/"/>
    <ds:schemaRef ds:uri="d47a4560-aee9-43e8-973f-2abd655c26a0"/>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terms/"/>
    <ds:schemaRef ds:uri="http://purl.org/dc/elements/1.1/"/>
  </ds:schemaRefs>
</ds:datastoreItem>
</file>

<file path=customXml/itemProps2.xml><?xml version="1.0" encoding="utf-8"?>
<ds:datastoreItem xmlns:ds="http://schemas.openxmlformats.org/officeDocument/2006/customXml" ds:itemID="{33BB1564-2D22-434E-8757-BFA5514A1308}">
  <ds:schemaRefs>
    <ds:schemaRef ds:uri="http://schemas.microsoft.com/sharepoint/v3/contenttype/forms"/>
  </ds:schemaRefs>
</ds:datastoreItem>
</file>

<file path=customXml/itemProps3.xml><?xml version="1.0" encoding="utf-8"?>
<ds:datastoreItem xmlns:ds="http://schemas.openxmlformats.org/officeDocument/2006/customXml" ds:itemID="{E6300F29-23DA-4DAF-9B07-8B19BD76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C8677E-3295-4850-B895-51D916FAB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9470</Words>
  <Characters>56826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Regulamin naboru nr FESL.06.04-IZ.01-190/25</vt:lpstr>
    </vt:vector>
  </TitlesOfParts>
  <Company/>
  <LinksUpToDate>false</LinksUpToDate>
  <CharactersWithSpaces>66164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naboru nr FESL.06.04-IZ.01-190/25</dc:title>
  <dc:subject/>
  <dc:creator>adriana.fraczek@slaskie.pl</dc:creator>
  <cp:keywords/>
  <dc:description/>
  <cp:lastModifiedBy>Czerwik Katarzyna</cp:lastModifiedBy>
  <cp:revision>9</cp:revision>
  <dcterms:created xsi:type="dcterms:W3CDTF">2025-04-24T08:14:00Z</dcterms:created>
  <dcterms:modified xsi:type="dcterms:W3CDTF">2025-04-24T11:11:00Z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