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19CE9" w14:textId="7445E28C" w:rsidR="00EB267A" w:rsidRPr="007C409B" w:rsidRDefault="00EB267A" w:rsidP="0013453A">
      <w:pPr>
        <w:pStyle w:val="Cytatintensywny"/>
        <w:spacing w:before="3840" w:after="840" w:line="360" w:lineRule="auto"/>
        <w:ind w:left="0" w:right="0"/>
        <w:contextualSpacing/>
        <w:rPr>
          <w:i w:val="0"/>
          <w:iCs w:val="0"/>
          <w:color w:val="1F4E79" w:themeColor="accent1" w:themeShade="80"/>
          <w:sz w:val="32"/>
          <w:szCs w:val="32"/>
        </w:rPr>
      </w:pPr>
      <w:bookmarkStart w:id="0" w:name="_Toc100251687"/>
      <w:bookmarkStart w:id="1" w:name="_Toc114067982"/>
      <w:r w:rsidRPr="007C409B">
        <w:rPr>
          <w:i w:val="0"/>
          <w:iCs w:val="0"/>
          <w:color w:val="1F4E79" w:themeColor="accent1" w:themeShade="80"/>
          <w:sz w:val="32"/>
          <w:szCs w:val="32"/>
        </w:rPr>
        <w:t>Zasady oceny Przedsięwzięć w Inwestycji C</w:t>
      </w:r>
      <w:r w:rsidR="00243910" w:rsidRPr="007C409B">
        <w:rPr>
          <w:i w:val="0"/>
          <w:iCs w:val="0"/>
          <w:color w:val="1F4E79" w:themeColor="accent1" w:themeShade="80"/>
          <w:sz w:val="32"/>
          <w:szCs w:val="32"/>
        </w:rPr>
        <w:t>2</w:t>
      </w:r>
      <w:r w:rsidRPr="007C409B">
        <w:rPr>
          <w:i w:val="0"/>
          <w:iCs w:val="0"/>
          <w:color w:val="1F4E79" w:themeColor="accent1" w:themeShade="80"/>
          <w:sz w:val="32"/>
          <w:szCs w:val="32"/>
        </w:rPr>
        <w:t>.1.</w:t>
      </w:r>
      <w:bookmarkEnd w:id="0"/>
      <w:bookmarkEnd w:id="1"/>
      <w:r w:rsidR="00624738" w:rsidRPr="007C409B">
        <w:rPr>
          <w:i w:val="0"/>
          <w:iCs w:val="0"/>
          <w:color w:val="1F4E79" w:themeColor="accent1" w:themeShade="80"/>
          <w:sz w:val="32"/>
          <w:szCs w:val="32"/>
        </w:rPr>
        <w:t>3</w:t>
      </w:r>
    </w:p>
    <w:p w14:paraId="519D81CB" w14:textId="77777777" w:rsidR="00EB267A" w:rsidRPr="007C409B" w:rsidRDefault="00EB267A" w:rsidP="0013453A">
      <w:pPr>
        <w:pStyle w:val="Cytatintensywny"/>
        <w:spacing w:before="1920" w:after="840" w:line="360" w:lineRule="auto"/>
        <w:ind w:left="0" w:right="0"/>
        <w:contextualSpacing/>
        <w:rPr>
          <w:i w:val="0"/>
          <w:iCs w:val="0"/>
          <w:color w:val="1F4E79" w:themeColor="accent1" w:themeShade="80"/>
          <w:sz w:val="32"/>
          <w:szCs w:val="32"/>
        </w:rPr>
      </w:pPr>
      <w:bookmarkStart w:id="2" w:name="_Toc100251688"/>
      <w:bookmarkStart w:id="3" w:name="_Toc114067983"/>
      <w:r w:rsidRPr="007C409B">
        <w:rPr>
          <w:i w:val="0"/>
          <w:iCs w:val="0"/>
          <w:color w:val="1F4E79" w:themeColor="accent1" w:themeShade="80"/>
          <w:sz w:val="32"/>
          <w:szCs w:val="32"/>
        </w:rPr>
        <w:t>Krajowego Planu Odbudowy i Zwiększania Odporności</w:t>
      </w:r>
      <w:bookmarkEnd w:id="2"/>
      <w:bookmarkEnd w:id="3"/>
    </w:p>
    <w:p w14:paraId="5648E0AC" w14:textId="403D019C" w:rsidR="0013453A" w:rsidRDefault="0013453A">
      <w:r>
        <w:br w:type="page"/>
      </w:r>
    </w:p>
    <w:p w14:paraId="7F73891F" w14:textId="77777777" w:rsidR="00EB267A" w:rsidRPr="00803DAC" w:rsidRDefault="00EB267A"/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  <w:id w:val="135750979"/>
        <w:docPartObj>
          <w:docPartGallery w:val="Table of Contents"/>
          <w:docPartUnique/>
        </w:docPartObj>
      </w:sdtPr>
      <w:sdtEndPr/>
      <w:sdtContent>
        <w:p w14:paraId="44E01A19" w14:textId="77777777" w:rsidR="00B013AD" w:rsidRPr="00803DAC" w:rsidRDefault="00B013AD" w:rsidP="0013453A">
          <w:pPr>
            <w:pStyle w:val="Nagwekspisutreci"/>
            <w:spacing w:before="360" w:after="360" w:line="360" w:lineRule="auto"/>
            <w:contextualSpacing/>
          </w:pPr>
          <w:r>
            <w:t>Spis treści</w:t>
          </w:r>
        </w:p>
        <w:p w14:paraId="1517C34F" w14:textId="2A795832" w:rsidR="002243C4" w:rsidRDefault="00B71C4F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>
            <w:fldChar w:fldCharType="begin"/>
          </w:r>
          <w:r w:rsidR="002B7CCD">
            <w:instrText>TOC \o "1-3" \z \u \h</w:instrText>
          </w:r>
          <w:r>
            <w:fldChar w:fldCharType="separate"/>
          </w:r>
          <w:hyperlink w:anchor="_Toc192252448" w:history="1">
            <w:r w:rsidR="002243C4" w:rsidRPr="004A15EC">
              <w:rPr>
                <w:rStyle w:val="Hipercze"/>
                <w:noProof/>
              </w:rPr>
              <w:t>1.</w:t>
            </w:r>
            <w:r w:rsidR="002243C4">
              <w:rPr>
                <w:rFonts w:eastAsiaTheme="minorEastAsia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2243C4" w:rsidRPr="004A15EC">
              <w:rPr>
                <w:rStyle w:val="Hipercze"/>
                <w:noProof/>
              </w:rPr>
              <w:t>SŁOWNIK POJĘĆ</w:t>
            </w:r>
            <w:r w:rsidR="002243C4">
              <w:rPr>
                <w:noProof/>
                <w:webHidden/>
              </w:rPr>
              <w:tab/>
            </w:r>
            <w:r w:rsidR="002243C4">
              <w:rPr>
                <w:noProof/>
                <w:webHidden/>
              </w:rPr>
              <w:fldChar w:fldCharType="begin"/>
            </w:r>
            <w:r w:rsidR="002243C4">
              <w:rPr>
                <w:noProof/>
                <w:webHidden/>
              </w:rPr>
              <w:instrText xml:space="preserve"> PAGEREF _Toc192252448 \h </w:instrText>
            </w:r>
            <w:r w:rsidR="002243C4">
              <w:rPr>
                <w:noProof/>
                <w:webHidden/>
              </w:rPr>
            </w:r>
            <w:r w:rsidR="002243C4">
              <w:rPr>
                <w:noProof/>
                <w:webHidden/>
              </w:rPr>
              <w:fldChar w:fldCharType="separate"/>
            </w:r>
            <w:r w:rsidR="002243C4">
              <w:rPr>
                <w:noProof/>
                <w:webHidden/>
              </w:rPr>
              <w:t>3</w:t>
            </w:r>
            <w:r w:rsidR="002243C4">
              <w:rPr>
                <w:noProof/>
                <w:webHidden/>
              </w:rPr>
              <w:fldChar w:fldCharType="end"/>
            </w:r>
          </w:hyperlink>
        </w:p>
        <w:p w14:paraId="4BAC775A" w14:textId="0B0544A6" w:rsidR="002243C4" w:rsidRDefault="002243C4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2252449" w:history="1">
            <w:r w:rsidRPr="004A15EC">
              <w:rPr>
                <w:rStyle w:val="Hipercze"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4A15EC">
              <w:rPr>
                <w:rStyle w:val="Hipercze"/>
                <w:noProof/>
              </w:rPr>
              <w:t>KRYTERIA OCENY PRZEDSIĘWZIĘĆ W INWESTYCJI C2.1.3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_Toc192252449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6BA6BD" w14:textId="4D7565DB" w:rsidR="002243C4" w:rsidRDefault="002243C4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2252450" w:history="1">
            <w:r w:rsidRPr="004A15EC">
              <w:rPr>
                <w:rStyle w:val="Hipercze"/>
                <w:noProof/>
              </w:rPr>
              <w:t>3.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4A15EC">
              <w:rPr>
                <w:rStyle w:val="Hipercze"/>
                <w:noProof/>
              </w:rPr>
              <w:t>KRYTERIA PUNKTOWANE OCENY PRZEDSIĘWZIĘĆ W INWESTYCJI C2.1.3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_Toc192252450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299074" w14:textId="66E881D7" w:rsidR="00B71C4F" w:rsidRDefault="00B71C4F" w:rsidP="004012D7">
          <w:pPr>
            <w:pStyle w:val="Spistreci1"/>
            <w:rPr>
              <w:rStyle w:val="Hipercze"/>
              <w:noProof/>
              <w:kern w:val="2"/>
              <w:lang w:eastAsia="pl-PL"/>
              <w14:ligatures w14:val="standardContextual"/>
            </w:rPr>
          </w:pPr>
          <w:r>
            <w:fldChar w:fldCharType="end"/>
          </w:r>
        </w:p>
      </w:sdtContent>
    </w:sdt>
    <w:p w14:paraId="4BB01DC5" w14:textId="752AE7A6" w:rsidR="0091725A" w:rsidRPr="00803DAC" w:rsidRDefault="002B7CCD" w:rsidP="0013453A">
      <w:pPr>
        <w:pStyle w:val="Spistreci1"/>
        <w:spacing w:before="360" w:after="360" w:line="360" w:lineRule="auto"/>
        <w:contextualSpacing/>
      </w:pPr>
      <w:r>
        <w:br w:type="page"/>
      </w:r>
    </w:p>
    <w:p w14:paraId="58C39588" w14:textId="77777777" w:rsidR="00EB267A" w:rsidRPr="00803DAC" w:rsidRDefault="00EB267A" w:rsidP="007C409B">
      <w:pPr>
        <w:pStyle w:val="Nagwek1"/>
        <w:numPr>
          <w:ilvl w:val="0"/>
          <w:numId w:val="1"/>
        </w:numPr>
        <w:spacing w:after="240" w:line="360" w:lineRule="auto"/>
        <w:ind w:left="782" w:hanging="357"/>
      </w:pPr>
      <w:bookmarkStart w:id="4" w:name="_Toc115820160"/>
      <w:bookmarkStart w:id="5" w:name="_Toc187672376"/>
      <w:bookmarkStart w:id="6" w:name="_Toc192252448"/>
      <w:r>
        <w:lastRenderedPageBreak/>
        <w:t>SŁOWNIK POJĘĆ</w:t>
      </w:r>
      <w:bookmarkEnd w:id="4"/>
      <w:bookmarkEnd w:id="5"/>
      <w:bookmarkEnd w:id="6"/>
    </w:p>
    <w:p w14:paraId="3E7C97AB" w14:textId="5B8ED721" w:rsidR="00B32D07" w:rsidRPr="00803DAC" w:rsidRDefault="00B32D07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rFonts w:eastAsia="Trebuchet MS"/>
          <w:b/>
          <w:bCs/>
          <w:color w:val="000000" w:themeColor="text1"/>
          <w:sz w:val="24"/>
          <w:szCs w:val="24"/>
        </w:rPr>
      </w:pPr>
      <w:r w:rsidRPr="00803DAC">
        <w:rPr>
          <w:rFonts w:eastAsia="Trebuchet MS" w:cstheme="minorHAnsi"/>
          <w:b/>
          <w:sz w:val="24"/>
          <w:szCs w:val="24"/>
        </w:rPr>
        <w:t xml:space="preserve">Instrukcja wypełniania wniosku o objęcie przedsięwzięcia wsparciem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rFonts w:eastAsia="Trebuchet MS" w:cstheme="minorHAnsi"/>
          <w:b/>
          <w:sz w:val="24"/>
          <w:szCs w:val="24"/>
        </w:rPr>
        <w:t xml:space="preserve"> </w:t>
      </w:r>
      <w:r w:rsidRPr="00803DAC">
        <w:rPr>
          <w:rFonts w:eastAsia="Trebuchet MS" w:cstheme="minorHAnsi"/>
          <w:sz w:val="24"/>
          <w:szCs w:val="24"/>
        </w:rPr>
        <w:t>Instrukcja wypełniania wniosku o objęcie przedsięwzięcia wsparciem w ramach Krajowego Planu Odbudowy i Zwiększania Odporności dotycząca Inwestycji C2.1.3</w:t>
      </w:r>
      <w:r w:rsidR="002458B3">
        <w:rPr>
          <w:rFonts w:eastAsia="Trebuchet MS" w:cstheme="minorHAnsi"/>
          <w:sz w:val="24"/>
          <w:szCs w:val="24"/>
        </w:rPr>
        <w:t>;</w:t>
      </w:r>
    </w:p>
    <w:p w14:paraId="245334AF" w14:textId="170C76D8" w:rsidR="00EB267A" w:rsidRPr="00803DAC" w:rsidRDefault="00EB267A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rFonts w:eastAsia="Trebuchet MS"/>
          <w:color w:val="000000" w:themeColor="text1"/>
          <w:sz w:val="24"/>
          <w:szCs w:val="24"/>
        </w:rPr>
      </w:pPr>
      <w:r w:rsidRPr="00803DAC">
        <w:rPr>
          <w:rFonts w:eastAsia="Trebuchet MS"/>
          <w:b/>
          <w:bCs/>
          <w:color w:val="000000" w:themeColor="text1"/>
          <w:sz w:val="24"/>
          <w:szCs w:val="24"/>
        </w:rPr>
        <w:t>Inwestycja C</w:t>
      </w:r>
      <w:r w:rsidR="00624738" w:rsidRPr="00803DAC">
        <w:rPr>
          <w:rFonts w:eastAsia="Trebuchet MS"/>
          <w:b/>
          <w:bCs/>
          <w:color w:val="000000" w:themeColor="text1"/>
          <w:sz w:val="24"/>
          <w:szCs w:val="24"/>
        </w:rPr>
        <w:t>2</w:t>
      </w:r>
      <w:r w:rsidRPr="00803DAC">
        <w:rPr>
          <w:rFonts w:eastAsia="Trebuchet MS"/>
          <w:b/>
          <w:bCs/>
          <w:color w:val="000000" w:themeColor="text1"/>
          <w:sz w:val="24"/>
          <w:szCs w:val="24"/>
        </w:rPr>
        <w:t>.1.</w:t>
      </w:r>
      <w:r w:rsidR="00624738" w:rsidRPr="00803DAC">
        <w:rPr>
          <w:rFonts w:eastAsia="Trebuchet MS"/>
          <w:b/>
          <w:bCs/>
          <w:color w:val="000000" w:themeColor="text1"/>
          <w:sz w:val="24"/>
          <w:szCs w:val="24"/>
        </w:rPr>
        <w:t>3</w:t>
      </w:r>
      <w:r w:rsidRPr="00803DAC">
        <w:rPr>
          <w:rFonts w:eastAsia="Trebuchet MS"/>
          <w:b/>
          <w:bCs/>
          <w:color w:val="000000" w:themeColor="text1"/>
          <w:sz w:val="24"/>
          <w:szCs w:val="24"/>
        </w:rPr>
        <w:t xml:space="preserve"> </w:t>
      </w:r>
      <w:r w:rsidR="00624738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rFonts w:eastAsia="Trebuchet MS"/>
          <w:color w:val="000000" w:themeColor="text1"/>
          <w:sz w:val="24"/>
          <w:szCs w:val="24"/>
        </w:rPr>
        <w:t xml:space="preserve"> </w:t>
      </w:r>
      <w:r w:rsidR="00B32D07" w:rsidRPr="00803DAC">
        <w:rPr>
          <w:rFonts w:eastAsia="Trebuchet MS" w:cstheme="minorHAnsi"/>
          <w:sz w:val="24"/>
          <w:szCs w:val="24"/>
        </w:rPr>
        <w:t>inwestycja w rozumieniu rozporządzenia RRF zmierzająca do osiągnięcia celu w planie rozwojowym, pn. „</w:t>
      </w:r>
      <w:r w:rsidR="00624738" w:rsidRPr="00803DAC">
        <w:rPr>
          <w:rFonts w:eastAsia="Trebuchet MS"/>
          <w:color w:val="000000" w:themeColor="text1"/>
          <w:sz w:val="24"/>
          <w:szCs w:val="24"/>
        </w:rPr>
        <w:t>E-kompetencje</w:t>
      </w:r>
      <w:r w:rsidR="00B32D07" w:rsidRPr="00803DAC">
        <w:rPr>
          <w:rFonts w:eastAsia="Trebuchet MS"/>
          <w:color w:val="000000" w:themeColor="text1"/>
          <w:sz w:val="24"/>
          <w:szCs w:val="24"/>
        </w:rPr>
        <w:t>”</w:t>
      </w:r>
      <w:r w:rsidR="00BA00AE">
        <w:rPr>
          <w:rFonts w:eastAsia="Trebuchet MS"/>
          <w:color w:val="000000" w:themeColor="text1"/>
          <w:sz w:val="24"/>
          <w:szCs w:val="24"/>
        </w:rPr>
        <w:t>;</w:t>
      </w:r>
    </w:p>
    <w:p w14:paraId="2718F325" w14:textId="1E11F85A" w:rsidR="004B3579" w:rsidRPr="00803DAC" w:rsidRDefault="09D0443E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rFonts w:eastAsia="Trebuchet MS"/>
          <w:color w:val="000000" w:themeColor="text1"/>
          <w:sz w:val="24"/>
          <w:szCs w:val="24"/>
        </w:rPr>
      </w:pPr>
      <w:r w:rsidRPr="00803DAC">
        <w:rPr>
          <w:rFonts w:eastAsia="Trebuchet MS"/>
          <w:b/>
          <w:bCs/>
          <w:color w:val="000000" w:themeColor="text1"/>
          <w:sz w:val="24"/>
          <w:szCs w:val="24"/>
        </w:rPr>
        <w:t>KPO</w:t>
      </w:r>
      <w:r w:rsidRPr="00803DAC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  <w:r w:rsidRPr="00803DAC">
        <w:rPr>
          <w:rFonts w:eastAsia="Trebuchet MS"/>
          <w:color w:val="000000" w:themeColor="text1"/>
          <w:sz w:val="24"/>
          <w:szCs w:val="24"/>
        </w:rPr>
        <w:t>Krajowy Plan Odbudowy i Zwiększania Odporności, inaczej plan rozwojowy;</w:t>
      </w:r>
    </w:p>
    <w:p w14:paraId="0334968E" w14:textId="5B0ACED9" w:rsidR="004B3579" w:rsidRPr="00803DAC" w:rsidRDefault="007E1A34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O</w:t>
      </w:r>
      <w:r w:rsidR="641B7960" w:rsidRPr="00803DAC">
        <w:rPr>
          <w:b/>
          <w:bCs/>
          <w:color w:val="000000" w:themeColor="text1"/>
          <w:sz w:val="24"/>
          <w:szCs w:val="24"/>
        </w:rPr>
        <w:t xml:space="preserve">stateczny odbiorca wsparcia (OOW)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641B7960" w:rsidRPr="00803DAC">
        <w:rPr>
          <w:b/>
          <w:bCs/>
          <w:color w:val="000000" w:themeColor="text1"/>
          <w:sz w:val="24"/>
          <w:szCs w:val="24"/>
        </w:rPr>
        <w:t xml:space="preserve"> </w:t>
      </w:r>
      <w:r w:rsidR="641B7960" w:rsidRPr="00803DAC">
        <w:rPr>
          <w:sz w:val="24"/>
          <w:szCs w:val="24"/>
        </w:rPr>
        <w:t xml:space="preserve">podmiot realizujący </w:t>
      </w:r>
      <w:r w:rsidR="00DB3DEE" w:rsidRPr="00803DAC">
        <w:rPr>
          <w:sz w:val="24"/>
          <w:szCs w:val="24"/>
        </w:rPr>
        <w:t>p</w:t>
      </w:r>
      <w:r w:rsidR="000B221F" w:rsidRPr="00803DAC">
        <w:rPr>
          <w:sz w:val="24"/>
          <w:szCs w:val="24"/>
        </w:rPr>
        <w:t>rzedsięwzięcie</w:t>
      </w:r>
      <w:r w:rsidR="641B7960" w:rsidRPr="00803DAC">
        <w:rPr>
          <w:sz w:val="24"/>
          <w:szCs w:val="24"/>
        </w:rPr>
        <w:t>;</w:t>
      </w:r>
    </w:p>
    <w:p w14:paraId="5D4353E2" w14:textId="0F3FECED" w:rsidR="00B32D07" w:rsidRPr="00803DAC" w:rsidRDefault="007E1A34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b/>
          <w:bCs/>
          <w:color w:val="000000"/>
          <w:sz w:val="24"/>
          <w:szCs w:val="24"/>
        </w:rPr>
      </w:pPr>
      <w:r>
        <w:rPr>
          <w:rFonts w:eastAsia="Trebuchet MS" w:cstheme="minorHAnsi"/>
          <w:b/>
          <w:bCs/>
          <w:sz w:val="24"/>
          <w:szCs w:val="24"/>
        </w:rPr>
        <w:t>P</w:t>
      </w:r>
      <w:r w:rsidR="00B32D07" w:rsidRPr="00803DAC">
        <w:rPr>
          <w:rFonts w:eastAsia="Trebuchet MS" w:cstheme="minorHAnsi"/>
          <w:b/>
          <w:bCs/>
          <w:sz w:val="24"/>
          <w:szCs w:val="24"/>
        </w:rPr>
        <w:t xml:space="preserve">artner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B32D07" w:rsidRPr="00803DAC">
        <w:rPr>
          <w:rFonts w:eastAsia="Trebuchet MS" w:cstheme="minorHAnsi"/>
          <w:b/>
          <w:bCs/>
          <w:sz w:val="24"/>
          <w:szCs w:val="24"/>
        </w:rPr>
        <w:t xml:space="preserve"> </w:t>
      </w:r>
      <w:r w:rsidR="00B32D07" w:rsidRPr="00803DAC">
        <w:rPr>
          <w:rFonts w:eastAsia="Trebuchet MS" w:cstheme="minorHAnsi"/>
          <w:sz w:val="24"/>
          <w:szCs w:val="24"/>
        </w:rPr>
        <w:t xml:space="preserve">podmiot wymieniony we wniosku o objęcie przedsięwzięcia wsparciem, uczestniczący w realizacji przedsięwzięcia, którego udział jest uzasadniony, konieczny i niezbędny, wnoszący do przedsięwzięcia zasoby ludzkie, organizacyjne, techniczne lub finansowe, realizujący przedsięwzięcie wspólnie z </w:t>
      </w:r>
      <w:r w:rsidR="006B7CD0">
        <w:rPr>
          <w:rFonts w:eastAsia="Trebuchet MS" w:cstheme="minorHAnsi"/>
          <w:sz w:val="24"/>
          <w:szCs w:val="24"/>
        </w:rPr>
        <w:t>O</w:t>
      </w:r>
      <w:r w:rsidR="00B32D07" w:rsidRPr="00803DAC">
        <w:rPr>
          <w:rFonts w:eastAsia="Trebuchet MS" w:cstheme="minorHAnsi"/>
          <w:sz w:val="24"/>
          <w:szCs w:val="24"/>
        </w:rPr>
        <w:t>statecznym odbiorcą wsparcia na warunkach określonych w porozumieniu lub umowie o partnerstwie, posiadający znamiona ostatecznego odbiorcy wsparcia</w:t>
      </w:r>
      <w:r w:rsidR="002D03E1">
        <w:rPr>
          <w:rFonts w:eastAsia="Trebuchet MS" w:cstheme="minorHAnsi"/>
          <w:sz w:val="24"/>
          <w:szCs w:val="24"/>
        </w:rPr>
        <w:t>;</w:t>
      </w:r>
    </w:p>
    <w:p w14:paraId="13807D56" w14:textId="007F0923" w:rsidR="00B013AD" w:rsidRPr="00803DAC" w:rsidRDefault="007E1A34" w:rsidP="00D87E0D">
      <w:pPr>
        <w:spacing w:before="360" w:after="36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730FA4" w:rsidRPr="00803DAC">
        <w:rPr>
          <w:rFonts w:cstheme="minorHAnsi"/>
          <w:b/>
          <w:sz w:val="24"/>
          <w:szCs w:val="24"/>
        </w:rPr>
        <w:t xml:space="preserve">rzedsięwzięcie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730FA4" w:rsidRPr="00803DAC">
        <w:rPr>
          <w:rFonts w:cstheme="minorHAnsi"/>
          <w:b/>
          <w:sz w:val="24"/>
          <w:szCs w:val="24"/>
        </w:rPr>
        <w:t xml:space="preserve"> </w:t>
      </w:r>
      <w:r w:rsidR="00730FA4" w:rsidRPr="00803DAC">
        <w:rPr>
          <w:rFonts w:cstheme="minorHAnsi"/>
          <w:sz w:val="24"/>
          <w:szCs w:val="24"/>
        </w:rPr>
        <w:t xml:space="preserve">należy przez to rozumieć </w:t>
      </w:r>
      <w:r w:rsidR="00DB3DEE" w:rsidRPr="00803DAC">
        <w:rPr>
          <w:rFonts w:cstheme="minorHAnsi"/>
          <w:sz w:val="24"/>
          <w:szCs w:val="24"/>
        </w:rPr>
        <w:t>p</w:t>
      </w:r>
      <w:r w:rsidR="00730FA4" w:rsidRPr="00803DAC">
        <w:rPr>
          <w:rFonts w:cstheme="minorHAnsi"/>
          <w:sz w:val="24"/>
          <w:szCs w:val="24"/>
        </w:rPr>
        <w:t xml:space="preserve">rzedsięwzięcie, o którym mowa art. 14la pkt 8 ustawy z dnia 6 grudnia 2006 r. o zasadach prowadzenia polityki rozwoju (t.j. Dz.U. z </w:t>
      </w:r>
      <w:r w:rsidR="006B7CD0" w:rsidRPr="00803DAC">
        <w:rPr>
          <w:rFonts w:cstheme="minorHAnsi"/>
          <w:sz w:val="24"/>
          <w:szCs w:val="24"/>
        </w:rPr>
        <w:t>202</w:t>
      </w:r>
      <w:r w:rsidR="006B7CD0">
        <w:rPr>
          <w:rFonts w:cstheme="minorHAnsi"/>
          <w:sz w:val="24"/>
          <w:szCs w:val="24"/>
        </w:rPr>
        <w:t>4</w:t>
      </w:r>
      <w:r w:rsidR="006B7CD0" w:rsidRPr="00803DAC">
        <w:rPr>
          <w:rFonts w:cstheme="minorHAnsi"/>
          <w:sz w:val="24"/>
          <w:szCs w:val="24"/>
        </w:rPr>
        <w:t xml:space="preserve"> </w:t>
      </w:r>
      <w:r w:rsidR="00730FA4" w:rsidRPr="00803DAC">
        <w:rPr>
          <w:rFonts w:cstheme="minorHAnsi"/>
          <w:sz w:val="24"/>
          <w:szCs w:val="24"/>
        </w:rPr>
        <w:t xml:space="preserve">r. poz. </w:t>
      </w:r>
      <w:r w:rsidR="006B7CD0">
        <w:rPr>
          <w:rFonts w:cstheme="minorHAnsi"/>
          <w:sz w:val="24"/>
          <w:szCs w:val="24"/>
        </w:rPr>
        <w:t>324</w:t>
      </w:r>
      <w:r w:rsidR="00730FA4" w:rsidRPr="00803DAC">
        <w:rPr>
          <w:rFonts w:cstheme="minorHAnsi"/>
          <w:sz w:val="24"/>
          <w:szCs w:val="24"/>
        </w:rPr>
        <w:t>)</w:t>
      </w:r>
      <w:r w:rsidR="004B3579" w:rsidRPr="00803DAC">
        <w:rPr>
          <w:rFonts w:cstheme="minorHAnsi"/>
          <w:sz w:val="24"/>
          <w:szCs w:val="24"/>
        </w:rPr>
        <w:t>;</w:t>
      </w:r>
    </w:p>
    <w:p w14:paraId="2FB21535" w14:textId="32E77F85" w:rsidR="004B3579" w:rsidRPr="00803DAC" w:rsidRDefault="004B3579" w:rsidP="00D87E0D">
      <w:pPr>
        <w:spacing w:before="360" w:after="360" w:line="360" w:lineRule="auto"/>
        <w:contextualSpacing/>
        <w:rPr>
          <w:rStyle w:val="cf01"/>
          <w:rFonts w:asciiTheme="minorHAnsi" w:hAnsiTheme="minorHAnsi" w:cstheme="minorBidi"/>
          <w:sz w:val="24"/>
          <w:szCs w:val="24"/>
        </w:rPr>
      </w:pPr>
      <w:bookmarkStart w:id="7" w:name="_Hlk136265633"/>
      <w:r w:rsidRPr="00803DAC">
        <w:rPr>
          <w:b/>
          <w:bCs/>
          <w:sz w:val="24"/>
          <w:szCs w:val="24"/>
        </w:rPr>
        <w:t xml:space="preserve">RRF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b/>
          <w:bCs/>
          <w:sz w:val="24"/>
          <w:szCs w:val="24"/>
        </w:rPr>
        <w:t xml:space="preserve"> </w:t>
      </w:r>
      <w:r w:rsidR="0031247F" w:rsidRPr="00BA00AE">
        <w:rPr>
          <w:sz w:val="24"/>
          <w:szCs w:val="24"/>
        </w:rPr>
        <w:t>Instrument na rzecz</w:t>
      </w:r>
      <w:r w:rsidRPr="00803DAC">
        <w:rPr>
          <w:sz w:val="24"/>
          <w:szCs w:val="24"/>
        </w:rPr>
        <w:t xml:space="preserve"> Odbudowy i Zwiększania Odporności (Recovery and Resilience Facility)</w:t>
      </w:r>
      <w:r w:rsidR="00C3625B" w:rsidRPr="00803DAC">
        <w:rPr>
          <w:sz w:val="24"/>
          <w:szCs w:val="24"/>
        </w:rPr>
        <w:t>;</w:t>
      </w:r>
    </w:p>
    <w:p w14:paraId="24CF47D5" w14:textId="7B2B6AFF" w:rsidR="004E2DF4" w:rsidRPr="00803DAC" w:rsidRDefault="004E2DF4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rFonts w:cstheme="minorHAnsi"/>
          <w:sz w:val="24"/>
          <w:szCs w:val="24"/>
        </w:rPr>
      </w:pPr>
      <w:r w:rsidRPr="00803DAC">
        <w:rPr>
          <w:rFonts w:cstheme="minorHAnsi"/>
          <w:b/>
          <w:bCs/>
          <w:sz w:val="24"/>
          <w:szCs w:val="24"/>
        </w:rPr>
        <w:t xml:space="preserve">Rozporządzenie RRF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rFonts w:cstheme="minorHAnsi"/>
          <w:sz w:val="24"/>
          <w:szCs w:val="24"/>
        </w:rPr>
        <w:t xml:space="preserve"> rozporządzenie Parlamentu Europejskiego i Rady (UE) 2021/241 z dnia 12 lutego 2021 r. ustanawiające Instrument na rzecz Odbudowy i Zwiększania Odporności (Dz.Urz. UE L 57 z 18.02.2021, s. 17);</w:t>
      </w:r>
    </w:p>
    <w:bookmarkEnd w:id="7"/>
    <w:p w14:paraId="5DE46CC4" w14:textId="0CBC6902" w:rsidR="004775D0" w:rsidRPr="00803DAC" w:rsidRDefault="004775D0" w:rsidP="00D87E0D">
      <w:pPr>
        <w:spacing w:before="360" w:after="360" w:line="360" w:lineRule="auto"/>
        <w:contextualSpacing/>
        <w:rPr>
          <w:sz w:val="24"/>
          <w:szCs w:val="24"/>
        </w:rPr>
      </w:pPr>
      <w:r w:rsidRPr="00803DAC">
        <w:rPr>
          <w:b/>
          <w:bCs/>
          <w:color w:val="000000" w:themeColor="text1"/>
          <w:sz w:val="24"/>
          <w:szCs w:val="24"/>
        </w:rPr>
        <w:t xml:space="preserve">Traktat o funkcjonowaniu Unii Europejskiej (TFUE)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167A33">
        <w:rPr>
          <w:rFonts w:eastAsia="Trebuchet MS"/>
          <w:color w:val="000000" w:themeColor="text1"/>
          <w:sz w:val="24"/>
          <w:szCs w:val="24"/>
        </w:rPr>
        <w:t xml:space="preserve"> </w:t>
      </w:r>
      <w:r w:rsidR="006B3AF7" w:rsidRPr="00803DAC">
        <w:rPr>
          <w:color w:val="000000" w:themeColor="text1"/>
          <w:sz w:val="24"/>
          <w:szCs w:val="24"/>
        </w:rPr>
        <w:t>główny akt prawa pierwotnego Unii Europejskiej (Dz. Urz. UE C 326, 26/10/2012 P. 0001 – 0390)</w:t>
      </w:r>
      <w:r w:rsidR="00167EEF" w:rsidRPr="00803DAC">
        <w:rPr>
          <w:color w:val="000000" w:themeColor="text1"/>
          <w:sz w:val="24"/>
          <w:szCs w:val="24"/>
        </w:rPr>
        <w:t>;</w:t>
      </w:r>
    </w:p>
    <w:p w14:paraId="21CA127F" w14:textId="3A7FD8E3" w:rsidR="00451162" w:rsidRDefault="00C905F8" w:rsidP="00D87E0D">
      <w:pPr>
        <w:spacing w:before="360" w:after="360" w:line="36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="00451162">
        <w:rPr>
          <w:b/>
          <w:bCs/>
          <w:sz w:val="24"/>
          <w:szCs w:val="24"/>
        </w:rPr>
        <w:t xml:space="preserve">stawa PZP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451162">
        <w:rPr>
          <w:b/>
          <w:bCs/>
          <w:sz w:val="24"/>
          <w:szCs w:val="24"/>
        </w:rPr>
        <w:t xml:space="preserve"> </w:t>
      </w:r>
      <w:r w:rsidR="00C71F8B" w:rsidRPr="00506E08">
        <w:rPr>
          <w:sz w:val="24"/>
          <w:szCs w:val="24"/>
        </w:rPr>
        <w:t>oznacza ustawę z dnia 11 września 2019 r.</w:t>
      </w:r>
      <w:r w:rsidR="002243C4">
        <w:rPr>
          <w:sz w:val="24"/>
          <w:szCs w:val="24"/>
        </w:rPr>
        <w:t xml:space="preserve"> </w:t>
      </w:r>
      <w:r w:rsidR="00C71F8B" w:rsidRPr="00506E08">
        <w:rPr>
          <w:sz w:val="24"/>
          <w:szCs w:val="24"/>
        </w:rPr>
        <w:t>– Prawo zamówień publicznych (Dz. U. z 2023 r. poz. 1605, z późn. zm.);</w:t>
      </w:r>
    </w:p>
    <w:p w14:paraId="251E0162" w14:textId="4D48665B" w:rsidR="004775D0" w:rsidRPr="00803DAC" w:rsidRDefault="007E1A34" w:rsidP="00D87E0D">
      <w:pPr>
        <w:spacing w:before="360" w:after="360" w:line="360" w:lineRule="auto"/>
        <w:contextualSpacing/>
        <w:rPr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W</w:t>
      </w:r>
      <w:r w:rsidR="074E32A3" w:rsidRPr="00803DAC">
        <w:rPr>
          <w:b/>
          <w:bCs/>
          <w:color w:val="000000" w:themeColor="text1"/>
          <w:sz w:val="24"/>
          <w:szCs w:val="24"/>
        </w:rPr>
        <w:t xml:space="preserve">niosek o objęcie </w:t>
      </w:r>
      <w:r w:rsidR="005B3927" w:rsidRPr="00803DAC">
        <w:rPr>
          <w:b/>
          <w:bCs/>
          <w:color w:val="000000" w:themeColor="text1"/>
          <w:sz w:val="24"/>
          <w:szCs w:val="24"/>
        </w:rPr>
        <w:t>p</w:t>
      </w:r>
      <w:r w:rsidR="003B7011" w:rsidRPr="00803DAC">
        <w:rPr>
          <w:b/>
          <w:bCs/>
          <w:color w:val="000000" w:themeColor="text1"/>
          <w:sz w:val="24"/>
          <w:szCs w:val="24"/>
        </w:rPr>
        <w:t>rzedsięwzięcia</w:t>
      </w:r>
      <w:r w:rsidR="074E32A3" w:rsidRPr="00803DAC">
        <w:rPr>
          <w:b/>
          <w:bCs/>
          <w:color w:val="000000" w:themeColor="text1"/>
          <w:sz w:val="24"/>
          <w:szCs w:val="24"/>
        </w:rPr>
        <w:t xml:space="preserve"> wsparciem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74E32A3" w:rsidRPr="00803DAC">
        <w:rPr>
          <w:b/>
          <w:bCs/>
          <w:color w:val="000000" w:themeColor="text1"/>
          <w:sz w:val="24"/>
          <w:szCs w:val="24"/>
        </w:rPr>
        <w:t xml:space="preserve"> </w:t>
      </w:r>
      <w:r w:rsidR="00DB3DEE" w:rsidRPr="00803DAC">
        <w:rPr>
          <w:sz w:val="24"/>
          <w:szCs w:val="24"/>
        </w:rPr>
        <w:t>w</w:t>
      </w:r>
      <w:r w:rsidR="074E32A3" w:rsidRPr="00803DAC">
        <w:rPr>
          <w:sz w:val="24"/>
          <w:szCs w:val="24"/>
        </w:rPr>
        <w:t xml:space="preserve">niosek o sfinansowanie </w:t>
      </w:r>
      <w:r w:rsidR="003B7011" w:rsidRPr="00803DAC">
        <w:rPr>
          <w:sz w:val="24"/>
          <w:szCs w:val="24"/>
        </w:rPr>
        <w:t>Przedsięwzięcia</w:t>
      </w:r>
      <w:r w:rsidR="074E32A3" w:rsidRPr="00803DAC">
        <w:rPr>
          <w:sz w:val="24"/>
          <w:szCs w:val="24"/>
        </w:rPr>
        <w:t xml:space="preserve"> ze środków Instrumentu na rzecz Odbudowy i Zwiększania Odporności</w:t>
      </w:r>
      <w:r w:rsidR="0F33C4D1" w:rsidRPr="00803DAC">
        <w:rPr>
          <w:sz w:val="24"/>
          <w:szCs w:val="24"/>
        </w:rPr>
        <w:t>;</w:t>
      </w:r>
    </w:p>
    <w:p w14:paraId="0B27D7FC" w14:textId="70EBF2EB" w:rsidR="005B434A" w:rsidRDefault="00DB3DEE" w:rsidP="00D87E0D">
      <w:pPr>
        <w:spacing w:before="360" w:after="360" w:line="360" w:lineRule="auto"/>
        <w:contextualSpacing/>
        <w:rPr>
          <w:rFonts w:cstheme="minorHAnsi"/>
          <w:sz w:val="24"/>
          <w:szCs w:val="24"/>
        </w:rPr>
      </w:pPr>
      <w:r w:rsidRPr="00803DAC">
        <w:rPr>
          <w:rFonts w:cstheme="minorHAnsi"/>
          <w:b/>
          <w:sz w:val="24"/>
          <w:szCs w:val="24"/>
        </w:rPr>
        <w:t>w</w:t>
      </w:r>
      <w:r w:rsidR="005B434A" w:rsidRPr="00803DAC">
        <w:rPr>
          <w:rFonts w:cstheme="minorHAnsi"/>
          <w:b/>
          <w:sz w:val="24"/>
          <w:szCs w:val="24"/>
        </w:rPr>
        <w:t xml:space="preserve">skaźniki wspólne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5B434A" w:rsidRPr="00803DAC">
        <w:rPr>
          <w:rFonts w:cstheme="minorHAnsi"/>
          <w:sz w:val="24"/>
          <w:szCs w:val="24"/>
        </w:rPr>
        <w:t xml:space="preserve"> </w:t>
      </w:r>
      <w:r w:rsidR="00BA00AE">
        <w:rPr>
          <w:rFonts w:cstheme="minorHAnsi"/>
          <w:sz w:val="24"/>
          <w:szCs w:val="24"/>
        </w:rPr>
        <w:t>w</w:t>
      </w:r>
      <w:r w:rsidR="005B434A" w:rsidRPr="00803DAC">
        <w:rPr>
          <w:rFonts w:cstheme="minorHAnsi"/>
          <w:sz w:val="24"/>
          <w:szCs w:val="24"/>
        </w:rPr>
        <w:t xml:space="preserve">skaźniki wymienione w załączniku I do Rozporządzenia delegowanego Komisji (UE) 2021/2106 z dnia 28 września 2021 r. w sprawie uzupełnienia </w:t>
      </w:r>
      <w:r w:rsidR="00280B91" w:rsidRPr="00803DAC">
        <w:rPr>
          <w:rFonts w:cstheme="minorHAnsi"/>
          <w:sz w:val="24"/>
          <w:szCs w:val="24"/>
        </w:rPr>
        <w:t xml:space="preserve">rozporządzenia </w:t>
      </w:r>
      <w:r w:rsidR="005B434A" w:rsidRPr="00803DAC">
        <w:rPr>
          <w:rFonts w:cstheme="minorHAnsi"/>
          <w:sz w:val="24"/>
          <w:szCs w:val="24"/>
        </w:rPr>
        <w:t xml:space="preserve">Parlamentu Europejskiego i Rady (UE) 2021/241 ustanawiającego Instrument na rzecz </w:t>
      </w:r>
      <w:r w:rsidR="005B434A" w:rsidRPr="00803DAC">
        <w:rPr>
          <w:rFonts w:cstheme="minorHAnsi"/>
          <w:sz w:val="24"/>
          <w:szCs w:val="24"/>
        </w:rPr>
        <w:lastRenderedPageBreak/>
        <w:t>Odbudowy i Zwiększania Odporności przez określenie wspólnych wskaźników oraz szczegółowych elementów tabeli wyników w zakresie odbudowy i zwiększania odporności (Dz. Urz. UE L 429 z 01.12.2021, s. 83)</w:t>
      </w:r>
      <w:r w:rsidR="00BA00AE">
        <w:rPr>
          <w:rFonts w:cstheme="minorHAnsi"/>
          <w:sz w:val="24"/>
          <w:szCs w:val="24"/>
        </w:rPr>
        <w:t>;</w:t>
      </w:r>
    </w:p>
    <w:p w14:paraId="6DE33DEF" w14:textId="42845FA7" w:rsidR="00B90593" w:rsidRDefault="00993EA6" w:rsidP="00D87E0D">
      <w:pPr>
        <w:spacing w:before="360" w:after="360" w:line="360" w:lineRule="auto"/>
        <w:contextualSpacing/>
        <w:rPr>
          <w:rFonts w:cstheme="minorHAnsi"/>
          <w:sz w:val="24"/>
          <w:szCs w:val="24"/>
        </w:rPr>
      </w:pPr>
      <w:r w:rsidRPr="00F16371">
        <w:rPr>
          <w:rFonts w:cstheme="minorHAnsi"/>
          <w:b/>
          <w:bCs/>
          <w:sz w:val="24"/>
          <w:szCs w:val="24"/>
        </w:rPr>
        <w:t>wskaźniki określone planie rozwojowym</w:t>
      </w:r>
      <w:r>
        <w:rPr>
          <w:rFonts w:cstheme="minorHAnsi"/>
          <w:sz w:val="24"/>
          <w:szCs w:val="24"/>
        </w:rPr>
        <w:t xml:space="preserve"> </w:t>
      </w:r>
      <w:r w:rsidR="00BA00AE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BA00AE">
        <w:rPr>
          <w:rFonts w:cstheme="minorHAnsi"/>
          <w:sz w:val="24"/>
          <w:szCs w:val="24"/>
        </w:rPr>
        <w:t xml:space="preserve">wskaźniki rozumiane jako </w:t>
      </w:r>
      <w:r w:rsidR="00BA00AE" w:rsidRPr="00BA00AE">
        <w:rPr>
          <w:rFonts w:cstheme="minorHAnsi"/>
          <w:sz w:val="24"/>
          <w:szCs w:val="24"/>
        </w:rPr>
        <w:t>miernik</w:t>
      </w:r>
      <w:r w:rsidR="00BA00AE">
        <w:rPr>
          <w:rFonts w:cstheme="minorHAnsi"/>
          <w:sz w:val="24"/>
          <w:szCs w:val="24"/>
        </w:rPr>
        <w:t>i</w:t>
      </w:r>
      <w:r w:rsidR="00BA00AE" w:rsidRPr="00BA00AE">
        <w:rPr>
          <w:rFonts w:cstheme="minorHAnsi"/>
          <w:sz w:val="24"/>
          <w:szCs w:val="24"/>
        </w:rPr>
        <w:t xml:space="preserve"> postępów w realizacji inwestycji</w:t>
      </w:r>
      <w:r w:rsidR="00BA00AE">
        <w:rPr>
          <w:rFonts w:cstheme="minorHAnsi"/>
          <w:sz w:val="24"/>
          <w:szCs w:val="24"/>
        </w:rPr>
        <w:t xml:space="preserve"> zgodnie z załącznikiem</w:t>
      </w:r>
      <w:r w:rsidR="00BA00AE" w:rsidRPr="00BA00AE">
        <w:rPr>
          <w:rFonts w:cstheme="minorHAnsi"/>
          <w:sz w:val="24"/>
          <w:szCs w:val="24"/>
        </w:rPr>
        <w:t xml:space="preserve"> do decyzji wykonawczej Rady zmieniającej decyzję wykonawczą z dnia 17 czerwca 2022 r. w sprawie zatwierdzenia oceny Planu Odbudowy i Zwiększania Odporności Polski</w:t>
      </w:r>
      <w:r w:rsidR="00BA00AE">
        <w:rPr>
          <w:rFonts w:cstheme="minorHAnsi"/>
          <w:sz w:val="24"/>
          <w:szCs w:val="24"/>
        </w:rPr>
        <w:t>;</w:t>
      </w:r>
    </w:p>
    <w:p w14:paraId="7BD376E0" w14:textId="547C0D97" w:rsidR="005B3927" w:rsidRPr="00803DAC" w:rsidRDefault="00C02E55" w:rsidP="00D87E0D">
      <w:pPr>
        <w:spacing w:before="360" w:after="360" w:line="360" w:lineRule="auto"/>
        <w:contextualSpacing/>
        <w:rPr>
          <w:rFonts w:eastAsia="Trebuchet MS" w:cstheme="minorHAnsi"/>
          <w:sz w:val="24"/>
          <w:szCs w:val="24"/>
        </w:rPr>
      </w:pPr>
      <w:r w:rsidRPr="00803DAC">
        <w:rPr>
          <w:rFonts w:eastAsia="Trebuchet MS" w:cstheme="minorHAnsi"/>
          <w:b/>
          <w:bCs/>
          <w:sz w:val="24"/>
          <w:szCs w:val="24"/>
        </w:rPr>
        <w:t xml:space="preserve">Wytyczne techniczne dotyczące stosowania zasady „niewyrządzania znaczącej szkody środowisku”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rFonts w:eastAsia="Trebuchet MS" w:cstheme="minorHAnsi"/>
          <w:b/>
          <w:bCs/>
          <w:sz w:val="24"/>
          <w:szCs w:val="24"/>
        </w:rPr>
        <w:t xml:space="preserve"> </w:t>
      </w:r>
      <w:r w:rsidRPr="00803DAC">
        <w:rPr>
          <w:rFonts w:eastAsia="Trebuchet MS" w:cstheme="minorHAnsi"/>
          <w:sz w:val="24"/>
          <w:szCs w:val="24"/>
        </w:rPr>
        <w:t>Zawiadomienie Komisji Wytyczne techniczne dotyczące stosowania zasady „nie czyń poważnych szkód” na podstawie rozporządzenia</w:t>
      </w:r>
      <w:r w:rsidRPr="00803DAC">
        <w:rPr>
          <w:rFonts w:cstheme="minorHAnsi"/>
          <w:sz w:val="24"/>
          <w:szCs w:val="24"/>
        </w:rPr>
        <w:t xml:space="preserve"> </w:t>
      </w:r>
      <w:r w:rsidRPr="00803DAC">
        <w:rPr>
          <w:rFonts w:eastAsia="Trebuchet MS" w:cstheme="minorHAnsi"/>
          <w:sz w:val="24"/>
          <w:szCs w:val="24"/>
        </w:rPr>
        <w:t>ustanawiającego Instrument na rzecz Odbudowy i Zwiększania Odporności (2021/C 58/01) (Dz. Urz. UE C 58 z dnia 18.022021 r., s. 1)</w:t>
      </w:r>
      <w:r w:rsidR="00B90593">
        <w:rPr>
          <w:rFonts w:eastAsia="Trebuchet MS" w:cstheme="minorHAnsi"/>
          <w:sz w:val="24"/>
          <w:szCs w:val="24"/>
        </w:rPr>
        <w:t>;</w:t>
      </w:r>
    </w:p>
    <w:p w14:paraId="5D7C0D92" w14:textId="7791094B" w:rsidR="00C02E55" w:rsidRPr="00803DAC" w:rsidRDefault="00C02E55" w:rsidP="00D87E0D">
      <w:pPr>
        <w:spacing w:before="360" w:after="360" w:line="360" w:lineRule="auto"/>
        <w:contextualSpacing/>
        <w:rPr>
          <w:rFonts w:cstheme="minorHAnsi"/>
          <w:color w:val="000000"/>
          <w:sz w:val="24"/>
          <w:szCs w:val="24"/>
        </w:rPr>
      </w:pPr>
      <w:r w:rsidRPr="00803DAC">
        <w:rPr>
          <w:rFonts w:cstheme="minorHAnsi"/>
          <w:b/>
          <w:bCs/>
          <w:color w:val="000000"/>
          <w:sz w:val="24"/>
          <w:szCs w:val="24"/>
        </w:rPr>
        <w:t>zasada zrównoważonego rozwoju</w:t>
      </w:r>
      <w:r w:rsidRPr="00803DAC">
        <w:rPr>
          <w:rFonts w:cstheme="minorHAnsi"/>
          <w:color w:val="000000"/>
          <w:sz w:val="24"/>
          <w:szCs w:val="24"/>
        </w:rPr>
        <w:t xml:space="preserve">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167A33">
        <w:rPr>
          <w:rFonts w:eastAsia="Trebuchet MS"/>
          <w:color w:val="000000" w:themeColor="text1"/>
          <w:sz w:val="24"/>
          <w:szCs w:val="24"/>
        </w:rPr>
        <w:t xml:space="preserve"> </w:t>
      </w:r>
      <w:r w:rsidRPr="00803DAC">
        <w:rPr>
          <w:rFonts w:cstheme="minorHAnsi"/>
          <w:color w:val="000000"/>
          <w:sz w:val="24"/>
          <w:szCs w:val="24"/>
        </w:rPr>
        <w:t>zasada, o której mowa w art. 9 ust. 4 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30.6.2021 str. 159, z późn. zm.)</w:t>
      </w:r>
      <w:r w:rsidR="00B90593">
        <w:rPr>
          <w:rFonts w:cstheme="minorHAnsi"/>
          <w:color w:val="000000"/>
          <w:sz w:val="24"/>
          <w:szCs w:val="24"/>
        </w:rPr>
        <w:t>.</w:t>
      </w:r>
    </w:p>
    <w:p w14:paraId="75F26899" w14:textId="77777777" w:rsidR="00581374" w:rsidRPr="00803DAC" w:rsidRDefault="00581374" w:rsidP="00EB267A">
      <w:pPr>
        <w:sectPr w:rsidR="00581374" w:rsidRPr="00803DAC" w:rsidSect="0005198D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FA3ADEA" w14:textId="68BDC213" w:rsidR="00581374" w:rsidRPr="00803DAC" w:rsidRDefault="48EDF4F7" w:rsidP="007C409B">
      <w:pPr>
        <w:pStyle w:val="Nagwek1"/>
        <w:numPr>
          <w:ilvl w:val="0"/>
          <w:numId w:val="1"/>
        </w:numPr>
        <w:spacing w:after="240" w:line="360" w:lineRule="auto"/>
        <w:ind w:left="782" w:hanging="357"/>
      </w:pPr>
      <w:bookmarkStart w:id="8" w:name="_Toc114067986"/>
      <w:bookmarkStart w:id="9" w:name="_Toc115820161"/>
      <w:bookmarkStart w:id="10" w:name="_Toc187672377"/>
      <w:bookmarkStart w:id="11" w:name="_Toc192252449"/>
      <w:r>
        <w:lastRenderedPageBreak/>
        <w:t>KRYTERIA</w:t>
      </w:r>
      <w:r w:rsidR="002243C4">
        <w:t xml:space="preserve"> </w:t>
      </w:r>
      <w:r>
        <w:t>OCENY PRZEDSIĘWZIĘĆ W INWESTYCJI C</w:t>
      </w:r>
      <w:r w:rsidR="00624738">
        <w:t>2</w:t>
      </w:r>
      <w:r>
        <w:t>.1.</w:t>
      </w:r>
      <w:bookmarkEnd w:id="8"/>
      <w:bookmarkEnd w:id="9"/>
      <w:r w:rsidR="00624738">
        <w:t>3</w:t>
      </w:r>
      <w:bookmarkEnd w:id="10"/>
      <w:bookmarkEnd w:id="11"/>
    </w:p>
    <w:tbl>
      <w:tblPr>
        <w:tblStyle w:val="Tabela-Siatka"/>
        <w:tblW w:w="14601" w:type="dxa"/>
        <w:tblInd w:w="-289" w:type="dxa"/>
        <w:tblLook w:val="04A0" w:firstRow="1" w:lastRow="0" w:firstColumn="1" w:lastColumn="0" w:noHBand="0" w:noVBand="1"/>
      </w:tblPr>
      <w:tblGrid>
        <w:gridCol w:w="460"/>
        <w:gridCol w:w="2395"/>
        <w:gridCol w:w="9625"/>
        <w:gridCol w:w="2121"/>
      </w:tblGrid>
      <w:tr w:rsidR="00CE4BFA" w:rsidRPr="00803DAC" w14:paraId="18B9CB8E" w14:textId="77777777" w:rsidTr="2C5F5DB9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53DF6B" w14:textId="77777777" w:rsidR="00323AC3" w:rsidRPr="007C409B" w:rsidRDefault="00323AC3" w:rsidP="002E3D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AEFDFD" w14:textId="77777777" w:rsidR="00323AC3" w:rsidRPr="007C409B" w:rsidRDefault="00323AC3" w:rsidP="004715CE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529EF7" w14:textId="77777777" w:rsidR="00323AC3" w:rsidRPr="007C409B" w:rsidRDefault="00323AC3" w:rsidP="004715CE">
            <w:pPr>
              <w:spacing w:before="240" w:after="360" w:line="36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Opis kryterium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92B38" w14:textId="77777777" w:rsidR="00323AC3" w:rsidRPr="007C409B" w:rsidRDefault="00323AC3" w:rsidP="00F212D3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Sposób oceny</w:t>
            </w:r>
            <w:r w:rsidRPr="007C409B">
              <w:rPr>
                <w:rStyle w:val="Odwoanieprzypisudolnego"/>
                <w:rFonts w:cstheme="minorHAnsi"/>
                <w:b/>
                <w:bCs/>
                <w:color w:val="000000"/>
                <w:sz w:val="24"/>
                <w:szCs w:val="24"/>
              </w:rPr>
              <w:footnoteReference w:id="2"/>
            </w:r>
          </w:p>
        </w:tc>
      </w:tr>
      <w:tr w:rsidR="00323AC3" w:rsidRPr="00803DAC" w14:paraId="7B83A51E" w14:textId="77777777" w:rsidTr="2C5F5DB9">
        <w:trPr>
          <w:trHeight w:val="13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CBF9" w14:textId="28224497" w:rsidR="00323AC3" w:rsidRPr="007C409B" w:rsidRDefault="00323AC3" w:rsidP="002E3D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t>1</w:t>
            </w:r>
            <w:r w:rsidR="0013453A" w:rsidRPr="007C409B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4F4E" w14:textId="54F3CD92" w:rsidR="00C53FBA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Złożenie </w:t>
            </w:r>
            <w:r w:rsidR="00DB3DEE" w:rsidRPr="007C409B">
              <w:rPr>
                <w:rFonts w:cstheme="minorHAnsi"/>
                <w:b/>
                <w:bCs/>
                <w:sz w:val="24"/>
                <w:szCs w:val="24"/>
              </w:rPr>
              <w:t>w</w:t>
            </w:r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niosku o objęcie </w:t>
            </w:r>
            <w:r w:rsidR="00DB3DEE" w:rsidRPr="007C409B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b/>
                <w:bCs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 wsparciem w odpowiedniej formie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B6F3" w14:textId="3979D809" w:rsidR="00323AC3" w:rsidRPr="007C409B" w:rsidRDefault="00323AC3" w:rsidP="2A7CB714">
            <w:pPr>
              <w:spacing w:before="240" w:after="360" w:line="360" w:lineRule="auto"/>
              <w:contextualSpacing/>
              <w:rPr>
                <w:color w:val="000000"/>
                <w:sz w:val="24"/>
                <w:szCs w:val="24"/>
              </w:rPr>
            </w:pPr>
            <w:r w:rsidRPr="2A7CB714">
              <w:rPr>
                <w:color w:val="000000" w:themeColor="text1"/>
                <w:sz w:val="24"/>
                <w:szCs w:val="24"/>
              </w:rPr>
              <w:t xml:space="preserve">W ramach kryterium weryfikowane jest czy </w:t>
            </w:r>
            <w:r w:rsidR="00811696" w:rsidRPr="2A7CB714">
              <w:rPr>
                <w:color w:val="000000" w:themeColor="text1"/>
                <w:sz w:val="24"/>
                <w:szCs w:val="24"/>
              </w:rPr>
              <w:t>O</w:t>
            </w:r>
            <w:r w:rsidRPr="2A7CB714">
              <w:rPr>
                <w:color w:val="000000" w:themeColor="text1"/>
                <w:sz w:val="24"/>
                <w:szCs w:val="24"/>
              </w:rPr>
              <w:t xml:space="preserve">stateczny odbiorca wsparcia złożył podpisany przez upoważnioną osobę/osoby </w:t>
            </w:r>
            <w:r w:rsidR="00811696" w:rsidRPr="2A7CB714">
              <w:rPr>
                <w:color w:val="000000" w:themeColor="text1"/>
                <w:sz w:val="24"/>
                <w:szCs w:val="24"/>
              </w:rPr>
              <w:t xml:space="preserve">Wniosek </w:t>
            </w:r>
            <w:r w:rsidRPr="2A7CB714">
              <w:rPr>
                <w:color w:val="000000" w:themeColor="text1"/>
                <w:sz w:val="24"/>
                <w:szCs w:val="24"/>
              </w:rPr>
              <w:t xml:space="preserve">o objęcie </w:t>
            </w:r>
            <w:r w:rsidR="003B7011" w:rsidRPr="2A7CB714">
              <w:rPr>
                <w:color w:val="000000" w:themeColor="text1"/>
                <w:sz w:val="24"/>
                <w:szCs w:val="24"/>
              </w:rPr>
              <w:t>przedsięwzięcia</w:t>
            </w:r>
            <w:r w:rsidRPr="2A7CB714">
              <w:rPr>
                <w:color w:val="000000" w:themeColor="text1"/>
                <w:sz w:val="24"/>
                <w:szCs w:val="24"/>
              </w:rPr>
              <w:t xml:space="preserve"> wsparciem w postaci elektronicznej zgodnie z wymaganiami określonymi w </w:t>
            </w:r>
            <w:r w:rsidR="001F5178" w:rsidRPr="2A7CB714">
              <w:rPr>
                <w:color w:val="000000" w:themeColor="text1"/>
                <w:sz w:val="24"/>
                <w:szCs w:val="24"/>
              </w:rPr>
              <w:t>Regulamin</w:t>
            </w:r>
            <w:r w:rsidR="00811696" w:rsidRPr="2A7CB714">
              <w:rPr>
                <w:color w:val="000000" w:themeColor="text1"/>
                <w:sz w:val="24"/>
                <w:szCs w:val="24"/>
              </w:rPr>
              <w:t>ie</w:t>
            </w:r>
            <w:r w:rsidR="001F5178" w:rsidRPr="2A7CB714">
              <w:rPr>
                <w:color w:val="000000" w:themeColor="text1"/>
                <w:sz w:val="24"/>
                <w:szCs w:val="24"/>
              </w:rPr>
              <w:t xml:space="preserve"> wyboru przedsięwzięć do objęcia wsparciem z planu rozwojowego</w:t>
            </w:r>
            <w:r w:rsidRPr="2A7CB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5876" w14:textId="763D7EAF" w:rsidR="00323AC3" w:rsidRPr="007C409B" w:rsidRDefault="00323AC3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23AC3" w:rsidRPr="00803DAC" w14:paraId="7AA0AFFF" w14:textId="77777777" w:rsidTr="004012D7">
        <w:trPr>
          <w:trHeight w:val="5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7294" w14:textId="77777777" w:rsidR="00323AC3" w:rsidRPr="007C409B" w:rsidRDefault="00323AC3" w:rsidP="00CD48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69AE" w14:textId="1504B7AE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Kompletność dokumentacji wymaganej na etapie aplikowania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C1E8" w14:textId="29C984F0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W ramach kryterium weryfikowane jest czy:</w:t>
            </w:r>
          </w:p>
          <w:p w14:paraId="5DF212CC" w14:textId="4869F550" w:rsidR="00323AC3" w:rsidRDefault="00811696" w:rsidP="00D36032">
            <w:pPr>
              <w:pStyle w:val="Akapitzlist"/>
              <w:numPr>
                <w:ilvl w:val="0"/>
                <w:numId w:val="2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stateczny</w:t>
            </w:r>
            <w:r w:rsidR="00D36032" w:rsidRPr="00D36032">
              <w:rPr>
                <w:rFonts w:cstheme="minorHAnsi"/>
                <w:color w:val="000000" w:themeColor="text1"/>
                <w:sz w:val="24"/>
                <w:szCs w:val="24"/>
              </w:rPr>
              <w:t xml:space="preserve"> odbiorca wsparcia złożył wniosek wypełniony zgodnie z Instrukcją wypełniania</w:t>
            </w:r>
            <w:r w:rsidR="00D3603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36032" w:rsidRPr="004012D7">
              <w:rPr>
                <w:rFonts w:cstheme="minorHAnsi"/>
                <w:color w:val="000000" w:themeColor="text1"/>
                <w:sz w:val="24"/>
                <w:szCs w:val="24"/>
              </w:rPr>
              <w:t>wniosku o objęcie przedsięwzięcia wsparciem wraz z kompletem wymaganych czytelnych</w:t>
            </w:r>
            <w:r w:rsidR="00D3603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36032" w:rsidRPr="004012D7">
              <w:rPr>
                <w:rFonts w:cstheme="minorHAnsi"/>
                <w:color w:val="000000" w:themeColor="text1"/>
                <w:sz w:val="24"/>
                <w:szCs w:val="24"/>
              </w:rPr>
              <w:t>załączników;</w:t>
            </w:r>
          </w:p>
          <w:p w14:paraId="2AC80D1A" w14:textId="61798CC8" w:rsidR="0013453A" w:rsidRPr="001E1E27" w:rsidRDefault="00323AC3" w:rsidP="001E1E27">
            <w:pPr>
              <w:pStyle w:val="Akapitzlist"/>
              <w:numPr>
                <w:ilvl w:val="0"/>
                <w:numId w:val="2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1E27">
              <w:rPr>
                <w:color w:val="000000" w:themeColor="text1"/>
                <w:sz w:val="24"/>
                <w:szCs w:val="24"/>
              </w:rPr>
              <w:t xml:space="preserve">we </w:t>
            </w:r>
            <w:r w:rsidR="00D36032" w:rsidRPr="001E1E27">
              <w:rPr>
                <w:color w:val="000000" w:themeColor="text1"/>
                <w:sz w:val="24"/>
                <w:szCs w:val="24"/>
              </w:rPr>
              <w:t>wniosku o objęcie przedsięwzięcia wsparciem, oświadczeniach oraz załącznikach do wniosku nie występują istotne rozbieżności: w szczególności wartość budżetu przedsięwzięcia, wskaźniki przedsięwzięcia.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DFE1" w14:textId="064B885B" w:rsidR="00323AC3" w:rsidRPr="007C409B" w:rsidRDefault="00323AC3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23AC3" w:rsidRPr="00803DAC" w14:paraId="2DC0EAC0" w14:textId="77777777" w:rsidTr="2C5F5DB9">
        <w:trPr>
          <w:trHeight w:val="18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D41C" w14:textId="77777777" w:rsidR="00323AC3" w:rsidRPr="007C409B" w:rsidRDefault="00323AC3" w:rsidP="00CD48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6CB4" w14:textId="0428EEC0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Kwalifikowalność </w:t>
            </w:r>
            <w:r w:rsidR="00DB3DEE" w:rsidRPr="007C409B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statecznego odbiorcy wsparcia 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15F6" w14:textId="6901DD79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 ramach kryterium weryfikowane jest czy 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Ostateczny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odbiorca wsparcia jest podmiotem kwalifikującymi się do wsparcia w ramach Inwestycji C</w:t>
            </w:r>
            <w:r w:rsidR="00624738" w:rsidRPr="007C409B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.1.</w:t>
            </w:r>
            <w:r w:rsidR="0062473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3, zgodnie z </w:t>
            </w:r>
            <w:r w:rsidR="001F5178" w:rsidRPr="007C409B">
              <w:rPr>
                <w:rFonts w:cstheme="minorHAnsi"/>
                <w:color w:val="000000" w:themeColor="text1"/>
                <w:sz w:val="24"/>
                <w:szCs w:val="24"/>
              </w:rPr>
              <w:t>Regulamin</w:t>
            </w:r>
            <w:r w:rsidR="005521D8" w:rsidRPr="007C409B">
              <w:rPr>
                <w:rFonts w:cstheme="minorHAnsi"/>
                <w:color w:val="000000" w:themeColor="text1"/>
                <w:sz w:val="24"/>
                <w:szCs w:val="24"/>
              </w:rPr>
              <w:t>em</w:t>
            </w:r>
            <w:r w:rsidR="001F517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wyboru przedsięwzięć do objęcia wsparciem z planu rozwojowego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8F79" w14:textId="1ABABCF7" w:rsidR="00323AC3" w:rsidRPr="007C409B" w:rsidRDefault="00323AC3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23AC3" w:rsidRPr="00803DAC" w14:paraId="4A82EC9D" w14:textId="77777777" w:rsidTr="2C5F5DB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A0C3" w14:textId="77777777" w:rsidR="00323AC3" w:rsidRPr="007C409B" w:rsidRDefault="00323AC3" w:rsidP="00CD48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50F4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Zgodność z planem rozwojowym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5AA3" w14:textId="079A5D3A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 xml:space="preserve">Warunkiem spełnienia kryterium jest zapewnienie przez </w:t>
            </w:r>
            <w:r w:rsidR="00C53FBA" w:rsidRPr="007C409B">
              <w:rPr>
                <w:rFonts w:cstheme="minorHAnsi"/>
                <w:sz w:val="24"/>
                <w:szCs w:val="24"/>
              </w:rPr>
              <w:t>o</w:t>
            </w:r>
            <w:r w:rsidRPr="007C409B">
              <w:rPr>
                <w:rFonts w:cstheme="minorHAnsi"/>
                <w:sz w:val="24"/>
                <w:szCs w:val="24"/>
              </w:rPr>
              <w:t xml:space="preserve">statecznego odbiorcę zgodności </w:t>
            </w:r>
            <w:r w:rsidR="005521D8" w:rsidRPr="007C409B">
              <w:rPr>
                <w:rFonts w:cstheme="minorHAnsi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sz w:val="24"/>
                <w:szCs w:val="24"/>
              </w:rPr>
              <w:t xml:space="preserve"> z </w:t>
            </w:r>
            <w:hyperlink r:id="rId8" w:history="1">
              <w:r w:rsidR="004C5CC1" w:rsidRPr="007C409B">
                <w:rPr>
                  <w:rStyle w:val="Hipercze"/>
                  <w:rFonts w:cstheme="minorHAnsi"/>
                  <w:sz w:val="24"/>
                  <w:szCs w:val="24"/>
                </w:rPr>
                <w:t>Załącznikiem do decyzji wykonawczej Rady zmieniającej decyzję wykonawczą z dnia 17 czerwca 2022 r. w sprawie zatwierdzenia oceny Planu Odbudowy i Zwiększania Odporności Polski</w:t>
              </w:r>
            </w:hyperlink>
            <w:r w:rsidR="004C5CC1" w:rsidRPr="007C409B">
              <w:rPr>
                <w:rFonts w:cstheme="minorHAnsi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oraz z przepisami rozporządzenia RRF, w tym zapewnienie, że:</w:t>
            </w:r>
          </w:p>
          <w:p w14:paraId="2A66F4C3" w14:textId="47F72D9F" w:rsidR="008862A5" w:rsidRPr="007C409B" w:rsidRDefault="005521D8" w:rsidP="007C409B">
            <w:pPr>
              <w:pStyle w:val="Akapitzlist"/>
              <w:numPr>
                <w:ilvl w:val="0"/>
                <w:numId w:val="7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rzedsięwzięcie jest zgodne z rodzajem 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rzedsięwzięć przewidzianym w opisie Inwestycji C</w:t>
            </w:r>
            <w:r w:rsidR="00624738" w:rsidRPr="007C409B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.1.</w:t>
            </w:r>
            <w:r w:rsidR="00624738" w:rsidRPr="007C409B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14:paraId="3D6CBAEB" w14:textId="4ABF26B1" w:rsidR="00323AC3" w:rsidRPr="007C409B" w:rsidRDefault="004715CE" w:rsidP="007C409B">
            <w:pPr>
              <w:pStyle w:val="Akapitzlist"/>
              <w:numPr>
                <w:ilvl w:val="0"/>
                <w:numId w:val="7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ie przekroczono pułapu maksymalnego poziomu finansowania dla danego typu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14:paraId="0F4B91D4" w14:textId="5047F72E" w:rsidR="00DD6EB8" w:rsidRPr="007C409B" w:rsidRDefault="005521D8" w:rsidP="007C409B">
            <w:pPr>
              <w:pStyle w:val="Akapitzlist"/>
              <w:numPr>
                <w:ilvl w:val="0"/>
                <w:numId w:val="7"/>
              </w:numPr>
              <w:spacing w:before="240" w:after="360" w:line="360" w:lineRule="auto"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Ostateczny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odbiorca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wsparcia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składający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Wniosek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="00F21804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wsparciem</w:t>
            </w:r>
            <w:r w:rsidR="00E70CE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i partnerzy (jeśli dotyczy) są uprawnieni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do ubiegania się przyznanie dofinansowania i nie </w:t>
            </w:r>
            <w:r w:rsidR="00E70CE8" w:rsidRPr="007C409B">
              <w:rPr>
                <w:rFonts w:cstheme="minorHAnsi"/>
                <w:color w:val="000000" w:themeColor="text1"/>
                <w:sz w:val="24"/>
                <w:szCs w:val="24"/>
              </w:rPr>
              <w:t>są wykluczeni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z dofinansowania na podstawie art. 207 ustawy z dnia 27 sierpnia 2009 r. o finansach publicznych (</w:t>
            </w:r>
            <w:r w:rsidR="00284C1D" w:rsidRPr="007C409B">
              <w:rPr>
                <w:rFonts w:cstheme="minorHAnsi"/>
                <w:color w:val="000000" w:themeColor="text1"/>
                <w:sz w:val="24"/>
                <w:szCs w:val="24"/>
              </w:rPr>
              <w:t>Dz. U. z 202</w:t>
            </w:r>
            <w:r w:rsidR="00993EA6" w:rsidRPr="007C409B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284C1D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r. poz. </w:t>
            </w:r>
            <w:r w:rsidR="00993EA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1270 </w:t>
            </w:r>
            <w:r w:rsidR="00284C1D" w:rsidRPr="007C409B">
              <w:rPr>
                <w:rFonts w:cstheme="minorHAnsi"/>
                <w:color w:val="000000" w:themeColor="text1"/>
                <w:sz w:val="24"/>
                <w:szCs w:val="24"/>
              </w:rPr>
              <w:t>z późn. zm.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(oświadczenie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statecznego odbiorcy </w:t>
            </w:r>
            <w:r w:rsidR="008D503F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wsparcia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składającego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Wniosek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wsparciem</w:t>
            </w:r>
            <w:r w:rsidR="00E70CE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i partnerów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99A4" w14:textId="08F00229" w:rsidR="00323AC3" w:rsidRPr="007C409B" w:rsidRDefault="00323AC3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23AC3" w:rsidRPr="00803DAC" w14:paraId="268C7927" w14:textId="77777777" w:rsidTr="2C5F5DB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1A2E" w14:textId="77777777" w:rsidR="00323AC3" w:rsidRPr="007C409B" w:rsidRDefault="00323AC3" w:rsidP="007A6D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13B5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bookmarkStart w:id="12" w:name="OLE_LINK1"/>
            <w:r w:rsidRPr="007C409B">
              <w:rPr>
                <w:rFonts w:cstheme="minorHAnsi"/>
                <w:b/>
                <w:sz w:val="24"/>
                <w:szCs w:val="24"/>
              </w:rPr>
              <w:t>Zgodność z</w:t>
            </w:r>
            <w:r w:rsidRPr="007C409B">
              <w:rPr>
                <w:rFonts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b/>
                <w:sz w:val="24"/>
                <w:szCs w:val="24"/>
              </w:rPr>
              <w:t xml:space="preserve">ramami czasowymi planu </w:t>
            </w:r>
            <w:r w:rsidRPr="007C409B">
              <w:rPr>
                <w:rFonts w:cstheme="minorHAnsi"/>
                <w:b/>
                <w:spacing w:val="-2"/>
                <w:sz w:val="24"/>
                <w:szCs w:val="24"/>
              </w:rPr>
              <w:t>rozwojowego</w:t>
            </w:r>
            <w:bookmarkEnd w:id="12"/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D48F" w14:textId="219CF4B7" w:rsidR="00C53FBA" w:rsidRPr="007C409B" w:rsidRDefault="0054232F" w:rsidP="007C409B">
            <w:pPr>
              <w:pStyle w:val="Akapitzlist"/>
              <w:numPr>
                <w:ilvl w:val="0"/>
                <w:numId w:val="10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2A7CB714">
              <w:rPr>
                <w:color w:val="000000" w:themeColor="text1"/>
                <w:sz w:val="24"/>
                <w:szCs w:val="24"/>
              </w:rPr>
              <w:t>Ocenie podlega, czy harmonogram realizacji przedsięwzięcia nie przekracza ram czasowych</w:t>
            </w:r>
            <w:r w:rsidR="003E2234">
              <w:rPr>
                <w:color w:val="000000" w:themeColor="text1"/>
                <w:sz w:val="24"/>
                <w:szCs w:val="24"/>
              </w:rPr>
              <w:t xml:space="preserve"> </w:t>
            </w:r>
            <w:r w:rsidRPr="2A7CB714">
              <w:rPr>
                <w:color w:val="000000" w:themeColor="text1"/>
                <w:sz w:val="24"/>
                <w:szCs w:val="24"/>
              </w:rPr>
              <w:t>kwalifikowalności przedsięwzięć określonych w następujących dokumentach tj.:</w:t>
            </w:r>
            <w:r>
              <w:br/>
            </w:r>
            <w:r w:rsidR="00281808">
              <w:rPr>
                <w:color w:val="000000" w:themeColor="text1"/>
                <w:sz w:val="24"/>
                <w:szCs w:val="24"/>
              </w:rPr>
              <w:t>a)</w:t>
            </w:r>
            <w:r w:rsidR="002243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012D7">
              <w:rPr>
                <w:sz w:val="24"/>
                <w:szCs w:val="24"/>
              </w:rPr>
              <w:t>w art. 17 ust. 2 i art. 20 ust. 5 lit. d Rozporządzenia o RRF;</w:t>
            </w:r>
            <w:r w:rsidRPr="004012D7">
              <w:br/>
            </w:r>
            <w:r w:rsidR="00281808">
              <w:rPr>
                <w:sz w:val="24"/>
                <w:szCs w:val="24"/>
              </w:rPr>
              <w:t>b)</w:t>
            </w:r>
            <w:r w:rsidR="002243C4">
              <w:rPr>
                <w:sz w:val="24"/>
                <w:szCs w:val="24"/>
              </w:rPr>
              <w:t xml:space="preserve"> </w:t>
            </w:r>
            <w:r w:rsidRPr="004012D7">
              <w:rPr>
                <w:sz w:val="24"/>
                <w:szCs w:val="24"/>
              </w:rPr>
              <w:t xml:space="preserve">w planie rozwojowym </w:t>
            </w:r>
            <w:r w:rsidRPr="2A7CB714">
              <w:rPr>
                <w:color w:val="000000" w:themeColor="text1"/>
                <w:sz w:val="24"/>
                <w:szCs w:val="24"/>
              </w:rPr>
              <w:t>(w tym w odpowiedniej decyzji implementacyjnej Rady UE).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A80A" w14:textId="0C403F75" w:rsidR="00323AC3" w:rsidRPr="007C409B" w:rsidRDefault="00323AC3" w:rsidP="007C409B">
            <w:pPr>
              <w:spacing w:before="120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23AC3" w:rsidRPr="00803DAC" w14:paraId="63F838EB" w14:textId="77777777" w:rsidTr="2C5F5DB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EC11" w14:textId="4ABB876A" w:rsidR="00323AC3" w:rsidRPr="007C409B" w:rsidRDefault="00DD6EB8" w:rsidP="006225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EDCB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Brak podwójnego finansowania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3F44" w14:textId="0F1ED5C0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>Analizowane</w:t>
            </w:r>
            <w:r w:rsidRPr="007C409B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jest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czy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11306B" w:rsidRPr="007C409B">
              <w:rPr>
                <w:rFonts w:cstheme="minorHAnsi"/>
                <w:spacing w:val="-3"/>
                <w:sz w:val="24"/>
                <w:szCs w:val="24"/>
              </w:rPr>
              <w:t>O</w:t>
            </w:r>
            <w:r w:rsidRPr="007C409B">
              <w:rPr>
                <w:rFonts w:cstheme="minorHAnsi"/>
                <w:sz w:val="24"/>
                <w:szCs w:val="24"/>
              </w:rPr>
              <w:t>stateczny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odbiorca</w:t>
            </w:r>
            <w:r w:rsidR="0011306B" w:rsidRPr="007C409B">
              <w:rPr>
                <w:rFonts w:cstheme="minorHAnsi"/>
                <w:sz w:val="24"/>
                <w:szCs w:val="24"/>
              </w:rPr>
              <w:t xml:space="preserve"> wsparcia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B64A61" w:rsidRPr="007C409B">
              <w:rPr>
                <w:rFonts w:cstheme="minorHAnsi"/>
                <w:spacing w:val="-3"/>
                <w:sz w:val="24"/>
                <w:szCs w:val="24"/>
              </w:rPr>
              <w:t xml:space="preserve">i partnerzy (jeśli dotyczy) </w:t>
            </w:r>
            <w:r w:rsidRPr="007C409B">
              <w:rPr>
                <w:rFonts w:cstheme="minorHAnsi"/>
                <w:sz w:val="24"/>
                <w:szCs w:val="24"/>
              </w:rPr>
              <w:t>nie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otrzyma</w:t>
            </w:r>
            <w:r w:rsidR="00B64A61" w:rsidRPr="007C409B">
              <w:rPr>
                <w:rFonts w:cstheme="minorHAnsi"/>
                <w:sz w:val="24"/>
                <w:szCs w:val="24"/>
              </w:rPr>
              <w:t>li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 xml:space="preserve">już finansowania na ten sam cel w ramach planu rozwojowego lub innych unijnych programów, instrumentów, funduszy w ramach budżetu Unii Europejskiej na realizację zakresu prac zakładanego w ramach realizacji </w:t>
            </w:r>
            <w:r w:rsidR="0011306B" w:rsidRPr="007C409B">
              <w:rPr>
                <w:rFonts w:cstheme="minorHAnsi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sz w:val="24"/>
                <w:szCs w:val="24"/>
              </w:rPr>
              <w:t>.</w:t>
            </w:r>
          </w:p>
          <w:p w14:paraId="3E8FE839" w14:textId="1A1CDEDA" w:rsidR="00DD6EB8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 xml:space="preserve">Weryfikacja na etapie oceny </w:t>
            </w:r>
            <w:r w:rsidR="0011306B" w:rsidRPr="007C409B">
              <w:rPr>
                <w:rFonts w:cstheme="minorHAnsi"/>
                <w:sz w:val="24"/>
                <w:szCs w:val="24"/>
              </w:rPr>
              <w:t xml:space="preserve">Wniosku </w:t>
            </w:r>
            <w:r w:rsidRPr="007C409B">
              <w:rPr>
                <w:rFonts w:cstheme="minorHAnsi"/>
                <w:sz w:val="24"/>
                <w:szCs w:val="24"/>
              </w:rPr>
              <w:t>o objęcie</w:t>
            </w:r>
            <w:r w:rsidR="000740DB" w:rsidRPr="007C409B">
              <w:rPr>
                <w:rFonts w:cstheme="minorHAnsi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 xml:space="preserve">wsparciem będzie obejmować oświadczenie o braku podwójnego finansowania </w:t>
            </w:r>
            <w:r w:rsidR="003B7011" w:rsidRPr="007C409B">
              <w:rPr>
                <w:rFonts w:cstheme="minorHAnsi"/>
                <w:sz w:val="24"/>
                <w:szCs w:val="24"/>
              </w:rPr>
              <w:t>przedsięwzięcia</w:t>
            </w:r>
            <w:r w:rsidRPr="007C409B">
              <w:rPr>
                <w:rFonts w:cstheme="minorHAnsi"/>
                <w:sz w:val="24"/>
                <w:szCs w:val="24"/>
              </w:rPr>
              <w:t xml:space="preserve"> złożone przez </w:t>
            </w:r>
            <w:r w:rsidR="0011306B" w:rsidRPr="007C409B">
              <w:rPr>
                <w:rFonts w:cstheme="minorHAnsi"/>
                <w:sz w:val="24"/>
                <w:szCs w:val="24"/>
              </w:rPr>
              <w:t xml:space="preserve">Ostatecznego </w:t>
            </w:r>
            <w:r w:rsidR="00167A33" w:rsidRPr="007C409B">
              <w:rPr>
                <w:rFonts w:cstheme="minorHAnsi"/>
                <w:sz w:val="24"/>
                <w:szCs w:val="24"/>
              </w:rPr>
              <w:t>odbiorcę wsparcia</w:t>
            </w:r>
            <w:r w:rsidR="0011306B" w:rsidRPr="007C409B">
              <w:rPr>
                <w:rFonts w:cstheme="minorHAnsi"/>
                <w:sz w:val="24"/>
                <w:szCs w:val="24"/>
              </w:rPr>
              <w:t xml:space="preserve"> </w:t>
            </w:r>
            <w:r w:rsidR="00B64A61" w:rsidRPr="007C409B">
              <w:rPr>
                <w:rFonts w:cstheme="minorHAnsi"/>
                <w:sz w:val="24"/>
                <w:szCs w:val="24"/>
              </w:rPr>
              <w:t>i partnerów (jeśli dotyczy)</w:t>
            </w:r>
            <w:r w:rsidRPr="007C409B">
              <w:rPr>
                <w:rFonts w:cstheme="minorHAnsi"/>
                <w:sz w:val="24"/>
                <w:szCs w:val="24"/>
              </w:rPr>
              <w:t>,</w:t>
            </w:r>
            <w:r w:rsidRPr="007C409B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wynikające</w:t>
            </w:r>
            <w:r w:rsidRPr="007C409B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z</w:t>
            </w:r>
            <w:r w:rsidRPr="007C409B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zakazu podwójnego</w:t>
            </w:r>
            <w:r w:rsidR="0097645A" w:rsidRPr="007C409B">
              <w:rPr>
                <w:rFonts w:cstheme="minorHAnsi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finansowania,</w:t>
            </w:r>
            <w:r w:rsidR="003B7011" w:rsidRPr="007C409B">
              <w:rPr>
                <w:rFonts w:cstheme="minorHAnsi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o którym mowa w Rozporządzeniu RRF.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4FC7" w14:textId="609E054E" w:rsidR="00323AC3" w:rsidRPr="007C409B" w:rsidRDefault="00323AC3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B4066" w:rsidRPr="00803DAC" w14:paraId="6E223699" w14:textId="77777777" w:rsidTr="2C5F5DB9">
        <w:trPr>
          <w:trHeight w:val="300"/>
        </w:trPr>
        <w:tc>
          <w:tcPr>
            <w:tcW w:w="426" w:type="dxa"/>
          </w:tcPr>
          <w:p w14:paraId="1B37D1CC" w14:textId="4C0F1EAC" w:rsidR="003B4066" w:rsidRPr="007C409B" w:rsidRDefault="003B4066" w:rsidP="004378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96" w:type="dxa"/>
            <w:shd w:val="clear" w:color="auto" w:fill="auto"/>
          </w:tcPr>
          <w:p w14:paraId="47784039" w14:textId="02AC2B65" w:rsidR="003B4066" w:rsidRPr="007C409B" w:rsidRDefault="003B4066" w:rsidP="004715CE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Brak podlegania wykluczeniu z ubiegania się o objęcie przedsięwzięcia wsparciem</w:t>
            </w:r>
          </w:p>
        </w:tc>
        <w:tc>
          <w:tcPr>
            <w:tcW w:w="9653" w:type="dxa"/>
          </w:tcPr>
          <w:p w14:paraId="554E6B30" w14:textId="1476505A" w:rsidR="003B4066" w:rsidRPr="007C409B" w:rsidRDefault="003B4066" w:rsidP="004715CE">
            <w:pPr>
              <w:spacing w:before="240" w:after="360"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Warunkiem spełnienia kryterium jest zapewnienie przez </w:t>
            </w:r>
            <w:r w:rsidR="0011306B"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statecznego odbiorcę wsparcia i partnerów (jeśli dotyczy), w formie oświadczenia </w:t>
            </w:r>
            <w:r w:rsidR="0011306B"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statecznego odbiorcy </w:t>
            </w:r>
            <w:r w:rsidR="0011306B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wsparcia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składającego </w:t>
            </w:r>
            <w:r w:rsidR="0011306B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Wniosek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o objęcie przedsięwzięcia wsparciem i partnerów (jeśli dotyczy), że są uprawnieni do ubiegania się o objęcie wsparciem z uwagi na to, że:</w:t>
            </w:r>
          </w:p>
          <w:p w14:paraId="34EE6D82" w14:textId="452D3235" w:rsidR="003B4066" w:rsidRPr="007C409B" w:rsidRDefault="00701245" w:rsidP="007C409B">
            <w:pPr>
              <w:pStyle w:val="Akapitzlist"/>
              <w:numPr>
                <w:ilvl w:val="0"/>
                <w:numId w:val="11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nie orzeczono wobec osób uprawnionych do reprezentacji odpowiednio Ostatecznego odbiorcy wsparcia i partnerów zakazu dostępu do środków publicznych, o którym mowa w </w:t>
            </w:r>
            <w:r w:rsidR="003B4066" w:rsidRPr="007C409B">
              <w:rPr>
                <w:rFonts w:cstheme="minorHAnsi"/>
                <w:color w:val="000000" w:themeColor="text1"/>
                <w:sz w:val="24"/>
                <w:szCs w:val="24"/>
              </w:rPr>
              <w:t>art. 12 ust. 1 pkt 1 ustawy z dnia 15 czerwca 2012 r. o skutkach powierzania wykonywania pracy cudzoziemcom przebywającym wbrew przepisom na terytorium Rzeczypospolitej Polskiej (</w:t>
            </w:r>
            <w:r w:rsidR="007A3FE0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t.j. </w:t>
            </w:r>
            <w:r w:rsidR="003B4066" w:rsidRPr="007C409B">
              <w:rPr>
                <w:rFonts w:cstheme="minorHAnsi"/>
                <w:color w:val="000000" w:themeColor="text1"/>
                <w:sz w:val="24"/>
                <w:szCs w:val="24"/>
              </w:rPr>
              <w:t>Dz. U. z 2021 r. poz. 1745)</w:t>
            </w:r>
            <w:r w:rsidR="002D03E1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14:paraId="39EBF230" w14:textId="2919B2AF" w:rsidR="003B4066" w:rsidRPr="007C409B" w:rsidRDefault="00023400" w:rsidP="007C409B">
            <w:pPr>
              <w:pStyle w:val="Akapitzlist"/>
              <w:numPr>
                <w:ilvl w:val="0"/>
                <w:numId w:val="11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nie orzeczono wobec Ostatecznego odbiorcy wsparcia i/lub partnerów zakazu, o którym mowa w </w:t>
            </w:r>
            <w:r w:rsidR="003B4066" w:rsidRPr="007C409B">
              <w:rPr>
                <w:rFonts w:cstheme="minorHAnsi"/>
                <w:color w:val="000000" w:themeColor="text1"/>
                <w:sz w:val="24"/>
                <w:szCs w:val="24"/>
              </w:rPr>
              <w:t>art. 9 ust. 1 pkt 2a ustawy z dnia 28 października 2002 r. o odpowiedzialności podmiotów zbiorowych za czyny zabronione pod groźbą kary (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t.j. </w:t>
            </w:r>
            <w:r w:rsidR="003B4066" w:rsidRPr="007C409B">
              <w:rPr>
                <w:rFonts w:cstheme="minorHAnsi"/>
                <w:color w:val="000000" w:themeColor="text1"/>
                <w:sz w:val="24"/>
                <w:szCs w:val="24"/>
              </w:rPr>
              <w:t>Dz. U. z 2023 r. poz. 659 z późn. zm.) – nie dotyczy jednostek organizacyjnych Skarbu Państwa;</w:t>
            </w:r>
          </w:p>
          <w:p w14:paraId="1242D8C1" w14:textId="7ED9C6AA" w:rsidR="00701245" w:rsidRPr="007C409B" w:rsidRDefault="00701245" w:rsidP="007C409B">
            <w:pPr>
              <w:pStyle w:val="Akapitzlist"/>
              <w:numPr>
                <w:ilvl w:val="0"/>
                <w:numId w:val="11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nie umieszczono danych osób uprawnionych do reprezentacji odpowiednio Ostatecznego odbiorcy wsparcia i partnerów w wykazie, o którym mowa w art. 434 ustawy z dnia 12 grudnia 2013 r. o cudzoziemcach (t.j. Dz</w:t>
            </w:r>
            <w:r w:rsidR="002243C4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, U. z 2023 poz. 519 ze zm.);</w:t>
            </w:r>
          </w:p>
          <w:p w14:paraId="032E6517" w14:textId="7D43A249" w:rsidR="003B4066" w:rsidRPr="007C409B" w:rsidRDefault="003B4066" w:rsidP="007C409B">
            <w:pPr>
              <w:pStyle w:val="Akapitzlist"/>
              <w:numPr>
                <w:ilvl w:val="0"/>
                <w:numId w:val="11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nie zastosowano wobec </w:t>
            </w:r>
            <w:r w:rsidR="00701245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odpowiednio Ostatecznego odbiorcy wsparcia i </w:t>
            </w:r>
            <w:r w:rsidR="00167A33" w:rsidRPr="007C409B">
              <w:rPr>
                <w:rFonts w:cstheme="minorHAnsi"/>
                <w:color w:val="000000" w:themeColor="text1"/>
                <w:sz w:val="24"/>
                <w:szCs w:val="24"/>
              </w:rPr>
              <w:t>partnerów środków</w:t>
            </w:r>
            <w:r w:rsidR="00701245" w:rsidRPr="007C409B">
              <w:rPr>
                <w:rFonts w:cstheme="minorHAnsi"/>
                <w:color w:val="000000" w:themeColor="text1"/>
                <w:sz w:val="24"/>
                <w:szCs w:val="24"/>
              </w:rPr>
              <w:t>, o których mowa w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art. 1 </w:t>
            </w:r>
            <w:r w:rsidR="00701245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pkt 1-3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ustawy z dnia 13 kwietnia 2022 r. o szczególnych rozwiązaniach w zakresie przeciwdziałania wspieraniu agresji na Ukrainę oraz służących ochronie bezpieczeństwa narodowego (</w:t>
            </w:r>
            <w:r w:rsidR="00023400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t.j.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Dz. U. z </w:t>
            </w:r>
            <w:r w:rsidR="00023400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2024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r. poz. </w:t>
            </w:r>
            <w:r w:rsidR="00023400" w:rsidRPr="007C409B">
              <w:rPr>
                <w:rFonts w:cstheme="minorHAnsi"/>
                <w:color w:val="000000" w:themeColor="text1"/>
                <w:sz w:val="24"/>
                <w:szCs w:val="24"/>
              </w:rPr>
              <w:t>507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126" w:type="dxa"/>
          </w:tcPr>
          <w:p w14:paraId="25E8C6E0" w14:textId="293E7B0F" w:rsidR="003B4066" w:rsidRPr="007C409B" w:rsidRDefault="00F5574A" w:rsidP="007C409B">
            <w:pPr>
              <w:spacing w:before="24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0 / 1</w:t>
            </w:r>
          </w:p>
        </w:tc>
      </w:tr>
      <w:tr w:rsidR="00323AC3" w:rsidRPr="00803DAC" w14:paraId="51B444A6" w14:textId="77777777" w:rsidTr="2C5F5DB9">
        <w:trPr>
          <w:trHeight w:val="1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6EFB" w14:textId="1414A054" w:rsidR="00323AC3" w:rsidRPr="007C409B" w:rsidRDefault="003B4066" w:rsidP="006225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6455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Zachowanie zgodności z zasadą równości szans i niedyskryminacji oraz zasadą równości </w:t>
            </w:r>
            <w:r w:rsidRPr="007C409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szans kobiet i mężczyzn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9945" w14:textId="72B7CC9E" w:rsidR="00323AC3" w:rsidRPr="007C409B" w:rsidRDefault="00323AC3" w:rsidP="00723F31">
            <w:p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Sprawdzana jest zgodność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71599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z horyzontalnymi zasadami niedyskryminacji i równości szans ze względu na płeć. W szczególności przedmiotem sprawdzenia jest czy </w:t>
            </w:r>
            <w:r w:rsidR="00071599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rzedsięwzięcie nie ogranicza równego dostępu do zasobów (towarów, usług, infrastruktury) ze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względu na płeć, pochodzenie rasowe lub etniczne, religię lub przekonania, niepełnosprawność, wiek lub orientację seksualną. Niedyskryminacyjny charakter </w:t>
            </w:r>
            <w:r w:rsidR="00071599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oznacza konieczność stosowania zasady uniwersalnego projektowania i racjonalnych usprawnień zapewniających dostępność oraz możliwości korzystania ze wspieranej infrastruktury, w szczególności poprzez zastosowanie Standardów dostępności dla polityki spójności na lata 2021-2027.</w:t>
            </w:r>
          </w:p>
          <w:p w14:paraId="5F8BB532" w14:textId="39BA5CD5" w:rsidR="00323AC3" w:rsidRPr="007C409B" w:rsidRDefault="00323AC3" w:rsidP="00723F31">
            <w:p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Kryterium uznaje się za spełnione, jeżeli </w:t>
            </w:r>
            <w:r w:rsidR="00FD094B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rzedsięwzięcie:</w:t>
            </w:r>
          </w:p>
          <w:p w14:paraId="0DB323CC" w14:textId="3D8818CB" w:rsidR="00323AC3" w:rsidRPr="007C409B" w:rsidRDefault="00323AC3" w:rsidP="007C409B">
            <w:pPr>
              <w:pStyle w:val="Akapitzlist"/>
              <w:numPr>
                <w:ilvl w:val="0"/>
                <w:numId w:val="12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jest zgodne z zasadą równości szans i niedyskryminacji oraz zasadą równości szans kobiet i mężczyzn</w:t>
            </w:r>
            <w:r w:rsidR="00FD094B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 rozumieniu w/w Standardów dostępności dla polityki spójności na lata 2021-2027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. W wyjątkowych sytuacjach dopuszczalne jest uznanie</w:t>
            </w:r>
            <w:r w:rsidR="00FD094B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neutralności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przedsięwzięcia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 stosunku do zasady równości szans kobiet i mężczyzn, o ile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stateczny odbiorca wskaże szczegółowe uzasadnienie, dlaczego dane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rzedsięwzięcie nie jest w stanie zrealizować jakichkolwiek działań w tym zakresie;</w:t>
            </w:r>
          </w:p>
          <w:p w14:paraId="712C8FAC" w14:textId="0F6560D6" w:rsidR="00DD6EB8" w:rsidRPr="007C409B" w:rsidRDefault="00323AC3" w:rsidP="007C409B">
            <w:pPr>
              <w:pStyle w:val="Akapitzlist"/>
              <w:numPr>
                <w:ilvl w:val="0"/>
                <w:numId w:val="12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zapewnia dostępność produktów </w:t>
            </w:r>
            <w:r w:rsidR="009E7C0A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dla osób z niepełnosprawnościami. W wyjątkowych sytuacjach dopuszczalne jest uznanie neutralności produktu </w:t>
            </w:r>
            <w:r w:rsidR="009E7C0A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 stosunku do niniejszej zasady, o ile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stateczny odbiorca wskaże szczegółowe uzasadnienie, dlaczego dany produkt </w:t>
            </w:r>
            <w:r w:rsidR="009E7C0A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nie jest w stanie zrealizować jakichkolwiek działań w tym zakresie.</w:t>
            </w:r>
          </w:p>
          <w:p w14:paraId="2C70FA6A" w14:textId="6C038464" w:rsidR="005F13B0" w:rsidRPr="007C409B" w:rsidRDefault="00723F31" w:rsidP="00723F31">
            <w:pPr>
              <w:spacing w:before="240" w:after="360"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9" w:history="1">
              <w:r w:rsidRPr="007C409B">
                <w:rPr>
                  <w:rStyle w:val="Hipercze"/>
                  <w:rFonts w:cstheme="minorHAnsi"/>
                  <w:sz w:val="24"/>
                  <w:szCs w:val="24"/>
                </w:rPr>
                <w:t>Standard dostępności dla polityki spójności na lata 2021-2027</w:t>
              </w:r>
            </w:hyperlink>
            <w:r w:rsidR="0027494E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stanowi załącznik nr 2 do Wytyczne dotyczące realizacji zasad równościowych w ramach funduszy unijnych na lata 2021-2027.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9DD2" w14:textId="5D03B807" w:rsidR="00323AC3" w:rsidRPr="007C409B" w:rsidRDefault="00F5574A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0 / 1</w:t>
            </w:r>
          </w:p>
        </w:tc>
      </w:tr>
      <w:tr w:rsidR="00323AC3" w:rsidRPr="00803DAC" w14:paraId="18FC3142" w14:textId="77777777" w:rsidTr="2C5F5DB9">
        <w:trPr>
          <w:trHeight w:val="2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7976" w14:textId="3042CDD9" w:rsidR="00323AC3" w:rsidRPr="007C409B" w:rsidRDefault="00DD7A56" w:rsidP="3518A29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5F97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Zgodność z zasadą „niewyrządzania znaczącej szkody środowisku” (DNSH – „do no significant harm”)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3AFF" w14:textId="77777777" w:rsidR="0013453A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>Weryfikowane jest zachowanie zgodności z zasadą „niewyrządzania znaczącej szkody środowisku” na podstawie Rozporządzenia RRF oraz Wytycznych technicznych dotyczących stosowania zasady „niewyrządzania znaczącej</w:t>
            </w:r>
            <w:r w:rsidR="00DD6EB8" w:rsidRPr="007C409B">
              <w:rPr>
                <w:rFonts w:cstheme="minorHAnsi"/>
                <w:sz w:val="24"/>
                <w:szCs w:val="24"/>
              </w:rPr>
              <w:t xml:space="preserve"> s</w:t>
            </w:r>
            <w:r w:rsidRPr="007C409B">
              <w:rPr>
                <w:rFonts w:cstheme="minorHAnsi"/>
                <w:sz w:val="24"/>
                <w:szCs w:val="24"/>
              </w:rPr>
              <w:t>zkody środowisku”</w:t>
            </w:r>
            <w:r w:rsidRPr="007C409B">
              <w:rPr>
                <w:rStyle w:val="Odwoanieprzypisudolnego"/>
                <w:rFonts w:cstheme="minorHAnsi"/>
                <w:sz w:val="24"/>
                <w:szCs w:val="24"/>
              </w:rPr>
              <w:footnoteReference w:id="3"/>
            </w:r>
            <w:r w:rsidRPr="007C409B">
              <w:rPr>
                <w:rFonts w:cstheme="minorHAnsi"/>
                <w:sz w:val="24"/>
                <w:szCs w:val="24"/>
              </w:rPr>
              <w:t xml:space="preserve"> na podstawie </w:t>
            </w:r>
            <w:r w:rsidR="009E7C0A" w:rsidRPr="007C409B">
              <w:rPr>
                <w:rFonts w:cstheme="minorHAnsi"/>
                <w:sz w:val="24"/>
                <w:szCs w:val="24"/>
              </w:rPr>
              <w:t>Rozporządzenia RRF</w:t>
            </w:r>
            <w:r w:rsidRPr="007C409B">
              <w:rPr>
                <w:rFonts w:cstheme="minorHAnsi"/>
                <w:sz w:val="24"/>
                <w:szCs w:val="24"/>
              </w:rPr>
              <w:t>.</w:t>
            </w:r>
          </w:p>
          <w:p w14:paraId="20A9CE6B" w14:textId="1999368F" w:rsidR="00DD6EB8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Weryfikacja na etapie oceny </w:t>
            </w:r>
            <w:r w:rsidR="009E7C0A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Wniosku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wsparciem dotyczy Inwestycji, dla których w decyzji implementacyjnej wskazano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rzedsięwzięć zasadą DNSH.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269F" w14:textId="77777777" w:rsidR="00323AC3" w:rsidRPr="007C409B" w:rsidRDefault="00323AC3" w:rsidP="3518A29D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 / 1</w:t>
            </w:r>
          </w:p>
          <w:p w14:paraId="184E9022" w14:textId="77777777" w:rsidR="00323AC3" w:rsidRPr="007C409B" w:rsidRDefault="00323AC3" w:rsidP="0062251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323AC3" w:rsidRPr="00803DAC" w14:paraId="29CE4429" w14:textId="77777777" w:rsidTr="2C5F5DB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80B4" w14:textId="7E99E559" w:rsidR="00323AC3" w:rsidRPr="007C409B" w:rsidRDefault="00DD7A56" w:rsidP="3518A29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370F" w14:textId="77777777" w:rsidR="00323AC3" w:rsidRPr="007C409B" w:rsidRDefault="00323AC3" w:rsidP="004715CE">
            <w:pPr>
              <w:pStyle w:val="TableParagraph"/>
              <w:tabs>
                <w:tab w:val="left" w:pos="1808"/>
              </w:tabs>
              <w:spacing w:line="276" w:lineRule="auto"/>
              <w:ind w:right="9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3" w:name="OLE_LINK3"/>
            <w:r w:rsidRPr="007C40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Zgodność z zasadą zrównoważonego rozwoju-</w:t>
            </w:r>
          </w:p>
          <w:p w14:paraId="57D500BB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racjonalne wykorzystywanie zasobów naturalnych</w:t>
            </w:r>
            <w:bookmarkEnd w:id="13"/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3792" w14:textId="72FA1167" w:rsidR="00323AC3" w:rsidRPr="007C409B" w:rsidRDefault="00323AC3" w:rsidP="00723F31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 xml:space="preserve">Sprawdzane jest czy </w:t>
            </w:r>
            <w:r w:rsidR="00CC7D39" w:rsidRPr="007C409B">
              <w:rPr>
                <w:rFonts w:cstheme="minorHAnsi"/>
                <w:sz w:val="24"/>
                <w:szCs w:val="24"/>
              </w:rPr>
              <w:t>P</w:t>
            </w:r>
            <w:r w:rsidRPr="007C409B">
              <w:rPr>
                <w:rFonts w:cstheme="minorHAnsi"/>
                <w:sz w:val="24"/>
                <w:szCs w:val="24"/>
              </w:rPr>
              <w:t xml:space="preserve">rzedsięwzięcie obejmuje finansowanie działań minimalizujących oddziaływanie działalności człowieka na środowisko. Zasada zrównoważonego rozwoju jest zachowana, jeżeli w ramach </w:t>
            </w:r>
            <w:r w:rsidR="00CC7D39" w:rsidRPr="007C409B">
              <w:rPr>
                <w:rFonts w:cstheme="minorHAnsi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sz w:val="24"/>
                <w:szCs w:val="24"/>
              </w:rPr>
              <w:t xml:space="preserve"> zakłada się podejmowanie działań ukierunkowanych na:</w:t>
            </w:r>
          </w:p>
          <w:p w14:paraId="55A197DF" w14:textId="77777777" w:rsidR="00323AC3" w:rsidRPr="007C409B" w:rsidRDefault="00323AC3" w:rsidP="007C409B">
            <w:pPr>
              <w:pStyle w:val="Akapitzlist"/>
              <w:numPr>
                <w:ilvl w:val="0"/>
                <w:numId w:val="13"/>
              </w:numPr>
              <w:spacing w:before="240" w:after="360" w:line="360" w:lineRule="auto"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>racjonalne gospodarowanie zasobami;</w:t>
            </w:r>
          </w:p>
          <w:p w14:paraId="7CB2F01C" w14:textId="77777777" w:rsidR="00323AC3" w:rsidRPr="007C409B" w:rsidRDefault="00323AC3" w:rsidP="007C409B">
            <w:pPr>
              <w:pStyle w:val="Akapitzlist"/>
              <w:numPr>
                <w:ilvl w:val="0"/>
                <w:numId w:val="13"/>
              </w:numPr>
              <w:spacing w:before="240" w:after="360" w:line="360" w:lineRule="auto"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>ograniczenie presji na środowisko;</w:t>
            </w:r>
          </w:p>
          <w:p w14:paraId="1FA45269" w14:textId="77777777" w:rsidR="00323AC3" w:rsidRPr="007C409B" w:rsidRDefault="00323AC3" w:rsidP="007C409B">
            <w:pPr>
              <w:pStyle w:val="Akapitzlist"/>
              <w:numPr>
                <w:ilvl w:val="0"/>
                <w:numId w:val="13"/>
              </w:numPr>
              <w:spacing w:before="240" w:after="360" w:line="360" w:lineRule="auto"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>uwzględnianie efektów środowiskowych w zarządzaniu;</w:t>
            </w:r>
          </w:p>
          <w:p w14:paraId="6FACC358" w14:textId="1AF6761C" w:rsidR="00323AC3" w:rsidRPr="007C409B" w:rsidRDefault="00323AC3" w:rsidP="007C409B">
            <w:pPr>
              <w:pStyle w:val="Akapitzlist"/>
              <w:numPr>
                <w:ilvl w:val="0"/>
                <w:numId w:val="13"/>
              </w:numPr>
              <w:spacing w:before="240" w:after="360" w:line="360" w:lineRule="auto"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>podnoszenie świadomości ekologicznej społeczeństwa.</w:t>
            </w:r>
          </w:p>
          <w:p w14:paraId="47B5407E" w14:textId="7E7A8DC8" w:rsidR="00323AC3" w:rsidRPr="007C409B" w:rsidRDefault="003B7011" w:rsidP="00723F31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lastRenderedPageBreak/>
              <w:t xml:space="preserve">W </w:t>
            </w:r>
            <w:r w:rsidR="004C5CC1" w:rsidRPr="007C409B">
              <w:rPr>
                <w:rFonts w:cstheme="minorHAnsi"/>
                <w:sz w:val="24"/>
                <w:szCs w:val="24"/>
              </w:rPr>
              <w:t>przypadku,</w:t>
            </w:r>
            <w:r w:rsidRPr="007C409B">
              <w:rPr>
                <w:rFonts w:cstheme="minorHAnsi"/>
                <w:sz w:val="24"/>
                <w:szCs w:val="24"/>
              </w:rPr>
              <w:t xml:space="preserve"> kiedy </w:t>
            </w:r>
            <w:r w:rsidR="00793FC0" w:rsidRPr="007C409B">
              <w:rPr>
                <w:rFonts w:cstheme="minorHAnsi"/>
                <w:sz w:val="24"/>
                <w:szCs w:val="24"/>
              </w:rPr>
              <w:t>P</w:t>
            </w:r>
            <w:r w:rsidRPr="007C409B">
              <w:rPr>
                <w:rFonts w:cstheme="minorHAnsi"/>
                <w:sz w:val="24"/>
                <w:szCs w:val="24"/>
              </w:rPr>
              <w:t>rzedsięwzięcie nie jest objęte zasadą zrównoważonego rozwoju, należy wskazać ‘nie dotyczy’ wraz z uzasadnieniem</w:t>
            </w:r>
            <w:r w:rsidR="3B8FE928" w:rsidRPr="007C409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6ED3" w14:textId="4A12A1F4" w:rsidR="00323AC3" w:rsidRPr="007C409B" w:rsidRDefault="00323AC3" w:rsidP="000F647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0 / 1</w:t>
            </w:r>
            <w:r w:rsidR="00993EA6" w:rsidRPr="007C409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/nie dotyczy</w:t>
            </w:r>
          </w:p>
        </w:tc>
      </w:tr>
      <w:tr w:rsidR="00323AC3" w:rsidRPr="00803DAC" w14:paraId="2B8CD286" w14:textId="77777777" w:rsidTr="2C5F5DB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DE35" w14:textId="6207CF8D" w:rsidR="00323AC3" w:rsidRPr="007C409B" w:rsidRDefault="000A23C3" w:rsidP="6E2C41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74C8" w14:textId="25B428CB" w:rsidR="00323AC3" w:rsidRPr="007C409B" w:rsidRDefault="00323AC3" w:rsidP="004715CE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Zgodność </w:t>
            </w:r>
            <w:r w:rsidR="00DB3DEE" w:rsidRPr="007C409B">
              <w:rPr>
                <w:rFonts w:eastAsia="Calibri" w:cstheme="minorHAnsi"/>
                <w:b/>
                <w:bCs/>
                <w:sz w:val="24"/>
                <w:szCs w:val="24"/>
              </w:rPr>
              <w:t>p</w:t>
            </w:r>
            <w:r w:rsidR="003B7011" w:rsidRPr="007C409B">
              <w:rPr>
                <w:rFonts w:eastAsia="Calibri" w:cstheme="minorHAnsi"/>
                <w:b/>
                <w:bCs/>
                <w:sz w:val="24"/>
                <w:szCs w:val="24"/>
              </w:rPr>
              <w:t>rzedsięwzięcia</w:t>
            </w:r>
            <w:r w:rsidR="00822781"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z Kartą Praw Podstawowych Unii Europejskiej i Konwencją o Prawach Osób Niepełnosprawnych 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3A97" w14:textId="3E9E2B1E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Calibri" w:cstheme="minorHAnsi"/>
                <w:sz w:val="24"/>
                <w:szCs w:val="24"/>
              </w:rPr>
              <w:t xml:space="preserve">W ramach kryterium sprawdzana jest zgodność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>P</w:t>
            </w:r>
            <w:r w:rsidR="003B7011" w:rsidRPr="007C409B">
              <w:rPr>
                <w:rFonts w:eastAsia="Calibri" w:cstheme="minorHAnsi"/>
                <w:sz w:val="24"/>
                <w:szCs w:val="24"/>
              </w:rPr>
              <w:t>rzedsięwzięcia</w:t>
            </w:r>
            <w:r w:rsidR="00822781" w:rsidRPr="007C409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7C409B">
              <w:rPr>
                <w:rFonts w:eastAsia="Calibri" w:cstheme="minorHAnsi"/>
                <w:sz w:val="24"/>
                <w:szCs w:val="24"/>
              </w:rPr>
              <w:t>z:</w:t>
            </w:r>
          </w:p>
          <w:p w14:paraId="5F5938D4" w14:textId="3D831FFA" w:rsidR="00323AC3" w:rsidRPr="007C409B" w:rsidRDefault="00323AC3" w:rsidP="007C409B">
            <w:pPr>
              <w:pStyle w:val="Akapitzlist"/>
              <w:numPr>
                <w:ilvl w:val="0"/>
                <w:numId w:val="3"/>
              </w:numPr>
              <w:spacing w:before="240" w:after="360" w:line="360" w:lineRule="auto"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Calibri" w:cstheme="minorHAnsi"/>
                <w:sz w:val="24"/>
                <w:szCs w:val="24"/>
              </w:rPr>
              <w:t>Kartą Praw Podstawowych Unii Europejskiej z dnia 26 października 2012 r. (w szczególności: art. 8, 10, 20-23, 26, 30-31, 37, 41-42);</w:t>
            </w:r>
          </w:p>
          <w:p w14:paraId="5B70F3D5" w14:textId="2D79C332" w:rsidR="00323AC3" w:rsidRPr="007C409B" w:rsidRDefault="00323AC3" w:rsidP="007C409B">
            <w:pPr>
              <w:pStyle w:val="Akapitzlist"/>
              <w:numPr>
                <w:ilvl w:val="0"/>
                <w:numId w:val="3"/>
              </w:numPr>
              <w:spacing w:before="240" w:after="360" w:line="360" w:lineRule="auto"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Calibri" w:cstheme="minorHAnsi"/>
                <w:sz w:val="24"/>
                <w:szCs w:val="24"/>
              </w:rPr>
              <w:t>Konwencją o Prawach Osób Niepełnosprawnych z dnia 13 grudnia 2006 r. (w szczególności: art. 5, 9, 19, 21, 27)</w:t>
            </w:r>
          </w:p>
          <w:p w14:paraId="63FCC099" w14:textId="1E88563A" w:rsidR="00323AC3" w:rsidRPr="007C409B" w:rsidRDefault="00167A33" w:rsidP="000F647B">
            <w:pPr>
              <w:spacing w:before="240" w:after="360" w:line="360" w:lineRule="auto"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Trebuchet MS" w:cstheme="minorHAnsi"/>
                <w:color w:val="000000" w:themeColor="text1"/>
                <w:sz w:val="24"/>
                <w:szCs w:val="24"/>
              </w:rPr>
              <w:t>–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323AC3" w:rsidRPr="007C409B">
              <w:rPr>
                <w:rFonts w:eastAsia="Calibri" w:cstheme="minorHAnsi"/>
                <w:sz w:val="24"/>
                <w:szCs w:val="24"/>
              </w:rPr>
              <w:t xml:space="preserve">w zakresie odnoszącym się do sposobu realizacji i zakresu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>P</w:t>
            </w:r>
            <w:r w:rsidR="003B7011" w:rsidRPr="007C409B">
              <w:rPr>
                <w:rFonts w:eastAsia="Calibri" w:cstheme="minorHAnsi"/>
                <w:sz w:val="24"/>
                <w:szCs w:val="24"/>
              </w:rPr>
              <w:t>rzedsięwzięcia</w:t>
            </w:r>
            <w:r w:rsidR="00323AC3" w:rsidRPr="007C409B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397EA0D1" w14:textId="400E8509" w:rsidR="001F777F" w:rsidRPr="007C409B" w:rsidRDefault="00323AC3" w:rsidP="000F647B">
            <w:pPr>
              <w:spacing w:before="240" w:after="360" w:line="360" w:lineRule="auto"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Calibri" w:cstheme="minorHAnsi"/>
                <w:sz w:val="24"/>
                <w:szCs w:val="24"/>
              </w:rPr>
              <w:t xml:space="preserve">Zgodność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>P</w:t>
            </w:r>
            <w:r w:rsidR="003B7011" w:rsidRPr="007C409B">
              <w:rPr>
                <w:rFonts w:eastAsia="Calibri" w:cstheme="minorHAnsi"/>
                <w:sz w:val="24"/>
                <w:szCs w:val="24"/>
              </w:rPr>
              <w:t>rzedsięwzięcia</w:t>
            </w:r>
            <w:r w:rsidR="00822781" w:rsidRPr="007C409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7C409B">
              <w:rPr>
                <w:rFonts w:eastAsia="Calibri" w:cstheme="minorHAnsi"/>
                <w:sz w:val="24"/>
                <w:szCs w:val="24"/>
              </w:rPr>
              <w:t>z Kartą Praw Podstawowych Unii Europejskiej z dnia 26 października 2012 r. oraz Konwencją o Prawach Osób Niepełnosprawnych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 xml:space="preserve"> z dnia 13 grudnia 2006 r.</w:t>
            </w:r>
            <w:r w:rsidR="002243C4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7C409B">
              <w:rPr>
                <w:rFonts w:eastAsia="Calibri" w:cstheme="minorHAnsi"/>
                <w:sz w:val="24"/>
                <w:szCs w:val="24"/>
              </w:rPr>
              <w:t xml:space="preserve">na etapie oceny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 xml:space="preserve">Wniosku </w:t>
            </w:r>
            <w:r w:rsidRPr="007C409B">
              <w:rPr>
                <w:rFonts w:eastAsia="Calibri" w:cstheme="minorHAnsi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eastAsia="Calibri" w:cstheme="minorHAnsi"/>
                <w:sz w:val="24"/>
                <w:szCs w:val="24"/>
              </w:rPr>
              <w:t>przedsięwzięcia</w:t>
            </w:r>
            <w:r w:rsidRPr="007C409B">
              <w:rPr>
                <w:rFonts w:eastAsia="Calibri" w:cstheme="minorHAnsi"/>
                <w:sz w:val="24"/>
                <w:szCs w:val="24"/>
              </w:rPr>
              <w:t xml:space="preserve"> wsparciem należy rozumieć jako brak sprzeczności pomiędzy </w:t>
            </w:r>
            <w:r w:rsidR="0027494E" w:rsidRPr="007C409B">
              <w:rPr>
                <w:rFonts w:eastAsia="Calibri" w:cstheme="minorHAnsi"/>
                <w:sz w:val="24"/>
                <w:szCs w:val="24"/>
              </w:rPr>
              <w:t>treścią Wniosku o objęcie przedsięwzięcia wsparciem</w:t>
            </w:r>
            <w:r w:rsidRPr="007C409B">
              <w:rPr>
                <w:rFonts w:eastAsia="Calibri" w:cstheme="minorHAnsi"/>
                <w:sz w:val="24"/>
                <w:szCs w:val="24"/>
              </w:rPr>
              <w:t xml:space="preserve"> a wymogami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 xml:space="preserve">w/w </w:t>
            </w:r>
            <w:r w:rsidRPr="007C409B">
              <w:rPr>
                <w:rFonts w:eastAsia="Calibri" w:cstheme="minorHAnsi"/>
                <w:sz w:val="24"/>
                <w:szCs w:val="24"/>
              </w:rPr>
              <w:t xml:space="preserve">dokumentów lub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>wykazanie</w:t>
            </w:r>
            <w:r w:rsidRPr="007C409B">
              <w:rPr>
                <w:rFonts w:eastAsia="Calibri" w:cstheme="minorHAnsi"/>
                <w:sz w:val="24"/>
                <w:szCs w:val="24"/>
              </w:rPr>
              <w:t>, że te wymagania są neutralne wobec zakresu i zawartości</w:t>
            </w:r>
            <w:r w:rsidR="00822781" w:rsidRPr="007C409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>P</w:t>
            </w:r>
            <w:r w:rsidR="003B7011" w:rsidRPr="007C409B">
              <w:rPr>
                <w:rFonts w:eastAsia="Calibri" w:cstheme="minorHAnsi"/>
                <w:sz w:val="24"/>
                <w:szCs w:val="24"/>
              </w:rPr>
              <w:t>rzedsięwzięcia</w:t>
            </w:r>
            <w:r w:rsidRPr="007C409B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BE2B" w14:textId="10261A94" w:rsidR="00323AC3" w:rsidRPr="007C409B" w:rsidRDefault="00F5574A" w:rsidP="000F647B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</w:tbl>
    <w:p w14:paraId="75BAC4D8" w14:textId="63C03074" w:rsidR="005F13B0" w:rsidRDefault="005F13B0" w:rsidP="000F647B">
      <w:pPr>
        <w:pStyle w:val="Nagwek1"/>
        <w:sectPr w:rsidR="005F13B0" w:rsidSect="0067283B">
          <w:headerReference w:type="default" r:id="rId10"/>
          <w:footerReference w:type="default" r:id="rId11"/>
          <w:pgSz w:w="16838" w:h="11906" w:orient="landscape"/>
          <w:pgMar w:top="1417" w:right="1417" w:bottom="1276" w:left="1417" w:header="708" w:footer="708" w:gutter="0"/>
          <w:cols w:space="708"/>
          <w:docGrid w:linePitch="360"/>
        </w:sectPr>
      </w:pPr>
      <w:bookmarkStart w:id="14" w:name="_Hlk153877673"/>
    </w:p>
    <w:bookmarkEnd w:id="14"/>
    <w:p w14:paraId="4CDF65E5" w14:textId="2E29A89D" w:rsidR="0062251E" w:rsidRPr="000F647B" w:rsidRDefault="0062251E" w:rsidP="004012D7">
      <w:pPr>
        <w:pStyle w:val="Nagwek1"/>
        <w:spacing w:after="240" w:line="360" w:lineRule="auto"/>
        <w:ind w:left="782"/>
      </w:pPr>
    </w:p>
    <w:tbl>
      <w:tblPr>
        <w:tblStyle w:val="Tabela-Siatka1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639"/>
        <w:gridCol w:w="2126"/>
      </w:tblGrid>
      <w:tr w:rsidR="003A47D1" w:rsidRPr="00803DAC" w14:paraId="03D781FB" w14:textId="77777777" w:rsidTr="2C5F5DB9">
        <w:trPr>
          <w:trHeight w:val="6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4CF98" w14:textId="563BAF91" w:rsidR="003A47D1" w:rsidRPr="007C409B" w:rsidRDefault="003A47D1" w:rsidP="006225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CC60C" w14:textId="4ACB3A8C" w:rsidR="003A47D1" w:rsidRPr="007C409B" w:rsidRDefault="003A47D1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68D4F" w14:textId="7191E3C6" w:rsidR="003A47D1" w:rsidRPr="007C409B" w:rsidRDefault="003A47D1" w:rsidP="006225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7C619" w14:textId="04DC17BF" w:rsidR="003A47D1" w:rsidRPr="007C409B" w:rsidRDefault="003A47D1" w:rsidP="006225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7A56" w:rsidRPr="00803DAC" w14:paraId="6559B586" w14:textId="6041D7BD" w:rsidTr="2C5F5DB9">
        <w:trPr>
          <w:trHeight w:val="640"/>
        </w:trPr>
        <w:tc>
          <w:tcPr>
            <w:tcW w:w="568" w:type="dxa"/>
          </w:tcPr>
          <w:p w14:paraId="5438465A" w14:textId="3EDF3B3E" w:rsidR="00DD7A56" w:rsidRPr="007C409B" w:rsidRDefault="00DD7A56" w:rsidP="004715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944A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14:paraId="421A1007" w14:textId="4322067B" w:rsidR="00DD7A56" w:rsidRPr="007C409B" w:rsidRDefault="00DD7A56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Spójność informacji zawartych we wniosku o objęcie wsparciem, załącznikach do wniosku o objęcie wsparciem</w:t>
            </w:r>
          </w:p>
        </w:tc>
        <w:tc>
          <w:tcPr>
            <w:tcW w:w="9639" w:type="dxa"/>
          </w:tcPr>
          <w:p w14:paraId="145BD639" w14:textId="6120F564" w:rsidR="00DD7A56" w:rsidRPr="007C409B" w:rsidRDefault="00DD7A56" w:rsidP="000F647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Ocena polega na weryfikacji spójności informacji zawartych we </w:t>
            </w:r>
            <w:r w:rsidR="007E2961" w:rsidRPr="007C409B">
              <w:rPr>
                <w:rFonts w:ascii="Calibri" w:hAnsi="Calibri" w:cs="Calibri"/>
                <w:sz w:val="24"/>
                <w:szCs w:val="24"/>
              </w:rPr>
              <w:t xml:space="preserve">Wniosku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o objęcie przedsięwzięcia wsparciem, oświadczeniach oraz załącznikach do </w:t>
            </w:r>
            <w:r w:rsidR="007E2961" w:rsidRPr="007C409B">
              <w:rPr>
                <w:rFonts w:ascii="Calibri" w:hAnsi="Calibri" w:cs="Calibri"/>
                <w:sz w:val="24"/>
                <w:szCs w:val="24"/>
              </w:rPr>
              <w:t xml:space="preserve">Wniosku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o objęcie </w:t>
            </w:r>
            <w:r w:rsidR="007E2961" w:rsidRPr="007C409B">
              <w:rPr>
                <w:rFonts w:ascii="Calibri" w:hAnsi="Calibri" w:cs="Calibri"/>
                <w:sz w:val="24"/>
                <w:szCs w:val="24"/>
              </w:rPr>
              <w:t xml:space="preserve">przedsięwzięcia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wsparciem, tj. na badaniu czy informacje te nie wykluczają się.</w:t>
            </w:r>
          </w:p>
          <w:p w14:paraId="22360E2B" w14:textId="05571DB0" w:rsidR="00DD7A56" w:rsidRPr="007C409B" w:rsidRDefault="00DD7A56" w:rsidP="000F647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2C5F5DB9">
              <w:rPr>
                <w:rFonts w:ascii="Calibri" w:hAnsi="Calibri" w:cs="Calibri"/>
                <w:sz w:val="24"/>
                <w:szCs w:val="24"/>
              </w:rPr>
              <w:t xml:space="preserve">Weryfikacja kryterium polega na badaniu spójności treści </w:t>
            </w:r>
            <w:r w:rsidR="3F7FCDE0" w:rsidRPr="2C5F5DB9">
              <w:rPr>
                <w:rFonts w:ascii="Calibri" w:hAnsi="Calibri" w:cs="Calibri"/>
                <w:sz w:val="24"/>
                <w:szCs w:val="24"/>
              </w:rPr>
              <w:t xml:space="preserve">Wniosku </w:t>
            </w:r>
            <w:r w:rsidRPr="2C5F5DB9">
              <w:rPr>
                <w:rFonts w:ascii="Calibri" w:hAnsi="Calibri" w:cs="Calibri"/>
                <w:sz w:val="24"/>
                <w:szCs w:val="24"/>
              </w:rPr>
              <w:t>o objęcie przedsięwzięcia wsparciem z załącznikami</w:t>
            </w:r>
            <w:r w:rsidR="002D03E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30802A2" w14:textId="64DBD330" w:rsidR="00DD7A56" w:rsidRPr="007C409B" w:rsidRDefault="00DD7A56" w:rsidP="007C409B">
            <w:pPr>
              <w:spacing w:before="120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 / 1</w:t>
            </w:r>
          </w:p>
        </w:tc>
      </w:tr>
      <w:tr w:rsidR="00D87E0D" w:rsidRPr="00803DAC" w14:paraId="1A0DBB4E" w14:textId="77777777" w:rsidTr="2C5F5DB9">
        <w:trPr>
          <w:trHeight w:val="6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DA225F0" w14:textId="633C1B92" w:rsidR="00D87E0D" w:rsidRPr="007C409B" w:rsidRDefault="00A41085" w:rsidP="00D87E0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944A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966B63" w14:textId="7381C4FE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Zgodność z zasadą długotrwałego wpływu przedsięwzięcia na wydajność i odporność gospodarki polskiej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389DC2E3" w14:textId="7A1A8D20" w:rsidR="00D87E0D" w:rsidRPr="007C409B" w:rsidRDefault="00D87E0D" w:rsidP="00D87E0D">
            <w:pPr>
              <w:spacing w:before="360" w:after="360"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Weryfikowane jest czy realizacja Przedsięwzięcia zapewnia efekty długoterminowe, tzn. przekraczające ramy czasowe obowiązywania Rozporządzenia RRF i nie ma charakteru powtarzających się krajowych wydatków budżetowych.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A578F" w14:textId="7777777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 / 1</w:t>
            </w:r>
          </w:p>
        </w:tc>
      </w:tr>
      <w:tr w:rsidR="00D87E0D" w:rsidRPr="00803DAC" w14:paraId="5960CD99" w14:textId="77777777" w:rsidTr="2C5F5DB9">
        <w:trPr>
          <w:trHeight w:val="6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93F39" w14:textId="13FA9113" w:rsidR="00D87E0D" w:rsidRPr="007C409B" w:rsidRDefault="00A41085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944A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9B357C" w14:textId="4665F2F0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Sytuacja finansowa ostatecznego odbiorcy i wykonalność finansowa przedsięwzięcia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0E4322" w14:textId="68285A33" w:rsidR="00D87E0D" w:rsidRPr="007C409B" w:rsidRDefault="00D87E0D" w:rsidP="000F647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Weryfikowane jest czy sytuacja finansowa Ostatecznego odbiorcy nie zagraża realizacji i utrzymaniu rezultatów przedsięwzięcia oraz czy przedstawione zostały wiarygodne źródła współfinansowania przedsięwzięcia (o ile takie jest wymagane dla jego realizacji).</w:t>
            </w:r>
          </w:p>
          <w:p w14:paraId="28D7555E" w14:textId="5931D795" w:rsidR="00D87E0D" w:rsidRPr="007C409B" w:rsidDel="00477086" w:rsidRDefault="00D87E0D" w:rsidP="000F647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lastRenderedPageBreak/>
              <w:t>Ostateczny odbiorca wsparcia złożył oświadczenie, że jego sytuacja finansowa umożliwia realizację Przedsięwzięcia i gwarantuje jego wykonalność oraz że zabezpieczy środki na pokrycie kosztów podatku VAT.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3A294" w14:textId="1A55E3D5" w:rsidR="00D87E0D" w:rsidRPr="007C409B" w:rsidRDefault="00D87E0D" w:rsidP="007C409B">
            <w:pPr>
              <w:spacing w:before="108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0 / 1 / nie dotyczy</w:t>
            </w:r>
          </w:p>
        </w:tc>
      </w:tr>
      <w:tr w:rsidR="00D87E0D" w:rsidRPr="00803DAC" w14:paraId="13D6ECEC" w14:textId="77777777" w:rsidTr="2C5F5DB9">
        <w:trPr>
          <w:trHeight w:val="55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1BC4B82" w14:textId="0E9C4200" w:rsidR="00D87E0D" w:rsidRPr="007C409B" w:rsidRDefault="00A41085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944A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A9ADC4" w14:textId="77777777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Właściwie określone wydatki kwalifikowalne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0B7C15A4" w14:textId="2D91A9B7" w:rsidR="00D87E0D" w:rsidRPr="007C409B" w:rsidRDefault="00D87E0D" w:rsidP="00D87E0D">
            <w:pPr>
              <w:tabs>
                <w:tab w:val="left" w:pos="205"/>
              </w:tabs>
              <w:spacing w:before="360" w:after="360" w:line="360" w:lineRule="auto"/>
              <w:ind w:right="96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Sprawdzana jest kwalifikowalność, adekwatność i racjonalność wydatków planowanych do poniesienia w ramach Przedsięwzięcia.</w:t>
            </w:r>
          </w:p>
          <w:p w14:paraId="4DF9B143" w14:textId="71AAB720" w:rsidR="00D87E0D" w:rsidRPr="007C409B" w:rsidRDefault="00D87E0D" w:rsidP="00D87E0D">
            <w:pPr>
              <w:tabs>
                <w:tab w:val="left" w:pos="205"/>
              </w:tabs>
              <w:spacing w:before="360" w:after="360" w:line="360" w:lineRule="auto"/>
              <w:ind w:right="96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Weryfikacja kwalifikowalności obejmuje następujące warunki:</w:t>
            </w:r>
          </w:p>
          <w:p w14:paraId="7F12378B" w14:textId="4828A77F" w:rsidR="00D87E0D" w:rsidRPr="007C409B" w:rsidRDefault="00D87E0D" w:rsidP="007C409B">
            <w:pPr>
              <w:pStyle w:val="Akapitzlist"/>
              <w:numPr>
                <w:ilvl w:val="0"/>
                <w:numId w:val="8"/>
              </w:num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VAT nie jest wydatkiem kwalifikowalnym i nie może być finansowany ze środków RRF w ramach żadnej z inwestycji/Przedsięwzięcia;</w:t>
            </w:r>
          </w:p>
          <w:p w14:paraId="3DAC0A9A" w14:textId="5CAD7238" w:rsidR="00D87E0D" w:rsidRPr="007C409B" w:rsidRDefault="00D87E0D" w:rsidP="007C409B">
            <w:pPr>
              <w:pStyle w:val="Akapitzlist"/>
              <w:numPr>
                <w:ilvl w:val="0"/>
                <w:numId w:val="8"/>
              </w:num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bieżące wydatki publiczne nie są wydatkami kwalifikowalnymi, w tym koszty instytucji publicznych oraz administracji publicznej, związane z bieżącą obsługą przygotowania i realizacji reform i inwestycji w ramach planu rozwojowego (w tym wynagrodzenia urzędników);</w:t>
            </w:r>
          </w:p>
          <w:p w14:paraId="3E1F48C6" w14:textId="305281A9" w:rsidR="00D87E0D" w:rsidRPr="007C409B" w:rsidRDefault="00D87E0D" w:rsidP="007C409B">
            <w:pPr>
              <w:pStyle w:val="Akapitzlist"/>
              <w:numPr>
                <w:ilvl w:val="0"/>
                <w:numId w:val="8"/>
              </w:num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koszty finansowane w ramach planu rozwojowego muszą być powiązane z realizacją prac stanowiących integralną część inwestycji i służą zapewnieniu osiągnięcia jej celów;</w:t>
            </w:r>
          </w:p>
          <w:p w14:paraId="12B857CC" w14:textId="6BA6A7EE" w:rsidR="00D87E0D" w:rsidRPr="007C409B" w:rsidRDefault="00D87E0D" w:rsidP="007C409B">
            <w:pPr>
              <w:pStyle w:val="Akapitzlist"/>
              <w:numPr>
                <w:ilvl w:val="0"/>
                <w:numId w:val="8"/>
              </w:num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uwzględnienie w realizacji przedsięwzięć właściwych przepisów o zamówieniach publicznych (dla podmiotów zobowiązanych do stosowania ustawy PZP) lub reguł konkurencyjności dla podmiotów niezobowiązanych do stosowania ustawy PZP (jeżeli dotyczy);</w:t>
            </w:r>
          </w:p>
          <w:p w14:paraId="5D9E30BC" w14:textId="79CA01A9" w:rsidR="00D87E0D" w:rsidRPr="007C409B" w:rsidRDefault="52BA5BDA" w:rsidP="004012D7">
            <w:p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2A7CB714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wydatki są zgodne z</w:t>
            </w:r>
            <w:r w:rsidR="002243C4" w:rsidRPr="002243C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1168326B" w:rsidRPr="002243C4"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 w:rsidR="1168326B" w:rsidRPr="002243C4">
              <w:rPr>
                <w:rFonts w:eastAsiaTheme="minorEastAsia"/>
                <w:sz w:val="24"/>
                <w:szCs w:val="24"/>
              </w:rPr>
              <w:t>asadami</w:t>
            </w:r>
            <w:r w:rsidR="1168326B" w:rsidRPr="004012D7">
              <w:rPr>
                <w:rFonts w:eastAsiaTheme="minorEastAsia"/>
                <w:sz w:val="24"/>
                <w:szCs w:val="24"/>
              </w:rPr>
              <w:t xml:space="preserve"> kwalifikowania wydatków w Przedsięwzięciach realizowanych w ramach Inwestycji C2.1.3 Krajowego Planu Odbudowy i Zwiększania Odpornośc</w:t>
            </w:r>
            <w:r w:rsidR="1168326B" w:rsidRPr="2A7CB714">
              <w:rPr>
                <w:rFonts w:eastAsiaTheme="minorEastAsia"/>
                <w:sz w:val="24"/>
                <w:szCs w:val="24"/>
              </w:rPr>
              <w:t>i</w:t>
            </w:r>
            <w:r w:rsidR="002243C4">
              <w:rPr>
                <w:rFonts w:eastAsiaTheme="minorEastAsia"/>
                <w:sz w:val="24"/>
                <w:szCs w:val="24"/>
              </w:rPr>
              <w:t xml:space="preserve"> </w:t>
            </w:r>
            <w:r w:rsidRPr="2A7CB714">
              <w:rPr>
                <w:rFonts w:ascii="Calibri" w:eastAsia="Calibri" w:hAnsi="Calibri" w:cs="Calibri"/>
                <w:sz w:val="24"/>
                <w:szCs w:val="24"/>
              </w:rPr>
              <w:t>stanowiącym</w:t>
            </w:r>
            <w:r w:rsidR="073640D3" w:rsidRPr="2A7CB714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2A7CB714">
              <w:rPr>
                <w:rFonts w:ascii="Calibri" w:eastAsia="Calibri" w:hAnsi="Calibri" w:cs="Calibri"/>
                <w:sz w:val="24"/>
                <w:szCs w:val="24"/>
              </w:rPr>
              <w:t xml:space="preserve"> załącznik do Regulamin wyboru przedsięwzięć do objęcia wsparciem z planu rozwojowego oraz wykazane koszty są uzasadnione, rynkowe i optymalne/racjonalne z punktu widzenia osiągnięcia celu Przedsięwzięcia (ich wysokość nie jest zawyżona).</w:t>
            </w:r>
          </w:p>
          <w:p w14:paraId="3B93A8C2" w14:textId="3B5D218C" w:rsidR="00D87E0D" w:rsidRPr="001E1E27" w:rsidRDefault="52BA5BDA" w:rsidP="001E1E27">
            <w:pPr>
              <w:pStyle w:val="Tytu"/>
              <w:spacing w:line="360" w:lineRule="auto"/>
              <w:rPr>
                <w:rFonts w:ascii="Calibri" w:eastAsia="Calibri" w:hAnsi="Calibri" w:cs="Calibri"/>
                <w:spacing w:val="0"/>
                <w:kern w:val="0"/>
                <w:sz w:val="24"/>
                <w:szCs w:val="24"/>
              </w:rPr>
            </w:pPr>
            <w:r w:rsidRPr="001E1E27">
              <w:rPr>
                <w:rFonts w:ascii="Calibri" w:eastAsia="Calibri" w:hAnsi="Calibri" w:cs="Calibri"/>
                <w:spacing w:val="0"/>
                <w:kern w:val="0"/>
                <w:sz w:val="24"/>
                <w:szCs w:val="24"/>
              </w:rPr>
              <w:t>W ramach kryterium sprawdzane jest czy wydatki wykazane w budżecie Przedsięwzięcia są zgodne z</w:t>
            </w:r>
            <w:r w:rsidR="002243C4">
              <w:rPr>
                <w:rFonts w:ascii="Calibri" w:eastAsia="Calibri" w:hAnsi="Calibri" w:cs="Calibri"/>
                <w:spacing w:val="0"/>
                <w:kern w:val="0"/>
                <w:sz w:val="24"/>
                <w:szCs w:val="24"/>
              </w:rPr>
              <w:t xml:space="preserve"> </w:t>
            </w:r>
            <w:r w:rsidR="26B58C69" w:rsidRPr="001E1E27">
              <w:rPr>
                <w:rFonts w:ascii="Calibri" w:eastAsia="Calibri" w:hAnsi="Calibri" w:cs="Calibri"/>
                <w:spacing w:val="0"/>
                <w:kern w:val="0"/>
                <w:sz w:val="24"/>
                <w:szCs w:val="24"/>
              </w:rPr>
              <w:t>Zasadami kwalifikowania wydatków w Przedsięwzięciach realizowanych w ramach Inwestycji C2.1.3 Krajowego Planu Odbudowy i Zwiększania Odporności</w:t>
            </w:r>
            <w:r w:rsidR="001E1E27">
              <w:rPr>
                <w:rFonts w:ascii="Calibri" w:eastAsia="Calibri" w:hAnsi="Calibri" w:cs="Calibri"/>
                <w:spacing w:val="0"/>
                <w:kern w:val="0"/>
                <w:sz w:val="24"/>
                <w:szCs w:val="24"/>
              </w:rPr>
              <w:t>.</w:t>
            </w:r>
          </w:p>
          <w:p w14:paraId="2ABDF1C5" w14:textId="4872DC90" w:rsidR="00D87E0D" w:rsidRPr="007C409B" w:rsidRDefault="00D87E0D" w:rsidP="000F647B">
            <w:p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Weryfikacji podlega, czy zaplanowane wydatki są racjonalne i odpowiadają cenom rynkowym oraz czy są niezbędne i adekwatne do realizacji celów Przedsięwzięcia.</w:t>
            </w:r>
          </w:p>
          <w:p w14:paraId="408AD479" w14:textId="798454FA" w:rsidR="00D87E0D" w:rsidRPr="007C409B" w:rsidRDefault="00D87E0D" w:rsidP="000F647B">
            <w:p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W przypadku, gdy Ostateczny odbiorca wsparcia składa Wniosek o objęcie przedsięwzięcia wsparciem dla więcej niż jednego przedsięwzięcia w naborze – weryfikacji podlega, czy wskazał mechanizm zabezpieczenia efektywności wydatków, w szczególności w zakresie dotyczącym zarządzania Przedsięwzięciem i czy potwierdził, iż wie, że racjonalność i efektywność wydatków, w szczególności w ww. zakresie podlega weryfikacji w toku realizacji Przedsięwzięcia.</w:t>
            </w:r>
          </w:p>
          <w:p w14:paraId="13C4260E" w14:textId="64BD04C3" w:rsidR="00D87E0D" w:rsidRPr="007C409B" w:rsidRDefault="00D87E0D" w:rsidP="000F647B">
            <w:p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JW może dokonać korekty nie większej niż 10% wartości wydatków wskazanych we Wniosku o objęcie przedsięwzięcia wsparciem jako kwalifikowalne.</w:t>
            </w:r>
          </w:p>
          <w:p w14:paraId="741C35BB" w14:textId="65ACA481" w:rsidR="00D87E0D" w:rsidRPr="007C409B" w:rsidRDefault="00D87E0D" w:rsidP="000F647B">
            <w:p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 xml:space="preserve">W przypadku dokonywania korekty, o której mowa powyżej, w wezwaniu JW wskaże i uzasadni, w ramach której kategorii wydatków i o jaką kwotę należy dokonać korekty. W przypadku braku zgody Wnioskodawcy na dokonanie korekty, w ramach niniejszego kryterium </w:t>
            </w:r>
            <w:r w:rsidRPr="007C409B">
              <w:rPr>
                <w:rFonts w:ascii="Calibri" w:eastAsia="Trebuchet MS" w:hAnsi="Calibri" w:cs="Calibri"/>
                <w:color w:val="000000" w:themeColor="text1"/>
                <w:sz w:val="24"/>
                <w:szCs w:val="24"/>
              </w:rPr>
              <w:t>–</w:t>
            </w:r>
            <w:r w:rsidRPr="007C409B">
              <w:rPr>
                <w:rFonts w:ascii="Calibri" w:eastAsia="Calibri" w:hAnsi="Calibri" w:cs="Calibri"/>
                <w:sz w:val="24"/>
                <w:szCs w:val="24"/>
              </w:rPr>
              <w:t xml:space="preserve"> zostanie przyznana ocena negatywna.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2A6F" w14:textId="7777777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0 / 1</w:t>
            </w:r>
          </w:p>
        </w:tc>
      </w:tr>
      <w:tr w:rsidR="00D87E0D" w:rsidRPr="00803DAC" w14:paraId="28BD617F" w14:textId="77777777" w:rsidTr="2C5F5DB9">
        <w:trPr>
          <w:trHeight w:val="98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374BD24E" w14:textId="57D5ED53" w:rsidR="00D87E0D" w:rsidRPr="007C409B" w:rsidRDefault="00A41085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  <w:r w:rsidR="001944A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CFD97E" w14:textId="653A7B0F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Pomoc publiczna oraz pomoc de minimis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2AD7AAD7" w14:textId="6AA95FF7" w:rsidR="00D87E0D" w:rsidRPr="007C409B" w:rsidRDefault="00D87E0D" w:rsidP="000F647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Sprawdzana jest zgodność Przedsięwzięcia z przepisami o pomocy publicznej, tj. czy wsparcie będzie stanowiło pomoc publiczną w rozumieniu art. 107 ust. 1 TFUE oraz czy przedsięwzięcie spełnia wymogi właściwego programu pomocowego, indywidualnej decyzji notyfikacyjnej lub innej podstawy udzielenia pomocy publicznej lub pomocy de minimis.</w:t>
            </w:r>
          </w:p>
          <w:p w14:paraId="36CF0138" w14:textId="1F74FEC4" w:rsidR="00D87E0D" w:rsidRPr="007C409B" w:rsidRDefault="00D87E0D" w:rsidP="007C409B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Jeśli wsparcie nie stanowi pomocy publicznej, sprawdzane jest czy przedstawiono odpowiednie wyjaśnienia. Wyjaśnienia powinny zawierać odniesienia do właściwych dokumentów instytucji Unii Europejskiej,</w:t>
            </w:r>
          </w:p>
          <w:p w14:paraId="3E6EA11A" w14:textId="77777777" w:rsidR="00D87E0D" w:rsidRPr="007C409B" w:rsidRDefault="00D87E0D" w:rsidP="007C409B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w tym m.in. do:</w:t>
            </w:r>
          </w:p>
          <w:p w14:paraId="7CD78A86" w14:textId="44FE5E32" w:rsidR="00D87E0D" w:rsidRPr="007C409B" w:rsidRDefault="00D87E0D" w:rsidP="007C409B">
            <w:pPr>
              <w:pStyle w:val="Akapitzlist"/>
              <w:numPr>
                <w:ilvl w:val="0"/>
                <w:numId w:val="9"/>
              </w:numPr>
              <w:spacing w:before="360" w:after="360" w:line="360" w:lineRule="auto"/>
              <w:rPr>
                <w:rStyle w:val="Hipercze"/>
                <w:rFonts w:ascii="Calibri" w:hAnsi="Calibri" w:cs="Calibri"/>
                <w:color w:val="auto"/>
                <w:sz w:val="24"/>
                <w:szCs w:val="24"/>
                <w:u w:val="none"/>
              </w:rPr>
            </w:pPr>
            <w:hyperlink r:id="rId12">
              <w:r w:rsidRPr="6A3D6980">
                <w:rPr>
                  <w:rStyle w:val="Hipercze"/>
                  <w:rFonts w:ascii="Calibri" w:hAnsi="Calibri" w:cs="Calibri"/>
                  <w:sz w:val="24"/>
                  <w:szCs w:val="24"/>
                </w:rPr>
                <w:t>Zawiadomienia Komisji w sprawie pojęcia pomocy państwa w rozumieniu art. 107 ust. 1 Traktatu o funkcjonowaniu Unii Europejskiej (2016/C 262/01);</w:t>
              </w:r>
            </w:hyperlink>
          </w:p>
          <w:p w14:paraId="35C2DE1A" w14:textId="442E8C21" w:rsidR="00D87E0D" w:rsidRPr="007C409B" w:rsidRDefault="00D87E0D" w:rsidP="007C409B">
            <w:pPr>
              <w:pStyle w:val="Akapitzlist"/>
              <w:numPr>
                <w:ilvl w:val="0"/>
                <w:numId w:val="9"/>
              </w:num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hyperlink r:id="rId13" w:history="1">
              <w:r w:rsidRPr="007C409B">
                <w:rPr>
                  <w:rStyle w:val="Hipercze"/>
                  <w:rFonts w:ascii="Calibri" w:hAnsi="Calibri" w:cs="Calibri"/>
                  <w:sz w:val="24"/>
                  <w:szCs w:val="24"/>
                  <w:lang w:val="en-GB"/>
                </w:rPr>
                <w:t>Recovery and resilience facility (RRF) guiding templates</w:t>
              </w:r>
            </w:hyperlink>
            <w:r w:rsidRPr="007C409B">
              <w:rPr>
                <w:rFonts w:ascii="Calibri" w:hAnsi="Calibri" w:cs="Calibri"/>
                <w:sz w:val="24"/>
                <w:szCs w:val="24"/>
                <w:lang w:val="en-GB"/>
              </w:rPr>
              <w:t>, dostępne na stronie internetowej DG COMP.</w:t>
            </w:r>
          </w:p>
          <w:p w14:paraId="4CB5B08C" w14:textId="12E9D43B" w:rsidR="00D87E0D" w:rsidRPr="007C409B" w:rsidRDefault="00D87E0D" w:rsidP="00D87E0D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W przypadku gdy Przedsięwzięcie nie jest objęte pomocą publiczną, należy wskazać ‘nie dotyczy’ wraz z uzasadnieniem.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2BF9A" w14:textId="4AB418C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0 / 1 / nie dotyczy</w:t>
            </w:r>
          </w:p>
        </w:tc>
      </w:tr>
      <w:tr w:rsidR="00D87E0D" w:rsidRPr="00803DAC" w14:paraId="0BB6F70F" w14:textId="77777777" w:rsidTr="2C5F5DB9">
        <w:trPr>
          <w:trHeight w:val="98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4520401" w14:textId="6D708438" w:rsidR="00D87E0D" w:rsidRPr="007C409B" w:rsidRDefault="00A41085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944A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705D0C" w14:textId="2082CD2C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Wpływ na wskaźniki i cele inwestycji w planie rozwojowym i RRF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20A65630" w14:textId="5AB55681" w:rsidR="00D87E0D" w:rsidRPr="007C409B" w:rsidRDefault="00D87E0D" w:rsidP="007C409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Analizowane jest czy Przedsięwzięcie ma pozytywny i bezpośredni wpływ na wskaźniki i cele określone w planie rozwojowym (decyzji implementacyjnej), jak również wskaźniki wspólne, a metodyka ich wyliczania jest wiarygodna.</w:t>
            </w:r>
          </w:p>
          <w:p w14:paraId="73E88861" w14:textId="7CF73483" w:rsidR="00D87E0D" w:rsidRPr="007C409B" w:rsidRDefault="00D87E0D" w:rsidP="00D87E0D">
            <w:pPr>
              <w:spacing w:before="360" w:after="360"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Spełnienie kryterium oznacza, iż realizacja danego przedsięwzięcia przyczynia się do osiągnięcia celu i/lub wskaźnika dla danej inwestycji</w:t>
            </w:r>
            <w:r w:rsidRPr="007C409B">
              <w:rPr>
                <w:rFonts w:ascii="Calibri" w:hAnsi="Calibri" w:cs="Calibri"/>
                <w:bCs/>
                <w:sz w:val="24"/>
                <w:szCs w:val="24"/>
              </w:rPr>
              <w:t xml:space="preserve"> w planie rozwojowym i/lub realizuje wspólne wskaźniki na poziomie RRF (jeżeli dotyczy).</w:t>
            </w:r>
          </w:p>
          <w:p w14:paraId="2BE751F6" w14:textId="79C4674E" w:rsidR="00D87E0D" w:rsidRPr="007C409B" w:rsidRDefault="00D87E0D" w:rsidP="00D87E0D">
            <w:pPr>
              <w:spacing w:before="360" w:after="360" w:line="360" w:lineRule="auto"/>
              <w:contextualSpacing/>
              <w:rPr>
                <w:rFonts w:ascii="Calibri" w:hAnsi="Calibri" w:cs="Calibri"/>
                <w:bCs/>
                <w:sz w:val="24"/>
                <w:szCs w:val="24"/>
              </w:rPr>
            </w:pPr>
            <w:r w:rsidRPr="007C409B">
              <w:rPr>
                <w:rFonts w:ascii="Calibri" w:hAnsi="Calibri" w:cs="Calibri"/>
                <w:bCs/>
                <w:sz w:val="24"/>
                <w:szCs w:val="24"/>
              </w:rPr>
              <w:t>W przypadku gdy Przedsięwzięcie nie wpływa na realizację wskaźników i celów planu rozwojowego, należy wskazać „nie dotyczy” wraz z uzasadnieniem.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02421" w14:textId="7FDED09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 / 1 / nie dotyczy</w:t>
            </w:r>
          </w:p>
        </w:tc>
      </w:tr>
      <w:tr w:rsidR="00D87E0D" w:rsidRPr="00803DAC" w14:paraId="01FE5BF6" w14:textId="77777777" w:rsidTr="2C5F5DB9">
        <w:trPr>
          <w:trHeight w:val="98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530B19A" w14:textId="108D534E" w:rsidR="00D87E0D" w:rsidRPr="007C409B" w:rsidRDefault="00A41085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944A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1A086F" w14:textId="3D6F4C2F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Adekwatność wskaźników własnych przedsięwzięcia 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59C25999" w14:textId="1D32C3E1" w:rsidR="00D87E0D" w:rsidRPr="007C409B" w:rsidRDefault="00D87E0D" w:rsidP="007C409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Analizowane jest czy wskaźniki własne Przedsięwzięcia (inne</w:t>
            </w:r>
            <w:r w:rsidRPr="007C409B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niż</w:t>
            </w:r>
            <w:r w:rsidRPr="007C409B">
              <w:rPr>
                <w:rFonts w:ascii="Calibri" w:hAnsi="Calibri" w:cs="Calibri"/>
                <w:spacing w:val="29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wskaźniki</w:t>
            </w:r>
            <w:r w:rsidRPr="007C409B">
              <w:rPr>
                <w:rFonts w:ascii="Calibri" w:hAnsi="Calibri" w:cs="Calibri"/>
                <w:spacing w:val="31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dla</w:t>
            </w:r>
            <w:r w:rsidRPr="007C409B">
              <w:rPr>
                <w:rFonts w:ascii="Calibri" w:hAnsi="Calibri" w:cs="Calibri"/>
                <w:spacing w:val="29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inwestycji</w:t>
            </w:r>
            <w:r w:rsidRPr="007C409B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w</w:t>
            </w:r>
            <w:r w:rsidRPr="007C409B">
              <w:rPr>
                <w:rFonts w:ascii="Calibri" w:hAnsi="Calibri" w:cs="Calibri"/>
                <w:spacing w:val="29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planie</w:t>
            </w:r>
            <w:r w:rsidRPr="007C409B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rozwojowym i</w:t>
            </w:r>
            <w:r w:rsidRPr="007C409B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wspólne wskaźniki na poziomie RRF) są adekwatne do celu</w:t>
            </w:r>
            <w:r w:rsidRPr="007C409B">
              <w:rPr>
                <w:rFonts w:ascii="Calibri" w:hAnsi="Calibri" w:cs="Calibri"/>
                <w:spacing w:val="68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i</w:t>
            </w:r>
            <w:r w:rsidRPr="007C409B">
              <w:rPr>
                <w:rFonts w:ascii="Calibri" w:hAnsi="Calibri" w:cs="Calibri"/>
                <w:spacing w:val="67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zakresu</w:t>
            </w:r>
            <w:r w:rsidRPr="007C409B">
              <w:rPr>
                <w:rFonts w:ascii="Calibri" w:hAnsi="Calibri" w:cs="Calibri"/>
                <w:spacing w:val="67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danego</w:t>
            </w:r>
            <w:r w:rsidRPr="007C409B">
              <w:rPr>
                <w:rFonts w:ascii="Calibri" w:hAnsi="Calibri" w:cs="Calibri"/>
                <w:spacing w:val="68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przedsięwzięcia</w:t>
            </w:r>
            <w:r w:rsidRPr="007C409B">
              <w:rPr>
                <w:rFonts w:ascii="Calibri" w:hAnsi="Calibri" w:cs="Calibri"/>
                <w:spacing w:val="69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oraz</w:t>
            </w:r>
            <w:r w:rsidRPr="007C409B">
              <w:rPr>
                <w:rFonts w:ascii="Calibri" w:hAnsi="Calibri" w:cs="Calibri"/>
                <w:spacing w:val="68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mierzalne i realne.</w:t>
            </w:r>
          </w:p>
          <w:p w14:paraId="23F5E145" w14:textId="124F115A" w:rsidR="00D87E0D" w:rsidRPr="007C409B" w:rsidRDefault="00D87E0D" w:rsidP="007C409B">
            <w:pPr>
              <w:spacing w:before="360" w:after="360"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Sprawdzane jest, czy poprawnie określono wielkość wskaźników zgodnie z Regulaminem wyboru przedsięwzięć do objęcia wsparciem z planu rozwojowego.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FD3D5" w14:textId="7777777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0 / 1</w:t>
            </w:r>
          </w:p>
        </w:tc>
      </w:tr>
      <w:tr w:rsidR="00D87E0D" w:rsidRPr="00803DAC" w14:paraId="0E9E6673" w14:textId="77777777" w:rsidTr="002D03E1">
        <w:trPr>
          <w:trHeight w:val="2826"/>
        </w:trPr>
        <w:tc>
          <w:tcPr>
            <w:tcW w:w="568" w:type="dxa"/>
          </w:tcPr>
          <w:p w14:paraId="161AAE15" w14:textId="18C18DA9" w:rsidR="00D87E0D" w:rsidRPr="007C409B" w:rsidRDefault="00A41085" w:rsidP="00D87E0D">
            <w:pPr>
              <w:jc w:val="center"/>
              <w:rPr>
                <w:rFonts w:ascii="Calibri" w:hAnsi="Calibri" w:cs="Calibri"/>
                <w:b/>
                <w:bCs/>
                <w:strike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944A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14:paraId="18951A93" w14:textId="499A8DF9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Doświadczenie ostatecznego odbiorcy wsparcia</w:t>
            </w:r>
          </w:p>
        </w:tc>
        <w:tc>
          <w:tcPr>
            <w:tcW w:w="9639" w:type="dxa"/>
          </w:tcPr>
          <w:p w14:paraId="680B071C" w14:textId="6176196B" w:rsidR="00D87E0D" w:rsidRPr="007C409B" w:rsidRDefault="00D87E0D" w:rsidP="00D87E0D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bookmarkStart w:id="15" w:name="_Hlk159926290"/>
            <w:r w:rsidRPr="007C409B">
              <w:rPr>
                <w:rFonts w:ascii="Calibri" w:hAnsi="Calibri" w:cs="Calibri"/>
                <w:sz w:val="24"/>
                <w:szCs w:val="24"/>
              </w:rPr>
              <w:t>Sprawdzane jest czy Ostateczny odbiorca wsparcia na dzień złożenia Wniosku o objęcie przedsięwzięcia wsparciem:</w:t>
            </w:r>
          </w:p>
          <w:p w14:paraId="59A78B79" w14:textId="77777777" w:rsidR="00F47FD0" w:rsidRDefault="00D87E0D" w:rsidP="00D87E0D">
            <w:pPr>
              <w:pStyle w:val="Akapitzlist"/>
              <w:numPr>
                <w:ilvl w:val="0"/>
                <w:numId w:val="4"/>
              </w:num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prowadził działalność przez okres co najmniej 3 lat (decyduje data rejestracji) oraz;</w:t>
            </w:r>
          </w:p>
          <w:p w14:paraId="22C8C2E7" w14:textId="06E35103" w:rsidR="00D87E0D" w:rsidRPr="00F47FD0" w:rsidRDefault="52BA5BDA" w:rsidP="00D87E0D">
            <w:pPr>
              <w:pStyle w:val="Akapitzlist"/>
              <w:numPr>
                <w:ilvl w:val="0"/>
                <w:numId w:val="4"/>
              </w:num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47FD0">
              <w:rPr>
                <w:rFonts w:ascii="Calibri" w:hAnsi="Calibri" w:cs="Calibri"/>
                <w:sz w:val="24"/>
                <w:szCs w:val="24"/>
              </w:rPr>
              <w:t xml:space="preserve">zrealizował projekty </w:t>
            </w:r>
            <w:r w:rsidR="6BFFB24F" w:rsidRPr="00F47FD0">
              <w:rPr>
                <w:rFonts w:ascii="Calibri" w:hAnsi="Calibri" w:cs="Calibri"/>
                <w:sz w:val="24"/>
                <w:szCs w:val="24"/>
              </w:rPr>
              <w:t xml:space="preserve">szkoleniowe </w:t>
            </w:r>
            <w:r w:rsidR="546031B5" w:rsidRPr="00F47FD0">
              <w:rPr>
                <w:rFonts w:ascii="Calibri" w:hAnsi="Calibri" w:cs="Calibri"/>
                <w:sz w:val="24"/>
                <w:szCs w:val="24"/>
              </w:rPr>
              <w:t xml:space="preserve">dla osób dorosłych </w:t>
            </w:r>
            <w:r w:rsidR="6BFFB24F" w:rsidRPr="00F47FD0">
              <w:rPr>
                <w:rFonts w:ascii="Calibri" w:hAnsi="Calibri" w:cs="Calibri"/>
                <w:sz w:val="24"/>
                <w:szCs w:val="24"/>
              </w:rPr>
              <w:t>z zakresu kompetencji cyfrowych</w:t>
            </w:r>
            <w:r w:rsidR="002243C4" w:rsidRPr="00F47FD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47FD0">
              <w:rPr>
                <w:rFonts w:ascii="Calibri" w:hAnsi="Calibri" w:cs="Calibri"/>
                <w:sz w:val="24"/>
                <w:szCs w:val="24"/>
              </w:rPr>
              <w:t xml:space="preserve">o łącznej wartości równej co najmniej 30% wartości wnioskowanego wsparcia </w:t>
            </w:r>
            <w:r w:rsidR="00D87E0D" w:rsidRPr="00F47FD0">
              <w:rPr>
                <w:rFonts w:ascii="Calibri" w:hAnsi="Calibri" w:cs="Calibri"/>
                <w:sz w:val="24"/>
                <w:szCs w:val="24"/>
              </w:rPr>
              <w:t>Projekty</w:t>
            </w:r>
            <w:r w:rsidR="00D87E0D" w:rsidRPr="00F47FD0"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 w:rsidR="00D87E0D" w:rsidRPr="00F47FD0">
              <w:rPr>
                <w:rFonts w:ascii="Calibri" w:hAnsi="Calibri" w:cs="Calibri"/>
                <w:sz w:val="24"/>
                <w:szCs w:val="24"/>
              </w:rPr>
              <w:t xml:space="preserve"> wykazane przez Ostatecznego odbiorcę wsparcia musiały być rozpoczęte najpóźniej po 1 lipca 2019 r.</w:t>
            </w:r>
            <w:r w:rsidR="002243C4" w:rsidRPr="00F47FD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87E0D" w:rsidRPr="00F47FD0">
              <w:rPr>
                <w:rFonts w:ascii="Calibri" w:hAnsi="Calibri" w:cs="Calibri"/>
                <w:sz w:val="24"/>
                <w:szCs w:val="24"/>
              </w:rPr>
              <w:t>i zrealizowane na dzień złożenia Wniosku o objęcie przedsięwzięcia wsparciem, tzn. ich okres realizacji musi zakończyć się nie później niż w dniu złożenia Wniosku o objęcie przedsięwzięcia wsparciem w naborze.</w:t>
            </w:r>
          </w:p>
          <w:p w14:paraId="48B09665" w14:textId="49A78CA8" w:rsidR="00D87E0D" w:rsidRPr="007C409B" w:rsidRDefault="00D87E0D" w:rsidP="00D87E0D">
            <w:p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Do uzyskania pozytywnej oceny kryterium konieczne jest spełnienie łącznie obu warunków. W przypadku, gdy Przedsięwzięcie jest realizowane w partnerstwie warunek wskazany w pkt. 1 musi być spełniony przez Ostatecznego odbiorcę wsparcia samodzielnie, natomiast spełnienie warunku wskazanego w pkt 2 będzie oceniane łącznie.</w:t>
            </w:r>
          </w:p>
          <w:p w14:paraId="0795A048" w14:textId="268EFB4F" w:rsidR="00D87E0D" w:rsidRPr="007C409B" w:rsidRDefault="52BA5BDA" w:rsidP="00D87E0D">
            <w:p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2A7CB714"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 w:rsidRPr="2A7CB714">
              <w:rPr>
                <w:rFonts w:ascii="Calibri" w:hAnsi="Calibri" w:cs="Calibri"/>
                <w:sz w:val="24"/>
                <w:szCs w:val="24"/>
              </w:rPr>
              <w:t xml:space="preserve">Przez „projekt” należy rozumieć przedsięwzięcie finansowane ze środków publicznych (art. 5 ust.1 ustawy o finansach publicznych) ograniczone czasem i kosztami, stanowiące zestaw </w:t>
            </w:r>
            <w:r w:rsidRPr="2A7CB714">
              <w:rPr>
                <w:rFonts w:ascii="Calibri" w:hAnsi="Calibri" w:cs="Calibri"/>
                <w:sz w:val="24"/>
                <w:szCs w:val="24"/>
              </w:rPr>
              <w:lastRenderedPageBreak/>
              <w:t>unikatowych działań oraz mające na celu uzyskanie określonyc</w:t>
            </w:r>
            <w:r w:rsidRPr="004B2649">
              <w:rPr>
                <w:rFonts w:ascii="Calibri" w:hAnsi="Calibri" w:cs="Calibri"/>
                <w:sz w:val="24"/>
                <w:szCs w:val="24"/>
              </w:rPr>
              <w:t>h uprzednio celów</w:t>
            </w:r>
            <w:r w:rsidRPr="2A7CB714">
              <w:rPr>
                <w:rFonts w:ascii="Calibri" w:hAnsi="Calibri" w:cs="Calibri"/>
                <w:sz w:val="24"/>
                <w:szCs w:val="24"/>
              </w:rPr>
              <w:t>, produktów i rezultatów.</w:t>
            </w:r>
            <w:r w:rsidR="31C78A21" w:rsidRPr="2A7CB714">
              <w:rPr>
                <w:rFonts w:ascii="Calibri" w:hAnsi="Calibri" w:cs="Calibri"/>
                <w:sz w:val="24"/>
                <w:szCs w:val="24"/>
              </w:rPr>
              <w:t xml:space="preserve"> Prze</w:t>
            </w:r>
            <w:r w:rsidR="1258D3F5" w:rsidRPr="2A7CB714">
              <w:rPr>
                <w:rFonts w:ascii="Calibri" w:hAnsi="Calibri" w:cs="Calibri"/>
                <w:sz w:val="24"/>
                <w:szCs w:val="24"/>
              </w:rPr>
              <w:t>z</w:t>
            </w:r>
            <w:r w:rsidR="31C78A21" w:rsidRPr="2A7CB714">
              <w:rPr>
                <w:rFonts w:ascii="Calibri" w:hAnsi="Calibri" w:cs="Calibri"/>
                <w:sz w:val="24"/>
                <w:szCs w:val="24"/>
              </w:rPr>
              <w:t xml:space="preserve"> datę rozpocz</w:t>
            </w:r>
            <w:r w:rsidR="0976F545" w:rsidRPr="2A7CB714">
              <w:rPr>
                <w:rFonts w:ascii="Calibri" w:hAnsi="Calibri" w:cs="Calibri"/>
                <w:sz w:val="24"/>
                <w:szCs w:val="24"/>
              </w:rPr>
              <w:t>ę</w:t>
            </w:r>
            <w:r w:rsidR="31C78A21" w:rsidRPr="2A7CB714">
              <w:rPr>
                <w:rFonts w:ascii="Calibri" w:hAnsi="Calibri" w:cs="Calibri"/>
                <w:sz w:val="24"/>
                <w:szCs w:val="24"/>
              </w:rPr>
              <w:t>cia projektu nale</w:t>
            </w:r>
            <w:r w:rsidR="0F7EE9D3" w:rsidRPr="2A7CB714">
              <w:rPr>
                <w:rFonts w:ascii="Calibri" w:hAnsi="Calibri" w:cs="Calibri"/>
                <w:sz w:val="24"/>
                <w:szCs w:val="24"/>
              </w:rPr>
              <w:t>ż</w:t>
            </w:r>
            <w:r w:rsidR="31C78A21" w:rsidRPr="2A7CB714">
              <w:rPr>
                <w:rFonts w:ascii="Calibri" w:hAnsi="Calibri" w:cs="Calibri"/>
                <w:sz w:val="24"/>
                <w:szCs w:val="24"/>
              </w:rPr>
              <w:t>y rozumie</w:t>
            </w:r>
            <w:r w:rsidR="553DC270" w:rsidRPr="2A7CB714">
              <w:rPr>
                <w:rFonts w:ascii="Calibri" w:hAnsi="Calibri" w:cs="Calibri"/>
                <w:b/>
                <w:bCs/>
                <w:sz w:val="24"/>
                <w:szCs w:val="24"/>
              </w:rPr>
              <w:t>ć</w:t>
            </w:r>
            <w:r w:rsidR="31C78A21" w:rsidRPr="2A7CB714">
              <w:rPr>
                <w:rFonts w:ascii="Calibri" w:hAnsi="Calibri" w:cs="Calibri"/>
                <w:sz w:val="24"/>
                <w:szCs w:val="24"/>
              </w:rPr>
              <w:t xml:space="preserve"> datę podpisania umowy o dofi</w:t>
            </w:r>
            <w:r w:rsidR="3D0F2D82" w:rsidRPr="2A7CB714">
              <w:rPr>
                <w:rFonts w:ascii="Calibri" w:hAnsi="Calibri" w:cs="Calibri"/>
                <w:sz w:val="24"/>
                <w:szCs w:val="24"/>
              </w:rPr>
              <w:t>nansowanie</w:t>
            </w:r>
            <w:r w:rsidR="32DE46D9" w:rsidRPr="2A7CB714">
              <w:rPr>
                <w:rFonts w:ascii="Calibri" w:hAnsi="Calibri" w:cs="Calibri"/>
                <w:sz w:val="24"/>
                <w:szCs w:val="24"/>
              </w:rPr>
              <w:t>. P</w:t>
            </w:r>
            <w:r w:rsidR="7694F2E5" w:rsidRPr="2A7CB714">
              <w:rPr>
                <w:rFonts w:ascii="Calibri" w:hAnsi="Calibri" w:cs="Calibri"/>
                <w:sz w:val="24"/>
                <w:szCs w:val="24"/>
              </w:rPr>
              <w:t>rzez datę zakończenia realizacji projektu należy rozumie</w:t>
            </w:r>
            <w:r w:rsidR="79F8036D" w:rsidRPr="2A7CB714">
              <w:rPr>
                <w:rFonts w:ascii="Calibri" w:hAnsi="Calibri" w:cs="Calibri"/>
                <w:sz w:val="24"/>
                <w:szCs w:val="24"/>
              </w:rPr>
              <w:t>ć koniec okresu reali</w:t>
            </w:r>
            <w:r w:rsidR="036E469B" w:rsidRPr="2A7CB714">
              <w:rPr>
                <w:rFonts w:ascii="Calibri" w:hAnsi="Calibri" w:cs="Calibri"/>
                <w:sz w:val="24"/>
                <w:szCs w:val="24"/>
              </w:rPr>
              <w:t>z</w:t>
            </w:r>
            <w:r w:rsidR="79F8036D" w:rsidRPr="2A7CB714">
              <w:rPr>
                <w:rFonts w:ascii="Calibri" w:hAnsi="Calibri" w:cs="Calibri"/>
                <w:sz w:val="24"/>
                <w:szCs w:val="24"/>
              </w:rPr>
              <w:t xml:space="preserve">acji projektu wynikający z umowy o dofinansowanie projektu. </w:t>
            </w:r>
            <w:r w:rsidR="7C403570" w:rsidRPr="2A7CB714">
              <w:rPr>
                <w:rFonts w:ascii="Calibri" w:hAnsi="Calibri" w:cs="Calibri"/>
                <w:sz w:val="24"/>
                <w:szCs w:val="24"/>
              </w:rPr>
              <w:t>Projekt musiał polegać na przeprowadzeniu szkoleń z zakresu kompetencji cyfrowych, a cel projektu wyrażony był wskaźnikiem odnoszącym się do zaplanowanych działań szkoleniowych.</w:t>
            </w:r>
            <w:bookmarkEnd w:id="15"/>
          </w:p>
        </w:tc>
        <w:tc>
          <w:tcPr>
            <w:tcW w:w="2126" w:type="dxa"/>
            <w:vAlign w:val="center"/>
          </w:tcPr>
          <w:p w14:paraId="33318A96" w14:textId="7777777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lastRenderedPageBreak/>
              <w:t>0 / 1</w:t>
            </w:r>
          </w:p>
        </w:tc>
      </w:tr>
      <w:tr w:rsidR="003A47D1" w:rsidRPr="00803DAC" w14:paraId="4155CF4B" w14:textId="77777777" w:rsidTr="2C5F5DB9">
        <w:trPr>
          <w:trHeight w:val="300"/>
        </w:trPr>
        <w:tc>
          <w:tcPr>
            <w:tcW w:w="568" w:type="dxa"/>
          </w:tcPr>
          <w:p w14:paraId="6DCD07F7" w14:textId="6F12FF77" w:rsidR="003A47D1" w:rsidRPr="007C409B" w:rsidRDefault="001944A4" w:rsidP="0062251E">
            <w:pPr>
              <w:jc w:val="center"/>
              <w:rPr>
                <w:rFonts w:ascii="Calibri" w:hAnsi="Calibri" w:cs="Calibri"/>
                <w:b/>
                <w:bCs/>
                <w:strike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</w:tcPr>
          <w:p w14:paraId="6DB785CA" w14:textId="23E69AED" w:rsidR="003A47D1" w:rsidRPr="007C409B" w:rsidRDefault="00BE6069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Potencjał </w:t>
            </w:r>
            <w:r w:rsidR="007E1A34" w:rsidRPr="007C409B">
              <w:rPr>
                <w:rFonts w:eastAsia="Calibri" w:cstheme="minorHAnsi"/>
                <w:b/>
                <w:bCs/>
                <w:sz w:val="24"/>
                <w:szCs w:val="24"/>
              </w:rPr>
              <w:t>o</w:t>
            </w: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statecznego odbiorcy wsparcia</w:t>
            </w:r>
          </w:p>
        </w:tc>
        <w:tc>
          <w:tcPr>
            <w:tcW w:w="9639" w:type="dxa"/>
          </w:tcPr>
          <w:p w14:paraId="27E1C662" w14:textId="5DAE39D8" w:rsidR="00BE6069" w:rsidRPr="007C409B" w:rsidRDefault="00BE6069" w:rsidP="007C409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Weryfikacji podlega, czy </w:t>
            </w:r>
            <w:r w:rsidR="00024975" w:rsidRPr="007C409B">
              <w:rPr>
                <w:rFonts w:ascii="Calibri" w:hAnsi="Calibri" w:cs="Calibri"/>
                <w:sz w:val="24"/>
                <w:szCs w:val="24"/>
              </w:rPr>
              <w:t xml:space="preserve">Ostateczny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odbiorca wsparcia dysponuje potencjałem kadrowym i technicznym umożliwiającym prawidłową realizację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P</w:t>
            </w:r>
            <w:r w:rsidR="003B7011" w:rsidRPr="007C409B">
              <w:rPr>
                <w:rFonts w:ascii="Calibri" w:hAnsi="Calibri" w:cs="Calibri"/>
                <w:sz w:val="24"/>
                <w:szCs w:val="24"/>
              </w:rPr>
              <w:t>rzedsięwzięcia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w odniesieniu do zaplanowanych działań.</w:t>
            </w:r>
          </w:p>
          <w:p w14:paraId="3494885A" w14:textId="5B72C9A2" w:rsidR="005F13B0" w:rsidRPr="007C409B" w:rsidRDefault="00BE6069" w:rsidP="00E522E4">
            <w:p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W przypadku, gdy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P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rzedsięwzięcie jest realizowane w partnerstwie,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potencjał O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stateczn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ego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 xml:space="preserve">odbiorcy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wsparcia i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 xml:space="preserve">partnerów będzie oceniany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łącznie.</w:t>
            </w:r>
          </w:p>
        </w:tc>
        <w:tc>
          <w:tcPr>
            <w:tcW w:w="2126" w:type="dxa"/>
            <w:vAlign w:val="center"/>
          </w:tcPr>
          <w:p w14:paraId="413FA2D0" w14:textId="77777777" w:rsidR="003A47D1" w:rsidRPr="007C409B" w:rsidRDefault="003A47D1" w:rsidP="0062251E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A47D1" w:rsidRPr="00803DAC" w14:paraId="1B0B3A7A" w14:textId="77777777" w:rsidTr="2C5F5DB9">
        <w:trPr>
          <w:trHeight w:val="300"/>
        </w:trPr>
        <w:tc>
          <w:tcPr>
            <w:tcW w:w="568" w:type="dxa"/>
            <w:shd w:val="clear" w:color="auto" w:fill="auto"/>
          </w:tcPr>
          <w:p w14:paraId="13FE3FE6" w14:textId="05783385" w:rsidR="003A47D1" w:rsidRPr="007C409B" w:rsidRDefault="001944A4" w:rsidP="3518A29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FFFFFF" w:themeFill="background1"/>
          </w:tcPr>
          <w:p w14:paraId="1BE61141" w14:textId="4F9BC037" w:rsidR="003A47D1" w:rsidRPr="007C409B" w:rsidRDefault="00BE6069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Zakres planowanych działań w ramach </w:t>
            </w:r>
            <w:r w:rsidR="003B7011" w:rsidRPr="007C409B">
              <w:rPr>
                <w:rFonts w:eastAsia="Calibri" w:cstheme="minorHAnsi"/>
                <w:b/>
                <w:bCs/>
                <w:sz w:val="24"/>
                <w:szCs w:val="24"/>
              </w:rPr>
              <w:t>przedsięwzięcia</w:t>
            </w:r>
          </w:p>
        </w:tc>
        <w:tc>
          <w:tcPr>
            <w:tcW w:w="9639" w:type="dxa"/>
            <w:shd w:val="clear" w:color="auto" w:fill="auto"/>
          </w:tcPr>
          <w:p w14:paraId="07B0AC0E" w14:textId="35A58AFC" w:rsidR="00BE6069" w:rsidRPr="007C409B" w:rsidRDefault="00BE6069" w:rsidP="007C409B">
            <w:pPr>
              <w:pStyle w:val="Bezodstpw"/>
              <w:spacing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Sprawdzane jest czy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O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stateczny odbiorca wsparcia zaplanował działania zgodnie </w:t>
            </w:r>
            <w:r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z Koncepcją realizacji </w:t>
            </w:r>
            <w:r w:rsidR="003B7011"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>przedsięwzięcia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stanowiącą załącznik do </w:t>
            </w:r>
            <w:r w:rsidR="001F5178" w:rsidRPr="007C409B">
              <w:rPr>
                <w:rFonts w:ascii="Calibri" w:hAnsi="Calibri" w:cs="Calibri"/>
                <w:sz w:val="24"/>
                <w:szCs w:val="24"/>
              </w:rPr>
              <w:t>Regulamin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u</w:t>
            </w:r>
            <w:r w:rsidR="001F5178" w:rsidRPr="007C409B">
              <w:rPr>
                <w:rFonts w:ascii="Calibri" w:hAnsi="Calibri" w:cs="Calibri"/>
                <w:sz w:val="24"/>
                <w:szCs w:val="24"/>
              </w:rPr>
              <w:t xml:space="preserve"> wyboru przedsięwzięć do objęcia wsparciem z planu rozwojowego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, a ich </w:t>
            </w:r>
            <w:r w:rsidR="00687C86" w:rsidRPr="007C409B">
              <w:rPr>
                <w:rFonts w:ascii="Calibri" w:hAnsi="Calibri" w:cs="Calibri"/>
                <w:sz w:val="24"/>
                <w:szCs w:val="24"/>
              </w:rPr>
              <w:t>opis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w szczególności </w:t>
            </w:r>
            <w:r w:rsidR="00687C86" w:rsidRPr="007C409B">
              <w:rPr>
                <w:rFonts w:ascii="Calibri" w:hAnsi="Calibri" w:cs="Calibri"/>
                <w:sz w:val="24"/>
                <w:szCs w:val="24"/>
              </w:rPr>
              <w:t>uwzględnia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1FC53DC6" w14:textId="0863B8B9" w:rsidR="00BE6069" w:rsidRPr="007C409B" w:rsidRDefault="00687C86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>pos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ób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 xml:space="preserve"> dotarcia i rekrutacji do grupy docelowej;</w:t>
            </w:r>
          </w:p>
          <w:p w14:paraId="6CDFA09B" w14:textId="13E58DC1" w:rsidR="00BE6069" w:rsidRPr="007C409B" w:rsidRDefault="00687C86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>pos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ób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 xml:space="preserve"> prowadzenia działań szkoleniowych</w:t>
            </w:r>
            <w:r w:rsidR="00561CB4" w:rsidRPr="007C409B">
              <w:rPr>
                <w:rFonts w:ascii="Calibri" w:hAnsi="Calibri" w:cs="Calibri"/>
                <w:sz w:val="24"/>
                <w:szCs w:val="24"/>
              </w:rPr>
              <w:t xml:space="preserve"> z uwzględnieniem miejsca organizacji zajęć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5A2145AE" w14:textId="49FD5AE4" w:rsidR="00BE6069" w:rsidRPr="007C409B" w:rsidRDefault="00BE6069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w przypadku zakupu sprzętu w ramach </w:t>
            </w:r>
            <w:r w:rsidR="003B7011" w:rsidRPr="007C409B">
              <w:rPr>
                <w:rFonts w:ascii="Calibri" w:hAnsi="Calibri" w:cs="Calibri"/>
                <w:sz w:val="24"/>
                <w:szCs w:val="24"/>
              </w:rPr>
              <w:t>przedsięwzięcia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uwzględnia istniejące zasoby sprzętu informatycznego/ komputerowego, którymi dysponują podmioty biorące udział w realizacji </w:t>
            </w:r>
            <w:r w:rsidR="003B7011" w:rsidRPr="007C409B">
              <w:rPr>
                <w:rFonts w:ascii="Calibri" w:hAnsi="Calibri" w:cs="Calibri"/>
                <w:sz w:val="24"/>
                <w:szCs w:val="24"/>
              </w:rPr>
              <w:t>przedsięwzięcia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(tj. w który</w:t>
            </w:r>
            <w:r w:rsidR="00937FAE" w:rsidRPr="007C409B">
              <w:rPr>
                <w:rFonts w:ascii="Calibri" w:hAnsi="Calibri" w:cs="Calibri"/>
                <w:sz w:val="24"/>
                <w:szCs w:val="24"/>
              </w:rPr>
              <w:t>ch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prowadzone są szkolenia),</w:t>
            </w:r>
          </w:p>
          <w:p w14:paraId="497B094A" w14:textId="681F9532" w:rsidR="00BE6069" w:rsidRPr="007C409B" w:rsidRDefault="00687C86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>pos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ób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 xml:space="preserve"> rozdysponowania</w:t>
            </w:r>
            <w:r w:rsidR="00937FAE" w:rsidRPr="007C409B">
              <w:rPr>
                <w:rFonts w:ascii="Calibri" w:hAnsi="Calibri" w:cs="Calibri"/>
                <w:sz w:val="24"/>
                <w:szCs w:val="24"/>
              </w:rPr>
              <w:t xml:space="preserve"> sprzętu po zakończeniu szkoleń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6E0C725D" w14:textId="475D4420" w:rsidR="00BE6069" w:rsidRPr="007C409B" w:rsidRDefault="00937FAE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spos</w:t>
            </w:r>
            <w:r w:rsidR="00687C86" w:rsidRPr="007C409B">
              <w:rPr>
                <w:rFonts w:ascii="Calibri" w:hAnsi="Calibri" w:cs="Calibri"/>
                <w:sz w:val="24"/>
                <w:szCs w:val="24"/>
              </w:rPr>
              <w:t>ób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pozyskania trenerów oraz opis ich kwalifikacji;</w:t>
            </w:r>
          </w:p>
          <w:p w14:paraId="7B22A897" w14:textId="5FA9EB23" w:rsidR="000C5C37" w:rsidRPr="007C409B" w:rsidRDefault="0038334D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propozycję wykorzystania istniejących materiałów dydaktycznych lub propozycję wytworzenia nowych oraz ich udostępnianie</w:t>
            </w:r>
            <w:r w:rsidR="000756A0"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7C580881" w14:textId="2AD1BC3E" w:rsidR="000756A0" w:rsidRPr="007C409B" w:rsidRDefault="000756A0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tematykę zajęć zgodną z wymogami Koncepcji oraz jeżeli dotyczy ramowe scenariusze zajęć;</w:t>
            </w:r>
          </w:p>
          <w:p w14:paraId="3C03F14B" w14:textId="4C2D6BCD" w:rsidR="007A10F0" w:rsidRPr="007C409B" w:rsidRDefault="00687C86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sposób przeprowadzenia weryfikacji kompetencji przed i po ukończeniu cyklu szkoleniowego</w:t>
            </w:r>
            <w:r w:rsidR="004C5CC1"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4E63A5DC" w14:textId="77777777" w:rsidR="00ED6D9B" w:rsidRPr="007C409B" w:rsidRDefault="007A10F0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sposoby prowadzenia działań informacyjno-promocyjnych</w:t>
            </w:r>
            <w:r w:rsidR="00ED6D9B"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6430B504" w14:textId="750BEC95" w:rsidR="00687C86" w:rsidRPr="007C409B" w:rsidRDefault="00ED6D9B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sposób przekazania środków na zakup cyfrowych materiałów dydaktycznych dla szkół i przedszkoli (dotyczy przedsięwzięć, w których odbiorcami szkoleń są nauczyciele wychowania przedszkolnego oraz nauczyciele szkolni).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9D4274" w14:textId="77777777" w:rsidR="003A47D1" w:rsidRPr="007C409B" w:rsidRDefault="003A47D1" w:rsidP="0062251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lastRenderedPageBreak/>
              <w:t>0 / 1</w:t>
            </w:r>
          </w:p>
        </w:tc>
      </w:tr>
      <w:tr w:rsidR="003A47D1" w:rsidRPr="00803DAC" w14:paraId="7D15B040" w14:textId="77777777" w:rsidTr="2C5F5DB9">
        <w:trPr>
          <w:trHeight w:val="300"/>
        </w:trPr>
        <w:tc>
          <w:tcPr>
            <w:tcW w:w="568" w:type="dxa"/>
          </w:tcPr>
          <w:p w14:paraId="3073C0AE" w14:textId="2062F6C5" w:rsidR="003A47D1" w:rsidRPr="007C409B" w:rsidRDefault="001944A4" w:rsidP="003E0B6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FFFFFF" w:themeFill="background1"/>
          </w:tcPr>
          <w:p w14:paraId="63B3961F" w14:textId="29824BA0" w:rsidR="003A47D1" w:rsidRPr="007C409B" w:rsidRDefault="00DB192B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Wykonalność i poprawność harmonogramu realizacji </w:t>
            </w:r>
            <w:r w:rsidR="003B7011" w:rsidRPr="007C409B">
              <w:rPr>
                <w:rFonts w:eastAsia="Calibri" w:cstheme="minorHAnsi"/>
                <w:b/>
                <w:bCs/>
                <w:sz w:val="24"/>
                <w:szCs w:val="24"/>
              </w:rPr>
              <w:t>przedsięwzięcia</w:t>
            </w:r>
          </w:p>
        </w:tc>
        <w:tc>
          <w:tcPr>
            <w:tcW w:w="9639" w:type="dxa"/>
          </w:tcPr>
          <w:p w14:paraId="79A270E3" w14:textId="17CC8006" w:rsidR="00DB192B" w:rsidRPr="007C409B" w:rsidRDefault="35412A5A" w:rsidP="00E522E4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W</w:t>
            </w:r>
            <w:r w:rsidR="51CBE83A" w:rsidRPr="007C409B">
              <w:rPr>
                <w:rFonts w:ascii="Calibri" w:hAnsi="Calibri" w:cs="Calibri"/>
                <w:sz w:val="24"/>
                <w:szCs w:val="24"/>
              </w:rPr>
              <w:t>eryfikacji podlega, czy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0E32EFC2" w14:textId="43637635" w:rsidR="00AE0199" w:rsidRPr="007C409B" w:rsidRDefault="00DB192B" w:rsidP="007C409B">
            <w:pPr>
              <w:pStyle w:val="Akapitzlist"/>
              <w:numPr>
                <w:ilvl w:val="0"/>
                <w:numId w:val="6"/>
              </w:num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działania zaplanowane w </w:t>
            </w:r>
            <w:r w:rsidR="00DC54CB" w:rsidRPr="007C409B">
              <w:rPr>
                <w:rFonts w:ascii="Calibri" w:hAnsi="Calibri" w:cs="Calibri"/>
                <w:sz w:val="24"/>
                <w:szCs w:val="24"/>
              </w:rPr>
              <w:t>ramach P</w:t>
            </w:r>
            <w:r w:rsidR="003F5471" w:rsidRPr="007C409B">
              <w:rPr>
                <w:rFonts w:ascii="Calibri" w:hAnsi="Calibri" w:cs="Calibri"/>
                <w:sz w:val="24"/>
                <w:szCs w:val="24"/>
              </w:rPr>
              <w:t>rzedsięwzięci</w:t>
            </w:r>
            <w:r w:rsidR="00DC54CB" w:rsidRPr="007C409B">
              <w:rPr>
                <w:rFonts w:ascii="Calibri" w:hAnsi="Calibri" w:cs="Calibri"/>
                <w:sz w:val="24"/>
                <w:szCs w:val="24"/>
              </w:rPr>
              <w:t>a</w:t>
            </w:r>
            <w:r w:rsidR="003F5471" w:rsidRPr="007C409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i sposób organizacji szkoleń pozwolą na osiągnięcie </w:t>
            </w:r>
            <w:r w:rsidR="00B528B8" w:rsidRPr="007C409B">
              <w:rPr>
                <w:rFonts w:ascii="Calibri" w:hAnsi="Calibri" w:cs="Calibri"/>
                <w:sz w:val="24"/>
                <w:szCs w:val="24"/>
              </w:rPr>
              <w:t>wymaganej do przeszkolenia liczby osób</w:t>
            </w:r>
            <w:r w:rsidR="00DE465F" w:rsidRPr="007C409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na koniec realizacji </w:t>
            </w:r>
            <w:r w:rsidR="00425B98" w:rsidRPr="007C409B">
              <w:rPr>
                <w:rFonts w:ascii="Calibri" w:hAnsi="Calibri" w:cs="Calibri"/>
                <w:sz w:val="24"/>
                <w:szCs w:val="24"/>
              </w:rPr>
              <w:t>P</w:t>
            </w:r>
            <w:r w:rsidR="003B7011" w:rsidRPr="007C409B">
              <w:rPr>
                <w:rFonts w:ascii="Calibri" w:hAnsi="Calibri" w:cs="Calibri"/>
                <w:sz w:val="24"/>
                <w:szCs w:val="24"/>
              </w:rPr>
              <w:t>rzedsięwzięcia</w:t>
            </w:r>
            <w:r w:rsidR="00DE465F" w:rsidRPr="007C409B">
              <w:rPr>
                <w:rFonts w:ascii="Calibri" w:hAnsi="Calibri" w:cs="Calibri"/>
                <w:sz w:val="24"/>
                <w:szCs w:val="24"/>
              </w:rPr>
              <w:t xml:space="preserve">. Należy przedstawić harmonogram realizacji </w:t>
            </w:r>
            <w:r w:rsidR="00425B98" w:rsidRPr="007C409B">
              <w:rPr>
                <w:rFonts w:ascii="Calibri" w:hAnsi="Calibri" w:cs="Calibri"/>
                <w:sz w:val="24"/>
                <w:szCs w:val="24"/>
              </w:rPr>
              <w:t>P</w:t>
            </w:r>
            <w:r w:rsidR="003B7011" w:rsidRPr="007C409B">
              <w:rPr>
                <w:rFonts w:ascii="Calibri" w:hAnsi="Calibri" w:cs="Calibri"/>
                <w:sz w:val="24"/>
                <w:szCs w:val="24"/>
              </w:rPr>
              <w:t>rzedsięwzięcia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5EDCA107" w14:textId="46EE9876" w:rsidR="00DA2F85" w:rsidRPr="007C409B" w:rsidRDefault="00DB192B" w:rsidP="007C409B">
            <w:pPr>
              <w:pStyle w:val="Akapitzlist"/>
              <w:numPr>
                <w:ilvl w:val="0"/>
                <w:numId w:val="6"/>
              </w:num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lastRenderedPageBreak/>
              <w:t>przedstawiono opis zidentyfikowanych ryzyk wraz ze środkami zaradczymi oraz sposobem monitorowania i ich kontroli.</w:t>
            </w:r>
          </w:p>
        </w:tc>
        <w:tc>
          <w:tcPr>
            <w:tcW w:w="2126" w:type="dxa"/>
            <w:vAlign w:val="center"/>
          </w:tcPr>
          <w:p w14:paraId="511A6807" w14:textId="7FF90519" w:rsidR="003A47D1" w:rsidRPr="007C409B" w:rsidRDefault="000C5C37" w:rsidP="003E0B6D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lastRenderedPageBreak/>
              <w:t>0 / 1</w:t>
            </w:r>
          </w:p>
        </w:tc>
      </w:tr>
    </w:tbl>
    <w:p w14:paraId="1124EBF8" w14:textId="0F1ABAA3" w:rsidR="002B7CCD" w:rsidRPr="00E522E4" w:rsidRDefault="00561CB4" w:rsidP="007C409B">
      <w:pPr>
        <w:pStyle w:val="Nagwek1"/>
        <w:numPr>
          <w:ilvl w:val="0"/>
          <w:numId w:val="1"/>
        </w:numPr>
        <w:spacing w:after="240"/>
        <w:ind w:left="782" w:hanging="357"/>
        <w:rPr>
          <w:rStyle w:val="Ppogrubienie"/>
          <w:b w:val="0"/>
        </w:rPr>
      </w:pPr>
      <w:bookmarkStart w:id="16" w:name="_Toc187672378"/>
      <w:bookmarkStart w:id="17" w:name="_Toc192252450"/>
      <w:r>
        <w:t>KRYTERIA PUNKTOWANE OCENY PRZEDSIĘWZIĘĆ W INWESTYCJI C2.1.3</w:t>
      </w:r>
      <w:bookmarkEnd w:id="16"/>
      <w:bookmarkEnd w:id="17"/>
    </w:p>
    <w:tbl>
      <w:tblPr>
        <w:tblStyle w:val="Tabela-Siatka1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497"/>
        <w:gridCol w:w="2552"/>
      </w:tblGrid>
      <w:tr w:rsidR="00561CB4" w:rsidRPr="007C409B" w14:paraId="15F0EA54" w14:textId="77777777" w:rsidTr="2C5F5DB9">
        <w:trPr>
          <w:trHeight w:val="6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43CC3" w14:textId="77777777" w:rsidR="00561CB4" w:rsidRPr="007C409B" w:rsidRDefault="00561CB4" w:rsidP="004378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BF263" w14:textId="77777777" w:rsidR="00561CB4" w:rsidRPr="007C409B" w:rsidRDefault="00561CB4" w:rsidP="004378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E88E0" w14:textId="77777777" w:rsidR="00561CB4" w:rsidRPr="007C409B" w:rsidRDefault="00561CB4" w:rsidP="004378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Opis kryterium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5A2BD" w14:textId="77777777" w:rsidR="00561CB4" w:rsidRPr="007C409B" w:rsidRDefault="00561CB4" w:rsidP="004378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Sposób oceny </w:t>
            </w:r>
          </w:p>
        </w:tc>
      </w:tr>
      <w:tr w:rsidR="00D87E0D" w:rsidRPr="007C409B" w14:paraId="4312B4AF" w14:textId="77777777" w:rsidTr="2C5F5DB9">
        <w:trPr>
          <w:trHeight w:val="6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65A5ECC" w14:textId="57DDF24D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51A5C30" w14:textId="69DEA4EA" w:rsidR="00D87E0D" w:rsidRPr="007C409B" w:rsidRDefault="00D87E0D" w:rsidP="00D87E0D">
            <w:pPr>
              <w:rPr>
                <w:b/>
                <w:sz w:val="24"/>
                <w:szCs w:val="24"/>
              </w:rPr>
            </w:pPr>
            <w:r w:rsidRPr="007C409B">
              <w:rPr>
                <w:b/>
                <w:sz w:val="24"/>
                <w:szCs w:val="24"/>
              </w:rPr>
              <w:t>Udział w Przedsięwzięciu</w:t>
            </w:r>
          </w:p>
          <w:p w14:paraId="63F3A07C" w14:textId="0F4F9613" w:rsidR="00D87E0D" w:rsidRPr="007C409B" w:rsidRDefault="00D87E0D" w:rsidP="00D87E0D">
            <w:pPr>
              <w:rPr>
                <w:b/>
                <w:sz w:val="24"/>
                <w:szCs w:val="24"/>
              </w:rPr>
            </w:pPr>
            <w:r w:rsidRPr="007C409B">
              <w:rPr>
                <w:b/>
                <w:sz w:val="24"/>
                <w:szCs w:val="24"/>
              </w:rPr>
              <w:t>partnerów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14608FDD" w14:textId="26113F9F" w:rsidR="00D87E0D" w:rsidRPr="007C409B" w:rsidRDefault="00E16B67" w:rsidP="00D87E0D">
            <w:pPr>
              <w:spacing w:before="360" w:after="360" w:line="36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Sprawdzane jest czy </w:t>
            </w:r>
            <w:r w:rsidR="00D87E0D" w:rsidRPr="007C409B">
              <w:rPr>
                <w:rFonts w:cstheme="minorHAnsi"/>
                <w:color w:val="000000"/>
                <w:sz w:val="24"/>
                <w:szCs w:val="24"/>
              </w:rPr>
              <w:t>Wnioskodawca zawarł umowę partnerstwa z innymi podmiotami uprawnionymi do aplikowania. Dla uzyskania punktów w ramach tego kryterium niezbędne jest opisanie roli partnera w Przedsięwzięciu. W przypadku partnerstwa z Jednostką Samorządu Terytorialnego punkty przyznane zostaną tylko za partnerstwo z Jednostką Samorządu Terytorialnego z danego obszaru konkursowego.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75DF4" w14:textId="2683DD1E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6A3D698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Za </w:t>
            </w:r>
            <w:r w:rsidR="05E09782" w:rsidRPr="6A3D698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każde </w:t>
            </w:r>
            <w:r w:rsidRPr="6A3D698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partnerstwo z JST</w:t>
            </w:r>
            <w:r w:rsidR="2BBB9A43" w:rsidRPr="6A3D698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po</w:t>
            </w:r>
            <w:r w:rsidRPr="6A3D698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10 pkt. Za inne partnerstwo</w:t>
            </w:r>
            <w:r w:rsidR="7F2CBF88" w:rsidRPr="6A3D698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po</w:t>
            </w:r>
            <w:r w:rsidRPr="6A3D698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5 pkt.</w:t>
            </w:r>
          </w:p>
          <w:p w14:paraId="0F351D7B" w14:textId="77777777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Przyznanie 0 pkt. </w:t>
            </w:r>
          </w:p>
          <w:p w14:paraId="03B8AC4A" w14:textId="77777777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nie skutkuje negatywną </w:t>
            </w:r>
          </w:p>
          <w:p w14:paraId="577BCA74" w14:textId="5EB633A0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oceną przedsięwzięcia</w:t>
            </w:r>
          </w:p>
        </w:tc>
      </w:tr>
      <w:tr w:rsidR="00D87E0D" w:rsidRPr="007C409B" w14:paraId="37867D07" w14:textId="77777777" w:rsidTr="2C5F5DB9">
        <w:trPr>
          <w:trHeight w:val="6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E402E" w14:textId="78980F18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0EB5E" w14:textId="285046DB" w:rsidR="00D87E0D" w:rsidRPr="007C409B" w:rsidRDefault="00D87E0D" w:rsidP="00D87E0D">
            <w:pPr>
              <w:rPr>
                <w:b/>
                <w:bCs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Gminy wiejskie objęte przedsięwzięciem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2E14C" w14:textId="3AF3F6F8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>Za każdą gminę wiejską objętą Przedsięwzięciem na Obszarze konkursowym Wnioskodawca otrzymuje 4 punkty.</w:t>
            </w:r>
          </w:p>
          <w:p w14:paraId="1AD9C72D" w14:textId="574B92C4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>Kryterium weryfikowane na podstawie złożonych deklaracji udziału w Przedsięwzięciu.</w:t>
            </w:r>
          </w:p>
          <w:p w14:paraId="54F44924" w14:textId="3C5656C5" w:rsidR="00D87E0D" w:rsidRPr="007C409B" w:rsidDel="00477086" w:rsidRDefault="7F737D69" w:rsidP="2C5F5DB9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2C5F5DB9">
              <w:rPr>
                <w:sz w:val="24"/>
                <w:szCs w:val="24"/>
              </w:rPr>
              <w:t>Kryterium nie dotyczy obszarów wyłącznie miejskich oraz sytuacji, w której OOW zawarł umowę partnerską z gminą, której deklarację udziału w Przedsięwzięciu złożył do oceny w ramach kryterium.</w:t>
            </w:r>
          </w:p>
          <w:p w14:paraId="4F772885" w14:textId="20424B94" w:rsidR="00D87E0D" w:rsidRPr="007C409B" w:rsidDel="00477086" w:rsidRDefault="00704DD8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2C5F5DB9">
              <w:rPr>
                <w:sz w:val="24"/>
                <w:szCs w:val="24"/>
              </w:rPr>
              <w:t xml:space="preserve">Punkty zostaną przyznane za maksymalnie 20 </w:t>
            </w:r>
            <w:r>
              <w:rPr>
                <w:sz w:val="24"/>
                <w:szCs w:val="24"/>
              </w:rPr>
              <w:t xml:space="preserve">poprawnie wypełnionych </w:t>
            </w:r>
            <w:r w:rsidRPr="2C5F5DB9">
              <w:rPr>
                <w:sz w:val="24"/>
                <w:szCs w:val="24"/>
              </w:rPr>
              <w:t>deklaracji.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3E2F1" w14:textId="064B802E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nie dotyczy/ 0 albo 4 punkty za</w:t>
            </w:r>
          </w:p>
          <w:p w14:paraId="6E042A97" w14:textId="75CE72EA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każdą gminę wiejską.</w:t>
            </w:r>
          </w:p>
          <w:p w14:paraId="30E2D0A0" w14:textId="77777777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Przyznanie 0 pkt.</w:t>
            </w:r>
          </w:p>
          <w:p w14:paraId="3A780940" w14:textId="0D68EE61" w:rsidR="00D87E0D" w:rsidRPr="007C409B" w:rsidRDefault="00D87E0D" w:rsidP="6A3D6980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A3D698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skutkuje negatywną </w:t>
            </w:r>
            <w:r>
              <w:br/>
            </w:r>
            <w:r w:rsidRPr="6A3D698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oceną przedsięwzięcia </w:t>
            </w:r>
          </w:p>
          <w:p w14:paraId="6B0B9CAD" w14:textId="283F71BD" w:rsidR="00D87E0D" w:rsidRPr="007C409B" w:rsidRDefault="1D753A8B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2A7CB71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Maksymalna liczba punktów w kryterium 80</w:t>
            </w:r>
          </w:p>
        </w:tc>
      </w:tr>
      <w:tr w:rsidR="00D87E0D" w:rsidRPr="007C409B" w14:paraId="1ED9A377" w14:textId="77777777" w:rsidTr="2C5F5DB9">
        <w:trPr>
          <w:trHeight w:val="6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38E137" w14:textId="6469C6FE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4C8E8" w14:textId="2CCE7EFD" w:rsidR="00D87E0D" w:rsidRPr="007C409B" w:rsidRDefault="00D87E0D" w:rsidP="00D87E0D">
            <w:pPr>
              <w:rPr>
                <w:b/>
                <w:bCs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Liczba osób objętych wsparciem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780FE" w14:textId="094A42D2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>Weryfikacji podlega skala przeprowadzonych działań informujących o Przedsięwzięciu i zachęcających do udziału w nim. Liczba przyznanych punktów w kryterium zależeć będzie od liczby osób zgłoszonych na szkolenia przez gminy.</w:t>
            </w:r>
          </w:p>
          <w:p w14:paraId="033C4287" w14:textId="48590073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>Za każde 10 osób – 1 punkt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B6977" w14:textId="77777777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0 albo 1 punkt </w:t>
            </w: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br/>
              <w:t xml:space="preserve">za każde 10 osób. Przyznanie 0 pkt. </w:t>
            </w:r>
          </w:p>
          <w:p w14:paraId="39D0EB24" w14:textId="22C444DA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nie skutkuje negatywną </w:t>
            </w: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br/>
              <w:t>oceną przedsięwzięcia</w:t>
            </w:r>
          </w:p>
        </w:tc>
      </w:tr>
      <w:tr w:rsidR="00D87E0D" w:rsidRPr="007C409B" w14:paraId="2F62368A" w14:textId="77777777" w:rsidTr="2C5F5DB9">
        <w:trPr>
          <w:trHeight w:val="6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FCDB2" w14:textId="744ABA98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2EFC4" w14:textId="0CBAECFE" w:rsidR="00D87E0D" w:rsidRPr="007C409B" w:rsidRDefault="00D87E0D" w:rsidP="00D87E0D">
            <w:pPr>
              <w:rPr>
                <w:b/>
                <w:bCs/>
                <w:sz w:val="24"/>
                <w:szCs w:val="24"/>
              </w:rPr>
            </w:pPr>
            <w:bookmarkStart w:id="18" w:name="_Hlk164247388"/>
            <w:r w:rsidRPr="007C409B">
              <w:rPr>
                <w:b/>
                <w:bCs/>
                <w:sz w:val="24"/>
                <w:szCs w:val="24"/>
              </w:rPr>
              <w:t>Doświadczenie ostatecznego odbiorcy wsparcia</w:t>
            </w:r>
            <w:bookmarkEnd w:id="18"/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D00CE" w14:textId="38743B7D" w:rsidR="00D87E0D" w:rsidRPr="00486A8C" w:rsidRDefault="52BA5BDA" w:rsidP="00486A8C">
            <w:pPr>
              <w:spacing w:before="360" w:after="360" w:line="360" w:lineRule="auto"/>
              <w:rPr>
                <w:sz w:val="24"/>
                <w:szCs w:val="24"/>
              </w:rPr>
            </w:pPr>
            <w:r w:rsidRPr="00486A8C">
              <w:rPr>
                <w:sz w:val="24"/>
                <w:szCs w:val="24"/>
              </w:rPr>
              <w:t>Sprawdzane jest czy Ostateczny odbiorca wsparcia na dzień złożenia Wniosku o objęcie przedsięwzięcia wsparciem zrealizował projekty</w:t>
            </w:r>
            <w:r w:rsidR="002243C4">
              <w:rPr>
                <w:sz w:val="24"/>
                <w:szCs w:val="24"/>
              </w:rPr>
              <w:t xml:space="preserve"> </w:t>
            </w:r>
            <w:r w:rsidR="1F664D36" w:rsidRPr="00486A8C">
              <w:rPr>
                <w:sz w:val="24"/>
                <w:szCs w:val="24"/>
              </w:rPr>
              <w:t>s</w:t>
            </w:r>
            <w:r w:rsidR="2A7CB714" w:rsidRPr="00486A8C">
              <w:rPr>
                <w:rFonts w:ascii="Calibri" w:hAnsi="Calibri" w:cs="Calibri"/>
                <w:sz w:val="24"/>
                <w:szCs w:val="24"/>
              </w:rPr>
              <w:t>zkoleniowe dla osób dorosłych z zakresu kompetencji cyfrowych</w:t>
            </w:r>
            <w:r w:rsidR="2A7CB714" w:rsidRPr="00486A8C">
              <w:rPr>
                <w:sz w:val="24"/>
                <w:szCs w:val="24"/>
              </w:rPr>
              <w:t xml:space="preserve"> o łącznej wartości równej przynajmniej 100% wartości wnioskowanego wsparcia.</w:t>
            </w:r>
          </w:p>
          <w:p w14:paraId="6FEEC2AD" w14:textId="00F22F0F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>Projekty</w:t>
            </w:r>
            <w:r w:rsidRPr="007C409B">
              <w:rPr>
                <w:b/>
                <w:bCs/>
                <w:sz w:val="24"/>
                <w:szCs w:val="24"/>
              </w:rPr>
              <w:t>*</w:t>
            </w:r>
            <w:r w:rsidRPr="007C409B">
              <w:rPr>
                <w:sz w:val="24"/>
                <w:szCs w:val="24"/>
              </w:rPr>
              <w:t xml:space="preserve"> wykazane przez Ostatecznego odbiorcę wsparcia musiały być rozpoczęte najpóźniej po 1 lipca 2019 r.</w:t>
            </w:r>
            <w:r w:rsidR="002243C4">
              <w:rPr>
                <w:sz w:val="24"/>
                <w:szCs w:val="24"/>
              </w:rPr>
              <w:t xml:space="preserve"> </w:t>
            </w:r>
            <w:r w:rsidRPr="007C409B">
              <w:rPr>
                <w:sz w:val="24"/>
                <w:szCs w:val="24"/>
              </w:rPr>
              <w:t>i zrealizowane na dzień złożenia Wniosku o objęcie przedsięwzięcia wsparciem, tzn. ich okres realizacji musi zakończyć się nie później niż w dniu złożenia Wniosku o objęcie przedsięwzięcia wsparciem w naborze.</w:t>
            </w:r>
          </w:p>
          <w:p w14:paraId="561EA565" w14:textId="14298FE5" w:rsidR="00D87E0D" w:rsidRPr="007C409B" w:rsidRDefault="00D87E0D" w:rsidP="00D87E0D">
            <w:pPr>
              <w:spacing w:before="360" w:after="360" w:line="360" w:lineRule="auto"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lastRenderedPageBreak/>
              <w:t>W przypadku, gdy Przedsięwzięcie jest realizowane w partnerstwie spełnienie warunku będzie oceniane łącznie.</w:t>
            </w:r>
          </w:p>
          <w:p w14:paraId="286018FB" w14:textId="5B4545AE" w:rsidR="00D87E0D" w:rsidRPr="007C409B" w:rsidRDefault="52BA5BDA" w:rsidP="2A7CB714">
            <w:p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2A7CB714">
              <w:rPr>
                <w:b/>
                <w:bCs/>
                <w:sz w:val="24"/>
                <w:szCs w:val="24"/>
              </w:rPr>
              <w:t>*</w:t>
            </w:r>
            <w:r w:rsidRPr="2A7CB714">
              <w:rPr>
                <w:sz w:val="24"/>
                <w:szCs w:val="24"/>
              </w:rPr>
              <w:t>Przez „projekt” należy rozumieć przedsięwzięcie finansowane ze środków publicznych (art. 5 ust.1 ustawy o finansach publicznych) ograniczone czasem i kosztami, stanowiące zestaw unikatowych działań oraz mające na celu uzyskanie określonych uprzednio celów, produktów i rezultatów.</w:t>
            </w:r>
          </w:p>
          <w:p w14:paraId="300524B2" w14:textId="58EB53E0" w:rsidR="00D87E0D" w:rsidRPr="003E2234" w:rsidRDefault="14CC7567" w:rsidP="2A7CB714">
            <w:p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2A7CB714">
              <w:rPr>
                <w:rFonts w:ascii="Calibri" w:hAnsi="Calibri" w:cs="Calibri"/>
                <w:sz w:val="24"/>
                <w:szCs w:val="24"/>
              </w:rPr>
              <w:t>Przez datę rozpoczęcia projektu należy rozumie</w:t>
            </w:r>
            <w:r w:rsidRPr="2A7CB714">
              <w:rPr>
                <w:rFonts w:ascii="Calibri" w:hAnsi="Calibri" w:cs="Calibri"/>
                <w:b/>
                <w:bCs/>
                <w:sz w:val="24"/>
                <w:szCs w:val="24"/>
              </w:rPr>
              <w:t>ć</w:t>
            </w:r>
            <w:r w:rsidRPr="2A7CB714">
              <w:rPr>
                <w:rFonts w:ascii="Calibri" w:hAnsi="Calibri" w:cs="Calibri"/>
                <w:sz w:val="24"/>
                <w:szCs w:val="24"/>
              </w:rPr>
              <w:t xml:space="preserve"> datę podpisania umowy o dofinansowanie. Przez datę zakończenia realizacji projektu należy rozumieć koniec okresu realizacji projektu wynikający z umowy o dofinansowanie projektu. Projekt musiał polegać na przeprowadzeniu szkoleń z zakresu kompetencji cyfrowych, a cel projektu wyrażony był wskaźnikiem odnoszącym się do zaplanowanych działań szkoleniowych.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263C8" w14:textId="67B8D211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0 albo 20 punktów </w:t>
            </w:r>
          </w:p>
          <w:p w14:paraId="38DAD303" w14:textId="77777777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Przyznanie 0 pkt.</w:t>
            </w:r>
          </w:p>
          <w:p w14:paraId="505D891E" w14:textId="71E548C9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nie skutkuje negatywną oceną przedsięwzięcia</w:t>
            </w:r>
          </w:p>
        </w:tc>
      </w:tr>
    </w:tbl>
    <w:p w14:paraId="06358321" w14:textId="77777777" w:rsidR="00561CB4" w:rsidRPr="00561CB4" w:rsidRDefault="00561CB4" w:rsidP="004715CE">
      <w:pPr>
        <w:rPr>
          <w:rStyle w:val="Ppogrubienie"/>
        </w:rPr>
      </w:pPr>
    </w:p>
    <w:sectPr w:rsidR="00561CB4" w:rsidRPr="00561CB4" w:rsidSect="0067283B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9B477" w14:textId="77777777" w:rsidR="00E0159A" w:rsidRDefault="00E0159A" w:rsidP="00581374">
      <w:pPr>
        <w:spacing w:after="0" w:line="240" w:lineRule="auto"/>
      </w:pPr>
      <w:r>
        <w:separator/>
      </w:r>
    </w:p>
  </w:endnote>
  <w:endnote w:type="continuationSeparator" w:id="0">
    <w:p w14:paraId="50F86406" w14:textId="77777777" w:rsidR="00E0159A" w:rsidRDefault="00E0159A" w:rsidP="00581374">
      <w:pPr>
        <w:spacing w:after="0" w:line="240" w:lineRule="auto"/>
      </w:pPr>
      <w:r>
        <w:continuationSeparator/>
      </w:r>
    </w:p>
  </w:endnote>
  <w:endnote w:type="continuationNotice" w:id="1">
    <w:p w14:paraId="0CEDAF65" w14:textId="77777777" w:rsidR="00E0159A" w:rsidRDefault="00E015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7FA29" w14:textId="77777777" w:rsidR="00226806" w:rsidRPr="00AC5814" w:rsidRDefault="00226806" w:rsidP="00AC58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3FB30" w14:textId="77777777" w:rsidR="00E0159A" w:rsidRDefault="00E0159A" w:rsidP="00581374">
      <w:pPr>
        <w:spacing w:after="0" w:line="240" w:lineRule="auto"/>
      </w:pPr>
      <w:r>
        <w:separator/>
      </w:r>
    </w:p>
  </w:footnote>
  <w:footnote w:type="continuationSeparator" w:id="0">
    <w:p w14:paraId="3ABCF98E" w14:textId="77777777" w:rsidR="00E0159A" w:rsidRDefault="00E0159A" w:rsidP="00581374">
      <w:pPr>
        <w:spacing w:after="0" w:line="240" w:lineRule="auto"/>
      </w:pPr>
      <w:r>
        <w:continuationSeparator/>
      </w:r>
    </w:p>
  </w:footnote>
  <w:footnote w:type="continuationNotice" w:id="1">
    <w:p w14:paraId="6FC60EF7" w14:textId="77777777" w:rsidR="00E0159A" w:rsidRDefault="00E0159A">
      <w:pPr>
        <w:spacing w:after="0" w:line="240" w:lineRule="auto"/>
      </w:pPr>
    </w:p>
  </w:footnote>
  <w:footnote w:id="2">
    <w:p w14:paraId="4BF9BEC6" w14:textId="27D6C50F" w:rsidR="00323AC3" w:rsidRDefault="00323AC3" w:rsidP="784F24D7">
      <w:pPr>
        <w:pStyle w:val="Tekstprzypisudolnego"/>
      </w:pPr>
      <w:r w:rsidRPr="00B409E6">
        <w:rPr>
          <w:rStyle w:val="Odwoanieprzypisudolnego"/>
        </w:rPr>
        <w:footnoteRef/>
      </w:r>
      <w:r w:rsidR="002243C4">
        <w:rPr>
          <w:rStyle w:val="Odwoanieprzypisudolnego"/>
        </w:rPr>
        <w:t xml:space="preserve"> </w:t>
      </w:r>
      <w:r w:rsidRPr="004B77E6">
        <w:t xml:space="preserve">Weryfikacja następuje poprzez ocenę </w:t>
      </w:r>
      <w:r>
        <w:t>0</w:t>
      </w:r>
      <w:r w:rsidRPr="004B77E6">
        <w:t>/</w:t>
      </w:r>
      <w:r>
        <w:t>1</w:t>
      </w:r>
      <w:r w:rsidRPr="004B77E6">
        <w:t>. Niespełnienie któregokolwiek kryterium (</w:t>
      </w:r>
      <w:r>
        <w:t>0</w:t>
      </w:r>
      <w:r w:rsidRPr="004B77E6">
        <w:t xml:space="preserve">) powoduje wykluczenie </w:t>
      </w:r>
      <w:r w:rsidR="00DB3DEE">
        <w:t>p</w:t>
      </w:r>
      <w:r w:rsidR="003B7011">
        <w:t>rzedsięwzięcia</w:t>
      </w:r>
      <w:r w:rsidRPr="004B77E6">
        <w:t xml:space="preserve"> z dalszej oceny i tym samym skutkuje brakiem możliwości współfinansowania środkami KPO.</w:t>
      </w:r>
    </w:p>
  </w:footnote>
  <w:footnote w:id="3">
    <w:p w14:paraId="0EC92BCA" w14:textId="20D652A5" w:rsidR="00323AC3" w:rsidRDefault="00323AC3" w:rsidP="5C3149F1">
      <w:pPr>
        <w:pStyle w:val="Tekstprzypisudolnego"/>
      </w:pPr>
      <w:r w:rsidRPr="5C3149F1">
        <w:rPr>
          <w:rStyle w:val="Odwoanieprzypisudolnego"/>
        </w:rPr>
        <w:footnoteRef/>
      </w:r>
      <w:r>
        <w:t xml:space="preserve"> Zawiadomienie Komisji Wytyczne techniczne dotyczące stosowania zasady "nie czyń poważnych szkód" na podstawie rozporządzenia ustanawiającego Instrument na rzecz Odbudowy i Zwiększania Odporności (2021/C 58/01) (Dz.</w:t>
      </w:r>
      <w:r w:rsidR="00032AFC">
        <w:t xml:space="preserve"> </w:t>
      </w:r>
      <w:r>
        <w:t>U</w:t>
      </w:r>
      <w:r w:rsidR="00032AFC">
        <w:t>rz</w:t>
      </w:r>
      <w:r>
        <w:t>.</w:t>
      </w:r>
      <w:r w:rsidR="00032AFC">
        <w:t xml:space="preserve"> </w:t>
      </w:r>
      <w:r>
        <w:t>UE C z dnia 18 lutego 2021 r.).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D44A0" w14:textId="77777777" w:rsidR="00226806" w:rsidRPr="00AC5814" w:rsidRDefault="00226806" w:rsidP="00AC58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78D5"/>
    <w:multiLevelType w:val="hybridMultilevel"/>
    <w:tmpl w:val="A014B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22CBE"/>
    <w:multiLevelType w:val="hybridMultilevel"/>
    <w:tmpl w:val="9CC4A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94EDF"/>
    <w:multiLevelType w:val="hybridMultilevel"/>
    <w:tmpl w:val="0DD0521A"/>
    <w:lvl w:ilvl="0" w:tplc="FFE492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80776"/>
    <w:multiLevelType w:val="hybridMultilevel"/>
    <w:tmpl w:val="D5A82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F082E"/>
    <w:multiLevelType w:val="hybridMultilevel"/>
    <w:tmpl w:val="B3660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4562D"/>
    <w:multiLevelType w:val="hybridMultilevel"/>
    <w:tmpl w:val="21227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803BE"/>
    <w:multiLevelType w:val="hybridMultilevel"/>
    <w:tmpl w:val="52502C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16E0E"/>
    <w:multiLevelType w:val="hybridMultilevel"/>
    <w:tmpl w:val="224E796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A0DD7"/>
    <w:multiLevelType w:val="hybridMultilevel"/>
    <w:tmpl w:val="6D9A3A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65659"/>
    <w:multiLevelType w:val="hybridMultilevel"/>
    <w:tmpl w:val="DC8EECBC"/>
    <w:lvl w:ilvl="0" w:tplc="787A58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C10D6"/>
    <w:multiLevelType w:val="hybridMultilevel"/>
    <w:tmpl w:val="A014B1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97196"/>
    <w:multiLevelType w:val="hybridMultilevel"/>
    <w:tmpl w:val="048E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537B9"/>
    <w:multiLevelType w:val="hybridMultilevel"/>
    <w:tmpl w:val="2AEAA53C"/>
    <w:lvl w:ilvl="0" w:tplc="827435F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437406">
    <w:abstractNumId w:val="7"/>
  </w:num>
  <w:num w:numId="2" w16cid:durableId="1498883497">
    <w:abstractNumId w:val="0"/>
  </w:num>
  <w:num w:numId="3" w16cid:durableId="2110730875">
    <w:abstractNumId w:val="12"/>
  </w:num>
  <w:num w:numId="4" w16cid:durableId="1449616730">
    <w:abstractNumId w:val="9"/>
  </w:num>
  <w:num w:numId="5" w16cid:durableId="1188370370">
    <w:abstractNumId w:val="6"/>
  </w:num>
  <w:num w:numId="6" w16cid:durableId="1964146005">
    <w:abstractNumId w:val="3"/>
  </w:num>
  <w:num w:numId="7" w16cid:durableId="135798453">
    <w:abstractNumId w:val="10"/>
  </w:num>
  <w:num w:numId="8" w16cid:durableId="749810461">
    <w:abstractNumId w:val="8"/>
  </w:num>
  <w:num w:numId="9" w16cid:durableId="334692582">
    <w:abstractNumId w:val="2"/>
  </w:num>
  <w:num w:numId="10" w16cid:durableId="611597410">
    <w:abstractNumId w:val="4"/>
  </w:num>
  <w:num w:numId="11" w16cid:durableId="1190990907">
    <w:abstractNumId w:val="5"/>
  </w:num>
  <w:num w:numId="12" w16cid:durableId="1447888893">
    <w:abstractNumId w:val="1"/>
  </w:num>
  <w:num w:numId="13" w16cid:durableId="3181028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7A"/>
    <w:rsid w:val="000044DE"/>
    <w:rsid w:val="00004C2E"/>
    <w:rsid w:val="00005E1B"/>
    <w:rsid w:val="00007355"/>
    <w:rsid w:val="00007778"/>
    <w:rsid w:val="0001168A"/>
    <w:rsid w:val="00013004"/>
    <w:rsid w:val="00013513"/>
    <w:rsid w:val="00013F06"/>
    <w:rsid w:val="00017CFC"/>
    <w:rsid w:val="00022B98"/>
    <w:rsid w:val="00022ED4"/>
    <w:rsid w:val="00023400"/>
    <w:rsid w:val="000244CB"/>
    <w:rsid w:val="00024975"/>
    <w:rsid w:val="00024D1D"/>
    <w:rsid w:val="00024E62"/>
    <w:rsid w:val="00025785"/>
    <w:rsid w:val="000276AF"/>
    <w:rsid w:val="000329DE"/>
    <w:rsid w:val="00032AFC"/>
    <w:rsid w:val="00033571"/>
    <w:rsid w:val="00035356"/>
    <w:rsid w:val="000444FE"/>
    <w:rsid w:val="0004525C"/>
    <w:rsid w:val="00045AEC"/>
    <w:rsid w:val="00046C1F"/>
    <w:rsid w:val="00050082"/>
    <w:rsid w:val="0005198D"/>
    <w:rsid w:val="00051EFC"/>
    <w:rsid w:val="00052C97"/>
    <w:rsid w:val="000531C9"/>
    <w:rsid w:val="00065441"/>
    <w:rsid w:val="000661C5"/>
    <w:rsid w:val="00071599"/>
    <w:rsid w:val="00071F49"/>
    <w:rsid w:val="00072BAA"/>
    <w:rsid w:val="000740DB"/>
    <w:rsid w:val="00074D06"/>
    <w:rsid w:val="000756A0"/>
    <w:rsid w:val="00076152"/>
    <w:rsid w:val="00082CD7"/>
    <w:rsid w:val="00085AF8"/>
    <w:rsid w:val="00087572"/>
    <w:rsid w:val="0009055E"/>
    <w:rsid w:val="00091643"/>
    <w:rsid w:val="00093468"/>
    <w:rsid w:val="000950B4"/>
    <w:rsid w:val="0009656A"/>
    <w:rsid w:val="000A182D"/>
    <w:rsid w:val="000A23C3"/>
    <w:rsid w:val="000A4FFD"/>
    <w:rsid w:val="000A5D4B"/>
    <w:rsid w:val="000B221F"/>
    <w:rsid w:val="000B2969"/>
    <w:rsid w:val="000B373B"/>
    <w:rsid w:val="000B5519"/>
    <w:rsid w:val="000C02D1"/>
    <w:rsid w:val="000C5C37"/>
    <w:rsid w:val="000D15C9"/>
    <w:rsid w:val="000D20C1"/>
    <w:rsid w:val="000D4D83"/>
    <w:rsid w:val="000D5089"/>
    <w:rsid w:val="000D7CD4"/>
    <w:rsid w:val="000E2234"/>
    <w:rsid w:val="000E2AE4"/>
    <w:rsid w:val="000E3657"/>
    <w:rsid w:val="000E4C5D"/>
    <w:rsid w:val="000E5A68"/>
    <w:rsid w:val="000E69EE"/>
    <w:rsid w:val="000F3A98"/>
    <w:rsid w:val="000F647B"/>
    <w:rsid w:val="000F6B69"/>
    <w:rsid w:val="000F6BEB"/>
    <w:rsid w:val="000F6D3A"/>
    <w:rsid w:val="000F6ED2"/>
    <w:rsid w:val="001009C2"/>
    <w:rsid w:val="00100FAC"/>
    <w:rsid w:val="00101E43"/>
    <w:rsid w:val="00105267"/>
    <w:rsid w:val="00105ACB"/>
    <w:rsid w:val="00110F86"/>
    <w:rsid w:val="0011306B"/>
    <w:rsid w:val="0012029C"/>
    <w:rsid w:val="00121227"/>
    <w:rsid w:val="0012571F"/>
    <w:rsid w:val="00126A45"/>
    <w:rsid w:val="00126AA1"/>
    <w:rsid w:val="0013453A"/>
    <w:rsid w:val="00136675"/>
    <w:rsid w:val="00142A45"/>
    <w:rsid w:val="0014513B"/>
    <w:rsid w:val="00145A3C"/>
    <w:rsid w:val="001465CD"/>
    <w:rsid w:val="001470A7"/>
    <w:rsid w:val="0015053B"/>
    <w:rsid w:val="00150A94"/>
    <w:rsid w:val="00151E3F"/>
    <w:rsid w:val="00155214"/>
    <w:rsid w:val="00157241"/>
    <w:rsid w:val="00157EE1"/>
    <w:rsid w:val="00161FF4"/>
    <w:rsid w:val="00167A33"/>
    <w:rsid w:val="00167EEF"/>
    <w:rsid w:val="00174EE1"/>
    <w:rsid w:val="00182497"/>
    <w:rsid w:val="00184483"/>
    <w:rsid w:val="00193D88"/>
    <w:rsid w:val="00194462"/>
    <w:rsid w:val="001944A4"/>
    <w:rsid w:val="001978F5"/>
    <w:rsid w:val="001A096A"/>
    <w:rsid w:val="001A34E1"/>
    <w:rsid w:val="001A663F"/>
    <w:rsid w:val="001A7070"/>
    <w:rsid w:val="001B1B0B"/>
    <w:rsid w:val="001B664B"/>
    <w:rsid w:val="001C21BD"/>
    <w:rsid w:val="001C3BDE"/>
    <w:rsid w:val="001C6D18"/>
    <w:rsid w:val="001E1E27"/>
    <w:rsid w:val="001E6489"/>
    <w:rsid w:val="001E7AB0"/>
    <w:rsid w:val="001F0CAD"/>
    <w:rsid w:val="001F306F"/>
    <w:rsid w:val="001F30C0"/>
    <w:rsid w:val="001F411A"/>
    <w:rsid w:val="001F411F"/>
    <w:rsid w:val="001F4633"/>
    <w:rsid w:val="001F5178"/>
    <w:rsid w:val="001F777F"/>
    <w:rsid w:val="00205654"/>
    <w:rsid w:val="0021202B"/>
    <w:rsid w:val="00217A36"/>
    <w:rsid w:val="00222967"/>
    <w:rsid w:val="00222CB2"/>
    <w:rsid w:val="00222D8A"/>
    <w:rsid w:val="002241CD"/>
    <w:rsid w:val="002243C4"/>
    <w:rsid w:val="00224D59"/>
    <w:rsid w:val="00225785"/>
    <w:rsid w:val="002259C4"/>
    <w:rsid w:val="002264EB"/>
    <w:rsid w:val="00226806"/>
    <w:rsid w:val="002305F4"/>
    <w:rsid w:val="0023277D"/>
    <w:rsid w:val="00234638"/>
    <w:rsid w:val="00234D2F"/>
    <w:rsid w:val="00235A6E"/>
    <w:rsid w:val="002368D9"/>
    <w:rsid w:val="00240A6C"/>
    <w:rsid w:val="00240AEA"/>
    <w:rsid w:val="00241653"/>
    <w:rsid w:val="00242463"/>
    <w:rsid w:val="00243684"/>
    <w:rsid w:val="00243910"/>
    <w:rsid w:val="002458B3"/>
    <w:rsid w:val="00253765"/>
    <w:rsid w:val="00255DCE"/>
    <w:rsid w:val="00256BCA"/>
    <w:rsid w:val="00260C85"/>
    <w:rsid w:val="002642AB"/>
    <w:rsid w:val="00264CB0"/>
    <w:rsid w:val="002658D0"/>
    <w:rsid w:val="00265DEE"/>
    <w:rsid w:val="0026662B"/>
    <w:rsid w:val="00267C92"/>
    <w:rsid w:val="0027494E"/>
    <w:rsid w:val="00275307"/>
    <w:rsid w:val="00276946"/>
    <w:rsid w:val="00280B91"/>
    <w:rsid w:val="00281808"/>
    <w:rsid w:val="0028430E"/>
    <w:rsid w:val="002844D7"/>
    <w:rsid w:val="0028498E"/>
    <w:rsid w:val="00284C1D"/>
    <w:rsid w:val="002877A6"/>
    <w:rsid w:val="002930DC"/>
    <w:rsid w:val="00293750"/>
    <w:rsid w:val="002A0DE1"/>
    <w:rsid w:val="002A307D"/>
    <w:rsid w:val="002A4B6B"/>
    <w:rsid w:val="002A4D5B"/>
    <w:rsid w:val="002A5467"/>
    <w:rsid w:val="002B0776"/>
    <w:rsid w:val="002B7CCD"/>
    <w:rsid w:val="002C165F"/>
    <w:rsid w:val="002C1F07"/>
    <w:rsid w:val="002C73AF"/>
    <w:rsid w:val="002D006C"/>
    <w:rsid w:val="002D03E1"/>
    <w:rsid w:val="002D10ED"/>
    <w:rsid w:val="002D2A9D"/>
    <w:rsid w:val="002D3783"/>
    <w:rsid w:val="002E0CC7"/>
    <w:rsid w:val="002E3D7E"/>
    <w:rsid w:val="002E5064"/>
    <w:rsid w:val="002E6165"/>
    <w:rsid w:val="002F7D19"/>
    <w:rsid w:val="002FEC80"/>
    <w:rsid w:val="003031F8"/>
    <w:rsid w:val="003043CC"/>
    <w:rsid w:val="003050CE"/>
    <w:rsid w:val="00310828"/>
    <w:rsid w:val="0031247F"/>
    <w:rsid w:val="00317176"/>
    <w:rsid w:val="00317591"/>
    <w:rsid w:val="0032109C"/>
    <w:rsid w:val="0032191D"/>
    <w:rsid w:val="00323AC3"/>
    <w:rsid w:val="00325E87"/>
    <w:rsid w:val="00330FD5"/>
    <w:rsid w:val="00332570"/>
    <w:rsid w:val="003338CE"/>
    <w:rsid w:val="0033545C"/>
    <w:rsid w:val="00350778"/>
    <w:rsid w:val="00353A27"/>
    <w:rsid w:val="00354E1E"/>
    <w:rsid w:val="00357BE3"/>
    <w:rsid w:val="00361CFA"/>
    <w:rsid w:val="0036526A"/>
    <w:rsid w:val="00365A26"/>
    <w:rsid w:val="00367A06"/>
    <w:rsid w:val="00371F88"/>
    <w:rsid w:val="00372038"/>
    <w:rsid w:val="00372810"/>
    <w:rsid w:val="0037469E"/>
    <w:rsid w:val="00375798"/>
    <w:rsid w:val="0038231A"/>
    <w:rsid w:val="0038334D"/>
    <w:rsid w:val="00383E72"/>
    <w:rsid w:val="00384A57"/>
    <w:rsid w:val="003878CA"/>
    <w:rsid w:val="003941F9"/>
    <w:rsid w:val="00395B13"/>
    <w:rsid w:val="003962A9"/>
    <w:rsid w:val="003A219C"/>
    <w:rsid w:val="003A251D"/>
    <w:rsid w:val="003A2CF9"/>
    <w:rsid w:val="003A3EE5"/>
    <w:rsid w:val="003A47D1"/>
    <w:rsid w:val="003A5B2C"/>
    <w:rsid w:val="003B059D"/>
    <w:rsid w:val="003B245B"/>
    <w:rsid w:val="003B3127"/>
    <w:rsid w:val="003B4066"/>
    <w:rsid w:val="003B4552"/>
    <w:rsid w:val="003B5881"/>
    <w:rsid w:val="003B5C07"/>
    <w:rsid w:val="003B7011"/>
    <w:rsid w:val="003C2CB3"/>
    <w:rsid w:val="003D222F"/>
    <w:rsid w:val="003D351F"/>
    <w:rsid w:val="003D4755"/>
    <w:rsid w:val="003E0B6D"/>
    <w:rsid w:val="003E1D06"/>
    <w:rsid w:val="003E2234"/>
    <w:rsid w:val="003E5326"/>
    <w:rsid w:val="003F0379"/>
    <w:rsid w:val="003F0AD8"/>
    <w:rsid w:val="003F3F5A"/>
    <w:rsid w:val="003F43F2"/>
    <w:rsid w:val="003F5471"/>
    <w:rsid w:val="003F62CF"/>
    <w:rsid w:val="00400676"/>
    <w:rsid w:val="004012D7"/>
    <w:rsid w:val="00404B40"/>
    <w:rsid w:val="00405B58"/>
    <w:rsid w:val="00412CD1"/>
    <w:rsid w:val="00413E94"/>
    <w:rsid w:val="00414009"/>
    <w:rsid w:val="00420D71"/>
    <w:rsid w:val="004226A1"/>
    <w:rsid w:val="00424790"/>
    <w:rsid w:val="00425B98"/>
    <w:rsid w:val="0042666C"/>
    <w:rsid w:val="004305E4"/>
    <w:rsid w:val="0043188E"/>
    <w:rsid w:val="00435190"/>
    <w:rsid w:val="00437830"/>
    <w:rsid w:val="0044115A"/>
    <w:rsid w:val="0044139E"/>
    <w:rsid w:val="00444CEF"/>
    <w:rsid w:val="00446A21"/>
    <w:rsid w:val="00446D5D"/>
    <w:rsid w:val="004474AA"/>
    <w:rsid w:val="00451162"/>
    <w:rsid w:val="00452BCC"/>
    <w:rsid w:val="004532A3"/>
    <w:rsid w:val="00453D7E"/>
    <w:rsid w:val="00454C59"/>
    <w:rsid w:val="00457BB3"/>
    <w:rsid w:val="00462199"/>
    <w:rsid w:val="00463D61"/>
    <w:rsid w:val="00466443"/>
    <w:rsid w:val="004715CE"/>
    <w:rsid w:val="0047200F"/>
    <w:rsid w:val="00474541"/>
    <w:rsid w:val="00476FC2"/>
    <w:rsid w:val="00477086"/>
    <w:rsid w:val="00477421"/>
    <w:rsid w:val="004775D0"/>
    <w:rsid w:val="00482BA8"/>
    <w:rsid w:val="004857E4"/>
    <w:rsid w:val="00486A8C"/>
    <w:rsid w:val="004927E4"/>
    <w:rsid w:val="00494830"/>
    <w:rsid w:val="004A000D"/>
    <w:rsid w:val="004A5EBE"/>
    <w:rsid w:val="004B056F"/>
    <w:rsid w:val="004B2649"/>
    <w:rsid w:val="004B34C5"/>
    <w:rsid w:val="004B3579"/>
    <w:rsid w:val="004B4A03"/>
    <w:rsid w:val="004B5242"/>
    <w:rsid w:val="004B77E6"/>
    <w:rsid w:val="004C017C"/>
    <w:rsid w:val="004C066B"/>
    <w:rsid w:val="004C0CEE"/>
    <w:rsid w:val="004C33E2"/>
    <w:rsid w:val="004C3F68"/>
    <w:rsid w:val="004C5CC1"/>
    <w:rsid w:val="004C6CE4"/>
    <w:rsid w:val="004D488D"/>
    <w:rsid w:val="004D6037"/>
    <w:rsid w:val="004E0ED1"/>
    <w:rsid w:val="004E1DCF"/>
    <w:rsid w:val="004E2C5B"/>
    <w:rsid w:val="004E2DF4"/>
    <w:rsid w:val="004E5FCC"/>
    <w:rsid w:val="004F5DC6"/>
    <w:rsid w:val="004F6707"/>
    <w:rsid w:val="004F6992"/>
    <w:rsid w:val="004F7314"/>
    <w:rsid w:val="004F79AB"/>
    <w:rsid w:val="0050013E"/>
    <w:rsid w:val="00501791"/>
    <w:rsid w:val="00502DC7"/>
    <w:rsid w:val="005063A7"/>
    <w:rsid w:val="00506E08"/>
    <w:rsid w:val="00510314"/>
    <w:rsid w:val="005145BB"/>
    <w:rsid w:val="0052068B"/>
    <w:rsid w:val="00530D3B"/>
    <w:rsid w:val="00531B8E"/>
    <w:rsid w:val="00533353"/>
    <w:rsid w:val="00540CA1"/>
    <w:rsid w:val="0054232F"/>
    <w:rsid w:val="00545BFD"/>
    <w:rsid w:val="005509F6"/>
    <w:rsid w:val="00550C4B"/>
    <w:rsid w:val="005521D8"/>
    <w:rsid w:val="005526D9"/>
    <w:rsid w:val="00555B9B"/>
    <w:rsid w:val="00556B7A"/>
    <w:rsid w:val="005609A3"/>
    <w:rsid w:val="005612D1"/>
    <w:rsid w:val="00561CB4"/>
    <w:rsid w:val="0056326B"/>
    <w:rsid w:val="00564BFB"/>
    <w:rsid w:val="005661CE"/>
    <w:rsid w:val="00567BC2"/>
    <w:rsid w:val="005732CC"/>
    <w:rsid w:val="0057526A"/>
    <w:rsid w:val="00580956"/>
    <w:rsid w:val="00580CD5"/>
    <w:rsid w:val="00581374"/>
    <w:rsid w:val="00582DEA"/>
    <w:rsid w:val="0058338F"/>
    <w:rsid w:val="00583A51"/>
    <w:rsid w:val="00584264"/>
    <w:rsid w:val="005862F6"/>
    <w:rsid w:val="00586A5E"/>
    <w:rsid w:val="005872C4"/>
    <w:rsid w:val="00592B09"/>
    <w:rsid w:val="005A0F38"/>
    <w:rsid w:val="005A13F0"/>
    <w:rsid w:val="005A3162"/>
    <w:rsid w:val="005B3927"/>
    <w:rsid w:val="005B434A"/>
    <w:rsid w:val="005B71AD"/>
    <w:rsid w:val="005B7B9D"/>
    <w:rsid w:val="005C1482"/>
    <w:rsid w:val="005C437E"/>
    <w:rsid w:val="005D15E5"/>
    <w:rsid w:val="005D475B"/>
    <w:rsid w:val="005E1825"/>
    <w:rsid w:val="005E3A5F"/>
    <w:rsid w:val="005F0C1E"/>
    <w:rsid w:val="005F13B0"/>
    <w:rsid w:val="005F3FE7"/>
    <w:rsid w:val="005F65E1"/>
    <w:rsid w:val="005F6833"/>
    <w:rsid w:val="00605380"/>
    <w:rsid w:val="00606098"/>
    <w:rsid w:val="00607AAC"/>
    <w:rsid w:val="00610346"/>
    <w:rsid w:val="006126B4"/>
    <w:rsid w:val="00615CE4"/>
    <w:rsid w:val="00617420"/>
    <w:rsid w:val="0062251E"/>
    <w:rsid w:val="006242EF"/>
    <w:rsid w:val="00624738"/>
    <w:rsid w:val="00627260"/>
    <w:rsid w:val="00627E4E"/>
    <w:rsid w:val="006319D9"/>
    <w:rsid w:val="006334BB"/>
    <w:rsid w:val="00635133"/>
    <w:rsid w:val="00641AEC"/>
    <w:rsid w:val="00643B9E"/>
    <w:rsid w:val="00654792"/>
    <w:rsid w:val="0065757F"/>
    <w:rsid w:val="00661E87"/>
    <w:rsid w:val="00662266"/>
    <w:rsid w:val="006629AA"/>
    <w:rsid w:val="00662F31"/>
    <w:rsid w:val="00663D28"/>
    <w:rsid w:val="00664296"/>
    <w:rsid w:val="006648B8"/>
    <w:rsid w:val="006705BC"/>
    <w:rsid w:val="00671483"/>
    <w:rsid w:val="0067156D"/>
    <w:rsid w:val="0067283B"/>
    <w:rsid w:val="00673C61"/>
    <w:rsid w:val="00673FBA"/>
    <w:rsid w:val="00674025"/>
    <w:rsid w:val="006768E0"/>
    <w:rsid w:val="006770A3"/>
    <w:rsid w:val="006835AE"/>
    <w:rsid w:val="006837FA"/>
    <w:rsid w:val="00684000"/>
    <w:rsid w:val="00686030"/>
    <w:rsid w:val="0068692D"/>
    <w:rsid w:val="00687C86"/>
    <w:rsid w:val="00691589"/>
    <w:rsid w:val="00695BB2"/>
    <w:rsid w:val="00696257"/>
    <w:rsid w:val="006A2F80"/>
    <w:rsid w:val="006A4AA0"/>
    <w:rsid w:val="006A506A"/>
    <w:rsid w:val="006B35CD"/>
    <w:rsid w:val="006B3AF7"/>
    <w:rsid w:val="006B49F4"/>
    <w:rsid w:val="006B550A"/>
    <w:rsid w:val="006B7CD0"/>
    <w:rsid w:val="006C3699"/>
    <w:rsid w:val="006C49B1"/>
    <w:rsid w:val="006D01A2"/>
    <w:rsid w:val="006D2DFF"/>
    <w:rsid w:val="006D328A"/>
    <w:rsid w:val="006E0516"/>
    <w:rsid w:val="006E15F0"/>
    <w:rsid w:val="006E496E"/>
    <w:rsid w:val="006E5146"/>
    <w:rsid w:val="006F20A1"/>
    <w:rsid w:val="006F2923"/>
    <w:rsid w:val="006F3FE0"/>
    <w:rsid w:val="006F4EDB"/>
    <w:rsid w:val="006F50A9"/>
    <w:rsid w:val="00701245"/>
    <w:rsid w:val="00702CD8"/>
    <w:rsid w:val="00703454"/>
    <w:rsid w:val="007047E2"/>
    <w:rsid w:val="00704DD8"/>
    <w:rsid w:val="00704F33"/>
    <w:rsid w:val="00713546"/>
    <w:rsid w:val="0071481D"/>
    <w:rsid w:val="007160AA"/>
    <w:rsid w:val="0071674C"/>
    <w:rsid w:val="0072084D"/>
    <w:rsid w:val="0072228B"/>
    <w:rsid w:val="00722C28"/>
    <w:rsid w:val="0072353E"/>
    <w:rsid w:val="00723F31"/>
    <w:rsid w:val="00725DB5"/>
    <w:rsid w:val="00726024"/>
    <w:rsid w:val="00726A37"/>
    <w:rsid w:val="00726C25"/>
    <w:rsid w:val="0072756D"/>
    <w:rsid w:val="0073029C"/>
    <w:rsid w:val="00730FA4"/>
    <w:rsid w:val="007312A9"/>
    <w:rsid w:val="0073173B"/>
    <w:rsid w:val="00731F7A"/>
    <w:rsid w:val="00736ECF"/>
    <w:rsid w:val="007404C4"/>
    <w:rsid w:val="0074556C"/>
    <w:rsid w:val="00747016"/>
    <w:rsid w:val="00747CDA"/>
    <w:rsid w:val="00747E26"/>
    <w:rsid w:val="0075088B"/>
    <w:rsid w:val="00754CF4"/>
    <w:rsid w:val="00757216"/>
    <w:rsid w:val="00762A65"/>
    <w:rsid w:val="00764982"/>
    <w:rsid w:val="00770E59"/>
    <w:rsid w:val="0077298B"/>
    <w:rsid w:val="00774F53"/>
    <w:rsid w:val="007751EB"/>
    <w:rsid w:val="0078066D"/>
    <w:rsid w:val="00780E34"/>
    <w:rsid w:val="00781F25"/>
    <w:rsid w:val="00784496"/>
    <w:rsid w:val="007850E9"/>
    <w:rsid w:val="00785549"/>
    <w:rsid w:val="00786845"/>
    <w:rsid w:val="00790B66"/>
    <w:rsid w:val="00790C8D"/>
    <w:rsid w:val="00790F30"/>
    <w:rsid w:val="00793FC0"/>
    <w:rsid w:val="0079747F"/>
    <w:rsid w:val="007A10F0"/>
    <w:rsid w:val="007A35B2"/>
    <w:rsid w:val="007A3FE0"/>
    <w:rsid w:val="007A4514"/>
    <w:rsid w:val="007A6DEE"/>
    <w:rsid w:val="007B2338"/>
    <w:rsid w:val="007B727A"/>
    <w:rsid w:val="007B7D28"/>
    <w:rsid w:val="007C18AA"/>
    <w:rsid w:val="007C409B"/>
    <w:rsid w:val="007C4195"/>
    <w:rsid w:val="007C4604"/>
    <w:rsid w:val="007C5706"/>
    <w:rsid w:val="007D177B"/>
    <w:rsid w:val="007D42CF"/>
    <w:rsid w:val="007E1A34"/>
    <w:rsid w:val="007E2961"/>
    <w:rsid w:val="007E5637"/>
    <w:rsid w:val="007E6560"/>
    <w:rsid w:val="007F5CC8"/>
    <w:rsid w:val="007F7871"/>
    <w:rsid w:val="00800224"/>
    <w:rsid w:val="00800E81"/>
    <w:rsid w:val="00803DAC"/>
    <w:rsid w:val="00806056"/>
    <w:rsid w:val="00811696"/>
    <w:rsid w:val="00811C91"/>
    <w:rsid w:val="00813A65"/>
    <w:rsid w:val="0081401C"/>
    <w:rsid w:val="00822781"/>
    <w:rsid w:val="008277C2"/>
    <w:rsid w:val="00832407"/>
    <w:rsid w:val="00832BD8"/>
    <w:rsid w:val="0083323A"/>
    <w:rsid w:val="00836AC6"/>
    <w:rsid w:val="008372A0"/>
    <w:rsid w:val="0084137C"/>
    <w:rsid w:val="008432EB"/>
    <w:rsid w:val="00844506"/>
    <w:rsid w:val="00851F1C"/>
    <w:rsid w:val="00852B49"/>
    <w:rsid w:val="00853D21"/>
    <w:rsid w:val="00854420"/>
    <w:rsid w:val="008556ED"/>
    <w:rsid w:val="008604DD"/>
    <w:rsid w:val="00860537"/>
    <w:rsid w:val="00860C61"/>
    <w:rsid w:val="0086219F"/>
    <w:rsid w:val="00864948"/>
    <w:rsid w:val="00881CE8"/>
    <w:rsid w:val="00882218"/>
    <w:rsid w:val="008826E5"/>
    <w:rsid w:val="0088434A"/>
    <w:rsid w:val="008852FA"/>
    <w:rsid w:val="008862A5"/>
    <w:rsid w:val="00887D0A"/>
    <w:rsid w:val="0089234D"/>
    <w:rsid w:val="008963A2"/>
    <w:rsid w:val="008A2E27"/>
    <w:rsid w:val="008A5696"/>
    <w:rsid w:val="008B40F3"/>
    <w:rsid w:val="008B41BA"/>
    <w:rsid w:val="008C0718"/>
    <w:rsid w:val="008C1935"/>
    <w:rsid w:val="008C31F4"/>
    <w:rsid w:val="008C46A6"/>
    <w:rsid w:val="008C4E12"/>
    <w:rsid w:val="008C611B"/>
    <w:rsid w:val="008C7E51"/>
    <w:rsid w:val="008D1C1E"/>
    <w:rsid w:val="008D208B"/>
    <w:rsid w:val="008D27D5"/>
    <w:rsid w:val="008D44F2"/>
    <w:rsid w:val="008D48D1"/>
    <w:rsid w:val="008D503F"/>
    <w:rsid w:val="008D5A88"/>
    <w:rsid w:val="008D762B"/>
    <w:rsid w:val="008E32D8"/>
    <w:rsid w:val="008E38F8"/>
    <w:rsid w:val="008E5DB2"/>
    <w:rsid w:val="008E741C"/>
    <w:rsid w:val="008E7F79"/>
    <w:rsid w:val="008F1DD0"/>
    <w:rsid w:val="008F2B14"/>
    <w:rsid w:val="008F5443"/>
    <w:rsid w:val="008F5855"/>
    <w:rsid w:val="008F7FB3"/>
    <w:rsid w:val="009025A6"/>
    <w:rsid w:val="009050E7"/>
    <w:rsid w:val="009068D4"/>
    <w:rsid w:val="009114B7"/>
    <w:rsid w:val="009137DB"/>
    <w:rsid w:val="00916D9A"/>
    <w:rsid w:val="0091725A"/>
    <w:rsid w:val="00920026"/>
    <w:rsid w:val="00921639"/>
    <w:rsid w:val="00921F36"/>
    <w:rsid w:val="009243C9"/>
    <w:rsid w:val="00934D46"/>
    <w:rsid w:val="00935DA6"/>
    <w:rsid w:val="00936417"/>
    <w:rsid w:val="0093694E"/>
    <w:rsid w:val="00937FAE"/>
    <w:rsid w:val="00942E5D"/>
    <w:rsid w:val="00945EEF"/>
    <w:rsid w:val="00950136"/>
    <w:rsid w:val="009519F4"/>
    <w:rsid w:val="00952DEF"/>
    <w:rsid w:val="00961512"/>
    <w:rsid w:val="00967B48"/>
    <w:rsid w:val="009711FC"/>
    <w:rsid w:val="0097161A"/>
    <w:rsid w:val="00973A53"/>
    <w:rsid w:val="0097645A"/>
    <w:rsid w:val="0098284F"/>
    <w:rsid w:val="00985D76"/>
    <w:rsid w:val="0098690E"/>
    <w:rsid w:val="00991496"/>
    <w:rsid w:val="00992727"/>
    <w:rsid w:val="00993EA6"/>
    <w:rsid w:val="00995D7D"/>
    <w:rsid w:val="00996290"/>
    <w:rsid w:val="009A0150"/>
    <w:rsid w:val="009A062C"/>
    <w:rsid w:val="009A3898"/>
    <w:rsid w:val="009A5FC9"/>
    <w:rsid w:val="009B45E7"/>
    <w:rsid w:val="009B5D5F"/>
    <w:rsid w:val="009C1086"/>
    <w:rsid w:val="009C27E0"/>
    <w:rsid w:val="009C313D"/>
    <w:rsid w:val="009C3632"/>
    <w:rsid w:val="009C4424"/>
    <w:rsid w:val="009C6A5F"/>
    <w:rsid w:val="009C6EB0"/>
    <w:rsid w:val="009C6FC4"/>
    <w:rsid w:val="009D36AC"/>
    <w:rsid w:val="009D4E58"/>
    <w:rsid w:val="009D5DBC"/>
    <w:rsid w:val="009D64B4"/>
    <w:rsid w:val="009D6C38"/>
    <w:rsid w:val="009D7382"/>
    <w:rsid w:val="009D7703"/>
    <w:rsid w:val="009E3BC4"/>
    <w:rsid w:val="009E5503"/>
    <w:rsid w:val="009E7C0A"/>
    <w:rsid w:val="009F05DA"/>
    <w:rsid w:val="009F176E"/>
    <w:rsid w:val="009F730C"/>
    <w:rsid w:val="009F7866"/>
    <w:rsid w:val="009F7B97"/>
    <w:rsid w:val="00A00B5E"/>
    <w:rsid w:val="00A01221"/>
    <w:rsid w:val="00A045A8"/>
    <w:rsid w:val="00A04AA2"/>
    <w:rsid w:val="00A04F2F"/>
    <w:rsid w:val="00A0634F"/>
    <w:rsid w:val="00A13045"/>
    <w:rsid w:val="00A14504"/>
    <w:rsid w:val="00A152BE"/>
    <w:rsid w:val="00A15495"/>
    <w:rsid w:val="00A155BD"/>
    <w:rsid w:val="00A16C44"/>
    <w:rsid w:val="00A20B03"/>
    <w:rsid w:val="00A21101"/>
    <w:rsid w:val="00A21F8D"/>
    <w:rsid w:val="00A248C6"/>
    <w:rsid w:val="00A27585"/>
    <w:rsid w:val="00A34E44"/>
    <w:rsid w:val="00A36D38"/>
    <w:rsid w:val="00A37AE4"/>
    <w:rsid w:val="00A4051E"/>
    <w:rsid w:val="00A41085"/>
    <w:rsid w:val="00A421C9"/>
    <w:rsid w:val="00A4318B"/>
    <w:rsid w:val="00A46D9D"/>
    <w:rsid w:val="00A470B0"/>
    <w:rsid w:val="00A50B03"/>
    <w:rsid w:val="00A511C6"/>
    <w:rsid w:val="00A5406F"/>
    <w:rsid w:val="00A55168"/>
    <w:rsid w:val="00A56F84"/>
    <w:rsid w:val="00A62B0F"/>
    <w:rsid w:val="00A64B15"/>
    <w:rsid w:val="00A659DD"/>
    <w:rsid w:val="00A6615B"/>
    <w:rsid w:val="00A72EEC"/>
    <w:rsid w:val="00A744D4"/>
    <w:rsid w:val="00A74C19"/>
    <w:rsid w:val="00A76B52"/>
    <w:rsid w:val="00A82F9E"/>
    <w:rsid w:val="00A845D7"/>
    <w:rsid w:val="00A848FD"/>
    <w:rsid w:val="00A85411"/>
    <w:rsid w:val="00A85462"/>
    <w:rsid w:val="00A87800"/>
    <w:rsid w:val="00A9020D"/>
    <w:rsid w:val="00A91F17"/>
    <w:rsid w:val="00A95852"/>
    <w:rsid w:val="00AA0C68"/>
    <w:rsid w:val="00AA0E2E"/>
    <w:rsid w:val="00AA2C51"/>
    <w:rsid w:val="00AA3EC2"/>
    <w:rsid w:val="00AA3FE6"/>
    <w:rsid w:val="00AA558E"/>
    <w:rsid w:val="00AA6439"/>
    <w:rsid w:val="00AA7760"/>
    <w:rsid w:val="00AB0C14"/>
    <w:rsid w:val="00AB382B"/>
    <w:rsid w:val="00AC2300"/>
    <w:rsid w:val="00AC29C6"/>
    <w:rsid w:val="00AC479F"/>
    <w:rsid w:val="00AC52E0"/>
    <w:rsid w:val="00AC5814"/>
    <w:rsid w:val="00AD41D5"/>
    <w:rsid w:val="00AE0199"/>
    <w:rsid w:val="00AE0D56"/>
    <w:rsid w:val="00AE2E58"/>
    <w:rsid w:val="00AF210B"/>
    <w:rsid w:val="00AF36C6"/>
    <w:rsid w:val="00B013AD"/>
    <w:rsid w:val="00B019E8"/>
    <w:rsid w:val="00B0361A"/>
    <w:rsid w:val="00B0754D"/>
    <w:rsid w:val="00B105F6"/>
    <w:rsid w:val="00B15599"/>
    <w:rsid w:val="00B167FE"/>
    <w:rsid w:val="00B20626"/>
    <w:rsid w:val="00B25A75"/>
    <w:rsid w:val="00B26C34"/>
    <w:rsid w:val="00B31ED8"/>
    <w:rsid w:val="00B32D07"/>
    <w:rsid w:val="00B3550D"/>
    <w:rsid w:val="00B40633"/>
    <w:rsid w:val="00B4282A"/>
    <w:rsid w:val="00B444EA"/>
    <w:rsid w:val="00B45F0C"/>
    <w:rsid w:val="00B47509"/>
    <w:rsid w:val="00B5238B"/>
    <w:rsid w:val="00B528B8"/>
    <w:rsid w:val="00B537C7"/>
    <w:rsid w:val="00B55FB6"/>
    <w:rsid w:val="00B56AA2"/>
    <w:rsid w:val="00B61A28"/>
    <w:rsid w:val="00B62E6D"/>
    <w:rsid w:val="00B62F45"/>
    <w:rsid w:val="00B63707"/>
    <w:rsid w:val="00B63D70"/>
    <w:rsid w:val="00B641C8"/>
    <w:rsid w:val="00B64919"/>
    <w:rsid w:val="00B64A55"/>
    <w:rsid w:val="00B64A61"/>
    <w:rsid w:val="00B64D62"/>
    <w:rsid w:val="00B6515F"/>
    <w:rsid w:val="00B66690"/>
    <w:rsid w:val="00B6728D"/>
    <w:rsid w:val="00B70747"/>
    <w:rsid w:val="00B71C4F"/>
    <w:rsid w:val="00B73220"/>
    <w:rsid w:val="00B7364E"/>
    <w:rsid w:val="00B74219"/>
    <w:rsid w:val="00B75CA1"/>
    <w:rsid w:val="00B75EFA"/>
    <w:rsid w:val="00B768C7"/>
    <w:rsid w:val="00B768E3"/>
    <w:rsid w:val="00B80C15"/>
    <w:rsid w:val="00B81CB6"/>
    <w:rsid w:val="00B90545"/>
    <w:rsid w:val="00B90593"/>
    <w:rsid w:val="00B961F8"/>
    <w:rsid w:val="00B96D87"/>
    <w:rsid w:val="00BA00AE"/>
    <w:rsid w:val="00BA0A6C"/>
    <w:rsid w:val="00BA1033"/>
    <w:rsid w:val="00BA17AB"/>
    <w:rsid w:val="00BA2701"/>
    <w:rsid w:val="00BA3B4F"/>
    <w:rsid w:val="00BA4811"/>
    <w:rsid w:val="00BA5C5F"/>
    <w:rsid w:val="00BA5CD5"/>
    <w:rsid w:val="00BB4CBE"/>
    <w:rsid w:val="00BB520A"/>
    <w:rsid w:val="00BB54C4"/>
    <w:rsid w:val="00BB6C1A"/>
    <w:rsid w:val="00BB7D68"/>
    <w:rsid w:val="00BC0E61"/>
    <w:rsid w:val="00BC7FD5"/>
    <w:rsid w:val="00BD047B"/>
    <w:rsid w:val="00BD0AE9"/>
    <w:rsid w:val="00BD6C6E"/>
    <w:rsid w:val="00BD782B"/>
    <w:rsid w:val="00BE09D9"/>
    <w:rsid w:val="00BE0DF5"/>
    <w:rsid w:val="00BE2F68"/>
    <w:rsid w:val="00BE574D"/>
    <w:rsid w:val="00BE6069"/>
    <w:rsid w:val="00BF5A25"/>
    <w:rsid w:val="00BF79F0"/>
    <w:rsid w:val="00C01362"/>
    <w:rsid w:val="00C02E55"/>
    <w:rsid w:val="00C06E28"/>
    <w:rsid w:val="00C07CD4"/>
    <w:rsid w:val="00C11499"/>
    <w:rsid w:val="00C117DD"/>
    <w:rsid w:val="00C119B8"/>
    <w:rsid w:val="00C14D0A"/>
    <w:rsid w:val="00C153C9"/>
    <w:rsid w:val="00C15CBE"/>
    <w:rsid w:val="00C22F5D"/>
    <w:rsid w:val="00C24E3C"/>
    <w:rsid w:val="00C31B0C"/>
    <w:rsid w:val="00C33B7A"/>
    <w:rsid w:val="00C34A7B"/>
    <w:rsid w:val="00C360F3"/>
    <w:rsid w:val="00C3625B"/>
    <w:rsid w:val="00C36C9A"/>
    <w:rsid w:val="00C41053"/>
    <w:rsid w:val="00C45386"/>
    <w:rsid w:val="00C4553E"/>
    <w:rsid w:val="00C4566B"/>
    <w:rsid w:val="00C45808"/>
    <w:rsid w:val="00C46331"/>
    <w:rsid w:val="00C46EFC"/>
    <w:rsid w:val="00C50841"/>
    <w:rsid w:val="00C53FBA"/>
    <w:rsid w:val="00C57290"/>
    <w:rsid w:val="00C572ED"/>
    <w:rsid w:val="00C63D30"/>
    <w:rsid w:val="00C63EE3"/>
    <w:rsid w:val="00C71F8B"/>
    <w:rsid w:val="00C72448"/>
    <w:rsid w:val="00C73707"/>
    <w:rsid w:val="00C74642"/>
    <w:rsid w:val="00C81580"/>
    <w:rsid w:val="00C82FBA"/>
    <w:rsid w:val="00C835B3"/>
    <w:rsid w:val="00C83B85"/>
    <w:rsid w:val="00C87F77"/>
    <w:rsid w:val="00C905F8"/>
    <w:rsid w:val="00C90FA3"/>
    <w:rsid w:val="00C92547"/>
    <w:rsid w:val="00C9258F"/>
    <w:rsid w:val="00C97561"/>
    <w:rsid w:val="00CA40C8"/>
    <w:rsid w:val="00CA42A1"/>
    <w:rsid w:val="00CB0B7A"/>
    <w:rsid w:val="00CB0BCD"/>
    <w:rsid w:val="00CB42B0"/>
    <w:rsid w:val="00CB5991"/>
    <w:rsid w:val="00CB7630"/>
    <w:rsid w:val="00CC1230"/>
    <w:rsid w:val="00CC6AE2"/>
    <w:rsid w:val="00CC7D39"/>
    <w:rsid w:val="00CD0C8F"/>
    <w:rsid w:val="00CD3CAD"/>
    <w:rsid w:val="00CD48B6"/>
    <w:rsid w:val="00CE0DF2"/>
    <w:rsid w:val="00CE118C"/>
    <w:rsid w:val="00CE1750"/>
    <w:rsid w:val="00CE1D11"/>
    <w:rsid w:val="00CE1E46"/>
    <w:rsid w:val="00CE3C05"/>
    <w:rsid w:val="00CE3D7B"/>
    <w:rsid w:val="00CE4BFA"/>
    <w:rsid w:val="00CF093F"/>
    <w:rsid w:val="00CF7D58"/>
    <w:rsid w:val="00D00916"/>
    <w:rsid w:val="00D0542C"/>
    <w:rsid w:val="00D07D19"/>
    <w:rsid w:val="00D11E8C"/>
    <w:rsid w:val="00D128F1"/>
    <w:rsid w:val="00D156B4"/>
    <w:rsid w:val="00D267CF"/>
    <w:rsid w:val="00D30AAF"/>
    <w:rsid w:val="00D35286"/>
    <w:rsid w:val="00D354E3"/>
    <w:rsid w:val="00D35A3B"/>
    <w:rsid w:val="00D36032"/>
    <w:rsid w:val="00D417C5"/>
    <w:rsid w:val="00D42D95"/>
    <w:rsid w:val="00D42E4F"/>
    <w:rsid w:val="00D44F72"/>
    <w:rsid w:val="00D45473"/>
    <w:rsid w:val="00D458D5"/>
    <w:rsid w:val="00D517A6"/>
    <w:rsid w:val="00D52B83"/>
    <w:rsid w:val="00D55650"/>
    <w:rsid w:val="00D55ADA"/>
    <w:rsid w:val="00D56046"/>
    <w:rsid w:val="00D6129C"/>
    <w:rsid w:val="00D66451"/>
    <w:rsid w:val="00D6793F"/>
    <w:rsid w:val="00D7289B"/>
    <w:rsid w:val="00D744CB"/>
    <w:rsid w:val="00D77C33"/>
    <w:rsid w:val="00D80809"/>
    <w:rsid w:val="00D8116D"/>
    <w:rsid w:val="00D82A7E"/>
    <w:rsid w:val="00D87328"/>
    <w:rsid w:val="00D877A7"/>
    <w:rsid w:val="00D87E0D"/>
    <w:rsid w:val="00D92855"/>
    <w:rsid w:val="00D946BE"/>
    <w:rsid w:val="00D956D5"/>
    <w:rsid w:val="00D96AD8"/>
    <w:rsid w:val="00D973FD"/>
    <w:rsid w:val="00D97E8B"/>
    <w:rsid w:val="00DA001F"/>
    <w:rsid w:val="00DA19CE"/>
    <w:rsid w:val="00DA2F85"/>
    <w:rsid w:val="00DA50B2"/>
    <w:rsid w:val="00DB0E0F"/>
    <w:rsid w:val="00DB1894"/>
    <w:rsid w:val="00DB192B"/>
    <w:rsid w:val="00DB2065"/>
    <w:rsid w:val="00DB2438"/>
    <w:rsid w:val="00DB3DEE"/>
    <w:rsid w:val="00DB6307"/>
    <w:rsid w:val="00DB695B"/>
    <w:rsid w:val="00DC01AE"/>
    <w:rsid w:val="00DC48AD"/>
    <w:rsid w:val="00DC54CB"/>
    <w:rsid w:val="00DC5C0A"/>
    <w:rsid w:val="00DD338B"/>
    <w:rsid w:val="00DD4E0C"/>
    <w:rsid w:val="00DD6EB8"/>
    <w:rsid w:val="00DD77CC"/>
    <w:rsid w:val="00DD7A56"/>
    <w:rsid w:val="00DE2970"/>
    <w:rsid w:val="00DE3B6D"/>
    <w:rsid w:val="00DE465F"/>
    <w:rsid w:val="00DE53D8"/>
    <w:rsid w:val="00DE717F"/>
    <w:rsid w:val="00DF3B0F"/>
    <w:rsid w:val="00DF673A"/>
    <w:rsid w:val="00DF7162"/>
    <w:rsid w:val="00DF72F2"/>
    <w:rsid w:val="00E0159A"/>
    <w:rsid w:val="00E0465D"/>
    <w:rsid w:val="00E06996"/>
    <w:rsid w:val="00E10CEA"/>
    <w:rsid w:val="00E11155"/>
    <w:rsid w:val="00E12F3D"/>
    <w:rsid w:val="00E146A2"/>
    <w:rsid w:val="00E16B67"/>
    <w:rsid w:val="00E258DE"/>
    <w:rsid w:val="00E260E9"/>
    <w:rsid w:val="00E305BB"/>
    <w:rsid w:val="00E311B7"/>
    <w:rsid w:val="00E32299"/>
    <w:rsid w:val="00E32470"/>
    <w:rsid w:val="00E362BD"/>
    <w:rsid w:val="00E37845"/>
    <w:rsid w:val="00E37D3D"/>
    <w:rsid w:val="00E40CAB"/>
    <w:rsid w:val="00E45EED"/>
    <w:rsid w:val="00E47176"/>
    <w:rsid w:val="00E5211A"/>
    <w:rsid w:val="00E522E4"/>
    <w:rsid w:val="00E558F6"/>
    <w:rsid w:val="00E655D0"/>
    <w:rsid w:val="00E65C3F"/>
    <w:rsid w:val="00E66333"/>
    <w:rsid w:val="00E66AC5"/>
    <w:rsid w:val="00E66F0A"/>
    <w:rsid w:val="00E70474"/>
    <w:rsid w:val="00E70CE8"/>
    <w:rsid w:val="00E71001"/>
    <w:rsid w:val="00E736D9"/>
    <w:rsid w:val="00E74733"/>
    <w:rsid w:val="00E77D88"/>
    <w:rsid w:val="00E81170"/>
    <w:rsid w:val="00E81512"/>
    <w:rsid w:val="00E82618"/>
    <w:rsid w:val="00E900DB"/>
    <w:rsid w:val="00E917DF"/>
    <w:rsid w:val="00E91987"/>
    <w:rsid w:val="00E92092"/>
    <w:rsid w:val="00E936CD"/>
    <w:rsid w:val="00E941BC"/>
    <w:rsid w:val="00E948E0"/>
    <w:rsid w:val="00E955B5"/>
    <w:rsid w:val="00E96D95"/>
    <w:rsid w:val="00EA261C"/>
    <w:rsid w:val="00EA4050"/>
    <w:rsid w:val="00EA591B"/>
    <w:rsid w:val="00EB267A"/>
    <w:rsid w:val="00EB3166"/>
    <w:rsid w:val="00EB3444"/>
    <w:rsid w:val="00EC3200"/>
    <w:rsid w:val="00EC5EBA"/>
    <w:rsid w:val="00ED071F"/>
    <w:rsid w:val="00ED1705"/>
    <w:rsid w:val="00ED6D9B"/>
    <w:rsid w:val="00EE73AA"/>
    <w:rsid w:val="00EF002B"/>
    <w:rsid w:val="00EF4BD6"/>
    <w:rsid w:val="00EF6071"/>
    <w:rsid w:val="00EF6762"/>
    <w:rsid w:val="00EF697F"/>
    <w:rsid w:val="00EF73D1"/>
    <w:rsid w:val="00F12687"/>
    <w:rsid w:val="00F155F1"/>
    <w:rsid w:val="00F16371"/>
    <w:rsid w:val="00F171FC"/>
    <w:rsid w:val="00F212D3"/>
    <w:rsid w:val="00F21804"/>
    <w:rsid w:val="00F34972"/>
    <w:rsid w:val="00F36DE1"/>
    <w:rsid w:val="00F46FC1"/>
    <w:rsid w:val="00F47FD0"/>
    <w:rsid w:val="00F513D4"/>
    <w:rsid w:val="00F548E7"/>
    <w:rsid w:val="00F5574A"/>
    <w:rsid w:val="00F564C5"/>
    <w:rsid w:val="00F61C01"/>
    <w:rsid w:val="00F62D5C"/>
    <w:rsid w:val="00F6311C"/>
    <w:rsid w:val="00F65D2D"/>
    <w:rsid w:val="00F73C8E"/>
    <w:rsid w:val="00F73E60"/>
    <w:rsid w:val="00F746D9"/>
    <w:rsid w:val="00F80958"/>
    <w:rsid w:val="00F8141B"/>
    <w:rsid w:val="00F81570"/>
    <w:rsid w:val="00F822C4"/>
    <w:rsid w:val="00F82C74"/>
    <w:rsid w:val="00F83645"/>
    <w:rsid w:val="00F84624"/>
    <w:rsid w:val="00F851D4"/>
    <w:rsid w:val="00F85912"/>
    <w:rsid w:val="00F868DB"/>
    <w:rsid w:val="00F92AB8"/>
    <w:rsid w:val="00FA17B3"/>
    <w:rsid w:val="00FA2F95"/>
    <w:rsid w:val="00FA4575"/>
    <w:rsid w:val="00FA7844"/>
    <w:rsid w:val="00FB1565"/>
    <w:rsid w:val="00FB2AAB"/>
    <w:rsid w:val="00FB2E8C"/>
    <w:rsid w:val="00FB5272"/>
    <w:rsid w:val="00FB7084"/>
    <w:rsid w:val="00FC2811"/>
    <w:rsid w:val="00FD094B"/>
    <w:rsid w:val="00FE3919"/>
    <w:rsid w:val="00FE3B3E"/>
    <w:rsid w:val="00FE457E"/>
    <w:rsid w:val="00FE5F86"/>
    <w:rsid w:val="00FF261F"/>
    <w:rsid w:val="00FF3CD7"/>
    <w:rsid w:val="00FF5957"/>
    <w:rsid w:val="0128FAC4"/>
    <w:rsid w:val="01311240"/>
    <w:rsid w:val="013DD2DC"/>
    <w:rsid w:val="01530F23"/>
    <w:rsid w:val="0184A887"/>
    <w:rsid w:val="018E1AE2"/>
    <w:rsid w:val="01E90BB1"/>
    <w:rsid w:val="01F96C0E"/>
    <w:rsid w:val="02397D36"/>
    <w:rsid w:val="024E94D6"/>
    <w:rsid w:val="025295D1"/>
    <w:rsid w:val="025630B3"/>
    <w:rsid w:val="02993312"/>
    <w:rsid w:val="02A5922D"/>
    <w:rsid w:val="02C4CB25"/>
    <w:rsid w:val="02EDB752"/>
    <w:rsid w:val="033FA93B"/>
    <w:rsid w:val="036E469B"/>
    <w:rsid w:val="0391870F"/>
    <w:rsid w:val="03A2C463"/>
    <w:rsid w:val="03AAA560"/>
    <w:rsid w:val="03D8BE91"/>
    <w:rsid w:val="03EF8266"/>
    <w:rsid w:val="04009B63"/>
    <w:rsid w:val="04350373"/>
    <w:rsid w:val="047D5270"/>
    <w:rsid w:val="04AB86C2"/>
    <w:rsid w:val="054291B1"/>
    <w:rsid w:val="0581FCBF"/>
    <w:rsid w:val="058EA63D"/>
    <w:rsid w:val="05E09782"/>
    <w:rsid w:val="05F928EF"/>
    <w:rsid w:val="060773BC"/>
    <w:rsid w:val="06099205"/>
    <w:rsid w:val="0638B3D2"/>
    <w:rsid w:val="06475723"/>
    <w:rsid w:val="067608C5"/>
    <w:rsid w:val="068AB48C"/>
    <w:rsid w:val="073640D3"/>
    <w:rsid w:val="074E32A3"/>
    <w:rsid w:val="076923E2"/>
    <w:rsid w:val="078E25A3"/>
    <w:rsid w:val="078E3E3E"/>
    <w:rsid w:val="0803D0EC"/>
    <w:rsid w:val="0837A31E"/>
    <w:rsid w:val="086881DB"/>
    <w:rsid w:val="089B4BC3"/>
    <w:rsid w:val="08E02F52"/>
    <w:rsid w:val="08E09CE7"/>
    <w:rsid w:val="0922ACEF"/>
    <w:rsid w:val="0976F545"/>
    <w:rsid w:val="09A1D335"/>
    <w:rsid w:val="09D0443E"/>
    <w:rsid w:val="09DAF3DB"/>
    <w:rsid w:val="0A04E87A"/>
    <w:rsid w:val="0A45AB21"/>
    <w:rsid w:val="0A509E9D"/>
    <w:rsid w:val="0A646229"/>
    <w:rsid w:val="0A6DDEA3"/>
    <w:rsid w:val="0A74157F"/>
    <w:rsid w:val="0AF93C55"/>
    <w:rsid w:val="0B5E6884"/>
    <w:rsid w:val="0B69188F"/>
    <w:rsid w:val="0BB9D035"/>
    <w:rsid w:val="0BC47D8B"/>
    <w:rsid w:val="0C2DFCB0"/>
    <w:rsid w:val="0C49714C"/>
    <w:rsid w:val="0D7D4BE3"/>
    <w:rsid w:val="0D8AA534"/>
    <w:rsid w:val="0DA01B44"/>
    <w:rsid w:val="0DA4CA8C"/>
    <w:rsid w:val="0E9DB9CD"/>
    <w:rsid w:val="0EFC64F5"/>
    <w:rsid w:val="0F0A0AB8"/>
    <w:rsid w:val="0F26A078"/>
    <w:rsid w:val="0F33C4D1"/>
    <w:rsid w:val="0F3DE3E3"/>
    <w:rsid w:val="0F53DC8B"/>
    <w:rsid w:val="0F7EE9D3"/>
    <w:rsid w:val="0FE74CBC"/>
    <w:rsid w:val="0FF9811B"/>
    <w:rsid w:val="1027B10E"/>
    <w:rsid w:val="1034F89C"/>
    <w:rsid w:val="103B218C"/>
    <w:rsid w:val="10825A89"/>
    <w:rsid w:val="10D0FE97"/>
    <w:rsid w:val="113C5ABB"/>
    <w:rsid w:val="1168326B"/>
    <w:rsid w:val="11D94AA1"/>
    <w:rsid w:val="1205E955"/>
    <w:rsid w:val="1210A562"/>
    <w:rsid w:val="12113521"/>
    <w:rsid w:val="1258D3F5"/>
    <w:rsid w:val="12CFECFF"/>
    <w:rsid w:val="12D32205"/>
    <w:rsid w:val="1312D4A5"/>
    <w:rsid w:val="134372BC"/>
    <w:rsid w:val="134B8337"/>
    <w:rsid w:val="13B220A7"/>
    <w:rsid w:val="13E75208"/>
    <w:rsid w:val="14CC7567"/>
    <w:rsid w:val="14D69C36"/>
    <w:rsid w:val="14E17F03"/>
    <w:rsid w:val="1510EB63"/>
    <w:rsid w:val="1513B8B4"/>
    <w:rsid w:val="151A1851"/>
    <w:rsid w:val="15F04035"/>
    <w:rsid w:val="160A6A50"/>
    <w:rsid w:val="1661E792"/>
    <w:rsid w:val="16697EE1"/>
    <w:rsid w:val="1672E7FE"/>
    <w:rsid w:val="16AB2814"/>
    <w:rsid w:val="16CD832B"/>
    <w:rsid w:val="178E48CB"/>
    <w:rsid w:val="17A3972F"/>
    <w:rsid w:val="17CB557D"/>
    <w:rsid w:val="17EC6DB6"/>
    <w:rsid w:val="1814C9F1"/>
    <w:rsid w:val="181C0E45"/>
    <w:rsid w:val="189E5970"/>
    <w:rsid w:val="18A93063"/>
    <w:rsid w:val="18AC638B"/>
    <w:rsid w:val="1952A366"/>
    <w:rsid w:val="197FB2DA"/>
    <w:rsid w:val="1994C11D"/>
    <w:rsid w:val="19F292DF"/>
    <w:rsid w:val="1AB90078"/>
    <w:rsid w:val="1ABB529C"/>
    <w:rsid w:val="1ABBBCBD"/>
    <w:rsid w:val="1AC74238"/>
    <w:rsid w:val="1ACA7B0F"/>
    <w:rsid w:val="1AF386EF"/>
    <w:rsid w:val="1B02C447"/>
    <w:rsid w:val="1B18EE5C"/>
    <w:rsid w:val="1B40F896"/>
    <w:rsid w:val="1B5168CE"/>
    <w:rsid w:val="1BC4FC20"/>
    <w:rsid w:val="1BC52AB8"/>
    <w:rsid w:val="1BD23D57"/>
    <w:rsid w:val="1CAE1201"/>
    <w:rsid w:val="1CB4BEBD"/>
    <w:rsid w:val="1CBC2853"/>
    <w:rsid w:val="1CDC63B1"/>
    <w:rsid w:val="1CEF7F68"/>
    <w:rsid w:val="1CF5455C"/>
    <w:rsid w:val="1D232206"/>
    <w:rsid w:val="1D753A8B"/>
    <w:rsid w:val="1D81A7B3"/>
    <w:rsid w:val="1DC902CB"/>
    <w:rsid w:val="1DE05753"/>
    <w:rsid w:val="1E45FFAD"/>
    <w:rsid w:val="1E4821C1"/>
    <w:rsid w:val="1E8B4FC9"/>
    <w:rsid w:val="1EB7CDA9"/>
    <w:rsid w:val="1EE52F04"/>
    <w:rsid w:val="1F664D36"/>
    <w:rsid w:val="200CF172"/>
    <w:rsid w:val="20344C17"/>
    <w:rsid w:val="20469867"/>
    <w:rsid w:val="20674B35"/>
    <w:rsid w:val="21619832"/>
    <w:rsid w:val="2178DF59"/>
    <w:rsid w:val="21A8C1D3"/>
    <w:rsid w:val="21AED8B5"/>
    <w:rsid w:val="221CB107"/>
    <w:rsid w:val="2229A474"/>
    <w:rsid w:val="2264BB81"/>
    <w:rsid w:val="22748758"/>
    <w:rsid w:val="228E18CA"/>
    <w:rsid w:val="22A93182"/>
    <w:rsid w:val="22D0BABB"/>
    <w:rsid w:val="23000D2C"/>
    <w:rsid w:val="23449234"/>
    <w:rsid w:val="235F7651"/>
    <w:rsid w:val="2360F7B6"/>
    <w:rsid w:val="239696AE"/>
    <w:rsid w:val="23C891A6"/>
    <w:rsid w:val="23D41773"/>
    <w:rsid w:val="2407BAFE"/>
    <w:rsid w:val="243973DB"/>
    <w:rsid w:val="243BE67D"/>
    <w:rsid w:val="244E462D"/>
    <w:rsid w:val="25242F59"/>
    <w:rsid w:val="2593C125"/>
    <w:rsid w:val="25F53C85"/>
    <w:rsid w:val="25FDB9B1"/>
    <w:rsid w:val="2600F43C"/>
    <w:rsid w:val="2653DA35"/>
    <w:rsid w:val="268C98E4"/>
    <w:rsid w:val="26B58C69"/>
    <w:rsid w:val="26CDA1B1"/>
    <w:rsid w:val="273BE627"/>
    <w:rsid w:val="277AF5D7"/>
    <w:rsid w:val="278FD5BA"/>
    <w:rsid w:val="27FD1B2A"/>
    <w:rsid w:val="283BB30A"/>
    <w:rsid w:val="283EC3AE"/>
    <w:rsid w:val="28B63C86"/>
    <w:rsid w:val="28E34B31"/>
    <w:rsid w:val="297D84F1"/>
    <w:rsid w:val="29D112D9"/>
    <w:rsid w:val="2A1075D7"/>
    <w:rsid w:val="2A1F5EF9"/>
    <w:rsid w:val="2A33EC32"/>
    <w:rsid w:val="2A3699E5"/>
    <w:rsid w:val="2A50064B"/>
    <w:rsid w:val="2A7CB714"/>
    <w:rsid w:val="2AA70ECA"/>
    <w:rsid w:val="2B1837BD"/>
    <w:rsid w:val="2B2941AD"/>
    <w:rsid w:val="2B71C057"/>
    <w:rsid w:val="2BBB2F5A"/>
    <w:rsid w:val="2BBB9A43"/>
    <w:rsid w:val="2C217817"/>
    <w:rsid w:val="2C5F5DB9"/>
    <w:rsid w:val="2C69961B"/>
    <w:rsid w:val="2CAFE6A3"/>
    <w:rsid w:val="2D0B5970"/>
    <w:rsid w:val="2D373A89"/>
    <w:rsid w:val="2D417E8B"/>
    <w:rsid w:val="2D810E73"/>
    <w:rsid w:val="2DB40328"/>
    <w:rsid w:val="2DBD4878"/>
    <w:rsid w:val="2DD646C1"/>
    <w:rsid w:val="2DE03DC8"/>
    <w:rsid w:val="2E66B748"/>
    <w:rsid w:val="2E84C313"/>
    <w:rsid w:val="2E879FFD"/>
    <w:rsid w:val="2E9FE9EB"/>
    <w:rsid w:val="2EC65C90"/>
    <w:rsid w:val="2EEEE909"/>
    <w:rsid w:val="2F917754"/>
    <w:rsid w:val="2FD503B7"/>
    <w:rsid w:val="3022E4E7"/>
    <w:rsid w:val="302C4010"/>
    <w:rsid w:val="3045317A"/>
    <w:rsid w:val="30735CF3"/>
    <w:rsid w:val="30B73118"/>
    <w:rsid w:val="30EE65C8"/>
    <w:rsid w:val="30F4C101"/>
    <w:rsid w:val="312ED69E"/>
    <w:rsid w:val="313D989A"/>
    <w:rsid w:val="31A2C3B7"/>
    <w:rsid w:val="31C78A21"/>
    <w:rsid w:val="321747DE"/>
    <w:rsid w:val="322833B1"/>
    <w:rsid w:val="32B58E23"/>
    <w:rsid w:val="32B75DB1"/>
    <w:rsid w:val="32DE46D9"/>
    <w:rsid w:val="33198321"/>
    <w:rsid w:val="33411656"/>
    <w:rsid w:val="3363A9DF"/>
    <w:rsid w:val="33BFA5F2"/>
    <w:rsid w:val="3408F0F8"/>
    <w:rsid w:val="34175380"/>
    <w:rsid w:val="341C2837"/>
    <w:rsid w:val="3518A29D"/>
    <w:rsid w:val="35412A5A"/>
    <w:rsid w:val="3614E777"/>
    <w:rsid w:val="3627437A"/>
    <w:rsid w:val="36335AF3"/>
    <w:rsid w:val="363DDB26"/>
    <w:rsid w:val="364DDCA2"/>
    <w:rsid w:val="3677B5B9"/>
    <w:rsid w:val="37226029"/>
    <w:rsid w:val="3729D3B2"/>
    <w:rsid w:val="37465E4D"/>
    <w:rsid w:val="37475DB5"/>
    <w:rsid w:val="375E862C"/>
    <w:rsid w:val="37778901"/>
    <w:rsid w:val="3807FFBE"/>
    <w:rsid w:val="381E20D0"/>
    <w:rsid w:val="3822112A"/>
    <w:rsid w:val="386D6105"/>
    <w:rsid w:val="386F4D69"/>
    <w:rsid w:val="3878E2E4"/>
    <w:rsid w:val="3896FB99"/>
    <w:rsid w:val="38F8AE3F"/>
    <w:rsid w:val="38F98D94"/>
    <w:rsid w:val="3903A932"/>
    <w:rsid w:val="390CBF83"/>
    <w:rsid w:val="397D767C"/>
    <w:rsid w:val="3988B493"/>
    <w:rsid w:val="39E076AE"/>
    <w:rsid w:val="3A057286"/>
    <w:rsid w:val="3A0577FB"/>
    <w:rsid w:val="3A2A86E1"/>
    <w:rsid w:val="3A6711F2"/>
    <w:rsid w:val="3A6B49DA"/>
    <w:rsid w:val="3A835BBA"/>
    <w:rsid w:val="3A8CEFA9"/>
    <w:rsid w:val="3A956B2F"/>
    <w:rsid w:val="3A96ECAE"/>
    <w:rsid w:val="3AE98C1B"/>
    <w:rsid w:val="3B1C5960"/>
    <w:rsid w:val="3B2FE0BC"/>
    <w:rsid w:val="3B3DD2EF"/>
    <w:rsid w:val="3B8FE928"/>
    <w:rsid w:val="3BB86F51"/>
    <w:rsid w:val="3BDC2D94"/>
    <w:rsid w:val="3BEBED2F"/>
    <w:rsid w:val="3C49A5A0"/>
    <w:rsid w:val="3C5A19FB"/>
    <w:rsid w:val="3C72B81F"/>
    <w:rsid w:val="3CD52C13"/>
    <w:rsid w:val="3CD76D46"/>
    <w:rsid w:val="3D0F2D82"/>
    <w:rsid w:val="3D2B80A9"/>
    <w:rsid w:val="3D370A05"/>
    <w:rsid w:val="3D6A934C"/>
    <w:rsid w:val="3D95B775"/>
    <w:rsid w:val="3DBED83C"/>
    <w:rsid w:val="3DE8A9F7"/>
    <w:rsid w:val="3E108042"/>
    <w:rsid w:val="3E29C32B"/>
    <w:rsid w:val="3E2A3C6D"/>
    <w:rsid w:val="3E70FC74"/>
    <w:rsid w:val="3E7573B1"/>
    <w:rsid w:val="3E8ED618"/>
    <w:rsid w:val="3EC2587A"/>
    <w:rsid w:val="3EDB16BF"/>
    <w:rsid w:val="3EE7B0D6"/>
    <w:rsid w:val="3F05A31C"/>
    <w:rsid w:val="3F1C9CBE"/>
    <w:rsid w:val="3F428E48"/>
    <w:rsid w:val="3F4A44BF"/>
    <w:rsid w:val="3F7FCDE0"/>
    <w:rsid w:val="3FA58776"/>
    <w:rsid w:val="3FC6AD55"/>
    <w:rsid w:val="402318E6"/>
    <w:rsid w:val="4060DF1F"/>
    <w:rsid w:val="4135310B"/>
    <w:rsid w:val="414CA488"/>
    <w:rsid w:val="41584F80"/>
    <w:rsid w:val="41C14E3D"/>
    <w:rsid w:val="41D81A9D"/>
    <w:rsid w:val="420AA5A5"/>
    <w:rsid w:val="4215AD4A"/>
    <w:rsid w:val="42492844"/>
    <w:rsid w:val="4261EBA2"/>
    <w:rsid w:val="429D0666"/>
    <w:rsid w:val="42AEA2B2"/>
    <w:rsid w:val="42C83902"/>
    <w:rsid w:val="42D78F9E"/>
    <w:rsid w:val="4346CF54"/>
    <w:rsid w:val="43516DD6"/>
    <w:rsid w:val="43689949"/>
    <w:rsid w:val="439568A4"/>
    <w:rsid w:val="43BF6DD1"/>
    <w:rsid w:val="43C3D118"/>
    <w:rsid w:val="44442415"/>
    <w:rsid w:val="445117CA"/>
    <w:rsid w:val="4454966A"/>
    <w:rsid w:val="4478F899"/>
    <w:rsid w:val="44871162"/>
    <w:rsid w:val="450E73DD"/>
    <w:rsid w:val="4569C56E"/>
    <w:rsid w:val="45773783"/>
    <w:rsid w:val="4604FE6C"/>
    <w:rsid w:val="464141E4"/>
    <w:rsid w:val="46495534"/>
    <w:rsid w:val="4690618F"/>
    <w:rsid w:val="469732E4"/>
    <w:rsid w:val="46F83AD8"/>
    <w:rsid w:val="47001106"/>
    <w:rsid w:val="471A7D7D"/>
    <w:rsid w:val="475906E9"/>
    <w:rsid w:val="477F82CC"/>
    <w:rsid w:val="4786E0BE"/>
    <w:rsid w:val="47C46F7B"/>
    <w:rsid w:val="47C7DA8C"/>
    <w:rsid w:val="47F354AE"/>
    <w:rsid w:val="47F6270B"/>
    <w:rsid w:val="4865ED60"/>
    <w:rsid w:val="48C4FFDC"/>
    <w:rsid w:val="48EDF4F7"/>
    <w:rsid w:val="49006E4B"/>
    <w:rsid w:val="49293396"/>
    <w:rsid w:val="4935F50C"/>
    <w:rsid w:val="498C41C2"/>
    <w:rsid w:val="49A87E09"/>
    <w:rsid w:val="49AD65B8"/>
    <w:rsid w:val="49AE7365"/>
    <w:rsid w:val="49C1EA45"/>
    <w:rsid w:val="49FE518D"/>
    <w:rsid w:val="4A09B9A4"/>
    <w:rsid w:val="4A6228FA"/>
    <w:rsid w:val="4AA79DA5"/>
    <w:rsid w:val="4ABECCA6"/>
    <w:rsid w:val="4AF9BFB6"/>
    <w:rsid w:val="4B86066E"/>
    <w:rsid w:val="4BC3B2E2"/>
    <w:rsid w:val="4BEF081E"/>
    <w:rsid w:val="4C2880DF"/>
    <w:rsid w:val="4C42360D"/>
    <w:rsid w:val="4C645F46"/>
    <w:rsid w:val="4C8BF804"/>
    <w:rsid w:val="4D23B4F8"/>
    <w:rsid w:val="4D5DD342"/>
    <w:rsid w:val="4D6F6536"/>
    <w:rsid w:val="4DB44044"/>
    <w:rsid w:val="4DDC4716"/>
    <w:rsid w:val="4DF1A30C"/>
    <w:rsid w:val="4E8F0DC4"/>
    <w:rsid w:val="4EAA1304"/>
    <w:rsid w:val="4EB2CDFC"/>
    <w:rsid w:val="4EFAB3D9"/>
    <w:rsid w:val="4F880D20"/>
    <w:rsid w:val="4FB1B4C5"/>
    <w:rsid w:val="500CE40F"/>
    <w:rsid w:val="502ADE25"/>
    <w:rsid w:val="5044B64A"/>
    <w:rsid w:val="50932171"/>
    <w:rsid w:val="509C6CF4"/>
    <w:rsid w:val="50AF00DC"/>
    <w:rsid w:val="50BEACBC"/>
    <w:rsid w:val="515ACA7F"/>
    <w:rsid w:val="516D4CC2"/>
    <w:rsid w:val="517CD405"/>
    <w:rsid w:val="51CBE83A"/>
    <w:rsid w:val="51FA778B"/>
    <w:rsid w:val="5219C625"/>
    <w:rsid w:val="5219DC4E"/>
    <w:rsid w:val="52383D55"/>
    <w:rsid w:val="524587B0"/>
    <w:rsid w:val="524E679F"/>
    <w:rsid w:val="525703B9"/>
    <w:rsid w:val="527FCACE"/>
    <w:rsid w:val="5285FE09"/>
    <w:rsid w:val="52A4FB66"/>
    <w:rsid w:val="52A79D1F"/>
    <w:rsid w:val="52BA5BDA"/>
    <w:rsid w:val="52ED6DE0"/>
    <w:rsid w:val="53574D20"/>
    <w:rsid w:val="53B8347D"/>
    <w:rsid w:val="541B37E1"/>
    <w:rsid w:val="546031B5"/>
    <w:rsid w:val="54D0DF7C"/>
    <w:rsid w:val="54F9FC15"/>
    <w:rsid w:val="54FEEF5E"/>
    <w:rsid w:val="553DC270"/>
    <w:rsid w:val="553DFFC5"/>
    <w:rsid w:val="55516CCB"/>
    <w:rsid w:val="555971DF"/>
    <w:rsid w:val="557503AA"/>
    <w:rsid w:val="557E5F9E"/>
    <w:rsid w:val="55A2C0B1"/>
    <w:rsid w:val="55CE309E"/>
    <w:rsid w:val="55DF1628"/>
    <w:rsid w:val="567B8834"/>
    <w:rsid w:val="5689B607"/>
    <w:rsid w:val="56B9AF22"/>
    <w:rsid w:val="56E790C5"/>
    <w:rsid w:val="56ED28C4"/>
    <w:rsid w:val="571A2FFF"/>
    <w:rsid w:val="575EC358"/>
    <w:rsid w:val="5778B6C0"/>
    <w:rsid w:val="57837BFF"/>
    <w:rsid w:val="57A10E6E"/>
    <w:rsid w:val="57B5E0F4"/>
    <w:rsid w:val="57C283DF"/>
    <w:rsid w:val="584BC900"/>
    <w:rsid w:val="58A59A02"/>
    <w:rsid w:val="58B4C934"/>
    <w:rsid w:val="58B60060"/>
    <w:rsid w:val="593E4511"/>
    <w:rsid w:val="59986C20"/>
    <w:rsid w:val="59E46134"/>
    <w:rsid w:val="5A031B79"/>
    <w:rsid w:val="5A2CE302"/>
    <w:rsid w:val="5A3C7EDC"/>
    <w:rsid w:val="5AA1A1C1"/>
    <w:rsid w:val="5AA5E919"/>
    <w:rsid w:val="5AD790BA"/>
    <w:rsid w:val="5ADD07A0"/>
    <w:rsid w:val="5B064B6D"/>
    <w:rsid w:val="5B395DC2"/>
    <w:rsid w:val="5B39D4B4"/>
    <w:rsid w:val="5B53B580"/>
    <w:rsid w:val="5B625B39"/>
    <w:rsid w:val="5B807020"/>
    <w:rsid w:val="5BA88E25"/>
    <w:rsid w:val="5BED9158"/>
    <w:rsid w:val="5C3149F1"/>
    <w:rsid w:val="5C326530"/>
    <w:rsid w:val="5CD0BCAB"/>
    <w:rsid w:val="5CFB400C"/>
    <w:rsid w:val="5D7BB41A"/>
    <w:rsid w:val="5D95DEC1"/>
    <w:rsid w:val="5DD12DD5"/>
    <w:rsid w:val="5E147EB8"/>
    <w:rsid w:val="5E6034C3"/>
    <w:rsid w:val="5E6C8D0C"/>
    <w:rsid w:val="5EACFD39"/>
    <w:rsid w:val="5EE01B7B"/>
    <w:rsid w:val="5EF35133"/>
    <w:rsid w:val="5F8BBA92"/>
    <w:rsid w:val="5FFE25CC"/>
    <w:rsid w:val="604D6A23"/>
    <w:rsid w:val="604E9F3F"/>
    <w:rsid w:val="60D2A194"/>
    <w:rsid w:val="60DFC5E4"/>
    <w:rsid w:val="60FEFDDF"/>
    <w:rsid w:val="611F7010"/>
    <w:rsid w:val="616515CC"/>
    <w:rsid w:val="62550ACC"/>
    <w:rsid w:val="62B53821"/>
    <w:rsid w:val="62D3D2C6"/>
    <w:rsid w:val="632CC12F"/>
    <w:rsid w:val="63472F1D"/>
    <w:rsid w:val="6375C669"/>
    <w:rsid w:val="63812EBB"/>
    <w:rsid w:val="63864001"/>
    <w:rsid w:val="6389B18B"/>
    <w:rsid w:val="63D62EB6"/>
    <w:rsid w:val="63E2BAE6"/>
    <w:rsid w:val="641B7960"/>
    <w:rsid w:val="64300081"/>
    <w:rsid w:val="6433D14A"/>
    <w:rsid w:val="643E6D23"/>
    <w:rsid w:val="64E25F7F"/>
    <w:rsid w:val="64E69995"/>
    <w:rsid w:val="64EB3ECE"/>
    <w:rsid w:val="65539BB2"/>
    <w:rsid w:val="65611E5E"/>
    <w:rsid w:val="65EDAE39"/>
    <w:rsid w:val="6609D2F3"/>
    <w:rsid w:val="66438F62"/>
    <w:rsid w:val="6694F2F6"/>
    <w:rsid w:val="66E0983B"/>
    <w:rsid w:val="67042818"/>
    <w:rsid w:val="672E9AD5"/>
    <w:rsid w:val="6735A4A9"/>
    <w:rsid w:val="674FA895"/>
    <w:rsid w:val="67E01428"/>
    <w:rsid w:val="684EF1A8"/>
    <w:rsid w:val="6886D2BD"/>
    <w:rsid w:val="68D610A5"/>
    <w:rsid w:val="68DAEE57"/>
    <w:rsid w:val="68F59BB0"/>
    <w:rsid w:val="68F9C4FF"/>
    <w:rsid w:val="6966F4B1"/>
    <w:rsid w:val="6A3D6980"/>
    <w:rsid w:val="6A5B396C"/>
    <w:rsid w:val="6A61608A"/>
    <w:rsid w:val="6A79F69B"/>
    <w:rsid w:val="6A7CBF11"/>
    <w:rsid w:val="6B32F086"/>
    <w:rsid w:val="6B4A4ACE"/>
    <w:rsid w:val="6B4EB901"/>
    <w:rsid w:val="6B552B0C"/>
    <w:rsid w:val="6BD94589"/>
    <w:rsid w:val="6BF709CD"/>
    <w:rsid w:val="6BFFB24F"/>
    <w:rsid w:val="6C01C319"/>
    <w:rsid w:val="6C186D0D"/>
    <w:rsid w:val="6C282CF1"/>
    <w:rsid w:val="6C6CE58E"/>
    <w:rsid w:val="6D2475C8"/>
    <w:rsid w:val="6DA6E43F"/>
    <w:rsid w:val="6DB1975D"/>
    <w:rsid w:val="6DE7259B"/>
    <w:rsid w:val="6E114915"/>
    <w:rsid w:val="6E2C41A7"/>
    <w:rsid w:val="6E305F9E"/>
    <w:rsid w:val="6E30F121"/>
    <w:rsid w:val="6E67AE3A"/>
    <w:rsid w:val="6EE494B7"/>
    <w:rsid w:val="6F75C58F"/>
    <w:rsid w:val="6FE9F728"/>
    <w:rsid w:val="704B9AAC"/>
    <w:rsid w:val="7065D144"/>
    <w:rsid w:val="70C046F1"/>
    <w:rsid w:val="70E1FE78"/>
    <w:rsid w:val="70FB95A0"/>
    <w:rsid w:val="711897F2"/>
    <w:rsid w:val="71292D86"/>
    <w:rsid w:val="713DE04F"/>
    <w:rsid w:val="717C0019"/>
    <w:rsid w:val="71E404EF"/>
    <w:rsid w:val="722C0612"/>
    <w:rsid w:val="723074E9"/>
    <w:rsid w:val="7300F8BF"/>
    <w:rsid w:val="730E49C7"/>
    <w:rsid w:val="73D7610F"/>
    <w:rsid w:val="73D8AE3B"/>
    <w:rsid w:val="7407B084"/>
    <w:rsid w:val="741E88E7"/>
    <w:rsid w:val="742731D5"/>
    <w:rsid w:val="748330B1"/>
    <w:rsid w:val="74852BF8"/>
    <w:rsid w:val="74FD4537"/>
    <w:rsid w:val="750BDD98"/>
    <w:rsid w:val="75103394"/>
    <w:rsid w:val="7567FC2A"/>
    <w:rsid w:val="7573BEDB"/>
    <w:rsid w:val="75A12551"/>
    <w:rsid w:val="75EDDEC1"/>
    <w:rsid w:val="7620A14E"/>
    <w:rsid w:val="76401B5F"/>
    <w:rsid w:val="76796350"/>
    <w:rsid w:val="768541C8"/>
    <w:rsid w:val="7694F2E5"/>
    <w:rsid w:val="769CF1CC"/>
    <w:rsid w:val="76CB055C"/>
    <w:rsid w:val="76EFF90E"/>
    <w:rsid w:val="780C541C"/>
    <w:rsid w:val="781D40AF"/>
    <w:rsid w:val="782AFC87"/>
    <w:rsid w:val="78378A34"/>
    <w:rsid w:val="784F24D7"/>
    <w:rsid w:val="7871CC63"/>
    <w:rsid w:val="788E9F48"/>
    <w:rsid w:val="79442723"/>
    <w:rsid w:val="7962113D"/>
    <w:rsid w:val="79B91110"/>
    <w:rsid w:val="79DCF843"/>
    <w:rsid w:val="79F7F2F4"/>
    <w:rsid w:val="79F8036D"/>
    <w:rsid w:val="79FEE143"/>
    <w:rsid w:val="7A038CFB"/>
    <w:rsid w:val="7A2799D0"/>
    <w:rsid w:val="7A5E7A2E"/>
    <w:rsid w:val="7A622BFD"/>
    <w:rsid w:val="7A7418A3"/>
    <w:rsid w:val="7A826249"/>
    <w:rsid w:val="7A9B8759"/>
    <w:rsid w:val="7AFD8583"/>
    <w:rsid w:val="7B7C5277"/>
    <w:rsid w:val="7B7C6E8B"/>
    <w:rsid w:val="7BF259FE"/>
    <w:rsid w:val="7C403570"/>
    <w:rsid w:val="7C64BA2E"/>
    <w:rsid w:val="7CCB1A49"/>
    <w:rsid w:val="7CE07301"/>
    <w:rsid w:val="7CF34CA3"/>
    <w:rsid w:val="7D019B4F"/>
    <w:rsid w:val="7D0378E3"/>
    <w:rsid w:val="7D08F0AE"/>
    <w:rsid w:val="7D19CDA5"/>
    <w:rsid w:val="7DBDDFFB"/>
    <w:rsid w:val="7DCE8519"/>
    <w:rsid w:val="7E561453"/>
    <w:rsid w:val="7E9A2BF1"/>
    <w:rsid w:val="7ECD7EBC"/>
    <w:rsid w:val="7ED217C3"/>
    <w:rsid w:val="7F2CBF88"/>
    <w:rsid w:val="7F737D69"/>
    <w:rsid w:val="7F9E2E21"/>
    <w:rsid w:val="7FC92FE5"/>
    <w:rsid w:val="7FE4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77D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2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01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73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26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EB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26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26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26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26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26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67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C2CB3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5B434A"/>
  </w:style>
  <w:style w:type="paragraph" w:styleId="Akapitzlist">
    <w:name w:val="List Paragraph"/>
    <w:aliases w:val="L1,Numerowanie,Normalny PDST,lp1,Preambuła,HŁ_Bullet1"/>
    <w:basedOn w:val="Normalny"/>
    <w:link w:val="AkapitzlistZnak"/>
    <w:uiPriority w:val="34"/>
    <w:qFormat/>
    <w:rsid w:val="0058137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13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13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1374"/>
    <w:rPr>
      <w:vertAlign w:val="superscript"/>
    </w:rPr>
  </w:style>
  <w:style w:type="character" w:customStyle="1" w:styleId="AkapitzlistZnak">
    <w:name w:val="Akapit z listą Znak"/>
    <w:aliases w:val="L1 Znak,Numerowanie Znak,Normalny PDST Znak,lp1 Znak,Preambuła Znak,HŁ_Bullet1 Znak"/>
    <w:link w:val="Akapitzlist"/>
    <w:uiPriority w:val="34"/>
    <w:locked/>
    <w:rsid w:val="00581374"/>
  </w:style>
  <w:style w:type="table" w:customStyle="1" w:styleId="Tabela-Siatka1">
    <w:name w:val="Tabela - Siatka1"/>
    <w:basedOn w:val="Standardowy"/>
    <w:next w:val="Tabela-Siatka"/>
    <w:uiPriority w:val="39"/>
    <w:rsid w:val="0039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2110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5574A"/>
    <w:pPr>
      <w:tabs>
        <w:tab w:val="left" w:pos="440"/>
        <w:tab w:val="right" w:leader="dot" w:pos="9062"/>
      </w:tabs>
      <w:spacing w:after="100"/>
    </w:pPr>
  </w:style>
  <w:style w:type="paragraph" w:styleId="Tytu">
    <w:name w:val="Title"/>
    <w:basedOn w:val="Normalny"/>
    <w:next w:val="Normalny"/>
    <w:link w:val="TytuZnak"/>
    <w:uiPriority w:val="10"/>
    <w:qFormat/>
    <w:rsid w:val="00A211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1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316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3166"/>
    <w:rPr>
      <w:i/>
      <w:iCs/>
      <w:color w:val="5B9BD5" w:themeColor="accent1"/>
    </w:rPr>
  </w:style>
  <w:style w:type="paragraph" w:styleId="Poprawka">
    <w:name w:val="Revision"/>
    <w:hidden/>
    <w:uiPriority w:val="99"/>
    <w:semiHidden/>
    <w:rsid w:val="00B013AD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B0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13A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073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Domylnaczcionkaakapitu"/>
    <w:rsid w:val="008E741C"/>
  </w:style>
  <w:style w:type="character" w:customStyle="1" w:styleId="eop">
    <w:name w:val="eop"/>
    <w:basedOn w:val="Domylnaczcionkaakapitu"/>
    <w:rsid w:val="008E741C"/>
  </w:style>
  <w:style w:type="paragraph" w:customStyle="1" w:styleId="paragraph">
    <w:name w:val="paragraph"/>
    <w:basedOn w:val="Normalny"/>
    <w:rsid w:val="008E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F5CC8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7F5CC8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7F5CC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7F5CC8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DC5C0A"/>
    <w:rPr>
      <w:b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NormalTable0">
    <w:name w:val="Normal Table0"/>
    <w:uiPriority w:val="2"/>
    <w:semiHidden/>
    <w:unhideWhenUsed/>
    <w:qFormat/>
    <w:rsid w:val="002930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961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Spistreci3">
    <w:name w:val="toc 3"/>
    <w:basedOn w:val="Normalny"/>
    <w:next w:val="Normalny"/>
    <w:autoRedefine/>
    <w:uiPriority w:val="39"/>
    <w:unhideWhenUsed/>
    <w:rsid w:val="00452BCC"/>
    <w:pPr>
      <w:tabs>
        <w:tab w:val="right" w:leader="dot" w:pos="9062"/>
      </w:tabs>
      <w:spacing w:after="100"/>
      <w:ind w:left="440"/>
    </w:pPr>
  </w:style>
  <w:style w:type="character" w:styleId="Wzmianka">
    <w:name w:val="Mention"/>
    <w:basedOn w:val="Domylnaczcionkaakapitu"/>
    <w:uiPriority w:val="99"/>
    <w:unhideWhenUsed/>
    <w:rsid w:val="00F564C5"/>
    <w:rPr>
      <w:color w:val="2B579A"/>
      <w:shd w:val="clear" w:color="auto" w:fill="E1DFDD"/>
    </w:rPr>
  </w:style>
  <w:style w:type="paragraph" w:styleId="Bezodstpw">
    <w:name w:val="No Spacing"/>
    <w:uiPriority w:val="1"/>
    <w:qFormat/>
    <w:rsid w:val="00790F30"/>
    <w:pPr>
      <w:spacing w:after="0" w:line="240" w:lineRule="auto"/>
    </w:pPr>
  </w:style>
  <w:style w:type="character" w:customStyle="1" w:styleId="cf01">
    <w:name w:val="cf01"/>
    <w:basedOn w:val="Domylnaczcionkaakapitu"/>
    <w:rsid w:val="008852FA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05D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F05D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4C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3c36f3db-30a1-487d-bd95-156c4106df1b" TargetMode="External"/><Relationship Id="rId13" Type="http://schemas.openxmlformats.org/officeDocument/2006/relationships/hyperlink" Target="https://competition-policy.ec.europa.eu/state-aid/legislation/rrf-guiding-templates_en?prefLang=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PL/TXT/PDF/?uri=CELEX%3A52016XC0719(05)&amp;from=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4CCF3-E603-4B1E-9724-C8EB30F8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3871</Words>
  <Characters>23227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oceny Przedsięwzięć</vt:lpstr>
    </vt:vector>
  </TitlesOfParts>
  <Company/>
  <LinksUpToDate>false</LinksUpToDate>
  <CharactersWithSpaces>27044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oceny Przedsięwzięć</dc:title>
  <dc:subject/>
  <dc:creator/>
  <cp:keywords/>
  <dc:description/>
  <cp:lastModifiedBy/>
  <cp:revision>1</cp:revision>
  <dcterms:created xsi:type="dcterms:W3CDTF">2025-01-23T08:40:00Z</dcterms:created>
  <dcterms:modified xsi:type="dcterms:W3CDTF">2025-03-11T13:28:00Z</dcterms:modified>
</cp:coreProperties>
</file>