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A525" w14:textId="43B029F5" w:rsidR="00202814" w:rsidRDefault="00202814" w:rsidP="00050E43">
      <w:r w:rsidRPr="006323DD">
        <w:rPr>
          <w:noProof/>
        </w:rPr>
        <w:drawing>
          <wp:inline distT="0" distB="0" distL="0" distR="0" wp14:anchorId="33A9775F" wp14:editId="154B2F98">
            <wp:extent cx="5760720" cy="611505"/>
            <wp:effectExtent l="0" t="0" r="0" b="0"/>
            <wp:docPr id="16" name="Obraz 16" descr="Ciąg logotypów&#10;&#10;Grafika przedstawiająca ciąg logotypów zawierający kolejno logo: Programu Fundusze Europejskie dla Rozwoju Społecznego, Rzeczypospolitej Polskiej, Unii Europejskiej oraz Ministerstwa Funduszy i Polityki Regional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Ciąg logotypów&#10;&#10;Grafika przedstawiająca ciąg logotypów zawierający kolejno logo: Programu Fundusze Europejskie dla Rozwoju Społecznego, Rzeczypospolitej Polskiej, Unii Europejskiej oraz Ministerstwa Funduszy i Polityki Regionalnej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2D416" w14:textId="697450DC" w:rsidR="00117FEC" w:rsidRPr="003046A2" w:rsidRDefault="003046A2" w:rsidP="00050E43">
      <w:pPr>
        <w:rPr>
          <w:sz w:val="28"/>
          <w:szCs w:val="28"/>
        </w:rPr>
      </w:pPr>
      <w:r w:rsidRPr="003046A2">
        <w:rPr>
          <w:rFonts w:ascii="Verdana" w:hAnsi="Verdana"/>
          <w:b/>
          <w:bCs/>
          <w:sz w:val="28"/>
          <w:szCs w:val="28"/>
        </w:rPr>
        <w:t xml:space="preserve">Wykaz wskaźników FERS i ich definicji obowiązujących </w:t>
      </w:r>
      <w:r>
        <w:rPr>
          <w:rFonts w:ascii="Verdana" w:hAnsi="Verdana"/>
          <w:b/>
          <w:bCs/>
          <w:sz w:val="28"/>
          <w:szCs w:val="28"/>
        </w:rPr>
        <w:br/>
      </w:r>
      <w:r w:rsidRPr="003046A2">
        <w:rPr>
          <w:rFonts w:ascii="Verdana" w:hAnsi="Verdana"/>
          <w:b/>
          <w:bCs/>
          <w:sz w:val="28"/>
          <w:szCs w:val="28"/>
        </w:rPr>
        <w:t>w naborze</w:t>
      </w:r>
    </w:p>
    <w:p w14:paraId="7E766161" w14:textId="271F2FFF" w:rsidR="00117FEC" w:rsidRPr="003046A2" w:rsidRDefault="00050E43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5A3E8A69" w14:textId="2D4F5EFB" w:rsidR="00117FEC" w:rsidRPr="00EF54D9" w:rsidRDefault="00EF54D9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EF54D9">
        <w:rPr>
          <w:rFonts w:ascii="Verdana" w:hAnsi="Verdana"/>
          <w:sz w:val="24"/>
          <w:szCs w:val="24"/>
        </w:rPr>
        <w:t>iczba innowacji podlegających skalowaniu</w:t>
      </w:r>
    </w:p>
    <w:p w14:paraId="2EFC761F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65274559" w14:textId="5B28D9DD" w:rsidR="00117FEC" w:rsidRPr="003046A2" w:rsidRDefault="00EF54D9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04256E">
        <w:rPr>
          <w:rFonts w:ascii="Arial" w:eastAsia="Arial" w:hAnsi="Arial" w:cs="Arial"/>
        </w:rPr>
        <w:t>PLA IKLCO02</w:t>
      </w:r>
    </w:p>
    <w:p w14:paraId="7EFAF7CC" w14:textId="7D69BDB4" w:rsidR="00117FEC" w:rsidRPr="003046A2" w:rsidRDefault="00050E43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5C9F9554" w14:textId="1783B260" w:rsidR="00117FEC" w:rsidRPr="003046A2" w:rsidRDefault="00EF54D9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117FEC" w:rsidRPr="003046A2">
        <w:rPr>
          <w:rFonts w:ascii="Verdana" w:hAnsi="Verdana"/>
          <w:sz w:val="24"/>
          <w:szCs w:val="24"/>
        </w:rPr>
        <w:t>ztuki</w:t>
      </w:r>
    </w:p>
    <w:p w14:paraId="33734518" w14:textId="7B165BBB" w:rsidR="00117FEC" w:rsidRPr="003046A2" w:rsidRDefault="00050E43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23CA1AD5" w14:textId="35786823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784CC1C1" w14:textId="7D013C4D" w:rsidR="00050E43" w:rsidRPr="003046A2" w:rsidRDefault="00050E43" w:rsidP="003046A2">
      <w:pPr>
        <w:spacing w:before="120" w:after="120" w:line="276" w:lineRule="auto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</w:t>
      </w:r>
      <w:r w:rsidR="00117FEC" w:rsidRPr="003046A2">
        <w:rPr>
          <w:rFonts w:ascii="Verdana" w:hAnsi="Verdana"/>
          <w:b/>
          <w:bCs/>
          <w:sz w:val="24"/>
          <w:szCs w:val="24"/>
        </w:rPr>
        <w:t>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19716E60" w14:textId="495F6D95" w:rsidR="00097230" w:rsidRPr="00EF54D9" w:rsidRDefault="00097230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097230">
        <w:rPr>
          <w:rFonts w:ascii="Verdana" w:hAnsi="Verdana"/>
          <w:sz w:val="24"/>
          <w:szCs w:val="24"/>
        </w:rPr>
        <w:t>Wskaźnik mierzy liczbę innowacji podlegających skalowaniu. Przyjęto założenie, że w ramach jednego konkursu/naboru skalowaniu będzie podlegać co do zasady jedna innowacja. Skalowanie jest rozumiane jako zwiększenie wykorzystania nowych rozwiązań, stosowanych dotąd w</w:t>
      </w:r>
      <w:r>
        <w:rPr>
          <w:rFonts w:ascii="Verdana" w:hAnsi="Verdana"/>
          <w:sz w:val="24"/>
          <w:szCs w:val="24"/>
        </w:rPr>
        <w:t> </w:t>
      </w:r>
      <w:r w:rsidRPr="00097230">
        <w:rPr>
          <w:rFonts w:ascii="Verdana" w:hAnsi="Verdana"/>
          <w:sz w:val="24"/>
          <w:szCs w:val="24"/>
        </w:rPr>
        <w:t>ograniczonym zakresie lub o ograniczonym zasięgu. Skalowanie obejmuje także możliwości dopracowania rozwiązania, o ile będzie to konieczne do jego wykorzystania na większą skalę, w szerszym zakresie. Przedmiotem skalowania będą innowacje opracowane w projektach współfinansowanych z EFS oraz te, które zostały wypracowane w ramach innych inicjatyw, w tym programów UE.</w:t>
      </w:r>
    </w:p>
    <w:p w14:paraId="6BA99311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33A4AB06" w14:textId="55FDFA73" w:rsidR="00117FEC" w:rsidRPr="00EF54D9" w:rsidRDefault="00EF54D9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EF54D9">
        <w:rPr>
          <w:rFonts w:ascii="Verdana" w:hAnsi="Verdana"/>
          <w:sz w:val="24"/>
          <w:szCs w:val="24"/>
        </w:rPr>
        <w:t>Liczba przeskalowanych innowacji społecznych</w:t>
      </w:r>
    </w:p>
    <w:p w14:paraId="7EE939E3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49585093" w14:textId="77777777" w:rsidR="00EF54D9" w:rsidRPr="00EF54D9" w:rsidRDefault="00EF54D9" w:rsidP="003046A2">
      <w:pPr>
        <w:spacing w:before="120" w:after="120" w:line="276" w:lineRule="auto"/>
        <w:rPr>
          <w:rFonts w:ascii="Arial" w:eastAsia="Arial" w:hAnsi="Arial" w:cs="Arial"/>
        </w:rPr>
      </w:pPr>
      <w:r w:rsidRPr="00EF54D9">
        <w:rPr>
          <w:rFonts w:ascii="Arial" w:eastAsia="Arial" w:hAnsi="Arial" w:cs="Arial"/>
        </w:rPr>
        <w:t>PLA IKLCR02</w:t>
      </w:r>
    </w:p>
    <w:p w14:paraId="4BE3EA0D" w14:textId="68A627F8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4DFAA9D7" w14:textId="43E91F46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sztuki</w:t>
      </w:r>
    </w:p>
    <w:p w14:paraId="0196E15F" w14:textId="6161A4C2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79FA88A1" w14:textId="087DD3D1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rezultatu</w:t>
      </w:r>
    </w:p>
    <w:p w14:paraId="1BEEF0C5" w14:textId="496D1264" w:rsidR="00050E43" w:rsidRPr="003046A2" w:rsidRDefault="00117FEC" w:rsidP="003046A2">
      <w:pPr>
        <w:pageBreakBefore/>
        <w:spacing w:before="120" w:after="120" w:line="276" w:lineRule="auto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lastRenderedPageBreak/>
        <w:t>Definicja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6D338C6F" w14:textId="4817FF4B" w:rsidR="00097230" w:rsidRPr="00EF54D9" w:rsidRDefault="00097230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097230">
        <w:rPr>
          <w:rFonts w:ascii="Verdana" w:eastAsia="Times New Roman" w:hAnsi="Verdana" w:cs="Arial"/>
          <w:sz w:val="24"/>
          <w:szCs w:val="24"/>
          <w:lang w:eastAsia="pl-PL"/>
        </w:rPr>
        <w:t>Wskaźnik mierzy liczbę innowacji społecznych, które zostały przeskalowane w wyniku działań projektowych. Skalowanie jest rozumiane jako zwiększenie wykorzystania nowych rozwiązań, stosowanych dotąd w ograniczonym zakresie lub o ograniczonym zasięgu. Skalowanie obejmuje także możliwości dopracowania rozwiązania, o ile będzie to konieczne do jego wykorzystania na większą skalę, w szerszym zakresie. Przedmiotem skalowania będą innowacje opracowane w projektach współfinansowanych z EFS oraz te, które zostały wypracowane w ramach innych inicjatyw, w</w:t>
      </w:r>
      <w:r>
        <w:rPr>
          <w:rFonts w:ascii="Verdana" w:eastAsia="Times New Roman" w:hAnsi="Verdana" w:cs="Arial"/>
          <w:sz w:val="24"/>
          <w:szCs w:val="24"/>
          <w:lang w:eastAsia="pl-PL"/>
        </w:rPr>
        <w:t> </w:t>
      </w:r>
      <w:r w:rsidRPr="00097230">
        <w:rPr>
          <w:rFonts w:ascii="Verdana" w:eastAsia="Times New Roman" w:hAnsi="Verdana" w:cs="Arial"/>
          <w:sz w:val="24"/>
          <w:szCs w:val="24"/>
          <w:lang w:eastAsia="pl-PL"/>
        </w:rPr>
        <w:t>tym programów UE.</w:t>
      </w:r>
    </w:p>
    <w:p w14:paraId="0553E877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7836DE7E" w14:textId="475AE6C5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Liczba projektów, w których sfinansowano koszty racjonalnych usprawnień dla osób z niepełnosprawnościami</w:t>
      </w:r>
    </w:p>
    <w:p w14:paraId="6C0272CE" w14:textId="7F09C8FC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35706EBF" w14:textId="4FB179B1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eastAsia="Times New Roman" w:hAnsi="Verdana"/>
          <w:sz w:val="24"/>
          <w:szCs w:val="24"/>
        </w:rPr>
        <w:t>WLWK-PL0CO01</w:t>
      </w:r>
    </w:p>
    <w:p w14:paraId="3A078567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34FB4824" w14:textId="6AE6F9BC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sztuki</w:t>
      </w:r>
    </w:p>
    <w:p w14:paraId="270B57EF" w14:textId="4D958DAB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7D68BD5F" w14:textId="5AEE6730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1BE3DF08" w14:textId="55F59ED9" w:rsidR="00C8085B" w:rsidRPr="003046A2" w:rsidRDefault="00117FEC" w:rsidP="003046A2">
      <w:pPr>
        <w:spacing w:before="120" w:after="120" w:line="276" w:lineRule="auto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4E0B83D0" w14:textId="3E1F78D2" w:rsidR="00C8085B" w:rsidRPr="003046A2" w:rsidRDefault="00C8085B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 xml:space="preserve">Racjonalne usprawnienie oznacza konieczne i odpowiednie zmiany oraz dostosowania, nie nakładające nieproporcjonalnego lub nadmiernego obciążenia, rozpatrywane osobno dla każdego konkretnego przypadku,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w celu zapewnienia osobom z niepełnosprawnościami możliwości korzystania z wszelkich praw człowieka i podstawowych wolności oraz ich wykonywania na zasadzie równości z innymi osobami.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  <w:t>Wskaźnik mierzony w momencie rozliczenia wydatku związanego z racjonalnymi usprawnieniami w ramach danego projektu.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2027).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  <w:t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  <w:t>Definicja na podstawie: Wytyczne w zakresie realizacji zasad równościowych w ramach funduszy unijnych na lata 2021-2027.</w:t>
      </w:r>
    </w:p>
    <w:p w14:paraId="7566779D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22162041" w14:textId="36C5F786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 xml:space="preserve">Liczba obiektów dostosowanych do potrzeb osób z niepełnosprawnościami </w:t>
      </w:r>
    </w:p>
    <w:p w14:paraId="29FB8C84" w14:textId="77777777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45E02DB6" w14:textId="3B32E157" w:rsidR="00117FEC" w:rsidRPr="003046A2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eastAsia="Times New Roman" w:hAnsi="Verdana"/>
          <w:sz w:val="24"/>
          <w:szCs w:val="24"/>
        </w:rPr>
        <w:t>WLWK-PL0CO02</w:t>
      </w:r>
    </w:p>
    <w:p w14:paraId="4C93B1DD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5B35175E" w14:textId="7FCBA6DA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sztuki</w:t>
      </w:r>
    </w:p>
    <w:p w14:paraId="421FBC15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Rodzaj wskaźnika</w:t>
      </w:r>
    </w:p>
    <w:p w14:paraId="5F9AF52A" w14:textId="0DC9A502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  <w:r w:rsidR="00117FEC" w:rsidRPr="003046A2">
        <w:rPr>
          <w:rFonts w:ascii="Verdana" w:hAnsi="Verdana"/>
          <w:sz w:val="24"/>
          <w:szCs w:val="24"/>
        </w:rPr>
        <w:t xml:space="preserve"> </w:t>
      </w:r>
    </w:p>
    <w:p w14:paraId="679B0BE9" w14:textId="1798FB44" w:rsidR="00C8085B" w:rsidRPr="003046A2" w:rsidRDefault="00117FEC" w:rsidP="003046A2">
      <w:pPr>
        <w:spacing w:before="120" w:after="120" w:line="276" w:lineRule="auto"/>
        <w:rPr>
          <w:rFonts w:ascii="Verdana" w:hAnsi="Verdana" w:cs="Arial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Definicj</w:t>
      </w:r>
      <w:r w:rsidR="003046A2">
        <w:rPr>
          <w:rFonts w:ascii="Verdana" w:hAnsi="Verdana"/>
          <w:b/>
          <w:bCs/>
          <w:sz w:val="24"/>
          <w:szCs w:val="24"/>
        </w:rPr>
        <w:t>a</w:t>
      </w:r>
    </w:p>
    <w:p w14:paraId="6AB1B773" w14:textId="77777777" w:rsidR="004B3269" w:rsidRDefault="00C8085B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br/>
        <w:t>Jako obiekty należy rozumieć konstrukcje połączone z gruntem w sposób trwały, wykonane z materiałów budowlanych i elementów składowych, będące wynikiem prac budowlanych (wg. def. PKOB).</w:t>
      </w:r>
    </w:p>
    <w:p w14:paraId="4A1FDD5E" w14:textId="0E83A085" w:rsidR="004B3269" w:rsidRDefault="00C8085B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 xml:space="preserve">Należy podać liczbę obiektów, a nie sprzętów, urządzeń itp., w które obiekty zaopatrzono. Jeśli instytucja, zakład itp. składa się z kilku obiektów, należy zliczyć wszystkie, które dostosowano do potrzeb osób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z niepełnosprawnościami.</w:t>
      </w:r>
    </w:p>
    <w:p w14:paraId="758A992A" w14:textId="125E639B" w:rsidR="00C8085B" w:rsidRPr="003046A2" w:rsidRDefault="00C8085B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 xml:space="preserve">Wskaźnik mierzony w momencie rozliczenia wydatku związanego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 xml:space="preserve">z wyposażeniem obiektów w rozwiązania służące osobom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C8085B">
        <w:rPr>
          <w:rFonts w:ascii="Verdana" w:eastAsia="Times New Roman" w:hAnsi="Verdana" w:cs="Arial"/>
          <w:sz w:val="24"/>
          <w:szCs w:val="24"/>
          <w:lang w:eastAsia="pl-PL"/>
        </w:rPr>
        <w:t>z niepełnosprawnościami w ramach danego projektu.</w:t>
      </w:r>
    </w:p>
    <w:p w14:paraId="7AFA3EE6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0D83E26F" w14:textId="37D4D4F3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Liczba osób z niepełnosprawnościami objętych wsparciem w programie</w:t>
      </w:r>
    </w:p>
    <w:p w14:paraId="17928190" w14:textId="087A6B32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5B6F1090" w14:textId="4EDB5561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lastRenderedPageBreak/>
        <w:t>WLWK-EECO12</w:t>
      </w:r>
    </w:p>
    <w:p w14:paraId="6A811E7E" w14:textId="4F6747C0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48385E9A" w14:textId="3195B5C5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osoby</w:t>
      </w:r>
    </w:p>
    <w:p w14:paraId="767BB5EA" w14:textId="576B086D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402F30D6" w14:textId="00634F54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4CDC1C81" w14:textId="46B214DC" w:rsidR="00392582" w:rsidRPr="003046A2" w:rsidRDefault="00117FEC" w:rsidP="003046A2">
      <w:pPr>
        <w:spacing w:before="120" w:after="120" w:line="276" w:lineRule="auto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5C3975F4" w14:textId="209BE5E9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Za osoby z niepełnosprawnościami uznaje się osoby niepełnosprawne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w świetle przepisów ustawy z dnia 27 sierpnia 1997 r. o rehabilitacji zawodowej i społecznej oraz zatrudnianiu osób niepełnosprawnych,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a także osoby z zaburzeniami psychicznymi, o których mowa w ustawie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z dnia 19 sierpnia 1994 r. o ochronie zdrowia psychicznego tj. osoby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z odpowiednim orzeczeniem lub innym dokumentem poświadczającym stan zdrowia.</w:t>
      </w:r>
    </w:p>
    <w:p w14:paraId="38299A18" w14:textId="17CFE407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Przynależność do grupy osób z niepełnosprawnościami określana jest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w momencie rozpoczęcia udziału w projekcie, tj. w chwili rozpoczęcia udziału w pierwszej formie wsparcia w projekcie.</w:t>
      </w:r>
    </w:p>
    <w:p w14:paraId="58C7F872" w14:textId="1D6BA5DB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W przypadku, gdy niepełnosprawność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z niepełnosprawnościami w ogólnej liczbie uczestników w podziale na płeć były uzyskiwane za pomocą metod, które można statystycznie uzasadnić. Jeśli nie jest to możliwe, należy wykorzystać tzw. wiarygodne szacunki (różne metody szacowania opisano w załączniku do Wytycznych monitorowania). Wybraną metodę szacowania należy udokumentować. Uwaga: w danym projekcie może być stosowana wyłącznie jedna metoda monitorowania tego wskaźnika tj. szacowanie lub zbieranie danych osobowych dot. tego wskaźnika od uczestników.</w:t>
      </w:r>
    </w:p>
    <w:p w14:paraId="5BE58CFE" w14:textId="36438EBF" w:rsidR="00392582" w:rsidRPr="003046A2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Zasady dotyczące możliwości wykorzystania wiarygodnych szacunków przez beneficjentów w danym naborze określane są przez właściwą dla programu Instytucję Zarządzającą.</w:t>
      </w:r>
    </w:p>
    <w:p w14:paraId="45A36A89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Nazwa wskaźnika</w:t>
      </w:r>
    </w:p>
    <w:p w14:paraId="03A60BC2" w14:textId="32D0C144" w:rsidR="00A5052D" w:rsidRPr="003046A2" w:rsidRDefault="00A5052D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Liczba osób z krajów trzecich objętych wsparciem w programie (osoby)</w:t>
      </w:r>
    </w:p>
    <w:p w14:paraId="4B0CD27D" w14:textId="38D7037B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2BAD4B12" w14:textId="0B8B76AA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WLWK-EECO13</w:t>
      </w:r>
    </w:p>
    <w:p w14:paraId="45F3E8C1" w14:textId="293ADA78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51DBF91F" w14:textId="503A234A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osoby</w:t>
      </w:r>
    </w:p>
    <w:p w14:paraId="39351F7C" w14:textId="61689EE1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05A40525" w14:textId="05DE392C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20654F17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</w:p>
    <w:p w14:paraId="6207020A" w14:textId="41E62096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Osoby, które są obywatelami krajów spoza UE. Do wskaźnika wlicza się też bezpaństwowców zgodnie z Konwencją o statusie bezpaństwowców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z 1954 r. i osoby bez ustalonego obywatelstwa.</w:t>
      </w:r>
    </w:p>
    <w:p w14:paraId="3BA32DCB" w14:textId="4276C8ED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Przynależność do grupy osób z krajów trzecich określana jest w momencie rozpoczęcia udziału w projekcie, tj. w chwili rozpoczęcia udziału w pierwszej formie wsparcia w projekcie.</w:t>
      </w:r>
    </w:p>
    <w:p w14:paraId="6B510EEA" w14:textId="27D1EDF9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W przypadku, gdy obywatelstwo państw trzecich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z krajów trzecich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dot. tego wskaźnika od uczestników.</w:t>
      </w:r>
    </w:p>
    <w:p w14:paraId="2CEB3D15" w14:textId="1C184D10" w:rsidR="00392582" w:rsidRPr="003046A2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Zasady dotyczące możliwości wykorzystania wiarygodnych szacunków przez beneficjentów w danym naborze określane są przez właściwą dla programu Instytucję Zarządzającą.</w:t>
      </w:r>
    </w:p>
    <w:p w14:paraId="3AEDAC43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65326FDD" w14:textId="7B15AFE6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obcego pochodzenia objętych wsparciem w programie </w:t>
      </w:r>
    </w:p>
    <w:p w14:paraId="5AFA70D0" w14:textId="394402B5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lastRenderedPageBreak/>
        <w:t xml:space="preserve">Kod wskaźnika </w:t>
      </w:r>
    </w:p>
    <w:p w14:paraId="0128BCAA" w14:textId="40CF7CD3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WLWK-EECO14</w:t>
      </w:r>
    </w:p>
    <w:p w14:paraId="54C6BB3F" w14:textId="4AF66C51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6AA6416E" w14:textId="2F0F65C3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osoby</w:t>
      </w:r>
    </w:p>
    <w:p w14:paraId="670A3800" w14:textId="7CBFB0B8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60EB7C9A" w14:textId="37C0C948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7FC8717B" w14:textId="06D590DE" w:rsidR="00392582" w:rsidRPr="003046A2" w:rsidRDefault="00117FEC" w:rsidP="003046A2">
      <w:pPr>
        <w:spacing w:before="120" w:after="120" w:line="276" w:lineRule="auto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6D6A1126" w14:textId="77777777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Osoby obcego pochodzenia to cudzoziemcy - każda osoba, która nie posiada polskiego obywatelstwa, bez względu na fakt posiadania lub nie obywatelstwa (obywatelstw) innych krajów.</w:t>
      </w:r>
    </w:p>
    <w:p w14:paraId="471AAD76" w14:textId="188CD23C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Wskaźnik nie obejmuje osób należących do mniejszości, których udział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w projektach monitorowany jest wskaźnikiem liczba osób należących do mniejszości, w tym społeczności marginalizowanych takich jak Romowie, objętych wsparciem w programie.</w:t>
      </w:r>
    </w:p>
    <w:p w14:paraId="69D4C43A" w14:textId="0F3D8B6E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Przynależność do grupy osób obcego pochodzenia określana jest w momencie rozpoczęcia udziału w projekcie, tj. w chwili rozpoczęcia udziału w pierwszej formie wsparcia w projekcie.</w:t>
      </w:r>
    </w:p>
    <w:p w14:paraId="5ECA25A2" w14:textId="5D88F2BA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W przypadku, gdy fakt bycia cudzoziemcem (osobą obcego pochodzenia)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obcego pochodzenia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dot. tego wskaźnika od uczestników.</w:t>
      </w:r>
    </w:p>
    <w:p w14:paraId="3EE7CAEC" w14:textId="77777777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 xml:space="preserve">Informacje dodatkowe: </w:t>
      </w:r>
    </w:p>
    <w:p w14:paraId="2EF3C5FD" w14:textId="0C128E3F" w:rsidR="004B3269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t>Wskaźnik będzie obejmował zawsze osoby z krajów trzecich, zliczane we wskaźniku liczba osób z krajów trzecich objętych wsparciem w programie.</w:t>
      </w:r>
    </w:p>
    <w:p w14:paraId="62FF4FF6" w14:textId="1B23294A" w:rsidR="00392582" w:rsidRPr="003046A2" w:rsidRDefault="00392582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392582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Zasady dotyczące możliwości wykorzystania wiarygodnych szacunków przez beneficjentów w danym naborze określane są przez właściwą dla programu Instytucję Zarządzającą.</w:t>
      </w:r>
    </w:p>
    <w:p w14:paraId="60409C32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14ECAE6E" w14:textId="2D5AFC80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należących do mniejszości, w tym społeczności marginalizowanych takich jak Romowie, objętych wsparciem w programie </w:t>
      </w:r>
    </w:p>
    <w:p w14:paraId="529F8477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56EC7791" w14:textId="248D0FAF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WLWK-EECO15</w:t>
      </w:r>
    </w:p>
    <w:p w14:paraId="234096F2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Jednostka miary</w:t>
      </w:r>
    </w:p>
    <w:p w14:paraId="48B3EC10" w14:textId="592FC3FD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osoby</w:t>
      </w:r>
      <w:r w:rsidR="00117FEC" w:rsidRPr="003046A2">
        <w:rPr>
          <w:rFonts w:ascii="Verdana" w:hAnsi="Verdana"/>
          <w:sz w:val="24"/>
          <w:szCs w:val="24"/>
        </w:rPr>
        <w:t xml:space="preserve"> </w:t>
      </w:r>
    </w:p>
    <w:p w14:paraId="3973FB5A" w14:textId="16957D6A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7FF906D9" w14:textId="2392C1D6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244DC9D4" w14:textId="06DF00DE" w:rsidR="00DF4331" w:rsidRPr="003046A2" w:rsidRDefault="00117FEC" w:rsidP="003046A2">
      <w:pPr>
        <w:spacing w:before="120" w:after="120" w:line="276" w:lineRule="auto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  <w:r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2D56B43D" w14:textId="77777777" w:rsidR="004B3269" w:rsidRDefault="00DF4331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 xml:space="preserve">Wskaźnik obejmuje osoby należące do mniejszości narodowych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>i etnicznych biorące udział w projektach EFS+.</w:t>
      </w:r>
    </w:p>
    <w:p w14:paraId="7E6E94CD" w14:textId="4C352198" w:rsidR="004B3269" w:rsidRDefault="00DF4331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>Zgodnie z prawem krajowym mniejszości narodowe to mniejszość: białoruska, czeska, litewska, niemiecka, ormiańska, rosyjska, słowacka, ukraińska, żydowska. Mniejszości etniczne: karaimska, łemkowska, romska, tatarska.</w:t>
      </w:r>
    </w:p>
    <w:p w14:paraId="06E341EE" w14:textId="562FAF8D" w:rsidR="004B3269" w:rsidRDefault="00DF4331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 xml:space="preserve">Definicja opracowana na podstawie ustawy z dnia 6 stycznia 2005 r.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>o mniejszościach narodowych i etnicznych oraz o języku regionalnym.</w:t>
      </w:r>
      <w:r w:rsidRPr="00DF4331">
        <w:rPr>
          <w:rFonts w:ascii="Verdana" w:eastAsia="Times New Roman" w:hAnsi="Verdana" w:cs="Arial"/>
          <w:sz w:val="24"/>
          <w:szCs w:val="24"/>
          <w:lang w:eastAsia="pl-PL"/>
        </w:rPr>
        <w:br/>
        <w:t xml:space="preserve">Przynależność do grupy osób należących do mniejszości określana jest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>w momencie rozpoczęcia udziału w projekcie, tj. w chwili rozpoczęcia udziału w pierwszej formie wsparcia w projekcie.</w:t>
      </w:r>
    </w:p>
    <w:p w14:paraId="13B9353B" w14:textId="68079B72" w:rsidR="004B3269" w:rsidRDefault="00DF4331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 xml:space="preserve">W przypadku, gdy przynależność do mniejszości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należących do mniejszości w ogólnej liczbie uczestników w podziale na płeć były uzyskiwane za pomocą metod, które można statystycznie uzasadnić. Jeśli nie jest to możliwe, należy wykorzystać tzw. wiarygodne szacunki (różne metody szacowania opisano w załączniku do Wytycznych). Wybraną </w:t>
      </w:r>
      <w:r w:rsidRPr="00DF4331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metodę szacowania należy udokumentować. Uwaga: w danym projekcie może być stosowana wyłącznie jedna metoda monitorowania tego wskaźnika tj. szacowanie lub zbieranie danych osobowych dot. tego wskaźnika od uczestników.</w:t>
      </w:r>
    </w:p>
    <w:p w14:paraId="17B6F30B" w14:textId="088C9192" w:rsidR="00DF4331" w:rsidRPr="003046A2" w:rsidRDefault="00DF4331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F4331">
        <w:rPr>
          <w:rFonts w:ascii="Verdana" w:eastAsia="Times New Roman" w:hAnsi="Verdana" w:cs="Arial"/>
          <w:sz w:val="24"/>
          <w:szCs w:val="24"/>
          <w:lang w:eastAsia="pl-PL"/>
        </w:rPr>
        <w:t>Zasady dotyczące możliwości wykorzystania wiarygodnych szacunków przez beneficjentów w danym naborze określane są przez właściwą dla programu Instytucję Zarządzającą</w:t>
      </w:r>
    </w:p>
    <w:p w14:paraId="71941F3E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5E2EC66E" w14:textId="5A7F9166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kryzysie bezdomności lub dotkniętych wykluczeniem z dostępu do mieszkań, objętych wsparciem w programie </w:t>
      </w:r>
    </w:p>
    <w:p w14:paraId="200BC2BE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437F5D0D" w14:textId="451A6119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WLWK-EECO16</w:t>
      </w:r>
    </w:p>
    <w:p w14:paraId="08219591" w14:textId="1C97CE6B" w:rsidR="00117FEC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Jednostka miary </w:t>
      </w:r>
    </w:p>
    <w:p w14:paraId="06D6A8FB" w14:textId="5E767D1F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osoby</w:t>
      </w:r>
    </w:p>
    <w:p w14:paraId="0B7386FD" w14:textId="17891584" w:rsidR="00117FEC" w:rsidRDefault="00117FEC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Rodzaj wskaźnika</w:t>
      </w:r>
      <w:r w:rsidRPr="003046A2">
        <w:rPr>
          <w:rFonts w:ascii="Verdana" w:hAnsi="Verdana"/>
          <w:sz w:val="24"/>
          <w:szCs w:val="24"/>
        </w:rPr>
        <w:t xml:space="preserve"> </w:t>
      </w:r>
    </w:p>
    <w:p w14:paraId="010B3802" w14:textId="37AA1FD5" w:rsidR="003046A2" w:rsidRPr="003046A2" w:rsidRDefault="003046A2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produktu</w:t>
      </w:r>
    </w:p>
    <w:p w14:paraId="62527673" w14:textId="01A7C75C" w:rsidR="00864873" w:rsidRPr="003046A2" w:rsidRDefault="00117FEC" w:rsidP="003046A2">
      <w:pPr>
        <w:spacing w:before="120" w:after="120" w:line="276" w:lineRule="auto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  <w:r w:rsidRPr="003046A2">
        <w:rPr>
          <w:rFonts w:ascii="Verdana" w:hAnsi="Verdana"/>
          <w:b/>
          <w:bCs/>
          <w:sz w:val="24"/>
          <w:szCs w:val="24"/>
        </w:rPr>
        <w:t>Definicja</w:t>
      </w:r>
      <w:r w:rsidR="00864873" w:rsidRPr="003046A2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52C76A80" w14:textId="77777777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We wskaźniku wykazywane są osoby w kryzysie bezdomności lub dotknięte wykluczeniem z dostępu do mieszkań.</w:t>
      </w:r>
    </w:p>
    <w:p w14:paraId="46608536" w14:textId="3A330805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o pomocy społecznej:</w:t>
      </w:r>
    </w:p>
    <w:p w14:paraId="52D2C998" w14:textId="5E0D7C25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1. Bez dachu nad głową, w tym osoby żyjące w przestrzeni publicznej lub zakwaterowane interwencyjnie;</w:t>
      </w:r>
    </w:p>
    <w:p w14:paraId="767EC89A" w14:textId="2DA94BEF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2. 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</w:t>
      </w:r>
    </w:p>
    <w:p w14:paraId="3D814BF1" w14:textId="73B4B488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 xml:space="preserve">3. Niezabezpieczone zakwaterowanie, w tym osoby w lokalach niezabezpieczonych – przebywające czasowo u rodziny/przyjaciół, tj. przebywające w konwencjonalnych warunkach lokalowych, ale nie </w:t>
      </w:r>
      <w:r w:rsidR="003046A2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 xml:space="preserve">w stałym miejscu zamieszkania ze względu na brak posiadania takiego, wynajmujący nielegalnie lub nielegalnie zajmujące ziemie, osoby 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posiadające niepewny najem z nakazem eksmisji, osoby zagrożone przemocą;</w:t>
      </w:r>
    </w:p>
    <w:p w14:paraId="0A783CAE" w14:textId="7BAD2C16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 xml:space="preserve">4. Nieodpowiednie warunki mieszkaniowe, w tym osoby zamieszkujące konstrukcje tymczasowe/nietrwałe, mieszkania </w:t>
      </w:r>
      <w:proofErr w:type="spellStart"/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substandardowe</w:t>
      </w:r>
      <w:proofErr w:type="spellEnd"/>
      <w:r w:rsidRPr="00864873">
        <w:rPr>
          <w:rFonts w:ascii="Verdana" w:eastAsia="Times New Roman" w:hAnsi="Verdana" w:cs="Arial"/>
          <w:sz w:val="24"/>
          <w:szCs w:val="24"/>
          <w:lang w:eastAsia="pl-PL"/>
        </w:rPr>
        <w:t xml:space="preserve"> - lokale nienadające się do zamieszkania wg standardu krajowego, w warunkach skrajnego przeludnienia;</w:t>
      </w:r>
    </w:p>
    <w:p w14:paraId="6934F89A" w14:textId="0AB2DA95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</w:r>
    </w:p>
    <w:p w14:paraId="28030964" w14:textId="383520B8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Osoby dorosłe mieszkające z rodzicami nie powinny być wykazywane we wskaźniku, chyba że wszystkie te osoby są w kryzysie bezdomności lub mieszkają w nieodpowiednich i niebezpiecznych warunkach.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br/>
        <w:t>W przypadku, gdy bezdomność / wykluczenie z dostępu do mieszkań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bezdomnych / wykluczonych z dostępu do mieszkań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dot. tego wskaźnika od uczestników.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br/>
        <w:t xml:space="preserve">Przynależność do grupy osób w kryzysie bezdomności lub dotkniętych wykluczeniem z dostępu do mieszkań określana jest w momencie rozpoczęcia udziału w projekcie, tj. w chwili rozpoczęcia udziału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w pierwszej formie wsparcia w projekcie.</w:t>
      </w:r>
    </w:p>
    <w:p w14:paraId="43FAC38F" w14:textId="77777777" w:rsidR="0049748C" w:rsidRDefault="00864873" w:rsidP="0049748C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Zasady dotyczące możliwości wykorzystania wiarygodnych szacunków przez beneficjentów w danym naborze określane są przez właściwą dla programu Instytucję Zarządzającą</w:t>
      </w:r>
      <w:r w:rsidR="0049748C">
        <w:rPr>
          <w:rFonts w:ascii="Verdana" w:eastAsia="Times New Roman" w:hAnsi="Verdana" w:cs="Arial"/>
          <w:sz w:val="24"/>
          <w:szCs w:val="24"/>
          <w:lang w:eastAsia="pl-PL"/>
        </w:rPr>
        <w:t>.</w:t>
      </w:r>
    </w:p>
    <w:p w14:paraId="3B5A27AA" w14:textId="756BCF40" w:rsidR="00A5052D" w:rsidRPr="003046A2" w:rsidRDefault="00117FEC" w:rsidP="0049748C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>Nazwa wskaźnika</w:t>
      </w:r>
    </w:p>
    <w:p w14:paraId="415DA76A" w14:textId="00091940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Liczba objętych wsparciem podmiotów administracji publicznej lub służb publicznych na szczeblu krajowym, regionalnym lub lokalnym (podmioty)</w:t>
      </w:r>
    </w:p>
    <w:p w14:paraId="4B401950" w14:textId="77777777" w:rsidR="00A5052D" w:rsidRPr="003046A2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3046A2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40EC5943" w14:textId="2ED8B90E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WLWK-EECO18</w:t>
      </w:r>
    </w:p>
    <w:p w14:paraId="69434D45" w14:textId="77777777" w:rsidR="00A5052D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>Jednostka miary</w:t>
      </w:r>
    </w:p>
    <w:p w14:paraId="074F7A9E" w14:textId="05DF739A" w:rsidR="00A5052D" w:rsidRPr="003046A2" w:rsidRDefault="004B3269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A5052D" w:rsidRPr="003046A2">
        <w:rPr>
          <w:rFonts w:ascii="Verdana" w:hAnsi="Verdana"/>
          <w:sz w:val="24"/>
          <w:szCs w:val="24"/>
        </w:rPr>
        <w:t>ztuki</w:t>
      </w:r>
    </w:p>
    <w:p w14:paraId="346FA34F" w14:textId="6C54ABCB" w:rsidR="00117FEC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6A564BEC" w14:textId="1F2D878C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2CE2C2B6" w14:textId="0B5407DC" w:rsidR="00864873" w:rsidRPr="004B3269" w:rsidRDefault="00117FEC" w:rsidP="003046A2">
      <w:pPr>
        <w:spacing w:before="120" w:after="120" w:line="276" w:lineRule="auto"/>
        <w:rPr>
          <w:rFonts w:ascii="Verdana" w:hAnsi="Verdana" w:cs="Arial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>Definicja</w:t>
      </w:r>
      <w:r w:rsidRPr="004B3269">
        <w:rPr>
          <w:rFonts w:ascii="Verdana" w:hAnsi="Verdana" w:cs="Arial"/>
          <w:b/>
          <w:bCs/>
          <w:sz w:val="24"/>
          <w:szCs w:val="24"/>
        </w:rPr>
        <w:t xml:space="preserve"> </w:t>
      </w:r>
    </w:p>
    <w:p w14:paraId="227AE774" w14:textId="77777777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Za służby publiczne uznaje się publiczne lub prywatne podmioty, które świadczą usługi publiczne (w przypadku usług publicznych zlecanych przez państwo podmiotom prywatnym lub świadczonych w ramach partnerstwa publiczno-prywatnego).</w:t>
      </w:r>
    </w:p>
    <w:p w14:paraId="7B4D290B" w14:textId="77777777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 xml:space="preserve">Przez administrację publiczną rozumie się: administrację wykonawczą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zakresie badań i rozwoju oraz powiązanymi funduszami; administrację i realizację  ogólnego planowania gospodarczego i społecznego oraz usług statystycznych na różnych szczeblach rządzenia.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br/>
        <w:t xml:space="preserve">Informacje dotyczące podmiotów objętych wsparciem powinny pochodzić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z dokumentów administracyjnych np. z umów o dofinansowanie.</w:t>
      </w:r>
    </w:p>
    <w:p w14:paraId="3A0A144B" w14:textId="77777777" w:rsidR="004B3269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Do wskaźnika wliczane są tylko te podmioty, dla których można wyróżnić wydatki (nie dotyczy pomocy technicznej).</w:t>
      </w:r>
    </w:p>
    <w:p w14:paraId="77F126D2" w14:textId="7AF8E8DB" w:rsidR="00864873" w:rsidRPr="003046A2" w:rsidRDefault="00864873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 xml:space="preserve">Podmiot jest wliczany do wskaźnika w momencie rozpoczęcia udziału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w projekcie.</w:t>
      </w:r>
    </w:p>
    <w:p w14:paraId="048486F2" w14:textId="77777777" w:rsidR="00A5052D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 xml:space="preserve">Nazwa wskaźnika </w:t>
      </w:r>
    </w:p>
    <w:p w14:paraId="5F0E153B" w14:textId="610128BB" w:rsidR="00A5052D" w:rsidRPr="003046A2" w:rsidRDefault="00A5052D" w:rsidP="003046A2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Liczba objętych wsparciem mikro-, małych i średnich przedsiębiorstw (w tym spółdzielni i przedsiębiorstw społecznych) (przedsiębiorstwa)</w:t>
      </w:r>
    </w:p>
    <w:p w14:paraId="291B2A1B" w14:textId="77777777" w:rsidR="004B3269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 xml:space="preserve">Kod wskaźnika </w:t>
      </w:r>
    </w:p>
    <w:p w14:paraId="1C45ED82" w14:textId="686295D6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WLWL-EECO19</w:t>
      </w:r>
    </w:p>
    <w:p w14:paraId="1F8D47DA" w14:textId="77777777" w:rsidR="00A5052D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>Jednostka miary</w:t>
      </w:r>
    </w:p>
    <w:p w14:paraId="41B5685F" w14:textId="0B831C87" w:rsidR="00117FEC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lastRenderedPageBreak/>
        <w:t>sztuki</w:t>
      </w:r>
      <w:r w:rsidR="00117FEC" w:rsidRPr="003046A2">
        <w:rPr>
          <w:rFonts w:ascii="Verdana" w:hAnsi="Verdana"/>
          <w:sz w:val="24"/>
          <w:szCs w:val="24"/>
        </w:rPr>
        <w:t xml:space="preserve"> </w:t>
      </w:r>
    </w:p>
    <w:p w14:paraId="6771DDAD" w14:textId="28DBE809" w:rsidR="00117FEC" w:rsidRPr="004B3269" w:rsidRDefault="00117FEC" w:rsidP="003046A2">
      <w:pPr>
        <w:spacing w:before="120" w:after="120" w:line="276" w:lineRule="auto"/>
        <w:rPr>
          <w:rFonts w:ascii="Verdana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 xml:space="preserve">Rodzaj wskaźnika </w:t>
      </w:r>
    </w:p>
    <w:p w14:paraId="17616DD9" w14:textId="2F98F91E" w:rsidR="00A5052D" w:rsidRPr="003046A2" w:rsidRDefault="00A5052D" w:rsidP="003046A2">
      <w:pPr>
        <w:spacing w:before="120" w:after="120" w:line="276" w:lineRule="auto"/>
        <w:rPr>
          <w:rFonts w:ascii="Verdana" w:hAnsi="Verdana"/>
          <w:sz w:val="24"/>
          <w:szCs w:val="24"/>
        </w:rPr>
      </w:pPr>
      <w:r w:rsidRPr="003046A2">
        <w:rPr>
          <w:rFonts w:ascii="Verdana" w:hAnsi="Verdana"/>
          <w:sz w:val="24"/>
          <w:szCs w:val="24"/>
        </w:rPr>
        <w:t>produktu</w:t>
      </w:r>
    </w:p>
    <w:p w14:paraId="1B8A5ACD" w14:textId="28BDFD12" w:rsidR="00864873" w:rsidRPr="004B3269" w:rsidRDefault="00117FEC" w:rsidP="003046A2">
      <w:pPr>
        <w:spacing w:before="120" w:after="120" w:line="276" w:lineRule="auto"/>
        <w:rPr>
          <w:rFonts w:ascii="Verdana" w:eastAsia="Times New Roman" w:hAnsi="Verdana"/>
          <w:b/>
          <w:bCs/>
          <w:sz w:val="24"/>
          <w:szCs w:val="24"/>
        </w:rPr>
      </w:pPr>
      <w:r w:rsidRPr="004B3269">
        <w:rPr>
          <w:rFonts w:ascii="Verdana" w:hAnsi="Verdana"/>
          <w:b/>
          <w:bCs/>
          <w:sz w:val="24"/>
          <w:szCs w:val="24"/>
        </w:rPr>
        <w:t>Definicj</w:t>
      </w:r>
      <w:r w:rsidR="00A5052D" w:rsidRPr="004B3269">
        <w:rPr>
          <w:rFonts w:ascii="Verdana" w:hAnsi="Verdana"/>
          <w:b/>
          <w:bCs/>
          <w:sz w:val="24"/>
          <w:szCs w:val="24"/>
        </w:rPr>
        <w:t>a</w:t>
      </w:r>
    </w:p>
    <w:p w14:paraId="7F5643A2" w14:textId="77777777" w:rsidR="004B3269" w:rsidRDefault="00864873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Za przedsiębiorstwo uważa się podmiot prowadzący działalność gospodarczą bez względu na jego formę prawną, w tym spółdzielnie i przedsiębiorstwa społeczne.</w:t>
      </w:r>
    </w:p>
    <w:p w14:paraId="0472127B" w14:textId="688988E9" w:rsidR="004B3269" w:rsidRDefault="00864873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br/>
        <w:t>Definicje na podstawie: Zalecenie Komisji z dnia 6 maja 2003 r. dotyczące definicji mikroprzedsiębiorstw oraz małych i średnich przedsiębiorstw (2003/361/WE).</w:t>
      </w:r>
    </w:p>
    <w:p w14:paraId="4C250AE4" w14:textId="77777777" w:rsidR="004B3269" w:rsidRDefault="00864873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Dodatkowe informacje:</w:t>
      </w:r>
    </w:p>
    <w:p w14:paraId="00CED8F6" w14:textId="77777777" w:rsidR="004B3269" w:rsidRDefault="00864873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W kategorii mikroprzedsiębiorstwa należy uwzględnić również osoby prowadzące działalność na własny rachunek.</w:t>
      </w:r>
    </w:p>
    <w:p w14:paraId="619E4BBF" w14:textId="19D7205A" w:rsidR="00864873" w:rsidRDefault="00864873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</w:t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br/>
        <w:t xml:space="preserve">Podmiot jest wliczany do wskaźnika w momencie rozpoczęcia udziału </w:t>
      </w:r>
      <w:r w:rsidR="004B3269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Pr="00864873">
        <w:rPr>
          <w:rFonts w:ascii="Verdana" w:eastAsia="Times New Roman" w:hAnsi="Verdana" w:cs="Arial"/>
          <w:sz w:val="24"/>
          <w:szCs w:val="24"/>
          <w:lang w:eastAsia="pl-PL"/>
        </w:rPr>
        <w:t>w projekcie.</w:t>
      </w:r>
    </w:p>
    <w:p w14:paraId="6D00E646" w14:textId="568EF381" w:rsidR="0064705A" w:rsidRDefault="0064705A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4520813E" w14:textId="250E5E6E" w:rsidR="0064705A" w:rsidRPr="003046A2" w:rsidRDefault="0064705A" w:rsidP="004B3269">
      <w:pPr>
        <w:spacing w:before="120" w:after="120"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sectPr w:rsidR="0064705A" w:rsidRPr="00304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362D" w14:textId="77777777" w:rsidR="00202814" w:rsidRDefault="00202814" w:rsidP="00202814">
      <w:pPr>
        <w:spacing w:after="0" w:line="240" w:lineRule="auto"/>
      </w:pPr>
      <w:r>
        <w:separator/>
      </w:r>
    </w:p>
  </w:endnote>
  <w:endnote w:type="continuationSeparator" w:id="0">
    <w:p w14:paraId="0780B558" w14:textId="77777777" w:rsidR="00202814" w:rsidRDefault="00202814" w:rsidP="0020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65E" w14:textId="77777777" w:rsidR="00626206" w:rsidRDefault="006262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386206"/>
      <w:docPartObj>
        <w:docPartGallery w:val="Page Numbers (Bottom of Page)"/>
        <w:docPartUnique/>
      </w:docPartObj>
    </w:sdtPr>
    <w:sdtEndPr/>
    <w:sdtContent>
      <w:p w14:paraId="365E2885" w14:textId="5DA57146" w:rsidR="00626206" w:rsidRDefault="006262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E3AAE" w14:textId="77777777" w:rsidR="00626206" w:rsidRDefault="006262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FB2F" w14:textId="77777777" w:rsidR="00626206" w:rsidRDefault="00626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2A48" w14:textId="77777777" w:rsidR="00202814" w:rsidRDefault="00202814" w:rsidP="00202814">
      <w:pPr>
        <w:spacing w:after="0" w:line="240" w:lineRule="auto"/>
      </w:pPr>
      <w:r>
        <w:separator/>
      </w:r>
    </w:p>
  </w:footnote>
  <w:footnote w:type="continuationSeparator" w:id="0">
    <w:p w14:paraId="514EDC87" w14:textId="77777777" w:rsidR="00202814" w:rsidRDefault="00202814" w:rsidP="0020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D5B" w14:textId="77777777" w:rsidR="00626206" w:rsidRDefault="006262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61EF" w14:textId="2BBA6784" w:rsidR="00202814" w:rsidRPr="003046A2" w:rsidRDefault="00202814">
    <w:pPr>
      <w:pStyle w:val="Nagwek"/>
      <w:rPr>
        <w:rFonts w:ascii="Verdana" w:hAnsi="Verdana"/>
        <w:b/>
        <w:bCs/>
        <w:sz w:val="24"/>
        <w:szCs w:val="24"/>
      </w:rPr>
    </w:pPr>
    <w:r w:rsidRPr="003046A2">
      <w:rPr>
        <w:rFonts w:ascii="Verdana" w:hAnsi="Verdana"/>
        <w:sz w:val="24"/>
        <w:szCs w:val="24"/>
      </w:rPr>
      <w:t>Załącznik nr 1</w:t>
    </w:r>
    <w:r w:rsidRPr="003046A2">
      <w:rPr>
        <w:rFonts w:ascii="Verdana" w:hAnsi="Verdana"/>
        <w:b/>
        <w:bCs/>
        <w:sz w:val="24"/>
        <w:szCs w:val="24"/>
      </w:rPr>
      <w:t xml:space="preserve"> -</w:t>
    </w:r>
    <w:r w:rsidR="003046A2" w:rsidRPr="003046A2">
      <w:rPr>
        <w:b/>
        <w:bCs/>
      </w:rPr>
      <w:t xml:space="preserve"> </w:t>
    </w:r>
    <w:r w:rsidR="003046A2" w:rsidRPr="003046A2">
      <w:rPr>
        <w:rFonts w:ascii="Verdana" w:hAnsi="Verdana"/>
        <w:b/>
        <w:bCs/>
        <w:sz w:val="24"/>
        <w:szCs w:val="24"/>
      </w:rPr>
      <w:t>Wykaz wskaźników FERS i ich definicji obowiązujących w naborze</w:t>
    </w:r>
    <w:r w:rsidRPr="003046A2">
      <w:rPr>
        <w:rFonts w:ascii="Verdana" w:hAnsi="Verdana"/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93F1" w14:textId="77777777" w:rsidR="00626206" w:rsidRDefault="006262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454"/>
    <w:multiLevelType w:val="hybridMultilevel"/>
    <w:tmpl w:val="2A102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D5854"/>
    <w:multiLevelType w:val="hybridMultilevel"/>
    <w:tmpl w:val="ACC2FF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5B"/>
    <w:rsid w:val="00050E43"/>
    <w:rsid w:val="00097230"/>
    <w:rsid w:val="000E71DE"/>
    <w:rsid w:val="00117FEC"/>
    <w:rsid w:val="00202814"/>
    <w:rsid w:val="00223B4D"/>
    <w:rsid w:val="003046A2"/>
    <w:rsid w:val="00392582"/>
    <w:rsid w:val="00493337"/>
    <w:rsid w:val="0049748C"/>
    <w:rsid w:val="004A407F"/>
    <w:rsid w:val="004B3269"/>
    <w:rsid w:val="00573AFB"/>
    <w:rsid w:val="00626206"/>
    <w:rsid w:val="0064705A"/>
    <w:rsid w:val="00843080"/>
    <w:rsid w:val="00864873"/>
    <w:rsid w:val="00893F67"/>
    <w:rsid w:val="008E4DAD"/>
    <w:rsid w:val="00A5052D"/>
    <w:rsid w:val="00AD5553"/>
    <w:rsid w:val="00AF7968"/>
    <w:rsid w:val="00C8085B"/>
    <w:rsid w:val="00DF4331"/>
    <w:rsid w:val="00EB4E43"/>
    <w:rsid w:val="00EF54D9"/>
    <w:rsid w:val="00F648C0"/>
    <w:rsid w:val="00F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F770"/>
  <w15:chartTrackingRefBased/>
  <w15:docId w15:val="{62A5BFD3-3E82-459E-8D1C-188D760F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392582"/>
    <w:pPr>
      <w:ind w:left="720"/>
      <w:contextualSpacing/>
    </w:p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basedOn w:val="Domylnaczcionkaakapitu"/>
    <w:link w:val="Akapitzlist"/>
    <w:uiPriority w:val="34"/>
    <w:qFormat/>
    <w:locked/>
    <w:rsid w:val="00392582"/>
  </w:style>
  <w:style w:type="paragraph" w:styleId="Nagwek">
    <w:name w:val="header"/>
    <w:basedOn w:val="Normalny"/>
    <w:link w:val="NagwekZnak"/>
    <w:uiPriority w:val="99"/>
    <w:unhideWhenUsed/>
    <w:rsid w:val="0020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814"/>
  </w:style>
  <w:style w:type="paragraph" w:styleId="Stopka">
    <w:name w:val="footer"/>
    <w:basedOn w:val="Normalny"/>
    <w:link w:val="StopkaZnak"/>
    <w:uiPriority w:val="99"/>
    <w:unhideWhenUsed/>
    <w:rsid w:val="0020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814"/>
  </w:style>
  <w:style w:type="character" w:styleId="Odwoaniedokomentarza">
    <w:name w:val="annotation reference"/>
    <w:basedOn w:val="Domylnaczcionkaakapitu"/>
    <w:uiPriority w:val="99"/>
    <w:semiHidden/>
    <w:unhideWhenUsed/>
    <w:rsid w:val="00647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0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2779</Words>
  <Characters>16679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Bortnowska Dorota</dc:creator>
  <cp:keywords/>
  <dc:description/>
  <cp:lastModifiedBy>Kądziela Hanna</cp:lastModifiedBy>
  <cp:revision>3</cp:revision>
  <dcterms:created xsi:type="dcterms:W3CDTF">2025-01-16T10:54:00Z</dcterms:created>
  <dcterms:modified xsi:type="dcterms:W3CDTF">2025-01-16T10:55:00Z</dcterms:modified>
</cp:coreProperties>
</file>