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C0DA" w14:textId="6D832573" w:rsidR="000723DB" w:rsidRPr="000723DB" w:rsidRDefault="000723DB" w:rsidP="000723DB">
      <w:pPr>
        <w:rPr>
          <w:rFonts w:ascii="Arial" w:hAnsi="Arial" w:cs="Arial"/>
          <w:b/>
          <w:bCs/>
        </w:rPr>
      </w:pPr>
      <w:r w:rsidRPr="000723DB">
        <w:rPr>
          <w:rFonts w:ascii="Arial" w:hAnsi="Arial" w:cs="Arial"/>
          <w:b/>
          <w:bCs/>
        </w:rPr>
        <w:t>Załącznik nr 5.2 - Wzór karty drugiego etapu oceny merytorycznej projektu konkursowego</w:t>
      </w:r>
    </w:p>
    <w:p w14:paraId="0F8B2DE3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BE50BE5" wp14:editId="1D06380C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3E7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</w:p>
    <w:p w14:paraId="6FDE95B9" w14:textId="77777777" w:rsidR="000723DB" w:rsidRPr="009D3DEC" w:rsidRDefault="000723DB" w:rsidP="000723DB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4922CE1F" w14:textId="77777777" w:rsidR="000723DB" w:rsidRPr="009D3DEC" w:rsidRDefault="000723DB" w:rsidP="000723DB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74A551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9AF981E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6B904A" w14:textId="24D2942F" w:rsidR="000723DB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TUCJA ORGANIZUJĄCA NABÓR (ION):</w:t>
      </w:r>
    </w:p>
    <w:p w14:paraId="3D8B8DA4" w14:textId="55F4BADE" w:rsidR="00B474FD" w:rsidRPr="009D3DEC" w:rsidRDefault="00B474FD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0C7FAC2A" w14:textId="77777777" w:rsidR="00B474FD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798B351B" w14:textId="013DCD00" w:rsidR="000723DB" w:rsidRPr="009D3DEC" w:rsidRDefault="00305127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2C6D56">
        <w:rPr>
          <w:rFonts w:ascii="Arial" w:eastAsia="Calibri" w:hAnsi="Arial" w:cs="Arial"/>
          <w:b/>
          <w:kern w:val="24"/>
          <w:sz w:val="24"/>
          <w:szCs w:val="24"/>
        </w:rPr>
        <w:t>12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D240ED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10C77EF6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DATA WPŁYWU WNIOSKU: ........................................................................................................................................</w:t>
      </w:r>
    </w:p>
    <w:p w14:paraId="505E5831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........................................................................................................................................</w:t>
      </w:r>
    </w:p>
    <w:p w14:paraId="4E6A2BD0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5A1FA680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435179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........................................................................................................................................</w:t>
      </w:r>
    </w:p>
    <w:p w14:paraId="309941AF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........................................................................................................................................</w:t>
      </w:r>
    </w:p>
    <w:p w14:paraId="3F7C79F1" w14:textId="0279AF4B" w:rsidR="000723DB" w:rsidRPr="009D3DEC" w:rsidRDefault="001E374C" w:rsidP="001E374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  <w:r w:rsidR="000723DB"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14:paraId="47C7712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EFAC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0723DB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3773DE96" w14:textId="77777777" w:rsidTr="00B474FD">
        <w:trPr>
          <w:trHeight w:val="24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BD1" w14:textId="5C07980F" w:rsidR="000723DB" w:rsidRPr="00D86DED" w:rsidRDefault="00D86DED" w:rsidP="00D86DED">
            <w:pPr>
              <w:spacing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86DED">
              <w:rPr>
                <w:rFonts w:ascii="Arial" w:eastAsia="Calibri" w:hAnsi="Arial" w:cs="Arial"/>
                <w:b/>
                <w:sz w:val="24"/>
                <w:szCs w:val="24"/>
              </w:rPr>
              <w:t xml:space="preserve">1.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Beneficjentem i partnerem projektu może być wyłącznie organizacja pozarządowa w rozumieniu art. 3 ust. 2 ustawy z dnia 24 kwietnia 2003 r. o działalności pożytku publicznego i o wolontariacie, z wykluczeniem podmiotów, o których mowa w art. 3 ust. 4.</w:t>
            </w:r>
          </w:p>
        </w:tc>
      </w:tr>
      <w:tr w:rsidR="00D86DED" w14:paraId="6620BC52" w14:textId="77777777" w:rsidTr="002E4F65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8AB" w14:textId="20ADF17A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2. Wnioskodawca lub partner (jeśli projekt realizowany jest w partnerstwie) posiada co najmniej trzyletnie doświadczenie – w okresie 5 lat przypadającym bezpośrednio przed datą ogłoszenia naboru - w działalności w obszarze wzmocnienia potencjału NGO do świadczenia usług w zakresie zapewnienia dostępności osobom ze szczególnymi potrzebami lub włączenia społecznego.</w:t>
            </w:r>
          </w:p>
          <w:p w14:paraId="5CDEB05D" w14:textId="3D437D76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Wzmocnienie potencjału NGO jest rozumiane jako zwiększanie zdolności organizacji do skutecznego i zrównoważonego działania. Obejmuje przede wszystkim rozwijanie kompetencji personelu, budowanie partnerstw, podnoszenie świadomości społecznej oraz efektywne zarządzanie zasobami. Działania te powinny być realizowane m.in. poprzez podnoszenie kompetencji pracowników, tworzenie i rozwijanie specjalistycznych programów edukacyjnych (np. angażujących społeczność w wolontariat na rzecz osób ze szczególnymi potrzebami), promowanie aktywności społecznej i zawodowej osób z niepełnosprawnościami, upowszechnianie działań na rzecz równości praw oraz tworzenie nowych i rozwijanie istniejących rozwiązań: prawnych (np. podejmowanie działań na rzecz zmiany przepisów i norm społecznych), organizacyjnych, technicznych i logistycznych dostosowanych do różnych potrzeb, np. inwestowanie w technologię asystującą (aplikacje mobilne). Wzmocnienie potencjału NGO wyraża się także w budowaniu sieci współpracy z innymi organizacjami pozarządowymi, co umożliwia efektywną wymianę zasobów i doświadczeń</w:t>
            </w:r>
            <w:r w:rsidRPr="00D86D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6DED" w14:paraId="4ED84F90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25" w14:textId="1C5C7A33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Wnioskodawca składa nie więcej niż jeden wniosek o dofinansowanie. Wnioskodawca nie może równolegle występować jako partner we wniosku o dofinansowanie składanym przez inny podmiot. Jednocześnie dany podmiot może być partnerem wyłącznie w jednym projekcie ubiegającym się o dofinansowanie.</w:t>
            </w:r>
          </w:p>
        </w:tc>
      </w:tr>
      <w:tr w:rsidR="00D86DED" w14:paraId="1E59839C" w14:textId="77777777" w:rsidTr="00FE10F2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B4C" w14:textId="23B3DFF1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4. Wnioskodawca wesprze co najmniej 7 organizacji pozarządowych w ramach prowadzonych działań w obszarze zapewnienia dostępności osobom ze szczególnymi potrzebami lub włączenia społecznego. W grupie 7 organizacji pozarządowych objętych wsparciem może również znajdować się wnioskodawca i partner.</w:t>
            </w:r>
          </w:p>
          <w:p w14:paraId="54DA1734" w14:textId="77777777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Wsparcie powinno obejmować działania z zakresu:</w:t>
            </w:r>
          </w:p>
          <w:p w14:paraId="4DB90280" w14:textId="77777777" w:rsidR="00D86DED" w:rsidRPr="00D86DED" w:rsidRDefault="00D86DED" w:rsidP="00D86D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przeglądu procesów i wdrożenie usprawnień w zakresie działań NGO na rzecz zapewnienia dostępności osobom ze szczególnymi potrzebami lub włączenia społecznego,</w:t>
            </w:r>
          </w:p>
          <w:p w14:paraId="12E66243" w14:textId="77777777" w:rsidR="00D86DED" w:rsidRPr="00D86DED" w:rsidRDefault="00D86DED" w:rsidP="00D86D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podnoszenia kompetencji eksperckich przedstawicieli NGO w zakresie niezbędnym do świadczenia usług w obszarze zapewnienia dostępności osobom ze szczególnymi potrzebami lub włączenia społecznego,</w:t>
            </w:r>
          </w:p>
          <w:p w14:paraId="5B712306" w14:textId="7F91AEA8" w:rsidR="00D86DED" w:rsidRPr="00D86DED" w:rsidRDefault="00D86DED" w:rsidP="00D86D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wsparcia eksperckiego w zakresie wzmocnienia potencjału NGO do świadczenia usług w obszarze zapewnienia dostępności osobom ze szczególnymi potrzebami lub włączenia społecznego.</w:t>
            </w:r>
          </w:p>
        </w:tc>
      </w:tr>
      <w:tr w:rsidR="00D86DED" w14:paraId="7AE22E6E" w14:textId="77777777" w:rsidTr="00C66C93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7B5" w14:textId="292CCFAB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5. Wsparcie będzie realizowane według opracowanej przez Wnioskodawcę koncepcji merytorycznej, obligatoryjnie załączonej do wniosku o dofinansowanie (objętość do 6 stron, przy założeniu 1800 znaków na stronie).</w:t>
            </w:r>
          </w:p>
          <w:p w14:paraId="7F133AFE" w14:textId="77777777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Koncepcja merytoryczna powinna przedstawiać mechanizmy wsparcia NGO w zakresie usuwania barier rozumianych jako eliminowanie przeszkód, zarówno fizycznych, jak i społecznych, uniemożliwiających pełne uczestnictwo osób z niepełnosprawnością w życiu społecznym oraz stosowania zasad zapewnienia dostępności osobom ze szczególnymi potrzebami lub włączenia społecznego, tj.:</w:t>
            </w:r>
          </w:p>
          <w:p w14:paraId="1FCB2660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wskazywać kluczowe problemy, którymi wnioskodawca chce się zająć wraz z argumentacją, dlaczego wskazał dane problemy,</w:t>
            </w:r>
          </w:p>
          <w:p w14:paraId="4F8BED57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przedstawiać sposoby działań wnioskodawcy prowadzące do wypracowania rozwiązań w kwestii, której/-ych projekt dotyczy,</w:t>
            </w:r>
          </w:p>
          <w:p w14:paraId="461D12D9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formułować cele oraz metody i sposoby ich osiągnięcia,</w:t>
            </w:r>
          </w:p>
          <w:p w14:paraId="6468EC6A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określać formy i metody wsparcia świadczonego na rzecz NGO,</w:t>
            </w:r>
          </w:p>
          <w:p w14:paraId="284299B1" w14:textId="77777777" w:rsidR="00D86DED" w:rsidRPr="00D86DED" w:rsidRDefault="00D86DED" w:rsidP="00D86D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pokazywać, w jaki sposób realizowane w projekcie działania wpłyną na wskaźnik rezultatu oraz jaka będzie wartość dodana realizacji projektu.</w:t>
            </w:r>
          </w:p>
          <w:p w14:paraId="06DE59A8" w14:textId="77777777" w:rsidR="00D86DED" w:rsidRPr="00D86DED" w:rsidRDefault="00D86DED" w:rsidP="00D86DED">
            <w:pPr>
              <w:pStyle w:val="Akapitzlist"/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14:paraId="6B1AB6C2" w14:textId="1E0EE675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Działania zaplanowane we wniosku o dofinansowanie powinny być spójne z przedstawioną koncepcją merytoryczną.</w:t>
            </w:r>
          </w:p>
        </w:tc>
      </w:tr>
      <w:tr w:rsidR="00D86DED" w14:paraId="1AF1B2B8" w14:textId="77777777" w:rsidTr="006A1802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E00" w14:textId="77777777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6. Wnioskodawca wraz z organizacjami objętymi wsparciem wypracują w ramach projektu, co najmniej jedno rozwiązanie dla każdej z organizacji objętej wsparciem na rzecz wzmocnienia potencjału NGO do świadczenia usług w obszarze zapewnienia dostępności osobom ze szczególnymi potrzebami lub włączenia społecznego. Wypracowane rozwiązania powinny zostać wdrożone w każdej z organizacji objętej wsparciem, adekwatnie z jej potrzebami, zdiagnozowanymi w trakcie działań projektowych.</w:t>
            </w:r>
          </w:p>
          <w:p w14:paraId="521C18D6" w14:textId="4D60E032" w:rsidR="00D86DED" w:rsidRPr="00D86DED" w:rsidRDefault="00D86DED" w:rsidP="00D86DE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Jeżeli w ramach wniosku zostaną zaplanowane wydatki w ramach crossfinancingu, powinny one wynikać z zakresu wdrażanych usprawnień i być z nimi bezpośrednio powiązane.</w:t>
            </w:r>
            <w:r w:rsidRPr="00D86D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6DED" w14:paraId="10490FEA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946" w14:textId="35EAF272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Minimalna wartość projektu wyniesie 400 tys. zł., a maksymalna nie przekroczy progu 200 tys. euro. Do przeliczenia wartości projektu stosuje się miesięczny obrachunkowy kurs wymiany waluty stosowany przez KE, aktualny na dzień ogłoszenia naboru.</w:t>
            </w:r>
          </w:p>
        </w:tc>
      </w:tr>
      <w:tr w:rsidR="00D86DED" w14:paraId="7E79FC46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414C" w14:textId="7AF211EE" w:rsidR="00D86DED" w:rsidRPr="00D86DED" w:rsidRDefault="00D86DED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DED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Pr="00D86DED">
              <w:rPr>
                <w:rFonts w:ascii="Arial" w:hAnsi="Arial" w:cs="Arial"/>
                <w:b/>
                <w:bCs/>
                <w:sz w:val="24"/>
                <w:szCs w:val="24"/>
              </w:rPr>
              <w:t>Okres realizacji projektu nie przekroczy 24 miesięcy.</w:t>
            </w:r>
          </w:p>
        </w:tc>
      </w:tr>
      <w:tr w:rsidR="00D86DED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D86DED" w14:paraId="031F574F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C6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C9B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08F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D86DED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D86DED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lastRenderedPageBreak/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D86DED" w14:paraId="40AAA51C" w14:textId="77777777" w:rsidTr="00C53FE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920B" w14:textId="77777777" w:rsidR="00D86DED" w:rsidRPr="00CB7076" w:rsidRDefault="00D86DED" w:rsidP="00D86DE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6DED" w14:paraId="2EC83AA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F969" w14:textId="77777777" w:rsidR="00D86DED" w:rsidRPr="00CB7076" w:rsidRDefault="00D86DED" w:rsidP="00D86DE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544933F8" w14:textId="77777777" w:rsidR="00D86DED" w:rsidRPr="00CB7076" w:rsidRDefault="00D86DED" w:rsidP="00D86DE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77777777" w:rsidR="00D86DED" w:rsidRPr="00CB7076" w:rsidRDefault="00D86DED" w:rsidP="00D86DE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6DED" w14:paraId="012679AF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F8537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0723DB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CB7076" w:rsidRDefault="000723DB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CB7076" w:rsidRDefault="000723DB" w:rsidP="00C53FE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0723DB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1B615" w14:textId="77777777" w:rsid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CB7076">
              <w:rPr>
                <w:rFonts w:ascii="Arial" w:hAnsi="Arial" w:cs="Arial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714463DF" w14:textId="77777777" w:rsidR="006B191F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660C9A4C" w14:textId="2E60B071" w:rsidR="006B191F" w:rsidRP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oraz</w:t>
            </w:r>
          </w:p>
          <w:p w14:paraId="0C6F1389" w14:textId="79FC7B21" w:rsidR="000723DB" w:rsidRPr="009D3DEC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Pr="00CB7076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520774C7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0723DB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1BDDB83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0723DB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0723DB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CB7076" w:rsidRDefault="000723DB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D2B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2EC0DDB6" w14:textId="77777777" w:rsidR="000723DB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F550AC" w14:textId="77777777" w:rsidR="000723DB" w:rsidRPr="009D3DEC" w:rsidRDefault="000723DB" w:rsidP="000723DB">
      <w:pPr>
        <w:rPr>
          <w:rFonts w:ascii="Arial" w:hAnsi="Arial" w:cs="Arial"/>
          <w:sz w:val="24"/>
          <w:szCs w:val="24"/>
        </w:rPr>
      </w:pPr>
    </w:p>
    <w:p w14:paraId="2624D63D" w14:textId="77777777" w:rsidR="000723DB" w:rsidRPr="009D3DEC" w:rsidRDefault="000723DB" w:rsidP="00072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41089EEA" w14:textId="7FA2111B" w:rsidR="00CB10F9" w:rsidRDefault="000723DB">
      <w:r w:rsidRPr="009D3DEC">
        <w:rPr>
          <w:rFonts w:ascii="Arial" w:eastAsia="Calibri" w:hAnsi="Arial" w:cs="Arial"/>
          <w:i/>
          <w:sz w:val="24"/>
          <w:szCs w:val="24"/>
        </w:rPr>
        <w:lastRenderedPageBreak/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ACA3" w14:textId="77777777" w:rsidR="00C8700D" w:rsidRDefault="00C8700D" w:rsidP="000723DB">
      <w:pPr>
        <w:spacing w:after="0" w:line="240" w:lineRule="auto"/>
      </w:pPr>
      <w:r>
        <w:separator/>
      </w:r>
    </w:p>
  </w:endnote>
  <w:endnote w:type="continuationSeparator" w:id="0">
    <w:p w14:paraId="6EF13295" w14:textId="77777777" w:rsidR="00C8700D" w:rsidRDefault="00C8700D" w:rsidP="000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203A" w14:textId="77777777" w:rsidR="00C8700D" w:rsidRDefault="00C8700D" w:rsidP="000723DB">
      <w:pPr>
        <w:spacing w:after="0" w:line="240" w:lineRule="auto"/>
      </w:pPr>
      <w:r>
        <w:separator/>
      </w:r>
    </w:p>
  </w:footnote>
  <w:footnote w:type="continuationSeparator" w:id="0">
    <w:p w14:paraId="344A1018" w14:textId="77777777" w:rsidR="00C8700D" w:rsidRDefault="00C8700D" w:rsidP="000723DB">
      <w:pPr>
        <w:spacing w:after="0" w:line="240" w:lineRule="auto"/>
      </w:pPr>
      <w:r>
        <w:continuationSeparator/>
      </w:r>
    </w:p>
  </w:footnote>
  <w:footnote w:id="1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313"/>
    <w:multiLevelType w:val="hybridMultilevel"/>
    <w:tmpl w:val="EC94730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60E88"/>
    <w:multiLevelType w:val="hybridMultilevel"/>
    <w:tmpl w:val="680E3D0C"/>
    <w:lvl w:ilvl="0" w:tplc="9DE03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C771A"/>
    <w:multiLevelType w:val="hybridMultilevel"/>
    <w:tmpl w:val="E7B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4018"/>
    <w:multiLevelType w:val="hybridMultilevel"/>
    <w:tmpl w:val="36E8D5F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EF5EA1"/>
    <w:multiLevelType w:val="hybridMultilevel"/>
    <w:tmpl w:val="175C8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52012C"/>
    <w:multiLevelType w:val="hybridMultilevel"/>
    <w:tmpl w:val="50D68F04"/>
    <w:lvl w:ilvl="0" w:tplc="64A0C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0153672">
    <w:abstractNumId w:val="6"/>
  </w:num>
  <w:num w:numId="2" w16cid:durableId="2007124552">
    <w:abstractNumId w:val="2"/>
  </w:num>
  <w:num w:numId="3" w16cid:durableId="1625311338">
    <w:abstractNumId w:val="0"/>
  </w:num>
  <w:num w:numId="4" w16cid:durableId="88236171">
    <w:abstractNumId w:val="4"/>
  </w:num>
  <w:num w:numId="5" w16cid:durableId="1764647685">
    <w:abstractNumId w:val="7"/>
  </w:num>
  <w:num w:numId="6" w16cid:durableId="1447386374">
    <w:abstractNumId w:val="1"/>
  </w:num>
  <w:num w:numId="7" w16cid:durableId="1744179839">
    <w:abstractNumId w:val="3"/>
  </w:num>
  <w:num w:numId="8" w16cid:durableId="1588417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DB"/>
    <w:rsid w:val="000723DB"/>
    <w:rsid w:val="001225D7"/>
    <w:rsid w:val="001E374C"/>
    <w:rsid w:val="002C3490"/>
    <w:rsid w:val="002C6D56"/>
    <w:rsid w:val="00300C2E"/>
    <w:rsid w:val="00305127"/>
    <w:rsid w:val="003E53A3"/>
    <w:rsid w:val="00626385"/>
    <w:rsid w:val="006B191F"/>
    <w:rsid w:val="006E321A"/>
    <w:rsid w:val="00B474FD"/>
    <w:rsid w:val="00C8700D"/>
    <w:rsid w:val="00CB10F9"/>
    <w:rsid w:val="00D240ED"/>
    <w:rsid w:val="00D86DED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Maja Pilecka-Sprzączak</cp:lastModifiedBy>
  <cp:revision>2</cp:revision>
  <dcterms:created xsi:type="dcterms:W3CDTF">2024-12-23T09:50:00Z</dcterms:created>
  <dcterms:modified xsi:type="dcterms:W3CDTF">2024-12-23T09:50:00Z</dcterms:modified>
</cp:coreProperties>
</file>