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46EF" w14:textId="7A7C2B4B" w:rsidR="003E2BAC" w:rsidRDefault="002B6774" w:rsidP="007F509F">
      <w:pPr>
        <w:jc w:val="center"/>
      </w:pPr>
      <w:r>
        <w:t xml:space="preserve"> </w:t>
      </w:r>
    </w:p>
    <w:p w14:paraId="2FABFB68" w14:textId="025850F4" w:rsidR="00AF72F7" w:rsidRDefault="00422911" w:rsidP="007F509F">
      <w:pPr>
        <w:jc w:val="center"/>
      </w:pPr>
      <w:r>
        <w:rPr>
          <w:noProof/>
          <w:color w:val="2B579A"/>
          <w:shd w:val="clear" w:color="auto" w:fill="E6E6E6"/>
        </w:rPr>
        <w:drawing>
          <wp:inline distT="0" distB="0" distL="0" distR="0" wp14:anchorId="312B6807" wp14:editId="6DDE1206">
            <wp:extent cx="4359499" cy="1371670"/>
            <wp:effectExtent l="0" t="0" r="0" b="0"/>
            <wp:docPr id="20" name="Obraz 20" descr="Logotyp Ministerstwa Funduszy i Polityki Regionalnej: biały orzeł ze złotą koroną i złotymi pazu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Logotyp Ministerstwa Funduszy i Polityki Regionalnej: biały orzeł ze złotą koroną i złotymi pazuram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499" cy="1371670"/>
                    </a:xfrm>
                    <a:prstGeom prst="rect">
                      <a:avLst/>
                    </a:prstGeom>
                  </pic:spPr>
                </pic:pic>
              </a:graphicData>
            </a:graphic>
          </wp:inline>
        </w:drawing>
      </w:r>
    </w:p>
    <w:p w14:paraId="5467782E" w14:textId="508563E9" w:rsidR="00AF72F7" w:rsidRDefault="00AF72F7">
      <w:pPr>
        <w:jc w:val="center"/>
        <w:rPr>
          <w:rFonts w:cs="Arial"/>
          <w:b/>
          <w:sz w:val="40"/>
          <w:szCs w:val="40"/>
        </w:rPr>
      </w:pPr>
    </w:p>
    <w:p w14:paraId="2F8B4B9D" w14:textId="1CFC31D3" w:rsidR="00422911" w:rsidRDefault="7EBA489E" w:rsidP="00DB2AE1">
      <w:pPr>
        <w:pStyle w:val="Tytu"/>
        <w:jc w:val="center"/>
      </w:pPr>
      <w:r>
        <w:t>Sprawozdanie z realizacji</w:t>
      </w:r>
      <w:r w:rsidR="00422911">
        <w:t xml:space="preserve"> </w:t>
      </w:r>
      <w:r>
        <w:t>rządowego Programu</w:t>
      </w:r>
      <w:r w:rsidR="00422911">
        <w:t xml:space="preserve"> </w:t>
      </w:r>
      <w:r>
        <w:t>Dostępność Plus</w:t>
      </w:r>
    </w:p>
    <w:p w14:paraId="280C676E" w14:textId="007ECD1F" w:rsidR="000B49BC" w:rsidRDefault="7EBA489E" w:rsidP="00DB2AE1">
      <w:pPr>
        <w:pStyle w:val="Tytu"/>
        <w:jc w:val="center"/>
      </w:pPr>
      <w:r>
        <w:t>2018–2025</w:t>
      </w:r>
    </w:p>
    <w:p w14:paraId="063F2494" w14:textId="2ABF9909" w:rsidR="00AF72F7" w:rsidRPr="006A4DCA" w:rsidRDefault="7EBA489E" w:rsidP="00DB2AE1">
      <w:pPr>
        <w:pStyle w:val="Tytu"/>
        <w:jc w:val="center"/>
        <w:rPr>
          <w:b/>
          <w:bCs/>
          <w:color w:val="auto"/>
          <w:sz w:val="48"/>
          <w:szCs w:val="48"/>
        </w:rPr>
      </w:pPr>
      <w:r w:rsidRPr="00422911">
        <w:t>według stanu na 31 grudnia 202</w:t>
      </w:r>
      <w:r w:rsidR="004D475F">
        <w:t>3</w:t>
      </w:r>
      <w:r w:rsidRPr="00422911">
        <w:t xml:space="preserve"> r.</w:t>
      </w:r>
    </w:p>
    <w:p w14:paraId="3183F75F" w14:textId="0A7E601B" w:rsidR="00DC426F" w:rsidRDefault="00DC426F">
      <w:pPr>
        <w:jc w:val="center"/>
        <w:rPr>
          <w:rFonts w:cs="Arial"/>
          <w:sz w:val="32"/>
          <w:szCs w:val="32"/>
        </w:rPr>
      </w:pPr>
    </w:p>
    <w:p w14:paraId="05FC8D63" w14:textId="44C8D16D" w:rsidR="002D0954" w:rsidRPr="002D0954" w:rsidRDefault="002D0954" w:rsidP="002D0954">
      <w:pPr>
        <w:suppressAutoHyphens w:val="0"/>
        <w:spacing w:before="100" w:beforeAutospacing="1" w:after="100" w:afterAutospacing="1" w:line="240" w:lineRule="auto"/>
        <w:jc w:val="center"/>
        <w:rPr>
          <w:rFonts w:ascii="Times New Roman" w:eastAsia="Times New Roman" w:hAnsi="Times New Roman" w:cs="Times New Roman"/>
          <w:szCs w:val="24"/>
          <w:lang w:eastAsia="pl-PL"/>
        </w:rPr>
      </w:pPr>
      <w:r w:rsidRPr="002D0954">
        <w:rPr>
          <w:rFonts w:ascii="Times New Roman" w:eastAsia="Times New Roman" w:hAnsi="Times New Roman" w:cs="Times New Roman"/>
          <w:noProof/>
          <w:szCs w:val="24"/>
          <w:lang w:eastAsia="pl-PL"/>
        </w:rPr>
        <w:drawing>
          <wp:inline distT="0" distB="0" distL="0" distR="0" wp14:anchorId="46EE0CCB" wp14:editId="1494C034">
            <wp:extent cx="3007355" cy="2263140"/>
            <wp:effectExtent l="0" t="0" r="3175" b="3810"/>
            <wp:docPr id="3" name="Obraz 3" descr="Logotyp  Rządowego Programu Dostępność Plus: żółty kontur Polski z wpisanymi symbolami osób ze szczególnymi potrzebami w czarno-żółtych barw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Rządowego Programu Dostępność Plus: żółty kontur Polski z wpisanymi symbolami osób ze szczególnymi potrzebami w czarno-żółtych barw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360" cy="2275185"/>
                    </a:xfrm>
                    <a:prstGeom prst="rect">
                      <a:avLst/>
                    </a:prstGeom>
                    <a:noFill/>
                    <a:ln>
                      <a:noFill/>
                    </a:ln>
                  </pic:spPr>
                </pic:pic>
              </a:graphicData>
            </a:graphic>
          </wp:inline>
        </w:drawing>
      </w:r>
    </w:p>
    <w:p w14:paraId="20EB5ED8" w14:textId="77777777" w:rsidR="00DC426F" w:rsidRDefault="00DC426F">
      <w:pPr>
        <w:jc w:val="center"/>
        <w:rPr>
          <w:rFonts w:cs="Arial"/>
          <w:sz w:val="32"/>
          <w:szCs w:val="32"/>
        </w:rPr>
      </w:pPr>
    </w:p>
    <w:p w14:paraId="5980CE6C" w14:textId="77777777" w:rsidR="002D0954" w:rsidRDefault="002D0954" w:rsidP="002D0954">
      <w:pPr>
        <w:rPr>
          <w:rFonts w:cs="Arial"/>
          <w:sz w:val="32"/>
          <w:szCs w:val="32"/>
        </w:rPr>
      </w:pPr>
    </w:p>
    <w:p w14:paraId="5637B5E8" w14:textId="77777777" w:rsidR="002D0954" w:rsidRDefault="002D0954" w:rsidP="002D0954">
      <w:pPr>
        <w:rPr>
          <w:rFonts w:cs="Arial"/>
          <w:sz w:val="32"/>
          <w:szCs w:val="32"/>
        </w:rPr>
      </w:pPr>
    </w:p>
    <w:p w14:paraId="6C15C413" w14:textId="77777777" w:rsidR="002D0954" w:rsidRDefault="002D0954" w:rsidP="002D0954">
      <w:pPr>
        <w:rPr>
          <w:rFonts w:cs="Arial"/>
          <w:sz w:val="32"/>
          <w:szCs w:val="32"/>
        </w:rPr>
      </w:pPr>
    </w:p>
    <w:p w14:paraId="73DF419F" w14:textId="77777777" w:rsidR="002D0954" w:rsidRDefault="002D0954" w:rsidP="002D0954">
      <w:pPr>
        <w:rPr>
          <w:rFonts w:cs="Arial"/>
          <w:sz w:val="32"/>
          <w:szCs w:val="32"/>
        </w:rPr>
      </w:pPr>
    </w:p>
    <w:p w14:paraId="06F88A0F" w14:textId="27B3AF64" w:rsidR="00AF72F7" w:rsidRDefault="00880E5B" w:rsidP="002D0954">
      <w:pPr>
        <w:jc w:val="center"/>
        <w:rPr>
          <w:rFonts w:cs="Arial"/>
          <w:sz w:val="32"/>
          <w:szCs w:val="32"/>
        </w:rPr>
      </w:pPr>
      <w:r>
        <w:rPr>
          <w:rFonts w:cs="Arial"/>
          <w:sz w:val="32"/>
          <w:szCs w:val="32"/>
        </w:rPr>
        <w:t>wrzesień</w:t>
      </w:r>
      <w:r w:rsidR="00434025" w:rsidRPr="555E00EA">
        <w:rPr>
          <w:rFonts w:cs="Arial"/>
          <w:sz w:val="32"/>
          <w:szCs w:val="32"/>
        </w:rPr>
        <w:t xml:space="preserve"> </w:t>
      </w:r>
      <w:r w:rsidR="006017C1" w:rsidRPr="555E00EA">
        <w:rPr>
          <w:rFonts w:cs="Arial"/>
          <w:sz w:val="32"/>
          <w:szCs w:val="32"/>
        </w:rPr>
        <w:t>202</w:t>
      </w:r>
      <w:r w:rsidR="004D475F" w:rsidRPr="555E00EA">
        <w:rPr>
          <w:rFonts w:cs="Arial"/>
          <w:sz w:val="32"/>
          <w:szCs w:val="32"/>
        </w:rPr>
        <w:t>4</w:t>
      </w:r>
      <w:r w:rsidR="006017C1" w:rsidRPr="555E00EA">
        <w:rPr>
          <w:rFonts w:cs="Arial"/>
          <w:sz w:val="32"/>
          <w:szCs w:val="32"/>
        </w:rPr>
        <w:t xml:space="preserve"> r</w:t>
      </w:r>
      <w:r w:rsidR="002A431C" w:rsidRPr="555E00EA">
        <w:rPr>
          <w:rFonts w:cs="Arial"/>
          <w:sz w:val="32"/>
          <w:szCs w:val="32"/>
        </w:rPr>
        <w:t>.</w:t>
      </w:r>
    </w:p>
    <w:p w14:paraId="5B0EFAED" w14:textId="2E3828F0" w:rsidR="00AF72F7" w:rsidRDefault="006017C1">
      <w:pPr>
        <w:spacing w:before="1200" w:after="120"/>
        <w:rPr>
          <w:rFonts w:eastAsia="Calibri" w:cs="Arial"/>
          <w:szCs w:val="24"/>
        </w:rPr>
      </w:pPr>
      <w:r>
        <w:rPr>
          <w:rFonts w:eastAsia="Calibri" w:cs="Arial"/>
          <w:szCs w:val="24"/>
        </w:rPr>
        <w:lastRenderedPageBreak/>
        <w:t>Opracowanie:</w:t>
      </w:r>
    </w:p>
    <w:p w14:paraId="68BD358E" w14:textId="39511769" w:rsidR="00AF72F7" w:rsidRDefault="7EBA489E" w:rsidP="00422911">
      <w:pPr>
        <w:rPr>
          <w:rFonts w:eastAsia="Calibri" w:cs="Arial"/>
          <w:b/>
          <w:bCs/>
        </w:rPr>
      </w:pPr>
      <w:r w:rsidRPr="00422911">
        <w:t>Ministerstwo Funduszy i Polityki Regionalnej</w:t>
      </w:r>
    </w:p>
    <w:p w14:paraId="3DBC7229" w14:textId="77777777" w:rsidR="00AF72F7" w:rsidRDefault="006017C1">
      <w:pPr>
        <w:spacing w:before="120" w:after="120"/>
        <w:rPr>
          <w:rFonts w:eastAsia="Calibri" w:cs="Arial"/>
          <w:szCs w:val="24"/>
        </w:rPr>
      </w:pPr>
      <w:r>
        <w:rPr>
          <w:rFonts w:eastAsia="Calibri" w:cs="Arial"/>
          <w:szCs w:val="24"/>
        </w:rPr>
        <w:t>ul. Wspólna 2/4, 00-926 Warszawa</w:t>
      </w:r>
    </w:p>
    <w:p w14:paraId="0174661D" w14:textId="77777777" w:rsidR="00AF72F7" w:rsidRDefault="00C17444">
      <w:pPr>
        <w:spacing w:before="120" w:after="120"/>
        <w:rPr>
          <w:rFonts w:eastAsia="Calibri" w:cs="Arial"/>
          <w:szCs w:val="24"/>
        </w:rPr>
      </w:pPr>
      <w:hyperlink r:id="rId13">
        <w:r w:rsidR="006017C1">
          <w:rPr>
            <w:rStyle w:val="czeinternetowe"/>
            <w:rFonts w:eastAsia="Calibri" w:cs="Arial"/>
            <w:color w:val="auto"/>
            <w:szCs w:val="24"/>
          </w:rPr>
          <w:t>https://www.gov.pl/web/fundusze-regiony</w:t>
        </w:r>
      </w:hyperlink>
      <w:r w:rsidR="006017C1">
        <w:rPr>
          <w:rFonts w:eastAsia="Calibri" w:cs="Arial"/>
          <w:szCs w:val="24"/>
        </w:rPr>
        <w:t xml:space="preserve"> </w:t>
      </w:r>
    </w:p>
    <w:p w14:paraId="697E2A7E" w14:textId="77777777" w:rsidR="00AF72F7" w:rsidRDefault="7EBA489E" w:rsidP="00422911">
      <w:pPr>
        <w:rPr>
          <w:rFonts w:eastAsia="Calibri" w:cs="Arial"/>
          <w:b/>
          <w:bCs/>
        </w:rPr>
      </w:pPr>
      <w:r w:rsidRPr="00422911">
        <w:t>Departament Europejskiego Funduszu Społecznego</w:t>
      </w:r>
    </w:p>
    <w:p w14:paraId="28311A50" w14:textId="77777777" w:rsidR="00AF72F7" w:rsidRDefault="006017C1">
      <w:pPr>
        <w:spacing w:before="120" w:after="120"/>
        <w:rPr>
          <w:rFonts w:eastAsia="Calibri" w:cs="Arial"/>
          <w:szCs w:val="24"/>
        </w:rPr>
      </w:pPr>
      <w:r>
        <w:rPr>
          <w:rFonts w:eastAsia="Calibri" w:cs="Arial"/>
          <w:szCs w:val="24"/>
        </w:rPr>
        <w:t>tel. 22 273 80 50</w:t>
      </w:r>
    </w:p>
    <w:p w14:paraId="7ECB3BA3" w14:textId="77777777" w:rsidR="00AF72F7" w:rsidRDefault="006017C1">
      <w:pPr>
        <w:spacing w:before="120" w:after="120"/>
        <w:rPr>
          <w:rFonts w:eastAsia="Calibri" w:cs="Arial"/>
          <w:szCs w:val="24"/>
          <w:lang w:val="en-US"/>
        </w:rPr>
      </w:pPr>
      <w:r>
        <w:rPr>
          <w:rFonts w:eastAsia="Calibri" w:cs="Arial"/>
          <w:szCs w:val="24"/>
          <w:lang w:val="en-US"/>
        </w:rPr>
        <w:t>fax. 22 273 89 08</w:t>
      </w:r>
    </w:p>
    <w:p w14:paraId="55BBCE7B" w14:textId="2C28E34F" w:rsidR="00AF72F7" w:rsidRDefault="006017C1">
      <w:pPr>
        <w:spacing w:before="120" w:after="120"/>
        <w:rPr>
          <w:rFonts w:eastAsia="Calibri" w:cs="Arial"/>
          <w:szCs w:val="24"/>
          <w:lang w:val="en-US"/>
        </w:rPr>
      </w:pPr>
      <w:r>
        <w:rPr>
          <w:rFonts w:eastAsia="Calibri" w:cs="Arial"/>
          <w:szCs w:val="24"/>
          <w:lang w:val="en-US"/>
        </w:rPr>
        <w:t xml:space="preserve">e-mail: </w:t>
      </w:r>
      <w:hyperlink r:id="rId14">
        <w:r>
          <w:rPr>
            <w:rStyle w:val="czeinternetowe"/>
            <w:rFonts w:eastAsia="Calibri" w:cs="Arial"/>
            <w:color w:val="auto"/>
            <w:szCs w:val="24"/>
            <w:lang w:val="en-US"/>
          </w:rPr>
          <w:t>dostepnosc.plus@mfipr.gov.pl</w:t>
        </w:r>
      </w:hyperlink>
    </w:p>
    <w:p w14:paraId="20ED1EAD" w14:textId="77777777" w:rsidR="00AF72F7" w:rsidRDefault="00AF72F7">
      <w:pPr>
        <w:rPr>
          <w:sz w:val="28"/>
          <w:szCs w:val="28"/>
          <w:lang w:val="en-US"/>
        </w:rPr>
      </w:pPr>
    </w:p>
    <w:sdt>
      <w:sdtPr>
        <w:rPr>
          <w:rFonts w:asciiTheme="minorHAnsi" w:hAnsiTheme="minorHAnsi"/>
          <w:color w:val="2B579A"/>
          <w:sz w:val="22"/>
          <w:shd w:val="clear" w:color="auto" w:fill="E6E6E6"/>
        </w:rPr>
        <w:id w:val="134609983"/>
        <w:docPartObj>
          <w:docPartGallery w:val="Table of Contents"/>
          <w:docPartUnique/>
        </w:docPartObj>
      </w:sdtPr>
      <w:sdtEndPr>
        <w:rPr>
          <w:sz w:val="24"/>
          <w:szCs w:val="24"/>
        </w:rPr>
      </w:sdtEndPr>
      <w:sdtContent>
        <w:p w14:paraId="294DD91E" w14:textId="77777777" w:rsidR="00232C82" w:rsidRDefault="006017C1" w:rsidP="00C91AC0">
          <w:pPr>
            <w:rPr>
              <w:noProof/>
            </w:rPr>
          </w:pPr>
          <w:r>
            <w:br w:type="page"/>
          </w:r>
          <w:r w:rsidRPr="003201BB">
            <w:rPr>
              <w:rStyle w:val="Nagwek4Znak"/>
              <w:sz w:val="28"/>
              <w:szCs w:val="24"/>
            </w:rPr>
            <w:lastRenderedPageBreak/>
            <w:t>SPIS TREŚCI</w:t>
          </w:r>
          <w:r w:rsidRPr="007860B3">
            <w:rPr>
              <w:b/>
              <w:bCs/>
              <w:noProof/>
              <w:color w:val="2B579A"/>
              <w:shd w:val="clear" w:color="auto" w:fill="E6E6E6"/>
            </w:rPr>
            <w:fldChar w:fldCharType="begin"/>
          </w:r>
          <w:r w:rsidRPr="007860B3">
            <w:rPr>
              <w:rStyle w:val="czeindeksu"/>
              <w:rFonts w:cs="Arial"/>
              <w:webHidden/>
              <w:szCs w:val="24"/>
            </w:rPr>
            <w:instrText>TOC \z \o "1-3" \u \h</w:instrText>
          </w:r>
          <w:r w:rsidRPr="007860B3">
            <w:rPr>
              <w:rStyle w:val="czeindeksu"/>
              <w:rFonts w:cs="Arial"/>
              <w:b/>
              <w:bCs/>
              <w:noProof/>
              <w:szCs w:val="24"/>
            </w:rPr>
            <w:fldChar w:fldCharType="separate"/>
          </w:r>
        </w:p>
        <w:p w14:paraId="706C455B" w14:textId="1A1E5419" w:rsidR="00232C82" w:rsidRDefault="00C17444">
          <w:pPr>
            <w:pStyle w:val="Spistreci1"/>
            <w:rPr>
              <w:rFonts w:asciiTheme="minorHAnsi" w:eastAsiaTheme="minorEastAsia" w:hAnsiTheme="minorHAnsi"/>
              <w:b w:val="0"/>
              <w:bCs w:val="0"/>
              <w:sz w:val="22"/>
              <w:lang w:eastAsia="pl-PL"/>
            </w:rPr>
          </w:pPr>
          <w:hyperlink w:anchor="_Toc173321854" w:history="1">
            <w:r w:rsidR="00232C82" w:rsidRPr="00853BEB">
              <w:rPr>
                <w:rStyle w:val="Hipercze"/>
                <w14:scene3d>
                  <w14:camera w14:prst="orthographicFront"/>
                  <w14:lightRig w14:rig="threePt" w14:dir="t">
                    <w14:rot w14:lat="0" w14:lon="0" w14:rev="0"/>
                  </w14:lightRig>
                </w14:scene3d>
              </w:rPr>
              <w:t>1.</w:t>
            </w:r>
            <w:r w:rsidR="00232C82">
              <w:rPr>
                <w:rFonts w:asciiTheme="minorHAnsi" w:eastAsiaTheme="minorEastAsia" w:hAnsiTheme="minorHAnsi"/>
                <w:b w:val="0"/>
                <w:bCs w:val="0"/>
                <w:sz w:val="22"/>
                <w:lang w:eastAsia="pl-PL"/>
              </w:rPr>
              <w:tab/>
            </w:r>
            <w:r w:rsidR="00232C82" w:rsidRPr="00853BEB">
              <w:rPr>
                <w:rStyle w:val="Hipercze"/>
              </w:rPr>
              <w:t>WYKAZ SKRÓTÓW</w:t>
            </w:r>
            <w:r w:rsidR="00232C82">
              <w:rPr>
                <w:webHidden/>
              </w:rPr>
              <w:tab/>
            </w:r>
            <w:r w:rsidR="00232C82">
              <w:rPr>
                <w:webHidden/>
              </w:rPr>
              <w:fldChar w:fldCharType="begin"/>
            </w:r>
            <w:r w:rsidR="00232C82">
              <w:rPr>
                <w:webHidden/>
              </w:rPr>
              <w:instrText xml:space="preserve"> PAGEREF _Toc173321854 \h </w:instrText>
            </w:r>
            <w:r w:rsidR="00232C82">
              <w:rPr>
                <w:webHidden/>
              </w:rPr>
            </w:r>
            <w:r w:rsidR="00232C82">
              <w:rPr>
                <w:webHidden/>
              </w:rPr>
              <w:fldChar w:fldCharType="separate"/>
            </w:r>
            <w:r w:rsidR="00D05FDB">
              <w:rPr>
                <w:webHidden/>
              </w:rPr>
              <w:t>5</w:t>
            </w:r>
            <w:r w:rsidR="00232C82">
              <w:rPr>
                <w:webHidden/>
              </w:rPr>
              <w:fldChar w:fldCharType="end"/>
            </w:r>
          </w:hyperlink>
        </w:p>
        <w:p w14:paraId="04ADA4AE" w14:textId="38B09C81" w:rsidR="00232C82" w:rsidRDefault="00C17444">
          <w:pPr>
            <w:pStyle w:val="Spistreci1"/>
            <w:rPr>
              <w:rFonts w:asciiTheme="minorHAnsi" w:eastAsiaTheme="minorEastAsia" w:hAnsiTheme="minorHAnsi"/>
              <w:b w:val="0"/>
              <w:bCs w:val="0"/>
              <w:sz w:val="22"/>
              <w:lang w:eastAsia="pl-PL"/>
            </w:rPr>
          </w:pPr>
          <w:hyperlink w:anchor="_Toc173321855" w:history="1">
            <w:r w:rsidR="00232C82" w:rsidRPr="00853BEB">
              <w:rPr>
                <w:rStyle w:val="Hipercze"/>
                <w14:scene3d>
                  <w14:camera w14:prst="orthographicFront"/>
                  <w14:lightRig w14:rig="threePt" w14:dir="t">
                    <w14:rot w14:lat="0" w14:lon="0" w14:rev="0"/>
                  </w14:lightRig>
                </w14:scene3d>
              </w:rPr>
              <w:t>2.</w:t>
            </w:r>
            <w:r w:rsidR="00232C82">
              <w:rPr>
                <w:rFonts w:asciiTheme="minorHAnsi" w:eastAsiaTheme="minorEastAsia" w:hAnsiTheme="minorHAnsi"/>
                <w:b w:val="0"/>
                <w:bCs w:val="0"/>
                <w:sz w:val="22"/>
                <w:lang w:eastAsia="pl-PL"/>
              </w:rPr>
              <w:tab/>
            </w:r>
            <w:r w:rsidR="00232C82" w:rsidRPr="00853BEB">
              <w:rPr>
                <w:rStyle w:val="Hipercze"/>
              </w:rPr>
              <w:t>WSTĘP</w:t>
            </w:r>
            <w:r w:rsidR="00232C82">
              <w:rPr>
                <w:webHidden/>
              </w:rPr>
              <w:tab/>
            </w:r>
            <w:r w:rsidR="00232C82">
              <w:rPr>
                <w:webHidden/>
              </w:rPr>
              <w:fldChar w:fldCharType="begin"/>
            </w:r>
            <w:r w:rsidR="00232C82">
              <w:rPr>
                <w:webHidden/>
              </w:rPr>
              <w:instrText xml:space="preserve"> PAGEREF _Toc173321855 \h </w:instrText>
            </w:r>
            <w:r w:rsidR="00232C82">
              <w:rPr>
                <w:webHidden/>
              </w:rPr>
            </w:r>
            <w:r w:rsidR="00232C82">
              <w:rPr>
                <w:webHidden/>
              </w:rPr>
              <w:fldChar w:fldCharType="separate"/>
            </w:r>
            <w:r w:rsidR="00D05FDB">
              <w:rPr>
                <w:webHidden/>
              </w:rPr>
              <w:t>8</w:t>
            </w:r>
            <w:r w:rsidR="00232C82">
              <w:rPr>
                <w:webHidden/>
              </w:rPr>
              <w:fldChar w:fldCharType="end"/>
            </w:r>
          </w:hyperlink>
        </w:p>
        <w:p w14:paraId="14935AFD" w14:textId="6E7D64C1" w:rsidR="00232C82" w:rsidRDefault="00C17444">
          <w:pPr>
            <w:pStyle w:val="Spistreci1"/>
            <w:rPr>
              <w:rFonts w:asciiTheme="minorHAnsi" w:eastAsiaTheme="minorEastAsia" w:hAnsiTheme="minorHAnsi"/>
              <w:b w:val="0"/>
              <w:bCs w:val="0"/>
              <w:sz w:val="22"/>
              <w:lang w:eastAsia="pl-PL"/>
            </w:rPr>
          </w:pPr>
          <w:hyperlink w:anchor="_Toc173321856" w:history="1">
            <w:r w:rsidR="00232C82" w:rsidRPr="00853BEB">
              <w:rPr>
                <w:rStyle w:val="Hipercze"/>
                <w14:scene3d>
                  <w14:camera w14:prst="orthographicFront"/>
                  <w14:lightRig w14:rig="threePt" w14:dir="t">
                    <w14:rot w14:lat="0" w14:lon="0" w14:rev="0"/>
                  </w14:lightRig>
                </w14:scene3d>
              </w:rPr>
              <w:t>3.</w:t>
            </w:r>
            <w:r w:rsidR="00232C82">
              <w:rPr>
                <w:rFonts w:asciiTheme="minorHAnsi" w:eastAsiaTheme="minorEastAsia" w:hAnsiTheme="minorHAnsi"/>
                <w:b w:val="0"/>
                <w:bCs w:val="0"/>
                <w:sz w:val="22"/>
                <w:lang w:eastAsia="pl-PL"/>
              </w:rPr>
              <w:tab/>
            </w:r>
            <w:r w:rsidR="00232C82" w:rsidRPr="00853BEB">
              <w:rPr>
                <w:rStyle w:val="Hipercze"/>
              </w:rPr>
              <w:t>AKTUALNE WYZWANIA W REALIZACJI PROGRAMU</w:t>
            </w:r>
            <w:r w:rsidR="00232C82">
              <w:rPr>
                <w:rStyle w:val="Hipercze"/>
              </w:rPr>
              <w:t xml:space="preserve">                </w:t>
            </w:r>
            <w:r w:rsidR="00232C82" w:rsidRPr="00853BEB">
              <w:rPr>
                <w:rStyle w:val="Hipercze"/>
              </w:rPr>
              <w:t>DOSTĘPNOŚĆ PLUS</w:t>
            </w:r>
            <w:r w:rsidR="00232C82">
              <w:rPr>
                <w:webHidden/>
              </w:rPr>
              <w:tab/>
            </w:r>
            <w:r w:rsidR="00232C82">
              <w:rPr>
                <w:webHidden/>
              </w:rPr>
              <w:fldChar w:fldCharType="begin"/>
            </w:r>
            <w:r w:rsidR="00232C82">
              <w:rPr>
                <w:webHidden/>
              </w:rPr>
              <w:instrText xml:space="preserve"> PAGEREF _Toc173321856 \h </w:instrText>
            </w:r>
            <w:r w:rsidR="00232C82">
              <w:rPr>
                <w:webHidden/>
              </w:rPr>
            </w:r>
            <w:r w:rsidR="00232C82">
              <w:rPr>
                <w:webHidden/>
              </w:rPr>
              <w:fldChar w:fldCharType="separate"/>
            </w:r>
            <w:r w:rsidR="00D05FDB">
              <w:rPr>
                <w:webHidden/>
              </w:rPr>
              <w:t>9</w:t>
            </w:r>
            <w:r w:rsidR="00232C82">
              <w:rPr>
                <w:webHidden/>
              </w:rPr>
              <w:fldChar w:fldCharType="end"/>
            </w:r>
          </w:hyperlink>
        </w:p>
        <w:p w14:paraId="34F53454" w14:textId="77B17B3B" w:rsidR="00232C82" w:rsidRDefault="00C17444">
          <w:pPr>
            <w:pStyle w:val="Spistreci1"/>
            <w:rPr>
              <w:rFonts w:asciiTheme="minorHAnsi" w:eastAsiaTheme="minorEastAsia" w:hAnsiTheme="minorHAnsi"/>
              <w:b w:val="0"/>
              <w:bCs w:val="0"/>
              <w:sz w:val="22"/>
              <w:lang w:eastAsia="pl-PL"/>
            </w:rPr>
          </w:pPr>
          <w:hyperlink w:anchor="_Toc173321862" w:history="1">
            <w:r w:rsidR="00232C82" w:rsidRPr="00853BEB">
              <w:rPr>
                <w:rStyle w:val="Hipercze"/>
                <w14:scene3d>
                  <w14:camera w14:prst="orthographicFront"/>
                  <w14:lightRig w14:rig="threePt" w14:dir="t">
                    <w14:rot w14:lat="0" w14:lon="0" w14:rev="0"/>
                  </w14:lightRig>
                </w14:scene3d>
              </w:rPr>
              <w:t>4.</w:t>
            </w:r>
            <w:r w:rsidR="00232C82">
              <w:rPr>
                <w:rFonts w:asciiTheme="minorHAnsi" w:eastAsiaTheme="minorEastAsia" w:hAnsiTheme="minorHAnsi"/>
                <w:b w:val="0"/>
                <w:bCs w:val="0"/>
                <w:sz w:val="22"/>
                <w:lang w:eastAsia="pl-PL"/>
              </w:rPr>
              <w:tab/>
            </w:r>
            <w:r w:rsidR="00232C82" w:rsidRPr="00853BEB">
              <w:rPr>
                <w:rStyle w:val="Hipercze"/>
              </w:rPr>
              <w:t>PODSUMOWANIE</w:t>
            </w:r>
            <w:r w:rsidR="00232C82">
              <w:rPr>
                <w:webHidden/>
              </w:rPr>
              <w:tab/>
            </w:r>
            <w:r w:rsidR="00232C82">
              <w:rPr>
                <w:webHidden/>
              </w:rPr>
              <w:fldChar w:fldCharType="begin"/>
            </w:r>
            <w:r w:rsidR="00232C82">
              <w:rPr>
                <w:webHidden/>
              </w:rPr>
              <w:instrText xml:space="preserve"> PAGEREF _Toc173321862 \h </w:instrText>
            </w:r>
            <w:r w:rsidR="00232C82">
              <w:rPr>
                <w:webHidden/>
              </w:rPr>
            </w:r>
            <w:r w:rsidR="00232C82">
              <w:rPr>
                <w:webHidden/>
              </w:rPr>
              <w:fldChar w:fldCharType="separate"/>
            </w:r>
            <w:r w:rsidR="00D05FDB">
              <w:rPr>
                <w:webHidden/>
              </w:rPr>
              <w:t>14</w:t>
            </w:r>
            <w:r w:rsidR="00232C82">
              <w:rPr>
                <w:webHidden/>
              </w:rPr>
              <w:fldChar w:fldCharType="end"/>
            </w:r>
          </w:hyperlink>
        </w:p>
        <w:p w14:paraId="3DE558C7" w14:textId="07EA4D96" w:rsidR="00232C82" w:rsidRDefault="00C17444">
          <w:pPr>
            <w:pStyle w:val="Spistreci1"/>
            <w:rPr>
              <w:rFonts w:asciiTheme="minorHAnsi" w:eastAsiaTheme="minorEastAsia" w:hAnsiTheme="minorHAnsi"/>
              <w:b w:val="0"/>
              <w:bCs w:val="0"/>
              <w:sz w:val="22"/>
              <w:lang w:eastAsia="pl-PL"/>
            </w:rPr>
          </w:pPr>
          <w:hyperlink w:anchor="_Toc173321863" w:history="1">
            <w:r w:rsidR="00232C82" w:rsidRPr="00853BEB">
              <w:rPr>
                <w:rStyle w:val="Hipercze"/>
                <w:rFonts w:eastAsia="Arial" w:cs="Arial"/>
                <w14:scene3d>
                  <w14:camera w14:prst="orthographicFront"/>
                  <w14:lightRig w14:rig="threePt" w14:dir="t">
                    <w14:rot w14:lat="0" w14:lon="0" w14:rev="0"/>
                  </w14:lightRig>
                </w14:scene3d>
              </w:rPr>
              <w:t>5.</w:t>
            </w:r>
            <w:r w:rsidR="00232C82">
              <w:rPr>
                <w:rFonts w:asciiTheme="minorHAnsi" w:eastAsiaTheme="minorEastAsia" w:hAnsiTheme="minorHAnsi"/>
                <w:b w:val="0"/>
                <w:bCs w:val="0"/>
                <w:sz w:val="22"/>
                <w:lang w:eastAsia="pl-PL"/>
              </w:rPr>
              <w:tab/>
            </w:r>
            <w:r w:rsidR="00232C82" w:rsidRPr="00853BEB">
              <w:rPr>
                <w:rStyle w:val="Hipercze"/>
              </w:rPr>
              <w:t>GŁÓWNE DZIAŁANIA PROGRAMU W ROKU 2023</w:t>
            </w:r>
            <w:r w:rsidR="00232C82">
              <w:rPr>
                <w:webHidden/>
              </w:rPr>
              <w:tab/>
            </w:r>
            <w:r w:rsidR="00232C82">
              <w:rPr>
                <w:webHidden/>
              </w:rPr>
              <w:fldChar w:fldCharType="begin"/>
            </w:r>
            <w:r w:rsidR="00232C82">
              <w:rPr>
                <w:webHidden/>
              </w:rPr>
              <w:instrText xml:space="preserve"> PAGEREF _Toc173321863 \h </w:instrText>
            </w:r>
            <w:r w:rsidR="00232C82">
              <w:rPr>
                <w:webHidden/>
              </w:rPr>
            </w:r>
            <w:r w:rsidR="00232C82">
              <w:rPr>
                <w:webHidden/>
              </w:rPr>
              <w:fldChar w:fldCharType="separate"/>
            </w:r>
            <w:r w:rsidR="00D05FDB">
              <w:rPr>
                <w:webHidden/>
              </w:rPr>
              <w:t>14</w:t>
            </w:r>
            <w:r w:rsidR="00232C82">
              <w:rPr>
                <w:webHidden/>
              </w:rPr>
              <w:fldChar w:fldCharType="end"/>
            </w:r>
          </w:hyperlink>
        </w:p>
        <w:p w14:paraId="5F4A5EDF" w14:textId="42FF652F" w:rsidR="00232C82" w:rsidRDefault="00C17444">
          <w:pPr>
            <w:pStyle w:val="Spistreci1"/>
            <w:rPr>
              <w:rFonts w:asciiTheme="minorHAnsi" w:eastAsiaTheme="minorEastAsia" w:hAnsiTheme="minorHAnsi"/>
              <w:b w:val="0"/>
              <w:bCs w:val="0"/>
              <w:sz w:val="22"/>
              <w:lang w:eastAsia="pl-PL"/>
            </w:rPr>
          </w:pPr>
          <w:hyperlink w:anchor="_Toc173321865" w:history="1">
            <w:r w:rsidR="00232C82" w:rsidRPr="00853BEB">
              <w:rPr>
                <w:rStyle w:val="Hipercze"/>
                <w14:scene3d>
                  <w14:camera w14:prst="orthographicFront"/>
                  <w14:lightRig w14:rig="threePt" w14:dir="t">
                    <w14:rot w14:lat="0" w14:lon="0" w14:rev="0"/>
                  </w14:lightRig>
                </w14:scene3d>
              </w:rPr>
              <w:t>6.</w:t>
            </w:r>
            <w:r w:rsidR="00232C82">
              <w:rPr>
                <w:rFonts w:asciiTheme="minorHAnsi" w:eastAsiaTheme="minorEastAsia" w:hAnsiTheme="minorHAnsi"/>
                <w:b w:val="0"/>
                <w:bCs w:val="0"/>
                <w:sz w:val="22"/>
                <w:lang w:eastAsia="pl-PL"/>
              </w:rPr>
              <w:tab/>
            </w:r>
            <w:r w:rsidR="00232C82" w:rsidRPr="00853BEB">
              <w:rPr>
                <w:rStyle w:val="Hipercze"/>
              </w:rPr>
              <w:t>STAN REALIZACJI POSZCZEGÓLNYCH OBSZARÓW PROGRAMU DOSTĘPNOŚĆ PLUS</w:t>
            </w:r>
            <w:r w:rsidR="00232C82">
              <w:rPr>
                <w:webHidden/>
              </w:rPr>
              <w:tab/>
            </w:r>
            <w:r w:rsidR="00232C82">
              <w:rPr>
                <w:webHidden/>
              </w:rPr>
              <w:fldChar w:fldCharType="begin"/>
            </w:r>
            <w:r w:rsidR="00232C82">
              <w:rPr>
                <w:webHidden/>
              </w:rPr>
              <w:instrText xml:space="preserve"> PAGEREF _Toc173321865 \h </w:instrText>
            </w:r>
            <w:r w:rsidR="00232C82">
              <w:rPr>
                <w:webHidden/>
              </w:rPr>
            </w:r>
            <w:r w:rsidR="00232C82">
              <w:rPr>
                <w:webHidden/>
              </w:rPr>
              <w:fldChar w:fldCharType="separate"/>
            </w:r>
            <w:r w:rsidR="00D05FDB">
              <w:rPr>
                <w:webHidden/>
              </w:rPr>
              <w:t>18</w:t>
            </w:r>
            <w:r w:rsidR="00232C82">
              <w:rPr>
                <w:webHidden/>
              </w:rPr>
              <w:fldChar w:fldCharType="end"/>
            </w:r>
          </w:hyperlink>
        </w:p>
        <w:p w14:paraId="43267557" w14:textId="34597484" w:rsidR="00232C82" w:rsidRDefault="00C17444">
          <w:pPr>
            <w:pStyle w:val="Spistreci2"/>
            <w:rPr>
              <w:rFonts w:asciiTheme="minorHAnsi" w:eastAsiaTheme="minorEastAsia" w:hAnsiTheme="minorHAnsi"/>
              <w:b w:val="0"/>
              <w:bCs w:val="0"/>
              <w:sz w:val="22"/>
              <w:lang w:eastAsia="pl-PL"/>
            </w:rPr>
          </w:pPr>
          <w:hyperlink w:anchor="_Toc173321866" w:history="1">
            <w:r w:rsidR="00232C82" w:rsidRPr="00853BEB">
              <w:rPr>
                <w:rStyle w:val="Hipercze"/>
              </w:rPr>
              <w:t>ARCHITEKTURA</w:t>
            </w:r>
            <w:r w:rsidR="00232C82">
              <w:rPr>
                <w:webHidden/>
              </w:rPr>
              <w:tab/>
            </w:r>
            <w:r w:rsidR="00232C82">
              <w:rPr>
                <w:webHidden/>
              </w:rPr>
              <w:fldChar w:fldCharType="begin"/>
            </w:r>
            <w:r w:rsidR="00232C82">
              <w:rPr>
                <w:webHidden/>
              </w:rPr>
              <w:instrText xml:space="preserve"> PAGEREF _Toc173321866 \h </w:instrText>
            </w:r>
            <w:r w:rsidR="00232C82">
              <w:rPr>
                <w:webHidden/>
              </w:rPr>
            </w:r>
            <w:r w:rsidR="00232C82">
              <w:rPr>
                <w:webHidden/>
              </w:rPr>
              <w:fldChar w:fldCharType="separate"/>
            </w:r>
            <w:r w:rsidR="00D05FDB">
              <w:rPr>
                <w:webHidden/>
              </w:rPr>
              <w:t>18</w:t>
            </w:r>
            <w:r w:rsidR="00232C82">
              <w:rPr>
                <w:webHidden/>
              </w:rPr>
              <w:fldChar w:fldCharType="end"/>
            </w:r>
          </w:hyperlink>
        </w:p>
        <w:p w14:paraId="35706CC3" w14:textId="24D45FD3" w:rsidR="00232C82" w:rsidRDefault="00C17444">
          <w:pPr>
            <w:pStyle w:val="Spistreci3"/>
            <w:rPr>
              <w:rFonts w:asciiTheme="minorHAnsi" w:eastAsiaTheme="minorEastAsia" w:hAnsiTheme="minorHAnsi" w:cstheme="minorBidi"/>
              <w:b w:val="0"/>
              <w:bCs w:val="0"/>
              <w:sz w:val="22"/>
              <w:lang w:eastAsia="pl-PL"/>
            </w:rPr>
          </w:pPr>
          <w:hyperlink w:anchor="_Toc173321867" w:history="1">
            <w:r w:rsidR="00232C82" w:rsidRPr="00853BEB">
              <w:rPr>
                <w:rStyle w:val="Hipercze"/>
                <w:shd w:val="clear" w:color="auto" w:fill="DBE5F1" w:themeFill="accent1" w:themeFillTint="33"/>
              </w:rPr>
              <w:t>Działanie 1. Budynki bez barier</w:t>
            </w:r>
            <w:r w:rsidR="00232C82">
              <w:rPr>
                <w:webHidden/>
              </w:rPr>
              <w:tab/>
            </w:r>
            <w:r w:rsidR="00232C82">
              <w:rPr>
                <w:webHidden/>
              </w:rPr>
              <w:fldChar w:fldCharType="begin"/>
            </w:r>
            <w:r w:rsidR="00232C82">
              <w:rPr>
                <w:webHidden/>
              </w:rPr>
              <w:instrText xml:space="preserve"> PAGEREF _Toc173321867 \h </w:instrText>
            </w:r>
            <w:r w:rsidR="00232C82">
              <w:rPr>
                <w:webHidden/>
              </w:rPr>
            </w:r>
            <w:r w:rsidR="00232C82">
              <w:rPr>
                <w:webHidden/>
              </w:rPr>
              <w:fldChar w:fldCharType="separate"/>
            </w:r>
            <w:r w:rsidR="00D05FDB">
              <w:rPr>
                <w:webHidden/>
              </w:rPr>
              <w:t>18</w:t>
            </w:r>
            <w:r w:rsidR="00232C82">
              <w:rPr>
                <w:webHidden/>
              </w:rPr>
              <w:fldChar w:fldCharType="end"/>
            </w:r>
          </w:hyperlink>
        </w:p>
        <w:p w14:paraId="35094CBB" w14:textId="13389B76" w:rsidR="00232C82" w:rsidRDefault="00C17444">
          <w:pPr>
            <w:pStyle w:val="Spistreci3"/>
            <w:rPr>
              <w:rFonts w:asciiTheme="minorHAnsi" w:eastAsiaTheme="minorEastAsia" w:hAnsiTheme="minorHAnsi" w:cstheme="minorBidi"/>
              <w:b w:val="0"/>
              <w:bCs w:val="0"/>
              <w:sz w:val="22"/>
              <w:lang w:eastAsia="pl-PL"/>
            </w:rPr>
          </w:pPr>
          <w:hyperlink w:anchor="_Toc173321868" w:history="1">
            <w:r w:rsidR="00232C82" w:rsidRPr="00853BEB">
              <w:rPr>
                <w:rStyle w:val="Hipercze"/>
                <w:shd w:val="clear" w:color="auto" w:fill="DBE5F1" w:themeFill="accent1" w:themeFillTint="33"/>
              </w:rPr>
              <w:t>Działanie 2. 100 gmin bez barier</w:t>
            </w:r>
            <w:r w:rsidR="00232C82">
              <w:rPr>
                <w:webHidden/>
              </w:rPr>
              <w:tab/>
            </w:r>
            <w:r w:rsidR="00232C82">
              <w:rPr>
                <w:webHidden/>
              </w:rPr>
              <w:fldChar w:fldCharType="begin"/>
            </w:r>
            <w:r w:rsidR="00232C82">
              <w:rPr>
                <w:webHidden/>
              </w:rPr>
              <w:instrText xml:space="preserve"> PAGEREF _Toc173321868 \h </w:instrText>
            </w:r>
            <w:r w:rsidR="00232C82">
              <w:rPr>
                <w:webHidden/>
              </w:rPr>
            </w:r>
            <w:r w:rsidR="00232C82">
              <w:rPr>
                <w:webHidden/>
              </w:rPr>
              <w:fldChar w:fldCharType="separate"/>
            </w:r>
            <w:r w:rsidR="00D05FDB">
              <w:rPr>
                <w:webHidden/>
              </w:rPr>
              <w:t>22</w:t>
            </w:r>
            <w:r w:rsidR="00232C82">
              <w:rPr>
                <w:webHidden/>
              </w:rPr>
              <w:fldChar w:fldCharType="end"/>
            </w:r>
          </w:hyperlink>
        </w:p>
        <w:p w14:paraId="40D17E3F" w14:textId="6B7F479F" w:rsidR="00232C82" w:rsidRDefault="00C17444">
          <w:pPr>
            <w:pStyle w:val="Spistreci3"/>
            <w:rPr>
              <w:rFonts w:asciiTheme="minorHAnsi" w:eastAsiaTheme="minorEastAsia" w:hAnsiTheme="minorHAnsi" w:cstheme="minorBidi"/>
              <w:b w:val="0"/>
              <w:bCs w:val="0"/>
              <w:sz w:val="22"/>
              <w:lang w:eastAsia="pl-PL"/>
            </w:rPr>
          </w:pPr>
          <w:hyperlink w:anchor="_Toc173321869" w:history="1">
            <w:r w:rsidR="00232C82" w:rsidRPr="00853BEB">
              <w:rPr>
                <w:rStyle w:val="Hipercze"/>
                <w:shd w:val="clear" w:color="auto" w:fill="DBE5F1" w:themeFill="accent1" w:themeFillTint="33"/>
              </w:rPr>
              <w:t>Działanie 3. Służby architektoniczno-budowlane wrażliwe</w:t>
            </w:r>
            <w:r w:rsidR="00744CB5">
              <w:rPr>
                <w:rStyle w:val="Hipercze"/>
                <w:shd w:val="clear" w:color="auto" w:fill="DBE5F1" w:themeFill="accent1" w:themeFillTint="33"/>
              </w:rPr>
              <w:t xml:space="preserve">                              </w:t>
            </w:r>
            <w:r w:rsidR="00232C82" w:rsidRPr="00853BEB">
              <w:rPr>
                <w:rStyle w:val="Hipercze"/>
                <w:shd w:val="clear" w:color="auto" w:fill="DBE5F1" w:themeFill="accent1" w:themeFillTint="33"/>
              </w:rPr>
              <w:t xml:space="preserve"> na dostępność</w:t>
            </w:r>
            <w:r w:rsidR="00232C82">
              <w:rPr>
                <w:webHidden/>
              </w:rPr>
              <w:tab/>
            </w:r>
            <w:r w:rsidR="00232C82">
              <w:rPr>
                <w:webHidden/>
              </w:rPr>
              <w:fldChar w:fldCharType="begin"/>
            </w:r>
            <w:r w:rsidR="00232C82">
              <w:rPr>
                <w:webHidden/>
              </w:rPr>
              <w:instrText xml:space="preserve"> PAGEREF _Toc173321869 \h </w:instrText>
            </w:r>
            <w:r w:rsidR="00232C82">
              <w:rPr>
                <w:webHidden/>
              </w:rPr>
            </w:r>
            <w:r w:rsidR="00232C82">
              <w:rPr>
                <w:webHidden/>
              </w:rPr>
              <w:fldChar w:fldCharType="separate"/>
            </w:r>
            <w:r w:rsidR="00D05FDB">
              <w:rPr>
                <w:webHidden/>
              </w:rPr>
              <w:t>24</w:t>
            </w:r>
            <w:r w:rsidR="00232C82">
              <w:rPr>
                <w:webHidden/>
              </w:rPr>
              <w:fldChar w:fldCharType="end"/>
            </w:r>
          </w:hyperlink>
        </w:p>
        <w:p w14:paraId="3FE50856" w14:textId="19E07BCC" w:rsidR="00232C82" w:rsidRDefault="00C17444">
          <w:pPr>
            <w:pStyle w:val="Spistreci3"/>
            <w:rPr>
              <w:rFonts w:asciiTheme="minorHAnsi" w:eastAsiaTheme="minorEastAsia" w:hAnsiTheme="minorHAnsi" w:cstheme="minorBidi"/>
              <w:b w:val="0"/>
              <w:bCs w:val="0"/>
              <w:sz w:val="22"/>
              <w:lang w:eastAsia="pl-PL"/>
            </w:rPr>
          </w:pPr>
          <w:hyperlink w:anchor="_Toc173321870"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_Toc173321870 \h </w:instrText>
            </w:r>
            <w:r w:rsidR="00232C82">
              <w:rPr>
                <w:webHidden/>
              </w:rPr>
            </w:r>
            <w:r w:rsidR="00232C82">
              <w:rPr>
                <w:webHidden/>
              </w:rPr>
              <w:fldChar w:fldCharType="separate"/>
            </w:r>
            <w:r w:rsidR="00D05FDB">
              <w:rPr>
                <w:webHidden/>
              </w:rPr>
              <w:t>26</w:t>
            </w:r>
            <w:r w:rsidR="00232C82">
              <w:rPr>
                <w:webHidden/>
              </w:rPr>
              <w:fldChar w:fldCharType="end"/>
            </w:r>
          </w:hyperlink>
        </w:p>
        <w:p w14:paraId="507D8FBA" w14:textId="1C3E4442" w:rsidR="00232C82" w:rsidRDefault="00C17444">
          <w:pPr>
            <w:pStyle w:val="Spistreci2"/>
            <w:rPr>
              <w:rFonts w:asciiTheme="minorHAnsi" w:eastAsiaTheme="minorEastAsia" w:hAnsiTheme="minorHAnsi"/>
              <w:b w:val="0"/>
              <w:bCs w:val="0"/>
              <w:sz w:val="22"/>
              <w:lang w:eastAsia="pl-PL"/>
            </w:rPr>
          </w:pPr>
          <w:hyperlink w:anchor="_Toc173321871" w:history="1">
            <w:r w:rsidR="00232C82" w:rsidRPr="00853BEB">
              <w:rPr>
                <w:rStyle w:val="Hipercze"/>
              </w:rPr>
              <w:t>TRANSPORT</w:t>
            </w:r>
            <w:r w:rsidR="00232C82">
              <w:rPr>
                <w:webHidden/>
              </w:rPr>
              <w:tab/>
            </w:r>
            <w:r w:rsidR="00232C82">
              <w:rPr>
                <w:webHidden/>
              </w:rPr>
              <w:fldChar w:fldCharType="begin"/>
            </w:r>
            <w:r w:rsidR="00232C82">
              <w:rPr>
                <w:webHidden/>
              </w:rPr>
              <w:instrText xml:space="preserve"> PAGEREF _Toc173321871 \h </w:instrText>
            </w:r>
            <w:r w:rsidR="00232C82">
              <w:rPr>
                <w:webHidden/>
              </w:rPr>
            </w:r>
            <w:r w:rsidR="00232C82">
              <w:rPr>
                <w:webHidden/>
              </w:rPr>
              <w:fldChar w:fldCharType="separate"/>
            </w:r>
            <w:r w:rsidR="00D05FDB">
              <w:rPr>
                <w:webHidden/>
              </w:rPr>
              <w:t>33</w:t>
            </w:r>
            <w:r w:rsidR="00232C82">
              <w:rPr>
                <w:webHidden/>
              </w:rPr>
              <w:fldChar w:fldCharType="end"/>
            </w:r>
          </w:hyperlink>
        </w:p>
        <w:p w14:paraId="7BFFAD28" w14:textId="5183A7E3" w:rsidR="00232C82" w:rsidRDefault="00C17444">
          <w:pPr>
            <w:pStyle w:val="Spistreci3"/>
            <w:rPr>
              <w:rFonts w:asciiTheme="minorHAnsi" w:eastAsiaTheme="minorEastAsia" w:hAnsiTheme="minorHAnsi" w:cstheme="minorBidi"/>
              <w:b w:val="0"/>
              <w:bCs w:val="0"/>
              <w:sz w:val="22"/>
              <w:lang w:eastAsia="pl-PL"/>
            </w:rPr>
          </w:pPr>
          <w:hyperlink w:anchor="_Toc173321872" w:history="1">
            <w:r w:rsidR="00232C82" w:rsidRPr="00853BEB">
              <w:rPr>
                <w:rStyle w:val="Hipercze"/>
                <w:shd w:val="clear" w:color="auto" w:fill="F2DBDB" w:themeFill="accent2" w:themeFillTint="33"/>
              </w:rPr>
              <w:t>Działanie 4. Dostępny transport kolejowy</w:t>
            </w:r>
            <w:r w:rsidR="00232C82">
              <w:rPr>
                <w:webHidden/>
              </w:rPr>
              <w:tab/>
            </w:r>
            <w:r w:rsidR="00232C82">
              <w:rPr>
                <w:webHidden/>
              </w:rPr>
              <w:fldChar w:fldCharType="begin"/>
            </w:r>
            <w:r w:rsidR="00232C82">
              <w:rPr>
                <w:webHidden/>
              </w:rPr>
              <w:instrText xml:space="preserve"> PAGEREF _Toc173321872 \h </w:instrText>
            </w:r>
            <w:r w:rsidR="00232C82">
              <w:rPr>
                <w:webHidden/>
              </w:rPr>
            </w:r>
            <w:r w:rsidR="00232C82">
              <w:rPr>
                <w:webHidden/>
              </w:rPr>
              <w:fldChar w:fldCharType="separate"/>
            </w:r>
            <w:r w:rsidR="00D05FDB">
              <w:rPr>
                <w:webHidden/>
              </w:rPr>
              <w:t>33</w:t>
            </w:r>
            <w:r w:rsidR="00232C82">
              <w:rPr>
                <w:webHidden/>
              </w:rPr>
              <w:fldChar w:fldCharType="end"/>
            </w:r>
          </w:hyperlink>
        </w:p>
        <w:p w14:paraId="1AA2C887" w14:textId="7A1698AD" w:rsidR="00232C82" w:rsidRDefault="00C17444">
          <w:pPr>
            <w:pStyle w:val="Spistreci3"/>
            <w:rPr>
              <w:rFonts w:asciiTheme="minorHAnsi" w:eastAsiaTheme="minorEastAsia" w:hAnsiTheme="minorHAnsi" w:cstheme="minorBidi"/>
              <w:b w:val="0"/>
              <w:bCs w:val="0"/>
              <w:sz w:val="22"/>
              <w:lang w:eastAsia="pl-PL"/>
            </w:rPr>
          </w:pPr>
          <w:hyperlink w:anchor="_Toc173321873" w:history="1">
            <w:r w:rsidR="00232C82" w:rsidRPr="00853BEB">
              <w:rPr>
                <w:rStyle w:val="Hipercze"/>
                <w:shd w:val="clear" w:color="auto" w:fill="F2DBDB" w:themeFill="accent2" w:themeFillTint="33"/>
              </w:rPr>
              <w:t>Działanie 5. Remont i przebudowa 200 stacji pasażerskich</w:t>
            </w:r>
            <w:r w:rsidR="00232C82">
              <w:rPr>
                <w:webHidden/>
              </w:rPr>
              <w:tab/>
            </w:r>
            <w:r w:rsidR="00232C82">
              <w:rPr>
                <w:webHidden/>
              </w:rPr>
              <w:fldChar w:fldCharType="begin"/>
            </w:r>
            <w:r w:rsidR="00232C82">
              <w:rPr>
                <w:webHidden/>
              </w:rPr>
              <w:instrText xml:space="preserve"> PAGEREF _Toc173321873 \h </w:instrText>
            </w:r>
            <w:r w:rsidR="00232C82">
              <w:rPr>
                <w:webHidden/>
              </w:rPr>
            </w:r>
            <w:r w:rsidR="00232C82">
              <w:rPr>
                <w:webHidden/>
              </w:rPr>
              <w:fldChar w:fldCharType="separate"/>
            </w:r>
            <w:r w:rsidR="00D05FDB">
              <w:rPr>
                <w:webHidden/>
              </w:rPr>
              <w:t>35</w:t>
            </w:r>
            <w:r w:rsidR="00232C82">
              <w:rPr>
                <w:webHidden/>
              </w:rPr>
              <w:fldChar w:fldCharType="end"/>
            </w:r>
          </w:hyperlink>
        </w:p>
        <w:p w14:paraId="71F39338" w14:textId="2C2965D8" w:rsidR="00232C82" w:rsidRDefault="00C17444">
          <w:pPr>
            <w:pStyle w:val="Spistreci3"/>
            <w:rPr>
              <w:rFonts w:asciiTheme="minorHAnsi" w:eastAsiaTheme="minorEastAsia" w:hAnsiTheme="minorHAnsi" w:cstheme="minorBidi"/>
              <w:b w:val="0"/>
              <w:bCs w:val="0"/>
              <w:sz w:val="22"/>
              <w:lang w:eastAsia="pl-PL"/>
            </w:rPr>
          </w:pPr>
          <w:hyperlink w:anchor="_Toc173321874" w:history="1">
            <w:r w:rsidR="00232C82" w:rsidRPr="00853BEB">
              <w:rPr>
                <w:rStyle w:val="Hipercze"/>
                <w:shd w:val="clear" w:color="auto" w:fill="F2DBDB" w:themeFill="accent2" w:themeFillTint="33"/>
              </w:rPr>
              <w:t>Działanie 6. Dostępny transport zbiorowy</w:t>
            </w:r>
            <w:r w:rsidR="00232C82">
              <w:rPr>
                <w:webHidden/>
              </w:rPr>
              <w:tab/>
            </w:r>
            <w:r w:rsidR="00232C82">
              <w:rPr>
                <w:webHidden/>
              </w:rPr>
              <w:fldChar w:fldCharType="begin"/>
            </w:r>
            <w:r w:rsidR="00232C82">
              <w:rPr>
                <w:webHidden/>
              </w:rPr>
              <w:instrText xml:space="preserve"> PAGEREF _Toc173321874 \h </w:instrText>
            </w:r>
            <w:r w:rsidR="00232C82">
              <w:rPr>
                <w:webHidden/>
              </w:rPr>
            </w:r>
            <w:r w:rsidR="00232C82">
              <w:rPr>
                <w:webHidden/>
              </w:rPr>
              <w:fldChar w:fldCharType="separate"/>
            </w:r>
            <w:r w:rsidR="00D05FDB">
              <w:rPr>
                <w:webHidden/>
              </w:rPr>
              <w:t>37</w:t>
            </w:r>
            <w:r w:rsidR="00232C82">
              <w:rPr>
                <w:webHidden/>
              </w:rPr>
              <w:fldChar w:fldCharType="end"/>
            </w:r>
          </w:hyperlink>
        </w:p>
        <w:p w14:paraId="2863C3AE" w14:textId="141885AC" w:rsidR="00232C82" w:rsidRDefault="00C17444">
          <w:pPr>
            <w:pStyle w:val="Spistreci3"/>
            <w:rPr>
              <w:rFonts w:asciiTheme="minorHAnsi" w:eastAsiaTheme="minorEastAsia" w:hAnsiTheme="minorHAnsi" w:cstheme="minorBidi"/>
              <w:b w:val="0"/>
              <w:bCs w:val="0"/>
              <w:sz w:val="22"/>
              <w:lang w:eastAsia="pl-PL"/>
            </w:rPr>
          </w:pPr>
          <w:hyperlink w:anchor="_Toc173321875" w:history="1">
            <w:r w:rsidR="00232C82" w:rsidRPr="00853BEB">
              <w:rPr>
                <w:rStyle w:val="Hipercze"/>
                <w:shd w:val="clear" w:color="auto" w:fill="F2DBDB" w:themeFill="accent2" w:themeFillTint="33"/>
              </w:rPr>
              <w:t>Działanie 7. Szkolenia dla pracowników sektora transportu</w:t>
            </w:r>
            <w:r w:rsidR="00232C82">
              <w:rPr>
                <w:webHidden/>
              </w:rPr>
              <w:tab/>
            </w:r>
            <w:r w:rsidR="00232C82">
              <w:rPr>
                <w:webHidden/>
              </w:rPr>
              <w:fldChar w:fldCharType="begin"/>
            </w:r>
            <w:r w:rsidR="00232C82">
              <w:rPr>
                <w:webHidden/>
              </w:rPr>
              <w:instrText xml:space="preserve"> PAGEREF _Toc173321875 \h </w:instrText>
            </w:r>
            <w:r w:rsidR="00232C82">
              <w:rPr>
                <w:webHidden/>
              </w:rPr>
            </w:r>
            <w:r w:rsidR="00232C82">
              <w:rPr>
                <w:webHidden/>
              </w:rPr>
              <w:fldChar w:fldCharType="separate"/>
            </w:r>
            <w:r w:rsidR="00D05FDB">
              <w:rPr>
                <w:webHidden/>
              </w:rPr>
              <w:t>39</w:t>
            </w:r>
            <w:r w:rsidR="00232C82">
              <w:rPr>
                <w:webHidden/>
              </w:rPr>
              <w:fldChar w:fldCharType="end"/>
            </w:r>
          </w:hyperlink>
        </w:p>
        <w:p w14:paraId="1656B943" w14:textId="0C58DAE6" w:rsidR="00232C82" w:rsidRDefault="00C17444">
          <w:pPr>
            <w:pStyle w:val="Spistreci3"/>
            <w:rPr>
              <w:rFonts w:asciiTheme="minorHAnsi" w:eastAsiaTheme="minorEastAsia" w:hAnsiTheme="minorHAnsi" w:cstheme="minorBidi"/>
              <w:b w:val="0"/>
              <w:bCs w:val="0"/>
              <w:sz w:val="22"/>
              <w:lang w:eastAsia="pl-PL"/>
            </w:rPr>
          </w:pPr>
          <w:hyperlink w:anchor="_Toc173321876" w:history="1">
            <w:r w:rsidR="00232C82" w:rsidRPr="00853BEB">
              <w:rPr>
                <w:rStyle w:val="Hipercze"/>
                <w:shd w:val="clear" w:color="auto" w:fill="F2DBDB" w:themeFill="accent2" w:themeFillTint="33"/>
              </w:rPr>
              <w:t>Działanie 8. Transportowa aplikacja mobilna</w:t>
            </w:r>
            <w:r w:rsidR="00232C82">
              <w:rPr>
                <w:webHidden/>
              </w:rPr>
              <w:tab/>
            </w:r>
            <w:r w:rsidR="00232C82">
              <w:rPr>
                <w:webHidden/>
              </w:rPr>
              <w:fldChar w:fldCharType="begin"/>
            </w:r>
            <w:r w:rsidR="00232C82">
              <w:rPr>
                <w:webHidden/>
              </w:rPr>
              <w:instrText xml:space="preserve"> PAGEREF _Toc173321876 \h </w:instrText>
            </w:r>
            <w:r w:rsidR="00232C82">
              <w:rPr>
                <w:webHidden/>
              </w:rPr>
            </w:r>
            <w:r w:rsidR="00232C82">
              <w:rPr>
                <w:webHidden/>
              </w:rPr>
              <w:fldChar w:fldCharType="separate"/>
            </w:r>
            <w:r w:rsidR="00D05FDB">
              <w:rPr>
                <w:webHidden/>
              </w:rPr>
              <w:t>41</w:t>
            </w:r>
            <w:r w:rsidR="00232C82">
              <w:rPr>
                <w:webHidden/>
              </w:rPr>
              <w:fldChar w:fldCharType="end"/>
            </w:r>
          </w:hyperlink>
        </w:p>
        <w:p w14:paraId="180E0B05" w14:textId="493DB366" w:rsidR="00232C82" w:rsidRDefault="00C17444">
          <w:pPr>
            <w:pStyle w:val="Spistreci3"/>
            <w:rPr>
              <w:rFonts w:asciiTheme="minorHAnsi" w:eastAsiaTheme="minorEastAsia" w:hAnsiTheme="minorHAnsi" w:cstheme="minorBidi"/>
              <w:b w:val="0"/>
              <w:bCs w:val="0"/>
              <w:sz w:val="22"/>
              <w:lang w:eastAsia="pl-PL"/>
            </w:rPr>
          </w:pPr>
          <w:hyperlink w:anchor="_Toc173321877"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_Toc173321877 \h </w:instrText>
            </w:r>
            <w:r w:rsidR="00232C82">
              <w:rPr>
                <w:webHidden/>
              </w:rPr>
            </w:r>
            <w:r w:rsidR="00232C82">
              <w:rPr>
                <w:webHidden/>
              </w:rPr>
              <w:fldChar w:fldCharType="separate"/>
            </w:r>
            <w:r w:rsidR="00D05FDB">
              <w:rPr>
                <w:webHidden/>
              </w:rPr>
              <w:t>43</w:t>
            </w:r>
            <w:r w:rsidR="00232C82">
              <w:rPr>
                <w:webHidden/>
              </w:rPr>
              <w:fldChar w:fldCharType="end"/>
            </w:r>
          </w:hyperlink>
        </w:p>
        <w:p w14:paraId="6DC983D3" w14:textId="548FF5E0" w:rsidR="00232C82" w:rsidRDefault="00C17444">
          <w:pPr>
            <w:pStyle w:val="Spistreci2"/>
            <w:rPr>
              <w:rFonts w:asciiTheme="minorHAnsi" w:eastAsiaTheme="minorEastAsia" w:hAnsiTheme="minorHAnsi"/>
              <w:b w:val="0"/>
              <w:bCs w:val="0"/>
              <w:sz w:val="22"/>
              <w:lang w:eastAsia="pl-PL"/>
            </w:rPr>
          </w:pPr>
          <w:hyperlink w:anchor="_Toc173321878" w:history="1">
            <w:r w:rsidR="00232C82" w:rsidRPr="00853BEB">
              <w:rPr>
                <w:rStyle w:val="Hipercze"/>
              </w:rPr>
              <w:t>EDUKACJA</w:t>
            </w:r>
            <w:r w:rsidR="00232C82">
              <w:rPr>
                <w:webHidden/>
              </w:rPr>
              <w:tab/>
            </w:r>
            <w:r w:rsidR="00232C82">
              <w:rPr>
                <w:webHidden/>
              </w:rPr>
              <w:fldChar w:fldCharType="begin"/>
            </w:r>
            <w:r w:rsidR="00232C82">
              <w:rPr>
                <w:webHidden/>
              </w:rPr>
              <w:instrText xml:space="preserve"> PAGEREF _Toc173321878 \h </w:instrText>
            </w:r>
            <w:r w:rsidR="00232C82">
              <w:rPr>
                <w:webHidden/>
              </w:rPr>
            </w:r>
            <w:r w:rsidR="00232C82">
              <w:rPr>
                <w:webHidden/>
              </w:rPr>
              <w:fldChar w:fldCharType="separate"/>
            </w:r>
            <w:r w:rsidR="00D05FDB">
              <w:rPr>
                <w:webHidden/>
              </w:rPr>
              <w:t>51</w:t>
            </w:r>
            <w:r w:rsidR="00232C82">
              <w:rPr>
                <w:webHidden/>
              </w:rPr>
              <w:fldChar w:fldCharType="end"/>
            </w:r>
          </w:hyperlink>
        </w:p>
        <w:p w14:paraId="66D31AA7" w14:textId="27C00A0A" w:rsidR="00232C82" w:rsidRDefault="00C17444">
          <w:pPr>
            <w:pStyle w:val="Spistreci3"/>
            <w:rPr>
              <w:rFonts w:asciiTheme="minorHAnsi" w:eastAsiaTheme="minorEastAsia" w:hAnsiTheme="minorHAnsi" w:cstheme="minorBidi"/>
              <w:b w:val="0"/>
              <w:bCs w:val="0"/>
              <w:sz w:val="22"/>
              <w:lang w:eastAsia="pl-PL"/>
            </w:rPr>
          </w:pPr>
          <w:hyperlink w:anchor="_Toc173321879" w:history="1">
            <w:r w:rsidR="00232C82" w:rsidRPr="00853BEB">
              <w:rPr>
                <w:rStyle w:val="Hipercze"/>
                <w:shd w:val="clear" w:color="auto" w:fill="FDE9D9" w:themeFill="accent6" w:themeFillTint="33"/>
              </w:rPr>
              <w:t>Działanie 9. 200 szkół bez barier</w:t>
            </w:r>
            <w:r w:rsidR="00232C82">
              <w:rPr>
                <w:webHidden/>
              </w:rPr>
              <w:tab/>
            </w:r>
            <w:r w:rsidR="00232C82">
              <w:rPr>
                <w:webHidden/>
              </w:rPr>
              <w:fldChar w:fldCharType="begin"/>
            </w:r>
            <w:r w:rsidR="00232C82">
              <w:rPr>
                <w:webHidden/>
              </w:rPr>
              <w:instrText xml:space="preserve"> PAGEREF _Toc173321879 \h </w:instrText>
            </w:r>
            <w:r w:rsidR="00232C82">
              <w:rPr>
                <w:webHidden/>
              </w:rPr>
            </w:r>
            <w:r w:rsidR="00232C82">
              <w:rPr>
                <w:webHidden/>
              </w:rPr>
              <w:fldChar w:fldCharType="separate"/>
            </w:r>
            <w:r w:rsidR="00D05FDB">
              <w:rPr>
                <w:webHidden/>
              </w:rPr>
              <w:t>51</w:t>
            </w:r>
            <w:r w:rsidR="00232C82">
              <w:rPr>
                <w:webHidden/>
              </w:rPr>
              <w:fldChar w:fldCharType="end"/>
            </w:r>
          </w:hyperlink>
        </w:p>
        <w:p w14:paraId="4BB2732D" w14:textId="5F3575AB" w:rsidR="00232C82" w:rsidRDefault="00C17444">
          <w:pPr>
            <w:pStyle w:val="Spistreci3"/>
            <w:rPr>
              <w:rFonts w:asciiTheme="minorHAnsi" w:eastAsiaTheme="minorEastAsia" w:hAnsiTheme="minorHAnsi" w:cstheme="minorBidi"/>
              <w:b w:val="0"/>
              <w:bCs w:val="0"/>
              <w:sz w:val="22"/>
              <w:lang w:eastAsia="pl-PL"/>
            </w:rPr>
          </w:pPr>
          <w:hyperlink w:anchor="_Toc173321880" w:history="1">
            <w:r w:rsidR="00232C82" w:rsidRPr="00853BEB">
              <w:rPr>
                <w:rStyle w:val="Hipercze"/>
                <w:shd w:val="clear" w:color="auto" w:fill="FDE9D9" w:themeFill="accent6" w:themeFillTint="33"/>
              </w:rPr>
              <w:t>Działanie 10. Asystent ucznia ze specjalnymi potrzebami edukacyjnymi</w:t>
            </w:r>
            <w:r w:rsidR="00232C82">
              <w:rPr>
                <w:webHidden/>
              </w:rPr>
              <w:tab/>
            </w:r>
            <w:r w:rsidR="00232C82">
              <w:rPr>
                <w:webHidden/>
              </w:rPr>
              <w:fldChar w:fldCharType="begin"/>
            </w:r>
            <w:r w:rsidR="00232C82">
              <w:rPr>
                <w:webHidden/>
              </w:rPr>
              <w:instrText xml:space="preserve"> PAGEREF _Toc173321880 \h </w:instrText>
            </w:r>
            <w:r w:rsidR="00232C82">
              <w:rPr>
                <w:webHidden/>
              </w:rPr>
            </w:r>
            <w:r w:rsidR="00232C82">
              <w:rPr>
                <w:webHidden/>
              </w:rPr>
              <w:fldChar w:fldCharType="separate"/>
            </w:r>
            <w:r w:rsidR="00D05FDB">
              <w:rPr>
                <w:webHidden/>
              </w:rPr>
              <w:t>51</w:t>
            </w:r>
            <w:r w:rsidR="00232C82">
              <w:rPr>
                <w:webHidden/>
              </w:rPr>
              <w:fldChar w:fldCharType="end"/>
            </w:r>
          </w:hyperlink>
        </w:p>
        <w:p w14:paraId="17F95E84" w14:textId="6B9DCA41" w:rsidR="00232C82" w:rsidRDefault="00C17444">
          <w:pPr>
            <w:pStyle w:val="Spistreci3"/>
            <w:rPr>
              <w:rFonts w:asciiTheme="minorHAnsi" w:eastAsiaTheme="minorEastAsia" w:hAnsiTheme="minorHAnsi" w:cstheme="minorBidi"/>
              <w:b w:val="0"/>
              <w:bCs w:val="0"/>
              <w:sz w:val="22"/>
              <w:lang w:eastAsia="pl-PL"/>
            </w:rPr>
          </w:pPr>
          <w:hyperlink w:anchor="_Toc173321881" w:history="1">
            <w:r w:rsidR="00232C82" w:rsidRPr="00853BEB">
              <w:rPr>
                <w:rStyle w:val="Hipercze"/>
                <w:shd w:val="clear" w:color="auto" w:fill="FDE9D9" w:themeFill="accent6" w:themeFillTint="33"/>
              </w:rPr>
              <w:t>Działanie 11. Wsparcie edukacji włączającej</w:t>
            </w:r>
            <w:r w:rsidR="00232C82">
              <w:rPr>
                <w:webHidden/>
              </w:rPr>
              <w:tab/>
            </w:r>
            <w:r w:rsidR="00232C82">
              <w:rPr>
                <w:webHidden/>
              </w:rPr>
              <w:fldChar w:fldCharType="begin"/>
            </w:r>
            <w:r w:rsidR="00232C82">
              <w:rPr>
                <w:webHidden/>
              </w:rPr>
              <w:instrText xml:space="preserve"> PAGEREF _Toc173321881 \h </w:instrText>
            </w:r>
            <w:r w:rsidR="00232C82">
              <w:rPr>
                <w:webHidden/>
              </w:rPr>
            </w:r>
            <w:r w:rsidR="00232C82">
              <w:rPr>
                <w:webHidden/>
              </w:rPr>
              <w:fldChar w:fldCharType="separate"/>
            </w:r>
            <w:r w:rsidR="00D05FDB">
              <w:rPr>
                <w:webHidden/>
              </w:rPr>
              <w:t>52</w:t>
            </w:r>
            <w:r w:rsidR="00232C82">
              <w:rPr>
                <w:webHidden/>
              </w:rPr>
              <w:fldChar w:fldCharType="end"/>
            </w:r>
          </w:hyperlink>
        </w:p>
        <w:p w14:paraId="54ABA746" w14:textId="658BB044" w:rsidR="00232C82" w:rsidRDefault="00C17444">
          <w:pPr>
            <w:pStyle w:val="Spistreci3"/>
            <w:rPr>
              <w:rFonts w:asciiTheme="minorHAnsi" w:eastAsiaTheme="minorEastAsia" w:hAnsiTheme="minorHAnsi" w:cstheme="minorBidi"/>
              <w:b w:val="0"/>
              <w:bCs w:val="0"/>
              <w:sz w:val="22"/>
              <w:lang w:eastAsia="pl-PL"/>
            </w:rPr>
          </w:pPr>
          <w:hyperlink w:anchor="_Toc173321882" w:history="1">
            <w:r w:rsidR="00232C82" w:rsidRPr="00853BEB">
              <w:rPr>
                <w:rStyle w:val="Hipercze"/>
                <w:shd w:val="clear" w:color="auto" w:fill="FDE9D9" w:themeFill="accent6" w:themeFillTint="33"/>
              </w:rPr>
              <w:t>Działanie 12. Studia bez barier</w:t>
            </w:r>
            <w:r w:rsidR="00232C82">
              <w:rPr>
                <w:webHidden/>
              </w:rPr>
              <w:tab/>
            </w:r>
            <w:r w:rsidR="00232C82">
              <w:rPr>
                <w:webHidden/>
              </w:rPr>
              <w:fldChar w:fldCharType="begin"/>
            </w:r>
            <w:r w:rsidR="00232C82">
              <w:rPr>
                <w:webHidden/>
              </w:rPr>
              <w:instrText xml:space="preserve"> PAGEREF _Toc173321882 \h </w:instrText>
            </w:r>
            <w:r w:rsidR="00232C82">
              <w:rPr>
                <w:webHidden/>
              </w:rPr>
            </w:r>
            <w:r w:rsidR="00232C82">
              <w:rPr>
                <w:webHidden/>
              </w:rPr>
              <w:fldChar w:fldCharType="separate"/>
            </w:r>
            <w:r w:rsidR="00D05FDB">
              <w:rPr>
                <w:webHidden/>
              </w:rPr>
              <w:t>53</w:t>
            </w:r>
            <w:r w:rsidR="00232C82">
              <w:rPr>
                <w:webHidden/>
              </w:rPr>
              <w:fldChar w:fldCharType="end"/>
            </w:r>
          </w:hyperlink>
        </w:p>
        <w:p w14:paraId="583D008B" w14:textId="4B0C8779" w:rsidR="00232C82" w:rsidRDefault="00C17444">
          <w:pPr>
            <w:pStyle w:val="Spistreci3"/>
            <w:rPr>
              <w:rFonts w:asciiTheme="minorHAnsi" w:eastAsiaTheme="minorEastAsia" w:hAnsiTheme="minorHAnsi" w:cstheme="minorBidi"/>
              <w:b w:val="0"/>
              <w:bCs w:val="0"/>
              <w:sz w:val="22"/>
              <w:lang w:eastAsia="pl-PL"/>
            </w:rPr>
          </w:pPr>
          <w:hyperlink w:anchor="_Toc173321883" w:history="1">
            <w:r w:rsidR="00232C82" w:rsidRPr="00853BEB">
              <w:rPr>
                <w:rStyle w:val="Hipercze"/>
                <w:shd w:val="clear" w:color="auto" w:fill="FDE9D9" w:themeFill="accent6" w:themeFillTint="33"/>
              </w:rPr>
              <w:t>Działanie 13. Dostępność w programach kształcenia</w:t>
            </w:r>
            <w:r w:rsidR="00232C82">
              <w:rPr>
                <w:webHidden/>
              </w:rPr>
              <w:tab/>
            </w:r>
            <w:r w:rsidR="00232C82">
              <w:rPr>
                <w:webHidden/>
              </w:rPr>
              <w:fldChar w:fldCharType="begin"/>
            </w:r>
            <w:r w:rsidR="00232C82">
              <w:rPr>
                <w:webHidden/>
              </w:rPr>
              <w:instrText xml:space="preserve"> PAGEREF _Toc173321883 \h </w:instrText>
            </w:r>
            <w:r w:rsidR="00232C82">
              <w:rPr>
                <w:webHidden/>
              </w:rPr>
            </w:r>
            <w:r w:rsidR="00232C82">
              <w:rPr>
                <w:webHidden/>
              </w:rPr>
              <w:fldChar w:fldCharType="separate"/>
            </w:r>
            <w:r w:rsidR="00D05FDB">
              <w:rPr>
                <w:webHidden/>
              </w:rPr>
              <w:t>54</w:t>
            </w:r>
            <w:r w:rsidR="00232C82">
              <w:rPr>
                <w:webHidden/>
              </w:rPr>
              <w:fldChar w:fldCharType="end"/>
            </w:r>
          </w:hyperlink>
        </w:p>
        <w:p w14:paraId="374AC5B7" w14:textId="46843B93" w:rsidR="00232C82" w:rsidRDefault="00C17444">
          <w:pPr>
            <w:pStyle w:val="Spistreci3"/>
            <w:rPr>
              <w:rFonts w:asciiTheme="minorHAnsi" w:eastAsiaTheme="minorEastAsia" w:hAnsiTheme="minorHAnsi" w:cstheme="minorBidi"/>
              <w:b w:val="0"/>
              <w:bCs w:val="0"/>
              <w:sz w:val="22"/>
              <w:lang w:eastAsia="pl-PL"/>
            </w:rPr>
          </w:pPr>
          <w:hyperlink w:anchor="_Toc173321884" w:history="1">
            <w:r w:rsidR="00232C82" w:rsidRPr="00853BEB">
              <w:rPr>
                <w:rStyle w:val="Hipercze"/>
                <w:shd w:val="clear" w:color="auto" w:fill="FDE9D9" w:themeFill="accent6" w:themeFillTint="33"/>
              </w:rPr>
              <w:t>Działanie 14. Kadry dla edukacji włączającej</w:t>
            </w:r>
            <w:r w:rsidR="00232C82">
              <w:rPr>
                <w:webHidden/>
              </w:rPr>
              <w:tab/>
            </w:r>
            <w:r w:rsidR="00232C82">
              <w:rPr>
                <w:webHidden/>
              </w:rPr>
              <w:fldChar w:fldCharType="begin"/>
            </w:r>
            <w:r w:rsidR="00232C82">
              <w:rPr>
                <w:webHidden/>
              </w:rPr>
              <w:instrText xml:space="preserve"> PAGEREF _Toc173321884 \h </w:instrText>
            </w:r>
            <w:r w:rsidR="00232C82">
              <w:rPr>
                <w:webHidden/>
              </w:rPr>
            </w:r>
            <w:r w:rsidR="00232C82">
              <w:rPr>
                <w:webHidden/>
              </w:rPr>
              <w:fldChar w:fldCharType="separate"/>
            </w:r>
            <w:r w:rsidR="00D05FDB">
              <w:rPr>
                <w:webHidden/>
              </w:rPr>
              <w:t>54</w:t>
            </w:r>
            <w:r w:rsidR="00232C82">
              <w:rPr>
                <w:webHidden/>
              </w:rPr>
              <w:fldChar w:fldCharType="end"/>
            </w:r>
          </w:hyperlink>
        </w:p>
        <w:p w14:paraId="4A8FC290" w14:textId="2EA4170E" w:rsidR="00232C82" w:rsidRDefault="00C17444">
          <w:pPr>
            <w:pStyle w:val="Spistreci3"/>
            <w:rPr>
              <w:rFonts w:asciiTheme="minorHAnsi" w:eastAsiaTheme="minorEastAsia" w:hAnsiTheme="minorHAnsi" w:cstheme="minorBidi"/>
              <w:b w:val="0"/>
              <w:bCs w:val="0"/>
              <w:sz w:val="22"/>
              <w:lang w:eastAsia="pl-PL"/>
            </w:rPr>
          </w:pPr>
          <w:hyperlink w:anchor="_Toc173321885"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_Toc173321885 \h </w:instrText>
            </w:r>
            <w:r w:rsidR="00232C82">
              <w:rPr>
                <w:webHidden/>
              </w:rPr>
            </w:r>
            <w:r w:rsidR="00232C82">
              <w:rPr>
                <w:webHidden/>
              </w:rPr>
              <w:fldChar w:fldCharType="separate"/>
            </w:r>
            <w:r w:rsidR="00D05FDB">
              <w:rPr>
                <w:webHidden/>
              </w:rPr>
              <w:t>56</w:t>
            </w:r>
            <w:r w:rsidR="00232C82">
              <w:rPr>
                <w:webHidden/>
              </w:rPr>
              <w:fldChar w:fldCharType="end"/>
            </w:r>
          </w:hyperlink>
        </w:p>
        <w:p w14:paraId="0827FA4A" w14:textId="5D456965" w:rsidR="00232C82" w:rsidRDefault="00C17444">
          <w:pPr>
            <w:pStyle w:val="Spistreci2"/>
            <w:rPr>
              <w:rFonts w:asciiTheme="minorHAnsi" w:eastAsiaTheme="minorEastAsia" w:hAnsiTheme="minorHAnsi"/>
              <w:b w:val="0"/>
              <w:bCs w:val="0"/>
              <w:sz w:val="22"/>
              <w:lang w:eastAsia="pl-PL"/>
            </w:rPr>
          </w:pPr>
          <w:hyperlink w:anchor="_Toc173321886" w:history="1">
            <w:r w:rsidR="00232C82" w:rsidRPr="00853BEB">
              <w:rPr>
                <w:rStyle w:val="Hipercze"/>
              </w:rPr>
              <w:t>SŁUŻBA ZDROWIA</w:t>
            </w:r>
            <w:r w:rsidR="00232C82">
              <w:rPr>
                <w:webHidden/>
              </w:rPr>
              <w:tab/>
            </w:r>
            <w:r w:rsidR="00232C82">
              <w:rPr>
                <w:webHidden/>
              </w:rPr>
              <w:fldChar w:fldCharType="begin"/>
            </w:r>
            <w:r w:rsidR="00232C82">
              <w:rPr>
                <w:webHidden/>
              </w:rPr>
              <w:instrText xml:space="preserve"> PAGEREF _Toc173321886 \h </w:instrText>
            </w:r>
            <w:r w:rsidR="00232C82">
              <w:rPr>
                <w:webHidden/>
              </w:rPr>
            </w:r>
            <w:r w:rsidR="00232C82">
              <w:rPr>
                <w:webHidden/>
              </w:rPr>
              <w:fldChar w:fldCharType="separate"/>
            </w:r>
            <w:r w:rsidR="00D05FDB">
              <w:rPr>
                <w:webHidden/>
              </w:rPr>
              <w:t>61</w:t>
            </w:r>
            <w:r w:rsidR="00232C82">
              <w:rPr>
                <w:webHidden/>
              </w:rPr>
              <w:fldChar w:fldCharType="end"/>
            </w:r>
          </w:hyperlink>
        </w:p>
        <w:p w14:paraId="00B9928C" w14:textId="6C90D1E2" w:rsidR="00232C82" w:rsidRDefault="00C17444">
          <w:pPr>
            <w:pStyle w:val="Spistreci3"/>
            <w:rPr>
              <w:rFonts w:asciiTheme="minorHAnsi" w:eastAsiaTheme="minorEastAsia" w:hAnsiTheme="minorHAnsi" w:cstheme="minorBidi"/>
              <w:b w:val="0"/>
              <w:bCs w:val="0"/>
              <w:sz w:val="22"/>
              <w:lang w:eastAsia="pl-PL"/>
            </w:rPr>
          </w:pPr>
          <w:hyperlink w:anchor="_Toc173321887" w:history="1">
            <w:r w:rsidR="00232C82" w:rsidRPr="00853BEB">
              <w:rPr>
                <w:rStyle w:val="Hipercze"/>
                <w:shd w:val="clear" w:color="auto" w:fill="EAF1DD" w:themeFill="accent3" w:themeFillTint="33"/>
              </w:rPr>
              <w:t>Działanie 15. 100 placówek służby zdrowia bez barier</w:t>
            </w:r>
            <w:r w:rsidR="00232C82">
              <w:rPr>
                <w:webHidden/>
              </w:rPr>
              <w:tab/>
            </w:r>
            <w:r w:rsidR="00232C82">
              <w:rPr>
                <w:webHidden/>
              </w:rPr>
              <w:fldChar w:fldCharType="begin"/>
            </w:r>
            <w:r w:rsidR="00232C82">
              <w:rPr>
                <w:webHidden/>
              </w:rPr>
              <w:instrText xml:space="preserve"> PAGEREF _Toc173321887 \h </w:instrText>
            </w:r>
            <w:r w:rsidR="00232C82">
              <w:rPr>
                <w:webHidden/>
              </w:rPr>
            </w:r>
            <w:r w:rsidR="00232C82">
              <w:rPr>
                <w:webHidden/>
              </w:rPr>
              <w:fldChar w:fldCharType="separate"/>
            </w:r>
            <w:r w:rsidR="00D05FDB">
              <w:rPr>
                <w:webHidden/>
              </w:rPr>
              <w:t>61</w:t>
            </w:r>
            <w:r w:rsidR="00232C82">
              <w:rPr>
                <w:webHidden/>
              </w:rPr>
              <w:fldChar w:fldCharType="end"/>
            </w:r>
          </w:hyperlink>
        </w:p>
        <w:p w14:paraId="6A37B808" w14:textId="1B9045EC" w:rsidR="00232C82" w:rsidRDefault="00C17444">
          <w:pPr>
            <w:pStyle w:val="Spistreci3"/>
            <w:rPr>
              <w:rFonts w:asciiTheme="minorHAnsi" w:eastAsiaTheme="minorEastAsia" w:hAnsiTheme="minorHAnsi" w:cstheme="minorBidi"/>
              <w:b w:val="0"/>
              <w:bCs w:val="0"/>
              <w:sz w:val="22"/>
              <w:lang w:eastAsia="pl-PL"/>
            </w:rPr>
          </w:pPr>
          <w:hyperlink w:anchor="_Toc173321888" w:history="1">
            <w:r w:rsidR="00232C82" w:rsidRPr="00853BEB">
              <w:rPr>
                <w:rStyle w:val="Hipercze"/>
                <w:shd w:val="clear" w:color="auto" w:fill="EAF1DD" w:themeFill="accent3" w:themeFillTint="33"/>
              </w:rPr>
              <w:t>Działanie 16. Dostępne usługi medyczne</w:t>
            </w:r>
            <w:r w:rsidR="00232C82">
              <w:rPr>
                <w:webHidden/>
              </w:rPr>
              <w:tab/>
            </w:r>
            <w:r w:rsidR="00232C82">
              <w:rPr>
                <w:webHidden/>
              </w:rPr>
              <w:fldChar w:fldCharType="begin"/>
            </w:r>
            <w:r w:rsidR="00232C82">
              <w:rPr>
                <w:webHidden/>
              </w:rPr>
              <w:instrText xml:space="preserve"> PAGEREF _Toc173321888 \h </w:instrText>
            </w:r>
            <w:r w:rsidR="00232C82">
              <w:rPr>
                <w:webHidden/>
              </w:rPr>
            </w:r>
            <w:r w:rsidR="00232C82">
              <w:rPr>
                <w:webHidden/>
              </w:rPr>
              <w:fldChar w:fldCharType="separate"/>
            </w:r>
            <w:r w:rsidR="00D05FDB">
              <w:rPr>
                <w:webHidden/>
              </w:rPr>
              <w:t>61</w:t>
            </w:r>
            <w:r w:rsidR="00232C82">
              <w:rPr>
                <w:webHidden/>
              </w:rPr>
              <w:fldChar w:fldCharType="end"/>
            </w:r>
          </w:hyperlink>
        </w:p>
        <w:p w14:paraId="769C0D6E" w14:textId="71A828F0" w:rsidR="00232C82" w:rsidRDefault="00C17444">
          <w:pPr>
            <w:pStyle w:val="Spistreci3"/>
            <w:rPr>
              <w:rFonts w:asciiTheme="minorHAnsi" w:eastAsiaTheme="minorEastAsia" w:hAnsiTheme="minorHAnsi" w:cstheme="minorBidi"/>
              <w:b w:val="0"/>
              <w:bCs w:val="0"/>
              <w:sz w:val="22"/>
              <w:lang w:eastAsia="pl-PL"/>
            </w:rPr>
          </w:pPr>
          <w:hyperlink w:anchor="_Toc173321889"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_Toc173321889 \h </w:instrText>
            </w:r>
            <w:r w:rsidR="00232C82">
              <w:rPr>
                <w:webHidden/>
              </w:rPr>
            </w:r>
            <w:r w:rsidR="00232C82">
              <w:rPr>
                <w:webHidden/>
              </w:rPr>
              <w:fldChar w:fldCharType="separate"/>
            </w:r>
            <w:r w:rsidR="00D05FDB">
              <w:rPr>
                <w:webHidden/>
              </w:rPr>
              <w:t>63</w:t>
            </w:r>
            <w:r w:rsidR="00232C82">
              <w:rPr>
                <w:webHidden/>
              </w:rPr>
              <w:fldChar w:fldCharType="end"/>
            </w:r>
          </w:hyperlink>
        </w:p>
        <w:p w14:paraId="5BBC2A4C" w14:textId="4DCE195C" w:rsidR="00232C82" w:rsidRDefault="00C17444">
          <w:pPr>
            <w:pStyle w:val="Spistreci2"/>
            <w:rPr>
              <w:rFonts w:asciiTheme="minorHAnsi" w:eastAsiaTheme="minorEastAsia" w:hAnsiTheme="minorHAnsi"/>
              <w:b w:val="0"/>
              <w:bCs w:val="0"/>
              <w:sz w:val="22"/>
              <w:lang w:eastAsia="pl-PL"/>
            </w:rPr>
          </w:pPr>
          <w:hyperlink w:anchor="_Toc173321890" w:history="1">
            <w:r w:rsidR="00232C82" w:rsidRPr="00853BEB">
              <w:rPr>
                <w:rStyle w:val="Hipercze"/>
              </w:rPr>
              <w:t>CYFRYZACJA</w:t>
            </w:r>
            <w:r w:rsidR="00232C82">
              <w:rPr>
                <w:webHidden/>
              </w:rPr>
              <w:tab/>
            </w:r>
            <w:r w:rsidR="00232C82">
              <w:rPr>
                <w:webHidden/>
              </w:rPr>
              <w:fldChar w:fldCharType="begin"/>
            </w:r>
            <w:r w:rsidR="00232C82">
              <w:rPr>
                <w:webHidden/>
              </w:rPr>
              <w:instrText xml:space="preserve"> PAGEREF _Toc173321890 \h </w:instrText>
            </w:r>
            <w:r w:rsidR="00232C82">
              <w:rPr>
                <w:webHidden/>
              </w:rPr>
            </w:r>
            <w:r w:rsidR="00232C82">
              <w:rPr>
                <w:webHidden/>
              </w:rPr>
              <w:fldChar w:fldCharType="separate"/>
            </w:r>
            <w:r w:rsidR="00D05FDB">
              <w:rPr>
                <w:webHidden/>
              </w:rPr>
              <w:t>65</w:t>
            </w:r>
            <w:r w:rsidR="00232C82">
              <w:rPr>
                <w:webHidden/>
              </w:rPr>
              <w:fldChar w:fldCharType="end"/>
            </w:r>
          </w:hyperlink>
        </w:p>
        <w:p w14:paraId="5CAF90D5" w14:textId="3CBB3793" w:rsidR="00232C82" w:rsidRDefault="00C17444">
          <w:pPr>
            <w:pStyle w:val="Spistreci3"/>
            <w:rPr>
              <w:rFonts w:asciiTheme="minorHAnsi" w:eastAsiaTheme="minorEastAsia" w:hAnsiTheme="minorHAnsi" w:cstheme="minorBidi"/>
              <w:b w:val="0"/>
              <w:bCs w:val="0"/>
              <w:sz w:val="22"/>
              <w:lang w:eastAsia="pl-PL"/>
            </w:rPr>
          </w:pPr>
          <w:hyperlink w:anchor="_Toc173321891" w:history="1">
            <w:r w:rsidR="00232C82" w:rsidRPr="00853BEB">
              <w:rPr>
                <w:rStyle w:val="Hipercze"/>
                <w:shd w:val="clear" w:color="auto" w:fill="DAEEF3" w:themeFill="accent5" w:themeFillTint="33"/>
              </w:rPr>
              <w:t>Działanie 17. Dostępne serwisy internetowe i aplikacje mobilne</w:t>
            </w:r>
            <w:r w:rsidR="00232C82">
              <w:rPr>
                <w:webHidden/>
              </w:rPr>
              <w:tab/>
            </w:r>
            <w:r w:rsidR="00232C82">
              <w:rPr>
                <w:webHidden/>
              </w:rPr>
              <w:fldChar w:fldCharType="begin"/>
            </w:r>
            <w:r w:rsidR="00232C82">
              <w:rPr>
                <w:webHidden/>
              </w:rPr>
              <w:instrText xml:space="preserve"> PAGEREF _Toc173321891 \h </w:instrText>
            </w:r>
            <w:r w:rsidR="00232C82">
              <w:rPr>
                <w:webHidden/>
              </w:rPr>
            </w:r>
            <w:r w:rsidR="00232C82">
              <w:rPr>
                <w:webHidden/>
              </w:rPr>
              <w:fldChar w:fldCharType="separate"/>
            </w:r>
            <w:r w:rsidR="00D05FDB">
              <w:rPr>
                <w:webHidden/>
              </w:rPr>
              <w:t>65</w:t>
            </w:r>
            <w:r w:rsidR="00232C82">
              <w:rPr>
                <w:webHidden/>
              </w:rPr>
              <w:fldChar w:fldCharType="end"/>
            </w:r>
          </w:hyperlink>
        </w:p>
        <w:p w14:paraId="56541272" w14:textId="2ECE24EB" w:rsidR="00232C82" w:rsidRDefault="00C17444">
          <w:pPr>
            <w:pStyle w:val="Spistreci3"/>
            <w:rPr>
              <w:rFonts w:asciiTheme="minorHAnsi" w:eastAsiaTheme="minorEastAsia" w:hAnsiTheme="minorHAnsi" w:cstheme="minorBidi"/>
              <w:b w:val="0"/>
              <w:bCs w:val="0"/>
              <w:sz w:val="22"/>
              <w:lang w:eastAsia="pl-PL"/>
            </w:rPr>
          </w:pPr>
          <w:hyperlink w:anchor="_Toc173321892" w:history="1">
            <w:r w:rsidR="00232C82" w:rsidRPr="00853BEB">
              <w:rPr>
                <w:rStyle w:val="Hipercze"/>
                <w:shd w:val="clear" w:color="auto" w:fill="DAEEF3" w:themeFill="accent5" w:themeFillTint="33"/>
              </w:rPr>
              <w:t>Działanie 18. Dostępne treści multimedialne</w:t>
            </w:r>
            <w:r w:rsidR="00232C82">
              <w:rPr>
                <w:webHidden/>
              </w:rPr>
              <w:tab/>
            </w:r>
            <w:r w:rsidR="00232C82">
              <w:rPr>
                <w:webHidden/>
              </w:rPr>
              <w:fldChar w:fldCharType="begin"/>
            </w:r>
            <w:r w:rsidR="00232C82">
              <w:rPr>
                <w:webHidden/>
              </w:rPr>
              <w:instrText xml:space="preserve"> PAGEREF _Toc173321892 \h </w:instrText>
            </w:r>
            <w:r w:rsidR="00232C82">
              <w:rPr>
                <w:webHidden/>
              </w:rPr>
            </w:r>
            <w:r w:rsidR="00232C82">
              <w:rPr>
                <w:webHidden/>
              </w:rPr>
              <w:fldChar w:fldCharType="separate"/>
            </w:r>
            <w:r w:rsidR="00D05FDB">
              <w:rPr>
                <w:webHidden/>
              </w:rPr>
              <w:t>68</w:t>
            </w:r>
            <w:r w:rsidR="00232C82">
              <w:rPr>
                <w:webHidden/>
              </w:rPr>
              <w:fldChar w:fldCharType="end"/>
            </w:r>
          </w:hyperlink>
        </w:p>
        <w:p w14:paraId="72547BCC" w14:textId="54630788" w:rsidR="00232C82" w:rsidRDefault="00C17444">
          <w:pPr>
            <w:pStyle w:val="Spistreci3"/>
            <w:rPr>
              <w:rFonts w:asciiTheme="minorHAnsi" w:eastAsiaTheme="minorEastAsia" w:hAnsiTheme="minorHAnsi" w:cstheme="minorBidi"/>
              <w:b w:val="0"/>
              <w:bCs w:val="0"/>
              <w:sz w:val="22"/>
              <w:lang w:eastAsia="pl-PL"/>
            </w:rPr>
          </w:pPr>
          <w:hyperlink w:anchor="_Toc173321893" w:history="1">
            <w:r w:rsidR="00232C82" w:rsidRPr="00853BEB">
              <w:rPr>
                <w:rStyle w:val="Hipercze"/>
                <w:shd w:val="clear" w:color="auto" w:fill="DAEEF3" w:themeFill="accent5" w:themeFillTint="33"/>
              </w:rPr>
              <w:t>Działanie 19. Przyjazny urząd</w:t>
            </w:r>
            <w:r w:rsidR="00232C82">
              <w:rPr>
                <w:webHidden/>
              </w:rPr>
              <w:tab/>
            </w:r>
            <w:r w:rsidR="00232C82">
              <w:rPr>
                <w:webHidden/>
              </w:rPr>
              <w:fldChar w:fldCharType="begin"/>
            </w:r>
            <w:r w:rsidR="00232C82">
              <w:rPr>
                <w:webHidden/>
              </w:rPr>
              <w:instrText xml:space="preserve"> PAGEREF _Toc173321893 \h </w:instrText>
            </w:r>
            <w:r w:rsidR="00232C82">
              <w:rPr>
                <w:webHidden/>
              </w:rPr>
            </w:r>
            <w:r w:rsidR="00232C82">
              <w:rPr>
                <w:webHidden/>
              </w:rPr>
              <w:fldChar w:fldCharType="separate"/>
            </w:r>
            <w:r w:rsidR="00D05FDB">
              <w:rPr>
                <w:webHidden/>
              </w:rPr>
              <w:t>71</w:t>
            </w:r>
            <w:r w:rsidR="00232C82">
              <w:rPr>
                <w:webHidden/>
              </w:rPr>
              <w:fldChar w:fldCharType="end"/>
            </w:r>
          </w:hyperlink>
        </w:p>
        <w:p w14:paraId="2E1E3FE4" w14:textId="607024A2" w:rsidR="00232C82" w:rsidRDefault="00C17444">
          <w:pPr>
            <w:pStyle w:val="Spistreci3"/>
            <w:rPr>
              <w:rFonts w:asciiTheme="minorHAnsi" w:eastAsiaTheme="minorEastAsia" w:hAnsiTheme="minorHAnsi" w:cstheme="minorBidi"/>
              <w:b w:val="0"/>
              <w:bCs w:val="0"/>
              <w:sz w:val="22"/>
              <w:lang w:eastAsia="pl-PL"/>
            </w:rPr>
          </w:pPr>
          <w:hyperlink w:anchor="_Toc173321894"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_Toc173321894 \h </w:instrText>
            </w:r>
            <w:r w:rsidR="00232C82">
              <w:rPr>
                <w:webHidden/>
              </w:rPr>
            </w:r>
            <w:r w:rsidR="00232C82">
              <w:rPr>
                <w:webHidden/>
              </w:rPr>
              <w:fldChar w:fldCharType="separate"/>
            </w:r>
            <w:r w:rsidR="00D05FDB">
              <w:rPr>
                <w:webHidden/>
              </w:rPr>
              <w:t>72</w:t>
            </w:r>
            <w:r w:rsidR="00232C82">
              <w:rPr>
                <w:webHidden/>
              </w:rPr>
              <w:fldChar w:fldCharType="end"/>
            </w:r>
          </w:hyperlink>
        </w:p>
        <w:p w14:paraId="5985CE31" w14:textId="087EB01A" w:rsidR="00232C82" w:rsidRDefault="00C17444">
          <w:pPr>
            <w:pStyle w:val="Spistreci2"/>
            <w:rPr>
              <w:rFonts w:asciiTheme="minorHAnsi" w:eastAsiaTheme="minorEastAsia" w:hAnsiTheme="minorHAnsi"/>
              <w:b w:val="0"/>
              <w:bCs w:val="0"/>
              <w:sz w:val="22"/>
              <w:lang w:eastAsia="pl-PL"/>
            </w:rPr>
          </w:pPr>
          <w:hyperlink w:anchor="_Toc173321895" w:history="1">
            <w:r w:rsidR="00232C82" w:rsidRPr="00853BEB">
              <w:rPr>
                <w:rStyle w:val="Hipercze"/>
              </w:rPr>
              <w:t>USŁUGI</w:t>
            </w:r>
            <w:r w:rsidR="00232C82">
              <w:rPr>
                <w:webHidden/>
              </w:rPr>
              <w:tab/>
            </w:r>
            <w:r w:rsidR="00232C82">
              <w:rPr>
                <w:webHidden/>
              </w:rPr>
              <w:fldChar w:fldCharType="begin"/>
            </w:r>
            <w:r w:rsidR="00232C82">
              <w:rPr>
                <w:webHidden/>
              </w:rPr>
              <w:instrText xml:space="preserve"> PAGEREF _Toc173321895 \h </w:instrText>
            </w:r>
            <w:r w:rsidR="00232C82">
              <w:rPr>
                <w:webHidden/>
              </w:rPr>
            </w:r>
            <w:r w:rsidR="00232C82">
              <w:rPr>
                <w:webHidden/>
              </w:rPr>
              <w:fldChar w:fldCharType="separate"/>
            </w:r>
            <w:r w:rsidR="00D05FDB">
              <w:rPr>
                <w:webHidden/>
              </w:rPr>
              <w:t>76</w:t>
            </w:r>
            <w:r w:rsidR="00232C82">
              <w:rPr>
                <w:webHidden/>
              </w:rPr>
              <w:fldChar w:fldCharType="end"/>
            </w:r>
          </w:hyperlink>
        </w:p>
        <w:p w14:paraId="7D4408C3" w14:textId="4833A175" w:rsidR="00232C82" w:rsidRDefault="00C17444">
          <w:pPr>
            <w:pStyle w:val="Spistreci3"/>
            <w:rPr>
              <w:rFonts w:asciiTheme="minorHAnsi" w:eastAsiaTheme="minorEastAsia" w:hAnsiTheme="minorHAnsi" w:cstheme="minorBidi"/>
              <w:b w:val="0"/>
              <w:bCs w:val="0"/>
              <w:sz w:val="22"/>
              <w:lang w:eastAsia="pl-PL"/>
            </w:rPr>
          </w:pPr>
          <w:hyperlink w:anchor="_Toc173321896" w:history="1">
            <w:r w:rsidR="00232C82" w:rsidRPr="00853BEB">
              <w:rPr>
                <w:rStyle w:val="Hipercze"/>
                <w:shd w:val="clear" w:color="auto" w:fill="E5DFEC" w:themeFill="accent4" w:themeFillTint="33"/>
              </w:rPr>
              <w:t>Działanie 20. Dostępne usługi powszechne, e-commerce</w:t>
            </w:r>
            <w:r w:rsidR="00232C82">
              <w:rPr>
                <w:webHidden/>
              </w:rPr>
              <w:tab/>
            </w:r>
            <w:r w:rsidR="00232C82">
              <w:rPr>
                <w:webHidden/>
              </w:rPr>
              <w:fldChar w:fldCharType="begin"/>
            </w:r>
            <w:r w:rsidR="00232C82">
              <w:rPr>
                <w:webHidden/>
              </w:rPr>
              <w:instrText xml:space="preserve"> PAGEREF _Toc173321896 \h </w:instrText>
            </w:r>
            <w:r w:rsidR="00232C82">
              <w:rPr>
                <w:webHidden/>
              </w:rPr>
            </w:r>
            <w:r w:rsidR="00232C82">
              <w:rPr>
                <w:webHidden/>
              </w:rPr>
              <w:fldChar w:fldCharType="separate"/>
            </w:r>
            <w:r w:rsidR="00D05FDB">
              <w:rPr>
                <w:webHidden/>
              </w:rPr>
              <w:t>76</w:t>
            </w:r>
            <w:r w:rsidR="00232C82">
              <w:rPr>
                <w:webHidden/>
              </w:rPr>
              <w:fldChar w:fldCharType="end"/>
            </w:r>
          </w:hyperlink>
        </w:p>
        <w:p w14:paraId="36110E50" w14:textId="673EC9CF" w:rsidR="00232C82" w:rsidRDefault="00C17444">
          <w:pPr>
            <w:pStyle w:val="Spistreci3"/>
            <w:rPr>
              <w:rFonts w:asciiTheme="minorHAnsi" w:eastAsiaTheme="minorEastAsia" w:hAnsiTheme="minorHAnsi" w:cstheme="minorBidi"/>
              <w:b w:val="0"/>
              <w:bCs w:val="0"/>
              <w:sz w:val="22"/>
              <w:lang w:eastAsia="pl-PL"/>
            </w:rPr>
          </w:pPr>
          <w:hyperlink w:anchor="_Toc173321897" w:history="1">
            <w:r w:rsidR="00232C82" w:rsidRPr="00853BEB">
              <w:rPr>
                <w:rStyle w:val="Hipercze"/>
                <w:shd w:val="clear" w:color="auto" w:fill="E5DFEC" w:themeFill="accent4" w:themeFillTint="33"/>
              </w:rPr>
              <w:t>Działanie 21. Numer 112 dla wszystkich</w:t>
            </w:r>
            <w:r w:rsidR="00232C82">
              <w:rPr>
                <w:webHidden/>
              </w:rPr>
              <w:tab/>
            </w:r>
            <w:r w:rsidR="00232C82">
              <w:rPr>
                <w:webHidden/>
              </w:rPr>
              <w:fldChar w:fldCharType="begin"/>
            </w:r>
            <w:r w:rsidR="00232C82">
              <w:rPr>
                <w:webHidden/>
              </w:rPr>
              <w:instrText xml:space="preserve"> PAGEREF _Toc173321897 \h </w:instrText>
            </w:r>
            <w:r w:rsidR="00232C82">
              <w:rPr>
                <w:webHidden/>
              </w:rPr>
            </w:r>
            <w:r w:rsidR="00232C82">
              <w:rPr>
                <w:webHidden/>
              </w:rPr>
              <w:fldChar w:fldCharType="separate"/>
            </w:r>
            <w:r w:rsidR="00D05FDB">
              <w:rPr>
                <w:webHidden/>
              </w:rPr>
              <w:t>76</w:t>
            </w:r>
            <w:r w:rsidR="00232C82">
              <w:rPr>
                <w:webHidden/>
              </w:rPr>
              <w:fldChar w:fldCharType="end"/>
            </w:r>
          </w:hyperlink>
        </w:p>
        <w:p w14:paraId="475ED513" w14:textId="3BE590DB" w:rsidR="00232C82" w:rsidRDefault="00C17444">
          <w:pPr>
            <w:pStyle w:val="Spistreci3"/>
            <w:rPr>
              <w:rFonts w:asciiTheme="minorHAnsi" w:eastAsiaTheme="minorEastAsia" w:hAnsiTheme="minorHAnsi" w:cstheme="minorBidi"/>
              <w:b w:val="0"/>
              <w:bCs w:val="0"/>
              <w:sz w:val="22"/>
              <w:lang w:eastAsia="pl-PL"/>
            </w:rPr>
          </w:pPr>
          <w:hyperlink w:anchor="_Toc173321898" w:history="1">
            <w:r w:rsidR="00232C82" w:rsidRPr="00853BEB">
              <w:rPr>
                <w:rStyle w:val="Hipercze"/>
                <w:shd w:val="clear" w:color="auto" w:fill="E5DFEC" w:themeFill="accent4" w:themeFillTint="33"/>
              </w:rPr>
              <w:t>Działanie 22. Mobilność</w:t>
            </w:r>
            <w:r w:rsidR="00232C82">
              <w:rPr>
                <w:webHidden/>
              </w:rPr>
              <w:tab/>
            </w:r>
            <w:r w:rsidR="00232C82">
              <w:rPr>
                <w:webHidden/>
              </w:rPr>
              <w:fldChar w:fldCharType="begin"/>
            </w:r>
            <w:r w:rsidR="00232C82">
              <w:rPr>
                <w:webHidden/>
              </w:rPr>
              <w:instrText xml:space="preserve"> PAGEREF _Toc173321898 \h </w:instrText>
            </w:r>
            <w:r w:rsidR="00232C82">
              <w:rPr>
                <w:webHidden/>
              </w:rPr>
            </w:r>
            <w:r w:rsidR="00232C82">
              <w:rPr>
                <w:webHidden/>
              </w:rPr>
              <w:fldChar w:fldCharType="separate"/>
            </w:r>
            <w:r w:rsidR="00D05FDB">
              <w:rPr>
                <w:webHidden/>
              </w:rPr>
              <w:t>76</w:t>
            </w:r>
            <w:r w:rsidR="00232C82">
              <w:rPr>
                <w:webHidden/>
              </w:rPr>
              <w:fldChar w:fldCharType="end"/>
            </w:r>
          </w:hyperlink>
        </w:p>
        <w:p w14:paraId="1C2114B8" w14:textId="57C9F70D" w:rsidR="00232C82" w:rsidRDefault="00C17444">
          <w:pPr>
            <w:pStyle w:val="Spistreci3"/>
            <w:rPr>
              <w:rFonts w:asciiTheme="minorHAnsi" w:eastAsiaTheme="minorEastAsia" w:hAnsiTheme="minorHAnsi" w:cstheme="minorBidi"/>
              <w:b w:val="0"/>
              <w:bCs w:val="0"/>
              <w:sz w:val="22"/>
              <w:lang w:eastAsia="pl-PL"/>
            </w:rPr>
          </w:pPr>
          <w:hyperlink w:anchor="_Toc173321899" w:history="1">
            <w:r w:rsidR="00232C82" w:rsidRPr="00853BEB">
              <w:rPr>
                <w:rStyle w:val="Hipercze"/>
                <w:shd w:val="clear" w:color="auto" w:fill="E5DFEC" w:themeFill="accent4" w:themeFillTint="33"/>
              </w:rPr>
              <w:t>Działanie 23. Dostępne usługi społeczne</w:t>
            </w:r>
            <w:r w:rsidR="00232C82">
              <w:rPr>
                <w:webHidden/>
              </w:rPr>
              <w:tab/>
            </w:r>
            <w:r w:rsidR="00232C82">
              <w:rPr>
                <w:webHidden/>
              </w:rPr>
              <w:fldChar w:fldCharType="begin"/>
            </w:r>
            <w:r w:rsidR="00232C82">
              <w:rPr>
                <w:webHidden/>
              </w:rPr>
              <w:instrText xml:space="preserve"> PAGEREF _Toc173321899 \h </w:instrText>
            </w:r>
            <w:r w:rsidR="00232C82">
              <w:rPr>
                <w:webHidden/>
              </w:rPr>
            </w:r>
            <w:r w:rsidR="00232C82">
              <w:rPr>
                <w:webHidden/>
              </w:rPr>
              <w:fldChar w:fldCharType="separate"/>
            </w:r>
            <w:r w:rsidR="00D05FDB">
              <w:rPr>
                <w:webHidden/>
              </w:rPr>
              <w:t>79</w:t>
            </w:r>
            <w:r w:rsidR="00232C82">
              <w:rPr>
                <w:webHidden/>
              </w:rPr>
              <w:fldChar w:fldCharType="end"/>
            </w:r>
          </w:hyperlink>
        </w:p>
        <w:p w14:paraId="3C249004" w14:textId="332644DF" w:rsidR="00232C82" w:rsidRDefault="00C17444">
          <w:pPr>
            <w:pStyle w:val="Spistreci3"/>
            <w:rPr>
              <w:rFonts w:asciiTheme="minorHAnsi" w:eastAsiaTheme="minorEastAsia" w:hAnsiTheme="minorHAnsi" w:cstheme="minorBidi"/>
              <w:b w:val="0"/>
              <w:bCs w:val="0"/>
              <w:sz w:val="22"/>
              <w:lang w:eastAsia="pl-PL"/>
            </w:rPr>
          </w:pPr>
          <w:hyperlink w:anchor="_Toc173321900" w:history="1">
            <w:r w:rsidR="00232C82" w:rsidRPr="00853BEB">
              <w:rPr>
                <w:rStyle w:val="Hipercze"/>
                <w:shd w:val="clear" w:color="auto" w:fill="E5DFEC" w:themeFill="accent4" w:themeFillTint="33"/>
              </w:rPr>
              <w:t>Działanie 24. Asystent osobisty osoby niepełnosprawnej</w:t>
            </w:r>
            <w:r w:rsidR="00232C82">
              <w:rPr>
                <w:webHidden/>
              </w:rPr>
              <w:tab/>
            </w:r>
            <w:r w:rsidR="00232C82">
              <w:rPr>
                <w:webHidden/>
              </w:rPr>
              <w:fldChar w:fldCharType="begin"/>
            </w:r>
            <w:r w:rsidR="00232C82">
              <w:rPr>
                <w:webHidden/>
              </w:rPr>
              <w:instrText xml:space="preserve"> PAGEREF _Toc173321900 \h </w:instrText>
            </w:r>
            <w:r w:rsidR="00232C82">
              <w:rPr>
                <w:webHidden/>
              </w:rPr>
            </w:r>
            <w:r w:rsidR="00232C82">
              <w:rPr>
                <w:webHidden/>
              </w:rPr>
              <w:fldChar w:fldCharType="separate"/>
            </w:r>
            <w:r w:rsidR="00D05FDB">
              <w:rPr>
                <w:webHidden/>
              </w:rPr>
              <w:t>84</w:t>
            </w:r>
            <w:r w:rsidR="00232C82">
              <w:rPr>
                <w:webHidden/>
              </w:rPr>
              <w:fldChar w:fldCharType="end"/>
            </w:r>
          </w:hyperlink>
        </w:p>
        <w:p w14:paraId="61B5B3A1" w14:textId="035A7E01" w:rsidR="00232C82" w:rsidRDefault="00C17444">
          <w:pPr>
            <w:pStyle w:val="Spistreci3"/>
            <w:rPr>
              <w:rFonts w:asciiTheme="minorHAnsi" w:eastAsiaTheme="minorEastAsia" w:hAnsiTheme="minorHAnsi" w:cstheme="minorBidi"/>
              <w:b w:val="0"/>
              <w:bCs w:val="0"/>
              <w:sz w:val="22"/>
              <w:lang w:eastAsia="pl-PL"/>
            </w:rPr>
          </w:pPr>
          <w:hyperlink w:anchor="_Toc173321901" w:history="1">
            <w:r w:rsidR="00232C82" w:rsidRPr="00853BEB">
              <w:rPr>
                <w:rStyle w:val="Hipercze"/>
                <w:shd w:val="clear" w:color="auto" w:fill="E5DFEC" w:themeFill="accent4" w:themeFillTint="33"/>
              </w:rPr>
              <w:t>Działanie 25. Kultura bez barier</w:t>
            </w:r>
            <w:r w:rsidR="00232C82">
              <w:rPr>
                <w:webHidden/>
              </w:rPr>
              <w:tab/>
            </w:r>
            <w:r w:rsidR="00232C82">
              <w:rPr>
                <w:webHidden/>
              </w:rPr>
              <w:fldChar w:fldCharType="begin"/>
            </w:r>
            <w:r w:rsidR="00232C82">
              <w:rPr>
                <w:webHidden/>
              </w:rPr>
              <w:instrText xml:space="preserve"> PAGEREF _Toc173321901 \h </w:instrText>
            </w:r>
            <w:r w:rsidR="00232C82">
              <w:rPr>
                <w:webHidden/>
              </w:rPr>
            </w:r>
            <w:r w:rsidR="00232C82">
              <w:rPr>
                <w:webHidden/>
              </w:rPr>
              <w:fldChar w:fldCharType="separate"/>
            </w:r>
            <w:r w:rsidR="00D05FDB">
              <w:rPr>
                <w:webHidden/>
              </w:rPr>
              <w:t>87</w:t>
            </w:r>
            <w:r w:rsidR="00232C82">
              <w:rPr>
                <w:webHidden/>
              </w:rPr>
              <w:fldChar w:fldCharType="end"/>
            </w:r>
          </w:hyperlink>
        </w:p>
        <w:p w14:paraId="12B920F3" w14:textId="35DEB060" w:rsidR="00232C82" w:rsidRDefault="00C17444">
          <w:pPr>
            <w:pStyle w:val="Spistreci3"/>
            <w:rPr>
              <w:rFonts w:asciiTheme="minorHAnsi" w:eastAsiaTheme="minorEastAsia" w:hAnsiTheme="minorHAnsi" w:cstheme="minorBidi"/>
              <w:b w:val="0"/>
              <w:bCs w:val="0"/>
              <w:sz w:val="22"/>
              <w:lang w:eastAsia="pl-PL"/>
            </w:rPr>
          </w:pPr>
          <w:hyperlink w:anchor="_Toc173321902" w:history="1">
            <w:r w:rsidR="00232C82" w:rsidRPr="00853BEB">
              <w:rPr>
                <w:rStyle w:val="Hipercze"/>
                <w:shd w:val="clear" w:color="auto" w:fill="E5DFEC" w:themeFill="accent4" w:themeFillTint="33"/>
              </w:rPr>
              <w:t>Działanie 26. Sport, turystyka i rekreacja bez barier</w:t>
            </w:r>
            <w:r w:rsidR="00232C82">
              <w:rPr>
                <w:webHidden/>
              </w:rPr>
              <w:tab/>
            </w:r>
            <w:r w:rsidR="00232C82">
              <w:rPr>
                <w:webHidden/>
              </w:rPr>
              <w:fldChar w:fldCharType="begin"/>
            </w:r>
            <w:r w:rsidR="00232C82">
              <w:rPr>
                <w:webHidden/>
              </w:rPr>
              <w:instrText xml:space="preserve"> PAGEREF _Toc173321902 \h </w:instrText>
            </w:r>
            <w:r w:rsidR="00232C82">
              <w:rPr>
                <w:webHidden/>
              </w:rPr>
            </w:r>
            <w:r w:rsidR="00232C82">
              <w:rPr>
                <w:webHidden/>
              </w:rPr>
              <w:fldChar w:fldCharType="separate"/>
            </w:r>
            <w:r w:rsidR="00D05FDB">
              <w:rPr>
                <w:webHidden/>
              </w:rPr>
              <w:t>93</w:t>
            </w:r>
            <w:r w:rsidR="00232C82">
              <w:rPr>
                <w:webHidden/>
              </w:rPr>
              <w:fldChar w:fldCharType="end"/>
            </w:r>
          </w:hyperlink>
        </w:p>
        <w:p w14:paraId="6331CE9C" w14:textId="678069F2" w:rsidR="00232C82" w:rsidRDefault="00C17444">
          <w:pPr>
            <w:pStyle w:val="Spistreci3"/>
            <w:rPr>
              <w:rFonts w:asciiTheme="minorHAnsi" w:eastAsiaTheme="minorEastAsia" w:hAnsiTheme="minorHAnsi" w:cstheme="minorBidi"/>
              <w:b w:val="0"/>
              <w:bCs w:val="0"/>
              <w:sz w:val="22"/>
              <w:lang w:eastAsia="pl-PL"/>
            </w:rPr>
          </w:pPr>
          <w:hyperlink w:anchor="_Toc173321903" w:history="1">
            <w:r w:rsidR="00232C82" w:rsidRPr="00853BEB">
              <w:rPr>
                <w:rStyle w:val="Hipercze"/>
                <w:shd w:val="clear" w:color="auto" w:fill="E5DFEC" w:themeFill="accent4" w:themeFillTint="33"/>
              </w:rPr>
              <w:t>Działanie 27. Praca w administracji</w:t>
            </w:r>
            <w:r w:rsidR="00232C82">
              <w:rPr>
                <w:webHidden/>
              </w:rPr>
              <w:tab/>
            </w:r>
            <w:r w:rsidR="00232C82">
              <w:rPr>
                <w:webHidden/>
              </w:rPr>
              <w:fldChar w:fldCharType="begin"/>
            </w:r>
            <w:r w:rsidR="00232C82">
              <w:rPr>
                <w:webHidden/>
              </w:rPr>
              <w:instrText xml:space="preserve"> PAGEREF _Toc173321903 \h </w:instrText>
            </w:r>
            <w:r w:rsidR="00232C82">
              <w:rPr>
                <w:webHidden/>
              </w:rPr>
            </w:r>
            <w:r w:rsidR="00232C82">
              <w:rPr>
                <w:webHidden/>
              </w:rPr>
              <w:fldChar w:fldCharType="separate"/>
            </w:r>
            <w:r w:rsidR="00D05FDB">
              <w:rPr>
                <w:webHidden/>
              </w:rPr>
              <w:t>100</w:t>
            </w:r>
            <w:r w:rsidR="00232C82">
              <w:rPr>
                <w:webHidden/>
              </w:rPr>
              <w:fldChar w:fldCharType="end"/>
            </w:r>
          </w:hyperlink>
        </w:p>
        <w:p w14:paraId="08D029B1" w14:textId="2BEBD6A2" w:rsidR="00232C82" w:rsidRDefault="00C17444">
          <w:pPr>
            <w:pStyle w:val="Spistreci3"/>
            <w:rPr>
              <w:rFonts w:asciiTheme="minorHAnsi" w:eastAsiaTheme="minorEastAsia" w:hAnsiTheme="minorHAnsi" w:cstheme="minorBidi"/>
              <w:b w:val="0"/>
              <w:bCs w:val="0"/>
              <w:sz w:val="22"/>
              <w:lang w:eastAsia="pl-PL"/>
            </w:rPr>
          </w:pPr>
          <w:hyperlink w:anchor="_Toc173321904"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_Toc173321904 \h </w:instrText>
            </w:r>
            <w:r w:rsidR="00232C82">
              <w:rPr>
                <w:webHidden/>
              </w:rPr>
            </w:r>
            <w:r w:rsidR="00232C82">
              <w:rPr>
                <w:webHidden/>
              </w:rPr>
              <w:fldChar w:fldCharType="separate"/>
            </w:r>
            <w:r w:rsidR="00D05FDB">
              <w:rPr>
                <w:webHidden/>
              </w:rPr>
              <w:t>102</w:t>
            </w:r>
            <w:r w:rsidR="00232C82">
              <w:rPr>
                <w:webHidden/>
              </w:rPr>
              <w:fldChar w:fldCharType="end"/>
            </w:r>
          </w:hyperlink>
        </w:p>
        <w:p w14:paraId="34DC17CF" w14:textId="671D311F" w:rsidR="00232C82" w:rsidRDefault="00C17444">
          <w:pPr>
            <w:pStyle w:val="Spistreci2"/>
            <w:rPr>
              <w:rFonts w:asciiTheme="minorHAnsi" w:eastAsiaTheme="minorEastAsia" w:hAnsiTheme="minorHAnsi"/>
              <w:b w:val="0"/>
              <w:bCs w:val="0"/>
              <w:sz w:val="22"/>
              <w:lang w:eastAsia="pl-PL"/>
            </w:rPr>
          </w:pPr>
          <w:hyperlink w:anchor="_Toc173321905" w:history="1">
            <w:r w:rsidR="00232C82" w:rsidRPr="00853BEB">
              <w:rPr>
                <w:rStyle w:val="Hipercze"/>
              </w:rPr>
              <w:t>KONKURENCYJNOŚĆ</w:t>
            </w:r>
            <w:r w:rsidR="00232C82">
              <w:rPr>
                <w:webHidden/>
              </w:rPr>
              <w:tab/>
            </w:r>
            <w:r w:rsidR="00232C82">
              <w:rPr>
                <w:webHidden/>
              </w:rPr>
              <w:fldChar w:fldCharType="begin"/>
            </w:r>
            <w:r w:rsidR="00232C82">
              <w:rPr>
                <w:webHidden/>
              </w:rPr>
              <w:instrText xml:space="preserve"> PAGEREF _Toc173321905 \h </w:instrText>
            </w:r>
            <w:r w:rsidR="00232C82">
              <w:rPr>
                <w:webHidden/>
              </w:rPr>
            </w:r>
            <w:r w:rsidR="00232C82">
              <w:rPr>
                <w:webHidden/>
              </w:rPr>
              <w:fldChar w:fldCharType="separate"/>
            </w:r>
            <w:r w:rsidR="00D05FDB">
              <w:rPr>
                <w:webHidden/>
              </w:rPr>
              <w:t>110</w:t>
            </w:r>
            <w:r w:rsidR="00232C82">
              <w:rPr>
                <w:webHidden/>
              </w:rPr>
              <w:fldChar w:fldCharType="end"/>
            </w:r>
          </w:hyperlink>
        </w:p>
        <w:p w14:paraId="7A8A35FD" w14:textId="6C6689A9" w:rsidR="00232C82" w:rsidRDefault="00C17444">
          <w:pPr>
            <w:pStyle w:val="Spistreci3"/>
            <w:rPr>
              <w:rFonts w:asciiTheme="minorHAnsi" w:eastAsiaTheme="minorEastAsia" w:hAnsiTheme="minorHAnsi" w:cstheme="minorBidi"/>
              <w:b w:val="0"/>
              <w:bCs w:val="0"/>
              <w:sz w:val="22"/>
              <w:lang w:eastAsia="pl-PL"/>
            </w:rPr>
          </w:pPr>
          <w:hyperlink w:anchor="_Toc173321906" w:history="1">
            <w:r w:rsidR="00232C82" w:rsidRPr="00853BEB">
              <w:rPr>
                <w:rStyle w:val="Hipercze"/>
                <w:shd w:val="clear" w:color="auto" w:fill="DDD9C3" w:themeFill="background2" w:themeFillShade="E6"/>
              </w:rPr>
              <w:t>Działanie 28. Program badań nad dostępnością</w:t>
            </w:r>
            <w:r w:rsidR="00232C82">
              <w:rPr>
                <w:webHidden/>
              </w:rPr>
              <w:tab/>
            </w:r>
            <w:r w:rsidR="00232C82">
              <w:rPr>
                <w:webHidden/>
              </w:rPr>
              <w:fldChar w:fldCharType="begin"/>
            </w:r>
            <w:r w:rsidR="00232C82">
              <w:rPr>
                <w:webHidden/>
              </w:rPr>
              <w:instrText xml:space="preserve"> PAGEREF _Toc173321906 \h </w:instrText>
            </w:r>
            <w:r w:rsidR="00232C82">
              <w:rPr>
                <w:webHidden/>
              </w:rPr>
            </w:r>
            <w:r w:rsidR="00232C82">
              <w:rPr>
                <w:webHidden/>
              </w:rPr>
              <w:fldChar w:fldCharType="separate"/>
            </w:r>
            <w:r w:rsidR="00D05FDB">
              <w:rPr>
                <w:webHidden/>
              </w:rPr>
              <w:t>110</w:t>
            </w:r>
            <w:r w:rsidR="00232C82">
              <w:rPr>
                <w:webHidden/>
              </w:rPr>
              <w:fldChar w:fldCharType="end"/>
            </w:r>
          </w:hyperlink>
        </w:p>
        <w:p w14:paraId="23462A4A" w14:textId="59A0A89D" w:rsidR="00232C82" w:rsidRDefault="00C17444">
          <w:pPr>
            <w:pStyle w:val="Spistreci3"/>
            <w:rPr>
              <w:rFonts w:asciiTheme="minorHAnsi" w:eastAsiaTheme="minorEastAsia" w:hAnsiTheme="minorHAnsi" w:cstheme="minorBidi"/>
              <w:b w:val="0"/>
              <w:bCs w:val="0"/>
              <w:sz w:val="22"/>
              <w:lang w:eastAsia="pl-PL"/>
            </w:rPr>
          </w:pPr>
          <w:hyperlink w:anchor="_Toc173321907" w:history="1">
            <w:r w:rsidR="00232C82" w:rsidRPr="00853BEB">
              <w:rPr>
                <w:rStyle w:val="Hipercze"/>
                <w:shd w:val="clear" w:color="auto" w:fill="DDD9C3" w:themeFill="background2" w:themeFillShade="E6"/>
              </w:rPr>
              <w:t>Działanie 29. Innowacje społeczne jako „poligon” dostępności</w:t>
            </w:r>
            <w:r w:rsidR="00232C82">
              <w:rPr>
                <w:webHidden/>
              </w:rPr>
              <w:tab/>
            </w:r>
            <w:r w:rsidR="00232C82">
              <w:rPr>
                <w:webHidden/>
              </w:rPr>
              <w:fldChar w:fldCharType="begin"/>
            </w:r>
            <w:r w:rsidR="00232C82">
              <w:rPr>
                <w:webHidden/>
              </w:rPr>
              <w:instrText xml:space="preserve"> PAGEREF _Toc173321907 \h </w:instrText>
            </w:r>
            <w:r w:rsidR="00232C82">
              <w:rPr>
                <w:webHidden/>
              </w:rPr>
            </w:r>
            <w:r w:rsidR="00232C82">
              <w:rPr>
                <w:webHidden/>
              </w:rPr>
              <w:fldChar w:fldCharType="separate"/>
            </w:r>
            <w:r w:rsidR="00D05FDB">
              <w:rPr>
                <w:webHidden/>
              </w:rPr>
              <w:t>111</w:t>
            </w:r>
            <w:r w:rsidR="00232C82">
              <w:rPr>
                <w:webHidden/>
              </w:rPr>
              <w:fldChar w:fldCharType="end"/>
            </w:r>
          </w:hyperlink>
        </w:p>
        <w:p w14:paraId="55D12AA1" w14:textId="1617917B" w:rsidR="00232C82" w:rsidRDefault="00C17444">
          <w:pPr>
            <w:pStyle w:val="Spistreci3"/>
            <w:rPr>
              <w:rFonts w:asciiTheme="minorHAnsi" w:eastAsiaTheme="minorEastAsia" w:hAnsiTheme="minorHAnsi" w:cstheme="minorBidi"/>
              <w:b w:val="0"/>
              <w:bCs w:val="0"/>
              <w:sz w:val="22"/>
              <w:lang w:eastAsia="pl-PL"/>
            </w:rPr>
          </w:pPr>
          <w:hyperlink w:anchor="_Toc173321908" w:history="1">
            <w:r w:rsidR="00232C82" w:rsidRPr="00853BEB">
              <w:rPr>
                <w:rStyle w:val="Hipercze"/>
                <w:shd w:val="clear" w:color="auto" w:fill="DDD9C3" w:themeFill="background2" w:themeFillShade="E6"/>
              </w:rPr>
              <w:t>Działanie 30. Dobry pomysł</w:t>
            </w:r>
            <w:r w:rsidR="00232C82">
              <w:rPr>
                <w:webHidden/>
              </w:rPr>
              <w:tab/>
            </w:r>
            <w:r w:rsidR="00232C82">
              <w:rPr>
                <w:webHidden/>
              </w:rPr>
              <w:fldChar w:fldCharType="begin"/>
            </w:r>
            <w:r w:rsidR="00232C82">
              <w:rPr>
                <w:webHidden/>
              </w:rPr>
              <w:instrText xml:space="preserve"> PAGEREF _Toc173321908 \h </w:instrText>
            </w:r>
            <w:r w:rsidR="00232C82">
              <w:rPr>
                <w:webHidden/>
              </w:rPr>
            </w:r>
            <w:r w:rsidR="00232C82">
              <w:rPr>
                <w:webHidden/>
              </w:rPr>
              <w:fldChar w:fldCharType="separate"/>
            </w:r>
            <w:r w:rsidR="00D05FDB">
              <w:rPr>
                <w:webHidden/>
              </w:rPr>
              <w:t>113</w:t>
            </w:r>
            <w:r w:rsidR="00232C82">
              <w:rPr>
                <w:webHidden/>
              </w:rPr>
              <w:fldChar w:fldCharType="end"/>
            </w:r>
          </w:hyperlink>
        </w:p>
        <w:p w14:paraId="545D42D8" w14:textId="60DD4B9F" w:rsidR="00232C82" w:rsidRDefault="00C17444">
          <w:pPr>
            <w:pStyle w:val="Spistreci3"/>
            <w:rPr>
              <w:rFonts w:asciiTheme="minorHAnsi" w:eastAsiaTheme="minorEastAsia" w:hAnsiTheme="minorHAnsi" w:cstheme="minorBidi"/>
              <w:b w:val="0"/>
              <w:bCs w:val="0"/>
              <w:sz w:val="22"/>
              <w:lang w:eastAsia="pl-PL"/>
            </w:rPr>
          </w:pPr>
          <w:hyperlink w:anchor="_Toc173321909" w:history="1">
            <w:r w:rsidR="00232C82" w:rsidRPr="00853BEB">
              <w:rPr>
                <w:rStyle w:val="Hipercze"/>
                <w:shd w:val="clear" w:color="auto" w:fill="DDD9C3" w:themeFill="background2" w:themeFillShade="E6"/>
              </w:rPr>
              <w:t>Działanie 31. Centra wiedzy projektowania uniwersalnego</w:t>
            </w:r>
            <w:r w:rsidR="00232C82">
              <w:rPr>
                <w:webHidden/>
              </w:rPr>
              <w:tab/>
            </w:r>
            <w:r w:rsidR="00232C82">
              <w:rPr>
                <w:webHidden/>
              </w:rPr>
              <w:fldChar w:fldCharType="begin"/>
            </w:r>
            <w:r w:rsidR="00232C82">
              <w:rPr>
                <w:webHidden/>
              </w:rPr>
              <w:instrText xml:space="preserve"> PAGEREF _Toc173321909 \h </w:instrText>
            </w:r>
            <w:r w:rsidR="00232C82">
              <w:rPr>
                <w:webHidden/>
              </w:rPr>
            </w:r>
            <w:r w:rsidR="00232C82">
              <w:rPr>
                <w:webHidden/>
              </w:rPr>
              <w:fldChar w:fldCharType="separate"/>
            </w:r>
            <w:r w:rsidR="00D05FDB">
              <w:rPr>
                <w:webHidden/>
              </w:rPr>
              <w:t>116</w:t>
            </w:r>
            <w:r w:rsidR="00232C82">
              <w:rPr>
                <w:webHidden/>
              </w:rPr>
              <w:fldChar w:fldCharType="end"/>
            </w:r>
          </w:hyperlink>
        </w:p>
        <w:p w14:paraId="18DA48F0" w14:textId="1683737B" w:rsidR="00232C82" w:rsidRDefault="00C17444">
          <w:pPr>
            <w:pStyle w:val="Spistreci3"/>
            <w:rPr>
              <w:rFonts w:asciiTheme="minorHAnsi" w:eastAsiaTheme="minorEastAsia" w:hAnsiTheme="minorHAnsi" w:cstheme="minorBidi"/>
              <w:b w:val="0"/>
              <w:bCs w:val="0"/>
              <w:sz w:val="22"/>
              <w:lang w:eastAsia="pl-PL"/>
            </w:rPr>
          </w:pPr>
          <w:hyperlink w:anchor="_Toc173321910" w:history="1">
            <w:r w:rsidR="00232C82" w:rsidRPr="00853BEB">
              <w:rPr>
                <w:rStyle w:val="Hipercze"/>
                <w:shd w:val="clear" w:color="auto" w:fill="DDD9C3" w:themeFill="background2" w:themeFillShade="E6"/>
              </w:rPr>
              <w:t>Działanie 32. Targi dostępności</w:t>
            </w:r>
            <w:r w:rsidR="00232C82">
              <w:rPr>
                <w:webHidden/>
              </w:rPr>
              <w:tab/>
            </w:r>
            <w:r w:rsidR="00232C82">
              <w:rPr>
                <w:webHidden/>
              </w:rPr>
              <w:fldChar w:fldCharType="begin"/>
            </w:r>
            <w:r w:rsidR="00232C82">
              <w:rPr>
                <w:webHidden/>
              </w:rPr>
              <w:instrText xml:space="preserve"> PAGEREF _Toc173321910 \h </w:instrText>
            </w:r>
            <w:r w:rsidR="00232C82">
              <w:rPr>
                <w:webHidden/>
              </w:rPr>
            </w:r>
            <w:r w:rsidR="00232C82">
              <w:rPr>
                <w:webHidden/>
              </w:rPr>
              <w:fldChar w:fldCharType="separate"/>
            </w:r>
            <w:r w:rsidR="00D05FDB">
              <w:rPr>
                <w:webHidden/>
              </w:rPr>
              <w:t>118</w:t>
            </w:r>
            <w:r w:rsidR="00232C82">
              <w:rPr>
                <w:webHidden/>
              </w:rPr>
              <w:fldChar w:fldCharType="end"/>
            </w:r>
          </w:hyperlink>
        </w:p>
        <w:p w14:paraId="092CEB51" w14:textId="3E61F477" w:rsidR="00232C82" w:rsidRDefault="00C17444">
          <w:pPr>
            <w:pStyle w:val="Spistreci3"/>
            <w:rPr>
              <w:rFonts w:asciiTheme="minorHAnsi" w:eastAsiaTheme="minorEastAsia" w:hAnsiTheme="minorHAnsi" w:cstheme="minorBidi"/>
              <w:b w:val="0"/>
              <w:bCs w:val="0"/>
              <w:sz w:val="22"/>
              <w:lang w:eastAsia="pl-PL"/>
            </w:rPr>
          </w:pPr>
          <w:hyperlink w:anchor="_Toc173321911" w:history="1">
            <w:r w:rsidR="00232C82" w:rsidRPr="00853BEB">
              <w:rPr>
                <w:rStyle w:val="Hipercze"/>
                <w:shd w:val="clear" w:color="auto" w:fill="DDD9C3" w:themeFill="background2" w:themeFillShade="E6"/>
              </w:rPr>
              <w:t>Działanie 33. Marka „Dostępność”</w:t>
            </w:r>
            <w:r w:rsidR="00232C82">
              <w:rPr>
                <w:webHidden/>
              </w:rPr>
              <w:tab/>
            </w:r>
            <w:r w:rsidR="00232C82">
              <w:rPr>
                <w:webHidden/>
              </w:rPr>
              <w:fldChar w:fldCharType="begin"/>
            </w:r>
            <w:r w:rsidR="00232C82">
              <w:rPr>
                <w:webHidden/>
              </w:rPr>
              <w:instrText xml:space="preserve"> PAGEREF _Toc173321911 \h </w:instrText>
            </w:r>
            <w:r w:rsidR="00232C82">
              <w:rPr>
                <w:webHidden/>
              </w:rPr>
            </w:r>
            <w:r w:rsidR="00232C82">
              <w:rPr>
                <w:webHidden/>
              </w:rPr>
              <w:fldChar w:fldCharType="separate"/>
            </w:r>
            <w:r w:rsidR="00D05FDB">
              <w:rPr>
                <w:webHidden/>
              </w:rPr>
              <w:t>119</w:t>
            </w:r>
            <w:r w:rsidR="00232C82">
              <w:rPr>
                <w:webHidden/>
              </w:rPr>
              <w:fldChar w:fldCharType="end"/>
            </w:r>
          </w:hyperlink>
        </w:p>
        <w:p w14:paraId="1B4C4AE2" w14:textId="5849B9E9" w:rsidR="00232C82" w:rsidRDefault="00C17444">
          <w:pPr>
            <w:pStyle w:val="Spistreci3"/>
            <w:rPr>
              <w:rFonts w:asciiTheme="minorHAnsi" w:eastAsiaTheme="minorEastAsia" w:hAnsiTheme="minorHAnsi" w:cstheme="minorBidi"/>
              <w:b w:val="0"/>
              <w:bCs w:val="0"/>
              <w:sz w:val="22"/>
              <w:lang w:eastAsia="pl-PL"/>
            </w:rPr>
          </w:pPr>
          <w:hyperlink w:anchor="_Toc173321912"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_Toc173321912 \h </w:instrText>
            </w:r>
            <w:r w:rsidR="00232C82">
              <w:rPr>
                <w:webHidden/>
              </w:rPr>
            </w:r>
            <w:r w:rsidR="00232C82">
              <w:rPr>
                <w:webHidden/>
              </w:rPr>
              <w:fldChar w:fldCharType="separate"/>
            </w:r>
            <w:r w:rsidR="00D05FDB">
              <w:rPr>
                <w:webHidden/>
              </w:rPr>
              <w:t>120</w:t>
            </w:r>
            <w:r w:rsidR="00232C82">
              <w:rPr>
                <w:webHidden/>
              </w:rPr>
              <w:fldChar w:fldCharType="end"/>
            </w:r>
          </w:hyperlink>
        </w:p>
        <w:p w14:paraId="58E18C61" w14:textId="3DCFF7B9" w:rsidR="00232C82" w:rsidRDefault="00C17444">
          <w:pPr>
            <w:pStyle w:val="Spistreci2"/>
            <w:rPr>
              <w:rFonts w:asciiTheme="minorHAnsi" w:eastAsiaTheme="minorEastAsia" w:hAnsiTheme="minorHAnsi"/>
              <w:b w:val="0"/>
              <w:bCs w:val="0"/>
              <w:sz w:val="22"/>
              <w:lang w:eastAsia="pl-PL"/>
            </w:rPr>
          </w:pPr>
          <w:hyperlink w:anchor="_Toc173321913" w:history="1">
            <w:r w:rsidR="00232C82" w:rsidRPr="00853BEB">
              <w:rPr>
                <w:rStyle w:val="Hipercze"/>
              </w:rPr>
              <w:t>KOORDYNACJA</w:t>
            </w:r>
            <w:r w:rsidR="00232C82">
              <w:rPr>
                <w:webHidden/>
              </w:rPr>
              <w:tab/>
            </w:r>
            <w:r w:rsidR="00232C82">
              <w:rPr>
                <w:webHidden/>
              </w:rPr>
              <w:fldChar w:fldCharType="begin"/>
            </w:r>
            <w:r w:rsidR="00232C82">
              <w:rPr>
                <w:webHidden/>
              </w:rPr>
              <w:instrText xml:space="preserve"> PAGEREF _Toc173321913 \h </w:instrText>
            </w:r>
            <w:r w:rsidR="00232C82">
              <w:rPr>
                <w:webHidden/>
              </w:rPr>
            </w:r>
            <w:r w:rsidR="00232C82">
              <w:rPr>
                <w:webHidden/>
              </w:rPr>
              <w:fldChar w:fldCharType="separate"/>
            </w:r>
            <w:r w:rsidR="00D05FDB">
              <w:rPr>
                <w:webHidden/>
              </w:rPr>
              <w:t>125</w:t>
            </w:r>
            <w:r w:rsidR="00232C82">
              <w:rPr>
                <w:webHidden/>
              </w:rPr>
              <w:fldChar w:fldCharType="end"/>
            </w:r>
          </w:hyperlink>
        </w:p>
        <w:p w14:paraId="5FD33BA1" w14:textId="626BB9CF" w:rsidR="00232C82" w:rsidRDefault="00C17444">
          <w:pPr>
            <w:pStyle w:val="Spistreci3"/>
            <w:rPr>
              <w:rFonts w:asciiTheme="minorHAnsi" w:eastAsiaTheme="minorEastAsia" w:hAnsiTheme="minorHAnsi" w:cstheme="minorBidi"/>
              <w:b w:val="0"/>
              <w:bCs w:val="0"/>
              <w:sz w:val="22"/>
              <w:lang w:eastAsia="pl-PL"/>
            </w:rPr>
          </w:pPr>
          <w:hyperlink w:anchor="_Toc173321914" w:history="1">
            <w:r w:rsidR="00232C82" w:rsidRPr="00853BEB">
              <w:rPr>
                <w:rStyle w:val="Hipercze"/>
                <w:shd w:val="clear" w:color="auto" w:fill="DDD9C3" w:themeFill="background2" w:themeFillShade="E6"/>
              </w:rPr>
              <w:t>Działanie 34. Polski Access Board</w:t>
            </w:r>
            <w:r w:rsidR="00232C82">
              <w:rPr>
                <w:webHidden/>
              </w:rPr>
              <w:tab/>
            </w:r>
            <w:r w:rsidR="00232C82">
              <w:rPr>
                <w:webHidden/>
              </w:rPr>
              <w:fldChar w:fldCharType="begin"/>
            </w:r>
            <w:r w:rsidR="00232C82">
              <w:rPr>
                <w:webHidden/>
              </w:rPr>
              <w:instrText xml:space="preserve"> PAGEREF _Toc173321914 \h </w:instrText>
            </w:r>
            <w:r w:rsidR="00232C82">
              <w:rPr>
                <w:webHidden/>
              </w:rPr>
            </w:r>
            <w:r w:rsidR="00232C82">
              <w:rPr>
                <w:webHidden/>
              </w:rPr>
              <w:fldChar w:fldCharType="separate"/>
            </w:r>
            <w:r w:rsidR="00D05FDB">
              <w:rPr>
                <w:webHidden/>
              </w:rPr>
              <w:t>125</w:t>
            </w:r>
            <w:r w:rsidR="00232C82">
              <w:rPr>
                <w:webHidden/>
              </w:rPr>
              <w:fldChar w:fldCharType="end"/>
            </w:r>
          </w:hyperlink>
        </w:p>
        <w:p w14:paraId="45A379E3" w14:textId="0AFC043B" w:rsidR="00232C82" w:rsidRDefault="00C17444">
          <w:pPr>
            <w:pStyle w:val="Spistreci3"/>
            <w:rPr>
              <w:rFonts w:asciiTheme="minorHAnsi" w:eastAsiaTheme="minorEastAsia" w:hAnsiTheme="minorHAnsi" w:cstheme="minorBidi"/>
              <w:b w:val="0"/>
              <w:bCs w:val="0"/>
              <w:sz w:val="22"/>
              <w:lang w:eastAsia="pl-PL"/>
            </w:rPr>
          </w:pPr>
          <w:hyperlink w:anchor="_Toc173321915" w:history="1">
            <w:r w:rsidR="00232C82" w:rsidRPr="00853BEB">
              <w:rPr>
                <w:rStyle w:val="Hipercze"/>
                <w:shd w:val="clear" w:color="auto" w:fill="DDD9C3" w:themeFill="background2" w:themeFillShade="E6"/>
              </w:rPr>
              <w:t>Działanie 35. Prawo dla dostępności</w:t>
            </w:r>
            <w:r w:rsidR="00232C82">
              <w:rPr>
                <w:webHidden/>
              </w:rPr>
              <w:tab/>
            </w:r>
            <w:r w:rsidR="00232C82">
              <w:rPr>
                <w:webHidden/>
              </w:rPr>
              <w:fldChar w:fldCharType="begin"/>
            </w:r>
            <w:r w:rsidR="00232C82">
              <w:rPr>
                <w:webHidden/>
              </w:rPr>
              <w:instrText xml:space="preserve"> PAGEREF _Toc173321915 \h </w:instrText>
            </w:r>
            <w:r w:rsidR="00232C82">
              <w:rPr>
                <w:webHidden/>
              </w:rPr>
            </w:r>
            <w:r w:rsidR="00232C82">
              <w:rPr>
                <w:webHidden/>
              </w:rPr>
              <w:fldChar w:fldCharType="separate"/>
            </w:r>
            <w:r w:rsidR="00D05FDB">
              <w:rPr>
                <w:webHidden/>
              </w:rPr>
              <w:t>128</w:t>
            </w:r>
            <w:r w:rsidR="00232C82">
              <w:rPr>
                <w:webHidden/>
              </w:rPr>
              <w:fldChar w:fldCharType="end"/>
            </w:r>
          </w:hyperlink>
        </w:p>
        <w:p w14:paraId="2B87D09C" w14:textId="39FA3930" w:rsidR="00232C82" w:rsidRDefault="00C17444">
          <w:pPr>
            <w:pStyle w:val="Spistreci3"/>
            <w:rPr>
              <w:rFonts w:asciiTheme="minorHAnsi" w:eastAsiaTheme="minorEastAsia" w:hAnsiTheme="minorHAnsi" w:cstheme="minorBidi"/>
              <w:b w:val="0"/>
              <w:bCs w:val="0"/>
              <w:sz w:val="22"/>
              <w:lang w:eastAsia="pl-PL"/>
            </w:rPr>
          </w:pPr>
          <w:hyperlink w:anchor="_Toc173321916" w:history="1">
            <w:r w:rsidR="00232C82" w:rsidRPr="00853BEB">
              <w:rPr>
                <w:rStyle w:val="Hipercze"/>
                <w:shd w:val="clear" w:color="auto" w:fill="DDD9C3" w:themeFill="background2" w:themeFillShade="E6"/>
              </w:rPr>
              <w:t>Działanie 36. Polskie Standardy Dostępności</w:t>
            </w:r>
            <w:r w:rsidR="00232C82">
              <w:rPr>
                <w:webHidden/>
              </w:rPr>
              <w:tab/>
            </w:r>
            <w:r w:rsidR="00232C82">
              <w:rPr>
                <w:webHidden/>
              </w:rPr>
              <w:fldChar w:fldCharType="begin"/>
            </w:r>
            <w:r w:rsidR="00232C82">
              <w:rPr>
                <w:webHidden/>
              </w:rPr>
              <w:instrText xml:space="preserve"> PAGEREF _Toc173321916 \h </w:instrText>
            </w:r>
            <w:r w:rsidR="00232C82">
              <w:rPr>
                <w:webHidden/>
              </w:rPr>
            </w:r>
            <w:r w:rsidR="00232C82">
              <w:rPr>
                <w:webHidden/>
              </w:rPr>
              <w:fldChar w:fldCharType="separate"/>
            </w:r>
            <w:r w:rsidR="00D05FDB">
              <w:rPr>
                <w:webHidden/>
              </w:rPr>
              <w:t>134</w:t>
            </w:r>
            <w:r w:rsidR="00232C82">
              <w:rPr>
                <w:webHidden/>
              </w:rPr>
              <w:fldChar w:fldCharType="end"/>
            </w:r>
          </w:hyperlink>
        </w:p>
        <w:p w14:paraId="145AADAB" w14:textId="24846FB4" w:rsidR="00232C82" w:rsidRDefault="00C17444">
          <w:pPr>
            <w:pStyle w:val="Spistreci3"/>
            <w:rPr>
              <w:rFonts w:asciiTheme="minorHAnsi" w:eastAsiaTheme="minorEastAsia" w:hAnsiTheme="minorHAnsi" w:cstheme="minorBidi"/>
              <w:b w:val="0"/>
              <w:bCs w:val="0"/>
              <w:sz w:val="22"/>
              <w:lang w:eastAsia="pl-PL"/>
            </w:rPr>
          </w:pPr>
          <w:hyperlink w:anchor="_Toc173321917" w:history="1">
            <w:r w:rsidR="00232C82" w:rsidRPr="00853BEB">
              <w:rPr>
                <w:rStyle w:val="Hipercze"/>
                <w:shd w:val="clear" w:color="auto" w:fill="DDD9C3" w:themeFill="background2" w:themeFillShade="E6"/>
              </w:rPr>
              <w:t>Działanie 37. Procedury bez barier</w:t>
            </w:r>
            <w:r w:rsidR="00232C82">
              <w:rPr>
                <w:webHidden/>
              </w:rPr>
              <w:tab/>
            </w:r>
            <w:r w:rsidR="00232C82">
              <w:rPr>
                <w:webHidden/>
              </w:rPr>
              <w:fldChar w:fldCharType="begin"/>
            </w:r>
            <w:r w:rsidR="00232C82">
              <w:rPr>
                <w:webHidden/>
              </w:rPr>
              <w:instrText xml:space="preserve"> PAGEREF _Toc173321917 \h </w:instrText>
            </w:r>
            <w:r w:rsidR="00232C82">
              <w:rPr>
                <w:webHidden/>
              </w:rPr>
            </w:r>
            <w:r w:rsidR="00232C82">
              <w:rPr>
                <w:webHidden/>
              </w:rPr>
              <w:fldChar w:fldCharType="separate"/>
            </w:r>
            <w:r w:rsidR="00D05FDB">
              <w:rPr>
                <w:webHidden/>
              </w:rPr>
              <w:t>135</w:t>
            </w:r>
            <w:r w:rsidR="00232C82">
              <w:rPr>
                <w:webHidden/>
              </w:rPr>
              <w:fldChar w:fldCharType="end"/>
            </w:r>
          </w:hyperlink>
        </w:p>
        <w:p w14:paraId="75C5270D" w14:textId="1961DB9D" w:rsidR="00232C82" w:rsidRDefault="00C17444">
          <w:pPr>
            <w:pStyle w:val="Spistreci3"/>
            <w:rPr>
              <w:rFonts w:asciiTheme="minorHAnsi" w:eastAsiaTheme="minorEastAsia" w:hAnsiTheme="minorHAnsi" w:cstheme="minorBidi"/>
              <w:b w:val="0"/>
              <w:bCs w:val="0"/>
              <w:sz w:val="22"/>
              <w:lang w:eastAsia="pl-PL"/>
            </w:rPr>
          </w:pPr>
          <w:hyperlink w:anchor="_Toc173321918" w:history="1">
            <w:r w:rsidR="00232C82" w:rsidRPr="00853BEB">
              <w:rPr>
                <w:rStyle w:val="Hipercze"/>
                <w:shd w:val="clear" w:color="auto" w:fill="DDD9C3" w:themeFill="background2" w:themeFillShade="E6"/>
              </w:rPr>
              <w:t>Działanie 38. Współpraca na rzecz dostępności</w:t>
            </w:r>
            <w:r w:rsidR="00232C82">
              <w:rPr>
                <w:webHidden/>
              </w:rPr>
              <w:tab/>
            </w:r>
            <w:r w:rsidR="00232C82">
              <w:rPr>
                <w:webHidden/>
              </w:rPr>
              <w:fldChar w:fldCharType="begin"/>
            </w:r>
            <w:r w:rsidR="00232C82">
              <w:rPr>
                <w:webHidden/>
              </w:rPr>
              <w:instrText xml:space="preserve"> PAGEREF _Toc173321918 \h </w:instrText>
            </w:r>
            <w:r w:rsidR="00232C82">
              <w:rPr>
                <w:webHidden/>
              </w:rPr>
            </w:r>
            <w:r w:rsidR="00232C82">
              <w:rPr>
                <w:webHidden/>
              </w:rPr>
              <w:fldChar w:fldCharType="separate"/>
            </w:r>
            <w:r w:rsidR="00D05FDB">
              <w:rPr>
                <w:webHidden/>
              </w:rPr>
              <w:t>137</w:t>
            </w:r>
            <w:r w:rsidR="00232C82">
              <w:rPr>
                <w:webHidden/>
              </w:rPr>
              <w:fldChar w:fldCharType="end"/>
            </w:r>
          </w:hyperlink>
        </w:p>
        <w:p w14:paraId="277804D3" w14:textId="101E5FCC" w:rsidR="00232C82" w:rsidRDefault="00C17444">
          <w:pPr>
            <w:pStyle w:val="Spistreci3"/>
            <w:rPr>
              <w:rFonts w:asciiTheme="minorHAnsi" w:eastAsiaTheme="minorEastAsia" w:hAnsiTheme="minorHAnsi" w:cstheme="minorBidi"/>
              <w:b w:val="0"/>
              <w:bCs w:val="0"/>
              <w:sz w:val="22"/>
              <w:lang w:eastAsia="pl-PL"/>
            </w:rPr>
          </w:pPr>
          <w:hyperlink w:anchor="_Toc173321919" w:history="1">
            <w:r w:rsidR="00232C82" w:rsidRPr="00853BEB">
              <w:rPr>
                <w:rStyle w:val="Hipercze"/>
                <w:shd w:val="clear" w:color="auto" w:fill="DDD9C3" w:themeFill="background2" w:themeFillShade="E6"/>
              </w:rPr>
              <w:t>Działanie 39. Zamówienia publiczne i inwestycje</w:t>
            </w:r>
            <w:r w:rsidR="00232C82">
              <w:rPr>
                <w:webHidden/>
              </w:rPr>
              <w:tab/>
            </w:r>
            <w:r w:rsidR="00232C82">
              <w:rPr>
                <w:webHidden/>
              </w:rPr>
              <w:fldChar w:fldCharType="begin"/>
            </w:r>
            <w:r w:rsidR="00232C82">
              <w:rPr>
                <w:webHidden/>
              </w:rPr>
              <w:instrText xml:space="preserve"> PAGEREF _Toc173321919 \h </w:instrText>
            </w:r>
            <w:r w:rsidR="00232C82">
              <w:rPr>
                <w:webHidden/>
              </w:rPr>
            </w:r>
            <w:r w:rsidR="00232C82">
              <w:rPr>
                <w:webHidden/>
              </w:rPr>
              <w:fldChar w:fldCharType="separate"/>
            </w:r>
            <w:r w:rsidR="00D05FDB">
              <w:rPr>
                <w:webHidden/>
              </w:rPr>
              <w:t>139</w:t>
            </w:r>
            <w:r w:rsidR="00232C82">
              <w:rPr>
                <w:webHidden/>
              </w:rPr>
              <w:fldChar w:fldCharType="end"/>
            </w:r>
          </w:hyperlink>
        </w:p>
        <w:p w14:paraId="425DEA18" w14:textId="12C81FFE" w:rsidR="00232C82" w:rsidRDefault="00C17444">
          <w:pPr>
            <w:pStyle w:val="Spistreci3"/>
            <w:rPr>
              <w:rFonts w:asciiTheme="minorHAnsi" w:eastAsiaTheme="minorEastAsia" w:hAnsiTheme="minorHAnsi" w:cstheme="minorBidi"/>
              <w:b w:val="0"/>
              <w:bCs w:val="0"/>
              <w:sz w:val="22"/>
              <w:lang w:eastAsia="pl-PL"/>
            </w:rPr>
          </w:pPr>
          <w:hyperlink w:anchor="_Toc173321920" w:history="1">
            <w:r w:rsidR="00232C82" w:rsidRPr="00853BEB">
              <w:rPr>
                <w:rStyle w:val="Hipercze"/>
                <w:shd w:val="clear" w:color="auto" w:fill="DDD9C3" w:themeFill="background2" w:themeFillShade="E6"/>
              </w:rPr>
              <w:t>Działanie 40. Certyfikacja na rzecz dostępności</w:t>
            </w:r>
            <w:r w:rsidR="00232C82">
              <w:rPr>
                <w:webHidden/>
              </w:rPr>
              <w:tab/>
            </w:r>
            <w:r w:rsidR="00232C82">
              <w:rPr>
                <w:webHidden/>
              </w:rPr>
              <w:fldChar w:fldCharType="begin"/>
            </w:r>
            <w:r w:rsidR="00232C82">
              <w:rPr>
                <w:webHidden/>
              </w:rPr>
              <w:instrText xml:space="preserve"> PAGEREF _Toc173321920 \h </w:instrText>
            </w:r>
            <w:r w:rsidR="00232C82">
              <w:rPr>
                <w:webHidden/>
              </w:rPr>
            </w:r>
            <w:r w:rsidR="00232C82">
              <w:rPr>
                <w:webHidden/>
              </w:rPr>
              <w:fldChar w:fldCharType="separate"/>
            </w:r>
            <w:r w:rsidR="00D05FDB">
              <w:rPr>
                <w:webHidden/>
              </w:rPr>
              <w:t>139</w:t>
            </w:r>
            <w:r w:rsidR="00232C82">
              <w:rPr>
                <w:webHidden/>
              </w:rPr>
              <w:fldChar w:fldCharType="end"/>
            </w:r>
          </w:hyperlink>
        </w:p>
        <w:p w14:paraId="27EA7396" w14:textId="5DE9A8BC" w:rsidR="00232C82" w:rsidRDefault="00C17444">
          <w:pPr>
            <w:pStyle w:val="Spistreci3"/>
            <w:rPr>
              <w:rFonts w:asciiTheme="minorHAnsi" w:eastAsiaTheme="minorEastAsia" w:hAnsiTheme="minorHAnsi" w:cstheme="minorBidi"/>
              <w:b w:val="0"/>
              <w:bCs w:val="0"/>
              <w:sz w:val="22"/>
              <w:lang w:eastAsia="pl-PL"/>
            </w:rPr>
          </w:pPr>
          <w:hyperlink w:anchor="_Toc173321921" w:history="1">
            <w:r w:rsidR="00232C82" w:rsidRPr="00853BEB">
              <w:rPr>
                <w:rStyle w:val="Hipercze"/>
                <w:shd w:val="clear" w:color="auto" w:fill="DDD9C3" w:themeFill="background2" w:themeFillShade="E6"/>
              </w:rPr>
              <w:t>Działanie 41. Monitoring polityk publicznych</w:t>
            </w:r>
            <w:r w:rsidR="00232C82">
              <w:rPr>
                <w:webHidden/>
              </w:rPr>
              <w:tab/>
            </w:r>
            <w:r w:rsidR="00232C82">
              <w:rPr>
                <w:webHidden/>
              </w:rPr>
              <w:fldChar w:fldCharType="begin"/>
            </w:r>
            <w:r w:rsidR="00232C82">
              <w:rPr>
                <w:webHidden/>
              </w:rPr>
              <w:instrText xml:space="preserve"> PAGEREF _Toc173321921 \h </w:instrText>
            </w:r>
            <w:r w:rsidR="00232C82">
              <w:rPr>
                <w:webHidden/>
              </w:rPr>
            </w:r>
            <w:r w:rsidR="00232C82">
              <w:rPr>
                <w:webHidden/>
              </w:rPr>
              <w:fldChar w:fldCharType="separate"/>
            </w:r>
            <w:r w:rsidR="00D05FDB">
              <w:rPr>
                <w:webHidden/>
              </w:rPr>
              <w:t>140</w:t>
            </w:r>
            <w:r w:rsidR="00232C82">
              <w:rPr>
                <w:webHidden/>
              </w:rPr>
              <w:fldChar w:fldCharType="end"/>
            </w:r>
          </w:hyperlink>
        </w:p>
        <w:p w14:paraId="6861054D" w14:textId="7A81ABDB" w:rsidR="00232C82" w:rsidRDefault="00C17444">
          <w:pPr>
            <w:pStyle w:val="Spistreci3"/>
            <w:rPr>
              <w:rFonts w:asciiTheme="minorHAnsi" w:eastAsiaTheme="minorEastAsia" w:hAnsiTheme="minorHAnsi" w:cstheme="minorBidi"/>
              <w:b w:val="0"/>
              <w:bCs w:val="0"/>
              <w:sz w:val="22"/>
              <w:lang w:eastAsia="pl-PL"/>
            </w:rPr>
          </w:pPr>
          <w:hyperlink w:anchor="_Toc173321922" w:history="1">
            <w:r w:rsidR="00232C82" w:rsidRPr="00853BEB">
              <w:rPr>
                <w:rStyle w:val="Hipercze"/>
                <w:shd w:val="clear" w:color="auto" w:fill="DDD9C3" w:themeFill="background2" w:themeFillShade="E6"/>
              </w:rPr>
              <w:t>Działanie 42. Potencjał organizacji pozarządowych</w:t>
            </w:r>
            <w:r w:rsidR="00232C82">
              <w:rPr>
                <w:webHidden/>
              </w:rPr>
              <w:tab/>
            </w:r>
            <w:r w:rsidR="00232C82">
              <w:rPr>
                <w:webHidden/>
              </w:rPr>
              <w:fldChar w:fldCharType="begin"/>
            </w:r>
            <w:r w:rsidR="00232C82">
              <w:rPr>
                <w:webHidden/>
              </w:rPr>
              <w:instrText xml:space="preserve"> PAGEREF _Toc173321922 \h </w:instrText>
            </w:r>
            <w:r w:rsidR="00232C82">
              <w:rPr>
                <w:webHidden/>
              </w:rPr>
            </w:r>
            <w:r w:rsidR="00232C82">
              <w:rPr>
                <w:webHidden/>
              </w:rPr>
              <w:fldChar w:fldCharType="separate"/>
            </w:r>
            <w:r w:rsidR="00D05FDB">
              <w:rPr>
                <w:webHidden/>
              </w:rPr>
              <w:t>142</w:t>
            </w:r>
            <w:r w:rsidR="00232C82">
              <w:rPr>
                <w:webHidden/>
              </w:rPr>
              <w:fldChar w:fldCharType="end"/>
            </w:r>
          </w:hyperlink>
        </w:p>
        <w:p w14:paraId="6D154392" w14:textId="3DDD9070" w:rsidR="00232C82" w:rsidRDefault="00C17444">
          <w:pPr>
            <w:pStyle w:val="Spistreci3"/>
            <w:rPr>
              <w:rFonts w:asciiTheme="minorHAnsi" w:eastAsiaTheme="minorEastAsia" w:hAnsiTheme="minorHAnsi" w:cstheme="minorBidi"/>
              <w:b w:val="0"/>
              <w:bCs w:val="0"/>
              <w:sz w:val="22"/>
              <w:lang w:eastAsia="pl-PL"/>
            </w:rPr>
          </w:pPr>
          <w:hyperlink w:anchor="_Toc173321923" w:history="1">
            <w:r w:rsidR="00232C82" w:rsidRPr="00853BEB">
              <w:rPr>
                <w:rStyle w:val="Hipercze"/>
                <w:shd w:val="clear" w:color="auto" w:fill="DDD9C3" w:themeFill="background2" w:themeFillShade="E6"/>
              </w:rPr>
              <w:t>Działanie 43. Spójna polityka społeczna na rzecz dostępności</w:t>
            </w:r>
            <w:r w:rsidR="00232C82">
              <w:rPr>
                <w:webHidden/>
              </w:rPr>
              <w:tab/>
            </w:r>
            <w:r w:rsidR="00232C82">
              <w:rPr>
                <w:webHidden/>
              </w:rPr>
              <w:fldChar w:fldCharType="begin"/>
            </w:r>
            <w:r w:rsidR="00232C82">
              <w:rPr>
                <w:webHidden/>
              </w:rPr>
              <w:instrText xml:space="preserve"> PAGEREF _Toc173321923 \h </w:instrText>
            </w:r>
            <w:r w:rsidR="00232C82">
              <w:rPr>
                <w:webHidden/>
              </w:rPr>
            </w:r>
            <w:r w:rsidR="00232C82">
              <w:rPr>
                <w:webHidden/>
              </w:rPr>
              <w:fldChar w:fldCharType="separate"/>
            </w:r>
            <w:r w:rsidR="00D05FDB">
              <w:rPr>
                <w:webHidden/>
              </w:rPr>
              <w:t>142</w:t>
            </w:r>
            <w:r w:rsidR="00232C82">
              <w:rPr>
                <w:webHidden/>
              </w:rPr>
              <w:fldChar w:fldCharType="end"/>
            </w:r>
          </w:hyperlink>
        </w:p>
        <w:p w14:paraId="63CE27C1" w14:textId="0816D018" w:rsidR="00232C82" w:rsidRDefault="00C17444">
          <w:pPr>
            <w:pStyle w:val="Spistreci3"/>
            <w:rPr>
              <w:rFonts w:asciiTheme="minorHAnsi" w:eastAsiaTheme="minorEastAsia" w:hAnsiTheme="minorHAnsi" w:cstheme="minorBidi"/>
              <w:b w:val="0"/>
              <w:bCs w:val="0"/>
              <w:sz w:val="22"/>
              <w:lang w:eastAsia="pl-PL"/>
            </w:rPr>
          </w:pPr>
          <w:hyperlink w:anchor="_Toc173321924" w:history="1">
            <w:r w:rsidR="00232C82" w:rsidRPr="00853BEB">
              <w:rPr>
                <w:rStyle w:val="Hipercze"/>
                <w:shd w:val="clear" w:color="auto" w:fill="DDD9C3" w:themeFill="background2" w:themeFillShade="E6"/>
              </w:rPr>
              <w:t>Działanie 44. Społeczna świadomość dostępności</w:t>
            </w:r>
            <w:r w:rsidR="00232C82">
              <w:rPr>
                <w:webHidden/>
              </w:rPr>
              <w:tab/>
            </w:r>
            <w:r w:rsidR="00232C82">
              <w:rPr>
                <w:webHidden/>
              </w:rPr>
              <w:fldChar w:fldCharType="begin"/>
            </w:r>
            <w:r w:rsidR="00232C82">
              <w:rPr>
                <w:webHidden/>
              </w:rPr>
              <w:instrText xml:space="preserve"> PAGEREF _Toc173321924 \h </w:instrText>
            </w:r>
            <w:r w:rsidR="00232C82">
              <w:rPr>
                <w:webHidden/>
              </w:rPr>
            </w:r>
            <w:r w:rsidR="00232C82">
              <w:rPr>
                <w:webHidden/>
              </w:rPr>
              <w:fldChar w:fldCharType="separate"/>
            </w:r>
            <w:r w:rsidR="00D05FDB">
              <w:rPr>
                <w:webHidden/>
              </w:rPr>
              <w:t>144</w:t>
            </w:r>
            <w:r w:rsidR="00232C82">
              <w:rPr>
                <w:webHidden/>
              </w:rPr>
              <w:fldChar w:fldCharType="end"/>
            </w:r>
          </w:hyperlink>
        </w:p>
        <w:p w14:paraId="76D810B8" w14:textId="37058437" w:rsidR="00232C82" w:rsidRDefault="00C17444">
          <w:pPr>
            <w:pStyle w:val="Spistreci3"/>
            <w:rPr>
              <w:rFonts w:asciiTheme="minorHAnsi" w:eastAsiaTheme="minorEastAsia" w:hAnsiTheme="minorHAnsi" w:cstheme="minorBidi"/>
              <w:b w:val="0"/>
              <w:bCs w:val="0"/>
              <w:sz w:val="22"/>
              <w:lang w:eastAsia="pl-PL"/>
            </w:rPr>
          </w:pPr>
          <w:hyperlink w:anchor="_Toc173321925" w:history="1">
            <w:r w:rsidR="00232C82" w:rsidRPr="00853BEB">
              <w:rPr>
                <w:rStyle w:val="Hipercze"/>
              </w:rPr>
              <w:t>Monitoring ryzyka i postępu realizacji obszaru</w:t>
            </w:r>
            <w:r w:rsidR="00232C82">
              <w:rPr>
                <w:webHidden/>
              </w:rPr>
              <w:tab/>
            </w:r>
            <w:r w:rsidR="00232C82">
              <w:rPr>
                <w:webHidden/>
              </w:rPr>
              <w:fldChar w:fldCharType="begin"/>
            </w:r>
            <w:r w:rsidR="00232C82">
              <w:rPr>
                <w:webHidden/>
              </w:rPr>
              <w:instrText xml:space="preserve"> PAGEREF _Toc173321925 \h </w:instrText>
            </w:r>
            <w:r w:rsidR="00232C82">
              <w:rPr>
                <w:webHidden/>
              </w:rPr>
            </w:r>
            <w:r w:rsidR="00232C82">
              <w:rPr>
                <w:webHidden/>
              </w:rPr>
              <w:fldChar w:fldCharType="separate"/>
            </w:r>
            <w:r w:rsidR="00D05FDB">
              <w:rPr>
                <w:webHidden/>
              </w:rPr>
              <w:t>147</w:t>
            </w:r>
            <w:r w:rsidR="00232C82">
              <w:rPr>
                <w:webHidden/>
              </w:rPr>
              <w:fldChar w:fldCharType="end"/>
            </w:r>
          </w:hyperlink>
        </w:p>
        <w:p w14:paraId="0CB7D4B8" w14:textId="5A9773F6" w:rsidR="00AF72F7" w:rsidRDefault="006017C1">
          <w:r w:rsidRPr="007860B3">
            <w:rPr>
              <w:color w:val="2B579A"/>
              <w:shd w:val="clear" w:color="auto" w:fill="E6E6E6"/>
            </w:rPr>
            <w:lastRenderedPageBreak/>
            <w:fldChar w:fldCharType="end"/>
          </w:r>
        </w:p>
      </w:sdtContent>
    </w:sdt>
    <w:p w14:paraId="036858A3" w14:textId="3A40E404" w:rsidR="00AF72F7" w:rsidRPr="00754871" w:rsidRDefault="006017C1" w:rsidP="005B6670">
      <w:pPr>
        <w:pStyle w:val="Nagwek1"/>
        <w:numPr>
          <w:ilvl w:val="0"/>
          <w:numId w:val="0"/>
        </w:numPr>
      </w:pPr>
      <w:bookmarkStart w:id="0" w:name="_Toc524095203"/>
      <w:bookmarkStart w:id="1" w:name="_Toc173321854"/>
      <w:r w:rsidRPr="00754871">
        <w:rPr>
          <w:noProof/>
          <w:color w:val="2B579A"/>
          <w:shd w:val="clear" w:color="auto" w:fill="E6E6E6"/>
        </w:rPr>
        <w:drawing>
          <wp:anchor distT="0" distB="0" distL="114300" distR="114300" simplePos="0" relativeHeight="251658247" behindDoc="0" locked="0" layoutInCell="0" allowOverlap="1" wp14:anchorId="5406AAA8" wp14:editId="7287AD17">
            <wp:simplePos x="0" y="0"/>
            <wp:positionH relativeFrom="margin">
              <wp:posOffset>5581015</wp:posOffset>
            </wp:positionH>
            <wp:positionV relativeFrom="margin">
              <wp:posOffset>-288290</wp:posOffset>
            </wp:positionV>
            <wp:extent cx="935990" cy="748665"/>
            <wp:effectExtent l="0" t="0" r="0" b="0"/>
            <wp:wrapSquare wrapText="bothSides"/>
            <wp:docPr id="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935990" cy="748665"/>
                    </a:xfrm>
                    <a:prstGeom prst="rect">
                      <a:avLst/>
                    </a:prstGeom>
                  </pic:spPr>
                </pic:pic>
              </a:graphicData>
            </a:graphic>
          </wp:anchor>
        </w:drawing>
      </w:r>
      <w:r w:rsidR="0348417C" w:rsidRPr="00754871">
        <w:t>WYKAZ SKRÓTÓW</w:t>
      </w:r>
      <w:bookmarkEnd w:id="0"/>
      <w:bookmarkEnd w:id="1"/>
    </w:p>
    <w:p w14:paraId="71FF1F06" w14:textId="464C941E" w:rsidR="00DD48C1" w:rsidRPr="00BB0650" w:rsidRDefault="00DD48C1" w:rsidP="00BB0650">
      <w:pPr>
        <w:spacing w:after="120"/>
        <w:rPr>
          <w:rFonts w:cs="Arial"/>
          <w:szCs w:val="24"/>
        </w:rPr>
      </w:pPr>
      <w:r w:rsidRPr="00BB0650">
        <w:rPr>
          <w:rFonts w:cs="Arial"/>
          <w:szCs w:val="24"/>
        </w:rPr>
        <w:t xml:space="preserve">ASPE </w:t>
      </w:r>
      <w:r w:rsidR="000B49BC" w:rsidRPr="00BB0650">
        <w:rPr>
          <w:rFonts w:cs="Arial"/>
          <w:szCs w:val="24"/>
        </w:rPr>
        <w:t>–</w:t>
      </w:r>
      <w:r w:rsidRPr="00BB0650">
        <w:rPr>
          <w:rFonts w:cs="Arial"/>
          <w:szCs w:val="24"/>
        </w:rPr>
        <w:t xml:space="preserve"> Asystent</w:t>
      </w:r>
      <w:r w:rsidR="000B49BC" w:rsidRPr="00BB0650">
        <w:rPr>
          <w:rFonts w:cs="Arial"/>
          <w:szCs w:val="24"/>
        </w:rPr>
        <w:t xml:space="preserve"> </w:t>
      </w:r>
      <w:r w:rsidRPr="00BB0650">
        <w:rPr>
          <w:rFonts w:cs="Arial"/>
          <w:szCs w:val="24"/>
        </w:rPr>
        <w:t>ucznia ze specjalnymi potrzebami edukacyjnymi</w:t>
      </w:r>
    </w:p>
    <w:p w14:paraId="2C7F7317" w14:textId="22E97A22" w:rsidR="00484DC3" w:rsidRPr="00BB0650" w:rsidRDefault="00484DC3" w:rsidP="4B173102">
      <w:pPr>
        <w:spacing w:after="120"/>
        <w:rPr>
          <w:rFonts w:cs="Arial"/>
        </w:rPr>
      </w:pPr>
      <w:r w:rsidRPr="4B173102">
        <w:rPr>
          <w:rFonts w:cs="Arial"/>
        </w:rPr>
        <w:t xml:space="preserve">BGK – Bank Gospodarstwa Krajowego </w:t>
      </w:r>
    </w:p>
    <w:p w14:paraId="175EC010" w14:textId="115C915D" w:rsidR="713B52EA" w:rsidRDefault="713B52EA" w:rsidP="4B173102">
      <w:pPr>
        <w:spacing w:after="120"/>
        <w:rPr>
          <w:rFonts w:cs="Arial"/>
        </w:rPr>
      </w:pPr>
      <w:r w:rsidRPr="4B173102">
        <w:rPr>
          <w:rFonts w:cs="Arial"/>
        </w:rPr>
        <w:t>CIDON</w:t>
      </w:r>
      <w:r w:rsidR="15063082" w:rsidRPr="4B173102">
        <w:rPr>
          <w:rFonts w:cs="Arial"/>
        </w:rPr>
        <w:t xml:space="preserve"> </w:t>
      </w:r>
      <w:r w:rsidR="000C6DF8" w:rsidRPr="4B173102">
        <w:rPr>
          <w:rFonts w:cs="Arial"/>
        </w:rPr>
        <w:t>–</w:t>
      </w:r>
      <w:r w:rsidR="15063082" w:rsidRPr="4B173102">
        <w:rPr>
          <w:rFonts w:cs="Arial"/>
        </w:rPr>
        <w:t xml:space="preserve"> </w:t>
      </w:r>
      <w:r w:rsidR="15063082" w:rsidRPr="4B173102">
        <w:rPr>
          <w:rFonts w:eastAsia="Arial" w:cs="Arial"/>
          <w:szCs w:val="24"/>
        </w:rPr>
        <w:t>Centrum Informacyjno-Doradcze dla Osób z Niepełnosprawnością</w:t>
      </w:r>
    </w:p>
    <w:p w14:paraId="3A5EAE26" w14:textId="5799C5E8" w:rsidR="00BB45ED" w:rsidRPr="00BB0650" w:rsidRDefault="00BB45ED" w:rsidP="00BB0650">
      <w:pPr>
        <w:spacing w:after="120"/>
        <w:rPr>
          <w:rFonts w:cs="Arial"/>
          <w:szCs w:val="24"/>
        </w:rPr>
      </w:pPr>
      <w:r w:rsidRPr="00BB0650">
        <w:rPr>
          <w:rFonts w:cs="Arial"/>
          <w:szCs w:val="24"/>
        </w:rPr>
        <w:t>EAA –</w:t>
      </w:r>
      <w:r w:rsidR="00027E57" w:rsidRPr="00BB0650">
        <w:rPr>
          <w:rFonts w:cs="Arial"/>
          <w:szCs w:val="24"/>
        </w:rPr>
        <w:t xml:space="preserve"> </w:t>
      </w:r>
      <w:r w:rsidRPr="00BB0650">
        <w:rPr>
          <w:rFonts w:cs="Arial"/>
          <w:szCs w:val="24"/>
        </w:rPr>
        <w:t xml:space="preserve">ang. </w:t>
      </w:r>
      <w:r w:rsidRPr="001C2CF0">
        <w:rPr>
          <w:rFonts w:cs="Arial"/>
          <w:i/>
          <w:iCs/>
          <w:szCs w:val="24"/>
        </w:rPr>
        <w:t>European Accessibility Act</w:t>
      </w:r>
      <w:r w:rsidRPr="00BB0650">
        <w:rPr>
          <w:rFonts w:cs="Arial"/>
          <w:szCs w:val="24"/>
        </w:rPr>
        <w:t xml:space="preserve">, Europejski Akt o Dostępności </w:t>
      </w:r>
      <w:r w:rsidRPr="00BB0650">
        <w:rPr>
          <w:rFonts w:eastAsia="Calibri" w:cs="Arial"/>
          <w:szCs w:val="24"/>
        </w:rPr>
        <w:t>- dyrektywa Parlamentu Europejskiego i Rady (UE) 2019/882 z dnia 17 kwietnia 2019 r. w</w:t>
      </w:r>
      <w:r w:rsidR="00512C1A">
        <w:rPr>
          <w:rFonts w:eastAsia="Calibri" w:cs="Arial"/>
          <w:szCs w:val="24"/>
        </w:rPr>
        <w:t> </w:t>
      </w:r>
      <w:r w:rsidRPr="00BB0650">
        <w:rPr>
          <w:rFonts w:eastAsia="Calibri" w:cs="Arial"/>
          <w:szCs w:val="24"/>
        </w:rPr>
        <w:t xml:space="preserve">sprawie wymogów dostępności produktów i usług </w:t>
      </w:r>
      <w:r w:rsidR="002566E1" w:rsidRPr="00BB0650">
        <w:rPr>
          <w:rFonts w:eastAsia="Calibri" w:cs="Arial"/>
          <w:szCs w:val="24"/>
        </w:rPr>
        <w:t>(</w:t>
      </w:r>
      <w:r w:rsidR="002566E1" w:rsidRPr="00BB0650">
        <w:rPr>
          <w:rFonts w:cs="Arial"/>
          <w:szCs w:val="24"/>
        </w:rPr>
        <w:t>Dz. Urz. UE L 151 z 07.06.2019, str. 70)</w:t>
      </w:r>
    </w:p>
    <w:p w14:paraId="2AA189D9" w14:textId="27D171B1" w:rsidR="1D967629" w:rsidRDefault="1D967629" w:rsidP="00BB0650">
      <w:pPr>
        <w:spacing w:after="120"/>
        <w:rPr>
          <w:rFonts w:eastAsia="Arial" w:cs="Arial"/>
          <w:szCs w:val="24"/>
        </w:rPr>
      </w:pPr>
      <w:r w:rsidRPr="00BB0650">
        <w:rPr>
          <w:rFonts w:cs="Arial"/>
          <w:szCs w:val="24"/>
        </w:rPr>
        <w:t xml:space="preserve">EOG </w:t>
      </w:r>
      <w:r w:rsidR="000B49BC" w:rsidRPr="00BB0650">
        <w:rPr>
          <w:rFonts w:cs="Arial"/>
          <w:szCs w:val="24"/>
        </w:rPr>
        <w:t>–</w:t>
      </w:r>
      <w:r w:rsidRPr="00BB0650">
        <w:rPr>
          <w:rFonts w:cs="Arial"/>
          <w:szCs w:val="24"/>
        </w:rPr>
        <w:t xml:space="preserve"> </w:t>
      </w:r>
      <w:bookmarkStart w:id="2" w:name="_Hlk131412901"/>
      <w:r w:rsidR="0029470E" w:rsidRPr="00BB0650">
        <w:rPr>
          <w:rFonts w:cs="Arial"/>
          <w:szCs w:val="24"/>
        </w:rPr>
        <w:t xml:space="preserve">Mechanizm Finansowy </w:t>
      </w:r>
      <w:r w:rsidRPr="00BB0650">
        <w:rPr>
          <w:rFonts w:eastAsia="Arial" w:cs="Arial"/>
          <w:szCs w:val="24"/>
        </w:rPr>
        <w:t>Europejski</w:t>
      </w:r>
      <w:r w:rsidR="0029470E" w:rsidRPr="00BB0650">
        <w:rPr>
          <w:rFonts w:eastAsia="Arial" w:cs="Arial"/>
          <w:szCs w:val="24"/>
        </w:rPr>
        <w:t>ego</w:t>
      </w:r>
      <w:r w:rsidR="000B49BC" w:rsidRPr="00BB0650">
        <w:rPr>
          <w:rFonts w:eastAsia="Arial" w:cs="Arial"/>
          <w:szCs w:val="24"/>
        </w:rPr>
        <w:t xml:space="preserve"> </w:t>
      </w:r>
      <w:r w:rsidRPr="00BB0650">
        <w:rPr>
          <w:rFonts w:eastAsia="Arial" w:cs="Arial"/>
          <w:szCs w:val="24"/>
        </w:rPr>
        <w:t>Obszar</w:t>
      </w:r>
      <w:r w:rsidR="0029470E" w:rsidRPr="00BB0650">
        <w:rPr>
          <w:rFonts w:eastAsia="Arial" w:cs="Arial"/>
          <w:szCs w:val="24"/>
        </w:rPr>
        <w:t>u</w:t>
      </w:r>
      <w:r w:rsidRPr="00BB0650">
        <w:rPr>
          <w:rFonts w:eastAsia="Arial" w:cs="Arial"/>
          <w:szCs w:val="24"/>
        </w:rPr>
        <w:t xml:space="preserve"> Gospodarcz</w:t>
      </w:r>
      <w:bookmarkEnd w:id="2"/>
      <w:r w:rsidR="0029470E" w:rsidRPr="00BB0650">
        <w:rPr>
          <w:rFonts w:eastAsia="Arial" w:cs="Arial"/>
          <w:szCs w:val="24"/>
        </w:rPr>
        <w:t>ego 2014-2021</w:t>
      </w:r>
    </w:p>
    <w:p w14:paraId="29036B7E" w14:textId="54C04B27" w:rsidR="001A1CF2" w:rsidRPr="00BB0650" w:rsidRDefault="001A1CF2" w:rsidP="00BB0650">
      <w:pPr>
        <w:spacing w:after="120"/>
        <w:rPr>
          <w:rFonts w:cs="Arial"/>
          <w:szCs w:val="24"/>
        </w:rPr>
      </w:pPr>
      <w:r>
        <w:rPr>
          <w:rFonts w:eastAsia="Arial" w:cs="Arial"/>
          <w:szCs w:val="24"/>
        </w:rPr>
        <w:t>ETR – język łatwy do czytania</w:t>
      </w:r>
    </w:p>
    <w:p w14:paraId="7DA1BAC0" w14:textId="2D8B6780" w:rsidR="002566E1" w:rsidRDefault="002566E1" w:rsidP="00D95224">
      <w:pPr>
        <w:spacing w:after="120"/>
        <w:rPr>
          <w:rFonts w:cs="Arial"/>
          <w:szCs w:val="24"/>
        </w:rPr>
      </w:pPr>
      <w:r w:rsidRPr="00BB0650">
        <w:rPr>
          <w:rFonts w:cs="Arial"/>
          <w:szCs w:val="24"/>
        </w:rPr>
        <w:t xml:space="preserve">FD – Fundusz Dostępności </w:t>
      </w:r>
    </w:p>
    <w:p w14:paraId="580E5F42" w14:textId="65D729C9" w:rsidR="00E467EF" w:rsidRDefault="00E467EF" w:rsidP="00D95224">
      <w:pPr>
        <w:spacing w:after="120"/>
        <w:rPr>
          <w:rFonts w:cs="Arial"/>
          <w:szCs w:val="24"/>
        </w:rPr>
      </w:pPr>
      <w:r>
        <w:rPr>
          <w:rFonts w:cs="Arial"/>
          <w:szCs w:val="24"/>
        </w:rPr>
        <w:t xml:space="preserve">FENIKS - </w:t>
      </w:r>
      <w:r w:rsidRPr="00E467EF">
        <w:rPr>
          <w:rFonts w:cs="Arial"/>
          <w:szCs w:val="24"/>
        </w:rPr>
        <w:t xml:space="preserve">Fundusze Europejskie na Infrastrukturę, Klimat, Środowisko </w:t>
      </w:r>
    </w:p>
    <w:p w14:paraId="3209329F" w14:textId="0331067F" w:rsidR="00E80A06" w:rsidRPr="00BB0650" w:rsidRDefault="00E80A06" w:rsidP="00D95224">
      <w:pPr>
        <w:spacing w:after="120"/>
        <w:rPr>
          <w:rFonts w:cs="Arial"/>
          <w:szCs w:val="24"/>
        </w:rPr>
      </w:pPr>
      <w:r>
        <w:rPr>
          <w:rFonts w:cs="Arial"/>
          <w:szCs w:val="24"/>
        </w:rPr>
        <w:t xml:space="preserve">FERS - </w:t>
      </w:r>
      <w:r w:rsidR="00A90C5D" w:rsidRPr="00A90C5D">
        <w:rPr>
          <w:rFonts w:cs="Arial"/>
          <w:szCs w:val="24"/>
        </w:rPr>
        <w:t>Fundusze Europejskie dla Rozwoju Społecznego</w:t>
      </w:r>
    </w:p>
    <w:p w14:paraId="40865003" w14:textId="4AA965D3" w:rsidR="002566E1" w:rsidRPr="00BB0650" w:rsidRDefault="002566E1" w:rsidP="00D95224">
      <w:pPr>
        <w:spacing w:after="120"/>
        <w:rPr>
          <w:rFonts w:cs="Arial"/>
          <w:bCs/>
          <w:szCs w:val="24"/>
        </w:rPr>
      </w:pPr>
      <w:r w:rsidRPr="00BB0650">
        <w:rPr>
          <w:rFonts w:cs="Arial"/>
          <w:bCs/>
          <w:szCs w:val="24"/>
        </w:rPr>
        <w:t>FR</w:t>
      </w:r>
      <w:r w:rsidR="009B04D7">
        <w:rPr>
          <w:rFonts w:cs="Arial"/>
          <w:bCs/>
          <w:szCs w:val="24"/>
        </w:rPr>
        <w:t>K</w:t>
      </w:r>
      <w:r w:rsidRPr="00BB0650">
        <w:rPr>
          <w:rFonts w:cs="Arial"/>
          <w:bCs/>
          <w:szCs w:val="24"/>
        </w:rPr>
        <w:t xml:space="preserve">F </w:t>
      </w:r>
      <w:r w:rsidRPr="00BB0650">
        <w:rPr>
          <w:rFonts w:cs="Arial"/>
          <w:szCs w:val="24"/>
        </w:rPr>
        <w:t xml:space="preserve">– </w:t>
      </w:r>
      <w:r w:rsidRPr="00BB0650">
        <w:rPr>
          <w:rFonts w:cs="Arial"/>
          <w:bCs/>
          <w:szCs w:val="24"/>
        </w:rPr>
        <w:t>Fundusz Rozwoju Kultury Fizycznej</w:t>
      </w:r>
    </w:p>
    <w:p w14:paraId="6825C6E9" w14:textId="312F4131" w:rsidR="002566E1" w:rsidRPr="00BB0650" w:rsidRDefault="002566E1" w:rsidP="00D95224">
      <w:pPr>
        <w:spacing w:after="120"/>
        <w:rPr>
          <w:rFonts w:cs="Arial"/>
          <w:szCs w:val="24"/>
        </w:rPr>
      </w:pPr>
      <w:r w:rsidRPr="00BB0650">
        <w:rPr>
          <w:rFonts w:cs="Arial"/>
          <w:szCs w:val="24"/>
        </w:rPr>
        <w:t>GUS – Główny Urząd Statystyczny</w:t>
      </w:r>
    </w:p>
    <w:p w14:paraId="5E0319BF" w14:textId="35250F00" w:rsidR="2B4C8E5C" w:rsidRDefault="2B4C8E5C" w:rsidP="00D95224">
      <w:pPr>
        <w:spacing w:after="120"/>
        <w:rPr>
          <w:rFonts w:eastAsia="Arial" w:cs="Arial"/>
          <w:szCs w:val="24"/>
        </w:rPr>
      </w:pPr>
      <w:r w:rsidRPr="00BB0650">
        <w:rPr>
          <w:rFonts w:cs="Arial"/>
          <w:szCs w:val="24"/>
        </w:rPr>
        <w:t xml:space="preserve">ICT </w:t>
      </w:r>
      <w:r w:rsidR="000B49BC" w:rsidRPr="00BB0650">
        <w:rPr>
          <w:rFonts w:cs="Arial"/>
          <w:szCs w:val="24"/>
        </w:rPr>
        <w:t>–</w:t>
      </w:r>
      <w:r w:rsidR="0063621E">
        <w:rPr>
          <w:rFonts w:cs="Arial"/>
          <w:szCs w:val="24"/>
        </w:rPr>
        <w:t xml:space="preserve"> ang</w:t>
      </w:r>
      <w:r w:rsidR="0063621E" w:rsidRPr="001355D7">
        <w:rPr>
          <w:rFonts w:cs="Arial"/>
          <w:szCs w:val="24"/>
        </w:rPr>
        <w:t>.</w:t>
      </w:r>
      <w:r w:rsidRPr="001355D7">
        <w:rPr>
          <w:rFonts w:cs="Arial"/>
          <w:szCs w:val="24"/>
        </w:rPr>
        <w:t xml:space="preserve"> </w:t>
      </w:r>
      <w:r w:rsidRPr="00133DEE">
        <w:rPr>
          <w:rFonts w:cs="Arial"/>
          <w:i/>
          <w:iCs/>
          <w:szCs w:val="24"/>
        </w:rPr>
        <w:t>I</w:t>
      </w:r>
      <w:r w:rsidRPr="00133DEE">
        <w:rPr>
          <w:rFonts w:eastAsia="Arial" w:cs="Arial"/>
          <w:i/>
          <w:iCs/>
          <w:szCs w:val="24"/>
        </w:rPr>
        <w:t>nformation</w:t>
      </w:r>
      <w:r w:rsidR="000B49BC" w:rsidRPr="00133DEE">
        <w:rPr>
          <w:rFonts w:eastAsia="Arial" w:cs="Arial"/>
          <w:i/>
          <w:iCs/>
          <w:szCs w:val="24"/>
        </w:rPr>
        <w:t xml:space="preserve"> </w:t>
      </w:r>
      <w:r w:rsidRPr="00133DEE">
        <w:rPr>
          <w:rFonts w:eastAsia="Arial" w:cs="Arial"/>
          <w:i/>
          <w:iCs/>
          <w:szCs w:val="24"/>
        </w:rPr>
        <w:t>and Communication Technologies</w:t>
      </w:r>
      <w:r w:rsidR="6D9AA3F6" w:rsidRPr="00BB0650">
        <w:rPr>
          <w:rFonts w:eastAsia="Arial" w:cs="Arial"/>
          <w:i/>
          <w:iCs/>
          <w:szCs w:val="24"/>
        </w:rPr>
        <w:t xml:space="preserve"> - </w:t>
      </w:r>
      <w:r w:rsidR="6D9AA3F6" w:rsidRPr="00BB0650">
        <w:rPr>
          <w:rFonts w:eastAsia="Arial" w:cs="Arial"/>
          <w:szCs w:val="24"/>
        </w:rPr>
        <w:t>Technologie informacyjno-komunikacyjne</w:t>
      </w:r>
    </w:p>
    <w:p w14:paraId="69BD42DF" w14:textId="6CEDCA3F" w:rsidR="001A1CF2" w:rsidRPr="000C6DF8" w:rsidRDefault="001A1CF2" w:rsidP="00D95224">
      <w:pPr>
        <w:spacing w:after="120"/>
        <w:rPr>
          <w:rFonts w:eastAsia="Arial" w:cs="Arial"/>
          <w:szCs w:val="24"/>
        </w:rPr>
      </w:pPr>
      <w:r w:rsidRPr="00F207C4">
        <w:t xml:space="preserve">IBOS – </w:t>
      </w:r>
      <w:r w:rsidR="000C6DF8" w:rsidRPr="00F207C4">
        <w:t xml:space="preserve">dun. </w:t>
      </w:r>
      <w:r w:rsidRPr="00133DEE">
        <w:rPr>
          <w:i/>
          <w:iCs/>
        </w:rPr>
        <w:t>Institutte for Blinde og Svagsynede</w:t>
      </w:r>
      <w:r w:rsidRPr="001355D7">
        <w:t xml:space="preserve"> </w:t>
      </w:r>
      <w:r w:rsidR="000C6DF8" w:rsidRPr="000C6DF8">
        <w:t xml:space="preserve">- Instytut dla Niewidomych i Słabowidzących </w:t>
      </w:r>
      <w:r w:rsidRPr="000C6DF8">
        <w:t>w Danii</w:t>
      </w:r>
    </w:p>
    <w:p w14:paraId="391EC621" w14:textId="53D88B39" w:rsidR="00251FC3" w:rsidRPr="00BB0650" w:rsidRDefault="00251FC3" w:rsidP="00D95224">
      <w:pPr>
        <w:spacing w:after="120"/>
        <w:rPr>
          <w:rFonts w:cs="Arial"/>
          <w:szCs w:val="24"/>
        </w:rPr>
      </w:pPr>
      <w:r>
        <w:rPr>
          <w:rFonts w:eastAsia="Arial" w:cs="Arial"/>
          <w:szCs w:val="24"/>
        </w:rPr>
        <w:t>IZ – Instytucja Zarządzająca</w:t>
      </w:r>
    </w:p>
    <w:p w14:paraId="5FADD886" w14:textId="399F2C00" w:rsidR="00311ADA" w:rsidRDefault="002566E1" w:rsidP="00D95224">
      <w:pPr>
        <w:spacing w:after="120"/>
        <w:rPr>
          <w:rFonts w:cs="Arial"/>
          <w:szCs w:val="24"/>
        </w:rPr>
      </w:pPr>
      <w:r w:rsidRPr="00BB0650">
        <w:rPr>
          <w:rFonts w:cs="Arial"/>
          <w:szCs w:val="24"/>
        </w:rPr>
        <w:t xml:space="preserve">JST – </w:t>
      </w:r>
      <w:r w:rsidR="00FC63C9">
        <w:rPr>
          <w:rFonts w:cs="Arial"/>
          <w:szCs w:val="24"/>
        </w:rPr>
        <w:t>j</w:t>
      </w:r>
      <w:r w:rsidRPr="00BB0650">
        <w:rPr>
          <w:rFonts w:cs="Arial"/>
          <w:szCs w:val="24"/>
        </w:rPr>
        <w:t xml:space="preserve">ednostki </w:t>
      </w:r>
      <w:r w:rsidR="00FC63C9">
        <w:rPr>
          <w:rFonts w:cs="Arial"/>
          <w:szCs w:val="24"/>
        </w:rPr>
        <w:t>s</w:t>
      </w:r>
      <w:r w:rsidRPr="00BB0650">
        <w:rPr>
          <w:rFonts w:cs="Arial"/>
          <w:szCs w:val="24"/>
        </w:rPr>
        <w:t xml:space="preserve">amorządu </w:t>
      </w:r>
      <w:r w:rsidR="00FC63C9">
        <w:rPr>
          <w:rFonts w:cs="Arial"/>
          <w:szCs w:val="24"/>
        </w:rPr>
        <w:t>t</w:t>
      </w:r>
      <w:r w:rsidRPr="00BB0650">
        <w:rPr>
          <w:rFonts w:cs="Arial"/>
          <w:szCs w:val="24"/>
        </w:rPr>
        <w:t>erytorialnego</w:t>
      </w:r>
    </w:p>
    <w:p w14:paraId="78E69E24" w14:textId="4D304CA3" w:rsidR="00037380" w:rsidRDefault="00037380" w:rsidP="00D95224">
      <w:pPr>
        <w:spacing w:after="120"/>
        <w:rPr>
          <w:rFonts w:cs="Arial"/>
          <w:szCs w:val="24"/>
        </w:rPr>
      </w:pPr>
      <w:r>
        <w:rPr>
          <w:rFonts w:cs="Arial"/>
          <w:szCs w:val="24"/>
        </w:rPr>
        <w:t xml:space="preserve">KE – Komisja Europejska </w:t>
      </w:r>
    </w:p>
    <w:p w14:paraId="78986BFD" w14:textId="50E76053" w:rsidR="002566E1" w:rsidRPr="00BB0650" w:rsidRDefault="002566E1" w:rsidP="00D95224">
      <w:pPr>
        <w:spacing w:after="120"/>
        <w:rPr>
          <w:rFonts w:cs="Arial"/>
          <w:szCs w:val="24"/>
        </w:rPr>
      </w:pPr>
      <w:r w:rsidRPr="00BB0650">
        <w:rPr>
          <w:rFonts w:cs="Arial"/>
          <w:szCs w:val="24"/>
        </w:rPr>
        <w:t xml:space="preserve">KPRM – </w:t>
      </w:r>
      <w:bookmarkStart w:id="3" w:name="_Hlk131413792"/>
      <w:r w:rsidRPr="00BB0650">
        <w:rPr>
          <w:rFonts w:cs="Arial"/>
          <w:szCs w:val="24"/>
        </w:rPr>
        <w:t>Kancelaria Prezesa Rady Ministrów</w:t>
      </w:r>
      <w:bookmarkEnd w:id="3"/>
    </w:p>
    <w:p w14:paraId="4632CDB2" w14:textId="36707A09" w:rsidR="558CE0CC" w:rsidRPr="00BB0650" w:rsidRDefault="558CE0CC" w:rsidP="00D95224">
      <w:pPr>
        <w:spacing w:after="120"/>
        <w:rPr>
          <w:rFonts w:cs="Arial"/>
          <w:szCs w:val="24"/>
        </w:rPr>
      </w:pPr>
      <w:r w:rsidRPr="00BB0650">
        <w:rPr>
          <w:rFonts w:cs="Arial"/>
          <w:szCs w:val="24"/>
        </w:rPr>
        <w:t>KRRiT – Krajowa Rada Radiofonii i Telewizji</w:t>
      </w:r>
    </w:p>
    <w:p w14:paraId="576724D2" w14:textId="17BC49C5" w:rsidR="00D423D7" w:rsidRDefault="00D423D7" w:rsidP="00D95224">
      <w:pPr>
        <w:spacing w:after="120"/>
        <w:rPr>
          <w:rFonts w:cs="Arial"/>
          <w:szCs w:val="24"/>
        </w:rPr>
      </w:pPr>
      <w:r w:rsidRPr="00BB0650">
        <w:rPr>
          <w:rFonts w:cs="Arial"/>
          <w:szCs w:val="24"/>
        </w:rPr>
        <w:t>ŁKA – Łódzka Kolej Aglomeracyjna</w:t>
      </w:r>
    </w:p>
    <w:p w14:paraId="2D66DAD1" w14:textId="7F2628A1" w:rsidR="00A233D0" w:rsidRPr="00BB0650" w:rsidRDefault="00A233D0" w:rsidP="00D95224">
      <w:pPr>
        <w:spacing w:after="120"/>
        <w:rPr>
          <w:rFonts w:cs="Arial"/>
          <w:szCs w:val="24"/>
        </w:rPr>
      </w:pPr>
      <w:r>
        <w:rPr>
          <w:rFonts w:cs="Arial"/>
          <w:szCs w:val="24"/>
        </w:rPr>
        <w:t xml:space="preserve">MC – Ministerstwo Cyfryzacji </w:t>
      </w:r>
    </w:p>
    <w:p w14:paraId="0B864019" w14:textId="4F76B4D4" w:rsidR="006A6BAC" w:rsidRPr="00BB0650" w:rsidRDefault="006A6BAC" w:rsidP="00D95224">
      <w:pPr>
        <w:spacing w:after="120"/>
        <w:rPr>
          <w:rFonts w:cs="Arial"/>
          <w:szCs w:val="24"/>
        </w:rPr>
      </w:pPr>
      <w:r w:rsidRPr="00BB0650">
        <w:rPr>
          <w:rFonts w:cs="Arial"/>
          <w:szCs w:val="24"/>
        </w:rPr>
        <w:t>MDS – Model Dostępne</w:t>
      </w:r>
      <w:r w:rsidR="00792D91">
        <w:rPr>
          <w:rFonts w:cs="Arial"/>
          <w:szCs w:val="24"/>
        </w:rPr>
        <w:t>j Szkoły</w:t>
      </w:r>
    </w:p>
    <w:p w14:paraId="0A73B52F" w14:textId="5F103320" w:rsidR="002566E1" w:rsidRPr="00BB0650" w:rsidRDefault="002566E1" w:rsidP="00D95224">
      <w:pPr>
        <w:spacing w:after="120"/>
        <w:rPr>
          <w:rFonts w:cs="Arial"/>
          <w:szCs w:val="24"/>
        </w:rPr>
      </w:pPr>
      <w:r w:rsidRPr="00BB0650">
        <w:rPr>
          <w:rFonts w:cs="Arial"/>
          <w:szCs w:val="24"/>
        </w:rPr>
        <w:t xml:space="preserve">MEiN </w:t>
      </w:r>
      <w:r w:rsidR="000B49BC" w:rsidRPr="00BB0650">
        <w:rPr>
          <w:rFonts w:cs="Arial"/>
          <w:szCs w:val="24"/>
        </w:rPr>
        <w:t>–</w:t>
      </w:r>
      <w:r w:rsidRPr="00BB0650">
        <w:rPr>
          <w:rFonts w:cs="Arial"/>
          <w:szCs w:val="24"/>
        </w:rPr>
        <w:t xml:space="preserve"> Ministerstwo</w:t>
      </w:r>
      <w:r w:rsidR="000B49BC" w:rsidRPr="00BB0650">
        <w:rPr>
          <w:rFonts w:cs="Arial"/>
          <w:szCs w:val="24"/>
        </w:rPr>
        <w:t xml:space="preserve"> </w:t>
      </w:r>
      <w:r w:rsidRPr="00BB0650">
        <w:rPr>
          <w:rFonts w:cs="Arial"/>
          <w:szCs w:val="24"/>
        </w:rPr>
        <w:t xml:space="preserve">Edukacji i Nauki </w:t>
      </w:r>
    </w:p>
    <w:p w14:paraId="13FA91B0" w14:textId="77777777" w:rsidR="002566E1" w:rsidRPr="00BB0650" w:rsidRDefault="002566E1" w:rsidP="00D95224">
      <w:pPr>
        <w:spacing w:after="120"/>
        <w:rPr>
          <w:rFonts w:cs="Arial"/>
          <w:szCs w:val="24"/>
        </w:rPr>
      </w:pPr>
      <w:r w:rsidRPr="00BB0650">
        <w:rPr>
          <w:rFonts w:cs="Arial"/>
          <w:szCs w:val="24"/>
        </w:rPr>
        <w:t xml:space="preserve">MFiPR – Ministerstwo Funduszy i Polityki Regionalnej </w:t>
      </w:r>
    </w:p>
    <w:p w14:paraId="0EB3B69A" w14:textId="77777777" w:rsidR="002566E1" w:rsidRPr="00BB0650" w:rsidRDefault="002566E1" w:rsidP="00D95224">
      <w:pPr>
        <w:spacing w:after="120"/>
        <w:rPr>
          <w:rFonts w:cs="Arial"/>
          <w:szCs w:val="24"/>
        </w:rPr>
      </w:pPr>
      <w:r w:rsidRPr="00BB0650">
        <w:rPr>
          <w:rFonts w:cs="Arial"/>
          <w:szCs w:val="24"/>
        </w:rPr>
        <w:t xml:space="preserve">MI – Ministerstwo Infrastruktury </w:t>
      </w:r>
    </w:p>
    <w:p w14:paraId="1F70E520" w14:textId="77777777" w:rsidR="002566E1" w:rsidRPr="00BB0650" w:rsidRDefault="002566E1" w:rsidP="00D95224">
      <w:pPr>
        <w:spacing w:after="120"/>
        <w:rPr>
          <w:rFonts w:cs="Arial"/>
          <w:szCs w:val="24"/>
        </w:rPr>
      </w:pPr>
      <w:r w:rsidRPr="00BB0650" w:rsidDel="00A24862">
        <w:rPr>
          <w:rFonts w:cs="Arial"/>
          <w:szCs w:val="24"/>
        </w:rPr>
        <w:t xml:space="preserve">MKiDN – Ministerstwo Kultury i Dziedzictwa Narodowego </w:t>
      </w:r>
    </w:p>
    <w:p w14:paraId="4912B26C" w14:textId="2A67DBE9" w:rsidR="002566E1" w:rsidRPr="00BB0650" w:rsidRDefault="002566E1" w:rsidP="0073345F">
      <w:pPr>
        <w:spacing w:after="120"/>
        <w:rPr>
          <w:rFonts w:cs="Arial"/>
          <w:szCs w:val="24"/>
        </w:rPr>
      </w:pPr>
      <w:r w:rsidRPr="00BB0650">
        <w:rPr>
          <w:rFonts w:cs="Arial"/>
          <w:szCs w:val="24"/>
        </w:rPr>
        <w:t>MR</w:t>
      </w:r>
      <w:r w:rsidR="0073345F">
        <w:rPr>
          <w:rFonts w:cs="Arial"/>
          <w:szCs w:val="24"/>
        </w:rPr>
        <w:t>P</w:t>
      </w:r>
      <w:r w:rsidRPr="00BB0650">
        <w:rPr>
          <w:rFonts w:cs="Arial"/>
          <w:szCs w:val="24"/>
        </w:rPr>
        <w:t xml:space="preserve">iPS – </w:t>
      </w:r>
      <w:bookmarkStart w:id="4" w:name="_Hlk131414385"/>
      <w:r w:rsidR="0073345F">
        <w:rPr>
          <w:rFonts w:cs="Arial"/>
          <w:szCs w:val="24"/>
        </w:rPr>
        <w:t>M</w:t>
      </w:r>
      <w:r w:rsidR="0073345F" w:rsidRPr="0073345F">
        <w:rPr>
          <w:rFonts w:cs="Arial"/>
          <w:szCs w:val="24"/>
        </w:rPr>
        <w:t>inisterstwo Rodziny, Pracy i</w:t>
      </w:r>
      <w:r w:rsidR="0073345F">
        <w:rPr>
          <w:rFonts w:cs="Arial"/>
          <w:szCs w:val="24"/>
        </w:rPr>
        <w:t xml:space="preserve"> </w:t>
      </w:r>
      <w:r w:rsidR="0073345F" w:rsidRPr="0073345F">
        <w:rPr>
          <w:rFonts w:cs="Arial"/>
          <w:szCs w:val="24"/>
        </w:rPr>
        <w:t>Polityki Społecznej</w:t>
      </w:r>
      <w:bookmarkEnd w:id="4"/>
    </w:p>
    <w:p w14:paraId="6D53C31B" w14:textId="77777777" w:rsidR="002566E1" w:rsidRPr="00BB0650" w:rsidRDefault="002566E1" w:rsidP="00D95224">
      <w:pPr>
        <w:spacing w:after="120"/>
        <w:rPr>
          <w:rFonts w:cs="Arial"/>
          <w:szCs w:val="24"/>
        </w:rPr>
      </w:pPr>
      <w:r w:rsidRPr="00BB0650">
        <w:rPr>
          <w:rFonts w:cs="Arial"/>
          <w:szCs w:val="24"/>
        </w:rPr>
        <w:t xml:space="preserve">MRiRW – Ministerstwo Rolnictwa i Rozwoju Wsi </w:t>
      </w:r>
    </w:p>
    <w:p w14:paraId="260DD764" w14:textId="77777777" w:rsidR="002566E1" w:rsidRPr="00BB0650" w:rsidRDefault="002566E1" w:rsidP="00D95224">
      <w:pPr>
        <w:spacing w:after="120"/>
        <w:rPr>
          <w:rFonts w:cs="Arial"/>
          <w:szCs w:val="24"/>
        </w:rPr>
      </w:pPr>
      <w:r w:rsidRPr="00BB0650">
        <w:rPr>
          <w:rFonts w:cs="Arial"/>
          <w:szCs w:val="24"/>
        </w:rPr>
        <w:lastRenderedPageBreak/>
        <w:t xml:space="preserve">MRiT – Ministerstwo Rozwoju i Technologii </w:t>
      </w:r>
    </w:p>
    <w:p w14:paraId="4170D5E6" w14:textId="775F8212" w:rsidR="002566E1" w:rsidRPr="00BB0650" w:rsidRDefault="002566E1" w:rsidP="00D95224">
      <w:pPr>
        <w:spacing w:after="120"/>
        <w:rPr>
          <w:rFonts w:cs="Arial"/>
          <w:szCs w:val="24"/>
        </w:rPr>
      </w:pPr>
      <w:r w:rsidRPr="00BB0650">
        <w:rPr>
          <w:rFonts w:cs="Arial"/>
          <w:szCs w:val="24"/>
        </w:rPr>
        <w:t xml:space="preserve">MSiT– Ministerstwo Sportu i Turystyki </w:t>
      </w:r>
    </w:p>
    <w:p w14:paraId="20CAB265" w14:textId="77777777" w:rsidR="002566E1" w:rsidRPr="00BB0650" w:rsidRDefault="002566E1" w:rsidP="00D95224">
      <w:pPr>
        <w:spacing w:after="120"/>
        <w:rPr>
          <w:rFonts w:cs="Arial"/>
          <w:szCs w:val="24"/>
        </w:rPr>
      </w:pPr>
      <w:r w:rsidRPr="00BB0650">
        <w:rPr>
          <w:rFonts w:cs="Arial"/>
          <w:szCs w:val="24"/>
        </w:rPr>
        <w:t xml:space="preserve">MSWiA – Ministerstwo Spraw Wewnętrznych i Administracji </w:t>
      </w:r>
    </w:p>
    <w:p w14:paraId="1B2A9E5E" w14:textId="7C0CCBB3" w:rsidR="002566E1" w:rsidRPr="00BB0650" w:rsidRDefault="002566E1" w:rsidP="00D95224">
      <w:pPr>
        <w:spacing w:after="120"/>
        <w:rPr>
          <w:rFonts w:cs="Arial"/>
          <w:szCs w:val="24"/>
        </w:rPr>
      </w:pPr>
      <w:r w:rsidRPr="00BB0650">
        <w:rPr>
          <w:rFonts w:cs="Arial"/>
          <w:szCs w:val="24"/>
        </w:rPr>
        <w:t xml:space="preserve">MZ – Ministerstwo Zdrowia </w:t>
      </w:r>
    </w:p>
    <w:p w14:paraId="4D0A2F2D" w14:textId="782E65A4" w:rsidR="002566E1" w:rsidRDefault="002566E1" w:rsidP="00D95224">
      <w:pPr>
        <w:spacing w:after="120"/>
        <w:rPr>
          <w:rFonts w:cs="Arial"/>
          <w:szCs w:val="24"/>
        </w:rPr>
      </w:pPr>
      <w:r w:rsidRPr="00BB0650">
        <w:rPr>
          <w:rFonts w:cs="Arial"/>
          <w:szCs w:val="24"/>
        </w:rPr>
        <w:t xml:space="preserve">NCBiR </w:t>
      </w:r>
      <w:bookmarkStart w:id="5" w:name="_Hlk162261964"/>
      <w:r w:rsidRPr="00BB0650">
        <w:rPr>
          <w:rFonts w:cs="Arial"/>
          <w:szCs w:val="24"/>
        </w:rPr>
        <w:t>–</w:t>
      </w:r>
      <w:bookmarkEnd w:id="5"/>
      <w:r w:rsidRPr="00BB0650">
        <w:rPr>
          <w:rFonts w:cs="Arial"/>
          <w:szCs w:val="24"/>
        </w:rPr>
        <w:t xml:space="preserve"> Narodowe Centrum Badań i Rozwoju</w:t>
      </w:r>
    </w:p>
    <w:p w14:paraId="26FE49E1" w14:textId="51FB72E6" w:rsidR="0055301C" w:rsidRPr="00BB0650" w:rsidRDefault="0055301C" w:rsidP="00D95224">
      <w:pPr>
        <w:spacing w:after="120"/>
        <w:rPr>
          <w:rFonts w:cs="Arial"/>
          <w:szCs w:val="24"/>
        </w:rPr>
      </w:pPr>
      <w:r w:rsidRPr="0055301C">
        <w:rPr>
          <w:rFonts w:cs="Arial"/>
          <w:szCs w:val="24"/>
        </w:rPr>
        <w:t>NCK</w:t>
      </w:r>
      <w:r>
        <w:rPr>
          <w:rFonts w:cs="Arial"/>
          <w:szCs w:val="24"/>
        </w:rPr>
        <w:t xml:space="preserve"> </w:t>
      </w:r>
      <w:r w:rsidRPr="0055301C">
        <w:rPr>
          <w:rFonts w:cs="Arial"/>
          <w:szCs w:val="24"/>
        </w:rPr>
        <w:t>–</w:t>
      </w:r>
      <w:r>
        <w:rPr>
          <w:rFonts w:cs="Arial"/>
          <w:szCs w:val="24"/>
        </w:rPr>
        <w:t xml:space="preserve"> </w:t>
      </w:r>
      <w:r w:rsidRPr="0055301C">
        <w:rPr>
          <w:rFonts w:cs="Arial"/>
          <w:szCs w:val="24"/>
        </w:rPr>
        <w:t>Narodowe Centrum Kultury</w:t>
      </w:r>
    </w:p>
    <w:p w14:paraId="1AC09F93" w14:textId="7AA17E3E" w:rsidR="002566E1" w:rsidRPr="00BB0650" w:rsidRDefault="002566E1" w:rsidP="00D95224">
      <w:pPr>
        <w:spacing w:after="120"/>
        <w:rPr>
          <w:rFonts w:cs="Arial"/>
          <w:szCs w:val="24"/>
        </w:rPr>
      </w:pPr>
      <w:r w:rsidRPr="00BB0650">
        <w:rPr>
          <w:rFonts w:cs="Arial"/>
          <w:szCs w:val="24"/>
        </w:rPr>
        <w:t>NGO – organizacje pozarządowe</w:t>
      </w:r>
    </w:p>
    <w:p w14:paraId="20750DCE" w14:textId="2DED771D" w:rsidR="008668B6" w:rsidRPr="00BB0650" w:rsidRDefault="008668B6" w:rsidP="00D95224">
      <w:pPr>
        <w:spacing w:after="120"/>
        <w:rPr>
          <w:rFonts w:cs="Arial"/>
          <w:szCs w:val="24"/>
        </w:rPr>
      </w:pPr>
      <w:r w:rsidRPr="00BB0650">
        <w:rPr>
          <w:rFonts w:cs="Arial"/>
          <w:szCs w:val="24"/>
        </w:rPr>
        <w:t>NID – Narodowy Instytut Dziedzictwa</w:t>
      </w:r>
    </w:p>
    <w:p w14:paraId="6EA2F7B1" w14:textId="2376511A" w:rsidR="41DF2281" w:rsidRPr="00BB0650" w:rsidRDefault="41DF2281" w:rsidP="00D95224">
      <w:pPr>
        <w:spacing w:after="120"/>
        <w:rPr>
          <w:rFonts w:cs="Arial"/>
          <w:szCs w:val="24"/>
        </w:rPr>
      </w:pPr>
      <w:r w:rsidRPr="00BB0650">
        <w:rPr>
          <w:rFonts w:cs="Arial"/>
          <w:szCs w:val="24"/>
        </w:rPr>
        <w:t xml:space="preserve">NIK </w:t>
      </w:r>
      <w:r w:rsidR="000B49BC" w:rsidRPr="00BB0650">
        <w:rPr>
          <w:rFonts w:cs="Arial"/>
          <w:szCs w:val="24"/>
        </w:rPr>
        <w:t>–</w:t>
      </w:r>
      <w:r w:rsidRPr="00BB0650">
        <w:rPr>
          <w:rFonts w:cs="Arial"/>
          <w:szCs w:val="24"/>
        </w:rPr>
        <w:t xml:space="preserve"> Najwyższa</w:t>
      </w:r>
      <w:r w:rsidR="000B49BC" w:rsidRPr="00BB0650">
        <w:rPr>
          <w:rFonts w:cs="Arial"/>
          <w:szCs w:val="24"/>
        </w:rPr>
        <w:t xml:space="preserve"> </w:t>
      </w:r>
      <w:r w:rsidRPr="00BB0650">
        <w:rPr>
          <w:rFonts w:cs="Arial"/>
          <w:szCs w:val="24"/>
        </w:rPr>
        <w:t>Izba Kontroli</w:t>
      </w:r>
    </w:p>
    <w:p w14:paraId="1F0C575F" w14:textId="4C5AAE07" w:rsidR="00771656" w:rsidRPr="00BB0650" w:rsidRDefault="00771656" w:rsidP="4B173102">
      <w:pPr>
        <w:spacing w:after="120"/>
        <w:rPr>
          <w:rFonts w:cs="Arial"/>
        </w:rPr>
      </w:pPr>
      <w:r w:rsidRPr="4B173102">
        <w:rPr>
          <w:rFonts w:cs="Arial"/>
        </w:rPr>
        <w:t>OWDA – Ośrodek Wsparcia Architektury Dostępnej</w:t>
      </w:r>
    </w:p>
    <w:p w14:paraId="451D9AA4" w14:textId="020BADDA" w:rsidR="53C82D42" w:rsidRDefault="53C82D42" w:rsidP="4B173102">
      <w:pPr>
        <w:spacing w:after="120"/>
        <w:rPr>
          <w:rFonts w:cs="Arial"/>
        </w:rPr>
      </w:pPr>
      <w:r w:rsidRPr="4B173102">
        <w:rPr>
          <w:rFonts w:cs="Arial"/>
        </w:rPr>
        <w:t xml:space="preserve">OWIT </w:t>
      </w:r>
      <w:r w:rsidR="000C6DF8" w:rsidRPr="00BB0650">
        <w:rPr>
          <w:rFonts w:cs="Arial"/>
          <w:szCs w:val="24"/>
        </w:rPr>
        <w:t>–</w:t>
      </w:r>
      <w:r w:rsidRPr="4B173102">
        <w:rPr>
          <w:rFonts w:cs="Arial"/>
        </w:rPr>
        <w:t xml:space="preserve"> </w:t>
      </w:r>
      <w:r w:rsidR="128664BA" w:rsidRPr="4B173102">
        <w:rPr>
          <w:rFonts w:eastAsia="Arial" w:cs="Arial"/>
          <w:szCs w:val="24"/>
        </w:rPr>
        <w:t>Ośrodek Wsparcia i Testów</w:t>
      </w:r>
    </w:p>
    <w:p w14:paraId="4DD3291F" w14:textId="00D87134" w:rsidR="0001408E" w:rsidRPr="00BB0650" w:rsidRDefault="0001408E" w:rsidP="00D95224">
      <w:pPr>
        <w:spacing w:after="120"/>
        <w:rPr>
          <w:rFonts w:cs="Arial"/>
          <w:szCs w:val="24"/>
        </w:rPr>
      </w:pPr>
      <w:r w:rsidRPr="00BB0650">
        <w:rPr>
          <w:rFonts w:cs="Arial"/>
          <w:szCs w:val="24"/>
        </w:rPr>
        <w:t xml:space="preserve">OzN – </w:t>
      </w:r>
      <w:r w:rsidR="00FC63C9">
        <w:rPr>
          <w:rFonts w:cs="Arial"/>
          <w:szCs w:val="24"/>
        </w:rPr>
        <w:t>o</w:t>
      </w:r>
      <w:r w:rsidRPr="00BB0650">
        <w:rPr>
          <w:rFonts w:cs="Arial"/>
          <w:szCs w:val="24"/>
        </w:rPr>
        <w:t>soby z niepełnosprawnościami</w:t>
      </w:r>
    </w:p>
    <w:p w14:paraId="6AB69627" w14:textId="75DA738C" w:rsidR="002566E1" w:rsidRDefault="002566E1" w:rsidP="00D95224">
      <w:pPr>
        <w:spacing w:after="120"/>
        <w:rPr>
          <w:rFonts w:cs="Arial"/>
          <w:szCs w:val="24"/>
        </w:rPr>
      </w:pPr>
      <w:r w:rsidRPr="00BB0650">
        <w:rPr>
          <w:rFonts w:cs="Arial"/>
          <w:szCs w:val="24"/>
        </w:rPr>
        <w:t xml:space="preserve">PARP </w:t>
      </w:r>
      <w:bookmarkStart w:id="6" w:name="_Hlk162261348"/>
      <w:r w:rsidRPr="00BB0650">
        <w:rPr>
          <w:rFonts w:cs="Arial"/>
          <w:szCs w:val="24"/>
        </w:rPr>
        <w:t>–</w:t>
      </w:r>
      <w:bookmarkEnd w:id="6"/>
      <w:r w:rsidRPr="00BB0650">
        <w:rPr>
          <w:rFonts w:cs="Arial"/>
          <w:szCs w:val="24"/>
        </w:rPr>
        <w:t xml:space="preserve"> Polska Agencja Rozwoju Przedsiębiorczości</w:t>
      </w:r>
    </w:p>
    <w:p w14:paraId="588FB2DA" w14:textId="7C00811A" w:rsidR="00D9244A" w:rsidRPr="00BB0650" w:rsidRDefault="00D9244A" w:rsidP="00D95224">
      <w:pPr>
        <w:spacing w:after="120"/>
        <w:rPr>
          <w:rFonts w:cs="Arial"/>
          <w:szCs w:val="24"/>
        </w:rPr>
      </w:pPr>
      <w:r w:rsidRPr="00D9244A">
        <w:rPr>
          <w:rFonts w:cs="Arial"/>
          <w:szCs w:val="24"/>
        </w:rPr>
        <w:t>PBSSP</w:t>
      </w:r>
      <w:r>
        <w:rPr>
          <w:rFonts w:cs="Arial"/>
          <w:szCs w:val="24"/>
        </w:rPr>
        <w:t xml:space="preserve"> </w:t>
      </w:r>
      <w:r w:rsidRPr="00D9244A">
        <w:rPr>
          <w:rFonts w:cs="Arial"/>
          <w:szCs w:val="24"/>
        </w:rPr>
        <w:t>–</w:t>
      </w:r>
      <w:r>
        <w:rPr>
          <w:rFonts w:cs="Arial"/>
          <w:szCs w:val="24"/>
        </w:rPr>
        <w:t xml:space="preserve"> </w:t>
      </w:r>
      <w:r w:rsidRPr="00D9244A">
        <w:rPr>
          <w:rFonts w:cs="Arial"/>
          <w:szCs w:val="24"/>
        </w:rPr>
        <w:t>Program badań statystycznych statystyki publicznej</w:t>
      </w:r>
    </w:p>
    <w:p w14:paraId="79AB4881" w14:textId="0FD13B44" w:rsidR="002566E1" w:rsidRPr="00BB0650" w:rsidRDefault="002566E1" w:rsidP="00D95224">
      <w:pPr>
        <w:spacing w:after="120"/>
        <w:rPr>
          <w:rFonts w:cs="Arial"/>
          <w:szCs w:val="24"/>
        </w:rPr>
      </w:pPr>
      <w:r w:rsidRPr="00BB0650">
        <w:rPr>
          <w:rFonts w:cs="Arial"/>
          <w:szCs w:val="24"/>
        </w:rPr>
        <w:t xml:space="preserve">PFRON </w:t>
      </w:r>
      <w:bookmarkStart w:id="7" w:name="_Hlk127780930"/>
      <w:r w:rsidRPr="00BB0650">
        <w:rPr>
          <w:rFonts w:cs="Arial"/>
          <w:szCs w:val="24"/>
        </w:rPr>
        <w:t>–</w:t>
      </w:r>
      <w:bookmarkEnd w:id="7"/>
      <w:r w:rsidRPr="00BB0650">
        <w:rPr>
          <w:rFonts w:cs="Arial"/>
          <w:szCs w:val="24"/>
        </w:rPr>
        <w:t xml:space="preserve"> Państwowy Fundusz Rehabilitacji Osób Niepełnosprawnych</w:t>
      </w:r>
    </w:p>
    <w:p w14:paraId="2FDD0523" w14:textId="305AB91F" w:rsidR="00B57BF4" w:rsidRPr="00BB0650" w:rsidRDefault="006D2505" w:rsidP="00D95224">
      <w:pPr>
        <w:spacing w:after="120"/>
        <w:rPr>
          <w:rFonts w:cs="Arial"/>
          <w:szCs w:val="24"/>
        </w:rPr>
      </w:pPr>
      <w:r w:rsidRPr="00BB0650">
        <w:rPr>
          <w:rFonts w:cs="Arial"/>
          <w:szCs w:val="24"/>
        </w:rPr>
        <w:t>PID</w:t>
      </w:r>
      <w:r w:rsidR="00B57BF4" w:rsidRPr="00BB0650">
        <w:rPr>
          <w:rFonts w:cs="Arial"/>
          <w:szCs w:val="24"/>
        </w:rPr>
        <w:t xml:space="preserve"> </w:t>
      </w:r>
      <w:r w:rsidR="00E76EA7" w:rsidRPr="00BB0650">
        <w:rPr>
          <w:rFonts w:cs="Arial"/>
          <w:szCs w:val="24"/>
        </w:rPr>
        <w:t xml:space="preserve">– </w:t>
      </w:r>
      <w:r w:rsidRPr="00BB0650">
        <w:rPr>
          <w:rFonts w:cs="Arial"/>
          <w:szCs w:val="24"/>
        </w:rPr>
        <w:t>Program Inwestycji Dworcowych</w:t>
      </w:r>
    </w:p>
    <w:p w14:paraId="3B09841C" w14:textId="77777777" w:rsidR="002566E1" w:rsidRPr="00BB0650" w:rsidRDefault="002566E1" w:rsidP="00D95224">
      <w:pPr>
        <w:spacing w:after="120"/>
        <w:rPr>
          <w:rFonts w:cs="Arial"/>
          <w:szCs w:val="24"/>
        </w:rPr>
      </w:pPr>
      <w:r w:rsidRPr="00BB0650">
        <w:rPr>
          <w:rFonts w:cs="Arial"/>
          <w:szCs w:val="24"/>
        </w:rPr>
        <w:t>PISF – Polski Instytut Sztuki Filmowej</w:t>
      </w:r>
    </w:p>
    <w:p w14:paraId="771DFAC3" w14:textId="77777777" w:rsidR="002566E1" w:rsidRPr="00BB0650" w:rsidRDefault="002566E1" w:rsidP="00D95224">
      <w:pPr>
        <w:spacing w:after="120"/>
        <w:rPr>
          <w:rFonts w:cs="Arial"/>
          <w:szCs w:val="24"/>
        </w:rPr>
      </w:pPr>
      <w:r w:rsidRPr="00BB0650">
        <w:rPr>
          <w:rFonts w:cs="Arial"/>
          <w:szCs w:val="24"/>
        </w:rPr>
        <w:t>PJM – Polski Język Migowy</w:t>
      </w:r>
    </w:p>
    <w:p w14:paraId="0537DE8A" w14:textId="78116785" w:rsidR="03BE47D0" w:rsidRPr="00BB0650" w:rsidRDefault="03BE47D0" w:rsidP="00D95224">
      <w:pPr>
        <w:spacing w:after="120"/>
        <w:rPr>
          <w:rFonts w:cs="Arial"/>
          <w:szCs w:val="24"/>
        </w:rPr>
      </w:pPr>
      <w:r w:rsidRPr="00BB0650">
        <w:rPr>
          <w:rFonts w:cs="Arial"/>
          <w:szCs w:val="24"/>
        </w:rPr>
        <w:t>PKP – Polskie Koleje Państwowe</w:t>
      </w:r>
    </w:p>
    <w:p w14:paraId="25629C77" w14:textId="77777777" w:rsidR="0073653B" w:rsidRPr="00BB0650" w:rsidRDefault="002566E1" w:rsidP="00D95224">
      <w:pPr>
        <w:spacing w:after="120"/>
        <w:rPr>
          <w:rFonts w:cs="Arial"/>
          <w:szCs w:val="24"/>
        </w:rPr>
      </w:pPr>
      <w:r w:rsidRPr="00BB0650">
        <w:rPr>
          <w:rFonts w:cs="Arial"/>
          <w:szCs w:val="24"/>
        </w:rPr>
        <w:t xml:space="preserve">PO IŚ </w:t>
      </w:r>
      <w:bookmarkStart w:id="8" w:name="_Hlk127780997"/>
      <w:r w:rsidRPr="00BB0650">
        <w:rPr>
          <w:rFonts w:cs="Arial"/>
          <w:szCs w:val="24"/>
        </w:rPr>
        <w:t xml:space="preserve">– Program Operacyjny </w:t>
      </w:r>
      <w:bookmarkEnd w:id="8"/>
      <w:r w:rsidRPr="00BB0650">
        <w:rPr>
          <w:rFonts w:cs="Arial"/>
          <w:szCs w:val="24"/>
        </w:rPr>
        <w:t>Infrastruktura i Środowisko</w:t>
      </w:r>
    </w:p>
    <w:p w14:paraId="6C60D1E1" w14:textId="74F38460" w:rsidR="002566E1" w:rsidRPr="00BB0650" w:rsidRDefault="0073653B" w:rsidP="00D95224">
      <w:pPr>
        <w:spacing w:after="120"/>
        <w:rPr>
          <w:rFonts w:cs="Arial"/>
          <w:szCs w:val="24"/>
        </w:rPr>
      </w:pPr>
      <w:r w:rsidRPr="00BB0650">
        <w:rPr>
          <w:rFonts w:cs="Arial"/>
          <w:szCs w:val="24"/>
        </w:rPr>
        <w:t>PO PW – Program Operacyjny Polska Wschodnia</w:t>
      </w:r>
    </w:p>
    <w:p w14:paraId="5960A577" w14:textId="77777777" w:rsidR="002566E1" w:rsidRPr="00BB0650" w:rsidRDefault="002566E1" w:rsidP="00D95224">
      <w:pPr>
        <w:spacing w:after="120"/>
        <w:rPr>
          <w:rFonts w:cs="Arial"/>
          <w:szCs w:val="24"/>
        </w:rPr>
      </w:pPr>
      <w:r w:rsidRPr="00BB0650">
        <w:rPr>
          <w:rFonts w:cs="Arial"/>
          <w:szCs w:val="24"/>
        </w:rPr>
        <w:t xml:space="preserve">PO WER </w:t>
      </w:r>
      <w:bookmarkStart w:id="9" w:name="_Hlk162261652"/>
      <w:r w:rsidRPr="00BB0650">
        <w:rPr>
          <w:rFonts w:cs="Arial"/>
          <w:szCs w:val="24"/>
        </w:rPr>
        <w:t>–</w:t>
      </w:r>
      <w:bookmarkEnd w:id="9"/>
      <w:r w:rsidRPr="00BB0650">
        <w:rPr>
          <w:rFonts w:cs="Arial"/>
          <w:szCs w:val="24"/>
        </w:rPr>
        <w:t xml:space="preserve"> Program Operacyjny Wiedza Edukacja Rozwój </w:t>
      </w:r>
    </w:p>
    <w:p w14:paraId="6BB8A277" w14:textId="59976045" w:rsidR="002566E1" w:rsidRDefault="002566E1" w:rsidP="00D95224">
      <w:pPr>
        <w:spacing w:after="120"/>
        <w:rPr>
          <w:rFonts w:cs="Arial"/>
          <w:szCs w:val="24"/>
        </w:rPr>
      </w:pPr>
      <w:r w:rsidRPr="00BB0650">
        <w:rPr>
          <w:rFonts w:cs="Arial"/>
          <w:szCs w:val="24"/>
        </w:rPr>
        <w:t xml:space="preserve">POZ </w:t>
      </w:r>
      <w:bookmarkStart w:id="10" w:name="_Hlk162261715"/>
      <w:r w:rsidRPr="00BB0650">
        <w:rPr>
          <w:rFonts w:cs="Arial"/>
          <w:szCs w:val="24"/>
        </w:rPr>
        <w:t>–</w:t>
      </w:r>
      <w:bookmarkEnd w:id="10"/>
      <w:r w:rsidRPr="00BB0650">
        <w:rPr>
          <w:rFonts w:cs="Arial"/>
          <w:szCs w:val="24"/>
        </w:rPr>
        <w:t xml:space="preserve"> Podstawowa Opieka Zdrowotna</w:t>
      </w:r>
    </w:p>
    <w:p w14:paraId="1F550DE9" w14:textId="0AB3B0C4" w:rsidR="00294825" w:rsidRPr="00294825" w:rsidRDefault="00294825" w:rsidP="00D95224">
      <w:pPr>
        <w:spacing w:after="120"/>
        <w:rPr>
          <w:rFonts w:cs="Arial"/>
          <w:szCs w:val="24"/>
        </w:rPr>
      </w:pPr>
      <w:r w:rsidRPr="00294825">
        <w:rPr>
          <w:rFonts w:cs="Arial"/>
          <w:szCs w:val="24"/>
        </w:rPr>
        <w:t>PLL LOT S.A. – Polskie Linie Lotnicze „LOT”</w:t>
      </w:r>
      <w:r w:rsidRPr="00294825">
        <w:t xml:space="preserve"> </w:t>
      </w:r>
      <w:r w:rsidRPr="00294825">
        <w:rPr>
          <w:rFonts w:cs="Arial"/>
          <w:szCs w:val="24"/>
        </w:rPr>
        <w:t>Spółka Akcyjna</w:t>
      </w:r>
    </w:p>
    <w:p w14:paraId="6E945925" w14:textId="3B9B8DB0" w:rsidR="00294825" w:rsidRPr="00BB0650" w:rsidRDefault="00294825" w:rsidP="00D95224">
      <w:pPr>
        <w:spacing w:after="120"/>
        <w:rPr>
          <w:rFonts w:cs="Arial"/>
          <w:szCs w:val="24"/>
        </w:rPr>
      </w:pPr>
      <w:r>
        <w:rPr>
          <w:rFonts w:cs="Arial"/>
          <w:szCs w:val="24"/>
        </w:rPr>
        <w:t xml:space="preserve">PPL S.A. </w:t>
      </w:r>
      <w:r w:rsidRPr="00294825">
        <w:rPr>
          <w:rFonts w:cs="Arial"/>
          <w:szCs w:val="24"/>
        </w:rPr>
        <w:t>–</w:t>
      </w:r>
      <w:r>
        <w:rPr>
          <w:rFonts w:cs="Arial"/>
          <w:szCs w:val="24"/>
        </w:rPr>
        <w:t xml:space="preserve"> </w:t>
      </w:r>
      <w:r w:rsidRPr="00294825">
        <w:rPr>
          <w:rFonts w:cs="Arial"/>
          <w:szCs w:val="24"/>
        </w:rPr>
        <w:t xml:space="preserve">Polskie Porty Lotnicze </w:t>
      </w:r>
      <w:bookmarkStart w:id="11" w:name="_Hlk162261748"/>
      <w:r w:rsidRPr="00294825">
        <w:rPr>
          <w:rFonts w:cs="Arial"/>
          <w:szCs w:val="24"/>
        </w:rPr>
        <w:t>Spółka Akcyjna</w:t>
      </w:r>
      <w:bookmarkEnd w:id="11"/>
    </w:p>
    <w:p w14:paraId="5E3C322E" w14:textId="7792C497" w:rsidR="002566E1" w:rsidRDefault="002566E1" w:rsidP="00D95224">
      <w:pPr>
        <w:spacing w:after="120"/>
        <w:rPr>
          <w:rFonts w:cs="Arial"/>
          <w:szCs w:val="24"/>
        </w:rPr>
      </w:pPr>
      <w:r w:rsidRPr="00BB0650">
        <w:rPr>
          <w:rFonts w:cs="Arial"/>
          <w:szCs w:val="24"/>
        </w:rPr>
        <w:t>PZG – Polski Związek Głuchych</w:t>
      </w:r>
    </w:p>
    <w:p w14:paraId="3E041D50" w14:textId="60520FA5" w:rsidR="00964983" w:rsidRDefault="001A1CF2" w:rsidP="00D95224">
      <w:pPr>
        <w:spacing w:after="120"/>
        <w:rPr>
          <w:rFonts w:cs="Arial"/>
          <w:szCs w:val="24"/>
        </w:rPr>
      </w:pPr>
      <w:r>
        <w:rPr>
          <w:rFonts w:cs="Arial"/>
          <w:szCs w:val="24"/>
        </w:rPr>
        <w:t>SAM – Program „Samodzielność – Aktywność – Mobilność”</w:t>
      </w:r>
    </w:p>
    <w:p w14:paraId="472F22BB" w14:textId="01758030" w:rsidR="0066783A" w:rsidRDefault="0066783A" w:rsidP="00D95224">
      <w:pPr>
        <w:spacing w:after="120"/>
        <w:rPr>
          <w:rFonts w:cs="Arial"/>
          <w:szCs w:val="24"/>
        </w:rPr>
      </w:pPr>
      <w:r w:rsidRPr="0066783A">
        <w:rPr>
          <w:rFonts w:cs="Arial"/>
          <w:szCs w:val="24"/>
        </w:rPr>
        <w:t>SCWEW – Specjalistyczne Centrum Wspierające Edukację Włączającą</w:t>
      </w:r>
    </w:p>
    <w:p w14:paraId="13C374A7" w14:textId="0520E84B" w:rsidR="0066783A" w:rsidRDefault="0066783A" w:rsidP="00D95224">
      <w:pPr>
        <w:spacing w:after="120"/>
        <w:rPr>
          <w:rFonts w:cs="Arial"/>
          <w:szCs w:val="24"/>
        </w:rPr>
      </w:pPr>
      <w:r>
        <w:rPr>
          <w:rFonts w:cs="Arial"/>
          <w:szCs w:val="24"/>
        </w:rPr>
        <w:t xml:space="preserve">SJM </w:t>
      </w:r>
      <w:r w:rsidRPr="0066783A">
        <w:rPr>
          <w:rFonts w:cs="Arial"/>
          <w:szCs w:val="24"/>
        </w:rPr>
        <w:t>–</w:t>
      </w:r>
      <w:r>
        <w:rPr>
          <w:rFonts w:cs="Arial"/>
          <w:szCs w:val="24"/>
        </w:rPr>
        <w:t xml:space="preserve"> </w:t>
      </w:r>
      <w:r w:rsidR="004166C0">
        <w:rPr>
          <w:rFonts w:cs="Arial"/>
          <w:szCs w:val="24"/>
        </w:rPr>
        <w:t>s</w:t>
      </w:r>
      <w:r w:rsidRPr="0066783A">
        <w:rPr>
          <w:rFonts w:cs="Arial"/>
          <w:szCs w:val="24"/>
        </w:rPr>
        <w:t>ystem językowo-migowy</w:t>
      </w:r>
    </w:p>
    <w:p w14:paraId="2559E82E" w14:textId="5A7C40E3" w:rsidR="00D95224" w:rsidRDefault="5DE34228" w:rsidP="00D95224">
      <w:pPr>
        <w:spacing w:after="120"/>
        <w:rPr>
          <w:rFonts w:cs="Arial"/>
          <w:szCs w:val="24"/>
        </w:rPr>
      </w:pPr>
      <w:r w:rsidRPr="00BB0650">
        <w:rPr>
          <w:rFonts w:cs="Arial"/>
          <w:szCs w:val="24"/>
        </w:rPr>
        <w:t xml:space="preserve">TSI PRM – </w:t>
      </w:r>
      <w:r w:rsidR="001D44FF">
        <w:rPr>
          <w:rFonts w:cs="Arial"/>
          <w:szCs w:val="24"/>
        </w:rPr>
        <w:t>r</w:t>
      </w:r>
      <w:r w:rsidRPr="00BB0650">
        <w:rPr>
          <w:rFonts w:cs="Arial"/>
          <w:szCs w:val="24"/>
        </w:rPr>
        <w:t xml:space="preserve">ozporządzenie Komisji (UE) </w:t>
      </w:r>
      <w:r w:rsidR="004166C0">
        <w:rPr>
          <w:rFonts w:cs="Arial"/>
          <w:szCs w:val="24"/>
        </w:rPr>
        <w:t>nr</w:t>
      </w:r>
      <w:r w:rsidRPr="00BB0650">
        <w:rPr>
          <w:rFonts w:cs="Arial"/>
          <w:szCs w:val="24"/>
        </w:rPr>
        <w:t xml:space="preserve"> 1300/2014 z dnia 18 listopada 2014 r. w sprawie technicznych specyfikacji interoperacyjności odnoszących się do dostępności systemu kolei Unii dla osób niepełnosprawnych i osób o ograniczonej możliwości poruszania się</w:t>
      </w:r>
      <w:r w:rsidR="004166C0">
        <w:rPr>
          <w:rFonts w:cs="Arial"/>
          <w:szCs w:val="24"/>
        </w:rPr>
        <w:t xml:space="preserve"> (Dz. Urz. UE L 356 z 12.12.2014, str. 110, z późn. zm.)</w:t>
      </w:r>
    </w:p>
    <w:p w14:paraId="40353E31" w14:textId="77777777" w:rsidR="0089727F" w:rsidRDefault="00037380" w:rsidP="00D95224">
      <w:pPr>
        <w:spacing w:after="120"/>
        <w:rPr>
          <w:rFonts w:cs="Arial"/>
          <w:szCs w:val="24"/>
        </w:rPr>
      </w:pPr>
      <w:r>
        <w:rPr>
          <w:rFonts w:cs="Arial"/>
          <w:szCs w:val="24"/>
        </w:rPr>
        <w:t>UE – Unia Europejska</w:t>
      </w:r>
    </w:p>
    <w:p w14:paraId="241CFDB0" w14:textId="35BF8556" w:rsidR="002566E1" w:rsidRPr="00BB0650" w:rsidRDefault="5B457441" w:rsidP="00D95224">
      <w:pPr>
        <w:spacing w:after="120"/>
        <w:rPr>
          <w:rFonts w:cs="Arial"/>
          <w:szCs w:val="24"/>
        </w:rPr>
      </w:pPr>
      <w:r w:rsidRPr="00BB0650">
        <w:rPr>
          <w:rFonts w:cs="Arial"/>
          <w:szCs w:val="24"/>
        </w:rPr>
        <w:lastRenderedPageBreak/>
        <w:t>UDC – ustawa z dnia 4 kwietnia 2019 r. o dostępności cyfrowej stron internetowych i</w:t>
      </w:r>
      <w:r w:rsidR="00512C1A">
        <w:rPr>
          <w:rFonts w:cs="Arial"/>
          <w:szCs w:val="24"/>
        </w:rPr>
        <w:t> </w:t>
      </w:r>
      <w:r w:rsidRPr="00BB0650">
        <w:rPr>
          <w:rFonts w:cs="Arial"/>
          <w:szCs w:val="24"/>
        </w:rPr>
        <w:t>aplikacji mobilnych podmiotów publicznych (</w:t>
      </w:r>
      <w:r w:rsidR="00A23DF0" w:rsidRPr="00A23DF0">
        <w:rPr>
          <w:rFonts w:cs="Arial"/>
          <w:szCs w:val="24"/>
        </w:rPr>
        <w:t>Dz.</w:t>
      </w:r>
      <w:r w:rsidR="004166C0">
        <w:rPr>
          <w:rFonts w:cs="Arial"/>
          <w:szCs w:val="24"/>
        </w:rPr>
        <w:t xml:space="preserve"> </w:t>
      </w:r>
      <w:r w:rsidR="00A23DF0" w:rsidRPr="00A23DF0">
        <w:rPr>
          <w:rFonts w:cs="Arial"/>
          <w:szCs w:val="24"/>
        </w:rPr>
        <w:t>U</w:t>
      </w:r>
      <w:r w:rsidR="004166C0">
        <w:rPr>
          <w:rFonts w:cs="Arial"/>
          <w:szCs w:val="24"/>
        </w:rPr>
        <w:t>.</w:t>
      </w:r>
      <w:r w:rsidR="00A23DF0" w:rsidRPr="00A23DF0">
        <w:rPr>
          <w:rFonts w:cs="Arial"/>
          <w:szCs w:val="24"/>
        </w:rPr>
        <w:t xml:space="preserve"> z 2023 r. poz. 1440</w:t>
      </w:r>
      <w:r w:rsidR="00F2331C">
        <w:rPr>
          <w:rFonts w:cs="Arial"/>
          <w:szCs w:val="24"/>
        </w:rPr>
        <w:t xml:space="preserve"> z późn. zm.</w:t>
      </w:r>
      <w:r w:rsidRPr="00BB0650">
        <w:rPr>
          <w:rFonts w:cs="Arial"/>
          <w:szCs w:val="24"/>
        </w:rPr>
        <w:t xml:space="preserve">) </w:t>
      </w:r>
    </w:p>
    <w:p w14:paraId="1A314603" w14:textId="6DCF21B4" w:rsidR="00D95224" w:rsidRDefault="337CE787" w:rsidP="00D95224">
      <w:pPr>
        <w:spacing w:after="120"/>
        <w:rPr>
          <w:rFonts w:eastAsiaTheme="minorEastAsia" w:cs="Arial"/>
          <w:szCs w:val="24"/>
        </w:rPr>
      </w:pPr>
      <w:r w:rsidRPr="00BB0650">
        <w:rPr>
          <w:rFonts w:cs="Arial"/>
          <w:szCs w:val="24"/>
        </w:rPr>
        <w:t>U</w:t>
      </w:r>
      <w:r w:rsidR="00422911" w:rsidRPr="00BB0650">
        <w:rPr>
          <w:rFonts w:cs="Arial"/>
          <w:szCs w:val="24"/>
        </w:rPr>
        <w:t>DPU</w:t>
      </w:r>
      <w:r w:rsidRPr="00BB0650">
        <w:rPr>
          <w:rFonts w:cs="Arial"/>
          <w:szCs w:val="24"/>
        </w:rPr>
        <w:t xml:space="preserve"> </w:t>
      </w:r>
      <w:r w:rsidR="000B49BC" w:rsidRPr="00BB0650">
        <w:rPr>
          <w:rFonts w:cs="Arial"/>
          <w:szCs w:val="24"/>
        </w:rPr>
        <w:t>–</w:t>
      </w:r>
      <w:r w:rsidRPr="00BB0650">
        <w:rPr>
          <w:rFonts w:cs="Arial"/>
          <w:szCs w:val="24"/>
        </w:rPr>
        <w:t xml:space="preserve"> </w:t>
      </w:r>
      <w:r w:rsidR="001D44FF">
        <w:rPr>
          <w:rFonts w:cs="Arial"/>
          <w:szCs w:val="24"/>
        </w:rPr>
        <w:t xml:space="preserve">projekt </w:t>
      </w:r>
      <w:r w:rsidRPr="00BB0650">
        <w:rPr>
          <w:rFonts w:eastAsiaTheme="minorEastAsia" w:cs="Arial"/>
          <w:szCs w:val="24"/>
        </w:rPr>
        <w:t>ustaw</w:t>
      </w:r>
      <w:r w:rsidR="001D44FF">
        <w:rPr>
          <w:rFonts w:eastAsiaTheme="minorEastAsia" w:cs="Arial"/>
          <w:szCs w:val="24"/>
        </w:rPr>
        <w:t>y</w:t>
      </w:r>
      <w:r w:rsidR="000B49BC" w:rsidRPr="00BB0650">
        <w:rPr>
          <w:rFonts w:eastAsiaTheme="minorEastAsia" w:cs="Arial"/>
          <w:szCs w:val="24"/>
        </w:rPr>
        <w:t xml:space="preserve"> </w:t>
      </w:r>
      <w:r w:rsidRPr="00BB0650">
        <w:rPr>
          <w:rFonts w:eastAsiaTheme="minorEastAsia" w:cs="Arial"/>
          <w:szCs w:val="24"/>
        </w:rPr>
        <w:t>o zapewnianiu spełniania wymogów dostępności niektórych produktów i usług przez podmioty gospodarcze</w:t>
      </w:r>
    </w:p>
    <w:p w14:paraId="3E4CE655" w14:textId="0C27EAAA" w:rsidR="00D9244A" w:rsidRDefault="00D9244A" w:rsidP="00D95224">
      <w:pPr>
        <w:spacing w:after="120"/>
        <w:rPr>
          <w:rFonts w:cs="Arial"/>
          <w:szCs w:val="24"/>
        </w:rPr>
      </w:pPr>
      <w:r>
        <w:rPr>
          <w:rFonts w:cs="Arial"/>
          <w:szCs w:val="24"/>
        </w:rPr>
        <w:t xml:space="preserve">US </w:t>
      </w:r>
      <w:r w:rsidRPr="00BB0650">
        <w:rPr>
          <w:rFonts w:cs="Arial"/>
          <w:szCs w:val="24"/>
        </w:rPr>
        <w:t>–</w:t>
      </w:r>
      <w:r>
        <w:rPr>
          <w:rFonts w:cs="Arial"/>
          <w:szCs w:val="24"/>
        </w:rPr>
        <w:t xml:space="preserve"> </w:t>
      </w:r>
      <w:r w:rsidRPr="00D9244A">
        <w:rPr>
          <w:rFonts w:cs="Arial"/>
          <w:szCs w:val="24"/>
        </w:rPr>
        <w:t>Urz</w:t>
      </w:r>
      <w:r>
        <w:rPr>
          <w:rFonts w:cs="Arial"/>
          <w:szCs w:val="24"/>
        </w:rPr>
        <w:t>ą</w:t>
      </w:r>
      <w:r w:rsidRPr="00D9244A">
        <w:rPr>
          <w:rFonts w:cs="Arial"/>
          <w:szCs w:val="24"/>
        </w:rPr>
        <w:t>d Statystyczny</w:t>
      </w:r>
    </w:p>
    <w:p w14:paraId="73972590" w14:textId="77777777" w:rsidR="00D95224" w:rsidRDefault="002566E1" w:rsidP="00D95224">
      <w:pPr>
        <w:spacing w:after="120"/>
        <w:rPr>
          <w:rFonts w:cs="Arial"/>
          <w:szCs w:val="24"/>
        </w:rPr>
      </w:pPr>
      <w:r w:rsidRPr="00BB0650">
        <w:rPr>
          <w:rFonts w:cs="Arial"/>
          <w:szCs w:val="24"/>
        </w:rPr>
        <w:t>UTK – Urząd Transportu Kolejowego</w:t>
      </w:r>
    </w:p>
    <w:p w14:paraId="03944A74" w14:textId="490F4004" w:rsidR="00D95224" w:rsidRDefault="002566E1" w:rsidP="00D95224">
      <w:pPr>
        <w:spacing w:after="120"/>
        <w:rPr>
          <w:rFonts w:cs="Arial"/>
          <w:szCs w:val="24"/>
        </w:rPr>
      </w:pPr>
      <w:r w:rsidRPr="00BB0650">
        <w:rPr>
          <w:rFonts w:cs="Arial"/>
          <w:szCs w:val="24"/>
        </w:rPr>
        <w:t xml:space="preserve">UZD – </w:t>
      </w:r>
      <w:bookmarkStart w:id="12" w:name="_Hlk126137554"/>
      <w:r w:rsidRPr="00BB0650">
        <w:rPr>
          <w:rFonts w:cs="Arial"/>
          <w:szCs w:val="24"/>
        </w:rPr>
        <w:t xml:space="preserve">ustawa z dnia 19 lipca 2019 r. o zapewnianiu dostępności osobom ze szczególnymi potrzebami (Dz. U. </w:t>
      </w:r>
      <w:r w:rsidR="004166C0">
        <w:rPr>
          <w:rFonts w:cs="Arial"/>
          <w:szCs w:val="24"/>
        </w:rPr>
        <w:t xml:space="preserve">z </w:t>
      </w:r>
      <w:r w:rsidRPr="00BB0650">
        <w:rPr>
          <w:rFonts w:cs="Arial"/>
          <w:szCs w:val="24"/>
        </w:rPr>
        <w:t>202</w:t>
      </w:r>
      <w:r w:rsidR="00DC1D00" w:rsidRPr="00BB0650">
        <w:rPr>
          <w:rFonts w:cs="Arial"/>
          <w:szCs w:val="24"/>
        </w:rPr>
        <w:t>2</w:t>
      </w:r>
      <w:r w:rsidRPr="00BB0650">
        <w:rPr>
          <w:rFonts w:cs="Arial"/>
          <w:szCs w:val="24"/>
        </w:rPr>
        <w:t xml:space="preserve"> </w:t>
      </w:r>
      <w:r w:rsidR="004166C0">
        <w:rPr>
          <w:rFonts w:cs="Arial"/>
          <w:szCs w:val="24"/>
        </w:rPr>
        <w:t xml:space="preserve">r. </w:t>
      </w:r>
      <w:r w:rsidRPr="00BB0650">
        <w:rPr>
          <w:rFonts w:cs="Arial"/>
          <w:szCs w:val="24"/>
        </w:rPr>
        <w:t>poz.</w:t>
      </w:r>
      <w:r w:rsidR="00DC1D00" w:rsidRPr="00BB0650">
        <w:rPr>
          <w:rFonts w:cs="Arial"/>
          <w:szCs w:val="24"/>
        </w:rPr>
        <w:t xml:space="preserve"> 2240</w:t>
      </w:r>
      <w:r w:rsidRPr="00BB0650">
        <w:rPr>
          <w:rFonts w:cs="Arial"/>
          <w:szCs w:val="24"/>
        </w:rPr>
        <w:t>)</w:t>
      </w:r>
      <w:bookmarkEnd w:id="12"/>
    </w:p>
    <w:p w14:paraId="77691A92" w14:textId="77777777" w:rsidR="00D95224" w:rsidRDefault="002566E1" w:rsidP="00D95224">
      <w:pPr>
        <w:spacing w:after="120"/>
        <w:rPr>
          <w:rFonts w:cs="Arial"/>
          <w:szCs w:val="24"/>
        </w:rPr>
      </w:pPr>
      <w:r w:rsidRPr="00BB0650">
        <w:rPr>
          <w:rFonts w:cs="Arial"/>
          <w:szCs w:val="24"/>
        </w:rPr>
        <w:t xml:space="preserve">UZP – Urząd Zamówień Publicznych </w:t>
      </w:r>
    </w:p>
    <w:p w14:paraId="60600E81" w14:textId="285FD775" w:rsidR="00D95224" w:rsidRPr="006D287B" w:rsidRDefault="002566E1" w:rsidP="00D95224">
      <w:pPr>
        <w:spacing w:after="120"/>
        <w:rPr>
          <w:rFonts w:cs="Arial"/>
          <w:szCs w:val="24"/>
        </w:rPr>
      </w:pPr>
      <w:r w:rsidRPr="001C2CF0">
        <w:rPr>
          <w:rFonts w:cs="Arial"/>
          <w:szCs w:val="24"/>
        </w:rPr>
        <w:t>WCAG –</w:t>
      </w:r>
      <w:r w:rsidR="0063621E">
        <w:rPr>
          <w:rFonts w:cs="Arial"/>
          <w:szCs w:val="24"/>
        </w:rPr>
        <w:t xml:space="preserve"> ang.</w:t>
      </w:r>
      <w:r w:rsidRPr="001C2CF0">
        <w:rPr>
          <w:rFonts w:cs="Arial"/>
          <w:szCs w:val="24"/>
        </w:rPr>
        <w:t xml:space="preserve"> </w:t>
      </w:r>
      <w:r w:rsidRPr="00133DEE">
        <w:rPr>
          <w:rFonts w:cs="Arial"/>
          <w:i/>
          <w:iCs/>
          <w:szCs w:val="24"/>
        </w:rPr>
        <w:t>Web Content Accessibility Guidelines</w:t>
      </w:r>
      <w:r w:rsidR="00B36021">
        <w:rPr>
          <w:rFonts w:cs="Arial"/>
          <w:i/>
          <w:iCs/>
          <w:szCs w:val="24"/>
        </w:rPr>
        <w:t xml:space="preserve"> - </w:t>
      </w:r>
      <w:r w:rsidR="0063621E" w:rsidRPr="006D287B">
        <w:rPr>
          <w:rFonts w:cs="Arial"/>
          <w:szCs w:val="24"/>
        </w:rPr>
        <w:t>Wytyczne</w:t>
      </w:r>
      <w:r w:rsidR="003E557A" w:rsidRPr="006D287B">
        <w:rPr>
          <w:rFonts w:cs="Arial"/>
          <w:szCs w:val="24"/>
        </w:rPr>
        <w:t xml:space="preserve"> </w:t>
      </w:r>
      <w:r w:rsidR="00B36021" w:rsidRPr="006D287B">
        <w:rPr>
          <w:rFonts w:cs="Arial"/>
          <w:szCs w:val="24"/>
        </w:rPr>
        <w:t>dla dostępności treści internetowych</w:t>
      </w:r>
    </w:p>
    <w:p w14:paraId="2433377C" w14:textId="5D85F4E8" w:rsidR="265D24E6" w:rsidRPr="00133DEE" w:rsidRDefault="265D24E6" w:rsidP="00D95224">
      <w:pPr>
        <w:spacing w:after="120"/>
        <w:rPr>
          <w:rFonts w:eastAsia="Arial" w:cs="Arial"/>
          <w:i/>
          <w:iCs/>
          <w:szCs w:val="24"/>
          <w:lang w:val="en-GB"/>
        </w:rPr>
      </w:pPr>
      <w:r w:rsidRPr="00404917">
        <w:rPr>
          <w:rFonts w:cs="Arial"/>
          <w:szCs w:val="24"/>
          <w:lang w:val="en-GB"/>
        </w:rPr>
        <w:t xml:space="preserve">VOD </w:t>
      </w:r>
      <w:r w:rsidR="000B49BC" w:rsidRPr="00404917">
        <w:rPr>
          <w:rFonts w:cs="Arial"/>
          <w:szCs w:val="24"/>
          <w:lang w:val="en-GB"/>
        </w:rPr>
        <w:t>–</w:t>
      </w:r>
      <w:r w:rsidR="0063621E" w:rsidRPr="00404917">
        <w:rPr>
          <w:rFonts w:cs="Arial"/>
          <w:szCs w:val="24"/>
          <w:lang w:val="en-GB"/>
        </w:rPr>
        <w:t xml:space="preserve"> ang.</w:t>
      </w:r>
      <w:r w:rsidRPr="00404917">
        <w:rPr>
          <w:rFonts w:cs="Arial"/>
          <w:szCs w:val="24"/>
          <w:lang w:val="en-GB"/>
        </w:rPr>
        <w:t xml:space="preserve"> </w:t>
      </w:r>
      <w:r w:rsidRPr="00E367EB">
        <w:rPr>
          <w:rFonts w:eastAsia="Arial" w:cs="Arial"/>
          <w:i/>
          <w:iCs/>
          <w:szCs w:val="24"/>
          <w:lang w:val="en-US"/>
        </w:rPr>
        <w:t>Video</w:t>
      </w:r>
      <w:r w:rsidR="000B49BC" w:rsidRPr="00E367EB">
        <w:rPr>
          <w:rFonts w:eastAsia="Arial" w:cs="Arial"/>
          <w:i/>
          <w:iCs/>
          <w:szCs w:val="24"/>
          <w:lang w:val="en-US"/>
        </w:rPr>
        <w:t xml:space="preserve"> </w:t>
      </w:r>
      <w:r w:rsidRPr="00E367EB">
        <w:rPr>
          <w:rFonts w:eastAsia="Arial" w:cs="Arial"/>
          <w:i/>
          <w:iCs/>
          <w:szCs w:val="24"/>
          <w:lang w:val="en-US"/>
        </w:rPr>
        <w:t>on Demand</w:t>
      </w:r>
      <w:r w:rsidRPr="00BB0650">
        <w:rPr>
          <w:rFonts w:eastAsia="Arial" w:cs="Arial"/>
          <w:i/>
          <w:iCs/>
          <w:szCs w:val="24"/>
          <w:lang w:val="en-US"/>
        </w:rPr>
        <w:t xml:space="preserve"> – </w:t>
      </w:r>
      <w:r w:rsidRPr="00FF636C">
        <w:rPr>
          <w:rFonts w:eastAsia="Arial" w:cs="Arial"/>
          <w:szCs w:val="24"/>
          <w:lang w:val="en-GB"/>
        </w:rPr>
        <w:t>Wideo na ż</w:t>
      </w:r>
      <w:r w:rsidR="006A6BAC" w:rsidRPr="00FF636C">
        <w:rPr>
          <w:rFonts w:eastAsia="Arial" w:cs="Arial"/>
          <w:szCs w:val="24"/>
          <w:lang w:val="en-GB"/>
        </w:rPr>
        <w:t>ądanie</w:t>
      </w:r>
    </w:p>
    <w:p w14:paraId="24FB2C76" w14:textId="59FEE0E3" w:rsidR="01081233" w:rsidRPr="00BB0650" w:rsidRDefault="01081233" w:rsidP="21355F74">
      <w:pPr>
        <w:spacing w:after="120"/>
        <w:rPr>
          <w:rFonts w:cs="Arial"/>
        </w:rPr>
      </w:pPr>
      <w:r w:rsidRPr="21355F74">
        <w:rPr>
          <w:rFonts w:cs="Arial"/>
        </w:rPr>
        <w:t>VR –</w:t>
      </w:r>
      <w:r w:rsidR="0063621E" w:rsidRPr="21355F74">
        <w:rPr>
          <w:rFonts w:cs="Arial"/>
        </w:rPr>
        <w:t xml:space="preserve"> ang.</w:t>
      </w:r>
      <w:r w:rsidRPr="21355F74">
        <w:rPr>
          <w:rFonts w:cs="Arial"/>
        </w:rPr>
        <w:t xml:space="preserve"> </w:t>
      </w:r>
      <w:r w:rsidRPr="00133DEE">
        <w:rPr>
          <w:rFonts w:cs="Arial"/>
          <w:i/>
          <w:iCs/>
        </w:rPr>
        <w:t>Virtual Reality</w:t>
      </w:r>
      <w:r w:rsidRPr="21355F74">
        <w:rPr>
          <w:rFonts w:cs="Arial"/>
        </w:rPr>
        <w:t xml:space="preserve"> </w:t>
      </w:r>
      <w:r w:rsidRPr="21355F74">
        <w:rPr>
          <w:rFonts w:cs="Arial"/>
          <w:i/>
          <w:iCs/>
        </w:rPr>
        <w:t xml:space="preserve">– </w:t>
      </w:r>
      <w:r w:rsidRPr="21355F74">
        <w:rPr>
          <w:rFonts w:cs="Arial"/>
        </w:rPr>
        <w:t>Wirtualna Rzeczywistość</w:t>
      </w:r>
    </w:p>
    <w:p w14:paraId="7C924421" w14:textId="76D25E5F" w:rsidR="0BD83994" w:rsidRDefault="0BD83994" w:rsidP="21355F74">
      <w:pPr>
        <w:spacing w:after="120"/>
        <w:rPr>
          <w:rFonts w:cs="Arial"/>
        </w:rPr>
      </w:pPr>
      <w:r w:rsidRPr="21355F74">
        <w:rPr>
          <w:rFonts w:cs="Arial"/>
        </w:rPr>
        <w:t>ZWP – zintegrowane węzły przesiadkowe</w:t>
      </w:r>
    </w:p>
    <w:p w14:paraId="0FADAD2D" w14:textId="77777777" w:rsidR="002566E1" w:rsidRPr="00BB0650" w:rsidRDefault="002566E1" w:rsidP="1284D7AF">
      <w:pPr>
        <w:spacing w:after="0"/>
        <w:rPr>
          <w:rFonts w:eastAsia="Calibri" w:cs="Arial"/>
        </w:rPr>
      </w:pPr>
    </w:p>
    <w:p w14:paraId="772EB060" w14:textId="5CE4493F" w:rsidR="1284D7AF" w:rsidRDefault="1284D7AF" w:rsidP="1284D7AF">
      <w:pPr>
        <w:spacing w:after="0"/>
        <w:rPr>
          <w:rFonts w:eastAsia="Calibri" w:cs="Arial"/>
        </w:rPr>
      </w:pPr>
    </w:p>
    <w:p w14:paraId="54344030" w14:textId="041719AF" w:rsidR="1284D7AF" w:rsidRDefault="1284D7AF" w:rsidP="1284D7AF">
      <w:pPr>
        <w:spacing w:after="0"/>
        <w:rPr>
          <w:rFonts w:eastAsia="Calibri" w:cs="Arial"/>
        </w:rPr>
      </w:pPr>
    </w:p>
    <w:p w14:paraId="1B350E87" w14:textId="0C8554C6" w:rsidR="1284D7AF" w:rsidRDefault="1284D7AF" w:rsidP="1284D7AF">
      <w:pPr>
        <w:spacing w:after="0"/>
        <w:rPr>
          <w:rFonts w:eastAsia="Calibri" w:cs="Arial"/>
        </w:rPr>
      </w:pPr>
    </w:p>
    <w:p w14:paraId="201B4352" w14:textId="72A8307C" w:rsidR="1284D7AF" w:rsidRDefault="1284D7AF" w:rsidP="1284D7AF">
      <w:pPr>
        <w:spacing w:after="0"/>
        <w:rPr>
          <w:rFonts w:eastAsia="Calibri" w:cs="Arial"/>
        </w:rPr>
      </w:pPr>
    </w:p>
    <w:p w14:paraId="43B69F66" w14:textId="528DE505" w:rsidR="1284D7AF" w:rsidRDefault="1284D7AF" w:rsidP="1284D7AF">
      <w:pPr>
        <w:spacing w:after="0"/>
        <w:rPr>
          <w:rFonts w:eastAsia="Calibri" w:cs="Arial"/>
        </w:rPr>
      </w:pPr>
    </w:p>
    <w:p w14:paraId="65D978AE" w14:textId="55790E86" w:rsidR="1284D7AF" w:rsidRDefault="1284D7AF" w:rsidP="1284D7AF">
      <w:pPr>
        <w:spacing w:after="0"/>
        <w:rPr>
          <w:rFonts w:eastAsia="Calibri" w:cs="Arial"/>
        </w:rPr>
      </w:pPr>
    </w:p>
    <w:p w14:paraId="23B8BE65" w14:textId="5CEF64FD" w:rsidR="1284D7AF" w:rsidRDefault="1284D7AF" w:rsidP="1284D7AF">
      <w:pPr>
        <w:spacing w:after="0"/>
        <w:rPr>
          <w:rFonts w:eastAsia="Calibri" w:cs="Arial"/>
        </w:rPr>
      </w:pPr>
    </w:p>
    <w:p w14:paraId="4C188A72" w14:textId="5C8D5BE8" w:rsidR="1284D7AF" w:rsidRDefault="1284D7AF" w:rsidP="1284D7AF">
      <w:pPr>
        <w:spacing w:after="0"/>
        <w:rPr>
          <w:rFonts w:eastAsia="Calibri" w:cs="Arial"/>
        </w:rPr>
      </w:pPr>
    </w:p>
    <w:p w14:paraId="67629C32" w14:textId="705D1E53" w:rsidR="1284D7AF" w:rsidRDefault="1284D7AF" w:rsidP="1284D7AF">
      <w:pPr>
        <w:spacing w:after="0"/>
        <w:rPr>
          <w:rFonts w:eastAsia="Calibri" w:cs="Arial"/>
        </w:rPr>
      </w:pPr>
    </w:p>
    <w:p w14:paraId="22F7651C" w14:textId="2B4B33A7" w:rsidR="00AF72F7" w:rsidRPr="0037343C" w:rsidRDefault="00A852E5" w:rsidP="00BB0650">
      <w:pPr>
        <w:pStyle w:val="Nagwek1"/>
      </w:pPr>
      <w:bookmarkStart w:id="13" w:name="_WSTĘP"/>
      <w:bookmarkEnd w:id="13"/>
      <w:r w:rsidRPr="00BB0650">
        <w:rPr>
          <w:rFonts w:cs="Arial"/>
          <w:sz w:val="24"/>
          <w:szCs w:val="24"/>
        </w:rPr>
        <w:br w:type="column"/>
      </w:r>
      <w:bookmarkStart w:id="14" w:name="_Toc173321855"/>
      <w:r w:rsidR="006017C1" w:rsidRPr="0037343C">
        <w:rPr>
          <w:noProof/>
          <w:color w:val="2B579A"/>
          <w:shd w:val="clear" w:color="auto" w:fill="E6E6E6"/>
        </w:rPr>
        <w:lastRenderedPageBreak/>
        <w:drawing>
          <wp:anchor distT="0" distB="0" distL="114300" distR="114300" simplePos="0" relativeHeight="251658246" behindDoc="0" locked="0" layoutInCell="0" allowOverlap="1" wp14:anchorId="5A6304DE" wp14:editId="5A082DE3">
            <wp:simplePos x="0" y="0"/>
            <wp:positionH relativeFrom="margin">
              <wp:posOffset>5501005</wp:posOffset>
            </wp:positionH>
            <wp:positionV relativeFrom="margin">
              <wp:posOffset>-320675</wp:posOffset>
            </wp:positionV>
            <wp:extent cx="935990" cy="748665"/>
            <wp:effectExtent l="0" t="0" r="0" b="0"/>
            <wp:wrapSquare wrapText="bothSides"/>
            <wp:docPr id="5" name="Obraz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3">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935990" cy="748665"/>
                    </a:xfrm>
                    <a:prstGeom prst="rect">
                      <a:avLst/>
                    </a:prstGeom>
                  </pic:spPr>
                </pic:pic>
              </a:graphicData>
            </a:graphic>
          </wp:anchor>
        </w:drawing>
      </w:r>
      <w:r w:rsidR="006017C1" w:rsidRPr="0037343C">
        <w:t>WSTĘP</w:t>
      </w:r>
      <w:bookmarkEnd w:id="14"/>
    </w:p>
    <w:p w14:paraId="08EF580D" w14:textId="461B8C7E" w:rsidR="008F781C" w:rsidRPr="008F781C" w:rsidRDefault="4D2EED2F" w:rsidP="007A42B8">
      <w:pPr>
        <w:spacing w:after="120"/>
        <w:rPr>
          <w:rFonts w:eastAsia="Arial" w:cs="Arial"/>
          <w:szCs w:val="24"/>
        </w:rPr>
      </w:pPr>
      <w:bookmarkStart w:id="15" w:name="_Toc99461284"/>
      <w:bookmarkStart w:id="16" w:name="_Toc99461285"/>
      <w:bookmarkEnd w:id="15"/>
      <w:bookmarkEnd w:id="16"/>
      <w:r w:rsidRPr="1284D7AF">
        <w:rPr>
          <w:rFonts w:eastAsia="Arial" w:cs="Arial"/>
          <w:szCs w:val="24"/>
        </w:rPr>
        <w:t>Szósty rok realizacji Programu Dostępność Plus 2018 – 2025 (dalej „Program”) obrazuje przejście pomiędzy wieloma kończącymi się inicjatywami, dotychczas realizującymi założenia Programu, a planowaniem kolejnych działań, pozwalających na dalszy rozwój dostępności w Polsce. W 2023 r. znaczna część projektów wdrażających założenia Programu, współfinasowanych ze środków Unii Europejskiej (</w:t>
      </w:r>
      <w:r w:rsidR="004C5449">
        <w:rPr>
          <w:rFonts w:eastAsia="Arial" w:cs="Arial"/>
          <w:szCs w:val="24"/>
        </w:rPr>
        <w:t>dalej „</w:t>
      </w:r>
      <w:r w:rsidRPr="1284D7AF">
        <w:rPr>
          <w:rFonts w:eastAsia="Arial" w:cs="Arial"/>
          <w:szCs w:val="24"/>
        </w:rPr>
        <w:t>UE</w:t>
      </w:r>
      <w:r w:rsidR="004C5449">
        <w:rPr>
          <w:rFonts w:eastAsia="Arial" w:cs="Arial"/>
          <w:szCs w:val="24"/>
        </w:rPr>
        <w:t>”</w:t>
      </w:r>
      <w:r w:rsidRPr="1284D7AF">
        <w:rPr>
          <w:rFonts w:eastAsia="Arial" w:cs="Arial"/>
          <w:szCs w:val="24"/>
        </w:rPr>
        <w:t xml:space="preserve">) w perspektywie finansowej 2014 – 2020 dobiegła końca, a nowe projekty finansowane z polityki spójności, wspierające ideę dostępności, pozostawały na etapie planowania lub dopiero były uruchamiane. Ma to istotny wpływ na kształt obecnego sprawozdania.  </w:t>
      </w:r>
    </w:p>
    <w:p w14:paraId="7063AEF5" w14:textId="51792F01" w:rsidR="008F781C" w:rsidRPr="008F781C" w:rsidRDefault="4D2EED2F" w:rsidP="007A42B8">
      <w:pPr>
        <w:spacing w:after="120"/>
        <w:rPr>
          <w:rFonts w:eastAsia="Arial" w:cs="Arial"/>
          <w:szCs w:val="24"/>
        </w:rPr>
      </w:pPr>
      <w:r w:rsidRPr="1284D7AF">
        <w:rPr>
          <w:rFonts w:eastAsia="Arial" w:cs="Arial"/>
          <w:szCs w:val="24"/>
        </w:rPr>
        <w:t xml:space="preserve">Biorąc pod uwagę poziom zaawansowania Programu, kwota wydatków „pracujących na dostępność” w stosunku do roku 2022 wzrosła o blisko 10%. W zdecydowanej większości Działań Programu ich koordynatorzy (najczęściej właściwe ministerstwa) wykazali co najmniej kilkuprocentowy postęp w prowadzonych przez siebie inicjatywach. Pod każdym z obszarów umieszczono tabele prezentujące te informacje – z zastrzeżeniem co do przyjętej metodologii oceny tego postępu, która posiada swoje mankamenty. Istotny wolumen zakończonych w 2023 r. projektów rzutuje także na osiągnięte efekty Programu, które ujmuje niniejsze sprawozdanie. </w:t>
      </w:r>
    </w:p>
    <w:p w14:paraId="2D761A56" w14:textId="5DC62223" w:rsidR="008F781C" w:rsidRPr="007A42B8" w:rsidRDefault="4D2EED2F" w:rsidP="007A42B8">
      <w:pPr>
        <w:spacing w:after="120"/>
        <w:rPr>
          <w:rFonts w:eastAsia="Arial" w:cs="Arial"/>
          <w:szCs w:val="24"/>
        </w:rPr>
      </w:pPr>
      <w:r w:rsidRPr="1284D7AF">
        <w:rPr>
          <w:rFonts w:eastAsia="Arial" w:cs="Arial"/>
          <w:szCs w:val="24"/>
        </w:rPr>
        <w:t xml:space="preserve">Trzeba jednak wyraźnie podkreślić, że problemy i wyzwania związane z osiąganiem celów Programu, stopniowo sygnalizowane w sprawozdaniach z poprzednich lat, pozostają nadal aktualne – a w niektórych przypadkach nawet nabrały większego znaczenia. W szczególności zmiana politycznych priorytetów, spadek zainteresowania tematyką dostępności w sektorze publicznym oraz brak dedykowanych środków na działania w ramach Programu, coraz wyraźniej rzutują na ograniczenie możliwości osiągnięcia jego celów, </w:t>
      </w:r>
      <w:r w:rsidR="009D50AE" w:rsidRPr="1284D7AF">
        <w:rPr>
          <w:rFonts w:eastAsia="Arial" w:cs="Arial"/>
          <w:szCs w:val="24"/>
        </w:rPr>
        <w:t>które,</w:t>
      </w:r>
      <w:r w:rsidRPr="1284D7AF">
        <w:rPr>
          <w:rFonts w:eastAsia="Arial" w:cs="Arial"/>
          <w:szCs w:val="24"/>
        </w:rPr>
        <w:t xml:space="preserve"> mimo że ambitne - pozostają nie do końca precyzyjnie zdefiniowane i osiągalne. Sytuację dodatkowo utrudnia ograniczony zakres i jakość pozyskiwanych danych oraz procedury czy terminy rozliczania projektów i inicjatyw składających się Program. Niejednokrotnie wykraczają one poza ramy czasowe przygotowania niniejszego sprawozdania, tak że nie wszystkie informacje dotyczące osiągniętych rezultatów mogły zostać odzwierciedlone w niniejszym dokumencie. </w:t>
      </w:r>
    </w:p>
    <w:p w14:paraId="2177AA81" w14:textId="4CDCA8BC" w:rsidR="008F781C" w:rsidRPr="008F781C" w:rsidRDefault="4D2EED2F" w:rsidP="007A42B8">
      <w:pPr>
        <w:spacing w:after="0"/>
        <w:rPr>
          <w:rFonts w:eastAsia="Arial" w:cs="Arial"/>
          <w:szCs w:val="24"/>
        </w:rPr>
      </w:pPr>
      <w:r w:rsidRPr="1284D7AF">
        <w:rPr>
          <w:rFonts w:eastAsia="Arial" w:cs="Arial"/>
          <w:szCs w:val="24"/>
        </w:rPr>
        <w:t>Rok 2023 był także momentem uruchomienia pierwszych projektów</w:t>
      </w:r>
      <w:r w:rsidR="005A094E">
        <w:rPr>
          <w:rFonts w:eastAsia="Arial" w:cs="Arial"/>
          <w:szCs w:val="24"/>
        </w:rPr>
        <w:t xml:space="preserve"> </w:t>
      </w:r>
      <w:r w:rsidRPr="1284D7AF">
        <w:rPr>
          <w:rFonts w:eastAsia="Arial" w:cs="Arial"/>
          <w:szCs w:val="24"/>
        </w:rPr>
        <w:t xml:space="preserve">i konkursów w perspektywie finansowej polityki spójności UE na lata 2021- 2027, a także kontynuacji działań związanych z wdrażaniem przepisów </w:t>
      </w:r>
      <w:r w:rsidRPr="1284D7AF">
        <w:rPr>
          <w:rFonts w:eastAsia="Arial" w:cs="Arial"/>
          <w:i/>
          <w:iCs/>
          <w:szCs w:val="24"/>
        </w:rPr>
        <w:t>ustawy z dnia 19 lipca 2019 r. o zapewnianiu dostępności osobom ze szczególnymi potrzebami</w:t>
      </w:r>
      <w:r w:rsidRPr="1284D7AF">
        <w:rPr>
          <w:rFonts w:eastAsia="Arial" w:cs="Arial"/>
          <w:szCs w:val="24"/>
        </w:rPr>
        <w:t xml:space="preserve"> (</w:t>
      </w:r>
      <w:r w:rsidR="002E7CED">
        <w:rPr>
          <w:rFonts w:eastAsia="Arial" w:cs="Arial"/>
          <w:szCs w:val="24"/>
        </w:rPr>
        <w:t>dalej „</w:t>
      </w:r>
      <w:r w:rsidRPr="1284D7AF">
        <w:rPr>
          <w:rFonts w:eastAsia="Arial" w:cs="Arial"/>
          <w:szCs w:val="24"/>
        </w:rPr>
        <w:t>UZD</w:t>
      </w:r>
      <w:r w:rsidR="002E7CED">
        <w:rPr>
          <w:rFonts w:eastAsia="Arial" w:cs="Arial"/>
          <w:szCs w:val="24"/>
        </w:rPr>
        <w:t>”</w:t>
      </w:r>
      <w:r w:rsidRPr="1284D7AF">
        <w:rPr>
          <w:rFonts w:eastAsia="Arial" w:cs="Arial"/>
          <w:szCs w:val="24"/>
        </w:rPr>
        <w:t xml:space="preserve">). Te ostatnie koncentrowały się wokół zbierania dotychczasowych doświadczeń koordynatorów ds. dostępności i identyfikacji przepisów UZD, które w opinii podmiotów i instytucji korzystających z tego aktu prawnego wymagają zmian. Podjęto zatem pierwsze prace związane z przygotowaniem się do nowelizacji przepisów UZD, które będą kontynuowane w 2024 r. W ramach popularyzowania idei dostępności – co wciąż jest konieczne z uwagi na niewielką rozpoznawalność tej tematyki w społeczeństwie, odbył się cykl regionalnych konferencji na temat wdrażania ustawy w podmiotach publicznych, na których prezentowano </w:t>
      </w:r>
      <w:r w:rsidRPr="1284D7AF">
        <w:rPr>
          <w:rFonts w:eastAsia="Arial" w:cs="Arial"/>
          <w:szCs w:val="24"/>
        </w:rPr>
        <w:lastRenderedPageBreak/>
        <w:t>dotychczasowe osiągnięcia Programu. Więcej o nich znajdziecie Państwo w treści Sprawozdania.</w:t>
      </w:r>
      <w:r w:rsidR="007A42B8">
        <w:rPr>
          <w:rFonts w:eastAsia="Arial" w:cs="Arial"/>
          <w:szCs w:val="24"/>
        </w:rPr>
        <w:t xml:space="preserve"> </w:t>
      </w:r>
      <w:r w:rsidRPr="1284D7AF">
        <w:rPr>
          <w:rFonts w:eastAsia="Arial" w:cs="Arial"/>
          <w:szCs w:val="24"/>
        </w:rPr>
        <w:t xml:space="preserve">Zachęcamy do jego lektury. </w:t>
      </w:r>
    </w:p>
    <w:p w14:paraId="5BD44437" w14:textId="1A6C9845" w:rsidR="008F781C" w:rsidRPr="007A42B8" w:rsidRDefault="4D2EED2F" w:rsidP="007A42B8">
      <w:pPr>
        <w:pStyle w:val="Nagwek1"/>
        <w:spacing w:before="360"/>
      </w:pPr>
      <w:bookmarkStart w:id="17" w:name="_Toc173321856"/>
      <w:r w:rsidRPr="1284D7AF">
        <w:t>AKTUALNE WYZWANIA W REALIZACJI PROGRAMU DOSTĘPNOŚĆ PLUS</w:t>
      </w:r>
      <w:bookmarkEnd w:id="17"/>
      <w:r w:rsidRPr="1284D7AF">
        <w:t xml:space="preserve"> </w:t>
      </w:r>
    </w:p>
    <w:p w14:paraId="759CF38C" w14:textId="352C357E" w:rsidR="008F781C" w:rsidRPr="007A42B8" w:rsidRDefault="4D2EED2F" w:rsidP="007A42B8">
      <w:pPr>
        <w:spacing w:after="0"/>
        <w:rPr>
          <w:rFonts w:eastAsia="Arial" w:cs="Arial"/>
          <w:szCs w:val="24"/>
        </w:rPr>
      </w:pPr>
      <w:r w:rsidRPr="1284D7AF">
        <w:rPr>
          <w:rFonts w:eastAsia="Arial" w:cs="Arial"/>
          <w:szCs w:val="24"/>
        </w:rPr>
        <w:t xml:space="preserve">Analizując informacje przekazywane przez poszczególnych koordynatorów Działań Programu w 2023 r., zidentyfikowano szereg zjawisk, mających znaczący wpływ na realizację założeń Programu.  </w:t>
      </w:r>
    </w:p>
    <w:p w14:paraId="05F440B9" w14:textId="15804477" w:rsidR="008F781C" w:rsidRPr="00800D2F" w:rsidRDefault="4D2EED2F" w:rsidP="007A42B8">
      <w:pPr>
        <w:pStyle w:val="Nagwek2"/>
        <w:numPr>
          <w:ilvl w:val="3"/>
          <w:numId w:val="96"/>
        </w:numPr>
        <w:tabs>
          <w:tab w:val="clear" w:pos="1800"/>
          <w:tab w:val="num" w:pos="1985"/>
        </w:tabs>
        <w:ind w:left="426"/>
        <w:rPr>
          <w:szCs w:val="24"/>
        </w:rPr>
      </w:pPr>
      <w:bookmarkStart w:id="18" w:name="_Toc173315131"/>
      <w:bookmarkStart w:id="19" w:name="_Toc173321857"/>
      <w:r w:rsidRPr="00800D2F">
        <w:rPr>
          <w:sz w:val="24"/>
          <w:szCs w:val="24"/>
        </w:rPr>
        <w:t>Brak systemowego charakteru, trwałości i powszechności działań poprawiających dostępność w różnych politykach publicznych</w:t>
      </w:r>
      <w:bookmarkEnd w:id="18"/>
      <w:bookmarkEnd w:id="19"/>
    </w:p>
    <w:p w14:paraId="3160DF4D" w14:textId="5FB431A8" w:rsidR="008F781C" w:rsidRPr="008F781C" w:rsidRDefault="4D2EED2F" w:rsidP="007A42B8">
      <w:pPr>
        <w:spacing w:after="120"/>
        <w:rPr>
          <w:rFonts w:eastAsia="Arial" w:cs="Arial"/>
          <w:szCs w:val="24"/>
        </w:rPr>
      </w:pPr>
      <w:r w:rsidRPr="1284D7AF">
        <w:rPr>
          <w:rFonts w:eastAsia="Arial" w:cs="Arial"/>
          <w:szCs w:val="24"/>
        </w:rPr>
        <w:t xml:space="preserve">Rządowy Program Dostępność Plus powstał jako inicjatywa długofalowa, nieposiadająca jednakże własnego </w:t>
      </w:r>
      <w:r w:rsidR="009D50AE" w:rsidRPr="1284D7AF">
        <w:rPr>
          <w:rFonts w:eastAsia="Arial" w:cs="Arial"/>
          <w:szCs w:val="24"/>
        </w:rPr>
        <w:t>budżetu,</w:t>
      </w:r>
      <w:r w:rsidRPr="1284D7AF">
        <w:rPr>
          <w:rFonts w:eastAsia="Arial" w:cs="Arial"/>
          <w:szCs w:val="24"/>
        </w:rPr>
        <w:t xml:space="preserve"> ale oparta na wydatkach z innych źródeł publicznych, w tym w szczególności projektów z </w:t>
      </w:r>
      <w:r w:rsidR="00FD6A9D">
        <w:rPr>
          <w:rFonts w:eastAsia="Arial" w:cs="Arial"/>
          <w:szCs w:val="24"/>
        </w:rPr>
        <w:t>Funduszy Europejskich (dalej „</w:t>
      </w:r>
      <w:r w:rsidRPr="1284D7AF">
        <w:rPr>
          <w:rFonts w:eastAsia="Arial" w:cs="Arial"/>
          <w:szCs w:val="24"/>
        </w:rPr>
        <w:t>FE</w:t>
      </w:r>
      <w:r w:rsidR="00FD6A9D">
        <w:rPr>
          <w:rFonts w:eastAsia="Arial" w:cs="Arial"/>
          <w:szCs w:val="24"/>
        </w:rPr>
        <w:t>”)</w:t>
      </w:r>
      <w:r w:rsidRPr="1284D7AF">
        <w:rPr>
          <w:rFonts w:eastAsia="Arial" w:cs="Arial"/>
          <w:szCs w:val="24"/>
        </w:rPr>
        <w:t xml:space="preserve"> i niektórych funduszy celowych. W roku 2023 zakończono ok. 190 inicjatyw, które zostały przypisane (włączone) jako elementy realizacji Programu (konkursy, projekty, programy funduszy celowych). Przyniosły one liczne efekty m.in. w postaci nowych standardów czy modeli pokazujących jak budować dostępną przestrzeń, produkty czy usługi, setek kolejnych miejsc w których wprowadzono rozwiązania poprawiające dostępność czy tysięcy osób i pracowników różnych sektorów, przeszkolonych i przygotowanych do realizacji dostępnych usług. Wszystkie te działania były niewątpliwie bardzo potrzebne, jednak ich projektowy charakter powoduje, że niejednokrotnie mają postać incydentalną, jednorazową i nie zawsze pozostają rozwiązaniem na trwałe wpisanym w polityki publiczne (np. konkursowe finansowanie usług asystenckich, jednorazowe przeszkolenie wybranych pracowników personelu danego podmiotu czy zastosowanie tzw. racjonalnych usprawnień jako rozwiązań tymczasowych w obszarze architektury). </w:t>
      </w:r>
    </w:p>
    <w:p w14:paraId="5D51BBC1" w14:textId="1EE1EA5A" w:rsidR="008F781C" w:rsidRPr="008F781C" w:rsidRDefault="4D2EED2F" w:rsidP="007A42B8">
      <w:pPr>
        <w:spacing w:after="120"/>
        <w:rPr>
          <w:rFonts w:eastAsia="Arial" w:cs="Arial"/>
          <w:szCs w:val="24"/>
        </w:rPr>
      </w:pPr>
      <w:r w:rsidRPr="1284D7AF">
        <w:rPr>
          <w:rFonts w:eastAsia="Arial" w:cs="Arial"/>
          <w:szCs w:val="24"/>
        </w:rPr>
        <w:t xml:space="preserve">Istotnym wyzwaniem pozostaje skala realizowanej interwencji. Mimo że Program ma charakter rządowy i ogólnopolski, to brak dedykowanych środków finansowych bezpośrednio wpływa na jego ograniczoną skalę działania. Podejmowane w nim inicjatywy </w:t>
      </w:r>
      <w:r w:rsidR="009D50AE" w:rsidRPr="1284D7AF">
        <w:rPr>
          <w:rFonts w:eastAsia="Arial" w:cs="Arial"/>
          <w:szCs w:val="24"/>
        </w:rPr>
        <w:t>mają</w:t>
      </w:r>
      <w:r w:rsidRPr="1284D7AF">
        <w:rPr>
          <w:rFonts w:eastAsia="Arial" w:cs="Arial"/>
          <w:szCs w:val="24"/>
        </w:rPr>
        <w:t xml:space="preserve"> raczej charakter inicjujący działania i rozwiązania w danym obszarze, niż rozwiązujący w nim problemy z brakiem dostępności. W wielu przypadkach liczba </w:t>
      </w:r>
      <w:r w:rsidR="009D50AE" w:rsidRPr="1284D7AF">
        <w:rPr>
          <w:rFonts w:eastAsia="Arial" w:cs="Arial"/>
          <w:szCs w:val="24"/>
        </w:rPr>
        <w:t>podmiotów,</w:t>
      </w:r>
      <w:r w:rsidRPr="1284D7AF">
        <w:rPr>
          <w:rFonts w:eastAsia="Arial" w:cs="Arial"/>
          <w:szCs w:val="24"/>
        </w:rPr>
        <w:t xml:space="preserve"> w których dzięki rozwiązaniom projektowym zapewniono dostępność miejsc czy usług, jest znikoma w stosunku do ogólnej puli tego typu podmiotów w całym kraju (np. 178 szkół podstawowych vs. liczba ok. 30 tys. szkół tego typu ogółem), co </w:t>
      </w:r>
      <w:r w:rsidR="009D50AE" w:rsidRPr="1284D7AF">
        <w:rPr>
          <w:rFonts w:eastAsia="Arial" w:cs="Arial"/>
          <w:szCs w:val="24"/>
        </w:rPr>
        <w:t>powoduje,</w:t>
      </w:r>
      <w:r w:rsidRPr="1284D7AF">
        <w:rPr>
          <w:rFonts w:eastAsia="Arial" w:cs="Arial"/>
          <w:szCs w:val="24"/>
        </w:rPr>
        <w:t xml:space="preserve"> że skala zmian pozostaje na poziomie ogólnopolskim mało zauważalna. Koniecznym działaniem jest zatem zapewnienie szerszego wykorzystania wypracowanych rozwiązań i poszukiwanie metod i sposobów na ich dalsze (poza projektowe) finansowanie czy replikowanie, co jest niezbędnym warunkiem ich trwałości czy powszechności. </w:t>
      </w:r>
    </w:p>
    <w:p w14:paraId="4DA5FB50" w14:textId="2CD7D1EB" w:rsidR="008F781C" w:rsidRPr="008F781C" w:rsidRDefault="007F3146" w:rsidP="007A42B8">
      <w:pPr>
        <w:spacing w:after="120"/>
        <w:rPr>
          <w:rFonts w:eastAsia="Arial" w:cs="Arial"/>
          <w:szCs w:val="24"/>
        </w:rPr>
      </w:pPr>
      <w:r w:rsidRPr="007F3146">
        <w:rPr>
          <w:rFonts w:eastAsia="Arial" w:cs="Arial"/>
          <w:szCs w:val="24"/>
        </w:rPr>
        <w:t xml:space="preserve">Ministerstwo Funduszy i Polityki Regionalnej </w:t>
      </w:r>
      <w:r>
        <w:rPr>
          <w:rFonts w:eastAsia="Arial" w:cs="Arial"/>
          <w:szCs w:val="24"/>
        </w:rPr>
        <w:t>(dalej „</w:t>
      </w:r>
      <w:r w:rsidR="4D2EED2F" w:rsidRPr="1284D7AF">
        <w:rPr>
          <w:rFonts w:eastAsia="Arial" w:cs="Arial"/>
          <w:szCs w:val="24"/>
        </w:rPr>
        <w:t>MFiPR</w:t>
      </w:r>
      <w:r>
        <w:rPr>
          <w:rFonts w:eastAsia="Arial" w:cs="Arial"/>
          <w:szCs w:val="24"/>
        </w:rPr>
        <w:t>”)</w:t>
      </w:r>
      <w:r w:rsidR="4D2EED2F" w:rsidRPr="1284D7AF">
        <w:rPr>
          <w:rFonts w:eastAsia="Arial" w:cs="Arial"/>
          <w:szCs w:val="24"/>
        </w:rPr>
        <w:t xml:space="preserve"> jako Koordynator Programu systematycznie gromadzi efekty dotychczasowych projektów czy konkursów wspierających dostępność (np. modele, poradniki, standardy) i włącza </w:t>
      </w:r>
      <w:r w:rsidR="4D2EED2F" w:rsidRPr="1284D7AF">
        <w:rPr>
          <w:rFonts w:eastAsia="Arial" w:cs="Arial"/>
          <w:szCs w:val="24"/>
        </w:rPr>
        <w:lastRenderedPageBreak/>
        <w:t>obowiązek ich stosowania do wszystkich inwestycji finansowanych z udziałem środków FE. Jednak głównym wyzwaniem pozostaje przejęcie odpowiedzialności za ich wdrożenie przez resorty odpowiedzialne za daną dziedzinę czy sektor np. transport, edukację, budownictwo, zdrowie, turystykę - tak by zostały one włączone na stałe jako wymagania w zamówieniach publicznych i dotacjach poszczególnych podmiotów (np. w konkursach czy programach dotacyjnych, organizowanych przez poszczególne organy administracji rządowej). W</w:t>
      </w:r>
      <w:r w:rsidR="00B33F63">
        <w:rPr>
          <w:rFonts w:eastAsia="Arial" w:cs="Arial"/>
          <w:szCs w:val="24"/>
        </w:rPr>
        <w:t> </w:t>
      </w:r>
      <w:r w:rsidR="4D2EED2F" w:rsidRPr="1284D7AF">
        <w:rPr>
          <w:rFonts w:eastAsia="Arial" w:cs="Arial"/>
          <w:szCs w:val="24"/>
        </w:rPr>
        <w:t xml:space="preserve">obliczu licznych, wciąż działających programów resortowych i </w:t>
      </w:r>
      <w:r w:rsidR="009D50AE" w:rsidRPr="1284D7AF">
        <w:rPr>
          <w:rFonts w:eastAsia="Arial" w:cs="Arial"/>
          <w:szCs w:val="24"/>
        </w:rPr>
        <w:t>faktu,</w:t>
      </w:r>
      <w:r w:rsidR="4D2EED2F" w:rsidRPr="1284D7AF">
        <w:rPr>
          <w:rFonts w:eastAsia="Arial" w:cs="Arial"/>
          <w:szCs w:val="24"/>
        </w:rPr>
        <w:t xml:space="preserve"> iż rynek zamówień publicznych w Polsce to ok. 280 mld rocznie, takie podejście mogłoby zapewnić skalowanie wypracowanych i sprawdzonych rozwiązań i ich systemowe włączenie do różnych polityk publicznych. W konsekwencji oddziaływanie Programu mogłoby mieć znacznie szerszą skalę niż tylko projektowa. </w:t>
      </w:r>
    </w:p>
    <w:p w14:paraId="5524524C" w14:textId="18C04A47" w:rsidR="008F781C" w:rsidRPr="007A42B8" w:rsidRDefault="4D2EED2F" w:rsidP="007A42B8">
      <w:pPr>
        <w:spacing w:after="120"/>
        <w:rPr>
          <w:rFonts w:eastAsia="Arial" w:cs="Arial"/>
          <w:szCs w:val="24"/>
        </w:rPr>
      </w:pPr>
      <w:r w:rsidRPr="1284D7AF">
        <w:rPr>
          <w:rFonts w:eastAsia="Arial" w:cs="Arial"/>
          <w:szCs w:val="24"/>
        </w:rPr>
        <w:t>Tymczasem na koniec 2023 r. nadal aktualne pozostaje spostrzeżenie, iż zaangażowane w realizację Programu resorty w niewielkim stopniu samodzielnie planują i realizują działania na rzecz dostępności (poza projektami finansowanymi z FE). W większości przypadków też nie wykorzystują okazji by włączyć wymagania dostępności jako obligatoryjne (lub chociażby premiowane) w różnego rodzaju konkursach dotacyjnych, organizowanych dla innych podmiotów.</w:t>
      </w:r>
    </w:p>
    <w:p w14:paraId="737D9ABC" w14:textId="1C964E79" w:rsidR="008F781C" w:rsidRPr="008F781C" w:rsidRDefault="4D2EED2F" w:rsidP="007A42B8">
      <w:pPr>
        <w:spacing w:after="120"/>
        <w:rPr>
          <w:rFonts w:eastAsia="Arial" w:cs="Arial"/>
          <w:szCs w:val="24"/>
        </w:rPr>
      </w:pPr>
      <w:r w:rsidRPr="1284D7AF">
        <w:rPr>
          <w:rFonts w:eastAsia="Arial" w:cs="Arial"/>
          <w:szCs w:val="24"/>
        </w:rPr>
        <w:t>Przypadający na rok 2023 moment zakończenia okresu programowania polityki spójności na lata 2014 – 2021 oraz początkowa faza uruchamiania inicjatyw zaplanowanych na lata 2021 – 2027, wyraźnie pokazały ograniczoną podaż nowych inicjatyw. Biorąc pod uwagę komunikowane przez realizatorów Programu plany i zamierzenia w tym zakresie (wciąż w ograniczonym stopniu występuje takie planowanie). Istnieje realne ryzyko, że nadal główny ciężar wsparcia na rzecz dostępności będzie bazował na projektach współfinasowanych ze środków UE - w tym zwłaszcza tych współfinasowanych z Europejskiego Funduszu Społecznego Plus (</w:t>
      </w:r>
      <w:r w:rsidR="007F3146">
        <w:rPr>
          <w:rFonts w:eastAsia="Arial" w:cs="Arial"/>
          <w:szCs w:val="24"/>
        </w:rPr>
        <w:t>dalej „</w:t>
      </w:r>
      <w:r w:rsidRPr="1284D7AF">
        <w:rPr>
          <w:rFonts w:eastAsia="Arial" w:cs="Arial"/>
          <w:szCs w:val="24"/>
        </w:rPr>
        <w:t>EFS+</w:t>
      </w:r>
      <w:r w:rsidR="007F3146">
        <w:rPr>
          <w:rFonts w:eastAsia="Arial" w:cs="Arial"/>
          <w:szCs w:val="24"/>
        </w:rPr>
        <w:t>”</w:t>
      </w:r>
      <w:r w:rsidRPr="1284D7AF">
        <w:rPr>
          <w:rFonts w:eastAsia="Arial" w:cs="Arial"/>
          <w:szCs w:val="24"/>
        </w:rPr>
        <w:t xml:space="preserve">).  </w:t>
      </w:r>
    </w:p>
    <w:p w14:paraId="235704A8" w14:textId="04330EBD" w:rsidR="008F781C" w:rsidRPr="008F781C" w:rsidRDefault="4D2EED2F" w:rsidP="007A42B8">
      <w:pPr>
        <w:spacing w:after="120"/>
        <w:rPr>
          <w:rFonts w:eastAsia="Arial" w:cs="Arial"/>
          <w:szCs w:val="24"/>
        </w:rPr>
      </w:pPr>
      <w:r w:rsidRPr="1284D7AF">
        <w:rPr>
          <w:rFonts w:eastAsia="Arial" w:cs="Arial"/>
          <w:szCs w:val="24"/>
        </w:rPr>
        <w:t xml:space="preserve">Wciąż aktualna pozostaje zatem potrzeba uwzględniania kryterium dostępności w ramach różnych wydatków publicznych (dla podmiotów publicznych istnieje taki obowiązek ustawowy), zwłaszcza tych przeznaczonych na inwestycje, z których korzystają bezpośrednio obywatele jako ich użytkownicy. Dotyczy to w szczególności infrastruktury mieszkaniowej, transportowej, edukacyjnej, zdrowotnej, sportowej, społecznej itp. Mimo licznych dotychczasowych apeli MFiPR w tej kwestii –  zaangażowanie w tym zakresie w poszczególnych ministerstwach pozostaje na ograniczonym poziomie. Dotyczy to w szczególności działów: budownictwo, planowanie i zagospodarowanie przestrzenne oraz mieszkalnictwo, gospodarka; ochrona dziedzictwa narodowego, transport; turystyka. </w:t>
      </w:r>
    </w:p>
    <w:p w14:paraId="7C9199C6" w14:textId="228E4947" w:rsidR="008F781C" w:rsidRPr="007A42B8" w:rsidRDefault="4D2EED2F" w:rsidP="007A42B8">
      <w:pPr>
        <w:spacing w:after="0"/>
        <w:rPr>
          <w:rFonts w:eastAsia="Arial" w:cs="Arial"/>
          <w:szCs w:val="24"/>
        </w:rPr>
      </w:pPr>
      <w:r w:rsidRPr="1284D7AF">
        <w:rPr>
          <w:rFonts w:eastAsia="Arial" w:cs="Arial"/>
          <w:szCs w:val="24"/>
        </w:rPr>
        <w:t>Brak uwzględnienia kwestii dostępności już na tym etapie (zlecanie zadań, finansowanie infrastruktury, zamawianie usług), przy braku ogólnopolskich standardów dostępności i ograniczonych wymaganiach np. prawa budowlanego, skutkować będzie w dalszym ciągu generowaniem inwestycji niedostępnych dla wielu osób o szczególnych potrzebach, w tym zwłaszcza seniorów i osób z</w:t>
      </w:r>
      <w:r w:rsidR="00A209C5">
        <w:rPr>
          <w:rFonts w:eastAsia="Arial" w:cs="Arial"/>
          <w:szCs w:val="24"/>
        </w:rPr>
        <w:t> </w:t>
      </w:r>
      <w:r w:rsidRPr="1284D7AF">
        <w:rPr>
          <w:rFonts w:eastAsia="Arial" w:cs="Arial"/>
          <w:szCs w:val="24"/>
        </w:rPr>
        <w:t xml:space="preserve">niepełnosprawnościami.  </w:t>
      </w:r>
    </w:p>
    <w:p w14:paraId="5484A823" w14:textId="2183910C" w:rsidR="008F781C" w:rsidRPr="00800D2F" w:rsidRDefault="4D2EED2F" w:rsidP="007A42B8">
      <w:pPr>
        <w:pStyle w:val="Nagwek2"/>
        <w:numPr>
          <w:ilvl w:val="2"/>
          <w:numId w:val="96"/>
        </w:numPr>
        <w:tabs>
          <w:tab w:val="clear" w:pos="1440"/>
          <w:tab w:val="num" w:pos="1560"/>
        </w:tabs>
        <w:ind w:left="284"/>
        <w:rPr>
          <w:szCs w:val="24"/>
        </w:rPr>
      </w:pPr>
      <w:bookmarkStart w:id="20" w:name="_Toc173315132"/>
      <w:bookmarkStart w:id="21" w:name="_Toc173321858"/>
      <w:r w:rsidRPr="00800D2F">
        <w:rPr>
          <w:sz w:val="24"/>
          <w:szCs w:val="24"/>
        </w:rPr>
        <w:lastRenderedPageBreak/>
        <w:t>Wyzwania w monitorowaniu wydatków na dostępność</w:t>
      </w:r>
      <w:bookmarkEnd w:id="20"/>
      <w:bookmarkEnd w:id="21"/>
      <w:r w:rsidRPr="00800D2F">
        <w:rPr>
          <w:sz w:val="24"/>
          <w:szCs w:val="24"/>
        </w:rPr>
        <w:t xml:space="preserve"> </w:t>
      </w:r>
    </w:p>
    <w:p w14:paraId="776CD0CC" w14:textId="7DADFC9E" w:rsidR="008F781C" w:rsidRPr="008F781C" w:rsidRDefault="4D2EED2F" w:rsidP="007A42B8">
      <w:pPr>
        <w:spacing w:after="120"/>
        <w:rPr>
          <w:rFonts w:eastAsia="Arial" w:cs="Arial"/>
          <w:szCs w:val="24"/>
        </w:rPr>
      </w:pPr>
      <w:r w:rsidRPr="1284D7AF">
        <w:rPr>
          <w:rFonts w:eastAsia="Arial" w:cs="Arial"/>
          <w:szCs w:val="24"/>
        </w:rPr>
        <w:t xml:space="preserve">Konsekwencją braku dedykowanego budżetu dla Programu jest trudność  </w:t>
      </w:r>
      <w:r w:rsidR="008F781C">
        <w:br/>
      </w:r>
      <w:r w:rsidRPr="1284D7AF">
        <w:rPr>
          <w:rFonts w:eastAsia="Arial" w:cs="Arial"/>
          <w:szCs w:val="24"/>
        </w:rPr>
        <w:t xml:space="preserve">w precyzyjnym monitorowaniu wydatków, które służą realizacji jego celów.  </w:t>
      </w:r>
      <w:r w:rsidR="008F781C">
        <w:br/>
      </w:r>
      <w:r w:rsidRPr="1284D7AF">
        <w:rPr>
          <w:rFonts w:eastAsia="Arial" w:cs="Arial"/>
          <w:szCs w:val="24"/>
        </w:rPr>
        <w:t>Ponieważ nie są one wpisane w budżecie Programu (</w:t>
      </w:r>
      <w:r w:rsidR="00DC2FAD">
        <w:rPr>
          <w:rFonts w:eastAsia="Arial" w:cs="Arial"/>
          <w:szCs w:val="24"/>
        </w:rPr>
        <w:t>„</w:t>
      </w:r>
      <w:r w:rsidRPr="00DC2FAD">
        <w:rPr>
          <w:rFonts w:eastAsia="Arial" w:cs="Arial"/>
          <w:szCs w:val="24"/>
        </w:rPr>
        <w:t>de facto</w:t>
      </w:r>
      <w:r w:rsidR="00DC2FAD">
        <w:rPr>
          <w:rFonts w:eastAsia="Arial" w:cs="Arial"/>
          <w:szCs w:val="24"/>
        </w:rPr>
        <w:t>”</w:t>
      </w:r>
      <w:r w:rsidRPr="1284D7AF">
        <w:rPr>
          <w:rFonts w:eastAsia="Arial" w:cs="Arial"/>
          <w:szCs w:val="24"/>
        </w:rPr>
        <w:t xml:space="preserve"> Program nie ma żadnego budżetu), w zdecydowanej większości przypadków są trudne do zidentyfikowania czy oszacowania w ramach danej, konkretnej inwestycji, która została zaliczona jako uwzględniająca cele Programu. Tylko część inicjatyw tworzących Program jest bowiem możliwa jednoznacznie do zakwalifikowania jako realizująca cele Programu. Niektóre inwestycje (np. kolejowe, zakupy taboru) bowiem tylko częściowo służą poprawie dostępności tj. powstałyby i były zrealizowane nawet gdyby nie było takich wymagań i nie służyły temu celowi. Dlatego MFiPR w procesie monitorowania Programu musi stosować uproszczone formy szacowania, stanowiące przybliżoną sumę wydatków na niektóre inicjatywy na rzecz dostępności - tym bardziej że duża ich część zawiera trudny do precyzyjnego określenia komponent. Opracowując sprawozdanie z realizacji Programu, MFiPR kieruje prośby do koordynatorów poszczególnych Działań w Programie o wskazanie informacji w zakresie wydatkowanych środków. Jednakże zakres przekazywanych informacji pozostaje często na niewystarczającym lub mało precyzyjnym poziomie. Stąd skala szacowanych wydatków na dostępność musi być traktowana z dużą ostrożnością i służy raczej monitorowaniu corocznego postępu w określaniu jego progresu niż odzwierciedla rzeczywistą skalę wydatków przeznaczonych na dostępność. </w:t>
      </w:r>
    </w:p>
    <w:p w14:paraId="3F841E10" w14:textId="67D042DF" w:rsidR="008F781C" w:rsidRPr="008F781C" w:rsidRDefault="4D2EED2F" w:rsidP="007A42B8">
      <w:pPr>
        <w:spacing w:after="120"/>
        <w:rPr>
          <w:rFonts w:eastAsia="Arial" w:cs="Arial"/>
          <w:szCs w:val="24"/>
        </w:rPr>
      </w:pPr>
      <w:r w:rsidRPr="1284D7AF">
        <w:rPr>
          <w:rFonts w:eastAsia="Arial" w:cs="Arial"/>
          <w:szCs w:val="24"/>
        </w:rPr>
        <w:t>Jednocześnie taki sposób postepowania, zarówno w odniesieniu do postępu finansowego jak i rzeczowego (wskaźniki) Programu, został przyjęty już w trakcie jego realizacji, z uwagi na wyniki audytu, który został przeprowadzony dla Programu w 2021</w:t>
      </w:r>
      <w:r w:rsidR="00105A88">
        <w:rPr>
          <w:rFonts w:eastAsia="Arial" w:cs="Arial"/>
          <w:szCs w:val="24"/>
        </w:rPr>
        <w:t xml:space="preserve"> </w:t>
      </w:r>
      <w:r w:rsidRPr="1284D7AF">
        <w:rPr>
          <w:rFonts w:eastAsia="Arial" w:cs="Arial"/>
          <w:szCs w:val="24"/>
        </w:rPr>
        <w:t>r. i którego wyniki pokazały, że cały Program nie został zaplanowany wystarczająco precyzyjnie i szczegółowo i stanowi w dużym stopniu raczej „strategię wdrażania dostępności” niż dokument o charakterze programowym, zawierający ściśle określone zasoby, źródła, wskaźniki, cele czy sposoby ich pomiaru. Dokument przyjęty przez Radę Ministrów w 2018</w:t>
      </w:r>
      <w:r w:rsidR="00105A88">
        <w:rPr>
          <w:rFonts w:eastAsia="Arial" w:cs="Arial"/>
          <w:szCs w:val="24"/>
        </w:rPr>
        <w:t xml:space="preserve"> </w:t>
      </w:r>
      <w:r w:rsidRPr="1284D7AF">
        <w:rPr>
          <w:rFonts w:eastAsia="Arial" w:cs="Arial"/>
          <w:szCs w:val="24"/>
        </w:rPr>
        <w:t xml:space="preserve">r. zawiera pod tym względem pewne słabości, których konsekwencją jest przyjęty sposób monitorowania, o ograniczonych możliwościach analitycznych. </w:t>
      </w:r>
    </w:p>
    <w:p w14:paraId="63DD3DDC" w14:textId="61F9BAE6" w:rsidR="008F781C" w:rsidRPr="008F781C" w:rsidRDefault="4D2EED2F" w:rsidP="007A42B8">
      <w:pPr>
        <w:spacing w:after="0"/>
        <w:rPr>
          <w:rFonts w:eastAsia="Arial" w:cs="Arial"/>
          <w:szCs w:val="24"/>
        </w:rPr>
      </w:pPr>
      <w:r w:rsidRPr="1284D7AF">
        <w:rPr>
          <w:rFonts w:eastAsia="Arial" w:cs="Arial"/>
          <w:szCs w:val="24"/>
        </w:rPr>
        <w:t>Jednocześnie należy zwrócić uwagę na fakt, że pomimo wskazanych niedoskonałości, Program i jego idea jest oceniany jako społecznie potrzebny i generalnie dobrze spełniający swoją funkcję – co zostało potwierdzone wynikami ewaluacji, przeprowadzonej przez niezależnych ekspertów w 2021</w:t>
      </w:r>
      <w:r w:rsidR="00800D2F">
        <w:rPr>
          <w:rFonts w:eastAsia="Arial" w:cs="Arial"/>
          <w:szCs w:val="24"/>
        </w:rPr>
        <w:t xml:space="preserve"> </w:t>
      </w:r>
      <w:r w:rsidRPr="1284D7AF">
        <w:rPr>
          <w:rFonts w:eastAsia="Arial" w:cs="Arial"/>
          <w:szCs w:val="24"/>
        </w:rPr>
        <w:t xml:space="preserve">r. </w:t>
      </w:r>
    </w:p>
    <w:p w14:paraId="7DD5AAD0" w14:textId="74085558" w:rsidR="008F781C" w:rsidRPr="00800D2F" w:rsidRDefault="4D2EED2F" w:rsidP="007A42B8">
      <w:pPr>
        <w:pStyle w:val="Nagwek2"/>
        <w:numPr>
          <w:ilvl w:val="2"/>
          <w:numId w:val="96"/>
        </w:numPr>
        <w:tabs>
          <w:tab w:val="clear" w:pos="1440"/>
          <w:tab w:val="num" w:pos="1560"/>
        </w:tabs>
        <w:ind w:left="426"/>
        <w:rPr>
          <w:szCs w:val="24"/>
        </w:rPr>
      </w:pPr>
      <w:bookmarkStart w:id="22" w:name="_Toc173315133"/>
      <w:bookmarkStart w:id="23" w:name="_Toc173321859"/>
      <w:r w:rsidRPr="00800D2F">
        <w:rPr>
          <w:sz w:val="24"/>
          <w:szCs w:val="24"/>
        </w:rPr>
        <w:t>Niewystarczająca skuteczność ustawowych mechanizmów zapewniania dostępności</w:t>
      </w:r>
      <w:bookmarkEnd w:id="22"/>
      <w:bookmarkEnd w:id="23"/>
    </w:p>
    <w:p w14:paraId="4571BCFB" w14:textId="5D38C7B0" w:rsidR="008F781C" w:rsidRPr="008F781C" w:rsidRDefault="4D2EED2F" w:rsidP="007A42B8">
      <w:pPr>
        <w:spacing w:after="0"/>
        <w:rPr>
          <w:rFonts w:eastAsia="Arial" w:cs="Arial"/>
          <w:szCs w:val="24"/>
        </w:rPr>
      </w:pPr>
      <w:r w:rsidRPr="1284D7AF">
        <w:rPr>
          <w:rFonts w:eastAsia="Arial" w:cs="Arial"/>
          <w:szCs w:val="24"/>
        </w:rPr>
        <w:t xml:space="preserve">Rok 2023 to moment, w którym już wszystkie mechanizmy ujęte </w:t>
      </w:r>
      <w:r w:rsidRPr="1284D7AF">
        <w:rPr>
          <w:rFonts w:eastAsia="Arial" w:cs="Arial"/>
          <w:i/>
          <w:iCs/>
          <w:szCs w:val="24"/>
        </w:rPr>
        <w:t>w ustawie o zapewnianiu dostępności osobo ze szczególnymi potrzebami</w:t>
      </w:r>
      <w:r w:rsidRPr="1284D7AF">
        <w:rPr>
          <w:rFonts w:eastAsia="Arial" w:cs="Arial"/>
          <w:szCs w:val="24"/>
        </w:rPr>
        <w:t xml:space="preserve"> należy uznać za funkcjonujące i odpowiednio „dojrzałe”. Wnioski jaki</w:t>
      </w:r>
      <w:r w:rsidR="009B04D7">
        <w:rPr>
          <w:rFonts w:eastAsia="Arial" w:cs="Arial"/>
          <w:szCs w:val="24"/>
        </w:rPr>
        <w:t>e</w:t>
      </w:r>
      <w:r w:rsidRPr="1284D7AF">
        <w:rPr>
          <w:rFonts w:eastAsia="Arial" w:cs="Arial"/>
          <w:szCs w:val="24"/>
        </w:rPr>
        <w:t xml:space="preserve"> płyną z informacji dotyczycących ich wykorzystania wskazują jednak, że nie są one wykorzystywane jeszcze w odpowiedniej skali i tym samym nie powodują pełnego, powszechnego stosowania reguł dostępności tak w sektorze publicznym jak i prywatnym.  </w:t>
      </w:r>
    </w:p>
    <w:p w14:paraId="3D22C6FB" w14:textId="3733AE20" w:rsidR="008F781C" w:rsidRPr="008F781C" w:rsidRDefault="4D2EED2F" w:rsidP="007A42B8">
      <w:pPr>
        <w:spacing w:after="0"/>
        <w:rPr>
          <w:rFonts w:eastAsia="Arial" w:cs="Arial"/>
          <w:szCs w:val="24"/>
        </w:rPr>
      </w:pPr>
      <w:r w:rsidRPr="1284D7AF">
        <w:rPr>
          <w:rFonts w:eastAsia="Arial" w:cs="Arial"/>
          <w:szCs w:val="24"/>
        </w:rPr>
        <w:lastRenderedPageBreak/>
        <w:t xml:space="preserve"> </w:t>
      </w:r>
    </w:p>
    <w:p w14:paraId="3BB2D30F" w14:textId="22FE392C" w:rsidR="008F781C" w:rsidRPr="008F781C" w:rsidRDefault="4D2EED2F" w:rsidP="00E11941">
      <w:pPr>
        <w:spacing w:after="120"/>
        <w:rPr>
          <w:rFonts w:eastAsia="Arial" w:cs="Arial"/>
          <w:szCs w:val="24"/>
        </w:rPr>
      </w:pPr>
      <w:r w:rsidRPr="1284D7AF">
        <w:rPr>
          <w:rFonts w:eastAsia="Arial" w:cs="Arial"/>
          <w:szCs w:val="24"/>
        </w:rPr>
        <w:t>W szczególności dotyczy to mechanizmu certyfikacji dostępności czy mechanizmu skargowego, w przypadku których liczba wydanych certyfikatów i liczba złożonych skarg na brak dostępności pozostają dalekie od oczekiwań i przewidywań autorów ustawy. Mimo stopniowego wzrostu tych liczb, nie można uznać go za wzrost dynamiczny. Z uwagi na brak informacji na temat skali wnoszonych wniosków o zapewnienie dostępności (I etap procedury skargowej) nie jest jasne jaka faktycznie jest skala dostrzeganych przez obywateli problemów z zapewnieniem dostępności i reakcja podmiotów publicznych na te działania. Nadal nieliczne wezwania do zapewnienia dostępności będące wynikiem rozpatrzenia skarg są z pewnością czynnikiem, który powoduje zmniejszanie mobilizacji do podejmowania działań realizujących przepisy ustawy. Niska pozostaje także skala wydawanych certyfikatów dostępności (4 do końca 2023</w:t>
      </w:r>
      <w:r w:rsidR="00A1453D">
        <w:rPr>
          <w:rFonts w:eastAsia="Arial" w:cs="Arial"/>
          <w:szCs w:val="24"/>
        </w:rPr>
        <w:t xml:space="preserve"> </w:t>
      </w:r>
      <w:r w:rsidRPr="1284D7AF">
        <w:rPr>
          <w:rFonts w:eastAsia="Arial" w:cs="Arial"/>
          <w:szCs w:val="24"/>
        </w:rPr>
        <w:t xml:space="preserve">r.). Dlatego MFiPR podjęło m.in starania by w wybranych konkursach kierowanych do podmiotów niepublicznych, stosować wymaganie posiadania takiego certyfikatu jako jedno z kryteriów premiujących. Pozwoli to na stopniowe zwiększenie zainteresowania tym procesem poprzez stosowanie mechanizmu zachęty. Jednak ponownie – stosowanie systemu zachęt czy nadzoru wyłącznie w przypadku inwestycji i działań finansowanych z udziałem środków unijnych nie jest wystarczające do osiągniecia celów Programu i nie gwarantuje trwałego osadzenia reguł dostępności w praktyce działania podmiotów  tak publicznych jak i prywatnych. </w:t>
      </w:r>
    </w:p>
    <w:p w14:paraId="1BEDCC20" w14:textId="494B4DD8" w:rsidR="008F781C" w:rsidRPr="008F781C" w:rsidRDefault="4D2EED2F" w:rsidP="007A42B8">
      <w:pPr>
        <w:spacing w:after="0"/>
        <w:rPr>
          <w:rFonts w:eastAsia="Arial" w:cs="Arial"/>
          <w:szCs w:val="24"/>
        </w:rPr>
      </w:pPr>
      <w:r w:rsidRPr="1284D7AF">
        <w:rPr>
          <w:rFonts w:eastAsia="Arial" w:cs="Arial"/>
          <w:szCs w:val="24"/>
        </w:rPr>
        <w:t xml:space="preserve">Przepisy o dostępności powinny być dalej wspierane mechanizmami </w:t>
      </w:r>
      <w:r w:rsidR="003D0CBB" w:rsidRPr="1284D7AF">
        <w:rPr>
          <w:rFonts w:eastAsia="Arial" w:cs="Arial"/>
          <w:szCs w:val="24"/>
        </w:rPr>
        <w:t>zachęty,</w:t>
      </w:r>
      <w:r w:rsidRPr="1284D7AF">
        <w:rPr>
          <w:rFonts w:eastAsia="Arial" w:cs="Arial"/>
          <w:szCs w:val="24"/>
        </w:rPr>
        <w:t xml:space="preserve"> ale ich skala mogłaby być znacznie </w:t>
      </w:r>
      <w:r w:rsidR="003D0CBB" w:rsidRPr="1284D7AF">
        <w:rPr>
          <w:rFonts w:eastAsia="Arial" w:cs="Arial"/>
          <w:szCs w:val="24"/>
        </w:rPr>
        <w:t>większa,</w:t>
      </w:r>
      <w:r w:rsidRPr="1284D7AF">
        <w:rPr>
          <w:rFonts w:eastAsia="Arial" w:cs="Arial"/>
          <w:szCs w:val="24"/>
        </w:rPr>
        <w:t xml:space="preserve"> gdyby np. wymaganie dotyczące posiadania certyfikatu dostępności było wymaganiem stosowanym jako warunek albo kryterium premiujące przy ubieganiu się o dostęp do środków publicznych. Te i inne wnioski  dotyczące mechanizmów ujętych w UZD są wykorzystywane obecnie przy pracy nad kształtem projektu nowelizacji UZD, który jest wstępnie opracowywany we współpracy z Radą Dostępności.  </w:t>
      </w:r>
    </w:p>
    <w:p w14:paraId="095ECB30" w14:textId="1529DAD0" w:rsidR="008F781C" w:rsidRPr="00800D2F" w:rsidRDefault="4D2EED2F" w:rsidP="007A42B8">
      <w:pPr>
        <w:pStyle w:val="Nagwek2"/>
        <w:numPr>
          <w:ilvl w:val="2"/>
          <w:numId w:val="96"/>
        </w:numPr>
        <w:tabs>
          <w:tab w:val="clear" w:pos="1440"/>
          <w:tab w:val="num" w:pos="1560"/>
        </w:tabs>
        <w:ind w:left="426"/>
        <w:rPr>
          <w:szCs w:val="24"/>
        </w:rPr>
      </w:pPr>
      <w:bookmarkStart w:id="24" w:name="_Toc173315134"/>
      <w:bookmarkStart w:id="25" w:name="_Toc173321860"/>
      <w:r w:rsidRPr="00800D2F">
        <w:rPr>
          <w:sz w:val="24"/>
          <w:szCs w:val="24"/>
        </w:rPr>
        <w:t>Ograniczony poziom zaangażowania i korzystania przez odbiorców Programu</w:t>
      </w:r>
      <w:bookmarkEnd w:id="24"/>
      <w:bookmarkEnd w:id="25"/>
      <w:r w:rsidRPr="00800D2F">
        <w:rPr>
          <w:sz w:val="24"/>
          <w:szCs w:val="24"/>
        </w:rPr>
        <w:t xml:space="preserve">  </w:t>
      </w:r>
    </w:p>
    <w:p w14:paraId="6D6EAB7A" w14:textId="07EFC612" w:rsidR="008F781C" w:rsidRPr="00800D2F" w:rsidRDefault="4D2EED2F" w:rsidP="007A42B8">
      <w:pPr>
        <w:spacing w:after="0"/>
        <w:rPr>
          <w:rFonts w:eastAsia="Arial" w:cs="Arial"/>
          <w:szCs w:val="24"/>
        </w:rPr>
      </w:pPr>
      <w:r w:rsidRPr="1284D7AF">
        <w:rPr>
          <w:rFonts w:eastAsia="Arial" w:cs="Arial"/>
          <w:szCs w:val="24"/>
        </w:rPr>
        <w:t xml:space="preserve">Pomimo trwałej i praktycznej współpracy ze środowiskiem przedstawicieli osób ze szczególnymi potrzebami (Rada dostępności, Partnerstwo na rzecz dostępności, realizacja projektów), nadal stosunkowo niski pozostaje poziom zaangażowania samych ostatecznych odbiorców rozwiązań ujętych w Programie. W szczególności zainteresowanie kształtowaniem polityki publicznej na rzecz dostępności nie jest wysokie w środowisku reprezentującym seniorów. Skutkiem tego jest brak skutecznej presji organizacji pozarządowych i przedstawicielskich na podmioty publiczne, czy też brak egzekwowania uprawnień jakie przysługują osobom o szczególnych potrzebach na mocy UZD (skarga) – to jeden z głównych powodów ograniczonej skuteczności niektórych przepisów UZD. Niewątpliwie jednym z czynników takiego stanu rzeczy jest brak powszechnej wiedzy o obowiązujących przepisach prawa i możliwościach jakie dają one indywidualnym osobom (prawo do dostępności), wynikający m.in. z braku ogólnopolskiej kampanii społecznej na ten temat i szerszego promowania tej idei jako priorytetu politycznego. Dodatkowo niejasna </w:t>
      </w:r>
      <w:r w:rsidRPr="1284D7AF">
        <w:rPr>
          <w:rFonts w:eastAsia="Arial" w:cs="Arial"/>
          <w:szCs w:val="24"/>
        </w:rPr>
        <w:lastRenderedPageBreak/>
        <w:t>pozostaje adekwatność rozwiązań przyjętych w UZD w stosunku do rzeczywistych potrzeb i oczekiwań ze strony osób ze szczególnymi potrzebami. Wątek ten będzie przedmiotem dalszych analiz m.in. w ramach ewaluacji przepisów ustawy zaplanowanej na 2024</w:t>
      </w:r>
      <w:r w:rsidR="00800D2F">
        <w:rPr>
          <w:rFonts w:eastAsia="Arial" w:cs="Arial"/>
          <w:szCs w:val="24"/>
        </w:rPr>
        <w:t xml:space="preserve"> </w:t>
      </w:r>
      <w:r w:rsidRPr="1284D7AF">
        <w:rPr>
          <w:rFonts w:eastAsia="Arial" w:cs="Arial"/>
          <w:szCs w:val="24"/>
        </w:rPr>
        <w:t xml:space="preserve">r. </w:t>
      </w:r>
    </w:p>
    <w:p w14:paraId="5C1E9F73" w14:textId="134A3B91" w:rsidR="008F781C" w:rsidRPr="00800D2F" w:rsidRDefault="4D2EED2F" w:rsidP="007A42B8">
      <w:pPr>
        <w:pStyle w:val="Nagwek2"/>
        <w:numPr>
          <w:ilvl w:val="0"/>
          <w:numId w:val="96"/>
        </w:numPr>
        <w:tabs>
          <w:tab w:val="clear" w:pos="3621"/>
          <w:tab w:val="num" w:pos="3686"/>
        </w:tabs>
        <w:ind w:left="426"/>
        <w:rPr>
          <w:szCs w:val="24"/>
        </w:rPr>
      </w:pPr>
      <w:bookmarkStart w:id="26" w:name="_Toc173315135"/>
      <w:bookmarkStart w:id="27" w:name="_Toc173321861"/>
      <w:r w:rsidRPr="00800D2F">
        <w:rPr>
          <w:sz w:val="24"/>
          <w:szCs w:val="24"/>
        </w:rPr>
        <w:t>Utrzymujące się trudności we wprowadzaniu zmian niektórych przepisów, kluczowych dla poprawy dostępności</w:t>
      </w:r>
      <w:bookmarkEnd w:id="26"/>
      <w:bookmarkEnd w:id="27"/>
      <w:r w:rsidRPr="00800D2F">
        <w:rPr>
          <w:rFonts w:eastAsia="Arial" w:cs="Arial"/>
          <w:szCs w:val="24"/>
        </w:rPr>
        <w:t xml:space="preserve">  </w:t>
      </w:r>
    </w:p>
    <w:p w14:paraId="2A917021" w14:textId="38E5EC0A" w:rsidR="008F781C" w:rsidRPr="008F781C" w:rsidRDefault="4D2EED2F" w:rsidP="004B74C6">
      <w:pPr>
        <w:spacing w:after="120"/>
        <w:rPr>
          <w:rFonts w:eastAsia="Arial" w:cs="Arial"/>
          <w:szCs w:val="24"/>
        </w:rPr>
      </w:pPr>
      <w:r w:rsidRPr="1284D7AF">
        <w:rPr>
          <w:rFonts w:eastAsia="Arial" w:cs="Arial"/>
          <w:szCs w:val="24"/>
        </w:rPr>
        <w:t xml:space="preserve">Kolejny rok wdrażania Programu potwierdził, że w niektórych obszarach nie można oczekiwać zasadniczej poprawy dostępności, odczuwalnej i zauważalnej dla obywateli, bez zdecydowanej zmiany przepisów prawa w tym konkretnym kierunku. Dotyczy to m.in. przepisów wykonawczych, wydanych w oparciu o </w:t>
      </w:r>
      <w:r w:rsidRPr="1284D7AF">
        <w:rPr>
          <w:rFonts w:eastAsia="Arial" w:cs="Arial"/>
          <w:i/>
          <w:iCs/>
          <w:szCs w:val="24"/>
        </w:rPr>
        <w:t>ustawę z dnia 7 lipca 1994 r. Prawo budowalne</w:t>
      </w:r>
      <w:r w:rsidR="00A1453D">
        <w:rPr>
          <w:rFonts w:eastAsia="Arial" w:cs="Arial"/>
          <w:szCs w:val="24"/>
        </w:rPr>
        <w:t xml:space="preserve"> (</w:t>
      </w:r>
      <w:hyperlink r:id="rId16" w:history="1">
        <w:r w:rsidR="00926DB6">
          <w:rPr>
            <w:rStyle w:val="Hipercze"/>
            <w:rFonts w:eastAsia="Arial" w:cs="Arial"/>
            <w:szCs w:val="24"/>
          </w:rPr>
          <w:t>Dz. U. z 2024 poz. 725</w:t>
        </w:r>
        <w:r w:rsidR="00EC13C9">
          <w:rPr>
            <w:rStyle w:val="Hipercze"/>
            <w:rFonts w:eastAsia="Arial" w:cs="Arial"/>
            <w:szCs w:val="24"/>
          </w:rPr>
          <w:t>,</w:t>
        </w:r>
        <w:r w:rsidR="00926DB6">
          <w:rPr>
            <w:rStyle w:val="Hipercze"/>
            <w:rFonts w:eastAsia="Arial" w:cs="Arial"/>
            <w:szCs w:val="24"/>
          </w:rPr>
          <w:t xml:space="preserve"> z późn. zm.</w:t>
        </w:r>
      </w:hyperlink>
      <w:r w:rsidR="00A1453D">
        <w:rPr>
          <w:rFonts w:eastAsia="Arial" w:cs="Arial"/>
          <w:szCs w:val="24"/>
        </w:rPr>
        <w:t>)</w:t>
      </w:r>
      <w:r w:rsidRPr="1284D7AF">
        <w:rPr>
          <w:rFonts w:eastAsia="Arial" w:cs="Arial"/>
          <w:szCs w:val="24"/>
        </w:rPr>
        <w:t xml:space="preserve">, które w największym stopniu mogłyby zmienić realia projektowania nowych budynków, m.in. wprowadzając obowiązek instalacji dźwigów osobowych w budynkach o niższej niż obecnie liczbie kondygnacji. Niestety długotrwały proces ich konsultacji i odraczanie terminu wejścia w życie nowych przepisów, powodują w praktyce stagnację w obszarze poprawy dostępności budynków zamieszkania zbiorowego - co ma negatywne konsekwencje dla dużej grupy ich przyszłych i obecnych użytkowników (w szczególności osób starszych). Podobnie, brak wprowadzenia systemu zachęt (np. preferencji w dofinansowaniu przejazdów o charakterze użyteczności publicznej) lub obowiązków w zakresie wymiany lub dostosowania środków transportu w publicznym transporcie zbiorowym, na spełniający wymagania dostępności, jest jednym z czynników opóźniających decyzje przewoźników o dostosowaniu swojego taboru pasażerskiego. Innym przykładem są przepisy </w:t>
      </w:r>
      <w:r w:rsidRPr="1284D7AF">
        <w:rPr>
          <w:rFonts w:eastAsia="Arial" w:cs="Arial"/>
          <w:i/>
          <w:iCs/>
          <w:szCs w:val="24"/>
        </w:rPr>
        <w:t>ustawy z dnia 29 grudnia 1992 r. o radiofonii i telewizji</w:t>
      </w:r>
      <w:r w:rsidR="00A1453D">
        <w:rPr>
          <w:rFonts w:eastAsia="Arial" w:cs="Arial"/>
          <w:i/>
          <w:iCs/>
          <w:szCs w:val="24"/>
        </w:rPr>
        <w:t xml:space="preserve"> </w:t>
      </w:r>
      <w:r w:rsidR="00A1453D" w:rsidRPr="4B80FDC7">
        <w:rPr>
          <w:rFonts w:eastAsia="Calibri" w:cs="Arial"/>
        </w:rPr>
        <w:t>(</w:t>
      </w:r>
      <w:hyperlink r:id="rId17" w:history="1">
        <w:r w:rsidR="00A1453D" w:rsidRPr="4B80FDC7">
          <w:rPr>
            <w:rStyle w:val="Hipercze"/>
            <w:rFonts w:eastAsia="Calibri" w:cs="Arial"/>
          </w:rPr>
          <w:t>Dz. U</w:t>
        </w:r>
        <w:r w:rsidR="00A1453D">
          <w:rPr>
            <w:rStyle w:val="Hipercze"/>
            <w:rFonts w:eastAsia="Calibri" w:cs="Arial"/>
          </w:rPr>
          <w:t>.</w:t>
        </w:r>
        <w:r w:rsidR="00A1453D" w:rsidRPr="4B80FDC7">
          <w:rPr>
            <w:rStyle w:val="Hipercze"/>
            <w:rFonts w:eastAsia="Calibri" w:cs="Arial"/>
          </w:rPr>
          <w:t xml:space="preserve"> </w:t>
        </w:r>
        <w:r w:rsidR="00A1453D">
          <w:rPr>
            <w:rStyle w:val="Hipercze"/>
            <w:rFonts w:eastAsia="Calibri" w:cs="Arial"/>
          </w:rPr>
          <w:t xml:space="preserve">z </w:t>
        </w:r>
        <w:r w:rsidR="00A1453D" w:rsidRPr="4B80FDC7">
          <w:rPr>
            <w:rStyle w:val="Hipercze"/>
            <w:rFonts w:eastAsia="Calibri" w:cs="Arial"/>
          </w:rPr>
          <w:t>201</w:t>
        </w:r>
        <w:r w:rsidR="00A1453D">
          <w:rPr>
            <w:rStyle w:val="Hipercze"/>
            <w:rFonts w:eastAsia="Calibri" w:cs="Arial"/>
          </w:rPr>
          <w:t>8</w:t>
        </w:r>
        <w:r w:rsidR="00A1453D" w:rsidRPr="4B80FDC7">
          <w:rPr>
            <w:rStyle w:val="Hipercze"/>
            <w:rFonts w:eastAsia="Calibri" w:cs="Arial"/>
          </w:rPr>
          <w:t xml:space="preserve"> </w:t>
        </w:r>
        <w:r w:rsidR="00A1453D">
          <w:rPr>
            <w:rStyle w:val="Hipercze"/>
            <w:rFonts w:eastAsia="Calibri" w:cs="Arial"/>
          </w:rPr>
          <w:t xml:space="preserve">r. </w:t>
        </w:r>
        <w:r w:rsidR="00A1453D" w:rsidRPr="4B80FDC7">
          <w:rPr>
            <w:rStyle w:val="Hipercze"/>
            <w:rFonts w:eastAsia="Calibri" w:cs="Arial"/>
          </w:rPr>
          <w:t>poz. 915</w:t>
        </w:r>
      </w:hyperlink>
      <w:r w:rsidR="00A1453D" w:rsidRPr="4B80FDC7">
        <w:rPr>
          <w:rFonts w:eastAsia="Calibri" w:cs="Arial"/>
        </w:rPr>
        <w:t>)</w:t>
      </w:r>
      <w:r w:rsidRPr="1284D7AF">
        <w:rPr>
          <w:rFonts w:eastAsia="Arial" w:cs="Arial"/>
          <w:szCs w:val="24"/>
        </w:rPr>
        <w:t xml:space="preserve">, dotyczące udogodnień w audycjach telewizyjnych dla osób niesłyszących i niewidomych lub obowiązek wykonywania audiodeskrypcji do kopii wzorcowej filmów dofinansowanych przez </w:t>
      </w:r>
      <w:r w:rsidR="00A1453D" w:rsidRPr="00A1453D">
        <w:rPr>
          <w:rFonts w:eastAsia="Arial" w:cs="Arial"/>
          <w:szCs w:val="24"/>
        </w:rPr>
        <w:t>Polski Instytut Sztuki Filmowej</w:t>
      </w:r>
      <w:r w:rsidR="00A1453D">
        <w:rPr>
          <w:rFonts w:eastAsia="Arial" w:cs="Arial"/>
          <w:szCs w:val="24"/>
        </w:rPr>
        <w:t xml:space="preserve"> (dalej „</w:t>
      </w:r>
      <w:r w:rsidRPr="1284D7AF">
        <w:rPr>
          <w:rFonts w:eastAsia="Arial" w:cs="Arial"/>
          <w:szCs w:val="24"/>
        </w:rPr>
        <w:t>PISF</w:t>
      </w:r>
      <w:r w:rsidR="00A1453D">
        <w:rPr>
          <w:rFonts w:eastAsia="Arial" w:cs="Arial"/>
          <w:szCs w:val="24"/>
        </w:rPr>
        <w:t>”)</w:t>
      </w:r>
      <w:r w:rsidRPr="1284D7AF">
        <w:rPr>
          <w:rFonts w:eastAsia="Arial" w:cs="Arial"/>
          <w:szCs w:val="24"/>
        </w:rPr>
        <w:t>, które mimo założonego celu nie są realizowane zgodnie z założeniami. Jeszcze inny przykład dotyczy potrzeby zobowiązania świadczeniobiorców kontraktów z Narodowym Funduszem Zdrowia</w:t>
      </w:r>
      <w:r w:rsidR="00A1453D">
        <w:rPr>
          <w:rFonts w:eastAsia="Arial" w:cs="Arial"/>
          <w:szCs w:val="24"/>
        </w:rPr>
        <w:t xml:space="preserve"> (dalej „NFZ”)</w:t>
      </w:r>
      <w:r w:rsidRPr="1284D7AF">
        <w:rPr>
          <w:rFonts w:eastAsia="Arial" w:cs="Arial"/>
          <w:szCs w:val="24"/>
        </w:rPr>
        <w:t xml:space="preserve">, którzy powinni w ramach swoich usług zapewniać dostępność usług medycznych. Dotychczas działania w tym zakresie zostały w jakiś sposób wprowadzone jedynie w podmiotach, które korzystały ze środków funduszy unijnych, natomiast pozostałe podmioty lecznicze nie mają takiego obowiązku, mimo że od początku zakładano to jako jeden z celów w Programie. Konieczne są jednak w tym zakresie zmiany legislacyjne, których przeprowadzenie jest jednym z wyzwań w najbliższym czasie.  </w:t>
      </w:r>
    </w:p>
    <w:p w14:paraId="30C747AE" w14:textId="7EDD19DB" w:rsidR="008F781C" w:rsidRPr="008F781C" w:rsidRDefault="4D2EED2F" w:rsidP="007A42B8">
      <w:pPr>
        <w:spacing w:after="0"/>
        <w:rPr>
          <w:rFonts w:eastAsia="Arial" w:cs="Arial"/>
          <w:szCs w:val="24"/>
        </w:rPr>
      </w:pPr>
      <w:r w:rsidRPr="1284D7AF">
        <w:rPr>
          <w:rFonts w:eastAsia="Arial" w:cs="Arial"/>
          <w:szCs w:val="24"/>
        </w:rPr>
        <w:t xml:space="preserve">Jednocześnie, jak pokazuje przykład </w:t>
      </w:r>
      <w:r w:rsidRPr="00A1453D">
        <w:rPr>
          <w:rFonts w:eastAsia="Arial" w:cs="Arial"/>
          <w:i/>
          <w:iCs/>
          <w:szCs w:val="24"/>
        </w:rPr>
        <w:t>rozporządzenia Parlamentu Europejskiego i Rady (UE) 2021/782 z dnia 29 kwietnia 2021 r. dotyczącego praw i obowiązków pasażerów w ruchu kolejowym</w:t>
      </w:r>
      <w:r w:rsidRPr="1284D7AF">
        <w:rPr>
          <w:rFonts w:eastAsia="Arial" w:cs="Arial"/>
          <w:szCs w:val="24"/>
        </w:rPr>
        <w:t xml:space="preserve"> (</w:t>
      </w:r>
      <w:hyperlink r:id="rId18" w:history="1">
        <w:r w:rsidRPr="1284D7AF">
          <w:rPr>
            <w:rStyle w:val="Hipercze"/>
            <w:rFonts w:eastAsia="Arial" w:cs="Arial"/>
            <w:szCs w:val="24"/>
          </w:rPr>
          <w:t>Dz. Urz. UE L 172 z 17.05.2021</w:t>
        </w:r>
      </w:hyperlink>
      <w:r w:rsidRPr="1284D7AF">
        <w:rPr>
          <w:rFonts w:eastAsia="Arial" w:cs="Arial"/>
          <w:szCs w:val="24"/>
        </w:rPr>
        <w:t xml:space="preserve">), wprowadzanie w określonym sektorze czy branży prawnego obowiązku zapewniania dostępności może być skutecznym sposobem jej utrwalenia w politykach publicznych. Obecnie realizacja wszelkich inwestycji kolejowych nie może odbywać się bez uwzględnienia tych przepisów i mimo że można dyskutować o zaletach i wadach konkretnie wybranych do zastosowania rozwiązań – nie jest już dziś możliwa realizacja inwestycji bez uwzględniania potrzeb osób z niepełnosprawnościami czy o </w:t>
      </w:r>
      <w:r w:rsidRPr="1284D7AF">
        <w:rPr>
          <w:rFonts w:eastAsia="Arial" w:cs="Arial"/>
          <w:szCs w:val="24"/>
        </w:rPr>
        <w:lastRenderedPageBreak/>
        <w:t xml:space="preserve">ograniczonej możliwości poruszania się w zakresie pasażerskiej infrastruktury kolejowej, o czym świadczą również kolejne inwestycje dworcowe i przystanki kolejowe oddawane do użytku w ramach modernizacji infrastruktury kolejowej. </w:t>
      </w:r>
    </w:p>
    <w:p w14:paraId="357E5E83" w14:textId="1D12246E" w:rsidR="008F781C" w:rsidRPr="008F781C" w:rsidRDefault="4D2EED2F" w:rsidP="007A42B8">
      <w:pPr>
        <w:pStyle w:val="Nagwek1"/>
      </w:pPr>
      <w:bookmarkStart w:id="28" w:name="_Toc173321862"/>
      <w:r w:rsidRPr="1284D7AF">
        <w:t>P</w:t>
      </w:r>
      <w:r w:rsidR="00C3051B">
        <w:t>ODSUMOWANIE</w:t>
      </w:r>
      <w:bookmarkEnd w:id="28"/>
    </w:p>
    <w:p w14:paraId="1A6B782D" w14:textId="40352DDB" w:rsidR="008F781C" w:rsidRPr="00C3051B" w:rsidRDefault="4D2EED2F" w:rsidP="00C3051B">
      <w:pPr>
        <w:spacing w:before="240" w:after="240"/>
        <w:rPr>
          <w:rFonts w:eastAsia="Arial" w:cs="Arial"/>
          <w:szCs w:val="24"/>
        </w:rPr>
      </w:pPr>
      <w:r w:rsidRPr="1284D7AF">
        <w:rPr>
          <w:rFonts w:eastAsia="Arial" w:cs="Arial"/>
          <w:szCs w:val="24"/>
        </w:rPr>
        <w:t xml:space="preserve">Konkluzja jaką można sformułować w przedostatnim roku realizacji Programu wskazuje, że wiele zaplanowanych w nim działań zostało zainicjowanych poprzez pilotażowe projekty o trafnym </w:t>
      </w:r>
      <w:r w:rsidR="003D0CBB" w:rsidRPr="1284D7AF">
        <w:rPr>
          <w:rFonts w:eastAsia="Arial" w:cs="Arial"/>
          <w:szCs w:val="24"/>
        </w:rPr>
        <w:t>zakresie,</w:t>
      </w:r>
      <w:r w:rsidRPr="1284D7AF">
        <w:rPr>
          <w:rFonts w:eastAsia="Arial" w:cs="Arial"/>
          <w:szCs w:val="24"/>
        </w:rPr>
        <w:t xml:space="preserve"> ale w ograniczonej skali oddziaływania. Spowodowało to punktowe zmiany w wielu obszarach i </w:t>
      </w:r>
      <w:r w:rsidR="003D0CBB" w:rsidRPr="1284D7AF">
        <w:rPr>
          <w:rFonts w:eastAsia="Arial" w:cs="Arial"/>
          <w:szCs w:val="24"/>
        </w:rPr>
        <w:t>miejscach,</w:t>
      </w:r>
      <w:r w:rsidRPr="1284D7AF">
        <w:rPr>
          <w:rFonts w:eastAsia="Arial" w:cs="Arial"/>
          <w:szCs w:val="24"/>
        </w:rPr>
        <w:t xml:space="preserve"> ale efekty te nie dają poczucia adekwatnego nasycenia - nie odpowiadają potrzebom istniejącym w skali całego kraju. Dopóki nie zostaną podjęte działania przenoszące systemowo wypracowane wzorce do codziennej praktyki funkcjonowanie podmiotów i instytucji istnieje ryzyko zatrzymania działań wspierających dostępność, a nawet ich regresu. Wyzwaniem w tym kontekście jest nadal przekonywanie decydentów na poziomie rządowym i samorządowym, o zasadności kierowania konkretnych środków na dostępność, jako metody na zaspokajanie istotnych społecznie potrzeb. Obecnie skala tego wsparcia pozostaje ograniczona do części projektów finansowanych ze środków polityki spójności UE. Można także stwierdzić, iż dzięki Programowi, w tym sukcesywnie wdrażanym nowym przepisom prawa w tym zakresie (3 ustawy), tematyka dostępności została w wielu miejscach dostrzeżona, nadal jednak nie ma wystarczająco wysokiego priorytetu. Nie jest także postrzegana jako działanie o długofalowych, pozytywny skutkach zwłaszcza w kontekście zagrożeń i przemian demograficznych. Praca nad zmianą tego podejścia pozostaje nadal aktualna.  </w:t>
      </w:r>
    </w:p>
    <w:p w14:paraId="1439A8DC" w14:textId="512F30AF" w:rsidR="00AF72F7" w:rsidRPr="00091A20" w:rsidRDefault="006017C1" w:rsidP="006D32DB">
      <w:pPr>
        <w:pStyle w:val="Nagwek1"/>
        <w:rPr>
          <w:rStyle w:val="Nagwek1Znak"/>
          <w:rFonts w:eastAsia="Arial" w:cs="Arial"/>
          <w:b/>
          <w:bCs/>
          <w:sz w:val="18"/>
          <w:szCs w:val="18"/>
        </w:rPr>
      </w:pPr>
      <w:bookmarkStart w:id="29" w:name="_Toc173321863"/>
      <w:r>
        <w:rPr>
          <w:noProof/>
          <w:color w:val="2B579A"/>
          <w:shd w:val="clear" w:color="auto" w:fill="E6E6E6"/>
          <w:lang w:eastAsia="pl-PL"/>
        </w:rPr>
        <w:drawing>
          <wp:anchor distT="0" distB="0" distL="114300" distR="114300" simplePos="0" relativeHeight="251658253" behindDoc="0" locked="0" layoutInCell="0" allowOverlap="1" wp14:anchorId="644271D6" wp14:editId="06D531EA">
            <wp:simplePos x="0" y="0"/>
            <wp:positionH relativeFrom="margin">
              <wp:posOffset>5581015</wp:posOffset>
            </wp:positionH>
            <wp:positionV relativeFrom="margin">
              <wp:posOffset>-288290</wp:posOffset>
            </wp:positionV>
            <wp:extent cx="935990" cy="748665"/>
            <wp:effectExtent l="0" t="0" r="0" b="0"/>
            <wp:wrapSquare wrapText="bothSides"/>
            <wp:docPr id="6" name="Obraz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5">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935990" cy="748665"/>
                    </a:xfrm>
                    <a:prstGeom prst="rect">
                      <a:avLst/>
                    </a:prstGeom>
                  </pic:spPr>
                </pic:pic>
              </a:graphicData>
            </a:graphic>
          </wp:anchor>
        </w:drawing>
      </w:r>
      <w:bookmarkStart w:id="30" w:name="_STAN_REALIZACJI_POSSZCZEGÓLNYCH"/>
      <w:bookmarkEnd w:id="30"/>
      <w:r>
        <w:rPr>
          <w:noProof/>
          <w:color w:val="2B579A"/>
          <w:shd w:val="clear" w:color="auto" w:fill="E6E6E6"/>
          <w:lang w:eastAsia="pl-PL"/>
        </w:rPr>
        <w:drawing>
          <wp:anchor distT="0" distB="0" distL="114300" distR="114300" simplePos="0" relativeHeight="251658254" behindDoc="0" locked="0" layoutInCell="0" allowOverlap="1" wp14:anchorId="3A38FA70" wp14:editId="3BE88652">
            <wp:simplePos x="0" y="0"/>
            <wp:positionH relativeFrom="margin">
              <wp:posOffset>5581015</wp:posOffset>
            </wp:positionH>
            <wp:positionV relativeFrom="margin">
              <wp:posOffset>-288290</wp:posOffset>
            </wp:positionV>
            <wp:extent cx="935990" cy="748665"/>
            <wp:effectExtent l="0" t="0" r="0" b="0"/>
            <wp:wrapSquare wrapText="bothSides"/>
            <wp:docPr id="8" name="Obraz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935990" cy="748665"/>
                    </a:xfrm>
                    <a:prstGeom prst="rect">
                      <a:avLst/>
                    </a:prstGeom>
                  </pic:spPr>
                </pic:pic>
              </a:graphicData>
            </a:graphic>
          </wp:anchor>
        </w:drawing>
      </w:r>
      <w:r w:rsidR="396DDADC" w:rsidRPr="123FD45B">
        <w:rPr>
          <w:rStyle w:val="Nagwek1Znak"/>
          <w:b/>
          <w:bCs/>
          <w:color w:val="auto"/>
          <w:szCs w:val="32"/>
        </w:rPr>
        <w:t xml:space="preserve">GŁÓWNE DZIAŁANIA PROGRAMU W </w:t>
      </w:r>
      <w:r w:rsidR="00C903A1">
        <w:rPr>
          <w:rStyle w:val="Nagwek1Znak"/>
          <w:b/>
          <w:bCs/>
          <w:color w:val="auto"/>
          <w:szCs w:val="32"/>
        </w:rPr>
        <w:t xml:space="preserve">ROKU </w:t>
      </w:r>
      <w:r w:rsidR="396DDADC" w:rsidRPr="123FD45B">
        <w:rPr>
          <w:rStyle w:val="Nagwek1Znak"/>
          <w:b/>
          <w:bCs/>
          <w:color w:val="auto"/>
          <w:szCs w:val="32"/>
        </w:rPr>
        <w:t>202</w:t>
      </w:r>
      <w:r w:rsidR="004D475F">
        <w:rPr>
          <w:rStyle w:val="Nagwek1Znak"/>
          <w:b/>
          <w:bCs/>
          <w:color w:val="auto"/>
          <w:szCs w:val="32"/>
        </w:rPr>
        <w:t>3</w:t>
      </w:r>
      <w:bookmarkEnd w:id="29"/>
      <w:r w:rsidR="0008095F">
        <w:rPr>
          <w:rStyle w:val="Nagwek1Znak"/>
          <w:b/>
          <w:bCs/>
          <w:color w:val="auto"/>
          <w:szCs w:val="32"/>
        </w:rPr>
        <w:t xml:space="preserve"> </w:t>
      </w:r>
    </w:p>
    <w:p w14:paraId="2D3D288E" w14:textId="53ED8969" w:rsidR="00AF72F7" w:rsidRPr="00232C82" w:rsidRDefault="2A419583" w:rsidP="00232C82">
      <w:pPr>
        <w:pStyle w:val="Default"/>
        <w:spacing w:line="276" w:lineRule="auto"/>
        <w:rPr>
          <w:rStyle w:val="Nagwek1Znak"/>
          <w:rFonts w:eastAsia="Calibri" w:cs="Arial"/>
          <w:b w:val="0"/>
          <w:bCs w:val="0"/>
          <w:color w:val="000000"/>
          <w:sz w:val="24"/>
          <w:szCs w:val="24"/>
        </w:rPr>
      </w:pPr>
      <w:bookmarkStart w:id="31" w:name="_Toc99461287"/>
      <w:bookmarkStart w:id="32" w:name="_Toc101781332"/>
      <w:bookmarkStart w:id="33" w:name="_Toc162277951"/>
      <w:bookmarkStart w:id="34" w:name="_Toc173315138"/>
      <w:bookmarkStart w:id="35" w:name="_Toc173321864"/>
      <w:r w:rsidRPr="00232C82">
        <w:rPr>
          <w:rStyle w:val="Nagwek1Znak"/>
          <w:rFonts w:eastAsia="Calibri" w:cs="Arial"/>
          <w:b w:val="0"/>
          <w:bCs w:val="0"/>
          <w:color w:val="000000"/>
          <w:sz w:val="24"/>
          <w:szCs w:val="24"/>
        </w:rPr>
        <w:t>W 202</w:t>
      </w:r>
      <w:r w:rsidR="004D475F" w:rsidRPr="00232C82">
        <w:rPr>
          <w:rStyle w:val="Nagwek1Znak"/>
          <w:rFonts w:eastAsia="Calibri" w:cs="Arial"/>
          <w:b w:val="0"/>
          <w:bCs w:val="0"/>
          <w:color w:val="000000"/>
          <w:sz w:val="24"/>
          <w:szCs w:val="24"/>
        </w:rPr>
        <w:t>3</w:t>
      </w:r>
      <w:r w:rsidRPr="00232C82">
        <w:rPr>
          <w:rStyle w:val="Nagwek1Znak"/>
          <w:rFonts w:eastAsia="Calibri" w:cs="Arial"/>
          <w:b w:val="0"/>
          <w:bCs w:val="0"/>
          <w:color w:val="000000"/>
          <w:sz w:val="24"/>
          <w:szCs w:val="24"/>
        </w:rPr>
        <w:t xml:space="preserve"> r</w:t>
      </w:r>
      <w:r w:rsidR="00D13218" w:rsidRPr="00232C82">
        <w:rPr>
          <w:rStyle w:val="Nagwek1Znak"/>
          <w:rFonts w:eastAsia="Calibri" w:cs="Arial"/>
          <w:b w:val="0"/>
          <w:bCs w:val="0"/>
          <w:color w:val="000000"/>
          <w:sz w:val="24"/>
          <w:szCs w:val="24"/>
        </w:rPr>
        <w:t>.</w:t>
      </w:r>
      <w:r w:rsidRPr="00232C82">
        <w:rPr>
          <w:rStyle w:val="Nagwek1Znak"/>
          <w:rFonts w:eastAsia="Calibri" w:cs="Arial"/>
          <w:b w:val="0"/>
          <w:bCs w:val="0"/>
          <w:color w:val="000000"/>
          <w:sz w:val="24"/>
          <w:szCs w:val="24"/>
        </w:rPr>
        <w:t xml:space="preserve"> </w:t>
      </w:r>
      <w:r w:rsidR="00CE52E4" w:rsidRPr="00232C82">
        <w:rPr>
          <w:rStyle w:val="Nagwek1Znak"/>
          <w:rFonts w:eastAsia="Calibri" w:cs="Arial"/>
          <w:b w:val="0"/>
          <w:bCs w:val="0"/>
          <w:color w:val="000000"/>
          <w:sz w:val="24"/>
          <w:szCs w:val="24"/>
        </w:rPr>
        <w:t>s</w:t>
      </w:r>
      <w:r w:rsidRPr="00232C82">
        <w:rPr>
          <w:rStyle w:val="Nagwek1Znak"/>
          <w:rFonts w:eastAsia="Calibri" w:cs="Arial"/>
          <w:b w:val="0"/>
          <w:bCs w:val="0"/>
          <w:color w:val="000000"/>
          <w:sz w:val="24"/>
          <w:szCs w:val="24"/>
        </w:rPr>
        <w:t>zac</w:t>
      </w:r>
      <w:r w:rsidR="00662C04" w:rsidRPr="00232C82">
        <w:rPr>
          <w:rStyle w:val="Nagwek1Znak"/>
          <w:rFonts w:eastAsia="Calibri" w:cs="Arial"/>
          <w:b w:val="0"/>
          <w:bCs w:val="0"/>
          <w:color w:val="000000"/>
          <w:sz w:val="24"/>
          <w:szCs w:val="24"/>
        </w:rPr>
        <w:t>owana kwota wydatków</w:t>
      </w:r>
      <w:r w:rsidR="00422911" w:rsidRPr="00232C82">
        <w:rPr>
          <w:rStyle w:val="Nagwek1Znak"/>
          <w:rFonts w:eastAsia="Calibri" w:cs="Arial"/>
          <w:b w:val="0"/>
          <w:bCs w:val="0"/>
          <w:color w:val="000000"/>
          <w:sz w:val="24"/>
          <w:szCs w:val="24"/>
        </w:rPr>
        <w:t>,</w:t>
      </w:r>
      <w:r w:rsidR="00662C04" w:rsidRPr="00232C82">
        <w:rPr>
          <w:rStyle w:val="Nagwek1Znak"/>
          <w:rFonts w:eastAsia="Calibri" w:cs="Arial"/>
          <w:b w:val="0"/>
          <w:bCs w:val="0"/>
          <w:color w:val="000000"/>
          <w:sz w:val="24"/>
          <w:szCs w:val="24"/>
        </w:rPr>
        <w:t xml:space="preserve"> które od uruchomienia </w:t>
      </w:r>
      <w:r w:rsidR="00C7341F" w:rsidRPr="00232C82">
        <w:rPr>
          <w:rStyle w:val="Nagwek1Znak"/>
          <w:rFonts w:eastAsia="Calibri" w:cs="Arial"/>
          <w:b w:val="0"/>
          <w:bCs w:val="0"/>
          <w:color w:val="000000"/>
          <w:sz w:val="24"/>
          <w:szCs w:val="24"/>
        </w:rPr>
        <w:t>P</w:t>
      </w:r>
      <w:r w:rsidR="00662C04" w:rsidRPr="00232C82">
        <w:rPr>
          <w:rStyle w:val="Nagwek1Znak"/>
          <w:rFonts w:eastAsia="Calibri" w:cs="Arial"/>
          <w:b w:val="0"/>
          <w:bCs w:val="0"/>
          <w:color w:val="000000"/>
          <w:sz w:val="24"/>
          <w:szCs w:val="24"/>
        </w:rPr>
        <w:t>rogramu aż do końca 202</w:t>
      </w:r>
      <w:r w:rsidR="004D475F" w:rsidRPr="00232C82">
        <w:rPr>
          <w:rStyle w:val="Nagwek1Znak"/>
          <w:rFonts w:eastAsia="Calibri" w:cs="Arial"/>
          <w:b w:val="0"/>
          <w:bCs w:val="0"/>
          <w:color w:val="000000"/>
          <w:sz w:val="24"/>
          <w:szCs w:val="24"/>
        </w:rPr>
        <w:t>3</w:t>
      </w:r>
      <w:r w:rsidR="00662C04" w:rsidRPr="00232C82">
        <w:rPr>
          <w:rStyle w:val="Nagwek1Znak"/>
          <w:rFonts w:eastAsia="Calibri" w:cs="Arial"/>
          <w:b w:val="0"/>
          <w:bCs w:val="0"/>
          <w:color w:val="000000"/>
          <w:sz w:val="24"/>
          <w:szCs w:val="24"/>
        </w:rPr>
        <w:t xml:space="preserve"> r. </w:t>
      </w:r>
      <w:r w:rsidR="00CE52E4" w:rsidRPr="00232C82">
        <w:rPr>
          <w:rStyle w:val="Nagwek1Znak"/>
          <w:rFonts w:eastAsia="Calibri" w:cs="Arial"/>
          <w:b w:val="0"/>
          <w:bCs w:val="0"/>
          <w:color w:val="000000"/>
          <w:sz w:val="24"/>
          <w:szCs w:val="24"/>
        </w:rPr>
        <w:t xml:space="preserve">były poświęcone na </w:t>
      </w:r>
      <w:r w:rsidRPr="00232C82">
        <w:rPr>
          <w:rStyle w:val="Nagwek1Znak"/>
          <w:rFonts w:eastAsia="Calibri" w:cs="Arial"/>
          <w:b w:val="0"/>
          <w:bCs w:val="0"/>
          <w:color w:val="000000"/>
          <w:sz w:val="24"/>
          <w:szCs w:val="24"/>
        </w:rPr>
        <w:t>różnego typu inicjatyw</w:t>
      </w:r>
      <w:r w:rsidR="004901D7" w:rsidRPr="00232C82">
        <w:rPr>
          <w:rStyle w:val="Nagwek1Znak"/>
          <w:rFonts w:eastAsia="Calibri" w:cs="Arial"/>
          <w:b w:val="0"/>
          <w:bCs w:val="0"/>
          <w:color w:val="000000"/>
          <w:sz w:val="24"/>
          <w:szCs w:val="24"/>
        </w:rPr>
        <w:t>y</w:t>
      </w:r>
      <w:r w:rsidRPr="00232C82">
        <w:rPr>
          <w:rStyle w:val="Nagwek1Znak"/>
          <w:rFonts w:eastAsia="Calibri" w:cs="Arial"/>
          <w:b w:val="0"/>
          <w:bCs w:val="0"/>
          <w:color w:val="000000"/>
          <w:sz w:val="24"/>
          <w:szCs w:val="24"/>
        </w:rPr>
        <w:t xml:space="preserve"> i inwest</w:t>
      </w:r>
      <w:r w:rsidR="004901D7" w:rsidRPr="00232C82">
        <w:rPr>
          <w:rStyle w:val="Nagwek1Znak"/>
          <w:rFonts w:eastAsia="Calibri" w:cs="Arial"/>
          <w:b w:val="0"/>
          <w:bCs w:val="0"/>
          <w:color w:val="000000"/>
          <w:sz w:val="24"/>
          <w:szCs w:val="24"/>
        </w:rPr>
        <w:t xml:space="preserve">ycje </w:t>
      </w:r>
      <w:r w:rsidRPr="00232C82">
        <w:rPr>
          <w:rStyle w:val="Nagwek1Znak"/>
          <w:rFonts w:eastAsia="Calibri" w:cs="Arial"/>
          <w:b w:val="0"/>
          <w:bCs w:val="0"/>
          <w:color w:val="000000"/>
          <w:sz w:val="24"/>
          <w:szCs w:val="24"/>
        </w:rPr>
        <w:t>publiczn</w:t>
      </w:r>
      <w:r w:rsidR="004901D7" w:rsidRPr="00232C82">
        <w:rPr>
          <w:rStyle w:val="Nagwek1Znak"/>
          <w:rFonts w:eastAsia="Calibri" w:cs="Arial"/>
          <w:b w:val="0"/>
          <w:bCs w:val="0"/>
          <w:color w:val="000000"/>
          <w:sz w:val="24"/>
          <w:szCs w:val="24"/>
        </w:rPr>
        <w:t>e</w:t>
      </w:r>
      <w:r w:rsidR="00DD7131" w:rsidRPr="00232C82">
        <w:rPr>
          <w:rStyle w:val="Nagwek1Znak"/>
          <w:rFonts w:eastAsia="Calibri" w:cs="Arial"/>
          <w:b w:val="0"/>
          <w:bCs w:val="0"/>
          <w:color w:val="000000"/>
          <w:sz w:val="24"/>
          <w:szCs w:val="24"/>
        </w:rPr>
        <w:t xml:space="preserve"> związane z dostępnością</w:t>
      </w:r>
      <w:r w:rsidR="004901D7" w:rsidRPr="00232C82">
        <w:rPr>
          <w:rStyle w:val="Nagwek1Znak"/>
          <w:rFonts w:eastAsia="Calibri" w:cs="Arial"/>
          <w:b w:val="0"/>
          <w:bCs w:val="0"/>
          <w:color w:val="000000"/>
          <w:sz w:val="24"/>
          <w:szCs w:val="24"/>
        </w:rPr>
        <w:t xml:space="preserve"> </w:t>
      </w:r>
      <w:r w:rsidR="004C4382" w:rsidRPr="00232C82">
        <w:rPr>
          <w:rStyle w:val="Nagwek1Znak"/>
          <w:rFonts w:eastAsia="Calibri" w:cs="Arial"/>
          <w:b w:val="0"/>
          <w:bCs w:val="0"/>
          <w:color w:val="000000"/>
          <w:sz w:val="24"/>
          <w:szCs w:val="24"/>
        </w:rPr>
        <w:t xml:space="preserve">wyniosła </w:t>
      </w:r>
      <w:r w:rsidR="002236B3" w:rsidRPr="00232C82">
        <w:rPr>
          <w:rStyle w:val="Nagwek1Znak"/>
          <w:rFonts w:eastAsia="Calibri" w:cs="Arial"/>
          <w:b w:val="0"/>
          <w:bCs w:val="0"/>
          <w:color w:val="000000"/>
          <w:sz w:val="24"/>
          <w:szCs w:val="24"/>
        </w:rPr>
        <w:t>18</w:t>
      </w:r>
      <w:r w:rsidR="003C5ED1" w:rsidRPr="00232C82">
        <w:rPr>
          <w:rStyle w:val="Nagwek1Znak"/>
          <w:rFonts w:eastAsia="Calibri" w:cs="Arial"/>
          <w:b w:val="0"/>
          <w:bCs w:val="0"/>
          <w:color w:val="000000"/>
          <w:sz w:val="24"/>
          <w:szCs w:val="24"/>
        </w:rPr>
        <w:t>,</w:t>
      </w:r>
      <w:r w:rsidR="002236B3" w:rsidRPr="00232C82">
        <w:rPr>
          <w:rStyle w:val="Nagwek1Znak"/>
          <w:rFonts w:eastAsia="Calibri" w:cs="Arial"/>
          <w:b w:val="0"/>
          <w:bCs w:val="0"/>
          <w:color w:val="000000"/>
          <w:sz w:val="24"/>
          <w:szCs w:val="24"/>
        </w:rPr>
        <w:t>7</w:t>
      </w:r>
      <w:r w:rsidR="003C5ED1" w:rsidRPr="00232C82">
        <w:rPr>
          <w:rStyle w:val="Nagwek1Znak"/>
          <w:rFonts w:eastAsia="Calibri" w:cs="Arial"/>
          <w:b w:val="0"/>
          <w:bCs w:val="0"/>
          <w:color w:val="000000"/>
          <w:sz w:val="24"/>
          <w:szCs w:val="24"/>
        </w:rPr>
        <w:t xml:space="preserve"> </w:t>
      </w:r>
      <w:r w:rsidR="004901D7" w:rsidRPr="00232C82">
        <w:rPr>
          <w:rStyle w:val="Nagwek1Znak"/>
          <w:rFonts w:eastAsia="Calibri" w:cs="Arial"/>
          <w:b w:val="0"/>
          <w:bCs w:val="0"/>
          <w:color w:val="000000"/>
          <w:sz w:val="24"/>
          <w:szCs w:val="24"/>
        </w:rPr>
        <w:t xml:space="preserve">mld zł. </w:t>
      </w:r>
      <w:r w:rsidRPr="00232C82">
        <w:rPr>
          <w:rStyle w:val="Nagwek1Znak"/>
          <w:rFonts w:eastAsia="Calibri" w:cs="Arial"/>
          <w:b w:val="0"/>
          <w:bCs w:val="0"/>
          <w:color w:val="000000"/>
          <w:sz w:val="24"/>
          <w:szCs w:val="24"/>
        </w:rPr>
        <w:t>Do głównych działań, które realizowano należ</w:t>
      </w:r>
      <w:r w:rsidR="00120407" w:rsidRPr="00232C82">
        <w:rPr>
          <w:rStyle w:val="Nagwek1Znak"/>
          <w:rFonts w:eastAsia="Calibri" w:cs="Arial"/>
          <w:b w:val="0"/>
          <w:bCs w:val="0"/>
          <w:color w:val="000000"/>
          <w:sz w:val="24"/>
          <w:szCs w:val="24"/>
        </w:rPr>
        <w:t>ały</w:t>
      </w:r>
      <w:r w:rsidRPr="00232C82">
        <w:rPr>
          <w:rStyle w:val="Nagwek1Znak"/>
          <w:rFonts w:eastAsia="Calibri" w:cs="Arial"/>
          <w:b w:val="0"/>
          <w:bCs w:val="0"/>
          <w:color w:val="000000"/>
          <w:sz w:val="24"/>
          <w:szCs w:val="24"/>
        </w:rPr>
        <w:t>:</w:t>
      </w:r>
      <w:bookmarkEnd w:id="31"/>
      <w:bookmarkEnd w:id="32"/>
      <w:bookmarkEnd w:id="33"/>
      <w:bookmarkEnd w:id="34"/>
      <w:bookmarkEnd w:id="35"/>
    </w:p>
    <w:p w14:paraId="01BAEBE8" w14:textId="7774A129" w:rsidR="00AF72F7" w:rsidRPr="004D2065" w:rsidRDefault="002A6237" w:rsidP="00653733">
      <w:pPr>
        <w:pStyle w:val="Akapitzlist"/>
        <w:numPr>
          <w:ilvl w:val="0"/>
          <w:numId w:val="71"/>
        </w:numPr>
        <w:spacing w:after="120"/>
        <w:ind w:left="426"/>
        <w:contextualSpacing w:val="0"/>
        <w:rPr>
          <w:rFonts w:eastAsia="Arial" w:cs="Arial"/>
        </w:rPr>
      </w:pPr>
      <w:r w:rsidRPr="5EC904AB">
        <w:rPr>
          <w:rFonts w:eastAsia="Arial" w:cs="Arial"/>
        </w:rPr>
        <w:t>kontynu</w:t>
      </w:r>
      <w:r w:rsidR="00120407" w:rsidRPr="5EC904AB">
        <w:rPr>
          <w:rFonts w:eastAsia="Arial" w:cs="Arial"/>
        </w:rPr>
        <w:t>acja</w:t>
      </w:r>
      <w:r w:rsidRPr="5EC904AB">
        <w:rPr>
          <w:rFonts w:eastAsia="Arial" w:cs="Arial"/>
        </w:rPr>
        <w:t xml:space="preserve"> </w:t>
      </w:r>
      <w:r w:rsidR="004901D7" w:rsidRPr="5EC904AB">
        <w:rPr>
          <w:rFonts w:eastAsia="Arial" w:cs="Arial"/>
        </w:rPr>
        <w:t xml:space="preserve">kluczowych </w:t>
      </w:r>
      <w:r w:rsidR="0B441434" w:rsidRPr="5EC904AB">
        <w:rPr>
          <w:rFonts w:eastAsia="Arial" w:cs="Arial"/>
        </w:rPr>
        <w:t>projekt</w:t>
      </w:r>
      <w:r w:rsidR="00120407" w:rsidRPr="5EC904AB">
        <w:rPr>
          <w:rFonts w:eastAsia="Arial" w:cs="Arial"/>
        </w:rPr>
        <w:t>ów</w:t>
      </w:r>
      <w:r w:rsidRPr="5EC904AB">
        <w:rPr>
          <w:rFonts w:eastAsia="Arial" w:cs="Arial"/>
        </w:rPr>
        <w:t xml:space="preserve"> i konkurs</w:t>
      </w:r>
      <w:r w:rsidR="00120407" w:rsidRPr="5EC904AB">
        <w:rPr>
          <w:rFonts w:eastAsia="Arial" w:cs="Arial"/>
        </w:rPr>
        <w:t>ów</w:t>
      </w:r>
      <w:r w:rsidRPr="5EC904AB">
        <w:rPr>
          <w:rFonts w:eastAsia="Arial" w:cs="Arial"/>
        </w:rPr>
        <w:t xml:space="preserve"> </w:t>
      </w:r>
      <w:r w:rsidR="0B441434" w:rsidRPr="5EC904AB">
        <w:rPr>
          <w:rFonts w:eastAsia="Arial" w:cs="Arial"/>
        </w:rPr>
        <w:t>dedykowan</w:t>
      </w:r>
      <w:r w:rsidR="00120407" w:rsidRPr="5EC904AB">
        <w:rPr>
          <w:rFonts w:eastAsia="Arial" w:cs="Arial"/>
        </w:rPr>
        <w:t>ych</w:t>
      </w:r>
      <w:r w:rsidR="0B441434" w:rsidRPr="5EC904AB">
        <w:rPr>
          <w:rFonts w:eastAsia="Arial" w:cs="Arial"/>
        </w:rPr>
        <w:t xml:space="preserve"> poprawie dostępności, finansowan</w:t>
      </w:r>
      <w:r w:rsidR="00120407" w:rsidRPr="5EC904AB">
        <w:rPr>
          <w:rFonts w:eastAsia="Arial" w:cs="Arial"/>
        </w:rPr>
        <w:t>ych</w:t>
      </w:r>
      <w:r w:rsidR="0B441434" w:rsidRPr="5EC904AB">
        <w:rPr>
          <w:rFonts w:eastAsia="Arial" w:cs="Arial"/>
        </w:rPr>
        <w:t xml:space="preserve"> z </w:t>
      </w:r>
      <w:r w:rsidR="00D50963" w:rsidRPr="5EC904AB">
        <w:rPr>
          <w:rFonts w:eastAsia="Arial" w:cs="Arial"/>
        </w:rPr>
        <w:t>f</w:t>
      </w:r>
      <w:r w:rsidR="0B441434" w:rsidRPr="5EC904AB">
        <w:rPr>
          <w:rFonts w:eastAsia="Arial" w:cs="Arial"/>
        </w:rPr>
        <w:t xml:space="preserve">unduszy </w:t>
      </w:r>
      <w:r w:rsidR="00D50963" w:rsidRPr="5EC904AB">
        <w:rPr>
          <w:rFonts w:eastAsia="Arial" w:cs="Arial"/>
        </w:rPr>
        <w:t>e</w:t>
      </w:r>
      <w:r w:rsidR="0B441434" w:rsidRPr="5EC904AB">
        <w:rPr>
          <w:rFonts w:eastAsia="Arial" w:cs="Arial"/>
        </w:rPr>
        <w:t>uropejskich</w:t>
      </w:r>
      <w:r w:rsidRPr="5EC904AB">
        <w:rPr>
          <w:rFonts w:eastAsia="Arial" w:cs="Arial"/>
        </w:rPr>
        <w:t xml:space="preserve"> </w:t>
      </w:r>
      <w:r w:rsidR="00D50963" w:rsidRPr="5EC904AB">
        <w:rPr>
          <w:rFonts w:eastAsia="Arial" w:cs="Arial"/>
        </w:rPr>
        <w:t xml:space="preserve">np. </w:t>
      </w:r>
      <w:r w:rsidRPr="5EC904AB">
        <w:rPr>
          <w:rFonts w:eastAsia="Arial" w:cs="Arial"/>
        </w:rPr>
        <w:t xml:space="preserve">Przestrzeń dostępnej szkoły, Uczelnia Dostępna, Dostępność Plus dla zdrowia, </w:t>
      </w:r>
      <w:r w:rsidR="00D50963" w:rsidRPr="5EC904AB">
        <w:rPr>
          <w:rFonts w:eastAsia="Arial" w:cs="Arial"/>
        </w:rPr>
        <w:t xml:space="preserve">Dostępny samorząd – granty, </w:t>
      </w:r>
      <w:r w:rsidR="00A64ADF">
        <w:rPr>
          <w:rFonts w:eastAsia="Arial" w:cs="Arial"/>
        </w:rPr>
        <w:t>transport indywidualny t</w:t>
      </w:r>
      <w:r w:rsidR="00C7341F">
        <w:rPr>
          <w:rFonts w:eastAsia="Arial" w:cs="Arial"/>
        </w:rPr>
        <w:t>y</w:t>
      </w:r>
      <w:r w:rsidR="00A64ADF">
        <w:rPr>
          <w:rFonts w:eastAsia="Arial" w:cs="Arial"/>
        </w:rPr>
        <w:t>pu „d</w:t>
      </w:r>
      <w:r w:rsidRPr="5EC904AB">
        <w:rPr>
          <w:rFonts w:eastAsia="Arial" w:cs="Arial"/>
        </w:rPr>
        <w:t>oor-to-door</w:t>
      </w:r>
      <w:r w:rsidR="00A64ADF">
        <w:rPr>
          <w:rFonts w:eastAsia="Arial" w:cs="Arial"/>
        </w:rPr>
        <w:t>”</w:t>
      </w:r>
      <w:r w:rsidR="00D50963" w:rsidRPr="5EC904AB">
        <w:rPr>
          <w:rFonts w:eastAsia="Arial" w:cs="Arial"/>
        </w:rPr>
        <w:t>, OWDA</w:t>
      </w:r>
      <w:r w:rsidR="003500C8">
        <w:rPr>
          <w:rFonts w:eastAsia="Arial" w:cs="Arial"/>
        </w:rPr>
        <w:t xml:space="preserve"> oraz nowe inicjatyw</w:t>
      </w:r>
      <w:r w:rsidR="00C7341F">
        <w:rPr>
          <w:rFonts w:eastAsia="Arial" w:cs="Arial"/>
        </w:rPr>
        <w:t>y</w:t>
      </w:r>
      <w:r w:rsidR="003500C8">
        <w:rPr>
          <w:rFonts w:eastAsia="Arial" w:cs="Arial"/>
        </w:rPr>
        <w:t xml:space="preserve"> takie jak </w:t>
      </w:r>
      <w:r w:rsidR="00C53EFE">
        <w:rPr>
          <w:rFonts w:eastAsia="Arial" w:cs="Arial"/>
        </w:rPr>
        <w:t>Program Dostępna Przestrzeń Publiczna</w:t>
      </w:r>
      <w:r w:rsidR="000569B0">
        <w:rPr>
          <w:rFonts w:eastAsia="Arial" w:cs="Arial"/>
        </w:rPr>
        <w:t xml:space="preserve">, nabory w programie Samodzielność </w:t>
      </w:r>
      <w:r w:rsidR="00C7341F">
        <w:rPr>
          <w:rFonts w:eastAsia="Arial" w:cs="Arial"/>
        </w:rPr>
        <w:t>–</w:t>
      </w:r>
      <w:r w:rsidR="000569B0">
        <w:rPr>
          <w:rFonts w:eastAsia="Arial" w:cs="Arial"/>
        </w:rPr>
        <w:t xml:space="preserve"> Aktywność</w:t>
      </w:r>
      <w:r w:rsidR="00C7341F">
        <w:rPr>
          <w:rFonts w:eastAsia="Arial" w:cs="Arial"/>
        </w:rPr>
        <w:t xml:space="preserve"> </w:t>
      </w:r>
      <w:r w:rsidR="00EC13C9">
        <w:rPr>
          <w:rFonts w:eastAsia="Arial" w:cs="Arial"/>
        </w:rPr>
        <w:t>–</w:t>
      </w:r>
      <w:r w:rsidR="00C7341F">
        <w:rPr>
          <w:rFonts w:eastAsia="Arial" w:cs="Arial"/>
        </w:rPr>
        <w:t xml:space="preserve"> </w:t>
      </w:r>
      <w:r w:rsidR="000569B0">
        <w:rPr>
          <w:rFonts w:eastAsia="Arial" w:cs="Arial"/>
        </w:rPr>
        <w:t>Mobilność</w:t>
      </w:r>
      <w:r w:rsidR="00EC13C9">
        <w:rPr>
          <w:rFonts w:eastAsia="Arial" w:cs="Arial"/>
        </w:rPr>
        <w:t xml:space="preserve"> </w:t>
      </w:r>
      <w:r w:rsidR="006B46B8">
        <w:rPr>
          <w:rFonts w:eastAsia="Arial" w:cs="Arial"/>
        </w:rPr>
        <w:t>(SAM)</w:t>
      </w:r>
      <w:r w:rsidR="000569B0">
        <w:rPr>
          <w:rFonts w:eastAsia="Arial" w:cs="Arial"/>
        </w:rPr>
        <w:t xml:space="preserve">, </w:t>
      </w:r>
      <w:r w:rsidR="00C53EFE">
        <w:rPr>
          <w:rFonts w:eastAsia="Arial" w:cs="Arial"/>
        </w:rPr>
        <w:t xml:space="preserve">czy konkurs na rzecz </w:t>
      </w:r>
      <w:r w:rsidR="000569B0">
        <w:rPr>
          <w:rFonts w:eastAsia="Arial" w:cs="Arial"/>
        </w:rPr>
        <w:t>turystyki dostępnej</w:t>
      </w:r>
      <w:r w:rsidR="00140A2F">
        <w:rPr>
          <w:rFonts w:eastAsia="Arial" w:cs="Arial"/>
        </w:rPr>
        <w:t>;</w:t>
      </w:r>
      <w:r w:rsidR="00D50963" w:rsidRPr="5EC904AB">
        <w:rPr>
          <w:rFonts w:eastAsia="Arial" w:cs="Arial"/>
        </w:rPr>
        <w:t xml:space="preserve"> </w:t>
      </w:r>
    </w:p>
    <w:p w14:paraId="7FE5AB19" w14:textId="07C2E38C" w:rsidR="00030FAC" w:rsidRPr="00D50963" w:rsidRDefault="00DE1386" w:rsidP="00653733">
      <w:pPr>
        <w:pStyle w:val="Akapitzlist"/>
        <w:numPr>
          <w:ilvl w:val="0"/>
          <w:numId w:val="71"/>
        </w:numPr>
        <w:spacing w:after="120"/>
        <w:ind w:left="426"/>
        <w:contextualSpacing w:val="0"/>
        <w:rPr>
          <w:rFonts w:eastAsia="Arial" w:cs="Arial"/>
        </w:rPr>
      </w:pPr>
      <w:r>
        <w:rPr>
          <w:rFonts w:eastAsia="Arial" w:cs="Arial"/>
        </w:rPr>
        <w:t xml:space="preserve">dalsze </w:t>
      </w:r>
      <w:r w:rsidR="00030FAC" w:rsidRPr="5EC904AB">
        <w:rPr>
          <w:rFonts w:eastAsia="Arial" w:cs="Arial"/>
        </w:rPr>
        <w:t>prac</w:t>
      </w:r>
      <w:r>
        <w:rPr>
          <w:rFonts w:eastAsia="Arial" w:cs="Arial"/>
        </w:rPr>
        <w:t>e</w:t>
      </w:r>
      <w:r w:rsidR="00030FAC" w:rsidRPr="5EC904AB">
        <w:rPr>
          <w:rFonts w:eastAsia="Arial" w:cs="Arial"/>
        </w:rPr>
        <w:t xml:space="preserve"> nad projektem </w:t>
      </w:r>
      <w:r w:rsidR="00030FAC" w:rsidRPr="5EC904AB">
        <w:rPr>
          <w:rFonts w:eastAsia="Arial" w:cs="Arial"/>
          <w:i/>
          <w:iCs/>
        </w:rPr>
        <w:t xml:space="preserve">ustawy </w:t>
      </w:r>
      <w:bookmarkStart w:id="36" w:name="_Hlk127471666"/>
      <w:r w:rsidR="00030FAC" w:rsidRPr="5EC904AB">
        <w:rPr>
          <w:rFonts w:eastAsia="Arial" w:cs="Arial"/>
          <w:i/>
          <w:iCs/>
        </w:rPr>
        <w:t>o zapewnianiu spełniania wymogów dostępności niektórych produktów i usług przez podmioty gospodarcze</w:t>
      </w:r>
      <w:r w:rsidR="00F81E3F">
        <w:rPr>
          <w:rFonts w:eastAsia="Arial" w:cs="Arial"/>
          <w:i/>
          <w:iCs/>
        </w:rPr>
        <w:t xml:space="preserve"> </w:t>
      </w:r>
      <w:r w:rsidR="00F81E3F" w:rsidRPr="00F81E3F">
        <w:rPr>
          <w:rFonts w:eastAsia="Arial" w:cs="Arial"/>
        </w:rPr>
        <w:t>(UDPU)</w:t>
      </w:r>
      <w:bookmarkEnd w:id="36"/>
      <w:r w:rsidR="00F81E3F">
        <w:rPr>
          <w:rFonts w:eastAsia="Arial" w:cs="Arial"/>
          <w:i/>
          <w:iCs/>
        </w:rPr>
        <w:t xml:space="preserve"> </w:t>
      </w:r>
      <w:r w:rsidR="00030FAC" w:rsidRPr="5EC904AB">
        <w:rPr>
          <w:rFonts w:eastAsia="Arial" w:cs="Arial"/>
        </w:rPr>
        <w:t>(wdrażająca przepisy EAA)</w:t>
      </w:r>
      <w:r w:rsidR="00140A2F">
        <w:rPr>
          <w:rFonts w:eastAsia="Arial" w:cs="Arial"/>
        </w:rPr>
        <w:t>;</w:t>
      </w:r>
    </w:p>
    <w:p w14:paraId="0E247F1C" w14:textId="4ACD6374" w:rsidR="00AF72F7" w:rsidRDefault="0B441434" w:rsidP="00653733">
      <w:pPr>
        <w:pStyle w:val="Akapitzlist"/>
        <w:numPr>
          <w:ilvl w:val="0"/>
          <w:numId w:val="71"/>
        </w:numPr>
        <w:spacing w:after="120"/>
        <w:ind w:left="426"/>
        <w:contextualSpacing w:val="0"/>
        <w:rPr>
          <w:rFonts w:eastAsia="Arial" w:cs="Arial"/>
        </w:rPr>
      </w:pPr>
      <w:r w:rsidRPr="5EC904AB">
        <w:rPr>
          <w:rFonts w:eastAsia="Arial" w:cs="Arial"/>
        </w:rPr>
        <w:t>rozwój</w:t>
      </w:r>
      <w:r w:rsidR="004901D7" w:rsidRPr="5EC904AB">
        <w:rPr>
          <w:rFonts w:eastAsia="Arial" w:cs="Arial"/>
        </w:rPr>
        <w:t xml:space="preserve"> działań </w:t>
      </w:r>
      <w:r w:rsidRPr="5EC904AB">
        <w:rPr>
          <w:rFonts w:eastAsia="Arial" w:cs="Arial"/>
        </w:rPr>
        <w:t>Funduszu Dostępności</w:t>
      </w:r>
      <w:r w:rsidR="004C4382">
        <w:rPr>
          <w:rFonts w:eastAsia="Arial" w:cs="Arial"/>
        </w:rPr>
        <w:t>,</w:t>
      </w:r>
      <w:r w:rsidRPr="5EC904AB">
        <w:rPr>
          <w:rFonts w:eastAsia="Arial" w:cs="Arial"/>
        </w:rPr>
        <w:t xml:space="preserve"> </w:t>
      </w:r>
      <w:r w:rsidR="004901D7" w:rsidRPr="5EC904AB">
        <w:rPr>
          <w:rFonts w:eastAsia="Arial" w:cs="Arial"/>
        </w:rPr>
        <w:t xml:space="preserve">owocujący </w:t>
      </w:r>
      <w:r w:rsidR="00050D87">
        <w:rPr>
          <w:rFonts w:eastAsia="Arial" w:cs="Arial"/>
        </w:rPr>
        <w:t>4</w:t>
      </w:r>
      <w:r w:rsidR="00A31F79">
        <w:rPr>
          <w:rFonts w:eastAsia="Arial" w:cs="Arial"/>
        </w:rPr>
        <w:t>4</w:t>
      </w:r>
      <w:r w:rsidR="00050D87">
        <w:rPr>
          <w:rFonts w:eastAsia="Arial" w:cs="Arial"/>
        </w:rPr>
        <w:t>0</w:t>
      </w:r>
      <w:r w:rsidR="000B49BC">
        <w:rPr>
          <w:rFonts w:eastAsia="Arial" w:cs="Arial"/>
        </w:rPr>
        <w:t xml:space="preserve"> </w:t>
      </w:r>
      <w:r w:rsidRPr="5EC904AB">
        <w:rPr>
          <w:rFonts w:eastAsia="Arial" w:cs="Arial"/>
        </w:rPr>
        <w:t>złożon</w:t>
      </w:r>
      <w:r w:rsidR="004901D7" w:rsidRPr="5EC904AB">
        <w:rPr>
          <w:rFonts w:eastAsia="Arial" w:cs="Arial"/>
        </w:rPr>
        <w:t>ymi</w:t>
      </w:r>
      <w:r w:rsidRPr="5EC904AB">
        <w:rPr>
          <w:rFonts w:eastAsia="Arial" w:cs="Arial"/>
        </w:rPr>
        <w:t xml:space="preserve"> wniosk</w:t>
      </w:r>
      <w:r w:rsidR="004901D7" w:rsidRPr="5EC904AB">
        <w:rPr>
          <w:rFonts w:eastAsia="Arial" w:cs="Arial"/>
        </w:rPr>
        <w:t>ami</w:t>
      </w:r>
      <w:r w:rsidRPr="5EC904AB">
        <w:rPr>
          <w:rFonts w:eastAsia="Arial" w:cs="Arial"/>
        </w:rPr>
        <w:t xml:space="preserve"> </w:t>
      </w:r>
      <w:r w:rsidR="00225E01">
        <w:rPr>
          <w:rFonts w:eastAsia="Arial" w:cs="Arial"/>
        </w:rPr>
        <w:br/>
      </w:r>
      <w:r w:rsidRPr="5EC904AB">
        <w:rPr>
          <w:rFonts w:eastAsia="Arial" w:cs="Arial"/>
        </w:rPr>
        <w:t>o udzielenie pożyczki na</w:t>
      </w:r>
      <w:r w:rsidR="00543E9E" w:rsidRPr="5EC904AB">
        <w:rPr>
          <w:rFonts w:eastAsia="Arial" w:cs="Arial"/>
        </w:rPr>
        <w:t> </w:t>
      </w:r>
      <w:r w:rsidRPr="5EC904AB">
        <w:rPr>
          <w:rFonts w:eastAsia="Arial" w:cs="Arial"/>
        </w:rPr>
        <w:t xml:space="preserve">likwidację barier architektonicznych w budynkach </w:t>
      </w:r>
      <w:r w:rsidRPr="5EC904AB">
        <w:rPr>
          <w:rFonts w:eastAsia="Arial" w:cs="Arial"/>
        </w:rPr>
        <w:lastRenderedPageBreak/>
        <w:t xml:space="preserve">mieszkalnictwa wielorodzinnego i użyteczności publicznej oraz </w:t>
      </w:r>
      <w:r w:rsidR="00225E01">
        <w:rPr>
          <w:rFonts w:eastAsia="Arial" w:cs="Arial"/>
        </w:rPr>
        <w:br/>
      </w:r>
      <w:r w:rsidR="00050D87">
        <w:rPr>
          <w:rFonts w:eastAsia="Arial" w:cs="Arial"/>
        </w:rPr>
        <w:t>304</w:t>
      </w:r>
      <w:r w:rsidRPr="5EC904AB">
        <w:rPr>
          <w:rFonts w:eastAsia="Arial" w:cs="Arial"/>
        </w:rPr>
        <w:t xml:space="preserve"> udzielony</w:t>
      </w:r>
      <w:r w:rsidR="004901D7" w:rsidRPr="5EC904AB">
        <w:rPr>
          <w:rFonts w:eastAsia="Arial" w:cs="Arial"/>
        </w:rPr>
        <w:t>mi</w:t>
      </w:r>
      <w:r w:rsidRPr="5EC904AB">
        <w:rPr>
          <w:rFonts w:eastAsia="Arial" w:cs="Arial"/>
        </w:rPr>
        <w:t xml:space="preserve"> pożycz</w:t>
      </w:r>
      <w:r w:rsidR="004901D7" w:rsidRPr="5EC904AB">
        <w:rPr>
          <w:rFonts w:eastAsia="Arial" w:cs="Arial"/>
        </w:rPr>
        <w:t>kami na ten cel</w:t>
      </w:r>
      <w:r w:rsidRPr="5EC904AB">
        <w:rPr>
          <w:rFonts w:eastAsia="Arial" w:cs="Arial"/>
        </w:rPr>
        <w:t>;</w:t>
      </w:r>
    </w:p>
    <w:p w14:paraId="3505AEBE" w14:textId="446D4663" w:rsidR="00AF72F7" w:rsidRDefault="0B441434" w:rsidP="00653733">
      <w:pPr>
        <w:pStyle w:val="Akapitzlist"/>
        <w:numPr>
          <w:ilvl w:val="0"/>
          <w:numId w:val="71"/>
        </w:numPr>
        <w:spacing w:after="120"/>
        <w:ind w:left="426"/>
        <w:contextualSpacing w:val="0"/>
        <w:rPr>
          <w:rFonts w:eastAsia="Arial" w:cs="Arial"/>
        </w:rPr>
      </w:pPr>
      <w:r w:rsidRPr="5EC904AB">
        <w:rPr>
          <w:rFonts w:eastAsia="Arial" w:cs="Arial"/>
        </w:rPr>
        <w:t>kontynuacja prac</w:t>
      </w:r>
      <w:r w:rsidR="004901D7" w:rsidRPr="5EC904AB">
        <w:rPr>
          <w:rFonts w:eastAsia="Arial" w:cs="Arial"/>
        </w:rPr>
        <w:t xml:space="preserve"> dwóch głównych forów współpracy na rzecz dostępności koordynowanych </w:t>
      </w:r>
      <w:r w:rsidR="00030FAC" w:rsidRPr="5EC904AB">
        <w:rPr>
          <w:rFonts w:eastAsia="Arial" w:cs="Arial"/>
        </w:rPr>
        <w:t xml:space="preserve">przez </w:t>
      </w:r>
      <w:r w:rsidR="00367DA6" w:rsidRPr="00367DA6">
        <w:rPr>
          <w:rFonts w:eastAsia="Arial" w:cs="Arial"/>
        </w:rPr>
        <w:t xml:space="preserve">Ministerstwo Funduszy i Polityki Regionalnej </w:t>
      </w:r>
      <w:r w:rsidR="00367DA6">
        <w:rPr>
          <w:rFonts w:eastAsia="Arial" w:cs="Arial"/>
        </w:rPr>
        <w:t>(</w:t>
      </w:r>
      <w:r w:rsidR="00030FAC" w:rsidRPr="5EC904AB">
        <w:rPr>
          <w:rFonts w:eastAsia="Arial" w:cs="Arial"/>
        </w:rPr>
        <w:t>MFiPR</w:t>
      </w:r>
      <w:r w:rsidR="00367DA6">
        <w:rPr>
          <w:rFonts w:eastAsia="Arial" w:cs="Arial"/>
        </w:rPr>
        <w:t>)</w:t>
      </w:r>
      <w:r w:rsidR="00030FAC" w:rsidRPr="5EC904AB">
        <w:rPr>
          <w:rFonts w:eastAsia="Arial" w:cs="Arial"/>
        </w:rPr>
        <w:t xml:space="preserve"> - </w:t>
      </w:r>
      <w:r w:rsidR="004901D7" w:rsidRPr="5EC904AB">
        <w:rPr>
          <w:rFonts w:eastAsia="Arial" w:cs="Arial"/>
        </w:rPr>
        <w:t>Rady Dost</w:t>
      </w:r>
      <w:r w:rsidR="00FB6B9D" w:rsidRPr="5EC904AB">
        <w:rPr>
          <w:rFonts w:eastAsia="Arial" w:cs="Arial"/>
        </w:rPr>
        <w:t>ę</w:t>
      </w:r>
      <w:r w:rsidR="004901D7" w:rsidRPr="5EC904AB">
        <w:rPr>
          <w:rFonts w:eastAsia="Arial" w:cs="Arial"/>
        </w:rPr>
        <w:t>pności</w:t>
      </w:r>
      <w:r w:rsidR="00FB6B9D" w:rsidRPr="5EC904AB">
        <w:rPr>
          <w:rFonts w:eastAsia="Arial" w:cs="Arial"/>
        </w:rPr>
        <w:t xml:space="preserve"> </w:t>
      </w:r>
      <w:r w:rsidR="007452BF" w:rsidRPr="5EC904AB">
        <w:rPr>
          <w:rFonts w:eastAsia="Arial" w:cs="Arial"/>
        </w:rPr>
        <w:t>i Partnerstwa</w:t>
      </w:r>
      <w:r w:rsidR="004901D7" w:rsidRPr="5EC904AB">
        <w:rPr>
          <w:rFonts w:eastAsia="Arial" w:cs="Arial"/>
        </w:rPr>
        <w:t xml:space="preserve"> na rzecz Dostępności</w:t>
      </w:r>
      <w:r w:rsidR="00FB6B9D" w:rsidRPr="5EC904AB">
        <w:rPr>
          <w:rFonts w:eastAsia="Arial" w:cs="Arial"/>
        </w:rPr>
        <w:t>. Rada odbyła w 202</w:t>
      </w:r>
      <w:r w:rsidR="003C5ED1">
        <w:rPr>
          <w:rFonts w:eastAsia="Arial" w:cs="Arial"/>
        </w:rPr>
        <w:t>3</w:t>
      </w:r>
      <w:r w:rsidR="00FB6B9D" w:rsidRPr="5EC904AB">
        <w:rPr>
          <w:rFonts w:eastAsia="Arial" w:cs="Arial"/>
        </w:rPr>
        <w:t xml:space="preserve"> r</w:t>
      </w:r>
      <w:r w:rsidR="006A5DFB" w:rsidRPr="5EC904AB">
        <w:rPr>
          <w:rFonts w:eastAsia="Arial" w:cs="Arial"/>
        </w:rPr>
        <w:t xml:space="preserve">. </w:t>
      </w:r>
      <w:r w:rsidR="007B780C">
        <w:rPr>
          <w:rFonts w:eastAsia="Arial" w:cs="Arial"/>
        </w:rPr>
        <w:t>4</w:t>
      </w:r>
      <w:r w:rsidR="00512C1A">
        <w:rPr>
          <w:rFonts w:eastAsia="Arial" w:cs="Arial"/>
        </w:rPr>
        <w:t> </w:t>
      </w:r>
      <w:r w:rsidR="00FB6B9D" w:rsidRPr="5EC904AB">
        <w:rPr>
          <w:rFonts w:eastAsia="Arial" w:cs="Arial"/>
        </w:rPr>
        <w:t>posiedzenia</w:t>
      </w:r>
      <w:r w:rsidR="006A5DFB" w:rsidRPr="5EC904AB">
        <w:rPr>
          <w:rFonts w:eastAsia="Arial" w:cs="Arial"/>
        </w:rPr>
        <w:t xml:space="preserve"> </w:t>
      </w:r>
      <w:r w:rsidR="00030FAC" w:rsidRPr="5EC904AB">
        <w:rPr>
          <w:rFonts w:eastAsia="Arial" w:cs="Arial"/>
        </w:rPr>
        <w:t xml:space="preserve">i </w:t>
      </w:r>
      <w:r w:rsidR="00C7341F">
        <w:rPr>
          <w:rFonts w:eastAsia="Arial" w:cs="Arial"/>
        </w:rPr>
        <w:t>s</w:t>
      </w:r>
      <w:r w:rsidR="006A5DFB" w:rsidRPr="5EC904AB">
        <w:rPr>
          <w:rFonts w:eastAsia="Arial" w:cs="Arial"/>
        </w:rPr>
        <w:t>konsultował</w:t>
      </w:r>
      <w:r w:rsidR="00422911" w:rsidRPr="5EC904AB">
        <w:rPr>
          <w:rFonts w:eastAsia="Arial" w:cs="Arial"/>
        </w:rPr>
        <w:t>a</w:t>
      </w:r>
      <w:r w:rsidR="006A5DFB" w:rsidRPr="5EC904AB">
        <w:rPr>
          <w:rFonts w:eastAsia="Arial" w:cs="Arial"/>
        </w:rPr>
        <w:t xml:space="preserve"> </w:t>
      </w:r>
      <w:r w:rsidR="007B780C">
        <w:rPr>
          <w:rFonts w:eastAsia="Arial" w:cs="Arial"/>
        </w:rPr>
        <w:t>14</w:t>
      </w:r>
      <w:r w:rsidR="006A5DFB" w:rsidRPr="5EC904AB">
        <w:rPr>
          <w:rFonts w:eastAsia="Arial" w:cs="Arial"/>
        </w:rPr>
        <w:t xml:space="preserve"> dokumentów, </w:t>
      </w:r>
      <w:r w:rsidR="00FB6B9D" w:rsidRPr="5EC904AB">
        <w:rPr>
          <w:rFonts w:eastAsia="Arial" w:cs="Arial"/>
        </w:rPr>
        <w:t>a Partnerstwo</w:t>
      </w:r>
      <w:r w:rsidR="00C7341F">
        <w:rPr>
          <w:rFonts w:eastAsia="Arial" w:cs="Arial"/>
        </w:rPr>
        <w:t xml:space="preserve"> na rzecz dostępności</w:t>
      </w:r>
      <w:r w:rsidR="00FB6B9D" w:rsidRPr="5EC904AB">
        <w:rPr>
          <w:rFonts w:eastAsia="Arial" w:cs="Arial"/>
        </w:rPr>
        <w:t xml:space="preserve"> powiększyło</w:t>
      </w:r>
      <w:r w:rsidR="00EC13C9">
        <w:rPr>
          <w:rFonts w:eastAsia="Arial" w:cs="Arial"/>
        </w:rPr>
        <w:t xml:space="preserve"> </w:t>
      </w:r>
      <w:r w:rsidR="00FB6B9D" w:rsidRPr="5EC904AB">
        <w:rPr>
          <w:rFonts w:eastAsia="Arial" w:cs="Arial"/>
        </w:rPr>
        <w:t xml:space="preserve">się o kolejnych </w:t>
      </w:r>
      <w:r w:rsidR="007B780C">
        <w:rPr>
          <w:rFonts w:eastAsia="Arial" w:cs="Arial"/>
        </w:rPr>
        <w:t>18</w:t>
      </w:r>
      <w:r w:rsidRPr="5EC904AB">
        <w:rPr>
          <w:rFonts w:eastAsia="Arial" w:cs="Arial"/>
        </w:rPr>
        <w:t xml:space="preserve"> nowych podmiotów (obecnie </w:t>
      </w:r>
      <w:r w:rsidR="00120407" w:rsidRPr="5EC904AB">
        <w:rPr>
          <w:rFonts w:eastAsia="Arial" w:cs="Arial"/>
        </w:rPr>
        <w:t>jest</w:t>
      </w:r>
      <w:r w:rsidR="00030FAC" w:rsidRPr="5EC904AB">
        <w:rPr>
          <w:rFonts w:eastAsia="Arial" w:cs="Arial"/>
        </w:rPr>
        <w:t xml:space="preserve"> </w:t>
      </w:r>
      <w:r w:rsidR="007B780C">
        <w:rPr>
          <w:rFonts w:eastAsia="Arial" w:cs="Arial"/>
        </w:rPr>
        <w:t>259</w:t>
      </w:r>
      <w:r w:rsidRPr="5EC904AB">
        <w:rPr>
          <w:rFonts w:eastAsia="Arial" w:cs="Arial"/>
        </w:rPr>
        <w:t xml:space="preserve"> </w:t>
      </w:r>
      <w:r w:rsidR="00771656">
        <w:rPr>
          <w:rFonts w:eastAsia="Arial" w:cs="Arial"/>
        </w:rPr>
        <w:t>partnerów</w:t>
      </w:r>
      <w:r w:rsidRPr="5EC904AB">
        <w:rPr>
          <w:rFonts w:eastAsia="Arial" w:cs="Arial"/>
        </w:rPr>
        <w:t>);</w:t>
      </w:r>
    </w:p>
    <w:p w14:paraId="11711AB9" w14:textId="504363A9" w:rsidR="009946CB" w:rsidRDefault="003D244C" w:rsidP="00DF4940">
      <w:pPr>
        <w:pStyle w:val="Akapitzlist"/>
        <w:numPr>
          <w:ilvl w:val="0"/>
          <w:numId w:val="71"/>
        </w:numPr>
        <w:spacing w:after="120"/>
        <w:ind w:left="425" w:hanging="357"/>
        <w:contextualSpacing w:val="0"/>
        <w:rPr>
          <w:rFonts w:eastAsia="Arial" w:cs="Arial"/>
        </w:rPr>
      </w:pPr>
      <w:r w:rsidRPr="1DD32625">
        <w:rPr>
          <w:rFonts w:eastAsia="Arial" w:cs="Arial"/>
        </w:rPr>
        <w:t>kontynuacja działań edukujących na temat dostępności</w:t>
      </w:r>
      <w:r w:rsidR="00D50963" w:rsidRPr="1DD32625">
        <w:rPr>
          <w:rFonts w:eastAsia="Arial" w:cs="Arial"/>
        </w:rPr>
        <w:t>,</w:t>
      </w:r>
      <w:r w:rsidRPr="1DD32625">
        <w:rPr>
          <w:rFonts w:eastAsia="Arial" w:cs="Arial"/>
        </w:rPr>
        <w:t xml:space="preserve"> poprzez spotkania, szkolenia i </w:t>
      </w:r>
      <w:r w:rsidR="00D50963" w:rsidRPr="1DD32625">
        <w:rPr>
          <w:rFonts w:eastAsia="Arial" w:cs="Arial"/>
        </w:rPr>
        <w:t xml:space="preserve">nowe </w:t>
      </w:r>
      <w:r w:rsidRPr="1DD32625">
        <w:rPr>
          <w:rFonts w:eastAsia="Arial" w:cs="Arial"/>
        </w:rPr>
        <w:t>materiały</w:t>
      </w:r>
      <w:r w:rsidR="009946CB" w:rsidRPr="1DD32625">
        <w:rPr>
          <w:rFonts w:eastAsia="Arial" w:cs="Arial"/>
        </w:rPr>
        <w:t xml:space="preserve">. </w:t>
      </w:r>
      <w:r w:rsidR="000737F1" w:rsidRPr="1DD32625">
        <w:rPr>
          <w:rFonts w:eastAsia="Arial" w:cs="Arial"/>
        </w:rPr>
        <w:t xml:space="preserve">Odbyły się </w:t>
      </w:r>
      <w:r w:rsidR="00C7341F">
        <w:rPr>
          <w:rFonts w:eastAsia="Arial" w:cs="Arial"/>
        </w:rPr>
        <w:t>3</w:t>
      </w:r>
      <w:r w:rsidR="000737F1" w:rsidRPr="1DD32625">
        <w:rPr>
          <w:rFonts w:eastAsia="Arial" w:cs="Arial"/>
        </w:rPr>
        <w:t xml:space="preserve"> spotkania dla koordynatorów ds. dostępności z całej Polski oraz cykl konferencji regionalnych dotyczących wdrażania przepisów UZD</w:t>
      </w:r>
      <w:r w:rsidR="00A23DCE">
        <w:rPr>
          <w:rFonts w:eastAsia="Arial" w:cs="Arial"/>
        </w:rPr>
        <w:t>;</w:t>
      </w:r>
    </w:p>
    <w:p w14:paraId="08287575" w14:textId="438382F4" w:rsidR="00AF72F7" w:rsidRPr="000737F1" w:rsidRDefault="266A070B" w:rsidP="00653733">
      <w:pPr>
        <w:pStyle w:val="Akapitzlist"/>
        <w:numPr>
          <w:ilvl w:val="0"/>
          <w:numId w:val="71"/>
        </w:numPr>
        <w:spacing w:after="120"/>
        <w:ind w:left="426"/>
        <w:contextualSpacing w:val="0"/>
        <w:rPr>
          <w:rFonts w:eastAsia="Arial" w:cs="Arial"/>
        </w:rPr>
      </w:pPr>
      <w:r w:rsidRPr="3D4931A7">
        <w:rPr>
          <w:rFonts w:eastAsia="Arial" w:cs="Arial"/>
        </w:rPr>
        <w:t>rozpoczęcie prac związanych z rewizją i zmianą przepisów UZD</w:t>
      </w:r>
      <w:r w:rsidR="00A23DCE">
        <w:rPr>
          <w:rFonts w:eastAsia="Arial" w:cs="Arial"/>
        </w:rPr>
        <w:t>.</w:t>
      </w:r>
      <w:r w:rsidR="009946CB">
        <w:br/>
      </w:r>
    </w:p>
    <w:p w14:paraId="67284A77" w14:textId="77777777" w:rsidR="00667A7D" w:rsidRDefault="00667A7D" w:rsidP="00667A7D">
      <w:pPr>
        <w:pStyle w:val="Akapitzlist"/>
        <w:spacing w:after="240"/>
      </w:pPr>
    </w:p>
    <w:p w14:paraId="0B4F7DC2" w14:textId="77777777" w:rsidR="00AF72F7" w:rsidRDefault="006017C1" w:rsidP="00733DE0">
      <w:pPr>
        <w:pStyle w:val="Akapitzlist"/>
        <w:spacing w:after="240"/>
        <w:ind w:left="0"/>
        <w:rPr>
          <w:rStyle w:val="Nagwek1Znak"/>
          <w:b w:val="0"/>
          <w:bCs w:val="0"/>
          <w:color w:val="auto"/>
        </w:rPr>
      </w:pPr>
      <w:r>
        <w:rPr>
          <w:noProof/>
          <w:color w:val="2B579A"/>
          <w:shd w:val="clear" w:color="auto" w:fill="E6E6E6"/>
          <w:lang w:eastAsia="pl-PL"/>
        </w:rPr>
        <w:lastRenderedPageBreak/>
        <w:drawing>
          <wp:inline distT="0" distB="8255" distL="57150" distR="0" wp14:anchorId="295EA3C9" wp14:editId="417BB38A">
            <wp:extent cx="5763260" cy="7748270"/>
            <wp:effectExtent l="76200" t="0" r="27940" b="24130"/>
            <wp:docPr id="9" name="Diagram9" descr="Schemat graficzny obrazujący główne działania realizowane w ramach Programu Dostępność Plus w 2021 roku w 4 obszarach tematycznych: Architektura: działanie Funduszu Dostępności, który finansuje poprawę dostępności budynków mieszkalnictwa wielorodzinnego i użyteczności publicznej;&#10;Ośrodek Wsparcia Dostępności Architektonicznej dla podmiotów publicznych;&#10;prace nad nowymi warunkami technicznymi dla budynków (uwzględniające dostępność);&#10;Transport: zakupy nowego taboru dostosowanego do potrzeb osób niepełnosprawnych;&#10;szkolenia dla sektora transportu z zakresu praktycznego stosowania zasad dostępności;&#10;transport indywidualny typu &quot;door-to-door&quot; dla gmin;&#10;Edukacja: realizacja projektów w ramach konkursu pn. „Uczelnia dostępna” - likwidacja barier w dostępie do kształcenia na poziomie wyższym (199 uczelni);&#10;kontynuacja konkursu grantowego pn. „Przestrzeń Dostępnej Szkoły” (186 szkół); pilotaż systemu edukacji włączającej; &#10;Służba Zdrowia: kontunuacja projektu pn. „Dostępność Plus dla zdrowia&quot; - 300 placówek służby zdrowia bez barier.&#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39840CA" w14:textId="77777777" w:rsidR="00AF72F7" w:rsidRDefault="00AF72F7"/>
    <w:p w14:paraId="02FA3989" w14:textId="5EF12016" w:rsidR="00AF72F7" w:rsidRDefault="006017C1">
      <w:r>
        <w:rPr>
          <w:noProof/>
          <w:color w:val="2B579A"/>
          <w:shd w:val="clear" w:color="auto" w:fill="E6E6E6"/>
          <w:lang w:eastAsia="pl-PL"/>
        </w:rPr>
        <w:lastRenderedPageBreak/>
        <w:drawing>
          <wp:inline distT="0" distB="17780" distL="76200" distR="26670" wp14:anchorId="4CE94E83" wp14:editId="1FC10719">
            <wp:extent cx="6537960" cy="9288780"/>
            <wp:effectExtent l="76200" t="0" r="15240" b="26670"/>
            <wp:docPr id="10" name="Diagram10" descr="Schemat graficzny obrazujący główne działania realizowane w ramach Programu Dostępność Plus w 2021 roku w 4 obszarach tematycznych: Cyfryzacja:&#10;projekt nowelizacji ustawy UDC;&#10;systematyczne szkolenia dla pracowników administracji publicznej w zakresie dostępności cyfrowej i zasad prostego języka;&#10;poradnik dla JST dotyczący dostępności cyfrowej&#10;audyty dostępności cyfrowej stron internetowych podmiotów publicznych; &#10;Usługi:  kontynuacja finansowania usług społecznych, zdrowotnych, asystenckich, opiekuńczych;&#10;kultura bez barier;&#10;sport, turystyka i rekreacja bez barier&#10;rozwój wsparcia środowiskowego dla osób z dysfunkcjami psychicznymi&#10;nowa ustawa o ekonomii społecznej;&#10;Konkurencyjność: kontynuacja projektów NCBiR z &quot;Programu badań nad dostępnością&quot;;&#10;&quot;Dostępność Szansą na Rozwój&quot; – finansowanie szkoleń i doradztwa dla kilku tysięcy firm i przedsiębiorców z zakresu dostępności;&#10;4 Centra Wiedzy o Dostępności na uczelniach;&#10;5 inkubatorów dostępności&#10;Innowacje społeczne - kilkadziesiąt nowych pomysłów na dostępne usługi i produkty;&#10;Koordynacja: przegląd prawa w dziale administracji rządowej budownictwo i gospodarka;&#10;wybór 30 podmiotów certyfikujących dostępność;&#10;rozwój współpracy w gronie koordynatorów dostępności - 3 tys. podmiotów;&#10;zmiany prawne (ustawa o ekonomii społecznej, projekt ustawy o zapewnianiu spełniania wymogów dostępności niektórych produktów i usług przez podmioty gospodarcze).&#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47E006E" w14:textId="77D511E4" w:rsidR="00AF72F7" w:rsidRDefault="006017C1">
      <w:pPr>
        <w:pStyle w:val="Nagwek1"/>
        <w:ind w:left="426"/>
        <w:rPr>
          <w:rStyle w:val="Nagwek1Znak"/>
          <w:b/>
          <w:bCs/>
          <w:color w:val="auto"/>
          <w:szCs w:val="32"/>
        </w:rPr>
      </w:pPr>
      <w:r>
        <w:br w:type="column"/>
      </w:r>
      <w:bookmarkStart w:id="37" w:name="_STAN_REALIZACJI_POSZCZEGÓLNYCH"/>
      <w:bookmarkStart w:id="38" w:name="_Toc173321865"/>
      <w:bookmarkEnd w:id="37"/>
      <w:r w:rsidR="0643A4B5" w:rsidRPr="123FD45B">
        <w:rPr>
          <w:rStyle w:val="Nagwek1Znak"/>
          <w:b/>
          <w:bCs/>
          <w:color w:val="auto"/>
          <w:szCs w:val="32"/>
        </w:rPr>
        <w:lastRenderedPageBreak/>
        <w:t xml:space="preserve">STAN REALIZACJI POSZCZEGÓLNYCH OBSZARÓW </w:t>
      </w:r>
      <w:r w:rsidR="00B51FD9">
        <w:rPr>
          <w:noProof/>
          <w:color w:val="2B579A"/>
          <w:shd w:val="clear" w:color="auto" w:fill="E6E6E6"/>
        </w:rPr>
        <w:drawing>
          <wp:anchor distT="0" distB="0" distL="114300" distR="114300" simplePos="0" relativeHeight="251753486" behindDoc="1" locked="0" layoutInCell="1" allowOverlap="1" wp14:anchorId="2D2ECDF8" wp14:editId="5B1D6E63">
            <wp:simplePos x="0" y="0"/>
            <wp:positionH relativeFrom="margin">
              <wp:posOffset>4897120</wp:posOffset>
            </wp:positionH>
            <wp:positionV relativeFrom="paragraph">
              <wp:posOffset>603885</wp:posOffset>
            </wp:positionV>
            <wp:extent cx="863600" cy="863600"/>
            <wp:effectExtent l="0" t="0" r="0" b="0"/>
            <wp:wrapTight wrapText="bothSides">
              <wp:wrapPolygon edited="0">
                <wp:start x="9529" y="0"/>
                <wp:lineTo x="0" y="7624"/>
                <wp:lineTo x="0" y="9053"/>
                <wp:lineTo x="476" y="20965"/>
                <wp:lineTo x="20488" y="20965"/>
                <wp:lineTo x="20965" y="9053"/>
                <wp:lineTo x="20965" y="7624"/>
                <wp:lineTo x="11435" y="0"/>
                <wp:lineTo x="9529" y="0"/>
              </wp:wrapPolygon>
            </wp:wrapTight>
            <wp:docPr id="23" name="Obraz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643A4B5" w:rsidRPr="123FD45B">
        <w:rPr>
          <w:rStyle w:val="Nagwek1Znak"/>
          <w:b/>
          <w:bCs/>
          <w:color w:val="auto"/>
          <w:szCs w:val="32"/>
        </w:rPr>
        <w:t>PROGRAMU DOSTĘPNOŚĆ PLUS</w:t>
      </w:r>
      <w:bookmarkEnd w:id="38"/>
    </w:p>
    <w:p w14:paraId="00E356A1" w14:textId="0CE2E76E" w:rsidR="00AF72F7" w:rsidRDefault="00A110E7" w:rsidP="00D07B84">
      <w:pPr>
        <w:spacing w:after="0"/>
      </w:pPr>
      <w:r>
        <w:tab/>
      </w:r>
      <w:r>
        <w:tab/>
      </w:r>
      <w:r>
        <w:tab/>
      </w:r>
      <w:r>
        <w:tab/>
      </w:r>
      <w:r>
        <w:tab/>
      </w:r>
      <w:r>
        <w:tab/>
      </w:r>
      <w:r>
        <w:tab/>
      </w:r>
      <w:r>
        <w:tab/>
      </w:r>
      <w:r>
        <w:tab/>
      </w:r>
    </w:p>
    <w:p w14:paraId="6AED62AB" w14:textId="289B0824" w:rsidR="00C96A9B" w:rsidRPr="00FC53DB" w:rsidRDefault="006017C1" w:rsidP="00D07B84">
      <w:pPr>
        <w:pStyle w:val="Nagwek2"/>
        <w:numPr>
          <w:ilvl w:val="0"/>
          <w:numId w:val="0"/>
        </w:numPr>
        <w:spacing w:before="0"/>
        <w:ind w:left="142"/>
        <w:rPr>
          <w:sz w:val="40"/>
          <w:szCs w:val="40"/>
        </w:rPr>
      </w:pPr>
      <w:bookmarkStart w:id="39" w:name="_ARCHITEKTURA"/>
      <w:bookmarkStart w:id="40" w:name="_Toc173321866"/>
      <w:bookmarkEnd w:id="39"/>
      <w:r w:rsidRPr="00FC53DB">
        <w:rPr>
          <w:sz w:val="40"/>
          <w:szCs w:val="40"/>
        </w:rPr>
        <w:t>ARCHITEKTURA</w:t>
      </w:r>
      <w:bookmarkEnd w:id="40"/>
    </w:p>
    <w:p w14:paraId="241748EE" w14:textId="7AD36059" w:rsidR="00AF72F7" w:rsidRPr="00E864CD" w:rsidRDefault="006017C1">
      <w:pPr>
        <w:pStyle w:val="Nagwek3"/>
        <w:rPr>
          <w:rFonts w:eastAsia="Calibri"/>
          <w:shd w:val="clear" w:color="auto" w:fill="DBE5F1" w:themeFill="accent1" w:themeFillTint="33"/>
        </w:rPr>
      </w:pPr>
      <w:bookmarkStart w:id="41" w:name="_Działanie_1._Budynki"/>
      <w:bookmarkStart w:id="42" w:name="_Toc173321867"/>
      <w:bookmarkEnd w:id="41"/>
      <w:r w:rsidRPr="00E864CD">
        <w:rPr>
          <w:rFonts w:eastAsia="Calibri"/>
          <w:shd w:val="clear" w:color="auto" w:fill="DBE5F1" w:themeFill="accent1" w:themeFillTint="33"/>
        </w:rPr>
        <w:t>Działanie 1. Budynki bez barier</w:t>
      </w:r>
      <w:bookmarkEnd w:id="42"/>
    </w:p>
    <w:p w14:paraId="2C558AC5" w14:textId="7E0EECC0" w:rsidR="00AF72F7" w:rsidRDefault="006017C1" w:rsidP="00653733">
      <w:pPr>
        <w:pStyle w:val="Nagwek4"/>
        <w:numPr>
          <w:ilvl w:val="0"/>
          <w:numId w:val="50"/>
        </w:numPr>
        <w:ind w:left="709" w:hanging="567"/>
      </w:pPr>
      <w:bookmarkStart w:id="43" w:name="_Nowe_rozporządzenie_w"/>
      <w:bookmarkEnd w:id="43"/>
      <w:r>
        <w:t xml:space="preserve"> </w:t>
      </w:r>
      <w:r w:rsidR="126DA116">
        <w:t xml:space="preserve">Zmiany </w:t>
      </w:r>
      <w:r>
        <w:t>warunków technicznych</w:t>
      </w:r>
      <w:r w:rsidR="019BF0C2">
        <w:t xml:space="preserve"> dla procesu budowalnego</w:t>
      </w:r>
    </w:p>
    <w:p w14:paraId="3AEFA40D" w14:textId="2644FBE5" w:rsidR="007564AD" w:rsidRPr="00267701" w:rsidRDefault="00507407" w:rsidP="00F808CC">
      <w:pPr>
        <w:suppressAutoHyphens w:val="0"/>
        <w:autoSpaceDE w:val="0"/>
        <w:autoSpaceDN w:val="0"/>
        <w:adjustRightInd w:val="0"/>
        <w:spacing w:after="120"/>
        <w:rPr>
          <w:rFonts w:eastAsia="Arial" w:cs="Arial"/>
          <w:szCs w:val="24"/>
        </w:rPr>
      </w:pPr>
      <w:r>
        <w:rPr>
          <w:rFonts w:eastAsia="Arial" w:cs="Arial"/>
        </w:rPr>
        <w:t>W</w:t>
      </w:r>
      <w:r w:rsidR="51ECCB20" w:rsidRPr="1DD32625">
        <w:rPr>
          <w:rFonts w:eastAsia="Arial" w:cs="Arial"/>
        </w:rPr>
        <w:t xml:space="preserve"> 2023 r. p</w:t>
      </w:r>
      <w:r w:rsidR="0084716D">
        <w:rPr>
          <w:rFonts w:eastAsia="Arial" w:cs="Arial"/>
        </w:rPr>
        <w:t xml:space="preserve">odjęto </w:t>
      </w:r>
      <w:r w:rsidR="51ECCB20" w:rsidRPr="1DD32625">
        <w:rPr>
          <w:rFonts w:eastAsia="Arial" w:cs="Arial"/>
        </w:rPr>
        <w:t xml:space="preserve">prace nad </w:t>
      </w:r>
      <w:r w:rsidR="51ECCB20" w:rsidRPr="00267701">
        <w:rPr>
          <w:rFonts w:eastAsia="Arial" w:cs="Arial"/>
          <w:u w:val="single"/>
        </w:rPr>
        <w:t>nowelizacją</w:t>
      </w:r>
      <w:r w:rsidR="51ECCB20" w:rsidRPr="1DD32625">
        <w:rPr>
          <w:rFonts w:eastAsia="Arial" w:cs="Arial"/>
        </w:rPr>
        <w:t xml:space="preserve"> </w:t>
      </w:r>
      <w:r w:rsidR="51ECCB20" w:rsidRPr="00AD700B">
        <w:rPr>
          <w:rFonts w:eastAsia="Arial" w:cs="Arial"/>
          <w:i/>
          <w:iCs/>
          <w:szCs w:val="24"/>
        </w:rPr>
        <w:t xml:space="preserve">rozporządzenia Ministra Infrastruktury z dnia 12 kwietnia 2002 r. w sprawie warunków technicznych, jakim powinny odpowiadać budynki i ich usytuowanie </w:t>
      </w:r>
      <w:r w:rsidR="51ECCB20" w:rsidRPr="00635967">
        <w:rPr>
          <w:rFonts w:eastAsia="Arial" w:cs="Arial"/>
          <w:szCs w:val="24"/>
        </w:rPr>
        <w:t>(</w:t>
      </w:r>
      <w:hyperlink r:id="rId30" w:history="1">
        <w:r w:rsidR="00945EDC">
          <w:rPr>
            <w:rStyle w:val="Hipercze"/>
            <w:rFonts w:eastAsia="Arial" w:cs="Arial"/>
            <w:szCs w:val="24"/>
          </w:rPr>
          <w:t>Dz. U. z 2024 r. poz. 474</w:t>
        </w:r>
      </w:hyperlink>
      <w:r w:rsidR="51ECCB20" w:rsidRPr="00635967">
        <w:rPr>
          <w:rFonts w:eastAsia="Arial" w:cs="Arial"/>
          <w:szCs w:val="24"/>
        </w:rPr>
        <w:t>)</w:t>
      </w:r>
      <w:r w:rsidR="0084716D">
        <w:rPr>
          <w:rFonts w:eastAsia="Arial" w:cs="Arial"/>
          <w:i/>
          <w:iCs/>
          <w:szCs w:val="24"/>
        </w:rPr>
        <w:t xml:space="preserve"> </w:t>
      </w:r>
      <w:r w:rsidR="0084716D" w:rsidRPr="00AD700B">
        <w:rPr>
          <w:rFonts w:eastAsia="Arial" w:cs="Arial"/>
          <w:szCs w:val="24"/>
        </w:rPr>
        <w:t>uwzgledniającą m.in. przepisy poprawiające dostępność budynków użyteczności publicznej</w:t>
      </w:r>
      <w:r w:rsidR="00917F78">
        <w:rPr>
          <w:rFonts w:eastAsia="Arial" w:cs="Arial"/>
          <w:szCs w:val="24"/>
        </w:rPr>
        <w:t xml:space="preserve"> </w:t>
      </w:r>
      <w:r w:rsidR="00917F78" w:rsidRPr="00170410">
        <w:rPr>
          <w:rFonts w:eastAsia="Arial" w:cs="Arial"/>
          <w:szCs w:val="24"/>
        </w:rPr>
        <w:t>i ich otoczenia</w:t>
      </w:r>
      <w:r w:rsidR="51ECCB20" w:rsidRPr="00AD700B">
        <w:rPr>
          <w:rFonts w:eastAsia="Arial" w:cs="Arial"/>
          <w:szCs w:val="24"/>
        </w:rPr>
        <w:t xml:space="preserve">. </w:t>
      </w:r>
      <w:r w:rsidR="40A62DEA" w:rsidRPr="1DD32625">
        <w:rPr>
          <w:rFonts w:eastAsia="Arial" w:cs="Arial"/>
          <w:szCs w:val="24"/>
        </w:rPr>
        <w:t>W listopadzie 2023 r. w</w:t>
      </w:r>
      <w:r w:rsidR="40A62DEA" w:rsidRPr="00AD700B">
        <w:rPr>
          <w:rFonts w:eastAsia="Arial" w:cs="Arial"/>
          <w:szCs w:val="24"/>
        </w:rPr>
        <w:t xml:space="preserve"> Dzienniku Ustaw RP </w:t>
      </w:r>
      <w:r w:rsidR="00635967">
        <w:rPr>
          <w:rFonts w:eastAsia="Arial" w:cs="Arial"/>
          <w:szCs w:val="24"/>
        </w:rPr>
        <w:t>(</w:t>
      </w:r>
      <w:r w:rsidR="40A62DEA" w:rsidRPr="00635967">
        <w:rPr>
          <w:rStyle w:val="Hipercze"/>
          <w:color w:val="0000FF"/>
        </w:rPr>
        <w:t xml:space="preserve">Dz. U. </w:t>
      </w:r>
      <w:r w:rsidR="00D13CB0">
        <w:rPr>
          <w:rStyle w:val="Hipercze"/>
          <w:color w:val="0000FF"/>
        </w:rPr>
        <w:t xml:space="preserve">z </w:t>
      </w:r>
      <w:r w:rsidR="40A62DEA" w:rsidRPr="00635967">
        <w:rPr>
          <w:rStyle w:val="Hipercze"/>
          <w:color w:val="0000FF"/>
        </w:rPr>
        <w:t>2023</w:t>
      </w:r>
      <w:r w:rsidR="00D13CB0">
        <w:rPr>
          <w:rStyle w:val="Hipercze"/>
          <w:color w:val="0000FF"/>
        </w:rPr>
        <w:t xml:space="preserve"> r.</w:t>
      </w:r>
      <w:r w:rsidR="40A62DEA" w:rsidRPr="00635967">
        <w:rPr>
          <w:rStyle w:val="Hipercze"/>
          <w:color w:val="0000FF"/>
        </w:rPr>
        <w:t xml:space="preserve"> poz. 2442</w:t>
      </w:r>
      <w:r w:rsidR="00635967" w:rsidRPr="00635967">
        <w:rPr>
          <w:rFonts w:eastAsia="Arial" w:cs="Arial"/>
          <w:szCs w:val="24"/>
        </w:rPr>
        <w:t xml:space="preserve">) </w:t>
      </w:r>
      <w:r w:rsidR="40A62DEA" w:rsidRPr="00AD700B">
        <w:rPr>
          <w:rFonts w:eastAsia="Arial" w:cs="Arial"/>
          <w:szCs w:val="24"/>
        </w:rPr>
        <w:t xml:space="preserve">opublikowano zmianę </w:t>
      </w:r>
      <w:r w:rsidR="00917F78">
        <w:rPr>
          <w:rFonts w:eastAsia="Arial" w:cs="Arial"/>
          <w:szCs w:val="24"/>
        </w:rPr>
        <w:t xml:space="preserve">ww. </w:t>
      </w:r>
      <w:r w:rsidR="40A62DEA" w:rsidRPr="00AD700B">
        <w:rPr>
          <w:rFonts w:eastAsia="Arial" w:cs="Arial"/>
          <w:szCs w:val="24"/>
        </w:rPr>
        <w:t>rozporządzenia</w:t>
      </w:r>
      <w:r w:rsidR="00917F78">
        <w:rPr>
          <w:rFonts w:eastAsia="Arial" w:cs="Arial"/>
          <w:szCs w:val="24"/>
        </w:rPr>
        <w:t xml:space="preserve">. Ujęto w niej regulacje </w:t>
      </w:r>
      <w:r w:rsidR="40A62DEA" w:rsidRPr="00AD700B">
        <w:rPr>
          <w:rFonts w:eastAsia="Arial" w:cs="Arial"/>
          <w:szCs w:val="24"/>
        </w:rPr>
        <w:t>dotyczą</w:t>
      </w:r>
      <w:r w:rsidR="00917F78">
        <w:rPr>
          <w:rFonts w:eastAsia="Arial" w:cs="Arial"/>
          <w:szCs w:val="24"/>
        </w:rPr>
        <w:t>ce</w:t>
      </w:r>
      <w:r w:rsidR="40A62DEA" w:rsidRPr="00AD700B">
        <w:rPr>
          <w:rFonts w:eastAsia="Arial" w:cs="Arial"/>
          <w:szCs w:val="24"/>
        </w:rPr>
        <w:t xml:space="preserve"> przede wszystkim</w:t>
      </w:r>
      <w:r w:rsidR="00267701">
        <w:rPr>
          <w:rFonts w:eastAsia="Arial" w:cs="Arial"/>
          <w:szCs w:val="24"/>
        </w:rPr>
        <w:t>: wymagań dla</w:t>
      </w:r>
      <w:r w:rsidR="40A62DEA" w:rsidRPr="00AD700B">
        <w:rPr>
          <w:rFonts w:eastAsia="Arial" w:cs="Arial"/>
          <w:szCs w:val="24"/>
        </w:rPr>
        <w:t xml:space="preserve"> budowy placów zabaw i miejsc rekreacji z uwzględnieniem </w:t>
      </w:r>
      <w:r w:rsidR="00917F78">
        <w:rPr>
          <w:rFonts w:eastAsia="Arial" w:cs="Arial"/>
          <w:szCs w:val="24"/>
        </w:rPr>
        <w:t xml:space="preserve">możliwości korzystania z nich przez </w:t>
      </w:r>
      <w:r w:rsidR="40A62DEA" w:rsidRPr="00AD700B">
        <w:rPr>
          <w:rFonts w:eastAsia="Arial" w:cs="Arial"/>
          <w:szCs w:val="24"/>
        </w:rPr>
        <w:t>os</w:t>
      </w:r>
      <w:r w:rsidR="00917F78">
        <w:rPr>
          <w:rFonts w:eastAsia="Arial" w:cs="Arial"/>
          <w:szCs w:val="24"/>
        </w:rPr>
        <w:t xml:space="preserve">oby </w:t>
      </w:r>
      <w:r w:rsidR="40A62DEA" w:rsidRPr="00AD700B">
        <w:rPr>
          <w:rFonts w:eastAsia="Arial" w:cs="Arial"/>
          <w:szCs w:val="24"/>
        </w:rPr>
        <w:t xml:space="preserve">ze szczególnymi potrzebami oraz zapewnienia w wielu miejscach użyteczności publicznej tzw. </w:t>
      </w:r>
      <w:r w:rsidR="00BC1247">
        <w:rPr>
          <w:rFonts w:eastAsia="Arial" w:cs="Arial"/>
          <w:szCs w:val="24"/>
        </w:rPr>
        <w:t>„</w:t>
      </w:r>
      <w:r w:rsidR="00206E9B">
        <w:rPr>
          <w:rFonts w:eastAsia="Arial" w:cs="Arial"/>
          <w:szCs w:val="24"/>
        </w:rPr>
        <w:t>k</w:t>
      </w:r>
      <w:r w:rsidR="40A62DEA" w:rsidRPr="00AD700B">
        <w:rPr>
          <w:rFonts w:eastAsia="Arial" w:cs="Arial"/>
          <w:szCs w:val="24"/>
        </w:rPr>
        <w:t>omfortek</w:t>
      </w:r>
      <w:r w:rsidR="00BC1247">
        <w:rPr>
          <w:rFonts w:eastAsia="Arial" w:cs="Arial"/>
          <w:szCs w:val="24"/>
        </w:rPr>
        <w:t>”</w:t>
      </w:r>
      <w:r w:rsidR="40A62DEA" w:rsidRPr="00AD700B">
        <w:rPr>
          <w:rFonts w:eastAsia="Arial" w:cs="Arial"/>
          <w:szCs w:val="24"/>
        </w:rPr>
        <w:t xml:space="preserve">, czyli pomieszczeń przeznaczonych do przewijania dorosłych osób ze szczególnymi potrzebami. </w:t>
      </w:r>
    </w:p>
    <w:p w14:paraId="54757EC8" w14:textId="6CA7DB70" w:rsidR="007564AD" w:rsidRPr="00AD700B" w:rsidRDefault="40A62DEA" w:rsidP="3D0076E5">
      <w:pPr>
        <w:suppressAutoHyphens w:val="0"/>
        <w:autoSpaceDE w:val="0"/>
        <w:autoSpaceDN w:val="0"/>
        <w:adjustRightInd w:val="0"/>
        <w:spacing w:before="120" w:after="0"/>
        <w:rPr>
          <w:rFonts w:eastAsia="Arial" w:cs="Arial"/>
        </w:rPr>
      </w:pPr>
      <w:r w:rsidRPr="3D0076E5">
        <w:rPr>
          <w:rFonts w:eastAsia="Arial" w:cs="Arial"/>
        </w:rPr>
        <w:t xml:space="preserve">Nowelizacja </w:t>
      </w:r>
      <w:r w:rsidR="00206E9B" w:rsidRPr="3D0076E5">
        <w:rPr>
          <w:rFonts w:eastAsia="Arial" w:cs="Arial"/>
        </w:rPr>
        <w:t xml:space="preserve">wprowadziła </w:t>
      </w:r>
      <w:r w:rsidRPr="3D0076E5">
        <w:rPr>
          <w:rFonts w:eastAsia="Arial" w:cs="Arial"/>
        </w:rPr>
        <w:t>wymaga</w:t>
      </w:r>
      <w:r w:rsidR="00141DDA" w:rsidRPr="3D0076E5">
        <w:rPr>
          <w:rFonts w:eastAsia="Arial" w:cs="Arial"/>
        </w:rPr>
        <w:t>nie</w:t>
      </w:r>
      <w:r w:rsidR="77E2D924" w:rsidRPr="3D0076E5">
        <w:rPr>
          <w:rFonts w:eastAsia="Arial" w:cs="Arial"/>
        </w:rPr>
        <w:t>,</w:t>
      </w:r>
      <w:r w:rsidR="00141DDA" w:rsidRPr="3D0076E5">
        <w:rPr>
          <w:rFonts w:eastAsia="Arial" w:cs="Arial"/>
        </w:rPr>
        <w:t xml:space="preserve"> </w:t>
      </w:r>
      <w:r w:rsidR="00D13CB0" w:rsidRPr="3D0076E5">
        <w:rPr>
          <w:rFonts w:eastAsia="Arial" w:cs="Arial"/>
        </w:rPr>
        <w:t>a</w:t>
      </w:r>
      <w:r w:rsidRPr="3D0076E5">
        <w:rPr>
          <w:rFonts w:eastAsia="Arial" w:cs="Arial"/>
        </w:rPr>
        <w:t>by place zabaw dla dzieci lub miejsca rekreacyjne były dostępne dla osób ze szczególnymi potrzebami i były obowiązkow</w:t>
      </w:r>
      <w:r w:rsidR="00267701" w:rsidRPr="3D0076E5">
        <w:rPr>
          <w:rFonts w:eastAsia="Arial" w:cs="Arial"/>
        </w:rPr>
        <w:t>e</w:t>
      </w:r>
      <w:r w:rsidRPr="3D0076E5">
        <w:rPr>
          <w:rFonts w:eastAsia="Arial" w:cs="Arial"/>
        </w:rPr>
        <w:t xml:space="preserve"> w przypadku budowy budynku mieszkalnego wielorodzinnego lub zespołu budynków mieszkalnych wielorodzinnych, w których liczba mieszkań przekracza 20 </w:t>
      </w:r>
      <w:r w:rsidR="00D13CB0" w:rsidRPr="3D0076E5">
        <w:rPr>
          <w:rFonts w:eastAsia="Arial" w:cs="Arial"/>
        </w:rPr>
        <w:t>(§ 1 pkt 4 nowelizacji w zakresie § 40 rozporządzenia zmienianego ww. rozporządzenia)</w:t>
      </w:r>
      <w:r w:rsidRPr="3D0076E5">
        <w:rPr>
          <w:rFonts w:eastAsia="Arial" w:cs="Arial"/>
        </w:rPr>
        <w:t>. Ponadto</w:t>
      </w:r>
      <w:r w:rsidR="00267701" w:rsidRPr="3D0076E5">
        <w:rPr>
          <w:rFonts w:eastAsia="Arial" w:cs="Arial"/>
        </w:rPr>
        <w:t>,</w:t>
      </w:r>
      <w:r w:rsidRPr="3D0076E5">
        <w:rPr>
          <w:rFonts w:eastAsia="Arial" w:cs="Arial"/>
        </w:rPr>
        <w:t xml:space="preserve"> w </w:t>
      </w:r>
      <w:r w:rsidR="00D13CB0" w:rsidRPr="3D0076E5">
        <w:rPr>
          <w:rFonts w:eastAsia="Arial" w:cs="Arial"/>
        </w:rPr>
        <w:t xml:space="preserve">ww. nowelizacji </w:t>
      </w:r>
      <w:r w:rsidRPr="3D0076E5">
        <w:rPr>
          <w:rFonts w:eastAsia="Arial" w:cs="Arial"/>
        </w:rPr>
        <w:t>rozporządzeni</w:t>
      </w:r>
      <w:r w:rsidR="00D13CB0" w:rsidRPr="3D0076E5">
        <w:rPr>
          <w:rFonts w:eastAsia="Arial" w:cs="Arial"/>
        </w:rPr>
        <w:t>a</w:t>
      </w:r>
      <w:r w:rsidRPr="3D0076E5">
        <w:rPr>
          <w:rFonts w:eastAsia="Arial" w:cs="Arial"/>
        </w:rPr>
        <w:t xml:space="preserve"> wskazano także wymóg wydzielenia pomieszczenia przeznaczonego do przewijania dorosłych osób ze szczególnymi potrzebami we wszystkich budynkach przeznaczonych na potrzeby:</w:t>
      </w:r>
    </w:p>
    <w:p w14:paraId="47256BE8" w14:textId="3D5C90DC" w:rsidR="007564AD" w:rsidRPr="00AD700B" w:rsidRDefault="40A62DEA" w:rsidP="00BE6E32">
      <w:pPr>
        <w:pStyle w:val="Akapitzlist"/>
        <w:numPr>
          <w:ilvl w:val="0"/>
          <w:numId w:val="29"/>
        </w:numPr>
        <w:suppressAutoHyphens w:val="0"/>
        <w:autoSpaceDE w:val="0"/>
        <w:autoSpaceDN w:val="0"/>
        <w:adjustRightInd w:val="0"/>
        <w:spacing w:after="120"/>
        <w:ind w:left="426" w:hanging="283"/>
        <w:rPr>
          <w:rFonts w:eastAsia="Arial" w:cs="Arial"/>
          <w:szCs w:val="24"/>
        </w:rPr>
      </w:pPr>
      <w:r w:rsidRPr="00AD700B">
        <w:rPr>
          <w:rFonts w:eastAsia="Arial" w:cs="Arial"/>
          <w:szCs w:val="24"/>
        </w:rPr>
        <w:t>administracji publicznej o powierzchni użytkowej powyżej 2000 m</w:t>
      </w:r>
      <w:r w:rsidRPr="00AD700B">
        <w:rPr>
          <w:rFonts w:eastAsia="Arial" w:cs="Arial"/>
          <w:szCs w:val="24"/>
          <w:vertAlign w:val="superscript"/>
        </w:rPr>
        <w:t>2</w:t>
      </w:r>
      <w:r w:rsidR="00B064AC">
        <w:rPr>
          <w:rFonts w:eastAsia="Arial" w:cs="Arial"/>
          <w:szCs w:val="24"/>
        </w:rPr>
        <w:t>;</w:t>
      </w:r>
    </w:p>
    <w:p w14:paraId="4A2E4B5A" w14:textId="7322EB60" w:rsidR="007564AD" w:rsidRPr="00AD700B" w:rsidRDefault="40A62DEA" w:rsidP="00BE6E32">
      <w:pPr>
        <w:pStyle w:val="Akapitzlist"/>
        <w:numPr>
          <w:ilvl w:val="0"/>
          <w:numId w:val="29"/>
        </w:numPr>
        <w:suppressAutoHyphens w:val="0"/>
        <w:autoSpaceDE w:val="0"/>
        <w:autoSpaceDN w:val="0"/>
        <w:adjustRightInd w:val="0"/>
        <w:spacing w:before="120" w:after="120"/>
        <w:ind w:left="426" w:hanging="283"/>
        <w:rPr>
          <w:rFonts w:eastAsia="Arial" w:cs="Arial"/>
          <w:szCs w:val="24"/>
        </w:rPr>
      </w:pPr>
      <w:r w:rsidRPr="00AD700B">
        <w:rPr>
          <w:rFonts w:eastAsia="Arial" w:cs="Arial"/>
          <w:szCs w:val="24"/>
        </w:rPr>
        <w:t>kultury, sportu, handlu, usług lub obsługi pasażerów w transporcie kolejowym</w:t>
      </w:r>
      <w:r w:rsidR="00B064AC">
        <w:rPr>
          <w:rFonts w:eastAsia="Arial" w:cs="Arial"/>
          <w:szCs w:val="24"/>
        </w:rPr>
        <w:t>;</w:t>
      </w:r>
      <w:r w:rsidRPr="00AD700B">
        <w:rPr>
          <w:rFonts w:eastAsia="Arial" w:cs="Arial"/>
          <w:szCs w:val="24"/>
        </w:rPr>
        <w:t xml:space="preserve"> drogowym lub lotniczym o powierzchni użytkowej powyżej 10000 m</w:t>
      </w:r>
      <w:r w:rsidRPr="00AD700B">
        <w:rPr>
          <w:rFonts w:eastAsia="Arial" w:cs="Arial"/>
          <w:szCs w:val="24"/>
          <w:vertAlign w:val="superscript"/>
        </w:rPr>
        <w:t>2</w:t>
      </w:r>
      <w:r w:rsidR="00B064AC">
        <w:rPr>
          <w:rFonts w:eastAsia="Arial" w:cs="Arial"/>
          <w:szCs w:val="24"/>
        </w:rPr>
        <w:t>;</w:t>
      </w:r>
    </w:p>
    <w:p w14:paraId="2794781C" w14:textId="03D87678" w:rsidR="007564AD" w:rsidRPr="00AD700B" w:rsidRDefault="40A62DEA" w:rsidP="00BE6E32">
      <w:pPr>
        <w:pStyle w:val="Akapitzlist"/>
        <w:numPr>
          <w:ilvl w:val="0"/>
          <w:numId w:val="29"/>
        </w:numPr>
        <w:suppressAutoHyphens w:val="0"/>
        <w:autoSpaceDE w:val="0"/>
        <w:autoSpaceDN w:val="0"/>
        <w:adjustRightInd w:val="0"/>
        <w:spacing w:before="120" w:after="120"/>
        <w:ind w:left="426" w:hanging="283"/>
        <w:rPr>
          <w:rFonts w:eastAsia="Arial" w:cs="Arial"/>
          <w:szCs w:val="24"/>
        </w:rPr>
      </w:pPr>
      <w:r w:rsidRPr="00AD700B">
        <w:rPr>
          <w:rFonts w:eastAsia="Arial" w:cs="Arial"/>
          <w:szCs w:val="24"/>
        </w:rPr>
        <w:t>stacji paliw o powierzchni użytkowej powyżej 300 m</w:t>
      </w:r>
      <w:r w:rsidRPr="00AD700B">
        <w:rPr>
          <w:rFonts w:eastAsia="Arial" w:cs="Arial"/>
          <w:szCs w:val="24"/>
          <w:vertAlign w:val="superscript"/>
        </w:rPr>
        <w:t>2</w:t>
      </w:r>
      <w:r w:rsidRPr="00AD700B">
        <w:rPr>
          <w:rFonts w:eastAsia="Arial" w:cs="Arial"/>
          <w:szCs w:val="24"/>
        </w:rPr>
        <w:t xml:space="preserve"> zlokalizowanej przy autostradzie lub drodze ekspresowej</w:t>
      </w:r>
      <w:r w:rsidR="00B064AC">
        <w:rPr>
          <w:rFonts w:eastAsia="Arial" w:cs="Arial"/>
          <w:szCs w:val="24"/>
        </w:rPr>
        <w:t>;</w:t>
      </w:r>
    </w:p>
    <w:p w14:paraId="231388BC" w14:textId="52E66319" w:rsidR="007564AD" w:rsidRPr="00AD700B" w:rsidRDefault="40A62DEA" w:rsidP="00BE6E32">
      <w:pPr>
        <w:pStyle w:val="Akapitzlist"/>
        <w:numPr>
          <w:ilvl w:val="0"/>
          <w:numId w:val="29"/>
        </w:numPr>
        <w:suppressAutoHyphens w:val="0"/>
        <w:autoSpaceDE w:val="0"/>
        <w:autoSpaceDN w:val="0"/>
        <w:adjustRightInd w:val="0"/>
        <w:spacing w:after="120"/>
        <w:ind w:left="426" w:hanging="283"/>
        <w:contextualSpacing w:val="0"/>
        <w:rPr>
          <w:rFonts w:eastAsia="Arial" w:cs="Arial"/>
          <w:szCs w:val="24"/>
        </w:rPr>
      </w:pPr>
      <w:r w:rsidRPr="00AD700B">
        <w:rPr>
          <w:rFonts w:eastAsia="Arial" w:cs="Arial"/>
          <w:szCs w:val="24"/>
        </w:rPr>
        <w:t>opieki zdrowotnej.</w:t>
      </w:r>
    </w:p>
    <w:p w14:paraId="42D78D7C" w14:textId="704E754A" w:rsidR="007564AD" w:rsidRPr="00AD700B" w:rsidRDefault="40A62DEA" w:rsidP="00F808CC">
      <w:pPr>
        <w:suppressAutoHyphens w:val="0"/>
        <w:autoSpaceDE w:val="0"/>
        <w:autoSpaceDN w:val="0"/>
        <w:adjustRightInd w:val="0"/>
        <w:spacing w:after="0"/>
        <w:rPr>
          <w:rFonts w:eastAsia="Arial" w:cs="Arial"/>
          <w:szCs w:val="24"/>
        </w:rPr>
      </w:pPr>
      <w:r w:rsidRPr="00AD700B">
        <w:rPr>
          <w:rFonts w:eastAsia="Arial" w:cs="Arial"/>
          <w:szCs w:val="24"/>
        </w:rPr>
        <w:t>Jednocześnie</w:t>
      </w:r>
      <w:r w:rsidR="00267701">
        <w:rPr>
          <w:rFonts w:eastAsia="Arial" w:cs="Arial"/>
          <w:szCs w:val="24"/>
        </w:rPr>
        <w:t>,</w:t>
      </w:r>
      <w:r w:rsidRPr="00AD700B">
        <w:rPr>
          <w:rFonts w:eastAsia="Arial" w:cs="Arial"/>
          <w:szCs w:val="24"/>
        </w:rPr>
        <w:t xml:space="preserve"> rozporządzenie wprowadziło wymogi dotyczące pomieszczeń do przewijania osób dorosłych w zakresie:</w:t>
      </w:r>
    </w:p>
    <w:p w14:paraId="26B927C5" w14:textId="1294D109" w:rsidR="007564AD" w:rsidRPr="00AD700B" w:rsidRDefault="40A62DEA" w:rsidP="00BE6E32">
      <w:pPr>
        <w:pStyle w:val="Akapitzlist"/>
        <w:numPr>
          <w:ilvl w:val="0"/>
          <w:numId w:val="28"/>
        </w:numPr>
        <w:suppressAutoHyphens w:val="0"/>
        <w:autoSpaceDE w:val="0"/>
        <w:autoSpaceDN w:val="0"/>
        <w:adjustRightInd w:val="0"/>
        <w:spacing w:after="120"/>
        <w:ind w:left="426" w:hanging="283"/>
        <w:rPr>
          <w:rFonts w:eastAsia="Arial" w:cs="Arial"/>
          <w:szCs w:val="24"/>
        </w:rPr>
      </w:pPr>
      <w:r w:rsidRPr="00AD700B">
        <w:rPr>
          <w:rFonts w:eastAsia="Arial" w:cs="Arial"/>
          <w:szCs w:val="24"/>
        </w:rPr>
        <w:t>minimalnej powierzchni użytkowej co najmniej 12 m</w:t>
      </w:r>
      <w:r w:rsidRPr="00AD700B">
        <w:rPr>
          <w:rFonts w:eastAsia="Arial" w:cs="Arial"/>
          <w:szCs w:val="24"/>
          <w:vertAlign w:val="superscript"/>
        </w:rPr>
        <w:t>2</w:t>
      </w:r>
      <w:r w:rsidRPr="00AD700B">
        <w:rPr>
          <w:rFonts w:eastAsia="Arial" w:cs="Arial"/>
          <w:szCs w:val="24"/>
        </w:rPr>
        <w:t xml:space="preserve"> i szerokości </w:t>
      </w:r>
      <w:r w:rsidR="00C259FC">
        <w:rPr>
          <w:rFonts w:eastAsia="Arial" w:cs="Arial"/>
          <w:szCs w:val="24"/>
        </w:rPr>
        <w:t xml:space="preserve">minimum </w:t>
      </w:r>
      <w:r w:rsidRPr="00AD700B">
        <w:rPr>
          <w:rFonts w:eastAsia="Arial" w:cs="Arial"/>
          <w:szCs w:val="24"/>
        </w:rPr>
        <w:t>3 m</w:t>
      </w:r>
      <w:r w:rsidR="00B064AC">
        <w:rPr>
          <w:rFonts w:eastAsia="Arial" w:cs="Arial"/>
          <w:szCs w:val="24"/>
        </w:rPr>
        <w:t>;</w:t>
      </w:r>
    </w:p>
    <w:p w14:paraId="2890069D" w14:textId="70F04B34" w:rsidR="007564AD" w:rsidRPr="00AD700B" w:rsidRDefault="40A62DEA" w:rsidP="00BE6E32">
      <w:pPr>
        <w:pStyle w:val="Akapitzlist"/>
        <w:numPr>
          <w:ilvl w:val="0"/>
          <w:numId w:val="28"/>
        </w:numPr>
        <w:suppressAutoHyphens w:val="0"/>
        <w:autoSpaceDE w:val="0"/>
        <w:autoSpaceDN w:val="0"/>
        <w:adjustRightInd w:val="0"/>
        <w:spacing w:before="120" w:after="120"/>
        <w:ind w:left="426" w:hanging="283"/>
        <w:rPr>
          <w:rFonts w:eastAsia="Arial" w:cs="Arial"/>
          <w:szCs w:val="24"/>
        </w:rPr>
      </w:pPr>
      <w:r w:rsidRPr="00AD700B">
        <w:rPr>
          <w:rFonts w:eastAsia="Arial" w:cs="Arial"/>
          <w:szCs w:val="24"/>
        </w:rPr>
        <w:t>instalacji umywalki i wyposażenia umożliwiającego przewinięcie dorosłej osoby ze szczególnymi potrzebami w pozycji leżącej</w:t>
      </w:r>
      <w:r w:rsidR="00B064AC">
        <w:rPr>
          <w:rFonts w:eastAsia="Arial" w:cs="Arial"/>
          <w:szCs w:val="24"/>
        </w:rPr>
        <w:t>;</w:t>
      </w:r>
    </w:p>
    <w:p w14:paraId="6FDC51A8" w14:textId="1C7CE304" w:rsidR="007564AD" w:rsidRPr="00AD700B" w:rsidRDefault="40A62DEA" w:rsidP="00BE6E32">
      <w:pPr>
        <w:pStyle w:val="Akapitzlist"/>
        <w:numPr>
          <w:ilvl w:val="0"/>
          <w:numId w:val="28"/>
        </w:numPr>
        <w:suppressAutoHyphens w:val="0"/>
        <w:autoSpaceDE w:val="0"/>
        <w:autoSpaceDN w:val="0"/>
        <w:adjustRightInd w:val="0"/>
        <w:spacing w:before="120" w:after="120"/>
        <w:ind w:left="426" w:hanging="283"/>
        <w:rPr>
          <w:rFonts w:eastAsia="Arial" w:cs="Arial"/>
          <w:szCs w:val="24"/>
        </w:rPr>
      </w:pPr>
      <w:r w:rsidRPr="00AD700B">
        <w:rPr>
          <w:rFonts w:eastAsia="Arial" w:cs="Arial"/>
          <w:szCs w:val="24"/>
        </w:rPr>
        <w:t>lokalizacji tych pomieszczeń w odległości nie większej niż 20 m od wejścia do budynku, na tej samej kondygnacji co wejście do budynku.</w:t>
      </w:r>
    </w:p>
    <w:p w14:paraId="16004EC6" w14:textId="7CB20F52" w:rsidR="40A62DEA" w:rsidRDefault="40A62DEA" w:rsidP="3D0076E5">
      <w:pPr>
        <w:spacing w:before="120" w:after="120"/>
        <w:rPr>
          <w:rFonts w:eastAsia="Arial" w:cs="Arial"/>
        </w:rPr>
      </w:pPr>
      <w:r w:rsidRPr="3D0076E5">
        <w:rPr>
          <w:rFonts w:eastAsia="Arial" w:cs="Arial"/>
        </w:rPr>
        <w:t xml:space="preserve">Nowe przepisy będą obowiązywały od 1 </w:t>
      </w:r>
      <w:r w:rsidR="00507407" w:rsidRPr="3D0076E5">
        <w:rPr>
          <w:rFonts w:eastAsia="Arial" w:cs="Arial"/>
        </w:rPr>
        <w:t xml:space="preserve">sierpnia </w:t>
      </w:r>
      <w:r w:rsidRPr="3D0076E5">
        <w:rPr>
          <w:rFonts w:eastAsia="Arial" w:cs="Arial"/>
        </w:rPr>
        <w:t>2024 r.</w:t>
      </w:r>
    </w:p>
    <w:p w14:paraId="5FC5419E" w14:textId="0E804F28" w:rsidR="3D0076E5" w:rsidRPr="00800D2F" w:rsidRDefault="407F77D5" w:rsidP="3D0076E5">
      <w:pPr>
        <w:spacing w:before="120" w:after="120"/>
        <w:rPr>
          <w:rFonts w:eastAsia="Arial" w:cs="Arial"/>
          <w:szCs w:val="24"/>
        </w:rPr>
      </w:pPr>
      <w:r w:rsidRPr="003D0CBB">
        <w:rPr>
          <w:rFonts w:eastAsia="Arial" w:cs="Arial"/>
          <w:szCs w:val="24"/>
        </w:rPr>
        <w:lastRenderedPageBreak/>
        <w:t>W 2023 r. prace nad projektem rozporządzenia Ministra Rozwoju i Technologii</w:t>
      </w:r>
      <w:r w:rsidR="006556AE">
        <w:rPr>
          <w:rFonts w:eastAsia="Arial" w:cs="Arial"/>
          <w:szCs w:val="24"/>
        </w:rPr>
        <w:t xml:space="preserve"> (dalej „MRiT”)</w:t>
      </w:r>
      <w:r w:rsidRPr="003D0CBB">
        <w:rPr>
          <w:rFonts w:eastAsia="Arial" w:cs="Arial"/>
          <w:szCs w:val="24"/>
        </w:rPr>
        <w:t xml:space="preserve"> w sprawie warunków technicznych, jakim powinny odpowiadać budynki i ich usytuowanie (</w:t>
      </w:r>
      <w:hyperlink r:id="rId31" w:anchor="12829408" w:history="1">
        <w:r w:rsidRPr="00A07929">
          <w:rPr>
            <w:rStyle w:val="Hipercze"/>
            <w:rFonts w:eastAsia="Arial" w:cs="Arial"/>
            <w:color w:val="0000FF"/>
            <w:szCs w:val="24"/>
          </w:rPr>
          <w:t>numer 5 w wykazie prac legislacyjnych na 2021 r.</w:t>
        </w:r>
      </w:hyperlink>
      <w:r w:rsidRPr="003D0CBB">
        <w:rPr>
          <w:rFonts w:eastAsia="Arial" w:cs="Arial"/>
          <w:szCs w:val="24"/>
        </w:rPr>
        <w:t xml:space="preserve">) </w:t>
      </w:r>
      <w:r w:rsidR="002824F0" w:rsidRPr="002824F0">
        <w:rPr>
          <w:rFonts w:eastAsia="Arial" w:cs="Arial"/>
          <w:szCs w:val="24"/>
        </w:rPr>
        <w:t xml:space="preserve">odbywały się zdecydowanie wolniej, z uwagi na inne prace legislacyjne mające na celu zmianę obowiązującego rozporządzenia w tym zakresie, jak również fakt, iż w przypadku kilku obszarów tematycznych zawartych w projekcie rozporządzenia, MRiT dostrzega nadal konieczność bardziej szczegółowej analizy lub zasięgania dodatkowych opinii związanych z ich praktycznym stosowaniem. Nowe przepisy w tym zakresie powinny zostać wydane do września 2026 r. Wydłużenie się prac nad projektem rozporządzenia może niekorzystnie wpłynąć na możliwość zapewniania dostępności architektonicznej na szeroką skalę. Dlatego też, tam gdzie jest to możliwe pewne zmiany w tej materii wprowadzane są wraz z nowelizacjami jak np. </w:t>
      </w:r>
      <w:r w:rsidR="00BC1247">
        <w:rPr>
          <w:rFonts w:eastAsia="Arial" w:cs="Arial"/>
          <w:szCs w:val="24"/>
        </w:rPr>
        <w:t>„</w:t>
      </w:r>
      <w:r w:rsidR="002824F0" w:rsidRPr="002824F0">
        <w:rPr>
          <w:rFonts w:eastAsia="Arial" w:cs="Arial"/>
          <w:szCs w:val="24"/>
        </w:rPr>
        <w:t>komfortki</w:t>
      </w:r>
      <w:r w:rsidR="00BC1247">
        <w:rPr>
          <w:rFonts w:eastAsia="Arial" w:cs="Arial"/>
          <w:szCs w:val="24"/>
        </w:rPr>
        <w:t>”</w:t>
      </w:r>
      <w:r w:rsidR="002824F0" w:rsidRPr="002824F0">
        <w:rPr>
          <w:rFonts w:eastAsia="Arial" w:cs="Arial"/>
          <w:szCs w:val="24"/>
        </w:rPr>
        <w:t>. Z punktu widzenia legislacyjnego takie mniejsze zmiany są łatwiejsze do uzgodnienia i wprowadzenia.”</w:t>
      </w:r>
      <w:r w:rsidR="002824F0">
        <w:rPr>
          <w:rFonts w:eastAsia="Arial" w:cs="Arial"/>
          <w:szCs w:val="24"/>
        </w:rPr>
        <w:t xml:space="preserve"> </w:t>
      </w:r>
    </w:p>
    <w:p w14:paraId="1C8F0B01" w14:textId="5FC15640" w:rsidR="00AF72F7" w:rsidRDefault="006017C1" w:rsidP="00653733">
      <w:pPr>
        <w:pStyle w:val="Nagwek4"/>
        <w:numPr>
          <w:ilvl w:val="0"/>
          <w:numId w:val="50"/>
        </w:numPr>
        <w:ind w:left="709" w:hanging="567"/>
      </w:pPr>
      <w:r>
        <w:t>Fundusz Dostępności</w:t>
      </w:r>
      <w:r w:rsidR="00E06BCE">
        <w:t xml:space="preserve"> </w:t>
      </w:r>
    </w:p>
    <w:p w14:paraId="5D3F815C" w14:textId="2FB704A2" w:rsidR="003E2E0E" w:rsidRPr="00032C37" w:rsidRDefault="003E2E0E" w:rsidP="00032C37">
      <w:pPr>
        <w:spacing w:after="120"/>
        <w:rPr>
          <w:rFonts w:cs="Arial"/>
          <w:szCs w:val="24"/>
        </w:rPr>
      </w:pPr>
      <w:r w:rsidRPr="00AE29D1">
        <w:rPr>
          <w:rFonts w:cs="Arial"/>
          <w:szCs w:val="24"/>
        </w:rPr>
        <w:t>W 202</w:t>
      </w:r>
      <w:r w:rsidR="00EF7119">
        <w:rPr>
          <w:rFonts w:cs="Arial"/>
          <w:szCs w:val="24"/>
        </w:rPr>
        <w:t>3</w:t>
      </w:r>
      <w:r w:rsidRPr="00AE29D1">
        <w:rPr>
          <w:rFonts w:cs="Arial"/>
          <w:szCs w:val="24"/>
        </w:rPr>
        <w:t xml:space="preserve"> r. kontynuowana była działalność </w:t>
      </w:r>
      <w:r w:rsidR="00E06BCE">
        <w:rPr>
          <w:rFonts w:cs="Arial"/>
          <w:szCs w:val="24"/>
        </w:rPr>
        <w:t>F</w:t>
      </w:r>
      <w:r w:rsidR="00B139FA">
        <w:rPr>
          <w:rFonts w:cs="Arial"/>
          <w:szCs w:val="24"/>
        </w:rPr>
        <w:t>unduszu</w:t>
      </w:r>
      <w:r w:rsidR="0029470E">
        <w:rPr>
          <w:rFonts w:cs="Arial"/>
          <w:szCs w:val="24"/>
        </w:rPr>
        <w:t xml:space="preserve"> Dostępności (FD)</w:t>
      </w:r>
      <w:r w:rsidR="00267701">
        <w:rPr>
          <w:rFonts w:cs="Arial"/>
          <w:szCs w:val="24"/>
        </w:rPr>
        <w:t>,</w:t>
      </w:r>
      <w:r w:rsidR="00E06BCE">
        <w:rPr>
          <w:rFonts w:cs="Arial"/>
          <w:szCs w:val="24"/>
        </w:rPr>
        <w:t xml:space="preserve"> </w:t>
      </w:r>
      <w:r w:rsidRPr="00AE29D1">
        <w:rPr>
          <w:rFonts w:cs="Arial"/>
          <w:szCs w:val="24"/>
        </w:rPr>
        <w:t>powołanego na mocy</w:t>
      </w:r>
      <w:r w:rsidR="00E06BCE">
        <w:rPr>
          <w:rFonts w:cs="Arial"/>
          <w:szCs w:val="24"/>
        </w:rPr>
        <w:t xml:space="preserve"> UZD</w:t>
      </w:r>
      <w:r w:rsidRPr="00AE29D1">
        <w:rPr>
          <w:rFonts w:cs="Arial"/>
          <w:szCs w:val="24"/>
        </w:rPr>
        <w:t xml:space="preserve">, przeznaczonego na pożyczki na poprawę dostępności w budynkach użyteczności publicznej i mieszkalnictwa wielorodzinnego. </w:t>
      </w:r>
      <w:r w:rsidR="40B33BEB" w:rsidRPr="4B80FDC7">
        <w:rPr>
          <w:rFonts w:cs="Arial"/>
        </w:rPr>
        <w:t>Na koniec 202</w:t>
      </w:r>
      <w:r w:rsidR="00EF7119">
        <w:rPr>
          <w:rFonts w:cs="Arial"/>
        </w:rPr>
        <w:t>3</w:t>
      </w:r>
      <w:r w:rsidR="40B33BEB" w:rsidRPr="4B80FDC7">
        <w:rPr>
          <w:rFonts w:cs="Arial"/>
        </w:rPr>
        <w:t xml:space="preserve"> r. </w:t>
      </w:r>
      <w:r w:rsidR="69487E13" w:rsidRPr="4B80FDC7">
        <w:rPr>
          <w:rFonts w:cs="Arial"/>
        </w:rPr>
        <w:t xml:space="preserve">środki </w:t>
      </w:r>
      <w:r w:rsidR="0011668E">
        <w:rPr>
          <w:rFonts w:cs="Arial"/>
        </w:rPr>
        <w:t xml:space="preserve">przekazane </w:t>
      </w:r>
      <w:r w:rsidR="00BF6F2C">
        <w:rPr>
          <w:rFonts w:cs="Arial"/>
        </w:rPr>
        <w:t xml:space="preserve">na konto </w:t>
      </w:r>
      <w:r w:rsidR="2DAE0370" w:rsidRPr="4B80FDC7">
        <w:rPr>
          <w:rFonts w:cs="Arial"/>
        </w:rPr>
        <w:t xml:space="preserve">FD </w:t>
      </w:r>
      <w:r w:rsidR="0011668E">
        <w:rPr>
          <w:rFonts w:cs="Arial"/>
        </w:rPr>
        <w:t xml:space="preserve">narastająco od jego powołania </w:t>
      </w:r>
      <w:r w:rsidR="40B33BEB" w:rsidRPr="4B80FDC7">
        <w:rPr>
          <w:rFonts w:cs="Arial"/>
        </w:rPr>
        <w:t xml:space="preserve">wyniosły </w:t>
      </w:r>
      <w:r w:rsidR="002D56E5">
        <w:rPr>
          <w:rFonts w:cs="Arial"/>
        </w:rPr>
        <w:t xml:space="preserve">298,5 </w:t>
      </w:r>
      <w:r w:rsidR="40B33BEB" w:rsidRPr="4B80FDC7">
        <w:rPr>
          <w:rFonts w:cs="Arial"/>
        </w:rPr>
        <w:t>mln zł</w:t>
      </w:r>
      <w:r w:rsidR="00BF6F2C">
        <w:rPr>
          <w:rFonts w:cs="Arial"/>
        </w:rPr>
        <w:t>. Natomiast</w:t>
      </w:r>
      <w:r w:rsidR="00233284">
        <w:rPr>
          <w:rFonts w:cs="Arial"/>
        </w:rPr>
        <w:t xml:space="preserve"> stan FD</w:t>
      </w:r>
      <w:r w:rsidR="00267701">
        <w:rPr>
          <w:rFonts w:cs="Arial"/>
        </w:rPr>
        <w:t>,</w:t>
      </w:r>
      <w:r w:rsidR="00233284">
        <w:rPr>
          <w:rFonts w:cs="Arial"/>
        </w:rPr>
        <w:t xml:space="preserve"> </w:t>
      </w:r>
      <w:r w:rsidR="00BF6F2C">
        <w:rPr>
          <w:rFonts w:cs="Arial"/>
        </w:rPr>
        <w:t xml:space="preserve">czyli środki będące w dyspozycji FD </w:t>
      </w:r>
      <w:r w:rsidR="00233284">
        <w:rPr>
          <w:rFonts w:cs="Arial"/>
        </w:rPr>
        <w:t>wynosił</w:t>
      </w:r>
      <w:r w:rsidR="00BF6F2C">
        <w:rPr>
          <w:rFonts w:cs="Arial"/>
        </w:rPr>
        <w:t>y</w:t>
      </w:r>
      <w:r w:rsidR="00233284">
        <w:rPr>
          <w:rFonts w:cs="Arial"/>
        </w:rPr>
        <w:t xml:space="preserve"> </w:t>
      </w:r>
      <w:r w:rsidR="00267701">
        <w:rPr>
          <w:rFonts w:cs="Arial"/>
        </w:rPr>
        <w:t xml:space="preserve">zaledwie </w:t>
      </w:r>
      <w:r w:rsidR="00170215">
        <w:rPr>
          <w:rFonts w:cs="Arial"/>
        </w:rPr>
        <w:t xml:space="preserve">2,7 </w:t>
      </w:r>
      <w:r w:rsidR="00233284">
        <w:rPr>
          <w:rFonts w:cs="Arial"/>
        </w:rPr>
        <w:t xml:space="preserve">mln zł. </w:t>
      </w:r>
      <w:r w:rsidR="6C29C384" w:rsidRPr="4B80FDC7">
        <w:rPr>
          <w:rFonts w:cs="Arial"/>
        </w:rPr>
        <w:t>Do końca 202</w:t>
      </w:r>
      <w:r w:rsidR="001E27EA">
        <w:rPr>
          <w:rFonts w:cs="Arial"/>
        </w:rPr>
        <w:t>3</w:t>
      </w:r>
      <w:r w:rsidR="6C29C384" w:rsidRPr="4B80FDC7">
        <w:rPr>
          <w:rFonts w:cs="Arial"/>
        </w:rPr>
        <w:t xml:space="preserve"> r. </w:t>
      </w:r>
      <w:r w:rsidR="00A11159">
        <w:rPr>
          <w:rFonts w:cs="Arial"/>
        </w:rPr>
        <w:t xml:space="preserve">do Banku Gospodarstwa Krajowego (BGK) i pośredników finansowych dysponujących środkami FD </w:t>
      </w:r>
      <w:r w:rsidR="6C29C384" w:rsidRPr="4B80FDC7">
        <w:rPr>
          <w:rFonts w:cs="Arial"/>
        </w:rPr>
        <w:t xml:space="preserve">złożono </w:t>
      </w:r>
      <w:r w:rsidR="002D56E5">
        <w:rPr>
          <w:rFonts w:cs="Arial"/>
        </w:rPr>
        <w:t>440</w:t>
      </w:r>
      <w:r w:rsidR="1E099730" w:rsidRPr="4B80FDC7">
        <w:rPr>
          <w:rFonts w:cs="Arial"/>
        </w:rPr>
        <w:t xml:space="preserve"> </w:t>
      </w:r>
      <w:r w:rsidR="6C29C384" w:rsidRPr="4B80FDC7">
        <w:rPr>
          <w:rFonts w:cs="Arial"/>
        </w:rPr>
        <w:t xml:space="preserve">wniosków o udzielenie pożyczki na łączną kwotę </w:t>
      </w:r>
      <w:r w:rsidR="002D56E5">
        <w:rPr>
          <w:rFonts w:cs="Arial"/>
        </w:rPr>
        <w:t xml:space="preserve">419,8 </w:t>
      </w:r>
      <w:r w:rsidR="6C29C384" w:rsidRPr="4B80FDC7">
        <w:rPr>
          <w:rFonts w:cs="Arial"/>
        </w:rPr>
        <w:t>mln zł</w:t>
      </w:r>
      <w:r w:rsidR="00A11159">
        <w:rPr>
          <w:rFonts w:cs="Arial"/>
        </w:rPr>
        <w:t xml:space="preserve">. Od początku działania FD </w:t>
      </w:r>
      <w:r w:rsidR="6C29C384" w:rsidRPr="4B80FDC7">
        <w:rPr>
          <w:rFonts w:cs="Arial"/>
        </w:rPr>
        <w:t xml:space="preserve">zawarto </w:t>
      </w:r>
      <w:r w:rsidR="002D56E5">
        <w:rPr>
          <w:rFonts w:cs="Arial"/>
        </w:rPr>
        <w:t>304</w:t>
      </w:r>
      <w:r w:rsidR="007D1147" w:rsidRPr="4B80FDC7">
        <w:rPr>
          <w:rFonts w:cs="Arial"/>
        </w:rPr>
        <w:t xml:space="preserve"> </w:t>
      </w:r>
      <w:r w:rsidR="6C29C384" w:rsidRPr="4B80FDC7">
        <w:rPr>
          <w:rFonts w:cs="Arial"/>
        </w:rPr>
        <w:t>um</w:t>
      </w:r>
      <w:r w:rsidR="002D56E5">
        <w:rPr>
          <w:rFonts w:cs="Arial"/>
        </w:rPr>
        <w:t>o</w:t>
      </w:r>
      <w:r w:rsidR="00A11159">
        <w:rPr>
          <w:rFonts w:cs="Arial"/>
        </w:rPr>
        <w:t>w</w:t>
      </w:r>
      <w:r w:rsidR="002D56E5">
        <w:rPr>
          <w:rFonts w:cs="Arial"/>
        </w:rPr>
        <w:t>y</w:t>
      </w:r>
      <w:r w:rsidR="00A11159">
        <w:rPr>
          <w:rFonts w:cs="Arial"/>
        </w:rPr>
        <w:t xml:space="preserve"> </w:t>
      </w:r>
      <w:r w:rsidR="6C29C384" w:rsidRPr="4B80FDC7">
        <w:rPr>
          <w:rFonts w:cs="Arial"/>
        </w:rPr>
        <w:t xml:space="preserve">na łączną kwotę </w:t>
      </w:r>
      <w:r w:rsidR="002D56E5">
        <w:rPr>
          <w:rFonts w:cs="Arial"/>
        </w:rPr>
        <w:t xml:space="preserve">246,1 </w:t>
      </w:r>
      <w:r w:rsidR="6C29C384" w:rsidRPr="4B80FDC7">
        <w:rPr>
          <w:rFonts w:cs="Arial"/>
        </w:rPr>
        <w:t>mln zł</w:t>
      </w:r>
      <w:r w:rsidR="65D0B9DD" w:rsidRPr="4B80FDC7">
        <w:rPr>
          <w:rFonts w:cs="Arial"/>
        </w:rPr>
        <w:t xml:space="preserve"> </w:t>
      </w:r>
      <w:r w:rsidR="00A11159">
        <w:rPr>
          <w:rFonts w:cs="Arial"/>
        </w:rPr>
        <w:t xml:space="preserve">(w tym </w:t>
      </w:r>
      <w:r w:rsidR="00A11159" w:rsidRPr="4B80FDC7">
        <w:rPr>
          <w:rFonts w:cs="Arial"/>
        </w:rPr>
        <w:t xml:space="preserve">umowy na kwotę </w:t>
      </w:r>
      <w:r w:rsidR="00A11159">
        <w:rPr>
          <w:rFonts w:cs="Arial"/>
        </w:rPr>
        <w:t xml:space="preserve">207,3 </w:t>
      </w:r>
      <w:r w:rsidR="00A11159" w:rsidRPr="4B80FDC7">
        <w:rPr>
          <w:rFonts w:cs="Arial"/>
        </w:rPr>
        <w:t xml:space="preserve">mln zł </w:t>
      </w:r>
      <w:r w:rsidR="00A11159">
        <w:rPr>
          <w:rFonts w:cs="Arial"/>
        </w:rPr>
        <w:t xml:space="preserve">dotyczyły </w:t>
      </w:r>
      <w:r w:rsidR="002D56E5" w:rsidRPr="002D56E5">
        <w:rPr>
          <w:rFonts w:cs="Arial"/>
        </w:rPr>
        <w:t>wymiany lub modernizacji wind</w:t>
      </w:r>
      <w:r w:rsidR="00A11159">
        <w:rPr>
          <w:rFonts w:cs="Arial"/>
        </w:rPr>
        <w:t>),</w:t>
      </w:r>
      <w:r w:rsidR="69487E13" w:rsidRPr="4B80FDC7">
        <w:rPr>
          <w:rFonts w:cs="Arial"/>
        </w:rPr>
        <w:t xml:space="preserve"> z czego tylko w 202</w:t>
      </w:r>
      <w:r w:rsidR="002D56E5">
        <w:rPr>
          <w:rFonts w:cs="Arial"/>
        </w:rPr>
        <w:t>3</w:t>
      </w:r>
      <w:r w:rsidR="69487E13" w:rsidRPr="4B80FDC7">
        <w:rPr>
          <w:rFonts w:cs="Arial"/>
        </w:rPr>
        <w:t xml:space="preserve"> r. zawarto aż </w:t>
      </w:r>
      <w:r w:rsidR="00170215">
        <w:rPr>
          <w:rFonts w:cs="Arial"/>
        </w:rPr>
        <w:t>11</w:t>
      </w:r>
      <w:r w:rsidR="000538FB">
        <w:rPr>
          <w:rFonts w:cs="Arial"/>
        </w:rPr>
        <w:t>6</w:t>
      </w:r>
      <w:r w:rsidR="69487E13" w:rsidRPr="4B80FDC7">
        <w:rPr>
          <w:rFonts w:cs="Arial"/>
        </w:rPr>
        <w:t xml:space="preserve"> umów na kwotę </w:t>
      </w:r>
      <w:r w:rsidR="000538FB">
        <w:rPr>
          <w:rFonts w:cs="Arial"/>
        </w:rPr>
        <w:t>125</w:t>
      </w:r>
      <w:r w:rsidR="00A31F79">
        <w:rPr>
          <w:rFonts w:cs="Arial"/>
        </w:rPr>
        <w:t>,8</w:t>
      </w:r>
      <w:r w:rsidR="00170215">
        <w:rPr>
          <w:rFonts w:cs="Arial"/>
        </w:rPr>
        <w:t xml:space="preserve"> </w:t>
      </w:r>
      <w:r w:rsidR="69487E13" w:rsidRPr="4B80FDC7">
        <w:rPr>
          <w:rFonts w:cs="Arial"/>
        </w:rPr>
        <w:t>mln zł</w:t>
      </w:r>
      <w:r w:rsidR="6C29C384" w:rsidRPr="4B80FDC7">
        <w:rPr>
          <w:rFonts w:cs="Arial"/>
        </w:rPr>
        <w:t xml:space="preserve">. </w:t>
      </w:r>
      <w:r w:rsidR="00A11159">
        <w:rPr>
          <w:rFonts w:cs="Arial"/>
        </w:rPr>
        <w:t xml:space="preserve">Dzięki </w:t>
      </w:r>
      <w:r w:rsidR="1E099730" w:rsidRPr="4B80FDC7">
        <w:rPr>
          <w:rFonts w:cs="Arial"/>
        </w:rPr>
        <w:t xml:space="preserve">wsparciu środków z FD zakończono realizację </w:t>
      </w:r>
      <w:r w:rsidR="004C218A">
        <w:rPr>
          <w:rFonts w:cs="Arial"/>
        </w:rPr>
        <w:t xml:space="preserve">170 </w:t>
      </w:r>
      <w:r w:rsidR="1E099730" w:rsidRPr="4B80FDC7">
        <w:rPr>
          <w:rFonts w:cs="Arial"/>
        </w:rPr>
        <w:t xml:space="preserve">inwestycji na łączną kwotę </w:t>
      </w:r>
      <w:r w:rsidR="004C218A">
        <w:rPr>
          <w:rFonts w:cs="Arial"/>
        </w:rPr>
        <w:t>78</w:t>
      </w:r>
      <w:r w:rsidR="00051B7B">
        <w:rPr>
          <w:rFonts w:cs="Arial"/>
        </w:rPr>
        <w:t xml:space="preserve"> </w:t>
      </w:r>
      <w:r w:rsidR="1E099730" w:rsidRPr="4B80FDC7">
        <w:rPr>
          <w:rFonts w:cs="Arial"/>
        </w:rPr>
        <w:t>mln zł</w:t>
      </w:r>
      <w:r w:rsidR="07563801" w:rsidRPr="4B80FDC7">
        <w:rPr>
          <w:rFonts w:cs="Arial"/>
        </w:rPr>
        <w:t xml:space="preserve">. </w:t>
      </w:r>
      <w:r w:rsidR="1DE1D031" w:rsidRPr="4B80FDC7">
        <w:rPr>
          <w:rFonts w:cs="Arial"/>
        </w:rPr>
        <w:t>Szczegółowe informacje w zakresie efektów działania FD</w:t>
      </w:r>
      <w:r w:rsidR="000B49BC">
        <w:rPr>
          <w:rFonts w:cs="Arial"/>
        </w:rPr>
        <w:t xml:space="preserve"> </w:t>
      </w:r>
      <w:r w:rsidR="299184DD" w:rsidRPr="4B80FDC7">
        <w:rPr>
          <w:rFonts w:cs="Arial"/>
        </w:rPr>
        <w:t>(do dnia</w:t>
      </w:r>
      <w:r w:rsidR="3416E1F8" w:rsidRPr="4B80FDC7">
        <w:rPr>
          <w:rFonts w:cs="Arial"/>
        </w:rPr>
        <w:t xml:space="preserve"> 31.12.202</w:t>
      </w:r>
      <w:r w:rsidR="00EF7119">
        <w:rPr>
          <w:rFonts w:cs="Arial"/>
        </w:rPr>
        <w:t>3</w:t>
      </w:r>
      <w:r w:rsidR="3416E1F8" w:rsidRPr="4B80FDC7">
        <w:rPr>
          <w:rFonts w:cs="Arial"/>
        </w:rPr>
        <w:t xml:space="preserve"> r.</w:t>
      </w:r>
      <w:r w:rsidR="005B45A0">
        <w:rPr>
          <w:rFonts w:cs="Arial"/>
        </w:rPr>
        <w:t xml:space="preserve">) </w:t>
      </w:r>
      <w:r w:rsidR="1DE1D031" w:rsidRPr="4B80FDC7">
        <w:rPr>
          <w:rFonts w:cs="Arial"/>
        </w:rPr>
        <w:t>zawarto w poniższej tabeli.</w:t>
      </w:r>
      <w:r w:rsidR="53986316" w:rsidRPr="4B80FDC7">
        <w:rPr>
          <w:rFonts w:cs="Arial"/>
        </w:rPr>
        <w:t xml:space="preserve"> </w:t>
      </w:r>
    </w:p>
    <w:tbl>
      <w:tblPr>
        <w:tblW w:w="916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Caption w:val="Rodzaje podmiotów, które otrzymały wsaprcie z Funduszu Dostępności"/>
        <w:tblDescription w:val="Do końca 2022 r. złożono 209 wniosków  o udzielenie pożyczki z FD oraz zawarto 190 umów (73 umowy dotyczyły wymiany &#10;lub modernizacji wind), z czego tylko w 2022 r. zawarto aż 97 umów. wsaprcie otrzymały 92 Spółdzielnie Mieszkaniowe, 61 Wspólnot Mieszkaniowych, 21 Wspólnot samorządowych (JST),&#10;2 Towarzystwa Budownictwa Społecznego (TBS),&#10;1 Uczelnia Wyższa 1 Inna organizacja społeczna lub zawodowa, &#10;8 Zakładów opieki zdrowotnej, 3 Spółki prowadzące działalność na podstawie umowy, i 1 Inny podmiot publiczny.&#10;"/>
      </w:tblPr>
      <w:tblGrid>
        <w:gridCol w:w="3670"/>
        <w:gridCol w:w="1565"/>
        <w:gridCol w:w="2170"/>
        <w:gridCol w:w="1760"/>
      </w:tblGrid>
      <w:tr w:rsidR="00071A00" w:rsidRPr="00071A00" w14:paraId="0CFFE222" w14:textId="7144CB68" w:rsidTr="00460361">
        <w:trPr>
          <w:trHeight w:val="694"/>
        </w:trPr>
        <w:tc>
          <w:tcPr>
            <w:tcW w:w="3670" w:type="dxa"/>
            <w:shd w:val="clear" w:color="auto" w:fill="BDD6EE"/>
            <w:vAlign w:val="center"/>
            <w:hideMark/>
          </w:tcPr>
          <w:p w14:paraId="0A089387" w14:textId="77777777" w:rsidR="00071A00" w:rsidRPr="001C2CF0" w:rsidRDefault="00071A00" w:rsidP="00460361">
            <w:pPr>
              <w:pStyle w:val="Nagwek5"/>
              <w:spacing w:before="0"/>
              <w:rPr>
                <w:b w:val="0"/>
                <w:sz w:val="22"/>
                <w:lang w:eastAsia="pl-PL"/>
              </w:rPr>
            </w:pPr>
            <w:r w:rsidRPr="001C2CF0">
              <w:rPr>
                <w:sz w:val="22"/>
                <w:lang w:eastAsia="pl-PL"/>
              </w:rPr>
              <w:t>Rodzaj podmiotu</w:t>
            </w:r>
          </w:p>
        </w:tc>
        <w:tc>
          <w:tcPr>
            <w:tcW w:w="1565" w:type="dxa"/>
            <w:shd w:val="clear" w:color="auto" w:fill="BDD6EE"/>
            <w:vAlign w:val="center"/>
            <w:hideMark/>
          </w:tcPr>
          <w:p w14:paraId="061057B2" w14:textId="1617273B" w:rsidR="00071A00" w:rsidRPr="001C2CF0" w:rsidRDefault="00071A00" w:rsidP="00460361">
            <w:pPr>
              <w:pStyle w:val="Nagwek5"/>
              <w:spacing w:before="0"/>
              <w:rPr>
                <w:b w:val="0"/>
                <w:sz w:val="22"/>
                <w:lang w:eastAsia="pl-PL"/>
              </w:rPr>
            </w:pPr>
            <w:r w:rsidRPr="001C2CF0">
              <w:rPr>
                <w:sz w:val="22"/>
                <w:lang w:eastAsia="pl-PL"/>
              </w:rPr>
              <w:t>Liczba zawartych umów</w:t>
            </w:r>
          </w:p>
        </w:tc>
        <w:tc>
          <w:tcPr>
            <w:tcW w:w="1975" w:type="dxa"/>
            <w:shd w:val="clear" w:color="auto" w:fill="BDD6EE"/>
            <w:noWrap/>
            <w:vAlign w:val="center"/>
          </w:tcPr>
          <w:p w14:paraId="3C00FD3D" w14:textId="380F6805" w:rsidR="00071A00" w:rsidRPr="001C2CF0" w:rsidRDefault="00071A00" w:rsidP="00460361">
            <w:pPr>
              <w:pStyle w:val="Nagwek5"/>
              <w:spacing w:before="0"/>
              <w:rPr>
                <w:b w:val="0"/>
                <w:sz w:val="22"/>
                <w:lang w:eastAsia="pl-PL"/>
              </w:rPr>
            </w:pPr>
            <w:r w:rsidRPr="001C2CF0">
              <w:rPr>
                <w:sz w:val="22"/>
                <w:lang w:eastAsia="pl-PL"/>
              </w:rPr>
              <w:t>Liczba zmodernizowanych wind</w:t>
            </w:r>
            <w:r w:rsidR="009F1552" w:rsidRPr="00C045E0">
              <w:rPr>
                <w:rStyle w:val="Odwoanieprzypisudolnego"/>
                <w:rFonts w:eastAsia="Times New Roman" w:cs="Arial"/>
                <w:bCs/>
                <w:color w:val="000000"/>
                <w:sz w:val="22"/>
                <w:lang w:eastAsia="pl-PL"/>
              </w:rPr>
              <w:footnoteReference w:id="2"/>
            </w:r>
          </w:p>
        </w:tc>
        <w:tc>
          <w:tcPr>
            <w:tcW w:w="1955" w:type="dxa"/>
            <w:shd w:val="clear" w:color="auto" w:fill="BDD6EE"/>
          </w:tcPr>
          <w:p w14:paraId="773C4BB0" w14:textId="13D87214" w:rsidR="00071A00" w:rsidRPr="001C2CF0" w:rsidRDefault="00071A00" w:rsidP="00460361">
            <w:pPr>
              <w:pStyle w:val="Nagwek5"/>
              <w:spacing w:before="0"/>
              <w:rPr>
                <w:b w:val="0"/>
                <w:sz w:val="22"/>
                <w:lang w:eastAsia="pl-PL"/>
              </w:rPr>
            </w:pPr>
            <w:r w:rsidRPr="001C2CF0">
              <w:rPr>
                <w:sz w:val="22"/>
                <w:lang w:eastAsia="pl-PL"/>
              </w:rPr>
              <w:t>Liczba nowych wind</w:t>
            </w:r>
          </w:p>
        </w:tc>
      </w:tr>
      <w:tr w:rsidR="00071A00" w:rsidRPr="00071A00" w14:paraId="645A36B6" w14:textId="5F30A954" w:rsidTr="30E71DD2">
        <w:trPr>
          <w:trHeight w:val="315"/>
        </w:trPr>
        <w:tc>
          <w:tcPr>
            <w:tcW w:w="3670" w:type="dxa"/>
            <w:shd w:val="clear" w:color="auto" w:fill="auto"/>
            <w:vAlign w:val="center"/>
            <w:hideMark/>
          </w:tcPr>
          <w:p w14:paraId="4F92E514" w14:textId="0E6E2DF4"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 xml:space="preserve">Spółdzielnie </w:t>
            </w:r>
            <w:r w:rsidR="00D13CB0">
              <w:rPr>
                <w:rFonts w:eastAsia="Times New Roman" w:cs="Arial"/>
                <w:color w:val="000000"/>
                <w:sz w:val="22"/>
                <w:lang w:eastAsia="pl-PL"/>
              </w:rPr>
              <w:t>m</w:t>
            </w:r>
            <w:r w:rsidRPr="00071A00">
              <w:rPr>
                <w:rFonts w:eastAsia="Times New Roman" w:cs="Arial"/>
                <w:color w:val="000000"/>
                <w:sz w:val="22"/>
                <w:lang w:eastAsia="pl-PL"/>
              </w:rPr>
              <w:t>ieszkaniowe</w:t>
            </w:r>
          </w:p>
        </w:tc>
        <w:tc>
          <w:tcPr>
            <w:tcW w:w="1565" w:type="dxa"/>
            <w:shd w:val="clear" w:color="auto" w:fill="auto"/>
            <w:noWrap/>
            <w:vAlign w:val="center"/>
            <w:hideMark/>
          </w:tcPr>
          <w:p w14:paraId="516B08FB" w14:textId="07F8FD63" w:rsidR="00071A00" w:rsidRPr="00071A00" w:rsidRDefault="7EC917E6"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14</w:t>
            </w:r>
            <w:r w:rsidR="71DACAA5" w:rsidRPr="30E71DD2">
              <w:rPr>
                <w:rFonts w:eastAsia="Times New Roman" w:cs="Arial"/>
                <w:color w:val="000000" w:themeColor="text1"/>
                <w:sz w:val="22"/>
                <w:lang w:eastAsia="pl-PL"/>
              </w:rPr>
              <w:t>3</w:t>
            </w:r>
          </w:p>
        </w:tc>
        <w:tc>
          <w:tcPr>
            <w:tcW w:w="1975" w:type="dxa"/>
            <w:shd w:val="clear" w:color="auto" w:fill="auto"/>
            <w:noWrap/>
            <w:vAlign w:val="center"/>
          </w:tcPr>
          <w:p w14:paraId="1244616C" w14:textId="6B130817" w:rsidR="00071A00" w:rsidRPr="00071A00" w:rsidRDefault="0A9510C9"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260</w:t>
            </w:r>
          </w:p>
        </w:tc>
        <w:tc>
          <w:tcPr>
            <w:tcW w:w="1955" w:type="dxa"/>
          </w:tcPr>
          <w:p w14:paraId="68DCE83C" w14:textId="681242DF" w:rsidR="00071A00" w:rsidRPr="00990990" w:rsidRDefault="1E4D2091"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29</w:t>
            </w:r>
          </w:p>
        </w:tc>
      </w:tr>
      <w:tr w:rsidR="00071A00" w:rsidRPr="00071A00" w14:paraId="254CB291" w14:textId="7DC63523" w:rsidTr="30E71DD2">
        <w:trPr>
          <w:trHeight w:val="315"/>
        </w:trPr>
        <w:tc>
          <w:tcPr>
            <w:tcW w:w="3670" w:type="dxa"/>
            <w:shd w:val="clear" w:color="auto" w:fill="auto"/>
            <w:vAlign w:val="center"/>
            <w:hideMark/>
          </w:tcPr>
          <w:p w14:paraId="73F1D315" w14:textId="33E5AD4D"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 xml:space="preserve">Wspólnoty </w:t>
            </w:r>
            <w:r w:rsidR="00D13CB0">
              <w:rPr>
                <w:rFonts w:eastAsia="Times New Roman" w:cs="Arial"/>
                <w:color w:val="000000"/>
                <w:sz w:val="22"/>
                <w:lang w:eastAsia="pl-PL"/>
              </w:rPr>
              <w:t>m</w:t>
            </w:r>
            <w:r w:rsidRPr="00071A00">
              <w:rPr>
                <w:rFonts w:eastAsia="Times New Roman" w:cs="Arial"/>
                <w:color w:val="000000"/>
                <w:sz w:val="22"/>
                <w:lang w:eastAsia="pl-PL"/>
              </w:rPr>
              <w:t>ieszkaniowe</w:t>
            </w:r>
          </w:p>
        </w:tc>
        <w:tc>
          <w:tcPr>
            <w:tcW w:w="1565" w:type="dxa"/>
            <w:shd w:val="clear" w:color="auto" w:fill="auto"/>
            <w:noWrap/>
            <w:vAlign w:val="center"/>
            <w:hideMark/>
          </w:tcPr>
          <w:p w14:paraId="1F3BCD35" w14:textId="02B666AD" w:rsidR="00071A00" w:rsidRPr="00071A00" w:rsidRDefault="63EE7D2A"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99</w:t>
            </w:r>
          </w:p>
        </w:tc>
        <w:tc>
          <w:tcPr>
            <w:tcW w:w="1975" w:type="dxa"/>
            <w:shd w:val="clear" w:color="auto" w:fill="auto"/>
            <w:noWrap/>
            <w:vAlign w:val="center"/>
          </w:tcPr>
          <w:p w14:paraId="543C3867" w14:textId="2F2A21CC" w:rsidR="00071A00" w:rsidRPr="00071A00" w:rsidRDefault="2B47CDA0"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39</w:t>
            </w:r>
          </w:p>
        </w:tc>
        <w:tc>
          <w:tcPr>
            <w:tcW w:w="1955" w:type="dxa"/>
          </w:tcPr>
          <w:p w14:paraId="37F17CC5" w14:textId="76515B03" w:rsidR="00071A00" w:rsidRPr="00990990" w:rsidRDefault="3D660660"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64</w:t>
            </w:r>
          </w:p>
        </w:tc>
      </w:tr>
      <w:tr w:rsidR="00071A00" w:rsidRPr="00071A00" w14:paraId="5D27D9D1" w14:textId="464C718D" w:rsidTr="30E71DD2">
        <w:trPr>
          <w:trHeight w:val="315"/>
        </w:trPr>
        <w:tc>
          <w:tcPr>
            <w:tcW w:w="3670" w:type="dxa"/>
            <w:shd w:val="clear" w:color="auto" w:fill="auto"/>
            <w:noWrap/>
            <w:vAlign w:val="center"/>
            <w:hideMark/>
          </w:tcPr>
          <w:p w14:paraId="0A6B34C7" w14:textId="77777777"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Wspólnoty samorządowe (JST)</w:t>
            </w:r>
          </w:p>
        </w:tc>
        <w:tc>
          <w:tcPr>
            <w:tcW w:w="1565" w:type="dxa"/>
            <w:shd w:val="clear" w:color="auto" w:fill="auto"/>
            <w:noWrap/>
            <w:vAlign w:val="center"/>
            <w:hideMark/>
          </w:tcPr>
          <w:p w14:paraId="4DD47070" w14:textId="4F081F69" w:rsidR="00071A00" w:rsidRPr="00071A00" w:rsidRDefault="5E1B8A7F"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33</w:t>
            </w:r>
          </w:p>
        </w:tc>
        <w:tc>
          <w:tcPr>
            <w:tcW w:w="1975" w:type="dxa"/>
            <w:shd w:val="clear" w:color="auto" w:fill="auto"/>
            <w:noWrap/>
            <w:vAlign w:val="center"/>
          </w:tcPr>
          <w:p w14:paraId="69EA50BA" w14:textId="26533263" w:rsidR="00071A00" w:rsidRPr="00071A00" w:rsidRDefault="00071A00" w:rsidP="00071A00">
            <w:pPr>
              <w:suppressAutoHyphens w:val="0"/>
              <w:spacing w:after="0" w:line="240" w:lineRule="auto"/>
              <w:rPr>
                <w:rFonts w:eastAsia="Times New Roman" w:cs="Arial"/>
                <w:color w:val="000000"/>
                <w:sz w:val="22"/>
                <w:lang w:eastAsia="pl-PL"/>
              </w:rPr>
            </w:pPr>
            <w:r w:rsidRPr="00990990">
              <w:rPr>
                <w:rFonts w:eastAsia="Times New Roman" w:cs="Arial"/>
                <w:color w:val="000000"/>
                <w:sz w:val="22"/>
                <w:lang w:eastAsia="pl-PL"/>
              </w:rPr>
              <w:t>1</w:t>
            </w:r>
          </w:p>
        </w:tc>
        <w:tc>
          <w:tcPr>
            <w:tcW w:w="1955" w:type="dxa"/>
          </w:tcPr>
          <w:p w14:paraId="7DACFBD8" w14:textId="358D7A76" w:rsidR="00071A00" w:rsidRPr="00990990" w:rsidRDefault="62D46A04"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28</w:t>
            </w:r>
          </w:p>
        </w:tc>
      </w:tr>
      <w:tr w:rsidR="00071A00" w:rsidRPr="00071A00" w14:paraId="15113A3C" w14:textId="70469490" w:rsidTr="30E71DD2">
        <w:trPr>
          <w:trHeight w:val="315"/>
        </w:trPr>
        <w:tc>
          <w:tcPr>
            <w:tcW w:w="3670" w:type="dxa"/>
            <w:shd w:val="clear" w:color="auto" w:fill="auto"/>
            <w:vAlign w:val="center"/>
            <w:hideMark/>
          </w:tcPr>
          <w:p w14:paraId="5CDC167E" w14:textId="46295DA6"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Towarzystwa Budownictwa Społecznego</w:t>
            </w:r>
            <w:r w:rsidR="00770A1E" w:rsidRPr="00990990">
              <w:rPr>
                <w:rFonts w:eastAsia="Times New Roman" w:cs="Arial"/>
                <w:color w:val="000000"/>
                <w:sz w:val="22"/>
                <w:lang w:eastAsia="pl-PL"/>
              </w:rPr>
              <w:t xml:space="preserve"> (TBS)</w:t>
            </w:r>
          </w:p>
        </w:tc>
        <w:tc>
          <w:tcPr>
            <w:tcW w:w="1565" w:type="dxa"/>
            <w:shd w:val="clear" w:color="auto" w:fill="auto"/>
            <w:noWrap/>
            <w:vAlign w:val="center"/>
            <w:hideMark/>
          </w:tcPr>
          <w:p w14:paraId="0257CB60" w14:textId="6DA15BC9" w:rsidR="00071A00" w:rsidRPr="00071A00" w:rsidRDefault="26715E22"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5</w:t>
            </w:r>
          </w:p>
        </w:tc>
        <w:tc>
          <w:tcPr>
            <w:tcW w:w="1975" w:type="dxa"/>
            <w:shd w:val="clear" w:color="auto" w:fill="auto"/>
            <w:noWrap/>
            <w:vAlign w:val="center"/>
          </w:tcPr>
          <w:p w14:paraId="7D21CF0E" w14:textId="292741C0" w:rsidR="00071A00" w:rsidRPr="00071A00" w:rsidRDefault="6E2A69DE"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w:t>
            </w:r>
          </w:p>
        </w:tc>
        <w:tc>
          <w:tcPr>
            <w:tcW w:w="1955" w:type="dxa"/>
          </w:tcPr>
          <w:p w14:paraId="5EBE4555" w14:textId="59BB9F06" w:rsidR="00071A00" w:rsidRPr="00990990" w:rsidRDefault="6D058309"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w:t>
            </w:r>
          </w:p>
        </w:tc>
      </w:tr>
      <w:tr w:rsidR="00071A00" w:rsidRPr="00071A00" w14:paraId="21CB1BA3" w14:textId="4476B2CF" w:rsidTr="30E71DD2">
        <w:trPr>
          <w:trHeight w:val="315"/>
        </w:trPr>
        <w:tc>
          <w:tcPr>
            <w:tcW w:w="3670" w:type="dxa"/>
            <w:shd w:val="clear" w:color="auto" w:fill="auto"/>
            <w:noWrap/>
            <w:vAlign w:val="center"/>
            <w:hideMark/>
          </w:tcPr>
          <w:p w14:paraId="50F3DACD" w14:textId="0D363DA4"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 xml:space="preserve">Uczelnie </w:t>
            </w:r>
            <w:r w:rsidR="00D13CB0">
              <w:rPr>
                <w:rFonts w:eastAsia="Times New Roman" w:cs="Arial"/>
                <w:color w:val="000000"/>
                <w:sz w:val="22"/>
                <w:lang w:eastAsia="pl-PL"/>
              </w:rPr>
              <w:t>w</w:t>
            </w:r>
            <w:r w:rsidRPr="00071A00">
              <w:rPr>
                <w:rFonts w:eastAsia="Times New Roman" w:cs="Arial"/>
                <w:color w:val="000000"/>
                <w:sz w:val="22"/>
                <w:lang w:eastAsia="pl-PL"/>
              </w:rPr>
              <w:t>yższe</w:t>
            </w:r>
          </w:p>
        </w:tc>
        <w:tc>
          <w:tcPr>
            <w:tcW w:w="1565" w:type="dxa"/>
            <w:shd w:val="clear" w:color="auto" w:fill="auto"/>
            <w:noWrap/>
            <w:vAlign w:val="center"/>
            <w:hideMark/>
          </w:tcPr>
          <w:p w14:paraId="361DBD7E" w14:textId="77777777"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1</w:t>
            </w:r>
          </w:p>
        </w:tc>
        <w:tc>
          <w:tcPr>
            <w:tcW w:w="1975" w:type="dxa"/>
            <w:shd w:val="clear" w:color="auto" w:fill="auto"/>
            <w:noWrap/>
            <w:vAlign w:val="center"/>
          </w:tcPr>
          <w:p w14:paraId="2DFB6E81" w14:textId="349B5D8A" w:rsidR="00071A00" w:rsidRPr="00071A00" w:rsidRDefault="75AE1108"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0</w:t>
            </w:r>
          </w:p>
        </w:tc>
        <w:tc>
          <w:tcPr>
            <w:tcW w:w="1955" w:type="dxa"/>
          </w:tcPr>
          <w:p w14:paraId="18B67C61" w14:textId="66BCD32C" w:rsidR="00071A00" w:rsidRPr="00990990" w:rsidRDefault="00A32B18" w:rsidP="00071A00">
            <w:pPr>
              <w:suppressAutoHyphens w:val="0"/>
              <w:spacing w:after="0" w:line="240" w:lineRule="auto"/>
              <w:rPr>
                <w:rFonts w:eastAsia="Times New Roman" w:cs="Arial"/>
                <w:color w:val="000000"/>
                <w:sz w:val="22"/>
                <w:lang w:eastAsia="pl-PL"/>
              </w:rPr>
            </w:pPr>
            <w:r w:rsidRPr="00990990">
              <w:rPr>
                <w:rFonts w:eastAsia="Times New Roman" w:cs="Arial"/>
                <w:color w:val="000000"/>
                <w:sz w:val="22"/>
                <w:lang w:eastAsia="pl-PL"/>
              </w:rPr>
              <w:t>1</w:t>
            </w:r>
          </w:p>
        </w:tc>
      </w:tr>
      <w:tr w:rsidR="00071A00" w:rsidRPr="00071A00" w14:paraId="216BE601" w14:textId="2BCE4C2A" w:rsidTr="30E71DD2">
        <w:trPr>
          <w:trHeight w:val="315"/>
        </w:trPr>
        <w:tc>
          <w:tcPr>
            <w:tcW w:w="3670" w:type="dxa"/>
            <w:shd w:val="clear" w:color="auto" w:fill="auto"/>
            <w:noWrap/>
            <w:vAlign w:val="center"/>
            <w:hideMark/>
          </w:tcPr>
          <w:p w14:paraId="07F00EB7" w14:textId="77777777"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 xml:space="preserve">Inne organizacje społeczne lub zawodowe </w:t>
            </w:r>
          </w:p>
        </w:tc>
        <w:tc>
          <w:tcPr>
            <w:tcW w:w="1565" w:type="dxa"/>
            <w:shd w:val="clear" w:color="auto" w:fill="auto"/>
            <w:noWrap/>
            <w:vAlign w:val="center"/>
            <w:hideMark/>
          </w:tcPr>
          <w:p w14:paraId="1F71356F" w14:textId="2D45A9F8" w:rsidR="00071A00" w:rsidRPr="00071A00" w:rsidRDefault="7B8EB027"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w:t>
            </w:r>
          </w:p>
        </w:tc>
        <w:tc>
          <w:tcPr>
            <w:tcW w:w="1975" w:type="dxa"/>
            <w:shd w:val="clear" w:color="auto" w:fill="auto"/>
            <w:noWrap/>
            <w:vAlign w:val="center"/>
          </w:tcPr>
          <w:p w14:paraId="551BAA94" w14:textId="15B083C8" w:rsidR="00071A00" w:rsidRPr="00071A00" w:rsidRDefault="567FE58F"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w:t>
            </w:r>
          </w:p>
        </w:tc>
        <w:tc>
          <w:tcPr>
            <w:tcW w:w="1955" w:type="dxa"/>
          </w:tcPr>
          <w:p w14:paraId="244CA035" w14:textId="74FE208A" w:rsidR="00071A00" w:rsidRPr="00990990" w:rsidRDefault="00A32B18" w:rsidP="00071A00">
            <w:pPr>
              <w:suppressAutoHyphens w:val="0"/>
              <w:spacing w:after="0" w:line="240" w:lineRule="auto"/>
              <w:rPr>
                <w:rFonts w:eastAsia="Times New Roman" w:cs="Arial"/>
                <w:color w:val="000000"/>
                <w:sz w:val="22"/>
                <w:lang w:eastAsia="pl-PL"/>
              </w:rPr>
            </w:pPr>
            <w:r w:rsidRPr="00990990">
              <w:rPr>
                <w:rFonts w:eastAsia="Times New Roman" w:cs="Arial"/>
                <w:color w:val="000000"/>
                <w:sz w:val="22"/>
                <w:lang w:eastAsia="pl-PL"/>
              </w:rPr>
              <w:t>0</w:t>
            </w:r>
          </w:p>
        </w:tc>
      </w:tr>
      <w:tr w:rsidR="00071A00" w:rsidRPr="00071A00" w14:paraId="20701C18" w14:textId="2AAAC688" w:rsidTr="30E71DD2">
        <w:trPr>
          <w:trHeight w:val="315"/>
        </w:trPr>
        <w:tc>
          <w:tcPr>
            <w:tcW w:w="3670" w:type="dxa"/>
            <w:shd w:val="clear" w:color="auto" w:fill="auto"/>
            <w:noWrap/>
            <w:vAlign w:val="center"/>
            <w:hideMark/>
          </w:tcPr>
          <w:p w14:paraId="43637FF7" w14:textId="77777777"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Zakłady opieki zdrowotnej</w:t>
            </w:r>
          </w:p>
        </w:tc>
        <w:tc>
          <w:tcPr>
            <w:tcW w:w="1565" w:type="dxa"/>
            <w:shd w:val="clear" w:color="auto" w:fill="auto"/>
            <w:noWrap/>
            <w:vAlign w:val="center"/>
            <w:hideMark/>
          </w:tcPr>
          <w:p w14:paraId="5B310B22" w14:textId="7EBE7E53" w:rsidR="00071A00" w:rsidRPr="00071A00" w:rsidRDefault="6D97DEC0"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17</w:t>
            </w:r>
          </w:p>
        </w:tc>
        <w:tc>
          <w:tcPr>
            <w:tcW w:w="1975" w:type="dxa"/>
            <w:shd w:val="clear" w:color="auto" w:fill="auto"/>
            <w:noWrap/>
            <w:vAlign w:val="center"/>
          </w:tcPr>
          <w:p w14:paraId="0385007B" w14:textId="751DAB25" w:rsidR="00071A00" w:rsidRPr="00071A00" w:rsidRDefault="29C936D2"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26</w:t>
            </w:r>
          </w:p>
        </w:tc>
        <w:tc>
          <w:tcPr>
            <w:tcW w:w="1955" w:type="dxa"/>
          </w:tcPr>
          <w:p w14:paraId="748F0880" w14:textId="4DD702A7" w:rsidR="00071A00" w:rsidRPr="00990990" w:rsidRDefault="4100123E"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w:t>
            </w:r>
          </w:p>
        </w:tc>
      </w:tr>
      <w:tr w:rsidR="00071A00" w:rsidRPr="00071A00" w14:paraId="525A8C5B" w14:textId="2E460013" w:rsidTr="002F100E">
        <w:trPr>
          <w:trHeight w:val="423"/>
        </w:trPr>
        <w:tc>
          <w:tcPr>
            <w:tcW w:w="3670" w:type="dxa"/>
            <w:shd w:val="clear" w:color="auto" w:fill="auto"/>
            <w:vAlign w:val="center"/>
            <w:hideMark/>
          </w:tcPr>
          <w:p w14:paraId="07F27B0C" w14:textId="07E15794" w:rsidR="00071A00" w:rsidRPr="00071A00" w:rsidRDefault="00071A00" w:rsidP="00071A00">
            <w:pPr>
              <w:suppressAutoHyphens w:val="0"/>
              <w:spacing w:after="0" w:line="240" w:lineRule="auto"/>
              <w:rPr>
                <w:rFonts w:eastAsia="Times New Roman" w:cs="Arial"/>
                <w:color w:val="000000"/>
                <w:sz w:val="22"/>
                <w:lang w:eastAsia="pl-PL"/>
              </w:rPr>
            </w:pPr>
            <w:r w:rsidRPr="00071A00">
              <w:rPr>
                <w:rFonts w:eastAsia="Times New Roman" w:cs="Arial"/>
                <w:color w:val="000000"/>
                <w:sz w:val="22"/>
                <w:lang w:eastAsia="pl-PL"/>
              </w:rPr>
              <w:t xml:space="preserve">Spółki prowadzące działalność na podstawie umowy </w:t>
            </w:r>
          </w:p>
        </w:tc>
        <w:tc>
          <w:tcPr>
            <w:tcW w:w="1565" w:type="dxa"/>
            <w:shd w:val="clear" w:color="auto" w:fill="auto"/>
            <w:noWrap/>
            <w:vAlign w:val="center"/>
            <w:hideMark/>
          </w:tcPr>
          <w:p w14:paraId="7C6722EB" w14:textId="7A4660FB" w:rsidR="00071A00" w:rsidRPr="00071A00" w:rsidRDefault="75AC4BE5"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w:t>
            </w:r>
          </w:p>
        </w:tc>
        <w:tc>
          <w:tcPr>
            <w:tcW w:w="1975" w:type="dxa"/>
            <w:shd w:val="clear" w:color="auto" w:fill="auto"/>
            <w:noWrap/>
            <w:vAlign w:val="center"/>
          </w:tcPr>
          <w:p w14:paraId="1BB38DFB" w14:textId="70CD72B3" w:rsidR="00071A00" w:rsidRPr="00071A00" w:rsidRDefault="0F5C2968"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w:t>
            </w:r>
          </w:p>
        </w:tc>
        <w:tc>
          <w:tcPr>
            <w:tcW w:w="1955" w:type="dxa"/>
          </w:tcPr>
          <w:p w14:paraId="4E7DB031" w14:textId="19725884" w:rsidR="00071A00" w:rsidRPr="00990990" w:rsidRDefault="1ED152B3"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w:t>
            </w:r>
          </w:p>
        </w:tc>
      </w:tr>
      <w:tr w:rsidR="00071A00" w:rsidRPr="00071A00" w14:paraId="19E2D9D4" w14:textId="46DD3918" w:rsidTr="30E71DD2">
        <w:trPr>
          <w:trHeight w:val="315"/>
        </w:trPr>
        <w:tc>
          <w:tcPr>
            <w:tcW w:w="3670" w:type="dxa"/>
            <w:shd w:val="clear" w:color="auto" w:fill="auto"/>
            <w:vAlign w:val="center"/>
            <w:hideMark/>
          </w:tcPr>
          <w:p w14:paraId="76C76568" w14:textId="50917895" w:rsidR="00071A00" w:rsidRPr="00071A00" w:rsidRDefault="00071A00" w:rsidP="00071A00">
            <w:pPr>
              <w:suppressAutoHyphens w:val="0"/>
              <w:spacing w:after="0" w:line="240" w:lineRule="auto"/>
              <w:rPr>
                <w:rFonts w:eastAsia="Times New Roman" w:cs="Arial"/>
                <w:color w:val="000000"/>
                <w:sz w:val="22"/>
                <w:lang w:eastAsia="pl-PL"/>
              </w:rPr>
            </w:pPr>
            <w:r w:rsidRPr="00990990">
              <w:rPr>
                <w:rFonts w:eastAsia="Times New Roman" w:cs="Arial"/>
                <w:color w:val="000000"/>
                <w:sz w:val="22"/>
                <w:lang w:eastAsia="pl-PL"/>
              </w:rPr>
              <w:lastRenderedPageBreak/>
              <w:t>Inne podmioty publiczne</w:t>
            </w:r>
          </w:p>
        </w:tc>
        <w:tc>
          <w:tcPr>
            <w:tcW w:w="1565" w:type="dxa"/>
            <w:shd w:val="clear" w:color="auto" w:fill="auto"/>
            <w:noWrap/>
            <w:vAlign w:val="center"/>
            <w:hideMark/>
          </w:tcPr>
          <w:p w14:paraId="5A8A4BA1" w14:textId="647DF2E4" w:rsidR="00071A00" w:rsidRPr="00071A00" w:rsidRDefault="27DFE59A"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2</w:t>
            </w:r>
          </w:p>
        </w:tc>
        <w:tc>
          <w:tcPr>
            <w:tcW w:w="1975" w:type="dxa"/>
            <w:shd w:val="clear" w:color="auto" w:fill="auto"/>
            <w:noWrap/>
            <w:vAlign w:val="center"/>
          </w:tcPr>
          <w:p w14:paraId="06843B47" w14:textId="55B67476" w:rsidR="00071A00" w:rsidRPr="00071A00" w:rsidRDefault="338D524D" w:rsidP="30E71DD2">
            <w:pPr>
              <w:suppressAutoHyphens w:val="0"/>
              <w:spacing w:after="0" w:line="240" w:lineRule="auto"/>
              <w:rPr>
                <w:rFonts w:eastAsia="Times New Roman" w:cs="Arial"/>
                <w:color w:val="000000"/>
                <w:sz w:val="22"/>
                <w:lang w:eastAsia="pl-PL"/>
              </w:rPr>
            </w:pPr>
            <w:r w:rsidRPr="30E71DD2">
              <w:rPr>
                <w:rFonts w:eastAsia="Times New Roman" w:cs="Arial"/>
                <w:color w:val="000000" w:themeColor="text1"/>
                <w:sz w:val="22"/>
                <w:lang w:eastAsia="pl-PL"/>
              </w:rPr>
              <w:t>1</w:t>
            </w:r>
          </w:p>
        </w:tc>
        <w:tc>
          <w:tcPr>
            <w:tcW w:w="1955" w:type="dxa"/>
          </w:tcPr>
          <w:p w14:paraId="2FE419C6" w14:textId="5028B47A" w:rsidR="00071A00" w:rsidRPr="00990990" w:rsidRDefault="00A32B18" w:rsidP="00071A00">
            <w:pPr>
              <w:suppressAutoHyphens w:val="0"/>
              <w:spacing w:after="0" w:line="240" w:lineRule="auto"/>
              <w:rPr>
                <w:rFonts w:eastAsia="Times New Roman" w:cs="Arial"/>
                <w:color w:val="000000"/>
                <w:sz w:val="22"/>
                <w:lang w:eastAsia="pl-PL"/>
              </w:rPr>
            </w:pPr>
            <w:r w:rsidRPr="00990990">
              <w:rPr>
                <w:rFonts w:eastAsia="Times New Roman" w:cs="Arial"/>
                <w:color w:val="000000"/>
                <w:sz w:val="22"/>
                <w:lang w:eastAsia="pl-PL"/>
              </w:rPr>
              <w:t>1</w:t>
            </w:r>
          </w:p>
        </w:tc>
      </w:tr>
      <w:tr w:rsidR="00071A00" w:rsidRPr="00071A00" w14:paraId="25598357" w14:textId="5CBD826A" w:rsidTr="30E71DD2">
        <w:trPr>
          <w:trHeight w:val="315"/>
        </w:trPr>
        <w:tc>
          <w:tcPr>
            <w:tcW w:w="3670" w:type="dxa"/>
            <w:shd w:val="clear" w:color="auto" w:fill="FFF2CC"/>
            <w:noWrap/>
            <w:vAlign w:val="center"/>
            <w:hideMark/>
          </w:tcPr>
          <w:p w14:paraId="2ECB54FC" w14:textId="77777777" w:rsidR="00071A00" w:rsidRPr="00071A00" w:rsidRDefault="00071A00" w:rsidP="00071A00">
            <w:pPr>
              <w:suppressAutoHyphens w:val="0"/>
              <w:spacing w:after="0" w:line="240" w:lineRule="auto"/>
              <w:rPr>
                <w:rFonts w:eastAsia="Times New Roman" w:cs="Arial"/>
                <w:b/>
                <w:bCs/>
                <w:color w:val="000000"/>
                <w:sz w:val="22"/>
                <w:lang w:eastAsia="pl-PL"/>
              </w:rPr>
            </w:pPr>
            <w:r w:rsidRPr="00071A00">
              <w:rPr>
                <w:rFonts w:eastAsia="Times New Roman" w:cs="Arial"/>
                <w:b/>
                <w:bCs/>
                <w:color w:val="000000"/>
                <w:sz w:val="22"/>
                <w:lang w:eastAsia="pl-PL"/>
              </w:rPr>
              <w:t>RAZEM</w:t>
            </w:r>
          </w:p>
        </w:tc>
        <w:tc>
          <w:tcPr>
            <w:tcW w:w="1565" w:type="dxa"/>
            <w:shd w:val="clear" w:color="auto" w:fill="FFF2CC"/>
            <w:noWrap/>
            <w:vAlign w:val="center"/>
            <w:hideMark/>
          </w:tcPr>
          <w:p w14:paraId="49881F83" w14:textId="3299F921" w:rsidR="00071A00" w:rsidRPr="00071A00" w:rsidRDefault="42FE240C" w:rsidP="30E71DD2">
            <w:pPr>
              <w:suppressAutoHyphens w:val="0"/>
              <w:spacing w:after="0" w:line="240" w:lineRule="auto"/>
              <w:rPr>
                <w:rFonts w:eastAsia="Times New Roman" w:cs="Arial"/>
                <w:b/>
                <w:bCs/>
                <w:color w:val="000000"/>
                <w:sz w:val="22"/>
                <w:lang w:eastAsia="pl-PL"/>
              </w:rPr>
            </w:pPr>
            <w:r w:rsidRPr="30E71DD2">
              <w:rPr>
                <w:rFonts w:eastAsia="Times New Roman" w:cs="Arial"/>
                <w:b/>
                <w:bCs/>
                <w:color w:val="000000" w:themeColor="text1"/>
                <w:sz w:val="22"/>
                <w:lang w:eastAsia="pl-PL"/>
              </w:rPr>
              <w:t>304</w:t>
            </w:r>
          </w:p>
        </w:tc>
        <w:tc>
          <w:tcPr>
            <w:tcW w:w="1975" w:type="dxa"/>
            <w:shd w:val="clear" w:color="auto" w:fill="FFF2CC"/>
            <w:noWrap/>
            <w:vAlign w:val="center"/>
          </w:tcPr>
          <w:p w14:paraId="062DC7E0" w14:textId="7A0EFE9E" w:rsidR="00071A00" w:rsidRPr="00071A00" w:rsidRDefault="7919B3EE" w:rsidP="30E71DD2">
            <w:pPr>
              <w:suppressAutoHyphens w:val="0"/>
              <w:spacing w:after="0" w:line="240" w:lineRule="auto"/>
              <w:contextualSpacing/>
              <w:jc w:val="both"/>
              <w:rPr>
                <w:rFonts w:eastAsia="Times New Roman" w:cs="Arial"/>
                <w:b/>
                <w:bCs/>
                <w:color w:val="000000"/>
                <w:sz w:val="22"/>
                <w:lang w:eastAsia="pl-PL"/>
              </w:rPr>
            </w:pPr>
            <w:r w:rsidRPr="30E71DD2">
              <w:rPr>
                <w:rFonts w:eastAsia="Times New Roman" w:cs="Arial"/>
                <w:b/>
                <w:bCs/>
                <w:color w:val="000000" w:themeColor="text1"/>
                <w:sz w:val="22"/>
                <w:lang w:eastAsia="pl-PL"/>
              </w:rPr>
              <w:t>330</w:t>
            </w:r>
          </w:p>
        </w:tc>
        <w:tc>
          <w:tcPr>
            <w:tcW w:w="1955" w:type="dxa"/>
            <w:shd w:val="clear" w:color="auto" w:fill="FFF2CC"/>
          </w:tcPr>
          <w:p w14:paraId="6D411344" w14:textId="166967AE" w:rsidR="00071A00" w:rsidRPr="00990990" w:rsidRDefault="3DC828A2" w:rsidP="30E71DD2">
            <w:pPr>
              <w:suppressAutoHyphens w:val="0"/>
              <w:spacing w:after="0" w:line="240" w:lineRule="auto"/>
              <w:contextualSpacing/>
              <w:jc w:val="both"/>
              <w:rPr>
                <w:rFonts w:eastAsia="Times New Roman" w:cs="Arial"/>
                <w:b/>
                <w:bCs/>
                <w:color w:val="000000"/>
                <w:sz w:val="22"/>
                <w:lang w:eastAsia="pl-PL"/>
              </w:rPr>
            </w:pPr>
            <w:r w:rsidRPr="30E71DD2">
              <w:rPr>
                <w:rFonts w:eastAsia="Times New Roman" w:cs="Arial"/>
                <w:b/>
                <w:bCs/>
                <w:color w:val="000000" w:themeColor="text1"/>
                <w:sz w:val="22"/>
                <w:lang w:eastAsia="pl-PL"/>
              </w:rPr>
              <w:t>128</w:t>
            </w:r>
          </w:p>
        </w:tc>
      </w:tr>
    </w:tbl>
    <w:p w14:paraId="72E72673" w14:textId="6C8668FB" w:rsidR="00CF3E35" w:rsidRDefault="4C2F2957" w:rsidP="00B26DE6">
      <w:pPr>
        <w:spacing w:before="240" w:after="120"/>
        <w:rPr>
          <w:rFonts w:cs="Arial"/>
        </w:rPr>
      </w:pPr>
      <w:r w:rsidRPr="21355F74">
        <w:rPr>
          <w:rFonts w:cs="Arial"/>
        </w:rPr>
        <w:t xml:space="preserve">Kolejne lata pokazują rosnące zainteresowanie środkami FD wśród jego beneficjentów. Niemniej jednak </w:t>
      </w:r>
      <w:r w:rsidR="00650729">
        <w:rPr>
          <w:rFonts w:cs="Arial"/>
        </w:rPr>
        <w:t>MFiPR</w:t>
      </w:r>
      <w:r w:rsidRPr="21355F74">
        <w:rPr>
          <w:rFonts w:cs="Arial"/>
        </w:rPr>
        <w:t xml:space="preserve"> odbiera także szereg sygnałów od seniorów i </w:t>
      </w:r>
      <w:r w:rsidR="00D13CB0">
        <w:rPr>
          <w:rFonts w:cs="Arial"/>
        </w:rPr>
        <w:t>OzN</w:t>
      </w:r>
      <w:r w:rsidRPr="21355F74">
        <w:rPr>
          <w:rFonts w:cs="Arial"/>
        </w:rPr>
        <w:t xml:space="preserve"> wskazujących na trudności w przekonaniu spółdzielni czy wspólnot do podejmowania inwestycji</w:t>
      </w:r>
      <w:r w:rsidR="7DC6F55D" w:rsidRPr="21355F74">
        <w:rPr>
          <w:rFonts w:cs="Arial"/>
        </w:rPr>
        <w:t xml:space="preserve"> poprawiających dostępność, w sytuacji udzielenia zgody tylko przez </w:t>
      </w:r>
      <w:r w:rsidR="00D13CB0" w:rsidRPr="21355F74">
        <w:rPr>
          <w:rFonts w:cs="Arial"/>
        </w:rPr>
        <w:t>częś</w:t>
      </w:r>
      <w:r w:rsidR="00D13CB0">
        <w:rPr>
          <w:rFonts w:cs="Arial"/>
        </w:rPr>
        <w:t>ć</w:t>
      </w:r>
      <w:r w:rsidR="00D13CB0" w:rsidRPr="21355F74">
        <w:rPr>
          <w:rFonts w:cs="Arial"/>
        </w:rPr>
        <w:t xml:space="preserve"> </w:t>
      </w:r>
      <w:r w:rsidR="7DC6F55D" w:rsidRPr="21355F74">
        <w:rPr>
          <w:rFonts w:cs="Arial"/>
        </w:rPr>
        <w:t xml:space="preserve">mieszkańców budynków. Dlatego </w:t>
      </w:r>
      <w:r w:rsidR="00650729">
        <w:rPr>
          <w:rFonts w:cs="Arial"/>
        </w:rPr>
        <w:t>MFiPR</w:t>
      </w:r>
      <w:r w:rsidR="7DC6F55D" w:rsidRPr="21355F74">
        <w:rPr>
          <w:rFonts w:cs="Arial"/>
        </w:rPr>
        <w:t xml:space="preserve"> w 2023 r. podjęło dialog z </w:t>
      </w:r>
      <w:r w:rsidR="00650729">
        <w:rPr>
          <w:rFonts w:cs="Arial"/>
        </w:rPr>
        <w:t>MRiT</w:t>
      </w:r>
      <w:r w:rsidR="7DC6F55D" w:rsidRPr="21355F74">
        <w:rPr>
          <w:rFonts w:cs="Arial"/>
        </w:rPr>
        <w:t xml:space="preserve"> w zakresie zmiany przepisów dotyczących prawa spółdzielczego, które zmieniałyby te niekorzystną sytuację. Więcej na te ten temat w </w:t>
      </w:r>
      <w:hyperlink w:anchor="_ Działanie_39._Zamówienia" w:history="1">
        <w:r w:rsidR="7DC6F55D" w:rsidRPr="0025046A">
          <w:rPr>
            <w:rStyle w:val="Hipercze"/>
          </w:rPr>
          <w:t>Działaniu nr 39</w:t>
        </w:r>
      </w:hyperlink>
      <w:r w:rsidR="7DC6F55D" w:rsidRPr="0025046A">
        <w:rPr>
          <w:rFonts w:cs="Arial"/>
        </w:rPr>
        <w:t>.</w:t>
      </w:r>
      <w:r w:rsidR="00650729">
        <w:rPr>
          <w:rFonts w:cs="Arial"/>
        </w:rPr>
        <w:t xml:space="preserve"> </w:t>
      </w:r>
    </w:p>
    <w:p w14:paraId="796C8342" w14:textId="515DB913" w:rsidR="00457D0B" w:rsidRPr="00267701" w:rsidRDefault="00CF3E35" w:rsidP="00B26DE6">
      <w:pPr>
        <w:spacing w:before="120" w:after="120"/>
        <w:rPr>
          <w:rFonts w:cs="Arial"/>
        </w:rPr>
      </w:pPr>
      <w:r w:rsidRPr="4B173102">
        <w:rPr>
          <w:rFonts w:cs="Arial"/>
        </w:rPr>
        <w:t>Na zwiększenie zainteresowania d</w:t>
      </w:r>
      <w:r w:rsidR="009F1552" w:rsidRPr="4B173102">
        <w:rPr>
          <w:rFonts w:cs="Arial"/>
        </w:rPr>
        <w:t>ziałalnoś</w:t>
      </w:r>
      <w:r w:rsidRPr="4B173102">
        <w:rPr>
          <w:rFonts w:cs="Arial"/>
        </w:rPr>
        <w:t xml:space="preserve">cią </w:t>
      </w:r>
      <w:r w:rsidR="0029470E" w:rsidRPr="4B173102">
        <w:rPr>
          <w:rFonts w:cs="Arial"/>
        </w:rPr>
        <w:t>FD</w:t>
      </w:r>
      <w:r w:rsidR="009F1552" w:rsidRPr="4B173102">
        <w:rPr>
          <w:rFonts w:cs="Arial"/>
        </w:rPr>
        <w:t xml:space="preserve"> </w:t>
      </w:r>
      <w:r w:rsidRPr="4B173102">
        <w:rPr>
          <w:rFonts w:cs="Arial"/>
        </w:rPr>
        <w:t xml:space="preserve">mają wpływ także </w:t>
      </w:r>
      <w:r w:rsidR="009F1552" w:rsidRPr="4B173102">
        <w:rPr>
          <w:rFonts w:cs="Arial"/>
        </w:rPr>
        <w:t>działani</w:t>
      </w:r>
      <w:r w:rsidRPr="4B173102">
        <w:rPr>
          <w:rFonts w:cs="Arial"/>
        </w:rPr>
        <w:t xml:space="preserve">a </w:t>
      </w:r>
      <w:r w:rsidR="009F1552" w:rsidRPr="4B173102">
        <w:rPr>
          <w:rFonts w:cs="Arial"/>
        </w:rPr>
        <w:t>prowadzon</w:t>
      </w:r>
      <w:r w:rsidRPr="4B173102">
        <w:rPr>
          <w:rFonts w:cs="Arial"/>
        </w:rPr>
        <w:t>e</w:t>
      </w:r>
      <w:r w:rsidR="009F1552" w:rsidRPr="4B173102">
        <w:rPr>
          <w:rFonts w:cs="Arial"/>
        </w:rPr>
        <w:t xml:space="preserve"> przez </w:t>
      </w:r>
      <w:r w:rsidR="007452BF" w:rsidRPr="4B173102">
        <w:rPr>
          <w:rFonts w:cs="Arial"/>
        </w:rPr>
        <w:t>BGK</w:t>
      </w:r>
      <w:r w:rsidR="00A11159" w:rsidRPr="4B173102">
        <w:rPr>
          <w:rFonts w:cs="Arial"/>
        </w:rPr>
        <w:t xml:space="preserve"> i </w:t>
      </w:r>
      <w:r w:rsidR="00A110E7" w:rsidRPr="4B173102">
        <w:rPr>
          <w:rFonts w:cs="Arial"/>
        </w:rPr>
        <w:t>pośrednik</w:t>
      </w:r>
      <w:r w:rsidR="00267701" w:rsidRPr="4B173102">
        <w:rPr>
          <w:rFonts w:cs="Arial"/>
        </w:rPr>
        <w:t>ów</w:t>
      </w:r>
      <w:r w:rsidR="00A110E7" w:rsidRPr="4B173102">
        <w:rPr>
          <w:rFonts w:cs="Arial"/>
        </w:rPr>
        <w:t xml:space="preserve"> finansowy</w:t>
      </w:r>
      <w:r w:rsidR="00267701" w:rsidRPr="4B173102">
        <w:rPr>
          <w:rFonts w:cs="Arial"/>
        </w:rPr>
        <w:t>ch</w:t>
      </w:r>
      <w:r w:rsidR="00A110E7" w:rsidRPr="4B173102">
        <w:rPr>
          <w:rFonts w:cs="Arial"/>
        </w:rPr>
        <w:t xml:space="preserve"> wybrany</w:t>
      </w:r>
      <w:r w:rsidR="00267701" w:rsidRPr="4B173102">
        <w:rPr>
          <w:rFonts w:cs="Arial"/>
        </w:rPr>
        <w:t>ch</w:t>
      </w:r>
      <w:r w:rsidR="00A110E7" w:rsidRPr="4B173102">
        <w:rPr>
          <w:rFonts w:cs="Arial"/>
        </w:rPr>
        <w:t xml:space="preserve"> do udzielania pożyczek z FD.</w:t>
      </w:r>
      <w:r w:rsidR="005E50F9" w:rsidRPr="4B173102">
        <w:rPr>
          <w:rFonts w:cs="Arial"/>
        </w:rPr>
        <w:t xml:space="preserve"> </w:t>
      </w:r>
      <w:r w:rsidR="00457D0B" w:rsidRPr="4B173102">
        <w:rPr>
          <w:rFonts w:cs="Arial"/>
        </w:rPr>
        <w:t xml:space="preserve">Jedną z </w:t>
      </w:r>
      <w:r w:rsidR="00457D0B" w:rsidRPr="4B173102">
        <w:rPr>
          <w:rFonts w:eastAsia="Arial" w:cs="Arial"/>
        </w:rPr>
        <w:t>form popularyzacji</w:t>
      </w:r>
      <w:r w:rsidR="005E50F9" w:rsidRPr="4B173102">
        <w:rPr>
          <w:rFonts w:eastAsia="Arial" w:cs="Arial"/>
        </w:rPr>
        <w:t xml:space="preserve"> FD </w:t>
      </w:r>
      <w:r w:rsidR="00457D0B" w:rsidRPr="4B173102">
        <w:rPr>
          <w:rFonts w:eastAsia="Arial" w:cs="Arial"/>
        </w:rPr>
        <w:t>był ogłoszony i rozstrzygnięty w 2023 r.</w:t>
      </w:r>
      <w:r w:rsidR="00051B7B" w:rsidRPr="4B173102">
        <w:rPr>
          <w:rFonts w:eastAsia="Arial" w:cs="Arial"/>
        </w:rPr>
        <w:t xml:space="preserve"> </w:t>
      </w:r>
      <w:r w:rsidR="00457D0B" w:rsidRPr="4B173102">
        <w:rPr>
          <w:rFonts w:eastAsia="Arial" w:cs="Arial"/>
        </w:rPr>
        <w:t>konkurs architektoniczny współorganizowany przez BGK i towarzyszenie Przyjaciół Integracji pn. „Laur Dostępności”</w:t>
      </w:r>
      <w:r w:rsidR="358128AF" w:rsidRPr="4B173102">
        <w:rPr>
          <w:rFonts w:eastAsia="Arial" w:cs="Arial"/>
        </w:rPr>
        <w:t>.</w:t>
      </w:r>
      <w:r w:rsidR="00457D0B" w:rsidRPr="4B173102">
        <w:rPr>
          <w:rFonts w:eastAsia="Arial" w:cs="Arial"/>
          <w:lang w:eastAsia="pl-PL"/>
        </w:rPr>
        <w:t xml:space="preserve"> K</w:t>
      </w:r>
      <w:r w:rsidR="00457D0B" w:rsidRPr="4B173102">
        <w:rPr>
          <w:rFonts w:eastAsia="Arial" w:cs="Arial"/>
        </w:rPr>
        <w:t>onkurs skierowan</w:t>
      </w:r>
      <w:r w:rsidR="00141DDA" w:rsidRPr="4B173102">
        <w:rPr>
          <w:rFonts w:eastAsia="Arial" w:cs="Arial"/>
        </w:rPr>
        <w:t>o</w:t>
      </w:r>
      <w:r w:rsidR="00457D0B" w:rsidRPr="4B173102">
        <w:rPr>
          <w:rFonts w:eastAsia="Arial" w:cs="Arial"/>
        </w:rPr>
        <w:t xml:space="preserve"> do</w:t>
      </w:r>
      <w:r w:rsidR="00457D0B" w:rsidRPr="4B173102">
        <w:rPr>
          <w:rFonts w:cs="Arial"/>
        </w:rPr>
        <w:t xml:space="preserve"> spółdzielni i wspólnot mieszkaniowych, instytucji publicznych oraz wszystkich podmiotów, które od </w:t>
      </w:r>
      <w:r w:rsidR="00141DDA" w:rsidRPr="4B173102">
        <w:rPr>
          <w:rFonts w:cs="Arial"/>
        </w:rPr>
        <w:t xml:space="preserve">początku działania FD </w:t>
      </w:r>
      <w:r w:rsidR="00457D0B" w:rsidRPr="4B173102">
        <w:rPr>
          <w:rFonts w:cs="Arial"/>
        </w:rPr>
        <w:t>skorzystały z finansowania i zrealizowały inwestycje zwiększ</w:t>
      </w:r>
      <w:r w:rsidR="00516F8A" w:rsidRPr="4B173102">
        <w:rPr>
          <w:rFonts w:cs="Arial"/>
        </w:rPr>
        <w:t xml:space="preserve">ające </w:t>
      </w:r>
      <w:r w:rsidR="00457D0B" w:rsidRPr="4B173102">
        <w:rPr>
          <w:rFonts w:cs="Arial"/>
        </w:rPr>
        <w:t>dostępnoś</w:t>
      </w:r>
      <w:r w:rsidR="00516F8A" w:rsidRPr="4B173102">
        <w:rPr>
          <w:rFonts w:cs="Arial"/>
        </w:rPr>
        <w:t xml:space="preserve">ć </w:t>
      </w:r>
      <w:r w:rsidR="00457D0B" w:rsidRPr="4B173102">
        <w:rPr>
          <w:rFonts w:cs="Arial"/>
        </w:rPr>
        <w:t>istniejących budynków.</w:t>
      </w:r>
      <w:r w:rsidR="00051B7B" w:rsidRPr="4B173102">
        <w:rPr>
          <w:rFonts w:cs="Arial"/>
        </w:rPr>
        <w:t xml:space="preserve"> </w:t>
      </w:r>
      <w:r w:rsidR="2208C481" w:rsidRPr="4B173102">
        <w:rPr>
          <w:rFonts w:eastAsia="Arial" w:cs="Arial"/>
        </w:rPr>
        <w:t xml:space="preserve">Nagrody zostały przyznane w dwóch kategoriach tj. </w:t>
      </w:r>
      <w:r w:rsidR="008E317F">
        <w:rPr>
          <w:rFonts w:eastAsia="Arial" w:cs="Arial"/>
        </w:rPr>
        <w:t>„</w:t>
      </w:r>
      <w:r w:rsidR="2208C481" w:rsidRPr="4B173102">
        <w:rPr>
          <w:rFonts w:eastAsia="Arial" w:cs="Arial"/>
        </w:rPr>
        <w:t xml:space="preserve">Obiekt mieszkalny” oraz </w:t>
      </w:r>
      <w:r w:rsidR="008E317F">
        <w:rPr>
          <w:rFonts w:eastAsia="Arial" w:cs="Arial"/>
        </w:rPr>
        <w:t>„</w:t>
      </w:r>
      <w:r w:rsidR="2208C481" w:rsidRPr="4B173102">
        <w:rPr>
          <w:rFonts w:eastAsia="Arial" w:cs="Arial"/>
        </w:rPr>
        <w:t>Obiekt użyteczności publicznej i usług lokalnych”.</w:t>
      </w:r>
      <w:r w:rsidR="78B077C1" w:rsidRPr="4B173102">
        <w:rPr>
          <w:rFonts w:eastAsia="Arial" w:cs="Arial"/>
        </w:rPr>
        <w:t xml:space="preserve"> W </w:t>
      </w:r>
      <w:r w:rsidR="00516F8A" w:rsidRPr="4B173102">
        <w:rPr>
          <w:rFonts w:eastAsia="Arial" w:cs="Arial"/>
        </w:rPr>
        <w:t xml:space="preserve">pierwszej z nich </w:t>
      </w:r>
      <w:r w:rsidR="78B077C1" w:rsidRPr="4B173102">
        <w:rPr>
          <w:rFonts w:eastAsia="Arial" w:cs="Arial"/>
        </w:rPr>
        <w:t xml:space="preserve">główną nagrodę otrzymał budynek mieszkalny przy ul. Świętej Teresy 5 w Częstochowie. </w:t>
      </w:r>
      <w:r w:rsidR="00516F8A" w:rsidRPr="4B173102">
        <w:rPr>
          <w:rFonts w:eastAsia="Arial" w:cs="Arial"/>
        </w:rPr>
        <w:t>P</w:t>
      </w:r>
      <w:r w:rsidR="78B077C1" w:rsidRPr="4B173102">
        <w:rPr>
          <w:rFonts w:eastAsia="Arial" w:cs="Arial"/>
        </w:rPr>
        <w:t>rzebudow</w:t>
      </w:r>
      <w:r w:rsidR="00516F8A" w:rsidRPr="4B173102">
        <w:rPr>
          <w:rFonts w:eastAsia="Arial" w:cs="Arial"/>
        </w:rPr>
        <w:t xml:space="preserve">ano w nim </w:t>
      </w:r>
      <w:r w:rsidR="78B077C1" w:rsidRPr="4B173102">
        <w:rPr>
          <w:rFonts w:eastAsia="Arial" w:cs="Arial"/>
        </w:rPr>
        <w:t>klatk</w:t>
      </w:r>
      <w:r w:rsidR="00516F8A" w:rsidRPr="4B173102">
        <w:rPr>
          <w:rFonts w:eastAsia="Arial" w:cs="Arial"/>
        </w:rPr>
        <w:t>ę</w:t>
      </w:r>
      <w:r w:rsidR="78B077C1" w:rsidRPr="4B173102">
        <w:rPr>
          <w:rFonts w:eastAsia="Arial" w:cs="Arial"/>
        </w:rPr>
        <w:t xml:space="preserve"> schodow</w:t>
      </w:r>
      <w:r w:rsidR="00516F8A" w:rsidRPr="4B173102">
        <w:rPr>
          <w:rFonts w:eastAsia="Arial" w:cs="Arial"/>
        </w:rPr>
        <w:t>ą</w:t>
      </w:r>
      <w:r w:rsidR="00C9117D">
        <w:rPr>
          <w:rFonts w:eastAsia="Arial" w:cs="Arial"/>
        </w:rPr>
        <w:br/>
      </w:r>
      <w:r w:rsidR="78B077C1" w:rsidRPr="4B173102">
        <w:rPr>
          <w:rFonts w:eastAsia="Arial" w:cs="Arial"/>
        </w:rPr>
        <w:t xml:space="preserve">i windy oraz pochylnie wokół budynku, które zniwelowały wzniesienie terenu utrudniające dojście do budynku. </w:t>
      </w:r>
      <w:r w:rsidR="7B8B2827" w:rsidRPr="4B173102">
        <w:rPr>
          <w:rFonts w:eastAsia="Arial" w:cs="Arial"/>
        </w:rPr>
        <w:t>Dodatkowo wyróżniono modernizację budynku</w:t>
      </w:r>
      <w:r w:rsidR="00C9117D">
        <w:rPr>
          <w:rFonts w:eastAsia="Arial" w:cs="Arial"/>
        </w:rPr>
        <w:br/>
      </w:r>
      <w:r w:rsidR="7B8B2827" w:rsidRPr="4B173102">
        <w:rPr>
          <w:rFonts w:eastAsia="Arial" w:cs="Arial"/>
        </w:rPr>
        <w:t>w Warszawie przy ul. Uniwersyteckiej 6. Kamienica jest zabytkiem co stanowiło dodatkową trudność</w:t>
      </w:r>
      <w:r w:rsidR="00516F8A" w:rsidRPr="4B173102">
        <w:rPr>
          <w:rFonts w:eastAsia="Arial" w:cs="Arial"/>
        </w:rPr>
        <w:t xml:space="preserve"> przy zapewnianiu dostępności</w:t>
      </w:r>
      <w:r w:rsidR="7B8B2827" w:rsidRPr="4B173102">
        <w:rPr>
          <w:rFonts w:eastAsia="Arial" w:cs="Arial"/>
        </w:rPr>
        <w:t>. W budynku zainstalowano windę dopasowując ją do warunków zabytkowej przestrzeni. W kategorii obiekt publiczny</w:t>
      </w:r>
      <w:r w:rsidR="00267701" w:rsidRPr="4B173102">
        <w:rPr>
          <w:rFonts w:eastAsia="Arial" w:cs="Arial"/>
        </w:rPr>
        <w:t>,</w:t>
      </w:r>
      <w:r w:rsidR="7B8B2827" w:rsidRPr="4B173102">
        <w:rPr>
          <w:rFonts w:eastAsia="Arial" w:cs="Arial"/>
        </w:rPr>
        <w:t xml:space="preserve"> nagrodę otrzymał budynek Urzędu Miasta w Biłgoraju. Modernizacji dokonano bardzo szeroko, tworząc obiekt w pełni dostępny dla wszystkich interesantów urzędu. </w:t>
      </w:r>
    </w:p>
    <w:p w14:paraId="53849E8E" w14:textId="1391EDE3" w:rsidR="00141DDA" w:rsidRDefault="00141DDA" w:rsidP="00B26DE6">
      <w:pPr>
        <w:spacing w:before="120"/>
        <w:rPr>
          <w:rFonts w:cs="Arial"/>
        </w:rPr>
      </w:pPr>
      <w:r w:rsidRPr="4C1EF02E">
        <w:rPr>
          <w:rFonts w:cs="Arial"/>
        </w:rPr>
        <w:t xml:space="preserve">Ponadto BGK na swojej </w:t>
      </w:r>
      <w:hyperlink r:id="rId32" w:anchor="c14831" w:history="1">
        <w:r w:rsidRPr="4C1EF02E">
          <w:rPr>
            <w:rStyle w:val="Hipercze"/>
            <w:rFonts w:cs="Arial"/>
          </w:rPr>
          <w:t>stronie internetowej</w:t>
        </w:r>
      </w:hyperlink>
      <w:r w:rsidRPr="4C1EF02E">
        <w:rPr>
          <w:rFonts w:cs="Arial"/>
        </w:rPr>
        <w:t xml:space="preserve"> umieścił szereg poradników dla podmiotów ubiegających się o pożyczkę z FD</w:t>
      </w:r>
      <w:r w:rsidR="00D13CB0">
        <w:rPr>
          <w:rFonts w:cs="Arial"/>
        </w:rPr>
        <w:t>,</w:t>
      </w:r>
      <w:r w:rsidRPr="4C1EF02E">
        <w:rPr>
          <w:rFonts w:cs="Arial"/>
        </w:rPr>
        <w:t xml:space="preserve"> w tym kompleksowy poradnik</w:t>
      </w:r>
      <w:r>
        <w:rPr>
          <w:rFonts w:cs="Arial"/>
        </w:rPr>
        <w:br/>
      </w:r>
      <w:r w:rsidR="00945EDC">
        <w:rPr>
          <w:rFonts w:cs="Arial"/>
        </w:rPr>
        <w:t>„</w:t>
      </w:r>
      <w:r w:rsidRPr="4C1EF02E">
        <w:rPr>
          <w:rFonts w:cs="Arial"/>
        </w:rPr>
        <w:t xml:space="preserve">Jak zbudować windę” czy Poradnik </w:t>
      </w:r>
      <w:r w:rsidR="00945EDC">
        <w:rPr>
          <w:rFonts w:cs="Arial"/>
        </w:rPr>
        <w:t>„</w:t>
      </w:r>
      <w:r w:rsidRPr="4C1EF02E">
        <w:rPr>
          <w:rFonts w:cs="Arial"/>
        </w:rPr>
        <w:t>Winda w niskim bloku</w:t>
      </w:r>
      <w:r w:rsidR="00945EDC">
        <w:rPr>
          <w:rFonts w:cs="Arial"/>
        </w:rPr>
        <w:t>”</w:t>
      </w:r>
      <w:r w:rsidRPr="4C1EF02E">
        <w:rPr>
          <w:rFonts w:cs="Arial"/>
        </w:rPr>
        <w:t>.</w:t>
      </w:r>
    </w:p>
    <w:p w14:paraId="6F6BDFF2" w14:textId="351D3CBE" w:rsidR="00AF72F7" w:rsidRDefault="006017C1" w:rsidP="00653733">
      <w:pPr>
        <w:pStyle w:val="Nagwek4"/>
        <w:numPr>
          <w:ilvl w:val="0"/>
          <w:numId w:val="50"/>
        </w:numPr>
        <w:ind w:left="709" w:hanging="567"/>
      </w:pPr>
      <w:r>
        <w:t>Program wyrównywania różnic między regionami</w:t>
      </w:r>
      <w:r w:rsidR="003E2E0E">
        <w:t xml:space="preserve"> </w:t>
      </w:r>
    </w:p>
    <w:p w14:paraId="1592EEE0" w14:textId="25C656C4" w:rsidR="1284D7AF" w:rsidRPr="004B2126" w:rsidRDefault="5EFDFA2C" w:rsidP="1284D7AF">
      <w:pPr>
        <w:rPr>
          <w:rFonts w:cs="Arial"/>
        </w:rPr>
      </w:pPr>
      <w:r w:rsidRPr="1284D7AF">
        <w:rPr>
          <w:rFonts w:cs="Arial"/>
        </w:rPr>
        <w:t>Ź</w:t>
      </w:r>
      <w:r w:rsidR="7F919183" w:rsidRPr="1284D7AF">
        <w:rPr>
          <w:rFonts w:cs="Arial"/>
        </w:rPr>
        <w:t>ródłem dofinansowania instalacji wind lub przystosowania części wspólnych wielorodzinnych budynków mieszkalnych są</w:t>
      </w:r>
      <w:r w:rsidR="60F2553F" w:rsidRPr="1284D7AF">
        <w:rPr>
          <w:rFonts w:cs="Arial"/>
        </w:rPr>
        <w:t xml:space="preserve"> </w:t>
      </w:r>
      <w:r w:rsidRPr="1284D7AF">
        <w:rPr>
          <w:rFonts w:cs="Arial"/>
        </w:rPr>
        <w:t xml:space="preserve">także </w:t>
      </w:r>
      <w:r w:rsidR="7F919183" w:rsidRPr="1284D7AF">
        <w:rPr>
          <w:rFonts w:cs="Arial"/>
        </w:rPr>
        <w:t>środki PFRON, d</w:t>
      </w:r>
      <w:r w:rsidRPr="1284D7AF">
        <w:rPr>
          <w:rFonts w:cs="Arial"/>
        </w:rPr>
        <w:t xml:space="preserve">ystrybuowane </w:t>
      </w:r>
      <w:r w:rsidR="00457D0B">
        <w:br/>
      </w:r>
      <w:r w:rsidRPr="1284D7AF">
        <w:rPr>
          <w:rFonts w:cs="Arial"/>
        </w:rPr>
        <w:t>w</w:t>
      </w:r>
      <w:r w:rsidR="60F2553F" w:rsidRPr="1284D7AF">
        <w:rPr>
          <w:rFonts w:cs="Arial"/>
        </w:rPr>
        <w:t xml:space="preserve"> </w:t>
      </w:r>
      <w:r w:rsidR="7F919183" w:rsidRPr="1284D7AF">
        <w:rPr>
          <w:rFonts w:cs="Arial"/>
          <w:i/>
          <w:iCs/>
        </w:rPr>
        <w:t xml:space="preserve">Programie wyrównywania różnic między regionami </w:t>
      </w:r>
      <w:r w:rsidR="7F919183" w:rsidRPr="1284D7AF">
        <w:rPr>
          <w:rFonts w:cs="Arial"/>
        </w:rPr>
        <w:t>(</w:t>
      </w:r>
      <w:r w:rsidR="678956B1" w:rsidRPr="1284D7AF">
        <w:rPr>
          <w:rFonts w:cs="Arial"/>
        </w:rPr>
        <w:t>obszar A</w:t>
      </w:r>
      <w:r w:rsidR="7F919183" w:rsidRPr="1284D7AF">
        <w:rPr>
          <w:rFonts w:cs="Arial"/>
        </w:rPr>
        <w:t xml:space="preserve">). </w:t>
      </w:r>
      <w:r w:rsidR="678956B1" w:rsidRPr="1284D7AF">
        <w:rPr>
          <w:rFonts w:cs="Arial"/>
        </w:rPr>
        <w:t>Dofinansowanie</w:t>
      </w:r>
      <w:r w:rsidRPr="1284D7AF">
        <w:rPr>
          <w:rFonts w:cs="Arial"/>
        </w:rPr>
        <w:t xml:space="preserve"> </w:t>
      </w:r>
      <w:r w:rsidR="00457D0B">
        <w:br/>
      </w:r>
      <w:r w:rsidRPr="1284D7AF">
        <w:rPr>
          <w:rFonts w:cs="Arial"/>
        </w:rPr>
        <w:t xml:space="preserve">z ww. programu </w:t>
      </w:r>
      <w:r w:rsidR="678956B1" w:rsidRPr="1284D7AF">
        <w:rPr>
          <w:rFonts w:cs="Arial"/>
        </w:rPr>
        <w:t xml:space="preserve">stanowi uzupełnienie środków będących w dyspozycji BGK w FD. Dofinansowanie udzielane jest </w:t>
      </w:r>
      <w:r w:rsidR="7F919183" w:rsidRPr="1284D7AF">
        <w:rPr>
          <w:rFonts w:cs="Arial"/>
        </w:rPr>
        <w:t xml:space="preserve">w formie bezzwrotnej dotacji, </w:t>
      </w:r>
      <w:r w:rsidR="678956B1" w:rsidRPr="1284D7AF">
        <w:rPr>
          <w:rFonts w:cs="Arial"/>
        </w:rPr>
        <w:t xml:space="preserve">na wniosek zarządcy </w:t>
      </w:r>
      <w:r w:rsidR="00457D0B">
        <w:br/>
      </w:r>
      <w:r w:rsidR="678956B1" w:rsidRPr="1284D7AF">
        <w:rPr>
          <w:rFonts w:cs="Arial"/>
        </w:rPr>
        <w:t>wielorodzinnych budynk</w:t>
      </w:r>
      <w:r w:rsidRPr="1284D7AF">
        <w:rPr>
          <w:rFonts w:cs="Arial"/>
        </w:rPr>
        <w:t>ów</w:t>
      </w:r>
      <w:r w:rsidR="678956B1" w:rsidRPr="1284D7AF">
        <w:rPr>
          <w:rFonts w:cs="Arial"/>
        </w:rPr>
        <w:t xml:space="preserve"> mieszkalnych. Wsparciem mogą być objęte inwestycje zapewniające dostępność do co najmniej dwóch lokali, w których mieszkają osoby niepełnosprawn</w:t>
      </w:r>
      <w:r w:rsidR="2B66C87C" w:rsidRPr="1284D7AF">
        <w:rPr>
          <w:rFonts w:cs="Arial"/>
        </w:rPr>
        <w:t>e</w:t>
      </w:r>
      <w:r w:rsidR="77EC3FB9" w:rsidRPr="1284D7AF">
        <w:rPr>
          <w:rFonts w:cs="Arial"/>
        </w:rPr>
        <w:t>.</w:t>
      </w:r>
      <w:r w:rsidR="678956B1" w:rsidRPr="1284D7AF">
        <w:rPr>
          <w:rFonts w:cs="Arial"/>
        </w:rPr>
        <w:t xml:space="preserve"> Środki</w:t>
      </w:r>
      <w:r w:rsidRPr="1284D7AF">
        <w:rPr>
          <w:rFonts w:cs="Arial"/>
        </w:rPr>
        <w:t xml:space="preserve"> </w:t>
      </w:r>
      <w:r w:rsidR="678956B1" w:rsidRPr="1284D7AF">
        <w:rPr>
          <w:rFonts w:cs="Arial"/>
        </w:rPr>
        <w:t xml:space="preserve">te są kierowane wyłącznie do beneficjentów pożyczek </w:t>
      </w:r>
      <w:r w:rsidR="00457D0B">
        <w:br/>
      </w:r>
      <w:r w:rsidR="678956B1" w:rsidRPr="1284D7AF">
        <w:rPr>
          <w:rFonts w:cs="Arial"/>
        </w:rPr>
        <w:t>z BGK i pozwalają na obniżenie kapitału pożyczki pozostającej do spłaty. W 202</w:t>
      </w:r>
      <w:r w:rsidR="15EEE0AC" w:rsidRPr="1284D7AF">
        <w:rPr>
          <w:rFonts w:cs="Arial"/>
        </w:rPr>
        <w:t>3</w:t>
      </w:r>
      <w:r w:rsidR="678956B1" w:rsidRPr="1284D7AF">
        <w:rPr>
          <w:rFonts w:cs="Arial"/>
        </w:rPr>
        <w:t xml:space="preserve"> r. wypłacone zostały środki finansowe </w:t>
      </w:r>
      <w:r w:rsidR="2E2DF8C0" w:rsidRPr="1284D7AF">
        <w:rPr>
          <w:rFonts w:cs="Arial"/>
        </w:rPr>
        <w:t>w wysokości</w:t>
      </w:r>
      <w:r w:rsidR="7F919183" w:rsidRPr="1284D7AF">
        <w:rPr>
          <w:rFonts w:cs="Arial"/>
        </w:rPr>
        <w:t xml:space="preserve"> </w:t>
      </w:r>
      <w:r w:rsidR="1068AABF" w:rsidRPr="1284D7AF">
        <w:rPr>
          <w:rFonts w:cs="Arial"/>
        </w:rPr>
        <w:t>2,49</w:t>
      </w:r>
      <w:r w:rsidR="2E2DF8C0" w:rsidRPr="1284D7AF">
        <w:rPr>
          <w:rFonts w:cs="Arial"/>
        </w:rPr>
        <w:t xml:space="preserve"> mln zł</w:t>
      </w:r>
      <w:r w:rsidR="6E796672" w:rsidRPr="1284D7AF">
        <w:rPr>
          <w:rFonts w:cs="Arial"/>
        </w:rPr>
        <w:t xml:space="preserve">, dotyczące wniosków obejmujących dostępność </w:t>
      </w:r>
      <w:r w:rsidR="638126C3" w:rsidRPr="1284D7AF">
        <w:rPr>
          <w:rFonts w:cs="Arial"/>
        </w:rPr>
        <w:t>2</w:t>
      </w:r>
      <w:r w:rsidR="1C0AEBFD" w:rsidRPr="1284D7AF">
        <w:rPr>
          <w:rFonts w:cs="Arial"/>
        </w:rPr>
        <w:t>6</w:t>
      </w:r>
      <w:r w:rsidR="6E796672" w:rsidRPr="1284D7AF">
        <w:rPr>
          <w:rFonts w:cs="Arial"/>
        </w:rPr>
        <w:t xml:space="preserve"> wielorodzinnych budynków, zamieszkiwanych przez </w:t>
      </w:r>
      <w:r w:rsidR="00457D0B">
        <w:br/>
      </w:r>
      <w:r w:rsidR="5F3D0BCE" w:rsidRPr="1284D7AF">
        <w:rPr>
          <w:rFonts w:cs="Arial"/>
        </w:rPr>
        <w:t>9</w:t>
      </w:r>
      <w:r w:rsidR="1CDDD63A" w:rsidRPr="1284D7AF">
        <w:rPr>
          <w:rFonts w:cs="Arial"/>
        </w:rPr>
        <w:t>7</w:t>
      </w:r>
      <w:r w:rsidR="6E796672" w:rsidRPr="1284D7AF">
        <w:rPr>
          <w:rFonts w:cs="Arial"/>
        </w:rPr>
        <w:t xml:space="preserve"> </w:t>
      </w:r>
      <w:r w:rsidR="1F8434F8" w:rsidRPr="1284D7AF">
        <w:rPr>
          <w:rFonts w:cs="Arial"/>
        </w:rPr>
        <w:t>OzN</w:t>
      </w:r>
      <w:r w:rsidR="6E796672" w:rsidRPr="1284D7AF">
        <w:rPr>
          <w:rFonts w:cs="Arial"/>
        </w:rPr>
        <w:t>.</w:t>
      </w:r>
    </w:p>
    <w:p w14:paraId="313412FF" w14:textId="3D8C7A00" w:rsidR="00AF72F7" w:rsidRPr="00391196" w:rsidRDefault="00A110E7" w:rsidP="00653733">
      <w:pPr>
        <w:pStyle w:val="Nagwek4"/>
        <w:numPr>
          <w:ilvl w:val="0"/>
          <w:numId w:val="50"/>
        </w:numPr>
        <w:ind w:left="709" w:hanging="567"/>
      </w:pPr>
      <w:r w:rsidRPr="00391196">
        <w:lastRenderedPageBreak/>
        <w:t xml:space="preserve">Projekt PFRON </w:t>
      </w:r>
      <w:r w:rsidR="00391196" w:rsidRPr="00391196">
        <w:t>w zakresie tran</w:t>
      </w:r>
      <w:r w:rsidR="00391196">
        <w:t>s</w:t>
      </w:r>
      <w:r w:rsidR="00391196" w:rsidRPr="00391196">
        <w:t xml:space="preserve">portu typu </w:t>
      </w:r>
      <w:r w:rsidRPr="00391196">
        <w:t>„</w:t>
      </w:r>
      <w:r w:rsidR="00391196" w:rsidRPr="00391196">
        <w:t>d</w:t>
      </w:r>
      <w:r w:rsidRPr="00391196">
        <w:t>oor-to-door”</w:t>
      </w:r>
    </w:p>
    <w:p w14:paraId="0862A25F" w14:textId="2DC71663" w:rsidR="00401C51" w:rsidRPr="002629D1" w:rsidRDefault="003E2E0E" w:rsidP="66CEA1E8">
      <w:pPr>
        <w:pStyle w:val="Akapitzlist"/>
        <w:ind w:left="0"/>
        <w:contextualSpacing w:val="0"/>
        <w:rPr>
          <w:rFonts w:cs="Arial"/>
          <w:szCs w:val="24"/>
        </w:rPr>
      </w:pPr>
      <w:r w:rsidRPr="00722AAA">
        <w:rPr>
          <w:rFonts w:cs="Arial"/>
          <w:szCs w:val="24"/>
        </w:rPr>
        <w:t>W 202</w:t>
      </w:r>
      <w:r w:rsidR="00787801">
        <w:rPr>
          <w:rFonts w:cs="Arial"/>
          <w:szCs w:val="24"/>
        </w:rPr>
        <w:t>3</w:t>
      </w:r>
      <w:r w:rsidRPr="00722AAA">
        <w:rPr>
          <w:rFonts w:cs="Arial"/>
          <w:szCs w:val="24"/>
        </w:rPr>
        <w:t xml:space="preserve"> r</w:t>
      </w:r>
      <w:r w:rsidR="00D13218">
        <w:rPr>
          <w:rFonts w:cs="Arial"/>
          <w:szCs w:val="24"/>
        </w:rPr>
        <w:t>.</w:t>
      </w:r>
      <w:r w:rsidRPr="00722AAA">
        <w:rPr>
          <w:rFonts w:cs="Arial"/>
          <w:szCs w:val="24"/>
        </w:rPr>
        <w:t xml:space="preserve"> PFRON </w:t>
      </w:r>
      <w:r w:rsidR="00787801">
        <w:rPr>
          <w:rFonts w:cs="Arial"/>
          <w:szCs w:val="24"/>
        </w:rPr>
        <w:t>zakończ</w:t>
      </w:r>
      <w:r w:rsidR="00475431">
        <w:rPr>
          <w:rFonts w:cs="Arial"/>
          <w:szCs w:val="24"/>
        </w:rPr>
        <w:t>ył</w:t>
      </w:r>
      <w:r w:rsidR="00787801">
        <w:rPr>
          <w:rFonts w:cs="Arial"/>
          <w:szCs w:val="24"/>
        </w:rPr>
        <w:t xml:space="preserve"> </w:t>
      </w:r>
      <w:r>
        <w:rPr>
          <w:rFonts w:cs="Arial"/>
          <w:szCs w:val="24"/>
        </w:rPr>
        <w:t>realizację</w:t>
      </w:r>
      <w:r w:rsidRPr="00722AAA">
        <w:rPr>
          <w:rFonts w:cs="Arial"/>
          <w:szCs w:val="24"/>
        </w:rPr>
        <w:t xml:space="preserve"> projekt</w:t>
      </w:r>
      <w:r>
        <w:rPr>
          <w:rFonts w:cs="Arial"/>
          <w:szCs w:val="24"/>
        </w:rPr>
        <w:t>u</w:t>
      </w:r>
      <w:r w:rsidRPr="00722AAA">
        <w:rPr>
          <w:rFonts w:cs="Arial"/>
          <w:szCs w:val="24"/>
        </w:rPr>
        <w:t xml:space="preserve"> pn. „Usługi indywidualnego transportu door-to-door oraz poprawa dostępności architektonicznej wielorodzinnych budynków mieszkalnych”</w:t>
      </w:r>
      <w:r w:rsidR="004562A2">
        <w:rPr>
          <w:rFonts w:cs="Arial"/>
          <w:szCs w:val="24"/>
        </w:rPr>
        <w:t xml:space="preserve">. </w:t>
      </w:r>
      <w:r w:rsidR="00475431" w:rsidRPr="00475431">
        <w:rPr>
          <w:rFonts w:cs="Arial"/>
          <w:szCs w:val="24"/>
        </w:rPr>
        <w:t>W 2023 r. na realizację projektu wydatkowano środki w łącznej wysokości 5,36 mln zł. Dzięki grantom udzielonym w projekcie od początku jego realizacji wprowadzono 171 usprawnień architektonicznych w budynkach wielorodzinnych, z których korzysta 872 mieszkańców</w:t>
      </w:r>
      <w:r w:rsidR="00475431">
        <w:rPr>
          <w:rFonts w:cs="Arial"/>
          <w:szCs w:val="24"/>
        </w:rPr>
        <w:t xml:space="preserve">. </w:t>
      </w:r>
      <w:r w:rsidR="00401C51">
        <w:rPr>
          <w:rFonts w:cs="Arial"/>
          <w:szCs w:val="24"/>
        </w:rPr>
        <w:t>Z</w:t>
      </w:r>
      <w:r w:rsidR="00710B98" w:rsidRPr="00710B98">
        <w:rPr>
          <w:rFonts w:cs="Arial"/>
          <w:szCs w:val="24"/>
        </w:rPr>
        <w:t xml:space="preserve"> możliwości </w:t>
      </w:r>
      <w:r w:rsidR="00401C51">
        <w:rPr>
          <w:rFonts w:cs="Arial"/>
          <w:szCs w:val="24"/>
        </w:rPr>
        <w:t>wprowadzenia</w:t>
      </w:r>
      <w:r w:rsidR="00051B7B">
        <w:rPr>
          <w:rFonts w:cs="Arial"/>
          <w:szCs w:val="24"/>
        </w:rPr>
        <w:t xml:space="preserve"> </w:t>
      </w:r>
      <w:r w:rsidR="00710B98" w:rsidRPr="00710B98">
        <w:rPr>
          <w:rFonts w:cs="Arial"/>
          <w:szCs w:val="24"/>
        </w:rPr>
        <w:t>usprawnień architektonicznych</w:t>
      </w:r>
      <w:r w:rsidR="00401C51">
        <w:rPr>
          <w:rFonts w:cs="Arial"/>
          <w:szCs w:val="24"/>
        </w:rPr>
        <w:t xml:space="preserve"> w projekcie skorzystało</w:t>
      </w:r>
      <w:r w:rsidR="00516F8A">
        <w:rPr>
          <w:rFonts w:cs="Arial"/>
          <w:szCs w:val="24"/>
        </w:rPr>
        <w:t xml:space="preserve"> </w:t>
      </w:r>
      <w:r w:rsidR="00401C51">
        <w:rPr>
          <w:rFonts w:cs="Arial"/>
          <w:szCs w:val="24"/>
        </w:rPr>
        <w:t>jedynie 17 JST</w:t>
      </w:r>
      <w:r w:rsidR="00475431" w:rsidRPr="00475431">
        <w:t xml:space="preserve"> </w:t>
      </w:r>
      <w:r w:rsidR="00475431" w:rsidRPr="00475431">
        <w:rPr>
          <w:rFonts w:cs="Arial"/>
          <w:szCs w:val="24"/>
        </w:rPr>
        <w:t>spośród 96, którym przyznano granty.</w:t>
      </w:r>
      <w:r w:rsidR="00710B98" w:rsidRPr="00710B98">
        <w:rPr>
          <w:rFonts w:cs="Arial"/>
          <w:szCs w:val="24"/>
        </w:rPr>
        <w:t xml:space="preserve"> Powodem był brak odpowiedniego wcześniejszego rozpoznania jakich usprawnień architektonicznych potrzebują osoby </w:t>
      </w:r>
      <w:r w:rsidR="00475431">
        <w:rPr>
          <w:rFonts w:cs="Arial"/>
          <w:szCs w:val="24"/>
        </w:rPr>
        <w:t>z</w:t>
      </w:r>
      <w:r w:rsidR="00710B98" w:rsidRPr="00710B98">
        <w:rPr>
          <w:rFonts w:cs="Arial"/>
          <w:szCs w:val="24"/>
        </w:rPr>
        <w:t xml:space="preserve"> ograniczeniem mobilności</w:t>
      </w:r>
      <w:r w:rsidR="00401C51">
        <w:rPr>
          <w:rFonts w:cs="Arial"/>
          <w:szCs w:val="24"/>
        </w:rPr>
        <w:t>,</w:t>
      </w:r>
      <w:r w:rsidR="00710B98" w:rsidRPr="00710B98">
        <w:rPr>
          <w:rFonts w:cs="Arial"/>
          <w:szCs w:val="24"/>
        </w:rPr>
        <w:t xml:space="preserve"> które korzystają z zasobów mieszkaniowych należących do JST. </w:t>
      </w:r>
    </w:p>
    <w:p w14:paraId="3E10C862" w14:textId="69563566" w:rsidR="00C20385" w:rsidRPr="00CA2F58" w:rsidRDefault="007D08C5" w:rsidP="00653733">
      <w:pPr>
        <w:pStyle w:val="Nagwek4"/>
        <w:numPr>
          <w:ilvl w:val="0"/>
          <w:numId w:val="50"/>
        </w:numPr>
        <w:ind w:left="426" w:hanging="284"/>
      </w:pPr>
      <w:bookmarkStart w:id="44" w:name="_Hlk127778158"/>
      <w:r w:rsidRPr="00CA2F58">
        <w:t>Program „Samodzielność – Aktywność – Mobilność!” Dostępne mieszkanie</w:t>
      </w:r>
      <w:bookmarkEnd w:id="44"/>
    </w:p>
    <w:p w14:paraId="65699BCA" w14:textId="2AEA18FC" w:rsidR="00401C51" w:rsidRPr="00EC0E49" w:rsidRDefault="3093B8A1" w:rsidP="00401C51">
      <w:pPr>
        <w:spacing w:before="120" w:after="120"/>
        <w:rPr>
          <w:rFonts w:cs="Arial"/>
        </w:rPr>
      </w:pPr>
      <w:r w:rsidRPr="66CEA1E8">
        <w:rPr>
          <w:rFonts w:cs="Arial"/>
        </w:rPr>
        <w:t>W 202</w:t>
      </w:r>
      <w:r w:rsidR="000D35D2" w:rsidRPr="66CEA1E8">
        <w:rPr>
          <w:rFonts w:cs="Arial"/>
        </w:rPr>
        <w:t>3</w:t>
      </w:r>
      <w:r w:rsidRPr="66CEA1E8">
        <w:rPr>
          <w:rFonts w:cs="Arial"/>
        </w:rPr>
        <w:t xml:space="preserve"> r. PFRON </w:t>
      </w:r>
      <w:r w:rsidR="000D35D2" w:rsidRPr="66CEA1E8">
        <w:rPr>
          <w:rFonts w:cs="Arial"/>
        </w:rPr>
        <w:t xml:space="preserve">kontynuował </w:t>
      </w:r>
      <w:r w:rsidRPr="66CEA1E8">
        <w:rPr>
          <w:rFonts w:cs="Arial"/>
        </w:rPr>
        <w:t>realizację</w:t>
      </w:r>
      <w:r w:rsidR="6A66BB9C" w:rsidRPr="66CEA1E8">
        <w:rPr>
          <w:rFonts w:cs="Arial"/>
        </w:rPr>
        <w:t xml:space="preserve"> </w:t>
      </w:r>
      <w:r w:rsidR="00EC0E49">
        <w:rPr>
          <w:rFonts w:cs="Arial"/>
        </w:rPr>
        <w:t xml:space="preserve">tego </w:t>
      </w:r>
      <w:r w:rsidRPr="66CEA1E8">
        <w:rPr>
          <w:rFonts w:cs="Arial"/>
        </w:rPr>
        <w:t>p</w:t>
      </w:r>
      <w:r w:rsidR="6E363EE4" w:rsidRPr="66CEA1E8">
        <w:rPr>
          <w:rFonts w:cs="Arial"/>
        </w:rPr>
        <w:t>rogramu</w:t>
      </w:r>
      <w:r w:rsidR="007D08C5" w:rsidRPr="66CEA1E8">
        <w:rPr>
          <w:rFonts w:cs="Arial"/>
        </w:rPr>
        <w:t>.</w:t>
      </w:r>
      <w:r w:rsidR="6E363EE4" w:rsidRPr="66CEA1E8">
        <w:rPr>
          <w:rFonts w:cs="Arial"/>
        </w:rPr>
        <w:t xml:space="preserve"> </w:t>
      </w:r>
      <w:r w:rsidR="35783B8D" w:rsidRPr="66CEA1E8">
        <w:rPr>
          <w:rFonts w:eastAsia="Arial" w:cs="Arial"/>
          <w:szCs w:val="24"/>
        </w:rPr>
        <w:t>W module B w komponen</w:t>
      </w:r>
      <w:r w:rsidR="00401C51">
        <w:rPr>
          <w:rFonts w:eastAsia="Arial" w:cs="Arial"/>
          <w:szCs w:val="24"/>
        </w:rPr>
        <w:t>cie</w:t>
      </w:r>
      <w:r w:rsidR="35783B8D" w:rsidRPr="66CEA1E8">
        <w:rPr>
          <w:rFonts w:eastAsia="Arial" w:cs="Arial"/>
          <w:szCs w:val="24"/>
        </w:rPr>
        <w:t xml:space="preserve"> pn. </w:t>
      </w:r>
      <w:r w:rsidR="35783B8D" w:rsidRPr="66CEA1E8">
        <w:rPr>
          <w:rFonts w:eastAsia="Arial" w:cs="Arial"/>
          <w:i/>
          <w:iCs/>
          <w:szCs w:val="24"/>
        </w:rPr>
        <w:t>Dostępne mieszkanie</w:t>
      </w:r>
      <w:r w:rsidR="35783B8D" w:rsidRPr="66CEA1E8">
        <w:rPr>
          <w:rFonts w:eastAsia="Arial" w:cs="Arial"/>
          <w:szCs w:val="24"/>
        </w:rPr>
        <w:t xml:space="preserve"> </w:t>
      </w:r>
      <w:r w:rsidR="419D5538" w:rsidRPr="66CEA1E8">
        <w:rPr>
          <w:rFonts w:eastAsia="Arial" w:cs="Arial"/>
          <w:szCs w:val="24"/>
        </w:rPr>
        <w:t>p</w:t>
      </w:r>
      <w:r w:rsidR="6E363EE4" w:rsidRPr="66CEA1E8">
        <w:rPr>
          <w:rFonts w:cs="Arial"/>
          <w:szCs w:val="24"/>
        </w:rPr>
        <w:t>rzewid</w:t>
      </w:r>
      <w:r w:rsidR="00401C51">
        <w:rPr>
          <w:rFonts w:cs="Arial"/>
          <w:szCs w:val="24"/>
        </w:rPr>
        <w:t xml:space="preserve">ziano </w:t>
      </w:r>
      <w:r w:rsidR="6E363EE4" w:rsidRPr="66CEA1E8">
        <w:rPr>
          <w:rFonts w:cs="Arial"/>
        </w:rPr>
        <w:t>dofinansowani</w:t>
      </w:r>
      <w:r w:rsidR="506E5604" w:rsidRPr="66CEA1E8">
        <w:rPr>
          <w:rFonts w:cs="Arial"/>
        </w:rPr>
        <w:t>e</w:t>
      </w:r>
      <w:r w:rsidR="6E363EE4" w:rsidRPr="66CEA1E8">
        <w:rPr>
          <w:rFonts w:cs="Arial"/>
        </w:rPr>
        <w:t xml:space="preserve"> do zamiany mieszkania obarczonego barierami architektonicznymi dla osób z dysfunkcją narządu ruchu. </w:t>
      </w:r>
      <w:r w:rsidR="277A4DE8" w:rsidRPr="66CEA1E8">
        <w:rPr>
          <w:rFonts w:cs="Arial"/>
        </w:rPr>
        <w:t>Wysokość dofinansowania zależ</w:t>
      </w:r>
      <w:r w:rsidR="00516F8A">
        <w:rPr>
          <w:rFonts w:cs="Arial"/>
        </w:rPr>
        <w:t xml:space="preserve">y </w:t>
      </w:r>
      <w:r w:rsidR="277A4DE8" w:rsidRPr="66CEA1E8">
        <w:rPr>
          <w:rFonts w:cs="Arial"/>
        </w:rPr>
        <w:t>od lokalizacji, w której nabywane jest mieszkanie i stanowi różnicę pomiędzy ceną mieszkania nabywanego i sprzedawanego.</w:t>
      </w:r>
      <w:r w:rsidR="00401C51">
        <w:rPr>
          <w:rFonts w:cs="Arial"/>
        </w:rPr>
        <w:t xml:space="preserve"> </w:t>
      </w:r>
      <w:r w:rsidR="00401C51" w:rsidRPr="66CEA1E8">
        <w:rPr>
          <w:rFonts w:eastAsia="Arial" w:cs="Arial"/>
          <w:szCs w:val="24"/>
        </w:rPr>
        <w:t>Maksymalne kwoty dofinansowania do zamiany mieszkania były w 2023 r. zróżnicowanie regionalne i wynosiły od ok. 70 do 130 tys. zł.</w:t>
      </w:r>
    </w:p>
    <w:p w14:paraId="6739C7C0" w14:textId="748EE9CA" w:rsidR="00FA6122" w:rsidRDefault="00401C51" w:rsidP="4C1EF02E">
      <w:pPr>
        <w:spacing w:before="120" w:after="120"/>
        <w:rPr>
          <w:rFonts w:eastAsia="Arial" w:cs="Arial"/>
        </w:rPr>
      </w:pPr>
      <w:r w:rsidRPr="494C9E4C">
        <w:rPr>
          <w:rFonts w:cs="Arial"/>
        </w:rPr>
        <w:t>W</w:t>
      </w:r>
      <w:r w:rsidR="6E363EE4" w:rsidRPr="494C9E4C">
        <w:rPr>
          <w:rFonts w:cs="Arial"/>
        </w:rPr>
        <w:t>sparci</w:t>
      </w:r>
      <w:r w:rsidR="17DA42EE" w:rsidRPr="494C9E4C">
        <w:rPr>
          <w:rFonts w:cs="Arial"/>
        </w:rPr>
        <w:t>e</w:t>
      </w:r>
      <w:r w:rsidR="6E363EE4" w:rsidRPr="494C9E4C">
        <w:rPr>
          <w:rFonts w:cs="Arial"/>
        </w:rPr>
        <w:t xml:space="preserve"> na łączną kwotę 150 mln zł</w:t>
      </w:r>
      <w:r w:rsidRPr="494C9E4C">
        <w:rPr>
          <w:rFonts w:cs="Arial"/>
        </w:rPr>
        <w:t xml:space="preserve"> zaplanowano w ciągu trzech lat poczynając od 2022 r.</w:t>
      </w:r>
      <w:r w:rsidR="00D13CB0">
        <w:rPr>
          <w:rFonts w:cs="Arial"/>
        </w:rPr>
        <w:t>,</w:t>
      </w:r>
      <w:r w:rsidRPr="494C9E4C">
        <w:rPr>
          <w:rFonts w:cs="Arial"/>
        </w:rPr>
        <w:t xml:space="preserve"> w którym rozpoczęto nabór ciągły</w:t>
      </w:r>
      <w:r w:rsidR="000E7312" w:rsidRPr="494C9E4C">
        <w:rPr>
          <w:rFonts w:cs="Arial"/>
        </w:rPr>
        <w:t xml:space="preserve">. Ze wsparcia ma </w:t>
      </w:r>
      <w:r w:rsidR="002F18D8" w:rsidRPr="494C9E4C">
        <w:rPr>
          <w:rFonts w:cs="Arial"/>
        </w:rPr>
        <w:t xml:space="preserve">docelowo </w:t>
      </w:r>
      <w:r w:rsidR="000E7312" w:rsidRPr="494C9E4C">
        <w:rPr>
          <w:rFonts w:cs="Arial"/>
        </w:rPr>
        <w:t xml:space="preserve">skorzystać </w:t>
      </w:r>
      <w:r w:rsidR="364AC207" w:rsidRPr="494C9E4C">
        <w:rPr>
          <w:rFonts w:cs="Arial"/>
        </w:rPr>
        <w:t>1000</w:t>
      </w:r>
      <w:r w:rsidR="6E363EE4" w:rsidRPr="494C9E4C">
        <w:rPr>
          <w:rFonts w:cs="Arial"/>
        </w:rPr>
        <w:t xml:space="preserve"> </w:t>
      </w:r>
      <w:r w:rsidR="0D4C5076" w:rsidRPr="494C9E4C">
        <w:rPr>
          <w:rFonts w:cs="Arial"/>
        </w:rPr>
        <w:t>o</w:t>
      </w:r>
      <w:r w:rsidR="6E363EE4" w:rsidRPr="494C9E4C">
        <w:rPr>
          <w:rFonts w:cs="Arial"/>
        </w:rPr>
        <w:t>sób</w:t>
      </w:r>
      <w:r w:rsidR="770FC289" w:rsidRPr="494C9E4C">
        <w:rPr>
          <w:rFonts w:cs="Arial"/>
        </w:rPr>
        <w:t>,</w:t>
      </w:r>
      <w:r w:rsidR="00051B7B" w:rsidRPr="494C9E4C">
        <w:rPr>
          <w:rFonts w:cs="Arial"/>
        </w:rPr>
        <w:t xml:space="preserve"> </w:t>
      </w:r>
      <w:r w:rsidR="6F4A6C3E" w:rsidRPr="494C9E4C">
        <w:rPr>
          <w:rFonts w:eastAsia="Arial" w:cs="Arial"/>
        </w:rPr>
        <w:t xml:space="preserve">które zmienią miejsce zamieszkania na wolne od barier architektonicznych. </w:t>
      </w:r>
      <w:bookmarkStart w:id="45" w:name="_Program_likwidacji_barier"/>
      <w:bookmarkEnd w:id="45"/>
      <w:r w:rsidR="00FA6122">
        <w:rPr>
          <w:rFonts w:eastAsia="Arial" w:cs="Arial"/>
        </w:rPr>
        <w:t xml:space="preserve">W 2023 r. PFRON przekazał samorządom powiatowym środki na realizację programu w kwocie </w:t>
      </w:r>
      <w:r w:rsidR="00FA6122" w:rsidRPr="00B21A03">
        <w:rPr>
          <w:rFonts w:eastAsia="Arial" w:cs="Arial"/>
        </w:rPr>
        <w:t>1</w:t>
      </w:r>
      <w:r w:rsidR="00FA6122">
        <w:rPr>
          <w:rFonts w:eastAsia="Arial" w:cs="Arial"/>
        </w:rPr>
        <w:t>,</w:t>
      </w:r>
      <w:r w:rsidR="00FA6122" w:rsidRPr="00B21A03">
        <w:rPr>
          <w:rFonts w:eastAsia="Arial" w:cs="Arial"/>
        </w:rPr>
        <w:t>73</w:t>
      </w:r>
      <w:r w:rsidR="00FA6122">
        <w:rPr>
          <w:rFonts w:eastAsia="Arial" w:cs="Arial"/>
        </w:rPr>
        <w:t xml:space="preserve"> mln</w:t>
      </w:r>
      <w:r w:rsidR="00FA6122" w:rsidRPr="00B21A03">
        <w:rPr>
          <w:rFonts w:eastAsia="Arial" w:cs="Arial"/>
        </w:rPr>
        <w:t xml:space="preserve"> zł</w:t>
      </w:r>
      <w:r w:rsidR="00FA6122">
        <w:rPr>
          <w:rFonts w:eastAsia="Arial" w:cs="Arial"/>
        </w:rPr>
        <w:t>. Wsparciem objęto 25 osób niepełnosprawnych.</w:t>
      </w:r>
    </w:p>
    <w:p w14:paraId="310C8187" w14:textId="15325133" w:rsidR="0037032A" w:rsidRPr="007F5B83" w:rsidRDefault="000E7312" w:rsidP="0018053C">
      <w:pPr>
        <w:spacing w:before="120" w:after="120"/>
        <w:rPr>
          <w:rFonts w:eastAsia="Arial" w:cs="Arial"/>
        </w:rPr>
      </w:pPr>
      <w:bookmarkStart w:id="46" w:name="_Hlk160111023"/>
      <w:r w:rsidRPr="4C1EF02E">
        <w:rPr>
          <w:rFonts w:eastAsia="Arial" w:cs="Arial"/>
        </w:rPr>
        <w:t xml:space="preserve">W innym </w:t>
      </w:r>
      <w:r w:rsidR="5DBBFD2D" w:rsidRPr="4C1EF02E">
        <w:rPr>
          <w:rFonts w:eastAsia="Arial" w:cs="Arial"/>
        </w:rPr>
        <w:t>kompone</w:t>
      </w:r>
      <w:r w:rsidRPr="4C1EF02E">
        <w:rPr>
          <w:rFonts w:eastAsia="Arial" w:cs="Arial"/>
        </w:rPr>
        <w:t xml:space="preserve">ncie programu </w:t>
      </w:r>
      <w:r w:rsidR="5DBBFD2D" w:rsidRPr="4C1EF02E">
        <w:rPr>
          <w:rFonts w:eastAsia="Arial" w:cs="Arial"/>
        </w:rPr>
        <w:t xml:space="preserve">pn. </w:t>
      </w:r>
      <w:r w:rsidR="5DBBFD2D" w:rsidRPr="4C1EF02E">
        <w:rPr>
          <w:rFonts w:eastAsia="Arial" w:cs="Arial"/>
          <w:i/>
          <w:iCs/>
        </w:rPr>
        <w:t xml:space="preserve">Wspomagane Społeczności Mieszkaniowe </w:t>
      </w:r>
      <w:r w:rsidRPr="4C1EF02E">
        <w:rPr>
          <w:rFonts w:eastAsia="Arial" w:cs="Arial"/>
          <w:i/>
          <w:iCs/>
        </w:rPr>
        <w:t xml:space="preserve">(WSM) </w:t>
      </w:r>
      <w:r w:rsidR="5DBBFD2D" w:rsidRPr="4C1EF02E">
        <w:rPr>
          <w:rFonts w:eastAsia="Arial" w:cs="Arial"/>
        </w:rPr>
        <w:t>planowane jest stworzenie infrastruktury</w:t>
      </w:r>
      <w:r w:rsidRPr="4C1EF02E">
        <w:rPr>
          <w:rFonts w:eastAsia="Arial" w:cs="Arial"/>
        </w:rPr>
        <w:t xml:space="preserve"> </w:t>
      </w:r>
      <w:r w:rsidR="00EC0E49">
        <w:rPr>
          <w:rFonts w:eastAsia="Arial" w:cs="Arial"/>
        </w:rPr>
        <w:t xml:space="preserve">służącej </w:t>
      </w:r>
      <w:r w:rsidR="5DBBFD2D" w:rsidRPr="4C1EF02E">
        <w:rPr>
          <w:rFonts w:eastAsia="Arial" w:cs="Arial"/>
        </w:rPr>
        <w:t xml:space="preserve">zapewnieniu niezależności </w:t>
      </w:r>
      <w:r w:rsidR="00D13CB0">
        <w:rPr>
          <w:rFonts w:eastAsia="Arial" w:cs="Arial"/>
        </w:rPr>
        <w:t>OzN</w:t>
      </w:r>
      <w:r w:rsidRPr="4C1EF02E">
        <w:rPr>
          <w:rFonts w:eastAsia="Arial" w:cs="Arial"/>
        </w:rPr>
        <w:t xml:space="preserve"> </w:t>
      </w:r>
      <w:r w:rsidR="00EC0E49">
        <w:rPr>
          <w:rFonts w:eastAsia="Arial" w:cs="Arial"/>
        </w:rPr>
        <w:t xml:space="preserve">i </w:t>
      </w:r>
      <w:r w:rsidRPr="4C1EF02E">
        <w:rPr>
          <w:rFonts w:eastAsia="Arial" w:cs="Arial"/>
        </w:rPr>
        <w:t>dając</w:t>
      </w:r>
      <w:r w:rsidR="00EC0E49">
        <w:rPr>
          <w:rFonts w:eastAsia="Arial" w:cs="Arial"/>
        </w:rPr>
        <w:t>ej</w:t>
      </w:r>
      <w:r w:rsidRPr="4C1EF02E">
        <w:rPr>
          <w:rFonts w:eastAsia="Arial" w:cs="Arial"/>
        </w:rPr>
        <w:t xml:space="preserve"> możliwość samodzielnego zamieszkiwania</w:t>
      </w:r>
      <w:r w:rsidR="00051B7B">
        <w:rPr>
          <w:rFonts w:eastAsia="Arial" w:cs="Arial"/>
        </w:rPr>
        <w:t xml:space="preserve"> </w:t>
      </w:r>
      <w:r w:rsidRPr="4C1EF02E">
        <w:rPr>
          <w:rFonts w:eastAsia="Arial" w:cs="Arial"/>
        </w:rPr>
        <w:t>i realizacji</w:t>
      </w:r>
      <w:r w:rsidR="00051B7B">
        <w:rPr>
          <w:rFonts w:eastAsia="Arial" w:cs="Arial"/>
        </w:rPr>
        <w:t xml:space="preserve"> </w:t>
      </w:r>
      <w:r w:rsidR="5DBBFD2D" w:rsidRPr="4C1EF02E">
        <w:rPr>
          <w:rFonts w:eastAsia="Arial" w:cs="Arial"/>
        </w:rPr>
        <w:t>codziennych czynności</w:t>
      </w:r>
      <w:r w:rsidRPr="4C1EF02E">
        <w:rPr>
          <w:rFonts w:eastAsia="Arial" w:cs="Arial"/>
        </w:rPr>
        <w:t xml:space="preserve"> życiowych</w:t>
      </w:r>
      <w:r w:rsidR="52EB398C" w:rsidRPr="4C1EF02E">
        <w:rPr>
          <w:rFonts w:eastAsia="Arial" w:cs="Arial"/>
        </w:rPr>
        <w:t>, włączając w to również całodobowe wsparcie specjalistów i asystentów</w:t>
      </w:r>
      <w:r w:rsidR="5DBBFD2D" w:rsidRPr="4C1EF02E">
        <w:rPr>
          <w:rFonts w:eastAsia="Arial" w:cs="Arial"/>
        </w:rPr>
        <w:t>. W 2023 r. zakończono nabór wniosków do programu</w:t>
      </w:r>
      <w:r w:rsidRPr="4C1EF02E">
        <w:rPr>
          <w:rFonts w:eastAsia="Arial" w:cs="Arial"/>
        </w:rPr>
        <w:t>.</w:t>
      </w:r>
      <w:r w:rsidR="5DBBFD2D" w:rsidRPr="4C1EF02E">
        <w:rPr>
          <w:rFonts w:eastAsia="Arial" w:cs="Arial"/>
        </w:rPr>
        <w:t xml:space="preserve"> </w:t>
      </w:r>
      <w:r w:rsidRPr="4C1EF02E">
        <w:rPr>
          <w:rFonts w:eastAsia="Arial" w:cs="Arial"/>
        </w:rPr>
        <w:t>W</w:t>
      </w:r>
      <w:r w:rsidR="5DBBFD2D" w:rsidRPr="4C1EF02E">
        <w:rPr>
          <w:rFonts w:eastAsia="Arial" w:cs="Arial"/>
        </w:rPr>
        <w:t xml:space="preserve">yłoniono </w:t>
      </w:r>
      <w:r w:rsidRPr="4C1EF02E">
        <w:rPr>
          <w:rFonts w:eastAsia="Arial" w:cs="Arial"/>
        </w:rPr>
        <w:t xml:space="preserve">w nim </w:t>
      </w:r>
      <w:r w:rsidR="5DBBFD2D" w:rsidRPr="4C1EF02E">
        <w:rPr>
          <w:rFonts w:eastAsia="Arial" w:cs="Arial"/>
        </w:rPr>
        <w:t>23 podmioty, które otrzymają dofinansowanie w średniej wysokości ok</w:t>
      </w:r>
      <w:r w:rsidR="0C1F31EE" w:rsidRPr="4C1EF02E">
        <w:rPr>
          <w:rFonts w:eastAsia="Arial" w:cs="Arial"/>
        </w:rPr>
        <w:t>.</w:t>
      </w:r>
      <w:r w:rsidR="5DBBFD2D" w:rsidRPr="4C1EF02E">
        <w:rPr>
          <w:rFonts w:eastAsia="Arial" w:cs="Arial"/>
        </w:rPr>
        <w:t xml:space="preserve"> 5,5 mln zł</w:t>
      </w:r>
      <w:r w:rsidRPr="4C1EF02E">
        <w:rPr>
          <w:rFonts w:eastAsia="Arial" w:cs="Arial"/>
        </w:rPr>
        <w:t xml:space="preserve"> na stworzenie WSM</w:t>
      </w:r>
      <w:r w:rsidR="5DBBFD2D" w:rsidRPr="4C1EF02E">
        <w:rPr>
          <w:rFonts w:eastAsia="Arial" w:cs="Arial"/>
        </w:rPr>
        <w:t xml:space="preserve">. </w:t>
      </w:r>
      <w:r w:rsidRPr="4C1EF02E">
        <w:rPr>
          <w:rFonts w:eastAsia="Arial" w:cs="Arial"/>
        </w:rPr>
        <w:t>Ł</w:t>
      </w:r>
      <w:r w:rsidR="5DBBFD2D" w:rsidRPr="4C1EF02E">
        <w:rPr>
          <w:rFonts w:eastAsia="Arial" w:cs="Arial"/>
        </w:rPr>
        <w:t>ączna kwota przyznanego dofinansowania wynosi 128,4 mln zł.</w:t>
      </w:r>
      <w:bookmarkEnd w:id="46"/>
      <w:r w:rsidR="00FA3945">
        <w:rPr>
          <w:rFonts w:eastAsia="Arial" w:cs="Arial"/>
        </w:rPr>
        <w:t xml:space="preserve"> </w:t>
      </w:r>
      <w:r w:rsidR="0037032A">
        <w:rPr>
          <w:rFonts w:eastAsia="Arial" w:cs="Arial"/>
        </w:rPr>
        <w:t>W 2023 r. PFRON wypłacił środki w kwocie 11 mln zł w ramach zawartych 10 umów.</w:t>
      </w:r>
    </w:p>
    <w:p w14:paraId="471FE3F8" w14:textId="28EBDB36" w:rsidR="66CEA1E8" w:rsidRDefault="358378E8" w:rsidP="00653733">
      <w:pPr>
        <w:pStyle w:val="Nagwek4"/>
        <w:numPr>
          <w:ilvl w:val="0"/>
          <w:numId w:val="50"/>
        </w:numPr>
        <w:ind w:left="567" w:hanging="425"/>
      </w:pPr>
      <w:r w:rsidRPr="00AD700B">
        <w:t>Likwidacja barier architektonicznych w projektach finansowany</w:t>
      </w:r>
      <w:r w:rsidRPr="47F45FF7">
        <w:t>ch</w:t>
      </w:r>
      <w:r w:rsidRPr="00AD700B">
        <w:t xml:space="preserve"> ze środków UE</w:t>
      </w:r>
    </w:p>
    <w:p w14:paraId="16011225" w14:textId="14F4EF13" w:rsidR="00B9018A" w:rsidRPr="007F5B83" w:rsidRDefault="00B9018A" w:rsidP="007F5B83">
      <w:pPr>
        <w:spacing w:before="120" w:after="120"/>
        <w:rPr>
          <w:rFonts w:eastAsia="Arial" w:cs="Arial"/>
        </w:rPr>
      </w:pPr>
      <w:r w:rsidRPr="4B173102">
        <w:rPr>
          <w:rFonts w:eastAsia="Arial" w:cs="Arial"/>
        </w:rPr>
        <w:t>Dodatkowo, oprócz źródeł finansowania wskazanych powyżej, s</w:t>
      </w:r>
      <w:r w:rsidR="22651F34" w:rsidRPr="4B173102">
        <w:rPr>
          <w:rFonts w:eastAsia="Arial" w:cs="Arial"/>
        </w:rPr>
        <w:t xml:space="preserve">zacuje się, że </w:t>
      </w:r>
      <w:r w:rsidR="00297940">
        <w:rPr>
          <w:rFonts w:eastAsia="Arial" w:cs="Arial"/>
        </w:rPr>
        <w:br/>
      </w:r>
      <w:r w:rsidR="22651F34" w:rsidRPr="4B173102">
        <w:rPr>
          <w:rFonts w:eastAsia="Arial" w:cs="Arial"/>
        </w:rPr>
        <w:t xml:space="preserve">w ponad 500 projektach finansowanych z funduszy </w:t>
      </w:r>
      <w:r w:rsidR="002F18D8" w:rsidRPr="4B173102">
        <w:rPr>
          <w:rFonts w:eastAsia="Arial" w:cs="Arial"/>
        </w:rPr>
        <w:t xml:space="preserve">europejskich </w:t>
      </w:r>
      <w:r w:rsidR="22651F34" w:rsidRPr="4B173102">
        <w:rPr>
          <w:rFonts w:eastAsia="Arial" w:cs="Arial"/>
        </w:rPr>
        <w:t>z</w:t>
      </w:r>
      <w:r w:rsidR="6A26D066" w:rsidRPr="4B173102">
        <w:rPr>
          <w:rFonts w:eastAsia="Arial" w:cs="Arial"/>
        </w:rPr>
        <w:t>astosowano</w:t>
      </w:r>
      <w:r w:rsidR="22651F34" w:rsidRPr="4B173102">
        <w:rPr>
          <w:rFonts w:eastAsia="Arial" w:cs="Arial"/>
        </w:rPr>
        <w:t xml:space="preserve"> rozwiązania w zakresie dostosowań budynków, które umożliwiają</w:t>
      </w:r>
      <w:r w:rsidR="00D117C2" w:rsidRPr="4B173102">
        <w:rPr>
          <w:rFonts w:eastAsia="Arial" w:cs="Arial"/>
        </w:rPr>
        <w:t xml:space="preserve"> korzystanie z nich </w:t>
      </w:r>
      <w:r w:rsidR="65F96DDB" w:rsidRPr="4B173102">
        <w:rPr>
          <w:rFonts w:eastAsia="Arial" w:cs="Arial"/>
        </w:rPr>
        <w:t xml:space="preserve">również </w:t>
      </w:r>
      <w:r w:rsidR="00D13CB0">
        <w:rPr>
          <w:rFonts w:eastAsia="Arial" w:cs="Arial"/>
        </w:rPr>
        <w:t>OzN</w:t>
      </w:r>
      <w:r w:rsidRPr="4B173102">
        <w:rPr>
          <w:rFonts w:eastAsia="Arial" w:cs="Arial"/>
        </w:rPr>
        <w:t xml:space="preserve">. </w:t>
      </w:r>
      <w:r w:rsidR="002F18D8" w:rsidRPr="4B173102">
        <w:rPr>
          <w:rFonts w:eastAsia="Arial" w:cs="Arial"/>
        </w:rPr>
        <w:t xml:space="preserve">Konieczność przestrzegania zasady równości szans i niedyskryminacji, w tym dostępności dla </w:t>
      </w:r>
      <w:r w:rsidR="00A82FCB">
        <w:rPr>
          <w:rFonts w:eastAsia="Arial" w:cs="Arial"/>
        </w:rPr>
        <w:t>OzN</w:t>
      </w:r>
      <w:r w:rsidR="002F18D8" w:rsidRPr="4B173102">
        <w:rPr>
          <w:rFonts w:eastAsia="Arial" w:cs="Arial"/>
          <w:i/>
          <w:iCs/>
        </w:rPr>
        <w:t xml:space="preserve"> </w:t>
      </w:r>
      <w:r w:rsidR="002F18D8" w:rsidRPr="4B173102">
        <w:rPr>
          <w:rFonts w:eastAsia="Arial" w:cs="Arial"/>
        </w:rPr>
        <w:t>jest wymogiem przepisów wspólnotowych przełożony</w:t>
      </w:r>
      <w:r w:rsidRPr="4B173102">
        <w:rPr>
          <w:rFonts w:eastAsia="Arial" w:cs="Arial"/>
        </w:rPr>
        <w:t>ch</w:t>
      </w:r>
      <w:r w:rsidR="002F18D8" w:rsidRPr="4B173102">
        <w:rPr>
          <w:rFonts w:eastAsia="Arial" w:cs="Arial"/>
        </w:rPr>
        <w:t xml:space="preserve"> na zapisy m.in. </w:t>
      </w:r>
      <w:r w:rsidR="3723A2DB" w:rsidRPr="4B173102">
        <w:rPr>
          <w:rFonts w:eastAsia="Arial" w:cs="Arial"/>
          <w:i/>
          <w:iCs/>
        </w:rPr>
        <w:t>Wytycznych w zakresie realizacji zasady równości szans i niedyskryminacji, w tym dostępności dla osób z</w:t>
      </w:r>
      <w:r w:rsidR="002F18D8" w:rsidRPr="4B173102">
        <w:rPr>
          <w:rFonts w:eastAsia="Arial" w:cs="Arial"/>
          <w:i/>
          <w:iCs/>
        </w:rPr>
        <w:t xml:space="preserve"> </w:t>
      </w:r>
      <w:r w:rsidR="3723A2DB" w:rsidRPr="4B173102">
        <w:rPr>
          <w:rFonts w:eastAsia="Arial" w:cs="Arial"/>
          <w:i/>
          <w:iCs/>
        </w:rPr>
        <w:t xml:space="preserve">niepełnosprawnościami oraz zasady </w:t>
      </w:r>
      <w:r w:rsidR="3723A2DB" w:rsidRPr="4B173102">
        <w:rPr>
          <w:rFonts w:eastAsia="Arial" w:cs="Arial"/>
          <w:i/>
          <w:iCs/>
        </w:rPr>
        <w:lastRenderedPageBreak/>
        <w:t>równości szans kobiet i mężczyzn w ramach funduszy unijnych na lata 2014</w:t>
      </w:r>
      <w:r w:rsidR="00EC13C9">
        <w:rPr>
          <w:rFonts w:eastAsia="Arial" w:cs="Arial"/>
          <w:i/>
          <w:iCs/>
        </w:rPr>
        <w:t xml:space="preserve"> – </w:t>
      </w:r>
      <w:r w:rsidR="3723A2DB" w:rsidRPr="4B173102">
        <w:rPr>
          <w:rFonts w:eastAsia="Arial" w:cs="Arial"/>
          <w:i/>
          <w:iCs/>
        </w:rPr>
        <w:t>2020</w:t>
      </w:r>
      <w:r w:rsidR="00EC13C9">
        <w:rPr>
          <w:rFonts w:eastAsia="Arial" w:cs="Arial"/>
          <w:i/>
          <w:iCs/>
        </w:rPr>
        <w:t xml:space="preserve"> </w:t>
      </w:r>
      <w:r w:rsidR="002221B0" w:rsidRPr="4B173102">
        <w:rPr>
          <w:rFonts w:eastAsia="Arial" w:cs="Arial"/>
        </w:rPr>
        <w:t>(Wytyczne</w:t>
      </w:r>
      <w:r w:rsidRPr="4B173102">
        <w:rPr>
          <w:rFonts w:eastAsia="Arial" w:cs="Arial"/>
        </w:rPr>
        <w:t>)</w:t>
      </w:r>
      <w:r w:rsidR="3723A2DB" w:rsidRPr="4B173102">
        <w:rPr>
          <w:rFonts w:eastAsia="Arial" w:cs="Arial"/>
          <w:i/>
          <w:iCs/>
        </w:rPr>
        <w:t>.</w:t>
      </w:r>
      <w:r w:rsidR="3723A2DB" w:rsidRPr="4B173102">
        <w:rPr>
          <w:rFonts w:eastAsia="Arial" w:cs="Arial"/>
        </w:rPr>
        <w:t xml:space="preserve"> </w:t>
      </w:r>
      <w:r w:rsidR="07E8DC22" w:rsidRPr="4B173102">
        <w:rPr>
          <w:rFonts w:eastAsia="Arial" w:cs="Arial"/>
        </w:rPr>
        <w:t xml:space="preserve">Dzięki </w:t>
      </w:r>
      <w:r w:rsidR="00D117C2" w:rsidRPr="4B173102">
        <w:rPr>
          <w:rFonts w:eastAsia="Arial" w:cs="Arial"/>
        </w:rPr>
        <w:t>opracowanym „</w:t>
      </w:r>
      <w:r w:rsidR="002F18D8" w:rsidRPr="4B173102">
        <w:rPr>
          <w:rFonts w:eastAsia="Arial" w:cs="Arial"/>
        </w:rPr>
        <w:t xml:space="preserve">Standardom dostępności dla polityki spójności </w:t>
      </w:r>
      <w:r w:rsidR="00D117C2" w:rsidRPr="4B173102">
        <w:rPr>
          <w:rFonts w:eastAsia="Arial" w:cs="Arial"/>
        </w:rPr>
        <w:t>2014</w:t>
      </w:r>
      <w:r w:rsidR="00EC13C9">
        <w:rPr>
          <w:rFonts w:eastAsia="Arial" w:cs="Arial"/>
        </w:rPr>
        <w:t xml:space="preserve"> –</w:t>
      </w:r>
      <w:r w:rsidR="00D117C2" w:rsidRPr="4B173102">
        <w:rPr>
          <w:rFonts w:eastAsia="Arial" w:cs="Arial"/>
        </w:rPr>
        <w:t xml:space="preserve"> 2020”</w:t>
      </w:r>
      <w:r w:rsidRPr="4B173102">
        <w:rPr>
          <w:rFonts w:eastAsia="Arial" w:cs="Arial"/>
        </w:rPr>
        <w:t>,</w:t>
      </w:r>
      <w:r w:rsidR="002221B0" w:rsidRPr="4B173102">
        <w:rPr>
          <w:rFonts w:eastAsia="Arial" w:cs="Arial"/>
        </w:rPr>
        <w:t xml:space="preserve"> stanowiącym cześć ww. Wytycznych </w:t>
      </w:r>
      <w:r w:rsidR="002F18D8" w:rsidRPr="4B173102">
        <w:rPr>
          <w:rFonts w:eastAsia="Arial" w:cs="Arial"/>
        </w:rPr>
        <w:t xml:space="preserve">oraz </w:t>
      </w:r>
      <w:r w:rsidR="002221B0" w:rsidRPr="4B173102">
        <w:rPr>
          <w:rFonts w:eastAsia="Arial" w:cs="Arial"/>
        </w:rPr>
        <w:t xml:space="preserve">zawartym w nich </w:t>
      </w:r>
      <w:r w:rsidR="002F18D8" w:rsidRPr="4B173102">
        <w:rPr>
          <w:rFonts w:eastAsia="Arial" w:cs="Arial"/>
        </w:rPr>
        <w:t xml:space="preserve">regułom pozwalającym na finasowanie dodatkowych rozwiązań </w:t>
      </w:r>
      <w:r w:rsidR="00D117C2" w:rsidRPr="4B173102">
        <w:rPr>
          <w:rFonts w:eastAsia="Arial" w:cs="Arial"/>
        </w:rPr>
        <w:t xml:space="preserve">umożliwiających udział </w:t>
      </w:r>
      <w:r w:rsidR="00297940">
        <w:rPr>
          <w:rFonts w:eastAsia="Arial" w:cs="Arial"/>
        </w:rPr>
        <w:br/>
      </w:r>
      <w:r w:rsidR="00D117C2" w:rsidRPr="4B173102">
        <w:rPr>
          <w:rFonts w:eastAsia="Arial" w:cs="Arial"/>
        </w:rPr>
        <w:t xml:space="preserve">w projekcie lub korzystanie z jego produktów przez m.in. </w:t>
      </w:r>
      <w:r w:rsidR="00D13CB0">
        <w:rPr>
          <w:rFonts w:eastAsia="Arial" w:cs="Arial"/>
        </w:rPr>
        <w:t>OzN</w:t>
      </w:r>
      <w:r w:rsidR="00D117C2" w:rsidRPr="4B173102">
        <w:rPr>
          <w:rFonts w:eastAsia="Arial" w:cs="Arial"/>
        </w:rPr>
        <w:t xml:space="preserve"> (m.in. mechanizm m racjonalnych usprawnień)</w:t>
      </w:r>
      <w:r w:rsidRPr="4B173102">
        <w:rPr>
          <w:rFonts w:eastAsia="Arial" w:cs="Arial"/>
        </w:rPr>
        <w:t>,</w:t>
      </w:r>
      <w:r w:rsidR="00D117C2" w:rsidRPr="4B173102">
        <w:rPr>
          <w:rFonts w:eastAsia="Arial" w:cs="Arial"/>
        </w:rPr>
        <w:t xml:space="preserve"> realizowane </w:t>
      </w:r>
      <w:r w:rsidR="00291ED9" w:rsidRPr="4B173102">
        <w:rPr>
          <w:rFonts w:eastAsia="Arial" w:cs="Arial"/>
        </w:rPr>
        <w:t xml:space="preserve">są </w:t>
      </w:r>
      <w:r w:rsidR="00D117C2" w:rsidRPr="4B173102">
        <w:rPr>
          <w:rFonts w:eastAsia="Arial" w:cs="Arial"/>
        </w:rPr>
        <w:t>inwestycje powiększają</w:t>
      </w:r>
      <w:r w:rsidR="00291ED9" w:rsidRPr="4B173102">
        <w:rPr>
          <w:rFonts w:eastAsia="Arial" w:cs="Arial"/>
        </w:rPr>
        <w:t>ce</w:t>
      </w:r>
      <w:r w:rsidR="00D117C2" w:rsidRPr="4B173102">
        <w:rPr>
          <w:rFonts w:eastAsia="Arial" w:cs="Arial"/>
        </w:rPr>
        <w:t xml:space="preserve"> wolumen miejsc dostępnych dla każdego</w:t>
      </w:r>
      <w:r w:rsidR="07E8DC22" w:rsidRPr="4B173102">
        <w:rPr>
          <w:rFonts w:eastAsia="Arial" w:cs="Arial"/>
        </w:rPr>
        <w:t>.</w:t>
      </w:r>
      <w:r w:rsidR="353005DD" w:rsidRPr="4B173102">
        <w:rPr>
          <w:rFonts w:eastAsia="Arial" w:cs="Arial"/>
        </w:rPr>
        <w:t xml:space="preserve"> Wytyczne dotyczące realizacji zasad równościowych w ramach funduszy</w:t>
      </w:r>
      <w:r w:rsidR="662A2CF2" w:rsidRPr="4B173102">
        <w:rPr>
          <w:rFonts w:eastAsia="Arial" w:cs="Arial"/>
        </w:rPr>
        <w:t xml:space="preserve"> </w:t>
      </w:r>
      <w:r w:rsidR="353005DD" w:rsidRPr="4B173102">
        <w:rPr>
          <w:rFonts w:eastAsia="Arial" w:cs="Arial"/>
        </w:rPr>
        <w:t xml:space="preserve">unijnych obowiązują też w </w:t>
      </w:r>
      <w:r w:rsidR="00D117C2" w:rsidRPr="4B173102">
        <w:rPr>
          <w:rFonts w:eastAsia="Arial" w:cs="Arial"/>
        </w:rPr>
        <w:t xml:space="preserve">trwającej </w:t>
      </w:r>
      <w:r w:rsidR="353005DD" w:rsidRPr="4B173102">
        <w:rPr>
          <w:rFonts w:eastAsia="Arial" w:cs="Arial"/>
        </w:rPr>
        <w:t>perspekty</w:t>
      </w:r>
      <w:r w:rsidR="222715A1" w:rsidRPr="4B173102">
        <w:rPr>
          <w:rFonts w:eastAsia="Arial" w:cs="Arial"/>
        </w:rPr>
        <w:t>wie</w:t>
      </w:r>
      <w:r w:rsidR="353005DD" w:rsidRPr="4B173102">
        <w:rPr>
          <w:rFonts w:eastAsia="Arial" w:cs="Arial"/>
        </w:rPr>
        <w:t xml:space="preserve"> na lata 2021</w:t>
      </w:r>
      <w:r w:rsidR="00EC13C9">
        <w:rPr>
          <w:rFonts w:eastAsia="Arial" w:cs="Arial"/>
        </w:rPr>
        <w:t xml:space="preserve"> – </w:t>
      </w:r>
      <w:r w:rsidR="353005DD" w:rsidRPr="4B173102">
        <w:rPr>
          <w:rFonts w:eastAsia="Arial" w:cs="Arial"/>
        </w:rPr>
        <w:t>2027</w:t>
      </w:r>
      <w:r w:rsidR="00D117C2" w:rsidRPr="4B173102">
        <w:rPr>
          <w:rFonts w:eastAsia="Arial" w:cs="Arial"/>
        </w:rPr>
        <w:t>, co wpływać będzie na sukcesywne zwiększanie się wskaźnika budynków</w:t>
      </w:r>
      <w:r w:rsidR="3CDFB7F4" w:rsidRPr="4B173102">
        <w:rPr>
          <w:rFonts w:eastAsia="Arial" w:cs="Arial"/>
        </w:rPr>
        <w:t>,</w:t>
      </w:r>
      <w:r w:rsidR="00D117C2" w:rsidRPr="4B173102">
        <w:rPr>
          <w:rFonts w:eastAsia="Arial" w:cs="Arial"/>
        </w:rPr>
        <w:t xml:space="preserve"> </w:t>
      </w:r>
      <w:r w:rsidR="00291ED9" w:rsidRPr="4B173102">
        <w:rPr>
          <w:rFonts w:eastAsia="Arial" w:cs="Arial"/>
        </w:rPr>
        <w:t>w których zastosowano usprawnienia dotyczące dostępności</w:t>
      </w:r>
      <w:r w:rsidR="421B3655" w:rsidRPr="4B173102">
        <w:rPr>
          <w:rFonts w:eastAsia="Arial" w:cs="Arial"/>
        </w:rPr>
        <w:t xml:space="preserve">. </w:t>
      </w:r>
    </w:p>
    <w:p w14:paraId="733DC153" w14:textId="4004DF8E" w:rsidR="00AF72F7" w:rsidRPr="00E864CD" w:rsidRDefault="006017C1">
      <w:pPr>
        <w:pStyle w:val="Nagwek3"/>
        <w:rPr>
          <w:rFonts w:eastAsia="Calibri"/>
          <w:shd w:val="clear" w:color="auto" w:fill="DBE5F1" w:themeFill="accent1" w:themeFillTint="33"/>
        </w:rPr>
      </w:pPr>
      <w:bookmarkStart w:id="47" w:name="_Toc173321868"/>
      <w:r w:rsidRPr="00E864CD">
        <w:rPr>
          <w:rFonts w:eastAsia="Calibri"/>
          <w:shd w:val="clear" w:color="auto" w:fill="DBE5F1" w:themeFill="accent1" w:themeFillTint="33"/>
        </w:rPr>
        <w:t>Działanie 2. 100 gmin bez barier</w:t>
      </w:r>
      <w:bookmarkEnd w:id="47"/>
    </w:p>
    <w:p w14:paraId="232E8D5B" w14:textId="65F9D4C2" w:rsidR="00AF72F7" w:rsidRDefault="006017C1" w:rsidP="00653733">
      <w:pPr>
        <w:pStyle w:val="Nagwek4"/>
        <w:numPr>
          <w:ilvl w:val="0"/>
          <w:numId w:val="51"/>
        </w:numPr>
        <w:ind w:left="709" w:hanging="567"/>
      </w:pPr>
      <w:r>
        <w:t>Rozwój lokalny</w:t>
      </w:r>
    </w:p>
    <w:p w14:paraId="29589F07" w14:textId="1436B738" w:rsidR="00C3318B" w:rsidRPr="006D53E3" w:rsidRDefault="506E5604" w:rsidP="006D53E3">
      <w:pPr>
        <w:spacing w:after="120"/>
        <w:rPr>
          <w:rFonts w:cs="Arial"/>
        </w:rPr>
      </w:pPr>
      <w:r w:rsidRPr="1DD32625">
        <w:rPr>
          <w:rFonts w:cs="Arial"/>
        </w:rPr>
        <w:t>W p</w:t>
      </w:r>
      <w:r w:rsidR="5BBF9DE2" w:rsidRPr="1DD32625">
        <w:rPr>
          <w:rFonts w:cs="Arial"/>
        </w:rPr>
        <w:t>rogram</w:t>
      </w:r>
      <w:r w:rsidRPr="1DD32625">
        <w:rPr>
          <w:rFonts w:cs="Arial"/>
        </w:rPr>
        <w:t>ie</w:t>
      </w:r>
      <w:r w:rsidR="5BBF9DE2" w:rsidRPr="1DD32625">
        <w:rPr>
          <w:rFonts w:cs="Arial"/>
        </w:rPr>
        <w:t xml:space="preserve"> pn. „Rozwój lokalny”, finansowan</w:t>
      </w:r>
      <w:r w:rsidRPr="1DD32625">
        <w:rPr>
          <w:rFonts w:cs="Arial"/>
        </w:rPr>
        <w:t>ym</w:t>
      </w:r>
      <w:r w:rsidR="5BBF9DE2" w:rsidRPr="1DD32625">
        <w:rPr>
          <w:rFonts w:cs="Arial"/>
        </w:rPr>
        <w:t xml:space="preserve"> z funduszy norweskich </w:t>
      </w:r>
      <w:r>
        <w:br/>
      </w:r>
      <w:r w:rsidR="5BBF9DE2" w:rsidRPr="1DD32625">
        <w:rPr>
          <w:rFonts w:cs="Arial"/>
        </w:rPr>
        <w:t>i</w:t>
      </w:r>
      <w:r w:rsidR="0029470E">
        <w:t xml:space="preserve"> Mechanizmu Finansowego </w:t>
      </w:r>
      <w:r w:rsidR="0029470E" w:rsidRPr="1DD32625">
        <w:rPr>
          <w:rFonts w:cs="Arial"/>
        </w:rPr>
        <w:t>Europejskiego Obszaru Gospodarczego</w:t>
      </w:r>
      <w:r w:rsidR="7836349F" w:rsidRPr="1DD32625">
        <w:rPr>
          <w:rFonts w:cs="Arial"/>
        </w:rPr>
        <w:t> </w:t>
      </w:r>
      <w:r w:rsidR="5BBF9DE2" w:rsidRPr="1DD32625">
        <w:rPr>
          <w:rFonts w:cs="Arial"/>
        </w:rPr>
        <w:t>2014</w:t>
      </w:r>
      <w:r w:rsidR="00D13CB0">
        <w:rPr>
          <w:rFonts w:cs="Arial"/>
        </w:rPr>
        <w:t xml:space="preserve"> – </w:t>
      </w:r>
      <w:r w:rsidR="5BBF9DE2" w:rsidRPr="1DD32625">
        <w:rPr>
          <w:rFonts w:cs="Arial"/>
        </w:rPr>
        <w:t>2021</w:t>
      </w:r>
      <w:r w:rsidR="0029470E" w:rsidRPr="1DD32625">
        <w:rPr>
          <w:rFonts w:cs="Arial"/>
        </w:rPr>
        <w:t xml:space="preserve"> (EOG)</w:t>
      </w:r>
      <w:r w:rsidR="3F0135E6" w:rsidRPr="1DD32625">
        <w:rPr>
          <w:rFonts w:cs="Arial"/>
        </w:rPr>
        <w:t xml:space="preserve"> w</w:t>
      </w:r>
      <w:r w:rsidR="5BBF9DE2" w:rsidRPr="1DD32625">
        <w:rPr>
          <w:rFonts w:cs="Arial"/>
        </w:rPr>
        <w:t xml:space="preserve"> 202</w:t>
      </w:r>
      <w:r w:rsidR="003377D4" w:rsidRPr="1DD32625">
        <w:rPr>
          <w:rFonts w:cs="Arial"/>
        </w:rPr>
        <w:t>3</w:t>
      </w:r>
      <w:r w:rsidR="5BBF9DE2" w:rsidRPr="1DD32625">
        <w:rPr>
          <w:rFonts w:cs="Arial"/>
        </w:rPr>
        <w:t xml:space="preserve"> r.</w:t>
      </w:r>
      <w:r w:rsidRPr="1DD32625">
        <w:rPr>
          <w:rFonts w:cs="Arial"/>
        </w:rPr>
        <w:t xml:space="preserve"> </w:t>
      </w:r>
      <w:r w:rsidR="75BFF3EE" w:rsidRPr="1DD32625">
        <w:rPr>
          <w:rFonts w:cs="Arial"/>
        </w:rPr>
        <w:t>realiz</w:t>
      </w:r>
      <w:r w:rsidR="003377D4" w:rsidRPr="1DD32625">
        <w:rPr>
          <w:rFonts w:cs="Arial"/>
        </w:rPr>
        <w:t>owano</w:t>
      </w:r>
      <w:r w:rsidR="75BFF3EE" w:rsidRPr="1DD32625">
        <w:rPr>
          <w:rFonts w:cs="Arial"/>
        </w:rPr>
        <w:t xml:space="preserve"> </w:t>
      </w:r>
      <w:r w:rsidR="05ED26D6" w:rsidRPr="1DD32625">
        <w:rPr>
          <w:rFonts w:cs="Arial"/>
        </w:rPr>
        <w:t xml:space="preserve">29 </w:t>
      </w:r>
      <w:r w:rsidR="75BFF3EE" w:rsidRPr="1DD32625">
        <w:rPr>
          <w:rFonts w:cs="Arial"/>
        </w:rPr>
        <w:t>projektów rozwojowych</w:t>
      </w:r>
      <w:r w:rsidR="5BBF9DE2" w:rsidRPr="1DD32625">
        <w:rPr>
          <w:rFonts w:cs="Arial"/>
        </w:rPr>
        <w:t xml:space="preserve"> miast</w:t>
      </w:r>
      <w:r w:rsidR="75BFF3EE" w:rsidRPr="1DD32625">
        <w:rPr>
          <w:rFonts w:cs="Arial"/>
        </w:rPr>
        <w:t xml:space="preserve">, które </w:t>
      </w:r>
      <w:r w:rsidR="5BBF9DE2" w:rsidRPr="1DD32625">
        <w:rPr>
          <w:rFonts w:cs="Arial"/>
        </w:rPr>
        <w:t>otrzymały dofinansowanie w wysokości ok 3,5 mln EUR każde</w:t>
      </w:r>
      <w:r w:rsidR="05ED26D6" w:rsidRPr="1DD32625">
        <w:rPr>
          <w:rFonts w:cs="Arial"/>
        </w:rPr>
        <w:t xml:space="preserve">. Należą do nich: </w:t>
      </w:r>
      <w:r w:rsidR="5BBF9DE2" w:rsidRPr="1DD32625">
        <w:rPr>
          <w:rFonts w:cs="Arial"/>
        </w:rPr>
        <w:t xml:space="preserve">Tarnów, Łomża, Starachowice, Ostrowiec Świętokrzyski, Nisko, Złotów, Konin, Ostrów Wielkopolski, Przemyśl, Hrubieszów, Stalowa Wola, Jasło, Krosno, Kędzierzyn Koźle, Włocławek, Jarocin, Żywiec, Jelenia Góra, Rydułtowy, Piła, Żary, Cieszyn, Hajnówka, Opoczno, Zabrze, Zgierz, Jarosław, Tomaszów Mazowiecki, Zawiercie. </w:t>
      </w:r>
      <w:r w:rsidR="00B9018A">
        <w:rPr>
          <w:rFonts w:cs="Arial"/>
        </w:rPr>
        <w:t xml:space="preserve">Dodatkowo </w:t>
      </w:r>
      <w:r w:rsidR="00EA7EB6" w:rsidRPr="1DD32625">
        <w:rPr>
          <w:rFonts w:cs="Arial"/>
        </w:rPr>
        <w:t xml:space="preserve">20 </w:t>
      </w:r>
      <w:r w:rsidR="00B9018A">
        <w:rPr>
          <w:rFonts w:cs="Arial"/>
        </w:rPr>
        <w:t xml:space="preserve">kolejnych </w:t>
      </w:r>
      <w:r w:rsidR="00EA7EB6" w:rsidRPr="1DD32625">
        <w:rPr>
          <w:rFonts w:cs="Arial"/>
        </w:rPr>
        <w:t xml:space="preserve">miast otrzymało granty do 100 tys. zł na rzecz realizacji działań związanych z poprawą standardów dostępności w miastach. </w:t>
      </w:r>
      <w:r w:rsidR="75BFF3EE" w:rsidRPr="1DD32625">
        <w:rPr>
          <w:rFonts w:cs="Arial"/>
        </w:rPr>
        <w:t>W sumie w 202</w:t>
      </w:r>
      <w:r w:rsidR="003377D4" w:rsidRPr="1DD32625">
        <w:rPr>
          <w:rFonts w:cs="Arial"/>
        </w:rPr>
        <w:t>3</w:t>
      </w:r>
      <w:r w:rsidR="75BFF3EE" w:rsidRPr="1DD32625">
        <w:rPr>
          <w:rFonts w:cs="Arial"/>
        </w:rPr>
        <w:t xml:space="preserve"> r. na realizację programu przeznaczono </w:t>
      </w:r>
      <w:r w:rsidR="32671E3C" w:rsidRPr="1DD32625">
        <w:rPr>
          <w:rFonts w:cs="Arial"/>
        </w:rPr>
        <w:t xml:space="preserve">51,5 </w:t>
      </w:r>
      <w:r w:rsidR="75BFF3EE" w:rsidRPr="1DD32625">
        <w:rPr>
          <w:rFonts w:cs="Arial"/>
        </w:rPr>
        <w:t>mln zł.</w:t>
      </w:r>
      <w:r w:rsidR="05ED26D6" w:rsidRPr="1DD32625">
        <w:rPr>
          <w:rFonts w:cs="Arial"/>
        </w:rPr>
        <w:t xml:space="preserve"> </w:t>
      </w:r>
      <w:r w:rsidR="75BFF3EE" w:rsidRPr="1DD32625">
        <w:rPr>
          <w:rFonts w:cs="Arial"/>
        </w:rPr>
        <w:t>W realizowanych projekt</w:t>
      </w:r>
      <w:r w:rsidRPr="1DD32625">
        <w:rPr>
          <w:rFonts w:cs="Arial"/>
        </w:rPr>
        <w:t xml:space="preserve">ach </w:t>
      </w:r>
      <w:r w:rsidR="75BFF3EE" w:rsidRPr="1DD32625">
        <w:rPr>
          <w:rFonts w:cs="Arial"/>
        </w:rPr>
        <w:t>prowadzono działania takie jak:</w:t>
      </w:r>
    </w:p>
    <w:p w14:paraId="12B3B5F3" w14:textId="1A2D5571" w:rsidR="00005215" w:rsidRDefault="000755AD" w:rsidP="00540730">
      <w:pPr>
        <w:pStyle w:val="Akapitzlist"/>
        <w:numPr>
          <w:ilvl w:val="0"/>
          <w:numId w:val="77"/>
        </w:numPr>
        <w:spacing w:after="0"/>
        <w:ind w:left="567" w:hanging="283"/>
        <w:rPr>
          <w:rFonts w:cs="Arial"/>
        </w:rPr>
      </w:pPr>
      <w:r w:rsidRPr="30E71DD2">
        <w:rPr>
          <w:rFonts w:cs="Arial"/>
        </w:rPr>
        <w:t xml:space="preserve">wdrożenie lub podniesienie </w:t>
      </w:r>
      <w:r w:rsidR="00005215" w:rsidRPr="30E71DD2">
        <w:rPr>
          <w:rFonts w:cs="Arial"/>
        </w:rPr>
        <w:t>standardów dostępności w obiektach użyteczności publicznej i przestrzeni miejskiej (Tomaszów Mazowiecki</w:t>
      </w:r>
      <w:r w:rsidRPr="30E71DD2">
        <w:rPr>
          <w:rFonts w:cs="Arial"/>
        </w:rPr>
        <w:t>, Krosno</w:t>
      </w:r>
      <w:r w:rsidR="008F254E" w:rsidRPr="30E71DD2">
        <w:rPr>
          <w:rFonts w:cs="Arial"/>
        </w:rPr>
        <w:t>, Łomża</w:t>
      </w:r>
      <w:r w:rsidR="7CE33BCC" w:rsidRPr="30E71DD2">
        <w:rPr>
          <w:rFonts w:cs="Arial"/>
        </w:rPr>
        <w:t>, Zabrze</w:t>
      </w:r>
      <w:r w:rsidR="62A3CB3E" w:rsidRPr="30E71DD2">
        <w:rPr>
          <w:rFonts w:cs="Arial"/>
        </w:rPr>
        <w:t>, Przemyśl</w:t>
      </w:r>
      <w:r w:rsidR="00005215" w:rsidRPr="30E71DD2">
        <w:rPr>
          <w:rFonts w:cs="Arial"/>
        </w:rPr>
        <w:t>);</w:t>
      </w:r>
    </w:p>
    <w:p w14:paraId="7968D96F" w14:textId="46B67F87" w:rsidR="006D53E3" w:rsidRDefault="006D53E3" w:rsidP="00540730">
      <w:pPr>
        <w:pStyle w:val="Akapitzlist"/>
        <w:numPr>
          <w:ilvl w:val="0"/>
          <w:numId w:val="77"/>
        </w:numPr>
        <w:spacing w:after="0"/>
        <w:ind w:left="567" w:hanging="283"/>
        <w:rPr>
          <w:rFonts w:cs="Arial"/>
          <w:szCs w:val="24"/>
        </w:rPr>
      </w:pPr>
      <w:r>
        <w:rPr>
          <w:rFonts w:cs="Arial"/>
          <w:szCs w:val="24"/>
        </w:rPr>
        <w:t xml:space="preserve">poprawa dostępności obiektów turystycznych (Cieszyn, </w:t>
      </w:r>
      <w:r w:rsidR="000D0C10">
        <w:rPr>
          <w:rFonts w:cs="Arial"/>
          <w:szCs w:val="24"/>
        </w:rPr>
        <w:t>Hrubieszów, Jelenia Góra, Łomża);</w:t>
      </w:r>
    </w:p>
    <w:p w14:paraId="6247425F" w14:textId="53DD8858" w:rsidR="000D0C10" w:rsidRPr="000D0C10" w:rsidRDefault="6A699DCA" w:rsidP="00540730">
      <w:pPr>
        <w:pStyle w:val="Akapitzlist"/>
        <w:numPr>
          <w:ilvl w:val="0"/>
          <w:numId w:val="77"/>
        </w:numPr>
        <w:ind w:left="567" w:hanging="283"/>
        <w:rPr>
          <w:rFonts w:cs="Arial"/>
          <w:szCs w:val="24"/>
        </w:rPr>
      </w:pPr>
      <w:r w:rsidRPr="3D4931A7">
        <w:rPr>
          <w:rFonts w:cs="Arial"/>
        </w:rPr>
        <w:t>poprawa dostępności obiektów kultury (</w:t>
      </w:r>
      <w:r w:rsidR="47562676" w:rsidRPr="3D4931A7">
        <w:rPr>
          <w:rFonts w:cs="Arial"/>
        </w:rPr>
        <w:t>Hajnówka</w:t>
      </w:r>
      <w:r w:rsidRPr="3D4931A7">
        <w:rPr>
          <w:rFonts w:cs="Arial"/>
        </w:rPr>
        <w:t>, Hrubieszów,</w:t>
      </w:r>
      <w:r w:rsidR="47562676" w:rsidRPr="3D4931A7">
        <w:rPr>
          <w:rFonts w:cs="Arial"/>
        </w:rPr>
        <w:t xml:space="preserve"> Rydułtowy, Łomża</w:t>
      </w:r>
      <w:r w:rsidRPr="3D4931A7">
        <w:rPr>
          <w:rFonts w:cs="Arial"/>
        </w:rPr>
        <w:t>);</w:t>
      </w:r>
    </w:p>
    <w:p w14:paraId="564C0F85" w14:textId="75AF81A1" w:rsidR="000755AD" w:rsidRDefault="7D617224" w:rsidP="00540730">
      <w:pPr>
        <w:pStyle w:val="Akapitzlist"/>
        <w:numPr>
          <w:ilvl w:val="0"/>
          <w:numId w:val="77"/>
        </w:numPr>
        <w:spacing w:after="0"/>
        <w:ind w:left="567" w:hanging="283"/>
        <w:rPr>
          <w:rFonts w:cs="Arial"/>
          <w:szCs w:val="24"/>
        </w:rPr>
      </w:pPr>
      <w:r w:rsidRPr="3D4931A7">
        <w:rPr>
          <w:rFonts w:cs="Arial"/>
        </w:rPr>
        <w:t>audyt</w:t>
      </w:r>
      <w:r w:rsidR="00B9018A">
        <w:rPr>
          <w:rFonts w:cs="Arial"/>
        </w:rPr>
        <w:t>y</w:t>
      </w:r>
      <w:r w:rsidRPr="3D4931A7">
        <w:rPr>
          <w:rFonts w:cs="Arial"/>
        </w:rPr>
        <w:t xml:space="preserve"> dostępności obiektów użyteczności publicznej i przestrzeni publicznych (Ostrowiec Świętokrzyski, Złotów);</w:t>
      </w:r>
    </w:p>
    <w:p w14:paraId="58F73BE5" w14:textId="690CE855" w:rsidR="00005215" w:rsidRDefault="0A65521B" w:rsidP="00540730">
      <w:pPr>
        <w:pStyle w:val="Akapitzlist"/>
        <w:numPr>
          <w:ilvl w:val="0"/>
          <w:numId w:val="77"/>
        </w:numPr>
        <w:spacing w:after="0"/>
        <w:ind w:left="567" w:hanging="283"/>
        <w:rPr>
          <w:rFonts w:cs="Arial"/>
        </w:rPr>
      </w:pPr>
      <w:r w:rsidRPr="3D4931A7">
        <w:rPr>
          <w:rFonts w:cs="Arial"/>
        </w:rPr>
        <w:t>likwidacja barier przestrzennych - odpowiednie oznakowanie, piktogramy,</w:t>
      </w:r>
      <w:r w:rsidR="7A77C252" w:rsidRPr="3D4931A7">
        <w:rPr>
          <w:rFonts w:cs="Arial"/>
        </w:rPr>
        <w:t xml:space="preserve"> mapy tyflograficzne,</w:t>
      </w:r>
      <w:r w:rsidRPr="3D4931A7">
        <w:rPr>
          <w:rFonts w:cs="Arial"/>
        </w:rPr>
        <w:t xml:space="preserve"> tabliczki z</w:t>
      </w:r>
      <w:r w:rsidR="25BD1FFC" w:rsidRPr="3D4931A7">
        <w:rPr>
          <w:rFonts w:cs="Arial"/>
        </w:rPr>
        <w:t> </w:t>
      </w:r>
      <w:r w:rsidRPr="3D4931A7">
        <w:rPr>
          <w:rFonts w:cs="Arial"/>
        </w:rPr>
        <w:t xml:space="preserve">oznaczeniami w </w:t>
      </w:r>
      <w:r w:rsidR="7EFDE7E0" w:rsidRPr="3D4931A7">
        <w:rPr>
          <w:rFonts w:cs="Arial"/>
        </w:rPr>
        <w:t xml:space="preserve">piśmie </w:t>
      </w:r>
      <w:r w:rsidRPr="3D4931A7">
        <w:rPr>
          <w:rFonts w:cs="Arial"/>
        </w:rPr>
        <w:t>Braille’a (Zabrze</w:t>
      </w:r>
      <w:r w:rsidR="45628C98" w:rsidRPr="3D4931A7">
        <w:rPr>
          <w:rFonts w:cs="Arial"/>
        </w:rPr>
        <w:t>, Żywiec</w:t>
      </w:r>
      <w:r w:rsidRPr="3D4931A7">
        <w:rPr>
          <w:rFonts w:cs="Arial"/>
        </w:rPr>
        <w:t>);</w:t>
      </w:r>
    </w:p>
    <w:p w14:paraId="6675149F" w14:textId="04B6B10B" w:rsidR="00005215" w:rsidRDefault="714715CC" w:rsidP="00540730">
      <w:pPr>
        <w:pStyle w:val="Akapitzlist"/>
        <w:numPr>
          <w:ilvl w:val="0"/>
          <w:numId w:val="77"/>
        </w:numPr>
        <w:spacing w:after="0"/>
        <w:ind w:left="567" w:hanging="283"/>
        <w:rPr>
          <w:rFonts w:cs="Arial"/>
          <w:szCs w:val="24"/>
        </w:rPr>
      </w:pPr>
      <w:r w:rsidRPr="3D4931A7">
        <w:rPr>
          <w:rFonts w:cs="Arial"/>
        </w:rPr>
        <w:t>utworzenie sensorycznych placów zabaw (Włocławek</w:t>
      </w:r>
      <w:r w:rsidR="397A4103" w:rsidRPr="3D4931A7">
        <w:rPr>
          <w:rFonts w:cs="Arial"/>
        </w:rPr>
        <w:t>, Biłgoraj, Zabrze</w:t>
      </w:r>
      <w:r w:rsidRPr="3D4931A7">
        <w:rPr>
          <w:rFonts w:cs="Arial"/>
        </w:rPr>
        <w:t>)</w:t>
      </w:r>
      <w:r w:rsidR="7E0D7B2B" w:rsidRPr="3D4931A7">
        <w:rPr>
          <w:rFonts w:cs="Arial"/>
        </w:rPr>
        <w:t xml:space="preserve"> i ogrodu sensorycznego (Żary)</w:t>
      </w:r>
      <w:r w:rsidRPr="3D4931A7">
        <w:rPr>
          <w:rFonts w:cs="Arial"/>
        </w:rPr>
        <w:t>;</w:t>
      </w:r>
    </w:p>
    <w:p w14:paraId="0C56BEB0" w14:textId="4FD2FF50" w:rsidR="00005215" w:rsidRDefault="36F81B46" w:rsidP="00540730">
      <w:pPr>
        <w:pStyle w:val="Akapitzlist"/>
        <w:numPr>
          <w:ilvl w:val="0"/>
          <w:numId w:val="77"/>
        </w:numPr>
        <w:spacing w:after="0"/>
        <w:ind w:left="567" w:hanging="283"/>
        <w:rPr>
          <w:rFonts w:cs="Arial"/>
        </w:rPr>
      </w:pPr>
      <w:r w:rsidRPr="3D4931A7">
        <w:rPr>
          <w:rFonts w:cs="Arial"/>
        </w:rPr>
        <w:t xml:space="preserve">szkolenia urzędników samorządowych oraz zainteresowanych pracowników innych instytucji publicznych z zakresu </w:t>
      </w:r>
      <w:r w:rsidR="74948D8B" w:rsidRPr="3D4931A7">
        <w:rPr>
          <w:rFonts w:cs="Arial"/>
        </w:rPr>
        <w:t xml:space="preserve">dostępności, </w:t>
      </w:r>
      <w:r w:rsidRPr="3D4931A7">
        <w:rPr>
          <w:rFonts w:cs="Arial"/>
        </w:rPr>
        <w:t xml:space="preserve">obsługi OzN </w:t>
      </w:r>
      <w:r w:rsidR="74948D8B" w:rsidRPr="3D4931A7">
        <w:rPr>
          <w:rFonts w:cs="Arial"/>
        </w:rPr>
        <w:t>czy</w:t>
      </w:r>
      <w:r w:rsidR="00051B7B">
        <w:rPr>
          <w:rFonts w:cs="Arial"/>
        </w:rPr>
        <w:t xml:space="preserve"> </w:t>
      </w:r>
      <w:r w:rsidRPr="3D4931A7">
        <w:rPr>
          <w:rFonts w:cs="Arial"/>
        </w:rPr>
        <w:t>języka migowego (Żywiec</w:t>
      </w:r>
      <w:r w:rsidR="74948D8B" w:rsidRPr="3D4931A7">
        <w:rPr>
          <w:rFonts w:cs="Arial"/>
        </w:rPr>
        <w:t>, Jarosław, Zawiercie, Kraśnik, Stalowa Wola</w:t>
      </w:r>
      <w:r w:rsidR="2B7A3D78" w:rsidRPr="3D4931A7">
        <w:rPr>
          <w:rFonts w:cs="Arial"/>
        </w:rPr>
        <w:t>, Starachowice</w:t>
      </w:r>
      <w:r w:rsidRPr="3D4931A7">
        <w:rPr>
          <w:rFonts w:cs="Arial"/>
        </w:rPr>
        <w:t>);</w:t>
      </w:r>
    </w:p>
    <w:p w14:paraId="1B1A6952" w14:textId="76F48C9D" w:rsidR="000755AD" w:rsidRDefault="7D617224" w:rsidP="00540730">
      <w:pPr>
        <w:pStyle w:val="Akapitzlist"/>
        <w:numPr>
          <w:ilvl w:val="0"/>
          <w:numId w:val="77"/>
        </w:numPr>
        <w:spacing w:after="0"/>
        <w:ind w:left="567" w:hanging="283"/>
        <w:rPr>
          <w:rFonts w:cs="Arial"/>
          <w:szCs w:val="24"/>
        </w:rPr>
      </w:pPr>
      <w:r w:rsidRPr="3D4931A7">
        <w:rPr>
          <w:rFonts w:cs="Arial"/>
        </w:rPr>
        <w:t xml:space="preserve">kampania społeczna pn. „Jestem tylko niepełnosprawny” – spoty telewizyjne, billboardy, ulotki, spotkania </w:t>
      </w:r>
      <w:r w:rsidR="00BD3990">
        <w:rPr>
          <w:rFonts w:cs="Arial"/>
        </w:rPr>
        <w:t>OzN</w:t>
      </w:r>
      <w:r w:rsidRPr="3D4931A7">
        <w:rPr>
          <w:rFonts w:cs="Arial"/>
        </w:rPr>
        <w:t xml:space="preserve"> z mieszkańcami (Ostrów Wielkopolski);</w:t>
      </w:r>
    </w:p>
    <w:p w14:paraId="6BDAA3A5" w14:textId="600F9198" w:rsidR="000755AD" w:rsidRPr="001B0495" w:rsidRDefault="7D617224" w:rsidP="00540730">
      <w:pPr>
        <w:pStyle w:val="Akapitzlist"/>
        <w:numPr>
          <w:ilvl w:val="0"/>
          <w:numId w:val="77"/>
        </w:numPr>
        <w:spacing w:after="0"/>
        <w:ind w:left="567" w:hanging="283"/>
        <w:rPr>
          <w:rFonts w:cs="Arial"/>
          <w:szCs w:val="24"/>
        </w:rPr>
      </w:pPr>
      <w:r w:rsidRPr="3D4931A7">
        <w:rPr>
          <w:rFonts w:cs="Arial"/>
        </w:rPr>
        <w:t xml:space="preserve">organizacja przewozów typu „door-to-door” dla seniorów oraz </w:t>
      </w:r>
      <w:r w:rsidR="00BD3990">
        <w:rPr>
          <w:rFonts w:cs="Arial"/>
        </w:rPr>
        <w:t>OzN</w:t>
      </w:r>
      <w:r w:rsidRPr="3D4931A7">
        <w:rPr>
          <w:rFonts w:cs="Arial"/>
        </w:rPr>
        <w:t xml:space="preserve"> (Złotów).</w:t>
      </w:r>
    </w:p>
    <w:p w14:paraId="398075E7" w14:textId="2F6984BB" w:rsidR="004D3DA2" w:rsidRDefault="004D3DA2" w:rsidP="00653733">
      <w:pPr>
        <w:pStyle w:val="Nagwek4"/>
        <w:numPr>
          <w:ilvl w:val="0"/>
          <w:numId w:val="51"/>
        </w:numPr>
        <w:ind w:left="709" w:hanging="567"/>
      </w:pPr>
      <w:bookmarkStart w:id="48" w:name="_Dostępny_samorząd_–"/>
      <w:bookmarkEnd w:id="48"/>
      <w:r>
        <w:lastRenderedPageBreak/>
        <w:t xml:space="preserve">Dostępny samorząd </w:t>
      </w:r>
      <w:r w:rsidR="005E0119">
        <w:t>–</w:t>
      </w:r>
      <w:r>
        <w:t xml:space="preserve"> granty</w:t>
      </w:r>
    </w:p>
    <w:p w14:paraId="0C76BBEF" w14:textId="6D72F68F" w:rsidR="005C7C66" w:rsidRDefault="0CAB0DFA" w:rsidP="009829DD">
      <w:pPr>
        <w:spacing w:after="120"/>
      </w:pPr>
      <w:r>
        <w:t>W 202</w:t>
      </w:r>
      <w:r w:rsidR="00C8416E">
        <w:t>3</w:t>
      </w:r>
      <w:r>
        <w:t xml:space="preserve"> r. </w:t>
      </w:r>
      <w:r w:rsidR="00500788" w:rsidRPr="00500788">
        <w:t xml:space="preserve">Ministerstwo Spraw Wewnętrznych i Administracji </w:t>
      </w:r>
      <w:r w:rsidR="00500788">
        <w:t>(</w:t>
      </w:r>
      <w:r>
        <w:t>MSWiA</w:t>
      </w:r>
      <w:r w:rsidR="00500788">
        <w:t>)</w:t>
      </w:r>
      <w:r>
        <w:t xml:space="preserve"> wraz </w:t>
      </w:r>
      <w:r w:rsidR="00225E01">
        <w:br/>
      </w:r>
      <w:r>
        <w:t xml:space="preserve">z </w:t>
      </w:r>
      <w:r w:rsidR="00AC1FE4" w:rsidRPr="00AC1FE4">
        <w:t>Państwowy</w:t>
      </w:r>
      <w:r w:rsidR="00AC1FE4">
        <w:t>m</w:t>
      </w:r>
      <w:r w:rsidR="00AC1FE4" w:rsidRPr="00AC1FE4">
        <w:t xml:space="preserve"> Fundusz</w:t>
      </w:r>
      <w:r w:rsidR="00AC1FE4">
        <w:t>em</w:t>
      </w:r>
      <w:r w:rsidR="00AC1FE4" w:rsidRPr="00AC1FE4">
        <w:t xml:space="preserve"> Rehabilitacji Osób Niepełnosprawnych </w:t>
      </w:r>
      <w:r w:rsidR="00AC1FE4">
        <w:t>(</w:t>
      </w:r>
      <w:r>
        <w:t>PFRON</w:t>
      </w:r>
      <w:r w:rsidR="00AC1FE4">
        <w:t>)</w:t>
      </w:r>
      <w:r>
        <w:t xml:space="preserve"> </w:t>
      </w:r>
      <w:r w:rsidR="00C8416E">
        <w:t xml:space="preserve">zakończyło </w:t>
      </w:r>
      <w:r w:rsidR="05ED26D6">
        <w:t>realizację</w:t>
      </w:r>
      <w:r>
        <w:t xml:space="preserve"> projekt</w:t>
      </w:r>
      <w:r w:rsidR="05ED26D6">
        <w:t xml:space="preserve">u </w:t>
      </w:r>
      <w:r>
        <w:t>pn. „Dostępny samorząd – granty” finansowan</w:t>
      </w:r>
      <w:r w:rsidR="05ED26D6">
        <w:t>ego</w:t>
      </w:r>
      <w:r>
        <w:t xml:space="preserve"> ze środków PO</w:t>
      </w:r>
      <w:r w:rsidR="00F17087">
        <w:t xml:space="preserve"> </w:t>
      </w:r>
      <w:r>
        <w:t xml:space="preserve">WER. Celem projektu </w:t>
      </w:r>
      <w:r w:rsidR="00C8416E">
        <w:t xml:space="preserve">była </w:t>
      </w:r>
      <w:r>
        <w:t xml:space="preserve">poprawa dostępności do usług publicznych świadczonych przez </w:t>
      </w:r>
      <w:r w:rsidR="002870DA">
        <w:t>J</w:t>
      </w:r>
      <w:r>
        <w:t xml:space="preserve">ednostki </w:t>
      </w:r>
      <w:r w:rsidR="002870DA">
        <w:t>S</w:t>
      </w:r>
      <w:r>
        <w:t xml:space="preserve">amorządu </w:t>
      </w:r>
      <w:r w:rsidR="002870DA">
        <w:t>T</w:t>
      </w:r>
      <w:r>
        <w:t xml:space="preserve">erytorialnego (JST) dla osób </w:t>
      </w:r>
      <w:r w:rsidR="00225E01">
        <w:br/>
      </w:r>
      <w:r>
        <w:t>ze szczególnymi potrzebami, poprzez wsparcie JST w spełnieniu wymogów dostępności określonych w U</w:t>
      </w:r>
      <w:r w:rsidR="506E5604">
        <w:t>Z</w:t>
      </w:r>
      <w:r>
        <w:t xml:space="preserve">D. </w:t>
      </w:r>
      <w:r w:rsidR="720AA07D">
        <w:t xml:space="preserve">Urzędy, placówki związane z edukacją czy sprawami obywatelskimi </w:t>
      </w:r>
      <w:r w:rsidR="506E5604">
        <w:t>dzięki grantom l</w:t>
      </w:r>
      <w:r w:rsidR="720AA07D">
        <w:t>ikwid</w:t>
      </w:r>
      <w:r w:rsidR="58A1B0F2">
        <w:t>ow</w:t>
      </w:r>
      <w:r w:rsidR="00A8173C">
        <w:t>ały</w:t>
      </w:r>
      <w:r w:rsidR="506E5604">
        <w:t xml:space="preserve"> </w:t>
      </w:r>
      <w:r w:rsidR="720AA07D">
        <w:t>barier</w:t>
      </w:r>
      <w:r w:rsidR="575FBD85">
        <w:t>y</w:t>
      </w:r>
      <w:r w:rsidR="720AA07D">
        <w:t xml:space="preserve"> architektoniczn</w:t>
      </w:r>
      <w:r w:rsidR="58A1B0F2">
        <w:t>e</w:t>
      </w:r>
      <w:r w:rsidR="720AA07D">
        <w:t>, techniczn</w:t>
      </w:r>
      <w:r w:rsidR="58A1B0F2">
        <w:t>e</w:t>
      </w:r>
      <w:r w:rsidR="001622DF">
        <w:t>, cyfrowe</w:t>
      </w:r>
      <w:r w:rsidR="720AA07D">
        <w:t xml:space="preserve"> czy komunikacyjn</w:t>
      </w:r>
      <w:r w:rsidR="58A1B0F2">
        <w:t>e</w:t>
      </w:r>
      <w:r w:rsidR="720AA07D">
        <w:t>, aby spełnić w</w:t>
      </w:r>
      <w:r w:rsidR="58A1B0F2">
        <w:t>ymogi określone w UZD</w:t>
      </w:r>
      <w:r w:rsidR="720AA07D">
        <w:t>.</w:t>
      </w:r>
      <w:r w:rsidR="00650729">
        <w:t xml:space="preserve"> </w:t>
      </w:r>
      <w:r w:rsidR="00471F70" w:rsidRPr="00135D09">
        <w:t>W</w:t>
      </w:r>
      <w:r w:rsidR="00135D09">
        <w:t> </w:t>
      </w:r>
      <w:r w:rsidR="00471F70" w:rsidRPr="00135D09">
        <w:t>p</w:t>
      </w:r>
      <w:r w:rsidR="00BB2603" w:rsidRPr="00135D09">
        <w:t>r</w:t>
      </w:r>
      <w:r w:rsidR="00471F70" w:rsidRPr="00135D09">
        <w:t>ojekcie</w:t>
      </w:r>
      <w:r w:rsidR="00471F70">
        <w:t xml:space="preserve"> </w:t>
      </w:r>
      <w:r w:rsidR="005C7C66">
        <w:t xml:space="preserve">przyznano granty dla </w:t>
      </w:r>
      <w:r w:rsidR="00F526D4">
        <w:t>8</w:t>
      </w:r>
      <w:r w:rsidR="007932FC">
        <w:t>61</w:t>
      </w:r>
      <w:r w:rsidR="005C7C66">
        <w:t xml:space="preserve"> JST</w:t>
      </w:r>
      <w:r w:rsidR="003013C9">
        <w:t xml:space="preserve"> na łączną </w:t>
      </w:r>
      <w:r w:rsidR="00F526D4">
        <w:t>kwotę</w:t>
      </w:r>
      <w:r w:rsidR="003013C9">
        <w:t xml:space="preserve"> 10</w:t>
      </w:r>
      <w:r w:rsidR="00F526D4">
        <w:t>7</w:t>
      </w:r>
      <w:r w:rsidR="003013C9">
        <w:t>,</w:t>
      </w:r>
      <w:r w:rsidR="00F526D4">
        <w:t>9</w:t>
      </w:r>
      <w:r w:rsidR="003013C9">
        <w:t xml:space="preserve"> mln zł</w:t>
      </w:r>
      <w:r w:rsidR="005C7C66" w:rsidRPr="005C7C66">
        <w:t xml:space="preserve">, </w:t>
      </w:r>
      <w:r w:rsidR="00471F70">
        <w:t xml:space="preserve">na </w:t>
      </w:r>
      <w:r w:rsidR="005C7C66" w:rsidRPr="005C7C66">
        <w:t>popraw</w:t>
      </w:r>
      <w:r w:rsidR="00471F70">
        <w:t>ę</w:t>
      </w:r>
      <w:r w:rsidR="000E7312">
        <w:t xml:space="preserve"> </w:t>
      </w:r>
      <w:r w:rsidR="005C7C66" w:rsidRPr="005C7C66">
        <w:t>dostępnoś</w:t>
      </w:r>
      <w:r w:rsidR="00471F70">
        <w:t>ci</w:t>
      </w:r>
      <w:r w:rsidR="005C7C66" w:rsidRPr="005C7C66">
        <w:t xml:space="preserve"> usług w </w:t>
      </w:r>
      <w:r w:rsidR="00471F70">
        <w:t xml:space="preserve">ich </w:t>
      </w:r>
      <w:r w:rsidR="005C7C66" w:rsidRPr="005C7C66">
        <w:t>jednostkach organizacyjnych</w:t>
      </w:r>
      <w:r w:rsidR="005C7C66">
        <w:t xml:space="preserve"> z czego:</w:t>
      </w:r>
    </w:p>
    <w:p w14:paraId="18E0E4B8" w14:textId="6119E0F7" w:rsidR="005C7C66" w:rsidRDefault="007932FC" w:rsidP="00540730">
      <w:pPr>
        <w:pStyle w:val="Akapitzlist"/>
        <w:numPr>
          <w:ilvl w:val="0"/>
          <w:numId w:val="81"/>
        </w:numPr>
        <w:ind w:left="567" w:hanging="283"/>
      </w:pPr>
      <w:r>
        <w:t>615</w:t>
      </w:r>
      <w:r w:rsidR="00EB0C7F" w:rsidRPr="00EB0C7F">
        <w:t xml:space="preserve"> JST</w:t>
      </w:r>
      <w:r w:rsidR="00EB0C7F">
        <w:t xml:space="preserve"> otrzymało „mały grant” o</w:t>
      </w:r>
      <w:r w:rsidR="00EB0C7F" w:rsidRPr="00EB0C7F">
        <w:t xml:space="preserve"> wartoś</w:t>
      </w:r>
      <w:r w:rsidR="00EB0C7F">
        <w:t xml:space="preserve">ci </w:t>
      </w:r>
      <w:r w:rsidR="000C66AD" w:rsidRPr="000C66AD">
        <w:t xml:space="preserve">maksymalnej </w:t>
      </w:r>
      <w:r w:rsidR="00EB0C7F">
        <w:t>100 tys. zł</w:t>
      </w:r>
      <w:r w:rsidR="003013C9" w:rsidRPr="003013C9">
        <w:t xml:space="preserve"> </w:t>
      </w:r>
      <w:r w:rsidR="00F526D4" w:rsidRPr="00F526D4">
        <w:t>na łączną kwotę 5</w:t>
      </w:r>
      <w:r>
        <w:t>4</w:t>
      </w:r>
      <w:r w:rsidR="00F526D4">
        <w:t>,</w:t>
      </w:r>
      <w:r>
        <w:t>1</w:t>
      </w:r>
      <w:r w:rsidR="00F526D4">
        <w:t xml:space="preserve"> mln zł</w:t>
      </w:r>
      <w:r w:rsidR="00F526D4" w:rsidRPr="00F526D4">
        <w:t xml:space="preserve"> </w:t>
      </w:r>
      <w:r w:rsidR="003013C9" w:rsidRPr="003013C9">
        <w:t xml:space="preserve">przeznaczonych na dostosowania architektoniczne o </w:t>
      </w:r>
      <w:r w:rsidR="003013C9">
        <w:t xml:space="preserve">mniejszej </w:t>
      </w:r>
      <w:r w:rsidR="003013C9" w:rsidRPr="003013C9">
        <w:t>skali</w:t>
      </w:r>
      <w:r w:rsidR="003013C9">
        <w:t>;</w:t>
      </w:r>
    </w:p>
    <w:p w14:paraId="48481E39" w14:textId="3B05D532" w:rsidR="00221358" w:rsidRDefault="00EB0C7F" w:rsidP="00540730">
      <w:pPr>
        <w:pStyle w:val="Akapitzlist"/>
        <w:numPr>
          <w:ilvl w:val="0"/>
          <w:numId w:val="81"/>
        </w:numPr>
        <w:spacing w:after="120"/>
        <w:ind w:left="567" w:hanging="283"/>
        <w:contextualSpacing w:val="0"/>
      </w:pPr>
      <w:r>
        <w:t>2</w:t>
      </w:r>
      <w:r w:rsidR="007932FC">
        <w:t>46</w:t>
      </w:r>
      <w:r>
        <w:t xml:space="preserve"> JST otrzymało „duży grant” o wartości </w:t>
      </w:r>
      <w:r w:rsidR="000C66AD" w:rsidRPr="000C66AD">
        <w:t xml:space="preserve">maksymalnej </w:t>
      </w:r>
      <w:r>
        <w:t xml:space="preserve">250 tys. zł </w:t>
      </w:r>
      <w:bookmarkStart w:id="49" w:name="_Hlk126145463"/>
      <w:r w:rsidR="00F526D4" w:rsidRPr="00F526D4">
        <w:t>na łączną kwotę</w:t>
      </w:r>
      <w:r w:rsidR="00F526D4">
        <w:t xml:space="preserve"> 5</w:t>
      </w:r>
      <w:r w:rsidR="007932FC">
        <w:t>3,8</w:t>
      </w:r>
      <w:r w:rsidR="00F526D4">
        <w:t xml:space="preserve"> mln zł </w:t>
      </w:r>
      <w:r w:rsidR="003013C9" w:rsidRPr="003013C9">
        <w:t>przeznaczonych na dostosowania architektoniczne o większej skali</w:t>
      </w:r>
      <w:r w:rsidR="003013C9">
        <w:t>.</w:t>
      </w:r>
      <w:bookmarkEnd w:id="49"/>
    </w:p>
    <w:p w14:paraId="5B7E9FE6" w14:textId="35658F73" w:rsidR="00B9018A" w:rsidRDefault="00B9018A" w:rsidP="002629D1">
      <w:pPr>
        <w:pStyle w:val="Akapitzlist"/>
        <w:ind w:left="0"/>
      </w:pPr>
      <w:r w:rsidRPr="00B9018A">
        <w:t>Całkowita alokacja na projekt wynosiła 118,8 mln zł.</w:t>
      </w:r>
    </w:p>
    <w:p w14:paraId="416549B8" w14:textId="6DC8D876" w:rsidR="00230EF2" w:rsidRDefault="00230EF2" w:rsidP="00653733">
      <w:pPr>
        <w:pStyle w:val="Nagwek4"/>
        <w:numPr>
          <w:ilvl w:val="0"/>
          <w:numId w:val="51"/>
        </w:numPr>
        <w:ind w:left="709" w:hanging="567"/>
      </w:pPr>
      <w:r w:rsidRPr="00AD700B">
        <w:t xml:space="preserve">Dostępna przestrzeń publiczna </w:t>
      </w:r>
    </w:p>
    <w:p w14:paraId="16D19AF0" w14:textId="784E54E7" w:rsidR="00230EF2" w:rsidRDefault="00230EF2" w:rsidP="004C7D6C">
      <w:pPr>
        <w:pStyle w:val="Akapitzlist"/>
        <w:spacing w:after="120"/>
        <w:ind w:left="0"/>
        <w:contextualSpacing w:val="0"/>
      </w:pPr>
      <w:r>
        <w:t xml:space="preserve">W marcu 2023 r. PFRON uruchomił nowy program </w:t>
      </w:r>
      <w:r w:rsidR="00B9018A">
        <w:t xml:space="preserve">rady nadzorczej </w:t>
      </w:r>
      <w:r>
        <w:t xml:space="preserve">pn. „Dostępna przestrzeń publiczna”, którego celem jest </w:t>
      </w:r>
      <w:r w:rsidRPr="00230EF2">
        <w:t xml:space="preserve">zapewnienie </w:t>
      </w:r>
      <w:r w:rsidR="00A82FCB">
        <w:t>OzN</w:t>
      </w:r>
      <w:r w:rsidRPr="00230EF2">
        <w:t xml:space="preserve"> dostępu do przestrzeni publicznej, informacji i komunikacji, a także technologii, urządzeń oraz usług powszechnie dostępnych lub powszechnie zapewnianych, na zasadzie równości z innymi osobami. </w:t>
      </w:r>
      <w:r>
        <w:t>Program składa się z 4 modułów</w:t>
      </w:r>
      <w:r w:rsidR="00DB2BB4">
        <w:t>:</w:t>
      </w:r>
    </w:p>
    <w:p w14:paraId="76BA5BF6" w14:textId="5BA88AA9" w:rsidR="00230EF2" w:rsidRDefault="00230EF2" w:rsidP="004C7D6C">
      <w:pPr>
        <w:spacing w:after="0"/>
        <w:rPr>
          <w:rFonts w:asciiTheme="minorHAnsi" w:hAnsiTheme="minorHAnsi"/>
        </w:rPr>
      </w:pPr>
      <w:r w:rsidRPr="1DD32625">
        <w:rPr>
          <w:b/>
          <w:bCs/>
        </w:rPr>
        <w:t>Moduł A</w:t>
      </w:r>
      <w:r>
        <w:t xml:space="preserve">: </w:t>
      </w:r>
      <w:r w:rsidR="00A8173C">
        <w:t xml:space="preserve">dedykowany </w:t>
      </w:r>
      <w:r>
        <w:t>likwidacj</w:t>
      </w:r>
      <w:r w:rsidR="00A8173C">
        <w:t>i</w:t>
      </w:r>
      <w:r>
        <w:t xml:space="preserve"> barier architektonicznych lub informacyjno-komunikacyjnych przez </w:t>
      </w:r>
      <w:r w:rsidRPr="00B9018A">
        <w:rPr>
          <w:b/>
          <w:bCs/>
        </w:rPr>
        <w:t>JST lub ich jednostki organizacyjne</w:t>
      </w:r>
      <w:r>
        <w:t>;</w:t>
      </w:r>
    </w:p>
    <w:p w14:paraId="6666F004" w14:textId="6BDC5C7E" w:rsidR="00230EF2" w:rsidRDefault="00230EF2" w:rsidP="004C7D6C">
      <w:pPr>
        <w:spacing w:after="0"/>
      </w:pPr>
      <w:r>
        <w:rPr>
          <w:b/>
          <w:bCs/>
        </w:rPr>
        <w:t>Moduł B</w:t>
      </w:r>
      <w:r>
        <w:t xml:space="preserve">: </w:t>
      </w:r>
      <w:r w:rsidR="00A8173C">
        <w:t xml:space="preserve">skierowany na </w:t>
      </w:r>
      <w:r>
        <w:t>likwidacj</w:t>
      </w:r>
      <w:r w:rsidR="00A8173C">
        <w:t>ę</w:t>
      </w:r>
      <w:r>
        <w:t xml:space="preserve"> barier architektonicznych lub informacyjno-komunikacyjnych przez </w:t>
      </w:r>
      <w:r w:rsidRPr="00B9018A">
        <w:rPr>
          <w:b/>
          <w:bCs/>
        </w:rPr>
        <w:t>kościoły lub inne związki wyznaniowe</w:t>
      </w:r>
      <w:r>
        <w:t xml:space="preserve"> oraz ich osoby prawne;</w:t>
      </w:r>
    </w:p>
    <w:p w14:paraId="1612A8D7" w14:textId="6DED8240" w:rsidR="00230EF2" w:rsidRDefault="00230EF2" w:rsidP="004C7D6C">
      <w:pPr>
        <w:spacing w:after="0"/>
      </w:pPr>
      <w:r>
        <w:rPr>
          <w:b/>
          <w:bCs/>
        </w:rPr>
        <w:t>Moduł C</w:t>
      </w:r>
      <w:r>
        <w:t xml:space="preserve">: </w:t>
      </w:r>
      <w:r w:rsidR="00A8173C">
        <w:t xml:space="preserve">z przeznaczeniem na </w:t>
      </w:r>
      <w:r>
        <w:t>utworzenie dostępnych lub popraw</w:t>
      </w:r>
      <w:r w:rsidR="00A8173C">
        <w:t>ę</w:t>
      </w:r>
      <w:r>
        <w:t xml:space="preserve"> dostępności </w:t>
      </w:r>
      <w:r w:rsidRPr="00B9018A">
        <w:rPr>
          <w:b/>
          <w:bCs/>
        </w:rPr>
        <w:t>placów zabaw</w:t>
      </w:r>
      <w:r w:rsidR="007879BF">
        <w:t>;</w:t>
      </w:r>
    </w:p>
    <w:p w14:paraId="2906B6DA" w14:textId="03401683" w:rsidR="00DB2BB4" w:rsidRDefault="00DB2BB4" w:rsidP="00C5057D">
      <w:pPr>
        <w:spacing w:after="120"/>
      </w:pPr>
      <w:r w:rsidRPr="00DB2BB4">
        <w:rPr>
          <w:b/>
          <w:bCs/>
        </w:rPr>
        <w:t>Moduł D:</w:t>
      </w:r>
      <w:r w:rsidRPr="00DB2BB4">
        <w:t xml:space="preserve"> na likwidację barier</w:t>
      </w:r>
      <w:r>
        <w:t xml:space="preserve"> w dostępie do usług</w:t>
      </w:r>
      <w:r w:rsidR="001650C7">
        <w:t xml:space="preserve"> </w:t>
      </w:r>
      <w:r w:rsidR="001650C7" w:rsidRPr="001650C7">
        <w:t>ginekologiczno-położn</w:t>
      </w:r>
      <w:r w:rsidR="001650C7">
        <w:t>i</w:t>
      </w:r>
      <w:r w:rsidR="001650C7" w:rsidRPr="001650C7">
        <w:t>czych</w:t>
      </w:r>
      <w:r>
        <w:t xml:space="preserve">. </w:t>
      </w:r>
    </w:p>
    <w:p w14:paraId="750D0037" w14:textId="532CEFB7" w:rsidR="00A8173C" w:rsidRDefault="00442CD1" w:rsidP="00C5057D">
      <w:pPr>
        <w:spacing w:after="120"/>
      </w:pPr>
      <w:r>
        <w:t>W lipcu 2023 r. zakończył się pierwszy nabór wniosków w program</w:t>
      </w:r>
      <w:r w:rsidR="00A8173C">
        <w:t>ie</w:t>
      </w:r>
      <w:r w:rsidR="1B6C7820">
        <w:t>,</w:t>
      </w:r>
      <w:r>
        <w:t xml:space="preserve"> który cieszył się bardzo dużym zainteresowaniem uprawnionych podmiotów – w</w:t>
      </w:r>
      <w:r w:rsidR="00C735CF">
        <w:t xml:space="preserve"> </w:t>
      </w:r>
      <w:r>
        <w:t>sumie złożono  1352 wnioski</w:t>
      </w:r>
      <w:r w:rsidR="00C735CF">
        <w:t xml:space="preserve"> (z czego w Modułach A, B i C 1263 wnioski)</w:t>
      </w:r>
      <w:r>
        <w:t xml:space="preserve">. </w:t>
      </w:r>
      <w:r w:rsidR="00DB2BB4">
        <w:t xml:space="preserve">Moduł D skierowany do podmiotów leczniczych został opisany osobno w </w:t>
      </w:r>
      <w:hyperlink w:anchor="_Działanie_15._100">
        <w:r w:rsidR="00BD3990" w:rsidRPr="3D0076E5">
          <w:rPr>
            <w:rStyle w:val="Hipercze"/>
            <w:rFonts w:eastAsia="Arial" w:cs="Arial"/>
          </w:rPr>
          <w:t>Działaniu nr 15.</w:t>
        </w:r>
      </w:hyperlink>
    </w:p>
    <w:p w14:paraId="4234E145" w14:textId="016B883C" w:rsidR="00B9018A" w:rsidRDefault="00230EF2" w:rsidP="00C5057D">
      <w:pPr>
        <w:spacing w:after="120"/>
      </w:pPr>
      <w:r>
        <w:t>We wrześniu 2023 r. PFRON przyznał dofinansowania na realizację wniosków złożonych w pierwszym naborze programu.</w:t>
      </w:r>
      <w:r w:rsidR="00442CD1">
        <w:t xml:space="preserve"> </w:t>
      </w:r>
      <w:r>
        <w:t>Łączna kwota przyznanego dofinansowania wyn</w:t>
      </w:r>
      <w:r w:rsidR="001650C7">
        <w:t>iosła</w:t>
      </w:r>
      <w:r>
        <w:t xml:space="preserve"> 164,5 mln zł </w:t>
      </w:r>
      <w:r w:rsidR="001650C7">
        <w:t xml:space="preserve">dla </w:t>
      </w:r>
      <w:r>
        <w:t>783 wniosk</w:t>
      </w:r>
      <w:r w:rsidR="001650C7">
        <w:t>ów</w:t>
      </w:r>
      <w:r w:rsidR="00BD3990">
        <w:t>, w tym</w:t>
      </w:r>
      <w:r w:rsidR="00B9018A">
        <w:t>:</w:t>
      </w:r>
    </w:p>
    <w:p w14:paraId="6AC4B903" w14:textId="2A3F6CF6" w:rsidR="00B9018A" w:rsidRDefault="00230EF2" w:rsidP="00540730">
      <w:pPr>
        <w:pStyle w:val="Akapitzlist"/>
        <w:numPr>
          <w:ilvl w:val="0"/>
          <w:numId w:val="107"/>
        </w:numPr>
        <w:ind w:left="567" w:hanging="283"/>
      </w:pPr>
      <w:r>
        <w:t>Modu</w:t>
      </w:r>
      <w:r w:rsidR="00B9018A">
        <w:t>ł</w:t>
      </w:r>
      <w:r>
        <w:t xml:space="preserve"> A</w:t>
      </w:r>
      <w:r w:rsidR="00AD02A3">
        <w:t xml:space="preserve"> -</w:t>
      </w:r>
      <w:r w:rsidR="00B9018A">
        <w:t xml:space="preserve"> </w:t>
      </w:r>
      <w:r>
        <w:t>516</w:t>
      </w:r>
      <w:r w:rsidR="00B9018A">
        <w:t xml:space="preserve"> wniosków, </w:t>
      </w:r>
      <w:r w:rsidR="00B9018A" w:rsidRPr="00B9018A">
        <w:t xml:space="preserve">na łączną kwotę </w:t>
      </w:r>
      <w:r>
        <w:t xml:space="preserve">100,9 mln zł, </w:t>
      </w:r>
    </w:p>
    <w:p w14:paraId="6965465F" w14:textId="6A8B6438" w:rsidR="00B9018A" w:rsidRDefault="00230EF2" w:rsidP="00540730">
      <w:pPr>
        <w:pStyle w:val="Akapitzlist"/>
        <w:numPr>
          <w:ilvl w:val="0"/>
          <w:numId w:val="107"/>
        </w:numPr>
        <w:ind w:left="567" w:hanging="283"/>
      </w:pPr>
      <w:r>
        <w:lastRenderedPageBreak/>
        <w:t>Modu</w:t>
      </w:r>
      <w:r w:rsidR="00B9018A">
        <w:t>ł</w:t>
      </w:r>
      <w:r>
        <w:t xml:space="preserve"> B </w:t>
      </w:r>
      <w:r w:rsidR="00B9018A">
        <w:t xml:space="preserve">- </w:t>
      </w:r>
      <w:r w:rsidR="00442CD1">
        <w:t xml:space="preserve">82 wnioski na łączną kwotę 15,3 mln zł, </w:t>
      </w:r>
    </w:p>
    <w:p w14:paraId="08D5CE9C" w14:textId="77777777" w:rsidR="00AD02A3" w:rsidRDefault="00442CD1" w:rsidP="00540730">
      <w:pPr>
        <w:pStyle w:val="Akapitzlist"/>
        <w:numPr>
          <w:ilvl w:val="0"/>
          <w:numId w:val="107"/>
        </w:numPr>
        <w:ind w:left="567" w:hanging="283"/>
      </w:pPr>
      <w:r>
        <w:t>Modu</w:t>
      </w:r>
      <w:r w:rsidR="00B9018A">
        <w:t xml:space="preserve">ł </w:t>
      </w:r>
      <w:r>
        <w:t xml:space="preserve">C </w:t>
      </w:r>
      <w:r w:rsidR="00AD02A3">
        <w:t xml:space="preserve">- </w:t>
      </w:r>
      <w:r>
        <w:t>120 wniosków na łączną kwotę 44,1 mln zł</w:t>
      </w:r>
      <w:r w:rsidR="00AD02A3">
        <w:t>,</w:t>
      </w:r>
    </w:p>
    <w:p w14:paraId="0D63DA6B" w14:textId="77777777" w:rsidR="00AD02A3" w:rsidRPr="00AD02A3" w:rsidRDefault="00AD02A3" w:rsidP="00AD02A3">
      <w:pPr>
        <w:pStyle w:val="Akapitzlist"/>
        <w:numPr>
          <w:ilvl w:val="0"/>
          <w:numId w:val="107"/>
        </w:numPr>
        <w:ind w:left="567" w:hanging="283"/>
        <w:rPr>
          <w:rFonts w:cs="Arial"/>
        </w:rPr>
      </w:pPr>
      <w:r>
        <w:t xml:space="preserve">Moduł D – 65 wniosków na łączną </w:t>
      </w:r>
      <w:r w:rsidRPr="00AD02A3">
        <w:rPr>
          <w:rFonts w:cs="Arial"/>
        </w:rPr>
        <w:t xml:space="preserve">kwotę </w:t>
      </w:r>
      <w:r w:rsidRPr="00AC0857">
        <w:rPr>
          <w:rFonts w:cs="Arial"/>
          <w:szCs w:val="24"/>
          <w:lang w:eastAsia="pl-PL"/>
        </w:rPr>
        <w:t>4,2 mln zł.</w:t>
      </w:r>
    </w:p>
    <w:p w14:paraId="4ABEE0A2" w14:textId="77777777" w:rsidR="00AD02A3" w:rsidRDefault="00AD02A3" w:rsidP="00AD02A3">
      <w:r>
        <w:t>W 2023 r. PFRON wypłacił środki w kwocie 105,88 mln zł na realizację programu do 536 zawartych umów.</w:t>
      </w:r>
    </w:p>
    <w:p w14:paraId="3CFB63B6" w14:textId="6189548D" w:rsidR="00AB1D38" w:rsidRDefault="00AB1D38" w:rsidP="00AC0857">
      <w:pPr>
        <w:spacing w:after="120"/>
      </w:pPr>
      <w:r>
        <w:t>Ponadto w listopadzie 2023 r. Rada Nadzorcza PFRON przyjęła modyfikację zmiany w programie polegającą głównie na:</w:t>
      </w:r>
    </w:p>
    <w:p w14:paraId="132CFED5" w14:textId="528FEC47" w:rsidR="00AB1D38" w:rsidRDefault="00AB1D38" w:rsidP="003C0687">
      <w:pPr>
        <w:pStyle w:val="Akapitzlist"/>
        <w:numPr>
          <w:ilvl w:val="0"/>
          <w:numId w:val="119"/>
        </w:numPr>
        <w:ind w:left="567"/>
      </w:pPr>
      <w:r>
        <w:t xml:space="preserve">rozszerzeniu jego adresatów o naczelne, </w:t>
      </w:r>
      <w:r w:rsidR="00E36976">
        <w:t>centralne</w:t>
      </w:r>
      <w:r>
        <w:t xml:space="preserve"> lub terenowe organy administracji rządowej oraz jednostki organizacyjne samorządu terytorialnego posiadające osobowość prawną;</w:t>
      </w:r>
    </w:p>
    <w:p w14:paraId="0531BE1C" w14:textId="0CEAFC03" w:rsidR="00DB2BB4" w:rsidRDefault="00AB1D38" w:rsidP="003D0CBB">
      <w:pPr>
        <w:pStyle w:val="Akapitzlist"/>
        <w:numPr>
          <w:ilvl w:val="0"/>
          <w:numId w:val="119"/>
        </w:numPr>
        <w:ind w:left="567"/>
      </w:pPr>
      <w:r>
        <w:t xml:space="preserve">wprowadzeniu nowego modułu E, w ramach którego organizacje pozarządowe będą mogły ubiegać się o dofinansowanie na likwidację barier architektonicznych i informacyjno-komunikacyjnych w placówkach służących rehabilitacji społecznej lub zawodowej </w:t>
      </w:r>
      <w:r w:rsidR="00BD3990">
        <w:t>OzN</w:t>
      </w:r>
      <w:r>
        <w:t>.</w:t>
      </w:r>
    </w:p>
    <w:p w14:paraId="11A59832" w14:textId="3B56C99A" w:rsidR="00AF72F7" w:rsidRPr="00E864CD" w:rsidRDefault="006017C1">
      <w:pPr>
        <w:pStyle w:val="Nagwek3"/>
        <w:rPr>
          <w:rFonts w:eastAsia="Calibri"/>
          <w:shd w:val="clear" w:color="auto" w:fill="DBE5F1" w:themeFill="accent1" w:themeFillTint="33"/>
        </w:rPr>
      </w:pPr>
      <w:bookmarkStart w:id="50" w:name="_Działanie_3._Służby"/>
      <w:bookmarkStart w:id="51" w:name="_Toc173321869"/>
      <w:bookmarkEnd w:id="50"/>
      <w:r w:rsidRPr="00E864CD">
        <w:rPr>
          <w:rFonts w:eastAsia="Calibri"/>
          <w:shd w:val="clear" w:color="auto" w:fill="DBE5F1" w:themeFill="accent1" w:themeFillTint="33"/>
        </w:rPr>
        <w:t>Działanie 3. Służby architektoniczno-budowlane wrażliwe na dostępność</w:t>
      </w:r>
      <w:bookmarkEnd w:id="51"/>
    </w:p>
    <w:p w14:paraId="18CC8045" w14:textId="2FEEA81A" w:rsidR="00AF72F7" w:rsidRDefault="006017C1" w:rsidP="00653733">
      <w:pPr>
        <w:pStyle w:val="Nagwek4"/>
        <w:numPr>
          <w:ilvl w:val="0"/>
          <w:numId w:val="49"/>
        </w:numPr>
        <w:ind w:left="709" w:hanging="425"/>
        <w:rPr>
          <w:rFonts w:eastAsia="Calibri"/>
        </w:rPr>
      </w:pPr>
      <w:r>
        <w:rPr>
          <w:rFonts w:eastAsia="Calibri"/>
        </w:rPr>
        <w:t>Szkolenia dla służb architektoniczno-budowlanych</w:t>
      </w:r>
    </w:p>
    <w:p w14:paraId="401B8729" w14:textId="2DF10F04" w:rsidR="00B729AA" w:rsidRPr="00B729AA" w:rsidRDefault="0E62D3B6" w:rsidP="0B0737FB">
      <w:pPr>
        <w:pStyle w:val="Akapitzlist"/>
        <w:ind w:left="0"/>
        <w:rPr>
          <w:rFonts w:cs="Arial"/>
        </w:rPr>
      </w:pPr>
      <w:r w:rsidRPr="66CEA1E8">
        <w:rPr>
          <w:rFonts w:cs="Arial"/>
        </w:rPr>
        <w:t>W 202</w:t>
      </w:r>
      <w:r w:rsidR="00CE6B45" w:rsidRPr="66CEA1E8">
        <w:rPr>
          <w:rFonts w:cs="Arial"/>
        </w:rPr>
        <w:t>3</w:t>
      </w:r>
      <w:r w:rsidRPr="66CEA1E8">
        <w:rPr>
          <w:rFonts w:cs="Arial"/>
        </w:rPr>
        <w:t xml:space="preserve"> r. </w:t>
      </w:r>
      <w:r w:rsidR="00CE6B45" w:rsidRPr="66CEA1E8">
        <w:rPr>
          <w:rFonts w:cs="Arial"/>
        </w:rPr>
        <w:t xml:space="preserve">zakończyła się realizacja </w:t>
      </w:r>
      <w:r w:rsidRPr="66CEA1E8">
        <w:rPr>
          <w:rFonts w:cs="Arial"/>
        </w:rPr>
        <w:t>projek</w:t>
      </w:r>
      <w:r w:rsidR="00CE6B45" w:rsidRPr="66CEA1E8">
        <w:rPr>
          <w:rFonts w:cs="Arial"/>
        </w:rPr>
        <w:t>tu</w:t>
      </w:r>
      <w:r w:rsidRPr="66CEA1E8">
        <w:rPr>
          <w:rFonts w:cs="Arial"/>
        </w:rPr>
        <w:t xml:space="preserve"> </w:t>
      </w:r>
      <w:r w:rsidR="4E430E80" w:rsidRPr="66CEA1E8">
        <w:rPr>
          <w:rFonts w:cs="Arial"/>
        </w:rPr>
        <w:t xml:space="preserve">pn. </w:t>
      </w:r>
      <w:r w:rsidRPr="66CEA1E8">
        <w:rPr>
          <w:rFonts w:cs="Arial"/>
        </w:rPr>
        <w:t>„</w:t>
      </w:r>
      <w:bookmarkStart w:id="52" w:name="_Hlk130376538"/>
      <w:r w:rsidRPr="66CEA1E8">
        <w:rPr>
          <w:rFonts w:cs="Arial"/>
        </w:rPr>
        <w:t>Akademia Dostępności</w:t>
      </w:r>
      <w:bookmarkEnd w:id="52"/>
      <w:r w:rsidRPr="66CEA1E8">
        <w:rPr>
          <w:rFonts w:cs="Arial"/>
        </w:rPr>
        <w:t xml:space="preserve">” </w:t>
      </w:r>
      <w:r w:rsidR="00CE6B45" w:rsidRPr="66CEA1E8">
        <w:rPr>
          <w:rFonts w:cs="Arial"/>
        </w:rPr>
        <w:t xml:space="preserve">na </w:t>
      </w:r>
      <w:r w:rsidRPr="66CEA1E8">
        <w:rPr>
          <w:rFonts w:cs="Arial"/>
        </w:rPr>
        <w:t>szkole</w:t>
      </w:r>
      <w:r w:rsidR="39CAB934" w:rsidRPr="66CEA1E8">
        <w:rPr>
          <w:rFonts w:cs="Arial"/>
        </w:rPr>
        <w:t>nia</w:t>
      </w:r>
      <w:r w:rsidRPr="66CEA1E8">
        <w:rPr>
          <w:rFonts w:cs="Arial"/>
        </w:rPr>
        <w:t xml:space="preserve"> dla pracowników administracji publicznej wykonujących zadania związane z</w:t>
      </w:r>
      <w:r w:rsidR="7836349F" w:rsidRPr="66CEA1E8">
        <w:rPr>
          <w:rFonts w:cs="Arial"/>
        </w:rPr>
        <w:t> </w:t>
      </w:r>
      <w:r w:rsidRPr="66CEA1E8">
        <w:rPr>
          <w:rFonts w:cs="Arial"/>
        </w:rPr>
        <w:t>planowaniem przestrzennym i procesem inwestycyjno-budowlanym (kadry planowania przestrzennego, w tym</w:t>
      </w:r>
      <w:r w:rsidR="297DD53D" w:rsidRPr="66CEA1E8">
        <w:rPr>
          <w:rFonts w:cs="Arial"/>
        </w:rPr>
        <w:t>:</w:t>
      </w:r>
      <w:r w:rsidRPr="66CEA1E8">
        <w:rPr>
          <w:rFonts w:cs="Arial"/>
        </w:rPr>
        <w:t xml:space="preserve"> pracowni</w:t>
      </w:r>
      <w:r w:rsidR="00921458" w:rsidRPr="66CEA1E8">
        <w:rPr>
          <w:rFonts w:cs="Arial"/>
        </w:rPr>
        <w:t>cy</w:t>
      </w:r>
      <w:r w:rsidRPr="66CEA1E8">
        <w:rPr>
          <w:rFonts w:cs="Arial"/>
        </w:rPr>
        <w:t xml:space="preserve"> </w:t>
      </w:r>
      <w:r w:rsidR="297DD53D" w:rsidRPr="66CEA1E8">
        <w:rPr>
          <w:rFonts w:cs="Arial"/>
        </w:rPr>
        <w:t xml:space="preserve">JST, </w:t>
      </w:r>
      <w:r w:rsidRPr="66CEA1E8">
        <w:rPr>
          <w:rFonts w:cs="Arial"/>
        </w:rPr>
        <w:t xml:space="preserve">służby konserwatorskie, </w:t>
      </w:r>
      <w:r w:rsidR="297DD53D" w:rsidRPr="66CEA1E8">
        <w:rPr>
          <w:rFonts w:cs="Arial"/>
        </w:rPr>
        <w:t xml:space="preserve">architekci, </w:t>
      </w:r>
      <w:r w:rsidRPr="66CEA1E8">
        <w:rPr>
          <w:rFonts w:cs="Arial"/>
        </w:rPr>
        <w:t xml:space="preserve">pracownicy organów administracji architektoniczno-budowlanej, inżynierowie budownictwa, infrastruktury, drogownictwa). </w:t>
      </w:r>
      <w:r w:rsidR="39CAB934" w:rsidRPr="66CEA1E8">
        <w:rPr>
          <w:rFonts w:cs="Arial"/>
        </w:rPr>
        <w:t xml:space="preserve">W </w:t>
      </w:r>
      <w:r w:rsidRPr="66CEA1E8">
        <w:rPr>
          <w:rFonts w:cs="Arial"/>
        </w:rPr>
        <w:t>202</w:t>
      </w:r>
      <w:r w:rsidR="00CE6B45" w:rsidRPr="66CEA1E8">
        <w:rPr>
          <w:rFonts w:cs="Arial"/>
        </w:rPr>
        <w:t>3</w:t>
      </w:r>
      <w:r w:rsidRPr="66CEA1E8">
        <w:rPr>
          <w:rFonts w:cs="Arial"/>
        </w:rPr>
        <w:t xml:space="preserve"> r. </w:t>
      </w:r>
      <w:r w:rsidR="39CAB934" w:rsidRPr="66CEA1E8">
        <w:rPr>
          <w:rFonts w:cs="Arial"/>
        </w:rPr>
        <w:t>przeszkolono</w:t>
      </w:r>
      <w:r w:rsidR="00051B7B">
        <w:rPr>
          <w:rFonts w:cs="Arial"/>
        </w:rPr>
        <w:t xml:space="preserve"> </w:t>
      </w:r>
      <w:r w:rsidR="2764D5B8" w:rsidRPr="66CEA1E8">
        <w:rPr>
          <w:rFonts w:cs="Arial"/>
        </w:rPr>
        <w:t xml:space="preserve">1971 </w:t>
      </w:r>
      <w:r w:rsidR="39CAB934" w:rsidRPr="66CEA1E8">
        <w:rPr>
          <w:rFonts w:cs="Arial"/>
        </w:rPr>
        <w:t>osób</w:t>
      </w:r>
      <w:r w:rsidR="4513F485" w:rsidRPr="66CEA1E8">
        <w:rPr>
          <w:rFonts w:cs="Arial"/>
        </w:rPr>
        <w:t>, a n</w:t>
      </w:r>
      <w:r w:rsidRPr="66CEA1E8">
        <w:rPr>
          <w:rFonts w:cs="Arial"/>
        </w:rPr>
        <w:t xml:space="preserve">a realizację </w:t>
      </w:r>
      <w:r w:rsidR="39CAB934" w:rsidRPr="66CEA1E8">
        <w:rPr>
          <w:rFonts w:cs="Arial"/>
        </w:rPr>
        <w:t xml:space="preserve">projektu wydano </w:t>
      </w:r>
      <w:r w:rsidR="50DA7016" w:rsidRPr="66CEA1E8">
        <w:rPr>
          <w:rFonts w:cs="Arial"/>
        </w:rPr>
        <w:t xml:space="preserve">1,9 </w:t>
      </w:r>
      <w:r w:rsidR="3E86CE74" w:rsidRPr="66CEA1E8">
        <w:rPr>
          <w:rFonts w:cs="Arial"/>
        </w:rPr>
        <w:t>mln</w:t>
      </w:r>
      <w:r w:rsidRPr="66CEA1E8">
        <w:rPr>
          <w:rFonts w:cs="Arial"/>
        </w:rPr>
        <w:t xml:space="preserve"> zł.</w:t>
      </w:r>
      <w:r w:rsidR="4513F485" w:rsidRPr="66CEA1E8">
        <w:rPr>
          <w:rFonts w:cs="Arial"/>
        </w:rPr>
        <w:t xml:space="preserve"> </w:t>
      </w:r>
      <w:r w:rsidR="00AA1A39">
        <w:rPr>
          <w:rFonts w:cs="Arial"/>
        </w:rPr>
        <w:t xml:space="preserve">Całkowity koszt realizacji </w:t>
      </w:r>
      <w:r w:rsidR="4513F485" w:rsidRPr="66CEA1E8">
        <w:rPr>
          <w:rFonts w:cs="Arial"/>
        </w:rPr>
        <w:t>projekt</w:t>
      </w:r>
      <w:r w:rsidR="00AA1A39">
        <w:rPr>
          <w:rFonts w:cs="Arial"/>
        </w:rPr>
        <w:t>u</w:t>
      </w:r>
      <w:r w:rsidR="4513F485" w:rsidRPr="66CEA1E8">
        <w:rPr>
          <w:rFonts w:cs="Arial"/>
        </w:rPr>
        <w:t xml:space="preserve"> wyn</w:t>
      </w:r>
      <w:r w:rsidR="00AA1A39">
        <w:rPr>
          <w:rFonts w:cs="Arial"/>
        </w:rPr>
        <w:t>iósł 2,26</w:t>
      </w:r>
      <w:r w:rsidR="4513F485" w:rsidRPr="66CEA1E8">
        <w:rPr>
          <w:rFonts w:cs="Arial"/>
        </w:rPr>
        <w:t xml:space="preserve"> mln zł</w:t>
      </w:r>
      <w:r w:rsidR="00F17087" w:rsidRPr="66CEA1E8">
        <w:rPr>
          <w:rFonts w:cs="Arial"/>
        </w:rPr>
        <w:t>,</w:t>
      </w:r>
      <w:r w:rsidR="297DD53D" w:rsidRPr="66CEA1E8">
        <w:rPr>
          <w:rFonts w:cs="Arial"/>
        </w:rPr>
        <w:t xml:space="preserve"> a szkoleniami objęt</w:t>
      </w:r>
      <w:r w:rsidR="00CE6B45" w:rsidRPr="66CEA1E8">
        <w:rPr>
          <w:rFonts w:cs="Arial"/>
        </w:rPr>
        <w:t>o</w:t>
      </w:r>
      <w:r w:rsidR="297DD53D" w:rsidRPr="66CEA1E8">
        <w:rPr>
          <w:rFonts w:cs="Arial"/>
        </w:rPr>
        <w:t xml:space="preserve"> w sumie</w:t>
      </w:r>
      <w:r w:rsidR="00AA1A39">
        <w:rPr>
          <w:rFonts w:cs="Arial"/>
        </w:rPr>
        <w:t xml:space="preserve"> 2</w:t>
      </w:r>
      <w:r w:rsidR="00B34036">
        <w:rPr>
          <w:rFonts w:cs="Arial"/>
        </w:rPr>
        <w:t xml:space="preserve"> </w:t>
      </w:r>
      <w:r w:rsidR="00AA1A39">
        <w:rPr>
          <w:rFonts w:cs="Arial"/>
        </w:rPr>
        <w:t xml:space="preserve">280 </w:t>
      </w:r>
      <w:r w:rsidR="297DD53D" w:rsidRPr="66CEA1E8">
        <w:rPr>
          <w:rFonts w:cs="Arial"/>
        </w:rPr>
        <w:t xml:space="preserve">osób. </w:t>
      </w:r>
    </w:p>
    <w:p w14:paraId="6AFE0C33" w14:textId="6E168473" w:rsidR="00B729AA" w:rsidRDefault="00B729AA" w:rsidP="00653733">
      <w:pPr>
        <w:pStyle w:val="Nagwek4"/>
        <w:numPr>
          <w:ilvl w:val="0"/>
          <w:numId w:val="49"/>
        </w:numPr>
        <w:rPr>
          <w:rFonts w:cs="Arial"/>
          <w:szCs w:val="24"/>
        </w:rPr>
      </w:pPr>
      <w:r w:rsidRPr="00B729AA">
        <w:rPr>
          <w:rFonts w:cs="Arial"/>
          <w:szCs w:val="24"/>
        </w:rPr>
        <w:t>Ośrodek Wsparcia Architektury Dostępnej (OWDA)</w:t>
      </w:r>
    </w:p>
    <w:p w14:paraId="47099D08" w14:textId="7FC64BD2" w:rsidR="009F6219" w:rsidRPr="00DB2BB4" w:rsidRDefault="00DB6D6F" w:rsidP="009F6219">
      <w:pPr>
        <w:autoSpaceDN w:val="0"/>
        <w:spacing w:before="120" w:after="120"/>
        <w:textAlignment w:val="baseline"/>
        <w:rPr>
          <w:rFonts w:cs="Arial"/>
        </w:rPr>
      </w:pPr>
      <w:r w:rsidRPr="00DB6D6F">
        <w:rPr>
          <w:rFonts w:cs="Arial"/>
        </w:rPr>
        <w:t>Głównym celem</w:t>
      </w:r>
      <w:r w:rsidR="00DB2BB4">
        <w:rPr>
          <w:rFonts w:cs="Arial"/>
        </w:rPr>
        <w:t xml:space="preserve"> tego</w:t>
      </w:r>
      <w:r w:rsidRPr="00DB6D6F">
        <w:rPr>
          <w:rFonts w:cs="Arial"/>
        </w:rPr>
        <w:t xml:space="preserve"> projektu było wsparcie podmiotów publicznych w zapewnianiu dostępności architektonicznej swoich obiektów i wypełnianiu zobowiązań wynikających z obowiązujących aktów prawnych. </w:t>
      </w:r>
      <w:r w:rsidR="009F6219">
        <w:rPr>
          <w:rFonts w:cs="Arial"/>
        </w:rPr>
        <w:t xml:space="preserve">Powołano w nim </w:t>
      </w:r>
      <w:r w:rsidR="009F6219" w:rsidRPr="4B80FDC7">
        <w:rPr>
          <w:rFonts w:cs="Arial"/>
        </w:rPr>
        <w:t>Ośrodek Wsparcia Architektury Dostępnej (OWDA)</w:t>
      </w:r>
      <w:r w:rsidR="009F6219">
        <w:rPr>
          <w:rFonts w:cs="Arial"/>
        </w:rPr>
        <w:t xml:space="preserve">, który świadczył usługi audytu i doradztwa na rzecz </w:t>
      </w:r>
      <w:r w:rsidR="009F6219" w:rsidRPr="66CEA1E8">
        <w:rPr>
          <w:rFonts w:cs="Arial"/>
        </w:rPr>
        <w:t>podmiot</w:t>
      </w:r>
      <w:r w:rsidR="009F6219">
        <w:rPr>
          <w:rFonts w:cs="Arial"/>
        </w:rPr>
        <w:t>ów</w:t>
      </w:r>
      <w:r w:rsidR="009F6219" w:rsidRPr="66CEA1E8">
        <w:rPr>
          <w:rFonts w:cs="Arial"/>
        </w:rPr>
        <w:t xml:space="preserve"> publiczn</w:t>
      </w:r>
      <w:r w:rsidR="009F6219">
        <w:rPr>
          <w:rFonts w:cs="Arial"/>
        </w:rPr>
        <w:t>ych</w:t>
      </w:r>
      <w:r w:rsidR="009F6219" w:rsidRPr="66CEA1E8">
        <w:rPr>
          <w:rFonts w:cs="Arial"/>
        </w:rPr>
        <w:t>, wskazan</w:t>
      </w:r>
      <w:r w:rsidR="009F6219">
        <w:rPr>
          <w:rFonts w:cs="Arial"/>
        </w:rPr>
        <w:t>ych</w:t>
      </w:r>
      <w:r w:rsidR="009F6219" w:rsidRPr="66CEA1E8">
        <w:rPr>
          <w:rFonts w:cs="Arial"/>
        </w:rPr>
        <w:t xml:space="preserve"> w art. 3 UZD.</w:t>
      </w:r>
      <w:r w:rsidR="00DB2BB4">
        <w:rPr>
          <w:rFonts w:cs="Arial"/>
        </w:rPr>
        <w:t xml:space="preserve"> </w:t>
      </w:r>
      <w:r w:rsidR="009F6219">
        <w:t>Wsparcie obejmowało:</w:t>
      </w:r>
    </w:p>
    <w:p w14:paraId="56DA2840" w14:textId="77777777" w:rsidR="009F6219" w:rsidRPr="00E85F85" w:rsidRDefault="009F6219" w:rsidP="00540730">
      <w:pPr>
        <w:pStyle w:val="Akapitzlist"/>
        <w:numPr>
          <w:ilvl w:val="0"/>
          <w:numId w:val="88"/>
        </w:numPr>
        <w:autoSpaceDN w:val="0"/>
        <w:spacing w:before="120" w:after="120"/>
        <w:ind w:left="567" w:hanging="283"/>
        <w:textAlignment w:val="baseline"/>
        <w:rPr>
          <w:rFonts w:cs="Arial"/>
        </w:rPr>
      </w:pPr>
      <w:r>
        <w:t xml:space="preserve">profesjonalny audyt, dostosowany do potrzeb konkretnego podmiotu, dzięki któremu możliwe jest zidentyfikowanie obszarów, które wymagają poprawy </w:t>
      </w:r>
      <w:r>
        <w:br/>
        <w:t>w zakresie dostępności;</w:t>
      </w:r>
    </w:p>
    <w:p w14:paraId="0A47121E" w14:textId="77777777" w:rsidR="009F6219" w:rsidRPr="00A754FE" w:rsidRDefault="009F6219" w:rsidP="00540730">
      <w:pPr>
        <w:pStyle w:val="Akapitzlist"/>
        <w:numPr>
          <w:ilvl w:val="0"/>
          <w:numId w:val="88"/>
        </w:numPr>
        <w:autoSpaceDN w:val="0"/>
        <w:spacing w:before="120" w:after="120"/>
        <w:ind w:left="567" w:hanging="283"/>
        <w:textAlignment w:val="baseline"/>
        <w:rPr>
          <w:rFonts w:cs="Arial"/>
        </w:rPr>
      </w:pPr>
      <w:r>
        <w:t>informacje na temat rozwiązań służących zapewnieniu dostępności;</w:t>
      </w:r>
    </w:p>
    <w:p w14:paraId="638ECDD5" w14:textId="3F25A94B" w:rsidR="009F6219" w:rsidRDefault="009F6219" w:rsidP="00540730">
      <w:pPr>
        <w:pStyle w:val="Akapitzlist"/>
        <w:numPr>
          <w:ilvl w:val="0"/>
          <w:numId w:val="88"/>
        </w:numPr>
        <w:autoSpaceDN w:val="0"/>
        <w:spacing w:before="120" w:after="120"/>
        <w:ind w:left="567" w:hanging="283"/>
        <w:textAlignment w:val="baseline"/>
        <w:rPr>
          <w:rFonts w:cs="Arial"/>
        </w:rPr>
      </w:pPr>
      <w:r>
        <w:t>indywidualne doradztwo merytoryczne w zakresie poprawy dostępności.</w:t>
      </w:r>
      <w:r w:rsidRPr="0B0737FB">
        <w:rPr>
          <w:rFonts w:cs="Arial"/>
        </w:rPr>
        <w:t xml:space="preserve"> </w:t>
      </w:r>
    </w:p>
    <w:p w14:paraId="787B4269" w14:textId="45397632" w:rsidR="009F6219" w:rsidRDefault="6AD87C13" w:rsidP="009F6219">
      <w:pPr>
        <w:autoSpaceDN w:val="0"/>
        <w:spacing w:before="120" w:after="120"/>
        <w:textAlignment w:val="baseline"/>
        <w:rPr>
          <w:rFonts w:cs="Arial"/>
        </w:rPr>
      </w:pPr>
      <w:r w:rsidRPr="3D4931A7">
        <w:rPr>
          <w:rFonts w:cs="Arial"/>
        </w:rPr>
        <w:t xml:space="preserve">Projekt realizowany </w:t>
      </w:r>
      <w:r w:rsidR="00DB2BB4">
        <w:rPr>
          <w:rFonts w:cs="Arial"/>
        </w:rPr>
        <w:t xml:space="preserve">był </w:t>
      </w:r>
      <w:r w:rsidRPr="3D4931A7">
        <w:rPr>
          <w:rFonts w:cs="Arial"/>
        </w:rPr>
        <w:t xml:space="preserve">przez Fundację Aktywnej Rehabilitacji „FAR”, PFRON oraz Arqiteka Biuro Projektowe Marta Kulik </w:t>
      </w:r>
      <w:r w:rsidR="00DB2BB4">
        <w:rPr>
          <w:rFonts w:cs="Arial"/>
        </w:rPr>
        <w:t xml:space="preserve">i </w:t>
      </w:r>
      <w:r w:rsidRPr="3D4931A7">
        <w:rPr>
          <w:rFonts w:cs="Arial"/>
        </w:rPr>
        <w:t xml:space="preserve">zakończono </w:t>
      </w:r>
      <w:r w:rsidR="00DB2BB4">
        <w:rPr>
          <w:rFonts w:cs="Arial"/>
        </w:rPr>
        <w:t>go 31</w:t>
      </w:r>
      <w:r w:rsidRPr="3D4931A7">
        <w:rPr>
          <w:rFonts w:cs="Arial"/>
        </w:rPr>
        <w:t xml:space="preserve"> grudnia 2023 r.</w:t>
      </w:r>
      <w:r w:rsidR="00DB2BB4">
        <w:rPr>
          <w:rFonts w:cs="Arial"/>
        </w:rPr>
        <w:t xml:space="preserve"> </w:t>
      </w:r>
      <w:r w:rsidR="009F6219" w:rsidRPr="66CEA1E8">
        <w:rPr>
          <w:rFonts w:cs="Arial"/>
        </w:rPr>
        <w:t>Budżet projektu wyniósł 7,16 mln zł</w:t>
      </w:r>
      <w:r w:rsidR="00DB2BB4">
        <w:rPr>
          <w:rFonts w:cs="Arial"/>
        </w:rPr>
        <w:t xml:space="preserve"> (w tym</w:t>
      </w:r>
      <w:r w:rsidR="009F6219" w:rsidRPr="66CEA1E8">
        <w:rPr>
          <w:rFonts w:cs="Arial"/>
        </w:rPr>
        <w:t xml:space="preserve"> w 2023 r. wydatkowano</w:t>
      </w:r>
      <w:r w:rsidR="00051B7B">
        <w:rPr>
          <w:rFonts w:cs="Arial"/>
        </w:rPr>
        <w:t xml:space="preserve"> </w:t>
      </w:r>
      <w:r w:rsidR="009F6219" w:rsidRPr="66CEA1E8">
        <w:rPr>
          <w:rFonts w:cs="Arial"/>
        </w:rPr>
        <w:t>3,72 mln zł</w:t>
      </w:r>
      <w:r w:rsidR="00DB2BB4">
        <w:rPr>
          <w:rFonts w:cs="Arial"/>
        </w:rPr>
        <w:t xml:space="preserve">). </w:t>
      </w:r>
    </w:p>
    <w:p w14:paraId="61C69E36" w14:textId="537135AF" w:rsidR="00DB6D6F" w:rsidRDefault="009F6219" w:rsidP="0060271A">
      <w:pPr>
        <w:autoSpaceDN w:val="0"/>
        <w:spacing w:before="120" w:after="120"/>
        <w:textAlignment w:val="baseline"/>
        <w:rPr>
          <w:rFonts w:cs="Arial"/>
        </w:rPr>
      </w:pPr>
      <w:r w:rsidRPr="21355F74">
        <w:rPr>
          <w:rFonts w:cs="Arial"/>
        </w:rPr>
        <w:lastRenderedPageBreak/>
        <w:t>Projekt od samego początku cieszył się bardzo dużym zainteresowaniem podmiotów publicznych. Łącznie do projektu zgłosiło się ponad 1000 podmiotów, z czego 514 uzyskało wsparcie doradcze.</w:t>
      </w:r>
      <w:r w:rsidR="00DB2BB4" w:rsidRPr="21355F74">
        <w:rPr>
          <w:rFonts w:cs="Arial"/>
        </w:rPr>
        <w:t xml:space="preserve"> </w:t>
      </w:r>
      <w:r w:rsidRPr="21355F74">
        <w:rPr>
          <w:rFonts w:cs="Arial"/>
        </w:rPr>
        <w:t xml:space="preserve">Wypracowano w nim i zweryfikowano </w:t>
      </w:r>
      <w:r w:rsidR="00DB6D6F" w:rsidRPr="21355F74">
        <w:rPr>
          <w:rFonts w:cs="Arial"/>
        </w:rPr>
        <w:t>model działalności ośrodka</w:t>
      </w:r>
      <w:r w:rsidR="00323A1A">
        <w:rPr>
          <w:rFonts w:cs="Arial"/>
        </w:rPr>
        <w:t>,</w:t>
      </w:r>
      <w:r w:rsidR="00DB6D6F" w:rsidRPr="21355F74">
        <w:rPr>
          <w:rFonts w:cs="Arial"/>
        </w:rPr>
        <w:t xml:space="preserve"> </w:t>
      </w:r>
      <w:r w:rsidRPr="21355F74">
        <w:rPr>
          <w:rFonts w:cs="Arial"/>
        </w:rPr>
        <w:t>w tym</w:t>
      </w:r>
      <w:r w:rsidR="00DB6D6F" w:rsidRPr="21355F74">
        <w:rPr>
          <w:rFonts w:cs="Arial"/>
        </w:rPr>
        <w:t xml:space="preserve"> standard</w:t>
      </w:r>
      <w:r w:rsidRPr="21355F74">
        <w:rPr>
          <w:rFonts w:cs="Arial"/>
        </w:rPr>
        <w:t>y</w:t>
      </w:r>
      <w:r w:rsidR="00DB6D6F" w:rsidRPr="21355F74">
        <w:rPr>
          <w:rFonts w:cs="Arial"/>
        </w:rPr>
        <w:t xml:space="preserve"> świadczenia usługi doradczej w zakresie dostępności architektonicznej</w:t>
      </w:r>
      <w:r w:rsidR="00992D88" w:rsidRPr="21355F74">
        <w:rPr>
          <w:rFonts w:cs="Arial"/>
        </w:rPr>
        <w:t xml:space="preserve">. Elementem standardu są </w:t>
      </w:r>
      <w:r w:rsidR="00DB391C" w:rsidRPr="21355F74">
        <w:rPr>
          <w:rFonts w:cs="Arial"/>
        </w:rPr>
        <w:t>narz</w:t>
      </w:r>
      <w:r w:rsidR="5275ECB2" w:rsidRPr="21355F74">
        <w:rPr>
          <w:rFonts w:cs="Arial"/>
        </w:rPr>
        <w:t>ę</w:t>
      </w:r>
      <w:r w:rsidR="00DB391C" w:rsidRPr="21355F74">
        <w:rPr>
          <w:rFonts w:cs="Arial"/>
        </w:rPr>
        <w:t>dzia</w:t>
      </w:r>
      <w:r w:rsidR="424F4AB5" w:rsidRPr="21355F74">
        <w:rPr>
          <w:rFonts w:cs="Arial"/>
        </w:rPr>
        <w:t>,</w:t>
      </w:r>
      <w:r w:rsidR="00DB391C" w:rsidRPr="21355F74">
        <w:rPr>
          <w:rFonts w:cs="Arial"/>
        </w:rPr>
        <w:t xml:space="preserve"> które mogą być wykorzystywane przez podmioty publiczne do realizacji samoceny dostępności</w:t>
      </w:r>
      <w:r w:rsidR="005E50F9" w:rsidRPr="21355F74">
        <w:rPr>
          <w:rFonts w:cs="Arial"/>
        </w:rPr>
        <w:t xml:space="preserve"> m</w:t>
      </w:r>
      <w:r w:rsidR="00323A1A">
        <w:rPr>
          <w:rFonts w:cs="Arial"/>
        </w:rPr>
        <w:t xml:space="preserve"> </w:t>
      </w:r>
      <w:r w:rsidR="005E50F9" w:rsidRPr="21355F74">
        <w:rPr>
          <w:rFonts w:cs="Arial"/>
        </w:rPr>
        <w:t>in</w:t>
      </w:r>
      <w:r w:rsidR="005153A6">
        <w:rPr>
          <w:rFonts w:cs="Arial"/>
        </w:rPr>
        <w:t>.</w:t>
      </w:r>
      <w:r w:rsidR="005E50F9" w:rsidRPr="21355F74">
        <w:rPr>
          <w:rFonts w:cs="Arial"/>
        </w:rPr>
        <w:t xml:space="preserve"> przy użyciu </w:t>
      </w:r>
      <w:hyperlink r:id="rId33">
        <w:r w:rsidR="239C4041" w:rsidRPr="21355F74">
          <w:rPr>
            <w:rFonts w:cs="Arial"/>
          </w:rPr>
          <w:t>ankiet</w:t>
        </w:r>
        <w:r w:rsidR="005E50F9" w:rsidRPr="21355F74">
          <w:rPr>
            <w:rFonts w:cs="Arial"/>
          </w:rPr>
          <w:t>y</w:t>
        </w:r>
        <w:r w:rsidR="239C4041" w:rsidRPr="21355F74">
          <w:rPr>
            <w:rFonts w:cs="Arial"/>
          </w:rPr>
          <w:t xml:space="preserve"> </w:t>
        </w:r>
        <w:r w:rsidR="239C4041" w:rsidRPr="21355F74">
          <w:rPr>
            <w:rStyle w:val="Hipercze"/>
            <w:rFonts w:cs="Arial"/>
          </w:rPr>
          <w:t>samooceny</w:t>
        </w:r>
      </w:hyperlink>
      <w:r w:rsidR="00DB391C" w:rsidRPr="21355F74">
        <w:rPr>
          <w:rFonts w:cs="Arial"/>
        </w:rPr>
        <w:t>. Projekt był także źródłem wiedzy na temat zasobów czasowych i kadrowych niezbędnych do realizacji kompleksowej usługi weryfikacji dostępności w podmiocie publicznym, które mogą zostać wykorzystane w pracach nad zmianą UZD w obszarze certyfikacji dostępności.</w:t>
      </w:r>
    </w:p>
    <w:p w14:paraId="38274AA6" w14:textId="3BD78B15" w:rsidR="007F5B83" w:rsidRPr="00C5057D" w:rsidRDefault="007F5B83" w:rsidP="004C7D6C">
      <w:pPr>
        <w:pStyle w:val="Nagwek4"/>
        <w:numPr>
          <w:ilvl w:val="0"/>
          <w:numId w:val="49"/>
        </w:numPr>
        <w:tabs>
          <w:tab w:val="clear" w:pos="0"/>
          <w:tab w:val="num" w:pos="426"/>
        </w:tabs>
        <w:ind w:left="567" w:hanging="283"/>
      </w:pPr>
      <w:r w:rsidRPr="00F07EF1">
        <w:t>K</w:t>
      </w:r>
      <w:r w:rsidR="004C7D6C">
        <w:t>w</w:t>
      </w:r>
      <w:r w:rsidRPr="00F07EF1">
        <w:t xml:space="preserve">alifikacja rynkowa z zakresu dostępności architektonicznej </w:t>
      </w:r>
    </w:p>
    <w:p w14:paraId="617ED65C" w14:textId="37CB1975" w:rsidR="007F5B83" w:rsidRDefault="007F5B83" w:rsidP="004C7D6C">
      <w:pPr>
        <w:pStyle w:val="Akapitzlist"/>
        <w:autoSpaceDN w:val="0"/>
        <w:spacing w:before="120" w:after="120"/>
        <w:ind w:left="0"/>
        <w:textAlignment w:val="baseline"/>
        <w:rPr>
          <w:rFonts w:cs="Arial"/>
        </w:rPr>
      </w:pPr>
      <w:r w:rsidRPr="00D0250C">
        <w:rPr>
          <w:rFonts w:cs="Arial"/>
        </w:rPr>
        <w:t>W 2023 r.</w:t>
      </w:r>
      <w:r w:rsidR="009866E7" w:rsidRPr="00D0250C">
        <w:rPr>
          <w:rFonts w:cs="Arial"/>
        </w:rPr>
        <w:t xml:space="preserve"> do </w:t>
      </w:r>
      <w:r w:rsidRPr="00D0250C">
        <w:rPr>
          <w:rFonts w:cs="Arial"/>
        </w:rPr>
        <w:t xml:space="preserve">MRiT </w:t>
      </w:r>
      <w:r w:rsidR="009866E7" w:rsidRPr="00D0250C">
        <w:rPr>
          <w:rFonts w:cs="Arial"/>
        </w:rPr>
        <w:t xml:space="preserve">wpłynął wniosek o </w:t>
      </w:r>
      <w:r w:rsidRPr="00D0250C">
        <w:rPr>
          <w:rFonts w:cs="Arial"/>
        </w:rPr>
        <w:t>włącz</w:t>
      </w:r>
      <w:r w:rsidR="00F207C4" w:rsidRPr="00D0250C">
        <w:rPr>
          <w:rFonts w:cs="Arial"/>
        </w:rPr>
        <w:t>e</w:t>
      </w:r>
      <w:r w:rsidRPr="00D0250C">
        <w:rPr>
          <w:rFonts w:cs="Arial"/>
        </w:rPr>
        <w:t>ni</w:t>
      </w:r>
      <w:r w:rsidR="00F207C4" w:rsidRPr="00D0250C">
        <w:rPr>
          <w:rFonts w:cs="Arial"/>
        </w:rPr>
        <w:t>e</w:t>
      </w:r>
      <w:r w:rsidRPr="00D0250C">
        <w:rPr>
          <w:rFonts w:cs="Arial"/>
        </w:rPr>
        <w:t xml:space="preserve"> kwalifikacji rynkowej </w:t>
      </w:r>
      <w:r w:rsidR="008E317F">
        <w:rPr>
          <w:rFonts w:cs="Arial"/>
        </w:rPr>
        <w:t>„</w:t>
      </w:r>
      <w:r w:rsidRPr="00D0250C">
        <w:rPr>
          <w:rFonts w:cs="Arial"/>
        </w:rPr>
        <w:t>Badanie dostępności architektonicznej budynków</w:t>
      </w:r>
      <w:r w:rsidR="008E317F">
        <w:rPr>
          <w:rFonts w:cs="Arial"/>
        </w:rPr>
        <w:t>”</w:t>
      </w:r>
      <w:r w:rsidRPr="00D0250C">
        <w:rPr>
          <w:rFonts w:cs="Arial"/>
        </w:rPr>
        <w:t xml:space="preserve"> do Zintegrowanego Systemu Kwalifikacji</w:t>
      </w:r>
      <w:r w:rsidR="009866E7" w:rsidRPr="00D0250C">
        <w:rPr>
          <w:rFonts w:cs="Arial"/>
        </w:rPr>
        <w:br/>
        <w:t>(ZSK)</w:t>
      </w:r>
      <w:r w:rsidRPr="00D0250C">
        <w:rPr>
          <w:rFonts w:cs="Arial"/>
        </w:rPr>
        <w:t>.</w:t>
      </w:r>
      <w:r w:rsidR="009866E7" w:rsidRPr="00D0250C">
        <w:rPr>
          <w:rFonts w:cs="Arial"/>
        </w:rPr>
        <w:t xml:space="preserve"> </w:t>
      </w:r>
      <w:r w:rsidR="00650729">
        <w:rPr>
          <w:rFonts w:cs="Arial"/>
        </w:rPr>
        <w:t>MRiT</w:t>
      </w:r>
      <w:r w:rsidR="009866E7" w:rsidRPr="00D0250C">
        <w:rPr>
          <w:rFonts w:cs="Arial"/>
        </w:rPr>
        <w:t xml:space="preserve"> do końca 2023 r</w:t>
      </w:r>
      <w:r w:rsidR="00E64CA2">
        <w:rPr>
          <w:rFonts w:cs="Arial"/>
        </w:rPr>
        <w:t>.</w:t>
      </w:r>
      <w:r w:rsidR="009866E7" w:rsidRPr="00D0250C">
        <w:rPr>
          <w:rFonts w:cs="Arial"/>
        </w:rPr>
        <w:t xml:space="preserve"> prowadziło działania mające na celu ocenę zasadności włączenia kwalifikacji do ZSK. Zgodnie w wnioskiem o włączenie kwalifikacji ma ona potwierdzać umiejętności i wiedzę konieczne do </w:t>
      </w:r>
      <w:r w:rsidRPr="00D0250C">
        <w:rPr>
          <w:rFonts w:cs="Arial"/>
        </w:rPr>
        <w:t>samodzieln</w:t>
      </w:r>
      <w:r w:rsidR="009866E7" w:rsidRPr="00D0250C">
        <w:rPr>
          <w:rFonts w:cs="Arial"/>
        </w:rPr>
        <w:t xml:space="preserve">ego </w:t>
      </w:r>
      <w:r w:rsidRPr="00D0250C">
        <w:rPr>
          <w:rFonts w:cs="Arial"/>
        </w:rPr>
        <w:t>przeprowadz</w:t>
      </w:r>
      <w:r w:rsidR="00BD3990">
        <w:rPr>
          <w:rFonts w:cs="Arial"/>
        </w:rPr>
        <w:t>enia</w:t>
      </w:r>
      <w:r w:rsidRPr="00D0250C">
        <w:rPr>
          <w:rFonts w:cs="Arial"/>
        </w:rPr>
        <w:t xml:space="preserve"> badani</w:t>
      </w:r>
      <w:r w:rsidR="00BD3990">
        <w:rPr>
          <w:rFonts w:cs="Arial"/>
        </w:rPr>
        <w:t>a</w:t>
      </w:r>
      <w:r w:rsidRPr="00D0250C">
        <w:rPr>
          <w:rFonts w:cs="Arial"/>
        </w:rPr>
        <w:t xml:space="preserve"> dostępności architektonicznej budynku pod kątem </w:t>
      </w:r>
      <w:r w:rsidR="00BD3990">
        <w:rPr>
          <w:rFonts w:cs="Arial"/>
        </w:rPr>
        <w:t>OzN</w:t>
      </w:r>
      <w:r w:rsidRPr="00D0250C">
        <w:rPr>
          <w:rFonts w:cs="Arial"/>
        </w:rPr>
        <w:t>.</w:t>
      </w:r>
      <w:r w:rsidRPr="007F5B83">
        <w:rPr>
          <w:rFonts w:cs="Arial"/>
        </w:rPr>
        <w:t xml:space="preserve"> </w:t>
      </w:r>
    </w:p>
    <w:p w14:paraId="26CB7885" w14:textId="77777777" w:rsidR="007F5B83" w:rsidRPr="007F5B83" w:rsidRDefault="007F5B83" w:rsidP="004C7D6C">
      <w:pPr>
        <w:pStyle w:val="Akapitzlist"/>
        <w:autoSpaceDN w:val="0"/>
        <w:spacing w:before="120" w:after="120"/>
        <w:ind w:left="0"/>
        <w:textAlignment w:val="baseline"/>
        <w:rPr>
          <w:rFonts w:cs="Arial"/>
        </w:rPr>
      </w:pPr>
    </w:p>
    <w:p w14:paraId="7EED2039" w14:textId="54D466D8" w:rsidR="00A50E94" w:rsidRDefault="7B57AF2B" w:rsidP="00B729AA">
      <w:pPr>
        <w:autoSpaceDN w:val="0"/>
        <w:spacing w:before="120" w:after="120"/>
        <w:jc w:val="both"/>
        <w:textAlignment w:val="baseline"/>
        <w:rPr>
          <w:rFonts w:cs="Arial"/>
          <w:szCs w:val="24"/>
        </w:rPr>
        <w:sectPr w:rsidR="00A50E94" w:rsidSect="00E864CD">
          <w:headerReference w:type="default" r:id="rId34"/>
          <w:footerReference w:type="default" r:id="rId35"/>
          <w:headerReference w:type="first" r:id="rId36"/>
          <w:footerReference w:type="first" r:id="rId37"/>
          <w:pgSz w:w="11906" w:h="16838"/>
          <w:pgMar w:top="709" w:right="1417" w:bottom="1417" w:left="1417" w:header="0" w:footer="708" w:gutter="0"/>
          <w:cols w:space="708"/>
          <w:formProt w:val="0"/>
          <w:titlePg/>
          <w:docGrid w:linePitch="360" w:charSpace="4096"/>
        </w:sectPr>
      </w:pPr>
      <w:r>
        <w:br/>
      </w:r>
    </w:p>
    <w:p w14:paraId="15A2F266" w14:textId="6AD279C3" w:rsidR="0008257C" w:rsidRPr="0008257C" w:rsidRDefault="002A01B1">
      <w:pPr>
        <w:pStyle w:val="Nagwek3"/>
      </w:pPr>
      <w:bookmarkStart w:id="53" w:name="_Monitoring_ryzyka_i"/>
      <w:bookmarkStart w:id="54" w:name="_Toc173321870"/>
      <w:bookmarkEnd w:id="53"/>
      <w:r w:rsidRPr="0008257C">
        <w:lastRenderedPageBreak/>
        <w:t>Monitoring ryzyka i postępu realizacji obszaru</w:t>
      </w:r>
      <w:bookmarkEnd w:id="54"/>
      <w:r w:rsidRPr="0008257C">
        <w:t xml:space="preserve"> </w:t>
      </w:r>
    </w:p>
    <w:p w14:paraId="144DA58F" w14:textId="7DF5326B" w:rsidR="006926D2" w:rsidRDefault="2F2F8B11" w:rsidP="0B0737FB">
      <w:pPr>
        <w:rPr>
          <w:rFonts w:cs="Arial"/>
        </w:rPr>
      </w:pPr>
      <w:bookmarkStart w:id="55" w:name="_Hlk98163228"/>
      <w:bookmarkStart w:id="56" w:name="_Hlk98162879"/>
      <w:r w:rsidRPr="1284D7AF">
        <w:rPr>
          <w:rFonts w:cs="Arial"/>
          <w:b/>
          <w:bCs/>
        </w:rPr>
        <w:t>Legenda</w:t>
      </w:r>
      <w:r w:rsidR="4B20FF59" w:rsidRPr="1284D7AF">
        <w:rPr>
          <w:rFonts w:cs="Arial"/>
          <w:b/>
          <w:bCs/>
        </w:rPr>
        <w:t xml:space="preserve"> tabeli „Monitoring postępu realizacji”</w:t>
      </w:r>
      <w:r w:rsidR="72A446A5" w:rsidRPr="1284D7AF">
        <w:rPr>
          <w:rFonts w:cs="Arial"/>
          <w:b/>
          <w:bCs/>
        </w:rPr>
        <w:t>:</w:t>
      </w:r>
      <w:r w:rsidR="2184D43C" w:rsidRPr="1284D7AF">
        <w:rPr>
          <w:rFonts w:cs="Arial"/>
        </w:rPr>
        <w:t xml:space="preserve"> </w:t>
      </w:r>
      <w:bookmarkEnd w:id="55"/>
      <w:r w:rsidR="0E933104" w:rsidRPr="1284D7AF">
        <w:rPr>
          <w:rFonts w:cs="Arial"/>
        </w:rPr>
        <w:t>Postęp realizacji działań zobrazowano w formie tabeli</w:t>
      </w:r>
      <w:r w:rsidR="24B39BF8" w:rsidRPr="1284D7AF">
        <w:rPr>
          <w:rFonts w:cs="Arial"/>
        </w:rPr>
        <w:t>,</w:t>
      </w:r>
      <w:r w:rsidR="0E933104" w:rsidRPr="1284D7AF">
        <w:rPr>
          <w:rFonts w:cs="Arial"/>
        </w:rPr>
        <w:t xml:space="preserve"> wskazując koordynatora działania, szacowany przez niego postęp w realizacji działania </w:t>
      </w:r>
      <w:r w:rsidR="72A446A5" w:rsidRPr="1284D7AF">
        <w:rPr>
          <w:rFonts w:cs="Arial"/>
        </w:rPr>
        <w:t xml:space="preserve">do </w:t>
      </w:r>
      <w:r w:rsidR="53E1FF67" w:rsidRPr="1284D7AF">
        <w:rPr>
          <w:rFonts w:cs="Arial"/>
        </w:rPr>
        <w:t xml:space="preserve">końca </w:t>
      </w:r>
      <w:r w:rsidR="0E933104" w:rsidRPr="1284D7AF">
        <w:rPr>
          <w:rFonts w:cs="Arial"/>
        </w:rPr>
        <w:t>202</w:t>
      </w:r>
      <w:r w:rsidR="179BCA21" w:rsidRPr="1284D7AF">
        <w:rPr>
          <w:rFonts w:cs="Arial"/>
        </w:rPr>
        <w:t>3</w:t>
      </w:r>
      <w:r w:rsidR="0E933104" w:rsidRPr="1284D7AF">
        <w:rPr>
          <w:rFonts w:cs="Arial"/>
        </w:rPr>
        <w:t xml:space="preserve"> r</w:t>
      </w:r>
      <w:r w:rsidR="5B2C4E3C" w:rsidRPr="1284D7AF">
        <w:rPr>
          <w:rFonts w:cs="Arial"/>
        </w:rPr>
        <w:t xml:space="preserve">. </w:t>
      </w:r>
      <w:r w:rsidR="72A446A5" w:rsidRPr="1284D7AF">
        <w:rPr>
          <w:rFonts w:cs="Arial"/>
        </w:rPr>
        <w:t>(</w:t>
      </w:r>
      <w:r w:rsidR="00EC7215" w:rsidRPr="1284D7AF">
        <w:rPr>
          <w:rFonts w:cs="Arial"/>
        </w:rPr>
        <w:t>od</w:t>
      </w:r>
      <w:r w:rsidR="72A446A5" w:rsidRPr="1284D7AF">
        <w:rPr>
          <w:rFonts w:cs="Arial"/>
        </w:rPr>
        <w:t xml:space="preserve"> początku realizacji </w:t>
      </w:r>
      <w:r w:rsidR="5B2C4E3C" w:rsidRPr="1284D7AF">
        <w:rPr>
          <w:rFonts w:cs="Arial"/>
        </w:rPr>
        <w:t>P</w:t>
      </w:r>
      <w:r w:rsidR="72A446A5" w:rsidRPr="1284D7AF">
        <w:rPr>
          <w:rFonts w:cs="Arial"/>
        </w:rPr>
        <w:t>rogramu) wyrażony w procentach</w:t>
      </w:r>
      <w:r w:rsidR="0E933104" w:rsidRPr="1284D7AF">
        <w:rPr>
          <w:rFonts w:cs="Arial"/>
        </w:rPr>
        <w:t xml:space="preserve">, a także komentarz </w:t>
      </w:r>
      <w:r w:rsidR="4127077A" w:rsidRPr="1284D7AF">
        <w:rPr>
          <w:rFonts w:cs="Arial"/>
        </w:rPr>
        <w:t>MFiPR</w:t>
      </w:r>
      <w:r w:rsidR="24B39BF8" w:rsidRPr="1284D7AF">
        <w:rPr>
          <w:rFonts w:cs="Arial"/>
        </w:rPr>
        <w:t>,</w:t>
      </w:r>
      <w:r w:rsidR="0E933104" w:rsidRPr="1284D7AF">
        <w:rPr>
          <w:rFonts w:cs="Arial"/>
        </w:rPr>
        <w:t xml:space="preserve"> jako koordynatora </w:t>
      </w:r>
      <w:r w:rsidR="7C4AD8FB" w:rsidRPr="1284D7AF">
        <w:rPr>
          <w:rFonts w:cs="Arial"/>
        </w:rPr>
        <w:t xml:space="preserve">całego </w:t>
      </w:r>
      <w:r w:rsidR="5B2C4E3C" w:rsidRPr="1284D7AF">
        <w:rPr>
          <w:rFonts w:cs="Arial"/>
        </w:rPr>
        <w:t>P</w:t>
      </w:r>
      <w:r w:rsidR="0E933104" w:rsidRPr="1284D7AF">
        <w:rPr>
          <w:rFonts w:cs="Arial"/>
        </w:rPr>
        <w:t>rogramu</w:t>
      </w:r>
      <w:r w:rsidR="72A446A5" w:rsidRPr="1284D7AF">
        <w:rPr>
          <w:rFonts w:cs="Arial"/>
        </w:rPr>
        <w:t>.</w:t>
      </w:r>
      <w:r w:rsidR="62D775EA" w:rsidRPr="1284D7AF">
        <w:rPr>
          <w:rFonts w:cs="Arial"/>
        </w:rPr>
        <w:t xml:space="preserve"> </w:t>
      </w:r>
      <w:r w:rsidR="72A446A5" w:rsidRPr="1284D7AF">
        <w:rPr>
          <w:rFonts w:cs="Arial"/>
        </w:rPr>
        <w:t xml:space="preserve">Przedstawiono także szacowany przez </w:t>
      </w:r>
      <w:r w:rsidR="4127077A" w:rsidRPr="1284D7AF">
        <w:rPr>
          <w:rFonts w:cs="Arial"/>
        </w:rPr>
        <w:t>MFiPR</w:t>
      </w:r>
      <w:r w:rsidR="72A446A5" w:rsidRPr="1284D7AF">
        <w:rPr>
          <w:rFonts w:cs="Arial"/>
        </w:rPr>
        <w:t xml:space="preserve"> postęp w realizacji całego obszaru </w:t>
      </w:r>
      <w:r w:rsidR="5B2C4E3C" w:rsidRPr="1284D7AF">
        <w:rPr>
          <w:rFonts w:cs="Arial"/>
        </w:rPr>
        <w:t>P</w:t>
      </w:r>
      <w:r w:rsidR="72A446A5" w:rsidRPr="1284D7AF">
        <w:rPr>
          <w:rFonts w:cs="Arial"/>
        </w:rPr>
        <w:t>rogramu</w:t>
      </w:r>
      <w:r w:rsidR="03F040ED" w:rsidRPr="1284D7AF">
        <w:rPr>
          <w:rFonts w:cs="Arial"/>
        </w:rPr>
        <w:t>,</w:t>
      </w:r>
      <w:r w:rsidR="72A446A5" w:rsidRPr="1284D7AF">
        <w:rPr>
          <w:rFonts w:cs="Arial"/>
        </w:rPr>
        <w:t xml:space="preserve"> oparty</w:t>
      </w:r>
      <w:r w:rsidR="1EE9B725" w:rsidRPr="1284D7AF">
        <w:rPr>
          <w:rFonts w:cs="Arial"/>
        </w:rPr>
        <w:t xml:space="preserve"> m.in. </w:t>
      </w:r>
      <w:r w:rsidR="72A446A5" w:rsidRPr="1284D7AF">
        <w:rPr>
          <w:rFonts w:cs="Arial"/>
        </w:rPr>
        <w:t>o dane przekazywane w</w:t>
      </w:r>
      <w:r w:rsidR="426C068A" w:rsidRPr="1284D7AF">
        <w:rPr>
          <w:rFonts w:cs="Arial"/>
        </w:rPr>
        <w:t> </w:t>
      </w:r>
      <w:r w:rsidR="72A446A5" w:rsidRPr="1284D7AF">
        <w:rPr>
          <w:rFonts w:cs="Arial"/>
        </w:rPr>
        <w:t>ramach systemu monitorowania i</w:t>
      </w:r>
      <w:r w:rsidR="62D775EA" w:rsidRPr="1284D7AF">
        <w:rPr>
          <w:rFonts w:cs="Arial"/>
        </w:rPr>
        <w:t> </w:t>
      </w:r>
      <w:r w:rsidR="72A446A5" w:rsidRPr="1284D7AF">
        <w:rPr>
          <w:rFonts w:cs="Arial"/>
        </w:rPr>
        <w:t>sprawozdawczości przez koordynatorów poszczególnych Działań</w:t>
      </w:r>
      <w:r w:rsidR="1EE9B725" w:rsidRPr="1284D7AF">
        <w:rPr>
          <w:rFonts w:cs="Arial"/>
        </w:rPr>
        <w:t>, a także uwzględniający planowane inicjatywy w danym Działaniu</w:t>
      </w:r>
      <w:r w:rsidR="66C98144" w:rsidRPr="1284D7AF">
        <w:rPr>
          <w:rFonts w:cs="Arial"/>
        </w:rPr>
        <w:t xml:space="preserve">. W ocenie tej uwzględniono </w:t>
      </w:r>
      <w:r w:rsidR="455B275D" w:rsidRPr="1284D7AF">
        <w:rPr>
          <w:rFonts w:cs="Arial"/>
        </w:rPr>
        <w:t xml:space="preserve">w miarę </w:t>
      </w:r>
      <w:r w:rsidR="3A81DBD7" w:rsidRPr="1284D7AF">
        <w:rPr>
          <w:rFonts w:cs="Arial"/>
        </w:rPr>
        <w:t>możliwości</w:t>
      </w:r>
      <w:r w:rsidR="455B275D" w:rsidRPr="1284D7AF">
        <w:rPr>
          <w:rFonts w:cs="Arial"/>
        </w:rPr>
        <w:t xml:space="preserve"> </w:t>
      </w:r>
      <w:r w:rsidR="66C98144" w:rsidRPr="1284D7AF">
        <w:rPr>
          <w:rFonts w:cs="Arial"/>
        </w:rPr>
        <w:t xml:space="preserve">wagę i skalę poszczególnych </w:t>
      </w:r>
      <w:r w:rsidR="00EC7215" w:rsidRPr="1284D7AF">
        <w:rPr>
          <w:rFonts w:cs="Arial"/>
        </w:rPr>
        <w:t xml:space="preserve">inicjatyw, </w:t>
      </w:r>
      <w:r w:rsidR="66C98144" w:rsidRPr="1284D7AF">
        <w:rPr>
          <w:rFonts w:cs="Arial"/>
        </w:rPr>
        <w:t xml:space="preserve">w kontekście zakładanych celów dla całego obszaru. Oznacza </w:t>
      </w:r>
      <w:r w:rsidR="3FF9E4D0" w:rsidRPr="1284D7AF">
        <w:rPr>
          <w:rFonts w:cs="Arial"/>
        </w:rPr>
        <w:t>to,</w:t>
      </w:r>
      <w:r w:rsidR="66C98144" w:rsidRPr="1284D7AF">
        <w:rPr>
          <w:rFonts w:cs="Arial"/>
        </w:rPr>
        <w:t xml:space="preserve"> że nie</w:t>
      </w:r>
      <w:r w:rsidR="76B1EE56" w:rsidRPr="1284D7AF">
        <w:rPr>
          <w:rFonts w:cs="Arial"/>
        </w:rPr>
        <w:t xml:space="preserve"> zawsze stopień postępu całego obszaru będzie stanowił średnią arytmetyczną poziomu postępu poszczególnych </w:t>
      </w:r>
      <w:r w:rsidR="12785EA4" w:rsidRPr="1284D7AF">
        <w:rPr>
          <w:rFonts w:cs="Arial"/>
        </w:rPr>
        <w:t>D</w:t>
      </w:r>
      <w:r w:rsidR="00EC7215" w:rsidRPr="1284D7AF">
        <w:rPr>
          <w:rFonts w:cs="Arial"/>
        </w:rPr>
        <w:t>ziałań</w:t>
      </w:r>
      <w:r w:rsidR="72A446A5" w:rsidRPr="1284D7AF">
        <w:rPr>
          <w:rFonts w:cs="Arial"/>
        </w:rPr>
        <w:t>.</w:t>
      </w:r>
      <w:r w:rsidR="2BA4A1F7" w:rsidRPr="1284D7AF">
        <w:rPr>
          <w:rFonts w:cs="Arial"/>
        </w:rPr>
        <w:t xml:space="preserve"> </w:t>
      </w:r>
      <w:r w:rsidR="38133777" w:rsidRPr="1284D7AF">
        <w:rPr>
          <w:rFonts w:cs="Arial"/>
        </w:rPr>
        <w:t>Nale</w:t>
      </w:r>
      <w:r w:rsidR="2D26CE90" w:rsidRPr="1284D7AF">
        <w:rPr>
          <w:rFonts w:cs="Arial"/>
        </w:rPr>
        <w:t>ż</w:t>
      </w:r>
      <w:r w:rsidR="38133777" w:rsidRPr="1284D7AF">
        <w:rPr>
          <w:rFonts w:cs="Arial"/>
        </w:rPr>
        <w:t>y przy tym dodać</w:t>
      </w:r>
      <w:r w:rsidR="2D630A0F" w:rsidRPr="1284D7AF">
        <w:rPr>
          <w:rFonts w:cs="Arial"/>
        </w:rPr>
        <w:t>,</w:t>
      </w:r>
      <w:r w:rsidR="38133777" w:rsidRPr="1284D7AF">
        <w:rPr>
          <w:rFonts w:cs="Arial"/>
        </w:rPr>
        <w:t xml:space="preserve"> że szacowanie </w:t>
      </w:r>
      <w:r w:rsidR="5F8B71F4" w:rsidRPr="1284D7AF">
        <w:rPr>
          <w:rFonts w:cs="Arial"/>
        </w:rPr>
        <w:t>postępu</w:t>
      </w:r>
      <w:r w:rsidR="38133777" w:rsidRPr="1284D7AF">
        <w:rPr>
          <w:rFonts w:cs="Arial"/>
        </w:rPr>
        <w:t xml:space="preserve"> </w:t>
      </w:r>
      <w:r w:rsidR="07FE4DD2" w:rsidRPr="1284D7AF">
        <w:rPr>
          <w:rFonts w:cs="Arial"/>
        </w:rPr>
        <w:t>realizacji</w:t>
      </w:r>
      <w:r w:rsidR="38133777" w:rsidRPr="1284D7AF">
        <w:rPr>
          <w:rFonts w:cs="Arial"/>
        </w:rPr>
        <w:t xml:space="preserve"> zarówno </w:t>
      </w:r>
      <w:r w:rsidR="4F374B93" w:rsidRPr="1284D7AF">
        <w:rPr>
          <w:rFonts w:cs="Arial"/>
        </w:rPr>
        <w:t>Działania</w:t>
      </w:r>
      <w:r w:rsidR="38133777" w:rsidRPr="1284D7AF">
        <w:rPr>
          <w:rFonts w:cs="Arial"/>
        </w:rPr>
        <w:t xml:space="preserve"> jak i </w:t>
      </w:r>
      <w:r w:rsidR="37358188" w:rsidRPr="1284D7AF">
        <w:rPr>
          <w:rFonts w:cs="Arial"/>
        </w:rPr>
        <w:t xml:space="preserve">całego </w:t>
      </w:r>
      <w:r w:rsidR="003D0CBB" w:rsidRPr="1284D7AF">
        <w:rPr>
          <w:rFonts w:cs="Arial"/>
        </w:rPr>
        <w:t>obszaru,</w:t>
      </w:r>
      <w:r w:rsidR="38133777" w:rsidRPr="1284D7AF">
        <w:rPr>
          <w:rFonts w:cs="Arial"/>
        </w:rPr>
        <w:t xml:space="preserve"> </w:t>
      </w:r>
      <w:r w:rsidR="4E131C12" w:rsidRPr="1284D7AF">
        <w:rPr>
          <w:rFonts w:cs="Arial"/>
        </w:rPr>
        <w:t xml:space="preserve">w którym ono występuje, </w:t>
      </w:r>
      <w:r w:rsidR="4F3B9BC8" w:rsidRPr="1284D7AF">
        <w:rPr>
          <w:rFonts w:cs="Arial"/>
        </w:rPr>
        <w:t>nie jest precyzyjne</w:t>
      </w:r>
      <w:r w:rsidR="48150C7E" w:rsidRPr="1284D7AF">
        <w:rPr>
          <w:rFonts w:cs="Arial"/>
        </w:rPr>
        <w:t xml:space="preserve"> i </w:t>
      </w:r>
      <w:r w:rsidR="5E7BA903" w:rsidRPr="1284D7AF">
        <w:rPr>
          <w:rFonts w:cs="Arial"/>
        </w:rPr>
        <w:t xml:space="preserve">jest </w:t>
      </w:r>
      <w:r w:rsidR="48150C7E" w:rsidRPr="1284D7AF">
        <w:rPr>
          <w:rFonts w:cs="Arial"/>
        </w:rPr>
        <w:t>obarczone ryzykiem błędu</w:t>
      </w:r>
      <w:r w:rsidR="4539CF3E" w:rsidRPr="1284D7AF">
        <w:rPr>
          <w:rFonts w:cs="Arial"/>
        </w:rPr>
        <w:t xml:space="preserve"> </w:t>
      </w:r>
      <w:r w:rsidR="683E82E6" w:rsidRPr="1284D7AF">
        <w:rPr>
          <w:rFonts w:cs="Arial"/>
        </w:rPr>
        <w:t xml:space="preserve">wynikającym z </w:t>
      </w:r>
      <w:r w:rsidR="4539CF3E" w:rsidRPr="1284D7AF">
        <w:rPr>
          <w:rFonts w:cs="Arial"/>
        </w:rPr>
        <w:t xml:space="preserve">braku </w:t>
      </w:r>
      <w:r w:rsidR="677E9578" w:rsidRPr="1284D7AF">
        <w:rPr>
          <w:rFonts w:cs="Arial"/>
        </w:rPr>
        <w:t>dokładnych</w:t>
      </w:r>
      <w:r w:rsidR="4539CF3E" w:rsidRPr="1284D7AF">
        <w:rPr>
          <w:rFonts w:cs="Arial"/>
        </w:rPr>
        <w:t xml:space="preserve"> informacji</w:t>
      </w:r>
      <w:r w:rsidR="48150C7E" w:rsidRPr="1284D7AF">
        <w:rPr>
          <w:rFonts w:cs="Arial"/>
        </w:rPr>
        <w:t xml:space="preserve">. Wynika to </w:t>
      </w:r>
      <w:r w:rsidR="242760B8" w:rsidRPr="1284D7AF">
        <w:rPr>
          <w:rFonts w:cs="Arial"/>
        </w:rPr>
        <w:t xml:space="preserve">wprost </w:t>
      </w:r>
      <w:r w:rsidR="646A8E2D" w:rsidRPr="1284D7AF">
        <w:rPr>
          <w:rFonts w:cs="Arial"/>
        </w:rPr>
        <w:t xml:space="preserve">z </w:t>
      </w:r>
      <w:r w:rsidR="48150C7E" w:rsidRPr="1284D7AF">
        <w:rPr>
          <w:rFonts w:cs="Arial"/>
        </w:rPr>
        <w:t xml:space="preserve">braku </w:t>
      </w:r>
      <w:r w:rsidR="7CA8F6FF" w:rsidRPr="1284D7AF">
        <w:rPr>
          <w:rFonts w:cs="Arial"/>
        </w:rPr>
        <w:t xml:space="preserve">możliwości </w:t>
      </w:r>
      <w:r w:rsidR="2DEF9C4A" w:rsidRPr="1284D7AF">
        <w:rPr>
          <w:rFonts w:cs="Arial"/>
        </w:rPr>
        <w:t xml:space="preserve">określenia </w:t>
      </w:r>
      <w:r w:rsidR="48150C7E" w:rsidRPr="1284D7AF">
        <w:rPr>
          <w:rFonts w:cs="Arial"/>
        </w:rPr>
        <w:t xml:space="preserve">w wielu </w:t>
      </w:r>
      <w:r w:rsidR="0BA635CC" w:rsidRPr="1284D7AF">
        <w:rPr>
          <w:rFonts w:cs="Arial"/>
        </w:rPr>
        <w:t>D</w:t>
      </w:r>
      <w:r w:rsidR="48150C7E" w:rsidRPr="1284D7AF">
        <w:rPr>
          <w:rFonts w:cs="Arial"/>
        </w:rPr>
        <w:t>zia</w:t>
      </w:r>
      <w:r w:rsidR="1A71F4FF" w:rsidRPr="1284D7AF">
        <w:rPr>
          <w:rFonts w:cs="Arial"/>
        </w:rPr>
        <w:t>łaniach</w:t>
      </w:r>
      <w:r w:rsidR="5BABBFCD" w:rsidRPr="1284D7AF">
        <w:rPr>
          <w:rFonts w:cs="Arial"/>
        </w:rPr>
        <w:t xml:space="preserve"> </w:t>
      </w:r>
      <w:r w:rsidR="58F2F0AB" w:rsidRPr="1284D7AF">
        <w:rPr>
          <w:rFonts w:cs="Arial"/>
        </w:rPr>
        <w:t xml:space="preserve"> </w:t>
      </w:r>
      <w:r w:rsidR="5BABBFCD" w:rsidRPr="1284D7AF">
        <w:rPr>
          <w:rFonts w:cs="Arial"/>
        </w:rPr>
        <w:t xml:space="preserve"> przyszłych in</w:t>
      </w:r>
      <w:r w:rsidR="1DC1FB6A" w:rsidRPr="1284D7AF">
        <w:rPr>
          <w:rFonts w:cs="Arial"/>
        </w:rPr>
        <w:t>i</w:t>
      </w:r>
      <w:r w:rsidR="5BABBFCD" w:rsidRPr="1284D7AF">
        <w:rPr>
          <w:rFonts w:cs="Arial"/>
        </w:rPr>
        <w:t>cjatyw, które</w:t>
      </w:r>
      <w:r w:rsidR="5527F850" w:rsidRPr="1284D7AF">
        <w:rPr>
          <w:rFonts w:cs="Arial"/>
        </w:rPr>
        <w:t xml:space="preserve"> nie są </w:t>
      </w:r>
      <w:r w:rsidR="5BABBFCD" w:rsidRPr="1284D7AF">
        <w:rPr>
          <w:rFonts w:cs="Arial"/>
        </w:rPr>
        <w:t xml:space="preserve">planowane </w:t>
      </w:r>
      <w:r w:rsidR="411AE68A" w:rsidRPr="1284D7AF">
        <w:rPr>
          <w:rFonts w:cs="Arial"/>
        </w:rPr>
        <w:t xml:space="preserve">systematycznie </w:t>
      </w:r>
      <w:r w:rsidR="672EA19E" w:rsidRPr="1284D7AF">
        <w:rPr>
          <w:rFonts w:cs="Arial"/>
        </w:rPr>
        <w:t xml:space="preserve">ani </w:t>
      </w:r>
      <w:r w:rsidR="7B925AE6" w:rsidRPr="1284D7AF">
        <w:rPr>
          <w:rFonts w:cs="Arial"/>
        </w:rPr>
        <w:t>cyklicznie</w:t>
      </w:r>
      <w:r w:rsidR="411AE68A" w:rsidRPr="1284D7AF">
        <w:rPr>
          <w:rFonts w:cs="Arial"/>
        </w:rPr>
        <w:t xml:space="preserve"> i</w:t>
      </w:r>
      <w:r w:rsidR="14194062" w:rsidRPr="1284D7AF">
        <w:rPr>
          <w:rFonts w:cs="Arial"/>
        </w:rPr>
        <w:t xml:space="preserve"> często nie są znane</w:t>
      </w:r>
      <w:r w:rsidR="21DB0A35" w:rsidRPr="1284D7AF">
        <w:rPr>
          <w:rFonts w:cs="Arial"/>
        </w:rPr>
        <w:t xml:space="preserve"> </w:t>
      </w:r>
      <w:r w:rsidR="411AE68A" w:rsidRPr="1284D7AF">
        <w:rPr>
          <w:rFonts w:cs="Arial"/>
        </w:rPr>
        <w:t xml:space="preserve">na moment prezentacji danych w </w:t>
      </w:r>
      <w:r w:rsidR="12C85406" w:rsidRPr="1284D7AF">
        <w:rPr>
          <w:rFonts w:cs="Arial"/>
        </w:rPr>
        <w:t>Sprawozdaniu</w:t>
      </w:r>
      <w:r w:rsidR="3A9C41AF" w:rsidRPr="1284D7AF">
        <w:rPr>
          <w:rFonts w:cs="Arial"/>
        </w:rPr>
        <w:t xml:space="preserve">. </w:t>
      </w:r>
      <w:r w:rsidR="77BEBD71" w:rsidRPr="1284D7AF">
        <w:rPr>
          <w:rFonts w:cs="Arial"/>
        </w:rPr>
        <w:t>MFiPR zbiera cyklicznie tzw. Plany Wdraż</w:t>
      </w:r>
      <w:r w:rsidR="02DE5683" w:rsidRPr="1284D7AF">
        <w:rPr>
          <w:rFonts w:cs="Arial"/>
        </w:rPr>
        <w:t>a</w:t>
      </w:r>
      <w:r w:rsidR="77BEBD71" w:rsidRPr="1284D7AF">
        <w:rPr>
          <w:rFonts w:cs="Arial"/>
        </w:rPr>
        <w:t xml:space="preserve">nia Działania od poszczególnych ich koordynatorów, jednakże jakość i liczba </w:t>
      </w:r>
      <w:r w:rsidR="1A5BC90B" w:rsidRPr="1284D7AF">
        <w:rPr>
          <w:rFonts w:cs="Arial"/>
        </w:rPr>
        <w:t>prezentowanych</w:t>
      </w:r>
      <w:r w:rsidR="77BEBD71" w:rsidRPr="1284D7AF">
        <w:rPr>
          <w:rFonts w:cs="Arial"/>
        </w:rPr>
        <w:t xml:space="preserve"> w nich informacji pozostają na </w:t>
      </w:r>
      <w:r w:rsidR="66CC93EC" w:rsidRPr="1284D7AF">
        <w:rPr>
          <w:rFonts w:cs="Arial"/>
        </w:rPr>
        <w:t>niewystarczającym</w:t>
      </w:r>
      <w:r w:rsidR="77BEBD71" w:rsidRPr="1284D7AF">
        <w:rPr>
          <w:rFonts w:cs="Arial"/>
        </w:rPr>
        <w:t xml:space="preserve"> poziom</w:t>
      </w:r>
      <w:r w:rsidR="05C5BF70" w:rsidRPr="1284D7AF">
        <w:rPr>
          <w:rFonts w:cs="Arial"/>
        </w:rPr>
        <w:t xml:space="preserve">ie. </w:t>
      </w:r>
    </w:p>
    <w:p w14:paraId="54D1B36E" w14:textId="5E5F615E" w:rsidR="00A540C5" w:rsidRDefault="0388B336" w:rsidP="6EA1771E">
      <w:pPr>
        <w:rPr>
          <w:b/>
          <w:bCs/>
        </w:rPr>
      </w:pPr>
      <w:r w:rsidRPr="00E63D15">
        <w:rPr>
          <w:b/>
          <w:bCs/>
        </w:rPr>
        <w:t>Kolorem:</w:t>
      </w:r>
    </w:p>
    <w:p w14:paraId="0C273442" w14:textId="7D04B83B" w:rsidR="00235B61" w:rsidRPr="00E63D15" w:rsidRDefault="00235B61" w:rsidP="6EA1771E">
      <w:pPr>
        <w:rPr>
          <w:rFonts w:cs="Arial"/>
          <w:b/>
          <w:bCs/>
        </w:rPr>
      </w:pPr>
      <w:r w:rsidRPr="006D5EA7">
        <w:rPr>
          <w:rFonts w:cs="Arial"/>
          <w:b/>
          <w:bCs/>
          <w:noProof/>
          <w:color w:val="2B579A"/>
          <w:szCs w:val="24"/>
          <w:shd w:val="clear" w:color="auto" w:fill="E6E6E6"/>
        </w:rPr>
        <mc:AlternateContent>
          <mc:Choice Requires="wps">
            <w:drawing>
              <wp:inline distT="0" distB="0" distL="0" distR="0" wp14:anchorId="0384C874" wp14:editId="3F3FC458">
                <wp:extent cx="845820" cy="167640"/>
                <wp:effectExtent l="0" t="0" r="11430" b="22860"/>
                <wp:docPr id="1" name="Pole tekstowe 1" descr="Zielony prostokąt."/>
                <wp:cNvGraphicFramePr/>
                <a:graphic xmlns:a="http://schemas.openxmlformats.org/drawingml/2006/main">
                  <a:graphicData uri="http://schemas.microsoft.com/office/word/2010/wordprocessingShape">
                    <wps:wsp>
                      <wps:cNvSpPr txBox="1"/>
                      <wps:spPr>
                        <a:xfrm>
                          <a:off x="0" y="0"/>
                          <a:ext cx="845820" cy="167640"/>
                        </a:xfrm>
                        <a:prstGeom prst="rect">
                          <a:avLst/>
                        </a:prstGeom>
                        <a:solidFill>
                          <a:schemeClr val="tx2">
                            <a:lumMod val="20000"/>
                            <a:lumOff val="80000"/>
                          </a:schemeClr>
                        </a:solidFill>
                        <a:ln w="6350">
                          <a:solidFill>
                            <a:prstClr val="black"/>
                          </a:solidFill>
                        </a:ln>
                      </wps:spPr>
                      <wps:txbx>
                        <w:txbxContent>
                          <w:p w14:paraId="74159F33" w14:textId="77777777" w:rsidR="00235B61" w:rsidRDefault="00235B61" w:rsidP="00235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84C874" id="_x0000_t202" coordsize="21600,21600" o:spt="202" path="m,l,21600r21600,l21600,xe">
                <v:stroke joinstyle="miter"/>
                <v:path gradientshapeok="t" o:connecttype="rect"/>
              </v:shapetype>
              <v:shape id="Pole tekstowe 1" o:spid="_x0000_s1026" type="#_x0000_t202" alt="Zielony prostokąt." style="width:66.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" fillcolor="#c6d9f1 [671]" strokeweight=".5pt">
                <v:textbox>
                  <w:txbxContent>
                    <w:p w14:paraId="74159F33" w14:textId="77777777" w:rsidR="00235B61" w:rsidRDefault="00235B61" w:rsidP="00235B61"/>
                  </w:txbxContent>
                </v:textbox>
                <w10:anchorlock/>
              </v:shape>
            </w:pict>
          </mc:Fallback>
        </mc:AlternateContent>
      </w:r>
      <w:r w:rsidRPr="00235B61">
        <w:rPr>
          <w:rFonts w:cs="Arial"/>
          <w:color w:val="4F6228" w:themeColor="accent3" w:themeShade="80"/>
          <w:szCs w:val="24"/>
        </w:rPr>
        <w:t xml:space="preserve"> </w:t>
      </w:r>
      <w:r w:rsidR="0075518E" w:rsidRPr="00AC0857">
        <w:rPr>
          <w:rFonts w:cs="Arial"/>
          <w:color w:val="17365D" w:themeColor="text2" w:themeShade="BF"/>
          <w:szCs w:val="24"/>
        </w:rPr>
        <w:t>niebieskim</w:t>
      </w:r>
      <w:r w:rsidR="0075518E">
        <w:rPr>
          <w:rFonts w:cs="Arial"/>
          <w:color w:val="4F6228" w:themeColor="accent3" w:themeShade="80"/>
          <w:szCs w:val="24"/>
        </w:rPr>
        <w:t xml:space="preserve"> </w:t>
      </w:r>
      <w:r w:rsidRPr="00EB1A6C">
        <w:rPr>
          <w:rFonts w:cs="Arial"/>
          <w:szCs w:val="24"/>
        </w:rPr>
        <w:t xml:space="preserve">oznaczono działania, których postęp realizacji oceniono jako </w:t>
      </w:r>
      <w:r>
        <w:rPr>
          <w:rFonts w:cs="Arial"/>
          <w:szCs w:val="24"/>
        </w:rPr>
        <w:t>wysoki</w:t>
      </w:r>
      <w:r w:rsidR="00BD3990">
        <w:rPr>
          <w:rFonts w:cs="Arial"/>
          <w:szCs w:val="24"/>
        </w:rPr>
        <w:t>,</w:t>
      </w:r>
      <w:r w:rsidRPr="00EB1A6C">
        <w:rPr>
          <w:rFonts w:cs="Arial"/>
          <w:szCs w:val="24"/>
        </w:rPr>
        <w:t xml:space="preserve"> tj. </w:t>
      </w:r>
      <w:r>
        <w:rPr>
          <w:rFonts w:cs="Arial"/>
          <w:szCs w:val="24"/>
        </w:rPr>
        <w:t>powyżej 80%</w:t>
      </w:r>
      <w:r w:rsidRPr="00EB1A6C">
        <w:rPr>
          <w:rFonts w:cs="Arial"/>
          <w:szCs w:val="24"/>
        </w:rPr>
        <w:t>;</w:t>
      </w:r>
    </w:p>
    <w:p w14:paraId="644F5DB8" w14:textId="391C9FE7" w:rsidR="00A540C5" w:rsidRPr="00EB1A6C" w:rsidRDefault="006B0372" w:rsidP="006B0372">
      <w:pPr>
        <w:ind w:firstLine="1"/>
        <w:rPr>
          <w:rFonts w:cs="Arial"/>
          <w:color w:val="F79646" w:themeColor="accent6"/>
          <w:szCs w:val="24"/>
        </w:rPr>
      </w:pPr>
      <w:r w:rsidRPr="006D5EA7">
        <w:rPr>
          <w:rFonts w:cs="Arial"/>
          <w:b/>
          <w:bCs/>
          <w:noProof/>
          <w:color w:val="2B579A"/>
          <w:szCs w:val="24"/>
          <w:shd w:val="clear" w:color="auto" w:fill="E6E6E6"/>
        </w:rPr>
        <mc:AlternateContent>
          <mc:Choice Requires="wps">
            <w:drawing>
              <wp:inline distT="0" distB="0" distL="0" distR="0" wp14:anchorId="2F547855" wp14:editId="569926C6">
                <wp:extent cx="845820" cy="167640"/>
                <wp:effectExtent l="0" t="0" r="11430" b="22860"/>
                <wp:docPr id="7" name="Pole tekstowe 7" descr="Zielony prostokąt."/>
                <wp:cNvGraphicFramePr/>
                <a:graphic xmlns:a="http://schemas.openxmlformats.org/drawingml/2006/main">
                  <a:graphicData uri="http://schemas.microsoft.com/office/word/2010/wordprocessingShape">
                    <wps:wsp>
                      <wps:cNvSpPr txBox="1"/>
                      <wps:spPr>
                        <a:xfrm>
                          <a:off x="0" y="0"/>
                          <a:ext cx="845820" cy="167640"/>
                        </a:xfrm>
                        <a:prstGeom prst="rect">
                          <a:avLst/>
                        </a:prstGeom>
                        <a:solidFill>
                          <a:schemeClr val="accent3">
                            <a:lumMod val="40000"/>
                            <a:lumOff val="60000"/>
                          </a:schemeClr>
                        </a:solidFill>
                        <a:ln w="6350">
                          <a:solidFill>
                            <a:prstClr val="black"/>
                          </a:solidFill>
                        </a:ln>
                      </wps:spPr>
                      <wps:txbx>
                        <w:txbxContent>
                          <w:p w14:paraId="03139525" w14:textId="77777777" w:rsidR="006B0372" w:rsidRDefault="006B0372" w:rsidP="006B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547855" id="Pole tekstowe 7" o:spid="_x0000_s1027" type="#_x0000_t202" alt="Zielony prostokąt." style="width:66.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" fillcolor="#d6e3bc [1302]" strokeweight=".5pt">
                <v:textbox>
                  <w:txbxContent>
                    <w:p w14:paraId="03139525" w14:textId="77777777" w:rsidR="006B0372" w:rsidRDefault="006B0372" w:rsidP="006B0372"/>
                  </w:txbxContent>
                </v:textbox>
                <w10:anchorlock/>
              </v:shape>
            </w:pict>
          </mc:Fallback>
        </mc:AlternateContent>
      </w:r>
      <w:r>
        <w:rPr>
          <w:rFonts w:cs="Arial"/>
          <w:color w:val="4F6228" w:themeColor="accent3" w:themeShade="80"/>
          <w:szCs w:val="24"/>
        </w:rPr>
        <w:t xml:space="preserve"> </w:t>
      </w:r>
      <w:bookmarkStart w:id="57" w:name="_Hlk162423135"/>
      <w:r w:rsidR="005B45A0" w:rsidRPr="00C23D79">
        <w:rPr>
          <w:rFonts w:cs="Arial"/>
          <w:color w:val="4F6228" w:themeColor="accent3" w:themeShade="80"/>
          <w:szCs w:val="24"/>
        </w:rPr>
        <w:t>zielonym</w:t>
      </w:r>
      <w:r w:rsidR="005B45A0" w:rsidRPr="00EB1A6C">
        <w:rPr>
          <w:rFonts w:cs="Arial"/>
          <w:szCs w:val="24"/>
        </w:rPr>
        <w:t xml:space="preserve"> </w:t>
      </w:r>
      <w:r w:rsidR="00A540C5" w:rsidRPr="00EB1A6C">
        <w:rPr>
          <w:rFonts w:cs="Arial"/>
          <w:szCs w:val="24"/>
        </w:rPr>
        <w:t>oznaczono działania</w:t>
      </w:r>
      <w:r w:rsidR="00A352F3" w:rsidRPr="00EB1A6C">
        <w:rPr>
          <w:rFonts w:cs="Arial"/>
          <w:szCs w:val="24"/>
        </w:rPr>
        <w:t>,</w:t>
      </w:r>
      <w:r w:rsidR="00A540C5" w:rsidRPr="00EB1A6C">
        <w:rPr>
          <w:rFonts w:cs="Arial"/>
          <w:szCs w:val="24"/>
        </w:rPr>
        <w:t xml:space="preserve"> których postęp realizacji oceniono jako znaczący</w:t>
      </w:r>
      <w:r w:rsidR="00BD3990">
        <w:rPr>
          <w:rFonts w:cs="Arial"/>
          <w:szCs w:val="24"/>
        </w:rPr>
        <w:t>,</w:t>
      </w:r>
      <w:r w:rsidR="00A540C5" w:rsidRPr="00EB1A6C">
        <w:rPr>
          <w:rFonts w:cs="Arial"/>
          <w:szCs w:val="24"/>
        </w:rPr>
        <w:t xml:space="preserve"> </w:t>
      </w:r>
      <w:r w:rsidR="00CD0A2C" w:rsidRPr="00EB1A6C">
        <w:rPr>
          <w:rFonts w:cs="Arial"/>
          <w:szCs w:val="24"/>
        </w:rPr>
        <w:t xml:space="preserve">tj. </w:t>
      </w:r>
      <w:r w:rsidR="00E63D15">
        <w:rPr>
          <w:rFonts w:cs="Arial"/>
          <w:szCs w:val="24"/>
        </w:rPr>
        <w:t xml:space="preserve">od </w:t>
      </w:r>
      <w:r w:rsidR="00CD0A2C" w:rsidRPr="00EB1A6C">
        <w:rPr>
          <w:rFonts w:cs="Arial"/>
          <w:szCs w:val="24"/>
        </w:rPr>
        <w:t>50%</w:t>
      </w:r>
      <w:r w:rsidR="00E63D15">
        <w:rPr>
          <w:rFonts w:cs="Arial"/>
          <w:szCs w:val="24"/>
        </w:rPr>
        <w:t xml:space="preserve"> do 80%</w:t>
      </w:r>
      <w:r w:rsidR="006D32DB" w:rsidRPr="00EB1A6C">
        <w:rPr>
          <w:rFonts w:cs="Arial"/>
          <w:szCs w:val="24"/>
        </w:rPr>
        <w:t>;</w:t>
      </w:r>
      <w:bookmarkEnd w:id="57"/>
    </w:p>
    <w:p w14:paraId="032123DC" w14:textId="1A2F2D1F" w:rsidR="00A540C5" w:rsidRPr="00EB1A6C" w:rsidRDefault="00D93C70" w:rsidP="006B0372">
      <w:pPr>
        <w:rPr>
          <w:rFonts w:cs="Arial"/>
          <w:szCs w:val="24"/>
        </w:rPr>
      </w:pPr>
      <w:r w:rsidRPr="00C23D79">
        <w:rPr>
          <w:rFonts w:cs="Arial"/>
          <w:noProof/>
          <w:color w:val="E36C0A" w:themeColor="accent6" w:themeShade="BF"/>
          <w:szCs w:val="24"/>
          <w:shd w:val="clear" w:color="auto" w:fill="E6E6E6"/>
        </w:rPr>
        <mc:AlternateContent>
          <mc:Choice Requires="wps">
            <w:drawing>
              <wp:inline distT="0" distB="0" distL="0" distR="0" wp14:anchorId="1034F894" wp14:editId="2C5A1D17">
                <wp:extent cx="845820" cy="167640"/>
                <wp:effectExtent l="0" t="0" r="11430" b="22860"/>
                <wp:docPr id="21" name="Pole tekstowe 21" descr="Pomarańczowy prostokąt."/>
                <wp:cNvGraphicFramePr/>
                <a:graphic xmlns:a="http://schemas.openxmlformats.org/drawingml/2006/main">
                  <a:graphicData uri="http://schemas.microsoft.com/office/word/2010/wordprocessingShape">
                    <wps:wsp>
                      <wps:cNvSpPr txBox="1"/>
                      <wps:spPr>
                        <a:xfrm>
                          <a:off x="0" y="0"/>
                          <a:ext cx="845820" cy="167640"/>
                        </a:xfrm>
                        <a:prstGeom prst="rect">
                          <a:avLst/>
                        </a:prstGeom>
                        <a:solidFill>
                          <a:schemeClr val="accent6">
                            <a:lumMod val="40000"/>
                            <a:lumOff val="60000"/>
                          </a:schemeClr>
                        </a:solidFill>
                        <a:ln w="6350">
                          <a:solidFill>
                            <a:prstClr val="black"/>
                          </a:solidFill>
                        </a:ln>
                      </wps:spPr>
                      <wps:txbx>
                        <w:txbxContent>
                          <w:p w14:paraId="32261ED9" w14:textId="77777777" w:rsidR="000738F5" w:rsidRDefault="000738F5" w:rsidP="00073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34F894" id="Pole tekstowe 21" o:spid="_x0000_s1028" type="#_x0000_t202" alt="Pomarańczowy prostokąt." style="width:66.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" fillcolor="#fbd4b4 [1305]" strokeweight=".5pt">
                <v:textbox>
                  <w:txbxContent>
                    <w:p w14:paraId="32261ED9" w14:textId="77777777" w:rsidR="000738F5" w:rsidRDefault="000738F5" w:rsidP="000738F5"/>
                  </w:txbxContent>
                </v:textbox>
                <w10:anchorlock/>
              </v:shape>
            </w:pict>
          </mc:Fallback>
        </mc:AlternateContent>
      </w:r>
      <w:r w:rsidR="006B0372">
        <w:rPr>
          <w:rFonts w:cs="Arial"/>
          <w:color w:val="984806" w:themeColor="accent6" w:themeShade="80"/>
          <w:szCs w:val="24"/>
        </w:rPr>
        <w:t xml:space="preserve"> </w:t>
      </w:r>
      <w:r w:rsidR="00A540C5" w:rsidRPr="00C23D79">
        <w:rPr>
          <w:rFonts w:cs="Arial"/>
          <w:color w:val="984806" w:themeColor="accent6" w:themeShade="80"/>
          <w:szCs w:val="24"/>
        </w:rPr>
        <w:t>pomarańczowym</w:t>
      </w:r>
      <w:r w:rsidR="00A540C5" w:rsidRPr="00EB1A6C">
        <w:rPr>
          <w:rFonts w:cs="Arial"/>
          <w:szCs w:val="24"/>
        </w:rPr>
        <w:t xml:space="preserve"> oznaczono działania</w:t>
      </w:r>
      <w:r w:rsidR="00A352F3" w:rsidRPr="00EB1A6C">
        <w:rPr>
          <w:rFonts w:cs="Arial"/>
          <w:szCs w:val="24"/>
        </w:rPr>
        <w:t>,</w:t>
      </w:r>
      <w:r w:rsidR="00A540C5" w:rsidRPr="00EB1A6C">
        <w:rPr>
          <w:rFonts w:cs="Arial"/>
          <w:szCs w:val="24"/>
        </w:rPr>
        <w:t xml:space="preserve"> których postęp realizacji oceniono jako średni</w:t>
      </w:r>
      <w:r w:rsidR="00BD3990">
        <w:rPr>
          <w:rFonts w:cs="Arial"/>
          <w:szCs w:val="24"/>
        </w:rPr>
        <w:t>,</w:t>
      </w:r>
      <w:r w:rsidR="00A540C5" w:rsidRPr="00EB1A6C">
        <w:rPr>
          <w:rFonts w:cs="Arial"/>
          <w:szCs w:val="24"/>
        </w:rPr>
        <w:t xml:space="preserve"> </w:t>
      </w:r>
      <w:r w:rsidR="00CD0A2C" w:rsidRPr="00EB1A6C">
        <w:rPr>
          <w:rFonts w:cs="Arial"/>
          <w:szCs w:val="24"/>
        </w:rPr>
        <w:t>tj. od 30 do 50%</w:t>
      </w:r>
      <w:r w:rsidR="006D32DB" w:rsidRPr="00EB1A6C">
        <w:rPr>
          <w:rFonts w:cs="Arial"/>
          <w:szCs w:val="24"/>
        </w:rPr>
        <w:t>;</w:t>
      </w:r>
    </w:p>
    <w:p w14:paraId="2B58A41C" w14:textId="414CAEB6" w:rsidR="005814A2" w:rsidRDefault="00D93C70" w:rsidP="006B0372">
      <w:pPr>
        <w:ind w:firstLine="1"/>
        <w:rPr>
          <w:rFonts w:cs="Arial"/>
          <w:szCs w:val="24"/>
        </w:rPr>
      </w:pPr>
      <w:r w:rsidRPr="00C23D79">
        <w:rPr>
          <w:rFonts w:cs="Arial"/>
          <w:noProof/>
          <w:color w:val="FF0000"/>
          <w:szCs w:val="24"/>
          <w:shd w:val="clear" w:color="auto" w:fill="E6E6E6"/>
        </w:rPr>
        <mc:AlternateContent>
          <mc:Choice Requires="wps">
            <w:drawing>
              <wp:inline distT="0" distB="0" distL="0" distR="0" wp14:anchorId="70BD6A02" wp14:editId="321A5B1D">
                <wp:extent cx="845820" cy="167640"/>
                <wp:effectExtent l="0" t="0" r="11430" b="22860"/>
                <wp:docPr id="22" name="Pole tekstowe 22" descr="Czerwony prostokąt."/>
                <wp:cNvGraphicFramePr/>
                <a:graphic xmlns:a="http://schemas.openxmlformats.org/drawingml/2006/main">
                  <a:graphicData uri="http://schemas.microsoft.com/office/word/2010/wordprocessingShape">
                    <wps:wsp>
                      <wps:cNvSpPr txBox="1"/>
                      <wps:spPr>
                        <a:xfrm>
                          <a:off x="0" y="0"/>
                          <a:ext cx="845820" cy="167640"/>
                        </a:xfrm>
                        <a:prstGeom prst="rect">
                          <a:avLst/>
                        </a:prstGeom>
                        <a:solidFill>
                          <a:schemeClr val="accent2">
                            <a:lumMod val="40000"/>
                            <a:lumOff val="60000"/>
                          </a:schemeClr>
                        </a:solidFill>
                        <a:ln w="6350">
                          <a:solidFill>
                            <a:prstClr val="black"/>
                          </a:solidFill>
                        </a:ln>
                      </wps:spPr>
                      <wps:txbx>
                        <w:txbxContent>
                          <w:p w14:paraId="70560315" w14:textId="77777777" w:rsidR="00D93C70" w:rsidRDefault="00D93C70" w:rsidP="00D93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BD6A02" id="Pole tekstowe 22" o:spid="_x0000_s1029" type="#_x0000_t202" alt="Czerwony prostokąt." style="width:66.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" fillcolor="#e5b8b7 [1301]" strokeweight=".5pt">
                <v:textbox>
                  <w:txbxContent>
                    <w:p w14:paraId="70560315" w14:textId="77777777" w:rsidR="00D93C70" w:rsidRDefault="00D93C70" w:rsidP="00D93C70"/>
                  </w:txbxContent>
                </v:textbox>
                <w10:anchorlock/>
              </v:shape>
            </w:pict>
          </mc:Fallback>
        </mc:AlternateContent>
      </w:r>
      <w:r w:rsidR="006B0372">
        <w:rPr>
          <w:rFonts w:cs="Arial"/>
          <w:color w:val="632423" w:themeColor="accent2" w:themeShade="80"/>
          <w:szCs w:val="24"/>
        </w:rPr>
        <w:t xml:space="preserve"> </w:t>
      </w:r>
      <w:r w:rsidR="00A540C5" w:rsidRPr="00C23D79">
        <w:rPr>
          <w:rFonts w:cs="Arial"/>
          <w:color w:val="632423" w:themeColor="accent2" w:themeShade="80"/>
          <w:szCs w:val="24"/>
        </w:rPr>
        <w:t>czerwonym</w:t>
      </w:r>
      <w:r w:rsidR="00A540C5" w:rsidRPr="00C23D79">
        <w:rPr>
          <w:rFonts w:cs="Arial"/>
          <w:color w:val="FF0000"/>
          <w:szCs w:val="24"/>
        </w:rPr>
        <w:t xml:space="preserve"> </w:t>
      </w:r>
      <w:r w:rsidR="00A540C5" w:rsidRPr="00EB1A6C">
        <w:rPr>
          <w:rFonts w:cs="Arial"/>
          <w:szCs w:val="24"/>
        </w:rPr>
        <w:t>oznaczono działania</w:t>
      </w:r>
      <w:r w:rsidR="00A352F3" w:rsidRPr="00EB1A6C">
        <w:rPr>
          <w:rFonts w:cs="Arial"/>
          <w:szCs w:val="24"/>
        </w:rPr>
        <w:t>,</w:t>
      </w:r>
      <w:r w:rsidR="00A540C5" w:rsidRPr="00EB1A6C">
        <w:rPr>
          <w:rFonts w:cs="Arial"/>
          <w:szCs w:val="24"/>
        </w:rPr>
        <w:t xml:space="preserve"> których postęp realizacji oceniono jako nieznaczny/ niski</w:t>
      </w:r>
      <w:r w:rsidR="00BD3990">
        <w:rPr>
          <w:rFonts w:cs="Arial"/>
          <w:szCs w:val="24"/>
        </w:rPr>
        <w:t>,</w:t>
      </w:r>
      <w:r w:rsidR="00A540C5" w:rsidRPr="00EB1A6C">
        <w:rPr>
          <w:rFonts w:cs="Arial"/>
          <w:szCs w:val="24"/>
        </w:rPr>
        <w:t xml:space="preserve"> </w:t>
      </w:r>
      <w:bookmarkEnd w:id="56"/>
      <w:r w:rsidR="00CD0A2C" w:rsidRPr="00EB1A6C">
        <w:rPr>
          <w:rFonts w:cs="Arial"/>
          <w:szCs w:val="24"/>
        </w:rPr>
        <w:t>tj. poniżej 30%</w:t>
      </w:r>
      <w:r w:rsidR="006D32DB" w:rsidRPr="00EB1A6C">
        <w:rPr>
          <w:rFonts w:cs="Arial"/>
          <w:szCs w:val="24"/>
        </w:rPr>
        <w:t>.</w:t>
      </w:r>
    </w:p>
    <w:p w14:paraId="5EDFC8DC" w14:textId="77777777" w:rsidR="00C5057D" w:rsidRDefault="00C5057D" w:rsidP="00C5057D">
      <w:pPr>
        <w:ind w:firstLine="1"/>
        <w:rPr>
          <w:rFonts w:cs="Arial"/>
          <w:b/>
          <w:bCs/>
          <w:szCs w:val="24"/>
        </w:rPr>
      </w:pPr>
    </w:p>
    <w:p w14:paraId="3462B46E" w14:textId="570C8B09" w:rsidR="00C5057D" w:rsidRDefault="00C5057D" w:rsidP="00C5057D">
      <w:pPr>
        <w:ind w:firstLine="1"/>
        <w:rPr>
          <w:rFonts w:cs="Arial"/>
          <w:b/>
          <w:bCs/>
          <w:szCs w:val="24"/>
        </w:rPr>
      </w:pPr>
    </w:p>
    <w:p w14:paraId="275CDC1F" w14:textId="77777777" w:rsidR="00CD516D" w:rsidRDefault="00CD516D" w:rsidP="007C7209">
      <w:pPr>
        <w:spacing w:after="120"/>
        <w:rPr>
          <w:rFonts w:cs="Arial"/>
          <w:b/>
          <w:bCs/>
          <w:szCs w:val="24"/>
        </w:rPr>
      </w:pPr>
    </w:p>
    <w:p w14:paraId="7866593E" w14:textId="58B4B3A6" w:rsidR="00C045E0" w:rsidRPr="00C045E0" w:rsidRDefault="00C045E0" w:rsidP="007C7209">
      <w:pPr>
        <w:spacing w:after="120"/>
        <w:rPr>
          <w:rFonts w:cs="Arial"/>
          <w:b/>
          <w:bCs/>
          <w:szCs w:val="24"/>
        </w:rPr>
      </w:pPr>
      <w:r w:rsidRPr="00C045E0">
        <w:rPr>
          <w:rFonts w:cs="Arial"/>
          <w:b/>
          <w:bCs/>
          <w:szCs w:val="24"/>
        </w:rPr>
        <w:lastRenderedPageBreak/>
        <w:t xml:space="preserve">Monitoring postępu realizacji </w:t>
      </w:r>
    </w:p>
    <w:p w14:paraId="23246CD0" w14:textId="625469EF" w:rsidR="00C045E0" w:rsidRPr="007C3BA5" w:rsidRDefault="34943164" w:rsidP="007C7209">
      <w:pPr>
        <w:spacing w:after="0"/>
        <w:rPr>
          <w:rFonts w:cs="Arial"/>
          <w:b/>
          <w:bCs/>
        </w:rPr>
      </w:pPr>
      <w:r w:rsidRPr="6A952360">
        <w:rPr>
          <w:rFonts w:cs="Arial"/>
          <w:b/>
          <w:bCs/>
        </w:rPr>
        <w:t>Szacowany postęp realizacji dla całego obszaru na koniec 202</w:t>
      </w:r>
      <w:r w:rsidR="0A122510" w:rsidRPr="6A952360">
        <w:rPr>
          <w:rFonts w:cs="Arial"/>
          <w:b/>
          <w:bCs/>
        </w:rPr>
        <w:t>3</w:t>
      </w:r>
      <w:r w:rsidRPr="6A952360">
        <w:rPr>
          <w:rFonts w:cs="Arial"/>
          <w:b/>
          <w:bCs/>
        </w:rPr>
        <w:t xml:space="preserve"> r.: </w:t>
      </w:r>
      <w:r w:rsidR="00F275AF">
        <w:rPr>
          <w:rFonts w:cs="Arial"/>
          <w:b/>
          <w:bCs/>
        </w:rPr>
        <w:t>9</w:t>
      </w:r>
      <w:r w:rsidRPr="6A952360">
        <w:rPr>
          <w:rFonts w:cs="Arial"/>
          <w:b/>
          <w:bCs/>
        </w:rPr>
        <w:t>0%</w:t>
      </w:r>
    </w:p>
    <w:tbl>
      <w:tblPr>
        <w:tblStyle w:val="Tabela-Siatka"/>
        <w:tblpPr w:leftFromText="141" w:rightFromText="141" w:vertAnchor="text" w:horzAnchor="margin" w:tblpX="-294" w:tblpY="386"/>
        <w:tblW w:w="14596" w:type="dxa"/>
        <w:tblLook w:val="04A0" w:firstRow="1" w:lastRow="0" w:firstColumn="1" w:lastColumn="0" w:noHBand="0" w:noVBand="1"/>
      </w:tblPr>
      <w:tblGrid>
        <w:gridCol w:w="2263"/>
        <w:gridCol w:w="1656"/>
        <w:gridCol w:w="2172"/>
        <w:gridCol w:w="8505"/>
      </w:tblGrid>
      <w:tr w:rsidR="00A50E94" w:rsidRPr="00E32FC4" w14:paraId="68241639" w14:textId="77777777" w:rsidTr="3D0076E5">
        <w:trPr>
          <w:trHeight w:val="985"/>
        </w:trPr>
        <w:tc>
          <w:tcPr>
            <w:tcW w:w="2263" w:type="dxa"/>
            <w:shd w:val="clear" w:color="auto" w:fill="F2F2F2" w:themeFill="background1" w:themeFillShade="F2"/>
          </w:tcPr>
          <w:p w14:paraId="3E7FF51C" w14:textId="77777777" w:rsidR="00A50E94" w:rsidRPr="00E32FC4" w:rsidRDefault="00A50E94" w:rsidP="0026011A">
            <w:pPr>
              <w:pStyle w:val="Nagwek4"/>
              <w:spacing w:before="0"/>
              <w:outlineLvl w:val="3"/>
            </w:pPr>
            <w:r w:rsidRPr="00E32FC4">
              <w:t>Działanie</w:t>
            </w:r>
          </w:p>
        </w:tc>
        <w:tc>
          <w:tcPr>
            <w:tcW w:w="1656" w:type="dxa"/>
            <w:shd w:val="clear" w:color="auto" w:fill="F2F2F2" w:themeFill="background1" w:themeFillShade="F2"/>
          </w:tcPr>
          <w:p w14:paraId="4DEAFBDA" w14:textId="6ECB0A67" w:rsidR="00A50E94" w:rsidRPr="00013ED1" w:rsidRDefault="00A50E94" w:rsidP="0026011A">
            <w:pPr>
              <w:pStyle w:val="Nagwek4"/>
              <w:spacing w:before="0"/>
              <w:outlineLvl w:val="3"/>
              <w:rPr>
                <w:rFonts w:cs="Arial"/>
              </w:rPr>
            </w:pPr>
            <w:r w:rsidRPr="00013ED1">
              <w:rPr>
                <w:rFonts w:cs="Arial"/>
              </w:rPr>
              <w:t>Koordynator</w:t>
            </w:r>
            <w:r w:rsidR="009C6240">
              <w:rPr>
                <w:rFonts w:cs="Arial"/>
              </w:rPr>
              <w:t xml:space="preserve"> Działania</w:t>
            </w:r>
          </w:p>
        </w:tc>
        <w:tc>
          <w:tcPr>
            <w:tcW w:w="2172" w:type="dxa"/>
            <w:shd w:val="clear" w:color="auto" w:fill="F2F2F2" w:themeFill="background1" w:themeFillShade="F2"/>
          </w:tcPr>
          <w:p w14:paraId="4ACCBB61" w14:textId="6E1FB338" w:rsidR="00A50E94" w:rsidRPr="00013ED1" w:rsidRDefault="00A50E94" w:rsidP="0075518E">
            <w:pPr>
              <w:pStyle w:val="Nagwek4"/>
              <w:spacing w:before="0" w:after="0"/>
              <w:outlineLvl w:val="3"/>
              <w:rPr>
                <w:rFonts w:cs="Arial"/>
              </w:rPr>
            </w:pPr>
            <w:r w:rsidRPr="00013ED1">
              <w:rPr>
                <w:rFonts w:cs="Arial"/>
              </w:rPr>
              <w:t>Szacowany postęp realizacji na koniec 202</w:t>
            </w:r>
            <w:r w:rsidR="00B71C89">
              <w:rPr>
                <w:rFonts w:cs="Arial"/>
              </w:rPr>
              <w:t>3</w:t>
            </w:r>
            <w:r w:rsidR="006808C0">
              <w:rPr>
                <w:rFonts w:cs="Arial"/>
              </w:rPr>
              <w:t xml:space="preserve"> </w:t>
            </w:r>
            <w:r w:rsidRPr="00013ED1">
              <w:rPr>
                <w:rFonts w:cs="Arial"/>
              </w:rPr>
              <w:t>r.</w:t>
            </w:r>
          </w:p>
        </w:tc>
        <w:tc>
          <w:tcPr>
            <w:tcW w:w="8505" w:type="dxa"/>
            <w:shd w:val="clear" w:color="auto" w:fill="F2F2F2" w:themeFill="background1" w:themeFillShade="F2"/>
          </w:tcPr>
          <w:p w14:paraId="2B3D4245" w14:textId="453CD094" w:rsidR="00A50E94" w:rsidRPr="00013ED1" w:rsidRDefault="00A50E94" w:rsidP="0026011A">
            <w:pPr>
              <w:pStyle w:val="Nagwek4"/>
              <w:spacing w:before="0"/>
              <w:outlineLvl w:val="3"/>
              <w:rPr>
                <w:rFonts w:cs="Arial"/>
              </w:rPr>
            </w:pPr>
            <w:r w:rsidRPr="00013ED1">
              <w:rPr>
                <w:rFonts w:cs="Arial"/>
              </w:rPr>
              <w:t xml:space="preserve">Komentarz / </w:t>
            </w:r>
            <w:r w:rsidR="00D30E6E">
              <w:rPr>
                <w:rFonts w:cs="Arial"/>
              </w:rPr>
              <w:t>u</w:t>
            </w:r>
            <w:r w:rsidRPr="00013ED1">
              <w:rPr>
                <w:rFonts w:cs="Arial"/>
              </w:rPr>
              <w:t xml:space="preserve">wagi </w:t>
            </w:r>
            <w:r w:rsidR="00D30E6E">
              <w:rPr>
                <w:rFonts w:cs="Arial"/>
              </w:rPr>
              <w:t>K</w:t>
            </w:r>
            <w:r w:rsidRPr="00013ED1">
              <w:rPr>
                <w:rFonts w:cs="Arial"/>
              </w:rPr>
              <w:t xml:space="preserve">oordynatora Programu </w:t>
            </w:r>
          </w:p>
        </w:tc>
      </w:tr>
      <w:tr w:rsidR="00A50E94" w:rsidRPr="00E32FC4" w14:paraId="59C9EB9B" w14:textId="77777777" w:rsidTr="3D0076E5">
        <w:trPr>
          <w:trHeight w:val="1915"/>
        </w:trPr>
        <w:tc>
          <w:tcPr>
            <w:tcW w:w="2263" w:type="dxa"/>
          </w:tcPr>
          <w:p w14:paraId="4B757BA6" w14:textId="77777777" w:rsidR="00A50E94" w:rsidRPr="00013ED1" w:rsidRDefault="00A50E94" w:rsidP="0026011A">
            <w:pPr>
              <w:rPr>
                <w:rFonts w:cs="Arial"/>
                <w:b/>
                <w:bCs/>
              </w:rPr>
            </w:pPr>
            <w:r w:rsidRPr="00013ED1">
              <w:rPr>
                <w:rFonts w:cs="Arial"/>
              </w:rPr>
              <w:t>1. Budynki bez barier</w:t>
            </w:r>
          </w:p>
        </w:tc>
        <w:tc>
          <w:tcPr>
            <w:tcW w:w="1656" w:type="dxa"/>
          </w:tcPr>
          <w:p w14:paraId="75155B34" w14:textId="77777777" w:rsidR="00A50E94" w:rsidRPr="00013ED1" w:rsidRDefault="00A50E94" w:rsidP="0026011A">
            <w:pPr>
              <w:rPr>
                <w:rFonts w:cs="Arial"/>
              </w:rPr>
            </w:pPr>
            <w:r w:rsidRPr="00013ED1">
              <w:rPr>
                <w:rFonts w:cs="Arial"/>
              </w:rPr>
              <w:t xml:space="preserve">MFiPR </w:t>
            </w:r>
          </w:p>
        </w:tc>
        <w:tc>
          <w:tcPr>
            <w:tcW w:w="2172" w:type="dxa"/>
            <w:tcBorders>
              <w:bottom w:val="single" w:sz="4" w:space="0" w:color="auto"/>
            </w:tcBorders>
            <w:shd w:val="clear" w:color="auto" w:fill="DBE5F1" w:themeFill="accent1" w:themeFillTint="33"/>
          </w:tcPr>
          <w:p w14:paraId="4F58DA2B" w14:textId="1BC4B4F8" w:rsidR="00A50E94" w:rsidRPr="00CD516D" w:rsidRDefault="00D0250C" w:rsidP="0026011A">
            <w:pPr>
              <w:rPr>
                <w:rFonts w:cs="Arial"/>
              </w:rPr>
            </w:pPr>
            <w:r w:rsidRPr="00CD516D">
              <w:rPr>
                <w:rFonts w:cs="Arial"/>
              </w:rPr>
              <w:t>90</w:t>
            </w:r>
            <w:r w:rsidR="56959B15" w:rsidRPr="00CD516D">
              <w:rPr>
                <w:rFonts w:cs="Arial"/>
              </w:rPr>
              <w:t>%</w:t>
            </w:r>
            <w:r w:rsidR="24EBFD9B" w:rsidRPr="00CD516D">
              <w:rPr>
                <w:rFonts w:cs="Arial"/>
              </w:rPr>
              <w:t xml:space="preserve"> </w:t>
            </w:r>
          </w:p>
        </w:tc>
        <w:tc>
          <w:tcPr>
            <w:tcW w:w="8505" w:type="dxa"/>
          </w:tcPr>
          <w:p w14:paraId="1EB67C43" w14:textId="5BB73445" w:rsidR="00A50E94" w:rsidRPr="00013ED1" w:rsidRDefault="68530A45" w:rsidP="00B304AC">
            <w:pPr>
              <w:spacing w:after="0"/>
              <w:rPr>
                <w:rFonts w:cs="Arial"/>
              </w:rPr>
            </w:pPr>
            <w:r w:rsidRPr="3D0076E5">
              <w:rPr>
                <w:rFonts w:cs="Arial"/>
              </w:rPr>
              <w:t>W ramach Funduszu Dostępności n</w:t>
            </w:r>
            <w:r w:rsidR="7569A423" w:rsidRPr="3D0076E5">
              <w:rPr>
                <w:rFonts w:cs="Arial"/>
              </w:rPr>
              <w:t>a koniec 202</w:t>
            </w:r>
            <w:r w:rsidR="734DFEEC" w:rsidRPr="3D0076E5">
              <w:rPr>
                <w:rFonts w:cs="Arial"/>
              </w:rPr>
              <w:t>3</w:t>
            </w:r>
            <w:r w:rsidR="7569A423" w:rsidRPr="3D0076E5">
              <w:rPr>
                <w:rFonts w:cs="Arial"/>
              </w:rPr>
              <w:t xml:space="preserve"> r. </w:t>
            </w:r>
            <w:r w:rsidR="14E5DEE9" w:rsidRPr="3D0076E5">
              <w:rPr>
                <w:rFonts w:cs="Arial"/>
              </w:rPr>
              <w:t xml:space="preserve">udzielono w sumie </w:t>
            </w:r>
            <w:r w:rsidR="22731A52" w:rsidRPr="3D0076E5">
              <w:rPr>
                <w:rFonts w:cs="Arial"/>
              </w:rPr>
              <w:t>304</w:t>
            </w:r>
            <w:r w:rsidR="7569A423" w:rsidRPr="3D0076E5">
              <w:rPr>
                <w:rFonts w:cs="Arial"/>
              </w:rPr>
              <w:t xml:space="preserve"> pożyczek o wartości </w:t>
            </w:r>
            <w:r w:rsidR="503CABB5" w:rsidRPr="3D0076E5">
              <w:rPr>
                <w:rFonts w:cs="Arial"/>
              </w:rPr>
              <w:t>246,1</w:t>
            </w:r>
            <w:r w:rsidR="7569A423" w:rsidRPr="3D0076E5">
              <w:rPr>
                <w:rFonts w:cs="Arial"/>
              </w:rPr>
              <w:t xml:space="preserve"> mln zł.</w:t>
            </w:r>
            <w:r w:rsidR="267C9496" w:rsidRPr="3D0076E5">
              <w:rPr>
                <w:rFonts w:cs="Arial"/>
              </w:rPr>
              <w:t>, z czego w 2023 r. zawarto 11</w:t>
            </w:r>
            <w:r w:rsidR="00A31F79">
              <w:rPr>
                <w:rFonts w:cs="Arial"/>
              </w:rPr>
              <w:t>6</w:t>
            </w:r>
            <w:r w:rsidR="267C9496" w:rsidRPr="3D0076E5">
              <w:rPr>
                <w:rFonts w:cs="Arial"/>
              </w:rPr>
              <w:t xml:space="preserve"> umów na kwotę </w:t>
            </w:r>
            <w:r w:rsidR="00A31F79">
              <w:rPr>
                <w:rFonts w:cs="Arial"/>
              </w:rPr>
              <w:t>125,8</w:t>
            </w:r>
            <w:r w:rsidR="267C9496" w:rsidRPr="3D0076E5">
              <w:rPr>
                <w:rFonts w:cs="Arial"/>
              </w:rPr>
              <w:t xml:space="preserve"> mln zł. </w:t>
            </w:r>
            <w:r w:rsidR="4270B090" w:rsidRPr="3D0076E5">
              <w:rPr>
                <w:rFonts w:cs="Arial"/>
              </w:rPr>
              <w:t>Problemem dla niektórych podmiotów mogących ubiegać się o wsparcie jest kilka kwestii – m.in. rosnące koszty inwestycji budowlanych i koszty eksploatacji dźwigów osobowych, brak zgody mieszkańców na niektóre inwestycje.</w:t>
            </w:r>
            <w:r w:rsidR="3A1941A8" w:rsidRPr="3D0076E5">
              <w:rPr>
                <w:rFonts w:cs="Arial"/>
              </w:rPr>
              <w:t xml:space="preserve"> </w:t>
            </w:r>
          </w:p>
        </w:tc>
      </w:tr>
      <w:tr w:rsidR="00A50E94" w:rsidRPr="00E32FC4" w14:paraId="7697264B" w14:textId="77777777" w:rsidTr="3D0076E5">
        <w:trPr>
          <w:trHeight w:val="300"/>
        </w:trPr>
        <w:tc>
          <w:tcPr>
            <w:tcW w:w="2263" w:type="dxa"/>
          </w:tcPr>
          <w:p w14:paraId="32608E46" w14:textId="77777777" w:rsidR="00A50E94" w:rsidRPr="00013ED1" w:rsidRDefault="00A50E94" w:rsidP="0026011A">
            <w:pPr>
              <w:rPr>
                <w:rFonts w:cs="Arial"/>
                <w:b/>
                <w:bCs/>
              </w:rPr>
            </w:pPr>
            <w:r w:rsidRPr="00013ED1">
              <w:rPr>
                <w:rFonts w:cs="Arial"/>
              </w:rPr>
              <w:t>2. 100 gmin bez barier</w:t>
            </w:r>
          </w:p>
        </w:tc>
        <w:tc>
          <w:tcPr>
            <w:tcW w:w="1656" w:type="dxa"/>
          </w:tcPr>
          <w:p w14:paraId="3D3EDBA9" w14:textId="77777777" w:rsidR="00A50E94" w:rsidRPr="00013ED1" w:rsidRDefault="00A50E94" w:rsidP="0026011A">
            <w:pPr>
              <w:rPr>
                <w:rFonts w:cs="Arial"/>
              </w:rPr>
            </w:pPr>
            <w:r w:rsidRPr="00013ED1">
              <w:rPr>
                <w:rFonts w:cs="Arial"/>
              </w:rPr>
              <w:t>MFiPR</w:t>
            </w:r>
          </w:p>
        </w:tc>
        <w:tc>
          <w:tcPr>
            <w:tcW w:w="2172" w:type="dxa"/>
            <w:shd w:val="clear" w:color="auto" w:fill="DBE5F1" w:themeFill="accent1" w:themeFillTint="33"/>
          </w:tcPr>
          <w:p w14:paraId="2F7DC022" w14:textId="5DADCCD9" w:rsidR="00A50E94" w:rsidRPr="00CD516D" w:rsidRDefault="00D0250C" w:rsidP="0026011A">
            <w:pPr>
              <w:rPr>
                <w:rFonts w:cs="Arial"/>
              </w:rPr>
            </w:pPr>
            <w:r w:rsidRPr="00CD516D">
              <w:rPr>
                <w:rFonts w:cs="Arial"/>
              </w:rPr>
              <w:t>9</w:t>
            </w:r>
            <w:r w:rsidR="00DB2BB4" w:rsidRPr="00CD516D">
              <w:rPr>
                <w:rFonts w:cs="Arial"/>
              </w:rPr>
              <w:t>0</w:t>
            </w:r>
            <w:r w:rsidR="56959B15" w:rsidRPr="00CD516D">
              <w:rPr>
                <w:rFonts w:cs="Arial"/>
              </w:rPr>
              <w:t>%</w:t>
            </w:r>
          </w:p>
        </w:tc>
        <w:tc>
          <w:tcPr>
            <w:tcW w:w="8505" w:type="dxa"/>
          </w:tcPr>
          <w:p w14:paraId="220758EB" w14:textId="77777777" w:rsidR="00B304AC" w:rsidRDefault="56959B15" w:rsidP="009D27EC">
            <w:pPr>
              <w:spacing w:after="0"/>
              <w:rPr>
                <w:rFonts w:cs="Arial"/>
                <w:color w:val="FF0000"/>
              </w:rPr>
            </w:pPr>
            <w:r w:rsidRPr="03585173">
              <w:rPr>
                <w:rFonts w:cs="Arial"/>
              </w:rPr>
              <w:t>W 202</w:t>
            </w:r>
            <w:r w:rsidR="471FF5FF" w:rsidRPr="03585173">
              <w:rPr>
                <w:rFonts w:cs="Arial"/>
              </w:rPr>
              <w:t>3</w:t>
            </w:r>
            <w:r w:rsidRPr="03585173">
              <w:rPr>
                <w:rFonts w:cs="Arial"/>
              </w:rPr>
              <w:t xml:space="preserve"> r.</w:t>
            </w:r>
            <w:r w:rsidR="556C0819" w:rsidRPr="03585173">
              <w:rPr>
                <w:rFonts w:cs="Arial"/>
              </w:rPr>
              <w:t xml:space="preserve"> </w:t>
            </w:r>
            <w:r w:rsidR="195C8EFE" w:rsidRPr="03585173">
              <w:rPr>
                <w:rFonts w:cs="Arial"/>
              </w:rPr>
              <w:t xml:space="preserve">w </w:t>
            </w:r>
            <w:r w:rsidR="556C0819" w:rsidRPr="03585173">
              <w:rPr>
                <w:rFonts w:cs="Arial"/>
              </w:rPr>
              <w:t>Program</w:t>
            </w:r>
            <w:r w:rsidR="195C8EFE" w:rsidRPr="03585173">
              <w:rPr>
                <w:rFonts w:cs="Arial"/>
              </w:rPr>
              <w:t>ie</w:t>
            </w:r>
            <w:r w:rsidR="556C0819" w:rsidRPr="03585173">
              <w:rPr>
                <w:rFonts w:cs="Arial"/>
              </w:rPr>
              <w:t xml:space="preserve"> pn. „Rozwój Lokalny”</w:t>
            </w:r>
            <w:r w:rsidRPr="03585173">
              <w:rPr>
                <w:rFonts w:cs="Arial"/>
              </w:rPr>
              <w:t xml:space="preserve"> </w:t>
            </w:r>
            <w:r w:rsidR="00DB2BB4">
              <w:rPr>
                <w:rFonts w:cs="Arial"/>
              </w:rPr>
              <w:t>z</w:t>
            </w:r>
            <w:r w:rsidR="556C0819" w:rsidRPr="03585173">
              <w:rPr>
                <w:rFonts w:cs="Arial"/>
              </w:rPr>
              <w:t>realiz</w:t>
            </w:r>
            <w:r w:rsidR="4B6916AF" w:rsidRPr="03585173">
              <w:rPr>
                <w:rFonts w:cs="Arial"/>
              </w:rPr>
              <w:t>owano</w:t>
            </w:r>
            <w:r w:rsidR="556C0819" w:rsidRPr="03585173">
              <w:rPr>
                <w:rFonts w:cs="Arial"/>
              </w:rPr>
              <w:t xml:space="preserve"> projekt</w:t>
            </w:r>
            <w:r w:rsidR="4899A855" w:rsidRPr="03585173">
              <w:rPr>
                <w:rFonts w:cs="Arial"/>
              </w:rPr>
              <w:t>y</w:t>
            </w:r>
            <w:r w:rsidR="556C0819" w:rsidRPr="03585173">
              <w:rPr>
                <w:rFonts w:cs="Arial"/>
              </w:rPr>
              <w:t xml:space="preserve"> grantow</w:t>
            </w:r>
            <w:r w:rsidR="261D3A1D" w:rsidRPr="03585173">
              <w:rPr>
                <w:rFonts w:cs="Arial"/>
              </w:rPr>
              <w:t>e</w:t>
            </w:r>
            <w:r w:rsidR="556C0819" w:rsidRPr="03585173">
              <w:rPr>
                <w:rFonts w:cs="Arial"/>
              </w:rPr>
              <w:t xml:space="preserve"> w </w:t>
            </w:r>
            <w:r w:rsidR="0E10B8F9" w:rsidRPr="03585173">
              <w:rPr>
                <w:rFonts w:cs="Arial"/>
              </w:rPr>
              <w:t>29 miast</w:t>
            </w:r>
            <w:r w:rsidR="556C0819" w:rsidRPr="03585173">
              <w:rPr>
                <w:rFonts w:cs="Arial"/>
              </w:rPr>
              <w:t>ach</w:t>
            </w:r>
            <w:r w:rsidR="0E10B8F9" w:rsidRPr="03585173">
              <w:rPr>
                <w:rFonts w:cs="Arial"/>
              </w:rPr>
              <w:t xml:space="preserve"> </w:t>
            </w:r>
            <w:r w:rsidR="556C0819" w:rsidRPr="03585173">
              <w:rPr>
                <w:rFonts w:cs="Arial"/>
              </w:rPr>
              <w:t xml:space="preserve">zakładających </w:t>
            </w:r>
            <w:r w:rsidRPr="03585173">
              <w:rPr>
                <w:rFonts w:cs="Arial"/>
              </w:rPr>
              <w:t>pełne włączenie dostępności do programów rozwojowych</w:t>
            </w:r>
            <w:r w:rsidR="0E10B8F9" w:rsidRPr="00AC0857">
              <w:rPr>
                <w:rFonts w:cs="Arial"/>
              </w:rPr>
              <w:t xml:space="preserve">. </w:t>
            </w:r>
          </w:p>
          <w:p w14:paraId="064094BF" w14:textId="228CC0AE" w:rsidR="0033497B" w:rsidRPr="00013ED1" w:rsidRDefault="005F5CAF" w:rsidP="009D27EC">
            <w:pPr>
              <w:spacing w:after="0"/>
              <w:rPr>
                <w:rFonts w:cs="Arial"/>
              </w:rPr>
            </w:pPr>
            <w:r w:rsidRPr="03585173">
              <w:rPr>
                <w:rFonts w:cs="Arial"/>
              </w:rPr>
              <w:t>W projekcie pn. “Ośrodek Wsparcia Architektury Dostępnej (OWDA)” wsparcie w zapewnieniu dostępności architektonicznej obiektów i ich bezpośredniego otoczenia dla osób ze szczególnymi potrzebami otrzymało łącznie 514 podmiotów publicznych, z czego 193 podmioty w 2023 r.</w:t>
            </w:r>
          </w:p>
        </w:tc>
      </w:tr>
      <w:tr w:rsidR="00A50E94" w:rsidRPr="00E32FC4" w14:paraId="05864255" w14:textId="77777777" w:rsidTr="3D0076E5">
        <w:trPr>
          <w:trHeight w:val="300"/>
        </w:trPr>
        <w:tc>
          <w:tcPr>
            <w:tcW w:w="2263" w:type="dxa"/>
          </w:tcPr>
          <w:p w14:paraId="1FA51351" w14:textId="5016CB9A" w:rsidR="00A50E94" w:rsidRPr="00013ED1" w:rsidRDefault="00A50E94" w:rsidP="0026011A">
            <w:pPr>
              <w:rPr>
                <w:rFonts w:cs="Arial"/>
                <w:b/>
                <w:bCs/>
              </w:rPr>
            </w:pPr>
            <w:r w:rsidRPr="00013ED1">
              <w:rPr>
                <w:rFonts w:cs="Arial"/>
              </w:rPr>
              <w:t>3. Służby arch</w:t>
            </w:r>
            <w:r w:rsidR="006B6D3F">
              <w:rPr>
                <w:rFonts w:cs="Arial"/>
              </w:rPr>
              <w:t>itektoniczno</w:t>
            </w:r>
            <w:r w:rsidRPr="00013ED1">
              <w:rPr>
                <w:rFonts w:cs="Arial"/>
              </w:rPr>
              <w:t>-bud</w:t>
            </w:r>
            <w:r w:rsidR="006B6D3F">
              <w:rPr>
                <w:rFonts w:cs="Arial"/>
              </w:rPr>
              <w:t>owlane</w:t>
            </w:r>
            <w:r w:rsidRPr="00013ED1">
              <w:rPr>
                <w:rFonts w:cs="Arial"/>
              </w:rPr>
              <w:t xml:space="preserve"> wrażliwe na dostępność</w:t>
            </w:r>
          </w:p>
        </w:tc>
        <w:tc>
          <w:tcPr>
            <w:tcW w:w="1656" w:type="dxa"/>
          </w:tcPr>
          <w:p w14:paraId="1AE2DEDF" w14:textId="77777777" w:rsidR="00A50E94" w:rsidRPr="00013ED1" w:rsidRDefault="00A50E94" w:rsidP="0026011A">
            <w:pPr>
              <w:rPr>
                <w:rFonts w:cs="Arial"/>
              </w:rPr>
            </w:pPr>
            <w:r w:rsidRPr="00013ED1">
              <w:rPr>
                <w:rFonts w:cs="Arial"/>
              </w:rPr>
              <w:t>MFiPR</w:t>
            </w:r>
          </w:p>
        </w:tc>
        <w:tc>
          <w:tcPr>
            <w:tcW w:w="2172" w:type="dxa"/>
            <w:shd w:val="clear" w:color="auto" w:fill="DBE5F1" w:themeFill="accent1" w:themeFillTint="33"/>
          </w:tcPr>
          <w:p w14:paraId="0C8CDFB1" w14:textId="6DADA06D" w:rsidR="00A50E94" w:rsidRPr="00013ED1" w:rsidRDefault="00D0250C" w:rsidP="0026011A">
            <w:pPr>
              <w:rPr>
                <w:rFonts w:cs="Arial"/>
              </w:rPr>
            </w:pPr>
            <w:r w:rsidRPr="00CD516D">
              <w:rPr>
                <w:rFonts w:cs="Arial"/>
              </w:rPr>
              <w:t>9</w:t>
            </w:r>
            <w:r w:rsidR="16860F9A" w:rsidRPr="00CD516D">
              <w:rPr>
                <w:rFonts w:cs="Arial"/>
              </w:rPr>
              <w:t>0</w:t>
            </w:r>
            <w:r w:rsidR="56959B15" w:rsidRPr="00CD516D">
              <w:rPr>
                <w:rFonts w:cs="Arial"/>
              </w:rPr>
              <w:t>%</w:t>
            </w:r>
          </w:p>
        </w:tc>
        <w:tc>
          <w:tcPr>
            <w:tcW w:w="8505" w:type="dxa"/>
          </w:tcPr>
          <w:p w14:paraId="136E3224" w14:textId="1F619F85" w:rsidR="00A50E94" w:rsidRPr="00013ED1" w:rsidRDefault="3FBC0BD6" w:rsidP="0026011A">
            <w:pPr>
              <w:spacing w:after="120"/>
              <w:rPr>
                <w:rFonts w:cs="Arial"/>
              </w:rPr>
            </w:pPr>
            <w:r w:rsidRPr="4B173102">
              <w:rPr>
                <w:rFonts w:cs="Arial"/>
              </w:rPr>
              <w:t xml:space="preserve">W projekcie pn. „Akademia Dostępności” przewidziano </w:t>
            </w:r>
            <w:r w:rsidR="77155C41" w:rsidRPr="4B173102">
              <w:rPr>
                <w:rFonts w:cs="Arial"/>
              </w:rPr>
              <w:t>przeszkol</w:t>
            </w:r>
            <w:r w:rsidR="48E0C008" w:rsidRPr="4B173102">
              <w:rPr>
                <w:rFonts w:cs="Arial"/>
              </w:rPr>
              <w:t>e</w:t>
            </w:r>
            <w:r w:rsidRPr="4B173102">
              <w:rPr>
                <w:rFonts w:cs="Arial"/>
              </w:rPr>
              <w:t xml:space="preserve">nie </w:t>
            </w:r>
            <w:r w:rsidR="77155C41" w:rsidRPr="4B173102">
              <w:rPr>
                <w:rFonts w:cs="Arial"/>
              </w:rPr>
              <w:t xml:space="preserve">3500 </w:t>
            </w:r>
            <w:r w:rsidR="1508ECEC" w:rsidRPr="4B173102">
              <w:rPr>
                <w:rFonts w:cs="Arial"/>
              </w:rPr>
              <w:t>pracowników administracji publicznej wykonujących zadania związane z planowaniem przestrzennym i procesem inwestycyjno-budowlanym</w:t>
            </w:r>
            <w:r w:rsidRPr="4B173102">
              <w:rPr>
                <w:rFonts w:cs="Arial"/>
              </w:rPr>
              <w:t xml:space="preserve">. </w:t>
            </w:r>
            <w:r w:rsidR="00F5195C">
              <w:rPr>
                <w:rFonts w:cs="Arial"/>
              </w:rPr>
              <w:br/>
            </w:r>
            <w:r w:rsidR="618C565D" w:rsidRPr="4B173102">
              <w:rPr>
                <w:rFonts w:cs="Arial"/>
              </w:rPr>
              <w:t>W 202</w:t>
            </w:r>
            <w:r w:rsidR="3149C305" w:rsidRPr="4B173102">
              <w:rPr>
                <w:rFonts w:cs="Arial"/>
              </w:rPr>
              <w:t>3</w:t>
            </w:r>
            <w:r w:rsidR="618C565D" w:rsidRPr="4B173102">
              <w:rPr>
                <w:rFonts w:cs="Arial"/>
              </w:rPr>
              <w:t xml:space="preserve"> r. w przeszkolono </w:t>
            </w:r>
            <w:r w:rsidRPr="4B173102">
              <w:rPr>
                <w:rFonts w:cs="Arial"/>
              </w:rPr>
              <w:t xml:space="preserve">w nim </w:t>
            </w:r>
            <w:r w:rsidR="3D56F6DB" w:rsidRPr="4B173102">
              <w:rPr>
                <w:rFonts w:cs="Arial"/>
              </w:rPr>
              <w:t>1971</w:t>
            </w:r>
            <w:r w:rsidR="618C565D" w:rsidRPr="4B173102">
              <w:rPr>
                <w:rFonts w:cs="Arial"/>
              </w:rPr>
              <w:t xml:space="preserve"> osób</w:t>
            </w:r>
            <w:r w:rsidR="00DB2BB4" w:rsidRPr="4B173102">
              <w:rPr>
                <w:rFonts w:cs="Arial"/>
              </w:rPr>
              <w:t>, jednakże wyraźny brak zainteresowania tej grupy zawodowej powoduje</w:t>
            </w:r>
            <w:r w:rsidR="6DF1BDF0" w:rsidRPr="4B173102">
              <w:rPr>
                <w:rFonts w:cs="Arial"/>
              </w:rPr>
              <w:t>,</w:t>
            </w:r>
            <w:r w:rsidR="00DB2BB4" w:rsidRPr="4B173102">
              <w:rPr>
                <w:rFonts w:cs="Arial"/>
              </w:rPr>
              <w:t xml:space="preserve"> że dalsze działania szkoleniowe w takiej formie tracą uzasadnienie.</w:t>
            </w:r>
            <w:r w:rsidR="008B4BAD">
              <w:rPr>
                <w:rFonts w:cs="Arial"/>
              </w:rPr>
              <w:t xml:space="preserve"> </w:t>
            </w:r>
          </w:p>
        </w:tc>
      </w:tr>
    </w:tbl>
    <w:p w14:paraId="2099A0D8" w14:textId="77777777" w:rsidR="00453F3D" w:rsidRDefault="00453F3D" w:rsidP="007C3BA5">
      <w:pPr>
        <w:spacing w:after="120"/>
        <w:rPr>
          <w:b/>
          <w:bCs/>
        </w:rPr>
      </w:pPr>
    </w:p>
    <w:p w14:paraId="146A6D22" w14:textId="40BC4367" w:rsidR="00470658" w:rsidRDefault="21004AD0" w:rsidP="007C3BA5">
      <w:pPr>
        <w:spacing w:after="120"/>
        <w:rPr>
          <w:rFonts w:cs="Arial"/>
        </w:rPr>
      </w:pPr>
      <w:r w:rsidRPr="0B0737FB">
        <w:rPr>
          <w:b/>
          <w:bCs/>
        </w:rPr>
        <w:lastRenderedPageBreak/>
        <w:t>Legenda</w:t>
      </w:r>
      <w:r w:rsidR="0D79D8EA" w:rsidRPr="0B0737FB">
        <w:rPr>
          <w:b/>
          <w:bCs/>
        </w:rPr>
        <w:t xml:space="preserve"> tabeli „Monitoring ryzyka”</w:t>
      </w:r>
      <w:r w:rsidRPr="0B0737FB">
        <w:rPr>
          <w:b/>
          <w:bCs/>
        </w:rPr>
        <w:t>:</w:t>
      </w:r>
      <w:r w:rsidR="13DCE2C6" w:rsidRPr="0B0737FB">
        <w:rPr>
          <w:rFonts w:cs="Arial"/>
        </w:rPr>
        <w:t xml:space="preserve"> </w:t>
      </w:r>
      <w:r w:rsidR="147879A4" w:rsidRPr="0B0737FB">
        <w:rPr>
          <w:rFonts w:cs="Arial"/>
        </w:rPr>
        <w:t xml:space="preserve">Ryzyka dla poszczególnych </w:t>
      </w:r>
      <w:r w:rsidR="70F609DF" w:rsidRPr="0B0737FB">
        <w:rPr>
          <w:rFonts w:cs="Arial"/>
        </w:rPr>
        <w:t>D</w:t>
      </w:r>
      <w:r w:rsidR="147879A4" w:rsidRPr="0B0737FB">
        <w:rPr>
          <w:rFonts w:cs="Arial"/>
        </w:rPr>
        <w:t xml:space="preserve">ziałań Programu zostały określone przez ich Koordynatorów. Podstawowym założeniem i celem </w:t>
      </w:r>
      <w:r w:rsidR="339527B5" w:rsidRPr="0B0737FB">
        <w:rPr>
          <w:rFonts w:cs="Arial"/>
        </w:rPr>
        <w:t>m</w:t>
      </w:r>
      <w:r w:rsidR="147879A4" w:rsidRPr="0B0737FB">
        <w:rPr>
          <w:rFonts w:cs="Arial"/>
        </w:rPr>
        <w:t xml:space="preserve">onitoringu </w:t>
      </w:r>
      <w:r w:rsidR="339527B5" w:rsidRPr="0B0737FB">
        <w:rPr>
          <w:rFonts w:cs="Arial"/>
        </w:rPr>
        <w:t>r</w:t>
      </w:r>
      <w:r w:rsidR="147879A4" w:rsidRPr="0B0737FB">
        <w:rPr>
          <w:rFonts w:cs="Arial"/>
        </w:rPr>
        <w:t>yzyka jest gromadzenie wszelkich informacji o niekorzystnych dla realizacji Programu czynnikach. Planowanie ryzyka polega na określeniu odpowiednich reakcji na zidentyfikowane ryzyka przez wskazanie:</w:t>
      </w:r>
    </w:p>
    <w:p w14:paraId="51E978D5" w14:textId="77777777" w:rsidR="00470658" w:rsidRDefault="00470658" w:rsidP="00653733">
      <w:pPr>
        <w:pStyle w:val="Akapitzlist"/>
        <w:numPr>
          <w:ilvl w:val="0"/>
          <w:numId w:val="69"/>
        </w:numPr>
        <w:tabs>
          <w:tab w:val="left" w:pos="0"/>
        </w:tabs>
        <w:ind w:left="426"/>
        <w:rPr>
          <w:rFonts w:cs="Arial"/>
        </w:rPr>
      </w:pPr>
      <w:r>
        <w:rPr>
          <w:rFonts w:cs="Arial"/>
        </w:rPr>
        <w:t>nazwy ryzyka - zidentyfikowanie ryzyka;</w:t>
      </w:r>
    </w:p>
    <w:p w14:paraId="04CD6829" w14:textId="77777777" w:rsidR="00470658" w:rsidRDefault="00470658" w:rsidP="00653733">
      <w:pPr>
        <w:pStyle w:val="Akapitzlist"/>
        <w:numPr>
          <w:ilvl w:val="0"/>
          <w:numId w:val="69"/>
        </w:numPr>
        <w:tabs>
          <w:tab w:val="left" w:pos="0"/>
        </w:tabs>
        <w:ind w:left="426"/>
        <w:rPr>
          <w:rFonts w:cs="Arial"/>
        </w:rPr>
      </w:pPr>
      <w:r>
        <w:rPr>
          <w:rFonts w:cs="Arial"/>
        </w:rPr>
        <w:t>potencjalnego skutku - jak występowanie danego ryzyka wpłynie na realizację Działania;</w:t>
      </w:r>
    </w:p>
    <w:p w14:paraId="5721AC22" w14:textId="23148904" w:rsidR="00470658" w:rsidRDefault="00470658" w:rsidP="00653733">
      <w:pPr>
        <w:pStyle w:val="Akapitzlist"/>
        <w:numPr>
          <w:ilvl w:val="0"/>
          <w:numId w:val="69"/>
        </w:numPr>
        <w:tabs>
          <w:tab w:val="left" w:pos="0"/>
        </w:tabs>
        <w:ind w:left="426"/>
        <w:rPr>
          <w:rFonts w:cs="Arial"/>
        </w:rPr>
      </w:pPr>
      <w:r>
        <w:rPr>
          <w:rFonts w:cs="Arial"/>
        </w:rPr>
        <w:t xml:space="preserve">prawdopodobieństwa - </w:t>
      </w:r>
      <w:r w:rsidRPr="00C471AC">
        <w:rPr>
          <w:rFonts w:cs="Arial"/>
        </w:rPr>
        <w:t>jak możliwe jest wystąpienie ryzyka</w:t>
      </w:r>
      <w:r>
        <w:rPr>
          <w:rFonts w:cs="Arial"/>
        </w:rPr>
        <w:t xml:space="preserve"> w skali od 0 do 10;</w:t>
      </w:r>
    </w:p>
    <w:p w14:paraId="113ABDF6" w14:textId="3C4833AA" w:rsidR="00C916EC" w:rsidRDefault="00470658" w:rsidP="00653733">
      <w:pPr>
        <w:pStyle w:val="Akapitzlist"/>
        <w:numPr>
          <w:ilvl w:val="0"/>
          <w:numId w:val="69"/>
        </w:numPr>
        <w:tabs>
          <w:tab w:val="left" w:pos="0"/>
        </w:tabs>
        <w:ind w:left="426"/>
        <w:rPr>
          <w:rFonts w:cs="Arial"/>
        </w:rPr>
      </w:pPr>
      <w:r>
        <w:rPr>
          <w:rFonts w:cs="Arial"/>
        </w:rPr>
        <w:t>re</w:t>
      </w:r>
      <w:r w:rsidR="00EA0A97">
        <w:rPr>
          <w:rFonts w:cs="Arial"/>
        </w:rPr>
        <w:t>a</w:t>
      </w:r>
      <w:r>
        <w:rPr>
          <w:rFonts w:cs="Arial"/>
        </w:rPr>
        <w:t xml:space="preserve">kcji na ryzyko - </w:t>
      </w:r>
      <w:r w:rsidRPr="00C471AC">
        <w:rPr>
          <w:rFonts w:cs="Arial"/>
        </w:rPr>
        <w:t>określeniu odpowiednich reakcji na zidentyfikowane ryzyka</w:t>
      </w:r>
      <w:r>
        <w:rPr>
          <w:rFonts w:cs="Arial"/>
        </w:rPr>
        <w:t xml:space="preserve"> celem minimalizacji jego wpływu na realizację Działania.</w:t>
      </w:r>
    </w:p>
    <w:p w14:paraId="38F2C684" w14:textId="11259045" w:rsidR="005F5CAF" w:rsidRPr="005F5CAF" w:rsidRDefault="005F5CAF" w:rsidP="005F5CAF">
      <w:pPr>
        <w:tabs>
          <w:tab w:val="left" w:pos="0"/>
        </w:tabs>
        <w:ind w:left="66"/>
        <w:rPr>
          <w:rFonts w:cs="Arial"/>
        </w:rPr>
      </w:pPr>
      <w:r>
        <w:rPr>
          <w:rFonts w:cs="Arial"/>
        </w:rPr>
        <w:t>Koordynator Programu Dostępność Plus w wybranych przypadkach dołączał lub modyfikował z własnej perspektywy obszary ryzyka, reakcje na ryzyko lub dodawał komentarze, kierując się całościową oceną sytuacji w danym Działaniu.</w:t>
      </w:r>
      <w:r w:rsidR="00650729">
        <w:rPr>
          <w:rFonts w:cs="Arial"/>
        </w:rPr>
        <w:t xml:space="preserve"> </w:t>
      </w:r>
    </w:p>
    <w:p w14:paraId="3208768C" w14:textId="77777777" w:rsidR="008F1207" w:rsidRDefault="008F1207" w:rsidP="00B90752">
      <w:pPr>
        <w:tabs>
          <w:tab w:val="left" w:pos="3255"/>
        </w:tabs>
        <w:spacing w:after="120"/>
        <w:rPr>
          <w:rFonts w:cs="Arial"/>
          <w:b/>
          <w:bCs/>
          <w:szCs w:val="24"/>
        </w:rPr>
      </w:pPr>
      <w:bookmarkStart w:id="58" w:name="_Hlk133404345"/>
    </w:p>
    <w:p w14:paraId="0E8C849D" w14:textId="77777777" w:rsidR="008F1207" w:rsidRDefault="008F1207" w:rsidP="00B90752">
      <w:pPr>
        <w:tabs>
          <w:tab w:val="left" w:pos="3255"/>
        </w:tabs>
        <w:spacing w:after="120"/>
        <w:rPr>
          <w:rFonts w:cs="Arial"/>
          <w:b/>
          <w:bCs/>
          <w:szCs w:val="24"/>
        </w:rPr>
      </w:pPr>
    </w:p>
    <w:p w14:paraId="012E00EB" w14:textId="77777777" w:rsidR="008F1207" w:rsidRDefault="008F1207" w:rsidP="00B90752">
      <w:pPr>
        <w:tabs>
          <w:tab w:val="left" w:pos="3255"/>
        </w:tabs>
        <w:spacing w:after="120"/>
        <w:rPr>
          <w:rFonts w:cs="Arial"/>
          <w:b/>
          <w:bCs/>
          <w:szCs w:val="24"/>
        </w:rPr>
      </w:pPr>
    </w:p>
    <w:p w14:paraId="4A372C77" w14:textId="77777777" w:rsidR="00CD516D" w:rsidRDefault="00CD516D" w:rsidP="00B90752">
      <w:pPr>
        <w:tabs>
          <w:tab w:val="left" w:pos="3255"/>
        </w:tabs>
        <w:spacing w:after="120"/>
        <w:rPr>
          <w:rFonts w:cs="Arial"/>
          <w:b/>
          <w:bCs/>
          <w:szCs w:val="24"/>
        </w:rPr>
      </w:pPr>
    </w:p>
    <w:p w14:paraId="55D79BE9" w14:textId="77777777" w:rsidR="00CD516D" w:rsidRDefault="00CD516D" w:rsidP="00B90752">
      <w:pPr>
        <w:tabs>
          <w:tab w:val="left" w:pos="3255"/>
        </w:tabs>
        <w:spacing w:after="120"/>
        <w:rPr>
          <w:rFonts w:cs="Arial"/>
          <w:b/>
          <w:bCs/>
          <w:szCs w:val="24"/>
        </w:rPr>
      </w:pPr>
    </w:p>
    <w:p w14:paraId="4E31CC39" w14:textId="77777777" w:rsidR="00CD516D" w:rsidRDefault="00CD516D" w:rsidP="00B90752">
      <w:pPr>
        <w:tabs>
          <w:tab w:val="left" w:pos="3255"/>
        </w:tabs>
        <w:spacing w:after="120"/>
        <w:rPr>
          <w:rFonts w:cs="Arial"/>
          <w:b/>
          <w:bCs/>
          <w:szCs w:val="24"/>
        </w:rPr>
      </w:pPr>
    </w:p>
    <w:p w14:paraId="7C68A189" w14:textId="77777777" w:rsidR="00CD516D" w:rsidRDefault="00CD516D" w:rsidP="00B90752">
      <w:pPr>
        <w:tabs>
          <w:tab w:val="left" w:pos="3255"/>
        </w:tabs>
        <w:spacing w:after="120"/>
        <w:rPr>
          <w:rFonts w:cs="Arial"/>
          <w:b/>
          <w:bCs/>
          <w:szCs w:val="24"/>
        </w:rPr>
      </w:pPr>
    </w:p>
    <w:p w14:paraId="7B9BBFB7" w14:textId="74665F18" w:rsidR="00CD516D" w:rsidRDefault="00CD516D" w:rsidP="00B90752">
      <w:pPr>
        <w:tabs>
          <w:tab w:val="left" w:pos="3255"/>
        </w:tabs>
        <w:spacing w:after="120"/>
        <w:rPr>
          <w:rFonts w:cs="Arial"/>
          <w:b/>
          <w:bCs/>
          <w:szCs w:val="24"/>
        </w:rPr>
      </w:pPr>
    </w:p>
    <w:p w14:paraId="69D314AB" w14:textId="32AE5C12" w:rsidR="001F0B05" w:rsidRDefault="001F0B05" w:rsidP="00B90752">
      <w:pPr>
        <w:tabs>
          <w:tab w:val="left" w:pos="3255"/>
        </w:tabs>
        <w:spacing w:after="120"/>
        <w:rPr>
          <w:rFonts w:cs="Arial"/>
          <w:b/>
          <w:bCs/>
          <w:szCs w:val="24"/>
        </w:rPr>
      </w:pPr>
    </w:p>
    <w:p w14:paraId="195C9AB1" w14:textId="660EDE73" w:rsidR="00C75475" w:rsidRDefault="00D44C5E" w:rsidP="00B90752">
      <w:pPr>
        <w:tabs>
          <w:tab w:val="left" w:pos="3255"/>
        </w:tabs>
        <w:spacing w:after="120"/>
        <w:rPr>
          <w:rFonts w:cs="Arial"/>
          <w:b/>
          <w:bCs/>
          <w:szCs w:val="24"/>
        </w:rPr>
      </w:pPr>
      <w:r>
        <w:rPr>
          <w:rFonts w:cs="Arial"/>
          <w:b/>
          <w:bCs/>
          <w:szCs w:val="24"/>
        </w:rPr>
        <w:br w:type="column"/>
      </w:r>
      <w:r w:rsidR="00C75475" w:rsidRPr="00013ED1">
        <w:rPr>
          <w:rFonts w:cs="Arial"/>
          <w:b/>
          <w:bCs/>
          <w:szCs w:val="24"/>
        </w:rPr>
        <w:lastRenderedPageBreak/>
        <w:t>Monitoring ryzyka</w:t>
      </w:r>
    </w:p>
    <w:p w14:paraId="6F67E5F4" w14:textId="5CB11E57" w:rsidR="00C75475" w:rsidRDefault="00C75475" w:rsidP="00B90752">
      <w:pPr>
        <w:tabs>
          <w:tab w:val="left" w:pos="3255"/>
        </w:tabs>
        <w:spacing w:after="120"/>
        <w:rPr>
          <w:rFonts w:cs="Arial"/>
          <w:b/>
          <w:bCs/>
          <w:szCs w:val="24"/>
        </w:rPr>
      </w:pPr>
      <w:bookmarkStart w:id="59" w:name="_Hlk133407225"/>
      <w:r w:rsidRPr="005532FE">
        <w:rPr>
          <w:rFonts w:cs="Arial"/>
          <w:b/>
          <w:bCs/>
          <w:szCs w:val="24"/>
        </w:rPr>
        <w:t>Działanie 1. Budynki bez barier</w:t>
      </w:r>
      <w:r w:rsidRPr="005532FE">
        <w:rPr>
          <w:rFonts w:cs="Arial"/>
          <w:b/>
          <w:bCs/>
          <w:szCs w:val="24"/>
        </w:rPr>
        <w:tab/>
      </w:r>
    </w:p>
    <w:p w14:paraId="11E5CA32" w14:textId="60472C4D" w:rsidR="000475A7" w:rsidRPr="005532FE" w:rsidRDefault="000475A7" w:rsidP="00B90752">
      <w:pPr>
        <w:tabs>
          <w:tab w:val="left" w:pos="3255"/>
        </w:tabs>
        <w:spacing w:after="120"/>
        <w:rPr>
          <w:rFonts w:cs="Arial"/>
          <w:b/>
          <w:bCs/>
          <w:szCs w:val="24"/>
        </w:rPr>
      </w:pPr>
      <w:r w:rsidRPr="000475A7">
        <w:rPr>
          <w:rFonts w:cs="Arial"/>
          <w:b/>
          <w:bCs/>
          <w:szCs w:val="24"/>
        </w:rPr>
        <w:t>Koordynator: MFiPR</w:t>
      </w:r>
    </w:p>
    <w:tbl>
      <w:tblPr>
        <w:tblStyle w:val="Tabela-Siatka"/>
        <w:tblpPr w:leftFromText="141" w:rightFromText="141" w:vertAnchor="text" w:horzAnchor="margin" w:tblpY="189"/>
        <w:tblW w:w="15021" w:type="dxa"/>
        <w:tblLayout w:type="fixed"/>
        <w:tblLook w:val="04A0" w:firstRow="1" w:lastRow="0" w:firstColumn="1" w:lastColumn="0" w:noHBand="0" w:noVBand="1"/>
      </w:tblPr>
      <w:tblGrid>
        <w:gridCol w:w="3681"/>
        <w:gridCol w:w="2268"/>
        <w:gridCol w:w="1663"/>
        <w:gridCol w:w="3865"/>
        <w:gridCol w:w="3544"/>
      </w:tblGrid>
      <w:tr w:rsidR="00FB310C" w:rsidRPr="00341F6E" w14:paraId="73944732" w14:textId="77777777" w:rsidTr="4C1EF02E">
        <w:tc>
          <w:tcPr>
            <w:tcW w:w="3681" w:type="dxa"/>
            <w:shd w:val="clear" w:color="auto" w:fill="F2F2F2" w:themeFill="background1" w:themeFillShade="F2"/>
          </w:tcPr>
          <w:p w14:paraId="2B9006B7" w14:textId="77777777" w:rsidR="00FB310C" w:rsidRPr="00013ED1" w:rsidRDefault="00FB310C" w:rsidP="007C3BA5">
            <w:pPr>
              <w:pStyle w:val="Nagwek4"/>
              <w:spacing w:before="0"/>
              <w:outlineLvl w:val="3"/>
            </w:pPr>
            <w:bookmarkStart w:id="60" w:name="_Hlk133405111"/>
            <w:bookmarkEnd w:id="59"/>
            <w:r w:rsidRPr="00013ED1">
              <w:t>Nazwa ryzyka</w:t>
            </w:r>
          </w:p>
        </w:tc>
        <w:tc>
          <w:tcPr>
            <w:tcW w:w="2268" w:type="dxa"/>
            <w:shd w:val="clear" w:color="auto" w:fill="F2F2F2" w:themeFill="background1" w:themeFillShade="F2"/>
          </w:tcPr>
          <w:p w14:paraId="4F5E5C1E" w14:textId="77777777" w:rsidR="00FB310C" w:rsidRPr="00013ED1" w:rsidRDefault="00FB310C" w:rsidP="007C3BA5">
            <w:pPr>
              <w:pStyle w:val="Nagwek4"/>
              <w:spacing w:before="0"/>
              <w:outlineLvl w:val="3"/>
            </w:pPr>
            <w:r w:rsidRPr="00013ED1">
              <w:t>Potencjalny skutek</w:t>
            </w:r>
          </w:p>
        </w:tc>
        <w:tc>
          <w:tcPr>
            <w:tcW w:w="1663" w:type="dxa"/>
            <w:shd w:val="clear" w:color="auto" w:fill="F2F2F2" w:themeFill="background1" w:themeFillShade="F2"/>
          </w:tcPr>
          <w:p w14:paraId="7200C93B" w14:textId="77777777" w:rsidR="00FB310C" w:rsidRPr="00013ED1" w:rsidRDefault="00FB310C" w:rsidP="007C3BA5">
            <w:pPr>
              <w:pStyle w:val="Nagwek4"/>
              <w:spacing w:before="0"/>
              <w:outlineLvl w:val="3"/>
            </w:pPr>
            <w:r w:rsidRPr="00013ED1">
              <w:t xml:space="preserve">Prawdopodobieństwo wystąpienia </w:t>
            </w:r>
            <w:r w:rsidRPr="00013ED1">
              <w:br/>
              <w:t>(0-10)</w:t>
            </w:r>
          </w:p>
        </w:tc>
        <w:tc>
          <w:tcPr>
            <w:tcW w:w="3865" w:type="dxa"/>
            <w:shd w:val="clear" w:color="auto" w:fill="F2F2F2" w:themeFill="background1" w:themeFillShade="F2"/>
          </w:tcPr>
          <w:p w14:paraId="2334D093" w14:textId="77777777" w:rsidR="00FB310C" w:rsidRPr="00013ED1" w:rsidRDefault="00FB310C" w:rsidP="007C3BA5">
            <w:pPr>
              <w:pStyle w:val="Nagwek4"/>
              <w:spacing w:before="0"/>
              <w:outlineLvl w:val="3"/>
            </w:pPr>
            <w:r w:rsidRPr="00013ED1">
              <w:t>Reakcja na ryzyko</w:t>
            </w:r>
          </w:p>
        </w:tc>
        <w:tc>
          <w:tcPr>
            <w:tcW w:w="3544" w:type="dxa"/>
            <w:shd w:val="clear" w:color="auto" w:fill="F2F2F2" w:themeFill="background1" w:themeFillShade="F2"/>
          </w:tcPr>
          <w:p w14:paraId="3C325FDC" w14:textId="491A9056" w:rsidR="00FB310C" w:rsidRPr="00013ED1" w:rsidRDefault="00FB310C" w:rsidP="007C3BA5">
            <w:pPr>
              <w:pStyle w:val="Nagwek4"/>
              <w:spacing w:before="0"/>
              <w:outlineLvl w:val="3"/>
            </w:pPr>
            <w:r w:rsidRPr="00013ED1">
              <w:t xml:space="preserve">Komentarz / </w:t>
            </w:r>
            <w:r w:rsidR="00D30E6E">
              <w:t>u</w:t>
            </w:r>
            <w:r w:rsidRPr="00013ED1">
              <w:t>wagi Koordynatora Programu (</w:t>
            </w:r>
            <w:r w:rsidR="00650729">
              <w:t>MFiPR</w:t>
            </w:r>
            <w:r w:rsidRPr="00013ED1">
              <w:t xml:space="preserve">) </w:t>
            </w:r>
          </w:p>
        </w:tc>
      </w:tr>
      <w:bookmarkEnd w:id="60"/>
      <w:tr w:rsidR="00FB310C" w:rsidRPr="00341F6E" w14:paraId="6871BAB3" w14:textId="77777777" w:rsidTr="00C5057D">
        <w:trPr>
          <w:trHeight w:val="2860"/>
        </w:trPr>
        <w:tc>
          <w:tcPr>
            <w:tcW w:w="3681" w:type="dxa"/>
            <w:shd w:val="clear" w:color="auto" w:fill="FFFFFF" w:themeFill="background1"/>
          </w:tcPr>
          <w:p w14:paraId="1A7C45EC" w14:textId="1B201387" w:rsidR="00FB310C" w:rsidRPr="005853DB" w:rsidRDefault="0A0338B7" w:rsidP="00FB310C">
            <w:pPr>
              <w:rPr>
                <w:rFonts w:cs="Arial"/>
              </w:rPr>
            </w:pPr>
            <w:r w:rsidRPr="4C1EF02E">
              <w:rPr>
                <w:rFonts w:cs="Arial"/>
              </w:rPr>
              <w:t>Rezygnacja z realizacji usprawnień w budynkach wielorodzinnych</w:t>
            </w:r>
            <w:r>
              <w:t xml:space="preserve"> </w:t>
            </w:r>
            <w:r w:rsidRPr="4C1EF02E">
              <w:rPr>
                <w:rFonts w:cs="Arial"/>
              </w:rPr>
              <w:t>usprawnień w ramach programu PFRON</w:t>
            </w:r>
            <w:r w:rsidR="5738C1B7" w:rsidRPr="4C1EF02E">
              <w:rPr>
                <w:rFonts w:cs="Arial"/>
              </w:rPr>
              <w:t xml:space="preserve"> (Program wyrównywania różnic mi</w:t>
            </w:r>
            <w:r w:rsidR="2F232DD0" w:rsidRPr="4C1EF02E">
              <w:rPr>
                <w:rFonts w:cs="Arial"/>
              </w:rPr>
              <w:t>ę</w:t>
            </w:r>
            <w:r w:rsidR="5738C1B7" w:rsidRPr="4C1EF02E">
              <w:rPr>
                <w:rFonts w:cs="Arial"/>
              </w:rPr>
              <w:t>dzy regionami III – obszar A - zapewnienie dostępności w wielorodzinnych budynkach mieszkalnych)</w:t>
            </w:r>
            <w:r w:rsidRPr="4C1EF02E">
              <w:rPr>
                <w:rFonts w:cs="Arial"/>
              </w:rPr>
              <w:t>.</w:t>
            </w:r>
          </w:p>
        </w:tc>
        <w:tc>
          <w:tcPr>
            <w:tcW w:w="2268" w:type="dxa"/>
            <w:shd w:val="clear" w:color="auto" w:fill="FFFFFF" w:themeFill="background1"/>
          </w:tcPr>
          <w:p w14:paraId="2C9332D9" w14:textId="77777777" w:rsidR="00FB310C" w:rsidRPr="00013ED1" w:rsidRDefault="00FB310C" w:rsidP="00FB310C">
            <w:pPr>
              <w:rPr>
                <w:rFonts w:cs="Arial"/>
              </w:rPr>
            </w:pPr>
            <w:r w:rsidRPr="005853DB">
              <w:rPr>
                <w:rFonts w:cs="Arial"/>
              </w:rPr>
              <w:t>Mniejsza liczba zrealizowanych usprawnień i ich użytkowników</w:t>
            </w:r>
            <w:r>
              <w:rPr>
                <w:rFonts w:cs="Arial"/>
              </w:rPr>
              <w:t>.</w:t>
            </w:r>
          </w:p>
        </w:tc>
        <w:tc>
          <w:tcPr>
            <w:tcW w:w="1663" w:type="dxa"/>
            <w:tcBorders>
              <w:bottom w:val="single" w:sz="4" w:space="0" w:color="auto"/>
            </w:tcBorders>
            <w:shd w:val="clear" w:color="auto" w:fill="auto"/>
          </w:tcPr>
          <w:p w14:paraId="26126695" w14:textId="64CCC13C" w:rsidR="00FB310C" w:rsidRPr="00A656CB" w:rsidRDefault="6CE00C9B" w:rsidP="00FB310C">
            <w:pPr>
              <w:rPr>
                <w:rFonts w:cs="Arial"/>
              </w:rPr>
            </w:pPr>
            <w:r w:rsidRPr="30E71DD2">
              <w:rPr>
                <w:rFonts w:cs="Arial"/>
              </w:rPr>
              <w:t>7</w:t>
            </w:r>
          </w:p>
        </w:tc>
        <w:tc>
          <w:tcPr>
            <w:tcW w:w="3865" w:type="dxa"/>
            <w:shd w:val="clear" w:color="auto" w:fill="FFFFFF" w:themeFill="background1"/>
          </w:tcPr>
          <w:p w14:paraId="2AF61B00" w14:textId="77777777" w:rsidR="00FB310C" w:rsidRPr="00013ED1" w:rsidRDefault="00FB310C" w:rsidP="00FB310C">
            <w:pPr>
              <w:rPr>
                <w:rFonts w:cs="Arial"/>
              </w:rPr>
            </w:pPr>
            <w:r w:rsidRPr="005853DB">
              <w:rPr>
                <w:rFonts w:cs="Arial"/>
              </w:rPr>
              <w:t>Wprowadzenie zmian do wniosku grantowego w celu realizacji chociażby części zaplanowanych usprawnień.</w:t>
            </w:r>
          </w:p>
        </w:tc>
        <w:tc>
          <w:tcPr>
            <w:tcW w:w="3544" w:type="dxa"/>
            <w:shd w:val="clear" w:color="auto" w:fill="FFFFFF" w:themeFill="background1"/>
          </w:tcPr>
          <w:p w14:paraId="3E76A3AB" w14:textId="77777777" w:rsidR="00FB310C" w:rsidRPr="00013ED1" w:rsidRDefault="00FB310C" w:rsidP="00FB310C">
            <w:pPr>
              <w:rPr>
                <w:rFonts w:cs="Arial"/>
              </w:rPr>
            </w:pPr>
            <w:r>
              <w:rPr>
                <w:rFonts w:cs="Arial"/>
              </w:rPr>
              <w:t>Ryzyko nie wystąpiło.</w:t>
            </w:r>
          </w:p>
        </w:tc>
      </w:tr>
      <w:bookmarkEnd w:id="58"/>
    </w:tbl>
    <w:p w14:paraId="7B0AABA8" w14:textId="509B7D74" w:rsidR="00C75475" w:rsidRPr="00785722" w:rsidRDefault="00C75475" w:rsidP="00FB310C">
      <w:pPr>
        <w:tabs>
          <w:tab w:val="left" w:pos="3255"/>
        </w:tabs>
        <w:spacing w:after="120"/>
        <w:rPr>
          <w:rFonts w:cs="Arial"/>
          <w:szCs w:val="24"/>
        </w:rPr>
        <w:sectPr w:rsidR="00C75475" w:rsidRPr="00785722" w:rsidSect="00E864CD">
          <w:headerReference w:type="default" r:id="rId38"/>
          <w:headerReference w:type="first" r:id="rId39"/>
          <w:footerReference w:type="first" r:id="rId40"/>
          <w:pgSz w:w="16838" w:h="11906" w:orient="landscape"/>
          <w:pgMar w:top="1418" w:right="709" w:bottom="1418" w:left="1418" w:header="0" w:footer="709" w:gutter="0"/>
          <w:cols w:space="708"/>
          <w:formProt w:val="0"/>
          <w:titlePg/>
          <w:docGrid w:linePitch="360" w:charSpace="4096"/>
        </w:sectPr>
      </w:pPr>
    </w:p>
    <w:tbl>
      <w:tblPr>
        <w:tblStyle w:val="Tabela-Siatka"/>
        <w:tblpPr w:leftFromText="141" w:rightFromText="141" w:vertAnchor="text" w:horzAnchor="margin" w:tblpY="-462"/>
        <w:tblW w:w="14737" w:type="dxa"/>
        <w:tblLayout w:type="fixed"/>
        <w:tblLook w:val="04A0" w:firstRow="1" w:lastRow="0" w:firstColumn="1" w:lastColumn="0" w:noHBand="0" w:noVBand="1"/>
      </w:tblPr>
      <w:tblGrid>
        <w:gridCol w:w="3114"/>
        <w:gridCol w:w="2268"/>
        <w:gridCol w:w="1701"/>
        <w:gridCol w:w="4678"/>
        <w:gridCol w:w="2976"/>
      </w:tblGrid>
      <w:tr w:rsidR="000475A7" w:rsidRPr="00341F6E" w14:paraId="39E97801" w14:textId="77777777" w:rsidTr="0026011A">
        <w:trPr>
          <w:trHeight w:val="1271"/>
        </w:trPr>
        <w:tc>
          <w:tcPr>
            <w:tcW w:w="3114" w:type="dxa"/>
            <w:shd w:val="clear" w:color="auto" w:fill="F2F2F2" w:themeFill="background1" w:themeFillShade="F2"/>
          </w:tcPr>
          <w:p w14:paraId="667F8DF1" w14:textId="14948F41" w:rsidR="007E2C71" w:rsidRPr="005F7000" w:rsidRDefault="007E2C71" w:rsidP="007C3BA5">
            <w:pPr>
              <w:pStyle w:val="Nagwek4"/>
              <w:spacing w:before="0"/>
              <w:outlineLvl w:val="3"/>
            </w:pPr>
            <w:r w:rsidRPr="00013ED1">
              <w:lastRenderedPageBreak/>
              <w:t>Nazwa ryzyka</w:t>
            </w:r>
          </w:p>
        </w:tc>
        <w:tc>
          <w:tcPr>
            <w:tcW w:w="2268" w:type="dxa"/>
            <w:shd w:val="clear" w:color="auto" w:fill="F2F2F2" w:themeFill="background1" w:themeFillShade="F2"/>
          </w:tcPr>
          <w:p w14:paraId="467556E7" w14:textId="22486CB5" w:rsidR="007E2C71" w:rsidRPr="00DF0EB5" w:rsidRDefault="007E2C71" w:rsidP="007C3BA5">
            <w:pPr>
              <w:pStyle w:val="Nagwek4"/>
              <w:spacing w:before="0"/>
              <w:outlineLvl w:val="3"/>
            </w:pPr>
            <w:r w:rsidRPr="00013ED1">
              <w:t>Potencjalny skutek</w:t>
            </w:r>
          </w:p>
        </w:tc>
        <w:tc>
          <w:tcPr>
            <w:tcW w:w="1701" w:type="dxa"/>
            <w:shd w:val="clear" w:color="auto" w:fill="F2F2F2" w:themeFill="background1" w:themeFillShade="F2"/>
          </w:tcPr>
          <w:p w14:paraId="1E93BB87" w14:textId="4F7F2927" w:rsidR="007E2C71" w:rsidRDefault="007E2C71" w:rsidP="007C3BA5">
            <w:pPr>
              <w:pStyle w:val="Nagwek4"/>
              <w:spacing w:before="0"/>
              <w:outlineLvl w:val="3"/>
            </w:pPr>
            <w:r w:rsidRPr="00013ED1">
              <w:t xml:space="preserve">Prawdopodobieństwo wystąpienia </w:t>
            </w:r>
            <w:r w:rsidRPr="00013ED1">
              <w:br/>
              <w:t>(0-10)</w:t>
            </w:r>
          </w:p>
        </w:tc>
        <w:tc>
          <w:tcPr>
            <w:tcW w:w="4678" w:type="dxa"/>
            <w:shd w:val="clear" w:color="auto" w:fill="F2F2F2" w:themeFill="background1" w:themeFillShade="F2"/>
          </w:tcPr>
          <w:p w14:paraId="248DFB31" w14:textId="5C5AAF5B" w:rsidR="007E2C71" w:rsidRPr="00DF0EB5" w:rsidRDefault="007E2C71" w:rsidP="007C3BA5">
            <w:pPr>
              <w:pStyle w:val="Nagwek4"/>
              <w:spacing w:before="0"/>
              <w:outlineLvl w:val="3"/>
            </w:pPr>
            <w:r w:rsidRPr="00013ED1">
              <w:t>Reakcja na ryzyko</w:t>
            </w:r>
          </w:p>
        </w:tc>
        <w:tc>
          <w:tcPr>
            <w:tcW w:w="2976" w:type="dxa"/>
            <w:shd w:val="clear" w:color="auto" w:fill="F2F2F2" w:themeFill="background1" w:themeFillShade="F2"/>
          </w:tcPr>
          <w:p w14:paraId="75EA55C6" w14:textId="161B2815" w:rsidR="007E2C71" w:rsidRDefault="007E2C71" w:rsidP="007C3BA5">
            <w:pPr>
              <w:pStyle w:val="Nagwek4"/>
              <w:spacing w:before="0"/>
              <w:outlineLvl w:val="3"/>
            </w:pPr>
            <w:r w:rsidRPr="00013ED1">
              <w:t xml:space="preserve">Komentarz / </w:t>
            </w:r>
            <w:r w:rsidR="00D30E6E">
              <w:t>u</w:t>
            </w:r>
            <w:r w:rsidRPr="00013ED1">
              <w:t>wagi Koordynatora Programu (</w:t>
            </w:r>
            <w:r w:rsidR="00650729">
              <w:t>MFiPR</w:t>
            </w:r>
            <w:r w:rsidRPr="00013ED1">
              <w:t xml:space="preserve">) </w:t>
            </w:r>
          </w:p>
        </w:tc>
      </w:tr>
      <w:tr w:rsidR="000475A7" w:rsidRPr="00341F6E" w14:paraId="348207FE" w14:textId="77777777" w:rsidTr="0026011A">
        <w:trPr>
          <w:trHeight w:val="1872"/>
        </w:trPr>
        <w:tc>
          <w:tcPr>
            <w:tcW w:w="3114" w:type="dxa"/>
            <w:shd w:val="clear" w:color="auto" w:fill="FFFFFF" w:themeFill="background1"/>
          </w:tcPr>
          <w:p w14:paraId="4CAD8791" w14:textId="2ADD6D9F" w:rsidR="007E2C71" w:rsidRPr="005853DB" w:rsidRDefault="679C070E" w:rsidP="4C1EF02E">
            <w:pPr>
              <w:rPr>
                <w:rFonts w:cs="Arial"/>
              </w:rPr>
            </w:pPr>
            <w:r w:rsidRPr="62B94387">
              <w:rPr>
                <w:rFonts w:cs="Arial"/>
              </w:rPr>
              <w:t>Niewykorzystanie środków na realizację programu PFRON</w:t>
            </w:r>
            <w:r w:rsidR="799C7E60" w:rsidRPr="62B94387">
              <w:rPr>
                <w:rFonts w:cs="Arial"/>
              </w:rPr>
              <w:t xml:space="preserve"> (Program wyrównywania różnic między regionami III – obszar A - zapewnienie dostępności w wielorodzinnych budynkach mieszkalnych).</w:t>
            </w:r>
          </w:p>
        </w:tc>
        <w:tc>
          <w:tcPr>
            <w:tcW w:w="2268" w:type="dxa"/>
            <w:shd w:val="clear" w:color="auto" w:fill="FFFFFF" w:themeFill="background1"/>
          </w:tcPr>
          <w:p w14:paraId="3836B146" w14:textId="77777777" w:rsidR="007E2C71" w:rsidRPr="005853DB" w:rsidRDefault="55302982" w:rsidP="00DA7AE4">
            <w:pPr>
              <w:spacing w:after="120"/>
              <w:rPr>
                <w:rFonts w:cs="Arial"/>
              </w:rPr>
            </w:pPr>
            <w:r w:rsidRPr="62B94387">
              <w:rPr>
                <w:rFonts w:cs="Arial"/>
              </w:rPr>
              <w:t xml:space="preserve">Mniejsza liczba zrealizowanych usprawnień </w:t>
            </w:r>
            <w:r w:rsidR="007E2C71">
              <w:br/>
            </w:r>
            <w:r w:rsidRPr="62B94387">
              <w:rPr>
                <w:rFonts w:cs="Arial"/>
              </w:rPr>
              <w:t>i ich użytkowników.</w:t>
            </w:r>
          </w:p>
        </w:tc>
        <w:tc>
          <w:tcPr>
            <w:tcW w:w="1701" w:type="dxa"/>
            <w:tcBorders>
              <w:bottom w:val="single" w:sz="4" w:space="0" w:color="auto"/>
            </w:tcBorders>
            <w:shd w:val="clear" w:color="auto" w:fill="auto"/>
          </w:tcPr>
          <w:p w14:paraId="253B9DFA" w14:textId="77777777" w:rsidR="007E2C71" w:rsidRDefault="007E2C71" w:rsidP="007E2C71">
            <w:pPr>
              <w:rPr>
                <w:rFonts w:cs="Arial"/>
              </w:rPr>
            </w:pPr>
            <w:r>
              <w:rPr>
                <w:rFonts w:cs="Arial"/>
              </w:rPr>
              <w:t>4</w:t>
            </w:r>
          </w:p>
        </w:tc>
        <w:tc>
          <w:tcPr>
            <w:tcW w:w="4678" w:type="dxa"/>
            <w:shd w:val="clear" w:color="auto" w:fill="FFFFFF" w:themeFill="background1"/>
          </w:tcPr>
          <w:p w14:paraId="7B284799" w14:textId="77777777" w:rsidR="007E2C71" w:rsidRPr="005853DB" w:rsidRDefault="007E2C71" w:rsidP="007E2C71">
            <w:pPr>
              <w:rPr>
                <w:rFonts w:cs="Arial"/>
              </w:rPr>
            </w:pPr>
            <w:r w:rsidRPr="00DF0EB5">
              <w:rPr>
                <w:rFonts w:cs="Arial"/>
              </w:rPr>
              <w:t>Wprowadzenie zmian do wniosków grantowych.</w:t>
            </w:r>
          </w:p>
        </w:tc>
        <w:tc>
          <w:tcPr>
            <w:tcW w:w="2976" w:type="dxa"/>
            <w:shd w:val="clear" w:color="auto" w:fill="FFFFFF" w:themeFill="background1"/>
          </w:tcPr>
          <w:p w14:paraId="534FB93C" w14:textId="4CED1941" w:rsidR="007E2C71" w:rsidRPr="00013ED1" w:rsidRDefault="55302982" w:rsidP="007E2C71">
            <w:pPr>
              <w:rPr>
                <w:rFonts w:cs="Arial"/>
              </w:rPr>
            </w:pPr>
            <w:r w:rsidRPr="62B94387">
              <w:rPr>
                <w:rFonts w:cs="Arial"/>
              </w:rPr>
              <w:t>Ryzyko wystąpiło.</w:t>
            </w:r>
          </w:p>
        </w:tc>
      </w:tr>
      <w:tr w:rsidR="000475A7" w:rsidRPr="00341F6E" w14:paraId="09E8AF19" w14:textId="77777777" w:rsidTr="0026011A">
        <w:trPr>
          <w:trHeight w:val="1124"/>
        </w:trPr>
        <w:tc>
          <w:tcPr>
            <w:tcW w:w="3114" w:type="dxa"/>
            <w:shd w:val="clear" w:color="auto" w:fill="FFFFFF" w:themeFill="background1"/>
          </w:tcPr>
          <w:p w14:paraId="1322CA1F" w14:textId="0BC324E3" w:rsidR="007E2C71" w:rsidRPr="00013ED1" w:rsidRDefault="16A64BE5" w:rsidP="007E2C71">
            <w:pPr>
              <w:rPr>
                <w:rFonts w:cs="Arial"/>
                <w:b/>
                <w:bCs/>
              </w:rPr>
            </w:pPr>
            <w:r w:rsidRPr="4C1EF02E">
              <w:rPr>
                <w:rFonts w:cs="Arial"/>
              </w:rPr>
              <w:t>Wydłużony czas uzyskiwania pozwoleń na wprowadzenie zmian w budynku, zgody wszystkich mieszkańców, wybór wykonawców</w:t>
            </w:r>
            <w:r w:rsidR="3AFD82DD" w:rsidRPr="4C1EF02E">
              <w:rPr>
                <w:rFonts w:cs="Arial"/>
              </w:rPr>
              <w:t xml:space="preserve"> (</w:t>
            </w:r>
            <w:r w:rsidR="00BD3990">
              <w:rPr>
                <w:rFonts w:cs="Arial"/>
              </w:rPr>
              <w:t>FD</w:t>
            </w:r>
            <w:r w:rsidR="3AFD82DD" w:rsidRPr="4C1EF02E">
              <w:rPr>
                <w:rFonts w:cs="Arial"/>
              </w:rPr>
              <w:t>)</w:t>
            </w:r>
            <w:r w:rsidRPr="4C1EF02E">
              <w:rPr>
                <w:rFonts w:cs="Arial"/>
              </w:rPr>
              <w:t xml:space="preserve">. </w:t>
            </w:r>
          </w:p>
        </w:tc>
        <w:tc>
          <w:tcPr>
            <w:tcW w:w="2268" w:type="dxa"/>
            <w:shd w:val="clear" w:color="auto" w:fill="FFFFFF" w:themeFill="background1"/>
          </w:tcPr>
          <w:p w14:paraId="38B0B1BF" w14:textId="77777777" w:rsidR="007E2C71" w:rsidRPr="00013ED1" w:rsidRDefault="007E2C71" w:rsidP="007E2C71">
            <w:pPr>
              <w:rPr>
                <w:rFonts w:cs="Arial"/>
              </w:rPr>
            </w:pPr>
            <w:r w:rsidRPr="00013ED1">
              <w:rPr>
                <w:rFonts w:cs="Arial"/>
              </w:rPr>
              <w:t>Długi czas faktycznej realizacji inwestycji z FD</w:t>
            </w:r>
            <w:r>
              <w:rPr>
                <w:rFonts w:cs="Arial"/>
              </w:rPr>
              <w:t>.</w:t>
            </w:r>
          </w:p>
        </w:tc>
        <w:tc>
          <w:tcPr>
            <w:tcW w:w="1701" w:type="dxa"/>
            <w:shd w:val="clear" w:color="auto" w:fill="auto"/>
          </w:tcPr>
          <w:p w14:paraId="6D9FC5D9" w14:textId="77777777" w:rsidR="007E2C71" w:rsidRPr="00A656CB" w:rsidRDefault="007E2C71" w:rsidP="007E2C71">
            <w:pPr>
              <w:rPr>
                <w:rFonts w:cs="Arial"/>
                <w:color w:val="000000" w:themeColor="text1"/>
              </w:rPr>
            </w:pPr>
            <w:r w:rsidRPr="00A656CB">
              <w:rPr>
                <w:rFonts w:cs="Arial"/>
                <w:color w:val="000000" w:themeColor="text1"/>
              </w:rPr>
              <w:t>6</w:t>
            </w:r>
          </w:p>
        </w:tc>
        <w:tc>
          <w:tcPr>
            <w:tcW w:w="4678" w:type="dxa"/>
            <w:shd w:val="clear" w:color="auto" w:fill="FFFFFF" w:themeFill="background1"/>
          </w:tcPr>
          <w:p w14:paraId="25761164" w14:textId="3AC5B20C" w:rsidR="007E2C71" w:rsidRPr="00013ED1" w:rsidRDefault="007E2C71" w:rsidP="0026011A">
            <w:pPr>
              <w:spacing w:after="120"/>
              <w:rPr>
                <w:rFonts w:cs="Arial"/>
              </w:rPr>
            </w:pPr>
            <w:r w:rsidRPr="00013ED1">
              <w:rPr>
                <w:rFonts w:cs="Arial"/>
              </w:rPr>
              <w:t>Pomoc i doradztwo dla podmiotów ubiegających się o pożyczkę z FD (w tym również OWDA)</w:t>
            </w:r>
            <w:r w:rsidR="0026011A">
              <w:rPr>
                <w:rFonts w:cs="Arial"/>
              </w:rPr>
              <w:t>.</w:t>
            </w:r>
          </w:p>
          <w:p w14:paraId="3D85F109" w14:textId="586ACDD0" w:rsidR="007E2C71" w:rsidRPr="00013ED1" w:rsidRDefault="007E2C71" w:rsidP="00DA7AE4">
            <w:pPr>
              <w:spacing w:after="120"/>
              <w:rPr>
                <w:rFonts w:cs="Arial"/>
              </w:rPr>
            </w:pPr>
            <w:r>
              <w:rPr>
                <w:rFonts w:cs="Arial"/>
              </w:rPr>
              <w:t>M</w:t>
            </w:r>
            <w:r w:rsidRPr="00013ED1">
              <w:rPr>
                <w:rFonts w:cs="Arial"/>
              </w:rPr>
              <w:t>odyfikacj</w:t>
            </w:r>
            <w:r>
              <w:rPr>
                <w:rFonts w:cs="Arial"/>
              </w:rPr>
              <w:t>a</w:t>
            </w:r>
            <w:r w:rsidRPr="00013ED1">
              <w:rPr>
                <w:rFonts w:cs="Arial"/>
              </w:rPr>
              <w:t xml:space="preserve"> przepisów prawa spółdzielczego, aby uprościć proces uzyskiwania zgody. Obecnie wymagana jest uchwała walnego zgromadzenia mieszkańców, dotycząca maksymalnej kwoty zobowiązań, jaką może zaciągnąć spółdzielnia w</w:t>
            </w:r>
            <w:r>
              <w:rPr>
                <w:rFonts w:cs="Arial"/>
              </w:rPr>
              <w:t> </w:t>
            </w:r>
            <w:r w:rsidRPr="00013ED1">
              <w:rPr>
                <w:rFonts w:cs="Arial"/>
              </w:rPr>
              <w:t xml:space="preserve">danym roku budżetowym oraz uchwała rady nadzorczej lub zarządu spółdzielni </w:t>
            </w:r>
            <w:r w:rsidR="00BD3990">
              <w:rPr>
                <w:rFonts w:cs="Arial"/>
              </w:rPr>
              <w:t>w przedmiocie</w:t>
            </w:r>
            <w:r w:rsidRPr="00013ED1">
              <w:rPr>
                <w:rFonts w:cs="Arial"/>
              </w:rPr>
              <w:t xml:space="preserve"> zgody na zaciągnięcie pożyczki na konkretny cel</w:t>
            </w:r>
            <w:r w:rsidR="00BD3990">
              <w:rPr>
                <w:rFonts w:cs="Arial"/>
              </w:rPr>
              <w:t>,</w:t>
            </w:r>
            <w:r w:rsidRPr="00013ED1">
              <w:rPr>
                <w:rFonts w:cs="Arial"/>
              </w:rPr>
              <w:t xml:space="preserve"> np. budowę windy. </w:t>
            </w:r>
          </w:p>
        </w:tc>
        <w:tc>
          <w:tcPr>
            <w:tcW w:w="2976" w:type="dxa"/>
            <w:shd w:val="clear" w:color="auto" w:fill="FFFFFF" w:themeFill="background1"/>
          </w:tcPr>
          <w:p w14:paraId="567CB997" w14:textId="2C98221D" w:rsidR="007E2C71" w:rsidRPr="00013ED1" w:rsidRDefault="5CD4519F" w:rsidP="007E2C71">
            <w:pPr>
              <w:rPr>
                <w:rFonts w:cs="Arial"/>
              </w:rPr>
            </w:pPr>
            <w:r w:rsidRPr="4C1EF02E">
              <w:rPr>
                <w:rFonts w:cs="Arial"/>
              </w:rPr>
              <w:t>Z</w:t>
            </w:r>
            <w:r w:rsidR="16A64BE5" w:rsidRPr="4C1EF02E">
              <w:rPr>
                <w:rFonts w:cs="Arial"/>
              </w:rPr>
              <w:t>ainicjowani</w:t>
            </w:r>
            <w:r w:rsidR="2027F697" w:rsidRPr="4C1EF02E">
              <w:rPr>
                <w:rFonts w:cs="Arial"/>
              </w:rPr>
              <w:t>e</w:t>
            </w:r>
            <w:r w:rsidR="16A64BE5" w:rsidRPr="4C1EF02E">
              <w:rPr>
                <w:rFonts w:cs="Arial"/>
              </w:rPr>
              <w:t xml:space="preserve"> zmian w przepisach prawa spółdzielczego mających na celu uprosz</w:t>
            </w:r>
            <w:r w:rsidR="00DB2BB4">
              <w:rPr>
                <w:rFonts w:cs="Arial"/>
              </w:rPr>
              <w:t>cz</w:t>
            </w:r>
            <w:r w:rsidR="16A64BE5" w:rsidRPr="4C1EF02E">
              <w:rPr>
                <w:rFonts w:cs="Arial"/>
              </w:rPr>
              <w:t>enie procedury uzyskiwania zgody</w:t>
            </w:r>
            <w:r w:rsidR="00DB2BB4">
              <w:rPr>
                <w:rFonts w:cs="Arial"/>
              </w:rPr>
              <w:t xml:space="preserve"> zakończyło się niepowodzeniem.</w:t>
            </w:r>
            <w:r w:rsidR="008B4BAD">
              <w:rPr>
                <w:rFonts w:cs="Arial"/>
              </w:rPr>
              <w:t xml:space="preserve"> </w:t>
            </w:r>
            <w:r w:rsidR="43F99507" w:rsidRPr="4C1EF02E">
              <w:rPr>
                <w:rFonts w:cs="Arial"/>
              </w:rPr>
              <w:t>Pismo w tej sprawie zostało skierowane przez MFiPR do MRiT</w:t>
            </w:r>
            <w:r w:rsidR="00051B7B">
              <w:rPr>
                <w:rFonts w:cs="Arial"/>
              </w:rPr>
              <w:t xml:space="preserve"> </w:t>
            </w:r>
            <w:r w:rsidR="43F99507" w:rsidRPr="4C1EF02E">
              <w:rPr>
                <w:rFonts w:cs="Arial"/>
              </w:rPr>
              <w:t>w 2023 r.</w:t>
            </w:r>
            <w:r w:rsidR="00DB2BB4">
              <w:rPr>
                <w:rFonts w:cs="Arial"/>
              </w:rPr>
              <w:t xml:space="preserve"> i spotkało się z odmową właściwego resortu.</w:t>
            </w:r>
            <w:r w:rsidR="16A64BE5" w:rsidRPr="4C1EF02E">
              <w:rPr>
                <w:rFonts w:cs="Arial"/>
              </w:rPr>
              <w:t xml:space="preserve"> </w:t>
            </w:r>
          </w:p>
        </w:tc>
      </w:tr>
    </w:tbl>
    <w:p w14:paraId="669DF4A2" w14:textId="77176ED1" w:rsidR="000475A7" w:rsidRPr="000475A7" w:rsidRDefault="000475A7" w:rsidP="00B90752">
      <w:pPr>
        <w:spacing w:after="120"/>
        <w:rPr>
          <w:b/>
          <w:bCs/>
        </w:rPr>
      </w:pPr>
      <w:r w:rsidRPr="000475A7">
        <w:rPr>
          <w:b/>
          <w:bCs/>
        </w:rPr>
        <w:lastRenderedPageBreak/>
        <w:t>Działanie 2. 100 gmin bez barier</w:t>
      </w:r>
    </w:p>
    <w:p w14:paraId="7853A974" w14:textId="139AA275" w:rsidR="005532FE" w:rsidRPr="00E44AAF" w:rsidRDefault="000475A7" w:rsidP="00B90752">
      <w:pPr>
        <w:spacing w:after="120"/>
        <w:rPr>
          <w:b/>
          <w:bCs/>
        </w:rPr>
      </w:pPr>
      <w:bookmarkStart w:id="61" w:name="_Hlk133406651"/>
      <w:r w:rsidRPr="000475A7">
        <w:rPr>
          <w:b/>
          <w:bCs/>
        </w:rPr>
        <w:t>Koordynator: MFiPR</w:t>
      </w:r>
      <w:bookmarkEnd w:id="61"/>
      <w:r w:rsidRPr="000475A7">
        <w:rPr>
          <w:b/>
          <w:bCs/>
        </w:rPr>
        <w:tab/>
      </w:r>
    </w:p>
    <w:tbl>
      <w:tblPr>
        <w:tblStyle w:val="Tabela-Siatka"/>
        <w:tblpPr w:leftFromText="141" w:rightFromText="141" w:vertAnchor="text" w:horzAnchor="margin" w:tblpY="95"/>
        <w:tblW w:w="14843" w:type="dxa"/>
        <w:tblLayout w:type="fixed"/>
        <w:tblLook w:val="04A0" w:firstRow="1" w:lastRow="0" w:firstColumn="1" w:lastColumn="0" w:noHBand="0" w:noVBand="1"/>
      </w:tblPr>
      <w:tblGrid>
        <w:gridCol w:w="3681"/>
        <w:gridCol w:w="1984"/>
        <w:gridCol w:w="1663"/>
        <w:gridCol w:w="3582"/>
        <w:gridCol w:w="3933"/>
      </w:tblGrid>
      <w:tr w:rsidR="004E006B" w:rsidRPr="00341F6E" w14:paraId="1EFF6C7E" w14:textId="77777777" w:rsidTr="0026011A">
        <w:trPr>
          <w:trHeight w:val="1410"/>
        </w:trPr>
        <w:tc>
          <w:tcPr>
            <w:tcW w:w="3681" w:type="dxa"/>
            <w:shd w:val="clear" w:color="auto" w:fill="F2F2F2" w:themeFill="background1" w:themeFillShade="F2"/>
          </w:tcPr>
          <w:p w14:paraId="431C6958" w14:textId="77777777" w:rsidR="004E006B" w:rsidRPr="71829E89" w:rsidRDefault="004E006B" w:rsidP="007C3BA5">
            <w:pPr>
              <w:pStyle w:val="Nagwek4"/>
              <w:spacing w:before="0"/>
              <w:outlineLvl w:val="3"/>
            </w:pPr>
            <w:r w:rsidRPr="00013ED1">
              <w:t>Nazwa ryzyka</w:t>
            </w:r>
          </w:p>
        </w:tc>
        <w:tc>
          <w:tcPr>
            <w:tcW w:w="1984" w:type="dxa"/>
            <w:shd w:val="clear" w:color="auto" w:fill="F2F2F2" w:themeFill="background1" w:themeFillShade="F2"/>
          </w:tcPr>
          <w:p w14:paraId="340221C5" w14:textId="77777777" w:rsidR="004E006B" w:rsidRDefault="004E006B" w:rsidP="007C3BA5">
            <w:pPr>
              <w:pStyle w:val="Nagwek4"/>
              <w:spacing w:before="0"/>
              <w:outlineLvl w:val="3"/>
            </w:pPr>
            <w:r w:rsidRPr="00013ED1">
              <w:t>Potencjalny skutek</w:t>
            </w:r>
          </w:p>
        </w:tc>
        <w:tc>
          <w:tcPr>
            <w:tcW w:w="1663" w:type="dxa"/>
            <w:shd w:val="clear" w:color="auto" w:fill="F2F2F2" w:themeFill="background1" w:themeFillShade="F2"/>
          </w:tcPr>
          <w:p w14:paraId="50D66360" w14:textId="77777777" w:rsidR="004E006B" w:rsidRDefault="004E006B" w:rsidP="007C3BA5">
            <w:pPr>
              <w:pStyle w:val="Nagwek4"/>
              <w:spacing w:before="0"/>
              <w:outlineLvl w:val="3"/>
              <w:rPr>
                <w:color w:val="000000" w:themeColor="text1"/>
              </w:rPr>
            </w:pPr>
            <w:r w:rsidRPr="00013ED1">
              <w:t xml:space="preserve">Prawdopodobieństwo wystąpienia </w:t>
            </w:r>
            <w:r w:rsidRPr="00013ED1">
              <w:br/>
              <w:t>(0-10)</w:t>
            </w:r>
          </w:p>
        </w:tc>
        <w:tc>
          <w:tcPr>
            <w:tcW w:w="3582" w:type="dxa"/>
            <w:shd w:val="clear" w:color="auto" w:fill="F2F2F2" w:themeFill="background1" w:themeFillShade="F2"/>
          </w:tcPr>
          <w:p w14:paraId="4BAF276D" w14:textId="77777777" w:rsidR="004E006B" w:rsidRPr="00FD19A6" w:rsidRDefault="004E006B" w:rsidP="007C3BA5">
            <w:pPr>
              <w:pStyle w:val="Nagwek4"/>
              <w:spacing w:before="0"/>
              <w:outlineLvl w:val="3"/>
            </w:pPr>
            <w:r w:rsidRPr="00013ED1">
              <w:t>Reakcja na ryzyko</w:t>
            </w:r>
          </w:p>
        </w:tc>
        <w:tc>
          <w:tcPr>
            <w:tcW w:w="3933" w:type="dxa"/>
            <w:shd w:val="clear" w:color="auto" w:fill="F2F2F2" w:themeFill="background1" w:themeFillShade="F2"/>
          </w:tcPr>
          <w:p w14:paraId="19885A5D" w14:textId="14668AFE" w:rsidR="004E006B" w:rsidRDefault="004E006B" w:rsidP="007C3BA5">
            <w:pPr>
              <w:pStyle w:val="Nagwek4"/>
              <w:spacing w:before="0"/>
              <w:outlineLvl w:val="3"/>
            </w:pPr>
            <w:r w:rsidRPr="00013ED1">
              <w:t xml:space="preserve">Komentarz / </w:t>
            </w:r>
            <w:r w:rsidR="00D30E6E">
              <w:t>u</w:t>
            </w:r>
            <w:r w:rsidRPr="00013ED1">
              <w:t>wagi Koordynatora Programu (</w:t>
            </w:r>
            <w:r w:rsidR="00650729">
              <w:t>MFiPR</w:t>
            </w:r>
            <w:r w:rsidRPr="00013ED1">
              <w:t xml:space="preserve">) </w:t>
            </w:r>
          </w:p>
        </w:tc>
      </w:tr>
      <w:tr w:rsidR="004E006B" w:rsidRPr="00341F6E" w14:paraId="62F87BAB" w14:textId="77777777" w:rsidTr="0026011A">
        <w:trPr>
          <w:trHeight w:val="1611"/>
        </w:trPr>
        <w:tc>
          <w:tcPr>
            <w:tcW w:w="3681" w:type="dxa"/>
            <w:shd w:val="clear" w:color="auto" w:fill="FFFFFF" w:themeFill="background1"/>
          </w:tcPr>
          <w:p w14:paraId="47F1D4EC" w14:textId="77777777" w:rsidR="004E006B" w:rsidRPr="00013ED1" w:rsidRDefault="004E006B" w:rsidP="004E006B">
            <w:pPr>
              <w:rPr>
                <w:rFonts w:cs="Arial"/>
              </w:rPr>
            </w:pPr>
            <w:r w:rsidRPr="71829E89">
              <w:rPr>
                <w:rFonts w:cs="Arial"/>
              </w:rPr>
              <w:t>Wzrost kosztów realizacji inwestycji w programie Rozwój Lokalny</w:t>
            </w:r>
          </w:p>
        </w:tc>
        <w:tc>
          <w:tcPr>
            <w:tcW w:w="1984" w:type="dxa"/>
            <w:shd w:val="clear" w:color="auto" w:fill="FFFFFF" w:themeFill="background1"/>
          </w:tcPr>
          <w:p w14:paraId="23822F96" w14:textId="77777777" w:rsidR="004E006B" w:rsidRPr="00013ED1" w:rsidRDefault="004E006B" w:rsidP="004E006B">
            <w:pPr>
              <w:rPr>
                <w:rFonts w:cs="Arial"/>
              </w:rPr>
            </w:pPr>
            <w:r>
              <w:rPr>
                <w:rFonts w:cs="Arial"/>
              </w:rPr>
              <w:t>R</w:t>
            </w:r>
            <w:r w:rsidRPr="001A3728">
              <w:rPr>
                <w:rFonts w:cs="Arial"/>
              </w:rPr>
              <w:t>ealizacj</w:t>
            </w:r>
            <w:r>
              <w:rPr>
                <w:rFonts w:cs="Arial"/>
              </w:rPr>
              <w:t xml:space="preserve">a tylko części planu </w:t>
            </w:r>
            <w:r w:rsidRPr="001A3728">
              <w:rPr>
                <w:rFonts w:cs="Arial"/>
              </w:rPr>
              <w:t>rewitalizacji miast</w:t>
            </w:r>
            <w:r>
              <w:rPr>
                <w:rFonts w:cs="Arial"/>
              </w:rPr>
              <w:t>a</w:t>
            </w:r>
          </w:p>
        </w:tc>
        <w:tc>
          <w:tcPr>
            <w:tcW w:w="1663" w:type="dxa"/>
            <w:shd w:val="clear" w:color="auto" w:fill="auto"/>
          </w:tcPr>
          <w:p w14:paraId="54685CC4" w14:textId="6EE6E17F" w:rsidR="004E006B" w:rsidRPr="00A656CB" w:rsidRDefault="3E1F195F" w:rsidP="004E006B">
            <w:pPr>
              <w:rPr>
                <w:rFonts w:cs="Arial"/>
                <w:color w:val="000000" w:themeColor="text1"/>
              </w:rPr>
            </w:pPr>
            <w:r w:rsidRPr="30E71DD2">
              <w:rPr>
                <w:rFonts w:cs="Arial"/>
                <w:color w:val="000000" w:themeColor="text1"/>
              </w:rPr>
              <w:t>8</w:t>
            </w:r>
          </w:p>
        </w:tc>
        <w:tc>
          <w:tcPr>
            <w:tcW w:w="3582" w:type="dxa"/>
            <w:shd w:val="clear" w:color="auto" w:fill="FFFFFF" w:themeFill="background1"/>
          </w:tcPr>
          <w:p w14:paraId="42BBABC9" w14:textId="77777777" w:rsidR="004E006B" w:rsidRPr="00013ED1" w:rsidRDefault="004E006B" w:rsidP="004E006B">
            <w:pPr>
              <w:rPr>
                <w:rFonts w:cs="Arial"/>
              </w:rPr>
            </w:pPr>
            <w:r w:rsidRPr="00FD19A6">
              <w:rPr>
                <w:rFonts w:cs="Arial"/>
              </w:rPr>
              <w:t xml:space="preserve">Monitorowanie postępu </w:t>
            </w:r>
            <w:r>
              <w:rPr>
                <w:rFonts w:cs="Arial"/>
              </w:rPr>
              <w:t xml:space="preserve">realizacji projektów i bieżące reagowanie na opóźnienia w realizacji. </w:t>
            </w:r>
          </w:p>
        </w:tc>
        <w:tc>
          <w:tcPr>
            <w:tcW w:w="3933" w:type="dxa"/>
            <w:shd w:val="clear" w:color="auto" w:fill="FFFFFF" w:themeFill="background1"/>
          </w:tcPr>
          <w:p w14:paraId="34BA1D08" w14:textId="2B7F0829" w:rsidR="004E006B" w:rsidRPr="00013ED1" w:rsidRDefault="0E2ED27F" w:rsidP="004E006B">
            <w:pPr>
              <w:suppressAutoHyphens/>
              <w:rPr>
                <w:rFonts w:cs="Arial"/>
              </w:rPr>
            </w:pPr>
            <w:r w:rsidRPr="4C1EF02E">
              <w:rPr>
                <w:rFonts w:cs="Arial"/>
              </w:rPr>
              <w:t>R</w:t>
            </w:r>
            <w:r w:rsidR="7DB09D4F" w:rsidRPr="4C1EF02E">
              <w:rPr>
                <w:rFonts w:cs="Arial"/>
              </w:rPr>
              <w:t xml:space="preserve">yzyko </w:t>
            </w:r>
            <w:r w:rsidR="001C5938">
              <w:rPr>
                <w:rFonts w:cs="Arial"/>
              </w:rPr>
              <w:t>dotychczas</w:t>
            </w:r>
            <w:r w:rsidR="008B4BAD">
              <w:rPr>
                <w:rFonts w:cs="Arial"/>
              </w:rPr>
              <w:t xml:space="preserve"> </w:t>
            </w:r>
            <w:r w:rsidR="7DB09D4F" w:rsidRPr="4C1EF02E">
              <w:rPr>
                <w:rFonts w:cs="Arial"/>
              </w:rPr>
              <w:t>nie wyst</w:t>
            </w:r>
            <w:r w:rsidR="2C582CE3" w:rsidRPr="4C1EF02E">
              <w:rPr>
                <w:rFonts w:cs="Arial"/>
              </w:rPr>
              <w:t>ąpiło</w:t>
            </w:r>
            <w:r w:rsidR="001C5938">
              <w:rPr>
                <w:rFonts w:cs="Arial"/>
              </w:rPr>
              <w:t xml:space="preserve">. </w:t>
            </w:r>
          </w:p>
        </w:tc>
      </w:tr>
    </w:tbl>
    <w:p w14:paraId="2A96839B" w14:textId="77777777" w:rsidR="00DA7AE4" w:rsidRDefault="00DA7AE4" w:rsidP="00B90752">
      <w:pPr>
        <w:spacing w:after="120"/>
        <w:rPr>
          <w:b/>
          <w:bCs/>
        </w:rPr>
        <w:sectPr w:rsidR="00DA7AE4" w:rsidSect="00E864CD">
          <w:headerReference w:type="default" r:id="rId41"/>
          <w:headerReference w:type="first" r:id="rId42"/>
          <w:footerReference w:type="first" r:id="rId43"/>
          <w:pgSz w:w="16838" w:h="11906" w:orient="landscape"/>
          <w:pgMar w:top="1418" w:right="709" w:bottom="1418" w:left="1418" w:header="0" w:footer="709" w:gutter="0"/>
          <w:cols w:space="708"/>
          <w:formProt w:val="0"/>
          <w:titlePg/>
          <w:docGrid w:linePitch="360" w:charSpace="4096"/>
        </w:sectPr>
      </w:pPr>
    </w:p>
    <w:p w14:paraId="765E2AB2" w14:textId="1E15B62C" w:rsidR="00127E5B" w:rsidRPr="00E44AAF" w:rsidRDefault="00E44AAF" w:rsidP="00B90752">
      <w:pPr>
        <w:spacing w:after="120"/>
        <w:rPr>
          <w:b/>
          <w:bCs/>
        </w:rPr>
      </w:pPr>
      <w:r w:rsidRPr="00E44AAF">
        <w:rPr>
          <w:b/>
          <w:bCs/>
        </w:rPr>
        <w:lastRenderedPageBreak/>
        <w:t>Działanie 3. Służby architektoniczno-budowlane wrażliwe na dostępność</w:t>
      </w:r>
    </w:p>
    <w:p w14:paraId="2330D917" w14:textId="4315297D" w:rsidR="00127E5B" w:rsidRDefault="00E44AAF" w:rsidP="00B90752">
      <w:pPr>
        <w:spacing w:after="120"/>
      </w:pPr>
      <w:r w:rsidRPr="000475A7">
        <w:rPr>
          <w:b/>
          <w:bCs/>
        </w:rPr>
        <w:t>Koordynator: MFiPR</w:t>
      </w:r>
    </w:p>
    <w:tbl>
      <w:tblPr>
        <w:tblStyle w:val="Tabela-Siatka"/>
        <w:tblpPr w:leftFromText="141" w:rightFromText="141" w:vertAnchor="text" w:horzAnchor="margin" w:tblpY="114"/>
        <w:tblW w:w="15163" w:type="dxa"/>
        <w:tblLayout w:type="fixed"/>
        <w:tblLook w:val="04A0" w:firstRow="1" w:lastRow="0" w:firstColumn="1" w:lastColumn="0" w:noHBand="0" w:noVBand="1"/>
      </w:tblPr>
      <w:tblGrid>
        <w:gridCol w:w="3681"/>
        <w:gridCol w:w="1984"/>
        <w:gridCol w:w="1701"/>
        <w:gridCol w:w="3828"/>
        <w:gridCol w:w="3969"/>
      </w:tblGrid>
      <w:tr w:rsidR="004E2AFB" w:rsidRPr="00341F6E" w14:paraId="4E68C47B" w14:textId="77777777" w:rsidTr="62B94387">
        <w:trPr>
          <w:trHeight w:val="1429"/>
        </w:trPr>
        <w:tc>
          <w:tcPr>
            <w:tcW w:w="3681" w:type="dxa"/>
            <w:shd w:val="clear" w:color="auto" w:fill="F2F2F2" w:themeFill="background1" w:themeFillShade="F2"/>
          </w:tcPr>
          <w:p w14:paraId="501EE14F" w14:textId="77777777" w:rsidR="004E2AFB" w:rsidRPr="71829E89" w:rsidRDefault="004E2AFB" w:rsidP="007C3BA5">
            <w:pPr>
              <w:pStyle w:val="Nagwek4"/>
              <w:spacing w:before="0"/>
              <w:outlineLvl w:val="3"/>
            </w:pPr>
            <w:r w:rsidRPr="00013ED1">
              <w:t>Nazwa ryzyka</w:t>
            </w:r>
          </w:p>
        </w:tc>
        <w:tc>
          <w:tcPr>
            <w:tcW w:w="1984" w:type="dxa"/>
            <w:shd w:val="clear" w:color="auto" w:fill="F2F2F2" w:themeFill="background1" w:themeFillShade="F2"/>
          </w:tcPr>
          <w:p w14:paraId="4BB66F30" w14:textId="77777777" w:rsidR="004E2AFB" w:rsidRDefault="004E2AFB" w:rsidP="007C3BA5">
            <w:pPr>
              <w:pStyle w:val="Nagwek4"/>
              <w:spacing w:before="0"/>
              <w:outlineLvl w:val="3"/>
            </w:pPr>
            <w:r w:rsidRPr="00013ED1">
              <w:t>Potencjalny skutek</w:t>
            </w:r>
          </w:p>
        </w:tc>
        <w:tc>
          <w:tcPr>
            <w:tcW w:w="1701" w:type="dxa"/>
            <w:shd w:val="clear" w:color="auto" w:fill="F2F2F2" w:themeFill="background1" w:themeFillShade="F2"/>
          </w:tcPr>
          <w:p w14:paraId="30D455F6" w14:textId="77777777" w:rsidR="004E2AFB" w:rsidRDefault="004E2AFB" w:rsidP="007C3BA5">
            <w:pPr>
              <w:pStyle w:val="Nagwek4"/>
              <w:spacing w:before="0"/>
              <w:outlineLvl w:val="3"/>
            </w:pPr>
            <w:r w:rsidRPr="00013ED1">
              <w:t xml:space="preserve">Prawdopodobieństwo wystąpienia </w:t>
            </w:r>
            <w:r w:rsidRPr="00013ED1">
              <w:br/>
              <w:t>(0-10)</w:t>
            </w:r>
          </w:p>
        </w:tc>
        <w:tc>
          <w:tcPr>
            <w:tcW w:w="3828" w:type="dxa"/>
            <w:shd w:val="clear" w:color="auto" w:fill="F2F2F2" w:themeFill="background1" w:themeFillShade="F2"/>
          </w:tcPr>
          <w:p w14:paraId="5CF289D2" w14:textId="77777777" w:rsidR="004E2AFB" w:rsidRPr="00013ED1" w:rsidRDefault="004E2AFB" w:rsidP="007C3BA5">
            <w:pPr>
              <w:pStyle w:val="Nagwek4"/>
              <w:spacing w:before="0"/>
              <w:outlineLvl w:val="3"/>
            </w:pPr>
            <w:r w:rsidRPr="00013ED1">
              <w:t>Reakcja na ryzyko</w:t>
            </w:r>
          </w:p>
        </w:tc>
        <w:tc>
          <w:tcPr>
            <w:tcW w:w="3969" w:type="dxa"/>
            <w:shd w:val="clear" w:color="auto" w:fill="F2F2F2" w:themeFill="background1" w:themeFillShade="F2"/>
          </w:tcPr>
          <w:p w14:paraId="5F9E13C1" w14:textId="3CEEF15D" w:rsidR="004E2AFB" w:rsidRDefault="004E2AFB" w:rsidP="007C3BA5">
            <w:pPr>
              <w:pStyle w:val="Nagwek4"/>
              <w:spacing w:before="0"/>
              <w:outlineLvl w:val="3"/>
            </w:pPr>
            <w:r w:rsidRPr="00013ED1">
              <w:t xml:space="preserve">Komentarz / </w:t>
            </w:r>
            <w:r w:rsidR="00D30E6E">
              <w:t>u</w:t>
            </w:r>
            <w:r w:rsidRPr="00013ED1">
              <w:t>wagi Koordynatora Programu (</w:t>
            </w:r>
            <w:r w:rsidR="00650729">
              <w:t>MFiPR</w:t>
            </w:r>
            <w:r w:rsidRPr="00013ED1">
              <w:t xml:space="preserve">) </w:t>
            </w:r>
          </w:p>
        </w:tc>
      </w:tr>
      <w:tr w:rsidR="004E2AFB" w:rsidRPr="00341F6E" w14:paraId="22C9DC93" w14:textId="77777777" w:rsidTr="62B94387">
        <w:trPr>
          <w:trHeight w:val="1429"/>
        </w:trPr>
        <w:tc>
          <w:tcPr>
            <w:tcW w:w="3681" w:type="dxa"/>
            <w:shd w:val="clear" w:color="auto" w:fill="FFFFFF" w:themeFill="background1"/>
          </w:tcPr>
          <w:p w14:paraId="244675B5" w14:textId="77777777" w:rsidR="004E2AFB" w:rsidRPr="00013ED1" w:rsidRDefault="004E2AFB" w:rsidP="004E2AFB">
            <w:pPr>
              <w:rPr>
                <w:rFonts w:cs="Arial"/>
              </w:rPr>
            </w:pPr>
            <w:r w:rsidRPr="71829E89">
              <w:rPr>
                <w:rFonts w:cs="Arial"/>
              </w:rPr>
              <w:t>Brak wystarczającej liczby chętnych do udziału w</w:t>
            </w:r>
            <w:r>
              <w:rPr>
                <w:rFonts w:cs="Arial"/>
              </w:rPr>
              <w:t xml:space="preserve"> </w:t>
            </w:r>
            <w:r w:rsidRPr="71829E89">
              <w:rPr>
                <w:rFonts w:cs="Arial"/>
              </w:rPr>
              <w:t>szkoleniach.</w:t>
            </w:r>
          </w:p>
        </w:tc>
        <w:tc>
          <w:tcPr>
            <w:tcW w:w="1984" w:type="dxa"/>
            <w:shd w:val="clear" w:color="auto" w:fill="FFFFFF" w:themeFill="background1"/>
          </w:tcPr>
          <w:p w14:paraId="3E1E5E1F" w14:textId="77777777" w:rsidR="004E2AFB" w:rsidRPr="00013ED1" w:rsidRDefault="004E2AFB" w:rsidP="004E2AFB">
            <w:pPr>
              <w:rPr>
                <w:rFonts w:cs="Arial"/>
              </w:rPr>
            </w:pPr>
            <w:r>
              <w:rPr>
                <w:rFonts w:cs="Arial"/>
              </w:rPr>
              <w:t xml:space="preserve">Mniejsza liczba przeszkolonych osób </w:t>
            </w:r>
          </w:p>
        </w:tc>
        <w:tc>
          <w:tcPr>
            <w:tcW w:w="1701" w:type="dxa"/>
            <w:shd w:val="clear" w:color="auto" w:fill="auto"/>
          </w:tcPr>
          <w:p w14:paraId="2E0D9C09" w14:textId="249564E8" w:rsidR="004E2AFB" w:rsidRPr="00A656CB" w:rsidRDefault="40DC7F5A" w:rsidP="004E2AFB">
            <w:pPr>
              <w:rPr>
                <w:rFonts w:cs="Arial"/>
              </w:rPr>
            </w:pPr>
            <w:r w:rsidRPr="30E71DD2">
              <w:rPr>
                <w:rFonts w:cs="Arial"/>
              </w:rPr>
              <w:t>8</w:t>
            </w:r>
          </w:p>
        </w:tc>
        <w:tc>
          <w:tcPr>
            <w:tcW w:w="3828" w:type="dxa"/>
            <w:shd w:val="clear" w:color="auto" w:fill="FFFFFF" w:themeFill="background1"/>
          </w:tcPr>
          <w:p w14:paraId="5B27D7C4" w14:textId="28D56113" w:rsidR="004E2AFB" w:rsidRPr="00013ED1" w:rsidRDefault="004E2AFB" w:rsidP="004E2AFB">
            <w:pPr>
              <w:rPr>
                <w:rFonts w:cs="Arial"/>
              </w:rPr>
            </w:pPr>
            <w:r w:rsidRPr="00013ED1">
              <w:rPr>
                <w:rFonts w:cs="Arial"/>
              </w:rPr>
              <w:t xml:space="preserve">Zmiana formatu szkoleń ze stacjonarnego na zdalny </w:t>
            </w:r>
            <w:r w:rsidR="001C5938">
              <w:rPr>
                <w:rFonts w:cs="Arial"/>
              </w:rPr>
              <w:t>z</w:t>
            </w:r>
            <w:r w:rsidRPr="00013ED1">
              <w:rPr>
                <w:rFonts w:cs="Arial"/>
              </w:rPr>
              <w:t>niweluje negatywne skutki</w:t>
            </w:r>
            <w:r>
              <w:rPr>
                <w:rFonts w:cs="Arial"/>
              </w:rPr>
              <w:t xml:space="preserve"> braku wystarczającej liczby uczestników</w:t>
            </w:r>
            <w:r w:rsidRPr="00013ED1">
              <w:rPr>
                <w:rFonts w:cs="Arial"/>
              </w:rPr>
              <w:t xml:space="preserve">. </w:t>
            </w:r>
          </w:p>
        </w:tc>
        <w:tc>
          <w:tcPr>
            <w:tcW w:w="3969" w:type="dxa"/>
            <w:shd w:val="clear" w:color="auto" w:fill="FFFFFF" w:themeFill="background1"/>
          </w:tcPr>
          <w:p w14:paraId="228D5385" w14:textId="2A8F0BEB" w:rsidR="004E2AFB" w:rsidRPr="00013ED1" w:rsidRDefault="68A84FFE" w:rsidP="004E2AFB">
            <w:pPr>
              <w:rPr>
                <w:rFonts w:cs="Arial"/>
              </w:rPr>
            </w:pPr>
            <w:r w:rsidRPr="62B94387">
              <w:rPr>
                <w:rFonts w:cs="Arial"/>
              </w:rPr>
              <w:t xml:space="preserve">Ryzyko wystąpiło. </w:t>
            </w:r>
            <w:r w:rsidR="7449DAA3" w:rsidRPr="62B94387">
              <w:rPr>
                <w:rFonts w:cs="Arial"/>
              </w:rPr>
              <w:t xml:space="preserve">Zakładany wskaźnik liczby przeszkolonych </w:t>
            </w:r>
            <w:r w:rsidR="02AA24E2" w:rsidRPr="62B94387">
              <w:rPr>
                <w:rFonts w:cs="Arial"/>
              </w:rPr>
              <w:t>osób</w:t>
            </w:r>
            <w:r w:rsidR="7449DAA3" w:rsidRPr="62B94387">
              <w:rPr>
                <w:rFonts w:cs="Arial"/>
              </w:rPr>
              <w:t xml:space="preserve"> nie został zrealizowany</w:t>
            </w:r>
            <w:r w:rsidR="18C46E03" w:rsidRPr="62B94387">
              <w:rPr>
                <w:rFonts w:cs="Arial"/>
              </w:rPr>
              <w:t xml:space="preserve">. Zmiana formy szkolenia oraz inne </w:t>
            </w:r>
            <w:r w:rsidR="23672E74" w:rsidRPr="62B94387">
              <w:rPr>
                <w:rFonts w:cs="Arial"/>
              </w:rPr>
              <w:t>działania</w:t>
            </w:r>
            <w:r w:rsidR="18C46E03" w:rsidRPr="62B94387">
              <w:rPr>
                <w:rFonts w:cs="Arial"/>
              </w:rPr>
              <w:t xml:space="preserve"> (np. szeroko zakrojona promocja, rozszerzenie grupy docelowej) nie zmieniły </w:t>
            </w:r>
            <w:r w:rsidR="23672E74" w:rsidRPr="62B94387">
              <w:rPr>
                <w:rFonts w:cs="Arial"/>
              </w:rPr>
              <w:t>zasadniczo</w:t>
            </w:r>
            <w:r w:rsidR="18C46E03" w:rsidRPr="62B94387">
              <w:rPr>
                <w:rFonts w:cs="Arial"/>
              </w:rPr>
              <w:t xml:space="preserve"> obrazu </w:t>
            </w:r>
            <w:r w:rsidR="23672E74" w:rsidRPr="62B94387">
              <w:rPr>
                <w:rFonts w:cs="Arial"/>
              </w:rPr>
              <w:t>zainteresowania</w:t>
            </w:r>
            <w:r w:rsidR="18C46E03" w:rsidRPr="62B94387">
              <w:rPr>
                <w:rFonts w:cs="Arial"/>
              </w:rPr>
              <w:t xml:space="preserve"> szkoleniami. Bez impulsów regulacyjnych (np. obowiązkowe podnoszenie kwalifikacji w tym zakresie, wymaganie posiadanych szkoleń itp.) zakładane rezultaty nie zostaną osiągnięte na wyższym poziomie. </w:t>
            </w:r>
          </w:p>
        </w:tc>
      </w:tr>
    </w:tbl>
    <w:p w14:paraId="707613C3" w14:textId="7CE1060A" w:rsidR="00127E5B" w:rsidRDefault="00127E5B"/>
    <w:p w14:paraId="5FB1A48B" w14:textId="77777777" w:rsidR="00127E5B" w:rsidRDefault="00127E5B"/>
    <w:p w14:paraId="55D734C4" w14:textId="77777777" w:rsidR="00A50E94" w:rsidRDefault="00A50E94" w:rsidP="00B729AA">
      <w:pPr>
        <w:autoSpaceDN w:val="0"/>
        <w:spacing w:before="120" w:after="120"/>
        <w:jc w:val="both"/>
        <w:textAlignment w:val="baseline"/>
        <w:rPr>
          <w:rFonts w:cs="Arial"/>
          <w:szCs w:val="24"/>
        </w:rPr>
        <w:sectPr w:rsidR="00A50E94" w:rsidSect="00E864CD">
          <w:pgSz w:w="16838" w:h="11906" w:orient="landscape"/>
          <w:pgMar w:top="1418" w:right="709" w:bottom="1418" w:left="1418" w:header="0" w:footer="709" w:gutter="0"/>
          <w:cols w:space="708"/>
          <w:formProt w:val="0"/>
          <w:titlePg/>
          <w:docGrid w:linePitch="360" w:charSpace="4096"/>
        </w:sectPr>
      </w:pPr>
    </w:p>
    <w:p w14:paraId="13A2F447" w14:textId="16B71FF5" w:rsidR="000C1DAE" w:rsidRDefault="006C0F8B" w:rsidP="00A50E94">
      <w:pPr>
        <w:pStyle w:val="Nagwek2"/>
        <w:numPr>
          <w:ilvl w:val="0"/>
          <w:numId w:val="0"/>
        </w:numPr>
        <w:rPr>
          <w:rStyle w:val="Nagwek2Znak"/>
          <w:b/>
          <w:color w:val="auto"/>
          <w:sz w:val="40"/>
          <w:szCs w:val="40"/>
        </w:rPr>
      </w:pPr>
      <w:bookmarkStart w:id="62" w:name="_Toc173321871"/>
      <w:r>
        <w:rPr>
          <w:noProof/>
          <w:color w:val="2B579A"/>
          <w:shd w:val="clear" w:color="auto" w:fill="E6E6E6"/>
        </w:rPr>
        <w:lastRenderedPageBreak/>
        <w:drawing>
          <wp:anchor distT="0" distB="0" distL="114300" distR="114300" simplePos="0" relativeHeight="251754510" behindDoc="1" locked="0" layoutInCell="1" allowOverlap="1" wp14:anchorId="7BAC5C0F" wp14:editId="5B5FB186">
            <wp:simplePos x="0" y="0"/>
            <wp:positionH relativeFrom="column">
              <wp:posOffset>5439410</wp:posOffset>
            </wp:positionH>
            <wp:positionV relativeFrom="paragraph">
              <wp:posOffset>60325</wp:posOffset>
            </wp:positionV>
            <wp:extent cx="864000" cy="864000"/>
            <wp:effectExtent l="0" t="0" r="0" b="0"/>
            <wp:wrapTight wrapText="bothSides">
              <wp:wrapPolygon edited="0">
                <wp:start x="1429" y="0"/>
                <wp:lineTo x="0" y="3335"/>
                <wp:lineTo x="0" y="10482"/>
                <wp:lineTo x="953" y="20965"/>
                <wp:lineTo x="20012" y="20965"/>
                <wp:lineTo x="20965" y="10482"/>
                <wp:lineTo x="20965" y="3335"/>
                <wp:lineTo x="19535" y="0"/>
                <wp:lineTo x="1429" y="0"/>
              </wp:wrapPolygon>
            </wp:wrapTight>
            <wp:docPr id="25" name="Obraz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E94">
        <w:rPr>
          <w:rStyle w:val="Nagwek2Znak"/>
          <w:b/>
          <w:color w:val="auto"/>
          <w:sz w:val="40"/>
          <w:szCs w:val="40"/>
        </w:rPr>
        <w:t>TRANSPORT</w:t>
      </w:r>
      <w:bookmarkEnd w:id="62"/>
      <w:r w:rsidR="000B49BC">
        <w:rPr>
          <w:rStyle w:val="Nagwek2Znak"/>
          <w:b/>
          <w:color w:val="auto"/>
          <w:sz w:val="40"/>
          <w:szCs w:val="40"/>
        </w:rPr>
        <w:t xml:space="preserve"> </w:t>
      </w:r>
    </w:p>
    <w:p w14:paraId="49535ED9" w14:textId="2212893E" w:rsidR="00836AE1" w:rsidRPr="00E864CD" w:rsidRDefault="00836AE1" w:rsidP="00533B6F">
      <w:pPr>
        <w:pStyle w:val="Nagwek3"/>
        <w:rPr>
          <w:shd w:val="clear" w:color="auto" w:fill="F2DBDB" w:themeFill="accent2" w:themeFillTint="33"/>
        </w:rPr>
      </w:pPr>
      <w:bookmarkStart w:id="63" w:name="_Toc173321872"/>
      <w:r w:rsidRPr="00E864CD">
        <w:rPr>
          <w:shd w:val="clear" w:color="auto" w:fill="F2DBDB" w:themeFill="accent2" w:themeFillTint="33"/>
        </w:rPr>
        <w:t>Działanie 4. Dostępny transport kolejowy</w:t>
      </w:r>
      <w:bookmarkEnd w:id="63"/>
    </w:p>
    <w:p w14:paraId="220F40C3" w14:textId="4CC8FAB5" w:rsidR="00533B6F" w:rsidRPr="00533B6F" w:rsidRDefault="00533B6F" w:rsidP="00653733">
      <w:pPr>
        <w:pStyle w:val="Nagwek4"/>
        <w:numPr>
          <w:ilvl w:val="0"/>
          <w:numId w:val="61"/>
        </w:numPr>
        <w:ind w:left="709" w:hanging="567"/>
      </w:pPr>
      <w:r w:rsidRPr="00533B6F">
        <w:t xml:space="preserve">Dostępny tabor </w:t>
      </w:r>
    </w:p>
    <w:p w14:paraId="056E3AD0" w14:textId="752478BE" w:rsidR="00232F04" w:rsidRPr="005A1052" w:rsidRDefault="6B325096" w:rsidP="0026011A">
      <w:pPr>
        <w:suppressAutoHyphens w:val="0"/>
        <w:spacing w:after="120"/>
        <w:rPr>
          <w:rFonts w:eastAsia="Calibri" w:cs="Arial"/>
        </w:rPr>
      </w:pPr>
      <w:r w:rsidRPr="0B0737FB">
        <w:rPr>
          <w:rFonts w:eastAsia="Calibri" w:cs="Arial"/>
        </w:rPr>
        <w:t xml:space="preserve">Każdy przewoźnik kolejowy ma </w:t>
      </w:r>
      <w:r w:rsidR="68E95922" w:rsidRPr="0B0737FB">
        <w:rPr>
          <w:rFonts w:eastAsia="Calibri" w:cs="Arial"/>
        </w:rPr>
        <w:t xml:space="preserve">zgodnie z wymaganiami technicznymi TSI PRM, </w:t>
      </w:r>
      <w:r w:rsidRPr="0B0737FB">
        <w:rPr>
          <w:rFonts w:eastAsia="Calibri" w:cs="Arial"/>
        </w:rPr>
        <w:t>obowiązek dysponowania strategią</w:t>
      </w:r>
      <w:r w:rsidR="68E95922" w:rsidRPr="0B0737FB">
        <w:rPr>
          <w:rFonts w:eastAsia="Calibri" w:cs="Arial"/>
        </w:rPr>
        <w:t>,</w:t>
      </w:r>
      <w:r w:rsidRPr="0B0737FB">
        <w:rPr>
          <w:rFonts w:eastAsia="Calibri" w:cs="Arial"/>
        </w:rPr>
        <w:t xml:space="preserve"> gwarant</w:t>
      </w:r>
      <w:r w:rsidR="766713B5" w:rsidRPr="0B0737FB">
        <w:rPr>
          <w:rFonts w:eastAsia="Calibri" w:cs="Arial"/>
        </w:rPr>
        <w:t xml:space="preserve">ującą </w:t>
      </w:r>
      <w:r w:rsidRPr="0B0737FB">
        <w:rPr>
          <w:rFonts w:eastAsia="Calibri" w:cs="Arial"/>
        </w:rPr>
        <w:t>dostęp do taboru pasażerskiego przez cały czas jego pracy</w:t>
      </w:r>
      <w:r w:rsidR="68E95922" w:rsidRPr="0B0737FB">
        <w:rPr>
          <w:rFonts w:eastAsia="Calibri" w:cs="Arial"/>
        </w:rPr>
        <w:t>.</w:t>
      </w:r>
      <w:r w:rsidRPr="0B0737FB">
        <w:rPr>
          <w:rFonts w:eastAsia="Calibri" w:cs="Arial"/>
        </w:rPr>
        <w:t xml:space="preserve"> </w:t>
      </w:r>
      <w:r w:rsidR="1D0FF517" w:rsidRPr="0B0737FB">
        <w:rPr>
          <w:rFonts w:eastAsia="Calibri" w:cs="Arial"/>
        </w:rPr>
        <w:t>Rozwiązania służące</w:t>
      </w:r>
      <w:r w:rsidR="68E95922" w:rsidRPr="0B0737FB">
        <w:rPr>
          <w:rFonts w:eastAsia="Calibri" w:cs="Arial"/>
        </w:rPr>
        <w:t xml:space="preserve"> zapewnieniu</w:t>
      </w:r>
      <w:r w:rsidR="1D0FF517" w:rsidRPr="0B0737FB">
        <w:rPr>
          <w:rFonts w:eastAsia="Calibri" w:cs="Arial"/>
        </w:rPr>
        <w:t xml:space="preserve"> dostępności taboru zastosowane w kolejowych projektach taborowych (ruch pasażerski) muszą regulować następujące kwestie:</w:t>
      </w:r>
    </w:p>
    <w:p w14:paraId="70D2E5AF" w14:textId="035ABEDE"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dostęp do miejsc uprzywilejowanych i ich rezerwację;</w:t>
      </w:r>
    </w:p>
    <w:p w14:paraId="65C261E5" w14:textId="2B694C4A"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przewóz psa przewodnika;</w:t>
      </w:r>
    </w:p>
    <w:p w14:paraId="6D328566" w14:textId="7244DBEF"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dostęp do miejsc na wózek inwalidzki i ich rezerwację;</w:t>
      </w:r>
    </w:p>
    <w:p w14:paraId="463499E2" w14:textId="7EC49FB4"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dostęp do uniwersalnych przedziałów do spania i ich rezerwację;</w:t>
      </w:r>
    </w:p>
    <w:p w14:paraId="6B004871" w14:textId="5FA22834"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uruchamianie drzwi zewnętrznych przez obsługę pociągu;</w:t>
      </w:r>
    </w:p>
    <w:p w14:paraId="04E812FC" w14:textId="63B1F599"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urządzenia do wzywania pomocy w: miejscu na wózek inwalidzki, toaletach uniwersalnych lub przedziałach z miejscami do spania dostępnych dla wózków inwalidzkich;</w:t>
      </w:r>
    </w:p>
    <w:p w14:paraId="5A87DE41" w14:textId="4C8799AD" w:rsidR="00232F04" w:rsidRPr="00232F04" w:rsidRDefault="00232F04" w:rsidP="00653733">
      <w:pPr>
        <w:pStyle w:val="Akapitzlist"/>
        <w:numPr>
          <w:ilvl w:val="3"/>
          <w:numId w:val="79"/>
        </w:numPr>
        <w:suppressAutoHyphens w:val="0"/>
        <w:spacing w:after="160"/>
        <w:ind w:left="426"/>
        <w:rPr>
          <w:rFonts w:eastAsia="Calibri" w:cs="Arial"/>
          <w:szCs w:val="24"/>
        </w:rPr>
      </w:pPr>
      <w:r w:rsidRPr="00232F04">
        <w:rPr>
          <w:rFonts w:eastAsia="Calibri" w:cs="Arial"/>
          <w:szCs w:val="24"/>
        </w:rPr>
        <w:t>dźwiękowe instrukcje bezpieczeństwa w nagłych przypadkach, w tym przekazywanie komunikatów rutynowych lub specjalnych przez maszynistę lub innego członka drużyny pociągowej przez system rozgłoszeniowy, w który musi być wyposażony każdy pociąg.</w:t>
      </w:r>
    </w:p>
    <w:p w14:paraId="6283C702" w14:textId="4E099356" w:rsidR="00D452DB" w:rsidRDefault="000C090F" w:rsidP="000C090F">
      <w:pPr>
        <w:suppressAutoHyphens w:val="0"/>
        <w:spacing w:after="160"/>
        <w:rPr>
          <w:rFonts w:eastAsia="Calibri" w:cs="Arial"/>
        </w:rPr>
      </w:pPr>
      <w:r w:rsidRPr="000C090F">
        <w:rPr>
          <w:rFonts w:eastAsia="Calibri" w:cs="Arial"/>
        </w:rPr>
        <w:t>W 2023 r</w:t>
      </w:r>
      <w:r w:rsidR="00A111EA">
        <w:rPr>
          <w:rFonts w:eastAsia="Calibri" w:cs="Arial"/>
        </w:rPr>
        <w:t>.</w:t>
      </w:r>
      <w:r w:rsidRPr="000C090F">
        <w:rPr>
          <w:rFonts w:eastAsia="Calibri" w:cs="Arial"/>
        </w:rPr>
        <w:t xml:space="preserve"> PKP Intercity osiągnęła rekord liczby przewiezionych pasażerów </w:t>
      </w:r>
      <w:r w:rsidR="005E50F9">
        <w:rPr>
          <w:rFonts w:eastAsia="Calibri" w:cs="Arial"/>
        </w:rPr>
        <w:t>(</w:t>
      </w:r>
      <w:r w:rsidRPr="000C090F">
        <w:rPr>
          <w:rFonts w:eastAsia="Calibri" w:cs="Arial"/>
        </w:rPr>
        <w:t>68 mln osób</w:t>
      </w:r>
      <w:r w:rsidR="005E50F9">
        <w:rPr>
          <w:rFonts w:eastAsia="Calibri" w:cs="Arial"/>
        </w:rPr>
        <w:t>)</w:t>
      </w:r>
      <w:r w:rsidR="000E5D08">
        <w:rPr>
          <w:rFonts w:eastAsia="Calibri" w:cs="Arial"/>
        </w:rPr>
        <w:t>,</w:t>
      </w:r>
      <w:r w:rsidR="005E50F9">
        <w:rPr>
          <w:rFonts w:eastAsia="Calibri" w:cs="Arial"/>
        </w:rPr>
        <w:t xml:space="preserve"> którymi coraz częściej są także </w:t>
      </w:r>
      <w:r w:rsidR="00D452DB" w:rsidRPr="00D452DB">
        <w:rPr>
          <w:rFonts w:eastAsia="Calibri" w:cs="Arial"/>
        </w:rPr>
        <w:t>pasażer</w:t>
      </w:r>
      <w:r w:rsidR="005E50F9">
        <w:rPr>
          <w:rFonts w:eastAsia="Calibri" w:cs="Arial"/>
        </w:rPr>
        <w:t xml:space="preserve">owie </w:t>
      </w:r>
      <w:r w:rsidR="00D452DB" w:rsidRPr="00D452DB">
        <w:rPr>
          <w:rFonts w:eastAsia="Calibri" w:cs="Arial"/>
        </w:rPr>
        <w:t>z niepełnosprawności</w:t>
      </w:r>
      <w:r w:rsidR="00992D88">
        <w:rPr>
          <w:rFonts w:eastAsia="Calibri" w:cs="Arial"/>
        </w:rPr>
        <w:t>ami</w:t>
      </w:r>
      <w:r w:rsidR="00D452DB" w:rsidRPr="00D452DB">
        <w:rPr>
          <w:rFonts w:eastAsia="Calibri" w:cs="Arial"/>
        </w:rPr>
        <w:t xml:space="preserve">. </w:t>
      </w:r>
      <w:r w:rsidR="005E50F9">
        <w:rPr>
          <w:rFonts w:eastAsia="Calibri" w:cs="Arial"/>
        </w:rPr>
        <w:br/>
      </w:r>
      <w:r w:rsidR="00D452DB" w:rsidRPr="00D452DB">
        <w:rPr>
          <w:rFonts w:eastAsia="Calibri" w:cs="Arial"/>
        </w:rPr>
        <w:t xml:space="preserve">W 2023 r. na pokładzie pociągów PKP Intercity podróżowało </w:t>
      </w:r>
      <w:r w:rsidR="00D452DB">
        <w:rPr>
          <w:rFonts w:eastAsia="Calibri" w:cs="Arial"/>
        </w:rPr>
        <w:t xml:space="preserve">ok.1,4 mln </w:t>
      </w:r>
      <w:r w:rsidR="00192483">
        <w:rPr>
          <w:rFonts w:eastAsia="Calibri" w:cs="Arial"/>
        </w:rPr>
        <w:t>OzN</w:t>
      </w:r>
      <w:r w:rsidR="00D452DB" w:rsidRPr="00D452DB">
        <w:rPr>
          <w:rFonts w:eastAsia="Calibri" w:cs="Arial"/>
        </w:rPr>
        <w:t xml:space="preserve">, uprawnionych do ulg ustawowych oraz ich opiekunów. </w:t>
      </w:r>
      <w:r w:rsidR="00992D88">
        <w:rPr>
          <w:rFonts w:eastAsia="Calibri" w:cs="Arial"/>
        </w:rPr>
        <w:br/>
      </w:r>
      <w:r w:rsidR="00D452DB" w:rsidRPr="00D452DB">
        <w:rPr>
          <w:rFonts w:eastAsia="Calibri" w:cs="Arial"/>
        </w:rPr>
        <w:t xml:space="preserve">To efekt m.in. inwestycji w tabor i bardzo widocznej poprawy jakości technicznej pociągów. Ponadto </w:t>
      </w:r>
      <w:r w:rsidR="00D452DB">
        <w:rPr>
          <w:rFonts w:eastAsia="Calibri" w:cs="Arial"/>
        </w:rPr>
        <w:t xml:space="preserve">w </w:t>
      </w:r>
      <w:r w:rsidR="00D452DB" w:rsidRPr="00D452DB">
        <w:rPr>
          <w:rFonts w:eastAsia="Calibri" w:cs="Arial"/>
        </w:rPr>
        <w:t xml:space="preserve">2023 r. PKP Intercity odnotowało </w:t>
      </w:r>
      <w:r w:rsidR="00D452DB">
        <w:rPr>
          <w:rFonts w:eastAsia="Calibri" w:cs="Arial"/>
        </w:rPr>
        <w:t xml:space="preserve">ok. </w:t>
      </w:r>
      <w:r w:rsidR="00D452DB" w:rsidRPr="00D452DB">
        <w:rPr>
          <w:rFonts w:eastAsia="Calibri" w:cs="Arial"/>
        </w:rPr>
        <w:t>3</w:t>
      </w:r>
      <w:r w:rsidR="00D452DB">
        <w:rPr>
          <w:rFonts w:eastAsia="Calibri" w:cs="Arial"/>
        </w:rPr>
        <w:t>4</w:t>
      </w:r>
      <w:r w:rsidR="00D452DB" w:rsidRPr="00D452DB">
        <w:rPr>
          <w:rFonts w:eastAsia="Calibri" w:cs="Arial"/>
        </w:rPr>
        <w:t xml:space="preserve"> tys. przejazdów </w:t>
      </w:r>
      <w:r w:rsidR="00A82FCB">
        <w:rPr>
          <w:rFonts w:eastAsia="Calibri" w:cs="Arial"/>
        </w:rPr>
        <w:t>OzN</w:t>
      </w:r>
      <w:r w:rsidR="00D452DB" w:rsidRPr="00D452DB">
        <w:rPr>
          <w:rFonts w:eastAsia="Calibri" w:cs="Arial"/>
        </w:rPr>
        <w:t xml:space="preserve"> z asystą drużyny konduktorskiej. Dla porównania w całym 2022 r. było ich 18 tys.</w:t>
      </w:r>
    </w:p>
    <w:p w14:paraId="0876B344" w14:textId="38C61C14" w:rsidR="008458EC" w:rsidRPr="000C090F" w:rsidRDefault="008458EC" w:rsidP="000C090F">
      <w:pPr>
        <w:suppressAutoHyphens w:val="0"/>
        <w:spacing w:after="160"/>
        <w:rPr>
          <w:rFonts w:eastAsia="Calibri" w:cs="Arial"/>
        </w:rPr>
      </w:pPr>
      <w:r w:rsidRPr="008458EC">
        <w:rPr>
          <w:rFonts w:eastAsia="Calibri" w:cs="Arial"/>
        </w:rPr>
        <w:t xml:space="preserve">W 2023 r. PKP Intercity odbierało </w:t>
      </w:r>
      <w:r>
        <w:rPr>
          <w:rFonts w:eastAsia="Calibri" w:cs="Arial"/>
        </w:rPr>
        <w:t>12</w:t>
      </w:r>
      <w:r w:rsidRPr="008458EC">
        <w:rPr>
          <w:rFonts w:eastAsia="Calibri" w:cs="Arial"/>
        </w:rPr>
        <w:t xml:space="preserve"> now</w:t>
      </w:r>
      <w:r>
        <w:rPr>
          <w:rFonts w:eastAsia="Calibri" w:cs="Arial"/>
        </w:rPr>
        <w:t xml:space="preserve">ych </w:t>
      </w:r>
      <w:r w:rsidRPr="008458EC">
        <w:rPr>
          <w:rFonts w:eastAsia="Calibri" w:cs="Arial"/>
        </w:rPr>
        <w:t>pociąg</w:t>
      </w:r>
      <w:r>
        <w:rPr>
          <w:rFonts w:eastAsia="Calibri" w:cs="Arial"/>
        </w:rPr>
        <w:t>ów</w:t>
      </w:r>
      <w:r w:rsidRPr="008458EC">
        <w:rPr>
          <w:rFonts w:eastAsia="Calibri" w:cs="Arial"/>
        </w:rPr>
        <w:t xml:space="preserve"> typu FLIRT</w:t>
      </w:r>
      <w:r w:rsidR="000E5D08">
        <w:rPr>
          <w:rFonts w:eastAsia="Calibri" w:cs="Arial"/>
        </w:rPr>
        <w:t>, które</w:t>
      </w:r>
      <w:r w:rsidRPr="008458EC">
        <w:rPr>
          <w:rFonts w:eastAsia="Calibri" w:cs="Arial"/>
        </w:rPr>
        <w:t xml:space="preserve"> są dostosowane do potrzeb różnych grup podróżnych: rowerzystów, rodzin z dziećmi, </w:t>
      </w:r>
      <w:r w:rsidR="00192483">
        <w:rPr>
          <w:rFonts w:eastAsia="Calibri" w:cs="Arial"/>
        </w:rPr>
        <w:t>OzN</w:t>
      </w:r>
      <w:r w:rsidRPr="008458EC">
        <w:rPr>
          <w:rFonts w:eastAsia="Calibri" w:cs="Arial"/>
        </w:rPr>
        <w:t xml:space="preserve"> i seniorów. Rozwiązania skierowane do </w:t>
      </w:r>
      <w:r w:rsidR="00192483">
        <w:rPr>
          <w:rFonts w:eastAsia="Calibri" w:cs="Arial"/>
        </w:rPr>
        <w:t>OzN</w:t>
      </w:r>
      <w:r w:rsidR="001C5D0C">
        <w:rPr>
          <w:rFonts w:eastAsia="Calibri" w:cs="Arial"/>
        </w:rPr>
        <w:t xml:space="preserve"> to m.in. d</w:t>
      </w:r>
      <w:r w:rsidRPr="008458EC">
        <w:rPr>
          <w:rFonts w:eastAsia="Calibri" w:cs="Arial"/>
        </w:rPr>
        <w:t>rzwi zewnętrzne wyposażon</w:t>
      </w:r>
      <w:r w:rsidR="001C5D0C">
        <w:rPr>
          <w:rFonts w:eastAsia="Calibri" w:cs="Arial"/>
        </w:rPr>
        <w:t>e</w:t>
      </w:r>
      <w:r w:rsidRPr="008458EC">
        <w:rPr>
          <w:rFonts w:eastAsia="Calibri" w:cs="Arial"/>
        </w:rPr>
        <w:t xml:space="preserve"> w windę ułatwiającą wsiadanie i wysiadanie pasażerom poruszającym się na wózkach</w:t>
      </w:r>
      <w:r w:rsidR="001C5D0C">
        <w:rPr>
          <w:rFonts w:eastAsia="Calibri" w:cs="Arial"/>
        </w:rPr>
        <w:t>,</w:t>
      </w:r>
      <w:r w:rsidRPr="008458EC">
        <w:rPr>
          <w:rFonts w:eastAsia="Calibri" w:cs="Arial"/>
        </w:rPr>
        <w:t xml:space="preserve"> miejsca z przestrzenią na wózki</w:t>
      </w:r>
      <w:r w:rsidR="001C5D0C">
        <w:rPr>
          <w:rFonts w:eastAsia="Calibri" w:cs="Arial"/>
        </w:rPr>
        <w:t>,</w:t>
      </w:r>
      <w:r w:rsidRPr="008458EC">
        <w:rPr>
          <w:rFonts w:eastAsia="Calibri" w:cs="Arial"/>
        </w:rPr>
        <w:t xml:space="preserve"> dostosow</w:t>
      </w:r>
      <w:r w:rsidR="001C5D0C">
        <w:rPr>
          <w:rFonts w:eastAsia="Calibri" w:cs="Arial"/>
        </w:rPr>
        <w:t>ane</w:t>
      </w:r>
      <w:r w:rsidRPr="008458EC">
        <w:rPr>
          <w:rFonts w:eastAsia="Calibri" w:cs="Arial"/>
        </w:rPr>
        <w:t>, przestron</w:t>
      </w:r>
      <w:r w:rsidR="001C5D0C">
        <w:rPr>
          <w:rFonts w:eastAsia="Calibri" w:cs="Arial"/>
        </w:rPr>
        <w:t>ne</w:t>
      </w:r>
      <w:r w:rsidRPr="008458EC">
        <w:rPr>
          <w:rFonts w:eastAsia="Calibri" w:cs="Arial"/>
        </w:rPr>
        <w:t xml:space="preserve"> toalet</w:t>
      </w:r>
      <w:r w:rsidR="001C5D0C">
        <w:rPr>
          <w:rFonts w:eastAsia="Calibri" w:cs="Arial"/>
        </w:rPr>
        <w:t>y,</w:t>
      </w:r>
      <w:r w:rsidRPr="008458EC">
        <w:rPr>
          <w:rFonts w:eastAsia="Calibri" w:cs="Arial"/>
        </w:rPr>
        <w:t xml:space="preserve"> oznacz</w:t>
      </w:r>
      <w:r w:rsidR="001C5D0C">
        <w:rPr>
          <w:rFonts w:eastAsia="Calibri" w:cs="Arial"/>
        </w:rPr>
        <w:t xml:space="preserve">enia w </w:t>
      </w:r>
      <w:r w:rsidR="00051B7B">
        <w:rPr>
          <w:rFonts w:eastAsia="Calibri" w:cs="Arial"/>
        </w:rPr>
        <w:t>piśmie</w:t>
      </w:r>
      <w:r w:rsidR="001C5D0C">
        <w:rPr>
          <w:rFonts w:eastAsia="Calibri" w:cs="Arial"/>
        </w:rPr>
        <w:t xml:space="preserve"> </w:t>
      </w:r>
      <w:r w:rsidRPr="008458EC">
        <w:rPr>
          <w:rFonts w:eastAsia="Calibri" w:cs="Arial"/>
        </w:rPr>
        <w:t>Braille’a, system nagłośnieniowy</w:t>
      </w:r>
      <w:r w:rsidR="001C5D0C">
        <w:rPr>
          <w:rFonts w:eastAsia="Calibri" w:cs="Arial"/>
        </w:rPr>
        <w:t xml:space="preserve"> z informacją głosową dotyczącą stacji</w:t>
      </w:r>
      <w:r w:rsidRPr="008458EC">
        <w:rPr>
          <w:rFonts w:eastAsia="Calibri" w:cs="Arial"/>
        </w:rPr>
        <w:t>.</w:t>
      </w:r>
    </w:p>
    <w:p w14:paraId="40F99D91" w14:textId="21904707" w:rsidR="001C5D0C" w:rsidRDefault="001C5D0C" w:rsidP="000C090F">
      <w:pPr>
        <w:suppressAutoHyphens w:val="0"/>
        <w:spacing w:after="160"/>
        <w:rPr>
          <w:rFonts w:eastAsia="Calibri" w:cs="Arial"/>
        </w:rPr>
      </w:pPr>
      <w:r w:rsidRPr="56E5A348">
        <w:rPr>
          <w:rFonts w:eastAsia="Calibri" w:cs="Arial"/>
        </w:rPr>
        <w:t>W celu poprawiania komfortu podróżowania PKP Intercity podpisało w 2023 r. kontrakty na modernizację, jak i zakup nowoczesnego taboru o łącznej wartości ponad 1,96 mld zł brutto.</w:t>
      </w:r>
      <w:r w:rsidR="00051B7B">
        <w:rPr>
          <w:rFonts w:eastAsia="Calibri" w:cs="Arial"/>
        </w:rPr>
        <w:t xml:space="preserve"> </w:t>
      </w:r>
      <w:r>
        <w:rPr>
          <w:rFonts w:eastAsia="Calibri" w:cs="Arial"/>
        </w:rPr>
        <w:t>Podpisywane były także umowy na remonty wagonów Elementem dokonywanych modernizacji</w:t>
      </w:r>
      <w:r w:rsidR="007F457A">
        <w:rPr>
          <w:rFonts w:eastAsia="Calibri" w:cs="Arial"/>
        </w:rPr>
        <w:t xml:space="preserve"> i remontów</w:t>
      </w:r>
      <w:r>
        <w:rPr>
          <w:rFonts w:eastAsia="Calibri" w:cs="Arial"/>
        </w:rPr>
        <w:t xml:space="preserve"> są także kwestie poprawiające dostępność.</w:t>
      </w:r>
      <w:r w:rsidR="00051B7B">
        <w:rPr>
          <w:rFonts w:eastAsia="Calibri" w:cs="Arial"/>
        </w:rPr>
        <w:t xml:space="preserve"> </w:t>
      </w:r>
    </w:p>
    <w:p w14:paraId="338D4D1B" w14:textId="46BD59AA" w:rsidR="007F457A" w:rsidRDefault="007F457A" w:rsidP="006E3E45">
      <w:pPr>
        <w:suppressAutoHyphens w:val="0"/>
        <w:spacing w:after="160"/>
        <w:rPr>
          <w:rFonts w:eastAsia="Calibri" w:cs="Arial"/>
        </w:rPr>
      </w:pPr>
      <w:r>
        <w:rPr>
          <w:rFonts w:eastAsia="Calibri" w:cs="Arial"/>
        </w:rPr>
        <w:lastRenderedPageBreak/>
        <w:t xml:space="preserve">Przykładem może być </w:t>
      </w:r>
      <w:r w:rsidR="007F2BA5" w:rsidRPr="56E5A348">
        <w:rPr>
          <w:rFonts w:eastAsia="Calibri" w:cs="Arial"/>
        </w:rPr>
        <w:t>umow</w:t>
      </w:r>
      <w:r>
        <w:rPr>
          <w:rFonts w:eastAsia="Calibri" w:cs="Arial"/>
        </w:rPr>
        <w:t>a zawarta w końcu 2023 r</w:t>
      </w:r>
      <w:r w:rsidR="000E5D08">
        <w:rPr>
          <w:rFonts w:eastAsia="Calibri" w:cs="Arial"/>
        </w:rPr>
        <w:t>.</w:t>
      </w:r>
      <w:r>
        <w:rPr>
          <w:rFonts w:eastAsia="Calibri" w:cs="Arial"/>
        </w:rPr>
        <w:t xml:space="preserve"> na </w:t>
      </w:r>
      <w:r w:rsidR="007F2BA5" w:rsidRPr="56E5A348">
        <w:rPr>
          <w:rFonts w:eastAsia="Calibri" w:cs="Arial"/>
        </w:rPr>
        <w:t xml:space="preserve">wykonanie naprawy okresowej </w:t>
      </w:r>
      <w:r w:rsidR="005F6B9B">
        <w:rPr>
          <w:rFonts w:eastAsia="Calibri" w:cs="Arial"/>
        </w:rPr>
        <w:t>45</w:t>
      </w:r>
      <w:r w:rsidR="005F6B9B" w:rsidRPr="56E5A348">
        <w:rPr>
          <w:rFonts w:eastAsia="Calibri" w:cs="Arial"/>
        </w:rPr>
        <w:t xml:space="preserve"> </w:t>
      </w:r>
      <w:r w:rsidR="007F2BA5" w:rsidRPr="56E5A348">
        <w:rPr>
          <w:rFonts w:eastAsia="Calibri" w:cs="Arial"/>
        </w:rPr>
        <w:t xml:space="preserve">wagonów, które po zakończeniu będą wielofunkcyjnymi pojazdami typu COMBO. Wartość całego kontraktu wynosi </w:t>
      </w:r>
      <w:r w:rsidR="003E252A">
        <w:rPr>
          <w:rFonts w:eastAsia="Calibri" w:cs="Arial"/>
        </w:rPr>
        <w:t>412</w:t>
      </w:r>
      <w:r w:rsidR="007F2BA5" w:rsidRPr="56E5A348">
        <w:rPr>
          <w:rFonts w:eastAsia="Calibri" w:cs="Arial"/>
        </w:rPr>
        <w:t xml:space="preserve"> mln zł.</w:t>
      </w:r>
      <w:r w:rsidR="004B0398">
        <w:t xml:space="preserve"> </w:t>
      </w:r>
      <w:r w:rsidR="004B0398" w:rsidRPr="56E5A348">
        <w:rPr>
          <w:rFonts w:eastAsia="Calibri" w:cs="Arial"/>
        </w:rPr>
        <w:t xml:space="preserve">Wagony COMBO posiadają liczne udogodniania dla </w:t>
      </w:r>
      <w:r w:rsidR="00192483">
        <w:rPr>
          <w:rFonts w:eastAsia="Calibri" w:cs="Arial"/>
        </w:rPr>
        <w:t>OzN</w:t>
      </w:r>
      <w:r w:rsidR="004B0398" w:rsidRPr="56E5A348">
        <w:rPr>
          <w:rFonts w:eastAsia="Calibri" w:cs="Arial"/>
        </w:rPr>
        <w:t>. Znajduje się w nich specjalny przedział dla dwóch osób z tej grupy pasażerów oraz dwóch opiekunów</w:t>
      </w:r>
      <w:r w:rsidR="003E252A">
        <w:rPr>
          <w:rFonts w:eastAsia="Calibri" w:cs="Arial"/>
        </w:rPr>
        <w:t>/przewodników</w:t>
      </w:r>
      <w:r w:rsidR="004B0398" w:rsidRPr="56E5A348">
        <w:rPr>
          <w:rFonts w:eastAsia="Calibri" w:cs="Arial"/>
        </w:rPr>
        <w:t>. Przedział posiada</w:t>
      </w:r>
      <w:r>
        <w:rPr>
          <w:rFonts w:eastAsia="Calibri" w:cs="Arial"/>
        </w:rPr>
        <w:t xml:space="preserve"> m.in</w:t>
      </w:r>
      <w:r w:rsidR="004B0398" w:rsidRPr="56E5A348">
        <w:rPr>
          <w:rFonts w:eastAsia="Calibri" w:cs="Arial"/>
        </w:rPr>
        <w:t xml:space="preserve"> dwa pełnowymiarowe fotele oraz dwa miejsca na wózek </w:t>
      </w:r>
      <w:r w:rsidR="00F5195C">
        <w:rPr>
          <w:rFonts w:eastAsia="Calibri" w:cs="Arial"/>
        </w:rPr>
        <w:br/>
      </w:r>
      <w:r w:rsidR="004B0398" w:rsidRPr="56E5A348">
        <w:rPr>
          <w:rFonts w:eastAsia="Calibri" w:cs="Arial"/>
        </w:rPr>
        <w:t>z trójpunktowymi pasami bezpieczeństwa, przyciski SOS,</w:t>
      </w:r>
      <w:r>
        <w:rPr>
          <w:rFonts w:eastAsia="Calibri" w:cs="Arial"/>
        </w:rPr>
        <w:t xml:space="preserve"> r</w:t>
      </w:r>
      <w:r w:rsidR="004B0398" w:rsidRPr="56E5A348">
        <w:rPr>
          <w:rFonts w:eastAsia="Calibri" w:cs="Arial"/>
        </w:rPr>
        <w:t>amp</w:t>
      </w:r>
      <w:r>
        <w:rPr>
          <w:rFonts w:eastAsia="Calibri" w:cs="Arial"/>
        </w:rPr>
        <w:t>y</w:t>
      </w:r>
      <w:r w:rsidR="004B0398" w:rsidRPr="56E5A348">
        <w:rPr>
          <w:rFonts w:eastAsia="Calibri" w:cs="Arial"/>
        </w:rPr>
        <w:t xml:space="preserve"> </w:t>
      </w:r>
      <w:r w:rsidRPr="56E5A348">
        <w:rPr>
          <w:rFonts w:eastAsia="Calibri" w:cs="Arial"/>
        </w:rPr>
        <w:t>pozwal</w:t>
      </w:r>
      <w:r>
        <w:rPr>
          <w:rFonts w:eastAsia="Calibri" w:cs="Arial"/>
        </w:rPr>
        <w:t xml:space="preserve">ające </w:t>
      </w:r>
      <w:r w:rsidR="004B0398" w:rsidRPr="56E5A348">
        <w:rPr>
          <w:rFonts w:eastAsia="Calibri" w:cs="Arial"/>
        </w:rPr>
        <w:t>osobom poruszającym się na wózku bezpiecznie wjechać na pokład</w:t>
      </w:r>
      <w:r>
        <w:rPr>
          <w:rFonts w:eastAsia="Calibri" w:cs="Arial"/>
        </w:rPr>
        <w:t xml:space="preserve"> czy </w:t>
      </w:r>
      <w:r w:rsidR="004B0398" w:rsidRPr="56E5A348">
        <w:rPr>
          <w:rFonts w:eastAsia="Calibri" w:cs="Arial"/>
        </w:rPr>
        <w:t xml:space="preserve">automatyczne drzwi przedziałowe oraz bezprogowe podłogi ułatwiające poruszanie się po nich. </w:t>
      </w:r>
      <w:r w:rsidR="00F5195C">
        <w:rPr>
          <w:rFonts w:eastAsia="Calibri" w:cs="Arial"/>
        </w:rPr>
        <w:br/>
      </w:r>
      <w:r w:rsidR="003155A2" w:rsidRPr="56E5A348">
        <w:rPr>
          <w:rFonts w:eastAsia="Calibri" w:cs="Arial"/>
        </w:rPr>
        <w:t xml:space="preserve">Warto dodać, że zmodernizowane wagony COMBO uzyskały - jako pierwsze </w:t>
      </w:r>
      <w:r w:rsidR="00F5195C">
        <w:rPr>
          <w:rFonts w:eastAsia="Calibri" w:cs="Arial"/>
        </w:rPr>
        <w:br/>
      </w:r>
      <w:r w:rsidR="003155A2" w:rsidRPr="56E5A348">
        <w:rPr>
          <w:rFonts w:eastAsia="Calibri" w:cs="Arial"/>
        </w:rPr>
        <w:t>w Polsce - prestiżowy certyfikat „Transport bez barier”, przyznawany przez Fundację Integracja. Otrzymanie znaku dostępności przez tabor</w:t>
      </w:r>
      <w:r w:rsidR="000E5D08">
        <w:rPr>
          <w:rFonts w:eastAsia="Calibri" w:cs="Arial"/>
        </w:rPr>
        <w:t xml:space="preserve"> potwierdza</w:t>
      </w:r>
      <w:r w:rsidR="003155A2" w:rsidRPr="56E5A348">
        <w:rPr>
          <w:rFonts w:eastAsia="Calibri" w:cs="Arial"/>
        </w:rPr>
        <w:t xml:space="preserve">, że jest on przystosowany do potrzeb </w:t>
      </w:r>
      <w:r w:rsidR="00192483">
        <w:rPr>
          <w:rFonts w:eastAsia="Calibri" w:cs="Arial"/>
        </w:rPr>
        <w:t>OzN</w:t>
      </w:r>
      <w:r w:rsidR="003155A2" w:rsidRPr="56E5A348">
        <w:rPr>
          <w:rFonts w:eastAsia="Calibri" w:cs="Arial"/>
        </w:rPr>
        <w:t>, seniorów czy rodziców podróżujących z dziećmi.</w:t>
      </w:r>
    </w:p>
    <w:p w14:paraId="798CEE56" w14:textId="04D11BAD" w:rsidR="00533B6F" w:rsidRPr="00B05E23" w:rsidRDefault="00533B6F" w:rsidP="009D0DC9">
      <w:pPr>
        <w:suppressAutoHyphens w:val="0"/>
        <w:spacing w:after="120"/>
        <w:rPr>
          <w:rFonts w:eastAsia="Calibri" w:cs="Arial"/>
          <w:szCs w:val="24"/>
          <w:shd w:val="clear" w:color="auto" w:fill="FFFFFF"/>
        </w:rPr>
      </w:pPr>
      <w:r w:rsidRPr="00B05E23">
        <w:rPr>
          <w:rFonts w:eastAsia="Calibri" w:cs="Arial"/>
          <w:szCs w:val="24"/>
          <w:shd w:val="clear" w:color="auto" w:fill="FFFFFF"/>
        </w:rPr>
        <w:t>Również inni przewoźnicy kolejowi pr</w:t>
      </w:r>
      <w:r w:rsidR="00796FE5">
        <w:rPr>
          <w:rFonts w:eastAsia="Calibri" w:cs="Arial"/>
          <w:szCs w:val="24"/>
          <w:shd w:val="clear" w:color="auto" w:fill="FFFFFF"/>
        </w:rPr>
        <w:t>zepr</w:t>
      </w:r>
      <w:r w:rsidRPr="00B05E23">
        <w:rPr>
          <w:rFonts w:eastAsia="Calibri" w:cs="Arial"/>
          <w:szCs w:val="24"/>
          <w:shd w:val="clear" w:color="auto" w:fill="FFFFFF"/>
        </w:rPr>
        <w:t>owadz</w:t>
      </w:r>
      <w:r w:rsidR="00F47CDF" w:rsidRPr="00B05E23">
        <w:rPr>
          <w:rFonts w:eastAsia="Calibri" w:cs="Arial"/>
          <w:szCs w:val="24"/>
          <w:shd w:val="clear" w:color="auto" w:fill="FFFFFF"/>
        </w:rPr>
        <w:t>a</w:t>
      </w:r>
      <w:r w:rsidRPr="00B05E23">
        <w:rPr>
          <w:rFonts w:eastAsia="Calibri" w:cs="Arial"/>
          <w:szCs w:val="24"/>
          <w:shd w:val="clear" w:color="auto" w:fill="FFFFFF"/>
        </w:rPr>
        <w:t>li w 202</w:t>
      </w:r>
      <w:r w:rsidR="00333A21">
        <w:rPr>
          <w:rFonts w:eastAsia="Calibri" w:cs="Arial"/>
          <w:szCs w:val="24"/>
          <w:shd w:val="clear" w:color="auto" w:fill="FFFFFF"/>
        </w:rPr>
        <w:t>3</w:t>
      </w:r>
      <w:r w:rsidRPr="00B05E23">
        <w:rPr>
          <w:rFonts w:eastAsia="Calibri" w:cs="Arial"/>
          <w:szCs w:val="24"/>
          <w:shd w:val="clear" w:color="auto" w:fill="FFFFFF"/>
        </w:rPr>
        <w:t xml:space="preserve"> r</w:t>
      </w:r>
      <w:r w:rsidR="00D13218" w:rsidRPr="00B05E23">
        <w:rPr>
          <w:rFonts w:eastAsia="Calibri" w:cs="Arial"/>
          <w:szCs w:val="24"/>
          <w:shd w:val="clear" w:color="auto" w:fill="FFFFFF"/>
        </w:rPr>
        <w:t>.</w:t>
      </w:r>
      <w:r w:rsidRPr="00B05E23">
        <w:rPr>
          <w:rFonts w:eastAsia="Calibri" w:cs="Arial"/>
          <w:szCs w:val="24"/>
          <w:shd w:val="clear" w:color="auto" w:fill="FFFFFF"/>
        </w:rPr>
        <w:t xml:space="preserve"> wymianę i modernizację taboru na bardziej dostępny</w:t>
      </w:r>
      <w:r w:rsidR="005E50F9">
        <w:rPr>
          <w:rFonts w:eastAsia="Calibri" w:cs="Arial"/>
          <w:szCs w:val="24"/>
          <w:shd w:val="clear" w:color="auto" w:fill="FFFFFF"/>
        </w:rPr>
        <w:t>. Poniżej zaprezentowano przykłady takich inwestycji</w:t>
      </w:r>
      <w:r w:rsidR="00F338FA" w:rsidRPr="00B05E23">
        <w:rPr>
          <w:rFonts w:eastAsia="Calibri" w:cs="Arial"/>
          <w:szCs w:val="24"/>
          <w:shd w:val="clear" w:color="auto" w:fill="FFFFFF"/>
        </w:rPr>
        <w:t>:</w:t>
      </w:r>
    </w:p>
    <w:p w14:paraId="088CF6B2" w14:textId="5FE5CDC4" w:rsidR="00DF7D6F" w:rsidRDefault="73AD5B32" w:rsidP="00CD516D">
      <w:pPr>
        <w:pStyle w:val="Akapitzlist"/>
        <w:numPr>
          <w:ilvl w:val="0"/>
          <w:numId w:val="68"/>
        </w:numPr>
        <w:suppressAutoHyphens w:val="0"/>
        <w:spacing w:after="120"/>
        <w:ind w:left="567" w:hanging="283"/>
        <w:contextualSpacing w:val="0"/>
        <w:rPr>
          <w:rFonts w:eastAsia="Calibri" w:cs="Arial"/>
        </w:rPr>
      </w:pPr>
      <w:r w:rsidRPr="4B80FDC7">
        <w:rPr>
          <w:rFonts w:eastAsia="Calibri" w:cs="Arial"/>
        </w:rPr>
        <w:t xml:space="preserve">Koleje Dolnośląskie </w:t>
      </w:r>
      <w:r w:rsidR="4004E7BD" w:rsidRPr="4B80FDC7">
        <w:rPr>
          <w:rFonts w:eastAsia="Calibri" w:cs="Arial"/>
        </w:rPr>
        <w:t>w finansowan</w:t>
      </w:r>
      <w:r w:rsidR="4A4030AC" w:rsidRPr="4B80FDC7">
        <w:rPr>
          <w:rFonts w:eastAsia="Calibri" w:cs="Arial"/>
        </w:rPr>
        <w:t>ym</w:t>
      </w:r>
      <w:r w:rsidR="4004E7BD" w:rsidRPr="4B80FDC7">
        <w:rPr>
          <w:rFonts w:eastAsia="Calibri" w:cs="Arial"/>
        </w:rPr>
        <w:t xml:space="preserve"> </w:t>
      </w:r>
      <w:r w:rsidR="000E5D08">
        <w:rPr>
          <w:rFonts w:eastAsia="Calibri" w:cs="Arial"/>
        </w:rPr>
        <w:t xml:space="preserve">wsparciem </w:t>
      </w:r>
      <w:r w:rsidR="4004E7BD" w:rsidRPr="4B80FDC7">
        <w:rPr>
          <w:rFonts w:eastAsia="Calibri" w:cs="Arial"/>
        </w:rPr>
        <w:t>z PO</w:t>
      </w:r>
      <w:r w:rsidR="4A34EBD6" w:rsidRPr="4B80FDC7">
        <w:rPr>
          <w:rFonts w:eastAsia="Calibri" w:cs="Arial"/>
        </w:rPr>
        <w:t xml:space="preserve"> </w:t>
      </w:r>
      <w:r w:rsidR="4004E7BD" w:rsidRPr="4B80FDC7">
        <w:rPr>
          <w:rFonts w:eastAsia="Calibri" w:cs="Arial"/>
        </w:rPr>
        <w:t>I</w:t>
      </w:r>
      <w:r w:rsidR="4A34EBD6" w:rsidRPr="4B80FDC7">
        <w:rPr>
          <w:rFonts w:eastAsia="Calibri" w:cs="Arial"/>
        </w:rPr>
        <w:t>Ś</w:t>
      </w:r>
      <w:r w:rsidR="3C295443" w:rsidRPr="4B80FDC7">
        <w:rPr>
          <w:rFonts w:eastAsia="Calibri" w:cs="Arial"/>
        </w:rPr>
        <w:t xml:space="preserve"> </w:t>
      </w:r>
      <w:r w:rsidR="4004E7BD" w:rsidRPr="4B80FDC7">
        <w:rPr>
          <w:rFonts w:eastAsia="Calibri" w:cs="Arial"/>
        </w:rPr>
        <w:t>proje</w:t>
      </w:r>
      <w:r w:rsidR="4A4030AC" w:rsidRPr="4B80FDC7">
        <w:rPr>
          <w:rFonts w:eastAsia="Calibri" w:cs="Arial"/>
        </w:rPr>
        <w:t xml:space="preserve">kcie </w:t>
      </w:r>
      <w:r w:rsidR="4004E7BD" w:rsidRPr="4B80FDC7">
        <w:rPr>
          <w:rFonts w:eastAsia="Calibri" w:cs="Arial"/>
        </w:rPr>
        <w:t>pn. „Aglomeracyjna Kolej Dolnośląska</w:t>
      </w:r>
      <w:r w:rsidR="00192483">
        <w:rPr>
          <w:rFonts w:eastAsia="Calibri" w:cs="Arial"/>
        </w:rPr>
        <w:t>”</w:t>
      </w:r>
      <w:r w:rsidR="005E50F9">
        <w:rPr>
          <w:rFonts w:eastAsia="Calibri" w:cs="Arial"/>
        </w:rPr>
        <w:t xml:space="preserve"> </w:t>
      </w:r>
      <w:r w:rsidR="4004E7BD" w:rsidRPr="4B80FDC7">
        <w:rPr>
          <w:rFonts w:eastAsia="Calibri" w:cs="Arial"/>
        </w:rPr>
        <w:t>zakup</w:t>
      </w:r>
      <w:r w:rsidR="005E50F9">
        <w:rPr>
          <w:rFonts w:eastAsia="Calibri" w:cs="Arial"/>
        </w:rPr>
        <w:t xml:space="preserve">iły </w:t>
      </w:r>
      <w:r w:rsidR="4004E7BD" w:rsidRPr="4B80FDC7">
        <w:rPr>
          <w:rFonts w:eastAsia="Calibri" w:cs="Arial"/>
        </w:rPr>
        <w:t>tabor kolejow</w:t>
      </w:r>
      <w:r w:rsidR="005E50F9">
        <w:rPr>
          <w:rFonts w:eastAsia="Calibri" w:cs="Arial"/>
        </w:rPr>
        <w:t>y</w:t>
      </w:r>
      <w:r w:rsidR="4004E7BD" w:rsidRPr="4B80FDC7">
        <w:rPr>
          <w:rFonts w:eastAsia="Calibri" w:cs="Arial"/>
        </w:rPr>
        <w:t xml:space="preserve"> do obsługi ruchu pasażerskiego we Wrocławskim Obszarze Funkcjonalnym</w:t>
      </w:r>
      <w:r w:rsidR="5DF62592" w:rsidRPr="4B80FDC7">
        <w:rPr>
          <w:rFonts w:eastAsia="Calibri" w:cs="Arial"/>
        </w:rPr>
        <w:t>.</w:t>
      </w:r>
      <w:r w:rsidR="000E5D08">
        <w:rPr>
          <w:rFonts w:eastAsia="Calibri" w:cs="Arial"/>
        </w:rPr>
        <w:t xml:space="preserve"> </w:t>
      </w:r>
      <w:r w:rsidR="005E50F9">
        <w:rPr>
          <w:rFonts w:eastAsia="Calibri" w:cs="Arial"/>
        </w:rPr>
        <w:t>O</w:t>
      </w:r>
      <w:r w:rsidR="1A8877FB" w:rsidRPr="4B80FDC7">
        <w:rPr>
          <w:rFonts w:eastAsia="Calibri" w:cs="Arial"/>
        </w:rPr>
        <w:t>debra</w:t>
      </w:r>
      <w:r w:rsidR="005E50F9">
        <w:rPr>
          <w:rFonts w:eastAsia="Calibri" w:cs="Arial"/>
        </w:rPr>
        <w:t>no</w:t>
      </w:r>
      <w:r w:rsidR="1A8877FB" w:rsidRPr="4B80FDC7">
        <w:rPr>
          <w:rFonts w:eastAsia="Calibri" w:cs="Arial"/>
        </w:rPr>
        <w:t xml:space="preserve"> 1</w:t>
      </w:r>
      <w:r w:rsidR="009845EB">
        <w:rPr>
          <w:rFonts w:eastAsia="Calibri" w:cs="Arial"/>
        </w:rPr>
        <w:t>2</w:t>
      </w:r>
      <w:r w:rsidR="1A8877FB" w:rsidRPr="4B80FDC7">
        <w:rPr>
          <w:rFonts w:eastAsia="Calibri" w:cs="Arial"/>
        </w:rPr>
        <w:t xml:space="preserve"> </w:t>
      </w:r>
      <w:r w:rsidR="76F94B31" w:rsidRPr="4B80FDC7">
        <w:rPr>
          <w:rFonts w:eastAsia="Calibri" w:cs="Arial"/>
        </w:rPr>
        <w:t>sztuk</w:t>
      </w:r>
      <w:r w:rsidR="78BCB1FB" w:rsidRPr="4B80FDC7">
        <w:rPr>
          <w:rFonts w:eastAsia="Calibri" w:cs="Arial"/>
        </w:rPr>
        <w:t xml:space="preserve"> składów typu E</w:t>
      </w:r>
      <w:r w:rsidR="000E5D08">
        <w:rPr>
          <w:rFonts w:eastAsia="Calibri" w:cs="Arial"/>
        </w:rPr>
        <w:t>LF</w:t>
      </w:r>
      <w:r w:rsidR="78BCB1FB" w:rsidRPr="4B80FDC7">
        <w:rPr>
          <w:rFonts w:eastAsia="Calibri" w:cs="Arial"/>
        </w:rPr>
        <w:t xml:space="preserve"> 2</w:t>
      </w:r>
      <w:r w:rsidR="00F20AEA">
        <w:rPr>
          <w:rFonts w:eastAsia="Calibri" w:cs="Arial"/>
        </w:rPr>
        <w:t>.</w:t>
      </w:r>
      <w:r w:rsidR="76F94B31" w:rsidRPr="4B80FDC7">
        <w:rPr>
          <w:rFonts w:eastAsia="Calibri" w:cs="Arial"/>
        </w:rPr>
        <w:t xml:space="preserve"> </w:t>
      </w:r>
      <w:r w:rsidR="78BCB1FB" w:rsidRPr="4B80FDC7">
        <w:rPr>
          <w:rFonts w:eastAsia="Calibri" w:cs="Arial"/>
        </w:rPr>
        <w:t xml:space="preserve">Nowe pojazdy mają </w:t>
      </w:r>
      <w:r w:rsidR="007F457A">
        <w:rPr>
          <w:rFonts w:eastAsia="Calibri" w:cs="Arial"/>
        </w:rPr>
        <w:t xml:space="preserve">m.in. </w:t>
      </w:r>
      <w:r w:rsidR="0029470E" w:rsidRPr="0029470E">
        <w:rPr>
          <w:rFonts w:eastAsia="Calibri" w:cs="Arial"/>
        </w:rPr>
        <w:t>Automatyczny Defibrylator Zewnętrzny</w:t>
      </w:r>
      <w:r w:rsidR="78BCB1FB" w:rsidRPr="4B80FDC7">
        <w:rPr>
          <w:rFonts w:eastAsia="Calibri" w:cs="Arial"/>
        </w:rPr>
        <w:t xml:space="preserve"> </w:t>
      </w:r>
      <w:r w:rsidR="0029470E">
        <w:rPr>
          <w:rFonts w:eastAsia="Calibri" w:cs="Arial"/>
        </w:rPr>
        <w:t>(</w:t>
      </w:r>
      <w:r w:rsidR="78BCB1FB" w:rsidRPr="4B80FDC7">
        <w:rPr>
          <w:rFonts w:eastAsia="Calibri" w:cs="Arial"/>
        </w:rPr>
        <w:t>AED</w:t>
      </w:r>
      <w:r w:rsidR="007F457A">
        <w:rPr>
          <w:rFonts w:eastAsia="Calibri" w:cs="Arial"/>
        </w:rPr>
        <w:t xml:space="preserve">) </w:t>
      </w:r>
      <w:r w:rsidR="00192483">
        <w:rPr>
          <w:rFonts w:eastAsia="Calibri" w:cs="Arial"/>
        </w:rPr>
        <w:t xml:space="preserve">oraz </w:t>
      </w:r>
      <w:r w:rsidR="78BCB1FB" w:rsidRPr="4B80FDC7">
        <w:rPr>
          <w:rFonts w:eastAsia="Calibri" w:cs="Arial"/>
        </w:rPr>
        <w:t>wyznaczon</w:t>
      </w:r>
      <w:r w:rsidR="007F457A">
        <w:rPr>
          <w:rFonts w:eastAsia="Calibri" w:cs="Arial"/>
        </w:rPr>
        <w:t xml:space="preserve">e </w:t>
      </w:r>
      <w:r w:rsidR="78BCB1FB" w:rsidRPr="4B80FDC7">
        <w:rPr>
          <w:rFonts w:eastAsia="Calibri" w:cs="Arial"/>
        </w:rPr>
        <w:t xml:space="preserve">miejsca dla wózków osób </w:t>
      </w:r>
      <w:r w:rsidR="00F5195C">
        <w:rPr>
          <w:rFonts w:eastAsia="Calibri" w:cs="Arial"/>
        </w:rPr>
        <w:br/>
      </w:r>
      <w:r w:rsidR="78BCB1FB" w:rsidRPr="4B80FDC7">
        <w:rPr>
          <w:rFonts w:eastAsia="Calibri" w:cs="Arial"/>
        </w:rPr>
        <w:t>z niepełnosprawnościami</w:t>
      </w:r>
      <w:r w:rsidR="2BD23786" w:rsidRPr="4B80FDC7">
        <w:rPr>
          <w:rFonts w:eastAsia="Calibri" w:cs="Arial"/>
        </w:rPr>
        <w:t>;</w:t>
      </w:r>
    </w:p>
    <w:p w14:paraId="3B7CE928" w14:textId="5FFB2E85" w:rsidR="00793358" w:rsidRDefault="00B8192D" w:rsidP="00CD516D">
      <w:pPr>
        <w:pStyle w:val="Akapitzlist"/>
        <w:numPr>
          <w:ilvl w:val="0"/>
          <w:numId w:val="68"/>
        </w:numPr>
        <w:suppressAutoHyphens w:val="0"/>
        <w:spacing w:after="120"/>
        <w:ind w:left="567" w:hanging="283"/>
        <w:contextualSpacing w:val="0"/>
        <w:rPr>
          <w:rFonts w:eastAsia="Calibri" w:cs="Arial"/>
        </w:rPr>
      </w:pPr>
      <w:r w:rsidRPr="71829E89">
        <w:rPr>
          <w:rFonts w:eastAsia="Calibri" w:cs="Arial"/>
        </w:rPr>
        <w:t xml:space="preserve">Szybka Kolej Miejska w Trójmieście </w:t>
      </w:r>
      <w:r w:rsidR="00827FD7">
        <w:rPr>
          <w:rFonts w:eastAsia="Calibri" w:cs="Arial"/>
        </w:rPr>
        <w:t xml:space="preserve">w grudniu 2023 r. odebrała 4 pociągi typu Impuls 2. </w:t>
      </w:r>
      <w:r w:rsidRPr="71829E89">
        <w:rPr>
          <w:rFonts w:eastAsia="Calibri" w:cs="Arial"/>
        </w:rPr>
        <w:t>do obsługi przewozów aglomeracyjnych</w:t>
      </w:r>
      <w:r w:rsidR="00C35095" w:rsidRPr="71829E89">
        <w:rPr>
          <w:rFonts w:eastAsia="Calibri" w:cs="Arial"/>
        </w:rPr>
        <w:t xml:space="preserve"> </w:t>
      </w:r>
      <w:r w:rsidR="00E33E6A" w:rsidRPr="71829E89">
        <w:rPr>
          <w:rFonts w:eastAsia="Calibri" w:cs="Arial"/>
        </w:rPr>
        <w:t xml:space="preserve">posiadających miejsca dla </w:t>
      </w:r>
      <w:r w:rsidR="00192483">
        <w:rPr>
          <w:rFonts w:eastAsia="Calibri" w:cs="Arial"/>
        </w:rPr>
        <w:t>OzN</w:t>
      </w:r>
      <w:r w:rsidR="00E33E6A" w:rsidRPr="71829E89">
        <w:rPr>
          <w:rFonts w:eastAsia="Calibri" w:cs="Arial"/>
        </w:rPr>
        <w:t xml:space="preserve"> i wnętrze dostosowane do przewozu osób o ograniczonej możliwości poruszania się;</w:t>
      </w:r>
    </w:p>
    <w:p w14:paraId="25F33B79" w14:textId="4234831A" w:rsidR="002867B8" w:rsidRPr="00E33E6A" w:rsidRDefault="2F2A8933" w:rsidP="00CD516D">
      <w:pPr>
        <w:pStyle w:val="Akapitzlist"/>
        <w:numPr>
          <w:ilvl w:val="0"/>
          <w:numId w:val="68"/>
        </w:numPr>
        <w:suppressAutoHyphens w:val="0"/>
        <w:spacing w:after="120"/>
        <w:ind w:left="567" w:hanging="283"/>
        <w:contextualSpacing w:val="0"/>
        <w:rPr>
          <w:rFonts w:eastAsia="Calibri" w:cs="Arial"/>
        </w:rPr>
      </w:pPr>
      <w:r w:rsidRPr="3D4931A7">
        <w:rPr>
          <w:rFonts w:eastAsia="Calibri" w:cs="Arial"/>
        </w:rPr>
        <w:t xml:space="preserve">Podkarpacka Kolej Aglomeracyjna odebrała 12 pociągów typu </w:t>
      </w:r>
      <w:r w:rsidR="00DA7086" w:rsidRPr="3D4931A7">
        <w:rPr>
          <w:rFonts w:eastAsia="Calibri" w:cs="Arial"/>
        </w:rPr>
        <w:t>Impuls</w:t>
      </w:r>
      <w:r w:rsidRPr="3D4931A7">
        <w:rPr>
          <w:rFonts w:eastAsia="Calibri" w:cs="Arial"/>
        </w:rPr>
        <w:t xml:space="preserve"> 2. Nowe pociągi są wyposażone </w:t>
      </w:r>
      <w:r w:rsidR="7021860D" w:rsidRPr="3D4931A7">
        <w:rPr>
          <w:rFonts w:eastAsia="Calibri" w:cs="Arial"/>
        </w:rPr>
        <w:t xml:space="preserve">są </w:t>
      </w:r>
      <w:r w:rsidRPr="3D4931A7">
        <w:rPr>
          <w:rFonts w:eastAsia="Calibri" w:cs="Arial"/>
        </w:rPr>
        <w:t>m.in.</w:t>
      </w:r>
      <w:r w:rsidR="7021860D" w:rsidRPr="3D4931A7">
        <w:rPr>
          <w:rFonts w:eastAsia="Calibri" w:cs="Arial"/>
        </w:rPr>
        <w:t xml:space="preserve"> w </w:t>
      </w:r>
      <w:r w:rsidRPr="3D4931A7">
        <w:rPr>
          <w:rFonts w:eastAsia="Calibri" w:cs="Arial"/>
        </w:rPr>
        <w:t xml:space="preserve">pętlę indukcyjną dla osób słabosłyszących, napisy w </w:t>
      </w:r>
      <w:r w:rsidR="7021860D" w:rsidRPr="3D4931A7">
        <w:rPr>
          <w:rFonts w:eastAsia="Calibri" w:cs="Arial"/>
        </w:rPr>
        <w:t>piśmie</w:t>
      </w:r>
      <w:r w:rsidRPr="3D4931A7">
        <w:rPr>
          <w:rFonts w:eastAsia="Calibri" w:cs="Arial"/>
        </w:rPr>
        <w:t xml:space="preserve"> Braille'a, szerokie przejścia umożliwiające osobom poruszającym się na wózkach swobodne przemieszczanie się po wagonie</w:t>
      </w:r>
      <w:r w:rsidR="0026011A">
        <w:rPr>
          <w:rFonts w:eastAsia="Calibri" w:cs="Arial"/>
        </w:rPr>
        <w:t>;</w:t>
      </w:r>
    </w:p>
    <w:p w14:paraId="006DF46C" w14:textId="51110925" w:rsidR="008D1AD0" w:rsidRPr="009D0DC9" w:rsidRDefault="3AB2605E" w:rsidP="00CD516D">
      <w:pPr>
        <w:pStyle w:val="Akapitzlist"/>
        <w:numPr>
          <w:ilvl w:val="0"/>
          <w:numId w:val="68"/>
        </w:numPr>
        <w:suppressAutoHyphens w:val="0"/>
        <w:spacing w:after="120"/>
        <w:ind w:left="567" w:hanging="283"/>
        <w:contextualSpacing w:val="0"/>
        <w:rPr>
          <w:rFonts w:eastAsia="Calibri" w:cs="Arial"/>
        </w:rPr>
      </w:pPr>
      <w:r w:rsidRPr="3D4931A7">
        <w:rPr>
          <w:rFonts w:eastAsia="Calibri" w:cs="Arial"/>
        </w:rPr>
        <w:t xml:space="preserve">Koleje Mazowieckie odebrały </w:t>
      </w:r>
      <w:r w:rsidR="7CD500A4" w:rsidRPr="3D4931A7">
        <w:rPr>
          <w:rFonts w:eastAsia="Calibri" w:cs="Arial"/>
        </w:rPr>
        <w:t>3</w:t>
      </w:r>
      <w:r w:rsidRPr="3D4931A7">
        <w:rPr>
          <w:rFonts w:eastAsia="Calibri" w:cs="Arial"/>
        </w:rPr>
        <w:t xml:space="preserve"> elektryczn</w:t>
      </w:r>
      <w:r w:rsidR="7CD500A4" w:rsidRPr="3D4931A7">
        <w:rPr>
          <w:rFonts w:eastAsia="Calibri" w:cs="Arial"/>
        </w:rPr>
        <w:t>e</w:t>
      </w:r>
      <w:r w:rsidRPr="3D4931A7">
        <w:rPr>
          <w:rFonts w:eastAsia="Calibri" w:cs="Arial"/>
        </w:rPr>
        <w:t xml:space="preserve"> </w:t>
      </w:r>
      <w:r w:rsidR="000E5D08" w:rsidRPr="3D4931A7">
        <w:rPr>
          <w:rFonts w:eastAsia="Calibri" w:cs="Arial"/>
        </w:rPr>
        <w:t>zespoł</w:t>
      </w:r>
      <w:r w:rsidR="000E5D08">
        <w:rPr>
          <w:rFonts w:eastAsia="Calibri" w:cs="Arial"/>
        </w:rPr>
        <w:t>y</w:t>
      </w:r>
      <w:r w:rsidR="000E5D08" w:rsidRPr="3D4931A7">
        <w:rPr>
          <w:rFonts w:eastAsia="Calibri" w:cs="Arial"/>
        </w:rPr>
        <w:t xml:space="preserve"> trakcyjn</w:t>
      </w:r>
      <w:r w:rsidR="000E5D08">
        <w:rPr>
          <w:rFonts w:eastAsia="Calibri" w:cs="Arial"/>
        </w:rPr>
        <w:t>e</w:t>
      </w:r>
      <w:r w:rsidR="000E5D08" w:rsidRPr="3D4931A7">
        <w:rPr>
          <w:rFonts w:eastAsia="Calibri" w:cs="Arial"/>
        </w:rPr>
        <w:t xml:space="preserve"> </w:t>
      </w:r>
      <w:r w:rsidRPr="3D4931A7">
        <w:rPr>
          <w:rFonts w:eastAsia="Calibri" w:cs="Arial"/>
        </w:rPr>
        <w:t>ER 160 FLIRT</w:t>
      </w:r>
      <w:r w:rsidR="000E5D08">
        <w:rPr>
          <w:rFonts w:eastAsia="Calibri" w:cs="Arial"/>
        </w:rPr>
        <w:t xml:space="preserve"> </w:t>
      </w:r>
      <w:r w:rsidR="21D3D644" w:rsidRPr="3D4931A7">
        <w:rPr>
          <w:rFonts w:eastAsia="Calibri" w:cs="Arial"/>
        </w:rPr>
        <w:t>3</w:t>
      </w:r>
      <w:r w:rsidR="11E6DB4A" w:rsidRPr="3D4931A7">
        <w:rPr>
          <w:rFonts w:eastAsia="Calibri" w:cs="Arial"/>
        </w:rPr>
        <w:t xml:space="preserve">, które </w:t>
      </w:r>
      <w:r w:rsidRPr="3D4931A7">
        <w:rPr>
          <w:rFonts w:eastAsia="Calibri" w:cs="Arial"/>
        </w:rPr>
        <w:t>posiadają</w:t>
      </w:r>
      <w:r w:rsidR="63EEF823" w:rsidRPr="3D4931A7">
        <w:rPr>
          <w:rFonts w:eastAsia="Calibri" w:cs="Arial"/>
        </w:rPr>
        <w:t xml:space="preserve"> m.in</w:t>
      </w:r>
      <w:r w:rsidRPr="3D4931A7">
        <w:rPr>
          <w:rFonts w:eastAsia="Calibri" w:cs="Arial"/>
        </w:rPr>
        <w:t xml:space="preserve"> interkom umożliwiający kontakt pasażera z maszynistą </w:t>
      </w:r>
      <w:r w:rsidR="00F5195C">
        <w:rPr>
          <w:rFonts w:eastAsia="Calibri" w:cs="Arial"/>
        </w:rPr>
        <w:br/>
      </w:r>
      <w:r w:rsidRPr="3D4931A7">
        <w:rPr>
          <w:rFonts w:eastAsia="Calibri" w:cs="Arial"/>
        </w:rPr>
        <w:t xml:space="preserve">w sytuacji awaryjnej, platformy i mocowania dla wózków </w:t>
      </w:r>
      <w:r w:rsidR="63EEF823" w:rsidRPr="3D4931A7">
        <w:rPr>
          <w:rFonts w:eastAsia="Calibri" w:cs="Arial"/>
        </w:rPr>
        <w:t xml:space="preserve">(także </w:t>
      </w:r>
      <w:r w:rsidRPr="3D4931A7">
        <w:rPr>
          <w:rFonts w:eastAsia="Calibri" w:cs="Arial"/>
        </w:rPr>
        <w:t>dziecięcych</w:t>
      </w:r>
      <w:r w:rsidR="63EEF823" w:rsidRPr="3D4931A7">
        <w:rPr>
          <w:rFonts w:eastAsia="Calibri" w:cs="Arial"/>
        </w:rPr>
        <w:t>)</w:t>
      </w:r>
      <w:r w:rsidRPr="3D4931A7">
        <w:rPr>
          <w:rFonts w:eastAsia="Calibri" w:cs="Arial"/>
        </w:rPr>
        <w:t xml:space="preserve">, </w:t>
      </w:r>
      <w:r w:rsidR="00192483">
        <w:rPr>
          <w:rFonts w:eastAsia="Calibri" w:cs="Arial"/>
        </w:rPr>
        <w:t xml:space="preserve">oraz </w:t>
      </w:r>
      <w:r w:rsidRPr="3D4931A7">
        <w:rPr>
          <w:rFonts w:eastAsia="Calibri" w:cs="Arial"/>
        </w:rPr>
        <w:t>toalety z</w:t>
      </w:r>
      <w:r w:rsidR="79AA9369" w:rsidRPr="3D4931A7">
        <w:rPr>
          <w:rFonts w:eastAsia="Calibri" w:cs="Arial"/>
        </w:rPr>
        <w:t> </w:t>
      </w:r>
      <w:r w:rsidRPr="3D4931A7">
        <w:rPr>
          <w:rFonts w:eastAsia="Calibri" w:cs="Arial"/>
        </w:rPr>
        <w:t xml:space="preserve">obiegiem zamkniętym przystosowane dla potrzeb </w:t>
      </w:r>
      <w:r w:rsidR="00A82FCB">
        <w:rPr>
          <w:rFonts w:eastAsia="Calibri" w:cs="Arial"/>
        </w:rPr>
        <w:t>OzN</w:t>
      </w:r>
      <w:r w:rsidRPr="3D4931A7">
        <w:rPr>
          <w:rFonts w:eastAsia="Calibri" w:cs="Arial"/>
        </w:rPr>
        <w:t>. W</w:t>
      </w:r>
      <w:r w:rsidR="79AA9369" w:rsidRPr="3D4931A7">
        <w:rPr>
          <w:rFonts w:eastAsia="Calibri" w:cs="Arial"/>
        </w:rPr>
        <w:t> </w:t>
      </w:r>
      <w:r w:rsidR="63EEF823" w:rsidRPr="3D4931A7">
        <w:rPr>
          <w:rFonts w:eastAsia="Calibri" w:cs="Arial"/>
        </w:rPr>
        <w:t xml:space="preserve">niektórych </w:t>
      </w:r>
      <w:r w:rsidRPr="3D4931A7">
        <w:rPr>
          <w:rFonts w:eastAsia="Calibri" w:cs="Arial"/>
        </w:rPr>
        <w:t>wago</w:t>
      </w:r>
      <w:r w:rsidR="63EEF823" w:rsidRPr="3D4931A7">
        <w:rPr>
          <w:rFonts w:eastAsia="Calibri" w:cs="Arial"/>
        </w:rPr>
        <w:t>nach z</w:t>
      </w:r>
      <w:r w:rsidRPr="3D4931A7">
        <w:rPr>
          <w:rFonts w:eastAsia="Calibri" w:cs="Arial"/>
        </w:rPr>
        <w:t>integrowano pętlę indukcyjną.</w:t>
      </w:r>
      <w:r w:rsidR="568F768E" w:rsidRPr="3D4931A7">
        <w:rPr>
          <w:rFonts w:eastAsia="Calibri" w:cs="Arial"/>
        </w:rPr>
        <w:t xml:space="preserve"> </w:t>
      </w:r>
      <w:r w:rsidRPr="3D4931A7">
        <w:rPr>
          <w:rFonts w:eastAsia="Calibri" w:cs="Arial"/>
        </w:rPr>
        <w:t xml:space="preserve">Na pokładach pojazdów znajdują się </w:t>
      </w:r>
      <w:r w:rsidR="11E6DB4A" w:rsidRPr="3D4931A7">
        <w:rPr>
          <w:rFonts w:eastAsia="Calibri" w:cs="Arial"/>
        </w:rPr>
        <w:t xml:space="preserve">także </w:t>
      </w:r>
      <w:r w:rsidRPr="3D4931A7">
        <w:rPr>
          <w:rFonts w:eastAsia="Calibri" w:cs="Arial"/>
        </w:rPr>
        <w:t>defibrylatory AED</w:t>
      </w:r>
      <w:r w:rsidR="11E6DB4A" w:rsidRPr="3D4931A7">
        <w:rPr>
          <w:rFonts w:eastAsia="Calibri" w:cs="Arial"/>
        </w:rPr>
        <w:t>.</w:t>
      </w:r>
    </w:p>
    <w:p w14:paraId="09C3880C" w14:textId="07047871" w:rsidR="00533B6F" w:rsidRDefault="6F2F8F79" w:rsidP="00653733">
      <w:pPr>
        <w:pStyle w:val="Nagwek4"/>
        <w:numPr>
          <w:ilvl w:val="0"/>
          <w:numId w:val="61"/>
        </w:numPr>
        <w:ind w:left="709" w:hanging="579"/>
      </w:pPr>
      <w:r>
        <w:t xml:space="preserve">Inne </w:t>
      </w:r>
      <w:r w:rsidR="060E0EDD">
        <w:t xml:space="preserve">zmiany na rzecz dostępności kolei </w:t>
      </w:r>
    </w:p>
    <w:p w14:paraId="0D905966" w14:textId="73964DAA" w:rsidR="00A603B3" w:rsidRDefault="00A603B3" w:rsidP="00A603B3">
      <w:pPr>
        <w:spacing w:after="120"/>
      </w:pPr>
      <w:r>
        <w:t>W 2023 r. PKP Intercity dołączyło do projektu „(Nie)widzialni”. Jego celem jest poprawa świadomości</w:t>
      </w:r>
      <w:r w:rsidR="004A46A1">
        <w:t xml:space="preserve"> </w:t>
      </w:r>
      <w:r>
        <w:t xml:space="preserve">nt. niewidocznych niepełnosprawności oraz ułatwienie osobom, które jej doświadczają, codziennego funkcjonowania m.in. </w:t>
      </w:r>
      <w:r w:rsidR="007F457A">
        <w:br/>
      </w:r>
      <w:r>
        <w:t>w miejscach publicznych. Pracownicy przewoźnika biorą udział w szkoleniach</w:t>
      </w:r>
      <w:r w:rsidR="004A46A1">
        <w:t xml:space="preserve"> pokazujących z jakimi problemami mierzą się osoby z takimi niepełnosprawnościami </w:t>
      </w:r>
      <w:r w:rsidR="004A46A1">
        <w:lastRenderedPageBreak/>
        <w:t>oraz wyposażających w wiedzę jak odpowiadać na szczególne potrzeby takich osób</w:t>
      </w:r>
      <w:r w:rsidR="00051B7B">
        <w:t xml:space="preserve"> </w:t>
      </w:r>
      <w:r w:rsidR="004A46A1">
        <w:t xml:space="preserve">w trakcie </w:t>
      </w:r>
      <w:r>
        <w:t>podróż</w:t>
      </w:r>
      <w:r w:rsidR="004A46A1">
        <w:t>y</w:t>
      </w:r>
      <w:r>
        <w:t xml:space="preserve"> koleją. </w:t>
      </w:r>
      <w:r w:rsidR="004A46A1">
        <w:t>S</w:t>
      </w:r>
      <w:r>
        <w:t>zkoleni</w:t>
      </w:r>
      <w:r w:rsidR="004A46A1">
        <w:t xml:space="preserve"> są głównie </w:t>
      </w:r>
      <w:r>
        <w:t>pracowni</w:t>
      </w:r>
      <w:r w:rsidR="004A46A1">
        <w:t>cy</w:t>
      </w:r>
      <w:r>
        <w:t xml:space="preserve"> mający kontakt z pasażerami. W </w:t>
      </w:r>
      <w:r w:rsidR="004A46A1">
        <w:t xml:space="preserve">ww. </w:t>
      </w:r>
      <w:r>
        <w:t>projek</w:t>
      </w:r>
      <w:r w:rsidR="004A46A1">
        <w:t>cie</w:t>
      </w:r>
      <w:r>
        <w:t xml:space="preserve"> od końca sierpnia 2023 r.</w:t>
      </w:r>
      <w:r w:rsidR="004A46A1">
        <w:t xml:space="preserve"> </w:t>
      </w:r>
      <w:r w:rsidR="00192483">
        <w:t>prze</w:t>
      </w:r>
      <w:r w:rsidR="004A46A1">
        <w:t xml:space="preserve">szkolono </w:t>
      </w:r>
      <w:r>
        <w:t>grup</w:t>
      </w:r>
      <w:r w:rsidR="004A46A1">
        <w:t>ę</w:t>
      </w:r>
      <w:r w:rsidR="00051B7B">
        <w:t xml:space="preserve"> </w:t>
      </w:r>
      <w:r>
        <w:t xml:space="preserve">przedstawicieli PKP Intercity </w:t>
      </w:r>
      <w:r w:rsidR="004A46A1">
        <w:t>która n</w:t>
      </w:r>
      <w:r>
        <w:t xml:space="preserve">astępnie przekazywały zdobytą wiedzę pracownikom przewoźnika mającym kontakt z klientami. Projekt „(Nie)widzialni” jest </w:t>
      </w:r>
      <w:r w:rsidR="004A46A1">
        <w:t xml:space="preserve">elementem kampanii prowadzonej przez </w:t>
      </w:r>
      <w:r>
        <w:t>Fundacj</w:t>
      </w:r>
      <w:r w:rsidR="004A46A1">
        <w:t>ę</w:t>
      </w:r>
      <w:r w:rsidR="00051B7B">
        <w:t xml:space="preserve"> </w:t>
      </w:r>
      <w:r>
        <w:t xml:space="preserve">StwardnienieRozsiane.Info. </w:t>
      </w:r>
    </w:p>
    <w:p w14:paraId="4B320E05" w14:textId="5AEB50A1" w:rsidR="00A603B3" w:rsidRDefault="00A603B3" w:rsidP="00A603B3">
      <w:pPr>
        <w:spacing w:after="120"/>
      </w:pPr>
      <w:r>
        <w:t xml:space="preserve">PKP Intercity uruchomiło również stronę internetową dedykowaną podróżnym z niepełnosprawnościami. Na stronie znajduje się wyszukiwarka połączeń dla </w:t>
      </w:r>
      <w:r w:rsidR="00A82FCB">
        <w:t>OzN</w:t>
      </w:r>
      <w:r>
        <w:t xml:space="preserve">, która pozwala na wyszukanie połączeń realizowanych tylko przez tabor z platformą/windą dla osób poruszających się na wózkach czy </w:t>
      </w:r>
      <w:r w:rsidR="00F5195C">
        <w:br/>
      </w:r>
      <w:r>
        <w:t xml:space="preserve">z oznaczeniami w </w:t>
      </w:r>
      <w:r w:rsidR="004A46A1">
        <w:t xml:space="preserve">piśmie </w:t>
      </w:r>
      <w:r>
        <w:t>Braille'a. Ponadto</w:t>
      </w:r>
      <w:r w:rsidR="000E5D08">
        <w:t>,</w:t>
      </w:r>
      <w:r>
        <w:t xml:space="preserve"> wyszukiwarka pokazuj</w:t>
      </w:r>
      <w:r w:rsidR="000E5D08">
        <w:t>e</w:t>
      </w:r>
      <w:r>
        <w:t xml:space="preserve"> udogodnienia na stacjach odjazdu i przyjazdu. </w:t>
      </w:r>
    </w:p>
    <w:p w14:paraId="069CFE1B" w14:textId="01B62FCF" w:rsidR="00A603B3" w:rsidRPr="00AF3BF0" w:rsidRDefault="00A603B3" w:rsidP="00AF3BF0">
      <w:pPr>
        <w:suppressAutoHyphens w:val="0"/>
        <w:spacing w:after="160"/>
        <w:rPr>
          <w:rFonts w:eastAsia="Calibri" w:cs="Arial"/>
        </w:rPr>
      </w:pPr>
      <w:r w:rsidRPr="4B173102">
        <w:rPr>
          <w:rFonts w:eastAsia="Calibri" w:cs="Arial"/>
        </w:rPr>
        <w:t xml:space="preserve">Poza wyszukiwarką dostępnych połączeń na stronie znajdują się również elektroniczny formularz zgłoszenia potrzeby asysty w podróży oraz zasady jego zgłoszenia, informacja o zasadach i zakresie organizowanej pomocy w podróży, informacja o miejscach w pociągach przeznaczonych dla osób ze szczególnymi potrzebami. </w:t>
      </w:r>
      <w:r>
        <w:br/>
      </w:r>
      <w:r w:rsidRPr="4B173102">
        <w:rPr>
          <w:rFonts w:eastAsia="Calibri" w:cs="Arial"/>
        </w:rPr>
        <w:t xml:space="preserve">W planowaniu podróży </w:t>
      </w:r>
      <w:r w:rsidR="00A82FCB">
        <w:rPr>
          <w:rFonts w:eastAsia="Calibri" w:cs="Arial"/>
        </w:rPr>
        <w:t>OzN</w:t>
      </w:r>
      <w:r w:rsidRPr="4B173102">
        <w:rPr>
          <w:rFonts w:eastAsia="Calibri" w:cs="Arial"/>
        </w:rPr>
        <w:t xml:space="preserve"> pomocny jest </w:t>
      </w:r>
      <w:r w:rsidR="00156316" w:rsidRPr="4B173102">
        <w:rPr>
          <w:rFonts w:eastAsia="Calibri" w:cs="Arial"/>
        </w:rPr>
        <w:t xml:space="preserve">także </w:t>
      </w:r>
      <w:r w:rsidRPr="4B173102">
        <w:rPr>
          <w:rFonts w:eastAsia="Calibri" w:cs="Arial"/>
        </w:rPr>
        <w:t xml:space="preserve">działający z myślą o nich nr tel.: 42 205 45 31. Telefonicznie można zgłosić przejazd, wypełnić z pomocą konsultanta formularz zgłoszeniowy, otrzymać kompleksową informację, a także uzyskać pomoc w przypadku utrudnień w podróży. Możliwe jest także uzyskanie informacji w języku migowym za pośrednictwem strony: </w:t>
      </w:r>
      <w:hyperlink r:id="rId45" w:history="1">
        <w:r w:rsidR="000E5D08" w:rsidRPr="4B173102">
          <w:rPr>
            <w:rStyle w:val="Hipercze"/>
            <w:rFonts w:eastAsia="Calibri" w:cs="Arial"/>
          </w:rPr>
          <w:t>https://tlumacz.migam.org/pkpintercity</w:t>
        </w:r>
      </w:hyperlink>
      <w:r w:rsidR="00607146">
        <w:rPr>
          <w:rStyle w:val="Hipercze"/>
          <w:rFonts w:eastAsia="Calibri" w:cs="Arial"/>
        </w:rPr>
        <w:t>.</w:t>
      </w:r>
      <w:r w:rsidR="000E5D08" w:rsidRPr="4B173102">
        <w:rPr>
          <w:rFonts w:eastAsia="Calibri" w:cs="Arial"/>
        </w:rPr>
        <w:t xml:space="preserve"> </w:t>
      </w:r>
    </w:p>
    <w:p w14:paraId="2A16323A" w14:textId="0E13CA66" w:rsidR="7532F2FE" w:rsidRPr="00164CFC" w:rsidRDefault="58AD49F6" w:rsidP="4B173102">
      <w:pPr>
        <w:spacing w:after="160"/>
        <w:rPr>
          <w:rFonts w:eastAsia="Arial" w:cs="Arial"/>
          <w:szCs w:val="24"/>
        </w:rPr>
      </w:pPr>
      <w:r w:rsidRPr="62B94387">
        <w:rPr>
          <w:rFonts w:eastAsia="Calibri" w:cs="Arial"/>
        </w:rPr>
        <w:t xml:space="preserve">W czerwcu 2023 r. odbyła się kolejna edycja inicjatywy </w:t>
      </w:r>
      <w:r w:rsidR="4183DFD3" w:rsidRPr="62B94387">
        <w:rPr>
          <w:rFonts w:eastAsia="Calibri" w:cs="Arial"/>
        </w:rPr>
        <w:t xml:space="preserve">Kolei Śląskich </w:t>
      </w:r>
      <w:r w:rsidRPr="62B94387">
        <w:rPr>
          <w:rFonts w:eastAsia="Calibri" w:cs="Arial"/>
        </w:rPr>
        <w:t>pn</w:t>
      </w:r>
      <w:r w:rsidRPr="0025046A">
        <w:rPr>
          <w:rFonts w:eastAsia="Calibri" w:cs="Arial"/>
        </w:rPr>
        <w:t xml:space="preserve">. </w:t>
      </w:r>
      <w:r w:rsidR="008E317F">
        <w:rPr>
          <w:rFonts w:eastAsia="Calibri" w:cs="Arial"/>
          <w:shd w:val="clear" w:color="auto" w:fill="FFFFFF" w:themeFill="background1"/>
        </w:rPr>
        <w:t>„</w:t>
      </w:r>
      <w:r w:rsidRPr="0025046A">
        <w:rPr>
          <w:rFonts w:eastAsia="Arial" w:cs="Arial"/>
          <w:szCs w:val="24"/>
          <w:shd w:val="clear" w:color="auto" w:fill="FFFFFF" w:themeFill="background1"/>
        </w:rPr>
        <w:t>Pociąg bez barier”</w:t>
      </w:r>
      <w:r w:rsidR="3EB89FA3" w:rsidRPr="0025046A">
        <w:rPr>
          <w:rFonts w:eastAsia="Arial" w:cs="Arial"/>
          <w:szCs w:val="24"/>
          <w:shd w:val="clear" w:color="auto" w:fill="FFFFFF" w:themeFill="background1"/>
        </w:rPr>
        <w:t xml:space="preserve">. Blisko 180 dzieci </w:t>
      </w:r>
      <w:r w:rsidR="51AD6C6E" w:rsidRPr="0025046A">
        <w:rPr>
          <w:rFonts w:eastAsia="Arial" w:cs="Arial"/>
          <w:szCs w:val="24"/>
          <w:shd w:val="clear" w:color="auto" w:fill="FFFFFF" w:themeFill="background1"/>
        </w:rPr>
        <w:t>z niepełnosprawnościami</w:t>
      </w:r>
      <w:r w:rsidR="06AE1EA7" w:rsidRPr="0025046A">
        <w:rPr>
          <w:rFonts w:eastAsia="Arial" w:cs="Arial"/>
          <w:szCs w:val="24"/>
          <w:shd w:val="clear" w:color="auto" w:fill="FFFFFF" w:themeFill="background1"/>
        </w:rPr>
        <w:t>,</w:t>
      </w:r>
      <w:r w:rsidR="51AD6C6E" w:rsidRPr="0025046A">
        <w:rPr>
          <w:rFonts w:eastAsia="Arial" w:cs="Arial"/>
          <w:szCs w:val="24"/>
          <w:shd w:val="clear" w:color="auto" w:fill="FFFFFF" w:themeFill="background1"/>
        </w:rPr>
        <w:t xml:space="preserve"> </w:t>
      </w:r>
      <w:r w:rsidR="679D747C" w:rsidRPr="0025046A">
        <w:rPr>
          <w:rFonts w:eastAsia="Arial" w:cs="Arial"/>
          <w:szCs w:val="24"/>
          <w:shd w:val="clear" w:color="auto" w:fill="FFFFFF" w:themeFill="background1"/>
        </w:rPr>
        <w:t>na pokładzie specjalnie przystosowanego pociągu</w:t>
      </w:r>
      <w:r w:rsidR="2063A00D" w:rsidRPr="0025046A">
        <w:rPr>
          <w:rFonts w:eastAsia="Arial" w:cs="Arial"/>
          <w:szCs w:val="24"/>
          <w:shd w:val="clear" w:color="auto" w:fill="FFFFFF" w:themeFill="background1"/>
        </w:rPr>
        <w:t xml:space="preserve">, </w:t>
      </w:r>
      <w:r w:rsidR="51AD6C6E" w:rsidRPr="0025046A">
        <w:rPr>
          <w:rFonts w:eastAsia="Arial" w:cs="Arial"/>
          <w:szCs w:val="24"/>
          <w:shd w:val="clear" w:color="auto" w:fill="FFFFFF" w:themeFill="background1"/>
        </w:rPr>
        <w:t>przejechało trasę</w:t>
      </w:r>
      <w:r w:rsidR="3EB89FA3" w:rsidRPr="0025046A">
        <w:rPr>
          <w:rFonts w:eastAsia="Arial" w:cs="Arial"/>
          <w:szCs w:val="24"/>
          <w:shd w:val="clear" w:color="auto" w:fill="FFFFFF" w:themeFill="background1"/>
        </w:rPr>
        <w:t xml:space="preserve"> z Katowic do Ustronia</w:t>
      </w:r>
      <w:r w:rsidR="02EBF3AB" w:rsidRPr="0025046A">
        <w:rPr>
          <w:rFonts w:eastAsia="Arial" w:cs="Arial"/>
          <w:szCs w:val="24"/>
          <w:shd w:val="clear" w:color="auto" w:fill="FFFFFF" w:themeFill="background1"/>
        </w:rPr>
        <w:t>,</w:t>
      </w:r>
      <w:r w:rsidR="3EB89FA3" w:rsidRPr="0025046A">
        <w:rPr>
          <w:rFonts w:eastAsia="Arial" w:cs="Arial"/>
          <w:szCs w:val="24"/>
          <w:shd w:val="clear" w:color="auto" w:fill="FFFFFF" w:themeFill="background1"/>
        </w:rPr>
        <w:t xml:space="preserve"> gdzie odbył się wyjątkowy koncert pod hasłem “Dzieci dzieciom, dzieci rodzicom”.</w:t>
      </w:r>
      <w:r w:rsidR="61611553" w:rsidRPr="0025046A">
        <w:rPr>
          <w:rFonts w:eastAsia="Arial" w:cs="Arial"/>
          <w:szCs w:val="24"/>
          <w:shd w:val="clear" w:color="auto" w:fill="FFFFFF" w:themeFill="background1"/>
        </w:rPr>
        <w:t xml:space="preserve"> </w:t>
      </w:r>
      <w:r w:rsidR="61611553" w:rsidRPr="62B94387">
        <w:rPr>
          <w:rFonts w:eastAsia="Arial" w:cs="Arial"/>
          <w:szCs w:val="24"/>
        </w:rPr>
        <w:t xml:space="preserve">Jest to cykliczne wydarzenie, organizowane corocznie dla dzieci ze szczególnymi potrzebami przez Koleje Śląskie </w:t>
      </w:r>
    </w:p>
    <w:p w14:paraId="5045CAB2" w14:textId="25762404" w:rsidR="001E7110" w:rsidRDefault="0D692B12" w:rsidP="00607146">
      <w:pPr>
        <w:spacing w:after="120"/>
      </w:pPr>
      <w:r>
        <w:t>W 2023</w:t>
      </w:r>
      <w:r w:rsidR="00D17980">
        <w:t xml:space="preserve"> </w:t>
      </w:r>
      <w:r>
        <w:t xml:space="preserve">r. prowadzono prace nad uruchomieniem systemu nawigacji cyfrowej po terenach dworców w ramach projektu </w:t>
      </w:r>
      <w:r w:rsidRPr="001355D7">
        <w:rPr>
          <w:i/>
          <w:iCs/>
        </w:rPr>
        <w:t>m-nar Extensive</w:t>
      </w:r>
      <w:r w:rsidR="65782F48">
        <w:t xml:space="preserve">. Polegały one na </w:t>
      </w:r>
      <w:r w:rsidR="65782F48" w:rsidRPr="09419F91">
        <w:rPr>
          <w:rFonts w:eastAsia="Arial" w:cs="Arial"/>
          <w:szCs w:val="24"/>
        </w:rPr>
        <w:t>wykonaniu modelu 3</w:t>
      </w:r>
      <w:r w:rsidR="000E5D08">
        <w:rPr>
          <w:rFonts w:eastAsia="Arial" w:cs="Arial"/>
          <w:szCs w:val="24"/>
        </w:rPr>
        <w:t>D</w:t>
      </w:r>
      <w:r w:rsidR="65782F48" w:rsidRPr="09419F91">
        <w:rPr>
          <w:rFonts w:eastAsia="Arial" w:cs="Arial"/>
          <w:szCs w:val="24"/>
        </w:rPr>
        <w:t xml:space="preserve"> dla dworca Pomiechówek, wykonaniu biblioteki danych dla programu Travel Companion służącego do nawigacji zaplanowanie testów końcowych dla potrzeb nawigacji. Na działania te przeznaczono </w:t>
      </w:r>
      <w:r w:rsidR="0B1C5684" w:rsidRPr="09419F91">
        <w:rPr>
          <w:rFonts w:eastAsia="Arial" w:cs="Arial"/>
          <w:szCs w:val="24"/>
        </w:rPr>
        <w:t>1</w:t>
      </w:r>
      <w:r w:rsidR="65782F48" w:rsidRPr="09419F91">
        <w:rPr>
          <w:rFonts w:eastAsia="Arial" w:cs="Arial"/>
          <w:szCs w:val="24"/>
        </w:rPr>
        <w:t>9</w:t>
      </w:r>
      <w:r w:rsidR="15F5549A" w:rsidRPr="09419F91">
        <w:rPr>
          <w:rFonts w:eastAsia="Arial" w:cs="Arial"/>
          <w:szCs w:val="24"/>
        </w:rPr>
        <w:t xml:space="preserve"> </w:t>
      </w:r>
      <w:r w:rsidR="65782F48" w:rsidRPr="09419F91">
        <w:rPr>
          <w:rFonts w:eastAsia="Arial" w:cs="Arial"/>
          <w:szCs w:val="24"/>
        </w:rPr>
        <w:t>7</w:t>
      </w:r>
      <w:r w:rsidR="0A35A233" w:rsidRPr="09419F91">
        <w:rPr>
          <w:rFonts w:eastAsia="Arial" w:cs="Arial"/>
          <w:szCs w:val="24"/>
        </w:rPr>
        <w:t>40</w:t>
      </w:r>
      <w:r w:rsidR="65782F48" w:rsidRPr="09419F91">
        <w:rPr>
          <w:rFonts w:eastAsia="Arial" w:cs="Arial"/>
          <w:szCs w:val="24"/>
        </w:rPr>
        <w:t xml:space="preserve"> zł. </w:t>
      </w:r>
      <w:r w:rsidR="000E5D08">
        <w:rPr>
          <w:rFonts w:eastAsia="Arial" w:cs="Arial"/>
          <w:szCs w:val="24"/>
        </w:rPr>
        <w:t>Prace trwają więc d</w:t>
      </w:r>
      <w:r w:rsidR="00156316">
        <w:rPr>
          <w:rFonts w:eastAsia="Arial" w:cs="Arial"/>
          <w:szCs w:val="24"/>
        </w:rPr>
        <w:t xml:space="preserve">ziałanie </w:t>
      </w:r>
      <w:r w:rsidR="000E5D08">
        <w:rPr>
          <w:rFonts w:eastAsia="Arial" w:cs="Arial"/>
          <w:szCs w:val="24"/>
        </w:rPr>
        <w:t xml:space="preserve">to </w:t>
      </w:r>
      <w:r w:rsidR="00156316">
        <w:rPr>
          <w:rFonts w:eastAsia="Arial" w:cs="Arial"/>
          <w:szCs w:val="24"/>
        </w:rPr>
        <w:t xml:space="preserve">będzie kontynuowane w kolejnych latach. </w:t>
      </w:r>
    </w:p>
    <w:p w14:paraId="22455407" w14:textId="0E6D72A6" w:rsidR="00836AE1" w:rsidRPr="00E864CD" w:rsidRDefault="00836AE1" w:rsidP="00836AE1">
      <w:pPr>
        <w:pStyle w:val="Nagwek3"/>
        <w:rPr>
          <w:rFonts w:eastAsia="Calibri"/>
          <w:shd w:val="clear" w:color="auto" w:fill="F2DBDB" w:themeFill="accent2" w:themeFillTint="33"/>
        </w:rPr>
      </w:pPr>
      <w:bookmarkStart w:id="64" w:name="_Toc173321873"/>
      <w:r w:rsidRPr="00E864CD">
        <w:rPr>
          <w:rFonts w:eastAsia="Calibri"/>
          <w:shd w:val="clear" w:color="auto" w:fill="F2DBDB" w:themeFill="accent2" w:themeFillTint="33"/>
        </w:rPr>
        <w:t>Działanie 5. Remont i przebudowa 200 stacji pasażerskich</w:t>
      </w:r>
      <w:bookmarkEnd w:id="64"/>
    </w:p>
    <w:p w14:paraId="7CD84D6A" w14:textId="320ACBDB" w:rsidR="00337897" w:rsidRDefault="00337897" w:rsidP="00653733">
      <w:pPr>
        <w:pStyle w:val="Nagwek4"/>
        <w:numPr>
          <w:ilvl w:val="0"/>
          <w:numId w:val="80"/>
        </w:numPr>
        <w:ind w:left="709" w:hanging="579"/>
      </w:pPr>
      <w:r>
        <w:t>Dostępne stacje i dworce kolejowe</w:t>
      </w:r>
    </w:p>
    <w:p w14:paraId="6D9BC405" w14:textId="746AD4C7" w:rsidR="00C70060" w:rsidRDefault="277544DF" w:rsidP="4B80FDC7">
      <w:pPr>
        <w:suppressAutoHyphens w:val="0"/>
        <w:spacing w:after="160"/>
      </w:pPr>
      <w:r w:rsidRPr="21355F74">
        <w:rPr>
          <w:rFonts w:eastAsia="Calibri" w:cs="Arial"/>
        </w:rPr>
        <w:t xml:space="preserve">W 2023 r. trwała realizacja </w:t>
      </w:r>
      <w:r w:rsidR="3F68BC58" w:rsidRPr="21355F74">
        <w:rPr>
          <w:rFonts w:eastAsia="Calibri" w:cs="Arial"/>
        </w:rPr>
        <w:t>Programu Inwestycji Dworcowych na lata 2016</w:t>
      </w:r>
      <w:r w:rsidR="008F1B2E">
        <w:rPr>
          <w:rFonts w:eastAsia="Calibri" w:cs="Arial"/>
        </w:rPr>
        <w:t xml:space="preserve"> – </w:t>
      </w:r>
      <w:r w:rsidR="3F68BC58" w:rsidRPr="21355F74">
        <w:rPr>
          <w:rFonts w:eastAsia="Calibri" w:cs="Arial"/>
        </w:rPr>
        <w:t>2023</w:t>
      </w:r>
      <w:r w:rsidR="008F1B2E">
        <w:rPr>
          <w:rFonts w:eastAsia="Calibri" w:cs="Arial"/>
        </w:rPr>
        <w:t xml:space="preserve"> </w:t>
      </w:r>
      <w:r w:rsidR="00A67F1B">
        <w:rPr>
          <w:rFonts w:eastAsia="Calibri" w:cs="Arial"/>
        </w:rPr>
        <w:t>(dalej „PID”)</w:t>
      </w:r>
      <w:r w:rsidR="3F68BC58" w:rsidRPr="21355F74">
        <w:rPr>
          <w:rFonts w:eastAsia="Calibri" w:cs="Arial"/>
        </w:rPr>
        <w:t>,</w:t>
      </w:r>
      <w:r w:rsidRPr="21355F74">
        <w:rPr>
          <w:rFonts w:eastAsia="Calibri" w:cs="Arial"/>
        </w:rPr>
        <w:t xml:space="preserve"> któr</w:t>
      </w:r>
      <w:r w:rsidR="3436E749" w:rsidRPr="21355F74">
        <w:rPr>
          <w:rFonts w:eastAsia="Calibri" w:cs="Arial"/>
        </w:rPr>
        <w:t>y</w:t>
      </w:r>
      <w:r w:rsidRPr="21355F74">
        <w:rPr>
          <w:rFonts w:eastAsia="Calibri" w:cs="Arial"/>
        </w:rPr>
        <w:t xml:space="preserve"> zawiera wiele rozwiązań na rzecz poprawy dostępności, zgodnie z regulacjami TSI PRM. </w:t>
      </w:r>
      <w:r w:rsidR="6D159ECF" w:rsidRPr="21355F74">
        <w:rPr>
          <w:rFonts w:eastAsia="Calibri" w:cs="Arial"/>
        </w:rPr>
        <w:t>Dotychczas, s</w:t>
      </w:r>
      <w:r w:rsidR="00ABFFE9" w:rsidRPr="21355F74">
        <w:rPr>
          <w:rFonts w:eastAsia="Calibri" w:cs="Arial"/>
        </w:rPr>
        <w:t xml:space="preserve">półka </w:t>
      </w:r>
      <w:r w:rsidR="64BEF17F" w:rsidRPr="21355F74">
        <w:rPr>
          <w:rFonts w:eastAsia="Calibri" w:cs="Arial"/>
        </w:rPr>
        <w:t>PKP S.A. w ramach realizacji</w:t>
      </w:r>
      <w:r w:rsidR="3F68BC58" w:rsidRPr="21355F74">
        <w:rPr>
          <w:rFonts w:eastAsia="Calibri" w:cs="Arial"/>
        </w:rPr>
        <w:t xml:space="preserve"> </w:t>
      </w:r>
      <w:r w:rsidR="64BEF17F" w:rsidRPr="21355F74">
        <w:rPr>
          <w:rFonts w:eastAsia="Calibri" w:cs="Arial"/>
        </w:rPr>
        <w:t xml:space="preserve">Programu </w:t>
      </w:r>
      <w:r w:rsidR="3F68BC58" w:rsidRPr="21355F74">
        <w:rPr>
          <w:rFonts w:eastAsia="Calibri" w:cs="Arial"/>
        </w:rPr>
        <w:t>udostępnił</w:t>
      </w:r>
      <w:r w:rsidR="536A2346" w:rsidRPr="21355F74">
        <w:rPr>
          <w:rFonts w:eastAsia="Calibri" w:cs="Arial"/>
        </w:rPr>
        <w:t>a</w:t>
      </w:r>
      <w:r w:rsidR="3F68BC58" w:rsidRPr="21355F74">
        <w:rPr>
          <w:rFonts w:eastAsia="Calibri" w:cs="Arial"/>
        </w:rPr>
        <w:t xml:space="preserve"> pasażerom</w:t>
      </w:r>
      <w:r w:rsidR="64BEF17F" w:rsidRPr="21355F74">
        <w:rPr>
          <w:rFonts w:eastAsia="Calibri" w:cs="Arial"/>
        </w:rPr>
        <w:t xml:space="preserve"> </w:t>
      </w:r>
      <w:r w:rsidR="4457BB8B" w:rsidRPr="21355F74">
        <w:rPr>
          <w:rFonts w:eastAsia="Calibri" w:cs="Arial"/>
        </w:rPr>
        <w:t>11</w:t>
      </w:r>
      <w:r w:rsidR="0065429D">
        <w:rPr>
          <w:rFonts w:eastAsia="Calibri" w:cs="Arial"/>
        </w:rPr>
        <w:t>7</w:t>
      </w:r>
      <w:r w:rsidR="008B4BAD">
        <w:rPr>
          <w:rFonts w:eastAsia="Calibri" w:cs="Arial"/>
        </w:rPr>
        <w:t xml:space="preserve"> </w:t>
      </w:r>
      <w:r w:rsidR="64BEF17F" w:rsidRPr="21355F74">
        <w:rPr>
          <w:rFonts w:eastAsia="Calibri" w:cs="Arial"/>
        </w:rPr>
        <w:t>wyremontowan</w:t>
      </w:r>
      <w:r w:rsidR="3726F44A" w:rsidRPr="21355F74">
        <w:rPr>
          <w:rFonts w:eastAsia="Calibri" w:cs="Arial"/>
        </w:rPr>
        <w:t>ych</w:t>
      </w:r>
      <w:r w:rsidR="64BEF17F" w:rsidRPr="21355F74">
        <w:rPr>
          <w:rFonts w:eastAsia="Calibri" w:cs="Arial"/>
        </w:rPr>
        <w:t>, odnowion</w:t>
      </w:r>
      <w:r w:rsidR="284CC095" w:rsidRPr="21355F74">
        <w:rPr>
          <w:rFonts w:eastAsia="Calibri" w:cs="Arial"/>
        </w:rPr>
        <w:t>ych</w:t>
      </w:r>
      <w:r w:rsidR="64BEF17F" w:rsidRPr="21355F74">
        <w:rPr>
          <w:rFonts w:eastAsia="Calibri" w:cs="Arial"/>
        </w:rPr>
        <w:t xml:space="preserve"> lub zupełnie now</w:t>
      </w:r>
      <w:r w:rsidR="6E458B3E" w:rsidRPr="21355F74">
        <w:rPr>
          <w:rFonts w:eastAsia="Calibri" w:cs="Arial"/>
        </w:rPr>
        <w:t>ych</w:t>
      </w:r>
      <w:r w:rsidR="3F68BC58" w:rsidRPr="21355F74">
        <w:rPr>
          <w:rFonts w:eastAsia="Calibri" w:cs="Arial"/>
        </w:rPr>
        <w:t xml:space="preserve"> dw</w:t>
      </w:r>
      <w:r w:rsidR="0025046A">
        <w:rPr>
          <w:rFonts w:eastAsia="Calibri" w:cs="Arial"/>
        </w:rPr>
        <w:t>orców</w:t>
      </w:r>
      <w:r w:rsidR="3F68BC58" w:rsidRPr="21355F74">
        <w:rPr>
          <w:rFonts w:eastAsia="Calibri" w:cs="Arial"/>
        </w:rPr>
        <w:t xml:space="preserve"> kolejow</w:t>
      </w:r>
      <w:r w:rsidR="0025046A">
        <w:rPr>
          <w:rFonts w:eastAsia="Calibri" w:cs="Arial"/>
        </w:rPr>
        <w:t>ych</w:t>
      </w:r>
      <w:r w:rsidR="3F68BC58" w:rsidRPr="21355F74">
        <w:rPr>
          <w:rFonts w:eastAsia="Calibri" w:cs="Arial"/>
        </w:rPr>
        <w:t xml:space="preserve">. Wartość tych inwestycji </w:t>
      </w:r>
      <w:r w:rsidR="64BEF17F" w:rsidRPr="21355F74">
        <w:rPr>
          <w:rFonts w:eastAsia="Calibri" w:cs="Arial"/>
        </w:rPr>
        <w:t xml:space="preserve">wyniosła </w:t>
      </w:r>
      <w:r w:rsidR="008F54A5">
        <w:rPr>
          <w:rFonts w:eastAsia="Calibri" w:cs="Arial"/>
        </w:rPr>
        <w:t xml:space="preserve">ok. </w:t>
      </w:r>
      <w:r w:rsidR="3F68BC58" w:rsidRPr="21355F74">
        <w:rPr>
          <w:rFonts w:eastAsia="Calibri" w:cs="Arial"/>
        </w:rPr>
        <w:t>1,4 mld zł</w:t>
      </w:r>
      <w:r w:rsidR="64BEF17F" w:rsidRPr="21355F74">
        <w:rPr>
          <w:rFonts w:eastAsia="Calibri" w:cs="Arial"/>
        </w:rPr>
        <w:t>.</w:t>
      </w:r>
    </w:p>
    <w:p w14:paraId="300A27C2" w14:textId="4E887599" w:rsidR="00C70060" w:rsidRDefault="3F68BC58" w:rsidP="09419F91">
      <w:pPr>
        <w:spacing w:after="160"/>
        <w:rPr>
          <w:rFonts w:eastAsia="Calibri" w:cs="Arial"/>
        </w:rPr>
      </w:pPr>
      <w:r>
        <w:lastRenderedPageBreak/>
        <w:t xml:space="preserve">W </w:t>
      </w:r>
      <w:r w:rsidR="285C6661">
        <w:t xml:space="preserve">samym </w:t>
      </w:r>
      <w:r>
        <w:t>2023 r</w:t>
      </w:r>
      <w:r w:rsidR="411D9ECB">
        <w:t>.</w:t>
      </w:r>
      <w:r>
        <w:t xml:space="preserve"> </w:t>
      </w:r>
      <w:r w:rsidR="61B4AB98">
        <w:t>otwarto</w:t>
      </w:r>
      <w:r w:rsidR="008B4BAD">
        <w:t xml:space="preserve"> </w:t>
      </w:r>
      <w:r w:rsidR="61B4AB98">
        <w:t>46 nowych i przebudowanych dworców w ramach</w:t>
      </w:r>
      <w:r>
        <w:t xml:space="preserve"> </w:t>
      </w:r>
      <w:r w:rsidR="005E14CC">
        <w:t xml:space="preserve">PID </w:t>
      </w:r>
      <w:r w:rsidR="4DD93520">
        <w:t>tj.</w:t>
      </w:r>
      <w:r w:rsidR="4D672674">
        <w:t xml:space="preserve"> Były to inwestycje w następujących lokalizacjach</w:t>
      </w:r>
      <w:r w:rsidR="4DD93520">
        <w:t xml:space="preserve">: </w:t>
      </w:r>
      <w:r w:rsidR="4DD93520" w:rsidRPr="21355F74">
        <w:rPr>
          <w:rFonts w:eastAsia="Arial" w:cs="Arial"/>
        </w:rPr>
        <w:t>Opalenica, Barcice, Rytro, Władysławowo, Dobczyn, Młodów, Piwniczna, Stary Sącz, Milanówek, Wierchomla Wielka, Żegiestów, Gdańsk Główny, Włocławek, Łomnica-Zdrój, Sochaczew, Bydgoszcz Zachód, Milik, Piwniczna-Zdrój, Zubrzyk, Żegiestów-Zdrój, Stalowa Wola</w:t>
      </w:r>
      <w:r w:rsidR="68A4BA5E" w:rsidRPr="21355F74">
        <w:rPr>
          <w:rFonts w:eastAsia="Arial" w:cs="Arial"/>
        </w:rPr>
        <w:t>,</w:t>
      </w:r>
      <w:r w:rsidR="4DD93520" w:rsidRPr="21355F74">
        <w:rPr>
          <w:rFonts w:eastAsia="Arial" w:cs="Arial"/>
        </w:rPr>
        <w:t xml:space="preserve"> Rozwadów</w:t>
      </w:r>
      <w:r w:rsidR="7116DE64" w:rsidRPr="21355F74">
        <w:rPr>
          <w:rFonts w:eastAsia="Arial" w:cs="Arial"/>
        </w:rPr>
        <w:t>,</w:t>
      </w:r>
      <w:r w:rsidR="4DD93520" w:rsidRPr="21355F74">
        <w:rPr>
          <w:rFonts w:eastAsia="Arial" w:cs="Arial"/>
        </w:rPr>
        <w:t xml:space="preserve"> Jasień Brzeski</w:t>
      </w:r>
      <w:r w:rsidR="5FB4CA42" w:rsidRPr="21355F74">
        <w:rPr>
          <w:rFonts w:eastAsia="Arial" w:cs="Arial"/>
        </w:rPr>
        <w:t>,</w:t>
      </w:r>
      <w:r w:rsidR="4DD93520" w:rsidRPr="21355F74">
        <w:rPr>
          <w:rFonts w:eastAsia="Arial" w:cs="Arial"/>
        </w:rPr>
        <w:t xml:space="preserve"> Dąbrowa Górnicza</w:t>
      </w:r>
      <w:r w:rsidR="49ED9510" w:rsidRPr="21355F74">
        <w:rPr>
          <w:rFonts w:eastAsia="Arial" w:cs="Arial"/>
        </w:rPr>
        <w:t>,</w:t>
      </w:r>
      <w:r w:rsidR="4DD93520" w:rsidRPr="21355F74">
        <w:rPr>
          <w:rFonts w:eastAsia="Arial" w:cs="Arial"/>
        </w:rPr>
        <w:t xml:space="preserve"> Siedlce</w:t>
      </w:r>
      <w:r w:rsidR="2CA91A75" w:rsidRPr="21355F74">
        <w:rPr>
          <w:rFonts w:eastAsia="Arial" w:cs="Arial"/>
        </w:rPr>
        <w:t>,</w:t>
      </w:r>
      <w:r w:rsidR="4DD93520" w:rsidRPr="21355F74">
        <w:rPr>
          <w:rFonts w:eastAsia="Arial" w:cs="Arial"/>
        </w:rPr>
        <w:t xml:space="preserve"> Witnica</w:t>
      </w:r>
      <w:r w:rsidR="605D1E6F" w:rsidRPr="21355F74">
        <w:rPr>
          <w:rFonts w:eastAsia="Arial" w:cs="Arial"/>
        </w:rPr>
        <w:t>,</w:t>
      </w:r>
      <w:r w:rsidR="4DD93520" w:rsidRPr="21355F74">
        <w:rPr>
          <w:rFonts w:eastAsia="Arial" w:cs="Arial"/>
        </w:rPr>
        <w:t xml:space="preserve"> Jaktorów</w:t>
      </w:r>
      <w:r w:rsidR="4FA96C15" w:rsidRPr="21355F74">
        <w:rPr>
          <w:rFonts w:eastAsia="Arial" w:cs="Arial"/>
        </w:rPr>
        <w:t>,</w:t>
      </w:r>
      <w:r w:rsidR="4DD93520" w:rsidRPr="21355F74">
        <w:rPr>
          <w:rFonts w:eastAsia="Arial" w:cs="Arial"/>
        </w:rPr>
        <w:t xml:space="preserve"> Pruszcz Gdański</w:t>
      </w:r>
      <w:r w:rsidR="1FC3B460" w:rsidRPr="21355F74">
        <w:rPr>
          <w:rFonts w:eastAsia="Arial" w:cs="Arial"/>
        </w:rPr>
        <w:t>,</w:t>
      </w:r>
      <w:r w:rsidR="4DD93520" w:rsidRPr="21355F74">
        <w:rPr>
          <w:rFonts w:eastAsia="Arial" w:cs="Arial"/>
        </w:rPr>
        <w:t xml:space="preserve"> Kuźnica (Hel)</w:t>
      </w:r>
      <w:r w:rsidR="5F664D67" w:rsidRPr="21355F74">
        <w:rPr>
          <w:rFonts w:eastAsia="Arial" w:cs="Arial"/>
        </w:rPr>
        <w:t>,</w:t>
      </w:r>
      <w:r w:rsidR="4DD93520" w:rsidRPr="21355F74">
        <w:rPr>
          <w:rFonts w:eastAsia="Arial" w:cs="Arial"/>
        </w:rPr>
        <w:t xml:space="preserve"> Ożarów Mazowiecki</w:t>
      </w:r>
      <w:r w:rsidR="20E6DE1F" w:rsidRPr="21355F74">
        <w:rPr>
          <w:rFonts w:eastAsia="Arial" w:cs="Arial"/>
        </w:rPr>
        <w:t>,</w:t>
      </w:r>
      <w:r w:rsidR="4DD93520" w:rsidRPr="21355F74">
        <w:rPr>
          <w:rFonts w:eastAsia="Arial" w:cs="Arial"/>
        </w:rPr>
        <w:t xml:space="preserve"> Błonie</w:t>
      </w:r>
      <w:r w:rsidR="54A1C3A0" w:rsidRPr="21355F74">
        <w:rPr>
          <w:rFonts w:eastAsia="Arial" w:cs="Arial"/>
        </w:rPr>
        <w:t xml:space="preserve">, </w:t>
      </w:r>
      <w:r w:rsidR="4DD93520" w:rsidRPr="21355F74">
        <w:rPr>
          <w:rFonts w:eastAsia="Arial" w:cs="Arial"/>
        </w:rPr>
        <w:t>Przetycz</w:t>
      </w:r>
      <w:r w:rsidR="188F80F9" w:rsidRPr="21355F74">
        <w:rPr>
          <w:rFonts w:eastAsia="Arial" w:cs="Arial"/>
        </w:rPr>
        <w:t xml:space="preserve">, </w:t>
      </w:r>
      <w:r w:rsidR="4DD93520" w:rsidRPr="21355F74">
        <w:rPr>
          <w:rFonts w:eastAsia="Arial" w:cs="Arial"/>
        </w:rPr>
        <w:t>Czyżew</w:t>
      </w:r>
      <w:r w:rsidR="19C6F9A0" w:rsidRPr="21355F74">
        <w:rPr>
          <w:rFonts w:eastAsia="Arial" w:cs="Arial"/>
        </w:rPr>
        <w:t>,</w:t>
      </w:r>
      <w:r w:rsidR="4DD93520" w:rsidRPr="21355F74">
        <w:rPr>
          <w:rFonts w:eastAsia="Arial" w:cs="Arial"/>
        </w:rPr>
        <w:t xml:space="preserve"> Świebodzin</w:t>
      </w:r>
      <w:r w:rsidR="1DA27EBC" w:rsidRPr="21355F74">
        <w:rPr>
          <w:rFonts w:eastAsia="Arial" w:cs="Arial"/>
        </w:rPr>
        <w:t>,</w:t>
      </w:r>
      <w:r w:rsidR="4DD93520" w:rsidRPr="21355F74">
        <w:rPr>
          <w:rFonts w:eastAsia="Arial" w:cs="Arial"/>
        </w:rPr>
        <w:t xml:space="preserve"> Gdańsk Wrzeszcz</w:t>
      </w:r>
      <w:r w:rsidR="119A9EFB" w:rsidRPr="21355F74">
        <w:rPr>
          <w:rFonts w:eastAsia="Arial" w:cs="Arial"/>
        </w:rPr>
        <w:t>,</w:t>
      </w:r>
      <w:r w:rsidR="4DD93520" w:rsidRPr="21355F74">
        <w:rPr>
          <w:rFonts w:eastAsia="Arial" w:cs="Arial"/>
        </w:rPr>
        <w:t xml:space="preserve"> P</w:t>
      </w:r>
      <w:r w:rsidR="19CFD7F1" w:rsidRPr="21355F74">
        <w:rPr>
          <w:rFonts w:eastAsia="Arial" w:cs="Arial"/>
        </w:rPr>
        <w:t>ł</w:t>
      </w:r>
      <w:r w:rsidR="4DD93520" w:rsidRPr="21355F74">
        <w:rPr>
          <w:rFonts w:eastAsia="Arial" w:cs="Arial"/>
        </w:rPr>
        <w:t>ochoci</w:t>
      </w:r>
      <w:r w:rsidR="02CE6C3F" w:rsidRPr="21355F74">
        <w:rPr>
          <w:rFonts w:eastAsia="Arial" w:cs="Arial"/>
        </w:rPr>
        <w:t>n,</w:t>
      </w:r>
      <w:r w:rsidR="4DD93520" w:rsidRPr="21355F74">
        <w:rPr>
          <w:rFonts w:eastAsia="Arial" w:cs="Arial"/>
        </w:rPr>
        <w:t xml:space="preserve"> Kołobrzeg</w:t>
      </w:r>
      <w:r w:rsidR="6B668BA6" w:rsidRPr="21355F74">
        <w:rPr>
          <w:rFonts w:eastAsia="Arial" w:cs="Arial"/>
        </w:rPr>
        <w:t>,</w:t>
      </w:r>
      <w:r w:rsidR="4DD93520" w:rsidRPr="21355F74">
        <w:rPr>
          <w:rFonts w:eastAsia="Arial" w:cs="Arial"/>
        </w:rPr>
        <w:t xml:space="preserve"> Puck</w:t>
      </w:r>
      <w:r w:rsidR="79D29688" w:rsidRPr="21355F74">
        <w:rPr>
          <w:rFonts w:eastAsia="Arial" w:cs="Arial"/>
        </w:rPr>
        <w:t>,</w:t>
      </w:r>
      <w:r w:rsidR="4DD93520" w:rsidRPr="21355F74">
        <w:rPr>
          <w:rFonts w:eastAsia="Arial" w:cs="Arial"/>
        </w:rPr>
        <w:t xml:space="preserve"> Kielce</w:t>
      </w:r>
      <w:r w:rsidR="37257351" w:rsidRPr="21355F74">
        <w:rPr>
          <w:rFonts w:eastAsia="Arial" w:cs="Arial"/>
        </w:rPr>
        <w:t>,</w:t>
      </w:r>
      <w:r w:rsidR="4DD93520" w:rsidRPr="21355F74">
        <w:rPr>
          <w:rFonts w:eastAsia="Arial" w:cs="Arial"/>
        </w:rPr>
        <w:t xml:space="preserve"> Żelistrzewo</w:t>
      </w:r>
      <w:r w:rsidR="68C8ACDD" w:rsidRPr="21355F74">
        <w:rPr>
          <w:rFonts w:eastAsia="Arial" w:cs="Arial"/>
        </w:rPr>
        <w:t>,</w:t>
      </w:r>
      <w:r w:rsidR="4DD93520" w:rsidRPr="21355F74">
        <w:rPr>
          <w:rFonts w:eastAsia="Arial" w:cs="Arial"/>
        </w:rPr>
        <w:t xml:space="preserve"> Hel</w:t>
      </w:r>
      <w:r w:rsidR="405DCDDA" w:rsidRPr="21355F74">
        <w:rPr>
          <w:rFonts w:eastAsia="Arial" w:cs="Arial"/>
        </w:rPr>
        <w:t>,</w:t>
      </w:r>
      <w:r w:rsidR="4DD93520" w:rsidRPr="21355F74">
        <w:rPr>
          <w:rFonts w:eastAsia="Arial" w:cs="Arial"/>
        </w:rPr>
        <w:t xml:space="preserve"> Pionki</w:t>
      </w:r>
      <w:r w:rsidR="4383A9B3" w:rsidRPr="21355F74">
        <w:rPr>
          <w:rFonts w:eastAsia="Arial" w:cs="Arial"/>
        </w:rPr>
        <w:t>,</w:t>
      </w:r>
      <w:r w:rsidR="4DD93520" w:rsidRPr="21355F74">
        <w:rPr>
          <w:rFonts w:eastAsia="Arial" w:cs="Arial"/>
        </w:rPr>
        <w:t xml:space="preserve"> Żytkowice</w:t>
      </w:r>
      <w:r w:rsidR="7A7D59ED" w:rsidRPr="21355F74">
        <w:rPr>
          <w:rFonts w:eastAsia="Arial" w:cs="Arial"/>
        </w:rPr>
        <w:t>,</w:t>
      </w:r>
      <w:r w:rsidR="4DD93520" w:rsidRPr="21355F74">
        <w:rPr>
          <w:rFonts w:eastAsia="Arial" w:cs="Arial"/>
        </w:rPr>
        <w:t xml:space="preserve"> Szymankowo</w:t>
      </w:r>
      <w:r w:rsidR="03C33DA4" w:rsidRPr="21355F74">
        <w:rPr>
          <w:rFonts w:eastAsia="Arial" w:cs="Arial"/>
        </w:rPr>
        <w:t>,</w:t>
      </w:r>
      <w:r w:rsidR="4DD93520" w:rsidRPr="21355F74">
        <w:rPr>
          <w:rFonts w:eastAsia="Arial" w:cs="Arial"/>
        </w:rPr>
        <w:t xml:space="preserve"> Pierzyska</w:t>
      </w:r>
      <w:r w:rsidR="258C12B3" w:rsidRPr="21355F74">
        <w:rPr>
          <w:rFonts w:eastAsia="Arial" w:cs="Arial"/>
        </w:rPr>
        <w:t>,</w:t>
      </w:r>
      <w:r w:rsidR="4DD93520" w:rsidRPr="21355F74">
        <w:rPr>
          <w:rFonts w:eastAsia="Arial" w:cs="Arial"/>
        </w:rPr>
        <w:t xml:space="preserve"> Pionki Zachodnie</w:t>
      </w:r>
      <w:r w:rsidR="2BB32730" w:rsidRPr="21355F74">
        <w:rPr>
          <w:rFonts w:eastAsia="Arial" w:cs="Arial"/>
        </w:rPr>
        <w:t>,</w:t>
      </w:r>
      <w:r w:rsidR="4DD93520" w:rsidRPr="21355F74">
        <w:rPr>
          <w:rFonts w:eastAsia="Arial" w:cs="Arial"/>
        </w:rPr>
        <w:t xml:space="preserve"> Olsztynek.</w:t>
      </w:r>
    </w:p>
    <w:p w14:paraId="24DD4333" w14:textId="5E2F948E" w:rsidR="00020124" w:rsidRDefault="00C70060" w:rsidP="00607146">
      <w:pPr>
        <w:suppressAutoHyphens w:val="0"/>
        <w:spacing w:after="120"/>
        <w:rPr>
          <w:rFonts w:eastAsia="Calibri" w:cs="Arial"/>
        </w:rPr>
      </w:pPr>
      <w:r>
        <w:rPr>
          <w:rFonts w:eastAsia="Calibri" w:cs="Arial"/>
        </w:rPr>
        <w:t>W</w:t>
      </w:r>
      <w:r w:rsidR="7B5AFDE9" w:rsidRPr="4B80FDC7">
        <w:rPr>
          <w:rFonts w:eastAsia="Calibri" w:cs="Arial"/>
        </w:rPr>
        <w:t xml:space="preserve">szystkie dworce niezależnie od zakresu przeprowadzonych prac </w:t>
      </w:r>
      <w:r w:rsidR="00020124">
        <w:rPr>
          <w:rFonts w:eastAsia="Calibri" w:cs="Arial"/>
        </w:rPr>
        <w:t xml:space="preserve">remontowych </w:t>
      </w:r>
      <w:r w:rsidR="7B5AFDE9" w:rsidRPr="4B80FDC7">
        <w:rPr>
          <w:rFonts w:eastAsia="Calibri" w:cs="Arial"/>
        </w:rPr>
        <w:t xml:space="preserve">spełniają </w:t>
      </w:r>
      <w:r w:rsidR="00C27E72">
        <w:rPr>
          <w:rFonts w:eastAsia="Calibri" w:cs="Arial"/>
        </w:rPr>
        <w:t xml:space="preserve">lub będą spełniały </w:t>
      </w:r>
      <w:r w:rsidR="7B5AFDE9" w:rsidRPr="4B80FDC7">
        <w:rPr>
          <w:rFonts w:eastAsia="Calibri" w:cs="Arial"/>
        </w:rPr>
        <w:t xml:space="preserve">unijne normy </w:t>
      </w:r>
      <w:bookmarkStart w:id="65" w:name="_Hlk127780311"/>
      <w:r w:rsidR="7B5AFDE9" w:rsidRPr="4B80FDC7">
        <w:rPr>
          <w:rFonts w:eastAsia="Calibri" w:cs="Arial"/>
        </w:rPr>
        <w:t>TSI PRM</w:t>
      </w:r>
      <w:bookmarkEnd w:id="65"/>
      <w:r w:rsidR="00031D99">
        <w:rPr>
          <w:rFonts w:eastAsia="Calibri" w:cs="Arial"/>
        </w:rPr>
        <w:t xml:space="preserve"> wśród których </w:t>
      </w:r>
      <w:r w:rsidR="7B5AFDE9" w:rsidRPr="4B80FDC7">
        <w:rPr>
          <w:rFonts w:eastAsia="Calibri" w:cs="Arial"/>
        </w:rPr>
        <w:t>można wskazać</w:t>
      </w:r>
      <w:r w:rsidR="00031D99">
        <w:rPr>
          <w:rFonts w:eastAsia="Calibri" w:cs="Arial"/>
        </w:rPr>
        <w:t xml:space="preserve"> np.</w:t>
      </w:r>
      <w:r w:rsidR="7B5AFDE9" w:rsidRPr="4B80FDC7">
        <w:rPr>
          <w:rFonts w:eastAsia="Calibri" w:cs="Arial"/>
        </w:rPr>
        <w:t xml:space="preserve">: </w:t>
      </w:r>
    </w:p>
    <w:p w14:paraId="35360532" w14:textId="6F54DB7E"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organizację wnętrza z trasą wolną od przeszkód</w:t>
      </w:r>
      <w:r w:rsidR="004850EB">
        <w:rPr>
          <w:rFonts w:eastAsia="Calibri" w:cs="Arial"/>
        </w:rPr>
        <w:t>;</w:t>
      </w:r>
      <w:r w:rsidRPr="00020124">
        <w:rPr>
          <w:rFonts w:eastAsia="Calibri" w:cs="Arial"/>
        </w:rPr>
        <w:t xml:space="preserve"> </w:t>
      </w:r>
    </w:p>
    <w:p w14:paraId="58ECB06F" w14:textId="2148E8F0"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 xml:space="preserve">budowę ścieżek naprowadzających dla osób niewidomych i niedowidzących </w:t>
      </w:r>
      <w:r w:rsidR="004850EB">
        <w:rPr>
          <w:rFonts w:eastAsia="Calibri" w:cs="Arial"/>
        </w:rPr>
        <w:br/>
      </w:r>
      <w:r w:rsidRPr="00020124">
        <w:rPr>
          <w:rFonts w:eastAsia="Calibri" w:cs="Arial"/>
        </w:rPr>
        <w:t>z zastosowaniem kontrastowej kolorystyki ułatwiającej orientację</w:t>
      </w:r>
      <w:r w:rsidR="004850EB">
        <w:rPr>
          <w:rFonts w:eastAsia="Calibri" w:cs="Arial"/>
        </w:rPr>
        <w:t>;</w:t>
      </w:r>
      <w:r w:rsidRPr="00020124">
        <w:rPr>
          <w:rFonts w:eastAsia="Calibri" w:cs="Arial"/>
        </w:rPr>
        <w:t xml:space="preserve"> </w:t>
      </w:r>
    </w:p>
    <w:p w14:paraId="29549DE8" w14:textId="4492FE8A"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 xml:space="preserve">montaż map dotykowych (tablice tyflograficzne) oraz oznaczeń w </w:t>
      </w:r>
      <w:r w:rsidR="6C9E2FE7" w:rsidRPr="00020124">
        <w:rPr>
          <w:rFonts w:eastAsia="Calibri" w:cs="Arial"/>
        </w:rPr>
        <w:t xml:space="preserve">piśmie </w:t>
      </w:r>
      <w:r w:rsidRPr="00020124">
        <w:rPr>
          <w:rFonts w:eastAsia="Calibri" w:cs="Arial"/>
        </w:rPr>
        <w:t>Braille`a i piktogramów</w:t>
      </w:r>
      <w:r w:rsidR="004850EB">
        <w:rPr>
          <w:rFonts w:eastAsia="Calibri" w:cs="Arial"/>
        </w:rPr>
        <w:t>;</w:t>
      </w:r>
      <w:r w:rsidRPr="00020124">
        <w:rPr>
          <w:rFonts w:eastAsia="Calibri" w:cs="Arial"/>
        </w:rPr>
        <w:t xml:space="preserve"> </w:t>
      </w:r>
    </w:p>
    <w:p w14:paraId="194177EC" w14:textId="77777777"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 xml:space="preserve">wyposażenie dworca w okienko kasowe o obniżonej wysokości, </w:t>
      </w:r>
    </w:p>
    <w:p w14:paraId="11C274BD" w14:textId="220DB9CD"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montaż pętli indukcyjnych</w:t>
      </w:r>
      <w:r w:rsidR="004850EB">
        <w:rPr>
          <w:rFonts w:eastAsia="Calibri" w:cs="Arial"/>
        </w:rPr>
        <w:t>;</w:t>
      </w:r>
    </w:p>
    <w:p w14:paraId="1E92C25A" w14:textId="29091ABE"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wyposażenie budynków w elektroniczne tablice przyjazdów i odjazdów pociągów oraz system informacji głosowej</w:t>
      </w:r>
      <w:r w:rsidR="004850EB">
        <w:rPr>
          <w:rFonts w:eastAsia="Calibri" w:cs="Arial"/>
        </w:rPr>
        <w:t>;</w:t>
      </w:r>
    </w:p>
    <w:p w14:paraId="48067407" w14:textId="682E6F10" w:rsidR="00020124" w:rsidRDefault="40FA4F89" w:rsidP="00CD516D">
      <w:pPr>
        <w:pStyle w:val="Akapitzlist"/>
        <w:numPr>
          <w:ilvl w:val="0"/>
          <w:numId w:val="86"/>
        </w:numPr>
        <w:suppressAutoHyphens w:val="0"/>
        <w:spacing w:after="160"/>
        <w:ind w:left="567" w:hanging="283"/>
        <w:rPr>
          <w:rFonts w:eastAsia="Calibri" w:cs="Arial"/>
        </w:rPr>
      </w:pPr>
      <w:r w:rsidRPr="0B0737FB">
        <w:rPr>
          <w:rFonts w:eastAsia="Calibri" w:cs="Arial"/>
        </w:rPr>
        <w:t xml:space="preserve">budowę podjazdów oraz miejsc parkingowych dla </w:t>
      </w:r>
      <w:r w:rsidR="00192483">
        <w:rPr>
          <w:rFonts w:eastAsia="Calibri" w:cs="Arial"/>
        </w:rPr>
        <w:t>OzN</w:t>
      </w:r>
      <w:r w:rsidR="004850EB">
        <w:rPr>
          <w:rFonts w:eastAsia="Calibri" w:cs="Arial"/>
        </w:rPr>
        <w:t>;</w:t>
      </w:r>
    </w:p>
    <w:p w14:paraId="0401B9AC" w14:textId="58679FD6" w:rsidR="00020124" w:rsidRDefault="7B5AFDE9" w:rsidP="00CD516D">
      <w:pPr>
        <w:pStyle w:val="Akapitzlist"/>
        <w:numPr>
          <w:ilvl w:val="0"/>
          <w:numId w:val="86"/>
        </w:numPr>
        <w:suppressAutoHyphens w:val="0"/>
        <w:spacing w:after="160"/>
        <w:ind w:left="567" w:hanging="283"/>
        <w:rPr>
          <w:rFonts w:eastAsia="Calibri" w:cs="Arial"/>
        </w:rPr>
      </w:pPr>
      <w:r w:rsidRPr="00020124">
        <w:rPr>
          <w:rFonts w:eastAsia="Calibri" w:cs="Arial"/>
        </w:rPr>
        <w:t xml:space="preserve">wyposażenie dworca w ogólnodostępne toalety dla </w:t>
      </w:r>
      <w:r w:rsidR="00192483">
        <w:rPr>
          <w:rFonts w:eastAsia="Calibri" w:cs="Arial"/>
        </w:rPr>
        <w:t>OzN</w:t>
      </w:r>
      <w:r w:rsidR="004850EB">
        <w:rPr>
          <w:rFonts w:eastAsia="Calibri" w:cs="Arial"/>
        </w:rPr>
        <w:t>;</w:t>
      </w:r>
    </w:p>
    <w:p w14:paraId="1D9B615D" w14:textId="27DF61FA" w:rsidR="00020124" w:rsidRPr="00AD1173" w:rsidRDefault="00020124" w:rsidP="00CD516D">
      <w:pPr>
        <w:pStyle w:val="Akapitzlist"/>
        <w:numPr>
          <w:ilvl w:val="0"/>
          <w:numId w:val="86"/>
        </w:numPr>
        <w:suppressAutoHyphens w:val="0"/>
        <w:spacing w:after="160"/>
        <w:ind w:left="567" w:hanging="283"/>
        <w:rPr>
          <w:rFonts w:eastAsia="Calibri" w:cs="Arial"/>
        </w:rPr>
      </w:pPr>
      <w:r>
        <w:rPr>
          <w:rFonts w:eastAsia="Calibri" w:cs="Arial"/>
        </w:rPr>
        <w:t>windy lub schody ruchome.</w:t>
      </w:r>
    </w:p>
    <w:p w14:paraId="59D7D203" w14:textId="1A6BCB95" w:rsidR="001F21D4" w:rsidRDefault="064BB37B" w:rsidP="09419F91">
      <w:pPr>
        <w:suppressAutoHyphens w:val="0"/>
        <w:spacing w:after="160"/>
        <w:rPr>
          <w:rFonts w:eastAsia="Calibri" w:cs="Arial"/>
        </w:rPr>
      </w:pPr>
      <w:r w:rsidRPr="3D0076E5">
        <w:rPr>
          <w:rFonts w:eastAsia="Calibri" w:cs="Arial"/>
        </w:rPr>
        <w:t>Ponadto</w:t>
      </w:r>
      <w:r w:rsidR="003F5F49" w:rsidRPr="3D0076E5">
        <w:rPr>
          <w:rFonts w:eastAsia="Calibri" w:cs="Arial"/>
        </w:rPr>
        <w:t>,</w:t>
      </w:r>
      <w:r w:rsidRPr="3D0076E5">
        <w:rPr>
          <w:rFonts w:eastAsia="Calibri" w:cs="Arial"/>
        </w:rPr>
        <w:t xml:space="preserve"> rozpoczęto prace budowlane w kolejnych </w:t>
      </w:r>
      <w:r w:rsidR="004EB958" w:rsidRPr="3D0076E5">
        <w:rPr>
          <w:rFonts w:eastAsia="Calibri" w:cs="Arial"/>
        </w:rPr>
        <w:t>20</w:t>
      </w:r>
      <w:r w:rsidRPr="3D0076E5">
        <w:rPr>
          <w:rFonts w:eastAsia="Calibri" w:cs="Arial"/>
        </w:rPr>
        <w:t xml:space="preserve"> inwestycjach. </w:t>
      </w:r>
      <w:r w:rsidR="00AC1FE4" w:rsidRPr="3D0076E5">
        <w:rPr>
          <w:rFonts w:eastAsia="Calibri" w:cs="Arial"/>
        </w:rPr>
        <w:t>PID</w:t>
      </w:r>
      <w:r w:rsidR="00C27E72" w:rsidRPr="3D0076E5">
        <w:rPr>
          <w:rFonts w:eastAsia="Calibri" w:cs="Arial"/>
        </w:rPr>
        <w:t xml:space="preserve"> </w:t>
      </w:r>
      <w:r w:rsidRPr="3D0076E5">
        <w:rPr>
          <w:rFonts w:eastAsia="Calibri" w:cs="Arial"/>
        </w:rPr>
        <w:t xml:space="preserve">finansowany jest ze środków budżetu </w:t>
      </w:r>
      <w:r w:rsidR="00192483" w:rsidRPr="3D0076E5">
        <w:rPr>
          <w:rFonts w:eastAsia="Calibri" w:cs="Arial"/>
        </w:rPr>
        <w:t>p</w:t>
      </w:r>
      <w:r w:rsidRPr="3D0076E5">
        <w:rPr>
          <w:rFonts w:eastAsia="Calibri" w:cs="Arial"/>
        </w:rPr>
        <w:t>aństwa oraz funduszy UE w ramach PO</w:t>
      </w:r>
      <w:r w:rsidR="3C295443" w:rsidRPr="3D0076E5">
        <w:rPr>
          <w:rFonts w:eastAsia="Calibri" w:cs="Arial"/>
        </w:rPr>
        <w:t xml:space="preserve"> </w:t>
      </w:r>
      <w:r w:rsidRPr="3D0076E5">
        <w:rPr>
          <w:rFonts w:eastAsia="Calibri" w:cs="Arial"/>
        </w:rPr>
        <w:t>I</w:t>
      </w:r>
      <w:r w:rsidR="003F5F49" w:rsidRPr="3D0076E5">
        <w:rPr>
          <w:rFonts w:eastAsia="Calibri" w:cs="Arial"/>
        </w:rPr>
        <w:t xml:space="preserve">Ś </w:t>
      </w:r>
      <w:r>
        <w:br/>
      </w:r>
      <w:r w:rsidRPr="3D0076E5">
        <w:rPr>
          <w:rFonts w:eastAsia="Calibri" w:cs="Arial"/>
        </w:rPr>
        <w:t xml:space="preserve">i </w:t>
      </w:r>
      <w:bookmarkStart w:id="66" w:name="_Hlk127780986"/>
      <w:r w:rsidRPr="3D0076E5">
        <w:rPr>
          <w:rFonts w:eastAsia="Calibri" w:cs="Arial"/>
        </w:rPr>
        <w:t>PO</w:t>
      </w:r>
      <w:r w:rsidR="3C295443" w:rsidRPr="3D0076E5">
        <w:rPr>
          <w:rFonts w:eastAsia="Calibri" w:cs="Arial"/>
        </w:rPr>
        <w:t xml:space="preserve"> </w:t>
      </w:r>
      <w:r w:rsidRPr="3D0076E5">
        <w:rPr>
          <w:rFonts w:eastAsia="Calibri" w:cs="Arial"/>
        </w:rPr>
        <w:t>PW</w:t>
      </w:r>
      <w:bookmarkEnd w:id="66"/>
      <w:r w:rsidRPr="3D0076E5">
        <w:rPr>
          <w:rFonts w:eastAsia="Calibri" w:cs="Arial"/>
        </w:rPr>
        <w:t xml:space="preserve">. </w:t>
      </w:r>
      <w:r w:rsidR="001F21D4" w:rsidRPr="3D0076E5">
        <w:rPr>
          <w:rFonts w:eastAsia="Calibri" w:cs="Arial"/>
        </w:rPr>
        <w:t>Łączny koszt wszystkich inwestycji zakończonych w 202</w:t>
      </w:r>
      <w:r w:rsidR="00C70060" w:rsidRPr="3D0076E5">
        <w:rPr>
          <w:rFonts w:eastAsia="Calibri" w:cs="Arial"/>
        </w:rPr>
        <w:t>3</w:t>
      </w:r>
      <w:r w:rsidR="001F21D4" w:rsidRPr="3D0076E5">
        <w:rPr>
          <w:rFonts w:eastAsia="Calibri" w:cs="Arial"/>
        </w:rPr>
        <w:t xml:space="preserve"> r. wyniósł </w:t>
      </w:r>
      <w:r w:rsidR="12F25830" w:rsidRPr="3D0076E5">
        <w:rPr>
          <w:rFonts w:eastAsia="Calibri" w:cs="Arial"/>
        </w:rPr>
        <w:t>50</w:t>
      </w:r>
      <w:r w:rsidR="003421D1" w:rsidRPr="3D0076E5">
        <w:rPr>
          <w:rFonts w:eastAsia="Calibri" w:cs="Arial"/>
        </w:rPr>
        <w:t>7</w:t>
      </w:r>
      <w:r w:rsidR="12F25830" w:rsidRPr="3D0076E5">
        <w:rPr>
          <w:rFonts w:eastAsia="Calibri" w:cs="Arial"/>
        </w:rPr>
        <w:t xml:space="preserve"> </w:t>
      </w:r>
      <w:r w:rsidR="001F21D4" w:rsidRPr="3D0076E5">
        <w:rPr>
          <w:rFonts w:eastAsia="Calibri" w:cs="Arial"/>
        </w:rPr>
        <w:t xml:space="preserve">mln zł. Szczegółowe informacje na temat realizacji programu dostępne są na dedykowanej stronie www: </w:t>
      </w:r>
      <w:hyperlink r:id="rId46">
        <w:r w:rsidR="001F21D4" w:rsidRPr="3D0076E5">
          <w:rPr>
            <w:rFonts w:eastAsia="Calibri" w:cs="Arial"/>
            <w:color w:val="0000FF"/>
            <w:u w:val="single"/>
          </w:rPr>
          <w:t>zmieniamydworce.pkp.pl</w:t>
        </w:r>
      </w:hyperlink>
      <w:r w:rsidR="001F21D4" w:rsidRPr="3D0076E5">
        <w:rPr>
          <w:rFonts w:eastAsia="Calibri" w:cs="Arial"/>
        </w:rPr>
        <w:t>, zawierając</w:t>
      </w:r>
      <w:r w:rsidR="00C27E72" w:rsidRPr="3D0076E5">
        <w:rPr>
          <w:rFonts w:eastAsia="Calibri" w:cs="Arial"/>
        </w:rPr>
        <w:t>ej</w:t>
      </w:r>
      <w:r w:rsidR="001F21D4" w:rsidRPr="3D0076E5">
        <w:rPr>
          <w:rFonts w:eastAsia="Calibri" w:cs="Arial"/>
        </w:rPr>
        <w:t xml:space="preserve"> interaktywną mapę inwestycji. </w:t>
      </w:r>
      <w:r w:rsidR="6BEA2696" w:rsidRPr="3D0076E5">
        <w:rPr>
          <w:rFonts w:eastAsia="Calibri" w:cs="Arial"/>
        </w:rPr>
        <w:t xml:space="preserve">Plany na 2024 r. zakładają otwarcie dla pasażerów </w:t>
      </w:r>
      <w:r w:rsidR="06D405A7" w:rsidRPr="3D0076E5">
        <w:rPr>
          <w:rFonts w:eastAsia="Calibri" w:cs="Arial"/>
        </w:rPr>
        <w:t>ok. 30</w:t>
      </w:r>
      <w:r w:rsidR="6BEA2696" w:rsidRPr="3D0076E5">
        <w:rPr>
          <w:rFonts w:eastAsia="Calibri" w:cs="Arial"/>
        </w:rPr>
        <w:t xml:space="preserve"> </w:t>
      </w:r>
      <w:r w:rsidR="47009010" w:rsidRPr="3D0076E5">
        <w:rPr>
          <w:rFonts w:eastAsia="Calibri" w:cs="Arial"/>
        </w:rPr>
        <w:t xml:space="preserve">kolejnych </w:t>
      </w:r>
      <w:r w:rsidR="6BEA2696" w:rsidRPr="3D0076E5">
        <w:rPr>
          <w:rFonts w:eastAsia="Calibri" w:cs="Arial"/>
        </w:rPr>
        <w:t>dworców kolejowych po modernizacji.</w:t>
      </w:r>
      <w:r w:rsidR="1869B160" w:rsidRPr="3D0076E5">
        <w:rPr>
          <w:rFonts w:eastAsia="Calibri" w:cs="Arial"/>
        </w:rPr>
        <w:t xml:space="preserve"> W sumie w otwartych ma zostać </w:t>
      </w:r>
      <w:r w:rsidR="20BFD4B5" w:rsidRPr="3D0076E5">
        <w:rPr>
          <w:rFonts w:eastAsia="Calibri" w:cs="Arial"/>
        </w:rPr>
        <w:t xml:space="preserve">ok. 200 </w:t>
      </w:r>
      <w:r w:rsidR="1869B160" w:rsidRPr="3D0076E5">
        <w:rPr>
          <w:rFonts w:eastAsia="Calibri" w:cs="Arial"/>
        </w:rPr>
        <w:t>dw</w:t>
      </w:r>
      <w:r w:rsidR="43376899" w:rsidRPr="3D0076E5">
        <w:rPr>
          <w:rFonts w:eastAsia="Calibri" w:cs="Arial"/>
        </w:rPr>
        <w:t>o</w:t>
      </w:r>
      <w:r w:rsidR="1869B160" w:rsidRPr="3D0076E5">
        <w:rPr>
          <w:rFonts w:eastAsia="Calibri" w:cs="Arial"/>
        </w:rPr>
        <w:t xml:space="preserve">rców kolejowych. </w:t>
      </w:r>
    </w:p>
    <w:p w14:paraId="121B2606" w14:textId="70A401B0" w:rsidR="001F21D4" w:rsidRPr="00371C2B" w:rsidRDefault="616190C7" w:rsidP="007A42B8">
      <w:pPr>
        <w:spacing w:after="160"/>
        <w:rPr>
          <w:rFonts w:eastAsia="Arial" w:cs="Arial"/>
          <w:szCs w:val="24"/>
        </w:rPr>
      </w:pPr>
      <w:r w:rsidRPr="3D0076E5">
        <w:rPr>
          <w:rFonts w:eastAsia="Arial" w:cs="Arial"/>
          <w:szCs w:val="24"/>
        </w:rPr>
        <w:t xml:space="preserve">Jednocześnie trzeba zaznaczyć, że z </w:t>
      </w:r>
      <w:hyperlink r:id="rId47" w:history="1">
        <w:r w:rsidRPr="3D0076E5">
          <w:rPr>
            <w:rStyle w:val="Hipercze"/>
            <w:rFonts w:eastAsia="Arial" w:cs="Arial"/>
            <w:szCs w:val="24"/>
          </w:rPr>
          <w:t>wyników kontroli realizacji PID</w:t>
        </w:r>
      </w:hyperlink>
      <w:r w:rsidRPr="3D0076E5">
        <w:rPr>
          <w:rFonts w:eastAsia="Arial" w:cs="Arial"/>
          <w:color w:val="0000FF"/>
          <w:szCs w:val="24"/>
          <w:u w:val="single"/>
        </w:rPr>
        <w:t xml:space="preserve"> </w:t>
      </w:r>
      <w:r w:rsidRPr="3D0076E5">
        <w:rPr>
          <w:rFonts w:eastAsia="Arial" w:cs="Arial"/>
          <w:szCs w:val="24"/>
        </w:rPr>
        <w:t xml:space="preserve">przedstawionych w sierpniu 2022 r. przez Najwyższą Izbę Kontroli (NIK) wynika, że nie wszystkie skontrolowane przez NIK dworce były w pełni dostępne dla osób </w:t>
      </w:r>
      <w:r w:rsidR="001F21D4">
        <w:br/>
      </w:r>
      <w:r w:rsidRPr="3D0076E5">
        <w:rPr>
          <w:rFonts w:eastAsia="Arial" w:cs="Arial"/>
          <w:szCs w:val="24"/>
        </w:rPr>
        <w:t>z niepełnosprawnościami. Spośród skontrolowanych czterech ukończonych inwestycji dworcowych, w dwóch (Tczew i Oświęcim) nie zrealizowano w pełni założeń projektowych. Jest to sygnał wskazujący na konieczność dochowania większej dbałości przy realizacji inwestycji tak by wdrażanie rozwiązania były w pełni funkcjonalne dla osób ze szczególnymi potrzebami.</w:t>
      </w:r>
    </w:p>
    <w:p w14:paraId="51539FCF" w14:textId="6B2F580D" w:rsidR="001F21D4" w:rsidRPr="00371C2B" w:rsidRDefault="001F21D4" w:rsidP="001F21D4"/>
    <w:p w14:paraId="73203933" w14:textId="7344A740" w:rsidR="00836AE1" w:rsidRPr="00E864CD" w:rsidRDefault="7EFEA00E" w:rsidP="00836AE1">
      <w:pPr>
        <w:pStyle w:val="Nagwek3"/>
        <w:rPr>
          <w:rFonts w:eastAsia="Calibri"/>
          <w:shd w:val="clear" w:color="auto" w:fill="F2DBDB" w:themeFill="accent2" w:themeFillTint="33"/>
        </w:rPr>
      </w:pPr>
      <w:bookmarkStart w:id="67" w:name="_Działanie_6._Dostępny"/>
      <w:bookmarkStart w:id="68" w:name="_Toc173321874"/>
      <w:r w:rsidRPr="00E864CD">
        <w:rPr>
          <w:rFonts w:eastAsia="Calibri"/>
          <w:shd w:val="clear" w:color="auto" w:fill="F2DBDB" w:themeFill="accent2" w:themeFillTint="33"/>
        </w:rPr>
        <w:lastRenderedPageBreak/>
        <w:t>Działanie 6. Dostępny transport zbiorowy</w:t>
      </w:r>
      <w:bookmarkEnd w:id="67"/>
      <w:bookmarkEnd w:id="68"/>
    </w:p>
    <w:p w14:paraId="3F1B5D80" w14:textId="5AE55E17" w:rsidR="003B6B0E" w:rsidRPr="003B6B0E" w:rsidRDefault="0E579D85" w:rsidP="00653733">
      <w:pPr>
        <w:pStyle w:val="Nagwek4"/>
        <w:numPr>
          <w:ilvl w:val="0"/>
          <w:numId w:val="55"/>
        </w:numPr>
        <w:ind w:left="709" w:hanging="567"/>
      </w:pPr>
      <w:bookmarkStart w:id="69" w:name="_Ekspertyza_w_zakresie"/>
      <w:bookmarkEnd w:id="69"/>
      <w:r>
        <w:t>Modernizacja taboru</w:t>
      </w:r>
      <w:r w:rsidR="4457B190">
        <w:t xml:space="preserve"> publicznego</w:t>
      </w:r>
      <w:r>
        <w:t xml:space="preserve"> transportu zbiorowego</w:t>
      </w:r>
    </w:p>
    <w:p w14:paraId="41033392" w14:textId="346DC9C1" w:rsidR="00E661D4" w:rsidRDefault="7C41C9E9" w:rsidP="00CC46B2">
      <w:pPr>
        <w:pStyle w:val="Akapitzlist"/>
        <w:spacing w:after="120"/>
        <w:ind w:left="0"/>
        <w:rPr>
          <w:rFonts w:cs="Arial"/>
        </w:rPr>
      </w:pPr>
      <w:r w:rsidRPr="4B173102">
        <w:rPr>
          <w:rFonts w:cs="Arial"/>
        </w:rPr>
        <w:t xml:space="preserve">Dostępność systemu transportu publicznego należy rozumieć jako zapewnienie </w:t>
      </w:r>
      <w:r>
        <w:br/>
      </w:r>
      <w:r w:rsidRPr="4B173102">
        <w:rPr>
          <w:rFonts w:cs="Arial"/>
        </w:rPr>
        <w:t xml:space="preserve">(w razie potrzeby przy pomocy dodatkowych środków) pełnej swobody w poruszaniu się publicznymi środkami transportu, bez ograniczeń związanych z barierami </w:t>
      </w:r>
      <w:r>
        <w:br/>
      </w:r>
      <w:r w:rsidRPr="4B173102">
        <w:rPr>
          <w:rFonts w:cs="Arial"/>
        </w:rPr>
        <w:t>w obszarze infrastruktury, taboru czy samego świadczenia usługi transportowej.</w:t>
      </w:r>
      <w:r w:rsidR="3EE2568A">
        <w:t xml:space="preserve"> </w:t>
      </w:r>
      <w:r w:rsidR="3EE2568A" w:rsidRPr="4B173102">
        <w:rPr>
          <w:rFonts w:cs="Arial"/>
        </w:rPr>
        <w:t>Dostępność systemu transportowego jest pierwszym krokiem do walki z wykluczeniem społecznym</w:t>
      </w:r>
      <w:r w:rsidR="003F5F49" w:rsidRPr="4B173102">
        <w:rPr>
          <w:rFonts w:cs="Arial"/>
        </w:rPr>
        <w:t>, w tym transportowym</w:t>
      </w:r>
      <w:r w:rsidR="3EE2568A" w:rsidRPr="4B173102">
        <w:rPr>
          <w:rFonts w:cs="Arial"/>
        </w:rPr>
        <w:t xml:space="preserve"> </w:t>
      </w:r>
      <w:r w:rsidR="00192483">
        <w:rPr>
          <w:rFonts w:cs="Arial"/>
        </w:rPr>
        <w:t>OzN</w:t>
      </w:r>
      <w:r w:rsidR="3EE2568A" w:rsidRPr="4B173102">
        <w:rPr>
          <w:rFonts w:cs="Arial"/>
        </w:rPr>
        <w:t xml:space="preserve">. </w:t>
      </w:r>
      <w:r w:rsidR="007133B2" w:rsidRPr="4B173102">
        <w:rPr>
          <w:rFonts w:cs="Arial"/>
        </w:rPr>
        <w:t>Działania w tym zakresie są coraz częściej podejmowan</w:t>
      </w:r>
      <w:r w:rsidR="00D250E3" w:rsidRPr="4B173102">
        <w:rPr>
          <w:rFonts w:cs="Arial"/>
        </w:rPr>
        <w:t>e przez władze wielu miast.</w:t>
      </w:r>
      <w:r w:rsidR="00051B7B" w:rsidRPr="4B173102">
        <w:rPr>
          <w:rFonts w:cs="Arial"/>
        </w:rPr>
        <w:t xml:space="preserve"> </w:t>
      </w:r>
    </w:p>
    <w:p w14:paraId="12F4BA1D" w14:textId="23F7DA3B" w:rsidR="00E661D4" w:rsidRDefault="00D250E3" w:rsidP="4B173102">
      <w:pPr>
        <w:pStyle w:val="Akapitzlist"/>
        <w:spacing w:after="120"/>
        <w:ind w:left="0"/>
        <w:rPr>
          <w:rFonts w:cs="Arial"/>
        </w:rPr>
      </w:pPr>
      <w:r w:rsidRPr="4B173102">
        <w:rPr>
          <w:rFonts w:cs="Arial"/>
        </w:rPr>
        <w:t xml:space="preserve">Takie inwestycje były przedmiotem </w:t>
      </w:r>
      <w:r w:rsidR="71CE499D" w:rsidRPr="4B173102">
        <w:rPr>
          <w:rFonts w:cs="Arial"/>
        </w:rPr>
        <w:t>projekt</w:t>
      </w:r>
      <w:r w:rsidRPr="4B173102">
        <w:rPr>
          <w:rFonts w:cs="Arial"/>
        </w:rPr>
        <w:t xml:space="preserve">ów </w:t>
      </w:r>
      <w:r w:rsidR="003F5F49" w:rsidRPr="4B173102">
        <w:rPr>
          <w:rFonts w:cs="Arial"/>
        </w:rPr>
        <w:t xml:space="preserve">m.in. </w:t>
      </w:r>
      <w:r w:rsidRPr="0063622D">
        <w:rPr>
          <w:rFonts w:cs="Arial"/>
          <w:i/>
          <w:iCs/>
          <w:shd w:val="clear" w:color="auto" w:fill="FFFFFF" w:themeFill="background1"/>
        </w:rPr>
        <w:t xml:space="preserve">w </w:t>
      </w:r>
      <w:r w:rsidR="003F5F49" w:rsidRPr="0063622D">
        <w:rPr>
          <w:rFonts w:cs="Arial"/>
          <w:i/>
          <w:iCs/>
          <w:shd w:val="clear" w:color="auto" w:fill="FFFFFF" w:themeFill="background1"/>
        </w:rPr>
        <w:t>D</w:t>
      </w:r>
      <w:r w:rsidR="71CE499D" w:rsidRPr="0063622D">
        <w:rPr>
          <w:rFonts w:cs="Arial"/>
          <w:i/>
          <w:iCs/>
          <w:shd w:val="clear" w:color="auto" w:fill="FFFFFF" w:themeFill="background1"/>
        </w:rPr>
        <w:t>ziałani</w:t>
      </w:r>
      <w:r w:rsidRPr="0063622D">
        <w:rPr>
          <w:rFonts w:cs="Arial"/>
          <w:i/>
          <w:iCs/>
          <w:shd w:val="clear" w:color="auto" w:fill="FFFFFF" w:themeFill="background1"/>
        </w:rPr>
        <w:t>u</w:t>
      </w:r>
      <w:r w:rsidR="71CE499D" w:rsidRPr="0063622D">
        <w:rPr>
          <w:rFonts w:cs="Arial"/>
          <w:i/>
          <w:iCs/>
          <w:shd w:val="clear" w:color="auto" w:fill="FFFFFF" w:themeFill="background1"/>
        </w:rPr>
        <w:t xml:space="preserve"> 2.1 Zrównoważony transport miejski PO</w:t>
      </w:r>
      <w:r w:rsidR="003F5F49" w:rsidRPr="0063622D">
        <w:rPr>
          <w:rFonts w:cs="Arial"/>
          <w:i/>
          <w:iCs/>
          <w:shd w:val="clear" w:color="auto" w:fill="FFFFFF" w:themeFill="background1"/>
        </w:rPr>
        <w:t xml:space="preserve"> </w:t>
      </w:r>
      <w:r w:rsidR="71CE499D" w:rsidRPr="0063622D">
        <w:rPr>
          <w:rFonts w:cs="Arial"/>
          <w:i/>
          <w:iCs/>
          <w:shd w:val="clear" w:color="auto" w:fill="FFFFFF" w:themeFill="background1"/>
        </w:rPr>
        <w:t>PW</w:t>
      </w:r>
      <w:r w:rsidRPr="0063622D">
        <w:rPr>
          <w:rFonts w:cs="Arial"/>
          <w:shd w:val="clear" w:color="auto" w:fill="FFFFFF" w:themeFill="background1"/>
        </w:rPr>
        <w:t>.</w:t>
      </w:r>
      <w:r w:rsidRPr="4B173102">
        <w:rPr>
          <w:rFonts w:cs="Arial"/>
        </w:rPr>
        <w:t xml:space="preserve"> W ramach 1</w:t>
      </w:r>
      <w:r w:rsidR="71CE499D" w:rsidRPr="4B173102">
        <w:rPr>
          <w:rFonts w:cs="Arial"/>
        </w:rPr>
        <w:t xml:space="preserve">4 umów </w:t>
      </w:r>
      <w:r w:rsidRPr="4B173102">
        <w:rPr>
          <w:rFonts w:cs="Arial"/>
        </w:rPr>
        <w:t xml:space="preserve">prowadzono </w:t>
      </w:r>
      <w:r w:rsidR="71CE499D" w:rsidRPr="4B173102">
        <w:rPr>
          <w:rFonts w:cs="Arial"/>
        </w:rPr>
        <w:t>rozw</w:t>
      </w:r>
      <w:r w:rsidRPr="4B173102">
        <w:rPr>
          <w:rFonts w:cs="Arial"/>
        </w:rPr>
        <w:t xml:space="preserve">ój </w:t>
      </w:r>
      <w:r w:rsidR="71CE499D" w:rsidRPr="4B173102">
        <w:rPr>
          <w:rFonts w:cs="Arial"/>
        </w:rPr>
        <w:t>transportu miejskiego w miastach wojewódzkich Polski Wschodniej (Białystok, Kielce, Lublin, Olsztyn i Rzeszów)</w:t>
      </w:r>
      <w:r w:rsidRPr="4B173102">
        <w:rPr>
          <w:rFonts w:cs="Arial"/>
        </w:rPr>
        <w:t>. Trzy z nich (Lublin, Rzeszów i Kielce)</w:t>
      </w:r>
      <w:r w:rsidR="71CE499D" w:rsidRPr="4B173102">
        <w:rPr>
          <w:rFonts w:cs="Arial"/>
        </w:rPr>
        <w:t xml:space="preserve"> zostały zakończone </w:t>
      </w:r>
      <w:r>
        <w:br/>
      </w:r>
      <w:r w:rsidR="71CE499D" w:rsidRPr="4B173102">
        <w:rPr>
          <w:rFonts w:cs="Arial"/>
        </w:rPr>
        <w:t xml:space="preserve">i rozliczone </w:t>
      </w:r>
      <w:r w:rsidRPr="4B173102">
        <w:rPr>
          <w:rFonts w:cs="Arial"/>
        </w:rPr>
        <w:t>w 2023 r</w:t>
      </w:r>
      <w:r w:rsidR="71CE499D" w:rsidRPr="4B173102">
        <w:rPr>
          <w:rFonts w:cs="Arial"/>
        </w:rPr>
        <w:t>. Projekty</w:t>
      </w:r>
      <w:r w:rsidR="00051B7B" w:rsidRPr="4B173102">
        <w:rPr>
          <w:rFonts w:cs="Arial"/>
        </w:rPr>
        <w:t xml:space="preserve"> </w:t>
      </w:r>
      <w:r w:rsidR="00E8764A" w:rsidRPr="4B173102">
        <w:rPr>
          <w:rFonts w:cs="Arial"/>
        </w:rPr>
        <w:t xml:space="preserve">były prowadzone z </w:t>
      </w:r>
      <w:r w:rsidR="71CE499D" w:rsidRPr="4B173102">
        <w:rPr>
          <w:rFonts w:cs="Arial"/>
        </w:rPr>
        <w:t>uwzględn</w:t>
      </w:r>
      <w:r w:rsidR="00E8764A" w:rsidRPr="4B173102">
        <w:rPr>
          <w:rFonts w:cs="Arial"/>
        </w:rPr>
        <w:t xml:space="preserve">ieniem </w:t>
      </w:r>
      <w:r w:rsidR="71CE499D" w:rsidRPr="4B173102">
        <w:rPr>
          <w:rFonts w:cs="Arial"/>
        </w:rPr>
        <w:t>zasad uniwersalnego projektowania</w:t>
      </w:r>
      <w:r w:rsidRPr="4B173102">
        <w:rPr>
          <w:rFonts w:cs="Arial"/>
        </w:rPr>
        <w:t xml:space="preserve"> co sprawia</w:t>
      </w:r>
      <w:r w:rsidR="7E5C8C40" w:rsidRPr="4B173102">
        <w:rPr>
          <w:rFonts w:cs="Arial"/>
        </w:rPr>
        <w:t>,</w:t>
      </w:r>
      <w:r w:rsidRPr="4B173102">
        <w:rPr>
          <w:rFonts w:cs="Arial"/>
        </w:rPr>
        <w:t xml:space="preserve"> </w:t>
      </w:r>
      <w:r w:rsidR="00E8764A" w:rsidRPr="4B173102">
        <w:rPr>
          <w:rFonts w:cs="Arial"/>
        </w:rPr>
        <w:t>ż</w:t>
      </w:r>
      <w:r w:rsidRPr="4B173102">
        <w:rPr>
          <w:rFonts w:cs="Arial"/>
        </w:rPr>
        <w:t>e</w:t>
      </w:r>
      <w:r w:rsidR="00051B7B" w:rsidRPr="4B173102">
        <w:rPr>
          <w:rFonts w:cs="Arial"/>
        </w:rPr>
        <w:t xml:space="preserve"> </w:t>
      </w:r>
      <w:r w:rsidR="00E8764A" w:rsidRPr="4B173102">
        <w:rPr>
          <w:rFonts w:cs="Arial"/>
        </w:rPr>
        <w:t xml:space="preserve">z ich efektów </w:t>
      </w:r>
      <w:r w:rsidRPr="4B173102">
        <w:rPr>
          <w:rFonts w:cs="Arial"/>
        </w:rPr>
        <w:t xml:space="preserve">mogą </w:t>
      </w:r>
      <w:r w:rsidR="00E8764A" w:rsidRPr="4B173102">
        <w:rPr>
          <w:rFonts w:cs="Arial"/>
        </w:rPr>
        <w:t>k</w:t>
      </w:r>
      <w:r w:rsidRPr="4B173102">
        <w:rPr>
          <w:rFonts w:cs="Arial"/>
        </w:rPr>
        <w:t>orzystać</w:t>
      </w:r>
      <w:r w:rsidR="71CE499D" w:rsidRPr="4B173102">
        <w:rPr>
          <w:rFonts w:cs="Arial"/>
        </w:rPr>
        <w:t xml:space="preserve"> </w:t>
      </w:r>
      <w:r w:rsidR="00A82FCB">
        <w:rPr>
          <w:rFonts w:cs="Arial"/>
        </w:rPr>
        <w:t>OzN</w:t>
      </w:r>
      <w:r w:rsidR="71CE499D" w:rsidRPr="4B173102">
        <w:rPr>
          <w:rFonts w:cs="Arial"/>
        </w:rPr>
        <w:t>.</w:t>
      </w:r>
    </w:p>
    <w:p w14:paraId="1074BC72" w14:textId="6E35C635" w:rsidR="00E661D4" w:rsidRDefault="71CE499D" w:rsidP="009D0DC9">
      <w:pPr>
        <w:pStyle w:val="Akapitzlist"/>
        <w:spacing w:after="120"/>
        <w:ind w:left="0"/>
        <w:contextualSpacing w:val="0"/>
      </w:pPr>
      <w:r w:rsidRPr="03585173">
        <w:rPr>
          <w:rFonts w:cs="Arial"/>
        </w:rPr>
        <w:t>W ramach działania beneficjenci zakupili</w:t>
      </w:r>
      <w:r w:rsidR="6AD974A6" w:rsidRPr="03585173">
        <w:rPr>
          <w:rFonts w:cs="Arial"/>
        </w:rPr>
        <w:t xml:space="preserve"> w sumie 320 sztuk</w:t>
      </w:r>
      <w:r w:rsidRPr="03585173">
        <w:rPr>
          <w:rFonts w:cs="Arial"/>
        </w:rPr>
        <w:t xml:space="preserve"> tabor</w:t>
      </w:r>
      <w:r w:rsidR="607E97EC" w:rsidRPr="03585173">
        <w:rPr>
          <w:rFonts w:cs="Arial"/>
        </w:rPr>
        <w:t>u</w:t>
      </w:r>
      <w:r w:rsidR="13FEAFB8" w:rsidRPr="03585173">
        <w:rPr>
          <w:rFonts w:cs="Arial"/>
        </w:rPr>
        <w:t xml:space="preserve"> (Lublin</w:t>
      </w:r>
      <w:r w:rsidR="00192483">
        <w:rPr>
          <w:rFonts w:cs="Arial"/>
        </w:rPr>
        <w:t xml:space="preserve"> </w:t>
      </w:r>
      <w:r w:rsidR="13FEAFB8" w:rsidRPr="03585173">
        <w:rPr>
          <w:rFonts w:cs="Arial"/>
        </w:rPr>
        <w:t>-</w:t>
      </w:r>
      <w:r w:rsidR="00192483">
        <w:rPr>
          <w:rFonts w:cs="Arial"/>
        </w:rPr>
        <w:t xml:space="preserve"> </w:t>
      </w:r>
      <w:r w:rsidR="13FEAFB8" w:rsidRPr="03585173">
        <w:rPr>
          <w:rFonts w:cs="Arial"/>
        </w:rPr>
        <w:t>93, Rzeszów</w:t>
      </w:r>
      <w:r w:rsidR="00192483">
        <w:rPr>
          <w:rFonts w:cs="Arial"/>
        </w:rPr>
        <w:t xml:space="preserve"> </w:t>
      </w:r>
      <w:r w:rsidR="13FEAFB8" w:rsidRPr="03585173">
        <w:rPr>
          <w:rFonts w:cs="Arial"/>
        </w:rPr>
        <w:t>-</w:t>
      </w:r>
      <w:r w:rsidR="00192483">
        <w:rPr>
          <w:rFonts w:cs="Arial"/>
        </w:rPr>
        <w:t xml:space="preserve"> </w:t>
      </w:r>
      <w:r w:rsidR="13FEAFB8" w:rsidRPr="03585173">
        <w:rPr>
          <w:rFonts w:cs="Arial"/>
        </w:rPr>
        <w:t>130, Białystok</w:t>
      </w:r>
      <w:r w:rsidR="00192483">
        <w:rPr>
          <w:rFonts w:cs="Arial"/>
        </w:rPr>
        <w:t xml:space="preserve"> </w:t>
      </w:r>
      <w:r w:rsidR="13FEAFB8" w:rsidRPr="03585173">
        <w:rPr>
          <w:rFonts w:cs="Arial"/>
        </w:rPr>
        <w:t>-</w:t>
      </w:r>
      <w:r w:rsidR="00192483">
        <w:rPr>
          <w:rFonts w:cs="Arial"/>
        </w:rPr>
        <w:t xml:space="preserve"> </w:t>
      </w:r>
      <w:r w:rsidR="13FEAFB8" w:rsidRPr="03585173">
        <w:rPr>
          <w:rFonts w:cs="Arial"/>
        </w:rPr>
        <w:t>64, Kielce</w:t>
      </w:r>
      <w:r w:rsidR="00192483">
        <w:rPr>
          <w:rFonts w:cs="Arial"/>
        </w:rPr>
        <w:t xml:space="preserve"> </w:t>
      </w:r>
      <w:r w:rsidR="13FEAFB8" w:rsidRPr="03585173">
        <w:rPr>
          <w:rFonts w:cs="Arial"/>
        </w:rPr>
        <w:t>-</w:t>
      </w:r>
      <w:r w:rsidR="00192483">
        <w:rPr>
          <w:rFonts w:cs="Arial"/>
        </w:rPr>
        <w:t xml:space="preserve"> </w:t>
      </w:r>
      <w:r w:rsidR="13FEAFB8" w:rsidRPr="03585173">
        <w:rPr>
          <w:rFonts w:cs="Arial"/>
        </w:rPr>
        <w:t>25, Olsztyn</w:t>
      </w:r>
      <w:r w:rsidR="00192483">
        <w:rPr>
          <w:rFonts w:cs="Arial"/>
        </w:rPr>
        <w:t xml:space="preserve"> </w:t>
      </w:r>
      <w:r w:rsidR="13FEAFB8" w:rsidRPr="03585173">
        <w:rPr>
          <w:rFonts w:cs="Arial"/>
        </w:rPr>
        <w:t>-</w:t>
      </w:r>
      <w:r w:rsidR="00192483">
        <w:rPr>
          <w:rFonts w:cs="Arial"/>
        </w:rPr>
        <w:t xml:space="preserve"> </w:t>
      </w:r>
      <w:r w:rsidR="13FEAFB8" w:rsidRPr="03585173">
        <w:rPr>
          <w:rFonts w:cs="Arial"/>
        </w:rPr>
        <w:t>8)</w:t>
      </w:r>
      <w:r w:rsidRPr="03585173">
        <w:rPr>
          <w:rFonts w:cs="Arial"/>
        </w:rPr>
        <w:t>, który posiada szereg udogodnień dla osób niepełnosprawnych, m.in:</w:t>
      </w:r>
    </w:p>
    <w:p w14:paraId="66098B37" w14:textId="72E1B48C" w:rsidR="00E661D4" w:rsidRDefault="71CE499D" w:rsidP="00CD516D">
      <w:pPr>
        <w:pStyle w:val="Akapitzlist"/>
        <w:numPr>
          <w:ilvl w:val="0"/>
          <w:numId w:val="43"/>
        </w:numPr>
        <w:spacing w:after="0"/>
        <w:ind w:left="567" w:hanging="283"/>
      </w:pPr>
      <w:r w:rsidRPr="4B173102">
        <w:rPr>
          <w:rFonts w:cs="Arial"/>
        </w:rPr>
        <w:t>przestrzeń specjalną dla osób poruszających się na wózkach</w:t>
      </w:r>
      <w:r w:rsidR="00192483">
        <w:rPr>
          <w:rFonts w:cs="Arial"/>
        </w:rPr>
        <w:t>;</w:t>
      </w:r>
    </w:p>
    <w:p w14:paraId="3B042CF4" w14:textId="57D84AFB" w:rsidR="00E661D4" w:rsidRDefault="71CE499D" w:rsidP="00CD516D">
      <w:pPr>
        <w:pStyle w:val="Akapitzlist"/>
        <w:numPr>
          <w:ilvl w:val="0"/>
          <w:numId w:val="43"/>
        </w:numPr>
        <w:spacing w:after="0"/>
        <w:ind w:left="567" w:hanging="283"/>
      </w:pPr>
      <w:r w:rsidRPr="56E5A348">
        <w:rPr>
          <w:rFonts w:cs="Arial"/>
        </w:rPr>
        <w:t>układ przyklęku umożliwiający obniżenie podłogi pojazdu do wysokości przystanku lub rampę wysuwaną ułatwiającą wjazd wózkiem inwalidzkim</w:t>
      </w:r>
      <w:r w:rsidR="00192483">
        <w:rPr>
          <w:rFonts w:cs="Arial"/>
        </w:rPr>
        <w:t>;</w:t>
      </w:r>
    </w:p>
    <w:p w14:paraId="6C110360" w14:textId="1FC15D39" w:rsidR="00E661D4" w:rsidRDefault="71CE499D" w:rsidP="00CD516D">
      <w:pPr>
        <w:pStyle w:val="Akapitzlist"/>
        <w:numPr>
          <w:ilvl w:val="0"/>
          <w:numId w:val="43"/>
        </w:numPr>
        <w:spacing w:after="0"/>
        <w:ind w:left="567" w:hanging="283"/>
      </w:pPr>
      <w:r w:rsidRPr="56E5A348">
        <w:rPr>
          <w:rFonts w:cs="Arial"/>
        </w:rPr>
        <w:t xml:space="preserve">przyciski „na żądanie” z dodatkowymi oznaczeniami w </w:t>
      </w:r>
      <w:r w:rsidR="00051B7B">
        <w:rPr>
          <w:rFonts w:cs="Arial"/>
        </w:rPr>
        <w:t>piśmie</w:t>
      </w:r>
      <w:r w:rsidRPr="56E5A348">
        <w:rPr>
          <w:rFonts w:cs="Arial"/>
        </w:rPr>
        <w:t xml:space="preserve"> Braille’a oraz umieszczone na odpowiednich wysokościach dostosowanych do osób na wózkach inwalidzkich</w:t>
      </w:r>
      <w:r w:rsidR="00192483">
        <w:rPr>
          <w:rFonts w:cs="Arial"/>
        </w:rPr>
        <w:t>;</w:t>
      </w:r>
    </w:p>
    <w:p w14:paraId="50CFD424" w14:textId="06F2939A" w:rsidR="00E661D4" w:rsidRDefault="71CE499D" w:rsidP="00CD516D">
      <w:pPr>
        <w:pStyle w:val="Akapitzlist"/>
        <w:numPr>
          <w:ilvl w:val="0"/>
          <w:numId w:val="43"/>
        </w:numPr>
        <w:spacing w:after="0"/>
        <w:ind w:left="567" w:hanging="283"/>
      </w:pPr>
      <w:r w:rsidRPr="56E5A348">
        <w:rPr>
          <w:rFonts w:cs="Arial"/>
        </w:rPr>
        <w:t xml:space="preserve">odpowiednie piktogramy odnoszące się do </w:t>
      </w:r>
      <w:r w:rsidR="00A82FCB">
        <w:rPr>
          <w:rFonts w:cs="Arial"/>
        </w:rPr>
        <w:t>OzN</w:t>
      </w:r>
      <w:r w:rsidR="00192483">
        <w:rPr>
          <w:rFonts w:cs="Arial"/>
        </w:rPr>
        <w:t>;</w:t>
      </w:r>
    </w:p>
    <w:p w14:paraId="563A7564" w14:textId="2C3E0A77" w:rsidR="00E661D4" w:rsidRDefault="71CE499D" w:rsidP="00CD516D">
      <w:pPr>
        <w:pStyle w:val="Akapitzlist"/>
        <w:numPr>
          <w:ilvl w:val="0"/>
          <w:numId w:val="43"/>
        </w:numPr>
        <w:spacing w:after="0"/>
        <w:ind w:left="567" w:hanging="283"/>
      </w:pPr>
      <w:r w:rsidRPr="56E5A348">
        <w:rPr>
          <w:rFonts w:cs="Arial"/>
        </w:rPr>
        <w:t>poręcze i uchwyty w kolorze kontrastującym z otoczeniem</w:t>
      </w:r>
      <w:r w:rsidR="00192483">
        <w:rPr>
          <w:rFonts w:cs="Arial"/>
        </w:rPr>
        <w:t>;</w:t>
      </w:r>
    </w:p>
    <w:p w14:paraId="563CC807" w14:textId="481070D8" w:rsidR="00E661D4" w:rsidRDefault="71CE499D" w:rsidP="00CD516D">
      <w:pPr>
        <w:pStyle w:val="Akapitzlist"/>
        <w:numPr>
          <w:ilvl w:val="0"/>
          <w:numId w:val="43"/>
        </w:numPr>
        <w:spacing w:after="120"/>
        <w:ind w:left="567" w:hanging="283"/>
      </w:pPr>
      <w:r w:rsidRPr="56E5A348">
        <w:rPr>
          <w:rFonts w:cs="Arial"/>
        </w:rPr>
        <w:t>systemy zapowiedzi głosowych.</w:t>
      </w:r>
    </w:p>
    <w:p w14:paraId="4C693444" w14:textId="76F9C12E" w:rsidR="00E661D4" w:rsidRDefault="71CE499D" w:rsidP="03585173">
      <w:pPr>
        <w:spacing w:after="120"/>
        <w:rPr>
          <w:rFonts w:cs="Arial"/>
          <w:szCs w:val="24"/>
        </w:rPr>
      </w:pPr>
      <w:r w:rsidRPr="03585173">
        <w:rPr>
          <w:rFonts w:cs="Arial"/>
        </w:rPr>
        <w:t xml:space="preserve">Uniwersalne projektowanie dotyczy również infrastruktury okołotransportowej, </w:t>
      </w:r>
      <w:r w:rsidR="00841818">
        <w:rPr>
          <w:rFonts w:cs="Arial"/>
        </w:rPr>
        <w:br/>
      </w:r>
      <w:r w:rsidRPr="03585173">
        <w:rPr>
          <w:rFonts w:cs="Arial"/>
        </w:rPr>
        <w:t>tj.:</w:t>
      </w:r>
    </w:p>
    <w:p w14:paraId="13E32962" w14:textId="63243412" w:rsidR="00E661D4" w:rsidRDefault="71CE499D" w:rsidP="00CD516D">
      <w:pPr>
        <w:pStyle w:val="Akapitzlist"/>
        <w:numPr>
          <w:ilvl w:val="0"/>
          <w:numId w:val="43"/>
        </w:numPr>
        <w:spacing w:after="0"/>
        <w:ind w:left="567" w:hanging="283"/>
      </w:pPr>
      <w:r w:rsidRPr="56E5A348">
        <w:rPr>
          <w:rFonts w:cs="Arial"/>
        </w:rPr>
        <w:t>na przystankach zastosowano wyświetlacze informacji pasażerskiej o wysokim kontraście dostosowane do osób niedowidzących</w:t>
      </w:r>
      <w:r w:rsidR="00192483">
        <w:rPr>
          <w:rFonts w:cs="Arial"/>
        </w:rPr>
        <w:t>;</w:t>
      </w:r>
    </w:p>
    <w:p w14:paraId="57BBCAB8" w14:textId="7EEE8342" w:rsidR="00E661D4" w:rsidRDefault="71CE499D" w:rsidP="00CD516D">
      <w:pPr>
        <w:pStyle w:val="Akapitzlist"/>
        <w:numPr>
          <w:ilvl w:val="0"/>
          <w:numId w:val="43"/>
        </w:numPr>
        <w:spacing w:after="0"/>
        <w:ind w:left="567" w:hanging="283"/>
      </w:pPr>
      <w:r w:rsidRPr="56E5A348">
        <w:rPr>
          <w:rFonts w:cs="Arial"/>
        </w:rPr>
        <w:t xml:space="preserve">na przejściach dla pieszych i przystankach ułożono pas z kostki brukowej </w:t>
      </w:r>
      <w:r w:rsidR="00841818">
        <w:rPr>
          <w:rFonts w:cs="Arial"/>
        </w:rPr>
        <w:br/>
      </w:r>
      <w:r w:rsidRPr="56E5A348">
        <w:rPr>
          <w:rFonts w:cs="Arial"/>
        </w:rPr>
        <w:t>z fakturą rozpoznawalną przez osoby niewidome</w:t>
      </w:r>
      <w:r w:rsidR="00192483">
        <w:rPr>
          <w:rFonts w:cs="Arial"/>
        </w:rPr>
        <w:t>;</w:t>
      </w:r>
    </w:p>
    <w:p w14:paraId="15728E34" w14:textId="1F2E6A53" w:rsidR="00E661D4" w:rsidRDefault="71CE499D" w:rsidP="00CD516D">
      <w:pPr>
        <w:pStyle w:val="Akapitzlist"/>
        <w:numPr>
          <w:ilvl w:val="0"/>
          <w:numId w:val="43"/>
        </w:numPr>
        <w:spacing w:after="0"/>
        <w:ind w:left="567" w:hanging="283"/>
      </w:pPr>
      <w:r w:rsidRPr="56E5A348">
        <w:rPr>
          <w:rFonts w:cs="Arial"/>
        </w:rPr>
        <w:t>krawężniki zostały obniżone, co ułatwia przemieszczanie się, mi.in. osobom poruszającym się na wózkach inwalidzkich</w:t>
      </w:r>
      <w:r w:rsidR="00192483">
        <w:rPr>
          <w:rFonts w:cs="Arial"/>
        </w:rPr>
        <w:t>;</w:t>
      </w:r>
    </w:p>
    <w:p w14:paraId="1387EE69" w14:textId="52B1A2A1" w:rsidR="00E661D4" w:rsidRDefault="71CE499D" w:rsidP="00CD516D">
      <w:pPr>
        <w:pStyle w:val="Akapitzlist"/>
        <w:numPr>
          <w:ilvl w:val="0"/>
          <w:numId w:val="43"/>
        </w:numPr>
        <w:spacing w:after="0"/>
        <w:ind w:left="567" w:hanging="283"/>
      </w:pPr>
      <w:r w:rsidRPr="56E5A348">
        <w:rPr>
          <w:rFonts w:cs="Arial"/>
        </w:rPr>
        <w:t>biletomaty dostosowane zostały do osób poruszających się na wózkach i czyli klawiatury biletomatów, ekrany, miejsca wrzutu monet, banknotów, miejsca przyłożenia karty płatniczej są na odpowiedniej wysokości</w:t>
      </w:r>
      <w:r w:rsidR="00192483">
        <w:rPr>
          <w:rFonts w:cs="Arial"/>
        </w:rPr>
        <w:t>;</w:t>
      </w:r>
    </w:p>
    <w:p w14:paraId="6D6AF3E9" w14:textId="2F1F9F0E" w:rsidR="00E661D4" w:rsidRDefault="71CE499D" w:rsidP="00CD516D">
      <w:pPr>
        <w:pStyle w:val="Akapitzlist"/>
        <w:numPr>
          <w:ilvl w:val="0"/>
          <w:numId w:val="43"/>
        </w:numPr>
        <w:spacing w:after="120"/>
        <w:ind w:left="567" w:hanging="283"/>
        <w:contextualSpacing w:val="0"/>
      </w:pPr>
      <w:r w:rsidRPr="03585173">
        <w:rPr>
          <w:rFonts w:cs="Arial"/>
        </w:rPr>
        <w:t xml:space="preserve">dworce przesiadkowe z udogodnieniami odpowiadającymi potrzebom osób </w:t>
      </w:r>
      <w:r w:rsidR="00841818">
        <w:rPr>
          <w:rFonts w:cs="Arial"/>
        </w:rPr>
        <w:br/>
      </w:r>
      <w:r w:rsidRPr="03585173">
        <w:rPr>
          <w:rFonts w:cs="Arial"/>
        </w:rPr>
        <w:t>z niepełnosprawnościami ruchowymi, a także narządu wzroku i słuchu.</w:t>
      </w:r>
    </w:p>
    <w:p w14:paraId="0E364B82" w14:textId="6BB94783" w:rsidR="003F5F49" w:rsidRPr="003B755B" w:rsidRDefault="003B6B0E" w:rsidP="00164CFC">
      <w:pPr>
        <w:pStyle w:val="Akapitzlist"/>
        <w:ind w:left="0"/>
        <w:rPr>
          <w:rFonts w:cs="Arial"/>
          <w:szCs w:val="24"/>
        </w:rPr>
      </w:pPr>
      <w:r w:rsidRPr="003B755B">
        <w:rPr>
          <w:rFonts w:cs="Arial"/>
          <w:szCs w:val="24"/>
        </w:rPr>
        <w:lastRenderedPageBreak/>
        <w:t>W 202</w:t>
      </w:r>
      <w:r w:rsidR="00F11932">
        <w:rPr>
          <w:rFonts w:cs="Arial"/>
          <w:szCs w:val="24"/>
        </w:rPr>
        <w:t xml:space="preserve">3 </w:t>
      </w:r>
      <w:r w:rsidRPr="003B755B">
        <w:rPr>
          <w:rFonts w:cs="Arial"/>
          <w:szCs w:val="24"/>
        </w:rPr>
        <w:t>r</w:t>
      </w:r>
      <w:r w:rsidR="00D13218">
        <w:rPr>
          <w:rFonts w:cs="Arial"/>
          <w:szCs w:val="24"/>
        </w:rPr>
        <w:t>.</w:t>
      </w:r>
      <w:r w:rsidRPr="003B755B">
        <w:rPr>
          <w:rFonts w:cs="Arial"/>
          <w:szCs w:val="24"/>
        </w:rPr>
        <w:t xml:space="preserve"> w wielu miastach Polski do użytkowania wprowadzono </w:t>
      </w:r>
      <w:r w:rsidR="004279AD">
        <w:rPr>
          <w:rFonts w:cs="Arial"/>
          <w:szCs w:val="24"/>
        </w:rPr>
        <w:t xml:space="preserve">kilkaset </w:t>
      </w:r>
      <w:r w:rsidRPr="003B755B">
        <w:rPr>
          <w:rFonts w:cs="Arial"/>
          <w:szCs w:val="24"/>
        </w:rPr>
        <w:t>now</w:t>
      </w:r>
      <w:r w:rsidR="004279AD">
        <w:rPr>
          <w:rFonts w:cs="Arial"/>
          <w:szCs w:val="24"/>
        </w:rPr>
        <w:t>ych</w:t>
      </w:r>
      <w:r w:rsidRPr="003B755B">
        <w:rPr>
          <w:rFonts w:cs="Arial"/>
          <w:szCs w:val="24"/>
        </w:rPr>
        <w:t xml:space="preserve"> autobus</w:t>
      </w:r>
      <w:r w:rsidR="004279AD">
        <w:rPr>
          <w:rFonts w:cs="Arial"/>
          <w:szCs w:val="24"/>
        </w:rPr>
        <w:t>ów</w:t>
      </w:r>
      <w:r w:rsidRPr="003B755B">
        <w:rPr>
          <w:rFonts w:cs="Arial"/>
          <w:szCs w:val="24"/>
        </w:rPr>
        <w:t xml:space="preserve"> i tramwaj</w:t>
      </w:r>
      <w:r w:rsidR="004279AD">
        <w:rPr>
          <w:rFonts w:cs="Arial"/>
          <w:szCs w:val="24"/>
        </w:rPr>
        <w:t>ów</w:t>
      </w:r>
      <w:r w:rsidRPr="003B755B">
        <w:rPr>
          <w:rFonts w:cs="Arial"/>
          <w:szCs w:val="24"/>
        </w:rPr>
        <w:t xml:space="preserve"> przystosowan</w:t>
      </w:r>
      <w:r w:rsidR="004279AD">
        <w:rPr>
          <w:rFonts w:cs="Arial"/>
          <w:szCs w:val="24"/>
        </w:rPr>
        <w:t xml:space="preserve">ych </w:t>
      </w:r>
      <w:r w:rsidRPr="003B755B">
        <w:rPr>
          <w:rFonts w:cs="Arial"/>
          <w:szCs w:val="24"/>
        </w:rPr>
        <w:t xml:space="preserve">do przewozu </w:t>
      </w:r>
      <w:r w:rsidR="003F5F49">
        <w:rPr>
          <w:rFonts w:cs="Arial"/>
          <w:szCs w:val="24"/>
        </w:rPr>
        <w:t xml:space="preserve">OzN. </w:t>
      </w:r>
      <w:r w:rsidRPr="003B755B">
        <w:rPr>
          <w:rFonts w:cs="Arial"/>
          <w:szCs w:val="24"/>
        </w:rPr>
        <w:t xml:space="preserve">Można wskazać tu na </w:t>
      </w:r>
      <w:r w:rsidR="003F5F49" w:rsidRPr="003B755B">
        <w:rPr>
          <w:rFonts w:cs="Arial"/>
          <w:szCs w:val="24"/>
        </w:rPr>
        <w:t>następując</w:t>
      </w:r>
      <w:r w:rsidR="003F5F49">
        <w:rPr>
          <w:rFonts w:cs="Arial"/>
          <w:szCs w:val="24"/>
        </w:rPr>
        <w:t>e</w:t>
      </w:r>
      <w:r w:rsidR="003F5F49" w:rsidRPr="003B755B">
        <w:rPr>
          <w:rFonts w:cs="Arial"/>
          <w:szCs w:val="24"/>
        </w:rPr>
        <w:t xml:space="preserve"> </w:t>
      </w:r>
      <w:r w:rsidRPr="003B755B">
        <w:rPr>
          <w:rFonts w:cs="Arial"/>
          <w:szCs w:val="24"/>
        </w:rPr>
        <w:t>przykłady</w:t>
      </w:r>
      <w:r w:rsidR="003F5F49">
        <w:rPr>
          <w:rFonts w:cs="Arial"/>
          <w:szCs w:val="24"/>
        </w:rPr>
        <w:t>:</w:t>
      </w:r>
    </w:p>
    <w:p w14:paraId="21BACB82" w14:textId="67B5E9A8" w:rsidR="00CE07CD" w:rsidRDefault="7BB50F8A" w:rsidP="00627D40">
      <w:pPr>
        <w:pStyle w:val="Akapitzlist"/>
        <w:numPr>
          <w:ilvl w:val="0"/>
          <w:numId w:val="62"/>
        </w:numPr>
        <w:suppressAutoHyphens w:val="0"/>
        <w:spacing w:after="120"/>
        <w:ind w:left="567" w:hanging="283"/>
        <w:rPr>
          <w:rFonts w:cs="Arial"/>
          <w:shd w:val="clear" w:color="auto" w:fill="FFFFFF"/>
        </w:rPr>
      </w:pPr>
      <w:r>
        <w:rPr>
          <w:rFonts w:cs="Arial"/>
          <w:shd w:val="clear" w:color="auto" w:fill="FFFFFF"/>
        </w:rPr>
        <w:t>Łódź</w:t>
      </w:r>
      <w:r w:rsidR="00607146">
        <w:rPr>
          <w:rFonts w:cs="Arial"/>
          <w:shd w:val="clear" w:color="auto" w:fill="FFFFFF"/>
        </w:rPr>
        <w:t xml:space="preserve"> </w:t>
      </w:r>
      <w:r>
        <w:rPr>
          <w:rFonts w:cs="Arial"/>
          <w:shd w:val="clear" w:color="auto" w:fill="FFFFFF"/>
        </w:rPr>
        <w:t xml:space="preserve">- </w:t>
      </w:r>
      <w:r w:rsidR="096108D9" w:rsidRPr="4B80FDC7">
        <w:rPr>
          <w:rFonts w:cs="Arial"/>
          <w:shd w:val="clear" w:color="auto" w:fill="FFFFFF"/>
        </w:rPr>
        <w:t>elektryczn</w:t>
      </w:r>
      <w:r w:rsidR="2A9D8141">
        <w:rPr>
          <w:rFonts w:cs="Arial"/>
          <w:shd w:val="clear" w:color="auto" w:fill="FFFFFF"/>
        </w:rPr>
        <w:t>e</w:t>
      </w:r>
      <w:r w:rsidR="096108D9" w:rsidRPr="4B80FDC7">
        <w:rPr>
          <w:rFonts w:cs="Arial"/>
          <w:shd w:val="clear" w:color="auto" w:fill="FFFFFF"/>
        </w:rPr>
        <w:t xml:space="preserve"> autobus</w:t>
      </w:r>
      <w:r w:rsidR="2A9D8141">
        <w:rPr>
          <w:rFonts w:cs="Arial"/>
          <w:shd w:val="clear" w:color="auto" w:fill="FFFFFF"/>
        </w:rPr>
        <w:t>y</w:t>
      </w:r>
      <w:r w:rsidR="096108D9" w:rsidRPr="4B80FDC7">
        <w:rPr>
          <w:rFonts w:cs="Arial"/>
          <w:shd w:val="clear" w:color="auto" w:fill="FFFFFF"/>
        </w:rPr>
        <w:t xml:space="preserve"> przegubow</w:t>
      </w:r>
      <w:r w:rsidR="2A9D8141">
        <w:rPr>
          <w:rFonts w:cs="Arial"/>
          <w:shd w:val="clear" w:color="auto" w:fill="FFFFFF"/>
        </w:rPr>
        <w:t>e</w:t>
      </w:r>
      <w:r w:rsidR="096108D9" w:rsidRPr="4B80FDC7">
        <w:rPr>
          <w:rFonts w:cs="Arial"/>
          <w:shd w:val="clear" w:color="auto" w:fill="FFFFFF"/>
        </w:rPr>
        <w:t xml:space="preserve"> Solaris Urbino 18 </w:t>
      </w:r>
      <w:r w:rsidR="00C3482A">
        <w:rPr>
          <w:rFonts w:cs="Arial"/>
          <w:shd w:val="clear" w:color="auto" w:fill="FFFFFF"/>
        </w:rPr>
        <w:t>e</w:t>
      </w:r>
      <w:r w:rsidR="096108D9" w:rsidRPr="4B80FDC7">
        <w:rPr>
          <w:rFonts w:cs="Arial"/>
          <w:shd w:val="clear" w:color="auto" w:fill="FFFFFF"/>
        </w:rPr>
        <w:t>lectric</w:t>
      </w:r>
      <w:r w:rsidR="75CE2E6A" w:rsidRPr="21355F74">
        <w:rPr>
          <w:rFonts w:cs="Arial"/>
        </w:rPr>
        <w:t>,</w:t>
      </w:r>
      <w:r w:rsidR="096108D9" w:rsidRPr="4B80FDC7">
        <w:rPr>
          <w:rFonts w:cs="Arial"/>
          <w:shd w:val="clear" w:color="auto" w:fill="FFFFFF"/>
        </w:rPr>
        <w:t xml:space="preserve"> </w:t>
      </w:r>
      <w:r>
        <w:rPr>
          <w:rFonts w:cs="Arial"/>
          <w:shd w:val="clear" w:color="auto" w:fill="FFFFFF"/>
        </w:rPr>
        <w:t>wyposażone</w:t>
      </w:r>
      <w:r w:rsidR="77D0BED9" w:rsidRPr="4B80FDC7">
        <w:rPr>
          <w:rFonts w:cs="Arial"/>
          <w:shd w:val="clear" w:color="auto" w:fill="FFFFFF"/>
        </w:rPr>
        <w:t xml:space="preserve"> m.in. </w:t>
      </w:r>
      <w:r>
        <w:rPr>
          <w:rFonts w:cs="Arial"/>
          <w:shd w:val="clear" w:color="auto" w:fill="FFFFFF"/>
        </w:rPr>
        <w:t xml:space="preserve">w </w:t>
      </w:r>
      <w:r w:rsidR="77D0BED9" w:rsidRPr="4B80FDC7">
        <w:rPr>
          <w:rFonts w:cs="Arial"/>
          <w:shd w:val="clear" w:color="auto" w:fill="FFFFFF"/>
        </w:rPr>
        <w:t>duż</w:t>
      </w:r>
      <w:r>
        <w:rPr>
          <w:rFonts w:cs="Arial"/>
          <w:shd w:val="clear" w:color="auto" w:fill="FFFFFF"/>
        </w:rPr>
        <w:t>e</w:t>
      </w:r>
      <w:r w:rsidR="77D0BED9" w:rsidRPr="4B80FDC7">
        <w:rPr>
          <w:rFonts w:cs="Arial"/>
          <w:shd w:val="clear" w:color="auto" w:fill="FFFFFF"/>
        </w:rPr>
        <w:t xml:space="preserve"> i czyteln</w:t>
      </w:r>
      <w:r>
        <w:rPr>
          <w:rFonts w:cs="Arial"/>
          <w:shd w:val="clear" w:color="auto" w:fill="FFFFFF"/>
        </w:rPr>
        <w:t>e</w:t>
      </w:r>
      <w:r w:rsidR="77D0BED9" w:rsidRPr="4B80FDC7">
        <w:rPr>
          <w:rFonts w:cs="Arial"/>
          <w:shd w:val="clear" w:color="auto" w:fill="FFFFFF"/>
        </w:rPr>
        <w:t xml:space="preserve"> wyświetlacz</w:t>
      </w:r>
      <w:r>
        <w:rPr>
          <w:rFonts w:cs="Arial"/>
          <w:shd w:val="clear" w:color="auto" w:fill="FFFFFF"/>
        </w:rPr>
        <w:t>e</w:t>
      </w:r>
      <w:r w:rsidR="77D0BED9" w:rsidRPr="4B80FDC7">
        <w:rPr>
          <w:rFonts w:cs="Arial"/>
          <w:shd w:val="clear" w:color="auto" w:fill="FFFFFF"/>
        </w:rPr>
        <w:t xml:space="preserve"> pokazując</w:t>
      </w:r>
      <w:r>
        <w:rPr>
          <w:rFonts w:cs="Arial"/>
          <w:shd w:val="clear" w:color="auto" w:fill="FFFFFF"/>
        </w:rPr>
        <w:t>e</w:t>
      </w:r>
      <w:r w:rsidR="77D0BED9" w:rsidRPr="4B80FDC7">
        <w:rPr>
          <w:rFonts w:cs="Arial"/>
          <w:shd w:val="clear" w:color="auto" w:fill="FFFFFF"/>
        </w:rPr>
        <w:t xml:space="preserve"> informacje o trasie przejazdu, nazwę kolejnego przystanku oraz datę i godzinę</w:t>
      </w:r>
      <w:r w:rsidR="49EF5998" w:rsidRPr="4B80FDC7">
        <w:rPr>
          <w:rFonts w:cs="Arial"/>
          <w:shd w:val="clear" w:color="auto" w:fill="FFFFFF"/>
        </w:rPr>
        <w:t xml:space="preserve">, </w:t>
      </w:r>
      <w:r w:rsidR="77D0BED9" w:rsidRPr="4B80FDC7">
        <w:rPr>
          <w:rFonts w:cs="Arial"/>
          <w:shd w:val="clear" w:color="auto" w:fill="FFFFFF"/>
        </w:rPr>
        <w:t xml:space="preserve">przyciski oznaczone </w:t>
      </w:r>
      <w:r w:rsidR="74BDBC0E" w:rsidRPr="4B80FDC7">
        <w:rPr>
          <w:rFonts w:cs="Arial"/>
          <w:shd w:val="clear" w:color="auto" w:fill="FFFFFF"/>
        </w:rPr>
        <w:t xml:space="preserve">pismem </w:t>
      </w:r>
      <w:r w:rsidR="77D0BED9" w:rsidRPr="4B80FDC7">
        <w:rPr>
          <w:rFonts w:cs="Arial"/>
          <w:shd w:val="clear" w:color="auto" w:fill="FFFFFF"/>
        </w:rPr>
        <w:t>Braille’a, dodatkowe oświetlenie pomostów wejściowych oraz tzw. „przyklęk” i platforma dla wózków</w:t>
      </w:r>
      <w:r w:rsidR="3ECBB12B">
        <w:rPr>
          <w:rFonts w:cs="Arial"/>
          <w:shd w:val="clear" w:color="auto" w:fill="FFFFFF"/>
        </w:rPr>
        <w:t>;</w:t>
      </w:r>
    </w:p>
    <w:p w14:paraId="338F9E1F" w14:textId="6DF23253" w:rsidR="00663040" w:rsidRPr="00C46762" w:rsidRDefault="535DDD70" w:rsidP="1284D7AF">
      <w:pPr>
        <w:pStyle w:val="Akapitzlist"/>
        <w:numPr>
          <w:ilvl w:val="0"/>
          <w:numId w:val="62"/>
        </w:numPr>
        <w:suppressAutoHyphens w:val="0"/>
        <w:spacing w:after="0"/>
        <w:ind w:left="567" w:hanging="283"/>
        <w:rPr>
          <w:rFonts w:cs="Arial"/>
          <w:shd w:val="clear" w:color="auto" w:fill="FFFFFF"/>
        </w:rPr>
      </w:pPr>
      <w:r>
        <w:rPr>
          <w:rFonts w:cs="Arial"/>
          <w:shd w:val="clear" w:color="auto" w:fill="FFFFFF"/>
        </w:rPr>
        <w:t>Pozna</w:t>
      </w:r>
      <w:r w:rsidR="4AFBAC5A">
        <w:rPr>
          <w:rFonts w:cs="Arial"/>
          <w:shd w:val="clear" w:color="auto" w:fill="FFFFFF"/>
        </w:rPr>
        <w:t>ń</w:t>
      </w:r>
      <w:r>
        <w:rPr>
          <w:rFonts w:cs="Arial"/>
          <w:shd w:val="clear" w:color="auto" w:fill="FFFFFF"/>
        </w:rPr>
        <w:t>, Konin i Lublin</w:t>
      </w:r>
      <w:r w:rsidR="4AFBAC5A">
        <w:rPr>
          <w:rFonts w:cs="Arial"/>
          <w:shd w:val="clear" w:color="auto" w:fill="FFFFFF"/>
        </w:rPr>
        <w:t xml:space="preserve"> - </w:t>
      </w:r>
      <w:r>
        <w:rPr>
          <w:rFonts w:cs="Arial"/>
          <w:shd w:val="clear" w:color="auto" w:fill="FFFFFF"/>
        </w:rPr>
        <w:t xml:space="preserve">ekologiczne autobusy wodorowe typu </w:t>
      </w:r>
      <w:r w:rsidRPr="00047791">
        <w:rPr>
          <w:rFonts w:cs="Arial"/>
          <w:shd w:val="clear" w:color="auto" w:fill="FFFFFF"/>
        </w:rPr>
        <w:t>Solaris Urbino</w:t>
      </w:r>
      <w:r w:rsidR="5520E464">
        <w:rPr>
          <w:rFonts w:cs="Arial"/>
          <w:shd w:val="clear" w:color="auto" w:fill="FFFFFF"/>
        </w:rPr>
        <w:t xml:space="preserve"> </w:t>
      </w:r>
      <w:r w:rsidR="00047791">
        <w:br/>
      </w:r>
      <w:r w:rsidRPr="00047791">
        <w:rPr>
          <w:rFonts w:cs="Arial"/>
          <w:shd w:val="clear" w:color="auto" w:fill="FFFFFF"/>
        </w:rPr>
        <w:t>12 hydrogen</w:t>
      </w:r>
      <w:r w:rsidR="5520E464">
        <w:rPr>
          <w:rFonts w:cs="Arial"/>
          <w:shd w:val="clear" w:color="auto" w:fill="FFFFFF"/>
        </w:rPr>
        <w:t xml:space="preserve"> wyposażone w </w:t>
      </w:r>
      <w:r w:rsidR="21995764" w:rsidRPr="4B80FDC7">
        <w:rPr>
          <w:rFonts w:cs="Arial"/>
          <w:shd w:val="clear" w:color="auto" w:fill="FFFFFF"/>
        </w:rPr>
        <w:t>platform</w:t>
      </w:r>
      <w:r w:rsidR="4AFBAC5A">
        <w:rPr>
          <w:rFonts w:cs="Arial"/>
          <w:shd w:val="clear" w:color="auto" w:fill="FFFFFF"/>
        </w:rPr>
        <w:t>ę</w:t>
      </w:r>
      <w:r w:rsidR="21995764" w:rsidRPr="4B80FDC7">
        <w:rPr>
          <w:rFonts w:cs="Arial"/>
          <w:shd w:val="clear" w:color="auto" w:fill="FFFFFF"/>
        </w:rPr>
        <w:t xml:space="preserve"> do podjazdu wózków</w:t>
      </w:r>
      <w:r w:rsidR="4AFBAC5A">
        <w:rPr>
          <w:rFonts w:cs="Arial"/>
          <w:shd w:val="clear" w:color="auto" w:fill="FFFFFF"/>
        </w:rPr>
        <w:t>, przyciski z oznaczeniami w</w:t>
      </w:r>
      <w:r w:rsidR="21995764" w:rsidRPr="4B80FDC7">
        <w:rPr>
          <w:rFonts w:cs="Arial"/>
          <w:shd w:val="clear" w:color="auto" w:fill="FFFFFF"/>
        </w:rPr>
        <w:t xml:space="preserve"> </w:t>
      </w:r>
      <w:r w:rsidR="0467AD8A" w:rsidRPr="4B80FDC7">
        <w:rPr>
          <w:rFonts w:cs="Arial"/>
          <w:shd w:val="clear" w:color="auto" w:fill="FFFFFF"/>
        </w:rPr>
        <w:t xml:space="preserve">piśmie </w:t>
      </w:r>
      <w:r w:rsidR="21995764" w:rsidRPr="4B80FDC7">
        <w:rPr>
          <w:rFonts w:cs="Arial"/>
          <w:shd w:val="clear" w:color="auto" w:fill="FFFFFF"/>
        </w:rPr>
        <w:t>Braille’a</w:t>
      </w:r>
      <w:r w:rsidR="2E877FF7" w:rsidRPr="4B80FDC7">
        <w:rPr>
          <w:rFonts w:cs="Arial"/>
          <w:shd w:val="clear" w:color="auto" w:fill="FFFFFF"/>
        </w:rPr>
        <w:t xml:space="preserve">, </w:t>
      </w:r>
      <w:r w:rsidR="2F0CCA1A" w:rsidRPr="4B80FDC7">
        <w:rPr>
          <w:rFonts w:cs="Arial"/>
          <w:shd w:val="clear" w:color="auto" w:fill="FFFFFF"/>
        </w:rPr>
        <w:t>podświetlane rurki dla osób słabowidzących.</w:t>
      </w:r>
      <w:r w:rsidR="21995764" w:rsidRPr="4B80FDC7">
        <w:rPr>
          <w:rFonts w:cs="Arial"/>
          <w:shd w:val="clear" w:color="auto" w:fill="FFFFFF"/>
        </w:rPr>
        <w:t xml:space="preserve"> duży tylny wyświetlacz, na którym obok numeru linii znajduje się także kierunek jazdy oraz dodatkowy wyświetlacz wysokiego kontrastu zamontowany w</w:t>
      </w:r>
      <w:r w:rsidR="1653D066" w:rsidRPr="4B80FDC7">
        <w:rPr>
          <w:rFonts w:cs="Arial"/>
          <w:shd w:val="clear" w:color="auto" w:fill="FFFFFF"/>
        </w:rPr>
        <w:t> </w:t>
      </w:r>
      <w:r w:rsidR="21995764" w:rsidRPr="4B80FDC7">
        <w:rPr>
          <w:rFonts w:cs="Arial"/>
          <w:shd w:val="clear" w:color="auto" w:fill="FFFFFF"/>
        </w:rPr>
        <w:t>okolicach przednich drzwi</w:t>
      </w:r>
      <w:r w:rsidR="60BD78DF" w:rsidRPr="4B80FDC7">
        <w:rPr>
          <w:rFonts w:cs="Arial"/>
          <w:shd w:val="clear" w:color="auto" w:fill="FFFFFF"/>
        </w:rPr>
        <w:t>;</w:t>
      </w:r>
    </w:p>
    <w:p w14:paraId="77C3300B" w14:textId="48D1B7A2" w:rsidR="00DE3C65" w:rsidRDefault="00EF313F" w:rsidP="00627D40">
      <w:pPr>
        <w:pStyle w:val="Akapitzlist"/>
        <w:numPr>
          <w:ilvl w:val="0"/>
          <w:numId w:val="62"/>
        </w:numPr>
        <w:suppressAutoHyphens w:val="0"/>
        <w:spacing w:after="120"/>
        <w:ind w:left="567" w:hanging="283"/>
        <w:rPr>
          <w:rFonts w:cs="Arial"/>
        </w:rPr>
      </w:pPr>
      <w:r w:rsidRPr="21355F74">
        <w:rPr>
          <w:rFonts w:cs="Arial"/>
        </w:rPr>
        <w:t>Krak</w:t>
      </w:r>
      <w:r w:rsidR="00E8764A" w:rsidRPr="21355F74">
        <w:rPr>
          <w:rFonts w:cs="Arial"/>
        </w:rPr>
        <w:t>ów</w:t>
      </w:r>
      <w:r w:rsidR="00DE3C65" w:rsidRPr="21355F74">
        <w:rPr>
          <w:rFonts w:cs="Arial"/>
        </w:rPr>
        <w:t xml:space="preserve"> -</w:t>
      </w:r>
      <w:r w:rsidRPr="21355F74">
        <w:rPr>
          <w:rFonts w:cs="Arial"/>
        </w:rPr>
        <w:t xml:space="preserve"> 110 nowych </w:t>
      </w:r>
      <w:r w:rsidR="00490539" w:rsidRPr="21355F74">
        <w:rPr>
          <w:rFonts w:cs="Arial"/>
        </w:rPr>
        <w:t>tramwajów typu Stadler Tango</w:t>
      </w:r>
      <w:r w:rsidR="00051B7B" w:rsidRPr="21355F74">
        <w:rPr>
          <w:rFonts w:cs="Arial"/>
        </w:rPr>
        <w:t xml:space="preserve"> </w:t>
      </w:r>
      <w:r w:rsidR="00490539" w:rsidRPr="21355F74">
        <w:rPr>
          <w:rFonts w:cs="Arial"/>
        </w:rPr>
        <w:t>„</w:t>
      </w:r>
      <w:r w:rsidRPr="21355F74">
        <w:rPr>
          <w:rFonts w:cs="Arial"/>
        </w:rPr>
        <w:t>Lajkonik</w:t>
      </w:r>
      <w:r w:rsidR="00490539" w:rsidRPr="21355F74">
        <w:rPr>
          <w:rFonts w:cs="Arial"/>
        </w:rPr>
        <w:t>”</w:t>
      </w:r>
      <w:r w:rsidRPr="21355F74">
        <w:rPr>
          <w:rFonts w:cs="Arial"/>
        </w:rPr>
        <w:t>. Dzięki temu już ok. 90</w:t>
      </w:r>
      <w:r w:rsidR="00192483">
        <w:rPr>
          <w:rFonts w:cs="Arial"/>
        </w:rPr>
        <w:t>%</w:t>
      </w:r>
      <w:r w:rsidRPr="21355F74">
        <w:rPr>
          <w:rFonts w:cs="Arial"/>
        </w:rPr>
        <w:t xml:space="preserve"> tramwajów krakowskiego przewoźnika to wagony z niską podłogą.</w:t>
      </w:r>
      <w:r w:rsidR="00D06E57" w:rsidRPr="21355F74">
        <w:rPr>
          <w:rFonts w:cs="Arial"/>
        </w:rPr>
        <w:t xml:space="preserve"> 42 autobusy elektryczne, w tym </w:t>
      </w:r>
      <w:r w:rsidR="00B85D42" w:rsidRPr="21355F74">
        <w:rPr>
          <w:rFonts w:cs="Arial"/>
        </w:rPr>
        <w:t>autob</w:t>
      </w:r>
      <w:r w:rsidR="009B6E62" w:rsidRPr="21355F74">
        <w:rPr>
          <w:rFonts w:cs="Arial"/>
        </w:rPr>
        <w:t>u</w:t>
      </w:r>
      <w:r w:rsidR="00B85D42" w:rsidRPr="21355F74">
        <w:rPr>
          <w:rFonts w:cs="Arial"/>
        </w:rPr>
        <w:t xml:space="preserve">sy Solaris Urbino 18 electric oraz </w:t>
      </w:r>
      <w:r w:rsidR="00D06E57" w:rsidRPr="21355F74">
        <w:rPr>
          <w:rFonts w:cs="Arial"/>
        </w:rPr>
        <w:t xml:space="preserve">pierwsze w Polsce bezemisyjne pojazdy marki Irizar. </w:t>
      </w:r>
      <w:r w:rsidR="00067376" w:rsidRPr="21355F74">
        <w:rPr>
          <w:rFonts w:cs="Arial"/>
        </w:rPr>
        <w:t>Dla pasażerów o ograniczonej możliwości poruszania się przewidziano</w:t>
      </w:r>
      <w:r w:rsidR="00051B7B" w:rsidRPr="21355F74">
        <w:rPr>
          <w:rFonts w:cs="Arial"/>
        </w:rPr>
        <w:t xml:space="preserve"> </w:t>
      </w:r>
      <w:r w:rsidR="00E8764A" w:rsidRPr="21355F74">
        <w:rPr>
          <w:rFonts w:cs="Arial"/>
        </w:rPr>
        <w:t xml:space="preserve">w nich </w:t>
      </w:r>
      <w:r w:rsidR="00067376" w:rsidRPr="21355F74">
        <w:rPr>
          <w:rFonts w:cs="Arial"/>
        </w:rPr>
        <w:t xml:space="preserve">szeroki, otwarty podest oraz teleskopową elektryczną rampę przy drzwiach środkowych. </w:t>
      </w:r>
    </w:p>
    <w:p w14:paraId="6E33558D" w14:textId="4169E95C" w:rsidR="00836AE1" w:rsidRPr="00DE3C65" w:rsidRDefault="7BB50F8A" w:rsidP="00627D40">
      <w:pPr>
        <w:pStyle w:val="Akapitzlist"/>
        <w:numPr>
          <w:ilvl w:val="0"/>
          <w:numId w:val="62"/>
        </w:numPr>
        <w:suppressAutoHyphens w:val="0"/>
        <w:spacing w:after="120"/>
        <w:ind w:left="567" w:hanging="283"/>
        <w:contextualSpacing w:val="0"/>
        <w:rPr>
          <w:rFonts w:cs="Arial"/>
        </w:rPr>
      </w:pPr>
      <w:r w:rsidRPr="21355F74">
        <w:rPr>
          <w:rFonts w:cs="Arial"/>
        </w:rPr>
        <w:t>Wrocław</w:t>
      </w:r>
      <w:r w:rsidR="7D6DF26C" w:rsidRPr="21355F74">
        <w:rPr>
          <w:rFonts w:cs="Arial"/>
        </w:rPr>
        <w:t xml:space="preserve"> </w:t>
      </w:r>
      <w:r w:rsidR="00607146">
        <w:rPr>
          <w:rFonts w:cs="Arial"/>
        </w:rPr>
        <w:t>-</w:t>
      </w:r>
      <w:r w:rsidR="791961C5" w:rsidRPr="21355F74">
        <w:rPr>
          <w:rFonts w:cs="Arial"/>
        </w:rPr>
        <w:t xml:space="preserve"> </w:t>
      </w:r>
      <w:r w:rsidR="75CE2E6A" w:rsidRPr="21355F74">
        <w:rPr>
          <w:rFonts w:cs="Arial"/>
        </w:rPr>
        <w:t>niskopodłogowe</w:t>
      </w:r>
      <w:r w:rsidRPr="21355F74">
        <w:rPr>
          <w:rFonts w:cs="Arial"/>
        </w:rPr>
        <w:t xml:space="preserve"> </w:t>
      </w:r>
      <w:r w:rsidR="1F078EDE" w:rsidRPr="21355F74">
        <w:rPr>
          <w:rFonts w:cs="Arial"/>
        </w:rPr>
        <w:t>tramwaje</w:t>
      </w:r>
      <w:r w:rsidR="7A50E9C9" w:rsidRPr="21355F74">
        <w:rPr>
          <w:rFonts w:cs="Arial"/>
        </w:rPr>
        <w:t xml:space="preserve"> </w:t>
      </w:r>
      <w:r w:rsidR="2B7BA8A5" w:rsidRPr="21355F74">
        <w:rPr>
          <w:rFonts w:cs="Arial"/>
        </w:rPr>
        <w:t xml:space="preserve">typu </w:t>
      </w:r>
      <w:r w:rsidR="7A50E9C9" w:rsidRPr="21355F74">
        <w:rPr>
          <w:rFonts w:cs="Arial"/>
        </w:rPr>
        <w:t>Pesa</w:t>
      </w:r>
      <w:r w:rsidR="75CE2E6A" w:rsidRPr="21355F74">
        <w:rPr>
          <w:rFonts w:cs="Arial"/>
        </w:rPr>
        <w:t>,</w:t>
      </w:r>
      <w:r w:rsidR="7A50E9C9" w:rsidRPr="21355F74">
        <w:rPr>
          <w:rFonts w:cs="Arial"/>
        </w:rPr>
        <w:t xml:space="preserve"> </w:t>
      </w:r>
      <w:r w:rsidR="30368AD2" w:rsidRPr="21355F74">
        <w:rPr>
          <w:rFonts w:cs="Arial"/>
        </w:rPr>
        <w:t>komfortow</w:t>
      </w:r>
      <w:r w:rsidR="36FE570C" w:rsidRPr="21355F74">
        <w:rPr>
          <w:rFonts w:cs="Arial"/>
        </w:rPr>
        <w:t>e</w:t>
      </w:r>
      <w:r w:rsidR="30368AD2" w:rsidRPr="21355F74">
        <w:rPr>
          <w:rFonts w:cs="Arial"/>
        </w:rPr>
        <w:t xml:space="preserve"> </w:t>
      </w:r>
      <w:r w:rsidR="36FE570C" w:rsidRPr="21355F74">
        <w:rPr>
          <w:rFonts w:cs="Arial"/>
        </w:rPr>
        <w:t xml:space="preserve">w użytkowaniu przez </w:t>
      </w:r>
      <w:r w:rsidR="30368AD2" w:rsidRPr="21355F74">
        <w:rPr>
          <w:rFonts w:cs="Arial"/>
        </w:rPr>
        <w:t>osob</w:t>
      </w:r>
      <w:r w:rsidR="36FE570C" w:rsidRPr="21355F74">
        <w:rPr>
          <w:rFonts w:cs="Arial"/>
        </w:rPr>
        <w:t>y</w:t>
      </w:r>
      <w:r w:rsidR="30368AD2" w:rsidRPr="21355F74">
        <w:rPr>
          <w:rFonts w:cs="Arial"/>
        </w:rPr>
        <w:t xml:space="preserve"> o ograniczonej mobilności</w:t>
      </w:r>
      <w:r w:rsidR="791961C5" w:rsidRPr="21355F74">
        <w:rPr>
          <w:rFonts w:cs="Arial"/>
        </w:rPr>
        <w:t xml:space="preserve">, </w:t>
      </w:r>
      <w:r w:rsidR="75CE2E6A" w:rsidRPr="21355F74">
        <w:rPr>
          <w:rFonts w:cs="Arial"/>
        </w:rPr>
        <w:t xml:space="preserve">wyposażone </w:t>
      </w:r>
      <w:r w:rsidR="791961C5" w:rsidRPr="21355F74">
        <w:rPr>
          <w:rFonts w:cs="Arial"/>
        </w:rPr>
        <w:t xml:space="preserve">w </w:t>
      </w:r>
      <w:r w:rsidR="2C6C4CA3" w:rsidRPr="21355F74">
        <w:rPr>
          <w:rFonts w:cs="Arial"/>
        </w:rPr>
        <w:t>pętl</w:t>
      </w:r>
      <w:r w:rsidR="791961C5" w:rsidRPr="21355F74">
        <w:rPr>
          <w:rFonts w:cs="Arial"/>
        </w:rPr>
        <w:t>e</w:t>
      </w:r>
      <w:r w:rsidR="5CB8B80F" w:rsidRPr="21355F74">
        <w:rPr>
          <w:rFonts w:cs="Arial"/>
        </w:rPr>
        <w:t xml:space="preserve"> indukcyjn</w:t>
      </w:r>
      <w:r w:rsidR="791961C5" w:rsidRPr="21355F74">
        <w:rPr>
          <w:rFonts w:cs="Arial"/>
        </w:rPr>
        <w:t>ą</w:t>
      </w:r>
      <w:r w:rsidR="7D6DF26C" w:rsidRPr="21355F74">
        <w:rPr>
          <w:rFonts w:cs="Arial"/>
        </w:rPr>
        <w:t>;</w:t>
      </w:r>
      <w:r w:rsidR="791961C5" w:rsidRPr="21355F74">
        <w:rPr>
          <w:rFonts w:cs="Arial"/>
        </w:rPr>
        <w:t xml:space="preserve"> </w:t>
      </w:r>
      <w:r w:rsidR="00E8764A">
        <w:br/>
      </w:r>
      <w:r w:rsidR="2B7BA8A5" w:rsidRPr="21355F74">
        <w:rPr>
          <w:rFonts w:cs="Arial"/>
        </w:rPr>
        <w:t>tramwaje typu Moderus Gamma 2</w:t>
      </w:r>
      <w:r w:rsidR="75CE2E6A" w:rsidRPr="21355F74">
        <w:rPr>
          <w:rFonts w:cs="Arial"/>
        </w:rPr>
        <w:t>,</w:t>
      </w:r>
      <w:r w:rsidR="2B7BA8A5" w:rsidRPr="21355F74">
        <w:rPr>
          <w:rFonts w:cs="Arial"/>
        </w:rPr>
        <w:t xml:space="preserve"> wyposażone w </w:t>
      </w:r>
      <w:r w:rsidR="75CE2E6A" w:rsidRPr="21355F74">
        <w:rPr>
          <w:rFonts w:cs="Arial"/>
        </w:rPr>
        <w:t xml:space="preserve">interkom </w:t>
      </w:r>
      <w:r w:rsidR="2B7BA8A5" w:rsidRPr="21355F74">
        <w:rPr>
          <w:rFonts w:cs="Arial"/>
        </w:rPr>
        <w:t xml:space="preserve">przy miejscu dla osób niepełnosprawnych, dzięki któremu </w:t>
      </w:r>
      <w:r w:rsidR="791961C5" w:rsidRPr="21355F74">
        <w:rPr>
          <w:rFonts w:cs="Arial"/>
        </w:rPr>
        <w:t xml:space="preserve">można </w:t>
      </w:r>
      <w:r w:rsidR="2B7BA8A5" w:rsidRPr="21355F74">
        <w:rPr>
          <w:rFonts w:cs="Arial"/>
        </w:rPr>
        <w:t>skontaktować się z motorniczym</w:t>
      </w:r>
      <w:r w:rsidR="791961C5" w:rsidRPr="21355F74">
        <w:rPr>
          <w:rFonts w:cs="Arial"/>
        </w:rPr>
        <w:t>;</w:t>
      </w:r>
      <w:r w:rsidR="7D6DF26C" w:rsidRPr="21355F74">
        <w:rPr>
          <w:rFonts w:cs="Arial"/>
        </w:rPr>
        <w:t xml:space="preserve"> </w:t>
      </w:r>
      <w:r w:rsidR="791961C5" w:rsidRPr="21355F74">
        <w:rPr>
          <w:rFonts w:cs="Arial"/>
        </w:rPr>
        <w:t>a</w:t>
      </w:r>
      <w:r w:rsidR="0198E90D" w:rsidRPr="21355F74">
        <w:rPr>
          <w:rFonts w:cs="Arial"/>
        </w:rPr>
        <w:t>utobusy typu</w:t>
      </w:r>
      <w:r w:rsidR="566A8A10" w:rsidRPr="21355F74">
        <w:rPr>
          <w:rFonts w:cs="Arial"/>
        </w:rPr>
        <w:t xml:space="preserve"> Mercedes-Benz e-Citaro G</w:t>
      </w:r>
      <w:r w:rsidR="75CE2E6A" w:rsidRPr="21355F74">
        <w:rPr>
          <w:rFonts w:cs="Arial"/>
        </w:rPr>
        <w:t xml:space="preserve">, </w:t>
      </w:r>
      <w:r w:rsidR="5BF25418" w:rsidRPr="21355F74">
        <w:rPr>
          <w:rFonts w:cs="Arial"/>
        </w:rPr>
        <w:t>wyposażone</w:t>
      </w:r>
      <w:r w:rsidR="00E8764A">
        <w:br/>
      </w:r>
      <w:r w:rsidR="5BF25418" w:rsidRPr="21355F74">
        <w:rPr>
          <w:rFonts w:cs="Arial"/>
        </w:rPr>
        <w:t xml:space="preserve">w </w:t>
      </w:r>
      <w:r w:rsidR="00E467EF" w:rsidRPr="21355F74">
        <w:rPr>
          <w:rFonts w:cs="Arial"/>
        </w:rPr>
        <w:t>pochylnię,</w:t>
      </w:r>
      <w:r w:rsidR="5BF25418" w:rsidRPr="21355F74">
        <w:rPr>
          <w:rFonts w:cs="Arial"/>
        </w:rPr>
        <w:t xml:space="preserve"> która umożliwia osobom poruszających się na wózku wjazd do środka, specjalne podświetlenia dla osób niedowidzących oraz pętlę indukcyjną</w:t>
      </w:r>
      <w:r w:rsidR="00607146">
        <w:rPr>
          <w:rFonts w:cs="Arial"/>
        </w:rPr>
        <w:t>.</w:t>
      </w:r>
    </w:p>
    <w:p w14:paraId="6AFC2242" w14:textId="261410D5" w:rsidR="003D7D12" w:rsidRPr="003F5F49" w:rsidRDefault="430B6907" w:rsidP="00164CFC">
      <w:pPr>
        <w:pStyle w:val="Akapitzlist"/>
        <w:spacing w:after="120"/>
        <w:ind w:left="0"/>
        <w:contextualSpacing w:val="0"/>
      </w:pPr>
      <w:r w:rsidRPr="03585173">
        <w:rPr>
          <w:rFonts w:cs="Arial"/>
        </w:rPr>
        <w:t>W 202</w:t>
      </w:r>
      <w:r w:rsidR="6DB4F760" w:rsidRPr="03585173">
        <w:rPr>
          <w:rFonts w:cs="Arial"/>
        </w:rPr>
        <w:t>3</w:t>
      </w:r>
      <w:r w:rsidRPr="03585173">
        <w:rPr>
          <w:rFonts w:cs="Arial"/>
        </w:rPr>
        <w:t xml:space="preserve"> r</w:t>
      </w:r>
      <w:r w:rsidR="7575DFD0" w:rsidRPr="03585173">
        <w:rPr>
          <w:rFonts w:cs="Arial"/>
        </w:rPr>
        <w:t>.</w:t>
      </w:r>
      <w:r w:rsidRPr="03585173">
        <w:rPr>
          <w:rFonts w:cs="Arial"/>
        </w:rPr>
        <w:t xml:space="preserve"> </w:t>
      </w:r>
      <w:r w:rsidR="6E2A0868" w:rsidRPr="03585173">
        <w:rPr>
          <w:rFonts w:cs="Arial"/>
        </w:rPr>
        <w:t xml:space="preserve">realizowano </w:t>
      </w:r>
      <w:r w:rsidRPr="03585173">
        <w:rPr>
          <w:rFonts w:cs="Arial"/>
        </w:rPr>
        <w:t>również szereg inwestycji w infrastrukturę transportu zbiorowego</w:t>
      </w:r>
      <w:r w:rsidR="20BFE23B" w:rsidRPr="03585173">
        <w:rPr>
          <w:rFonts w:cs="Arial"/>
        </w:rPr>
        <w:t>,</w:t>
      </w:r>
      <w:r w:rsidRPr="03585173">
        <w:rPr>
          <w:rFonts w:cs="Arial"/>
        </w:rPr>
        <w:t xml:space="preserve"> poprawiając tym samym jej dostępnoś</w:t>
      </w:r>
      <w:r w:rsidR="20BFE23B" w:rsidRPr="03585173">
        <w:rPr>
          <w:rFonts w:cs="Arial"/>
        </w:rPr>
        <w:t>ć</w:t>
      </w:r>
      <w:r w:rsidRPr="03585173">
        <w:rPr>
          <w:rFonts w:cs="Arial"/>
        </w:rPr>
        <w:t xml:space="preserve"> dla osób ze szczególnymi potrzebami</w:t>
      </w:r>
      <w:r w:rsidR="003F5F49">
        <w:rPr>
          <w:rFonts w:cs="Arial"/>
        </w:rPr>
        <w:t xml:space="preserve"> (m.in. w</w:t>
      </w:r>
      <w:r w:rsidR="00A44D7E" w:rsidRPr="003F5F49">
        <w:t xml:space="preserve"> Wadowicach otwarto nowy dworzec autobusowy</w:t>
      </w:r>
      <w:r w:rsidR="008B4BAD">
        <w:t xml:space="preserve"> </w:t>
      </w:r>
      <w:r w:rsidR="00DE14F7" w:rsidRPr="003F5F49">
        <w:t xml:space="preserve">z uwzględnieniem potrzeb osób o różnej sprawności ruchowej, </w:t>
      </w:r>
      <w:r w:rsidR="003F5F49">
        <w:t xml:space="preserve">czy </w:t>
      </w:r>
      <w:r w:rsidR="1C130C03">
        <w:t xml:space="preserve">w </w:t>
      </w:r>
      <w:r w:rsidR="00E467EF">
        <w:t>Częstochowie,</w:t>
      </w:r>
      <w:r w:rsidR="1C130C03">
        <w:t xml:space="preserve"> </w:t>
      </w:r>
      <w:r w:rsidR="75CE2E6A">
        <w:t xml:space="preserve">gdzie </w:t>
      </w:r>
      <w:r w:rsidR="1C130C03">
        <w:t xml:space="preserve">na przystankach tramwajowych </w:t>
      </w:r>
      <w:r w:rsidR="75CE2E6A">
        <w:t>dodano</w:t>
      </w:r>
      <w:r w:rsidR="1C130C03">
        <w:t xml:space="preserve"> piktogramy </w:t>
      </w:r>
      <w:r w:rsidR="5C50A9AE">
        <w:t xml:space="preserve">poprawiające komunikację). </w:t>
      </w:r>
    </w:p>
    <w:p w14:paraId="7467A7ED" w14:textId="133ADFF2" w:rsidR="0EE0D2CF" w:rsidRDefault="0EE0D2CF" w:rsidP="00653733">
      <w:pPr>
        <w:pStyle w:val="Nagwek4"/>
        <w:numPr>
          <w:ilvl w:val="0"/>
          <w:numId w:val="55"/>
        </w:numPr>
      </w:pPr>
      <w:bookmarkStart w:id="70" w:name="_Standardy_dostępności_transportu"/>
      <w:bookmarkEnd w:id="70"/>
      <w:r>
        <w:t xml:space="preserve">Standardy dostępności transportu publicznego </w:t>
      </w:r>
    </w:p>
    <w:p w14:paraId="2FAC36F7" w14:textId="307EA761" w:rsidR="114D6252" w:rsidRDefault="114D6252" w:rsidP="00164CFC">
      <w:pPr>
        <w:rPr>
          <w:rFonts w:eastAsia="Arial" w:cs="Arial"/>
          <w:szCs w:val="24"/>
        </w:rPr>
      </w:pPr>
      <w:r>
        <w:t xml:space="preserve">W 2023 r. w wyniku realizacji projektu </w:t>
      </w:r>
      <w:r w:rsidRPr="21355F74">
        <w:rPr>
          <w:rFonts w:eastAsia="Arial" w:cs="Arial"/>
          <w:szCs w:val="24"/>
        </w:rPr>
        <w:t xml:space="preserve">„Szkolenia dla pracowników sektora transportu zbiorowego w zakresie potrzeb osób o szczególnych potrzebach, w tym osób z niepełnosprawnościami” PFRON opracował i udostępnił </w:t>
      </w:r>
      <w:r w:rsidR="611AE55F" w:rsidRPr="21355F74">
        <w:rPr>
          <w:rFonts w:eastAsia="Arial" w:cs="Arial"/>
          <w:szCs w:val="24"/>
        </w:rPr>
        <w:t xml:space="preserve">na </w:t>
      </w:r>
      <w:hyperlink r:id="rId48" w:history="1">
        <w:r w:rsidR="611AE55F" w:rsidRPr="007C2CDB">
          <w:rPr>
            <w:rStyle w:val="Hipercze"/>
            <w:rFonts w:eastAsia="Arial" w:cs="Arial"/>
            <w:szCs w:val="24"/>
          </w:rPr>
          <w:t>s</w:t>
        </w:r>
        <w:r w:rsidR="611AE55F" w:rsidRPr="007C2CDB">
          <w:rPr>
            <w:rStyle w:val="Hipercze"/>
          </w:rPr>
          <w:t>wojej stronie internetowej</w:t>
        </w:r>
      </w:hyperlink>
      <w:r w:rsidR="74393F13" w:rsidRPr="21355F74">
        <w:rPr>
          <w:rFonts w:eastAsia="Arial" w:cs="Arial"/>
          <w:szCs w:val="24"/>
        </w:rPr>
        <w:t xml:space="preserve"> </w:t>
      </w:r>
      <w:r w:rsidR="73BC3D4F" w:rsidRPr="21355F74">
        <w:rPr>
          <w:rFonts w:eastAsia="Arial" w:cs="Arial"/>
          <w:szCs w:val="24"/>
        </w:rPr>
        <w:t xml:space="preserve">standardy </w:t>
      </w:r>
      <w:r w:rsidRPr="21355F74">
        <w:rPr>
          <w:rFonts w:eastAsia="Arial" w:cs="Arial"/>
          <w:szCs w:val="24"/>
        </w:rPr>
        <w:t xml:space="preserve">obsługi osób ze szczególnymi potrzebami w </w:t>
      </w:r>
      <w:r w:rsidR="5A2FD6F3" w:rsidRPr="21355F74">
        <w:rPr>
          <w:rFonts w:eastAsia="Arial" w:cs="Arial"/>
          <w:szCs w:val="24"/>
        </w:rPr>
        <w:t xml:space="preserve">drogowym i kolejowym </w:t>
      </w:r>
      <w:r w:rsidRPr="21355F74">
        <w:rPr>
          <w:rFonts w:eastAsia="Arial" w:cs="Arial"/>
          <w:szCs w:val="24"/>
        </w:rPr>
        <w:t>transporcie zbiorowym</w:t>
      </w:r>
      <w:r w:rsidR="3F271EEB" w:rsidRPr="21355F74">
        <w:rPr>
          <w:rFonts w:eastAsia="Arial" w:cs="Arial"/>
          <w:szCs w:val="24"/>
        </w:rPr>
        <w:t xml:space="preserve"> tj.:</w:t>
      </w:r>
    </w:p>
    <w:p w14:paraId="5907C978" w14:textId="6BF30FE6" w:rsidR="430777DA" w:rsidRDefault="430777DA" w:rsidP="00627D40">
      <w:pPr>
        <w:pStyle w:val="Akapitzlist"/>
        <w:numPr>
          <w:ilvl w:val="0"/>
          <w:numId w:val="7"/>
        </w:numPr>
        <w:spacing w:after="0"/>
        <w:ind w:left="567" w:right="-20" w:hanging="283"/>
        <w:rPr>
          <w:rFonts w:eastAsia="Arial" w:cs="Arial"/>
          <w:b/>
          <w:bCs/>
          <w:szCs w:val="24"/>
        </w:rPr>
      </w:pPr>
      <w:r w:rsidRPr="21355F74">
        <w:rPr>
          <w:rFonts w:eastAsia="Arial" w:cs="Arial"/>
          <w:szCs w:val="24"/>
        </w:rPr>
        <w:t xml:space="preserve">Standard informowania i komunikowania się - </w:t>
      </w:r>
      <w:r w:rsidRPr="21355F74">
        <w:rPr>
          <w:rFonts w:eastAsia="Arial" w:cs="Arial"/>
          <w:b/>
          <w:bCs/>
          <w:szCs w:val="24"/>
        </w:rPr>
        <w:t>autobusowy transport międzymiastowy i transport miejski</w:t>
      </w:r>
      <w:r w:rsidR="00192483">
        <w:rPr>
          <w:rFonts w:eastAsia="Arial" w:cs="Arial"/>
          <w:b/>
          <w:bCs/>
          <w:szCs w:val="24"/>
        </w:rPr>
        <w:t>;</w:t>
      </w:r>
    </w:p>
    <w:p w14:paraId="18996189" w14:textId="66B5D5A0" w:rsidR="430777DA" w:rsidRDefault="430777DA" w:rsidP="00627D40">
      <w:pPr>
        <w:pStyle w:val="Akapitzlist"/>
        <w:numPr>
          <w:ilvl w:val="0"/>
          <w:numId w:val="7"/>
        </w:numPr>
        <w:spacing w:after="0"/>
        <w:ind w:left="567" w:right="-20" w:hanging="283"/>
        <w:rPr>
          <w:rFonts w:eastAsia="Arial" w:cs="Arial"/>
          <w:b/>
          <w:bCs/>
          <w:szCs w:val="24"/>
        </w:rPr>
      </w:pPr>
      <w:r w:rsidRPr="21355F74">
        <w:rPr>
          <w:rFonts w:eastAsia="Arial" w:cs="Arial"/>
          <w:szCs w:val="24"/>
        </w:rPr>
        <w:t xml:space="preserve">Standard informowania i komunikowania się - </w:t>
      </w:r>
      <w:r w:rsidRPr="21355F74">
        <w:rPr>
          <w:rFonts w:eastAsia="Arial" w:cs="Arial"/>
          <w:b/>
          <w:bCs/>
          <w:szCs w:val="24"/>
        </w:rPr>
        <w:t>transport kolejowy</w:t>
      </w:r>
      <w:r w:rsidR="00192483">
        <w:rPr>
          <w:rFonts w:eastAsia="Arial" w:cs="Arial"/>
          <w:b/>
          <w:bCs/>
          <w:szCs w:val="24"/>
        </w:rPr>
        <w:t>;</w:t>
      </w:r>
    </w:p>
    <w:p w14:paraId="78C2F5AC" w14:textId="68D14AB1" w:rsidR="430777DA" w:rsidRDefault="430777DA" w:rsidP="00627D40">
      <w:pPr>
        <w:pStyle w:val="Akapitzlist"/>
        <w:numPr>
          <w:ilvl w:val="0"/>
          <w:numId w:val="7"/>
        </w:numPr>
        <w:spacing w:after="0"/>
        <w:ind w:left="567" w:right="-20" w:hanging="283"/>
        <w:rPr>
          <w:rFonts w:eastAsia="Arial" w:cs="Arial"/>
          <w:b/>
          <w:bCs/>
          <w:szCs w:val="24"/>
        </w:rPr>
      </w:pPr>
      <w:r w:rsidRPr="21355F74">
        <w:rPr>
          <w:rFonts w:eastAsia="Arial" w:cs="Arial"/>
          <w:szCs w:val="24"/>
        </w:rPr>
        <w:lastRenderedPageBreak/>
        <w:t xml:space="preserve">Standard pomocy/asysty w podróży - </w:t>
      </w:r>
      <w:r w:rsidRPr="21355F74">
        <w:rPr>
          <w:rFonts w:eastAsia="Arial" w:cs="Arial"/>
          <w:b/>
          <w:bCs/>
          <w:szCs w:val="24"/>
        </w:rPr>
        <w:t>autobusowy transport międzymiastowy</w:t>
      </w:r>
      <w:r w:rsidR="00192483">
        <w:rPr>
          <w:rFonts w:eastAsia="Arial" w:cs="Arial"/>
          <w:b/>
          <w:bCs/>
          <w:szCs w:val="24"/>
        </w:rPr>
        <w:t>;</w:t>
      </w:r>
    </w:p>
    <w:p w14:paraId="79483467" w14:textId="402B53E6" w:rsidR="430777DA" w:rsidRDefault="430777DA" w:rsidP="00627D40">
      <w:pPr>
        <w:pStyle w:val="Akapitzlist"/>
        <w:numPr>
          <w:ilvl w:val="0"/>
          <w:numId w:val="7"/>
        </w:numPr>
        <w:spacing w:after="0"/>
        <w:ind w:left="567" w:right="-20" w:hanging="283"/>
        <w:rPr>
          <w:rFonts w:eastAsia="Arial" w:cs="Arial"/>
          <w:b/>
          <w:bCs/>
          <w:szCs w:val="24"/>
        </w:rPr>
      </w:pPr>
      <w:r w:rsidRPr="21355F74">
        <w:rPr>
          <w:rFonts w:eastAsia="Arial" w:cs="Arial"/>
          <w:szCs w:val="24"/>
        </w:rPr>
        <w:t xml:space="preserve">Standard pomocy/asysty w podróży - </w:t>
      </w:r>
      <w:r w:rsidRPr="21355F74">
        <w:rPr>
          <w:rFonts w:eastAsia="Arial" w:cs="Arial"/>
          <w:b/>
          <w:bCs/>
          <w:szCs w:val="24"/>
        </w:rPr>
        <w:t>transport kolejowy</w:t>
      </w:r>
      <w:r w:rsidR="00192483">
        <w:rPr>
          <w:rFonts w:eastAsia="Arial" w:cs="Arial"/>
          <w:b/>
          <w:bCs/>
          <w:szCs w:val="24"/>
        </w:rPr>
        <w:t>;</w:t>
      </w:r>
    </w:p>
    <w:p w14:paraId="6C357528" w14:textId="593E7219" w:rsidR="430777DA" w:rsidRDefault="430777DA" w:rsidP="00627D40">
      <w:pPr>
        <w:pStyle w:val="Akapitzlist"/>
        <w:numPr>
          <w:ilvl w:val="0"/>
          <w:numId w:val="7"/>
        </w:numPr>
        <w:spacing w:after="0"/>
        <w:ind w:left="567" w:right="-20" w:hanging="283"/>
        <w:rPr>
          <w:rFonts w:eastAsia="Arial" w:cs="Arial"/>
          <w:b/>
          <w:bCs/>
          <w:szCs w:val="24"/>
        </w:rPr>
      </w:pPr>
      <w:r w:rsidRPr="21355F74">
        <w:rPr>
          <w:rFonts w:eastAsia="Arial" w:cs="Arial"/>
          <w:szCs w:val="24"/>
        </w:rPr>
        <w:t xml:space="preserve">Standard pomocy/asysty w podróży - </w:t>
      </w:r>
      <w:r w:rsidRPr="21355F74">
        <w:rPr>
          <w:rFonts w:eastAsia="Arial" w:cs="Arial"/>
          <w:b/>
          <w:bCs/>
          <w:szCs w:val="24"/>
        </w:rPr>
        <w:t>transport miejski</w:t>
      </w:r>
      <w:r w:rsidR="00192483">
        <w:rPr>
          <w:rFonts w:eastAsia="Arial" w:cs="Arial"/>
          <w:b/>
          <w:bCs/>
          <w:szCs w:val="24"/>
        </w:rPr>
        <w:t>;</w:t>
      </w:r>
    </w:p>
    <w:p w14:paraId="17AC9677" w14:textId="4BAC173A" w:rsidR="430777DA" w:rsidRDefault="430777DA" w:rsidP="00627D40">
      <w:pPr>
        <w:pStyle w:val="Akapitzlist"/>
        <w:numPr>
          <w:ilvl w:val="0"/>
          <w:numId w:val="7"/>
        </w:numPr>
        <w:spacing w:after="0"/>
        <w:ind w:left="567" w:right="-20" w:hanging="283"/>
        <w:rPr>
          <w:rFonts w:eastAsia="Arial" w:cs="Arial"/>
          <w:b/>
          <w:bCs/>
          <w:szCs w:val="24"/>
        </w:rPr>
      </w:pPr>
      <w:r w:rsidRPr="21355F74">
        <w:rPr>
          <w:rFonts w:eastAsia="Arial" w:cs="Arial"/>
          <w:szCs w:val="24"/>
        </w:rPr>
        <w:t xml:space="preserve">Standard szkoleniowy - </w:t>
      </w:r>
      <w:r w:rsidRPr="21355F74">
        <w:rPr>
          <w:rFonts w:eastAsia="Arial" w:cs="Arial"/>
          <w:b/>
          <w:bCs/>
          <w:szCs w:val="24"/>
        </w:rPr>
        <w:t xml:space="preserve">transport kolejowy, autobusowy międzymiastowy </w:t>
      </w:r>
      <w:r w:rsidR="00F07EF1">
        <w:rPr>
          <w:rFonts w:eastAsia="Arial" w:cs="Arial"/>
          <w:b/>
          <w:bCs/>
          <w:szCs w:val="24"/>
        </w:rPr>
        <w:br/>
      </w:r>
      <w:r w:rsidRPr="21355F74">
        <w:rPr>
          <w:rFonts w:eastAsia="Arial" w:cs="Arial"/>
          <w:b/>
          <w:bCs/>
          <w:szCs w:val="24"/>
        </w:rPr>
        <w:t>i miejski</w:t>
      </w:r>
      <w:r w:rsidR="00192483">
        <w:rPr>
          <w:rFonts w:eastAsia="Arial" w:cs="Arial"/>
          <w:b/>
          <w:bCs/>
          <w:szCs w:val="24"/>
        </w:rPr>
        <w:t>;</w:t>
      </w:r>
    </w:p>
    <w:p w14:paraId="129DA53F" w14:textId="291E9129" w:rsidR="430777DA" w:rsidRDefault="430777DA" w:rsidP="00627D40">
      <w:pPr>
        <w:pStyle w:val="Akapitzlist"/>
        <w:numPr>
          <w:ilvl w:val="0"/>
          <w:numId w:val="7"/>
        </w:numPr>
        <w:spacing w:after="120"/>
        <w:ind w:left="567" w:right="-23" w:hanging="283"/>
        <w:contextualSpacing w:val="0"/>
        <w:rPr>
          <w:rFonts w:eastAsia="Arial" w:cs="Arial"/>
          <w:szCs w:val="24"/>
        </w:rPr>
      </w:pPr>
      <w:r w:rsidRPr="21355F74">
        <w:rPr>
          <w:rFonts w:eastAsia="Arial" w:cs="Arial"/>
          <w:szCs w:val="24"/>
        </w:rPr>
        <w:t xml:space="preserve">Standardy badawcze - </w:t>
      </w:r>
      <w:r w:rsidRPr="21355F74">
        <w:rPr>
          <w:rFonts w:eastAsia="Arial" w:cs="Arial"/>
          <w:b/>
          <w:bCs/>
          <w:szCs w:val="24"/>
        </w:rPr>
        <w:t xml:space="preserve">transport kolejowy, autobusowy międzymiastowy </w:t>
      </w:r>
      <w:r w:rsidR="00F07EF1">
        <w:rPr>
          <w:rFonts w:eastAsia="Arial" w:cs="Arial"/>
          <w:b/>
          <w:bCs/>
          <w:szCs w:val="24"/>
        </w:rPr>
        <w:br/>
      </w:r>
      <w:r w:rsidRPr="21355F74">
        <w:rPr>
          <w:rFonts w:eastAsia="Arial" w:cs="Arial"/>
          <w:b/>
          <w:bCs/>
          <w:szCs w:val="24"/>
        </w:rPr>
        <w:t>i miejski</w:t>
      </w:r>
      <w:r w:rsidR="00192483">
        <w:rPr>
          <w:rFonts w:eastAsia="Arial" w:cs="Arial"/>
          <w:b/>
          <w:bCs/>
          <w:szCs w:val="24"/>
        </w:rPr>
        <w:t>.</w:t>
      </w:r>
    </w:p>
    <w:p w14:paraId="1D605DBA" w14:textId="17EA9D93" w:rsidR="3944BAA9" w:rsidRDefault="3944BAA9" w:rsidP="00607146">
      <w:pPr>
        <w:spacing w:after="120"/>
        <w:ind w:left="-23" w:right="-23"/>
        <w:rPr>
          <w:rFonts w:eastAsia="Arial" w:cs="Arial"/>
          <w:szCs w:val="24"/>
        </w:rPr>
      </w:pPr>
      <w:r w:rsidRPr="21355F74">
        <w:rPr>
          <w:rFonts w:eastAsia="Arial" w:cs="Arial"/>
          <w:szCs w:val="24"/>
        </w:rPr>
        <w:t>Standardy mają uniwersalny charakter, co ma pozwolić na ich jednolite stosowanie zarówno w zbiorowym transporcie kolejowym, jak i drogowym (miejskim i międzymiastowym). Stanowią one gotowe narzędzia do wykorzystania przez przewoźników/operatorów i organizatorów transportu zbiorowego.</w:t>
      </w:r>
    </w:p>
    <w:p w14:paraId="1F41DB71" w14:textId="264C1E3E" w:rsidR="21355F74" w:rsidRDefault="69895139" w:rsidP="21355F74">
      <w:pPr>
        <w:rPr>
          <w:rFonts w:eastAsia="Arial" w:cs="Arial"/>
          <w:szCs w:val="24"/>
        </w:rPr>
      </w:pPr>
      <w:r w:rsidRPr="21355F74">
        <w:rPr>
          <w:rFonts w:eastAsia="Arial" w:cs="Arial"/>
          <w:szCs w:val="24"/>
        </w:rPr>
        <w:t xml:space="preserve">Standardy dostępności są też jednym z narzędzi systemu zarządzania dostępnością wypracowanego w ramach projektu „System zarządzania dostępnością zintegrowanych węzłów przesiadkowych”. </w:t>
      </w:r>
      <w:r w:rsidR="7946ADF2" w:rsidRPr="21355F74">
        <w:rPr>
          <w:rFonts w:eastAsia="Arial" w:cs="Arial"/>
          <w:szCs w:val="24"/>
        </w:rPr>
        <w:t>S</w:t>
      </w:r>
      <w:r w:rsidRPr="21355F74">
        <w:rPr>
          <w:rFonts w:eastAsia="Arial" w:cs="Arial"/>
          <w:szCs w:val="24"/>
        </w:rPr>
        <w:t>tandard</w:t>
      </w:r>
      <w:r w:rsidR="5F2F5993" w:rsidRPr="21355F74">
        <w:rPr>
          <w:rFonts w:eastAsia="Arial" w:cs="Arial"/>
          <w:szCs w:val="24"/>
        </w:rPr>
        <w:t>y</w:t>
      </w:r>
      <w:r w:rsidRPr="21355F74">
        <w:rPr>
          <w:rFonts w:eastAsia="Arial" w:cs="Arial"/>
          <w:szCs w:val="24"/>
        </w:rPr>
        <w:t xml:space="preserve"> dostępności zintegrowanych węzłów przesiadkowych</w:t>
      </w:r>
      <w:r w:rsidR="7CEA81F5" w:rsidRPr="21355F74">
        <w:rPr>
          <w:rFonts w:eastAsia="Arial" w:cs="Arial"/>
          <w:szCs w:val="24"/>
        </w:rPr>
        <w:t xml:space="preserve"> (ZWP)</w:t>
      </w:r>
      <w:r w:rsidRPr="21355F74">
        <w:rPr>
          <w:rFonts w:eastAsia="Arial" w:cs="Arial"/>
          <w:szCs w:val="24"/>
        </w:rPr>
        <w:t xml:space="preserve"> zawierają spójne dla wszystkich elementów ZWP z uwzględnieniem potrzeb i wymagań osób ze szczególnymi potrzebami zasady projektowania, budowy i utrzymania oraz minimalne parametry kluczowych dla samodzielnej realizacji podróży przez osoby ze szczególnymi potrzebami rozwiązań i udogodnień. </w:t>
      </w:r>
      <w:r w:rsidR="003776FD" w:rsidRPr="21355F74">
        <w:rPr>
          <w:rFonts w:eastAsia="Arial" w:cs="Arial"/>
          <w:szCs w:val="24"/>
        </w:rPr>
        <w:t>S</w:t>
      </w:r>
      <w:r w:rsidRPr="21355F74">
        <w:rPr>
          <w:rFonts w:eastAsia="Arial" w:cs="Arial"/>
          <w:szCs w:val="24"/>
        </w:rPr>
        <w:t xml:space="preserve">tandardy </w:t>
      </w:r>
      <w:r w:rsidR="50085BFF" w:rsidRPr="21355F74">
        <w:rPr>
          <w:rFonts w:eastAsia="Arial" w:cs="Arial"/>
          <w:szCs w:val="24"/>
        </w:rPr>
        <w:t xml:space="preserve">te </w:t>
      </w:r>
      <w:r w:rsidRPr="21355F74">
        <w:rPr>
          <w:rFonts w:eastAsia="Arial" w:cs="Arial"/>
          <w:szCs w:val="24"/>
        </w:rPr>
        <w:t>zawierają zasady i wymagania w zakresie następujących tematów: charakterystyka i klasyfikacja zintegrowanych węzłów przesiadkowych i ich elementów, podstawowe wymagania dostępności do węzłów przesiadkowych, standardy dostępności dla systemu informacji w węźle przesiadkowym, standardy dostępności dla miejsc wymiany pasażerów w węzłach przesiadkowych, dostępności dla zewnętrznych tras dostępu, standardy dostępności dla terminali transportowych, zasad wyznaczania tras dostępu.</w:t>
      </w:r>
    </w:p>
    <w:p w14:paraId="5BA0A223" w14:textId="5B9F4667" w:rsidR="00836AE1" w:rsidRPr="00371C2B" w:rsidRDefault="00836AE1" w:rsidP="00836AE1">
      <w:pPr>
        <w:pStyle w:val="Nagwek3"/>
        <w:rPr>
          <w:rFonts w:eastAsia="Calibri"/>
        </w:rPr>
      </w:pPr>
      <w:bookmarkStart w:id="71" w:name="_Działanie_7._Szkolenia"/>
      <w:bookmarkStart w:id="72" w:name="_Toc173321875"/>
      <w:bookmarkEnd w:id="71"/>
      <w:r w:rsidRPr="00E864CD">
        <w:rPr>
          <w:rFonts w:eastAsia="Calibri"/>
          <w:shd w:val="clear" w:color="auto" w:fill="F2DBDB" w:themeFill="accent2" w:themeFillTint="33"/>
        </w:rPr>
        <w:t xml:space="preserve">Działanie 7. </w:t>
      </w:r>
      <w:bookmarkStart w:id="73" w:name="_Hlk125458331"/>
      <w:r w:rsidRPr="00E864CD">
        <w:rPr>
          <w:rFonts w:eastAsia="Calibri"/>
          <w:shd w:val="clear" w:color="auto" w:fill="F2DBDB" w:themeFill="accent2" w:themeFillTint="33"/>
        </w:rPr>
        <w:t>Szkolenia dla pracowników sektora transportu</w:t>
      </w:r>
      <w:bookmarkEnd w:id="72"/>
      <w:bookmarkEnd w:id="73"/>
    </w:p>
    <w:p w14:paraId="6F419590" w14:textId="36405CB4" w:rsidR="007634EC" w:rsidRDefault="00C726D5" w:rsidP="66CEA1E8">
      <w:pPr>
        <w:suppressAutoHyphens w:val="0"/>
        <w:spacing w:after="0"/>
        <w:rPr>
          <w:rFonts w:cs="Arial"/>
        </w:rPr>
      </w:pPr>
      <w:r w:rsidRPr="66CEA1E8">
        <w:rPr>
          <w:rFonts w:cs="Arial"/>
        </w:rPr>
        <w:t>W 202</w:t>
      </w:r>
      <w:r w:rsidR="1ACE2C0E" w:rsidRPr="66CEA1E8">
        <w:rPr>
          <w:rFonts w:cs="Arial"/>
        </w:rPr>
        <w:t>3</w:t>
      </w:r>
      <w:r w:rsidRPr="66CEA1E8">
        <w:rPr>
          <w:rFonts w:cs="Arial"/>
        </w:rPr>
        <w:t xml:space="preserve"> r</w:t>
      </w:r>
      <w:r w:rsidR="00F079B4" w:rsidRPr="66CEA1E8">
        <w:rPr>
          <w:rFonts w:cs="Arial"/>
        </w:rPr>
        <w:t>.</w:t>
      </w:r>
      <w:r w:rsidRPr="66CEA1E8">
        <w:rPr>
          <w:rFonts w:cs="Arial"/>
        </w:rPr>
        <w:t xml:space="preserve"> </w:t>
      </w:r>
      <w:r w:rsidR="008A4362" w:rsidRPr="66CEA1E8">
        <w:rPr>
          <w:rFonts w:cs="Arial"/>
        </w:rPr>
        <w:t>PFRON</w:t>
      </w:r>
      <w:r w:rsidR="00E160E9" w:rsidRPr="66CEA1E8">
        <w:rPr>
          <w:rFonts w:cs="Arial"/>
        </w:rPr>
        <w:t xml:space="preserve"> (w</w:t>
      </w:r>
      <w:r w:rsidR="007E1831" w:rsidRPr="66CEA1E8">
        <w:rPr>
          <w:rFonts w:cs="Arial"/>
        </w:rPr>
        <w:t> </w:t>
      </w:r>
      <w:r w:rsidR="00E160E9" w:rsidRPr="66CEA1E8">
        <w:rPr>
          <w:rFonts w:cs="Arial"/>
        </w:rPr>
        <w:t>partnerstwie z U</w:t>
      </w:r>
      <w:r w:rsidR="002870DA" w:rsidRPr="66CEA1E8">
        <w:rPr>
          <w:rFonts w:cs="Arial"/>
        </w:rPr>
        <w:t xml:space="preserve">rzędem </w:t>
      </w:r>
      <w:r w:rsidR="00E160E9" w:rsidRPr="66CEA1E8">
        <w:rPr>
          <w:rFonts w:cs="Arial"/>
        </w:rPr>
        <w:t>T</w:t>
      </w:r>
      <w:r w:rsidR="002870DA" w:rsidRPr="66CEA1E8">
        <w:rPr>
          <w:rFonts w:cs="Arial"/>
        </w:rPr>
        <w:t xml:space="preserve">ransportu </w:t>
      </w:r>
      <w:r w:rsidR="00E160E9" w:rsidRPr="66CEA1E8">
        <w:rPr>
          <w:rFonts w:cs="Arial"/>
        </w:rPr>
        <w:t>K</w:t>
      </w:r>
      <w:r w:rsidR="002870DA" w:rsidRPr="66CEA1E8">
        <w:rPr>
          <w:rFonts w:cs="Arial"/>
        </w:rPr>
        <w:t>olejowego (UTK)</w:t>
      </w:r>
      <w:r w:rsidR="00E160E9" w:rsidRPr="66CEA1E8">
        <w:rPr>
          <w:rFonts w:cs="Arial"/>
        </w:rPr>
        <w:t xml:space="preserve"> oraz </w:t>
      </w:r>
      <w:r w:rsidR="002870DA" w:rsidRPr="66CEA1E8">
        <w:rPr>
          <w:rFonts w:cs="Arial"/>
        </w:rPr>
        <w:t>Instytutem Transportu Samochodowego (</w:t>
      </w:r>
      <w:r w:rsidR="00E160E9" w:rsidRPr="66CEA1E8">
        <w:rPr>
          <w:rFonts w:cs="Arial"/>
        </w:rPr>
        <w:t>ITS</w:t>
      </w:r>
      <w:r w:rsidR="002870DA" w:rsidRPr="66CEA1E8">
        <w:rPr>
          <w:rFonts w:cs="Arial"/>
        </w:rPr>
        <w:t>)</w:t>
      </w:r>
      <w:r w:rsidR="00E160E9" w:rsidRPr="66CEA1E8">
        <w:rPr>
          <w:rFonts w:cs="Arial"/>
        </w:rPr>
        <w:t xml:space="preserve">) </w:t>
      </w:r>
      <w:r w:rsidR="2460F117" w:rsidRPr="66CEA1E8">
        <w:rPr>
          <w:rFonts w:cs="Arial"/>
        </w:rPr>
        <w:t>zakończył r</w:t>
      </w:r>
      <w:r w:rsidRPr="66CEA1E8">
        <w:rPr>
          <w:rFonts w:cs="Arial"/>
        </w:rPr>
        <w:t xml:space="preserve">ealizację </w:t>
      </w:r>
      <w:r w:rsidR="00DC4A7A" w:rsidRPr="66CEA1E8">
        <w:rPr>
          <w:rFonts w:cs="Arial"/>
        </w:rPr>
        <w:t>projekt</w:t>
      </w:r>
      <w:r w:rsidR="00002B63" w:rsidRPr="66CEA1E8">
        <w:rPr>
          <w:rFonts w:cs="Arial"/>
        </w:rPr>
        <w:t>u</w:t>
      </w:r>
      <w:r w:rsidR="00DC4A7A" w:rsidRPr="66CEA1E8">
        <w:rPr>
          <w:rFonts w:cs="Arial"/>
        </w:rPr>
        <w:t xml:space="preserve"> </w:t>
      </w:r>
      <w:r>
        <w:br/>
      </w:r>
      <w:r w:rsidR="00951B08" w:rsidRPr="66CEA1E8">
        <w:rPr>
          <w:rFonts w:cs="Arial"/>
        </w:rPr>
        <w:t xml:space="preserve">pn. „Szkolenia dla pracowników sektora transportu zbiorowego w zakresie potrzeb osób o szczególnych potrzebach, w tym </w:t>
      </w:r>
      <w:r w:rsidR="00192483">
        <w:rPr>
          <w:rFonts w:cs="Arial"/>
        </w:rPr>
        <w:t>OzN</w:t>
      </w:r>
      <w:r w:rsidR="00951B08" w:rsidRPr="66CEA1E8">
        <w:rPr>
          <w:rFonts w:cs="Arial"/>
        </w:rPr>
        <w:t>”</w:t>
      </w:r>
      <w:r w:rsidR="00F57C23" w:rsidRPr="66CEA1E8">
        <w:rPr>
          <w:rFonts w:cs="Arial"/>
        </w:rPr>
        <w:t>,</w:t>
      </w:r>
      <w:r w:rsidR="00951B08" w:rsidRPr="66CEA1E8">
        <w:rPr>
          <w:rFonts w:cs="Arial"/>
        </w:rPr>
        <w:t xml:space="preserve"> </w:t>
      </w:r>
      <w:r w:rsidR="00F079B4" w:rsidRPr="66CEA1E8">
        <w:rPr>
          <w:rFonts w:cs="Arial"/>
        </w:rPr>
        <w:t>ukierunkowan</w:t>
      </w:r>
      <w:r w:rsidR="00E160E9" w:rsidRPr="66CEA1E8">
        <w:rPr>
          <w:rFonts w:cs="Arial"/>
        </w:rPr>
        <w:t>ego</w:t>
      </w:r>
      <w:r w:rsidR="00F079B4" w:rsidRPr="66CEA1E8">
        <w:rPr>
          <w:rFonts w:cs="Arial"/>
        </w:rPr>
        <w:t xml:space="preserve"> na standaryzacj</w:t>
      </w:r>
      <w:r w:rsidR="00E84C86" w:rsidRPr="66CEA1E8">
        <w:rPr>
          <w:rFonts w:cs="Arial"/>
        </w:rPr>
        <w:t>ę</w:t>
      </w:r>
      <w:r w:rsidR="00F079B4" w:rsidRPr="66CEA1E8">
        <w:rPr>
          <w:rFonts w:cs="Arial"/>
        </w:rPr>
        <w:t xml:space="preserve"> obsługi pasażerów ze szczególnymi potrzebami </w:t>
      </w:r>
      <w:r>
        <w:br/>
      </w:r>
      <w:r w:rsidR="00E160E9" w:rsidRPr="66CEA1E8">
        <w:rPr>
          <w:rFonts w:cs="Arial"/>
        </w:rPr>
        <w:t xml:space="preserve">i </w:t>
      </w:r>
      <w:r w:rsidR="00F079B4" w:rsidRPr="66CEA1E8">
        <w:rPr>
          <w:rFonts w:cs="Arial"/>
        </w:rPr>
        <w:t xml:space="preserve">podnoszenie </w:t>
      </w:r>
      <w:r w:rsidR="00DC4A7A" w:rsidRPr="66CEA1E8">
        <w:rPr>
          <w:rFonts w:cs="Arial"/>
        </w:rPr>
        <w:t>kompetencj</w:t>
      </w:r>
      <w:r w:rsidR="00F079B4" w:rsidRPr="66CEA1E8">
        <w:rPr>
          <w:rFonts w:cs="Arial"/>
        </w:rPr>
        <w:t>i</w:t>
      </w:r>
      <w:r w:rsidR="00DC4A7A" w:rsidRPr="66CEA1E8">
        <w:rPr>
          <w:rFonts w:cs="Arial"/>
        </w:rPr>
        <w:t xml:space="preserve"> pracowników sektora transportu zbiorowego w </w:t>
      </w:r>
      <w:r w:rsidR="00F079B4" w:rsidRPr="66CEA1E8">
        <w:rPr>
          <w:rFonts w:cs="Arial"/>
        </w:rPr>
        <w:t xml:space="preserve">tym </w:t>
      </w:r>
      <w:r w:rsidR="00DC4A7A" w:rsidRPr="66CEA1E8">
        <w:rPr>
          <w:rFonts w:cs="Arial"/>
        </w:rPr>
        <w:t>zakresie</w:t>
      </w:r>
      <w:r w:rsidRPr="66CEA1E8">
        <w:rPr>
          <w:rFonts w:cs="Arial"/>
        </w:rPr>
        <w:t>.</w:t>
      </w:r>
      <w:r w:rsidR="000B49BC" w:rsidRPr="66CEA1E8">
        <w:rPr>
          <w:rFonts w:cs="Arial"/>
        </w:rPr>
        <w:t xml:space="preserve"> </w:t>
      </w:r>
      <w:r w:rsidR="00F15F9B" w:rsidRPr="66CEA1E8">
        <w:rPr>
          <w:rFonts w:cs="Arial"/>
        </w:rPr>
        <w:t>W całym 202</w:t>
      </w:r>
      <w:r w:rsidR="255B1BA2" w:rsidRPr="66CEA1E8">
        <w:rPr>
          <w:rFonts w:cs="Arial"/>
        </w:rPr>
        <w:t>3</w:t>
      </w:r>
      <w:r w:rsidR="00F15F9B" w:rsidRPr="66CEA1E8">
        <w:rPr>
          <w:rFonts w:cs="Arial"/>
        </w:rPr>
        <w:t xml:space="preserve"> r. </w:t>
      </w:r>
      <w:r w:rsidR="0019429D" w:rsidRPr="66CEA1E8">
        <w:rPr>
          <w:rFonts w:cs="Arial"/>
        </w:rPr>
        <w:t>realiz</w:t>
      </w:r>
      <w:r w:rsidR="00F15F9B" w:rsidRPr="66CEA1E8">
        <w:rPr>
          <w:rFonts w:cs="Arial"/>
        </w:rPr>
        <w:t>owano</w:t>
      </w:r>
      <w:r w:rsidR="0019429D" w:rsidRPr="66CEA1E8">
        <w:rPr>
          <w:rFonts w:cs="Arial"/>
        </w:rPr>
        <w:t xml:space="preserve"> </w:t>
      </w:r>
      <w:r w:rsidR="004D10CB" w:rsidRPr="66CEA1E8">
        <w:rPr>
          <w:rFonts w:cs="Arial"/>
        </w:rPr>
        <w:t>2</w:t>
      </w:r>
      <w:r w:rsidR="007E1831" w:rsidRPr="66CEA1E8">
        <w:rPr>
          <w:rFonts w:cs="Arial"/>
        </w:rPr>
        <w:t>-</w:t>
      </w:r>
      <w:r w:rsidR="004D10CB" w:rsidRPr="66CEA1E8">
        <w:rPr>
          <w:rFonts w:cs="Arial"/>
        </w:rPr>
        <w:t>dniow</w:t>
      </w:r>
      <w:r w:rsidR="00F15F9B" w:rsidRPr="66CEA1E8">
        <w:rPr>
          <w:rFonts w:cs="Arial"/>
        </w:rPr>
        <w:t>e</w:t>
      </w:r>
      <w:r w:rsidR="004D10CB" w:rsidRPr="66CEA1E8">
        <w:rPr>
          <w:rFonts w:cs="Arial"/>
        </w:rPr>
        <w:t xml:space="preserve"> </w:t>
      </w:r>
      <w:r w:rsidR="0019429D" w:rsidRPr="66CEA1E8">
        <w:rPr>
          <w:rFonts w:cs="Arial"/>
        </w:rPr>
        <w:t>szkole</w:t>
      </w:r>
      <w:r w:rsidR="00F15F9B" w:rsidRPr="66CEA1E8">
        <w:rPr>
          <w:rFonts w:cs="Arial"/>
        </w:rPr>
        <w:t>nia</w:t>
      </w:r>
      <w:r w:rsidR="004D10CB" w:rsidRPr="66CEA1E8">
        <w:rPr>
          <w:rFonts w:cs="Arial"/>
        </w:rPr>
        <w:t xml:space="preserve"> dla pracowników</w:t>
      </w:r>
      <w:r w:rsidR="00E84C86" w:rsidRPr="66CEA1E8">
        <w:rPr>
          <w:rFonts w:cs="Arial"/>
        </w:rPr>
        <w:t xml:space="preserve"> sektora transportu, w szczególności osób zajmujących się bezpośrednią obsługą podróżnych (m.in. drużyn konduktorskich, </w:t>
      </w:r>
      <w:r w:rsidR="00071902" w:rsidRPr="00071902">
        <w:rPr>
          <w:rFonts w:cs="Arial"/>
        </w:rPr>
        <w:t>kierowców, motorniczych</w:t>
      </w:r>
      <w:r w:rsidR="00071902">
        <w:rPr>
          <w:rFonts w:cs="Arial"/>
        </w:rPr>
        <w:t>,</w:t>
      </w:r>
      <w:r w:rsidR="00071902" w:rsidRPr="00071902">
        <w:rPr>
          <w:rFonts w:cs="Arial"/>
        </w:rPr>
        <w:t xml:space="preserve"> </w:t>
      </w:r>
      <w:r w:rsidR="00E84C86" w:rsidRPr="66CEA1E8">
        <w:rPr>
          <w:rFonts w:cs="Arial"/>
        </w:rPr>
        <w:t xml:space="preserve">kasjerów, </w:t>
      </w:r>
      <w:r w:rsidR="00071902" w:rsidRPr="00071902">
        <w:rPr>
          <w:rFonts w:cs="Arial"/>
        </w:rPr>
        <w:t>sprzedawców biletów</w:t>
      </w:r>
      <w:r w:rsidR="00071902">
        <w:rPr>
          <w:rFonts w:cs="Arial"/>
        </w:rPr>
        <w:t xml:space="preserve">, </w:t>
      </w:r>
      <w:r w:rsidR="00E84C86" w:rsidRPr="66CEA1E8">
        <w:rPr>
          <w:rFonts w:cs="Arial"/>
        </w:rPr>
        <w:t xml:space="preserve">kontrolerów biletów, pracowników infolinii). </w:t>
      </w:r>
      <w:r w:rsidR="006829E2" w:rsidRPr="66CEA1E8">
        <w:rPr>
          <w:rFonts w:cs="Arial"/>
        </w:rPr>
        <w:t>Ł</w:t>
      </w:r>
      <w:r w:rsidR="0019429D" w:rsidRPr="66CEA1E8">
        <w:rPr>
          <w:rFonts w:cs="Arial"/>
        </w:rPr>
        <w:t>ącznie szkoleniami</w:t>
      </w:r>
      <w:r w:rsidR="3025B99B" w:rsidRPr="66CEA1E8">
        <w:rPr>
          <w:rFonts w:cs="Arial"/>
        </w:rPr>
        <w:t xml:space="preserve"> w samym 2023 r.</w:t>
      </w:r>
      <w:r w:rsidR="0019429D" w:rsidRPr="66CEA1E8">
        <w:rPr>
          <w:rFonts w:cs="Arial"/>
        </w:rPr>
        <w:t xml:space="preserve"> objęto </w:t>
      </w:r>
      <w:r w:rsidR="0084477C" w:rsidRPr="0084477C">
        <w:rPr>
          <w:rFonts w:cs="Arial"/>
        </w:rPr>
        <w:t>2 654</w:t>
      </w:r>
      <w:r w:rsidR="0019429D" w:rsidRPr="66CEA1E8">
        <w:rPr>
          <w:rFonts w:cs="Arial"/>
        </w:rPr>
        <w:t>os</w:t>
      </w:r>
      <w:r w:rsidR="0084477C">
        <w:rPr>
          <w:rFonts w:cs="Arial"/>
        </w:rPr>
        <w:t>o</w:t>
      </w:r>
      <w:r w:rsidR="0019429D" w:rsidRPr="66CEA1E8">
        <w:rPr>
          <w:rFonts w:cs="Arial"/>
        </w:rPr>
        <w:t>b</w:t>
      </w:r>
      <w:r w:rsidR="0084477C">
        <w:rPr>
          <w:rFonts w:cs="Arial"/>
        </w:rPr>
        <w:t>y</w:t>
      </w:r>
      <w:r w:rsidR="21B8F494" w:rsidRPr="66CEA1E8">
        <w:rPr>
          <w:rFonts w:cs="Arial"/>
        </w:rPr>
        <w:t xml:space="preserve">. </w:t>
      </w:r>
      <w:r w:rsidR="00B61A31">
        <w:rPr>
          <w:rFonts w:cs="Arial"/>
        </w:rPr>
        <w:t>O</w:t>
      </w:r>
      <w:r w:rsidR="21B8F494" w:rsidRPr="66CEA1E8">
        <w:rPr>
          <w:rFonts w:cs="Arial"/>
        </w:rPr>
        <w:t xml:space="preserve">gółem w projekcie przeszkolono </w:t>
      </w:r>
      <w:r w:rsidR="0084477C" w:rsidRPr="0084477C">
        <w:rPr>
          <w:rFonts w:cs="Arial"/>
        </w:rPr>
        <w:t>4 855</w:t>
      </w:r>
      <w:r w:rsidR="21B8F494" w:rsidRPr="66CEA1E8">
        <w:rPr>
          <w:rFonts w:cs="Arial"/>
        </w:rPr>
        <w:t xml:space="preserve">pracowników w zakresie obsługi osób ze szczególnymi potrzebami, w tym </w:t>
      </w:r>
      <w:r w:rsidR="00192483">
        <w:rPr>
          <w:rFonts w:cs="Arial"/>
        </w:rPr>
        <w:t>OzN</w:t>
      </w:r>
      <w:r w:rsidR="21B8F494" w:rsidRPr="66CEA1E8">
        <w:rPr>
          <w:rFonts w:cs="Arial"/>
        </w:rPr>
        <w:t xml:space="preserve">. </w:t>
      </w:r>
    </w:p>
    <w:p w14:paraId="763CE0B7" w14:textId="1FC9E956" w:rsidR="007634EC" w:rsidRDefault="0E31F327" w:rsidP="005F1C2C">
      <w:pPr>
        <w:suppressAutoHyphens w:val="0"/>
        <w:spacing w:after="120"/>
        <w:rPr>
          <w:rFonts w:cs="Arial"/>
        </w:rPr>
      </w:pPr>
      <w:r w:rsidRPr="4C1EF02E">
        <w:rPr>
          <w:rFonts w:cs="Arial"/>
        </w:rPr>
        <w:t xml:space="preserve">Ponadto opracowano </w:t>
      </w:r>
      <w:r w:rsidR="10EF5922" w:rsidRPr="4C1EF02E">
        <w:rPr>
          <w:rFonts w:cs="Arial"/>
        </w:rPr>
        <w:t xml:space="preserve">poradnik dotyczący dostosowania kluczowych typów usług w zakresie transportu zbiorowego do potrzeb osób o szczególnych potrzebach, w tym </w:t>
      </w:r>
      <w:r w:rsidR="00192483">
        <w:rPr>
          <w:rFonts w:cs="Arial"/>
        </w:rPr>
        <w:t>OzN</w:t>
      </w:r>
      <w:r w:rsidR="10EF5922" w:rsidRPr="4C1EF02E">
        <w:rPr>
          <w:rFonts w:cs="Arial"/>
        </w:rPr>
        <w:t xml:space="preserve">. </w:t>
      </w:r>
      <w:r w:rsidR="00B61A31" w:rsidRPr="4C1EF02E">
        <w:rPr>
          <w:rFonts w:cs="Arial"/>
        </w:rPr>
        <w:t xml:space="preserve">Drukowaną </w:t>
      </w:r>
      <w:r w:rsidR="10EF5922" w:rsidRPr="4C1EF02E">
        <w:rPr>
          <w:rFonts w:cs="Arial"/>
        </w:rPr>
        <w:t>wers</w:t>
      </w:r>
      <w:r w:rsidR="00B61A31" w:rsidRPr="4C1EF02E">
        <w:rPr>
          <w:rFonts w:cs="Arial"/>
        </w:rPr>
        <w:t xml:space="preserve">ję poradnika w nakładzie </w:t>
      </w:r>
      <w:r w:rsidR="10EF5922" w:rsidRPr="4C1EF02E">
        <w:rPr>
          <w:rFonts w:cs="Arial"/>
        </w:rPr>
        <w:t>1000 egzemplarzy rozesłan</w:t>
      </w:r>
      <w:r w:rsidR="00B61A31" w:rsidRPr="4C1EF02E">
        <w:rPr>
          <w:rFonts w:cs="Arial"/>
        </w:rPr>
        <w:t>o</w:t>
      </w:r>
      <w:r w:rsidR="00051B7B">
        <w:rPr>
          <w:rFonts w:cs="Arial"/>
        </w:rPr>
        <w:t xml:space="preserve"> </w:t>
      </w:r>
      <w:r w:rsidR="10EF5922" w:rsidRPr="4C1EF02E">
        <w:rPr>
          <w:rFonts w:cs="Arial"/>
        </w:rPr>
        <w:t>do przewoźników i organizatorów tran</w:t>
      </w:r>
      <w:r w:rsidR="46777252" w:rsidRPr="4C1EF02E">
        <w:rPr>
          <w:rFonts w:cs="Arial"/>
        </w:rPr>
        <w:t>s</w:t>
      </w:r>
      <w:r w:rsidR="10EF5922" w:rsidRPr="4C1EF02E">
        <w:rPr>
          <w:rFonts w:cs="Arial"/>
        </w:rPr>
        <w:t xml:space="preserve">portu zbiorowego, którzy wzięli udział w </w:t>
      </w:r>
      <w:r w:rsidR="10EF5922" w:rsidRPr="4C1EF02E">
        <w:rPr>
          <w:rFonts w:cs="Arial"/>
        </w:rPr>
        <w:lastRenderedPageBreak/>
        <w:t xml:space="preserve">szkoleniu </w:t>
      </w:r>
      <w:r w:rsidR="008E317F">
        <w:rPr>
          <w:rFonts w:cs="Arial"/>
        </w:rPr>
        <w:t>„</w:t>
      </w:r>
      <w:r w:rsidR="10EF5922" w:rsidRPr="4C1EF02E">
        <w:rPr>
          <w:rFonts w:cs="Arial"/>
        </w:rPr>
        <w:t>Różni podróżni - obsługa bez barier</w:t>
      </w:r>
      <w:r w:rsidR="008E317F">
        <w:rPr>
          <w:rFonts w:cs="Arial"/>
        </w:rPr>
        <w:t>”</w:t>
      </w:r>
      <w:r w:rsidR="00B61A31" w:rsidRPr="4C1EF02E">
        <w:rPr>
          <w:rFonts w:cs="Arial"/>
        </w:rPr>
        <w:t xml:space="preserve">. Wersja </w:t>
      </w:r>
      <w:r w:rsidR="10EF5922" w:rsidRPr="4C1EF02E">
        <w:rPr>
          <w:rFonts w:cs="Arial"/>
        </w:rPr>
        <w:t>elektroniczna</w:t>
      </w:r>
      <w:r w:rsidR="00B61A31" w:rsidRPr="4C1EF02E">
        <w:rPr>
          <w:rFonts w:cs="Arial"/>
        </w:rPr>
        <w:t xml:space="preserve"> poradnika jest dost</w:t>
      </w:r>
      <w:r w:rsidR="6627B3E7" w:rsidRPr="4C1EF02E">
        <w:rPr>
          <w:rFonts w:cs="Arial"/>
        </w:rPr>
        <w:t>ę</w:t>
      </w:r>
      <w:r w:rsidR="00B61A31" w:rsidRPr="4C1EF02E">
        <w:rPr>
          <w:rFonts w:cs="Arial"/>
        </w:rPr>
        <w:t xml:space="preserve">pna </w:t>
      </w:r>
      <w:hyperlink r:id="rId49" w:history="1">
        <w:r w:rsidR="4C9E6BA1" w:rsidRPr="4C1EF02E">
          <w:rPr>
            <w:rFonts w:cs="Arial"/>
          </w:rPr>
          <w:t xml:space="preserve">na stronie internetowej </w:t>
        </w:r>
        <w:r w:rsidR="4C9E6BA1" w:rsidRPr="4C1EF02E">
          <w:rPr>
            <w:rStyle w:val="Hipercze"/>
            <w:rFonts w:cs="Arial"/>
          </w:rPr>
          <w:t>PFRON</w:t>
        </w:r>
      </w:hyperlink>
      <w:r w:rsidR="4C9E6BA1" w:rsidRPr="4C1EF02E">
        <w:rPr>
          <w:rFonts w:cs="Arial"/>
        </w:rPr>
        <w:t>.</w:t>
      </w:r>
    </w:p>
    <w:p w14:paraId="48B6F22F" w14:textId="231531DF" w:rsidR="004774AE" w:rsidRDefault="00071902" w:rsidP="005F1C2C">
      <w:pPr>
        <w:suppressAutoHyphens w:val="0"/>
        <w:spacing w:after="120"/>
        <w:rPr>
          <w:rFonts w:cs="Arial"/>
        </w:rPr>
      </w:pPr>
      <w:r>
        <w:rPr>
          <w:rFonts w:cs="Arial"/>
        </w:rPr>
        <w:t>W projekcie o</w:t>
      </w:r>
      <w:r w:rsidR="10EF5922" w:rsidRPr="4C1EF02E">
        <w:rPr>
          <w:rFonts w:cs="Arial"/>
        </w:rPr>
        <w:t>pracowano również ostateczną wersj</w:t>
      </w:r>
      <w:r w:rsidR="00C75875">
        <w:rPr>
          <w:rFonts w:cs="Arial"/>
        </w:rPr>
        <w:t>ę</w:t>
      </w:r>
      <w:r w:rsidR="00475F2F">
        <w:rPr>
          <w:rFonts w:cs="Arial"/>
        </w:rPr>
        <w:t xml:space="preserve"> </w:t>
      </w:r>
      <w:hyperlink r:id="rId50" w:history="1">
        <w:r w:rsidR="10EF5922" w:rsidRPr="00C75875">
          <w:rPr>
            <w:rStyle w:val="Hipercze"/>
            <w:rFonts w:cs="Arial"/>
          </w:rPr>
          <w:t>standardów obsługi podróżnych ze szczególnymi potrzebami</w:t>
        </w:r>
      </w:hyperlink>
      <w:r>
        <w:rPr>
          <w:rFonts w:cs="Arial"/>
        </w:rPr>
        <w:t>,</w:t>
      </w:r>
      <w:r w:rsidRPr="00071902">
        <w:t xml:space="preserve"> </w:t>
      </w:r>
      <w:r w:rsidRPr="00071902">
        <w:rPr>
          <w:rFonts w:cs="Arial"/>
        </w:rPr>
        <w:t xml:space="preserve">o których mowa już była w </w:t>
      </w:r>
      <w:hyperlink w:anchor="_Standardy_dostępności_transportu" w:history="1">
        <w:r w:rsidRPr="008051DC">
          <w:rPr>
            <w:rStyle w:val="Hipercze"/>
            <w:rFonts w:cs="Arial"/>
          </w:rPr>
          <w:t>Działaniu 6 pkt II</w:t>
        </w:r>
      </w:hyperlink>
      <w:r w:rsidRPr="00071902">
        <w:rPr>
          <w:rFonts w:cs="Arial"/>
        </w:rPr>
        <w:t>.</w:t>
      </w:r>
      <w:r w:rsidR="10EF5922" w:rsidRPr="4C1EF02E">
        <w:rPr>
          <w:rFonts w:cs="Arial"/>
        </w:rPr>
        <w:t xml:space="preserve"> </w:t>
      </w:r>
      <w:r w:rsidR="008051DC" w:rsidRPr="008051DC">
        <w:rPr>
          <w:rFonts w:cs="Arial"/>
        </w:rPr>
        <w:t xml:space="preserve">Przygotowanych zostało </w:t>
      </w:r>
      <w:r w:rsidR="00B61A31" w:rsidRPr="4C1EF02E">
        <w:rPr>
          <w:rFonts w:cs="Arial"/>
        </w:rPr>
        <w:t>także 5 animowanych filmów instruktażowych i 6 filmów informacyjno-edukacyjnych dotyczących standardów i zasad obsługi osób z niepełnosprawnością: wzroku, słuchu, narządów ruchu, intelektualn</w:t>
      </w:r>
      <w:r w:rsidR="00427F8C">
        <w:rPr>
          <w:rFonts w:cs="Arial"/>
        </w:rPr>
        <w:t>ą</w:t>
      </w:r>
      <w:r w:rsidR="00B61A31" w:rsidRPr="4C1EF02E">
        <w:rPr>
          <w:rFonts w:cs="Arial"/>
        </w:rPr>
        <w:t xml:space="preserve"> i osób w spektrum autyzmu.</w:t>
      </w:r>
      <w:r w:rsidR="60098C8E" w:rsidRPr="4C1EF02E">
        <w:rPr>
          <w:rFonts w:cs="Arial"/>
        </w:rPr>
        <w:t xml:space="preserve"> Filmy dostępne są </w:t>
      </w:r>
      <w:hyperlink r:id="rId51" w:history="1">
        <w:r w:rsidR="60098C8E" w:rsidRPr="4C1EF02E">
          <w:rPr>
            <w:rFonts w:cs="Arial"/>
          </w:rPr>
          <w:t xml:space="preserve">na kanale </w:t>
        </w:r>
        <w:r w:rsidR="00E467EF" w:rsidRPr="4C1EF02E">
          <w:rPr>
            <w:rFonts w:cs="Arial"/>
          </w:rPr>
          <w:t>YouTube</w:t>
        </w:r>
        <w:r w:rsidR="60098C8E" w:rsidRPr="4C1EF02E">
          <w:rPr>
            <w:rStyle w:val="Hipercze"/>
            <w:rFonts w:cs="Arial"/>
          </w:rPr>
          <w:t xml:space="preserve"> PFRON</w:t>
        </w:r>
      </w:hyperlink>
      <w:r w:rsidR="60098C8E" w:rsidRPr="4C1EF02E">
        <w:rPr>
          <w:rFonts w:cs="Arial"/>
        </w:rPr>
        <w:t>.</w:t>
      </w:r>
      <w:r w:rsidR="00B61A31" w:rsidRPr="4C1EF02E">
        <w:rPr>
          <w:rFonts w:cs="Arial"/>
        </w:rPr>
        <w:t xml:space="preserve"> </w:t>
      </w:r>
      <w:r w:rsidR="00416C06">
        <w:rPr>
          <w:rFonts w:cs="Arial"/>
        </w:rPr>
        <w:t xml:space="preserve">W </w:t>
      </w:r>
      <w:r w:rsidR="00B61A31" w:rsidRPr="4C1EF02E">
        <w:rPr>
          <w:rFonts w:cs="Arial"/>
        </w:rPr>
        <w:t>projekcie od czerwca do początku października 2023 r. p</w:t>
      </w:r>
      <w:r w:rsidR="10EF5922" w:rsidRPr="4C1EF02E">
        <w:rPr>
          <w:rFonts w:cs="Arial"/>
        </w:rPr>
        <w:t>rzeprowadzono 30 seminariów regionalnych</w:t>
      </w:r>
      <w:r w:rsidR="1D0FDBC6" w:rsidRPr="4C1EF02E">
        <w:rPr>
          <w:rFonts w:cs="Arial"/>
        </w:rPr>
        <w:t xml:space="preserve">, na których prezentowano </w:t>
      </w:r>
      <w:r w:rsidR="1D0FDBC6" w:rsidRPr="4C1EF02E">
        <w:rPr>
          <w:rFonts w:eastAsia="Arial" w:cs="Arial"/>
          <w:szCs w:val="24"/>
        </w:rPr>
        <w:t xml:space="preserve">opracowane w projekcie standardy w zakresie obsługi i komunikowania się z osobami ze szczególnymi potrzebami. </w:t>
      </w:r>
      <w:r w:rsidR="252B73E1" w:rsidRPr="4C1EF02E">
        <w:rPr>
          <w:rFonts w:eastAsia="Arial" w:cs="Arial"/>
          <w:szCs w:val="24"/>
        </w:rPr>
        <w:t xml:space="preserve">Seminaria miały charakter praktyczny i były nastawione na wzrost wiedzy i umiejętności pracowników transportu w zakresie udzielania pomocy </w:t>
      </w:r>
      <w:r w:rsidR="00C75875">
        <w:rPr>
          <w:rFonts w:eastAsia="Arial" w:cs="Arial"/>
          <w:szCs w:val="24"/>
        </w:rPr>
        <w:br/>
      </w:r>
      <w:r w:rsidR="252B73E1" w:rsidRPr="4C1EF02E">
        <w:rPr>
          <w:rFonts w:eastAsia="Arial" w:cs="Arial"/>
          <w:szCs w:val="24"/>
        </w:rPr>
        <w:t xml:space="preserve">i przekazywania informacji oraz komunikowania się z różnymi klientami, w tym </w:t>
      </w:r>
      <w:r w:rsidR="00C75875">
        <w:rPr>
          <w:rFonts w:eastAsia="Arial" w:cs="Arial"/>
          <w:szCs w:val="24"/>
        </w:rPr>
        <w:br/>
      </w:r>
      <w:r w:rsidR="252B73E1" w:rsidRPr="4C1EF02E">
        <w:rPr>
          <w:rFonts w:eastAsia="Arial" w:cs="Arial"/>
          <w:szCs w:val="24"/>
        </w:rPr>
        <w:t>z osobami z niepełnosprawnościami.</w:t>
      </w:r>
      <w:r w:rsidR="008B4BAD">
        <w:rPr>
          <w:rFonts w:cs="Arial"/>
        </w:rPr>
        <w:t xml:space="preserve"> </w:t>
      </w:r>
      <w:r w:rsidR="00427F8C" w:rsidRPr="00427F8C">
        <w:rPr>
          <w:rFonts w:cs="Arial"/>
        </w:rPr>
        <w:t>Udział w nich wzięło 300 pracowników transportu miejskiego i autobusowego międzymiastowego, którzy nie uczestniczyli w szkoleniu 2-dniowym realizowanym w projek</w:t>
      </w:r>
      <w:r w:rsidR="00F5195C">
        <w:rPr>
          <w:rFonts w:cs="Arial"/>
        </w:rPr>
        <w:t>cie</w:t>
      </w:r>
      <w:r w:rsidR="00427F8C" w:rsidRPr="00427F8C">
        <w:rPr>
          <w:rFonts w:cs="Arial"/>
        </w:rPr>
        <w:t xml:space="preserve">. </w:t>
      </w:r>
    </w:p>
    <w:p w14:paraId="2C81E5CB" w14:textId="6037967C" w:rsidR="007634EC" w:rsidRDefault="280318C4" w:rsidP="005F1C2C">
      <w:pPr>
        <w:suppressAutoHyphens w:val="0"/>
        <w:spacing w:after="120"/>
        <w:rPr>
          <w:rFonts w:cs="Arial"/>
        </w:rPr>
      </w:pPr>
      <w:r w:rsidRPr="66CEA1E8">
        <w:rPr>
          <w:rFonts w:cs="Arial"/>
        </w:rPr>
        <w:t>Koszty związane z realizacją wszystkich ww. działań wyniosły w 2023 r. 4,</w:t>
      </w:r>
      <w:r w:rsidR="004774AE">
        <w:rPr>
          <w:rFonts w:cs="Arial"/>
        </w:rPr>
        <w:t>8</w:t>
      </w:r>
      <w:r w:rsidRPr="66CEA1E8">
        <w:rPr>
          <w:rFonts w:cs="Arial"/>
        </w:rPr>
        <w:t xml:space="preserve">5 mln zł. </w:t>
      </w:r>
    </w:p>
    <w:p w14:paraId="72F29D7D" w14:textId="3AB5258B" w:rsidR="4C1EF02E" w:rsidRPr="005F1C2C" w:rsidRDefault="5C50A9AE" w:rsidP="004774AE">
      <w:pPr>
        <w:suppressAutoHyphens w:val="0"/>
        <w:spacing w:after="120"/>
        <w:rPr>
          <w:rFonts w:cs="Arial"/>
        </w:rPr>
      </w:pPr>
      <w:r w:rsidRPr="62B94387">
        <w:rPr>
          <w:rFonts w:cs="Arial"/>
        </w:rPr>
        <w:t>Warto zauważyć, że n</w:t>
      </w:r>
      <w:r w:rsidR="4A4279A5" w:rsidRPr="62B94387">
        <w:rPr>
          <w:rFonts w:cs="Arial"/>
        </w:rPr>
        <w:t>ajwiększ</w:t>
      </w:r>
      <w:r w:rsidR="64893C4B" w:rsidRPr="62B94387">
        <w:rPr>
          <w:rFonts w:cs="Arial"/>
        </w:rPr>
        <w:t>ą</w:t>
      </w:r>
      <w:r w:rsidR="4A4279A5" w:rsidRPr="62B94387">
        <w:rPr>
          <w:rFonts w:cs="Arial"/>
        </w:rPr>
        <w:t xml:space="preserve"> liczb</w:t>
      </w:r>
      <w:r w:rsidR="64893C4B" w:rsidRPr="62B94387">
        <w:rPr>
          <w:rFonts w:cs="Arial"/>
        </w:rPr>
        <w:t>ę</w:t>
      </w:r>
      <w:r w:rsidR="4A4279A5" w:rsidRPr="62B94387">
        <w:rPr>
          <w:rFonts w:cs="Arial"/>
        </w:rPr>
        <w:t xml:space="preserve"> uczestników </w:t>
      </w:r>
      <w:r w:rsidR="23D26BC1" w:rsidRPr="62B94387">
        <w:rPr>
          <w:rFonts w:cs="Arial"/>
        </w:rPr>
        <w:t xml:space="preserve">szkoleń </w:t>
      </w:r>
      <w:r w:rsidR="4A4279A5" w:rsidRPr="62B94387">
        <w:rPr>
          <w:rFonts w:cs="Arial"/>
        </w:rPr>
        <w:t>zgłasza</w:t>
      </w:r>
      <w:r w:rsidR="204D1629" w:rsidRPr="62B94387">
        <w:rPr>
          <w:rFonts w:cs="Arial"/>
        </w:rPr>
        <w:t>li</w:t>
      </w:r>
      <w:r w:rsidR="4A4279A5" w:rsidRPr="62B94387">
        <w:rPr>
          <w:rFonts w:cs="Arial"/>
        </w:rPr>
        <w:t xml:space="preserve"> przewoźnicy kolejowi</w:t>
      </w:r>
      <w:r w:rsidR="23D26BC1" w:rsidRPr="62B94387">
        <w:rPr>
          <w:rFonts w:cs="Arial"/>
        </w:rPr>
        <w:t xml:space="preserve"> – co należy przypisać istnieniu </w:t>
      </w:r>
      <w:r w:rsidR="004774AE" w:rsidRPr="004774AE">
        <w:rPr>
          <w:rFonts w:cs="Arial"/>
        </w:rPr>
        <w:t xml:space="preserve">Urzędu Transportu Kolejowego, który na poziomie całego kraju dba między innymi o to by przewozy na kolei wykonywali tylko przedsiębiorcy gwarantujący odpowiedni poziom bezpieczeństwa i jakości usług. Musi on być zgodny między innymi z </w:t>
      </w:r>
      <w:r w:rsidR="00192483">
        <w:rPr>
          <w:rFonts w:cs="Arial"/>
        </w:rPr>
        <w:t>r</w:t>
      </w:r>
      <w:r w:rsidR="004774AE" w:rsidRPr="004774AE">
        <w:rPr>
          <w:rFonts w:cs="Arial"/>
        </w:rPr>
        <w:t>ozporządzeniem Parlamentu Europejskiego i Rady (UE) 2021/782 z dnia 29 kwietnia 2021 r. dotyczącym praw i obowiązków pasażerów w ruchu kolejowym (</w:t>
      </w:r>
      <w:hyperlink r:id="rId52" w:history="1">
        <w:r w:rsidR="004774AE" w:rsidRPr="00D17980">
          <w:rPr>
            <w:rStyle w:val="Hipercze"/>
            <w:rFonts w:cs="Arial"/>
          </w:rPr>
          <w:t>Dz. Urz. UE L 172 z 17.05.2021</w:t>
        </w:r>
      </w:hyperlink>
      <w:r w:rsidR="00192483">
        <w:rPr>
          <w:rFonts w:cs="Arial"/>
        </w:rPr>
        <w:t>, str. 1)</w:t>
      </w:r>
      <w:r w:rsidR="004774AE" w:rsidRPr="004774AE">
        <w:rPr>
          <w:rFonts w:cs="Arial"/>
        </w:rPr>
        <w:t>. Zgodnie z nim od 7 czerwca 2023 r. przewoźnicy kolejowi mają prawny</w:t>
      </w:r>
      <w:r w:rsidR="004774AE">
        <w:rPr>
          <w:rFonts w:cs="Arial"/>
        </w:rPr>
        <w:t xml:space="preserve"> obowiązek </w:t>
      </w:r>
      <w:r w:rsidRPr="62B94387">
        <w:rPr>
          <w:rFonts w:cs="Arial"/>
        </w:rPr>
        <w:t>podnoszenia wiedzy i kwalifikacji w tym zakresie</w:t>
      </w:r>
      <w:r>
        <w:t>. Przepisy te obligują</w:t>
      </w:r>
      <w:r w:rsidR="008B4BAD">
        <w:t xml:space="preserve"> </w:t>
      </w:r>
      <w:r w:rsidR="5D3C67B1">
        <w:t xml:space="preserve">przedsiębiorstwa kolejowe i </w:t>
      </w:r>
      <w:r>
        <w:t xml:space="preserve">zarządców </w:t>
      </w:r>
      <w:r w:rsidR="5D3C67B1">
        <w:t xml:space="preserve">stacji </w:t>
      </w:r>
      <w:r w:rsidR="00E467EF">
        <w:t>kolejowych,</w:t>
      </w:r>
      <w:r>
        <w:t xml:space="preserve"> </w:t>
      </w:r>
      <w:r w:rsidR="5D3C67B1">
        <w:t xml:space="preserve">aby wszyscy członkowie personelu, w tym nowo zatrudnieni, którzy w ramach swoich regularnych zadań udzielają bezpośredniej pomocy osobom z niepełnosprawnością i osobom o ograniczonej możliwości poruszania się, zostali przeszkoleni z problematyki niepełnosprawności </w:t>
      </w:r>
      <w:r w:rsidR="002E2B41">
        <w:br/>
      </w:r>
      <w:r w:rsidR="5D3C67B1">
        <w:t>i wiedzieli, jak sprostać potrzebom osób z niepełnosprawnością i osób o ograniczonej możliwości poruszania się.</w:t>
      </w:r>
      <w:r w:rsidR="720C6E51" w:rsidRPr="62B94387">
        <w:rPr>
          <w:rFonts w:cs="Arial"/>
        </w:rPr>
        <w:t xml:space="preserve"> </w:t>
      </w:r>
      <w:r w:rsidRPr="62B94387">
        <w:rPr>
          <w:rFonts w:cs="Arial"/>
        </w:rPr>
        <w:t xml:space="preserve">Okazało się to silnym motywatorem do udziału w szkoleniach. </w:t>
      </w:r>
      <w:r>
        <w:t>Jednocześnie s</w:t>
      </w:r>
      <w:r w:rsidR="0825D611">
        <w:t>zkoleni</w:t>
      </w:r>
      <w:r w:rsidR="532EC1E1">
        <w:t>a</w:t>
      </w:r>
      <w:r w:rsidR="0825D611">
        <w:t xml:space="preserve"> z dostępności cieszy</w:t>
      </w:r>
      <w:r w:rsidR="13E3BC5A">
        <w:t>ły</w:t>
      </w:r>
      <w:r w:rsidR="0825D611">
        <w:t xml:space="preserve"> się </w:t>
      </w:r>
      <w:r>
        <w:t xml:space="preserve">znacznie </w:t>
      </w:r>
      <w:r w:rsidR="0825D611">
        <w:t xml:space="preserve">mniejszym zainteresowaniem ze strony pracowników przedsiębiorstw komunikacji </w:t>
      </w:r>
      <w:r>
        <w:t>miejskiej czy poza miejskiej</w:t>
      </w:r>
      <w:r w:rsidR="00F5195C">
        <w:t xml:space="preserve">. Wskazuje to na </w:t>
      </w:r>
      <w:r w:rsidR="0825D611">
        <w:t>a</w:t>
      </w:r>
      <w:r w:rsidR="00E03B6A">
        <w:t xml:space="preserve"> </w:t>
      </w:r>
      <w:r w:rsidR="00E03B6A" w:rsidRPr="00E03B6A">
        <w:t xml:space="preserve">nieegzekwowanie przez organizatorów transportu publicznego realizacji </w:t>
      </w:r>
      <w:r w:rsidR="00F5195C" w:rsidRPr="00E03B6A">
        <w:t xml:space="preserve">przepisów </w:t>
      </w:r>
      <w:r w:rsidR="00E03B6A" w:rsidRPr="00E03B6A">
        <w:t>obowiązujących przewoźników/operatorów transportu</w:t>
      </w:r>
      <w:r w:rsidR="00F5195C">
        <w:t xml:space="preserve"> wynikających z </w:t>
      </w:r>
      <w:r w:rsidR="006C789D">
        <w:t>r</w:t>
      </w:r>
      <w:r w:rsidR="00E03B6A" w:rsidRPr="00E03B6A">
        <w:t>ozporządzenia Parlamentu Europejskiego i Rady (UE) nr 181/2011 z dnia 16 lutego 2011 r. dotyczącego praw pasażerów w transporcie autobusowym i autokarowym oraz zmieniającego rozporządzenie (WE) nr 2006/2004</w:t>
      </w:r>
      <w:r w:rsidR="006C789D">
        <w:t xml:space="preserve"> </w:t>
      </w:r>
      <w:r w:rsidR="006C789D" w:rsidRPr="006C789D">
        <w:t>(</w:t>
      </w:r>
      <w:hyperlink r:id="rId53" w:history="1">
        <w:r w:rsidR="006C789D" w:rsidRPr="00D17980">
          <w:rPr>
            <w:rStyle w:val="Hipercze"/>
          </w:rPr>
          <w:t>Dz. Urz. UE L 55 z 28.02.2011</w:t>
        </w:r>
      </w:hyperlink>
      <w:r w:rsidR="006C789D" w:rsidRPr="006C789D">
        <w:t>, str. 1)</w:t>
      </w:r>
      <w:r w:rsidR="00E03B6A" w:rsidRPr="00E03B6A">
        <w:t xml:space="preserve">. Art. 16 tego </w:t>
      </w:r>
      <w:r w:rsidR="006C789D">
        <w:t>r</w:t>
      </w:r>
      <w:r w:rsidR="00E03B6A" w:rsidRPr="00E03B6A">
        <w:t xml:space="preserve">ozporządzenia stanowi, że przewoźnicy ustanawiają procedury szkolenia </w:t>
      </w:r>
      <w:r w:rsidR="00F5195C">
        <w:t xml:space="preserve">i </w:t>
      </w:r>
      <w:r w:rsidR="00E03B6A" w:rsidRPr="00E03B6A">
        <w:t xml:space="preserve">mają obowiązek zapewniać, że personel, w tym kierowcy, którzy bezpośrednio zajmują się podróżnymi lub kwestiami związanymi z podróżnymi, przechodzą szkolenie lub instruktaż opisane w załączniku </w:t>
      </w:r>
      <w:r w:rsidR="00E03B6A" w:rsidRPr="00E03B6A">
        <w:lastRenderedPageBreak/>
        <w:t xml:space="preserve">II </w:t>
      </w:r>
      <w:r w:rsidR="006C789D">
        <w:t xml:space="preserve">w </w:t>
      </w:r>
      <w:r w:rsidR="00E03B6A" w:rsidRPr="00E03B6A">
        <w:t>częś</w:t>
      </w:r>
      <w:r w:rsidR="006C789D">
        <w:t>ci</w:t>
      </w:r>
      <w:r w:rsidR="00E03B6A" w:rsidRPr="00E03B6A">
        <w:t xml:space="preserve"> a tego rozporządzenia. Dotyczy on podnoszenia świadomości na temat niepełnosprawności i pomocy osobom z </w:t>
      </w:r>
      <w:r w:rsidR="00C3482A" w:rsidRPr="00E03B6A">
        <w:t>niepełnosprawnością.</w:t>
      </w:r>
    </w:p>
    <w:p w14:paraId="252C0AD3" w14:textId="68C271F3" w:rsidR="7F197317" w:rsidRDefault="7F197317" w:rsidP="4C1EF02E">
      <w:pPr>
        <w:spacing w:after="0"/>
      </w:pPr>
      <w:r>
        <w:t>Do przestrzegania op</w:t>
      </w:r>
      <w:r w:rsidR="73805153">
        <w:t>isan</w:t>
      </w:r>
      <w:r w:rsidR="18BA1622">
        <w:t xml:space="preserve">ych </w:t>
      </w:r>
      <w:r w:rsidR="73805153">
        <w:t xml:space="preserve">powyżej </w:t>
      </w:r>
      <w:r w:rsidR="00416C06">
        <w:t xml:space="preserve">przepisów dotyczących </w:t>
      </w:r>
      <w:r w:rsidR="73805153">
        <w:t xml:space="preserve">praw i obowiązków pasażerów w ruchu kolejowym </w:t>
      </w:r>
      <w:r w:rsidR="49C43105">
        <w:t>będ</w:t>
      </w:r>
      <w:r w:rsidR="7C717694">
        <w:t xml:space="preserve">zie przyczyniać </w:t>
      </w:r>
      <w:r w:rsidR="00AD700B">
        <w:t>się</w:t>
      </w:r>
      <w:r w:rsidR="7C717694">
        <w:t xml:space="preserve"> </w:t>
      </w:r>
      <w:r w:rsidR="00AD700B">
        <w:t>także</w:t>
      </w:r>
      <w:r w:rsidR="49C43105">
        <w:t xml:space="preserve"> now</w:t>
      </w:r>
      <w:r w:rsidR="6476F9CB">
        <w:t xml:space="preserve">y </w:t>
      </w:r>
      <w:r w:rsidR="49C43105">
        <w:t xml:space="preserve">projekt </w:t>
      </w:r>
      <w:r w:rsidR="68243088">
        <w:t>realizowan</w:t>
      </w:r>
      <w:r w:rsidR="06C64289">
        <w:t>y</w:t>
      </w:r>
      <w:r w:rsidR="49C43105">
        <w:t xml:space="preserve"> w pr</w:t>
      </w:r>
      <w:r w:rsidR="5DFAF958">
        <w:t xml:space="preserve">ogramie </w:t>
      </w:r>
      <w:r w:rsidR="4CF73C8B">
        <w:t>Fundusze Europejskie dla Rozwoju Społecznego (FERS).</w:t>
      </w:r>
      <w:r w:rsidR="73805153">
        <w:t xml:space="preserve"> </w:t>
      </w:r>
      <w:r w:rsidR="520CCE91">
        <w:t>W listopadzie 2023 r. zatwi</w:t>
      </w:r>
      <w:r w:rsidR="15D75113">
        <w:t>e</w:t>
      </w:r>
      <w:r w:rsidR="520CCE91">
        <w:t xml:space="preserve">rdzono </w:t>
      </w:r>
      <w:r w:rsidR="0F009354">
        <w:t xml:space="preserve">założenia </w:t>
      </w:r>
      <w:r w:rsidR="5E811E47">
        <w:t xml:space="preserve">ww. </w:t>
      </w:r>
      <w:r w:rsidR="33565804">
        <w:t>p</w:t>
      </w:r>
      <w:r w:rsidR="520CCE91">
        <w:t>rojekt</w:t>
      </w:r>
      <w:r w:rsidR="6570C348">
        <w:t>u</w:t>
      </w:r>
      <w:r w:rsidR="55AAA6CB">
        <w:t xml:space="preserve"> </w:t>
      </w:r>
      <w:r w:rsidR="5B667BED">
        <w:t>planowanego do realizacji przez</w:t>
      </w:r>
      <w:r w:rsidR="520CCE91">
        <w:t xml:space="preserve"> </w:t>
      </w:r>
      <w:r w:rsidR="7237CAF7">
        <w:t>UTK</w:t>
      </w:r>
      <w:r w:rsidR="00416C06">
        <w:t xml:space="preserve"> od połowy 2024</w:t>
      </w:r>
      <w:r w:rsidR="00AF705D">
        <w:t xml:space="preserve"> </w:t>
      </w:r>
      <w:r w:rsidR="00416C06">
        <w:t>r.</w:t>
      </w:r>
      <w:r w:rsidR="00051B7B">
        <w:t xml:space="preserve"> </w:t>
      </w:r>
      <w:r w:rsidR="4BCD0C6A">
        <w:t xml:space="preserve">Jego </w:t>
      </w:r>
      <w:r w:rsidR="470159AD">
        <w:t>celem je</w:t>
      </w:r>
      <w:r w:rsidR="2E9E9C4C">
        <w:t>s</w:t>
      </w:r>
      <w:r w:rsidR="470159AD">
        <w:t>t</w:t>
      </w:r>
      <w:r w:rsidR="00051B7B">
        <w:t xml:space="preserve"> </w:t>
      </w:r>
      <w:r w:rsidR="7237CAF7">
        <w:t xml:space="preserve">zapewnienie jednolitych standardów oraz systemu szkolenia pracowników sektora transportu kolejowego w zakresie obsługi </w:t>
      </w:r>
      <w:r w:rsidR="006C789D">
        <w:t>OzN</w:t>
      </w:r>
      <w:r w:rsidR="7237CAF7">
        <w:t xml:space="preserve"> oraz osób ze szczególnymi potrzebami w zakresie przemieszczania i komunikowania się. </w:t>
      </w:r>
      <w:r w:rsidR="69B6DAB7">
        <w:t xml:space="preserve">W </w:t>
      </w:r>
      <w:r w:rsidR="00AD700B">
        <w:t>projekcie</w:t>
      </w:r>
      <w:r w:rsidR="182514AF">
        <w:t xml:space="preserve"> ma </w:t>
      </w:r>
      <w:r w:rsidR="1F24D029">
        <w:t xml:space="preserve">powstać </w:t>
      </w:r>
      <w:r w:rsidR="7237CAF7">
        <w:t>jednolit</w:t>
      </w:r>
      <w:r w:rsidR="11700F9B">
        <w:t>y</w:t>
      </w:r>
      <w:r w:rsidR="7237CAF7">
        <w:t xml:space="preserve"> model obsługi ww. grupy podróżnych przez podmioty funkcjonujące w sektorze pasażerskich przewozów kolejowych, </w:t>
      </w:r>
      <w:r w:rsidR="00416C06">
        <w:t xml:space="preserve">uwzględniający </w:t>
      </w:r>
      <w:r w:rsidR="7237CAF7">
        <w:t>określone potrzeby pasażerów z niepełnosprawnościami oraz pasażerów ze szczególnymi potrzebami.</w:t>
      </w:r>
      <w:r w:rsidR="35685BC8">
        <w:t xml:space="preserve"> </w:t>
      </w:r>
    </w:p>
    <w:p w14:paraId="311660DB" w14:textId="085CD2D6" w:rsidR="00836AE1" w:rsidRPr="00E864CD" w:rsidRDefault="00836AE1" w:rsidP="00836AE1">
      <w:pPr>
        <w:pStyle w:val="Nagwek3"/>
        <w:rPr>
          <w:rFonts w:eastAsia="Calibri"/>
          <w:shd w:val="clear" w:color="auto" w:fill="F2DBDB" w:themeFill="accent2" w:themeFillTint="33"/>
        </w:rPr>
      </w:pPr>
      <w:bookmarkStart w:id="74" w:name="_Hlk101480741"/>
      <w:bookmarkStart w:id="75" w:name="_Toc173321876"/>
      <w:bookmarkEnd w:id="74"/>
      <w:r w:rsidRPr="00E864CD">
        <w:rPr>
          <w:rFonts w:eastAsia="Calibri"/>
          <w:shd w:val="clear" w:color="auto" w:fill="F2DBDB" w:themeFill="accent2" w:themeFillTint="33"/>
        </w:rPr>
        <w:t>Działanie 8. Transportowa aplikacja mobilna</w:t>
      </w:r>
      <w:bookmarkEnd w:id="75"/>
    </w:p>
    <w:p w14:paraId="1388F6BD" w14:textId="57FC78FA" w:rsidR="002D1297" w:rsidRDefault="00416C06" w:rsidP="002C2396">
      <w:pPr>
        <w:suppressAutoHyphens w:val="0"/>
        <w:spacing w:after="120"/>
        <w:rPr>
          <w:rFonts w:eastAsia="Calibri" w:cs="Arial"/>
        </w:rPr>
      </w:pPr>
      <w:r w:rsidRPr="3D0076E5">
        <w:rPr>
          <w:rFonts w:eastAsia="Calibri" w:cs="Arial"/>
        </w:rPr>
        <w:t xml:space="preserve">Interesującym rozwiązaniem w tym zakresie jest </w:t>
      </w:r>
      <w:r w:rsidR="00831D9B" w:rsidRPr="3D0076E5">
        <w:rPr>
          <w:rFonts w:eastAsia="Calibri" w:cs="Arial"/>
        </w:rPr>
        <w:t>zbudowana przez PKP</w:t>
      </w:r>
      <w:r w:rsidR="00DF5C74" w:rsidRPr="3D0076E5">
        <w:rPr>
          <w:rFonts w:eastAsia="Calibri" w:cs="Arial"/>
        </w:rPr>
        <w:t xml:space="preserve"> aplikacja</w:t>
      </w:r>
      <w:r w:rsidR="006C789D" w:rsidRPr="3D0076E5">
        <w:rPr>
          <w:rFonts w:eastAsia="Calibri" w:cs="Arial"/>
        </w:rPr>
        <w:t xml:space="preserve">  PKPappka</w:t>
      </w:r>
      <w:r w:rsidR="00DF5C74" w:rsidRPr="3D0076E5">
        <w:rPr>
          <w:rFonts w:eastAsia="Calibri" w:cs="Arial"/>
        </w:rPr>
        <w:t xml:space="preserve"> </w:t>
      </w:r>
      <w:r w:rsidR="00C3482A" w:rsidRPr="3D0076E5">
        <w:rPr>
          <w:rStyle w:val="Hipercze"/>
          <w:rFonts w:eastAsia="Calibri" w:cs="Arial"/>
          <w:color w:val="auto"/>
          <w:u w:val="none"/>
        </w:rPr>
        <w:t xml:space="preserve">(link do aplikacji: </w:t>
      </w:r>
      <w:hyperlink r:id="rId54">
        <w:r w:rsidR="005D098D" w:rsidRPr="3D0076E5">
          <w:rPr>
            <w:rStyle w:val="Hipercze"/>
            <w:rFonts w:eastAsia="Calibri" w:cs="Arial"/>
          </w:rPr>
          <w:t>https://pkpappka.biz/</w:t>
        </w:r>
      </w:hyperlink>
      <w:r w:rsidR="00C3482A" w:rsidRPr="3D0076E5">
        <w:rPr>
          <w:rStyle w:val="Hipercze"/>
          <w:rFonts w:eastAsia="Calibri" w:cs="Arial"/>
          <w:color w:val="auto"/>
        </w:rPr>
        <w:t>)</w:t>
      </w:r>
      <w:r w:rsidR="008F1B2E">
        <w:rPr>
          <w:rStyle w:val="Hipercze"/>
          <w:rFonts w:eastAsia="Calibri" w:cs="Arial"/>
          <w:color w:val="auto"/>
        </w:rPr>
        <w:t xml:space="preserve"> </w:t>
      </w:r>
      <w:r w:rsidR="00831D9B" w:rsidRPr="3D0076E5">
        <w:rPr>
          <w:rFonts w:eastAsia="Calibri" w:cs="Arial"/>
        </w:rPr>
        <w:t xml:space="preserve">i udostępniona w 2023 r. </w:t>
      </w:r>
      <w:r w:rsidR="00EB54F1" w:rsidRPr="3D0076E5">
        <w:rPr>
          <w:rFonts w:eastAsia="Calibri" w:cs="Arial"/>
        </w:rPr>
        <w:t>dla wszystkich pasażerów kolei w Polsce. Jest to asystent podróży, łączący w sobie różne funkcje, w tym pierwszy przewodnik po dworcach</w:t>
      </w:r>
      <w:r w:rsidRPr="3D0076E5">
        <w:rPr>
          <w:rFonts w:eastAsia="Calibri" w:cs="Arial"/>
        </w:rPr>
        <w:t xml:space="preserve"> kolejowych</w:t>
      </w:r>
      <w:r w:rsidR="00EB54F1" w:rsidRPr="3D0076E5">
        <w:rPr>
          <w:rFonts w:eastAsia="Calibri" w:cs="Arial"/>
        </w:rPr>
        <w:t>, za pomocą którego można łatwo sprawdzić ich położenie oraz informacje o dostępnych na nich usługach i infrastrukturze</w:t>
      </w:r>
      <w:r w:rsidR="6E0ED921" w:rsidRPr="3D0076E5">
        <w:rPr>
          <w:rFonts w:eastAsia="Calibri" w:cs="Arial"/>
        </w:rPr>
        <w:t>. Aplika</w:t>
      </w:r>
      <w:r w:rsidR="44208957" w:rsidRPr="3D0076E5">
        <w:rPr>
          <w:rFonts w:eastAsia="Calibri" w:cs="Arial"/>
        </w:rPr>
        <w:t>cja zawiera informacje o miejscach takich jak</w:t>
      </w:r>
      <w:r w:rsidR="00051B7B" w:rsidRPr="3D0076E5">
        <w:rPr>
          <w:rFonts w:eastAsia="Calibri" w:cs="Arial"/>
        </w:rPr>
        <w:t xml:space="preserve"> </w:t>
      </w:r>
      <w:r w:rsidR="00EB54F1" w:rsidRPr="3D0076E5">
        <w:rPr>
          <w:rFonts w:eastAsia="Calibri" w:cs="Arial"/>
        </w:rPr>
        <w:t>poczekalnie, kasy biletowe, toalety, przechowalnie bagażu, stojaki rowerowe czy udogodnienia dla osób o ograniczonej mobilności.</w:t>
      </w:r>
      <w:r w:rsidRPr="3D0076E5">
        <w:rPr>
          <w:rFonts w:eastAsia="Calibri" w:cs="Arial"/>
        </w:rPr>
        <w:t xml:space="preserve"> </w:t>
      </w:r>
      <w:r w:rsidR="00EB54F1" w:rsidRPr="3D0076E5">
        <w:rPr>
          <w:rFonts w:eastAsia="Calibri" w:cs="Arial"/>
        </w:rPr>
        <w:t xml:space="preserve">Ważną funkcją nowej aplikacji jest przycisk SOS, którego użycie umożliwia szybkie połączenie z pracującymi przez całą dobę służbami PKP S.A. odpowiedzialnymi za bezpieczeństwo. </w:t>
      </w:r>
      <w:r w:rsidR="002D1297" w:rsidRPr="3D0076E5">
        <w:rPr>
          <w:rFonts w:eastAsia="Calibri" w:cs="Arial"/>
        </w:rPr>
        <w:t xml:space="preserve">Aplikacja została pobrana </w:t>
      </w:r>
      <w:r w:rsidR="003ED4C5" w:rsidRPr="3D0076E5">
        <w:rPr>
          <w:rFonts w:eastAsia="Calibri" w:cs="Arial"/>
        </w:rPr>
        <w:t xml:space="preserve">jednak </w:t>
      </w:r>
      <w:r w:rsidR="002D1297" w:rsidRPr="3D0076E5">
        <w:rPr>
          <w:rFonts w:eastAsia="Calibri" w:cs="Arial"/>
        </w:rPr>
        <w:t xml:space="preserve">łącznie </w:t>
      </w:r>
      <w:r w:rsidR="7127D143" w:rsidRPr="3D0076E5">
        <w:rPr>
          <w:rFonts w:eastAsia="Calibri" w:cs="Arial"/>
        </w:rPr>
        <w:t xml:space="preserve">tylko </w:t>
      </w:r>
      <w:r w:rsidR="006421C5" w:rsidRPr="3D0076E5">
        <w:rPr>
          <w:rFonts w:eastAsia="Calibri" w:cs="Arial"/>
        </w:rPr>
        <w:t xml:space="preserve">40 tys. </w:t>
      </w:r>
      <w:r w:rsidR="002D1297" w:rsidRPr="3D0076E5">
        <w:rPr>
          <w:rFonts w:eastAsia="Calibri" w:cs="Arial"/>
        </w:rPr>
        <w:t xml:space="preserve">razy ze sklepu Google Play oraz App Store. </w:t>
      </w:r>
      <w:r>
        <w:br/>
      </w:r>
      <w:r w:rsidR="002D1297" w:rsidRPr="3D0076E5">
        <w:rPr>
          <w:rFonts w:eastAsia="Calibri" w:cs="Arial"/>
        </w:rPr>
        <w:t>W aplikacji PKP Intercity podróżni znajdą wiele przydatnych funkcjonalności</w:t>
      </w:r>
      <w:r w:rsidR="4F2FBB47" w:rsidRPr="3D0076E5">
        <w:rPr>
          <w:rFonts w:eastAsia="Calibri" w:cs="Arial"/>
        </w:rPr>
        <w:t xml:space="preserve"> przydanych każdemu pasażerowi</w:t>
      </w:r>
      <w:r w:rsidR="002D1297" w:rsidRPr="3D0076E5">
        <w:rPr>
          <w:rFonts w:eastAsia="Calibri" w:cs="Arial"/>
        </w:rPr>
        <w:t xml:space="preserve">. </w:t>
      </w:r>
      <w:r w:rsidR="77F8E0C9" w:rsidRPr="3D0076E5">
        <w:rPr>
          <w:rFonts w:eastAsia="Calibri" w:cs="Arial"/>
        </w:rPr>
        <w:t>Dzięki niej można</w:t>
      </w:r>
      <w:r w:rsidR="00051B7B" w:rsidRPr="3D0076E5">
        <w:rPr>
          <w:rFonts w:eastAsia="Calibri" w:cs="Arial"/>
        </w:rPr>
        <w:t xml:space="preserve"> </w:t>
      </w:r>
      <w:r w:rsidR="6907E9A0" w:rsidRPr="3D0076E5">
        <w:rPr>
          <w:rFonts w:eastAsia="Calibri" w:cs="Arial"/>
        </w:rPr>
        <w:t>np.</w:t>
      </w:r>
      <w:r w:rsidR="00051B7B" w:rsidRPr="3D0076E5">
        <w:rPr>
          <w:rFonts w:eastAsia="Calibri" w:cs="Arial"/>
        </w:rPr>
        <w:t xml:space="preserve"> </w:t>
      </w:r>
      <w:r w:rsidR="002D1297" w:rsidRPr="3D0076E5">
        <w:rPr>
          <w:rFonts w:eastAsia="Calibri" w:cs="Arial"/>
        </w:rPr>
        <w:t>sprawdz</w:t>
      </w:r>
      <w:r w:rsidR="2E867A18" w:rsidRPr="3D0076E5">
        <w:rPr>
          <w:rFonts w:eastAsia="Calibri" w:cs="Arial"/>
        </w:rPr>
        <w:t>ić</w:t>
      </w:r>
      <w:r w:rsidR="002D1297" w:rsidRPr="3D0076E5">
        <w:rPr>
          <w:rFonts w:eastAsia="Calibri" w:cs="Arial"/>
        </w:rPr>
        <w:t xml:space="preserve"> z jakiego toru </w:t>
      </w:r>
      <w:r>
        <w:br/>
      </w:r>
      <w:r w:rsidR="002D1297" w:rsidRPr="3D0076E5">
        <w:rPr>
          <w:rFonts w:eastAsia="Calibri" w:cs="Arial"/>
        </w:rPr>
        <w:t xml:space="preserve">i peronu odjeżdża pociąg i </w:t>
      </w:r>
      <w:r w:rsidR="00DF5C74" w:rsidRPr="3D0076E5">
        <w:rPr>
          <w:rFonts w:eastAsia="Calibri" w:cs="Arial"/>
        </w:rPr>
        <w:t xml:space="preserve">dowiedzieć </w:t>
      </w:r>
      <w:r w:rsidR="002D1297" w:rsidRPr="3D0076E5">
        <w:rPr>
          <w:rFonts w:eastAsia="Calibri" w:cs="Arial"/>
        </w:rPr>
        <w:t>się o ewentualnych opóźnieniach. W trakcie jazdy wyszarzane są na bilecie online stacje, które pociąg już minął. Co istotne, funkcja działa w czasie rzeczywistym. Innym pomocnym narzędziem jest wyszukiwanie celu podróży z funkcją metastacji, dzięki której w wyszukiwarce nie trzeba wpisywać dokładnej nazwy stacji.</w:t>
      </w:r>
      <w:r w:rsidR="491BC0E5" w:rsidRPr="3D0076E5">
        <w:rPr>
          <w:rFonts w:eastAsia="Calibri" w:cs="Arial"/>
        </w:rPr>
        <w:t xml:space="preserve"> Z drugiej strony aplikacja uzyskała dużo negatywnych opinii </w:t>
      </w:r>
      <w:r w:rsidR="3A3EA15D" w:rsidRPr="3D0076E5">
        <w:rPr>
          <w:rFonts w:eastAsia="Calibri" w:cs="Arial"/>
        </w:rPr>
        <w:t xml:space="preserve">użytkowników dotyczących zachodzących problemów z płatnością za zakup biletu, co oznacza, </w:t>
      </w:r>
      <w:r w:rsidR="1B2FDFB2" w:rsidRPr="3D0076E5">
        <w:rPr>
          <w:rFonts w:eastAsia="Calibri" w:cs="Arial"/>
        </w:rPr>
        <w:t>ż</w:t>
      </w:r>
      <w:r w:rsidR="3A3EA15D" w:rsidRPr="3D0076E5">
        <w:rPr>
          <w:rFonts w:eastAsia="Calibri" w:cs="Arial"/>
        </w:rPr>
        <w:t>e aplikacja wymaga jeszc</w:t>
      </w:r>
      <w:r w:rsidR="41B06DAC" w:rsidRPr="3D0076E5">
        <w:rPr>
          <w:rFonts w:eastAsia="Calibri" w:cs="Arial"/>
        </w:rPr>
        <w:t>ze</w:t>
      </w:r>
      <w:r w:rsidR="55DB6CD4" w:rsidRPr="3D0076E5">
        <w:rPr>
          <w:rFonts w:eastAsia="Calibri" w:cs="Arial"/>
        </w:rPr>
        <w:t xml:space="preserve"> </w:t>
      </w:r>
      <w:r w:rsidR="41B06DAC" w:rsidRPr="3D0076E5">
        <w:rPr>
          <w:rFonts w:eastAsia="Calibri" w:cs="Arial"/>
        </w:rPr>
        <w:t>dopracowania</w:t>
      </w:r>
      <w:r w:rsidR="6EDBDD6A" w:rsidRPr="3D0076E5">
        <w:rPr>
          <w:rFonts w:eastAsia="Calibri" w:cs="Arial"/>
        </w:rPr>
        <w:t>.</w:t>
      </w:r>
    </w:p>
    <w:p w14:paraId="09DC5C2A" w14:textId="0FF4D163" w:rsidR="00991C9F" w:rsidRDefault="41E0FF87" w:rsidP="002C2396">
      <w:pPr>
        <w:suppressAutoHyphens w:val="0"/>
        <w:spacing w:after="120"/>
        <w:rPr>
          <w:rFonts w:eastAsia="Calibri" w:cs="Arial"/>
        </w:rPr>
      </w:pPr>
      <w:r w:rsidRPr="62B94387">
        <w:rPr>
          <w:rFonts w:eastAsia="Calibri" w:cs="Arial"/>
        </w:rPr>
        <w:t xml:space="preserve">W 2023 </w:t>
      </w:r>
      <w:r w:rsidR="16D93E52" w:rsidRPr="62B94387">
        <w:rPr>
          <w:rFonts w:eastAsia="Calibri" w:cs="Arial"/>
        </w:rPr>
        <w:t xml:space="preserve">r. </w:t>
      </w:r>
      <w:r w:rsidRPr="62B94387">
        <w:rPr>
          <w:rFonts w:eastAsia="Calibri" w:cs="Arial"/>
        </w:rPr>
        <w:t>PKP IC</w:t>
      </w:r>
      <w:r w:rsidR="720C6E51" w:rsidRPr="62B94387">
        <w:rPr>
          <w:rFonts w:eastAsia="Calibri" w:cs="Arial"/>
        </w:rPr>
        <w:t xml:space="preserve"> </w:t>
      </w:r>
      <w:r w:rsidR="4A309C40" w:rsidRPr="62B94387">
        <w:rPr>
          <w:rFonts w:eastAsia="Calibri" w:cs="Arial"/>
        </w:rPr>
        <w:t>uruchomiło</w:t>
      </w:r>
      <w:r w:rsidR="5BBDEB8D" w:rsidRPr="62B94387">
        <w:rPr>
          <w:rFonts w:eastAsia="Calibri" w:cs="Arial"/>
        </w:rPr>
        <w:t xml:space="preserve"> </w:t>
      </w:r>
      <w:r w:rsidR="5A85026B" w:rsidRPr="62B94387">
        <w:rPr>
          <w:rFonts w:eastAsia="Calibri" w:cs="Arial"/>
        </w:rPr>
        <w:t xml:space="preserve">także </w:t>
      </w:r>
      <w:r w:rsidR="5BBDEB8D" w:rsidRPr="62B94387">
        <w:rPr>
          <w:rFonts w:eastAsia="Calibri" w:cs="Arial"/>
        </w:rPr>
        <w:t>nową formę sprzedaży</w:t>
      </w:r>
      <w:r w:rsidR="5A85026B" w:rsidRPr="62B94387">
        <w:rPr>
          <w:rFonts w:eastAsia="Calibri" w:cs="Arial"/>
        </w:rPr>
        <w:t xml:space="preserve"> biletów, </w:t>
      </w:r>
      <w:r w:rsidR="16D93E52" w:rsidRPr="62B94387">
        <w:rPr>
          <w:rFonts w:eastAsia="Calibri" w:cs="Arial"/>
        </w:rPr>
        <w:t>która może być pomocna osobom ze szczególnymi potrzebami – jest nią możliwość za</w:t>
      </w:r>
      <w:r w:rsidR="5BBDEB8D" w:rsidRPr="62B94387">
        <w:rPr>
          <w:rFonts w:eastAsia="Calibri" w:cs="Arial"/>
        </w:rPr>
        <w:t>kup</w:t>
      </w:r>
      <w:r w:rsidR="16D93E52" w:rsidRPr="62B94387">
        <w:rPr>
          <w:rFonts w:eastAsia="Calibri" w:cs="Arial"/>
        </w:rPr>
        <w:t>u</w:t>
      </w:r>
      <w:r w:rsidR="5BBDEB8D" w:rsidRPr="62B94387">
        <w:rPr>
          <w:rFonts w:eastAsia="Calibri" w:cs="Arial"/>
        </w:rPr>
        <w:t xml:space="preserve"> bilet</w:t>
      </w:r>
      <w:r w:rsidR="16D93E52" w:rsidRPr="62B94387">
        <w:rPr>
          <w:rFonts w:eastAsia="Calibri" w:cs="Arial"/>
        </w:rPr>
        <w:t>u</w:t>
      </w:r>
      <w:r w:rsidR="5BBDEB8D" w:rsidRPr="62B94387">
        <w:rPr>
          <w:rFonts w:eastAsia="Calibri" w:cs="Arial"/>
        </w:rPr>
        <w:t xml:space="preserve"> przez wideomaty</w:t>
      </w:r>
      <w:r w:rsidR="16D93E52" w:rsidRPr="62B94387">
        <w:rPr>
          <w:rFonts w:eastAsia="Calibri" w:cs="Arial"/>
        </w:rPr>
        <w:t xml:space="preserve">. Dają one </w:t>
      </w:r>
      <w:r w:rsidR="5BBDEB8D" w:rsidRPr="62B94387">
        <w:rPr>
          <w:rFonts w:eastAsia="Calibri" w:cs="Arial"/>
        </w:rPr>
        <w:t>możliwoś</w:t>
      </w:r>
      <w:r w:rsidR="16D93E52" w:rsidRPr="62B94387">
        <w:rPr>
          <w:rFonts w:eastAsia="Calibri" w:cs="Arial"/>
        </w:rPr>
        <w:t>ć</w:t>
      </w:r>
      <w:r w:rsidR="5BBDEB8D" w:rsidRPr="62B94387">
        <w:rPr>
          <w:rFonts w:eastAsia="Calibri" w:cs="Arial"/>
        </w:rPr>
        <w:t xml:space="preserve"> połączenia się w formie wideorozmowy </w:t>
      </w:r>
      <w:r w:rsidR="00F07EF1">
        <w:rPr>
          <w:rFonts w:eastAsia="Calibri" w:cs="Arial"/>
        </w:rPr>
        <w:br/>
      </w:r>
      <w:r w:rsidR="5BBDEB8D" w:rsidRPr="62B94387">
        <w:rPr>
          <w:rFonts w:eastAsia="Calibri" w:cs="Arial"/>
        </w:rPr>
        <w:t xml:space="preserve">z konsultantem, który pomoże w wyborze połączenia i zakupie biletów. </w:t>
      </w:r>
      <w:r w:rsidR="5A85026B" w:rsidRPr="62B94387">
        <w:rPr>
          <w:rFonts w:eastAsia="Calibri" w:cs="Arial"/>
        </w:rPr>
        <w:t xml:space="preserve">Rozwiązanie to może być szczególnie przydatne dla osób z niepełnosprawnością wzroku. </w:t>
      </w:r>
      <w:r w:rsidR="5BBDEB8D" w:rsidRPr="62B94387">
        <w:rPr>
          <w:rFonts w:eastAsia="Calibri" w:cs="Arial"/>
        </w:rPr>
        <w:t xml:space="preserve">Przedsięwzięcie jest efektem współpracy z POLREGIO i firmą Avista. Z urządzeń pasażerowie mogą już korzystać na dworcach w m.in. Krakowie, Wrocławiu, Poznaniu, Szczecinie i Białymstoku. </w:t>
      </w:r>
    </w:p>
    <w:p w14:paraId="2368AF1A" w14:textId="3D3932E6" w:rsidR="00B311AB" w:rsidRPr="00B761F7" w:rsidRDefault="2B59B6FF" w:rsidP="00B761F7">
      <w:pPr>
        <w:suppressAutoHyphens w:val="0"/>
        <w:autoSpaceDE w:val="0"/>
        <w:autoSpaceDN w:val="0"/>
        <w:adjustRightInd w:val="0"/>
        <w:spacing w:after="0"/>
        <w:contextualSpacing/>
        <w:rPr>
          <w:rStyle w:val="Nagwek2Znak"/>
          <w:rFonts w:eastAsiaTheme="minorHAnsi" w:cs="Arial"/>
          <w:b w:val="0"/>
          <w:bCs w:val="0"/>
          <w:color w:val="auto"/>
          <w:sz w:val="24"/>
          <w:szCs w:val="22"/>
        </w:rPr>
        <w:sectPr w:rsidR="00B311AB" w:rsidRPr="00B761F7" w:rsidSect="00E864CD">
          <w:headerReference w:type="default" r:id="rId55"/>
          <w:headerReference w:type="first" r:id="rId56"/>
          <w:footerReference w:type="first" r:id="rId57"/>
          <w:pgSz w:w="11906" w:h="16838"/>
          <w:pgMar w:top="709" w:right="1418" w:bottom="1418" w:left="1418" w:header="0" w:footer="709" w:gutter="0"/>
          <w:cols w:space="708"/>
          <w:formProt w:val="0"/>
          <w:titlePg/>
          <w:docGrid w:linePitch="360" w:charSpace="4096"/>
        </w:sectPr>
      </w:pPr>
      <w:r w:rsidRPr="62B94387">
        <w:rPr>
          <w:rFonts w:eastAsia="Calibri" w:cs="Arial"/>
        </w:rPr>
        <w:lastRenderedPageBreak/>
        <w:t>Pr</w:t>
      </w:r>
      <w:r w:rsidR="7DEA5BD0" w:rsidRPr="62B94387">
        <w:rPr>
          <w:rFonts w:eastAsia="Calibri" w:cs="Arial"/>
        </w:rPr>
        <w:t xml:space="preserve">ace nad aplikacjami </w:t>
      </w:r>
      <w:r w:rsidR="16D93E52" w:rsidRPr="62B94387">
        <w:rPr>
          <w:rFonts w:eastAsia="Calibri" w:cs="Arial"/>
        </w:rPr>
        <w:t xml:space="preserve">ułatwiającymi podróżowanie </w:t>
      </w:r>
      <w:r w:rsidR="7DEA5BD0" w:rsidRPr="62B94387">
        <w:rPr>
          <w:rFonts w:eastAsia="Calibri" w:cs="Arial"/>
        </w:rPr>
        <w:t>są prowadzone także w niektórych projektach wybranych do dofinansowania w konkursie pn. „Rzeczy są dla ludzi” (więcej o efektach konkursu znajduje się</w:t>
      </w:r>
      <w:r w:rsidR="16D93E52" w:rsidRPr="62B94387">
        <w:rPr>
          <w:rFonts w:eastAsia="Calibri" w:cs="Arial"/>
        </w:rPr>
        <w:t xml:space="preserve"> w opisie </w:t>
      </w:r>
      <w:hyperlink w:anchor="_Działanie_28._Program">
        <w:r w:rsidR="16D93E52" w:rsidRPr="62B94387">
          <w:rPr>
            <w:rStyle w:val="Hipercze"/>
          </w:rPr>
          <w:t xml:space="preserve">Działania </w:t>
        </w:r>
        <w:r w:rsidR="1FBB48D8" w:rsidRPr="62B94387">
          <w:rPr>
            <w:rStyle w:val="Hipercze"/>
          </w:rPr>
          <w:t>28</w:t>
        </w:r>
      </w:hyperlink>
      <w:r w:rsidR="7DEA5BD0" w:rsidRPr="62B94387">
        <w:rPr>
          <w:rFonts w:eastAsia="Calibri" w:cs="Arial"/>
        </w:rPr>
        <w:t xml:space="preserve">), realizowanym przez NCBiR. </w:t>
      </w:r>
    </w:p>
    <w:p w14:paraId="2B453D03" w14:textId="59D46333" w:rsidR="008F0F81" w:rsidRDefault="002F6104" w:rsidP="00B761F7">
      <w:pPr>
        <w:pStyle w:val="Nagwek3"/>
        <w:spacing w:before="0" w:after="120"/>
      </w:pPr>
      <w:bookmarkStart w:id="76" w:name="_Toc173321877"/>
      <w:r>
        <w:lastRenderedPageBreak/>
        <w:t>Monitoring ryzyka i postępu realizacji obszaru</w:t>
      </w:r>
      <w:bookmarkEnd w:id="76"/>
      <w:r>
        <w:t xml:space="preserve"> </w:t>
      </w:r>
      <w:bookmarkStart w:id="77" w:name="_Hlk99452549"/>
    </w:p>
    <w:p w14:paraId="66E0F2E2" w14:textId="77777777" w:rsidR="001C5007" w:rsidRDefault="001C5007" w:rsidP="001C5007">
      <w:pPr>
        <w:rPr>
          <w:rFonts w:cs="Arial"/>
          <w:szCs w:val="24"/>
        </w:rPr>
      </w:pPr>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p w14:paraId="2E1C95B6" w14:textId="77777777" w:rsidR="00941EE1" w:rsidRPr="00941EE1" w:rsidRDefault="00941EE1" w:rsidP="00B761F7">
      <w:pPr>
        <w:spacing w:after="120"/>
        <w:rPr>
          <w:b/>
          <w:bCs/>
        </w:rPr>
      </w:pPr>
      <w:r w:rsidRPr="00941EE1">
        <w:rPr>
          <w:b/>
          <w:bCs/>
        </w:rPr>
        <w:t>Monitoring postępu realizacji</w:t>
      </w:r>
    </w:p>
    <w:p w14:paraId="4F3C5E37" w14:textId="7EE9F0E7" w:rsidR="00941EE1" w:rsidRPr="00941EE1" w:rsidRDefault="70FF8F5B" w:rsidP="001C5007">
      <w:pPr>
        <w:spacing w:after="0"/>
        <w:rPr>
          <w:b/>
          <w:bCs/>
        </w:rPr>
      </w:pPr>
      <w:r w:rsidRPr="6A952360">
        <w:rPr>
          <w:b/>
          <w:bCs/>
        </w:rPr>
        <w:t>Szacowany postęp realizacji dla całego obszaru na koniec 202</w:t>
      </w:r>
      <w:r w:rsidR="0A122510" w:rsidRPr="6A952360">
        <w:rPr>
          <w:b/>
          <w:bCs/>
        </w:rPr>
        <w:t>3</w:t>
      </w:r>
      <w:r w:rsidRPr="6A952360">
        <w:rPr>
          <w:b/>
          <w:bCs/>
        </w:rPr>
        <w:t xml:space="preserve"> r.: </w:t>
      </w:r>
      <w:r w:rsidR="56ACA22F" w:rsidRPr="6A952360">
        <w:rPr>
          <w:b/>
          <w:bCs/>
        </w:rPr>
        <w:t>7</w:t>
      </w:r>
      <w:r w:rsidRPr="6A952360">
        <w:rPr>
          <w:b/>
          <w:bCs/>
        </w:rPr>
        <w:t>0%</w:t>
      </w:r>
    </w:p>
    <w:tbl>
      <w:tblPr>
        <w:tblStyle w:val="Tabela-Siatka"/>
        <w:tblpPr w:leftFromText="141" w:rightFromText="141" w:vertAnchor="text" w:horzAnchor="margin" w:tblpX="137" w:tblpY="386"/>
        <w:tblW w:w="14170" w:type="dxa"/>
        <w:tblLook w:val="04A0" w:firstRow="1" w:lastRow="0" w:firstColumn="1" w:lastColumn="0" w:noHBand="0" w:noVBand="1"/>
      </w:tblPr>
      <w:tblGrid>
        <w:gridCol w:w="2115"/>
        <w:gridCol w:w="1656"/>
        <w:gridCol w:w="2168"/>
        <w:gridCol w:w="8231"/>
      </w:tblGrid>
      <w:tr w:rsidR="00563E84" w:rsidRPr="00E32FC4" w14:paraId="4570D2E5" w14:textId="77777777" w:rsidTr="00B761F7">
        <w:tc>
          <w:tcPr>
            <w:tcW w:w="2115" w:type="dxa"/>
            <w:shd w:val="clear" w:color="auto" w:fill="F2F2F2" w:themeFill="background1" w:themeFillShade="F2"/>
          </w:tcPr>
          <w:bookmarkEnd w:id="77"/>
          <w:p w14:paraId="7CDEB6A3" w14:textId="77777777" w:rsidR="00563E84" w:rsidRPr="00797957" w:rsidRDefault="00563E84" w:rsidP="006F3C64">
            <w:pPr>
              <w:pStyle w:val="Nagwek4"/>
              <w:spacing w:before="0"/>
              <w:outlineLvl w:val="3"/>
            </w:pPr>
            <w:r w:rsidRPr="00797957">
              <w:t>Działanie</w:t>
            </w:r>
          </w:p>
        </w:tc>
        <w:tc>
          <w:tcPr>
            <w:tcW w:w="1656" w:type="dxa"/>
            <w:shd w:val="clear" w:color="auto" w:fill="F2F2F2" w:themeFill="background1" w:themeFillShade="F2"/>
          </w:tcPr>
          <w:p w14:paraId="07117E3C" w14:textId="44105A2C" w:rsidR="00563E84" w:rsidRPr="00797957" w:rsidRDefault="00563E84" w:rsidP="006F3C64">
            <w:pPr>
              <w:pStyle w:val="Nagwek4"/>
              <w:spacing w:before="0"/>
              <w:outlineLvl w:val="3"/>
            </w:pPr>
            <w:r w:rsidRPr="00797957">
              <w:t>Koordynator</w:t>
            </w:r>
            <w:r w:rsidR="00170ABA">
              <w:t xml:space="preserve"> Działania</w:t>
            </w:r>
          </w:p>
        </w:tc>
        <w:tc>
          <w:tcPr>
            <w:tcW w:w="2168" w:type="dxa"/>
            <w:shd w:val="clear" w:color="auto" w:fill="F2F2F2" w:themeFill="background1" w:themeFillShade="F2"/>
          </w:tcPr>
          <w:p w14:paraId="45247061" w14:textId="056AEB21" w:rsidR="00563E84" w:rsidRPr="00797957" w:rsidRDefault="00563E84" w:rsidP="00521003">
            <w:pPr>
              <w:pStyle w:val="Nagwek4"/>
              <w:spacing w:before="0" w:after="0"/>
              <w:outlineLvl w:val="3"/>
            </w:pPr>
            <w:r w:rsidRPr="00797957">
              <w:t>Szacowany postęp realizacji na koniec 202</w:t>
            </w:r>
            <w:r w:rsidR="00B71C89">
              <w:t>3</w:t>
            </w:r>
            <w:r w:rsidRPr="00797957">
              <w:t xml:space="preserve"> r.</w:t>
            </w:r>
          </w:p>
        </w:tc>
        <w:tc>
          <w:tcPr>
            <w:tcW w:w="8231" w:type="dxa"/>
            <w:shd w:val="clear" w:color="auto" w:fill="F2F2F2" w:themeFill="background1" w:themeFillShade="F2"/>
          </w:tcPr>
          <w:p w14:paraId="21F81600" w14:textId="19AEF42E" w:rsidR="00563E84" w:rsidRPr="00797957" w:rsidRDefault="00563E84" w:rsidP="006F3C64">
            <w:pPr>
              <w:pStyle w:val="Nagwek4"/>
              <w:spacing w:before="0"/>
              <w:outlineLvl w:val="3"/>
            </w:pPr>
            <w:r w:rsidRPr="00797957">
              <w:t xml:space="preserve">Komentarz / </w:t>
            </w:r>
            <w:r w:rsidR="00F96A40">
              <w:t>u</w:t>
            </w:r>
            <w:r w:rsidRPr="00797957">
              <w:t xml:space="preserve">wagi </w:t>
            </w:r>
            <w:r w:rsidR="00F96A40">
              <w:t>K</w:t>
            </w:r>
            <w:r w:rsidRPr="00797957">
              <w:t xml:space="preserve">oordynatora Programu </w:t>
            </w:r>
          </w:p>
        </w:tc>
      </w:tr>
      <w:tr w:rsidR="00563E84" w:rsidRPr="00E32FC4" w14:paraId="26202B0A" w14:textId="77777777" w:rsidTr="00E9361A">
        <w:tc>
          <w:tcPr>
            <w:tcW w:w="2115" w:type="dxa"/>
          </w:tcPr>
          <w:p w14:paraId="14576D51" w14:textId="77777777" w:rsidR="00563E84" w:rsidRPr="00797957" w:rsidRDefault="00563E84" w:rsidP="00CD7F1B">
            <w:pPr>
              <w:spacing w:after="120"/>
              <w:rPr>
                <w:rFonts w:cs="Arial"/>
              </w:rPr>
            </w:pPr>
            <w:r w:rsidRPr="00797957">
              <w:rPr>
                <w:rFonts w:cs="Arial"/>
              </w:rPr>
              <w:t>Działanie 4. Dostępny transport kolejowy</w:t>
            </w:r>
          </w:p>
        </w:tc>
        <w:tc>
          <w:tcPr>
            <w:tcW w:w="1656" w:type="dxa"/>
          </w:tcPr>
          <w:p w14:paraId="790972E5" w14:textId="4CAC5E6F" w:rsidR="00563E84" w:rsidRPr="00797957" w:rsidRDefault="00563E84" w:rsidP="00CD7F1B">
            <w:pPr>
              <w:rPr>
                <w:rFonts w:cs="Arial"/>
              </w:rPr>
            </w:pPr>
            <w:r w:rsidRPr="00797957">
              <w:rPr>
                <w:rFonts w:cs="Arial"/>
              </w:rPr>
              <w:t>MI (PKP Inte</w:t>
            </w:r>
            <w:r w:rsidR="004531BD">
              <w:rPr>
                <w:rFonts w:cs="Arial"/>
              </w:rPr>
              <w:t>r</w:t>
            </w:r>
            <w:r w:rsidRPr="00797957">
              <w:rPr>
                <w:rFonts w:cs="Arial"/>
              </w:rPr>
              <w:t>city)</w:t>
            </w:r>
          </w:p>
        </w:tc>
        <w:tc>
          <w:tcPr>
            <w:tcW w:w="2168" w:type="dxa"/>
            <w:tcBorders>
              <w:bottom w:val="single" w:sz="4" w:space="0" w:color="auto"/>
            </w:tcBorders>
            <w:shd w:val="clear" w:color="auto" w:fill="DBE5F1" w:themeFill="accent1" w:themeFillTint="33"/>
          </w:tcPr>
          <w:p w14:paraId="7A89BD6A" w14:textId="0E9985C0" w:rsidR="00563E84" w:rsidRPr="00797957" w:rsidRDefault="0031124E" w:rsidP="00CD7F1B">
            <w:pPr>
              <w:rPr>
                <w:rFonts w:cs="Arial"/>
              </w:rPr>
            </w:pPr>
            <w:r>
              <w:rPr>
                <w:rFonts w:cs="Arial"/>
              </w:rPr>
              <w:t>90</w:t>
            </w:r>
            <w:r w:rsidR="60715249" w:rsidRPr="30E71DD2">
              <w:rPr>
                <w:rFonts w:cs="Arial"/>
              </w:rPr>
              <w:t>%</w:t>
            </w:r>
          </w:p>
        </w:tc>
        <w:tc>
          <w:tcPr>
            <w:tcW w:w="8231" w:type="dxa"/>
          </w:tcPr>
          <w:p w14:paraId="11348006" w14:textId="39FED237" w:rsidR="00563E84" w:rsidRPr="00797957" w:rsidRDefault="2034669C" w:rsidP="00CD7F1B">
            <w:pPr>
              <w:spacing w:after="120"/>
              <w:rPr>
                <w:rFonts w:cs="Arial"/>
              </w:rPr>
            </w:pPr>
            <w:r w:rsidRPr="0B0737FB">
              <w:rPr>
                <w:rFonts w:cs="Arial"/>
              </w:rPr>
              <w:t xml:space="preserve">Działanie realizowane jest zgodnie z zakładanym planem. </w:t>
            </w:r>
            <w:r w:rsidR="592A1150" w:rsidRPr="0B0737FB">
              <w:rPr>
                <w:rFonts w:cs="Arial"/>
              </w:rPr>
              <w:t>Każdego</w:t>
            </w:r>
            <w:r w:rsidRPr="0B0737FB">
              <w:rPr>
                <w:rFonts w:cs="Arial"/>
              </w:rPr>
              <w:t xml:space="preserve"> roku </w:t>
            </w:r>
            <w:r w:rsidR="4174BBD2" w:rsidRPr="0B0737FB">
              <w:rPr>
                <w:rFonts w:cs="Arial"/>
              </w:rPr>
              <w:t>PKP Intercity i przewoźni</w:t>
            </w:r>
            <w:r w:rsidR="64FF0AD7" w:rsidRPr="0B0737FB">
              <w:rPr>
                <w:rFonts w:cs="Arial"/>
              </w:rPr>
              <w:t>cy</w:t>
            </w:r>
            <w:r w:rsidR="4174BBD2" w:rsidRPr="0B0737FB">
              <w:rPr>
                <w:rFonts w:cs="Arial"/>
              </w:rPr>
              <w:t xml:space="preserve"> regionaln</w:t>
            </w:r>
            <w:r w:rsidR="64FF0AD7" w:rsidRPr="0B0737FB">
              <w:rPr>
                <w:rFonts w:cs="Arial"/>
              </w:rPr>
              <w:t xml:space="preserve">i </w:t>
            </w:r>
            <w:r w:rsidRPr="0B0737FB">
              <w:rPr>
                <w:rFonts w:cs="Arial"/>
              </w:rPr>
              <w:t>sukcesywnie wprowadza</w:t>
            </w:r>
            <w:r w:rsidR="64FF0AD7" w:rsidRPr="0B0737FB">
              <w:rPr>
                <w:rFonts w:cs="Arial"/>
              </w:rPr>
              <w:t xml:space="preserve">ją </w:t>
            </w:r>
            <w:r w:rsidRPr="0B0737FB">
              <w:rPr>
                <w:rFonts w:cs="Arial"/>
              </w:rPr>
              <w:t>do użytkowania nowe składy taboru pasażerskiego przystosowane do potrzeb</w:t>
            </w:r>
            <w:r w:rsidR="00DA7086">
              <w:rPr>
                <w:rFonts w:cs="Arial"/>
              </w:rPr>
              <w:t xml:space="preserve"> </w:t>
            </w:r>
            <w:r w:rsidR="00F96A40">
              <w:rPr>
                <w:rFonts w:cs="Arial"/>
              </w:rPr>
              <w:t>OzN</w:t>
            </w:r>
            <w:r w:rsidRPr="0B0737FB">
              <w:rPr>
                <w:rFonts w:cs="Arial"/>
              </w:rPr>
              <w:t xml:space="preserve">. </w:t>
            </w:r>
          </w:p>
        </w:tc>
      </w:tr>
      <w:tr w:rsidR="00563E84" w:rsidRPr="00E32FC4" w14:paraId="70C7B7D4" w14:textId="77777777" w:rsidTr="00B761F7">
        <w:tc>
          <w:tcPr>
            <w:tcW w:w="2115" w:type="dxa"/>
          </w:tcPr>
          <w:p w14:paraId="3B1FF5B3" w14:textId="77777777" w:rsidR="00563E84" w:rsidRPr="00797957" w:rsidRDefault="00563E84" w:rsidP="00CD7F1B">
            <w:pPr>
              <w:spacing w:after="120"/>
              <w:rPr>
                <w:rFonts w:cs="Arial"/>
              </w:rPr>
            </w:pPr>
            <w:r w:rsidRPr="00797957">
              <w:rPr>
                <w:rFonts w:cs="Arial"/>
              </w:rPr>
              <w:t>Działanie 5. Remont i przebudowa 200 stacji pasażerskich</w:t>
            </w:r>
          </w:p>
        </w:tc>
        <w:tc>
          <w:tcPr>
            <w:tcW w:w="1656" w:type="dxa"/>
          </w:tcPr>
          <w:p w14:paraId="5421B06A" w14:textId="1F8F1D74" w:rsidR="00563E84" w:rsidRPr="00797957" w:rsidRDefault="00563E84" w:rsidP="00CD7F1B">
            <w:pPr>
              <w:rPr>
                <w:rFonts w:cs="Arial"/>
              </w:rPr>
            </w:pPr>
            <w:r w:rsidRPr="00797957">
              <w:rPr>
                <w:rFonts w:cs="Arial"/>
              </w:rPr>
              <w:t>MI (PKP PLK</w:t>
            </w:r>
            <w:r w:rsidR="00962D3F">
              <w:rPr>
                <w:rFonts w:cs="Arial"/>
              </w:rPr>
              <w:t>, PKP SA</w:t>
            </w:r>
            <w:r w:rsidRPr="00797957">
              <w:rPr>
                <w:rFonts w:cs="Arial"/>
              </w:rPr>
              <w:t>)</w:t>
            </w:r>
          </w:p>
        </w:tc>
        <w:tc>
          <w:tcPr>
            <w:tcW w:w="2168" w:type="dxa"/>
            <w:shd w:val="clear" w:color="auto" w:fill="D6E3BC" w:themeFill="accent3" w:themeFillTint="66"/>
          </w:tcPr>
          <w:p w14:paraId="2B79AAED" w14:textId="55E5A199" w:rsidR="00563E84" w:rsidRPr="00797957" w:rsidRDefault="0067591F" w:rsidP="00CD7F1B">
            <w:pPr>
              <w:rPr>
                <w:rFonts w:cs="Arial"/>
              </w:rPr>
            </w:pPr>
            <w:r>
              <w:rPr>
                <w:rFonts w:cs="Arial"/>
              </w:rPr>
              <w:t>7</w:t>
            </w:r>
            <w:r w:rsidR="0031124E">
              <w:rPr>
                <w:rFonts w:cs="Arial"/>
              </w:rPr>
              <w:t>0</w:t>
            </w:r>
            <w:r w:rsidR="60715249" w:rsidRPr="30E71DD2">
              <w:rPr>
                <w:rFonts w:cs="Arial"/>
              </w:rPr>
              <w:t>%</w:t>
            </w:r>
          </w:p>
        </w:tc>
        <w:tc>
          <w:tcPr>
            <w:tcW w:w="8231" w:type="dxa"/>
          </w:tcPr>
          <w:p w14:paraId="759F0675" w14:textId="18F64517" w:rsidR="00563E84" w:rsidRPr="00797957" w:rsidRDefault="4F49AF11" w:rsidP="00CD7F1B">
            <w:pPr>
              <w:spacing w:after="120"/>
              <w:rPr>
                <w:rFonts w:cs="Arial"/>
              </w:rPr>
            </w:pPr>
            <w:r w:rsidRPr="09419F91">
              <w:rPr>
                <w:rFonts w:cs="Arial"/>
              </w:rPr>
              <w:t>W 202</w:t>
            </w:r>
            <w:r w:rsidR="53D404EB" w:rsidRPr="09419F91">
              <w:rPr>
                <w:rFonts w:cs="Arial"/>
              </w:rPr>
              <w:t>3</w:t>
            </w:r>
            <w:r w:rsidRPr="09419F91">
              <w:rPr>
                <w:rFonts w:cs="Arial"/>
              </w:rPr>
              <w:t xml:space="preserve"> r. otwarto</w:t>
            </w:r>
            <w:r w:rsidR="11402E23" w:rsidRPr="09419F91">
              <w:rPr>
                <w:rFonts w:cs="Arial"/>
              </w:rPr>
              <w:t xml:space="preserve"> </w:t>
            </w:r>
            <w:r w:rsidR="44A43447" w:rsidRPr="09419F91">
              <w:rPr>
                <w:rFonts w:cs="Arial"/>
              </w:rPr>
              <w:t>46</w:t>
            </w:r>
            <w:r w:rsidRPr="09419F91">
              <w:rPr>
                <w:rFonts w:cs="Arial"/>
              </w:rPr>
              <w:t xml:space="preserve"> nowych dworców kolejowych</w:t>
            </w:r>
            <w:r w:rsidR="7FE2CE50" w:rsidRPr="09419F91">
              <w:rPr>
                <w:rFonts w:cs="Arial"/>
              </w:rPr>
              <w:t>.</w:t>
            </w:r>
            <w:r w:rsidR="000B49BC" w:rsidRPr="09419F91">
              <w:rPr>
                <w:rFonts w:cs="Arial"/>
              </w:rPr>
              <w:t xml:space="preserve"> </w:t>
            </w:r>
            <w:r w:rsidR="7FE2CE50" w:rsidRPr="09419F91">
              <w:rPr>
                <w:rFonts w:cs="Arial"/>
              </w:rPr>
              <w:t xml:space="preserve">W sumie </w:t>
            </w:r>
            <w:r w:rsidR="4D5B0F1F" w:rsidRPr="09419F91">
              <w:rPr>
                <w:rFonts w:cs="Arial"/>
              </w:rPr>
              <w:t>od 201</w:t>
            </w:r>
            <w:r w:rsidR="5322BD1F" w:rsidRPr="09419F91">
              <w:rPr>
                <w:rFonts w:cs="Arial"/>
              </w:rPr>
              <w:t>7</w:t>
            </w:r>
            <w:r w:rsidR="4D5B0F1F" w:rsidRPr="09419F91">
              <w:rPr>
                <w:rFonts w:cs="Arial"/>
              </w:rPr>
              <w:t xml:space="preserve"> r. </w:t>
            </w:r>
            <w:r w:rsidR="7FE2CE50" w:rsidRPr="09419F91">
              <w:rPr>
                <w:rFonts w:cs="Arial"/>
              </w:rPr>
              <w:t>do końca 202</w:t>
            </w:r>
            <w:r w:rsidR="662369DC" w:rsidRPr="09419F91">
              <w:rPr>
                <w:rFonts w:cs="Arial"/>
              </w:rPr>
              <w:t>3</w:t>
            </w:r>
            <w:r w:rsidR="7FE2CE50" w:rsidRPr="09419F91">
              <w:rPr>
                <w:rFonts w:cs="Arial"/>
              </w:rPr>
              <w:t xml:space="preserve"> r. </w:t>
            </w:r>
            <w:r w:rsidRPr="09419F91">
              <w:rPr>
                <w:rFonts w:cs="Arial"/>
              </w:rPr>
              <w:t>podróżnym</w:t>
            </w:r>
            <w:r w:rsidR="7FE2CE50" w:rsidRPr="09419F91">
              <w:rPr>
                <w:rFonts w:cs="Arial"/>
              </w:rPr>
              <w:t xml:space="preserve"> udostępniono</w:t>
            </w:r>
            <w:r w:rsidR="000B49BC" w:rsidRPr="09419F91">
              <w:rPr>
                <w:rFonts w:cs="Arial"/>
              </w:rPr>
              <w:t xml:space="preserve"> </w:t>
            </w:r>
            <w:r w:rsidR="1D29B123" w:rsidRPr="09419F91">
              <w:rPr>
                <w:rFonts w:cs="Arial"/>
              </w:rPr>
              <w:t>117</w:t>
            </w:r>
            <w:r w:rsidR="0067591F">
              <w:rPr>
                <w:rFonts w:cs="Arial"/>
              </w:rPr>
              <w:t xml:space="preserve"> </w:t>
            </w:r>
            <w:r w:rsidR="006341FD" w:rsidRPr="09419F91">
              <w:rPr>
                <w:rFonts w:cs="Arial"/>
              </w:rPr>
              <w:t>dworców kolejowych</w:t>
            </w:r>
            <w:r w:rsidRPr="09419F91">
              <w:rPr>
                <w:rFonts w:cs="Arial"/>
              </w:rPr>
              <w:t xml:space="preserve">. Niestety remont dużej </w:t>
            </w:r>
            <w:r w:rsidR="27EC3D16" w:rsidRPr="09419F91">
              <w:rPr>
                <w:rFonts w:cs="Arial"/>
              </w:rPr>
              <w:t xml:space="preserve">liczby </w:t>
            </w:r>
            <w:r w:rsidRPr="09419F91">
              <w:rPr>
                <w:rFonts w:cs="Arial"/>
              </w:rPr>
              <w:t xml:space="preserve">dworców czy stacji przedłuża się i tym samym opóźnia się ich oddanie do użytku. Wynika to między innymi z </w:t>
            </w:r>
            <w:r w:rsidR="0A023221" w:rsidRPr="09419F91">
              <w:rPr>
                <w:rFonts w:cs="Arial"/>
              </w:rPr>
              <w:t xml:space="preserve">nierzetelności wykonawców prac, </w:t>
            </w:r>
            <w:r w:rsidRPr="09419F91">
              <w:rPr>
                <w:rFonts w:cs="Arial"/>
              </w:rPr>
              <w:t xml:space="preserve">braku pracowników czy wzrostu kosztów inwestycji budowlanych. </w:t>
            </w:r>
          </w:p>
        </w:tc>
      </w:tr>
      <w:tr w:rsidR="00563E84" w:rsidRPr="00E32FC4" w14:paraId="62FEF11B" w14:textId="77777777" w:rsidTr="00B761F7">
        <w:tc>
          <w:tcPr>
            <w:tcW w:w="2115" w:type="dxa"/>
          </w:tcPr>
          <w:p w14:paraId="38E42DA3" w14:textId="77777777" w:rsidR="00563E84" w:rsidRPr="00797957" w:rsidRDefault="00563E84" w:rsidP="00CD7F1B">
            <w:pPr>
              <w:spacing w:after="120"/>
              <w:rPr>
                <w:rFonts w:cs="Arial"/>
              </w:rPr>
            </w:pPr>
            <w:r w:rsidRPr="00797957">
              <w:rPr>
                <w:rFonts w:cs="Arial"/>
              </w:rPr>
              <w:t>Działanie 6. Dostępny transport zbiorowy</w:t>
            </w:r>
          </w:p>
        </w:tc>
        <w:tc>
          <w:tcPr>
            <w:tcW w:w="1656" w:type="dxa"/>
          </w:tcPr>
          <w:p w14:paraId="24B7962A" w14:textId="77777777" w:rsidR="00563E84" w:rsidRPr="00797957" w:rsidRDefault="00563E84" w:rsidP="00CD7F1B">
            <w:pPr>
              <w:rPr>
                <w:rFonts w:cs="Arial"/>
              </w:rPr>
            </w:pPr>
            <w:r w:rsidRPr="00797957">
              <w:rPr>
                <w:rFonts w:cs="Arial"/>
              </w:rPr>
              <w:t>MI</w:t>
            </w:r>
          </w:p>
        </w:tc>
        <w:tc>
          <w:tcPr>
            <w:tcW w:w="2168" w:type="dxa"/>
            <w:shd w:val="clear" w:color="auto" w:fill="D6E3BC" w:themeFill="accent3" w:themeFillTint="66"/>
          </w:tcPr>
          <w:p w14:paraId="32089BD4" w14:textId="62AD909D" w:rsidR="00563E84" w:rsidRPr="00797957" w:rsidRDefault="0031124E" w:rsidP="00CD7F1B">
            <w:pPr>
              <w:rPr>
                <w:rFonts w:cs="Arial"/>
              </w:rPr>
            </w:pPr>
            <w:r>
              <w:rPr>
                <w:rFonts w:cs="Arial"/>
              </w:rPr>
              <w:t>80</w:t>
            </w:r>
            <w:r w:rsidR="60715249" w:rsidRPr="30E71DD2">
              <w:rPr>
                <w:rFonts w:cs="Arial"/>
              </w:rPr>
              <w:t>%</w:t>
            </w:r>
          </w:p>
        </w:tc>
        <w:tc>
          <w:tcPr>
            <w:tcW w:w="8231" w:type="dxa"/>
          </w:tcPr>
          <w:p w14:paraId="0F4EF44D" w14:textId="7FD3512F" w:rsidR="00563E84" w:rsidRPr="00797957" w:rsidRDefault="00563E84" w:rsidP="00CD7F1B">
            <w:pPr>
              <w:spacing w:after="120"/>
              <w:rPr>
                <w:rFonts w:cs="Arial"/>
              </w:rPr>
            </w:pPr>
            <w:r w:rsidRPr="00797957">
              <w:rPr>
                <w:rFonts w:cs="Arial"/>
              </w:rPr>
              <w:t>Działanie realizowane jest zgodnie z zakładanym planem</w:t>
            </w:r>
            <w:r w:rsidR="0067591F">
              <w:rPr>
                <w:rFonts w:cs="Arial"/>
              </w:rPr>
              <w:t>, za wyjątkiem działań dotyczących dostępnego transportu autobusowego w tym głównie międzymiastowego</w:t>
            </w:r>
            <w:r w:rsidRPr="00797957">
              <w:rPr>
                <w:rFonts w:cs="Arial"/>
              </w:rPr>
              <w:t xml:space="preserve">. </w:t>
            </w:r>
            <w:r w:rsidR="0067591F">
              <w:rPr>
                <w:rFonts w:cs="Arial"/>
              </w:rPr>
              <w:t xml:space="preserve">Tempo wymiany taboru jest zbyt niskie w stosunku do zakładanych rezultatów Programu. </w:t>
            </w:r>
            <w:r w:rsidRPr="00797957">
              <w:rPr>
                <w:rFonts w:cs="Arial"/>
              </w:rPr>
              <w:t xml:space="preserve">Prowadzone są inwestycje w tabor transportu miejskiego przystosowany do potrzeb </w:t>
            </w:r>
            <w:r w:rsidR="00F96A40">
              <w:rPr>
                <w:rFonts w:cs="Arial"/>
              </w:rPr>
              <w:t xml:space="preserve">OzN </w:t>
            </w:r>
            <w:r w:rsidRPr="00797957">
              <w:rPr>
                <w:rFonts w:cs="Arial"/>
              </w:rPr>
              <w:t xml:space="preserve">oraz przebudowę przystanków i stacji przesiadkowych z udogodnieniami dla tej grupy osób. </w:t>
            </w:r>
          </w:p>
        </w:tc>
      </w:tr>
      <w:tr w:rsidR="00F4795A" w:rsidRPr="00E32FC4" w14:paraId="4FFA70E3" w14:textId="77777777" w:rsidTr="00B761F7">
        <w:tc>
          <w:tcPr>
            <w:tcW w:w="2115" w:type="dxa"/>
            <w:shd w:val="clear" w:color="auto" w:fill="F2F2F2" w:themeFill="background1" w:themeFillShade="F2"/>
          </w:tcPr>
          <w:p w14:paraId="7DA166CC" w14:textId="6E3D4741" w:rsidR="00F4795A" w:rsidRPr="00797957" w:rsidRDefault="00F4795A" w:rsidP="00F4795A">
            <w:pPr>
              <w:pStyle w:val="Nagwek4"/>
              <w:spacing w:before="0"/>
              <w:outlineLvl w:val="3"/>
              <w:rPr>
                <w:rFonts w:cs="Arial"/>
              </w:rPr>
            </w:pPr>
            <w:r w:rsidRPr="00797957">
              <w:lastRenderedPageBreak/>
              <w:t>Działanie</w:t>
            </w:r>
          </w:p>
        </w:tc>
        <w:tc>
          <w:tcPr>
            <w:tcW w:w="1656" w:type="dxa"/>
            <w:shd w:val="clear" w:color="auto" w:fill="F2F2F2" w:themeFill="background1" w:themeFillShade="F2"/>
          </w:tcPr>
          <w:p w14:paraId="33F18E8E" w14:textId="3FE36BAB" w:rsidR="00F4795A" w:rsidRPr="00797957" w:rsidRDefault="00F4795A" w:rsidP="00F4795A">
            <w:pPr>
              <w:pStyle w:val="Nagwek4"/>
              <w:spacing w:before="0"/>
              <w:outlineLvl w:val="3"/>
              <w:rPr>
                <w:rFonts w:cs="Arial"/>
              </w:rPr>
            </w:pPr>
            <w:r w:rsidRPr="00797957">
              <w:t>Koordynator</w:t>
            </w:r>
            <w:r>
              <w:t xml:space="preserve"> Działania</w:t>
            </w:r>
          </w:p>
        </w:tc>
        <w:tc>
          <w:tcPr>
            <w:tcW w:w="2168" w:type="dxa"/>
            <w:shd w:val="clear" w:color="auto" w:fill="F2F2F2" w:themeFill="background1" w:themeFillShade="F2"/>
          </w:tcPr>
          <w:p w14:paraId="54F6AD89" w14:textId="6E619537" w:rsidR="00F4795A" w:rsidRDefault="00F4795A" w:rsidP="00F4795A">
            <w:pPr>
              <w:pStyle w:val="Nagwek4"/>
              <w:spacing w:before="0"/>
              <w:outlineLvl w:val="3"/>
              <w:rPr>
                <w:rFonts w:cs="Arial"/>
              </w:rPr>
            </w:pPr>
            <w:r w:rsidRPr="00797957">
              <w:t>Szacowany postęp realizacji na koniec 202</w:t>
            </w:r>
            <w:r w:rsidR="00F41ADC">
              <w:t>3</w:t>
            </w:r>
            <w:r w:rsidRPr="00797957">
              <w:t xml:space="preserve"> r.</w:t>
            </w:r>
          </w:p>
        </w:tc>
        <w:tc>
          <w:tcPr>
            <w:tcW w:w="8231" w:type="dxa"/>
            <w:shd w:val="clear" w:color="auto" w:fill="F2F2F2" w:themeFill="background1" w:themeFillShade="F2"/>
          </w:tcPr>
          <w:p w14:paraId="166C3358" w14:textId="36A29108" w:rsidR="00F4795A" w:rsidRPr="003A5E99" w:rsidRDefault="00F4795A" w:rsidP="00F4795A">
            <w:pPr>
              <w:pStyle w:val="Nagwek4"/>
              <w:spacing w:before="0"/>
              <w:outlineLvl w:val="3"/>
              <w:rPr>
                <w:rFonts w:cs="Arial"/>
              </w:rPr>
            </w:pPr>
            <w:r w:rsidRPr="00797957">
              <w:t xml:space="preserve">Komentarz / </w:t>
            </w:r>
            <w:r w:rsidR="00F96A40">
              <w:t>u</w:t>
            </w:r>
            <w:r w:rsidRPr="00797957">
              <w:t xml:space="preserve">wagi </w:t>
            </w:r>
            <w:r w:rsidR="00F96A40">
              <w:t>K</w:t>
            </w:r>
            <w:r w:rsidRPr="00797957">
              <w:t xml:space="preserve">oordynatora Programu </w:t>
            </w:r>
          </w:p>
        </w:tc>
      </w:tr>
      <w:tr w:rsidR="00563E84" w:rsidRPr="00E32FC4" w14:paraId="3B89BFEB" w14:textId="77777777" w:rsidTr="00E9361A">
        <w:tc>
          <w:tcPr>
            <w:tcW w:w="2115" w:type="dxa"/>
          </w:tcPr>
          <w:p w14:paraId="69748F6B" w14:textId="77777777" w:rsidR="00563E84" w:rsidRPr="00797957" w:rsidRDefault="00563E84" w:rsidP="00CD7F1B">
            <w:pPr>
              <w:rPr>
                <w:rFonts w:cs="Arial"/>
              </w:rPr>
            </w:pPr>
            <w:r w:rsidRPr="00797957">
              <w:rPr>
                <w:rFonts w:cs="Arial"/>
              </w:rPr>
              <w:t>Działanie 7. Szkolenia dla pracowników sektora transportu</w:t>
            </w:r>
          </w:p>
        </w:tc>
        <w:tc>
          <w:tcPr>
            <w:tcW w:w="1656" w:type="dxa"/>
          </w:tcPr>
          <w:p w14:paraId="37AEEA51" w14:textId="77777777" w:rsidR="00563E84" w:rsidRPr="00797957" w:rsidRDefault="00563E84" w:rsidP="00CD7F1B">
            <w:pPr>
              <w:rPr>
                <w:rFonts w:cs="Arial"/>
              </w:rPr>
            </w:pPr>
            <w:r w:rsidRPr="00797957">
              <w:rPr>
                <w:rFonts w:cs="Arial"/>
              </w:rPr>
              <w:t>MI</w:t>
            </w:r>
          </w:p>
        </w:tc>
        <w:tc>
          <w:tcPr>
            <w:tcW w:w="2168" w:type="dxa"/>
            <w:tcBorders>
              <w:bottom w:val="single" w:sz="4" w:space="0" w:color="auto"/>
            </w:tcBorders>
            <w:shd w:val="clear" w:color="auto" w:fill="DBE5F1" w:themeFill="accent1" w:themeFillTint="33"/>
          </w:tcPr>
          <w:p w14:paraId="4C5FF539" w14:textId="6B860FAF" w:rsidR="00563E84" w:rsidRPr="00797957" w:rsidRDefault="0031124E" w:rsidP="00CD7F1B">
            <w:pPr>
              <w:rPr>
                <w:rFonts w:cs="Arial"/>
              </w:rPr>
            </w:pPr>
            <w:r>
              <w:rPr>
                <w:rFonts w:cs="Arial"/>
              </w:rPr>
              <w:t>85</w:t>
            </w:r>
            <w:r w:rsidR="62DFC464" w:rsidRPr="30E71DD2">
              <w:rPr>
                <w:rFonts w:cs="Arial"/>
              </w:rPr>
              <w:t>%</w:t>
            </w:r>
          </w:p>
        </w:tc>
        <w:tc>
          <w:tcPr>
            <w:tcW w:w="8231" w:type="dxa"/>
          </w:tcPr>
          <w:p w14:paraId="184F76B5" w14:textId="30D38DEF" w:rsidR="00563E84" w:rsidRPr="00797957" w:rsidRDefault="4D563521" w:rsidP="00627D40">
            <w:pPr>
              <w:spacing w:after="120"/>
              <w:rPr>
                <w:rFonts w:cs="Arial"/>
              </w:rPr>
            </w:pPr>
            <w:r w:rsidRPr="30E71DD2">
              <w:rPr>
                <w:rFonts w:cs="Arial"/>
              </w:rPr>
              <w:t>W 202</w:t>
            </w:r>
            <w:r w:rsidR="2E17D186" w:rsidRPr="30E71DD2">
              <w:rPr>
                <w:rFonts w:cs="Arial"/>
              </w:rPr>
              <w:t>3</w:t>
            </w:r>
            <w:r w:rsidRPr="30E71DD2">
              <w:rPr>
                <w:rFonts w:cs="Arial"/>
              </w:rPr>
              <w:t xml:space="preserve"> r. realizowano szkolenia dla pracowników sektora transportu, w szczególności osób zajmujących się bezpośrednią obsługą podróżnych (m.in. drużyn konduktorskich, kasjerów, kontrolerów biletów, pracowników infolinii). Łącznie szkoleniami objęto </w:t>
            </w:r>
            <w:r w:rsidR="00A84338" w:rsidRPr="00A84338">
              <w:rPr>
                <w:rFonts w:cs="Arial"/>
              </w:rPr>
              <w:t>4 855</w:t>
            </w:r>
            <w:r w:rsidRPr="30E71DD2">
              <w:rPr>
                <w:rFonts w:cs="Arial"/>
              </w:rPr>
              <w:t>osób.</w:t>
            </w:r>
          </w:p>
        </w:tc>
      </w:tr>
      <w:tr w:rsidR="00563E84" w:rsidRPr="00E32FC4" w14:paraId="7961965C" w14:textId="77777777" w:rsidTr="00B761F7">
        <w:tc>
          <w:tcPr>
            <w:tcW w:w="2115" w:type="dxa"/>
          </w:tcPr>
          <w:p w14:paraId="2E945CC2" w14:textId="77777777" w:rsidR="00563E84" w:rsidRPr="00797957" w:rsidRDefault="00563E84" w:rsidP="00CD7F1B">
            <w:pPr>
              <w:rPr>
                <w:rFonts w:cs="Arial"/>
              </w:rPr>
            </w:pPr>
            <w:r w:rsidRPr="00797957">
              <w:rPr>
                <w:rFonts w:cs="Arial"/>
              </w:rPr>
              <w:t>Działanie 8. Transportowa aplikacja mobilna</w:t>
            </w:r>
          </w:p>
        </w:tc>
        <w:tc>
          <w:tcPr>
            <w:tcW w:w="1656" w:type="dxa"/>
          </w:tcPr>
          <w:p w14:paraId="0CB755C5" w14:textId="72BBE040" w:rsidR="00563E84" w:rsidRPr="00797957" w:rsidRDefault="00563E84" w:rsidP="00CD7F1B">
            <w:pPr>
              <w:rPr>
                <w:rFonts w:cs="Arial"/>
              </w:rPr>
            </w:pPr>
            <w:r w:rsidRPr="00797957">
              <w:rPr>
                <w:rFonts w:cs="Arial"/>
              </w:rPr>
              <w:t>M</w:t>
            </w:r>
            <w:r w:rsidR="00962D3F">
              <w:rPr>
                <w:rFonts w:cs="Arial"/>
              </w:rPr>
              <w:t>FiPR</w:t>
            </w:r>
          </w:p>
        </w:tc>
        <w:tc>
          <w:tcPr>
            <w:tcW w:w="2168" w:type="dxa"/>
            <w:shd w:val="clear" w:color="auto" w:fill="FFC000"/>
          </w:tcPr>
          <w:p w14:paraId="7062317E" w14:textId="11148DE9" w:rsidR="00563E84" w:rsidRPr="00797957" w:rsidRDefault="0031124E" w:rsidP="00CD7F1B">
            <w:pPr>
              <w:rPr>
                <w:rFonts w:cs="Arial"/>
              </w:rPr>
            </w:pPr>
            <w:r>
              <w:rPr>
                <w:rFonts w:cs="Arial"/>
              </w:rPr>
              <w:t>50</w:t>
            </w:r>
            <w:r w:rsidR="60715249" w:rsidRPr="30E71DD2">
              <w:rPr>
                <w:rFonts w:cs="Arial"/>
              </w:rPr>
              <w:t>%</w:t>
            </w:r>
          </w:p>
        </w:tc>
        <w:tc>
          <w:tcPr>
            <w:tcW w:w="8231" w:type="dxa"/>
          </w:tcPr>
          <w:p w14:paraId="0211A131" w14:textId="6FC1F238" w:rsidR="00563E84" w:rsidRPr="00797957" w:rsidRDefault="00767F64" w:rsidP="00CD7F1B">
            <w:pPr>
              <w:spacing w:after="120"/>
              <w:rPr>
                <w:rFonts w:cs="Arial"/>
              </w:rPr>
            </w:pPr>
            <w:r>
              <w:rPr>
                <w:rFonts w:cs="Arial"/>
              </w:rPr>
              <w:t>B</w:t>
            </w:r>
            <w:r w:rsidR="00563E84">
              <w:rPr>
                <w:rFonts w:cs="Arial"/>
              </w:rPr>
              <w:t xml:space="preserve">rak </w:t>
            </w:r>
            <w:r w:rsidR="00BA0C7D">
              <w:rPr>
                <w:rFonts w:cs="Arial"/>
              </w:rPr>
              <w:t xml:space="preserve">możliwości realizacji działania po stronie MFiPR. </w:t>
            </w:r>
            <w:r w:rsidR="005D098D">
              <w:rPr>
                <w:rFonts w:cs="Arial"/>
              </w:rPr>
              <w:t>Powstają,</w:t>
            </w:r>
            <w:r w:rsidR="0031124E">
              <w:rPr>
                <w:rFonts w:cs="Arial"/>
              </w:rPr>
              <w:t xml:space="preserve"> jednakże inne </w:t>
            </w:r>
            <w:r w:rsidR="00BA0C7D">
              <w:rPr>
                <w:rFonts w:cs="Arial"/>
              </w:rPr>
              <w:t>rozwiązania o charakterze lokalnym</w:t>
            </w:r>
            <w:r w:rsidR="0031124E">
              <w:rPr>
                <w:rFonts w:cs="Arial"/>
              </w:rPr>
              <w:t xml:space="preserve"> lub posiadające częściowo funkcje, które maiły spełniać wg założeń Programu.</w:t>
            </w:r>
            <w:r w:rsidR="000349E4">
              <w:rPr>
                <w:rFonts w:cs="Arial"/>
              </w:rPr>
              <w:t xml:space="preserve"> Jednocześnie strony internetowe przewoźników posiadają dod</w:t>
            </w:r>
            <w:r w:rsidR="00925957">
              <w:rPr>
                <w:rFonts w:cs="Arial"/>
              </w:rPr>
              <w:t>a</w:t>
            </w:r>
            <w:r w:rsidR="000349E4">
              <w:rPr>
                <w:rFonts w:cs="Arial"/>
              </w:rPr>
              <w:t xml:space="preserve">tkowe funkcjonalności </w:t>
            </w:r>
            <w:r w:rsidR="00925957">
              <w:rPr>
                <w:rFonts w:cs="Arial"/>
              </w:rPr>
              <w:t>w zakresie dostępności cyfrowej. I</w:t>
            </w:r>
            <w:r w:rsidR="000349E4">
              <w:rPr>
                <w:rFonts w:cs="Arial"/>
              </w:rPr>
              <w:t>stniej</w:t>
            </w:r>
            <w:r w:rsidR="00925957">
              <w:rPr>
                <w:rFonts w:cs="Arial"/>
              </w:rPr>
              <w:t xml:space="preserve">ą </w:t>
            </w:r>
            <w:r w:rsidR="000349E4">
              <w:rPr>
                <w:rFonts w:cs="Arial"/>
              </w:rPr>
              <w:t xml:space="preserve">również </w:t>
            </w:r>
            <w:r w:rsidR="00925957">
              <w:rPr>
                <w:rFonts w:cs="Arial"/>
              </w:rPr>
              <w:t>dostępne aplikacje</w:t>
            </w:r>
            <w:r w:rsidR="000349E4">
              <w:rPr>
                <w:rFonts w:cs="Arial"/>
              </w:rPr>
              <w:t xml:space="preserve"> </w:t>
            </w:r>
            <w:r w:rsidR="00925957">
              <w:rPr>
                <w:rFonts w:cs="Arial"/>
              </w:rPr>
              <w:t>mobilne poszczególnych przewoźników np.</w:t>
            </w:r>
            <w:r w:rsidR="000349E4">
              <w:rPr>
                <w:rFonts w:cs="Arial"/>
              </w:rPr>
              <w:t xml:space="preserve"> </w:t>
            </w:r>
            <w:r w:rsidR="00925957">
              <w:rPr>
                <w:rFonts w:cs="Arial"/>
              </w:rPr>
              <w:t xml:space="preserve">Łódzkiej Kolei </w:t>
            </w:r>
            <w:r w:rsidR="00F36A98">
              <w:rPr>
                <w:rFonts w:cs="Arial"/>
              </w:rPr>
              <w:t>A</w:t>
            </w:r>
            <w:r w:rsidR="00925957">
              <w:rPr>
                <w:rFonts w:cs="Arial"/>
              </w:rPr>
              <w:t>glomeracyjnej (</w:t>
            </w:r>
            <w:r w:rsidR="000349E4">
              <w:rPr>
                <w:rFonts w:cs="Arial"/>
              </w:rPr>
              <w:t>ŁKA</w:t>
            </w:r>
            <w:r w:rsidR="00925957">
              <w:rPr>
                <w:rFonts w:cs="Arial"/>
              </w:rPr>
              <w:t>)</w:t>
            </w:r>
            <w:r w:rsidR="000349E4">
              <w:rPr>
                <w:rFonts w:cs="Arial"/>
              </w:rPr>
              <w:t xml:space="preserve"> i PKP Intercity</w:t>
            </w:r>
            <w:r w:rsidR="00925957">
              <w:rPr>
                <w:rFonts w:cs="Arial"/>
              </w:rPr>
              <w:t>.</w:t>
            </w:r>
          </w:p>
        </w:tc>
      </w:tr>
    </w:tbl>
    <w:p w14:paraId="33DAC836" w14:textId="77777777" w:rsidR="00DA7AE4" w:rsidRDefault="00DA7AE4">
      <w:pPr>
        <w:rPr>
          <w:rFonts w:cs="Arial"/>
          <w:b/>
          <w:bCs/>
          <w:szCs w:val="24"/>
        </w:rPr>
        <w:sectPr w:rsidR="00DA7AE4" w:rsidSect="00E864CD">
          <w:headerReference w:type="default" r:id="rId58"/>
          <w:headerReference w:type="first" r:id="rId59"/>
          <w:footerReference w:type="first" r:id="rId60"/>
          <w:pgSz w:w="16838" w:h="11906" w:orient="landscape"/>
          <w:pgMar w:top="1418" w:right="709" w:bottom="1418" w:left="1418" w:header="0" w:footer="709" w:gutter="0"/>
          <w:cols w:space="708"/>
          <w:formProt w:val="0"/>
          <w:titlePg/>
          <w:docGrid w:linePitch="360" w:charSpace="4096"/>
        </w:sectPr>
      </w:pPr>
    </w:p>
    <w:p w14:paraId="3FAA7FBC" w14:textId="635771F8" w:rsidR="001E23A5" w:rsidRPr="00B90752" w:rsidRDefault="006F3C64" w:rsidP="006F3C64">
      <w:pPr>
        <w:rPr>
          <w:rFonts w:cs="Arial"/>
          <w:b/>
          <w:bCs/>
          <w:szCs w:val="24"/>
        </w:rPr>
      </w:pPr>
      <w:bookmarkStart w:id="78" w:name="_Hlk133409325"/>
      <w:bookmarkStart w:id="79" w:name="_Hlk133407515"/>
      <w:r w:rsidRPr="00945114">
        <w:rPr>
          <w:rFonts w:cs="Arial"/>
          <w:b/>
          <w:bCs/>
          <w:szCs w:val="24"/>
        </w:rPr>
        <w:lastRenderedPageBreak/>
        <w:t>Monitoring ryzyka</w:t>
      </w:r>
    </w:p>
    <w:p w14:paraId="26CF64F6" w14:textId="2CBC32BA" w:rsidR="006F3C64" w:rsidRPr="006F3C64" w:rsidRDefault="006F3C64" w:rsidP="00B90752">
      <w:pPr>
        <w:spacing w:after="120"/>
        <w:rPr>
          <w:b/>
          <w:bCs/>
        </w:rPr>
      </w:pPr>
      <w:r w:rsidRPr="006F3C64">
        <w:rPr>
          <w:b/>
          <w:bCs/>
        </w:rPr>
        <w:t xml:space="preserve">Działanie </w:t>
      </w:r>
      <w:bookmarkEnd w:id="78"/>
      <w:r w:rsidRPr="006F3C64">
        <w:rPr>
          <w:b/>
          <w:bCs/>
        </w:rPr>
        <w:t>4. Dostępny transport kolejowy</w:t>
      </w:r>
    </w:p>
    <w:p w14:paraId="15E7D0B3" w14:textId="794DFA9B" w:rsidR="006F3C64" w:rsidRPr="006F3C64" w:rsidRDefault="006F3C64" w:rsidP="00B90752">
      <w:pPr>
        <w:spacing w:after="120"/>
        <w:rPr>
          <w:b/>
          <w:bCs/>
        </w:rPr>
      </w:pPr>
      <w:r w:rsidRPr="006F3C64">
        <w:rPr>
          <w:b/>
          <w:bCs/>
        </w:rPr>
        <w:t>Koordynator: MI (PKP Intercity)</w:t>
      </w:r>
    </w:p>
    <w:tbl>
      <w:tblPr>
        <w:tblStyle w:val="Tabela-Siatka"/>
        <w:tblW w:w="14742" w:type="dxa"/>
        <w:tblInd w:w="137" w:type="dxa"/>
        <w:tblLayout w:type="fixed"/>
        <w:tblLook w:val="04A0" w:firstRow="1" w:lastRow="0" w:firstColumn="1" w:lastColumn="0" w:noHBand="0" w:noVBand="1"/>
      </w:tblPr>
      <w:tblGrid>
        <w:gridCol w:w="3119"/>
        <w:gridCol w:w="2410"/>
        <w:gridCol w:w="1701"/>
        <w:gridCol w:w="3260"/>
        <w:gridCol w:w="4252"/>
      </w:tblGrid>
      <w:tr w:rsidR="006F3C64" w:rsidRPr="00341F6E" w14:paraId="231AEF6A" w14:textId="77777777" w:rsidTr="00F07EF1">
        <w:tc>
          <w:tcPr>
            <w:tcW w:w="3119" w:type="dxa"/>
            <w:shd w:val="clear" w:color="auto" w:fill="F2F2F2" w:themeFill="background1" w:themeFillShade="F2"/>
          </w:tcPr>
          <w:bookmarkEnd w:id="79"/>
          <w:p w14:paraId="312DA9F9" w14:textId="77777777" w:rsidR="006F3C64" w:rsidRPr="00797957" w:rsidRDefault="006F3C64" w:rsidP="006F3C64">
            <w:pPr>
              <w:pStyle w:val="Nagwek4"/>
              <w:spacing w:before="0"/>
              <w:outlineLvl w:val="3"/>
            </w:pPr>
            <w:r w:rsidRPr="00797957">
              <w:t>Nazwa ryzyka</w:t>
            </w:r>
          </w:p>
        </w:tc>
        <w:tc>
          <w:tcPr>
            <w:tcW w:w="2410" w:type="dxa"/>
            <w:shd w:val="clear" w:color="auto" w:fill="F2F2F2" w:themeFill="background1" w:themeFillShade="F2"/>
          </w:tcPr>
          <w:p w14:paraId="3FDE71A0" w14:textId="77777777" w:rsidR="006F3C64" w:rsidRPr="00797957" w:rsidRDefault="006F3C64" w:rsidP="006F3C64">
            <w:pPr>
              <w:pStyle w:val="Nagwek4"/>
              <w:spacing w:before="0"/>
              <w:outlineLvl w:val="3"/>
            </w:pPr>
            <w:r w:rsidRPr="00797957">
              <w:t>Potencjalny skutek</w:t>
            </w:r>
          </w:p>
        </w:tc>
        <w:tc>
          <w:tcPr>
            <w:tcW w:w="1701" w:type="dxa"/>
            <w:shd w:val="clear" w:color="auto" w:fill="F2F2F2" w:themeFill="background1" w:themeFillShade="F2"/>
          </w:tcPr>
          <w:p w14:paraId="53B9DB7E" w14:textId="77777777" w:rsidR="006F3C64" w:rsidRPr="00797957" w:rsidRDefault="006F3C64" w:rsidP="006F3C64">
            <w:pPr>
              <w:pStyle w:val="Nagwek4"/>
              <w:spacing w:before="0"/>
              <w:outlineLvl w:val="3"/>
            </w:pPr>
            <w:r w:rsidRPr="00797957">
              <w:t xml:space="preserve">Prawdopodobieństwo wystąpienia </w:t>
            </w:r>
            <w:r w:rsidRPr="00797957">
              <w:br/>
              <w:t>(0-10)</w:t>
            </w:r>
          </w:p>
        </w:tc>
        <w:tc>
          <w:tcPr>
            <w:tcW w:w="3260" w:type="dxa"/>
            <w:shd w:val="clear" w:color="auto" w:fill="F2F2F2" w:themeFill="background1" w:themeFillShade="F2"/>
          </w:tcPr>
          <w:p w14:paraId="1C265ED8" w14:textId="77777777" w:rsidR="006F3C64" w:rsidRPr="00797957" w:rsidRDefault="006F3C64" w:rsidP="006F3C64">
            <w:pPr>
              <w:pStyle w:val="Nagwek4"/>
              <w:spacing w:before="0"/>
              <w:outlineLvl w:val="3"/>
            </w:pPr>
            <w:r w:rsidRPr="00797957">
              <w:t>Reakcja na ryzyko</w:t>
            </w:r>
          </w:p>
        </w:tc>
        <w:tc>
          <w:tcPr>
            <w:tcW w:w="4252" w:type="dxa"/>
            <w:shd w:val="clear" w:color="auto" w:fill="F2F2F2" w:themeFill="background1" w:themeFillShade="F2"/>
          </w:tcPr>
          <w:p w14:paraId="3F61B99F" w14:textId="15A2A7B1" w:rsidR="006F3C64" w:rsidRPr="00797957" w:rsidRDefault="006F3C64" w:rsidP="006F3C64">
            <w:pPr>
              <w:pStyle w:val="Nagwek4"/>
              <w:spacing w:before="0"/>
              <w:outlineLvl w:val="3"/>
            </w:pPr>
            <w:r w:rsidRPr="00797957">
              <w:t xml:space="preserve">Komentarz / </w:t>
            </w:r>
            <w:r w:rsidR="00704F5D">
              <w:t>u</w:t>
            </w:r>
            <w:r w:rsidRPr="00797957">
              <w:t>wagi Koordynatora Programu (</w:t>
            </w:r>
            <w:r w:rsidR="00650729">
              <w:t>MFiPR</w:t>
            </w:r>
            <w:r w:rsidRPr="00797957">
              <w:t xml:space="preserve">) </w:t>
            </w:r>
          </w:p>
        </w:tc>
      </w:tr>
      <w:tr w:rsidR="006F3C64" w:rsidRPr="00341F6E" w14:paraId="6B5D8E12" w14:textId="77777777" w:rsidTr="00601E33">
        <w:trPr>
          <w:trHeight w:val="1461"/>
        </w:trPr>
        <w:tc>
          <w:tcPr>
            <w:tcW w:w="3119" w:type="dxa"/>
            <w:tcBorders>
              <w:top w:val="single" w:sz="8" w:space="0" w:color="auto"/>
              <w:left w:val="single" w:sz="4" w:space="0" w:color="auto"/>
              <w:right w:val="single" w:sz="4" w:space="0" w:color="auto"/>
            </w:tcBorders>
            <w:shd w:val="clear" w:color="auto" w:fill="auto"/>
          </w:tcPr>
          <w:p w14:paraId="37A38B48" w14:textId="77777777" w:rsidR="006F3C64" w:rsidRPr="004A332A" w:rsidRDefault="006F3C64" w:rsidP="00CD7F1B">
            <w:pPr>
              <w:rPr>
                <w:rFonts w:cs="Arial"/>
              </w:rPr>
            </w:pPr>
            <w:r w:rsidRPr="004A332A">
              <w:rPr>
                <w:rFonts w:cs="Arial"/>
              </w:rPr>
              <w:t>Opóźnienia w odbiorze nowego taboru</w:t>
            </w:r>
            <w:r>
              <w:rPr>
                <w:rFonts w:cs="Arial"/>
              </w:rPr>
              <w:t>.</w:t>
            </w:r>
          </w:p>
        </w:tc>
        <w:tc>
          <w:tcPr>
            <w:tcW w:w="2410" w:type="dxa"/>
            <w:tcBorders>
              <w:top w:val="single" w:sz="8" w:space="0" w:color="auto"/>
              <w:left w:val="single" w:sz="4" w:space="0" w:color="auto"/>
              <w:right w:val="single" w:sz="4" w:space="0" w:color="auto"/>
            </w:tcBorders>
            <w:shd w:val="clear" w:color="auto" w:fill="auto"/>
          </w:tcPr>
          <w:p w14:paraId="1823209A" w14:textId="77777777" w:rsidR="006F3C64" w:rsidRPr="00797957" w:rsidRDefault="006F3C64" w:rsidP="00CD7F1B">
            <w:pPr>
              <w:rPr>
                <w:rFonts w:cs="Arial"/>
              </w:rPr>
            </w:pPr>
            <w:r>
              <w:rPr>
                <w:rFonts w:cs="Arial"/>
              </w:rPr>
              <w:t>Mniejsza dostępność przewozów dla osób ze szczególnymi potrzebami.</w:t>
            </w:r>
          </w:p>
        </w:tc>
        <w:tc>
          <w:tcPr>
            <w:tcW w:w="1701" w:type="dxa"/>
            <w:shd w:val="clear" w:color="auto" w:fill="auto"/>
          </w:tcPr>
          <w:p w14:paraId="16A66673" w14:textId="1F7E6B3C" w:rsidR="006F3C64" w:rsidRPr="00797957" w:rsidRDefault="705E48C7" w:rsidP="00CD7F1B">
            <w:pPr>
              <w:rPr>
                <w:rFonts w:cs="Arial"/>
              </w:rPr>
            </w:pPr>
            <w:r w:rsidRPr="30E71DD2">
              <w:rPr>
                <w:rFonts w:cs="Arial"/>
              </w:rPr>
              <w:t>6</w:t>
            </w:r>
          </w:p>
        </w:tc>
        <w:tc>
          <w:tcPr>
            <w:tcW w:w="3260" w:type="dxa"/>
            <w:tcBorders>
              <w:top w:val="single" w:sz="8" w:space="0" w:color="auto"/>
              <w:left w:val="single" w:sz="4" w:space="0" w:color="auto"/>
              <w:right w:val="single" w:sz="4" w:space="0" w:color="auto"/>
            </w:tcBorders>
            <w:shd w:val="clear" w:color="auto" w:fill="auto"/>
          </w:tcPr>
          <w:p w14:paraId="08B50D97" w14:textId="77777777" w:rsidR="006F3C64" w:rsidRPr="00797957" w:rsidRDefault="006F3C64" w:rsidP="00CD7F1B">
            <w:pPr>
              <w:rPr>
                <w:rFonts w:cs="Arial"/>
              </w:rPr>
            </w:pPr>
            <w:r>
              <w:rPr>
                <w:rFonts w:cs="Arial"/>
              </w:rPr>
              <w:t xml:space="preserve">Optymalizacja wykorzystania dostępnego taboru. </w:t>
            </w:r>
          </w:p>
        </w:tc>
        <w:tc>
          <w:tcPr>
            <w:tcW w:w="4252" w:type="dxa"/>
          </w:tcPr>
          <w:p w14:paraId="24D71C18" w14:textId="5ADDEB40" w:rsidR="006F3C64" w:rsidRPr="00797957" w:rsidRDefault="006F3C64" w:rsidP="00CD7F1B">
            <w:pPr>
              <w:rPr>
                <w:rFonts w:cs="Arial"/>
              </w:rPr>
            </w:pPr>
            <w:r>
              <w:rPr>
                <w:rFonts w:cs="Arial"/>
              </w:rPr>
              <w:t xml:space="preserve">Niewielkie opóźnienia w odbiorze nowego taboru nie mają dużego wpływu na jakość i dostępność przewozów w dłuższym okresie. </w:t>
            </w:r>
          </w:p>
        </w:tc>
      </w:tr>
      <w:tr w:rsidR="006F3C64" w:rsidRPr="00341F6E" w14:paraId="57571241" w14:textId="77777777" w:rsidTr="00601E33">
        <w:trPr>
          <w:trHeight w:val="17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7F807F7" w14:textId="257B9232" w:rsidR="006F3C64" w:rsidRPr="004A332A" w:rsidRDefault="006F3C64" w:rsidP="00CD7F1B">
            <w:pPr>
              <w:rPr>
                <w:rFonts w:cs="Arial"/>
              </w:rPr>
            </w:pPr>
            <w:r w:rsidRPr="004A332A">
              <w:rPr>
                <w:rFonts w:cs="Arial"/>
              </w:rPr>
              <w:t>Wzrost kosztów zakupu nowego taboru</w:t>
            </w:r>
            <w:r>
              <w:rPr>
                <w:rFonts w:cs="Arial"/>
              </w:rPr>
              <w:t>.</w:t>
            </w:r>
            <w:r w:rsidRPr="004A332A">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FE40C5" w14:textId="000857B5" w:rsidR="006F3C64" w:rsidRPr="00797957" w:rsidRDefault="006F3C64" w:rsidP="00CD7F1B">
            <w:pPr>
              <w:rPr>
                <w:rFonts w:cs="Arial"/>
              </w:rPr>
            </w:pPr>
            <w:r>
              <w:rPr>
                <w:rFonts w:cs="Arial"/>
              </w:rPr>
              <w:t xml:space="preserve">Wzrost kosztów przewozów, który może powodować konieczność podniesienia cen biletów. </w:t>
            </w:r>
          </w:p>
        </w:tc>
        <w:tc>
          <w:tcPr>
            <w:tcW w:w="1701" w:type="dxa"/>
            <w:tcBorders>
              <w:top w:val="single" w:sz="4" w:space="0" w:color="auto"/>
              <w:bottom w:val="single" w:sz="4" w:space="0" w:color="auto"/>
            </w:tcBorders>
            <w:shd w:val="clear" w:color="auto" w:fill="auto"/>
          </w:tcPr>
          <w:p w14:paraId="3807C086" w14:textId="0B44C8B3" w:rsidR="006F3C64" w:rsidRPr="00797957" w:rsidRDefault="0CE1FF73" w:rsidP="00CD7F1B">
            <w:pPr>
              <w:rPr>
                <w:rFonts w:cs="Arial"/>
              </w:rPr>
            </w:pPr>
            <w:r w:rsidRPr="09419F91">
              <w:rPr>
                <w:rFonts w:cs="Arial"/>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71B14B" w14:textId="3C1CEF49" w:rsidR="006F3C64" w:rsidRPr="00797957" w:rsidRDefault="006F3C64" w:rsidP="00CD7F1B">
            <w:pPr>
              <w:rPr>
                <w:rFonts w:cs="Arial"/>
              </w:rPr>
            </w:pPr>
            <w:r>
              <w:rPr>
                <w:rFonts w:cs="Arial"/>
              </w:rPr>
              <w:t xml:space="preserve">Zwiększenie planowanych środków na inwestycje w tabor pasażerski. </w:t>
            </w:r>
          </w:p>
        </w:tc>
        <w:tc>
          <w:tcPr>
            <w:tcW w:w="4252" w:type="dxa"/>
            <w:tcBorders>
              <w:top w:val="single" w:sz="4" w:space="0" w:color="auto"/>
              <w:bottom w:val="single" w:sz="4" w:space="0" w:color="auto"/>
            </w:tcBorders>
          </w:tcPr>
          <w:p w14:paraId="50AB5134" w14:textId="77777777" w:rsidR="006F3C64" w:rsidRPr="00797957" w:rsidRDefault="006F3C64" w:rsidP="00CD7F1B">
            <w:pPr>
              <w:rPr>
                <w:rFonts w:cs="Arial"/>
              </w:rPr>
            </w:pPr>
            <w:r>
              <w:rPr>
                <w:rFonts w:cs="Arial"/>
              </w:rPr>
              <w:t xml:space="preserve">Ryzyko do tej pory nie wystąpiło. </w:t>
            </w:r>
          </w:p>
        </w:tc>
      </w:tr>
      <w:tr w:rsidR="006F3C64" w:rsidRPr="00341F6E" w14:paraId="4C4FFB9D" w14:textId="77777777" w:rsidTr="00F07EF1">
        <w:trPr>
          <w:trHeight w:val="495"/>
        </w:trPr>
        <w:tc>
          <w:tcPr>
            <w:tcW w:w="3119" w:type="dxa"/>
            <w:tcBorders>
              <w:top w:val="nil"/>
              <w:left w:val="single" w:sz="4" w:space="0" w:color="auto"/>
              <w:bottom w:val="single" w:sz="8" w:space="0" w:color="auto"/>
              <w:right w:val="single" w:sz="4" w:space="0" w:color="auto"/>
            </w:tcBorders>
            <w:shd w:val="clear" w:color="auto" w:fill="auto"/>
          </w:tcPr>
          <w:p w14:paraId="08F1DDAD" w14:textId="77777777" w:rsidR="006F3C64" w:rsidRPr="004A332A" w:rsidRDefault="006F3C64" w:rsidP="00CD7F1B">
            <w:pPr>
              <w:rPr>
                <w:rFonts w:cs="Arial"/>
              </w:rPr>
            </w:pPr>
            <w:r w:rsidRPr="004A332A">
              <w:rPr>
                <w:rFonts w:cs="Arial"/>
              </w:rPr>
              <w:t xml:space="preserve">Wzrost kosztów </w:t>
            </w:r>
            <w:r>
              <w:rPr>
                <w:rFonts w:cs="Arial"/>
              </w:rPr>
              <w:t>eksploatacji</w:t>
            </w:r>
            <w:r w:rsidRPr="004A332A">
              <w:rPr>
                <w:rFonts w:cs="Arial"/>
              </w:rPr>
              <w:t xml:space="preserve"> taboru</w:t>
            </w:r>
            <w:r>
              <w:rPr>
                <w:rFonts w:cs="Arial"/>
              </w:rPr>
              <w:t>.</w:t>
            </w:r>
            <w:r w:rsidRPr="004A332A">
              <w:rPr>
                <w:rFonts w:cs="Arial"/>
              </w:rPr>
              <w:t xml:space="preserve"> </w:t>
            </w:r>
          </w:p>
        </w:tc>
        <w:tc>
          <w:tcPr>
            <w:tcW w:w="2410" w:type="dxa"/>
            <w:tcBorders>
              <w:top w:val="nil"/>
              <w:left w:val="single" w:sz="4" w:space="0" w:color="auto"/>
              <w:bottom w:val="single" w:sz="8" w:space="0" w:color="auto"/>
              <w:right w:val="single" w:sz="4" w:space="0" w:color="auto"/>
            </w:tcBorders>
            <w:shd w:val="clear" w:color="auto" w:fill="auto"/>
          </w:tcPr>
          <w:p w14:paraId="41D1E8F3" w14:textId="77777777" w:rsidR="006F3C64" w:rsidRDefault="006F3C64" w:rsidP="00CD7F1B">
            <w:pPr>
              <w:rPr>
                <w:rFonts w:cs="Arial"/>
              </w:rPr>
            </w:pPr>
            <w:r>
              <w:rPr>
                <w:rFonts w:cs="Arial"/>
              </w:rPr>
              <w:t xml:space="preserve">Wzrost kosztów przewozów. </w:t>
            </w:r>
          </w:p>
        </w:tc>
        <w:tc>
          <w:tcPr>
            <w:tcW w:w="1701" w:type="dxa"/>
            <w:shd w:val="clear" w:color="auto" w:fill="auto"/>
          </w:tcPr>
          <w:p w14:paraId="2CE28779" w14:textId="20CFFE39" w:rsidR="006F3C64" w:rsidRDefault="006F3C64" w:rsidP="00CD7F1B">
            <w:pPr>
              <w:rPr>
                <w:rFonts w:cs="Arial"/>
              </w:rPr>
            </w:pPr>
            <w:r>
              <w:rPr>
                <w:rFonts w:cs="Arial"/>
              </w:rPr>
              <w:t>8</w:t>
            </w:r>
          </w:p>
        </w:tc>
        <w:tc>
          <w:tcPr>
            <w:tcW w:w="3260" w:type="dxa"/>
            <w:tcBorders>
              <w:top w:val="nil"/>
              <w:left w:val="single" w:sz="4" w:space="0" w:color="auto"/>
              <w:bottom w:val="single" w:sz="8" w:space="0" w:color="auto"/>
              <w:right w:val="single" w:sz="4" w:space="0" w:color="auto"/>
            </w:tcBorders>
            <w:shd w:val="clear" w:color="auto" w:fill="auto"/>
          </w:tcPr>
          <w:p w14:paraId="0973F498" w14:textId="77777777" w:rsidR="006F3C64" w:rsidRDefault="006F3C64" w:rsidP="00CD7F1B">
            <w:pPr>
              <w:rPr>
                <w:rFonts w:cs="Arial"/>
              </w:rPr>
            </w:pPr>
            <w:r>
              <w:rPr>
                <w:rFonts w:cs="Arial"/>
              </w:rPr>
              <w:t xml:space="preserve">Wzrost cen biletów kolejowych. </w:t>
            </w:r>
          </w:p>
        </w:tc>
        <w:tc>
          <w:tcPr>
            <w:tcW w:w="4252" w:type="dxa"/>
          </w:tcPr>
          <w:p w14:paraId="407B1135" w14:textId="3700EFDB" w:rsidR="006F3C64" w:rsidRDefault="006F3C64" w:rsidP="00CD7F1B">
            <w:pPr>
              <w:rPr>
                <w:rFonts w:cs="Arial"/>
              </w:rPr>
            </w:pPr>
            <w:r>
              <w:rPr>
                <w:rFonts w:cs="Arial"/>
              </w:rPr>
              <w:t>W związku z dużym wzrostem kosztów energii i paliwa ryzyko wystąpiło – część spółek kolejowych podniosła ceny biletów.</w:t>
            </w:r>
            <w:r w:rsidR="0031124E">
              <w:rPr>
                <w:rFonts w:cs="Arial"/>
              </w:rPr>
              <w:t xml:space="preserve"> Mimo to wzrasta również liczba</w:t>
            </w:r>
            <w:r w:rsidR="008B4BAD">
              <w:rPr>
                <w:rFonts w:cs="Arial"/>
              </w:rPr>
              <w:t xml:space="preserve"> </w:t>
            </w:r>
            <w:r w:rsidR="0031124E">
              <w:rPr>
                <w:rFonts w:cs="Arial"/>
              </w:rPr>
              <w:t xml:space="preserve">OzN wśród ogółu pasażerów. </w:t>
            </w:r>
          </w:p>
        </w:tc>
      </w:tr>
    </w:tbl>
    <w:p w14:paraId="7F2EAEDB" w14:textId="77777777" w:rsidR="00DA7AE4" w:rsidRDefault="00DA7AE4">
      <w:pPr>
        <w:sectPr w:rsidR="00DA7AE4" w:rsidSect="00E864CD">
          <w:pgSz w:w="16838" w:h="11906" w:orient="landscape"/>
          <w:pgMar w:top="1418" w:right="709" w:bottom="1418" w:left="1418" w:header="0" w:footer="709" w:gutter="0"/>
          <w:cols w:space="708"/>
          <w:formProt w:val="0"/>
          <w:titlePg/>
          <w:docGrid w:linePitch="360" w:charSpace="4096"/>
        </w:sectPr>
      </w:pPr>
    </w:p>
    <w:p w14:paraId="0612370D" w14:textId="06EAD48A" w:rsidR="00895893" w:rsidRPr="00895893" w:rsidRDefault="00895893" w:rsidP="00B90752">
      <w:pPr>
        <w:spacing w:after="120"/>
        <w:rPr>
          <w:b/>
          <w:bCs/>
        </w:rPr>
      </w:pPr>
      <w:r w:rsidRPr="00895893">
        <w:rPr>
          <w:b/>
          <w:bCs/>
        </w:rPr>
        <w:lastRenderedPageBreak/>
        <w:t xml:space="preserve">Działanie </w:t>
      </w:r>
      <w:r>
        <w:rPr>
          <w:b/>
          <w:bCs/>
        </w:rPr>
        <w:t>5</w:t>
      </w:r>
      <w:r w:rsidRPr="00895893">
        <w:rPr>
          <w:b/>
          <w:bCs/>
        </w:rPr>
        <w:t>. Remont i przebudowa 200 stacji pasażerskich</w:t>
      </w:r>
    </w:p>
    <w:p w14:paraId="2904230D" w14:textId="79E855CC" w:rsidR="00895893" w:rsidRPr="00895893" w:rsidRDefault="00895893" w:rsidP="00B90752">
      <w:pPr>
        <w:spacing w:after="120"/>
        <w:rPr>
          <w:b/>
          <w:bCs/>
        </w:rPr>
      </w:pPr>
      <w:r w:rsidRPr="00895893">
        <w:rPr>
          <w:b/>
          <w:bCs/>
        </w:rPr>
        <w:t xml:space="preserve">Koordynator: MI (PKP </w:t>
      </w:r>
      <w:r>
        <w:rPr>
          <w:b/>
          <w:bCs/>
        </w:rPr>
        <w:t>PLK</w:t>
      </w:r>
      <w:r w:rsidRPr="00895893">
        <w:rPr>
          <w:b/>
          <w:bCs/>
        </w:rPr>
        <w:t>)</w:t>
      </w:r>
    </w:p>
    <w:tbl>
      <w:tblPr>
        <w:tblStyle w:val="Tabela-Siatka"/>
        <w:tblW w:w="15026" w:type="dxa"/>
        <w:tblInd w:w="137" w:type="dxa"/>
        <w:tblLayout w:type="fixed"/>
        <w:tblLook w:val="04A0" w:firstRow="1" w:lastRow="0" w:firstColumn="1" w:lastColumn="0" w:noHBand="0" w:noVBand="1"/>
      </w:tblPr>
      <w:tblGrid>
        <w:gridCol w:w="2835"/>
        <w:gridCol w:w="3544"/>
        <w:gridCol w:w="1701"/>
        <w:gridCol w:w="3544"/>
        <w:gridCol w:w="3402"/>
      </w:tblGrid>
      <w:tr w:rsidR="00895893" w:rsidRPr="00341F6E" w14:paraId="333BC791" w14:textId="77777777" w:rsidTr="00F07EF1">
        <w:trPr>
          <w:trHeight w:val="510"/>
        </w:trPr>
        <w:tc>
          <w:tcPr>
            <w:tcW w:w="2835" w:type="dxa"/>
            <w:shd w:val="clear" w:color="auto" w:fill="F2F2F2" w:themeFill="background1" w:themeFillShade="F2"/>
          </w:tcPr>
          <w:p w14:paraId="2CB59130" w14:textId="423CA808" w:rsidR="00895893" w:rsidRPr="00A77A21" w:rsidRDefault="00895893" w:rsidP="00895893">
            <w:pPr>
              <w:pStyle w:val="Nagwek4"/>
              <w:spacing w:before="0"/>
              <w:outlineLvl w:val="3"/>
              <w:rPr>
                <w:rFonts w:cs="Arial"/>
                <w:color w:val="000000"/>
              </w:rPr>
            </w:pPr>
            <w:bookmarkStart w:id="80" w:name="_Hlk162248647"/>
            <w:r w:rsidRPr="00797957">
              <w:t>Nazwa ryzyka</w:t>
            </w:r>
          </w:p>
        </w:tc>
        <w:tc>
          <w:tcPr>
            <w:tcW w:w="3544" w:type="dxa"/>
            <w:shd w:val="clear" w:color="auto" w:fill="F2F2F2" w:themeFill="background1" w:themeFillShade="F2"/>
          </w:tcPr>
          <w:p w14:paraId="4C8FB97A" w14:textId="2C071F3D" w:rsidR="00895893" w:rsidRPr="00A77A21" w:rsidRDefault="00895893" w:rsidP="00895893">
            <w:pPr>
              <w:pStyle w:val="Nagwek4"/>
              <w:spacing w:before="0"/>
              <w:outlineLvl w:val="3"/>
              <w:rPr>
                <w:rFonts w:cs="Arial"/>
                <w:color w:val="000000"/>
              </w:rPr>
            </w:pPr>
            <w:r w:rsidRPr="00797957">
              <w:t>Potencjalny skutek</w:t>
            </w:r>
          </w:p>
        </w:tc>
        <w:tc>
          <w:tcPr>
            <w:tcW w:w="1701" w:type="dxa"/>
            <w:shd w:val="clear" w:color="auto" w:fill="F2F2F2" w:themeFill="background1" w:themeFillShade="F2"/>
          </w:tcPr>
          <w:p w14:paraId="40CB4B65" w14:textId="284622F4" w:rsidR="00895893" w:rsidRDefault="00895893" w:rsidP="00895893">
            <w:pPr>
              <w:pStyle w:val="Nagwek4"/>
              <w:spacing w:before="0"/>
              <w:outlineLvl w:val="3"/>
              <w:rPr>
                <w:rFonts w:cs="Arial"/>
              </w:rPr>
            </w:pPr>
            <w:r w:rsidRPr="00797957">
              <w:t xml:space="preserve">Prawdopodobieństwo wystąpienia </w:t>
            </w:r>
            <w:r w:rsidRPr="00797957">
              <w:br/>
              <w:t>(0-10)</w:t>
            </w:r>
          </w:p>
        </w:tc>
        <w:tc>
          <w:tcPr>
            <w:tcW w:w="3544" w:type="dxa"/>
            <w:shd w:val="clear" w:color="auto" w:fill="F2F2F2" w:themeFill="background1" w:themeFillShade="F2"/>
          </w:tcPr>
          <w:p w14:paraId="521845DF" w14:textId="25B7C289" w:rsidR="00895893" w:rsidRPr="00A77A21" w:rsidRDefault="00895893" w:rsidP="00895893">
            <w:pPr>
              <w:pStyle w:val="Nagwek4"/>
              <w:spacing w:before="0"/>
              <w:outlineLvl w:val="3"/>
              <w:rPr>
                <w:rFonts w:cs="Arial"/>
                <w:color w:val="000000"/>
              </w:rPr>
            </w:pPr>
            <w:r w:rsidRPr="00797957">
              <w:t>Reakcja na ryzyko</w:t>
            </w:r>
          </w:p>
        </w:tc>
        <w:tc>
          <w:tcPr>
            <w:tcW w:w="3402" w:type="dxa"/>
            <w:shd w:val="clear" w:color="auto" w:fill="F2F2F2" w:themeFill="background1" w:themeFillShade="F2"/>
          </w:tcPr>
          <w:p w14:paraId="083D503C" w14:textId="1C07E53B" w:rsidR="00895893" w:rsidRDefault="00895893" w:rsidP="00895893">
            <w:pPr>
              <w:pStyle w:val="Nagwek4"/>
              <w:spacing w:before="0"/>
              <w:outlineLvl w:val="3"/>
              <w:rPr>
                <w:rFonts w:cs="Arial"/>
              </w:rPr>
            </w:pPr>
            <w:r w:rsidRPr="00797957">
              <w:t xml:space="preserve">Komentarz / </w:t>
            </w:r>
            <w:r w:rsidR="00704F5D">
              <w:t>u</w:t>
            </w:r>
            <w:r w:rsidRPr="00797957">
              <w:t>wagi Koordynatora Programu (</w:t>
            </w:r>
            <w:r w:rsidR="00650729">
              <w:t>MFiPR</w:t>
            </w:r>
            <w:r w:rsidRPr="00797957">
              <w:t xml:space="preserve">) </w:t>
            </w:r>
          </w:p>
        </w:tc>
      </w:tr>
      <w:bookmarkEnd w:id="80"/>
      <w:tr w:rsidR="00895893" w:rsidRPr="00341F6E" w14:paraId="14DB42E4" w14:textId="77777777" w:rsidTr="00F07EF1">
        <w:trPr>
          <w:trHeight w:val="510"/>
        </w:trPr>
        <w:tc>
          <w:tcPr>
            <w:tcW w:w="2835" w:type="dxa"/>
            <w:tcBorders>
              <w:top w:val="single" w:sz="8" w:space="0" w:color="auto"/>
              <w:left w:val="single" w:sz="4" w:space="0" w:color="auto"/>
              <w:bottom w:val="single" w:sz="4" w:space="0" w:color="auto"/>
              <w:right w:val="single" w:sz="4" w:space="0" w:color="auto"/>
            </w:tcBorders>
            <w:shd w:val="clear" w:color="auto" w:fill="auto"/>
          </w:tcPr>
          <w:p w14:paraId="045A8D9A" w14:textId="77777777" w:rsidR="00895893" w:rsidRPr="00A77A21" w:rsidRDefault="00895893" w:rsidP="00CD7F1B">
            <w:pPr>
              <w:rPr>
                <w:rFonts w:cs="Arial"/>
              </w:rPr>
            </w:pPr>
            <w:r w:rsidRPr="00A77A21">
              <w:rPr>
                <w:rFonts w:cs="Arial"/>
                <w:color w:val="000000"/>
              </w:rPr>
              <w:t>Długotrwałe uzyskiwanie uzgodnień od spółek grupy</w:t>
            </w:r>
            <w:r>
              <w:rPr>
                <w:rFonts w:cs="Arial"/>
                <w:color w:val="000000"/>
              </w:rPr>
              <w:t>.</w:t>
            </w:r>
          </w:p>
        </w:tc>
        <w:tc>
          <w:tcPr>
            <w:tcW w:w="3544" w:type="dxa"/>
            <w:tcBorders>
              <w:top w:val="single" w:sz="8" w:space="0" w:color="auto"/>
              <w:left w:val="single" w:sz="4" w:space="0" w:color="auto"/>
              <w:bottom w:val="single" w:sz="4" w:space="0" w:color="auto"/>
              <w:right w:val="single" w:sz="4" w:space="0" w:color="auto"/>
            </w:tcBorders>
            <w:shd w:val="clear" w:color="auto" w:fill="auto"/>
          </w:tcPr>
          <w:p w14:paraId="20F70CA3" w14:textId="68BA1AEE" w:rsidR="00895893" w:rsidRPr="00A77A21" w:rsidRDefault="00895893" w:rsidP="00CD7F1B">
            <w:pPr>
              <w:rPr>
                <w:rFonts w:cs="Arial"/>
              </w:rPr>
            </w:pPr>
            <w:r w:rsidRPr="00A77A21">
              <w:rPr>
                <w:rFonts w:cs="Arial"/>
                <w:color w:val="000000"/>
              </w:rPr>
              <w:t>Opóźnienie w</w:t>
            </w:r>
            <w:r>
              <w:rPr>
                <w:rFonts w:cs="Arial"/>
                <w:color w:val="000000"/>
              </w:rPr>
              <w:t> </w:t>
            </w:r>
            <w:r w:rsidRPr="00A77A21">
              <w:rPr>
                <w:rFonts w:cs="Arial"/>
                <w:color w:val="000000"/>
              </w:rPr>
              <w:t>przygotowaniu dokumentacji projektowej</w:t>
            </w:r>
            <w:r>
              <w:rPr>
                <w:rFonts w:cs="Arial"/>
                <w:color w:val="000000"/>
              </w:rPr>
              <w:t>.</w:t>
            </w:r>
          </w:p>
        </w:tc>
        <w:tc>
          <w:tcPr>
            <w:tcW w:w="1701" w:type="dxa"/>
            <w:shd w:val="clear" w:color="auto" w:fill="auto"/>
          </w:tcPr>
          <w:p w14:paraId="40AC8BD4" w14:textId="33001128" w:rsidR="00895893" w:rsidRPr="00797957" w:rsidRDefault="326269A2" w:rsidP="00CD7F1B">
            <w:pPr>
              <w:rPr>
                <w:rFonts w:cs="Arial"/>
              </w:rPr>
            </w:pPr>
            <w:r w:rsidRPr="09419F91">
              <w:rPr>
                <w:rFonts w:cs="Arial"/>
              </w:rPr>
              <w:t>6</w:t>
            </w:r>
          </w:p>
        </w:tc>
        <w:tc>
          <w:tcPr>
            <w:tcW w:w="3544" w:type="dxa"/>
            <w:tcBorders>
              <w:top w:val="single" w:sz="8" w:space="0" w:color="auto"/>
              <w:left w:val="single" w:sz="4" w:space="0" w:color="auto"/>
              <w:bottom w:val="single" w:sz="4" w:space="0" w:color="auto"/>
              <w:right w:val="single" w:sz="4" w:space="0" w:color="auto"/>
            </w:tcBorders>
            <w:shd w:val="clear" w:color="auto" w:fill="auto"/>
          </w:tcPr>
          <w:p w14:paraId="367D09DA" w14:textId="77777777" w:rsidR="00895893" w:rsidRPr="00A77A21" w:rsidRDefault="00895893" w:rsidP="00CD7F1B">
            <w:pPr>
              <w:rPr>
                <w:rFonts w:cs="Arial"/>
              </w:rPr>
            </w:pPr>
            <w:r w:rsidRPr="00A77A21">
              <w:rPr>
                <w:rFonts w:cs="Arial"/>
                <w:color w:val="000000"/>
              </w:rPr>
              <w:t>Eskalacja prob</w:t>
            </w:r>
            <w:r>
              <w:rPr>
                <w:rFonts w:cs="Arial"/>
                <w:color w:val="000000"/>
              </w:rPr>
              <w:t>l</w:t>
            </w:r>
            <w:r w:rsidRPr="00A77A21">
              <w:rPr>
                <w:rFonts w:cs="Arial"/>
                <w:color w:val="000000"/>
              </w:rPr>
              <w:t>emu na wyższy szczebel zarządzania, bezpośrednie monitorowanie procesu przez koordynatorów projektów i wsparcie wykonawców dokumentacji projektowej w zakresie uzgodnień</w:t>
            </w:r>
            <w:r>
              <w:rPr>
                <w:rFonts w:cs="Arial"/>
                <w:color w:val="000000"/>
              </w:rPr>
              <w:t>.</w:t>
            </w:r>
          </w:p>
        </w:tc>
        <w:tc>
          <w:tcPr>
            <w:tcW w:w="3402" w:type="dxa"/>
          </w:tcPr>
          <w:p w14:paraId="07103C05" w14:textId="5030CA77" w:rsidR="00895893" w:rsidRPr="00797957" w:rsidRDefault="00895893" w:rsidP="00CD7F1B">
            <w:pPr>
              <w:rPr>
                <w:rFonts w:cs="Arial"/>
              </w:rPr>
            </w:pPr>
            <w:r>
              <w:rPr>
                <w:rFonts w:cs="Arial"/>
              </w:rPr>
              <w:t>Ryzyko wystąpiło jako wynik z</w:t>
            </w:r>
            <w:r w:rsidRPr="00A77A21">
              <w:rPr>
                <w:rFonts w:cs="Arial"/>
              </w:rPr>
              <w:t>łożon</w:t>
            </w:r>
            <w:r>
              <w:rPr>
                <w:rFonts w:cs="Arial"/>
              </w:rPr>
              <w:t>ego</w:t>
            </w:r>
            <w:r w:rsidRPr="00A77A21">
              <w:rPr>
                <w:rFonts w:cs="Arial"/>
              </w:rPr>
              <w:t xml:space="preserve"> proces</w:t>
            </w:r>
            <w:r>
              <w:rPr>
                <w:rFonts w:cs="Arial"/>
              </w:rPr>
              <w:t>u</w:t>
            </w:r>
            <w:r w:rsidRPr="00A77A21">
              <w:rPr>
                <w:rFonts w:cs="Arial"/>
              </w:rPr>
              <w:t xml:space="preserve"> pozyskiwania uzgodnień i</w:t>
            </w:r>
            <w:r>
              <w:rPr>
                <w:rFonts w:cs="Arial"/>
              </w:rPr>
              <w:t> </w:t>
            </w:r>
            <w:r w:rsidRPr="00A77A21">
              <w:rPr>
                <w:rFonts w:cs="Arial"/>
              </w:rPr>
              <w:t>przedłużające</w:t>
            </w:r>
            <w:r>
              <w:rPr>
                <w:rFonts w:cs="Arial"/>
              </w:rPr>
              <w:t>go</w:t>
            </w:r>
            <w:r w:rsidRPr="00A77A21">
              <w:rPr>
                <w:rFonts w:cs="Arial"/>
              </w:rPr>
              <w:t xml:space="preserve"> się oczekiwani</w:t>
            </w:r>
            <w:r>
              <w:rPr>
                <w:rFonts w:cs="Arial"/>
              </w:rPr>
              <w:t>a</w:t>
            </w:r>
            <w:r w:rsidRPr="00A77A21">
              <w:rPr>
                <w:rFonts w:cs="Arial"/>
              </w:rPr>
              <w:t xml:space="preserve"> na uzyskanie uzgodnień od spółek kolejowych</w:t>
            </w:r>
            <w:r>
              <w:rPr>
                <w:rFonts w:cs="Arial"/>
              </w:rPr>
              <w:t>.</w:t>
            </w:r>
            <w:r w:rsidR="0031124E">
              <w:rPr>
                <w:rFonts w:cs="Arial"/>
              </w:rPr>
              <w:t xml:space="preserve"> Jednocześnie z uwagi na wyższy priorytet całości tych procesów – z p</w:t>
            </w:r>
            <w:r w:rsidR="00704F5D">
              <w:rPr>
                <w:rFonts w:cs="Arial"/>
              </w:rPr>
              <w:t>unktu</w:t>
            </w:r>
            <w:r w:rsidR="0031124E">
              <w:rPr>
                <w:rFonts w:cs="Arial"/>
              </w:rPr>
              <w:t xml:space="preserve"> widzenia poprawy dostępności nie ma obecnie możliwości ingerencji w tempo realizacji inwestycji. </w:t>
            </w:r>
          </w:p>
        </w:tc>
      </w:tr>
      <w:tr w:rsidR="00895893" w:rsidRPr="00341F6E" w14:paraId="30D2F0E4" w14:textId="77777777" w:rsidTr="00F07EF1">
        <w:trPr>
          <w:trHeight w:val="46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50819CC" w14:textId="726C7474" w:rsidR="00895893" w:rsidRPr="00A77A21" w:rsidRDefault="00895893" w:rsidP="00CD7F1B">
            <w:pPr>
              <w:rPr>
                <w:rFonts w:cs="Arial"/>
              </w:rPr>
            </w:pPr>
            <w:r w:rsidRPr="00A77A21">
              <w:rPr>
                <w:rFonts w:cs="Arial"/>
                <w:color w:val="000000"/>
              </w:rPr>
              <w:t>Długotrwałe oczekiwanie na wykonanie przyłączy energetycznych/gazowych</w:t>
            </w:r>
            <w:r>
              <w:rPr>
                <w:rFonts w:cs="Arial"/>
                <w:color w:val="000000"/>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D289A4" w14:textId="7931EC3C" w:rsidR="00895893" w:rsidRPr="00A77A21" w:rsidRDefault="00895893" w:rsidP="00CD7F1B">
            <w:pPr>
              <w:rPr>
                <w:rFonts w:cs="Arial"/>
              </w:rPr>
            </w:pPr>
            <w:r w:rsidRPr="00A77A21">
              <w:rPr>
                <w:rFonts w:cs="Arial"/>
                <w:color w:val="000000"/>
              </w:rPr>
              <w:t>Wydłużone oczekiwanie na wykonanie przyłącza, a</w:t>
            </w:r>
            <w:r>
              <w:rPr>
                <w:rFonts w:cs="Arial"/>
                <w:color w:val="000000"/>
              </w:rPr>
              <w:t> </w:t>
            </w:r>
            <w:r w:rsidRPr="00A77A21">
              <w:rPr>
                <w:rFonts w:cs="Arial"/>
                <w:color w:val="000000"/>
              </w:rPr>
              <w:t>w</w:t>
            </w:r>
            <w:r>
              <w:rPr>
                <w:rFonts w:cs="Arial"/>
                <w:color w:val="000000"/>
              </w:rPr>
              <w:t> </w:t>
            </w:r>
            <w:r w:rsidRPr="00A77A21">
              <w:rPr>
                <w:rFonts w:cs="Arial"/>
                <w:color w:val="000000"/>
              </w:rPr>
              <w:t>konsekwencji opóźnienia w otwarciu dworców</w:t>
            </w:r>
            <w:r>
              <w:rPr>
                <w:rFonts w:cs="Arial"/>
                <w:color w:val="000000"/>
              </w:rPr>
              <w:t>.</w:t>
            </w:r>
          </w:p>
        </w:tc>
        <w:tc>
          <w:tcPr>
            <w:tcW w:w="1701" w:type="dxa"/>
            <w:tcBorders>
              <w:top w:val="single" w:sz="4" w:space="0" w:color="auto"/>
            </w:tcBorders>
            <w:shd w:val="clear" w:color="auto" w:fill="auto"/>
          </w:tcPr>
          <w:p w14:paraId="51F72CF2" w14:textId="4A905996" w:rsidR="00895893" w:rsidRPr="00797957" w:rsidRDefault="4496E25C" w:rsidP="00CD7F1B">
            <w:pPr>
              <w:rPr>
                <w:rFonts w:cs="Arial"/>
              </w:rPr>
            </w:pPr>
            <w:r w:rsidRPr="09419F91">
              <w:rPr>
                <w:rFonts w:cs="Arial"/>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842DFD" w14:textId="64F8DA8C" w:rsidR="00895893" w:rsidRPr="00A77A21" w:rsidRDefault="00895893" w:rsidP="00CD7F1B">
            <w:pPr>
              <w:rPr>
                <w:rFonts w:cs="Arial"/>
              </w:rPr>
            </w:pPr>
            <w:r w:rsidRPr="00A77A21">
              <w:rPr>
                <w:rFonts w:cs="Arial"/>
                <w:color w:val="000000"/>
              </w:rPr>
              <w:t>Bezpośrednie monitorowanie procesu przez koordynatorów projektów, a w razie konieczności eskalacja prob</w:t>
            </w:r>
            <w:r>
              <w:rPr>
                <w:rFonts w:cs="Arial"/>
                <w:color w:val="000000"/>
              </w:rPr>
              <w:t>l</w:t>
            </w:r>
            <w:r w:rsidRPr="00A77A21">
              <w:rPr>
                <w:rFonts w:cs="Arial"/>
                <w:color w:val="000000"/>
              </w:rPr>
              <w:t>emu na wyższy szczebel zarządzania.</w:t>
            </w:r>
          </w:p>
        </w:tc>
        <w:tc>
          <w:tcPr>
            <w:tcW w:w="3402" w:type="dxa"/>
          </w:tcPr>
          <w:p w14:paraId="73E4EFDD" w14:textId="72890921" w:rsidR="00895893" w:rsidRPr="00797957" w:rsidRDefault="0031124E" w:rsidP="00CD7F1B">
            <w:pPr>
              <w:rPr>
                <w:rFonts w:cs="Arial"/>
              </w:rPr>
            </w:pPr>
            <w:r>
              <w:rPr>
                <w:rFonts w:cs="Arial"/>
              </w:rPr>
              <w:t>j. w.</w:t>
            </w:r>
            <w:r w:rsidR="008B4BAD">
              <w:rPr>
                <w:rFonts w:cs="Arial"/>
              </w:rPr>
              <w:t xml:space="preserve"> </w:t>
            </w:r>
          </w:p>
        </w:tc>
      </w:tr>
      <w:tr w:rsidR="00E168A3" w:rsidRPr="00E168A3" w14:paraId="5D840E7C" w14:textId="77777777" w:rsidTr="00E168A3">
        <w:trPr>
          <w:trHeight w:val="1416"/>
        </w:trPr>
        <w:tc>
          <w:tcPr>
            <w:tcW w:w="2835" w:type="dxa"/>
            <w:shd w:val="clear" w:color="auto" w:fill="F2F2F2" w:themeFill="background1" w:themeFillShade="F2"/>
          </w:tcPr>
          <w:p w14:paraId="5CC9AA6B" w14:textId="5687C1A4" w:rsidR="00E168A3" w:rsidRPr="00E168A3" w:rsidRDefault="00E168A3" w:rsidP="00E168A3">
            <w:pPr>
              <w:rPr>
                <w:rFonts w:cs="Arial"/>
                <w:b/>
                <w:bCs/>
              </w:rPr>
            </w:pPr>
            <w:r w:rsidRPr="00E168A3">
              <w:rPr>
                <w:b/>
                <w:bCs/>
              </w:rPr>
              <w:lastRenderedPageBreak/>
              <w:t>Nazwa ryzyka</w:t>
            </w:r>
          </w:p>
        </w:tc>
        <w:tc>
          <w:tcPr>
            <w:tcW w:w="3544" w:type="dxa"/>
            <w:shd w:val="clear" w:color="auto" w:fill="F2F2F2" w:themeFill="background1" w:themeFillShade="F2"/>
          </w:tcPr>
          <w:p w14:paraId="3F9BB80B" w14:textId="311CA1A5" w:rsidR="00E168A3" w:rsidRPr="00E168A3" w:rsidRDefault="00E168A3" w:rsidP="00E168A3">
            <w:pPr>
              <w:rPr>
                <w:rFonts w:cs="Arial"/>
                <w:b/>
                <w:bCs/>
              </w:rPr>
            </w:pPr>
            <w:r w:rsidRPr="00E168A3">
              <w:rPr>
                <w:b/>
                <w:bCs/>
              </w:rPr>
              <w:t>Potencjalny skutek</w:t>
            </w:r>
          </w:p>
        </w:tc>
        <w:tc>
          <w:tcPr>
            <w:tcW w:w="1701" w:type="dxa"/>
            <w:shd w:val="clear" w:color="auto" w:fill="F2F2F2" w:themeFill="background1" w:themeFillShade="F2"/>
          </w:tcPr>
          <w:p w14:paraId="53F04A6C" w14:textId="32721474" w:rsidR="00E168A3" w:rsidRPr="00E168A3" w:rsidRDefault="00E168A3" w:rsidP="00E168A3">
            <w:pPr>
              <w:rPr>
                <w:rFonts w:cs="Arial"/>
                <w:b/>
                <w:bCs/>
              </w:rPr>
            </w:pPr>
            <w:r w:rsidRPr="00E168A3">
              <w:rPr>
                <w:b/>
                <w:bCs/>
              </w:rPr>
              <w:t xml:space="preserve">Prawdopodobieństwo wystąpienia </w:t>
            </w:r>
            <w:r w:rsidRPr="00E168A3">
              <w:rPr>
                <w:b/>
                <w:bCs/>
              </w:rPr>
              <w:br/>
              <w:t>(0-10)</w:t>
            </w:r>
          </w:p>
        </w:tc>
        <w:tc>
          <w:tcPr>
            <w:tcW w:w="3544" w:type="dxa"/>
            <w:shd w:val="clear" w:color="auto" w:fill="F2F2F2" w:themeFill="background1" w:themeFillShade="F2"/>
          </w:tcPr>
          <w:p w14:paraId="4463F590" w14:textId="5D8773FD" w:rsidR="00E168A3" w:rsidRPr="00E168A3" w:rsidRDefault="00E168A3" w:rsidP="00E168A3">
            <w:pPr>
              <w:spacing w:after="120"/>
              <w:rPr>
                <w:rFonts w:cs="Arial"/>
                <w:b/>
                <w:bCs/>
              </w:rPr>
            </w:pPr>
            <w:r w:rsidRPr="00E168A3">
              <w:rPr>
                <w:b/>
                <w:bCs/>
              </w:rPr>
              <w:t>Reakcja na ryzyko</w:t>
            </w:r>
          </w:p>
        </w:tc>
        <w:tc>
          <w:tcPr>
            <w:tcW w:w="3402" w:type="dxa"/>
            <w:shd w:val="clear" w:color="auto" w:fill="F2F2F2" w:themeFill="background1" w:themeFillShade="F2"/>
          </w:tcPr>
          <w:p w14:paraId="49D07778" w14:textId="7AD417E2" w:rsidR="00E168A3" w:rsidRPr="00E168A3" w:rsidRDefault="00E168A3" w:rsidP="00E168A3">
            <w:pPr>
              <w:rPr>
                <w:rFonts w:cs="Arial"/>
                <w:b/>
                <w:bCs/>
              </w:rPr>
            </w:pPr>
            <w:r w:rsidRPr="00E168A3">
              <w:rPr>
                <w:b/>
                <w:bCs/>
              </w:rPr>
              <w:t xml:space="preserve">Komentarz / </w:t>
            </w:r>
            <w:r w:rsidR="00704F5D">
              <w:rPr>
                <w:b/>
                <w:bCs/>
              </w:rPr>
              <w:t>u</w:t>
            </w:r>
            <w:r w:rsidRPr="00E168A3">
              <w:rPr>
                <w:b/>
                <w:bCs/>
              </w:rPr>
              <w:t>wagi Koordynatora Programu (</w:t>
            </w:r>
            <w:r w:rsidR="00650729">
              <w:rPr>
                <w:b/>
                <w:bCs/>
              </w:rPr>
              <w:t>MFiPR</w:t>
            </w:r>
            <w:r w:rsidRPr="00E168A3">
              <w:rPr>
                <w:b/>
                <w:bCs/>
              </w:rPr>
              <w:t xml:space="preserve">) </w:t>
            </w:r>
          </w:p>
        </w:tc>
      </w:tr>
      <w:tr w:rsidR="00895893" w:rsidRPr="00341F6E" w14:paraId="3E139A94" w14:textId="77777777" w:rsidTr="00F07EF1">
        <w:trPr>
          <w:trHeight w:val="1876"/>
        </w:trPr>
        <w:tc>
          <w:tcPr>
            <w:tcW w:w="2835" w:type="dxa"/>
            <w:tcBorders>
              <w:top w:val="nil"/>
              <w:left w:val="single" w:sz="4" w:space="0" w:color="auto"/>
              <w:bottom w:val="single" w:sz="4" w:space="0" w:color="auto"/>
              <w:right w:val="single" w:sz="4" w:space="0" w:color="auto"/>
            </w:tcBorders>
            <w:shd w:val="clear" w:color="auto" w:fill="auto"/>
          </w:tcPr>
          <w:p w14:paraId="50E0834F" w14:textId="30AD4889" w:rsidR="00895893" w:rsidRPr="00A77A21" w:rsidRDefault="00895893" w:rsidP="00CD7F1B">
            <w:pPr>
              <w:rPr>
                <w:rFonts w:cs="Arial"/>
              </w:rPr>
            </w:pPr>
            <w:r w:rsidRPr="0076237B">
              <w:rPr>
                <w:rFonts w:cs="Arial"/>
              </w:rPr>
              <w:t>Op</w:t>
            </w:r>
            <w:r>
              <w:rPr>
                <w:rFonts w:cs="Arial"/>
              </w:rPr>
              <w:t>ó</w:t>
            </w:r>
            <w:r w:rsidRPr="0076237B">
              <w:rPr>
                <w:rFonts w:cs="Arial"/>
              </w:rPr>
              <w:t>źnienia związane z uzyskaniem decyzji administracyjnych</w:t>
            </w:r>
            <w:r w:rsidRPr="0076237B">
              <w:rPr>
                <w:rFonts w:cs="Arial"/>
              </w:rPr>
              <w:tab/>
            </w:r>
          </w:p>
        </w:tc>
        <w:tc>
          <w:tcPr>
            <w:tcW w:w="3544" w:type="dxa"/>
            <w:tcBorders>
              <w:top w:val="nil"/>
              <w:left w:val="single" w:sz="4" w:space="0" w:color="auto"/>
              <w:bottom w:val="single" w:sz="4" w:space="0" w:color="auto"/>
              <w:right w:val="single" w:sz="4" w:space="0" w:color="auto"/>
            </w:tcBorders>
            <w:shd w:val="clear" w:color="auto" w:fill="auto"/>
          </w:tcPr>
          <w:p w14:paraId="501A5600" w14:textId="7624A845" w:rsidR="00895893" w:rsidRPr="00A77A21" w:rsidRDefault="00895893" w:rsidP="00CD7F1B">
            <w:pPr>
              <w:rPr>
                <w:rFonts w:cs="Arial"/>
              </w:rPr>
            </w:pPr>
            <w:r w:rsidRPr="0076237B">
              <w:rPr>
                <w:rFonts w:cs="Arial"/>
              </w:rPr>
              <w:t>Opóźnienie w odbiorach i późniejsze udostępnienie pasażerom. Wydłużająca się procedura pozyskania decyzji administracyjnych.</w:t>
            </w:r>
          </w:p>
        </w:tc>
        <w:tc>
          <w:tcPr>
            <w:tcW w:w="1701" w:type="dxa"/>
            <w:shd w:val="clear" w:color="auto" w:fill="auto"/>
          </w:tcPr>
          <w:p w14:paraId="1D6211D9" w14:textId="05B66582" w:rsidR="00895893" w:rsidRPr="00797957" w:rsidRDefault="53A4AAC9" w:rsidP="00CD7F1B">
            <w:pPr>
              <w:rPr>
                <w:rFonts w:cs="Arial"/>
              </w:rPr>
            </w:pPr>
            <w:r w:rsidRPr="09419F91">
              <w:rPr>
                <w:rFonts w:cs="Arial"/>
              </w:rPr>
              <w:t>6</w:t>
            </w:r>
          </w:p>
        </w:tc>
        <w:tc>
          <w:tcPr>
            <w:tcW w:w="3544" w:type="dxa"/>
            <w:tcBorders>
              <w:top w:val="nil"/>
              <w:left w:val="single" w:sz="4" w:space="0" w:color="auto"/>
              <w:bottom w:val="single" w:sz="4" w:space="0" w:color="auto"/>
              <w:right w:val="single" w:sz="4" w:space="0" w:color="auto"/>
            </w:tcBorders>
            <w:shd w:val="clear" w:color="auto" w:fill="auto"/>
          </w:tcPr>
          <w:p w14:paraId="56536F1F" w14:textId="0390DBF4" w:rsidR="00895893" w:rsidRPr="00A77A21" w:rsidRDefault="00895893" w:rsidP="00B90752">
            <w:pPr>
              <w:spacing w:after="120"/>
              <w:rPr>
                <w:rFonts w:cs="Arial"/>
              </w:rPr>
            </w:pPr>
            <w:r w:rsidRPr="0076237B">
              <w:rPr>
                <w:rFonts w:cs="Arial"/>
              </w:rPr>
              <w:t>Aktywny udział Zamawiającego w procesie pozyskiwania niezbędnych decyzji administracyjnych, w tym współpraca z organami administracji.</w:t>
            </w:r>
          </w:p>
        </w:tc>
        <w:tc>
          <w:tcPr>
            <w:tcW w:w="3402" w:type="dxa"/>
          </w:tcPr>
          <w:p w14:paraId="59DAE86E" w14:textId="4B4CD415" w:rsidR="00895893" w:rsidRPr="00797957" w:rsidRDefault="0031124E" w:rsidP="00CD7F1B">
            <w:pPr>
              <w:rPr>
                <w:rFonts w:cs="Arial"/>
              </w:rPr>
            </w:pPr>
            <w:r>
              <w:rPr>
                <w:rFonts w:cs="Arial"/>
              </w:rPr>
              <w:t>j.</w:t>
            </w:r>
            <w:r w:rsidR="00E168A3">
              <w:rPr>
                <w:rFonts w:cs="Arial"/>
              </w:rPr>
              <w:t xml:space="preserve"> </w:t>
            </w:r>
            <w:r>
              <w:rPr>
                <w:rFonts w:cs="Arial"/>
              </w:rPr>
              <w:t>w.</w:t>
            </w:r>
          </w:p>
        </w:tc>
      </w:tr>
      <w:tr w:rsidR="00895893" w:rsidRPr="00341F6E" w14:paraId="3E66D8B3" w14:textId="77777777" w:rsidTr="00F07EF1">
        <w:trPr>
          <w:trHeight w:val="435"/>
        </w:trPr>
        <w:tc>
          <w:tcPr>
            <w:tcW w:w="2835" w:type="dxa"/>
            <w:tcBorders>
              <w:top w:val="nil"/>
              <w:left w:val="single" w:sz="4" w:space="0" w:color="auto"/>
              <w:bottom w:val="single" w:sz="4" w:space="0" w:color="auto"/>
              <w:right w:val="single" w:sz="4" w:space="0" w:color="auto"/>
            </w:tcBorders>
            <w:shd w:val="clear" w:color="auto" w:fill="auto"/>
          </w:tcPr>
          <w:p w14:paraId="1D07BE0F" w14:textId="68993794" w:rsidR="00895893" w:rsidRPr="00A77A21" w:rsidRDefault="00895893" w:rsidP="00CD7F1B">
            <w:pPr>
              <w:rPr>
                <w:rFonts w:cs="Arial"/>
                <w:color w:val="000000"/>
              </w:rPr>
            </w:pPr>
            <w:r w:rsidRPr="00DF5604">
              <w:rPr>
                <w:rFonts w:cs="Arial"/>
                <w:color w:val="000000"/>
              </w:rPr>
              <w:t>Nierzetelność wykonawców wybranych w postępowaniach przetargowych</w:t>
            </w:r>
            <w:r>
              <w:rPr>
                <w:rFonts w:cs="Arial"/>
                <w:color w:val="000000"/>
              </w:rPr>
              <w:t>.</w:t>
            </w:r>
          </w:p>
        </w:tc>
        <w:tc>
          <w:tcPr>
            <w:tcW w:w="3544" w:type="dxa"/>
            <w:tcBorders>
              <w:top w:val="nil"/>
              <w:left w:val="single" w:sz="4" w:space="0" w:color="auto"/>
              <w:bottom w:val="single" w:sz="4" w:space="0" w:color="auto"/>
              <w:right w:val="single" w:sz="4" w:space="0" w:color="auto"/>
            </w:tcBorders>
            <w:shd w:val="clear" w:color="auto" w:fill="auto"/>
          </w:tcPr>
          <w:p w14:paraId="4D131985" w14:textId="3BBDCD6A" w:rsidR="00895893" w:rsidRPr="00A77A21" w:rsidRDefault="00895893" w:rsidP="00CD7F1B">
            <w:pPr>
              <w:rPr>
                <w:rFonts w:cs="Arial"/>
                <w:color w:val="000000"/>
              </w:rPr>
            </w:pPr>
            <w:r>
              <w:rPr>
                <w:rFonts w:cs="Arial"/>
                <w:color w:val="000000"/>
              </w:rPr>
              <w:t>O</w:t>
            </w:r>
            <w:r w:rsidRPr="00DF5604">
              <w:rPr>
                <w:rFonts w:cs="Arial"/>
                <w:color w:val="000000"/>
              </w:rPr>
              <w:t xml:space="preserve">późnienie </w:t>
            </w:r>
            <w:r>
              <w:rPr>
                <w:rFonts w:cs="Arial"/>
                <w:color w:val="000000"/>
              </w:rPr>
              <w:t xml:space="preserve">w </w:t>
            </w:r>
            <w:r w:rsidRPr="00DF5604">
              <w:rPr>
                <w:rFonts w:cs="Arial"/>
                <w:color w:val="000000"/>
              </w:rPr>
              <w:t>realizacji</w:t>
            </w:r>
            <w:r>
              <w:rPr>
                <w:rFonts w:cs="Arial"/>
                <w:color w:val="000000"/>
              </w:rPr>
              <w:t xml:space="preserve"> inwestycji remontu i przebudowy stacji pasażerskich.</w:t>
            </w:r>
          </w:p>
        </w:tc>
        <w:tc>
          <w:tcPr>
            <w:tcW w:w="1701" w:type="dxa"/>
            <w:shd w:val="clear" w:color="auto" w:fill="auto"/>
          </w:tcPr>
          <w:p w14:paraId="70C6D583" w14:textId="7A1E6500" w:rsidR="00895893" w:rsidRDefault="6DDB202E" w:rsidP="00CD7F1B">
            <w:pPr>
              <w:rPr>
                <w:rFonts w:cs="Arial"/>
              </w:rPr>
            </w:pPr>
            <w:r w:rsidRPr="09419F91">
              <w:rPr>
                <w:rFonts w:cs="Arial"/>
              </w:rPr>
              <w:t>8</w:t>
            </w:r>
          </w:p>
        </w:tc>
        <w:tc>
          <w:tcPr>
            <w:tcW w:w="3544" w:type="dxa"/>
            <w:tcBorders>
              <w:top w:val="nil"/>
              <w:left w:val="single" w:sz="4" w:space="0" w:color="auto"/>
              <w:bottom w:val="single" w:sz="4" w:space="0" w:color="auto"/>
              <w:right w:val="single" w:sz="4" w:space="0" w:color="auto"/>
            </w:tcBorders>
            <w:shd w:val="clear" w:color="auto" w:fill="auto"/>
          </w:tcPr>
          <w:p w14:paraId="16F9E666" w14:textId="6C862F32" w:rsidR="00895893" w:rsidRPr="00A77A21" w:rsidRDefault="00895893" w:rsidP="00B90752">
            <w:pPr>
              <w:spacing w:after="120"/>
              <w:rPr>
                <w:rFonts w:cs="Arial"/>
                <w:color w:val="000000"/>
              </w:rPr>
            </w:pPr>
            <w:r w:rsidRPr="00DF5604">
              <w:rPr>
                <w:rFonts w:cs="Arial"/>
                <w:color w:val="000000"/>
              </w:rPr>
              <w:t>Mobilizacja wykonawców, w skrajnych przypadkach rozwiązywanie umów i ponowne ogłaszanie postępowań przetargowych.</w:t>
            </w:r>
          </w:p>
        </w:tc>
        <w:tc>
          <w:tcPr>
            <w:tcW w:w="3402" w:type="dxa"/>
          </w:tcPr>
          <w:p w14:paraId="0C088870" w14:textId="5D7109D6" w:rsidR="00895893" w:rsidRDefault="0031124E" w:rsidP="00CD7F1B">
            <w:pPr>
              <w:rPr>
                <w:rFonts w:cs="Arial"/>
              </w:rPr>
            </w:pPr>
            <w:r>
              <w:rPr>
                <w:rFonts w:cs="Arial"/>
              </w:rPr>
              <w:t>j.</w:t>
            </w:r>
            <w:r w:rsidR="00E168A3">
              <w:rPr>
                <w:rFonts w:cs="Arial"/>
              </w:rPr>
              <w:t xml:space="preserve"> </w:t>
            </w:r>
            <w:r>
              <w:rPr>
                <w:rFonts w:cs="Arial"/>
              </w:rPr>
              <w:t>w.</w:t>
            </w:r>
          </w:p>
        </w:tc>
      </w:tr>
    </w:tbl>
    <w:p w14:paraId="6DB7C127" w14:textId="77777777" w:rsidR="00DA7AE4" w:rsidRDefault="00DA7AE4" w:rsidP="00B90752">
      <w:pPr>
        <w:spacing w:before="240" w:after="120"/>
        <w:rPr>
          <w:b/>
          <w:bCs/>
        </w:rPr>
        <w:sectPr w:rsidR="00DA7AE4" w:rsidSect="00E864CD">
          <w:pgSz w:w="16838" w:h="11906" w:orient="landscape"/>
          <w:pgMar w:top="1418" w:right="709" w:bottom="1418" w:left="1418" w:header="0" w:footer="709" w:gutter="0"/>
          <w:cols w:space="708"/>
          <w:formProt w:val="0"/>
          <w:titlePg/>
          <w:docGrid w:linePitch="360" w:charSpace="4096"/>
        </w:sectPr>
      </w:pPr>
    </w:p>
    <w:p w14:paraId="26D58C61" w14:textId="3CF7139A" w:rsidR="00B90752" w:rsidRPr="00B90752" w:rsidRDefault="00B90752" w:rsidP="00B90752">
      <w:pPr>
        <w:spacing w:before="240" w:after="120"/>
        <w:rPr>
          <w:b/>
          <w:bCs/>
        </w:rPr>
      </w:pPr>
      <w:r w:rsidRPr="00B90752">
        <w:rPr>
          <w:b/>
          <w:bCs/>
        </w:rPr>
        <w:lastRenderedPageBreak/>
        <w:t>Działanie 6. Dostępny transport zbiorowy</w:t>
      </w:r>
    </w:p>
    <w:p w14:paraId="7B87D09F" w14:textId="18EE2BC9" w:rsidR="00B90752" w:rsidRPr="00B90752" w:rsidRDefault="00B90752" w:rsidP="00B90752">
      <w:pPr>
        <w:spacing w:after="120"/>
        <w:rPr>
          <w:b/>
          <w:bCs/>
        </w:rPr>
      </w:pPr>
      <w:r w:rsidRPr="00B90752">
        <w:rPr>
          <w:b/>
          <w:bCs/>
        </w:rPr>
        <w:t>Koordynator: MI</w:t>
      </w:r>
    </w:p>
    <w:tbl>
      <w:tblPr>
        <w:tblStyle w:val="Tabela-Siatka"/>
        <w:tblW w:w="15026" w:type="dxa"/>
        <w:tblInd w:w="137" w:type="dxa"/>
        <w:tblLayout w:type="fixed"/>
        <w:tblLook w:val="04A0" w:firstRow="1" w:lastRow="0" w:firstColumn="1" w:lastColumn="0" w:noHBand="0" w:noVBand="1"/>
      </w:tblPr>
      <w:tblGrid>
        <w:gridCol w:w="3260"/>
        <w:gridCol w:w="3119"/>
        <w:gridCol w:w="1701"/>
        <w:gridCol w:w="3261"/>
        <w:gridCol w:w="3685"/>
      </w:tblGrid>
      <w:tr w:rsidR="00B90752" w:rsidRPr="00341F6E" w14:paraId="4E01FB9D" w14:textId="77777777" w:rsidTr="09419F91">
        <w:trPr>
          <w:trHeight w:val="1265"/>
        </w:trPr>
        <w:tc>
          <w:tcPr>
            <w:tcW w:w="3260" w:type="dxa"/>
            <w:shd w:val="clear" w:color="auto" w:fill="F2F2F2" w:themeFill="background1" w:themeFillShade="F2"/>
          </w:tcPr>
          <w:p w14:paraId="0D460DD6" w14:textId="7060DA7A" w:rsidR="00B90752" w:rsidRPr="004A332A" w:rsidRDefault="00B90752" w:rsidP="00B90752">
            <w:pPr>
              <w:pStyle w:val="Nagwek4"/>
              <w:spacing w:before="0"/>
              <w:outlineLvl w:val="3"/>
              <w:rPr>
                <w:rFonts w:cs="Arial"/>
              </w:rPr>
            </w:pPr>
            <w:r w:rsidRPr="00797957">
              <w:t>Nazwa ryzyka</w:t>
            </w:r>
          </w:p>
        </w:tc>
        <w:tc>
          <w:tcPr>
            <w:tcW w:w="3119" w:type="dxa"/>
            <w:shd w:val="clear" w:color="auto" w:fill="F2F2F2" w:themeFill="background1" w:themeFillShade="F2"/>
          </w:tcPr>
          <w:p w14:paraId="538D869C" w14:textId="4EAA7ABF" w:rsidR="00B90752" w:rsidRDefault="00B90752" w:rsidP="00B90752">
            <w:pPr>
              <w:pStyle w:val="Nagwek4"/>
              <w:spacing w:before="0"/>
              <w:outlineLvl w:val="3"/>
              <w:rPr>
                <w:rFonts w:cs="Arial"/>
              </w:rPr>
            </w:pPr>
            <w:r w:rsidRPr="00797957">
              <w:t>Potencjalny skutek</w:t>
            </w:r>
          </w:p>
        </w:tc>
        <w:tc>
          <w:tcPr>
            <w:tcW w:w="1701" w:type="dxa"/>
            <w:shd w:val="clear" w:color="auto" w:fill="F2F2F2" w:themeFill="background1" w:themeFillShade="F2"/>
          </w:tcPr>
          <w:p w14:paraId="7771ED87" w14:textId="7D33D81C" w:rsidR="00B90752" w:rsidRDefault="00B90752" w:rsidP="00B90752">
            <w:pPr>
              <w:pStyle w:val="Nagwek4"/>
              <w:spacing w:before="0" w:after="120"/>
              <w:outlineLvl w:val="3"/>
              <w:rPr>
                <w:rFonts w:cs="Arial"/>
              </w:rPr>
            </w:pPr>
            <w:r w:rsidRPr="00797957">
              <w:t xml:space="preserve">Prawdopodobieństwo wystąpienia </w:t>
            </w:r>
            <w:r w:rsidRPr="00797957">
              <w:br/>
              <w:t>(0-10)</w:t>
            </w:r>
          </w:p>
        </w:tc>
        <w:tc>
          <w:tcPr>
            <w:tcW w:w="3261" w:type="dxa"/>
            <w:shd w:val="clear" w:color="auto" w:fill="F2F2F2" w:themeFill="background1" w:themeFillShade="F2"/>
          </w:tcPr>
          <w:p w14:paraId="68B25298" w14:textId="48F6AB7F" w:rsidR="00B90752" w:rsidRPr="00612DA1" w:rsidRDefault="00B90752" w:rsidP="00B90752">
            <w:pPr>
              <w:pStyle w:val="Nagwek4"/>
              <w:spacing w:before="0"/>
              <w:outlineLvl w:val="3"/>
              <w:rPr>
                <w:rFonts w:cs="Arial"/>
              </w:rPr>
            </w:pPr>
            <w:r w:rsidRPr="00797957">
              <w:t>Reakcja na ryzyko</w:t>
            </w:r>
          </w:p>
        </w:tc>
        <w:tc>
          <w:tcPr>
            <w:tcW w:w="3685" w:type="dxa"/>
            <w:shd w:val="clear" w:color="auto" w:fill="F2F2F2" w:themeFill="background1" w:themeFillShade="F2"/>
          </w:tcPr>
          <w:p w14:paraId="1C17897B" w14:textId="35A54571" w:rsidR="00B90752" w:rsidRDefault="00B90752" w:rsidP="00B90752">
            <w:pPr>
              <w:pStyle w:val="Nagwek4"/>
              <w:spacing w:before="0"/>
              <w:outlineLvl w:val="3"/>
              <w:rPr>
                <w:rFonts w:cs="Arial"/>
              </w:rPr>
            </w:pPr>
            <w:r w:rsidRPr="00797957">
              <w:t xml:space="preserve">Komentarz / </w:t>
            </w:r>
            <w:r w:rsidR="00704F5D">
              <w:t>u</w:t>
            </w:r>
            <w:r w:rsidRPr="00797957">
              <w:t>wagi Koordynatora Programu (</w:t>
            </w:r>
            <w:r w:rsidR="00650729">
              <w:t>MFiPR</w:t>
            </w:r>
            <w:r w:rsidRPr="00797957">
              <w:t xml:space="preserve">) </w:t>
            </w:r>
          </w:p>
        </w:tc>
      </w:tr>
      <w:tr w:rsidR="00895893" w:rsidRPr="00341F6E" w14:paraId="0B76CAF0" w14:textId="77777777" w:rsidTr="09419F91">
        <w:trPr>
          <w:trHeight w:val="1128"/>
        </w:trPr>
        <w:tc>
          <w:tcPr>
            <w:tcW w:w="3260" w:type="dxa"/>
            <w:tcBorders>
              <w:top w:val="single" w:sz="8" w:space="0" w:color="auto"/>
              <w:left w:val="single" w:sz="4" w:space="0" w:color="auto"/>
              <w:bottom w:val="single" w:sz="8" w:space="0" w:color="auto"/>
              <w:right w:val="single" w:sz="4" w:space="0" w:color="auto"/>
            </w:tcBorders>
            <w:shd w:val="clear" w:color="auto" w:fill="auto"/>
          </w:tcPr>
          <w:p w14:paraId="7DFCFFE2" w14:textId="2D6A5D1F" w:rsidR="00895893" w:rsidRPr="00797957" w:rsidRDefault="00895893" w:rsidP="00CD7F1B">
            <w:pPr>
              <w:rPr>
                <w:rFonts w:cs="Arial"/>
              </w:rPr>
            </w:pPr>
            <w:r w:rsidRPr="004A332A">
              <w:rPr>
                <w:rFonts w:cs="Arial"/>
              </w:rPr>
              <w:t>Opóźnienia w odbiorze nowego taboru</w:t>
            </w:r>
            <w:r>
              <w:rPr>
                <w:rFonts w:cs="Arial"/>
              </w:rPr>
              <w:t xml:space="preserve"> transportu miejskiego.</w:t>
            </w:r>
          </w:p>
        </w:tc>
        <w:tc>
          <w:tcPr>
            <w:tcW w:w="3119" w:type="dxa"/>
            <w:tcBorders>
              <w:top w:val="single" w:sz="8" w:space="0" w:color="auto"/>
              <w:left w:val="single" w:sz="4" w:space="0" w:color="auto"/>
              <w:bottom w:val="single" w:sz="8" w:space="0" w:color="auto"/>
              <w:right w:val="single" w:sz="4" w:space="0" w:color="auto"/>
            </w:tcBorders>
            <w:shd w:val="clear" w:color="auto" w:fill="auto"/>
          </w:tcPr>
          <w:p w14:paraId="6DF17131" w14:textId="77777777" w:rsidR="00895893" w:rsidRPr="00797957" w:rsidRDefault="00895893" w:rsidP="00B90752">
            <w:pPr>
              <w:spacing w:after="0"/>
              <w:rPr>
                <w:rFonts w:cs="Arial"/>
              </w:rPr>
            </w:pPr>
            <w:r>
              <w:rPr>
                <w:rFonts w:cs="Arial"/>
              </w:rPr>
              <w:t>Mniejsza dostępność przewozów dla osób ze szczególnymi potrzebami.</w:t>
            </w:r>
          </w:p>
        </w:tc>
        <w:tc>
          <w:tcPr>
            <w:tcW w:w="1701" w:type="dxa"/>
            <w:shd w:val="clear" w:color="auto" w:fill="auto"/>
          </w:tcPr>
          <w:p w14:paraId="62905AD0" w14:textId="7C22D276" w:rsidR="00895893" w:rsidRPr="00797957" w:rsidRDefault="00895893" w:rsidP="00CD7F1B">
            <w:pPr>
              <w:rPr>
                <w:rFonts w:cs="Arial"/>
              </w:rPr>
            </w:pPr>
            <w:r>
              <w:rPr>
                <w:rFonts w:cs="Arial"/>
              </w:rPr>
              <w:t>5</w:t>
            </w:r>
          </w:p>
        </w:tc>
        <w:tc>
          <w:tcPr>
            <w:tcW w:w="3261" w:type="dxa"/>
            <w:tcBorders>
              <w:top w:val="single" w:sz="8" w:space="0" w:color="auto"/>
              <w:left w:val="single" w:sz="4" w:space="0" w:color="auto"/>
              <w:bottom w:val="single" w:sz="8" w:space="0" w:color="auto"/>
              <w:right w:val="single" w:sz="8" w:space="0" w:color="000000" w:themeColor="text1"/>
            </w:tcBorders>
            <w:shd w:val="clear" w:color="auto" w:fill="auto"/>
          </w:tcPr>
          <w:p w14:paraId="56F8BAB3" w14:textId="77777777" w:rsidR="00895893" w:rsidRPr="00797957" w:rsidRDefault="00895893" w:rsidP="00CD7F1B">
            <w:pPr>
              <w:rPr>
                <w:rFonts w:cs="Arial"/>
              </w:rPr>
            </w:pPr>
            <w:r w:rsidRPr="00612DA1">
              <w:rPr>
                <w:rFonts w:cs="Arial"/>
              </w:rPr>
              <w:t>Optymalizacja wykorzystania dostępnego taboru.</w:t>
            </w:r>
          </w:p>
        </w:tc>
        <w:tc>
          <w:tcPr>
            <w:tcW w:w="3685" w:type="dxa"/>
          </w:tcPr>
          <w:p w14:paraId="1F1F3667" w14:textId="77777777" w:rsidR="00895893" w:rsidRPr="00797957" w:rsidRDefault="00895893" w:rsidP="00CD7F1B">
            <w:pPr>
              <w:rPr>
                <w:rFonts w:cs="Arial"/>
              </w:rPr>
            </w:pPr>
            <w:r>
              <w:rPr>
                <w:rFonts w:cs="Arial"/>
              </w:rPr>
              <w:t xml:space="preserve">Ryzyko nie wystąpiło. </w:t>
            </w:r>
          </w:p>
        </w:tc>
      </w:tr>
      <w:tr w:rsidR="00977EC2" w:rsidRPr="00341F6E" w14:paraId="5BA438B2" w14:textId="77777777" w:rsidTr="09419F91">
        <w:trPr>
          <w:trHeight w:val="1128"/>
        </w:trPr>
        <w:tc>
          <w:tcPr>
            <w:tcW w:w="3260" w:type="dxa"/>
            <w:tcBorders>
              <w:top w:val="nil"/>
              <w:left w:val="single" w:sz="4" w:space="0" w:color="auto"/>
              <w:bottom w:val="single" w:sz="8" w:space="0" w:color="auto"/>
              <w:right w:val="single" w:sz="4" w:space="0" w:color="auto"/>
            </w:tcBorders>
            <w:shd w:val="clear" w:color="auto" w:fill="auto"/>
          </w:tcPr>
          <w:p w14:paraId="31901E83" w14:textId="1C57A6E4" w:rsidR="00977EC2" w:rsidRPr="004A332A" w:rsidRDefault="00977EC2" w:rsidP="00977EC2">
            <w:pPr>
              <w:rPr>
                <w:rFonts w:cs="Arial"/>
              </w:rPr>
            </w:pPr>
            <w:r w:rsidRPr="004A332A">
              <w:rPr>
                <w:rFonts w:cs="Arial"/>
              </w:rPr>
              <w:t xml:space="preserve">Wzrost kosztów </w:t>
            </w:r>
            <w:r>
              <w:rPr>
                <w:rFonts w:cs="Arial"/>
              </w:rPr>
              <w:t>eksploatacji taboru transportu miejskiego.</w:t>
            </w:r>
          </w:p>
        </w:tc>
        <w:tc>
          <w:tcPr>
            <w:tcW w:w="3119" w:type="dxa"/>
            <w:tcBorders>
              <w:top w:val="nil"/>
              <w:left w:val="single" w:sz="4" w:space="0" w:color="auto"/>
              <w:bottom w:val="single" w:sz="8" w:space="0" w:color="auto"/>
              <w:right w:val="single" w:sz="4" w:space="0" w:color="auto"/>
            </w:tcBorders>
            <w:shd w:val="clear" w:color="auto" w:fill="auto"/>
          </w:tcPr>
          <w:p w14:paraId="00EF4975" w14:textId="69AA3A2A" w:rsidR="00977EC2" w:rsidRDefault="00977EC2" w:rsidP="00977EC2">
            <w:pPr>
              <w:spacing w:after="0"/>
              <w:rPr>
                <w:rFonts w:cs="Arial"/>
              </w:rPr>
            </w:pPr>
            <w:r>
              <w:rPr>
                <w:rFonts w:cs="Arial"/>
              </w:rPr>
              <w:t xml:space="preserve">Wzrost kosztów przewozów. </w:t>
            </w:r>
          </w:p>
        </w:tc>
        <w:tc>
          <w:tcPr>
            <w:tcW w:w="1701" w:type="dxa"/>
            <w:shd w:val="clear" w:color="auto" w:fill="auto"/>
          </w:tcPr>
          <w:p w14:paraId="76E1BF84" w14:textId="599ED462" w:rsidR="00977EC2" w:rsidRDefault="4F8A2D95" w:rsidP="00977EC2">
            <w:pPr>
              <w:rPr>
                <w:rFonts w:cs="Arial"/>
              </w:rPr>
            </w:pPr>
            <w:r w:rsidRPr="09419F91">
              <w:rPr>
                <w:rFonts w:cs="Arial"/>
              </w:rPr>
              <w:t>8</w:t>
            </w:r>
          </w:p>
        </w:tc>
        <w:tc>
          <w:tcPr>
            <w:tcW w:w="3261" w:type="dxa"/>
            <w:tcBorders>
              <w:top w:val="nil"/>
              <w:left w:val="single" w:sz="4" w:space="0" w:color="auto"/>
              <w:bottom w:val="single" w:sz="8" w:space="0" w:color="auto"/>
              <w:right w:val="single" w:sz="4" w:space="0" w:color="auto"/>
            </w:tcBorders>
            <w:shd w:val="clear" w:color="auto" w:fill="auto"/>
          </w:tcPr>
          <w:p w14:paraId="4D7D2161" w14:textId="343B71E4" w:rsidR="00977EC2" w:rsidRPr="00612DA1" w:rsidRDefault="00977EC2" w:rsidP="00977EC2">
            <w:pPr>
              <w:rPr>
                <w:rFonts w:cs="Arial"/>
              </w:rPr>
            </w:pPr>
            <w:r>
              <w:rPr>
                <w:rFonts w:cs="Arial"/>
              </w:rPr>
              <w:t xml:space="preserve">Zwiększenie dofinasowania do transportu zbiorowego, wzrost cen biletów. </w:t>
            </w:r>
          </w:p>
        </w:tc>
        <w:tc>
          <w:tcPr>
            <w:tcW w:w="3685" w:type="dxa"/>
          </w:tcPr>
          <w:p w14:paraId="54765B95" w14:textId="678CFEA2" w:rsidR="00977EC2" w:rsidRDefault="00977EC2" w:rsidP="00977EC2">
            <w:pPr>
              <w:rPr>
                <w:rFonts w:cs="Arial"/>
              </w:rPr>
            </w:pPr>
            <w:r>
              <w:rPr>
                <w:rFonts w:cs="Arial"/>
              </w:rPr>
              <w:t>W związku z dużym wzrostem kosztów energii i paliwa ryzyko wystąpiło.</w:t>
            </w:r>
          </w:p>
        </w:tc>
      </w:tr>
    </w:tbl>
    <w:p w14:paraId="0629A457" w14:textId="77777777" w:rsidR="00DA7AE4" w:rsidRDefault="00DA7AE4" w:rsidP="00977EC2">
      <w:pPr>
        <w:spacing w:after="120"/>
        <w:rPr>
          <w:b/>
          <w:bCs/>
        </w:rPr>
        <w:sectPr w:rsidR="00DA7AE4" w:rsidSect="00E864CD">
          <w:pgSz w:w="16838" w:h="11906" w:orient="landscape"/>
          <w:pgMar w:top="1418" w:right="709" w:bottom="1418" w:left="1418" w:header="0" w:footer="709" w:gutter="0"/>
          <w:cols w:space="708"/>
          <w:formProt w:val="0"/>
          <w:titlePg/>
          <w:docGrid w:linePitch="360" w:charSpace="4096"/>
        </w:sectPr>
      </w:pPr>
    </w:p>
    <w:p w14:paraId="186D7908" w14:textId="3D79D693" w:rsidR="00977EC2" w:rsidRDefault="0089468F" w:rsidP="00977EC2">
      <w:pPr>
        <w:spacing w:after="120"/>
        <w:rPr>
          <w:b/>
          <w:bCs/>
        </w:rPr>
      </w:pPr>
      <w:r w:rsidRPr="0089468F">
        <w:rPr>
          <w:b/>
          <w:bCs/>
        </w:rPr>
        <w:lastRenderedPageBreak/>
        <w:t>Działanie 7. Szkolenia dla pracowników sektora transportu</w:t>
      </w:r>
    </w:p>
    <w:p w14:paraId="3231C14E" w14:textId="1772DDD5" w:rsidR="00977EC2" w:rsidRPr="001B6E9F" w:rsidRDefault="0089468F" w:rsidP="001B6E9F">
      <w:pPr>
        <w:spacing w:after="120"/>
        <w:rPr>
          <w:b/>
          <w:bCs/>
        </w:rPr>
      </w:pPr>
      <w:r w:rsidRPr="0089468F">
        <w:rPr>
          <w:b/>
          <w:bCs/>
        </w:rPr>
        <w:t>Koordynator: MI (PFRON)</w:t>
      </w:r>
    </w:p>
    <w:tbl>
      <w:tblPr>
        <w:tblStyle w:val="Tabela-Siatka"/>
        <w:tblW w:w="15026" w:type="dxa"/>
        <w:tblInd w:w="137" w:type="dxa"/>
        <w:tblLayout w:type="fixed"/>
        <w:tblLook w:val="04A0" w:firstRow="1" w:lastRow="0" w:firstColumn="1" w:lastColumn="0" w:noHBand="0" w:noVBand="1"/>
      </w:tblPr>
      <w:tblGrid>
        <w:gridCol w:w="2693"/>
        <w:gridCol w:w="3402"/>
        <w:gridCol w:w="1701"/>
        <w:gridCol w:w="4111"/>
        <w:gridCol w:w="3119"/>
      </w:tblGrid>
      <w:tr w:rsidR="00977EC2" w:rsidRPr="00341F6E" w14:paraId="3213E423" w14:textId="77777777" w:rsidTr="00964E2C">
        <w:trPr>
          <w:trHeight w:val="825"/>
        </w:trPr>
        <w:tc>
          <w:tcPr>
            <w:tcW w:w="2693" w:type="dxa"/>
            <w:shd w:val="clear" w:color="auto" w:fill="F2F2F2" w:themeFill="background1" w:themeFillShade="F2"/>
          </w:tcPr>
          <w:p w14:paraId="05600394" w14:textId="01F7F741" w:rsidR="00977EC2" w:rsidRPr="00F1641D" w:rsidRDefault="00977EC2" w:rsidP="00977EC2">
            <w:pPr>
              <w:pStyle w:val="Nagwek4"/>
              <w:spacing w:before="0"/>
              <w:outlineLvl w:val="3"/>
              <w:rPr>
                <w:rFonts w:cs="Arial"/>
              </w:rPr>
            </w:pPr>
            <w:r w:rsidRPr="00797957">
              <w:t>Nazwa ryzyka</w:t>
            </w:r>
          </w:p>
        </w:tc>
        <w:tc>
          <w:tcPr>
            <w:tcW w:w="3402" w:type="dxa"/>
            <w:shd w:val="clear" w:color="auto" w:fill="F2F2F2" w:themeFill="background1" w:themeFillShade="F2"/>
          </w:tcPr>
          <w:p w14:paraId="4F75FBEA" w14:textId="20D53023" w:rsidR="00977EC2" w:rsidRDefault="00977EC2" w:rsidP="00977EC2">
            <w:pPr>
              <w:pStyle w:val="Nagwek4"/>
              <w:spacing w:before="0"/>
              <w:outlineLvl w:val="3"/>
              <w:rPr>
                <w:rFonts w:cs="Arial"/>
              </w:rPr>
            </w:pPr>
            <w:r w:rsidRPr="00797957">
              <w:t>Potencjalny skutek</w:t>
            </w:r>
          </w:p>
        </w:tc>
        <w:tc>
          <w:tcPr>
            <w:tcW w:w="1701" w:type="dxa"/>
            <w:shd w:val="clear" w:color="auto" w:fill="F2F2F2" w:themeFill="background1" w:themeFillShade="F2"/>
          </w:tcPr>
          <w:p w14:paraId="7C4E0DDB" w14:textId="2DA4790C" w:rsidR="00977EC2" w:rsidRDefault="00977EC2" w:rsidP="00964E2C">
            <w:pPr>
              <w:pStyle w:val="Nagwek4"/>
              <w:spacing w:before="0" w:after="0"/>
              <w:outlineLvl w:val="3"/>
              <w:rPr>
                <w:rFonts w:cs="Arial"/>
              </w:rPr>
            </w:pPr>
            <w:r w:rsidRPr="00797957">
              <w:t xml:space="preserve">Prawdopodobieństwo wystąpienia </w:t>
            </w:r>
            <w:r w:rsidRPr="00797957">
              <w:br/>
              <w:t>(0-10)</w:t>
            </w:r>
          </w:p>
        </w:tc>
        <w:tc>
          <w:tcPr>
            <w:tcW w:w="4111" w:type="dxa"/>
            <w:shd w:val="clear" w:color="auto" w:fill="F2F2F2" w:themeFill="background1" w:themeFillShade="F2"/>
          </w:tcPr>
          <w:p w14:paraId="59768032" w14:textId="19C49309" w:rsidR="00977EC2" w:rsidRPr="00F1641D" w:rsidRDefault="00977EC2" w:rsidP="00977EC2">
            <w:pPr>
              <w:pStyle w:val="Nagwek4"/>
              <w:spacing w:before="0"/>
              <w:outlineLvl w:val="3"/>
              <w:rPr>
                <w:rFonts w:cs="Arial"/>
              </w:rPr>
            </w:pPr>
            <w:r w:rsidRPr="00797957">
              <w:t>Reakcja na ryzyko</w:t>
            </w:r>
          </w:p>
        </w:tc>
        <w:tc>
          <w:tcPr>
            <w:tcW w:w="3119" w:type="dxa"/>
            <w:shd w:val="clear" w:color="auto" w:fill="F2F2F2" w:themeFill="background1" w:themeFillShade="F2"/>
          </w:tcPr>
          <w:p w14:paraId="3220DEE6" w14:textId="2065E222" w:rsidR="00977EC2" w:rsidRDefault="00977EC2" w:rsidP="00977EC2">
            <w:pPr>
              <w:pStyle w:val="Nagwek4"/>
              <w:spacing w:before="0"/>
              <w:outlineLvl w:val="3"/>
              <w:rPr>
                <w:rFonts w:cs="Arial"/>
              </w:rPr>
            </w:pPr>
            <w:r w:rsidRPr="00797957">
              <w:t xml:space="preserve">Komentarz / </w:t>
            </w:r>
            <w:r w:rsidR="00704F5D">
              <w:t>u</w:t>
            </w:r>
            <w:r w:rsidRPr="00797957">
              <w:t>wagi Koordynatora Programu (</w:t>
            </w:r>
            <w:r w:rsidR="00650729">
              <w:t>MFiPR</w:t>
            </w:r>
            <w:r w:rsidRPr="00797957">
              <w:t xml:space="preserve">) </w:t>
            </w:r>
          </w:p>
        </w:tc>
      </w:tr>
      <w:tr w:rsidR="00895893" w:rsidRPr="00341F6E" w14:paraId="79E6FA64" w14:textId="77777777" w:rsidTr="00964E2C">
        <w:trPr>
          <w:trHeight w:val="825"/>
        </w:trPr>
        <w:tc>
          <w:tcPr>
            <w:tcW w:w="2693" w:type="dxa"/>
          </w:tcPr>
          <w:p w14:paraId="093C970C" w14:textId="4E607DEE" w:rsidR="00895893" w:rsidRPr="00797957" w:rsidRDefault="00895893" w:rsidP="00CD7F1B">
            <w:pPr>
              <w:rPr>
                <w:rFonts w:cs="Arial"/>
              </w:rPr>
            </w:pPr>
            <w:r w:rsidRPr="00F1641D">
              <w:rPr>
                <w:rFonts w:cs="Arial"/>
              </w:rPr>
              <w:t>Niewielka gotowość przewoźników i organiz</w:t>
            </w:r>
            <w:r>
              <w:rPr>
                <w:rFonts w:cs="Arial"/>
              </w:rPr>
              <w:t>a</w:t>
            </w:r>
            <w:r w:rsidRPr="00F1641D">
              <w:rPr>
                <w:rFonts w:cs="Arial"/>
              </w:rPr>
              <w:t>torów transportu do przyjęcia opracow</w:t>
            </w:r>
            <w:r>
              <w:rPr>
                <w:rFonts w:cs="Arial"/>
              </w:rPr>
              <w:t>a</w:t>
            </w:r>
            <w:r w:rsidRPr="00F1641D">
              <w:rPr>
                <w:rFonts w:cs="Arial"/>
              </w:rPr>
              <w:t>nych w projek</w:t>
            </w:r>
            <w:r>
              <w:rPr>
                <w:rFonts w:cs="Arial"/>
              </w:rPr>
              <w:t>cie</w:t>
            </w:r>
            <w:r w:rsidRPr="00F1641D">
              <w:rPr>
                <w:rFonts w:cs="Arial"/>
              </w:rPr>
              <w:t xml:space="preserve"> standardów obsługi osób ze szczególnymi potrzebami.</w:t>
            </w:r>
          </w:p>
        </w:tc>
        <w:tc>
          <w:tcPr>
            <w:tcW w:w="3402" w:type="dxa"/>
          </w:tcPr>
          <w:p w14:paraId="747B6E0D" w14:textId="77585A9F" w:rsidR="00895893" w:rsidRPr="00797957" w:rsidRDefault="00895893" w:rsidP="00F1641D">
            <w:pPr>
              <w:rPr>
                <w:rFonts w:cs="Arial"/>
              </w:rPr>
            </w:pPr>
            <w:r>
              <w:rPr>
                <w:rFonts w:cs="Arial"/>
              </w:rPr>
              <w:t>R</w:t>
            </w:r>
            <w:r w:rsidRPr="00F1641D">
              <w:rPr>
                <w:rFonts w:cs="Arial"/>
              </w:rPr>
              <w:t>yzyko, że wskaźnik,</w:t>
            </w:r>
            <w:r>
              <w:rPr>
                <w:rFonts w:cs="Arial"/>
              </w:rPr>
              <w:t xml:space="preserve"> </w:t>
            </w:r>
            <w:r w:rsidRPr="00F1641D">
              <w:rPr>
                <w:rFonts w:cs="Arial"/>
              </w:rPr>
              <w:t>który zakłada, że 30 przewoźników przyjmie formalnie opracowane w projekcie standardy</w:t>
            </w:r>
            <w:r>
              <w:t xml:space="preserve"> </w:t>
            </w:r>
            <w:r w:rsidRPr="00207036">
              <w:rPr>
                <w:rFonts w:cs="Arial"/>
              </w:rPr>
              <w:t>w zakresie obsługi osób o szczególnych potrzebach</w:t>
            </w:r>
            <w:r w:rsidRPr="00F1641D">
              <w:rPr>
                <w:rFonts w:cs="Arial"/>
              </w:rPr>
              <w:t>, nie zostanie osiągnięty.</w:t>
            </w:r>
          </w:p>
        </w:tc>
        <w:tc>
          <w:tcPr>
            <w:tcW w:w="1701" w:type="dxa"/>
            <w:shd w:val="clear" w:color="auto" w:fill="auto"/>
          </w:tcPr>
          <w:p w14:paraId="3E39E43E" w14:textId="5D2D7355" w:rsidR="00895893" w:rsidRPr="00797957" w:rsidRDefault="00895893" w:rsidP="00CD7F1B">
            <w:pPr>
              <w:rPr>
                <w:rFonts w:cs="Arial"/>
              </w:rPr>
            </w:pPr>
            <w:r>
              <w:rPr>
                <w:rFonts w:cs="Arial"/>
              </w:rPr>
              <w:t>7</w:t>
            </w:r>
          </w:p>
        </w:tc>
        <w:tc>
          <w:tcPr>
            <w:tcW w:w="4111" w:type="dxa"/>
          </w:tcPr>
          <w:p w14:paraId="4DF5F5F7" w14:textId="0CC9FB38" w:rsidR="00895893" w:rsidRPr="00797957" w:rsidRDefault="00895893" w:rsidP="00CD7F1B">
            <w:pPr>
              <w:rPr>
                <w:rFonts w:cs="Arial"/>
              </w:rPr>
            </w:pPr>
            <w:r w:rsidRPr="00F1641D">
              <w:rPr>
                <w:rFonts w:cs="Arial"/>
              </w:rPr>
              <w:t>Rozmo</w:t>
            </w:r>
            <w:r>
              <w:rPr>
                <w:rFonts w:cs="Arial"/>
              </w:rPr>
              <w:t>w</w:t>
            </w:r>
            <w:r w:rsidRPr="00F1641D">
              <w:rPr>
                <w:rFonts w:cs="Arial"/>
              </w:rPr>
              <w:t>y i konsultacje z przewoźnikami i organizatorami transportu zbiorowego odnośnie do możliwości formalnego przyjęcia standardów albo wskazania innego rozwiązania, które jednak dawałoby szansę na to, że standa</w:t>
            </w:r>
            <w:r>
              <w:rPr>
                <w:rFonts w:cs="Arial"/>
              </w:rPr>
              <w:t>rd</w:t>
            </w:r>
            <w:r w:rsidRPr="00F1641D">
              <w:rPr>
                <w:rFonts w:cs="Arial"/>
              </w:rPr>
              <w:t>y te będą uwzględniane w działalności tych podmiotów obecnie i w przyszłości.</w:t>
            </w:r>
          </w:p>
        </w:tc>
        <w:tc>
          <w:tcPr>
            <w:tcW w:w="3119" w:type="dxa"/>
          </w:tcPr>
          <w:p w14:paraId="6FE9DD98" w14:textId="67BC4D26" w:rsidR="00895893" w:rsidRPr="00797957" w:rsidRDefault="00895893" w:rsidP="00CD7F1B">
            <w:pPr>
              <w:rPr>
                <w:rFonts w:cs="Arial"/>
              </w:rPr>
            </w:pPr>
            <w:r>
              <w:rPr>
                <w:rFonts w:cs="Arial"/>
              </w:rPr>
              <w:t>Ryzyko wystąpiło.</w:t>
            </w:r>
          </w:p>
        </w:tc>
      </w:tr>
      <w:tr w:rsidR="00895893" w:rsidRPr="00341F6E" w14:paraId="26840D11" w14:textId="77777777" w:rsidTr="00964E2C">
        <w:trPr>
          <w:trHeight w:val="565"/>
        </w:trPr>
        <w:tc>
          <w:tcPr>
            <w:tcW w:w="2693" w:type="dxa"/>
          </w:tcPr>
          <w:p w14:paraId="7A2E1BDB" w14:textId="7DA17193" w:rsidR="00895893" w:rsidRPr="0042171F" w:rsidRDefault="00895893" w:rsidP="00CD7F1B">
            <w:pPr>
              <w:rPr>
                <w:rFonts w:cs="Arial"/>
              </w:rPr>
            </w:pPr>
            <w:r w:rsidRPr="0042171F">
              <w:rPr>
                <w:rFonts w:cs="Arial"/>
              </w:rPr>
              <w:t>Małe zainteresowanie firm transportu zbiorowego zgłaszaniem swoich pracowników na szkolenia</w:t>
            </w:r>
            <w:r>
              <w:rPr>
                <w:rFonts w:cs="Arial"/>
              </w:rPr>
              <w:t>.</w:t>
            </w:r>
          </w:p>
        </w:tc>
        <w:tc>
          <w:tcPr>
            <w:tcW w:w="3402" w:type="dxa"/>
          </w:tcPr>
          <w:p w14:paraId="55EF8E7A" w14:textId="5D902DCB" w:rsidR="00895893" w:rsidRPr="0042171F" w:rsidRDefault="00895893" w:rsidP="00CD7F1B">
            <w:pPr>
              <w:rPr>
                <w:rFonts w:cs="Arial"/>
              </w:rPr>
            </w:pPr>
            <w:r w:rsidRPr="0042171F">
              <w:rPr>
                <w:rFonts w:cs="Arial"/>
              </w:rPr>
              <w:t>Problemy z</w:t>
            </w:r>
            <w:r w:rsidR="00E53E87">
              <w:rPr>
                <w:rFonts w:cs="Arial"/>
              </w:rPr>
              <w:t xml:space="preserve"> </w:t>
            </w:r>
            <w:r w:rsidRPr="0042171F">
              <w:rPr>
                <w:rFonts w:cs="Arial"/>
              </w:rPr>
              <w:t>rekrutowaniem uczestników szkoleń</w:t>
            </w:r>
            <w:r>
              <w:rPr>
                <w:rFonts w:cs="Arial"/>
              </w:rPr>
              <w:t xml:space="preserve">. </w:t>
            </w:r>
            <w:r w:rsidRPr="008D5A12">
              <w:rPr>
                <w:rFonts w:cs="Arial"/>
              </w:rPr>
              <w:t>Długotrwały proces przygotowywania dokumentów po stronie wnioskodawców, a</w:t>
            </w:r>
            <w:r>
              <w:rPr>
                <w:rFonts w:cs="Arial"/>
              </w:rPr>
              <w:t> </w:t>
            </w:r>
            <w:r w:rsidRPr="008D5A12">
              <w:rPr>
                <w:rFonts w:cs="Arial"/>
              </w:rPr>
              <w:t>także konieczność ich kilkukrotnego poprawiania</w:t>
            </w:r>
            <w:r>
              <w:rPr>
                <w:rFonts w:cs="Arial"/>
              </w:rPr>
              <w:t xml:space="preserve">. </w:t>
            </w:r>
            <w:r w:rsidRPr="008D5A12">
              <w:rPr>
                <w:rFonts w:cs="Arial"/>
              </w:rPr>
              <w:t>Mniejsza niż zakładano liczba zgłaszanych na szkolenie pracowników</w:t>
            </w:r>
            <w:r>
              <w:rPr>
                <w:rFonts w:cs="Arial"/>
              </w:rPr>
              <w:t>.</w:t>
            </w:r>
          </w:p>
        </w:tc>
        <w:tc>
          <w:tcPr>
            <w:tcW w:w="1701" w:type="dxa"/>
            <w:shd w:val="clear" w:color="auto" w:fill="auto"/>
          </w:tcPr>
          <w:p w14:paraId="6239CA24" w14:textId="31F3D1AA" w:rsidR="00895893" w:rsidRDefault="00895893" w:rsidP="00CD7F1B">
            <w:pPr>
              <w:rPr>
                <w:rFonts w:cs="Arial"/>
              </w:rPr>
            </w:pPr>
            <w:r>
              <w:rPr>
                <w:rFonts w:cs="Arial"/>
              </w:rPr>
              <w:t>7</w:t>
            </w:r>
          </w:p>
        </w:tc>
        <w:tc>
          <w:tcPr>
            <w:tcW w:w="4111" w:type="dxa"/>
          </w:tcPr>
          <w:p w14:paraId="5E0CAF87" w14:textId="6A970669" w:rsidR="00895893" w:rsidRPr="0042171F" w:rsidRDefault="7F90CA52" w:rsidP="00CD7F1B">
            <w:pPr>
              <w:rPr>
                <w:rFonts w:cs="Arial"/>
              </w:rPr>
            </w:pPr>
            <w:r w:rsidRPr="4C1EF02E">
              <w:rPr>
                <w:rFonts w:cs="Arial"/>
              </w:rPr>
              <w:t>P</w:t>
            </w:r>
            <w:r w:rsidR="00895893" w:rsidRPr="4C1EF02E">
              <w:rPr>
                <w:rFonts w:cs="Arial"/>
              </w:rPr>
              <w:t>omoc</w:t>
            </w:r>
            <w:r w:rsidR="008B4BAD">
              <w:rPr>
                <w:rFonts w:cs="Arial"/>
              </w:rPr>
              <w:t xml:space="preserve"> </w:t>
            </w:r>
            <w:r w:rsidR="00895893" w:rsidRPr="4C1EF02E">
              <w:rPr>
                <w:rFonts w:cs="Arial"/>
              </w:rPr>
              <w:t xml:space="preserve">przy przygotowywaniu wniosków. Upowszechnianie informacji o szkoleniu w mediach społecznościowych, na portalach internetowych, wydarzeniach adresowanych do miast. Współdziałania z partnerem projektu - UTK celem pozyskania na szkolenie jak największej liczny pracowników transportu kolejowego. </w:t>
            </w:r>
          </w:p>
        </w:tc>
        <w:tc>
          <w:tcPr>
            <w:tcW w:w="3119" w:type="dxa"/>
          </w:tcPr>
          <w:p w14:paraId="27B6AFD4" w14:textId="78927849" w:rsidR="00895893" w:rsidRDefault="00895893" w:rsidP="00CD7F1B">
            <w:pPr>
              <w:rPr>
                <w:rFonts w:cs="Arial"/>
              </w:rPr>
            </w:pPr>
            <w:r>
              <w:rPr>
                <w:rFonts w:cs="Arial"/>
              </w:rPr>
              <w:t>Ryzyko wystąpiło</w:t>
            </w:r>
            <w:r w:rsidR="00E53E87">
              <w:rPr>
                <w:rFonts w:cs="Arial"/>
              </w:rPr>
              <w:t xml:space="preserve">, jednocześnie udało się zrealizować dużą część zakładanego wskaźnika. Dodatkowo zaplanowano kolejny projekt szkoleniowy na kolejne lata – w zakresie transportu kolejowego. Konieczne </w:t>
            </w:r>
            <w:r w:rsidR="000F00FE">
              <w:rPr>
                <w:rFonts w:cs="Arial"/>
              </w:rPr>
              <w:t>s</w:t>
            </w:r>
            <w:r w:rsidR="00052E67">
              <w:rPr>
                <w:rFonts w:cs="Arial"/>
              </w:rPr>
              <w:t>ą</w:t>
            </w:r>
            <w:r w:rsidR="000F00FE">
              <w:rPr>
                <w:rFonts w:cs="Arial"/>
              </w:rPr>
              <w:t xml:space="preserve"> </w:t>
            </w:r>
            <w:r w:rsidR="00E53E87">
              <w:rPr>
                <w:rFonts w:cs="Arial"/>
              </w:rPr>
              <w:t xml:space="preserve">podobne działanie dla transportu kołowego. </w:t>
            </w:r>
          </w:p>
        </w:tc>
      </w:tr>
    </w:tbl>
    <w:p w14:paraId="04CE287F" w14:textId="6BD89DD5" w:rsidR="001B6E9F" w:rsidRDefault="001B6E9F" w:rsidP="008041A0">
      <w:pPr>
        <w:spacing w:after="120"/>
        <w:rPr>
          <w:b/>
          <w:bCs/>
        </w:rPr>
      </w:pPr>
      <w:r w:rsidRPr="001B6E9F">
        <w:rPr>
          <w:b/>
          <w:bCs/>
        </w:rPr>
        <w:lastRenderedPageBreak/>
        <w:t>Działanie 8. Transportowa aplikacja mobilna</w:t>
      </w:r>
    </w:p>
    <w:p w14:paraId="1CBEFE4A" w14:textId="15C0E072" w:rsidR="001B6E9F" w:rsidRPr="001B6E9F" w:rsidRDefault="001B6E9F" w:rsidP="008041A0">
      <w:pPr>
        <w:spacing w:after="120"/>
        <w:rPr>
          <w:b/>
          <w:bCs/>
        </w:rPr>
      </w:pPr>
      <w:r>
        <w:rPr>
          <w:b/>
          <w:bCs/>
        </w:rPr>
        <w:t>Koordynator: MFiPR</w:t>
      </w:r>
    </w:p>
    <w:tbl>
      <w:tblPr>
        <w:tblStyle w:val="Tabela-Siatka"/>
        <w:tblW w:w="15025" w:type="dxa"/>
        <w:tblInd w:w="137" w:type="dxa"/>
        <w:tblLayout w:type="fixed"/>
        <w:tblLook w:val="04A0" w:firstRow="1" w:lastRow="0" w:firstColumn="1" w:lastColumn="0" w:noHBand="0" w:noVBand="1"/>
      </w:tblPr>
      <w:tblGrid>
        <w:gridCol w:w="3260"/>
        <w:gridCol w:w="2835"/>
        <w:gridCol w:w="1701"/>
        <w:gridCol w:w="4961"/>
        <w:gridCol w:w="2268"/>
      </w:tblGrid>
      <w:tr w:rsidR="001B6E9F" w:rsidRPr="00341F6E" w14:paraId="04608E36" w14:textId="77777777" w:rsidTr="00A54119">
        <w:trPr>
          <w:trHeight w:val="1419"/>
        </w:trPr>
        <w:tc>
          <w:tcPr>
            <w:tcW w:w="3260" w:type="dxa"/>
            <w:shd w:val="clear" w:color="auto" w:fill="F2F2F2" w:themeFill="background1" w:themeFillShade="F2"/>
          </w:tcPr>
          <w:p w14:paraId="2318F3C5" w14:textId="2F9DDDBC" w:rsidR="001B6E9F" w:rsidRDefault="001B6E9F" w:rsidP="001B6E9F">
            <w:pPr>
              <w:pStyle w:val="Nagwek4"/>
              <w:spacing w:before="0"/>
              <w:outlineLvl w:val="3"/>
              <w:rPr>
                <w:rFonts w:cs="Arial"/>
              </w:rPr>
            </w:pPr>
            <w:r w:rsidRPr="00797957">
              <w:t>Nazwa ryzyka</w:t>
            </w:r>
          </w:p>
        </w:tc>
        <w:tc>
          <w:tcPr>
            <w:tcW w:w="2835" w:type="dxa"/>
            <w:shd w:val="clear" w:color="auto" w:fill="F2F2F2" w:themeFill="background1" w:themeFillShade="F2"/>
          </w:tcPr>
          <w:p w14:paraId="0F4C8777" w14:textId="565053A1" w:rsidR="001B6E9F" w:rsidRDefault="001B6E9F" w:rsidP="001B6E9F">
            <w:pPr>
              <w:pStyle w:val="Nagwek4"/>
              <w:spacing w:before="0"/>
              <w:outlineLvl w:val="3"/>
              <w:rPr>
                <w:rFonts w:cs="Arial"/>
              </w:rPr>
            </w:pPr>
            <w:r w:rsidRPr="00797957">
              <w:t>Potencjalny skutek</w:t>
            </w:r>
          </w:p>
        </w:tc>
        <w:tc>
          <w:tcPr>
            <w:tcW w:w="1701" w:type="dxa"/>
            <w:shd w:val="clear" w:color="auto" w:fill="F2F2F2" w:themeFill="background1" w:themeFillShade="F2"/>
          </w:tcPr>
          <w:p w14:paraId="05F58ADE" w14:textId="62A53BA0" w:rsidR="001B6E9F" w:rsidRDefault="001B6E9F" w:rsidP="001B6E9F">
            <w:pPr>
              <w:pStyle w:val="Nagwek4"/>
              <w:spacing w:before="0"/>
              <w:outlineLvl w:val="3"/>
              <w:rPr>
                <w:rFonts w:cs="Arial"/>
              </w:rPr>
            </w:pPr>
            <w:r w:rsidRPr="00797957">
              <w:t xml:space="preserve">Prawdopodobieństwo wystąpienia </w:t>
            </w:r>
            <w:r w:rsidRPr="00797957">
              <w:br/>
              <w:t>(0-10)</w:t>
            </w:r>
          </w:p>
        </w:tc>
        <w:tc>
          <w:tcPr>
            <w:tcW w:w="4961" w:type="dxa"/>
            <w:shd w:val="clear" w:color="auto" w:fill="F2F2F2" w:themeFill="background1" w:themeFillShade="F2"/>
          </w:tcPr>
          <w:p w14:paraId="37DD27B0" w14:textId="77ED57CA" w:rsidR="001B6E9F" w:rsidRDefault="001B6E9F" w:rsidP="001B6E9F">
            <w:pPr>
              <w:pStyle w:val="Nagwek4"/>
              <w:spacing w:before="0"/>
              <w:outlineLvl w:val="3"/>
              <w:rPr>
                <w:rFonts w:cs="Arial"/>
              </w:rPr>
            </w:pPr>
            <w:r w:rsidRPr="00797957">
              <w:t>Reakcja na ryzyko</w:t>
            </w:r>
          </w:p>
        </w:tc>
        <w:tc>
          <w:tcPr>
            <w:tcW w:w="2268" w:type="dxa"/>
            <w:shd w:val="clear" w:color="auto" w:fill="F2F2F2" w:themeFill="background1" w:themeFillShade="F2"/>
          </w:tcPr>
          <w:p w14:paraId="3A4857E4" w14:textId="7FA10345" w:rsidR="001B6E9F" w:rsidRDefault="001B6E9F" w:rsidP="001B6E9F">
            <w:pPr>
              <w:pStyle w:val="Nagwek4"/>
              <w:spacing w:before="0"/>
              <w:outlineLvl w:val="3"/>
              <w:rPr>
                <w:rFonts w:cs="Arial"/>
              </w:rPr>
            </w:pPr>
            <w:r w:rsidRPr="00797957">
              <w:t xml:space="preserve">Komentarz / </w:t>
            </w:r>
            <w:r w:rsidR="00704F5D">
              <w:t>u</w:t>
            </w:r>
            <w:r w:rsidRPr="00797957">
              <w:t>wagi Koordynatora Programu (</w:t>
            </w:r>
            <w:r w:rsidR="00650729">
              <w:t>MFiPR</w:t>
            </w:r>
            <w:r w:rsidRPr="00797957">
              <w:t xml:space="preserve">) </w:t>
            </w:r>
          </w:p>
        </w:tc>
      </w:tr>
      <w:tr w:rsidR="00895893" w:rsidRPr="00341F6E" w14:paraId="5135286C" w14:textId="77777777" w:rsidTr="00895893">
        <w:trPr>
          <w:trHeight w:val="1419"/>
        </w:trPr>
        <w:tc>
          <w:tcPr>
            <w:tcW w:w="3260" w:type="dxa"/>
          </w:tcPr>
          <w:p w14:paraId="65D87951" w14:textId="358F004D" w:rsidR="00895893" w:rsidRPr="00797957" w:rsidRDefault="00895893" w:rsidP="00CD7F1B">
            <w:pPr>
              <w:rPr>
                <w:rFonts w:cs="Arial"/>
              </w:rPr>
            </w:pPr>
            <w:r>
              <w:rPr>
                <w:rFonts w:cs="Arial"/>
              </w:rPr>
              <w:t>Brak możliwości ze strony właściwych instytucji i podmiotów do koordynacji Działania.</w:t>
            </w:r>
          </w:p>
        </w:tc>
        <w:tc>
          <w:tcPr>
            <w:tcW w:w="2835" w:type="dxa"/>
          </w:tcPr>
          <w:p w14:paraId="3CB30D50" w14:textId="4A0B6A1B" w:rsidR="00895893" w:rsidRPr="00797957" w:rsidRDefault="00895893" w:rsidP="00CD7F1B">
            <w:pPr>
              <w:rPr>
                <w:rFonts w:cs="Arial"/>
              </w:rPr>
            </w:pPr>
            <w:r>
              <w:rPr>
                <w:rFonts w:cs="Arial"/>
              </w:rPr>
              <w:t>Brak wypracowanych rozwiązań ze względu na trudności techniczne i dostęp do danych.</w:t>
            </w:r>
          </w:p>
        </w:tc>
        <w:tc>
          <w:tcPr>
            <w:tcW w:w="1701" w:type="dxa"/>
            <w:shd w:val="clear" w:color="auto" w:fill="auto"/>
          </w:tcPr>
          <w:p w14:paraId="3C129DB0" w14:textId="77777777" w:rsidR="00895893" w:rsidRPr="00797957" w:rsidRDefault="00895893" w:rsidP="00CD7F1B">
            <w:pPr>
              <w:rPr>
                <w:rFonts w:cs="Arial"/>
              </w:rPr>
            </w:pPr>
            <w:r>
              <w:rPr>
                <w:rFonts w:cs="Arial"/>
              </w:rPr>
              <w:t>10</w:t>
            </w:r>
          </w:p>
        </w:tc>
        <w:tc>
          <w:tcPr>
            <w:tcW w:w="4961" w:type="dxa"/>
          </w:tcPr>
          <w:p w14:paraId="31384ACC" w14:textId="7EB27ED4" w:rsidR="00895893" w:rsidRPr="00797957" w:rsidRDefault="00895893" w:rsidP="00CD7F1B">
            <w:pPr>
              <w:rPr>
                <w:rFonts w:cs="Arial"/>
              </w:rPr>
            </w:pPr>
            <w:r>
              <w:rPr>
                <w:rFonts w:cs="Arial"/>
              </w:rPr>
              <w:t xml:space="preserve">Podejmowanie rozmów z przedstawicielami instytucji lub jej komórki odpowiedzialnej za koordynację działań sprzyjających wdrożeniu aplikacji mobilnej. </w:t>
            </w:r>
          </w:p>
        </w:tc>
        <w:tc>
          <w:tcPr>
            <w:tcW w:w="2268" w:type="dxa"/>
          </w:tcPr>
          <w:p w14:paraId="579A3020" w14:textId="6026E484" w:rsidR="00895893" w:rsidRPr="00797957" w:rsidRDefault="00895893" w:rsidP="00CD7F1B">
            <w:pPr>
              <w:rPr>
                <w:rFonts w:cs="Arial"/>
              </w:rPr>
            </w:pPr>
            <w:r>
              <w:rPr>
                <w:rFonts w:cs="Arial"/>
              </w:rPr>
              <w:t>Ryzyko wystąpiło.</w:t>
            </w:r>
            <w:r w:rsidR="00E53E87">
              <w:rPr>
                <w:rFonts w:cs="Arial"/>
              </w:rPr>
              <w:t xml:space="preserve"> Niemniej jednak działania PKP i innych podmiotów zredukowały jego negatywne skutki w częściowym zakresie.</w:t>
            </w:r>
            <w:r w:rsidR="008B4BAD">
              <w:rPr>
                <w:rFonts w:cs="Arial"/>
              </w:rPr>
              <w:t xml:space="preserve"> </w:t>
            </w:r>
          </w:p>
        </w:tc>
      </w:tr>
    </w:tbl>
    <w:p w14:paraId="57C488A3" w14:textId="59504BD1" w:rsidR="00563E84" w:rsidRPr="002F6104" w:rsidRDefault="00563E84" w:rsidP="002F6104">
      <w:pPr>
        <w:sectPr w:rsidR="00563E84" w:rsidRPr="002F6104" w:rsidSect="00E864CD">
          <w:pgSz w:w="16838" w:h="11906" w:orient="landscape"/>
          <w:pgMar w:top="1418" w:right="709" w:bottom="1418" w:left="1418" w:header="0" w:footer="709" w:gutter="0"/>
          <w:cols w:space="708"/>
          <w:formProt w:val="0"/>
          <w:titlePg/>
          <w:docGrid w:linePitch="360" w:charSpace="4096"/>
        </w:sectPr>
      </w:pPr>
    </w:p>
    <w:p w14:paraId="2FFA3936" w14:textId="3847D31E" w:rsidR="00AF72F7" w:rsidRPr="002814DC" w:rsidRDefault="00B10990" w:rsidP="00DD195B">
      <w:pPr>
        <w:pStyle w:val="Nagwek2"/>
        <w:numPr>
          <w:ilvl w:val="0"/>
          <w:numId w:val="0"/>
        </w:numPr>
        <w:rPr>
          <w:b w:val="0"/>
          <w:bCs w:val="0"/>
          <w:color w:val="auto"/>
          <w:sz w:val="40"/>
          <w:szCs w:val="40"/>
        </w:rPr>
      </w:pPr>
      <w:bookmarkStart w:id="81" w:name="_EDUKACJA_1"/>
      <w:bookmarkStart w:id="82" w:name="_Toc173321878"/>
      <w:bookmarkEnd w:id="81"/>
      <w:r>
        <w:rPr>
          <w:noProof/>
          <w:color w:val="2B579A"/>
          <w:shd w:val="clear" w:color="auto" w:fill="E6E6E6"/>
        </w:rPr>
        <w:lastRenderedPageBreak/>
        <w:drawing>
          <wp:anchor distT="0" distB="0" distL="114300" distR="114300" simplePos="0" relativeHeight="251755534" behindDoc="1" locked="0" layoutInCell="1" allowOverlap="1" wp14:anchorId="7F4E0FDF" wp14:editId="012A44D0">
            <wp:simplePos x="0" y="0"/>
            <wp:positionH relativeFrom="column">
              <wp:posOffset>5530850</wp:posOffset>
            </wp:positionH>
            <wp:positionV relativeFrom="paragraph">
              <wp:posOffset>0</wp:posOffset>
            </wp:positionV>
            <wp:extent cx="863600" cy="863600"/>
            <wp:effectExtent l="0" t="0" r="0" b="0"/>
            <wp:wrapTight wrapText="bothSides">
              <wp:wrapPolygon edited="0">
                <wp:start x="7624" y="0"/>
                <wp:lineTo x="0" y="5718"/>
                <wp:lineTo x="0" y="18582"/>
                <wp:lineTo x="3812" y="20965"/>
                <wp:lineTo x="8576" y="20965"/>
                <wp:lineTo x="12388" y="20965"/>
                <wp:lineTo x="17153" y="20965"/>
                <wp:lineTo x="20965" y="18582"/>
                <wp:lineTo x="20965" y="5718"/>
                <wp:lineTo x="13341" y="0"/>
                <wp:lineTo x="7624" y="0"/>
              </wp:wrapPolygon>
            </wp:wrapTight>
            <wp:docPr id="41" name="Obraz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 41">
                      <a:extLst>
                        <a:ext uri="{C183D7F6-B498-43B3-948B-1728B52AA6E4}">
                          <adec:decorative xmlns:adec="http://schemas.microsoft.com/office/drawing/2017/decorative" val="1"/>
                        </a:ext>
                      </a:extLs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7C1" w:rsidRPr="1DD32625">
        <w:rPr>
          <w:rStyle w:val="Nagwek2Znak"/>
          <w:b/>
          <w:bCs/>
          <w:color w:val="auto"/>
          <w:sz w:val="40"/>
          <w:szCs w:val="40"/>
        </w:rPr>
        <w:t>EDUKACJA</w:t>
      </w:r>
      <w:bookmarkEnd w:id="82"/>
    </w:p>
    <w:p w14:paraId="30B043B0" w14:textId="6ABB21C9" w:rsidR="001575F4" w:rsidRPr="00EC50A9" w:rsidRDefault="0348417C" w:rsidP="001575F4">
      <w:pPr>
        <w:pStyle w:val="Nagwek3"/>
        <w:rPr>
          <w:rFonts w:eastAsia="Calibri"/>
          <w:shd w:val="clear" w:color="auto" w:fill="FDE9D9" w:themeFill="accent6" w:themeFillTint="33"/>
        </w:rPr>
      </w:pPr>
      <w:bookmarkStart w:id="83" w:name="_Działanie_9._200"/>
      <w:bookmarkStart w:id="84" w:name="_Toc173321879"/>
      <w:r w:rsidRPr="00EC50A9">
        <w:rPr>
          <w:rFonts w:eastAsia="Calibri"/>
          <w:shd w:val="clear" w:color="auto" w:fill="FDE9D9" w:themeFill="accent6" w:themeFillTint="33"/>
        </w:rPr>
        <w:t>Działanie 9. 200 szkół bez barier</w:t>
      </w:r>
      <w:bookmarkStart w:id="85" w:name="_Konkurs_pn._„Przestrzeń"/>
      <w:bookmarkEnd w:id="83"/>
      <w:bookmarkEnd w:id="84"/>
      <w:bookmarkEnd w:id="85"/>
    </w:p>
    <w:p w14:paraId="64C0EABB" w14:textId="200945E9" w:rsidR="006C135A" w:rsidRDefault="006C135A" w:rsidP="28492E1A">
      <w:pPr>
        <w:spacing w:after="120"/>
        <w:rPr>
          <w:rFonts w:cs="Arial"/>
        </w:rPr>
      </w:pPr>
      <w:bookmarkStart w:id="86" w:name="_Hlk97800710"/>
      <w:r w:rsidRPr="28492E1A">
        <w:rPr>
          <w:rFonts w:cs="Arial"/>
        </w:rPr>
        <w:t xml:space="preserve">Działanie </w:t>
      </w:r>
      <w:r w:rsidR="071519E3" w:rsidRPr="28492E1A">
        <w:rPr>
          <w:rFonts w:cs="Arial"/>
        </w:rPr>
        <w:t>zostało zrealizowane</w:t>
      </w:r>
      <w:r w:rsidR="19CA8117" w:rsidRPr="28492E1A">
        <w:rPr>
          <w:rFonts w:cs="Arial"/>
        </w:rPr>
        <w:t xml:space="preserve"> m.in.</w:t>
      </w:r>
      <w:r w:rsidR="071519E3" w:rsidRPr="28492E1A">
        <w:rPr>
          <w:rFonts w:cs="Arial"/>
        </w:rPr>
        <w:t xml:space="preserve"> </w:t>
      </w:r>
      <w:r w:rsidRPr="28492E1A">
        <w:rPr>
          <w:rFonts w:cs="Arial"/>
        </w:rPr>
        <w:t xml:space="preserve">w </w:t>
      </w:r>
      <w:r w:rsidR="75A0EDE5" w:rsidRPr="28492E1A">
        <w:rPr>
          <w:rFonts w:cs="Arial"/>
        </w:rPr>
        <w:t>o</w:t>
      </w:r>
      <w:r w:rsidRPr="28492E1A">
        <w:rPr>
          <w:rFonts w:cs="Arial"/>
        </w:rPr>
        <w:t xml:space="preserve">parciu o </w:t>
      </w:r>
      <w:r w:rsidR="1A980604" w:rsidRPr="28492E1A">
        <w:rPr>
          <w:rFonts w:cs="Arial"/>
        </w:rPr>
        <w:t xml:space="preserve">dwa </w:t>
      </w:r>
      <w:r w:rsidRPr="28492E1A">
        <w:rPr>
          <w:rFonts w:cs="Arial"/>
        </w:rPr>
        <w:t>projekt</w:t>
      </w:r>
      <w:r w:rsidR="03D31E23" w:rsidRPr="28492E1A">
        <w:rPr>
          <w:rFonts w:cs="Arial"/>
        </w:rPr>
        <w:t>y</w:t>
      </w:r>
      <w:r w:rsidRPr="28492E1A">
        <w:rPr>
          <w:rFonts w:cs="Arial"/>
        </w:rPr>
        <w:t xml:space="preserve"> innowacyjn</w:t>
      </w:r>
      <w:r w:rsidR="4901228E" w:rsidRPr="28492E1A">
        <w:rPr>
          <w:rFonts w:cs="Arial"/>
        </w:rPr>
        <w:t>e</w:t>
      </w:r>
      <w:r w:rsidRPr="28492E1A">
        <w:rPr>
          <w:rFonts w:cs="Arial"/>
        </w:rPr>
        <w:t xml:space="preserve"> pn. „Dostępna szkoła”</w:t>
      </w:r>
      <w:r w:rsidR="7D450CDC" w:rsidRPr="28492E1A">
        <w:rPr>
          <w:rFonts w:cs="Arial"/>
        </w:rPr>
        <w:t xml:space="preserve"> oraz </w:t>
      </w:r>
      <w:r w:rsidR="008E317F">
        <w:rPr>
          <w:rFonts w:cs="Arial"/>
        </w:rPr>
        <w:t>„</w:t>
      </w:r>
      <w:r w:rsidR="7D450CDC" w:rsidRPr="28492E1A">
        <w:rPr>
          <w:rFonts w:eastAsia="Arial" w:cs="Arial"/>
          <w:szCs w:val="24"/>
        </w:rPr>
        <w:t>Dostępna Szkoła - innowacyjne rozwiązania w kreowaniu przyjaznej przestrzeni edukacyjnej z uwzględnieniem potrzeb uczniów oraz otoczenia”</w:t>
      </w:r>
      <w:r w:rsidRPr="28492E1A">
        <w:rPr>
          <w:rFonts w:cs="Arial"/>
        </w:rPr>
        <w:t>, finansowan</w:t>
      </w:r>
      <w:r w:rsidR="453D18A6" w:rsidRPr="28492E1A">
        <w:rPr>
          <w:rFonts w:cs="Arial"/>
        </w:rPr>
        <w:t>e</w:t>
      </w:r>
      <w:r w:rsidRPr="28492E1A">
        <w:rPr>
          <w:rFonts w:cs="Arial"/>
        </w:rPr>
        <w:t xml:space="preserve"> ze środków PO</w:t>
      </w:r>
      <w:r w:rsidR="00F17087" w:rsidRPr="28492E1A">
        <w:rPr>
          <w:rFonts w:cs="Arial"/>
        </w:rPr>
        <w:t xml:space="preserve"> </w:t>
      </w:r>
      <w:r w:rsidRPr="28492E1A">
        <w:rPr>
          <w:rFonts w:cs="Arial"/>
        </w:rPr>
        <w:t>WER.</w:t>
      </w:r>
      <w:r w:rsidR="5E1B75CD" w:rsidRPr="28492E1A">
        <w:rPr>
          <w:rFonts w:cs="Arial"/>
        </w:rPr>
        <w:t xml:space="preserve"> Projekt</w:t>
      </w:r>
      <w:r w:rsidR="37F002DE" w:rsidRPr="28492E1A">
        <w:rPr>
          <w:rFonts w:cs="Arial"/>
        </w:rPr>
        <w:t>y</w:t>
      </w:r>
      <w:r w:rsidR="5E1B75CD" w:rsidRPr="28492E1A">
        <w:rPr>
          <w:rFonts w:cs="Arial"/>
        </w:rPr>
        <w:t xml:space="preserve"> był</w:t>
      </w:r>
      <w:r w:rsidR="64581B4D" w:rsidRPr="28492E1A">
        <w:rPr>
          <w:rFonts w:cs="Arial"/>
        </w:rPr>
        <w:t>y</w:t>
      </w:r>
      <w:r w:rsidR="5E1B75CD" w:rsidRPr="28492E1A">
        <w:rPr>
          <w:rFonts w:cs="Arial"/>
        </w:rPr>
        <w:t xml:space="preserve"> realizowan</w:t>
      </w:r>
      <w:r w:rsidR="69F45CEF" w:rsidRPr="28492E1A">
        <w:rPr>
          <w:rFonts w:cs="Arial"/>
        </w:rPr>
        <w:t>e</w:t>
      </w:r>
      <w:r w:rsidR="5E1B75CD" w:rsidRPr="28492E1A">
        <w:rPr>
          <w:rFonts w:cs="Arial"/>
        </w:rPr>
        <w:t xml:space="preserve"> przez</w:t>
      </w:r>
      <w:r w:rsidR="7A3D191A" w:rsidRPr="28492E1A">
        <w:rPr>
          <w:rFonts w:cs="Arial"/>
        </w:rPr>
        <w:t xml:space="preserve"> ostatnie</w:t>
      </w:r>
      <w:r w:rsidR="071F5C5B" w:rsidRPr="28492E1A">
        <w:rPr>
          <w:rFonts w:cs="Arial"/>
        </w:rPr>
        <w:t xml:space="preserve"> 4 lata</w:t>
      </w:r>
      <w:r w:rsidR="3D6C6CA1" w:rsidRPr="28492E1A">
        <w:rPr>
          <w:rFonts w:cs="Arial"/>
        </w:rPr>
        <w:t>,</w:t>
      </w:r>
      <w:r w:rsidR="071F5C5B" w:rsidRPr="28492E1A">
        <w:rPr>
          <w:rFonts w:cs="Arial"/>
        </w:rPr>
        <w:t xml:space="preserve"> a </w:t>
      </w:r>
      <w:r w:rsidR="489415B1" w:rsidRPr="28492E1A">
        <w:rPr>
          <w:rFonts w:cs="Arial"/>
        </w:rPr>
        <w:t>ich</w:t>
      </w:r>
      <w:r w:rsidR="071F5C5B" w:rsidRPr="28492E1A">
        <w:rPr>
          <w:rFonts w:cs="Arial"/>
        </w:rPr>
        <w:t xml:space="preserve"> zakończenie nastąpiło w grudniu 2023 r.</w:t>
      </w:r>
    </w:p>
    <w:p w14:paraId="75E74AE9" w14:textId="4896DD00" w:rsidR="006C135A" w:rsidRDefault="0B84C857" w:rsidP="4A21BEB4">
      <w:pPr>
        <w:spacing w:after="120"/>
        <w:rPr>
          <w:rFonts w:eastAsia="Arial" w:cs="Arial"/>
        </w:rPr>
      </w:pPr>
      <w:r w:rsidRPr="28492E1A">
        <w:rPr>
          <w:rFonts w:cs="Arial"/>
        </w:rPr>
        <w:t xml:space="preserve">Głównym celem </w:t>
      </w:r>
      <w:r w:rsidR="60A03040" w:rsidRPr="28492E1A">
        <w:rPr>
          <w:rFonts w:cs="Arial"/>
        </w:rPr>
        <w:t xml:space="preserve">obydwu </w:t>
      </w:r>
      <w:r w:rsidR="5206741B" w:rsidRPr="28492E1A">
        <w:rPr>
          <w:rFonts w:cs="Arial"/>
        </w:rPr>
        <w:t>projekt</w:t>
      </w:r>
      <w:r w:rsidR="7B2EF123" w:rsidRPr="28492E1A">
        <w:rPr>
          <w:rFonts w:cs="Arial"/>
        </w:rPr>
        <w:t>ów</w:t>
      </w:r>
      <w:r w:rsidR="5206741B" w:rsidRPr="28492E1A">
        <w:rPr>
          <w:rFonts w:cs="Arial"/>
        </w:rPr>
        <w:t xml:space="preserve"> b</w:t>
      </w:r>
      <w:r w:rsidRPr="28492E1A">
        <w:rPr>
          <w:rFonts w:cs="Arial"/>
        </w:rPr>
        <w:t>yło opracowanie Modelu Dostępnej Szkoły (MDS)</w:t>
      </w:r>
      <w:r w:rsidR="0C04977A" w:rsidRPr="28492E1A">
        <w:rPr>
          <w:rFonts w:cs="Arial"/>
        </w:rPr>
        <w:t xml:space="preserve"> i jego wdrożenie w blisko 200 szkołach podstawowych na terenie całego kraju</w:t>
      </w:r>
      <w:r w:rsidR="09CBFD41" w:rsidRPr="28492E1A">
        <w:rPr>
          <w:rFonts w:cs="Arial"/>
        </w:rPr>
        <w:t xml:space="preserve">. </w:t>
      </w:r>
      <w:r>
        <w:br/>
      </w:r>
      <w:r w:rsidR="09CBFD41" w:rsidRPr="28492E1A">
        <w:rPr>
          <w:rFonts w:cs="Arial"/>
        </w:rPr>
        <w:t>MDS to</w:t>
      </w:r>
      <w:r w:rsidR="09CBFD41" w:rsidRPr="28492E1A">
        <w:rPr>
          <w:rFonts w:eastAsia="Arial" w:cs="Arial"/>
        </w:rPr>
        <w:t xml:space="preserve"> wzorzec zapewnienia dostępności placówek edukacyjnych </w:t>
      </w:r>
      <w:r w:rsidR="00FB4D28" w:rsidRPr="28492E1A">
        <w:rPr>
          <w:rFonts w:eastAsia="Arial" w:cs="Arial"/>
        </w:rPr>
        <w:t xml:space="preserve">– nowych i już istniejących, </w:t>
      </w:r>
      <w:r w:rsidR="09CBFD41" w:rsidRPr="28492E1A">
        <w:rPr>
          <w:rFonts w:eastAsia="Arial" w:cs="Arial"/>
        </w:rPr>
        <w:t xml:space="preserve">dla osób ze szczególnymi, ale różnorodnymi potrzebami. </w:t>
      </w:r>
    </w:p>
    <w:p w14:paraId="0B61041E" w14:textId="4E691E07" w:rsidR="09CBFD41" w:rsidRDefault="09CBFD41" w:rsidP="28492E1A">
      <w:pPr>
        <w:spacing w:after="120"/>
        <w:rPr>
          <w:rFonts w:eastAsia="Arial" w:cs="Arial"/>
        </w:rPr>
      </w:pPr>
      <w:r w:rsidRPr="28492E1A">
        <w:rPr>
          <w:rFonts w:eastAsia="Arial" w:cs="Arial"/>
        </w:rPr>
        <w:t xml:space="preserve">Model składa się ze standardów dostępności architektonicznej, informacyjno-komunikacyjnej, procesu dydaktycznego, działań opiekuńczo-wychowawczych realizowanych przez szkołę oraz kwestii związanych z zarządzaniem. Dostępny jest w wersji pdf oraz interaktywnej </w:t>
      </w:r>
      <w:hyperlink r:id="rId62">
        <w:r w:rsidRPr="28492E1A">
          <w:rPr>
            <w:rStyle w:val="Hipercze"/>
            <w:rFonts w:eastAsia="Arial" w:cs="Arial"/>
          </w:rPr>
          <w:t>na stronie</w:t>
        </w:r>
      </w:hyperlink>
      <w:r w:rsidR="1327479A" w:rsidRPr="28492E1A">
        <w:rPr>
          <w:rFonts w:eastAsia="Arial" w:cs="Arial"/>
        </w:rPr>
        <w:t>.</w:t>
      </w:r>
      <w:r w:rsidR="00DE3C65" w:rsidRPr="28492E1A">
        <w:rPr>
          <w:rFonts w:eastAsia="Arial" w:cs="Arial"/>
        </w:rPr>
        <w:t xml:space="preserve"> </w:t>
      </w:r>
      <w:r w:rsidR="08E5DBE0" w:rsidRPr="28492E1A">
        <w:rPr>
          <w:rFonts w:eastAsia="Arial" w:cs="Arial"/>
        </w:rPr>
        <w:t>Dodatkowo przygotowan</w:t>
      </w:r>
      <w:r w:rsidR="0F9D9F8C" w:rsidRPr="28492E1A">
        <w:rPr>
          <w:rFonts w:eastAsia="Arial" w:cs="Arial"/>
        </w:rPr>
        <w:t xml:space="preserve">y </w:t>
      </w:r>
      <w:r w:rsidR="5E3A7DD9" w:rsidRPr="28492E1A">
        <w:rPr>
          <w:rFonts w:eastAsia="Arial" w:cs="Arial"/>
        </w:rPr>
        <w:t xml:space="preserve">został </w:t>
      </w:r>
      <w:r w:rsidR="0F9D9F8C" w:rsidRPr="28492E1A">
        <w:rPr>
          <w:rFonts w:eastAsia="Arial" w:cs="Arial"/>
        </w:rPr>
        <w:t xml:space="preserve">podręcznik wdrożeniowy, </w:t>
      </w:r>
      <w:r w:rsidR="5645A42F" w:rsidRPr="28492E1A">
        <w:rPr>
          <w:rFonts w:eastAsia="Arial" w:cs="Arial"/>
        </w:rPr>
        <w:t>zawierający</w:t>
      </w:r>
      <w:r w:rsidR="3A499B99" w:rsidRPr="28492E1A">
        <w:rPr>
          <w:rFonts w:eastAsia="Arial" w:cs="Arial"/>
        </w:rPr>
        <w:t xml:space="preserve"> zbiór praktycznych ws</w:t>
      </w:r>
      <w:r w:rsidR="5365F0C0" w:rsidRPr="28492E1A">
        <w:rPr>
          <w:rFonts w:eastAsia="Arial" w:cs="Arial"/>
        </w:rPr>
        <w:t>kazówek i</w:t>
      </w:r>
      <w:r w:rsidR="0F9D9F8C" w:rsidRPr="28492E1A">
        <w:rPr>
          <w:rFonts w:eastAsia="Arial" w:cs="Arial"/>
        </w:rPr>
        <w:t xml:space="preserve"> dobr</w:t>
      </w:r>
      <w:r w:rsidR="3568BD39" w:rsidRPr="28492E1A">
        <w:rPr>
          <w:rFonts w:eastAsia="Arial" w:cs="Arial"/>
        </w:rPr>
        <w:t>ych</w:t>
      </w:r>
      <w:r w:rsidR="0F9D9F8C" w:rsidRPr="28492E1A">
        <w:rPr>
          <w:rFonts w:eastAsia="Arial" w:cs="Arial"/>
        </w:rPr>
        <w:t xml:space="preserve"> praktyk</w:t>
      </w:r>
      <w:r w:rsidR="6E9AC902" w:rsidRPr="28492E1A">
        <w:rPr>
          <w:rFonts w:eastAsia="Arial" w:cs="Arial"/>
        </w:rPr>
        <w:t>, jak</w:t>
      </w:r>
      <w:r w:rsidR="1B486E7F" w:rsidRPr="28492E1A">
        <w:rPr>
          <w:rFonts w:eastAsia="Arial" w:cs="Arial"/>
        </w:rPr>
        <w:t xml:space="preserve"> wdraża</w:t>
      </w:r>
      <w:r w:rsidR="1687251E" w:rsidRPr="28492E1A">
        <w:rPr>
          <w:rFonts w:eastAsia="Arial" w:cs="Arial"/>
        </w:rPr>
        <w:t xml:space="preserve">ć </w:t>
      </w:r>
      <w:r w:rsidR="1B486E7F" w:rsidRPr="28492E1A">
        <w:rPr>
          <w:rFonts w:eastAsia="Arial" w:cs="Arial"/>
        </w:rPr>
        <w:t>standard</w:t>
      </w:r>
      <w:r w:rsidR="26B98A55" w:rsidRPr="28492E1A">
        <w:rPr>
          <w:rFonts w:eastAsia="Arial" w:cs="Arial"/>
        </w:rPr>
        <w:t>y</w:t>
      </w:r>
      <w:r w:rsidR="1B486E7F" w:rsidRPr="28492E1A">
        <w:rPr>
          <w:rFonts w:eastAsia="Arial" w:cs="Arial"/>
        </w:rPr>
        <w:t xml:space="preserve"> dostępności</w:t>
      </w:r>
      <w:r w:rsidR="2835A5F4" w:rsidRPr="28492E1A">
        <w:rPr>
          <w:rFonts w:eastAsia="Arial" w:cs="Arial"/>
        </w:rPr>
        <w:t xml:space="preserve"> opisane w </w:t>
      </w:r>
      <w:r w:rsidR="1B486E7F" w:rsidRPr="28492E1A">
        <w:rPr>
          <w:rFonts w:eastAsia="Arial" w:cs="Arial"/>
        </w:rPr>
        <w:t>Modelu oraz</w:t>
      </w:r>
      <w:r w:rsidR="08E5DBE0" w:rsidRPr="28492E1A">
        <w:rPr>
          <w:rFonts w:eastAsia="Arial" w:cs="Arial"/>
        </w:rPr>
        <w:t xml:space="preserve"> filmiki prezentujące założenia MDS i przedstawiające rezultaty projektu</w:t>
      </w:r>
      <w:r w:rsidR="60DE3781" w:rsidRPr="28492E1A">
        <w:rPr>
          <w:rFonts w:eastAsia="Arial" w:cs="Arial"/>
        </w:rPr>
        <w:t xml:space="preserve"> </w:t>
      </w:r>
      <w:r w:rsidR="2A89FA09" w:rsidRPr="28492E1A">
        <w:rPr>
          <w:rFonts w:eastAsia="Arial" w:cs="Arial"/>
        </w:rPr>
        <w:t xml:space="preserve">- </w:t>
      </w:r>
      <w:r w:rsidR="60DE3781" w:rsidRPr="28492E1A">
        <w:rPr>
          <w:rFonts w:eastAsia="Arial" w:cs="Arial"/>
        </w:rPr>
        <w:t>również dostępne</w:t>
      </w:r>
      <w:r w:rsidR="0FE2FBE6" w:rsidRPr="28492E1A">
        <w:rPr>
          <w:rFonts w:eastAsia="Arial" w:cs="Arial"/>
        </w:rPr>
        <w:t xml:space="preserve"> </w:t>
      </w:r>
      <w:hyperlink r:id="rId63" w:history="1">
        <w:r w:rsidR="0FE2FBE6" w:rsidRPr="28492E1A">
          <w:rPr>
            <w:rStyle w:val="Hipercze"/>
            <w:rFonts w:eastAsia="Arial" w:cs="Arial"/>
          </w:rPr>
          <w:t>na stronie</w:t>
        </w:r>
      </w:hyperlink>
      <w:r w:rsidR="08E5DBE0" w:rsidRPr="28492E1A">
        <w:rPr>
          <w:rFonts w:eastAsia="Arial" w:cs="Arial"/>
        </w:rPr>
        <w:t>.</w:t>
      </w:r>
    </w:p>
    <w:p w14:paraId="177ACAD3" w14:textId="438AA1E7" w:rsidR="006C135A" w:rsidRDefault="282F604B" w:rsidP="7651D634">
      <w:pPr>
        <w:spacing w:after="120"/>
        <w:rPr>
          <w:rFonts w:cs="Arial"/>
        </w:rPr>
      </w:pPr>
      <w:r w:rsidRPr="28492E1A">
        <w:rPr>
          <w:rFonts w:cs="Arial"/>
        </w:rPr>
        <w:t>W 2023 r</w:t>
      </w:r>
      <w:r w:rsidR="00A111EA" w:rsidRPr="28492E1A">
        <w:rPr>
          <w:rFonts w:cs="Arial"/>
        </w:rPr>
        <w:t>.</w:t>
      </w:r>
      <w:r w:rsidRPr="28492E1A">
        <w:rPr>
          <w:rFonts w:cs="Arial"/>
        </w:rPr>
        <w:t xml:space="preserve"> </w:t>
      </w:r>
      <w:r w:rsidR="488CA21B" w:rsidRPr="28492E1A">
        <w:rPr>
          <w:rFonts w:cs="Arial"/>
        </w:rPr>
        <w:t>wypracowan</w:t>
      </w:r>
      <w:r w:rsidR="6C985EA9" w:rsidRPr="28492E1A">
        <w:rPr>
          <w:rFonts w:cs="Arial"/>
        </w:rPr>
        <w:t xml:space="preserve">o ostateczną wersję </w:t>
      </w:r>
      <w:r w:rsidR="01C2B63F" w:rsidRPr="28492E1A">
        <w:rPr>
          <w:rFonts w:cs="Arial"/>
        </w:rPr>
        <w:t>MDS</w:t>
      </w:r>
      <w:r w:rsidR="51584D8F" w:rsidRPr="28492E1A">
        <w:rPr>
          <w:rFonts w:cs="Arial"/>
        </w:rPr>
        <w:t xml:space="preserve">, która jest </w:t>
      </w:r>
      <w:r w:rsidR="6473115A" w:rsidRPr="28492E1A">
        <w:rPr>
          <w:rFonts w:cs="Arial"/>
        </w:rPr>
        <w:t>efektem</w:t>
      </w:r>
      <w:r w:rsidR="51584D8F" w:rsidRPr="28492E1A">
        <w:rPr>
          <w:rFonts w:cs="Arial"/>
        </w:rPr>
        <w:t xml:space="preserve"> testowania modelu </w:t>
      </w:r>
      <w:r w:rsidR="1DB70FAA" w:rsidRPr="28492E1A">
        <w:rPr>
          <w:rFonts w:cs="Arial"/>
        </w:rPr>
        <w:t>w 184 szkołach podstawowych</w:t>
      </w:r>
      <w:r w:rsidR="488CA21B" w:rsidRPr="28492E1A">
        <w:rPr>
          <w:rFonts w:cs="Arial"/>
        </w:rPr>
        <w:t>.</w:t>
      </w:r>
      <w:r w:rsidR="0B3D4A3E" w:rsidRPr="28492E1A">
        <w:rPr>
          <w:rFonts w:cs="Arial"/>
        </w:rPr>
        <w:t xml:space="preserve"> </w:t>
      </w:r>
      <w:r w:rsidR="2E5CD2C4" w:rsidRPr="28492E1A">
        <w:rPr>
          <w:rFonts w:cs="Arial"/>
        </w:rPr>
        <w:t>Ostatni rok projektu był również głównie poświęcony rozliczaniu grantów</w:t>
      </w:r>
      <w:r w:rsidR="0C351AE3" w:rsidRPr="28492E1A">
        <w:rPr>
          <w:rFonts w:cs="Arial"/>
        </w:rPr>
        <w:t xml:space="preserve"> przekazanych szkołom</w:t>
      </w:r>
      <w:r w:rsidR="5296BBEE" w:rsidRPr="28492E1A">
        <w:rPr>
          <w:rFonts w:cs="Arial"/>
        </w:rPr>
        <w:t xml:space="preserve"> na wdrażanie</w:t>
      </w:r>
      <w:r w:rsidR="0C351AE3" w:rsidRPr="28492E1A">
        <w:rPr>
          <w:rFonts w:cs="Arial"/>
        </w:rPr>
        <w:t xml:space="preserve"> MDS</w:t>
      </w:r>
      <w:r w:rsidR="74F4FD92" w:rsidRPr="28492E1A">
        <w:rPr>
          <w:rFonts w:cs="Arial"/>
        </w:rPr>
        <w:t xml:space="preserve"> oraz</w:t>
      </w:r>
      <w:r w:rsidR="2E5CD2C4" w:rsidRPr="28492E1A">
        <w:rPr>
          <w:rFonts w:cs="Arial"/>
        </w:rPr>
        <w:t xml:space="preserve"> prowadzeniu działań uświadamiających </w:t>
      </w:r>
      <w:r w:rsidR="3174BFDF" w:rsidRPr="28492E1A">
        <w:rPr>
          <w:rFonts w:cs="Arial"/>
        </w:rPr>
        <w:t>na temat</w:t>
      </w:r>
      <w:r w:rsidR="2E5CD2C4" w:rsidRPr="28492E1A">
        <w:rPr>
          <w:rFonts w:cs="Arial"/>
        </w:rPr>
        <w:t xml:space="preserve"> Modelu</w:t>
      </w:r>
      <w:r w:rsidR="0512A0D4" w:rsidRPr="28492E1A">
        <w:rPr>
          <w:rFonts w:cs="Arial"/>
        </w:rPr>
        <w:t>.</w:t>
      </w:r>
      <w:r w:rsidR="7ED6B37C" w:rsidRPr="28492E1A">
        <w:rPr>
          <w:rFonts w:cs="Arial"/>
        </w:rPr>
        <w:t xml:space="preserve"> Odbyło się m.in.</w:t>
      </w:r>
      <w:r w:rsidR="2063993F" w:rsidRPr="28492E1A">
        <w:rPr>
          <w:rFonts w:cs="Arial"/>
        </w:rPr>
        <w:t xml:space="preserve"> </w:t>
      </w:r>
      <w:r w:rsidR="2985CE97" w:rsidRPr="28492E1A">
        <w:rPr>
          <w:rFonts w:cs="Arial"/>
        </w:rPr>
        <w:t xml:space="preserve">około </w:t>
      </w:r>
      <w:r w:rsidR="64BF9249" w:rsidRPr="28492E1A">
        <w:rPr>
          <w:rFonts w:cs="Arial"/>
        </w:rPr>
        <w:t>7</w:t>
      </w:r>
      <w:r w:rsidR="348CBAA8" w:rsidRPr="28492E1A">
        <w:rPr>
          <w:rFonts w:cs="Arial"/>
        </w:rPr>
        <w:t>0</w:t>
      </w:r>
      <w:r w:rsidR="7F4CAC84" w:rsidRPr="28492E1A">
        <w:rPr>
          <w:rFonts w:cs="Arial"/>
        </w:rPr>
        <w:t xml:space="preserve"> </w:t>
      </w:r>
      <w:r w:rsidR="6F535117" w:rsidRPr="28492E1A">
        <w:rPr>
          <w:rFonts w:cs="Arial"/>
        </w:rPr>
        <w:t>różnych</w:t>
      </w:r>
      <w:r w:rsidR="2063993F" w:rsidRPr="28492E1A">
        <w:rPr>
          <w:rFonts w:cs="Arial"/>
        </w:rPr>
        <w:t xml:space="preserve"> </w:t>
      </w:r>
      <w:r w:rsidR="345ECCAD" w:rsidRPr="28492E1A">
        <w:rPr>
          <w:rFonts w:cs="Arial"/>
        </w:rPr>
        <w:t>spotkań</w:t>
      </w:r>
      <w:r w:rsidR="72349B2B" w:rsidRPr="28492E1A">
        <w:rPr>
          <w:rFonts w:cs="Arial"/>
        </w:rPr>
        <w:t xml:space="preserve"> i wydarzeń</w:t>
      </w:r>
      <w:r w:rsidR="54776324" w:rsidRPr="28492E1A">
        <w:rPr>
          <w:rFonts w:cs="Arial"/>
        </w:rPr>
        <w:t xml:space="preserve"> u</w:t>
      </w:r>
      <w:r w:rsidR="52562477" w:rsidRPr="28492E1A">
        <w:rPr>
          <w:rFonts w:cs="Arial"/>
        </w:rPr>
        <w:t>powszechniających</w:t>
      </w:r>
      <w:r w:rsidR="04790210" w:rsidRPr="28492E1A">
        <w:rPr>
          <w:rFonts w:cs="Arial"/>
        </w:rPr>
        <w:t xml:space="preserve"> w całej Polsce.</w:t>
      </w:r>
      <w:r w:rsidR="00051B7B" w:rsidRPr="28492E1A">
        <w:rPr>
          <w:rFonts w:cs="Arial"/>
        </w:rPr>
        <w:t xml:space="preserve"> </w:t>
      </w:r>
      <w:r w:rsidR="4C7782F5" w:rsidRPr="28492E1A">
        <w:rPr>
          <w:rFonts w:cs="Arial"/>
        </w:rPr>
        <w:t xml:space="preserve">W listopadzie </w:t>
      </w:r>
      <w:r w:rsidR="088ADF1C" w:rsidRPr="28492E1A">
        <w:rPr>
          <w:rFonts w:cs="Arial"/>
        </w:rPr>
        <w:t>2023 r</w:t>
      </w:r>
      <w:r w:rsidR="00A111EA" w:rsidRPr="28492E1A">
        <w:rPr>
          <w:rFonts w:cs="Arial"/>
        </w:rPr>
        <w:t>.</w:t>
      </w:r>
      <w:r w:rsidR="088ADF1C" w:rsidRPr="28492E1A">
        <w:rPr>
          <w:rFonts w:cs="Arial"/>
        </w:rPr>
        <w:t xml:space="preserve"> </w:t>
      </w:r>
      <w:r w:rsidR="4C7782F5" w:rsidRPr="28492E1A">
        <w:rPr>
          <w:rFonts w:cs="Arial"/>
        </w:rPr>
        <w:t xml:space="preserve">odbyła się także konferencja </w:t>
      </w:r>
      <w:r w:rsidR="2C22BFF8" w:rsidRPr="28492E1A">
        <w:rPr>
          <w:rFonts w:cs="Arial"/>
        </w:rPr>
        <w:t xml:space="preserve">podsumowująca </w:t>
      </w:r>
      <w:r w:rsidR="73F92089" w:rsidRPr="28492E1A">
        <w:rPr>
          <w:rFonts w:cs="Arial"/>
        </w:rPr>
        <w:t xml:space="preserve">obydwa </w:t>
      </w:r>
      <w:r w:rsidR="4C7782F5" w:rsidRPr="28492E1A">
        <w:rPr>
          <w:rFonts w:cs="Arial"/>
        </w:rPr>
        <w:t>projekt</w:t>
      </w:r>
      <w:r w:rsidR="5C9FBFF4" w:rsidRPr="28492E1A">
        <w:rPr>
          <w:rFonts w:cs="Arial"/>
        </w:rPr>
        <w:t>y,</w:t>
      </w:r>
      <w:r w:rsidR="4C7782F5" w:rsidRPr="28492E1A">
        <w:rPr>
          <w:rFonts w:cs="Arial"/>
        </w:rPr>
        <w:t xml:space="preserve"> na której</w:t>
      </w:r>
      <w:r w:rsidR="7440169A" w:rsidRPr="28492E1A">
        <w:rPr>
          <w:rFonts w:cs="Arial"/>
        </w:rPr>
        <w:t xml:space="preserve"> m.in.</w:t>
      </w:r>
      <w:r w:rsidR="4C7782F5" w:rsidRPr="28492E1A">
        <w:rPr>
          <w:rFonts w:cs="Arial"/>
        </w:rPr>
        <w:t xml:space="preserve"> </w:t>
      </w:r>
      <w:r w:rsidR="4C005A99" w:rsidRPr="28492E1A">
        <w:rPr>
          <w:rFonts w:cs="Arial"/>
        </w:rPr>
        <w:t xml:space="preserve">przedstawiciele różnych szkół podstawowych przybliżyli efekty </w:t>
      </w:r>
      <w:r w:rsidR="6009DF39" w:rsidRPr="28492E1A">
        <w:rPr>
          <w:rFonts w:cs="Arial"/>
        </w:rPr>
        <w:t>wdrożenia MDS</w:t>
      </w:r>
      <w:r w:rsidR="4C005A99" w:rsidRPr="28492E1A">
        <w:rPr>
          <w:rFonts w:cs="Arial"/>
        </w:rPr>
        <w:t xml:space="preserve"> w swoich placówkach.</w:t>
      </w:r>
      <w:r w:rsidR="46FBE307" w:rsidRPr="28492E1A">
        <w:rPr>
          <w:rFonts w:cs="Arial"/>
        </w:rPr>
        <w:t xml:space="preserve"> </w:t>
      </w:r>
      <w:r w:rsidR="4C01A4F0" w:rsidRPr="28492E1A">
        <w:rPr>
          <w:rFonts w:cs="Arial"/>
        </w:rPr>
        <w:t xml:space="preserve">Podczas realizacji </w:t>
      </w:r>
      <w:r w:rsidR="5C0342FC" w:rsidRPr="28492E1A">
        <w:rPr>
          <w:rFonts w:cs="Arial"/>
        </w:rPr>
        <w:t xml:space="preserve">obydwu </w:t>
      </w:r>
      <w:r w:rsidR="4C01A4F0" w:rsidRPr="28492E1A">
        <w:rPr>
          <w:rFonts w:cs="Arial"/>
        </w:rPr>
        <w:t>projekt</w:t>
      </w:r>
      <w:r w:rsidR="6F626DC6" w:rsidRPr="28492E1A">
        <w:rPr>
          <w:rFonts w:cs="Arial"/>
        </w:rPr>
        <w:t>ów</w:t>
      </w:r>
      <w:r w:rsidR="4C01A4F0" w:rsidRPr="28492E1A">
        <w:rPr>
          <w:rFonts w:cs="Arial"/>
        </w:rPr>
        <w:t xml:space="preserve"> przeszkolono łącznie 2 </w:t>
      </w:r>
      <w:r w:rsidR="60BED37F" w:rsidRPr="28492E1A">
        <w:rPr>
          <w:rFonts w:cs="Arial"/>
        </w:rPr>
        <w:t>874</w:t>
      </w:r>
      <w:r w:rsidR="4C01A4F0" w:rsidRPr="28492E1A">
        <w:rPr>
          <w:rFonts w:cs="Arial"/>
        </w:rPr>
        <w:t xml:space="preserve"> osób z zakresu edukacji włączającej.</w:t>
      </w:r>
      <w:r w:rsidR="0F30C61F" w:rsidRPr="28492E1A">
        <w:rPr>
          <w:rFonts w:cs="Arial"/>
        </w:rPr>
        <w:t xml:space="preserve"> </w:t>
      </w:r>
      <w:r w:rsidR="231A876B" w:rsidRPr="28492E1A">
        <w:rPr>
          <w:rFonts w:cs="Arial"/>
        </w:rPr>
        <w:t xml:space="preserve">MFiPR </w:t>
      </w:r>
      <w:r w:rsidR="455E2531" w:rsidRPr="28492E1A">
        <w:rPr>
          <w:rFonts w:cs="Arial"/>
        </w:rPr>
        <w:t>wysłało również w listopadzie 2023 r</w:t>
      </w:r>
      <w:r w:rsidR="00704F5D" w:rsidRPr="28492E1A">
        <w:rPr>
          <w:rFonts w:cs="Arial"/>
        </w:rPr>
        <w:t>.</w:t>
      </w:r>
      <w:r w:rsidR="455E2531" w:rsidRPr="28492E1A">
        <w:rPr>
          <w:rFonts w:cs="Arial"/>
        </w:rPr>
        <w:t xml:space="preserve"> pismo do </w:t>
      </w:r>
      <w:r w:rsidR="00704F5D" w:rsidRPr="28492E1A">
        <w:rPr>
          <w:rFonts w:cs="Arial"/>
        </w:rPr>
        <w:t>m</w:t>
      </w:r>
      <w:r w:rsidR="455E2531" w:rsidRPr="28492E1A">
        <w:rPr>
          <w:rFonts w:cs="Arial"/>
        </w:rPr>
        <w:t xml:space="preserve">arszałków </w:t>
      </w:r>
      <w:r w:rsidR="00704F5D" w:rsidRPr="28492E1A">
        <w:rPr>
          <w:rFonts w:cs="Arial"/>
        </w:rPr>
        <w:t>w</w:t>
      </w:r>
      <w:r w:rsidR="455E2531" w:rsidRPr="28492E1A">
        <w:rPr>
          <w:rFonts w:cs="Arial"/>
        </w:rPr>
        <w:t>ojewództw z prośb</w:t>
      </w:r>
      <w:r w:rsidR="00213DFE" w:rsidRPr="28492E1A">
        <w:rPr>
          <w:rFonts w:cs="Arial"/>
        </w:rPr>
        <w:t>ą</w:t>
      </w:r>
      <w:r w:rsidR="455E2531" w:rsidRPr="28492E1A">
        <w:rPr>
          <w:rFonts w:cs="Arial"/>
        </w:rPr>
        <w:t xml:space="preserve"> o stosowanie w swoich </w:t>
      </w:r>
      <w:r w:rsidR="76C714F0" w:rsidRPr="28492E1A">
        <w:rPr>
          <w:rFonts w:cs="Arial"/>
        </w:rPr>
        <w:t>działaniach</w:t>
      </w:r>
      <w:r w:rsidR="455E2531" w:rsidRPr="28492E1A">
        <w:rPr>
          <w:rFonts w:cs="Arial"/>
        </w:rPr>
        <w:t xml:space="preserve"> modeli wypracowanych w PO WER w tym właśnie MDS.</w:t>
      </w:r>
      <w:r w:rsidR="04D27EB4" w:rsidRPr="28492E1A">
        <w:rPr>
          <w:rFonts w:cs="Arial"/>
        </w:rPr>
        <w:t xml:space="preserve"> </w:t>
      </w:r>
      <w:r w:rsidR="4D86E559" w:rsidRPr="28492E1A">
        <w:rPr>
          <w:rFonts w:cs="Arial"/>
        </w:rPr>
        <w:t xml:space="preserve">Obecnie </w:t>
      </w:r>
      <w:r w:rsidR="2FFF6465" w:rsidRPr="28492E1A">
        <w:rPr>
          <w:rFonts w:cs="Arial"/>
        </w:rPr>
        <w:t xml:space="preserve">można </w:t>
      </w:r>
      <w:r w:rsidR="22F1AD6C" w:rsidRPr="28492E1A">
        <w:rPr>
          <w:rFonts w:cs="Arial"/>
        </w:rPr>
        <w:t>pozyskać</w:t>
      </w:r>
      <w:r w:rsidR="2FFF6465" w:rsidRPr="28492E1A">
        <w:rPr>
          <w:rFonts w:cs="Arial"/>
        </w:rPr>
        <w:t xml:space="preserve"> </w:t>
      </w:r>
      <w:r w:rsidR="1E8F380A" w:rsidRPr="28492E1A">
        <w:rPr>
          <w:rFonts w:cs="Arial"/>
        </w:rPr>
        <w:t>fundusze unijne</w:t>
      </w:r>
      <w:r w:rsidR="2FFF6465" w:rsidRPr="28492E1A">
        <w:rPr>
          <w:rFonts w:cs="Arial"/>
        </w:rPr>
        <w:t xml:space="preserve"> na realizację działań przewidzianych w </w:t>
      </w:r>
      <w:r w:rsidR="4D86E559" w:rsidRPr="28492E1A">
        <w:rPr>
          <w:rFonts w:cs="Arial"/>
        </w:rPr>
        <w:t xml:space="preserve">MDS </w:t>
      </w:r>
      <w:r w:rsidR="2CD04E2E" w:rsidRPr="28492E1A">
        <w:rPr>
          <w:rFonts w:cs="Arial"/>
        </w:rPr>
        <w:t xml:space="preserve">w </w:t>
      </w:r>
      <w:r w:rsidR="75787BAA" w:rsidRPr="28492E1A">
        <w:rPr>
          <w:rFonts w:cs="Arial"/>
        </w:rPr>
        <w:t>konkurs</w:t>
      </w:r>
      <w:r w:rsidR="46DBF57C" w:rsidRPr="28492E1A">
        <w:rPr>
          <w:rFonts w:cs="Arial"/>
        </w:rPr>
        <w:t>ach</w:t>
      </w:r>
      <w:r w:rsidR="75787BAA" w:rsidRPr="28492E1A">
        <w:rPr>
          <w:rFonts w:cs="Arial"/>
        </w:rPr>
        <w:t xml:space="preserve"> ogłaszanych</w:t>
      </w:r>
      <w:r w:rsidR="08402083" w:rsidRPr="28492E1A">
        <w:rPr>
          <w:rFonts w:cs="Arial"/>
        </w:rPr>
        <w:t xml:space="preserve"> </w:t>
      </w:r>
      <w:r w:rsidR="75787BAA" w:rsidRPr="28492E1A">
        <w:rPr>
          <w:rFonts w:cs="Arial"/>
        </w:rPr>
        <w:t>w</w:t>
      </w:r>
      <w:r w:rsidR="4D86E559" w:rsidRPr="28492E1A">
        <w:rPr>
          <w:rFonts w:cs="Arial"/>
        </w:rPr>
        <w:t xml:space="preserve"> </w:t>
      </w:r>
      <w:r w:rsidR="06D867EB" w:rsidRPr="28492E1A">
        <w:rPr>
          <w:rFonts w:cs="Arial"/>
        </w:rPr>
        <w:t xml:space="preserve">części </w:t>
      </w:r>
      <w:r w:rsidR="4D86E559" w:rsidRPr="28492E1A">
        <w:rPr>
          <w:rFonts w:cs="Arial"/>
        </w:rPr>
        <w:t>program</w:t>
      </w:r>
      <w:r w:rsidR="4AE589B6" w:rsidRPr="28492E1A">
        <w:rPr>
          <w:rFonts w:cs="Arial"/>
        </w:rPr>
        <w:t>ów</w:t>
      </w:r>
      <w:r w:rsidR="4C42B6AC" w:rsidRPr="28492E1A">
        <w:rPr>
          <w:rFonts w:cs="Arial"/>
        </w:rPr>
        <w:t xml:space="preserve"> </w:t>
      </w:r>
      <w:r w:rsidR="4D86E559" w:rsidRPr="28492E1A">
        <w:rPr>
          <w:rFonts w:cs="Arial"/>
        </w:rPr>
        <w:t>regionalny</w:t>
      </w:r>
      <w:r w:rsidR="3ED06CB9" w:rsidRPr="28492E1A">
        <w:rPr>
          <w:rFonts w:cs="Arial"/>
        </w:rPr>
        <w:t>ch</w:t>
      </w:r>
      <w:r w:rsidR="4D86E559" w:rsidRPr="28492E1A">
        <w:rPr>
          <w:rFonts w:cs="Arial"/>
        </w:rPr>
        <w:t xml:space="preserve"> na lata 2021-20</w:t>
      </w:r>
      <w:r w:rsidR="1542A26C" w:rsidRPr="28492E1A">
        <w:rPr>
          <w:rFonts w:cs="Arial"/>
        </w:rPr>
        <w:t xml:space="preserve">27. </w:t>
      </w:r>
    </w:p>
    <w:p w14:paraId="63EBD2DD" w14:textId="05AB7C35" w:rsidR="00AF72F7" w:rsidRPr="00EC50A9" w:rsidRDefault="006017C1">
      <w:pPr>
        <w:pStyle w:val="Nagwek3"/>
        <w:rPr>
          <w:rFonts w:eastAsia="Calibri"/>
          <w:shd w:val="clear" w:color="auto" w:fill="FDE9D9" w:themeFill="accent6" w:themeFillTint="33"/>
        </w:rPr>
      </w:pPr>
      <w:bookmarkStart w:id="87" w:name="_Konkurs_„Przestrzeń_Dostępnej"/>
      <w:bookmarkStart w:id="88" w:name="_Toc173321880"/>
      <w:bookmarkEnd w:id="86"/>
      <w:bookmarkEnd w:id="87"/>
      <w:r w:rsidRPr="00EC50A9">
        <w:rPr>
          <w:rFonts w:eastAsia="Calibri"/>
          <w:shd w:val="clear" w:color="auto" w:fill="FDE9D9" w:themeFill="accent6" w:themeFillTint="33"/>
        </w:rPr>
        <w:t>Działanie 10. Asystent ucznia ze specjalnymi potrzebami edukacyjnymi</w:t>
      </w:r>
      <w:bookmarkEnd w:id="88"/>
    </w:p>
    <w:p w14:paraId="1D6092D6" w14:textId="7C891E35" w:rsidR="00D859EF" w:rsidRPr="00D859EF" w:rsidRDefault="00D859EF" w:rsidP="0024279A">
      <w:pPr>
        <w:suppressAutoHyphens w:val="0"/>
        <w:spacing w:after="120"/>
        <w:rPr>
          <w:rFonts w:eastAsia="Calibri" w:cs="Arial"/>
        </w:rPr>
      </w:pPr>
      <w:r w:rsidRPr="4A21BEB4">
        <w:rPr>
          <w:rFonts w:eastAsia="Calibri" w:cs="Arial"/>
        </w:rPr>
        <w:t>W</w:t>
      </w:r>
      <w:r w:rsidR="07E821C3" w:rsidRPr="4A21BEB4">
        <w:rPr>
          <w:rFonts w:eastAsia="Calibri" w:cs="Arial"/>
        </w:rPr>
        <w:t xml:space="preserve"> ramach tego działania realizowany był projekt</w:t>
      </w:r>
      <w:r w:rsidRPr="4A21BEB4">
        <w:rPr>
          <w:rFonts w:eastAsia="Calibri" w:cs="Arial"/>
        </w:rPr>
        <w:t xml:space="preserve"> „Asystent ucznia ze specjalnymi potrzebami edukacyjnymi – pilotaż”</w:t>
      </w:r>
      <w:r w:rsidR="32EA2507" w:rsidRPr="4A21BEB4">
        <w:rPr>
          <w:rFonts w:eastAsia="Calibri" w:cs="Arial"/>
        </w:rPr>
        <w:t xml:space="preserve"> </w:t>
      </w:r>
      <w:r w:rsidR="24198B02" w:rsidRPr="4A21BEB4">
        <w:rPr>
          <w:rFonts w:eastAsia="Calibri" w:cs="Arial"/>
        </w:rPr>
        <w:t>(</w:t>
      </w:r>
      <w:r w:rsidR="6D1C2841" w:rsidRPr="4A21BEB4">
        <w:rPr>
          <w:rFonts w:eastAsia="Calibri" w:cs="Arial"/>
        </w:rPr>
        <w:t xml:space="preserve">środki z </w:t>
      </w:r>
      <w:r w:rsidR="32EA2507" w:rsidRPr="4A21BEB4">
        <w:rPr>
          <w:rFonts w:eastAsia="Calibri" w:cs="Arial"/>
        </w:rPr>
        <w:t>PO WER</w:t>
      </w:r>
      <w:r w:rsidR="0F1E4566" w:rsidRPr="4A21BEB4">
        <w:rPr>
          <w:rFonts w:eastAsia="Calibri" w:cs="Arial"/>
        </w:rPr>
        <w:t>)</w:t>
      </w:r>
      <w:r w:rsidR="0EF66889" w:rsidRPr="4A21BEB4">
        <w:rPr>
          <w:rFonts w:eastAsia="Calibri" w:cs="Arial"/>
        </w:rPr>
        <w:t>,</w:t>
      </w:r>
      <w:r w:rsidR="32EA2507" w:rsidRPr="4A21BEB4">
        <w:rPr>
          <w:rFonts w:eastAsia="Calibri" w:cs="Arial"/>
        </w:rPr>
        <w:t xml:space="preserve"> który zakończył się pod koniec 2023 r. W projekcie</w:t>
      </w:r>
      <w:r w:rsidR="00051B7B" w:rsidRPr="4A21BEB4">
        <w:rPr>
          <w:rFonts w:eastAsia="Calibri" w:cs="Arial"/>
        </w:rPr>
        <w:t xml:space="preserve"> </w:t>
      </w:r>
      <w:r w:rsidR="32EA2507" w:rsidRPr="4A21BEB4">
        <w:rPr>
          <w:rFonts w:eastAsia="Calibri" w:cs="Arial"/>
        </w:rPr>
        <w:t>przeszkolono 640 osób</w:t>
      </w:r>
      <w:r w:rsidR="2B3D5596" w:rsidRPr="4A21BEB4">
        <w:rPr>
          <w:rFonts w:eastAsia="Calibri" w:cs="Arial"/>
        </w:rPr>
        <w:t xml:space="preserve"> do pełnienia zadań asystenta ucznia ze specjalnymi potrzebami edukacyjnymi (ASPE) w przedszkolach i szkołach.</w:t>
      </w:r>
      <w:r w:rsidR="00051B7B" w:rsidRPr="4A21BEB4">
        <w:rPr>
          <w:rFonts w:eastAsia="Calibri" w:cs="Arial"/>
        </w:rPr>
        <w:t xml:space="preserve"> </w:t>
      </w:r>
      <w:r w:rsidR="57481335" w:rsidRPr="4A21BEB4">
        <w:rPr>
          <w:rFonts w:eastAsia="Calibri" w:cs="Arial"/>
        </w:rPr>
        <w:t>Przeszkolono ponadto 6 tys</w:t>
      </w:r>
      <w:r w:rsidR="4643EBBB" w:rsidRPr="4A21BEB4">
        <w:rPr>
          <w:rFonts w:eastAsia="Calibri" w:cs="Arial"/>
        </w:rPr>
        <w:t>ięcy</w:t>
      </w:r>
      <w:r w:rsidR="57481335" w:rsidRPr="4A21BEB4">
        <w:rPr>
          <w:rFonts w:eastAsia="Calibri" w:cs="Arial"/>
        </w:rPr>
        <w:t xml:space="preserve"> osób</w:t>
      </w:r>
      <w:r w:rsidRPr="4A21BEB4">
        <w:rPr>
          <w:rFonts w:eastAsia="Calibri" w:cs="Arial"/>
        </w:rPr>
        <w:t xml:space="preserve"> </w:t>
      </w:r>
      <w:r w:rsidR="01043384" w:rsidRPr="4A21BEB4">
        <w:rPr>
          <w:rFonts w:eastAsia="Calibri" w:cs="Arial"/>
        </w:rPr>
        <w:t xml:space="preserve">(m.in </w:t>
      </w:r>
      <w:r w:rsidR="00704F5D">
        <w:rPr>
          <w:rFonts w:eastAsia="Calibri" w:cs="Arial"/>
        </w:rPr>
        <w:t xml:space="preserve">z </w:t>
      </w:r>
      <w:r w:rsidR="01043384" w:rsidRPr="4A21BEB4">
        <w:rPr>
          <w:rFonts w:eastAsia="Calibri" w:cs="Arial"/>
        </w:rPr>
        <w:t>kadry prz</w:t>
      </w:r>
      <w:r w:rsidR="076AC9E8" w:rsidRPr="4A21BEB4">
        <w:rPr>
          <w:rFonts w:eastAsia="Calibri" w:cs="Arial"/>
        </w:rPr>
        <w:t>ed</w:t>
      </w:r>
      <w:r w:rsidR="01043384" w:rsidRPr="4A21BEB4">
        <w:rPr>
          <w:rFonts w:eastAsia="Calibri" w:cs="Arial"/>
        </w:rPr>
        <w:t xml:space="preserve">szkoli i szkół) </w:t>
      </w:r>
      <w:r w:rsidRPr="4A21BEB4">
        <w:rPr>
          <w:rFonts w:eastAsia="Calibri" w:cs="Arial"/>
        </w:rPr>
        <w:t xml:space="preserve">z pracy </w:t>
      </w:r>
      <w:r>
        <w:br/>
      </w:r>
      <w:r w:rsidRPr="4A21BEB4">
        <w:rPr>
          <w:rFonts w:eastAsia="Calibri" w:cs="Arial"/>
        </w:rPr>
        <w:t>z uczniem ze specjalnymi potrzebami edukacyjnymi</w:t>
      </w:r>
      <w:r w:rsidR="18D38321" w:rsidRPr="4A21BEB4">
        <w:rPr>
          <w:rFonts w:eastAsia="Calibri" w:cs="Arial"/>
        </w:rPr>
        <w:t>.</w:t>
      </w:r>
    </w:p>
    <w:p w14:paraId="7572ADA0" w14:textId="0B6AAA14" w:rsidR="5441E818" w:rsidRDefault="5441E818" w:rsidP="30E71DD2">
      <w:pPr>
        <w:spacing w:after="120"/>
        <w:rPr>
          <w:rFonts w:eastAsia="Calibri" w:cs="Arial"/>
        </w:rPr>
      </w:pPr>
      <w:r w:rsidRPr="3374C122">
        <w:rPr>
          <w:rFonts w:eastAsia="Calibri" w:cs="Arial"/>
        </w:rPr>
        <w:lastRenderedPageBreak/>
        <w:t>W</w:t>
      </w:r>
      <w:r w:rsidR="00051B7B">
        <w:rPr>
          <w:rFonts w:eastAsia="Calibri" w:cs="Arial"/>
        </w:rPr>
        <w:t xml:space="preserve"> </w:t>
      </w:r>
      <w:r w:rsidRPr="3374C122">
        <w:rPr>
          <w:rFonts w:eastAsia="Calibri" w:cs="Arial"/>
        </w:rPr>
        <w:t>projek</w:t>
      </w:r>
      <w:r w:rsidR="735856EB" w:rsidRPr="3374C122">
        <w:rPr>
          <w:rFonts w:eastAsia="Calibri" w:cs="Arial"/>
        </w:rPr>
        <w:t>cie</w:t>
      </w:r>
      <w:r w:rsidRPr="3374C122">
        <w:rPr>
          <w:rFonts w:eastAsia="Calibri" w:cs="Arial"/>
        </w:rPr>
        <w:t xml:space="preserve"> powstał również </w:t>
      </w:r>
      <w:hyperlink r:id="rId64" w:history="1">
        <w:r w:rsidRPr="009E3CF6">
          <w:rPr>
            <w:rStyle w:val="Hipercze"/>
            <w:rFonts w:eastAsia="Calibri" w:cs="Arial"/>
          </w:rPr>
          <w:t>standard pracy ASPE</w:t>
        </w:r>
      </w:hyperlink>
      <w:r w:rsidRPr="3374C122">
        <w:rPr>
          <w:rFonts w:eastAsia="Calibri" w:cs="Arial"/>
        </w:rPr>
        <w:t>, w tym opis zadań oraz sposobu ich wykonywania w przedszkolu</w:t>
      </w:r>
      <w:r w:rsidR="235871AB" w:rsidRPr="3374C122">
        <w:rPr>
          <w:rFonts w:eastAsia="Calibri" w:cs="Arial"/>
        </w:rPr>
        <w:t xml:space="preserve"> lub </w:t>
      </w:r>
      <w:r w:rsidRPr="3374C122">
        <w:rPr>
          <w:rFonts w:eastAsia="Calibri" w:cs="Arial"/>
        </w:rPr>
        <w:t xml:space="preserve">szkole (m.in. jak, kiedy, gdzie i w jakim celu zadania są wykonywane), </w:t>
      </w:r>
      <w:r w:rsidR="00704F5D">
        <w:rPr>
          <w:rFonts w:eastAsia="Calibri" w:cs="Arial"/>
        </w:rPr>
        <w:t xml:space="preserve">sposobu </w:t>
      </w:r>
      <w:r w:rsidRPr="3374C122">
        <w:rPr>
          <w:rFonts w:eastAsia="Calibri" w:cs="Arial"/>
        </w:rPr>
        <w:t xml:space="preserve">przygotowania do pracy, zasad współpracy z pozostałym personelem </w:t>
      </w:r>
      <w:r w:rsidR="52AAC984" w:rsidRPr="3374C122">
        <w:rPr>
          <w:rFonts w:eastAsia="Calibri" w:cs="Arial"/>
        </w:rPr>
        <w:t xml:space="preserve">przedszkola lub </w:t>
      </w:r>
      <w:r w:rsidRPr="3374C122">
        <w:rPr>
          <w:rFonts w:eastAsia="Calibri" w:cs="Arial"/>
        </w:rPr>
        <w:t>szkoły poza zajęciami lekcyjnymi i z nauczycielami w trakcie zajęć lekcyjnych oraz zasad finansowania i zatrudniania</w:t>
      </w:r>
      <w:r w:rsidR="0ACB352F" w:rsidRPr="3374C122">
        <w:rPr>
          <w:rFonts w:eastAsia="Calibri" w:cs="Arial"/>
        </w:rPr>
        <w:t>.</w:t>
      </w:r>
    </w:p>
    <w:p w14:paraId="0A83FFB7" w14:textId="3FA14A5F" w:rsidR="00D859EF" w:rsidRDefault="00D859EF">
      <w:pPr>
        <w:spacing w:after="160"/>
        <w:rPr>
          <w:rFonts w:eastAsia="Calibri" w:cs="Arial"/>
        </w:rPr>
      </w:pPr>
      <w:r w:rsidRPr="2677C921">
        <w:rPr>
          <w:rFonts w:eastAsia="Calibri" w:cs="Arial"/>
        </w:rPr>
        <w:t>Przygotowano również opis kwalifikacji ASPE, któr</w:t>
      </w:r>
      <w:r w:rsidR="009403B5">
        <w:rPr>
          <w:rFonts w:eastAsia="Calibri" w:cs="Arial"/>
        </w:rPr>
        <w:t>y</w:t>
      </w:r>
      <w:r w:rsidRPr="2677C921">
        <w:rPr>
          <w:rFonts w:eastAsia="Calibri" w:cs="Arial"/>
        </w:rPr>
        <w:t xml:space="preserve"> </w:t>
      </w:r>
      <w:r w:rsidR="00F81944" w:rsidRPr="2677C921">
        <w:rPr>
          <w:rFonts w:eastAsia="Calibri" w:cs="Arial"/>
        </w:rPr>
        <w:t>został zgłoszony do</w:t>
      </w:r>
      <w:r w:rsidRPr="2677C921">
        <w:rPr>
          <w:rFonts w:eastAsia="Calibri" w:cs="Arial"/>
        </w:rPr>
        <w:t xml:space="preserve"> Z</w:t>
      </w:r>
      <w:r w:rsidR="7AC6E5F1" w:rsidRPr="2677C921">
        <w:rPr>
          <w:rFonts w:eastAsia="Calibri" w:cs="Arial"/>
        </w:rPr>
        <w:t>integrowane</w:t>
      </w:r>
      <w:r w:rsidR="06B63175" w:rsidRPr="2677C921">
        <w:rPr>
          <w:rFonts w:eastAsia="Calibri" w:cs="Arial"/>
        </w:rPr>
        <w:t>go</w:t>
      </w:r>
      <w:r w:rsidR="7AC6E5F1" w:rsidRPr="2677C921">
        <w:rPr>
          <w:rFonts w:eastAsia="Calibri" w:cs="Arial"/>
        </w:rPr>
        <w:t xml:space="preserve"> </w:t>
      </w:r>
      <w:r w:rsidR="769EF320" w:rsidRPr="2677C921">
        <w:rPr>
          <w:rFonts w:eastAsia="Calibri" w:cs="Arial"/>
        </w:rPr>
        <w:t>System</w:t>
      </w:r>
      <w:r w:rsidR="1596B0E6" w:rsidRPr="2677C921">
        <w:rPr>
          <w:rFonts w:eastAsia="Calibri" w:cs="Arial"/>
        </w:rPr>
        <w:t>u</w:t>
      </w:r>
      <w:r w:rsidR="7B41C441" w:rsidRPr="2677C921">
        <w:rPr>
          <w:rFonts w:eastAsia="Calibri" w:cs="Arial"/>
        </w:rPr>
        <w:t xml:space="preserve"> </w:t>
      </w:r>
      <w:r w:rsidR="6EA88FDB" w:rsidRPr="2677C921">
        <w:rPr>
          <w:rFonts w:eastAsia="Calibri" w:cs="Arial"/>
        </w:rPr>
        <w:t>Kwalifikac</w:t>
      </w:r>
      <w:r w:rsidR="50322ED0" w:rsidRPr="2677C921">
        <w:rPr>
          <w:rFonts w:eastAsia="Calibri" w:cs="Arial"/>
        </w:rPr>
        <w:t xml:space="preserve">ji </w:t>
      </w:r>
      <w:r w:rsidRPr="2677C921">
        <w:rPr>
          <w:rFonts w:eastAsia="Calibri" w:cs="Arial"/>
        </w:rPr>
        <w:t>oraz rekomendacje zmian w prawie</w:t>
      </w:r>
      <w:r w:rsidR="00112094" w:rsidRPr="2677C921">
        <w:rPr>
          <w:rFonts w:eastAsia="Calibri" w:cs="Arial"/>
        </w:rPr>
        <w:t>,</w:t>
      </w:r>
      <w:r w:rsidR="00DE3C65" w:rsidRPr="2677C921">
        <w:rPr>
          <w:rFonts w:eastAsia="Calibri" w:cs="Arial"/>
        </w:rPr>
        <w:t xml:space="preserve"> </w:t>
      </w:r>
      <w:r w:rsidRPr="2677C921">
        <w:rPr>
          <w:rFonts w:eastAsia="Calibri" w:cs="Arial"/>
        </w:rPr>
        <w:t>niezbędn</w:t>
      </w:r>
      <w:r w:rsidR="6667A09C" w:rsidRPr="2677C921">
        <w:rPr>
          <w:rFonts w:eastAsia="Calibri" w:cs="Arial"/>
        </w:rPr>
        <w:t>e</w:t>
      </w:r>
      <w:r w:rsidRPr="2677C921">
        <w:rPr>
          <w:rFonts w:eastAsia="Calibri" w:cs="Arial"/>
        </w:rPr>
        <w:t xml:space="preserve"> dla wprowadzenia ASPE</w:t>
      </w:r>
      <w:r w:rsidR="2C056E63" w:rsidRPr="2677C921">
        <w:rPr>
          <w:rFonts w:eastAsia="Calibri" w:cs="Arial"/>
        </w:rPr>
        <w:t xml:space="preserve"> jako nowej funkcji wymaganej</w:t>
      </w:r>
      <w:r w:rsidR="54EDD631" w:rsidRPr="2677C921">
        <w:rPr>
          <w:rFonts w:eastAsia="Calibri" w:cs="Arial"/>
        </w:rPr>
        <w:t xml:space="preserve"> </w:t>
      </w:r>
      <w:r w:rsidR="2C056E63" w:rsidRPr="2677C921">
        <w:rPr>
          <w:rFonts w:eastAsia="Calibri" w:cs="Arial"/>
        </w:rPr>
        <w:t>pr</w:t>
      </w:r>
      <w:r w:rsidR="00DE3C65" w:rsidRPr="2677C921">
        <w:rPr>
          <w:rFonts w:eastAsia="Calibri" w:cs="Arial"/>
        </w:rPr>
        <w:t>z</w:t>
      </w:r>
      <w:r w:rsidR="2C056E63" w:rsidRPr="2677C921">
        <w:rPr>
          <w:rFonts w:eastAsia="Calibri" w:cs="Arial"/>
        </w:rPr>
        <w:t>episami</w:t>
      </w:r>
      <w:r w:rsidR="00051B7B" w:rsidRPr="2677C921">
        <w:rPr>
          <w:rFonts w:eastAsia="Calibri" w:cs="Arial"/>
        </w:rPr>
        <w:t xml:space="preserve"> </w:t>
      </w:r>
      <w:r w:rsidRPr="2677C921">
        <w:rPr>
          <w:rFonts w:eastAsia="Calibri" w:cs="Arial"/>
        </w:rPr>
        <w:t>praw</w:t>
      </w:r>
      <w:r w:rsidR="5DF29044" w:rsidRPr="2677C921">
        <w:rPr>
          <w:rFonts w:eastAsia="Calibri" w:cs="Arial"/>
        </w:rPr>
        <w:t>a</w:t>
      </w:r>
      <w:r w:rsidRPr="2677C921">
        <w:rPr>
          <w:rFonts w:eastAsia="Calibri" w:cs="Arial"/>
        </w:rPr>
        <w:t>.</w:t>
      </w:r>
      <w:r w:rsidR="00FC180E" w:rsidRPr="2677C921">
        <w:rPr>
          <w:noProof/>
          <w:sz w:val="40"/>
          <w:szCs w:val="40"/>
        </w:rPr>
        <w:t xml:space="preserve"> </w:t>
      </w:r>
    </w:p>
    <w:p w14:paraId="45DC0A01" w14:textId="568A44A2" w:rsidR="00AF72F7" w:rsidRPr="00EC50A9" w:rsidRDefault="006017C1" w:rsidP="00BF213F">
      <w:pPr>
        <w:pStyle w:val="Nagwek3"/>
        <w:rPr>
          <w:shd w:val="clear" w:color="auto" w:fill="FDE9D9" w:themeFill="accent6" w:themeFillTint="33"/>
        </w:rPr>
      </w:pPr>
      <w:bookmarkStart w:id="89" w:name="_Toc173321881"/>
      <w:r w:rsidRPr="00EC50A9">
        <w:rPr>
          <w:shd w:val="clear" w:color="auto" w:fill="FDE9D9" w:themeFill="accent6" w:themeFillTint="33"/>
        </w:rPr>
        <w:t>Działanie 11. Wsparcie edukacji włączającej</w:t>
      </w:r>
      <w:bookmarkEnd w:id="89"/>
      <w:r w:rsidRPr="00EC50A9">
        <w:rPr>
          <w:shd w:val="clear" w:color="auto" w:fill="FDE9D9" w:themeFill="accent6" w:themeFillTint="33"/>
        </w:rPr>
        <w:tab/>
      </w:r>
    </w:p>
    <w:p w14:paraId="26678B62" w14:textId="3A26B319" w:rsidR="006C135A" w:rsidRDefault="16BB941C" w:rsidP="7786110C">
      <w:pPr>
        <w:spacing w:after="120"/>
        <w:rPr>
          <w:rFonts w:eastAsia="Arial" w:cs="Arial"/>
        </w:rPr>
      </w:pPr>
      <w:r w:rsidRPr="7786110C">
        <w:rPr>
          <w:rFonts w:eastAsia="Arial" w:cs="Arial"/>
        </w:rPr>
        <w:t>W</w:t>
      </w:r>
      <w:r w:rsidR="11896AAE" w:rsidRPr="7786110C">
        <w:rPr>
          <w:rFonts w:eastAsia="Arial" w:cs="Arial"/>
        </w:rPr>
        <w:t xml:space="preserve"> 202</w:t>
      </w:r>
      <w:r w:rsidR="179EF8B7" w:rsidRPr="7786110C">
        <w:rPr>
          <w:rFonts w:eastAsia="Arial" w:cs="Arial"/>
        </w:rPr>
        <w:t xml:space="preserve">3 </w:t>
      </w:r>
      <w:r w:rsidR="11896AAE" w:rsidRPr="7786110C">
        <w:rPr>
          <w:rFonts w:eastAsia="Arial" w:cs="Arial"/>
        </w:rPr>
        <w:t xml:space="preserve">r. </w:t>
      </w:r>
      <w:r w:rsidR="7D9B0D0C" w:rsidRPr="7786110C">
        <w:rPr>
          <w:rFonts w:eastAsia="Arial" w:cs="Arial"/>
        </w:rPr>
        <w:t>z</w:t>
      </w:r>
      <w:r w:rsidR="00634A6C" w:rsidRPr="7786110C">
        <w:rPr>
          <w:rFonts w:eastAsia="Arial" w:cs="Arial"/>
        </w:rPr>
        <w:t>akończono</w:t>
      </w:r>
      <w:r w:rsidR="11896AAE" w:rsidRPr="7786110C">
        <w:rPr>
          <w:rFonts w:eastAsia="Arial" w:cs="Arial"/>
        </w:rPr>
        <w:t xml:space="preserve"> działania </w:t>
      </w:r>
      <w:r w:rsidR="20306064" w:rsidRPr="7786110C">
        <w:rPr>
          <w:rFonts w:eastAsia="Arial" w:cs="Arial"/>
        </w:rPr>
        <w:t xml:space="preserve">mające na celu stworzenie </w:t>
      </w:r>
      <w:r w:rsidR="627BE57D" w:rsidRPr="7786110C">
        <w:rPr>
          <w:rFonts w:eastAsia="Arial" w:cs="Arial"/>
        </w:rPr>
        <w:t>koncepcji</w:t>
      </w:r>
      <w:r w:rsidR="20306064" w:rsidRPr="7786110C">
        <w:rPr>
          <w:rFonts w:eastAsia="Arial" w:cs="Arial"/>
        </w:rPr>
        <w:t xml:space="preserve"> </w:t>
      </w:r>
      <w:r w:rsidR="6C1EF552" w:rsidRPr="7786110C">
        <w:rPr>
          <w:rFonts w:eastAsia="Arial" w:cs="Arial"/>
        </w:rPr>
        <w:t>funkcjonowania</w:t>
      </w:r>
      <w:r w:rsidR="20306064" w:rsidRPr="7786110C">
        <w:rPr>
          <w:rFonts w:eastAsia="Arial" w:cs="Arial"/>
        </w:rPr>
        <w:t xml:space="preserve"> Specjalistycznych Cen</w:t>
      </w:r>
      <w:r w:rsidR="36482484" w:rsidRPr="7786110C">
        <w:rPr>
          <w:rFonts w:eastAsia="Arial" w:cs="Arial"/>
        </w:rPr>
        <w:t>trów Wspierających Edukacj</w:t>
      </w:r>
      <w:r w:rsidR="009403B5">
        <w:rPr>
          <w:rFonts w:eastAsia="Arial" w:cs="Arial"/>
        </w:rPr>
        <w:t>ę</w:t>
      </w:r>
      <w:r w:rsidR="36482484" w:rsidRPr="7786110C">
        <w:rPr>
          <w:rFonts w:eastAsia="Arial" w:cs="Arial"/>
        </w:rPr>
        <w:t xml:space="preserve"> Włączającą</w:t>
      </w:r>
      <w:r w:rsidR="00704F5D">
        <w:rPr>
          <w:rFonts w:eastAsia="Arial" w:cs="Arial"/>
        </w:rPr>
        <w:t xml:space="preserve"> (SCWEW)</w:t>
      </w:r>
      <w:r w:rsidR="11896AAE" w:rsidRPr="7786110C">
        <w:rPr>
          <w:rFonts w:eastAsia="Arial" w:cs="Arial"/>
        </w:rPr>
        <w:t>. Obecnie</w:t>
      </w:r>
      <w:r w:rsidR="00704F5D">
        <w:rPr>
          <w:rFonts w:eastAsia="Arial" w:cs="Arial"/>
        </w:rPr>
        <w:t xml:space="preserve"> </w:t>
      </w:r>
      <w:r w:rsidR="00704F5D" w:rsidRPr="00704F5D">
        <w:rPr>
          <w:rFonts w:eastAsia="Arial" w:cs="Arial"/>
        </w:rPr>
        <w:t>w 13 województwach</w:t>
      </w:r>
      <w:r w:rsidR="11896AAE" w:rsidRPr="7786110C">
        <w:rPr>
          <w:rFonts w:eastAsia="Arial" w:cs="Arial"/>
        </w:rPr>
        <w:t xml:space="preserve"> funkcjonują 23 SCWEW</w:t>
      </w:r>
      <w:r w:rsidR="00704F5D">
        <w:rPr>
          <w:rFonts w:eastAsia="Arial" w:cs="Arial"/>
        </w:rPr>
        <w:t>.</w:t>
      </w:r>
    </w:p>
    <w:p w14:paraId="28CE8717" w14:textId="5886E917" w:rsidR="006C135A" w:rsidRDefault="53749C31">
      <w:pPr>
        <w:spacing w:after="120"/>
        <w:rPr>
          <w:rFonts w:eastAsia="Arial" w:cs="Arial"/>
        </w:rPr>
      </w:pPr>
      <w:r w:rsidRPr="2677C921">
        <w:rPr>
          <w:rFonts w:eastAsia="Arial" w:cs="Arial"/>
        </w:rPr>
        <w:t>P</w:t>
      </w:r>
      <w:r w:rsidR="133C96CB" w:rsidRPr="2677C921">
        <w:rPr>
          <w:rFonts w:eastAsia="Arial" w:cs="Arial"/>
        </w:rPr>
        <w:t>rowadzą</w:t>
      </w:r>
      <w:r w:rsidR="11896AAE" w:rsidRPr="2677C921">
        <w:rPr>
          <w:rFonts w:eastAsia="Arial" w:cs="Arial"/>
        </w:rPr>
        <w:t xml:space="preserve"> </w:t>
      </w:r>
      <w:r w:rsidR="70009B82" w:rsidRPr="2677C921">
        <w:rPr>
          <w:rFonts w:eastAsia="Arial" w:cs="Arial"/>
        </w:rPr>
        <w:t xml:space="preserve">one głównie </w:t>
      </w:r>
      <w:r w:rsidR="11896AAE" w:rsidRPr="2677C921">
        <w:rPr>
          <w:rFonts w:eastAsia="Arial" w:cs="Arial"/>
        </w:rPr>
        <w:t>szkolenia,</w:t>
      </w:r>
      <w:r w:rsidR="1BA76595" w:rsidRPr="2677C921">
        <w:rPr>
          <w:rFonts w:eastAsia="Arial" w:cs="Arial"/>
        </w:rPr>
        <w:t xml:space="preserve"> </w:t>
      </w:r>
      <w:r w:rsidR="11896AAE" w:rsidRPr="2677C921">
        <w:rPr>
          <w:rFonts w:eastAsia="Arial" w:cs="Arial"/>
        </w:rPr>
        <w:t>działalność doradczą, np. w zakresie dostosowania miejsca pracy osoby uczącej się, doboru sprzętu specjalistycznego, wyboru podręczników, materiałów edukacyjnych i ćwiczeniowych.</w:t>
      </w:r>
      <w:r w:rsidR="3D86214F" w:rsidRPr="2677C921">
        <w:rPr>
          <w:rFonts w:eastAsia="Arial" w:cs="Arial"/>
        </w:rPr>
        <w:t xml:space="preserve"> </w:t>
      </w:r>
    </w:p>
    <w:p w14:paraId="7F4DDAE6" w14:textId="019D86C2" w:rsidR="006C135A" w:rsidRDefault="4B7AE598" w:rsidP="7786110C">
      <w:pPr>
        <w:spacing w:after="120"/>
        <w:rPr>
          <w:rFonts w:eastAsia="Arial" w:cs="Arial"/>
        </w:rPr>
      </w:pPr>
      <w:r w:rsidRPr="3374C122">
        <w:rPr>
          <w:rFonts w:eastAsia="Arial" w:cs="Arial"/>
        </w:rPr>
        <w:t xml:space="preserve">Działalność tych miejsc jest dedykowana nauczycielom, </w:t>
      </w:r>
      <w:r w:rsidR="6063AA7B" w:rsidRPr="3374C122">
        <w:rPr>
          <w:rFonts w:eastAsia="Arial" w:cs="Arial"/>
        </w:rPr>
        <w:t>u</w:t>
      </w:r>
      <w:r w:rsidR="11896AAE" w:rsidRPr="3374C122">
        <w:rPr>
          <w:rFonts w:eastAsia="Arial" w:cs="Arial"/>
        </w:rPr>
        <w:t>cznio</w:t>
      </w:r>
      <w:r w:rsidR="1674E787" w:rsidRPr="3374C122">
        <w:rPr>
          <w:rFonts w:eastAsia="Arial" w:cs="Arial"/>
        </w:rPr>
        <w:t>m</w:t>
      </w:r>
      <w:r w:rsidR="11896AAE" w:rsidRPr="3374C122">
        <w:rPr>
          <w:rFonts w:eastAsia="Arial" w:cs="Arial"/>
        </w:rPr>
        <w:t xml:space="preserve"> </w:t>
      </w:r>
      <w:r w:rsidR="6A33083E" w:rsidRPr="3374C122">
        <w:rPr>
          <w:rFonts w:eastAsia="Arial" w:cs="Arial"/>
        </w:rPr>
        <w:t>i ich rodzicom.</w:t>
      </w:r>
      <w:r w:rsidR="663C9110" w:rsidRPr="3374C122">
        <w:rPr>
          <w:rFonts w:eastAsia="Arial" w:cs="Arial"/>
        </w:rPr>
        <w:t xml:space="preserve"> SCWEW zajmują się również działalnością informacyjną i edukacyjną w zakresie edukacji włączającej. Pomagają w pozyskaniu dla ucznia dostosowanych podręczników, materiałów edukacyjnych i ćwiczeniowych oraz sprzętu specjalistycznego.</w:t>
      </w:r>
    </w:p>
    <w:p w14:paraId="3337FD16" w14:textId="3C73F807" w:rsidR="06993D79" w:rsidRDefault="39369C84" w:rsidP="007B6AEA">
      <w:pPr>
        <w:spacing w:after="120"/>
        <w:rPr>
          <w:rFonts w:cs="Arial"/>
        </w:rPr>
      </w:pPr>
      <w:r w:rsidRPr="2677C921">
        <w:rPr>
          <w:rFonts w:cs="Arial"/>
        </w:rPr>
        <w:t>W 2023</w:t>
      </w:r>
      <w:r w:rsidR="009403B5">
        <w:rPr>
          <w:rFonts w:cs="Arial"/>
        </w:rPr>
        <w:t xml:space="preserve"> r.</w:t>
      </w:r>
      <w:r w:rsidRPr="2677C921">
        <w:rPr>
          <w:rFonts w:cs="Arial"/>
        </w:rPr>
        <w:t xml:space="preserve"> </w:t>
      </w:r>
      <w:r w:rsidR="2BF0DCCC" w:rsidRPr="2677C921">
        <w:rPr>
          <w:rFonts w:cs="Arial"/>
        </w:rPr>
        <w:t xml:space="preserve">zakończone zostały także prace nad </w:t>
      </w:r>
      <w:r w:rsidR="78F76CC0" w:rsidRPr="2677C921">
        <w:rPr>
          <w:rFonts w:cs="Arial"/>
        </w:rPr>
        <w:t xml:space="preserve">ewaluacją pilotażu funkcjonowania SCWEW. Przygotowany </w:t>
      </w:r>
      <w:r w:rsidR="3FD8591F" w:rsidRPr="2677C921">
        <w:rPr>
          <w:rFonts w:cs="Arial"/>
        </w:rPr>
        <w:t>został raport końcowy</w:t>
      </w:r>
      <w:r w:rsidR="7D44C153" w:rsidRPr="2677C921">
        <w:rPr>
          <w:rFonts w:cs="Arial"/>
        </w:rPr>
        <w:t>,</w:t>
      </w:r>
      <w:r w:rsidR="3FD8591F" w:rsidRPr="2677C921">
        <w:rPr>
          <w:rFonts w:cs="Arial"/>
        </w:rPr>
        <w:t xml:space="preserve"> z którego wynika</w:t>
      </w:r>
      <w:r w:rsidR="009403B5">
        <w:rPr>
          <w:rFonts w:cs="Arial"/>
        </w:rPr>
        <w:t xml:space="preserve"> </w:t>
      </w:r>
      <w:r w:rsidR="007452BF" w:rsidRPr="2677C921">
        <w:rPr>
          <w:rFonts w:cs="Arial"/>
        </w:rPr>
        <w:t>m.in.</w:t>
      </w:r>
      <w:r w:rsidR="3490A709" w:rsidRPr="2677C921">
        <w:rPr>
          <w:rFonts w:cs="Arial"/>
        </w:rPr>
        <w:t>:</w:t>
      </w:r>
    </w:p>
    <w:p w14:paraId="6CF27FC5" w14:textId="3D6DC941" w:rsidR="06993D79" w:rsidRPr="00AF3BF0" w:rsidRDefault="77B27544" w:rsidP="00627D40">
      <w:pPr>
        <w:pStyle w:val="Akapitzlist"/>
        <w:numPr>
          <w:ilvl w:val="0"/>
          <w:numId w:val="100"/>
        </w:numPr>
        <w:spacing w:after="120"/>
        <w:ind w:left="567" w:hanging="283"/>
        <w:rPr>
          <w:rFonts w:eastAsia="Arial" w:cs="Arial"/>
        </w:rPr>
      </w:pPr>
      <w:r w:rsidRPr="2677C921">
        <w:rPr>
          <w:rFonts w:eastAsia="Arial" w:cs="Arial"/>
        </w:rPr>
        <w:t>zasadność stosowania Modelu funkcjonowania SCWEW</w:t>
      </w:r>
      <w:r w:rsidR="00B6627E">
        <w:rPr>
          <w:rFonts w:eastAsia="Arial" w:cs="Arial"/>
        </w:rPr>
        <w:t>, która została</w:t>
      </w:r>
      <w:r w:rsidR="7845F720" w:rsidRPr="2677C921">
        <w:rPr>
          <w:rFonts w:eastAsia="Arial" w:cs="Arial"/>
        </w:rPr>
        <w:t xml:space="preserve"> </w:t>
      </w:r>
      <w:r w:rsidR="43AB9941" w:rsidRPr="2677C921">
        <w:rPr>
          <w:rFonts w:eastAsia="Arial" w:cs="Arial"/>
        </w:rPr>
        <w:t xml:space="preserve">potwierdzona </w:t>
      </w:r>
      <w:r w:rsidR="5D6E5036" w:rsidRPr="2677C921">
        <w:rPr>
          <w:rFonts w:eastAsia="Arial" w:cs="Arial"/>
        </w:rPr>
        <w:t>doświadczeniami</w:t>
      </w:r>
      <w:r w:rsidR="43AB9941" w:rsidRPr="2677C921">
        <w:rPr>
          <w:rFonts w:eastAsia="Arial" w:cs="Arial"/>
        </w:rPr>
        <w:t xml:space="preserve"> z pilotażu</w:t>
      </w:r>
      <w:r w:rsidRPr="2677C921">
        <w:rPr>
          <w:rFonts w:eastAsia="Arial" w:cs="Arial"/>
        </w:rPr>
        <w:t>. Wymiana doświadczeń, wzbogacenie wiedzy, współpraca między placówkami i uwzględnianie indywidualnych potrzeb uczniów</w:t>
      </w:r>
      <w:r w:rsidR="69F54631" w:rsidRPr="2677C921">
        <w:rPr>
          <w:rFonts w:eastAsia="Arial" w:cs="Arial"/>
        </w:rPr>
        <w:t xml:space="preserve"> wpłynęł</w:t>
      </w:r>
      <w:r w:rsidR="005C1437">
        <w:rPr>
          <w:rFonts w:eastAsia="Arial" w:cs="Arial"/>
        </w:rPr>
        <w:t>y</w:t>
      </w:r>
      <w:r w:rsidR="69F54631" w:rsidRPr="2677C921">
        <w:rPr>
          <w:rFonts w:eastAsia="Arial" w:cs="Arial"/>
        </w:rPr>
        <w:t xml:space="preserve"> na</w:t>
      </w:r>
      <w:r w:rsidRPr="2677C921">
        <w:rPr>
          <w:rFonts w:eastAsia="Arial" w:cs="Arial"/>
        </w:rPr>
        <w:t xml:space="preserve"> efektywn</w:t>
      </w:r>
      <w:r w:rsidR="4AC81868" w:rsidRPr="2677C921">
        <w:rPr>
          <w:rFonts w:eastAsia="Arial" w:cs="Arial"/>
        </w:rPr>
        <w:t>ą</w:t>
      </w:r>
      <w:r w:rsidRPr="2677C921">
        <w:rPr>
          <w:rFonts w:eastAsia="Arial" w:cs="Arial"/>
        </w:rPr>
        <w:t xml:space="preserve"> edukacj</w:t>
      </w:r>
      <w:r w:rsidR="2C55500E" w:rsidRPr="2677C921">
        <w:rPr>
          <w:rFonts w:eastAsia="Arial" w:cs="Arial"/>
        </w:rPr>
        <w:t>ę</w:t>
      </w:r>
      <w:r w:rsidRPr="2677C921">
        <w:rPr>
          <w:rFonts w:eastAsia="Arial" w:cs="Arial"/>
        </w:rPr>
        <w:t xml:space="preserve"> i pomoc uczni</w:t>
      </w:r>
      <w:r w:rsidR="5BE086E2" w:rsidRPr="2677C921">
        <w:rPr>
          <w:rFonts w:eastAsia="Arial" w:cs="Arial"/>
        </w:rPr>
        <w:t>om</w:t>
      </w:r>
      <w:r w:rsidRPr="2677C921">
        <w:rPr>
          <w:rFonts w:eastAsia="Arial" w:cs="Arial"/>
        </w:rPr>
        <w:t xml:space="preserve"> z różnymi potrzebami</w:t>
      </w:r>
      <w:r w:rsidR="00D846B4">
        <w:rPr>
          <w:rFonts w:eastAsia="Arial" w:cs="Arial"/>
        </w:rPr>
        <w:t>;</w:t>
      </w:r>
    </w:p>
    <w:p w14:paraId="43FABB8F" w14:textId="148B17D9" w:rsidR="4D5FB1DD" w:rsidRPr="00AF3BF0" w:rsidRDefault="4D5FB1DD" w:rsidP="00627D40">
      <w:pPr>
        <w:pStyle w:val="Akapitzlist"/>
        <w:numPr>
          <w:ilvl w:val="0"/>
          <w:numId w:val="100"/>
        </w:numPr>
        <w:spacing w:after="120"/>
        <w:ind w:left="567" w:hanging="283"/>
        <w:rPr>
          <w:rFonts w:eastAsia="Arial" w:cs="Arial"/>
        </w:rPr>
      </w:pPr>
      <w:r w:rsidRPr="00AF3BF0">
        <w:rPr>
          <w:rFonts w:eastAsia="Arial" w:cs="Arial"/>
        </w:rPr>
        <w:t>badania ilościowe wskazują, że odbiorcy SCWEW (przedstawiciele szkół i przedszkoli ogólnodostępnych) widzą adekwatność działań tych centrów.</w:t>
      </w:r>
      <w:r w:rsidR="627AEA9F" w:rsidRPr="00AF3BF0">
        <w:rPr>
          <w:rFonts w:eastAsia="Arial" w:cs="Arial"/>
        </w:rPr>
        <w:t xml:space="preserve"> Szczególnie wysoko jest oceniana działalność doradczo-szkoleniowa</w:t>
      </w:r>
      <w:r w:rsidR="5DDEEDD7" w:rsidRPr="00AF3BF0">
        <w:rPr>
          <w:rFonts w:eastAsia="Arial" w:cs="Arial"/>
        </w:rPr>
        <w:t>.</w:t>
      </w:r>
    </w:p>
    <w:p w14:paraId="143C359B" w14:textId="22C5107F" w:rsidR="7BB87B19" w:rsidRPr="00AF3BF0" w:rsidRDefault="7BB87B19" w:rsidP="00D846B4">
      <w:pPr>
        <w:spacing w:after="120"/>
        <w:rPr>
          <w:rFonts w:eastAsia="Arial" w:cs="Arial"/>
        </w:rPr>
      </w:pPr>
      <w:r w:rsidRPr="2677C921">
        <w:rPr>
          <w:rFonts w:eastAsia="Arial" w:cs="Arial"/>
        </w:rPr>
        <w:t>W związku z pozytywnymi rezultatami realizacji powyższego wsparcia w PO WER</w:t>
      </w:r>
      <w:r w:rsidR="336115EA" w:rsidRPr="2677C921">
        <w:rPr>
          <w:rFonts w:eastAsia="Arial" w:cs="Arial"/>
        </w:rPr>
        <w:t xml:space="preserve">, </w:t>
      </w:r>
      <w:r w:rsidR="50E620AC" w:rsidRPr="2677C921">
        <w:rPr>
          <w:rFonts w:eastAsia="Arial" w:cs="Arial"/>
        </w:rPr>
        <w:t>jego kontynuacj</w:t>
      </w:r>
      <w:r w:rsidR="0489B24C" w:rsidRPr="2677C921">
        <w:rPr>
          <w:rFonts w:eastAsia="Arial" w:cs="Arial"/>
        </w:rPr>
        <w:t>ę zaplanowano</w:t>
      </w:r>
      <w:r w:rsidR="00051B7B" w:rsidRPr="2677C921">
        <w:rPr>
          <w:rFonts w:eastAsia="Arial" w:cs="Arial"/>
        </w:rPr>
        <w:t xml:space="preserve"> </w:t>
      </w:r>
      <w:r w:rsidR="50E620AC" w:rsidRPr="2677C921">
        <w:rPr>
          <w:rFonts w:eastAsia="Arial" w:cs="Arial"/>
        </w:rPr>
        <w:t xml:space="preserve">w FERS. </w:t>
      </w:r>
      <w:r w:rsidR="0A6C168E" w:rsidRPr="2677C921">
        <w:rPr>
          <w:rFonts w:eastAsia="Arial" w:cs="Arial"/>
        </w:rPr>
        <w:t>Nowy projekt</w:t>
      </w:r>
      <w:r w:rsidR="00051B7B" w:rsidRPr="2677C921">
        <w:rPr>
          <w:rFonts w:eastAsia="Arial" w:cs="Arial"/>
        </w:rPr>
        <w:t xml:space="preserve"> </w:t>
      </w:r>
      <w:r w:rsidR="6C47B724" w:rsidRPr="2677C921">
        <w:rPr>
          <w:rFonts w:eastAsia="Arial" w:cs="Arial"/>
        </w:rPr>
        <w:t xml:space="preserve">będzie </w:t>
      </w:r>
      <w:r w:rsidR="080A3344" w:rsidRPr="2677C921">
        <w:rPr>
          <w:rFonts w:eastAsia="Arial" w:cs="Arial"/>
        </w:rPr>
        <w:t xml:space="preserve">dotyczył </w:t>
      </w:r>
      <w:r w:rsidRPr="2677C921">
        <w:rPr>
          <w:rFonts w:eastAsia="Arial" w:cs="Arial"/>
        </w:rPr>
        <w:t>utworzeni</w:t>
      </w:r>
      <w:r w:rsidR="612C239B" w:rsidRPr="2677C921">
        <w:rPr>
          <w:rFonts w:eastAsia="Arial" w:cs="Arial"/>
        </w:rPr>
        <w:t>a</w:t>
      </w:r>
      <w:r w:rsidR="726392DE" w:rsidRPr="2677C921">
        <w:rPr>
          <w:rFonts w:eastAsia="Arial" w:cs="Arial"/>
        </w:rPr>
        <w:t xml:space="preserve"> aż</w:t>
      </w:r>
      <w:r w:rsidR="612C239B" w:rsidRPr="2677C921">
        <w:rPr>
          <w:rFonts w:eastAsia="Arial" w:cs="Arial"/>
        </w:rPr>
        <w:t xml:space="preserve"> </w:t>
      </w:r>
      <w:r w:rsidRPr="2677C921">
        <w:rPr>
          <w:rFonts w:eastAsia="Arial" w:cs="Arial"/>
        </w:rPr>
        <w:t>285 SCWEW</w:t>
      </w:r>
      <w:r w:rsidR="723124E3" w:rsidRPr="2677C921">
        <w:rPr>
          <w:rFonts w:eastAsia="Arial" w:cs="Arial"/>
        </w:rPr>
        <w:t xml:space="preserve"> w całym kraju</w:t>
      </w:r>
      <w:r w:rsidR="31A8F054" w:rsidRPr="2677C921">
        <w:rPr>
          <w:rFonts w:eastAsia="Arial" w:cs="Arial"/>
        </w:rPr>
        <w:t>,</w:t>
      </w:r>
      <w:r w:rsidR="3F214178" w:rsidRPr="2677C921">
        <w:rPr>
          <w:rFonts w:eastAsia="Arial" w:cs="Arial"/>
        </w:rPr>
        <w:t xml:space="preserve"> a umowa na jego realizację zostanie podpisana</w:t>
      </w:r>
      <w:r w:rsidR="002E2B41">
        <w:rPr>
          <w:rFonts w:eastAsia="Arial" w:cs="Arial"/>
        </w:rPr>
        <w:br/>
      </w:r>
      <w:r w:rsidR="3F214178" w:rsidRPr="2677C921">
        <w:rPr>
          <w:rFonts w:eastAsia="Arial" w:cs="Arial"/>
        </w:rPr>
        <w:t>w I półroczu 2024</w:t>
      </w:r>
      <w:r w:rsidR="007B6AEA">
        <w:rPr>
          <w:rFonts w:eastAsia="Arial" w:cs="Arial"/>
        </w:rPr>
        <w:t xml:space="preserve"> r</w:t>
      </w:r>
      <w:r w:rsidR="3F214178" w:rsidRPr="2677C921">
        <w:rPr>
          <w:rFonts w:eastAsia="Arial" w:cs="Arial"/>
        </w:rPr>
        <w:t>.</w:t>
      </w:r>
    </w:p>
    <w:p w14:paraId="3F3C4B64" w14:textId="27FECE67" w:rsidR="00706548" w:rsidRDefault="00706548">
      <w:pPr>
        <w:rPr>
          <w:rFonts w:eastAsia="Arial" w:cs="Arial"/>
        </w:rPr>
      </w:pPr>
      <w:r w:rsidRPr="28492E1A">
        <w:rPr>
          <w:rFonts w:eastAsia="Arial" w:cs="Arial"/>
        </w:rPr>
        <w:t>Dodatkowo</w:t>
      </w:r>
      <w:r w:rsidR="31E8FFB4" w:rsidRPr="28492E1A">
        <w:rPr>
          <w:rFonts w:eastAsia="Arial" w:cs="Arial"/>
        </w:rPr>
        <w:t>,</w:t>
      </w:r>
      <w:r w:rsidRPr="28492E1A">
        <w:rPr>
          <w:rFonts w:eastAsia="Arial" w:cs="Arial"/>
        </w:rPr>
        <w:t xml:space="preserve"> w grudniu 2023 r.</w:t>
      </w:r>
      <w:r w:rsidR="44FD9B7C" w:rsidRPr="28492E1A">
        <w:rPr>
          <w:rFonts w:eastAsia="Arial" w:cs="Arial"/>
        </w:rPr>
        <w:t xml:space="preserve"> z</w:t>
      </w:r>
      <w:r w:rsidR="00051B7B" w:rsidRPr="28492E1A">
        <w:rPr>
          <w:rFonts w:eastAsia="Arial" w:cs="Arial"/>
        </w:rPr>
        <w:t xml:space="preserve"> </w:t>
      </w:r>
      <w:r w:rsidR="44FD9B7C" w:rsidRPr="28492E1A">
        <w:rPr>
          <w:rFonts w:eastAsia="Arial" w:cs="Arial"/>
        </w:rPr>
        <w:t>Instytutem Badań Edukacyjnych (IBE)</w:t>
      </w:r>
      <w:r w:rsidR="00051B7B" w:rsidRPr="28492E1A">
        <w:rPr>
          <w:rFonts w:eastAsia="Arial" w:cs="Arial"/>
        </w:rPr>
        <w:t xml:space="preserve"> </w:t>
      </w:r>
      <w:r w:rsidRPr="28492E1A">
        <w:rPr>
          <w:rFonts w:eastAsia="Arial" w:cs="Arial"/>
        </w:rPr>
        <w:t xml:space="preserve">podpisana </w:t>
      </w:r>
      <w:r w:rsidR="2CDB1585" w:rsidRPr="28492E1A">
        <w:rPr>
          <w:rFonts w:eastAsia="Arial" w:cs="Arial"/>
        </w:rPr>
        <w:t xml:space="preserve">została </w:t>
      </w:r>
      <w:r w:rsidRPr="28492E1A">
        <w:rPr>
          <w:rFonts w:eastAsia="Arial" w:cs="Arial"/>
        </w:rPr>
        <w:t xml:space="preserve">umowa na realizację projektu </w:t>
      </w:r>
      <w:r w:rsidR="33F33EB7" w:rsidRPr="28492E1A">
        <w:rPr>
          <w:rFonts w:eastAsia="Arial" w:cs="Arial"/>
        </w:rPr>
        <w:t>pn.</w:t>
      </w:r>
      <w:r w:rsidRPr="28492E1A">
        <w:rPr>
          <w:rFonts w:eastAsia="Arial" w:cs="Arial"/>
        </w:rPr>
        <w:t xml:space="preserve"> „Wspieranie dostępności edukacji dla dzieci i młodzieży”</w:t>
      </w:r>
      <w:r w:rsidR="20E3DDD3" w:rsidRPr="28492E1A">
        <w:rPr>
          <w:rFonts w:eastAsia="Arial" w:cs="Arial"/>
        </w:rPr>
        <w:t xml:space="preserve"> (środki z FERS), którego</w:t>
      </w:r>
      <w:r w:rsidR="00550F40" w:rsidRPr="28492E1A">
        <w:rPr>
          <w:rFonts w:eastAsia="Arial" w:cs="Arial"/>
        </w:rPr>
        <w:t xml:space="preserve"> </w:t>
      </w:r>
      <w:r w:rsidR="5E6DC8C7" w:rsidRPr="28492E1A">
        <w:rPr>
          <w:rFonts w:eastAsia="Arial" w:cs="Arial"/>
        </w:rPr>
        <w:t>c</w:t>
      </w:r>
      <w:r w:rsidRPr="28492E1A">
        <w:rPr>
          <w:rFonts w:eastAsia="Arial" w:cs="Arial"/>
        </w:rPr>
        <w:t>elem</w:t>
      </w:r>
      <w:r w:rsidR="008B4BAD" w:rsidRPr="28492E1A">
        <w:rPr>
          <w:rFonts w:eastAsia="Arial" w:cs="Arial"/>
        </w:rPr>
        <w:t xml:space="preserve"> </w:t>
      </w:r>
      <w:r w:rsidRPr="28492E1A">
        <w:rPr>
          <w:rFonts w:eastAsia="Arial" w:cs="Arial"/>
        </w:rPr>
        <w:t>będzie wypracowanie i zwalidowanie rozwiązań metodycznych i organizacyjnych</w:t>
      </w:r>
      <w:r w:rsidR="56D48507" w:rsidRPr="28492E1A">
        <w:rPr>
          <w:rFonts w:eastAsia="Arial" w:cs="Arial"/>
        </w:rPr>
        <w:t>,</w:t>
      </w:r>
      <w:r w:rsidRPr="28492E1A">
        <w:rPr>
          <w:rFonts w:eastAsia="Arial" w:cs="Arial"/>
        </w:rPr>
        <w:t xml:space="preserve"> wspierających dostępność edukacji dla dzieci i młodzieży, rozwijanie kompetencji kadr systemu oświaty w obszarze pracy z dziećmi i uczniami z uwzględnieniem zróżnicowania ich potrzeb edukacyjnych </w:t>
      </w:r>
      <w:r>
        <w:br/>
      </w:r>
      <w:r w:rsidRPr="28492E1A">
        <w:rPr>
          <w:rFonts w:eastAsia="Arial" w:cs="Arial"/>
        </w:rPr>
        <w:t>i rozwojowych. Planowane rezultaty</w:t>
      </w:r>
      <w:r w:rsidR="17B170AB" w:rsidRPr="28492E1A">
        <w:rPr>
          <w:rFonts w:eastAsia="Arial" w:cs="Arial"/>
        </w:rPr>
        <w:t xml:space="preserve"> to</w:t>
      </w:r>
      <w:r w:rsidRPr="28492E1A">
        <w:rPr>
          <w:rFonts w:eastAsia="Arial" w:cs="Arial"/>
        </w:rPr>
        <w:t>: 14 tys</w:t>
      </w:r>
      <w:r w:rsidR="006E6F90" w:rsidRPr="28492E1A">
        <w:rPr>
          <w:rFonts w:eastAsia="Arial" w:cs="Arial"/>
        </w:rPr>
        <w:t>.</w:t>
      </w:r>
      <w:r w:rsidRPr="28492E1A">
        <w:rPr>
          <w:rFonts w:eastAsia="Arial" w:cs="Arial"/>
        </w:rPr>
        <w:t xml:space="preserve"> przeszkolonych osób z kadry edukacyjnej, 9 zw</w:t>
      </w:r>
      <w:r w:rsidR="42B6D534" w:rsidRPr="28492E1A">
        <w:rPr>
          <w:rFonts w:eastAsia="Arial" w:cs="Arial"/>
        </w:rPr>
        <w:t xml:space="preserve">eryfikowanych </w:t>
      </w:r>
      <w:r w:rsidRPr="28492E1A">
        <w:rPr>
          <w:rFonts w:eastAsia="Arial" w:cs="Arial"/>
        </w:rPr>
        <w:t>rozwiązań</w:t>
      </w:r>
      <w:r w:rsidR="6929F202" w:rsidRPr="28492E1A">
        <w:rPr>
          <w:rFonts w:eastAsia="Arial" w:cs="Arial"/>
        </w:rPr>
        <w:t>,</w:t>
      </w:r>
      <w:r w:rsidRPr="28492E1A">
        <w:rPr>
          <w:rFonts w:eastAsia="Arial" w:cs="Arial"/>
        </w:rPr>
        <w:t xml:space="preserve"> ukierunkowanych na podniesienie </w:t>
      </w:r>
      <w:r w:rsidRPr="28492E1A">
        <w:rPr>
          <w:rFonts w:eastAsia="Arial" w:cs="Arial"/>
        </w:rPr>
        <w:lastRenderedPageBreak/>
        <w:t>jakości edukacji włączającej w Polsce, 51 opracowanych narzędzi i zestawów materiałów metodycznych do pracy z osobami uczącymi się</w:t>
      </w:r>
      <w:r w:rsidR="00D17980">
        <w:rPr>
          <w:rFonts w:eastAsia="Arial" w:cs="Arial"/>
        </w:rPr>
        <w:t>,</w:t>
      </w:r>
      <w:r w:rsidRPr="28492E1A">
        <w:rPr>
          <w:rFonts w:eastAsia="Arial" w:cs="Arial"/>
        </w:rPr>
        <w:t xml:space="preserve"> z uwzględnieniem zróżnicowania ich potrzeb edukacyjnych i rozwojowych.</w:t>
      </w:r>
      <w:r w:rsidR="5CFDCC37" w:rsidRPr="28492E1A">
        <w:rPr>
          <w:rFonts w:eastAsia="Arial" w:cs="Arial"/>
        </w:rPr>
        <w:t xml:space="preserve"> Projekt będzie trwał do 2029</w:t>
      </w:r>
      <w:r w:rsidR="00CC7035">
        <w:rPr>
          <w:rFonts w:eastAsia="Arial" w:cs="Arial"/>
        </w:rPr>
        <w:t> </w:t>
      </w:r>
      <w:r w:rsidR="5CFDCC37" w:rsidRPr="28492E1A">
        <w:rPr>
          <w:rFonts w:eastAsia="Arial" w:cs="Arial"/>
        </w:rPr>
        <w:t>r.</w:t>
      </w:r>
    </w:p>
    <w:p w14:paraId="2A3C4AE6" w14:textId="73F8869C" w:rsidR="00AF72F7" w:rsidRPr="00C23052" w:rsidRDefault="006017C1">
      <w:pPr>
        <w:pStyle w:val="Nagwek3"/>
        <w:rPr>
          <w:rFonts w:eastAsia="Calibri"/>
          <w:shd w:val="clear" w:color="auto" w:fill="FDE9D9" w:themeFill="accent6" w:themeFillTint="33"/>
        </w:rPr>
      </w:pPr>
      <w:bookmarkStart w:id="90" w:name="_Toc173321882"/>
      <w:r w:rsidRPr="00C23052">
        <w:rPr>
          <w:rFonts w:eastAsia="Calibri"/>
          <w:shd w:val="clear" w:color="auto" w:fill="FDE9D9" w:themeFill="accent6" w:themeFillTint="33"/>
        </w:rPr>
        <w:t>Działanie 12. Studia bez barier</w:t>
      </w:r>
      <w:bookmarkEnd w:id="90"/>
    </w:p>
    <w:p w14:paraId="3C94CC68" w14:textId="1B7232F1" w:rsidR="00015345" w:rsidRPr="00472E97" w:rsidRDefault="006C135A" w:rsidP="30E71DD2">
      <w:pPr>
        <w:suppressAutoHyphens w:val="0"/>
        <w:spacing w:after="120"/>
      </w:pPr>
      <w:r w:rsidRPr="28492E1A">
        <w:rPr>
          <w:rFonts w:eastAsia="Calibri" w:cs="Arial"/>
        </w:rPr>
        <w:t>Działanie</w:t>
      </w:r>
      <w:r w:rsidR="7BAB340E" w:rsidRPr="28492E1A">
        <w:rPr>
          <w:rFonts w:eastAsia="Calibri" w:cs="Arial"/>
        </w:rPr>
        <w:t xml:space="preserve"> to</w:t>
      </w:r>
      <w:r w:rsidRPr="28492E1A">
        <w:rPr>
          <w:rFonts w:eastAsia="Calibri" w:cs="Arial"/>
        </w:rPr>
        <w:t xml:space="preserve"> jest realizowane w oparciu o 3 edycje konkursu pn. </w:t>
      </w:r>
      <w:r>
        <w:t>„Uczelnia dostępna”, przeprowadzone przez N</w:t>
      </w:r>
      <w:r w:rsidR="0251D04F">
        <w:t xml:space="preserve">arodowe </w:t>
      </w:r>
      <w:r>
        <w:t>C</w:t>
      </w:r>
      <w:r w:rsidR="4589C5A4">
        <w:t xml:space="preserve">entrum </w:t>
      </w:r>
      <w:r>
        <w:t>B</w:t>
      </w:r>
      <w:r w:rsidR="57F2B332">
        <w:t xml:space="preserve">adań </w:t>
      </w:r>
      <w:r>
        <w:t>i</w:t>
      </w:r>
      <w:r w:rsidR="1E89FCB8">
        <w:t xml:space="preserve"> </w:t>
      </w:r>
      <w:r>
        <w:t>R</w:t>
      </w:r>
      <w:r w:rsidR="37CCF4C5">
        <w:t>ozwoju (NCBR)</w:t>
      </w:r>
      <w:r>
        <w:t xml:space="preserve"> w latach 2019</w:t>
      </w:r>
      <w:r w:rsidR="00F65909">
        <w:t>-</w:t>
      </w:r>
      <w:r>
        <w:t>202</w:t>
      </w:r>
      <w:r w:rsidR="6D4E6C83">
        <w:t>3</w:t>
      </w:r>
      <w:r>
        <w:t xml:space="preserve">. </w:t>
      </w:r>
      <w:r w:rsidR="7DD61D1A">
        <w:t>N</w:t>
      </w:r>
      <w:r w:rsidR="00223E1C">
        <w:t>a poprawę dostępności</w:t>
      </w:r>
      <w:r w:rsidR="17017373">
        <w:t xml:space="preserve"> środki</w:t>
      </w:r>
      <w:r w:rsidR="44F7E1C3">
        <w:t xml:space="preserve"> </w:t>
      </w:r>
      <w:r w:rsidR="001C2083">
        <w:t>otrzymał</w:t>
      </w:r>
      <w:r w:rsidR="2EF64158">
        <w:t>o</w:t>
      </w:r>
      <w:r w:rsidR="001C2083">
        <w:t xml:space="preserve"> 20</w:t>
      </w:r>
      <w:r w:rsidR="3106766D">
        <w:t>1</w:t>
      </w:r>
      <w:r w:rsidR="001C2083">
        <w:t xml:space="preserve"> polski</w:t>
      </w:r>
      <w:r w:rsidR="7A3571D0">
        <w:t>ch</w:t>
      </w:r>
      <w:r w:rsidR="001C2083">
        <w:t xml:space="preserve"> uczelni</w:t>
      </w:r>
      <w:r w:rsidR="00223E1C">
        <w:t xml:space="preserve">. </w:t>
      </w:r>
      <w:r w:rsidR="0DFEF2EA">
        <w:t>W 2023 r</w:t>
      </w:r>
      <w:r w:rsidR="00A111EA">
        <w:t>.</w:t>
      </w:r>
      <w:r w:rsidR="0DFEF2EA">
        <w:t xml:space="preserve"> zakończyły się wszystkie projekt</w:t>
      </w:r>
      <w:r w:rsidR="00DB6CC7">
        <w:t>y</w:t>
      </w:r>
      <w:r w:rsidR="0DFEF2EA">
        <w:t xml:space="preserve"> </w:t>
      </w:r>
      <w:r w:rsidR="61A2F10B">
        <w:t>prowadzone w</w:t>
      </w:r>
      <w:r w:rsidR="00051B7B">
        <w:t xml:space="preserve"> </w:t>
      </w:r>
      <w:r w:rsidR="0DFEF2EA">
        <w:t>konkurs</w:t>
      </w:r>
      <w:r w:rsidR="7093E834">
        <w:t>ie</w:t>
      </w:r>
      <w:r w:rsidR="0DFEF2EA">
        <w:t xml:space="preserve"> </w:t>
      </w:r>
      <w:r w:rsidR="008E317F">
        <w:t>„</w:t>
      </w:r>
      <w:r w:rsidR="0DFEF2EA">
        <w:t>Uczelnia dostępna”</w:t>
      </w:r>
      <w:r w:rsidR="6BB295C3">
        <w:t>.</w:t>
      </w:r>
      <w:r w:rsidR="00051B7B">
        <w:t xml:space="preserve"> </w:t>
      </w:r>
      <w:r w:rsidR="05A36692">
        <w:t>W</w:t>
      </w:r>
      <w:r w:rsidR="0DFEF2EA">
        <w:t>zięło</w:t>
      </w:r>
      <w:r w:rsidR="6D820ED0">
        <w:t xml:space="preserve"> w nich </w:t>
      </w:r>
      <w:r w:rsidR="0DFEF2EA">
        <w:t>udział ponad 18 tys</w:t>
      </w:r>
      <w:r w:rsidR="003E7EA5">
        <w:t>.</w:t>
      </w:r>
      <w:r w:rsidR="007A42B8">
        <w:t xml:space="preserve"> </w:t>
      </w:r>
      <w:r w:rsidR="0DFEF2EA">
        <w:t>osób z kadry dydaktycznej.</w:t>
      </w:r>
    </w:p>
    <w:p w14:paraId="42D8CF04" w14:textId="389D7C46" w:rsidR="00015345" w:rsidRPr="00472E97" w:rsidRDefault="71FBEB1E" w:rsidP="30E71DD2">
      <w:pPr>
        <w:suppressAutoHyphens w:val="0"/>
        <w:spacing w:after="120"/>
      </w:pPr>
      <w:r>
        <w:t>Konkurs</w:t>
      </w:r>
      <w:r w:rsidR="46D32D4E">
        <w:t>y pn.</w:t>
      </w:r>
      <w:r>
        <w:t xml:space="preserve"> „Uczelnia dostępna” umożliwił</w:t>
      </w:r>
      <w:r w:rsidR="0EEAEE19">
        <w:t>y</w:t>
      </w:r>
      <w:r>
        <w:t xml:space="preserve"> uczelniom realizację działań mających na celu likwidację barier w dostępie do kształcenia na poziomie wyższym</w:t>
      </w:r>
      <w:r w:rsidR="4B569F71">
        <w:t>,</w:t>
      </w:r>
      <w:r>
        <w:t xml:space="preserve"> przez dostosowanie uczelni do potrzeb </w:t>
      </w:r>
      <w:r w:rsidR="00DA1C76">
        <w:t>OzN</w:t>
      </w:r>
      <w:r w:rsidR="00286291">
        <w:t xml:space="preserve"> </w:t>
      </w:r>
      <w:r>
        <w:t xml:space="preserve">w zakresie dostępności architektonicznej, komunikacyjnej, administrowanych stron internetowych, narzędzi informatycznych i procedur kształcenia. </w:t>
      </w:r>
    </w:p>
    <w:p w14:paraId="4CE69E13" w14:textId="545F80B1" w:rsidR="00015345" w:rsidRPr="00472E97" w:rsidRDefault="71FBEB1E" w:rsidP="007B6AEA">
      <w:pPr>
        <w:spacing w:after="120"/>
      </w:pPr>
      <w:r>
        <w:t xml:space="preserve">Przykładowe zrealizowane działania w ramach poszczególnych </w:t>
      </w:r>
      <w:r w:rsidR="2AA9120A">
        <w:t xml:space="preserve">obszarów działania </w:t>
      </w:r>
      <w:r w:rsidR="7BDE03DF">
        <w:t>uczelni</w:t>
      </w:r>
      <w:r>
        <w:t xml:space="preserve">: </w:t>
      </w:r>
    </w:p>
    <w:p w14:paraId="3357B8DC" w14:textId="27F2E423" w:rsidR="00015345" w:rsidRPr="00472E97" w:rsidRDefault="71FBEB1E" w:rsidP="00627D40">
      <w:pPr>
        <w:pStyle w:val="Akapitzlist"/>
        <w:numPr>
          <w:ilvl w:val="0"/>
          <w:numId w:val="42"/>
        </w:numPr>
        <w:suppressAutoHyphens w:val="0"/>
        <w:spacing w:after="120"/>
        <w:ind w:left="567" w:hanging="283"/>
      </w:pPr>
      <w:r>
        <w:t>podnoszeni</w:t>
      </w:r>
      <w:r w:rsidR="46A3DAD7">
        <w:t>e</w:t>
      </w:r>
      <w:r>
        <w:t xml:space="preserve"> świadomości </w:t>
      </w:r>
      <w:r w:rsidR="1022A59B">
        <w:t xml:space="preserve">- </w:t>
      </w:r>
      <w:r>
        <w:t>m.in. szkolenia świadomościowe o niepełnosprawności, pracy z OzN dla kadry dydaktycznej, administracyjnej, zarządzającej)</w:t>
      </w:r>
      <w:r w:rsidR="007B6AEA">
        <w:t>;</w:t>
      </w:r>
    </w:p>
    <w:p w14:paraId="60E2C224" w14:textId="3C9BCF06" w:rsidR="00015345" w:rsidRPr="00472E97" w:rsidRDefault="6F751833" w:rsidP="00627D40">
      <w:pPr>
        <w:pStyle w:val="Akapitzlist"/>
        <w:numPr>
          <w:ilvl w:val="0"/>
          <w:numId w:val="42"/>
        </w:numPr>
        <w:suppressAutoHyphens w:val="0"/>
        <w:spacing w:after="120"/>
        <w:ind w:left="567" w:hanging="283"/>
      </w:pPr>
      <w:r>
        <w:t>a</w:t>
      </w:r>
      <w:r w:rsidR="71FBEB1E">
        <w:t>rchitektur</w:t>
      </w:r>
      <w:r w:rsidR="21989D51">
        <w:t xml:space="preserve">a </w:t>
      </w:r>
      <w:r w:rsidR="3BD89466">
        <w:t>-</w:t>
      </w:r>
      <w:r w:rsidR="32B59499">
        <w:t xml:space="preserve"> </w:t>
      </w:r>
      <w:r w:rsidR="71FBEB1E">
        <w:t xml:space="preserve">m.in. budowa wind, dostosowanie podjazdów, oznakowanie ciągów komunikacyjnych, dostępność pomieszczeń sanitarnych, </w:t>
      </w:r>
    </w:p>
    <w:p w14:paraId="7643E393" w14:textId="133128E8" w:rsidR="00015345" w:rsidRPr="00472E97" w:rsidRDefault="71FBEB1E" w:rsidP="00627D40">
      <w:pPr>
        <w:pStyle w:val="Akapitzlist"/>
        <w:numPr>
          <w:ilvl w:val="0"/>
          <w:numId w:val="42"/>
        </w:numPr>
        <w:suppressAutoHyphens w:val="0"/>
        <w:spacing w:after="120"/>
        <w:ind w:left="567" w:hanging="283"/>
      </w:pPr>
      <w:r>
        <w:t>wsparci</w:t>
      </w:r>
      <w:r w:rsidR="4EA5895B">
        <w:t>e</w:t>
      </w:r>
      <w:r>
        <w:t xml:space="preserve"> edukacyjne </w:t>
      </w:r>
      <w:r w:rsidR="17B5E094">
        <w:t xml:space="preserve">- </w:t>
      </w:r>
      <w:r>
        <w:t>np. wprowadzenie do programów nauczania modyfikacji wyrównujących szanse studentów z niepełnosprawnościami m.in. pomocy dydaktycznych i specjalistycznego oprogramowania; dostosowanie stron internetowych uczelni do wymogów WCAG)</w:t>
      </w:r>
      <w:r w:rsidR="007B6AEA">
        <w:t>;</w:t>
      </w:r>
    </w:p>
    <w:p w14:paraId="6244ABEE" w14:textId="40F9AB60" w:rsidR="00015345" w:rsidRPr="00472E97" w:rsidRDefault="71FBEB1E" w:rsidP="00627D40">
      <w:pPr>
        <w:pStyle w:val="Akapitzlist"/>
        <w:numPr>
          <w:ilvl w:val="0"/>
          <w:numId w:val="42"/>
        </w:numPr>
        <w:spacing w:after="120"/>
        <w:ind w:left="567" w:hanging="283"/>
        <w:rPr>
          <w:szCs w:val="24"/>
        </w:rPr>
      </w:pPr>
      <w:r>
        <w:t>struktur</w:t>
      </w:r>
      <w:r w:rsidR="006E6F90">
        <w:t>a</w:t>
      </w:r>
      <w:r>
        <w:t xml:space="preserve"> organizacyjn</w:t>
      </w:r>
      <w:r w:rsidR="006E6F90">
        <w:t>a</w:t>
      </w:r>
      <w:r>
        <w:t xml:space="preserve"> </w:t>
      </w:r>
      <w:r w:rsidR="10A6D7BD">
        <w:t xml:space="preserve">- </w:t>
      </w:r>
      <w:r>
        <w:t xml:space="preserve">np. </w:t>
      </w:r>
      <w:r w:rsidR="3E60E4D7">
        <w:t xml:space="preserve">lepsze </w:t>
      </w:r>
      <w:r>
        <w:t>umiejscowienie B</w:t>
      </w:r>
      <w:r w:rsidR="41D6C5FB">
        <w:t>iur</w:t>
      </w:r>
      <w:r w:rsidR="0C34B87C">
        <w:t>a</w:t>
      </w:r>
      <w:r w:rsidR="41D6C5FB">
        <w:t xml:space="preserve"> ds. </w:t>
      </w:r>
      <w:r w:rsidR="00B77FA2">
        <w:t xml:space="preserve">OzN </w:t>
      </w:r>
      <w:r w:rsidR="689BFAAF">
        <w:t xml:space="preserve">czy </w:t>
      </w:r>
      <w:r>
        <w:t>pełnomocnika ds. OzN w strukturze organizacyjnej</w:t>
      </w:r>
      <w:r w:rsidR="0E838EB3">
        <w:t>,</w:t>
      </w:r>
      <w:r w:rsidR="008B4BAD">
        <w:t xml:space="preserve"> </w:t>
      </w:r>
      <w:r>
        <w:t xml:space="preserve">stworzenie dostępnych dokumentów elektronicznych i papierowych, </w:t>
      </w:r>
    </w:p>
    <w:p w14:paraId="6760CBD8" w14:textId="607584C3" w:rsidR="00015345" w:rsidRPr="00472E97" w:rsidRDefault="71FBEB1E" w:rsidP="00627D40">
      <w:pPr>
        <w:pStyle w:val="Akapitzlist"/>
        <w:numPr>
          <w:ilvl w:val="0"/>
          <w:numId w:val="42"/>
        </w:numPr>
        <w:suppressAutoHyphens w:val="0"/>
        <w:spacing w:after="120"/>
        <w:ind w:left="567" w:hanging="283"/>
      </w:pPr>
      <w:r>
        <w:t>technologi</w:t>
      </w:r>
      <w:r w:rsidR="5F77DEA1">
        <w:t>e</w:t>
      </w:r>
      <w:r>
        <w:t xml:space="preserve"> </w:t>
      </w:r>
      <w:r w:rsidR="00DB6CC7">
        <w:t>wspierające</w:t>
      </w:r>
      <w:r>
        <w:t xml:space="preserve"> </w:t>
      </w:r>
      <w:r w:rsidR="15EAC3E6">
        <w:t>-</w:t>
      </w:r>
      <w:r w:rsidR="00DB6CC7">
        <w:t xml:space="preserve"> </w:t>
      </w:r>
      <w:r>
        <w:t xml:space="preserve">np. zainstalowanie systemu nawigacji głosowej, zakupy specjalistycznych zestawów komputerowych - dla osób niewidomych </w:t>
      </w:r>
      <w:r w:rsidR="00F07EF1">
        <w:br/>
      </w:r>
      <w:r>
        <w:t>i słabowidzących</w:t>
      </w:r>
      <w:r w:rsidR="00595DC4">
        <w:t xml:space="preserve">, </w:t>
      </w:r>
      <w:r>
        <w:t>sterowany</w:t>
      </w:r>
      <w:r w:rsidR="00595DC4">
        <w:t>ch</w:t>
      </w:r>
      <w:r>
        <w:t xml:space="preserve"> za pomocą ruchu głowy oraz za pomocą ruchu gałek </w:t>
      </w:r>
      <w:r w:rsidR="003D0CBB">
        <w:t>ocznych</w:t>
      </w:r>
      <w:r w:rsidR="00595DC4">
        <w:t xml:space="preserve"> czy</w:t>
      </w:r>
      <w:r w:rsidR="00286291">
        <w:t xml:space="preserve"> </w:t>
      </w:r>
      <w:r>
        <w:t xml:space="preserve">przenośne pętle indukcyjne - stanowiskowe, dla osób niedosłyszących; </w:t>
      </w:r>
    </w:p>
    <w:p w14:paraId="130E129A" w14:textId="2B1BBDEC" w:rsidR="003D5FD0" w:rsidRPr="003D5FD0" w:rsidRDefault="71FBEB1E" w:rsidP="00627D40">
      <w:pPr>
        <w:pStyle w:val="Akapitzlist"/>
        <w:numPr>
          <w:ilvl w:val="0"/>
          <w:numId w:val="42"/>
        </w:numPr>
        <w:suppressAutoHyphens w:val="0"/>
        <w:spacing w:after="120"/>
        <w:ind w:left="567" w:hanging="283"/>
      </w:pPr>
      <w:r>
        <w:t>procedur</w:t>
      </w:r>
      <w:r w:rsidR="20843056">
        <w:t>y</w:t>
      </w:r>
      <w:r>
        <w:t xml:space="preserve"> </w:t>
      </w:r>
      <w:r w:rsidR="43354CDB">
        <w:t>-</w:t>
      </w:r>
      <w:r w:rsidR="006E6F90">
        <w:t xml:space="preserve"> </w:t>
      </w:r>
      <w:r>
        <w:t>np. stworzenie odpowiednich procedur uwzględniających wymiar dostępności we wszystkich obszarach działania uczelni</w:t>
      </w:r>
      <w:r w:rsidR="003D5FD0">
        <w:t>.</w:t>
      </w:r>
      <w:r>
        <w:t xml:space="preserve"> </w:t>
      </w:r>
    </w:p>
    <w:p w14:paraId="534C4597" w14:textId="3EF8E949" w:rsidR="00015345" w:rsidRPr="00472E97" w:rsidRDefault="2FFDCBE5">
      <w:pPr>
        <w:spacing w:after="120"/>
        <w:rPr>
          <w:rFonts w:eastAsia="Calibri" w:cs="Arial"/>
        </w:rPr>
      </w:pPr>
      <w:r>
        <w:t>W październiku 2023 r</w:t>
      </w:r>
      <w:r w:rsidR="4E2738CA">
        <w:t>.</w:t>
      </w:r>
      <w:r>
        <w:t xml:space="preserve"> został ogłoszony przez NCBR </w:t>
      </w:r>
      <w:r w:rsidR="485CDB9E">
        <w:t xml:space="preserve">kolejny </w:t>
      </w:r>
      <w:r>
        <w:t xml:space="preserve">konkurs </w:t>
      </w:r>
      <w:r w:rsidR="274FB895">
        <w:t xml:space="preserve">pn. </w:t>
      </w:r>
      <w:r w:rsidR="008E317F">
        <w:t>„</w:t>
      </w:r>
      <w:r w:rsidR="025B13AB">
        <w:t>Dostępność podmiotów szkolnictwa wyższego</w:t>
      </w:r>
      <w:r w:rsidR="008F1B2E">
        <w:t>”</w:t>
      </w:r>
      <w:r w:rsidR="025B13AB">
        <w:t xml:space="preserve"> w ramach Priorytetu III FERS. Celem konkursu jest </w:t>
      </w:r>
      <w:r w:rsidR="0FD2D980">
        <w:t xml:space="preserve">dalsze </w:t>
      </w:r>
      <w:r w:rsidR="025B13AB">
        <w:t>niwelowanie barier w dostępie do edukacji na poziomie wyższym wśród podmiotów systemu szkolnictwa wyższego i nauki</w:t>
      </w:r>
      <w:r w:rsidR="5D04FC95">
        <w:t xml:space="preserve"> – w szczególności tych,</w:t>
      </w:r>
      <w:r w:rsidR="008B4BAD">
        <w:t xml:space="preserve"> </w:t>
      </w:r>
      <w:r w:rsidR="025B13AB">
        <w:t xml:space="preserve">które nie realizowały </w:t>
      </w:r>
      <w:r w:rsidR="6DD10F09">
        <w:t xml:space="preserve">dotychczas </w:t>
      </w:r>
      <w:r w:rsidR="025B13AB">
        <w:t xml:space="preserve">projektów w ramach konkursów Uczelnia dostępna albo uczelni, które realizowały projekty </w:t>
      </w:r>
      <w:r w:rsidR="42A89C1A">
        <w:t>w ograniczonym zakresie</w:t>
      </w:r>
      <w:r w:rsidR="025B13AB">
        <w:t xml:space="preserve"> – ścieżka </w:t>
      </w:r>
      <w:r w:rsidR="025B13AB">
        <w:lastRenderedPageBreak/>
        <w:t xml:space="preserve">MINI. </w:t>
      </w:r>
      <w:r w:rsidR="12F58CBE">
        <w:t xml:space="preserve">Alokacja konkursu </w:t>
      </w:r>
      <w:r w:rsidR="27789237">
        <w:t>wyniosła</w:t>
      </w:r>
      <w:r w:rsidR="12F58CBE">
        <w:t xml:space="preserve"> 200 mln zł. Nabór wniosków</w:t>
      </w:r>
      <w:r w:rsidR="008B4BAD">
        <w:t xml:space="preserve"> </w:t>
      </w:r>
      <w:r w:rsidR="12F58CBE">
        <w:t xml:space="preserve">trwa od 23.10.2023 do 22.02.2024 r. </w:t>
      </w:r>
    </w:p>
    <w:p w14:paraId="1C236B68" w14:textId="50BF1CC4" w:rsidR="00AF72F7" w:rsidRPr="00C23052" w:rsidRDefault="006017C1">
      <w:pPr>
        <w:pStyle w:val="Nagwek3"/>
        <w:rPr>
          <w:rFonts w:eastAsia="Calibri"/>
          <w:shd w:val="clear" w:color="auto" w:fill="FDE9D9" w:themeFill="accent6" w:themeFillTint="33"/>
        </w:rPr>
      </w:pPr>
      <w:bookmarkStart w:id="91" w:name="_Toc173321883"/>
      <w:r w:rsidRPr="00C23052">
        <w:rPr>
          <w:rFonts w:eastAsia="Calibri"/>
          <w:shd w:val="clear" w:color="auto" w:fill="FDE9D9" w:themeFill="accent6" w:themeFillTint="33"/>
        </w:rPr>
        <w:t>Działanie 13. Dostępność w programach kształcenia</w:t>
      </w:r>
      <w:bookmarkEnd w:id="91"/>
    </w:p>
    <w:p w14:paraId="6CD28EE4" w14:textId="445D3DAA" w:rsidR="00141A2C" w:rsidRPr="00141A2C" w:rsidRDefault="00141A2C" w:rsidP="00653733">
      <w:pPr>
        <w:pStyle w:val="Nagwek4"/>
        <w:numPr>
          <w:ilvl w:val="2"/>
          <w:numId w:val="75"/>
        </w:numPr>
        <w:tabs>
          <w:tab w:val="clear" w:pos="1440"/>
        </w:tabs>
        <w:ind w:left="709" w:hanging="567"/>
      </w:pPr>
      <w:r w:rsidRPr="00141A2C">
        <w:t xml:space="preserve">Konkurs </w:t>
      </w:r>
      <w:r w:rsidR="008E317F">
        <w:t>„</w:t>
      </w:r>
      <w:r w:rsidRPr="00141A2C">
        <w:t>Projektowanie uniwersalne</w:t>
      </w:r>
      <w:r w:rsidR="008E317F">
        <w:t>”</w:t>
      </w:r>
      <w:r w:rsidR="00D97F23">
        <w:t xml:space="preserve"> na uczelniach</w:t>
      </w:r>
    </w:p>
    <w:p w14:paraId="30C5EEA9" w14:textId="432A77CC" w:rsidR="5C42D707" w:rsidRDefault="70EF13DA" w:rsidP="7786110C">
      <w:pPr>
        <w:rPr>
          <w:rFonts w:cs="Arial"/>
        </w:rPr>
      </w:pPr>
      <w:r w:rsidRPr="2677C921">
        <w:rPr>
          <w:rFonts w:cs="Arial"/>
        </w:rPr>
        <w:t xml:space="preserve">Konkurs </w:t>
      </w:r>
      <w:r w:rsidR="579160FD" w:rsidRPr="2677C921">
        <w:rPr>
          <w:rFonts w:cs="Arial"/>
        </w:rPr>
        <w:t xml:space="preserve">ogłoszony </w:t>
      </w:r>
      <w:r w:rsidR="2861A517" w:rsidRPr="2677C921">
        <w:rPr>
          <w:rFonts w:cs="Arial"/>
        </w:rPr>
        <w:t xml:space="preserve">jeszcze </w:t>
      </w:r>
      <w:r w:rsidR="579160FD" w:rsidRPr="2677C921">
        <w:rPr>
          <w:rFonts w:cs="Arial"/>
        </w:rPr>
        <w:t xml:space="preserve">w 2020 r. </w:t>
      </w:r>
      <w:r w:rsidRPr="2677C921">
        <w:rPr>
          <w:rFonts w:cs="Arial"/>
        </w:rPr>
        <w:t xml:space="preserve">doprowadził do realizacji </w:t>
      </w:r>
      <w:r w:rsidR="2EA99C3F" w:rsidRPr="2677C921">
        <w:rPr>
          <w:rFonts w:cs="Arial"/>
        </w:rPr>
        <w:t>3</w:t>
      </w:r>
      <w:r w:rsidRPr="2677C921">
        <w:rPr>
          <w:rFonts w:cs="Arial"/>
        </w:rPr>
        <w:t>2</w:t>
      </w:r>
      <w:r w:rsidR="2EA99C3F" w:rsidRPr="2677C921">
        <w:rPr>
          <w:rFonts w:cs="Arial"/>
        </w:rPr>
        <w:t xml:space="preserve"> projektów</w:t>
      </w:r>
      <w:r w:rsidR="1BCFF656" w:rsidRPr="2677C921">
        <w:rPr>
          <w:rFonts w:cs="Arial"/>
        </w:rPr>
        <w:t>,</w:t>
      </w:r>
      <w:r w:rsidRPr="2677C921">
        <w:rPr>
          <w:rFonts w:cs="Arial"/>
        </w:rPr>
        <w:t xml:space="preserve"> których celem </w:t>
      </w:r>
      <w:r w:rsidR="14F7502B" w:rsidRPr="2677C921">
        <w:rPr>
          <w:rFonts w:cs="Arial"/>
        </w:rPr>
        <w:t>było</w:t>
      </w:r>
      <w:r w:rsidRPr="2677C921">
        <w:rPr>
          <w:rFonts w:cs="Arial"/>
        </w:rPr>
        <w:t xml:space="preserve"> </w:t>
      </w:r>
      <w:r w:rsidR="46E25A78" w:rsidRPr="2677C921">
        <w:rPr>
          <w:rFonts w:cs="Arial"/>
        </w:rPr>
        <w:t>wprowadzenie do</w:t>
      </w:r>
      <w:r w:rsidR="3554A879" w:rsidRPr="2677C921">
        <w:rPr>
          <w:rFonts w:eastAsia="Arial" w:cs="Arial"/>
        </w:rPr>
        <w:t xml:space="preserve"> </w:t>
      </w:r>
      <w:r w:rsidR="38C4E4A3" w:rsidRPr="2677C921">
        <w:rPr>
          <w:rFonts w:eastAsia="Arial" w:cs="Arial"/>
        </w:rPr>
        <w:t xml:space="preserve">różnych </w:t>
      </w:r>
      <w:r w:rsidR="3554A879" w:rsidRPr="2677C921">
        <w:rPr>
          <w:rFonts w:eastAsia="Arial" w:cs="Arial"/>
        </w:rPr>
        <w:t>program</w:t>
      </w:r>
      <w:r w:rsidR="7A31106F" w:rsidRPr="2677C921">
        <w:rPr>
          <w:rFonts w:eastAsia="Arial" w:cs="Arial"/>
        </w:rPr>
        <w:t>ów</w:t>
      </w:r>
      <w:r w:rsidR="3554A879" w:rsidRPr="2677C921">
        <w:rPr>
          <w:rFonts w:eastAsia="Arial" w:cs="Arial"/>
        </w:rPr>
        <w:t xml:space="preserve"> studiów</w:t>
      </w:r>
      <w:r w:rsidR="0E70692F" w:rsidRPr="2677C921">
        <w:rPr>
          <w:rFonts w:eastAsia="Arial" w:cs="Arial"/>
        </w:rPr>
        <w:t>,</w:t>
      </w:r>
      <w:r w:rsidR="3554A879" w:rsidRPr="2677C921">
        <w:rPr>
          <w:rFonts w:eastAsia="Arial" w:cs="Arial"/>
        </w:rPr>
        <w:t xml:space="preserve"> </w:t>
      </w:r>
      <w:r w:rsidR="78B245E7" w:rsidRPr="2677C921">
        <w:rPr>
          <w:rFonts w:eastAsia="Arial" w:cs="Arial"/>
        </w:rPr>
        <w:t xml:space="preserve">obowiązkowych </w:t>
      </w:r>
      <w:r w:rsidR="3554A879" w:rsidRPr="2677C921">
        <w:rPr>
          <w:rFonts w:eastAsia="Arial" w:cs="Arial"/>
        </w:rPr>
        <w:t xml:space="preserve">zajęć </w:t>
      </w:r>
      <w:r w:rsidR="0623A610" w:rsidRPr="2677C921">
        <w:rPr>
          <w:rFonts w:eastAsia="Arial" w:cs="Arial"/>
        </w:rPr>
        <w:t>z</w:t>
      </w:r>
      <w:r w:rsidR="3554A879" w:rsidRPr="2677C921">
        <w:rPr>
          <w:rFonts w:eastAsia="Arial" w:cs="Arial"/>
        </w:rPr>
        <w:t xml:space="preserve"> projektowani</w:t>
      </w:r>
      <w:r w:rsidR="12E8E65E" w:rsidRPr="2677C921">
        <w:rPr>
          <w:rFonts w:eastAsia="Arial" w:cs="Arial"/>
        </w:rPr>
        <w:t>a</w:t>
      </w:r>
      <w:r w:rsidR="3554A879" w:rsidRPr="2677C921">
        <w:rPr>
          <w:rFonts w:eastAsia="Arial" w:cs="Arial"/>
        </w:rPr>
        <w:t xml:space="preserve"> uniwersalne</w:t>
      </w:r>
      <w:r w:rsidR="78FD09BB" w:rsidRPr="2677C921">
        <w:rPr>
          <w:rFonts w:eastAsia="Arial" w:cs="Arial"/>
        </w:rPr>
        <w:t>go</w:t>
      </w:r>
      <w:r w:rsidR="3554A879" w:rsidRPr="2677C921">
        <w:rPr>
          <w:rFonts w:eastAsia="Arial" w:cs="Arial"/>
        </w:rPr>
        <w:t xml:space="preserve">. </w:t>
      </w:r>
      <w:r w:rsidR="2674A60D" w:rsidRPr="2677C921">
        <w:rPr>
          <w:rFonts w:eastAsia="Arial" w:cs="Arial"/>
        </w:rPr>
        <w:t>U</w:t>
      </w:r>
      <w:r w:rsidR="3554A879">
        <w:t>możliwi</w:t>
      </w:r>
      <w:r w:rsidR="23CDBA97">
        <w:t>ą one</w:t>
      </w:r>
      <w:r w:rsidR="3554A879">
        <w:t xml:space="preserve"> studentom poznanie potrzeb </w:t>
      </w:r>
      <w:r w:rsidR="004466E6">
        <w:t xml:space="preserve">OzN </w:t>
      </w:r>
      <w:r w:rsidR="3554A879">
        <w:t>oraz praktyczne zastosowanie zasad uniwersalnego projektowania produktów i usług</w:t>
      </w:r>
      <w:r w:rsidR="67A22E75">
        <w:t>.</w:t>
      </w:r>
      <w:r w:rsidR="1B25DEBA">
        <w:t xml:space="preserve"> </w:t>
      </w:r>
      <w:r w:rsidR="002E2B41">
        <w:br/>
      </w:r>
      <w:r w:rsidR="7374DD4A">
        <w:t>W 2023 r</w:t>
      </w:r>
      <w:r w:rsidR="00A111EA">
        <w:t>.</w:t>
      </w:r>
      <w:r w:rsidR="7374DD4A">
        <w:t xml:space="preserve"> zakończyła się realizacja wszystkich projektów</w:t>
      </w:r>
      <w:r w:rsidR="1EC4BBD7">
        <w:t xml:space="preserve">. </w:t>
      </w:r>
      <w:r w:rsidR="271395BB">
        <w:t>Dotychczas 8364 studentów i studentek wzięło udział w takich zajęciach</w:t>
      </w:r>
      <w:r w:rsidR="5C42D707">
        <w:t xml:space="preserve">. </w:t>
      </w:r>
      <w:r w:rsidR="018CB3CA" w:rsidRPr="3374C122">
        <w:rPr>
          <w:rFonts w:eastAsia="Arial" w:cs="Arial"/>
        </w:rPr>
        <w:t>W</w:t>
      </w:r>
      <w:r w:rsidR="5C42D707" w:rsidRPr="3374C122">
        <w:rPr>
          <w:rFonts w:eastAsia="Arial" w:cs="Arial"/>
        </w:rPr>
        <w:t xml:space="preserve"> projektach przewidziano również działania szkoleniowe, mające na celu podniesienie kompetencji dydaktycznych kadry w zakresie nauczania </w:t>
      </w:r>
      <w:r w:rsidR="00595DC4">
        <w:rPr>
          <w:rFonts w:eastAsia="Arial" w:cs="Arial"/>
        </w:rPr>
        <w:t>P</w:t>
      </w:r>
      <w:r w:rsidR="5C42D707" w:rsidRPr="3374C122">
        <w:rPr>
          <w:rFonts w:eastAsia="Arial" w:cs="Arial"/>
        </w:rPr>
        <w:t>rojektowania uniwersalnego.</w:t>
      </w:r>
      <w:r w:rsidR="5C42D707" w:rsidRPr="3374C122">
        <w:rPr>
          <w:rFonts w:cs="Arial"/>
        </w:rPr>
        <w:t xml:space="preserve"> Dotychczas we wszystkich projektach przeszkolono 488 pracowników kadry dydaktycznej.</w:t>
      </w:r>
    </w:p>
    <w:p w14:paraId="3B6CAB96" w14:textId="4F77583F" w:rsidR="00472E97" w:rsidRPr="00D97F23" w:rsidRDefault="4C277CCB" w:rsidP="7786110C">
      <w:pPr>
        <w:rPr>
          <w:rFonts w:cs="Arial"/>
        </w:rPr>
      </w:pPr>
      <w:r>
        <w:t>Efektem realizacji projektów oprócz podniesienia kompetencji dydaktycznych kadr uczelni</w:t>
      </w:r>
      <w:r w:rsidR="720C6E51">
        <w:t xml:space="preserve"> </w:t>
      </w:r>
      <w:r w:rsidR="027C9604">
        <w:t>oraz</w:t>
      </w:r>
      <w:r>
        <w:t xml:space="preserve"> studentów są </w:t>
      </w:r>
      <w:r w:rsidR="70EDE62D">
        <w:t xml:space="preserve">też </w:t>
      </w:r>
      <w:r>
        <w:t>wytworzone</w:t>
      </w:r>
      <w:r w:rsidR="720C6E51">
        <w:t xml:space="preserve"> </w:t>
      </w:r>
      <w:r w:rsidR="12FCDACE">
        <w:t>w</w:t>
      </w:r>
      <w:r>
        <w:t xml:space="preserve"> trakcie</w:t>
      </w:r>
      <w:r w:rsidR="06C3DDA8">
        <w:t xml:space="preserve"> zajęć </w:t>
      </w:r>
      <w:r>
        <w:t>produkty. Utworami, do których</w:t>
      </w:r>
      <w:r w:rsidR="763CA60D">
        <w:t xml:space="preserve"> </w:t>
      </w:r>
      <w:r w:rsidR="315D4790">
        <w:t>NCBR</w:t>
      </w:r>
      <w:r>
        <w:t xml:space="preserve"> nabyło autorskie prawa </w:t>
      </w:r>
      <w:r w:rsidR="20FEBCB3">
        <w:t>majątkowe</w:t>
      </w:r>
      <w:r>
        <w:t xml:space="preserve"> i może udzielać licencji na ich wykorzystanie </w:t>
      </w:r>
      <w:r w:rsidR="33F1525C">
        <w:t>i</w:t>
      </w:r>
      <w:r>
        <w:t>nnym podmiotom są m.in: podręczniki z zakresu projektowania uniwersalnego; kursy e-learningowe; filmy szkoleniowe; podręczniki metodyczne; oraz sylabusy do przedmiotów z PU dla poszczególnych dziedzin.</w:t>
      </w:r>
      <w:r w:rsidR="20944034">
        <w:t xml:space="preserve"> Zainteresowane podmioty mogą zgłosić się do NCBR</w:t>
      </w:r>
      <w:r w:rsidR="005E474A">
        <w:rPr>
          <w:rStyle w:val="Odwoanieprzypisudolnego"/>
        </w:rPr>
        <w:footnoteReference w:id="3"/>
      </w:r>
      <w:r w:rsidR="002E2B41">
        <w:t xml:space="preserve"> o</w:t>
      </w:r>
      <w:r w:rsidR="00A37DC8">
        <w:t xml:space="preserve"> udzielenie licencji na ich wykorzystanie</w:t>
      </w:r>
      <w:r w:rsidR="554BF562">
        <w:t>.</w:t>
      </w:r>
    </w:p>
    <w:p w14:paraId="3CF81B82" w14:textId="52DC738B" w:rsidR="00AF72F7" w:rsidRDefault="006017C1">
      <w:pPr>
        <w:pStyle w:val="Nagwek3"/>
        <w:rPr>
          <w:rFonts w:eastAsia="Calibri"/>
        </w:rPr>
      </w:pPr>
      <w:bookmarkStart w:id="92" w:name="_SŁUŻBA_ZDROWIA"/>
      <w:bookmarkStart w:id="93" w:name="_Toc173321884"/>
      <w:bookmarkEnd w:id="92"/>
      <w:r w:rsidRPr="00C23052">
        <w:rPr>
          <w:rFonts w:eastAsia="Calibri"/>
          <w:shd w:val="clear" w:color="auto" w:fill="FDE9D9" w:themeFill="accent6" w:themeFillTint="33"/>
        </w:rPr>
        <w:t>Działanie 14</w:t>
      </w:r>
      <w:r w:rsidR="00367B0F" w:rsidRPr="00C23052">
        <w:rPr>
          <w:rFonts w:eastAsia="Calibri"/>
          <w:shd w:val="clear" w:color="auto" w:fill="FDE9D9" w:themeFill="accent6" w:themeFillTint="33"/>
        </w:rPr>
        <w:t>.</w:t>
      </w:r>
      <w:r w:rsidRPr="00C23052">
        <w:rPr>
          <w:rFonts w:eastAsia="Calibri"/>
          <w:shd w:val="clear" w:color="auto" w:fill="FDE9D9" w:themeFill="accent6" w:themeFillTint="33"/>
        </w:rPr>
        <w:t xml:space="preserve"> Kadry dla edukacji włączającej</w:t>
      </w:r>
      <w:bookmarkEnd w:id="93"/>
    </w:p>
    <w:p w14:paraId="2FBA01C9" w14:textId="00851999" w:rsidR="08BB71AA" w:rsidRDefault="0EB2E20E">
      <w:pPr>
        <w:spacing w:after="0"/>
        <w:rPr>
          <w:rFonts w:eastAsia="Calibri" w:cs="Arial"/>
        </w:rPr>
      </w:pPr>
      <w:bookmarkStart w:id="94" w:name="_SŁUŻBA_ZDROWIA_1"/>
      <w:bookmarkStart w:id="95" w:name="_SŁUŻBA_ZDROWIA_2"/>
      <w:bookmarkEnd w:id="94"/>
      <w:bookmarkEnd w:id="95"/>
      <w:r w:rsidRPr="62B94387">
        <w:rPr>
          <w:rFonts w:eastAsia="Calibri" w:cs="Arial"/>
        </w:rPr>
        <w:t>W obszar</w:t>
      </w:r>
      <w:r w:rsidR="00595DC4">
        <w:rPr>
          <w:rFonts w:eastAsia="Calibri" w:cs="Arial"/>
        </w:rPr>
        <w:t>ze</w:t>
      </w:r>
      <w:r w:rsidRPr="62B94387">
        <w:rPr>
          <w:rFonts w:eastAsia="Calibri" w:cs="Arial"/>
        </w:rPr>
        <w:t xml:space="preserve"> edukacji, szczególną rolę w poprawie </w:t>
      </w:r>
      <w:r w:rsidR="3E593308" w:rsidRPr="62B94387">
        <w:rPr>
          <w:rFonts w:eastAsia="Calibri" w:cs="Arial"/>
        </w:rPr>
        <w:t>dostępności</w:t>
      </w:r>
      <w:r w:rsidRPr="62B94387">
        <w:rPr>
          <w:rFonts w:eastAsia="Calibri" w:cs="Arial"/>
        </w:rPr>
        <w:t xml:space="preserve"> odgrywają umiej</w:t>
      </w:r>
      <w:r w:rsidR="4D6E608C" w:rsidRPr="62B94387">
        <w:rPr>
          <w:rFonts w:eastAsia="Calibri" w:cs="Arial"/>
        </w:rPr>
        <w:t>ę</w:t>
      </w:r>
      <w:r w:rsidRPr="62B94387">
        <w:rPr>
          <w:rFonts w:eastAsia="Calibri" w:cs="Arial"/>
        </w:rPr>
        <w:t>tności, wiedza, postawy i kompetencje nauczycieli, wykładowców, trenerów</w:t>
      </w:r>
      <w:r w:rsidR="00595DC4">
        <w:rPr>
          <w:rFonts w:eastAsia="Calibri" w:cs="Arial"/>
        </w:rPr>
        <w:t>,</w:t>
      </w:r>
      <w:r w:rsidRPr="62B94387">
        <w:rPr>
          <w:rFonts w:eastAsia="Calibri" w:cs="Arial"/>
        </w:rPr>
        <w:t xml:space="preserve"> a nawet personelu pomocniczego szkół, uczelni i placówek oświatowych. Dlatego </w:t>
      </w:r>
      <w:r w:rsidR="360B9440" w:rsidRPr="62B94387">
        <w:rPr>
          <w:rFonts w:eastAsia="Calibri" w:cs="Arial"/>
        </w:rPr>
        <w:t>działania</w:t>
      </w:r>
      <w:r w:rsidR="69CB74AA" w:rsidRPr="62B94387">
        <w:rPr>
          <w:rFonts w:eastAsia="Calibri" w:cs="Arial"/>
        </w:rPr>
        <w:t xml:space="preserve"> ukierunkowane na budowanie kompetencji tych grup zawodowych był</w:t>
      </w:r>
      <w:r w:rsidR="2CDD4A8F" w:rsidRPr="62B94387">
        <w:rPr>
          <w:rFonts w:eastAsia="Calibri" w:cs="Arial"/>
        </w:rPr>
        <w:t>y</w:t>
      </w:r>
      <w:r w:rsidR="744103E5" w:rsidRPr="62B94387">
        <w:rPr>
          <w:rFonts w:eastAsia="Calibri" w:cs="Arial"/>
        </w:rPr>
        <w:t xml:space="preserve"> obok innych </w:t>
      </w:r>
      <w:r w:rsidR="62A00152" w:rsidRPr="62B94387">
        <w:rPr>
          <w:rFonts w:eastAsia="Calibri" w:cs="Arial"/>
        </w:rPr>
        <w:t>działań</w:t>
      </w:r>
      <w:r w:rsidR="744103E5" w:rsidRPr="62B94387">
        <w:rPr>
          <w:rFonts w:eastAsia="Calibri" w:cs="Arial"/>
        </w:rPr>
        <w:t xml:space="preserve"> merytorycznych</w:t>
      </w:r>
      <w:r w:rsidR="69CB74AA" w:rsidRPr="62B94387">
        <w:rPr>
          <w:rFonts w:eastAsia="Calibri" w:cs="Arial"/>
        </w:rPr>
        <w:t xml:space="preserve"> realizowane w wielu </w:t>
      </w:r>
      <w:r w:rsidR="2ED0036D" w:rsidRPr="62B94387">
        <w:rPr>
          <w:rFonts w:eastAsia="Calibri" w:cs="Arial"/>
        </w:rPr>
        <w:t>różnych</w:t>
      </w:r>
      <w:r w:rsidR="69CB74AA" w:rsidRPr="62B94387">
        <w:rPr>
          <w:rFonts w:eastAsia="Calibri" w:cs="Arial"/>
        </w:rPr>
        <w:t xml:space="preserve"> projektach i konkursach (m.in </w:t>
      </w:r>
      <w:r w:rsidR="00595DC4">
        <w:rPr>
          <w:rFonts w:eastAsia="Calibri" w:cs="Arial"/>
        </w:rPr>
        <w:t>„</w:t>
      </w:r>
      <w:r w:rsidR="0B7C8C92" w:rsidRPr="62B94387">
        <w:rPr>
          <w:rFonts w:eastAsia="Calibri" w:cs="Arial"/>
        </w:rPr>
        <w:t>Dostępna</w:t>
      </w:r>
      <w:r w:rsidR="69CB74AA" w:rsidRPr="62B94387">
        <w:rPr>
          <w:rFonts w:eastAsia="Calibri" w:cs="Arial"/>
        </w:rPr>
        <w:t xml:space="preserve"> szkoła</w:t>
      </w:r>
      <w:r w:rsidR="00595DC4">
        <w:rPr>
          <w:rFonts w:eastAsia="Calibri" w:cs="Arial"/>
        </w:rPr>
        <w:t>”</w:t>
      </w:r>
      <w:r w:rsidR="69CB74AA" w:rsidRPr="62B94387">
        <w:rPr>
          <w:rFonts w:eastAsia="Calibri" w:cs="Arial"/>
        </w:rPr>
        <w:t xml:space="preserve">, </w:t>
      </w:r>
      <w:r w:rsidR="00595DC4">
        <w:rPr>
          <w:rFonts w:eastAsia="Calibri" w:cs="Arial"/>
        </w:rPr>
        <w:t>„</w:t>
      </w:r>
      <w:r w:rsidR="4D9E5014" w:rsidRPr="62B94387">
        <w:rPr>
          <w:rFonts w:eastAsia="Calibri" w:cs="Arial"/>
        </w:rPr>
        <w:t>Dostępne</w:t>
      </w:r>
      <w:r w:rsidR="69CB74AA" w:rsidRPr="62B94387">
        <w:rPr>
          <w:rFonts w:eastAsia="Calibri" w:cs="Arial"/>
        </w:rPr>
        <w:t xml:space="preserve"> uczelnie</w:t>
      </w:r>
      <w:r w:rsidR="00595DC4">
        <w:rPr>
          <w:rFonts w:eastAsia="Calibri" w:cs="Arial"/>
        </w:rPr>
        <w:t>”</w:t>
      </w:r>
      <w:r w:rsidR="69CB74AA" w:rsidRPr="62B94387">
        <w:rPr>
          <w:rFonts w:eastAsia="Calibri" w:cs="Arial"/>
        </w:rPr>
        <w:t xml:space="preserve">, </w:t>
      </w:r>
      <w:r w:rsidR="00595DC4">
        <w:rPr>
          <w:rFonts w:eastAsia="Calibri" w:cs="Arial"/>
        </w:rPr>
        <w:t>„</w:t>
      </w:r>
      <w:r w:rsidR="69CB74AA" w:rsidRPr="62B94387">
        <w:rPr>
          <w:rFonts w:eastAsia="Calibri" w:cs="Arial"/>
        </w:rPr>
        <w:t>Projektowanie uniwersalne na uczelniach</w:t>
      </w:r>
      <w:r w:rsidR="00595DC4">
        <w:rPr>
          <w:rFonts w:eastAsia="Calibri" w:cs="Arial"/>
        </w:rPr>
        <w:t>”</w:t>
      </w:r>
      <w:r w:rsidR="69CB74AA" w:rsidRPr="62B94387">
        <w:rPr>
          <w:rFonts w:eastAsia="Calibri" w:cs="Arial"/>
        </w:rPr>
        <w:t xml:space="preserve">, </w:t>
      </w:r>
      <w:r w:rsidR="008B7561">
        <w:rPr>
          <w:rFonts w:eastAsia="Calibri" w:cs="Arial"/>
        </w:rPr>
        <w:t>„</w:t>
      </w:r>
      <w:r w:rsidR="005B3E32" w:rsidRPr="005B3E32">
        <w:rPr>
          <w:rFonts w:eastAsia="Calibri" w:cs="Arial"/>
        </w:rPr>
        <w:t>Specjalistyczne Centra Wspierające Edukację Włączającą</w:t>
      </w:r>
      <w:r w:rsidR="008B7561">
        <w:rPr>
          <w:rFonts w:eastAsia="Calibri" w:cs="Arial"/>
        </w:rPr>
        <w:t>”</w:t>
      </w:r>
      <w:r w:rsidR="69CB74AA" w:rsidRPr="62B94387">
        <w:rPr>
          <w:rFonts w:eastAsia="Calibri" w:cs="Arial"/>
        </w:rPr>
        <w:t xml:space="preserve"> itp.)</w:t>
      </w:r>
      <w:r w:rsidR="3DBFE9AC" w:rsidRPr="62B94387">
        <w:rPr>
          <w:rFonts w:eastAsia="Calibri" w:cs="Arial"/>
        </w:rPr>
        <w:t>.</w:t>
      </w:r>
      <w:r w:rsidR="076264BB" w:rsidRPr="62B94387">
        <w:rPr>
          <w:rFonts w:eastAsia="Calibri" w:cs="Arial"/>
        </w:rPr>
        <w:t xml:space="preserve"> Jednocześnie, projekty dedykowane kształceniu/uświadamianiu nauczycieli i wykładowców były prowadzone m.in.:</w:t>
      </w:r>
    </w:p>
    <w:p w14:paraId="272D72C1" w14:textId="2F82E10A" w:rsidR="11D57ED7" w:rsidRDefault="11D57ED7" w:rsidP="00FC7D2B">
      <w:pPr>
        <w:pStyle w:val="Akapitzlist"/>
        <w:numPr>
          <w:ilvl w:val="0"/>
          <w:numId w:val="23"/>
        </w:numPr>
        <w:spacing w:after="0"/>
        <w:ind w:left="567" w:hanging="283"/>
        <w:rPr>
          <w:rFonts w:eastAsia="Calibri" w:cs="Arial"/>
          <w:szCs w:val="24"/>
        </w:rPr>
      </w:pPr>
      <w:r w:rsidRPr="2677C921">
        <w:rPr>
          <w:rFonts w:eastAsia="Calibri" w:cs="Arial"/>
        </w:rPr>
        <w:t xml:space="preserve">w </w:t>
      </w:r>
      <w:r w:rsidR="003D5FD0" w:rsidRPr="2677C921">
        <w:rPr>
          <w:rFonts w:eastAsia="Calibri" w:cs="Arial"/>
        </w:rPr>
        <w:t xml:space="preserve">konkursie </w:t>
      </w:r>
      <w:r w:rsidR="00D97F23" w:rsidRPr="2677C921">
        <w:rPr>
          <w:rFonts w:eastAsia="Calibri" w:cs="Arial"/>
        </w:rPr>
        <w:t>pn.</w:t>
      </w:r>
      <w:r w:rsidR="78F76CC0" w:rsidRPr="2677C921">
        <w:rPr>
          <w:rFonts w:eastAsia="Calibri" w:cs="Arial"/>
        </w:rPr>
        <w:t xml:space="preserve"> </w:t>
      </w:r>
      <w:r w:rsidR="008E317F">
        <w:rPr>
          <w:rFonts w:eastAsia="Calibri" w:cs="Arial"/>
        </w:rPr>
        <w:t>„</w:t>
      </w:r>
      <w:r w:rsidR="78F76CC0" w:rsidRPr="2677C921">
        <w:rPr>
          <w:rFonts w:eastAsia="Calibri" w:cs="Arial"/>
        </w:rPr>
        <w:t>Szkolenia i doradztwo dla kadry edukacji włączającej</w:t>
      </w:r>
      <w:r w:rsidR="008E317F">
        <w:rPr>
          <w:rFonts w:eastAsia="Calibri" w:cs="Arial"/>
        </w:rPr>
        <w:t>”</w:t>
      </w:r>
      <w:r w:rsidR="00D97F23" w:rsidRPr="2677C921">
        <w:rPr>
          <w:rFonts w:eastAsia="Calibri" w:cs="Arial"/>
        </w:rPr>
        <w:t xml:space="preserve">, </w:t>
      </w:r>
      <w:r w:rsidR="00A37DC8">
        <w:rPr>
          <w:rFonts w:eastAsia="Calibri" w:cs="Arial"/>
        </w:rPr>
        <w:br/>
      </w:r>
      <w:r w:rsidR="00D97F23" w:rsidRPr="2677C921">
        <w:rPr>
          <w:rFonts w:eastAsia="Calibri" w:cs="Arial"/>
        </w:rPr>
        <w:t>w któr</w:t>
      </w:r>
      <w:r w:rsidR="0063669C" w:rsidRPr="2677C921">
        <w:rPr>
          <w:rFonts w:eastAsia="Calibri" w:cs="Arial"/>
        </w:rPr>
        <w:t>ym</w:t>
      </w:r>
      <w:r w:rsidR="00D97F23" w:rsidRPr="2677C921">
        <w:rPr>
          <w:rFonts w:eastAsia="Calibri" w:cs="Arial"/>
        </w:rPr>
        <w:t xml:space="preserve"> </w:t>
      </w:r>
      <w:r w:rsidR="003D5FD0" w:rsidRPr="2677C921">
        <w:rPr>
          <w:rFonts w:eastAsia="Calibri" w:cs="Arial"/>
        </w:rPr>
        <w:t xml:space="preserve">wyłoniono </w:t>
      </w:r>
      <w:r w:rsidR="78F76CC0" w:rsidRPr="2677C921">
        <w:rPr>
          <w:rFonts w:eastAsia="Calibri" w:cs="Arial"/>
        </w:rPr>
        <w:t>16 projektów</w:t>
      </w:r>
      <w:r w:rsidR="359F2E96" w:rsidRPr="2677C921">
        <w:rPr>
          <w:rFonts w:eastAsia="Calibri" w:cs="Arial"/>
        </w:rPr>
        <w:t>, w których</w:t>
      </w:r>
      <w:r w:rsidR="008B4BAD">
        <w:rPr>
          <w:rFonts w:eastAsia="Calibri" w:cs="Arial"/>
        </w:rPr>
        <w:t xml:space="preserve"> </w:t>
      </w:r>
      <w:r w:rsidR="39BD48D0" w:rsidRPr="2677C921">
        <w:rPr>
          <w:rFonts w:eastAsia="Calibri" w:cs="Arial"/>
        </w:rPr>
        <w:t>łącznie p</w:t>
      </w:r>
      <w:r w:rsidR="78F76CC0" w:rsidRPr="2677C921">
        <w:rPr>
          <w:rFonts w:eastAsia="Calibri" w:cs="Arial"/>
        </w:rPr>
        <w:t>rzeszkolono</w:t>
      </w:r>
      <w:r w:rsidR="56799C82" w:rsidRPr="2677C921">
        <w:rPr>
          <w:rFonts w:eastAsia="Calibri" w:cs="Arial"/>
        </w:rPr>
        <w:t xml:space="preserve"> </w:t>
      </w:r>
      <w:r w:rsidR="582516F6" w:rsidRPr="2677C921">
        <w:rPr>
          <w:rFonts w:eastAsia="Calibri" w:cs="Arial"/>
        </w:rPr>
        <w:t xml:space="preserve">blisko </w:t>
      </w:r>
      <w:r w:rsidR="00F07EF1">
        <w:rPr>
          <w:rFonts w:eastAsia="Calibri" w:cs="Arial"/>
        </w:rPr>
        <w:br/>
      </w:r>
      <w:r w:rsidR="582516F6" w:rsidRPr="2677C921">
        <w:rPr>
          <w:rFonts w:eastAsia="Calibri" w:cs="Arial"/>
        </w:rPr>
        <w:t>20 tys.</w:t>
      </w:r>
      <w:r w:rsidR="78F76CC0" w:rsidRPr="2677C921">
        <w:rPr>
          <w:rFonts w:eastAsia="Calibri" w:cs="Arial"/>
        </w:rPr>
        <w:t xml:space="preserve"> pracowników edukacji (nauczycieli, dyrektorów, kadr</w:t>
      </w:r>
      <w:r w:rsidR="618B9647" w:rsidRPr="2677C921">
        <w:rPr>
          <w:rFonts w:eastAsia="Calibri" w:cs="Arial"/>
        </w:rPr>
        <w:t>y</w:t>
      </w:r>
      <w:r w:rsidR="78F76CC0" w:rsidRPr="2677C921">
        <w:rPr>
          <w:rFonts w:eastAsia="Calibri" w:cs="Arial"/>
        </w:rPr>
        <w:t xml:space="preserve"> JST</w:t>
      </w:r>
      <w:r w:rsidR="56799C82" w:rsidRPr="2677C921">
        <w:rPr>
          <w:rFonts w:eastAsia="Calibri" w:cs="Arial"/>
        </w:rPr>
        <w:t xml:space="preserve"> </w:t>
      </w:r>
      <w:r w:rsidR="5E9A73FA" w:rsidRPr="2677C921">
        <w:rPr>
          <w:rFonts w:eastAsia="Calibri" w:cs="Arial"/>
        </w:rPr>
        <w:t>wchodzące</w:t>
      </w:r>
      <w:r w:rsidR="008B7561">
        <w:rPr>
          <w:rFonts w:eastAsia="Calibri" w:cs="Arial"/>
        </w:rPr>
        <w:t>j</w:t>
      </w:r>
      <w:r w:rsidR="5E9A73FA" w:rsidRPr="2677C921">
        <w:rPr>
          <w:rFonts w:eastAsia="Calibri" w:cs="Arial"/>
        </w:rPr>
        <w:t xml:space="preserve"> </w:t>
      </w:r>
      <w:r w:rsidR="00A37DC8">
        <w:rPr>
          <w:rFonts w:eastAsia="Calibri" w:cs="Arial"/>
        </w:rPr>
        <w:br/>
      </w:r>
      <w:r w:rsidR="5E9A73FA" w:rsidRPr="2677C921">
        <w:rPr>
          <w:rFonts w:eastAsia="Calibri" w:cs="Arial"/>
        </w:rPr>
        <w:t>w skł</w:t>
      </w:r>
      <w:r w:rsidR="2A62EB9D" w:rsidRPr="2677C921">
        <w:rPr>
          <w:rFonts w:eastAsia="Calibri" w:cs="Arial"/>
        </w:rPr>
        <w:t>a</w:t>
      </w:r>
      <w:r w:rsidR="5E9A73FA" w:rsidRPr="2677C921">
        <w:rPr>
          <w:rFonts w:eastAsia="Calibri" w:cs="Arial"/>
        </w:rPr>
        <w:t>d organów prow</w:t>
      </w:r>
      <w:r w:rsidR="56799C82" w:rsidRPr="2677C921">
        <w:rPr>
          <w:rFonts w:eastAsia="Calibri" w:cs="Arial"/>
        </w:rPr>
        <w:t>a</w:t>
      </w:r>
      <w:r w:rsidR="56E1513A" w:rsidRPr="2677C921">
        <w:rPr>
          <w:rFonts w:eastAsia="Calibri" w:cs="Arial"/>
        </w:rPr>
        <w:t>dzących szkoły</w:t>
      </w:r>
      <w:r w:rsidR="67962FFF" w:rsidRPr="2677C921">
        <w:rPr>
          <w:rFonts w:eastAsia="Calibri" w:cs="Arial"/>
        </w:rPr>
        <w:t xml:space="preserve"> lub </w:t>
      </w:r>
      <w:r w:rsidR="56E1513A" w:rsidRPr="2677C921">
        <w:rPr>
          <w:rFonts w:eastAsia="Calibri" w:cs="Arial"/>
        </w:rPr>
        <w:t>placówki</w:t>
      </w:r>
      <w:r w:rsidR="78F76CC0" w:rsidRPr="2677C921">
        <w:rPr>
          <w:rFonts w:eastAsia="Calibri" w:cs="Arial"/>
        </w:rPr>
        <w:t>, kadr placówek doskonalenia nauczycieli)</w:t>
      </w:r>
      <w:r w:rsidR="630FBF54" w:rsidRPr="2677C921">
        <w:rPr>
          <w:rFonts w:eastAsia="Calibri" w:cs="Arial"/>
        </w:rPr>
        <w:t xml:space="preserve"> </w:t>
      </w:r>
      <w:r w:rsidR="286E2314" w:rsidRPr="2677C921">
        <w:rPr>
          <w:rFonts w:eastAsia="Calibri" w:cs="Arial"/>
        </w:rPr>
        <w:t>z zakresu pracy z uczniem ze specjalnymi potrzebami edukacyjnymi i edukacji włączającej</w:t>
      </w:r>
      <w:r w:rsidR="78F76CC0" w:rsidRPr="2677C921">
        <w:rPr>
          <w:rFonts w:eastAsia="Calibri" w:cs="Arial"/>
        </w:rPr>
        <w:t xml:space="preserve">. </w:t>
      </w:r>
    </w:p>
    <w:p w14:paraId="311A26C6" w14:textId="5A8DF29B" w:rsidR="2677C921" w:rsidRPr="007B6AEA" w:rsidRDefault="64C7BA1E" w:rsidP="00FC7D2B">
      <w:pPr>
        <w:pStyle w:val="Akapitzlist"/>
        <w:numPr>
          <w:ilvl w:val="0"/>
          <w:numId w:val="23"/>
        </w:numPr>
        <w:spacing w:after="120"/>
        <w:ind w:left="567" w:hanging="283"/>
        <w:contextualSpacing w:val="0"/>
        <w:rPr>
          <w:rFonts w:cs="Arial"/>
          <w:szCs w:val="24"/>
        </w:rPr>
      </w:pPr>
      <w:r w:rsidRPr="2677C921">
        <w:rPr>
          <w:rFonts w:cs="Arial"/>
        </w:rPr>
        <w:t xml:space="preserve">w konkursie </w:t>
      </w:r>
      <w:r w:rsidR="005A5557">
        <w:rPr>
          <w:rFonts w:cs="Arial"/>
        </w:rPr>
        <w:t>„</w:t>
      </w:r>
      <w:r w:rsidRPr="2677C921">
        <w:rPr>
          <w:rFonts w:cs="Arial"/>
        </w:rPr>
        <w:t>Kadra dydaktyczna dla projektowania uniwersalnego</w:t>
      </w:r>
      <w:r w:rsidR="005A5557">
        <w:rPr>
          <w:rFonts w:cs="Arial"/>
        </w:rPr>
        <w:t>”</w:t>
      </w:r>
      <w:r w:rsidRPr="2677C921">
        <w:rPr>
          <w:rFonts w:cs="Arial"/>
        </w:rPr>
        <w:t xml:space="preserve">, w którym zrealizowano 13 projektów szkoleniowych, skierowanych do nauczycieli </w:t>
      </w:r>
      <w:r w:rsidRPr="2677C921">
        <w:rPr>
          <w:rFonts w:cs="Arial"/>
        </w:rPr>
        <w:lastRenderedPageBreak/>
        <w:t xml:space="preserve">akademickich, nauczających </w:t>
      </w:r>
      <w:r w:rsidR="008B7561" w:rsidRPr="008B7561">
        <w:rPr>
          <w:rFonts w:cs="Arial"/>
        </w:rPr>
        <w:t xml:space="preserve">zarówno </w:t>
      </w:r>
      <w:r w:rsidRPr="2677C921">
        <w:rPr>
          <w:rFonts w:cs="Arial"/>
        </w:rPr>
        <w:t>na kierunkach technicznych, jak i pedagogicznych czy artystycznych. W projektach tych przeszkolono 887 pracowników kadry dydaktycznej uczelni.</w:t>
      </w:r>
    </w:p>
    <w:p w14:paraId="141024D4" w14:textId="3293E270" w:rsidR="38E79A95" w:rsidRDefault="4C347BBA" w:rsidP="2677C921">
      <w:pPr>
        <w:spacing w:after="0"/>
        <w:rPr>
          <w:rFonts w:eastAsia="Calibri" w:cs="Arial"/>
        </w:rPr>
      </w:pPr>
      <w:r w:rsidRPr="1284D7AF">
        <w:rPr>
          <w:rFonts w:eastAsia="Calibri" w:cs="Arial"/>
        </w:rPr>
        <w:t>Biorąc pod uwagę ró</w:t>
      </w:r>
      <w:r w:rsidR="007273A5" w:rsidRPr="1284D7AF">
        <w:rPr>
          <w:rFonts w:eastAsia="Calibri" w:cs="Arial"/>
        </w:rPr>
        <w:t>ż</w:t>
      </w:r>
      <w:r w:rsidRPr="1284D7AF">
        <w:rPr>
          <w:rFonts w:eastAsia="Calibri" w:cs="Arial"/>
        </w:rPr>
        <w:t>ne</w:t>
      </w:r>
      <w:r w:rsidR="7AFB6F26" w:rsidRPr="1284D7AF">
        <w:rPr>
          <w:rFonts w:eastAsia="Calibri" w:cs="Arial"/>
        </w:rPr>
        <w:t xml:space="preserve"> źródła, szacuje się</w:t>
      </w:r>
      <w:r w:rsidR="17A6D83D" w:rsidRPr="1284D7AF">
        <w:rPr>
          <w:rFonts w:eastAsia="Calibri" w:cs="Arial"/>
        </w:rPr>
        <w:t>,</w:t>
      </w:r>
      <w:r w:rsidR="7AFB6F26" w:rsidRPr="1284D7AF">
        <w:rPr>
          <w:rFonts w:eastAsia="Calibri" w:cs="Arial"/>
        </w:rPr>
        <w:t xml:space="preserve"> że do końca 2023</w:t>
      </w:r>
      <w:r w:rsidR="34EBCACE" w:rsidRPr="1284D7AF">
        <w:rPr>
          <w:rFonts w:eastAsia="Calibri" w:cs="Arial"/>
        </w:rPr>
        <w:t xml:space="preserve"> </w:t>
      </w:r>
      <w:r w:rsidR="7AFB6F26" w:rsidRPr="1284D7AF">
        <w:rPr>
          <w:rFonts w:eastAsia="Calibri" w:cs="Arial"/>
        </w:rPr>
        <w:t>r</w:t>
      </w:r>
      <w:r w:rsidR="76CE2FF0" w:rsidRPr="1284D7AF">
        <w:rPr>
          <w:rFonts w:eastAsia="Calibri" w:cs="Arial"/>
        </w:rPr>
        <w:t xml:space="preserve">. </w:t>
      </w:r>
      <w:r w:rsidR="03E42ED3" w:rsidRPr="1284D7AF">
        <w:rPr>
          <w:rFonts w:eastAsia="Calibri" w:cs="Arial"/>
        </w:rPr>
        <w:t xml:space="preserve">z </w:t>
      </w:r>
      <w:r w:rsidR="3788AF58" w:rsidRPr="1284D7AF">
        <w:rPr>
          <w:rFonts w:eastAsia="Calibri" w:cs="Arial"/>
        </w:rPr>
        <w:t>różnych</w:t>
      </w:r>
      <w:r w:rsidR="7AFB6F26" w:rsidRPr="1284D7AF">
        <w:rPr>
          <w:rFonts w:eastAsia="Calibri" w:cs="Arial"/>
        </w:rPr>
        <w:t xml:space="preserve"> projektów działaniami edukacyjno</w:t>
      </w:r>
      <w:r w:rsidR="3C2B5D8B" w:rsidRPr="1284D7AF">
        <w:rPr>
          <w:rFonts w:eastAsia="Calibri" w:cs="Arial"/>
        </w:rPr>
        <w:t>-</w:t>
      </w:r>
      <w:r w:rsidR="7AFB6F26" w:rsidRPr="1284D7AF">
        <w:rPr>
          <w:rFonts w:eastAsia="Calibri" w:cs="Arial"/>
        </w:rPr>
        <w:t xml:space="preserve">szkoleniowymi objęto blisko </w:t>
      </w:r>
      <w:r w:rsidR="4C392304" w:rsidRPr="1284D7AF">
        <w:rPr>
          <w:rFonts w:eastAsia="Calibri" w:cs="Arial"/>
        </w:rPr>
        <w:t>5</w:t>
      </w:r>
      <w:r w:rsidR="36BA61FB" w:rsidRPr="1284D7AF">
        <w:rPr>
          <w:rFonts w:eastAsia="Calibri" w:cs="Arial"/>
        </w:rPr>
        <w:t>0</w:t>
      </w:r>
      <w:r w:rsidR="7AFB6F26" w:rsidRPr="1284D7AF">
        <w:rPr>
          <w:rFonts w:eastAsia="Calibri" w:cs="Arial"/>
        </w:rPr>
        <w:t xml:space="preserve"> tys</w:t>
      </w:r>
      <w:r w:rsidR="742744AE" w:rsidRPr="1284D7AF">
        <w:rPr>
          <w:rFonts w:eastAsia="Calibri" w:cs="Arial"/>
        </w:rPr>
        <w:t>.</w:t>
      </w:r>
      <w:r w:rsidR="7AFB6F26" w:rsidRPr="1284D7AF">
        <w:rPr>
          <w:rFonts w:eastAsia="Calibri" w:cs="Arial"/>
        </w:rPr>
        <w:t xml:space="preserve"> pracowników oświaty, edukacji i szkolnictwa wyższego. </w:t>
      </w:r>
    </w:p>
    <w:p w14:paraId="1CEDC5CF" w14:textId="32AB01F7" w:rsidR="008C0A66" w:rsidRPr="000C577B" w:rsidRDefault="008C0A66" w:rsidP="00472E97">
      <w:pPr>
        <w:sectPr w:rsidR="008C0A66" w:rsidRPr="000C577B" w:rsidSect="00E864CD">
          <w:headerReference w:type="default" r:id="rId65"/>
          <w:headerReference w:type="first" r:id="rId66"/>
          <w:footerReference w:type="first" r:id="rId67"/>
          <w:pgSz w:w="11906" w:h="16838"/>
          <w:pgMar w:top="709" w:right="1418" w:bottom="1418" w:left="1418" w:header="0" w:footer="709" w:gutter="0"/>
          <w:cols w:space="708"/>
          <w:formProt w:val="0"/>
          <w:titlePg/>
          <w:docGrid w:linePitch="360" w:charSpace="4096"/>
        </w:sectPr>
      </w:pPr>
    </w:p>
    <w:p w14:paraId="7D5E0E95" w14:textId="71CC0DCF" w:rsidR="00754871" w:rsidRDefault="000C577B" w:rsidP="00BF213F">
      <w:pPr>
        <w:pStyle w:val="Nagwek3"/>
      </w:pPr>
      <w:bookmarkStart w:id="96" w:name="_Toc173321885"/>
      <w:r>
        <w:lastRenderedPageBreak/>
        <w:t>Monitoring ryzyka i postępu realizacji obszaru</w:t>
      </w:r>
      <w:bookmarkEnd w:id="96"/>
      <w:r>
        <w:t xml:space="preserve"> </w:t>
      </w:r>
    </w:p>
    <w:p w14:paraId="3C3AA860" w14:textId="6DCC8342" w:rsidR="001C5007" w:rsidRPr="001C5007" w:rsidRDefault="001C5007" w:rsidP="001C5007">
      <w:pPr>
        <w:rPr>
          <w:rFonts w:cs="Arial"/>
          <w:szCs w:val="24"/>
        </w:rPr>
      </w:pPr>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p w14:paraId="04A56082" w14:textId="77777777" w:rsidR="00446B50" w:rsidRPr="00446B50" w:rsidRDefault="00446B50" w:rsidP="00446B50">
      <w:pPr>
        <w:rPr>
          <w:b/>
          <w:bCs/>
        </w:rPr>
      </w:pPr>
      <w:r w:rsidRPr="00446B50">
        <w:rPr>
          <w:b/>
          <w:bCs/>
        </w:rPr>
        <w:t>Monitoring postępu realizacji</w:t>
      </w:r>
    </w:p>
    <w:p w14:paraId="57D061CC" w14:textId="3C55F32E" w:rsidR="00446B50" w:rsidRPr="00446B50" w:rsidRDefault="5DBF0DAA" w:rsidP="007B6AEA">
      <w:pPr>
        <w:spacing w:after="0"/>
        <w:rPr>
          <w:b/>
          <w:bCs/>
        </w:rPr>
      </w:pPr>
      <w:r w:rsidRPr="3F4B0199">
        <w:rPr>
          <w:b/>
          <w:bCs/>
        </w:rPr>
        <w:t>Szacowany postęp realizacji dla całego obszaru na koniec 202</w:t>
      </w:r>
      <w:r w:rsidR="547866F4" w:rsidRPr="3F4B0199">
        <w:rPr>
          <w:b/>
          <w:bCs/>
        </w:rPr>
        <w:t>3</w:t>
      </w:r>
      <w:r w:rsidRPr="3F4B0199">
        <w:rPr>
          <w:b/>
          <w:bCs/>
        </w:rPr>
        <w:t xml:space="preserve"> r.: </w:t>
      </w:r>
      <w:r w:rsidR="000349E4">
        <w:rPr>
          <w:b/>
          <w:bCs/>
        </w:rPr>
        <w:t>90</w:t>
      </w:r>
      <w:r w:rsidRPr="3F4B0199">
        <w:rPr>
          <w:b/>
          <w:bCs/>
        </w:rPr>
        <w:t>%</w:t>
      </w:r>
    </w:p>
    <w:tbl>
      <w:tblPr>
        <w:tblStyle w:val="Tabela-Siatka"/>
        <w:tblpPr w:leftFromText="141" w:rightFromText="141" w:vertAnchor="text" w:horzAnchor="margin" w:tblpX="137" w:tblpY="386"/>
        <w:tblW w:w="14879" w:type="dxa"/>
        <w:tblLook w:val="04A0" w:firstRow="1" w:lastRow="0" w:firstColumn="1" w:lastColumn="0" w:noHBand="0" w:noVBand="1"/>
      </w:tblPr>
      <w:tblGrid>
        <w:gridCol w:w="3823"/>
        <w:gridCol w:w="2060"/>
        <w:gridCol w:w="2178"/>
        <w:gridCol w:w="6818"/>
      </w:tblGrid>
      <w:tr w:rsidR="000C577B" w:rsidRPr="00F4073C" w14:paraId="7B5CE214" w14:textId="77777777" w:rsidTr="62B94387">
        <w:tc>
          <w:tcPr>
            <w:tcW w:w="3823" w:type="dxa"/>
            <w:shd w:val="clear" w:color="auto" w:fill="F2F2F2" w:themeFill="background1" w:themeFillShade="F2"/>
          </w:tcPr>
          <w:p w14:paraId="6E3E67F0" w14:textId="77777777" w:rsidR="000C577B" w:rsidRPr="00F4073C" w:rsidRDefault="000C577B" w:rsidP="00446B50">
            <w:pPr>
              <w:pStyle w:val="Nagwek4"/>
              <w:spacing w:before="0"/>
              <w:outlineLvl w:val="3"/>
            </w:pPr>
            <w:r w:rsidRPr="00F4073C">
              <w:t>Działanie</w:t>
            </w:r>
          </w:p>
        </w:tc>
        <w:tc>
          <w:tcPr>
            <w:tcW w:w="2060" w:type="dxa"/>
            <w:shd w:val="clear" w:color="auto" w:fill="F2F2F2" w:themeFill="background1" w:themeFillShade="F2"/>
          </w:tcPr>
          <w:p w14:paraId="6B265F04" w14:textId="18D9B5A2" w:rsidR="000C577B" w:rsidRPr="00F4073C" w:rsidRDefault="000C577B" w:rsidP="00446B50">
            <w:pPr>
              <w:pStyle w:val="Nagwek4"/>
              <w:spacing w:before="0"/>
              <w:outlineLvl w:val="3"/>
            </w:pPr>
            <w:r w:rsidRPr="00F4073C">
              <w:t>Koordynator</w:t>
            </w:r>
            <w:r w:rsidR="00193147">
              <w:t xml:space="preserve"> Działania</w:t>
            </w:r>
          </w:p>
        </w:tc>
        <w:tc>
          <w:tcPr>
            <w:tcW w:w="2178" w:type="dxa"/>
            <w:shd w:val="clear" w:color="auto" w:fill="F2F2F2" w:themeFill="background1" w:themeFillShade="F2"/>
          </w:tcPr>
          <w:p w14:paraId="3A180DF8" w14:textId="7FBF5C15" w:rsidR="000C577B" w:rsidRPr="00F4073C" w:rsidRDefault="000C577B" w:rsidP="006D6F43">
            <w:pPr>
              <w:pStyle w:val="Nagwek4"/>
              <w:spacing w:before="0" w:after="0"/>
              <w:outlineLvl w:val="3"/>
            </w:pPr>
            <w:r w:rsidRPr="00F4073C">
              <w:t>Szacowany postęp realizacji na koniec 202</w:t>
            </w:r>
            <w:r w:rsidR="00EA1AEF">
              <w:t>3</w:t>
            </w:r>
            <w:r w:rsidRPr="00F4073C">
              <w:t xml:space="preserve"> r.</w:t>
            </w:r>
          </w:p>
        </w:tc>
        <w:tc>
          <w:tcPr>
            <w:tcW w:w="6818" w:type="dxa"/>
            <w:shd w:val="clear" w:color="auto" w:fill="F2F2F2" w:themeFill="background1" w:themeFillShade="F2"/>
          </w:tcPr>
          <w:p w14:paraId="47DCC420" w14:textId="6CECD16E" w:rsidR="000C577B" w:rsidRPr="00F4073C" w:rsidRDefault="000C577B" w:rsidP="00446B50">
            <w:pPr>
              <w:pStyle w:val="Nagwek4"/>
              <w:spacing w:before="0"/>
              <w:outlineLvl w:val="3"/>
            </w:pPr>
            <w:r w:rsidRPr="00F4073C">
              <w:t xml:space="preserve">Komentarz / </w:t>
            </w:r>
            <w:r w:rsidR="00C914E2">
              <w:t>u</w:t>
            </w:r>
            <w:r w:rsidRPr="00F4073C">
              <w:t xml:space="preserve">wagi </w:t>
            </w:r>
            <w:r w:rsidR="00C914E2">
              <w:t>K</w:t>
            </w:r>
            <w:r w:rsidRPr="00F4073C">
              <w:t xml:space="preserve">oordynatora Programu </w:t>
            </w:r>
          </w:p>
        </w:tc>
      </w:tr>
      <w:tr w:rsidR="000C577B" w:rsidRPr="00F4073C" w14:paraId="51230A9E" w14:textId="77777777" w:rsidTr="00E9361A">
        <w:trPr>
          <w:trHeight w:val="873"/>
        </w:trPr>
        <w:tc>
          <w:tcPr>
            <w:tcW w:w="3823" w:type="dxa"/>
          </w:tcPr>
          <w:p w14:paraId="355A0D08" w14:textId="77777777" w:rsidR="000C577B" w:rsidRPr="001A14C8" w:rsidRDefault="000C577B" w:rsidP="4B173102">
            <w:pPr>
              <w:rPr>
                <w:rFonts w:cs="Arial"/>
                <w:color w:val="000000"/>
              </w:rPr>
            </w:pPr>
            <w:bookmarkStart w:id="97" w:name="_Hlk133409349"/>
            <w:r w:rsidRPr="4B173102">
              <w:rPr>
                <w:rFonts w:cs="Arial"/>
                <w:color w:val="000000" w:themeColor="text1"/>
              </w:rPr>
              <w:t>9. 200 szkół bez barier</w:t>
            </w:r>
            <w:bookmarkEnd w:id="97"/>
          </w:p>
        </w:tc>
        <w:tc>
          <w:tcPr>
            <w:tcW w:w="2060" w:type="dxa"/>
          </w:tcPr>
          <w:p w14:paraId="5AB2B7CF" w14:textId="77777777" w:rsidR="000C577B" w:rsidRPr="00F4073C" w:rsidRDefault="000C577B" w:rsidP="00CD7F1B">
            <w:pPr>
              <w:rPr>
                <w:rFonts w:cs="Arial"/>
                <w:color w:val="000000"/>
                <w:szCs w:val="24"/>
              </w:rPr>
            </w:pPr>
            <w:r>
              <w:rPr>
                <w:rFonts w:cs="Arial"/>
                <w:color w:val="000000"/>
                <w:szCs w:val="24"/>
              </w:rPr>
              <w:t>MFiPR</w:t>
            </w:r>
          </w:p>
        </w:tc>
        <w:tc>
          <w:tcPr>
            <w:tcW w:w="2178" w:type="dxa"/>
            <w:shd w:val="clear" w:color="auto" w:fill="DBE5F1" w:themeFill="accent1" w:themeFillTint="33"/>
          </w:tcPr>
          <w:p w14:paraId="15425A1E" w14:textId="1D6AA554" w:rsidR="000C577B" w:rsidRPr="00F4073C" w:rsidRDefault="003D5FD0">
            <w:pPr>
              <w:rPr>
                <w:rFonts w:cs="Arial"/>
                <w:color w:val="000000" w:themeColor="text1"/>
              </w:rPr>
            </w:pPr>
            <w:r w:rsidRPr="2677C921">
              <w:rPr>
                <w:rFonts w:cs="Arial"/>
                <w:color w:val="000000" w:themeColor="text1"/>
              </w:rPr>
              <w:t>9</w:t>
            </w:r>
            <w:r w:rsidR="00E9361A">
              <w:rPr>
                <w:rFonts w:cs="Arial"/>
                <w:color w:val="000000" w:themeColor="text1"/>
              </w:rPr>
              <w:t>5</w:t>
            </w:r>
            <w:r w:rsidR="4B4143FF" w:rsidRPr="2677C921">
              <w:rPr>
                <w:rFonts w:cs="Arial"/>
                <w:color w:val="000000" w:themeColor="text1"/>
              </w:rPr>
              <w:t>%</w:t>
            </w:r>
          </w:p>
        </w:tc>
        <w:tc>
          <w:tcPr>
            <w:tcW w:w="6818" w:type="dxa"/>
          </w:tcPr>
          <w:p w14:paraId="2D87E32D" w14:textId="542B62F1" w:rsidR="000C577B" w:rsidRPr="00F4073C" w:rsidRDefault="15C6D1B5" w:rsidP="006D6F43">
            <w:pPr>
              <w:spacing w:after="0"/>
              <w:rPr>
                <w:rFonts w:cs="Arial"/>
                <w:color w:val="000000" w:themeColor="text1"/>
              </w:rPr>
            </w:pPr>
            <w:r w:rsidRPr="62B94387">
              <w:rPr>
                <w:rFonts w:cs="Arial"/>
                <w:color w:val="000000" w:themeColor="text1"/>
              </w:rPr>
              <w:t xml:space="preserve">Projekt </w:t>
            </w:r>
            <w:r w:rsidR="6878BB40" w:rsidRPr="62B94387">
              <w:rPr>
                <w:rFonts w:cs="Arial"/>
                <w:color w:val="000000" w:themeColor="text1"/>
              </w:rPr>
              <w:t>został zrealizowany</w:t>
            </w:r>
            <w:r w:rsidR="0B17013F" w:rsidRPr="62B94387">
              <w:rPr>
                <w:rFonts w:cs="Arial"/>
                <w:color w:val="000000" w:themeColor="text1"/>
              </w:rPr>
              <w:t>.</w:t>
            </w:r>
            <w:r w:rsidR="635622A8" w:rsidRPr="62B94387">
              <w:rPr>
                <w:rFonts w:cs="Arial"/>
                <w:color w:val="000000" w:themeColor="text1"/>
              </w:rPr>
              <w:t xml:space="preserve"> Nieco mniejsza od zakładanej liczba szkół wynikała z sytuacji losowych, </w:t>
            </w:r>
            <w:r w:rsidR="5D70685F" w:rsidRPr="62B94387">
              <w:rPr>
                <w:rFonts w:cs="Arial"/>
                <w:color w:val="000000" w:themeColor="text1"/>
              </w:rPr>
              <w:t>skutkujących wycofaniem</w:t>
            </w:r>
            <w:r w:rsidR="635622A8" w:rsidRPr="62B94387">
              <w:rPr>
                <w:rFonts w:cs="Arial"/>
                <w:color w:val="000000" w:themeColor="text1"/>
              </w:rPr>
              <w:t xml:space="preserve"> się </w:t>
            </w:r>
            <w:r w:rsidR="00C914E2">
              <w:rPr>
                <w:rFonts w:cs="Arial"/>
                <w:color w:val="000000" w:themeColor="text1"/>
              </w:rPr>
              <w:t>JST</w:t>
            </w:r>
            <w:r w:rsidR="635622A8" w:rsidRPr="62B94387">
              <w:rPr>
                <w:rFonts w:cs="Arial"/>
                <w:color w:val="000000" w:themeColor="text1"/>
              </w:rPr>
              <w:t xml:space="preserve"> z realizacji projektu</w:t>
            </w:r>
            <w:r w:rsidR="17691AF3" w:rsidRPr="62B94387">
              <w:rPr>
                <w:rFonts w:cs="Arial"/>
                <w:color w:val="000000" w:themeColor="text1"/>
              </w:rPr>
              <w:t xml:space="preserve">. </w:t>
            </w:r>
          </w:p>
        </w:tc>
      </w:tr>
      <w:tr w:rsidR="000C577B" w:rsidRPr="00F4073C" w14:paraId="7C3A5325" w14:textId="77777777" w:rsidTr="00E9361A">
        <w:tc>
          <w:tcPr>
            <w:tcW w:w="3823" w:type="dxa"/>
          </w:tcPr>
          <w:p w14:paraId="485B1DFF" w14:textId="77777777" w:rsidR="000C577B" w:rsidRPr="00F4073C" w:rsidRDefault="000C577B" w:rsidP="006D6F43">
            <w:pPr>
              <w:spacing w:after="0"/>
              <w:rPr>
                <w:rFonts w:cs="Arial"/>
                <w:color w:val="000000"/>
                <w:szCs w:val="24"/>
              </w:rPr>
            </w:pPr>
            <w:r w:rsidRPr="001A14C8">
              <w:rPr>
                <w:rFonts w:cs="Arial"/>
                <w:color w:val="000000"/>
                <w:szCs w:val="24"/>
              </w:rPr>
              <w:t>10. Asystent ucznia ze specjalnymi potrzebami edukacyjnymi</w:t>
            </w:r>
          </w:p>
        </w:tc>
        <w:tc>
          <w:tcPr>
            <w:tcW w:w="2060" w:type="dxa"/>
          </w:tcPr>
          <w:p w14:paraId="6A9AAE3B" w14:textId="03AE7911" w:rsidR="000C577B" w:rsidRPr="00F4073C" w:rsidRDefault="000C577B" w:rsidP="73D330A3">
            <w:pPr>
              <w:rPr>
                <w:rFonts w:cs="Arial"/>
                <w:color w:val="000000"/>
              </w:rPr>
            </w:pPr>
            <w:r w:rsidRPr="73D330A3">
              <w:rPr>
                <w:rFonts w:cs="Arial"/>
                <w:color w:val="000000" w:themeColor="text1"/>
              </w:rPr>
              <w:t>MEN</w:t>
            </w:r>
          </w:p>
        </w:tc>
        <w:tc>
          <w:tcPr>
            <w:tcW w:w="2178" w:type="dxa"/>
            <w:shd w:val="clear" w:color="auto" w:fill="DBE5F1" w:themeFill="accent1" w:themeFillTint="33"/>
          </w:tcPr>
          <w:p w14:paraId="4B1AEB2B" w14:textId="4652ED87" w:rsidR="000C577B" w:rsidRPr="00B35446" w:rsidRDefault="1E1CCC9E" w:rsidP="73D330A3">
            <w:pPr>
              <w:rPr>
                <w:rFonts w:cs="Arial"/>
              </w:rPr>
            </w:pPr>
            <w:r w:rsidRPr="73D330A3">
              <w:rPr>
                <w:rFonts w:cs="Arial"/>
              </w:rPr>
              <w:t>100</w:t>
            </w:r>
            <w:r w:rsidR="000C577B" w:rsidRPr="73D330A3">
              <w:rPr>
                <w:rFonts w:cs="Arial"/>
              </w:rPr>
              <w:t>%</w:t>
            </w:r>
            <w:r w:rsidR="43CE5DF2" w:rsidRPr="73D330A3">
              <w:rPr>
                <w:rFonts w:cs="Arial"/>
              </w:rPr>
              <w:t xml:space="preserve"> </w:t>
            </w:r>
          </w:p>
        </w:tc>
        <w:tc>
          <w:tcPr>
            <w:tcW w:w="6818" w:type="dxa"/>
          </w:tcPr>
          <w:p w14:paraId="62BCB360" w14:textId="16A4E9E3" w:rsidR="000C577B" w:rsidRPr="00F4073C" w:rsidRDefault="003D5FD0" w:rsidP="00CD7F1B">
            <w:pPr>
              <w:rPr>
                <w:rFonts w:cs="Arial"/>
                <w:color w:val="000000"/>
                <w:szCs w:val="24"/>
              </w:rPr>
            </w:pPr>
            <w:r w:rsidRPr="30E71DD2">
              <w:rPr>
                <w:rFonts w:cs="Arial"/>
                <w:color w:val="000000" w:themeColor="text1"/>
              </w:rPr>
              <w:t>Projekt został zrealizowany.</w:t>
            </w:r>
          </w:p>
        </w:tc>
      </w:tr>
      <w:tr w:rsidR="000C577B" w:rsidRPr="00F4073C" w14:paraId="68B2E026" w14:textId="77777777" w:rsidTr="00E9361A">
        <w:tc>
          <w:tcPr>
            <w:tcW w:w="3823" w:type="dxa"/>
          </w:tcPr>
          <w:p w14:paraId="6494BA82" w14:textId="77777777" w:rsidR="000C577B" w:rsidRPr="00F4073C" w:rsidRDefault="000C577B" w:rsidP="00CD7F1B">
            <w:pPr>
              <w:rPr>
                <w:rFonts w:cs="Arial"/>
                <w:color w:val="000000"/>
                <w:szCs w:val="24"/>
              </w:rPr>
            </w:pPr>
            <w:r w:rsidRPr="00D80EFB">
              <w:rPr>
                <w:rFonts w:cs="Arial"/>
                <w:color w:val="000000"/>
                <w:szCs w:val="24"/>
              </w:rPr>
              <w:t>11. Wsparcie edukacji włączającej</w:t>
            </w:r>
          </w:p>
        </w:tc>
        <w:tc>
          <w:tcPr>
            <w:tcW w:w="2060" w:type="dxa"/>
          </w:tcPr>
          <w:p w14:paraId="38C40809" w14:textId="1CB4CE09" w:rsidR="000C577B" w:rsidRPr="00F4073C" w:rsidRDefault="000C577B" w:rsidP="73D330A3">
            <w:pPr>
              <w:rPr>
                <w:rFonts w:cs="Arial"/>
                <w:color w:val="000000"/>
              </w:rPr>
            </w:pPr>
            <w:r w:rsidRPr="73D330A3">
              <w:rPr>
                <w:rFonts w:cs="Arial"/>
                <w:color w:val="000000" w:themeColor="text1"/>
              </w:rPr>
              <w:t>MEN</w:t>
            </w:r>
          </w:p>
        </w:tc>
        <w:tc>
          <w:tcPr>
            <w:tcW w:w="2178" w:type="dxa"/>
            <w:shd w:val="clear" w:color="auto" w:fill="DBE5F1" w:themeFill="accent1" w:themeFillTint="33"/>
          </w:tcPr>
          <w:p w14:paraId="53750FF2" w14:textId="63B7A34A" w:rsidR="000C577B" w:rsidRPr="00B35446" w:rsidRDefault="000349E4" w:rsidP="73D330A3">
            <w:pPr>
              <w:rPr>
                <w:rFonts w:cs="Arial"/>
              </w:rPr>
            </w:pPr>
            <w:r>
              <w:rPr>
                <w:rFonts w:cs="Arial"/>
              </w:rPr>
              <w:t>9</w:t>
            </w:r>
            <w:r w:rsidR="18A93106" w:rsidRPr="73D330A3">
              <w:rPr>
                <w:rFonts w:cs="Arial"/>
              </w:rPr>
              <w:t>0</w:t>
            </w:r>
            <w:r w:rsidR="000C577B" w:rsidRPr="73D330A3">
              <w:rPr>
                <w:rFonts w:cs="Arial"/>
              </w:rPr>
              <w:t>%</w:t>
            </w:r>
          </w:p>
        </w:tc>
        <w:tc>
          <w:tcPr>
            <w:tcW w:w="6818" w:type="dxa"/>
          </w:tcPr>
          <w:p w14:paraId="4CF1861D" w14:textId="023FAD0C" w:rsidR="000C577B" w:rsidRPr="00F4073C" w:rsidRDefault="43CE5DF2" w:rsidP="73D330A3">
            <w:pPr>
              <w:rPr>
                <w:rFonts w:cs="Arial"/>
                <w:color w:val="000000"/>
              </w:rPr>
            </w:pPr>
            <w:r w:rsidRPr="73D330A3">
              <w:rPr>
                <w:rFonts w:cs="Arial"/>
                <w:color w:val="000000" w:themeColor="text1"/>
              </w:rPr>
              <w:t xml:space="preserve">Projekt </w:t>
            </w:r>
            <w:r w:rsidR="65BF8AAD" w:rsidRPr="73D330A3">
              <w:rPr>
                <w:rFonts w:cs="Arial"/>
                <w:color w:val="000000" w:themeColor="text1"/>
              </w:rPr>
              <w:t>z</w:t>
            </w:r>
            <w:r w:rsidRPr="73D330A3">
              <w:rPr>
                <w:rFonts w:cs="Arial"/>
                <w:color w:val="000000" w:themeColor="text1"/>
              </w:rPr>
              <w:t>realizowany zgodnie z harmonogramem.</w:t>
            </w:r>
            <w:r w:rsidR="000349E4">
              <w:rPr>
                <w:rFonts w:cs="Arial"/>
                <w:color w:val="000000" w:themeColor="text1"/>
              </w:rPr>
              <w:t xml:space="preserve"> </w:t>
            </w:r>
          </w:p>
        </w:tc>
      </w:tr>
      <w:tr w:rsidR="000C577B" w:rsidRPr="00F4073C" w14:paraId="5C3AB128" w14:textId="77777777" w:rsidTr="00E9361A">
        <w:trPr>
          <w:trHeight w:val="587"/>
        </w:trPr>
        <w:tc>
          <w:tcPr>
            <w:tcW w:w="3823" w:type="dxa"/>
          </w:tcPr>
          <w:p w14:paraId="314DF4F0" w14:textId="77777777" w:rsidR="000C577B" w:rsidRPr="00F4073C" w:rsidRDefault="000C577B" w:rsidP="00CD7F1B">
            <w:pPr>
              <w:rPr>
                <w:rFonts w:cs="Arial"/>
                <w:color w:val="000000"/>
                <w:szCs w:val="24"/>
              </w:rPr>
            </w:pPr>
            <w:r w:rsidRPr="00D80EFB">
              <w:rPr>
                <w:rFonts w:cs="Arial"/>
                <w:color w:val="000000"/>
                <w:szCs w:val="24"/>
              </w:rPr>
              <w:t>12. Studia bez barier</w:t>
            </w:r>
          </w:p>
        </w:tc>
        <w:tc>
          <w:tcPr>
            <w:tcW w:w="2060" w:type="dxa"/>
          </w:tcPr>
          <w:p w14:paraId="16BA5A94" w14:textId="74CF14E6" w:rsidR="000C577B" w:rsidRPr="00FC7D2B" w:rsidRDefault="000C577B" w:rsidP="73D330A3">
            <w:pPr>
              <w:rPr>
                <w:rFonts w:cs="Arial"/>
              </w:rPr>
            </w:pPr>
            <w:r w:rsidRPr="00FC7D2B">
              <w:rPr>
                <w:rFonts w:cs="Arial"/>
              </w:rPr>
              <w:t>MEN</w:t>
            </w:r>
          </w:p>
        </w:tc>
        <w:tc>
          <w:tcPr>
            <w:tcW w:w="2178" w:type="dxa"/>
            <w:shd w:val="clear" w:color="auto" w:fill="DBE5F1" w:themeFill="accent1" w:themeFillTint="33"/>
          </w:tcPr>
          <w:p w14:paraId="0631ACDF" w14:textId="5F350DE5" w:rsidR="000C577B" w:rsidRPr="00FC7D2B" w:rsidRDefault="000349E4" w:rsidP="30E71DD2">
            <w:pPr>
              <w:rPr>
                <w:rFonts w:cs="Arial"/>
              </w:rPr>
            </w:pPr>
            <w:r w:rsidRPr="00FC7D2B">
              <w:rPr>
                <w:rFonts w:cs="Arial"/>
              </w:rPr>
              <w:t>9</w:t>
            </w:r>
            <w:r w:rsidR="0EAED3B1" w:rsidRPr="00FC7D2B">
              <w:rPr>
                <w:rFonts w:cs="Arial"/>
              </w:rPr>
              <w:t>0</w:t>
            </w:r>
            <w:r w:rsidR="000C577B" w:rsidRPr="00FC7D2B">
              <w:rPr>
                <w:rFonts w:cs="Arial"/>
              </w:rPr>
              <w:t>%</w:t>
            </w:r>
            <w:r w:rsidR="2BB962A4" w:rsidRPr="00FC7D2B">
              <w:rPr>
                <w:rFonts w:cs="Arial"/>
              </w:rPr>
              <w:t xml:space="preserve"> </w:t>
            </w:r>
          </w:p>
        </w:tc>
        <w:tc>
          <w:tcPr>
            <w:tcW w:w="6818" w:type="dxa"/>
          </w:tcPr>
          <w:p w14:paraId="2FC96529" w14:textId="5FDE5A42" w:rsidR="000C577B" w:rsidRPr="009F656E" w:rsidRDefault="37C24396" w:rsidP="00CD7F1B">
            <w:pPr>
              <w:rPr>
                <w:rFonts w:cs="Arial"/>
                <w:color w:val="000000"/>
              </w:rPr>
            </w:pPr>
            <w:r w:rsidRPr="30E71DD2">
              <w:rPr>
                <w:rFonts w:cs="Arial"/>
                <w:color w:val="000000" w:themeColor="text1"/>
              </w:rPr>
              <w:t>Pro</w:t>
            </w:r>
            <w:r w:rsidR="0B6D4014" w:rsidRPr="30E71DD2">
              <w:rPr>
                <w:rFonts w:cs="Arial"/>
                <w:color w:val="000000" w:themeColor="text1"/>
              </w:rPr>
              <w:t>jekty</w:t>
            </w:r>
            <w:r w:rsidRPr="30E71DD2">
              <w:rPr>
                <w:rFonts w:cs="Arial"/>
                <w:color w:val="000000" w:themeColor="text1"/>
              </w:rPr>
              <w:t xml:space="preserve"> </w:t>
            </w:r>
            <w:r w:rsidR="00164038">
              <w:rPr>
                <w:rFonts w:cs="Arial"/>
                <w:color w:val="000000" w:themeColor="text1"/>
              </w:rPr>
              <w:t>z</w:t>
            </w:r>
            <w:r w:rsidRPr="30E71DD2">
              <w:rPr>
                <w:rFonts w:cs="Arial"/>
                <w:color w:val="000000" w:themeColor="text1"/>
              </w:rPr>
              <w:t>realizowan</w:t>
            </w:r>
            <w:r w:rsidR="70260318" w:rsidRPr="30E71DD2">
              <w:rPr>
                <w:rFonts w:cs="Arial"/>
                <w:color w:val="000000" w:themeColor="text1"/>
              </w:rPr>
              <w:t>e</w:t>
            </w:r>
            <w:r w:rsidRPr="30E71DD2">
              <w:rPr>
                <w:rFonts w:cs="Arial"/>
                <w:color w:val="000000" w:themeColor="text1"/>
              </w:rPr>
              <w:t xml:space="preserve"> zgodnie z harmonogramem.</w:t>
            </w:r>
            <w:r w:rsidR="000349E4">
              <w:rPr>
                <w:rFonts w:cs="Arial"/>
                <w:color w:val="000000" w:themeColor="text1"/>
              </w:rPr>
              <w:t xml:space="preserve"> </w:t>
            </w:r>
          </w:p>
        </w:tc>
      </w:tr>
      <w:tr w:rsidR="000C577B" w:rsidRPr="00F4073C" w14:paraId="661DAD46" w14:textId="77777777" w:rsidTr="00E9361A">
        <w:tc>
          <w:tcPr>
            <w:tcW w:w="3823" w:type="dxa"/>
          </w:tcPr>
          <w:p w14:paraId="52AB2E83" w14:textId="77777777" w:rsidR="000C577B" w:rsidRPr="00F4073C" w:rsidRDefault="000C577B" w:rsidP="00CD7F1B">
            <w:pPr>
              <w:rPr>
                <w:rFonts w:cs="Arial"/>
                <w:color w:val="000000"/>
                <w:szCs w:val="24"/>
              </w:rPr>
            </w:pPr>
            <w:r w:rsidRPr="00D80EFB">
              <w:rPr>
                <w:rFonts w:cs="Arial"/>
                <w:color w:val="000000"/>
                <w:szCs w:val="24"/>
              </w:rPr>
              <w:t>13. Dostępność w programach kształcenia</w:t>
            </w:r>
          </w:p>
        </w:tc>
        <w:tc>
          <w:tcPr>
            <w:tcW w:w="2060" w:type="dxa"/>
          </w:tcPr>
          <w:p w14:paraId="0C242F69" w14:textId="7D1456B2" w:rsidR="000C577B" w:rsidRPr="00FC7D2B" w:rsidRDefault="000C577B" w:rsidP="73D330A3">
            <w:pPr>
              <w:rPr>
                <w:rFonts w:cs="Arial"/>
              </w:rPr>
            </w:pPr>
            <w:r w:rsidRPr="00FC7D2B">
              <w:rPr>
                <w:rFonts w:cs="Arial"/>
              </w:rPr>
              <w:t>MEN</w:t>
            </w:r>
          </w:p>
        </w:tc>
        <w:tc>
          <w:tcPr>
            <w:tcW w:w="2178" w:type="dxa"/>
            <w:shd w:val="clear" w:color="auto" w:fill="DBE5F1" w:themeFill="accent1" w:themeFillTint="33"/>
          </w:tcPr>
          <w:p w14:paraId="633B7E1F" w14:textId="0D299A16" w:rsidR="000C577B" w:rsidRPr="00FC7D2B" w:rsidRDefault="000349E4" w:rsidP="30E71DD2">
            <w:pPr>
              <w:rPr>
                <w:rFonts w:cs="Arial"/>
              </w:rPr>
            </w:pPr>
            <w:r w:rsidRPr="00FC7D2B">
              <w:rPr>
                <w:rFonts w:cs="Arial"/>
              </w:rPr>
              <w:t>9</w:t>
            </w:r>
            <w:r w:rsidR="3652DDD5" w:rsidRPr="00FC7D2B">
              <w:rPr>
                <w:rFonts w:cs="Arial"/>
              </w:rPr>
              <w:t>0</w:t>
            </w:r>
            <w:r w:rsidR="2EB4E8EC" w:rsidRPr="00FC7D2B">
              <w:rPr>
                <w:rFonts w:cs="Arial"/>
              </w:rPr>
              <w:t>%</w:t>
            </w:r>
          </w:p>
        </w:tc>
        <w:tc>
          <w:tcPr>
            <w:tcW w:w="6818" w:type="dxa"/>
          </w:tcPr>
          <w:p w14:paraId="7C626731" w14:textId="67E23DD2" w:rsidR="000349E4" w:rsidRPr="000349E4" w:rsidRDefault="37C24396" w:rsidP="30E71DD2">
            <w:pPr>
              <w:rPr>
                <w:rFonts w:cs="Arial"/>
                <w:color w:val="FF0000"/>
              </w:rPr>
            </w:pPr>
            <w:r w:rsidRPr="00FC7D2B">
              <w:rPr>
                <w:rFonts w:cs="Arial"/>
              </w:rPr>
              <w:t>Projekt</w:t>
            </w:r>
            <w:r w:rsidR="57FA79C0" w:rsidRPr="00FC7D2B">
              <w:rPr>
                <w:rFonts w:cs="Arial"/>
              </w:rPr>
              <w:t>y z</w:t>
            </w:r>
            <w:r w:rsidRPr="00FC7D2B">
              <w:rPr>
                <w:rFonts w:cs="Arial"/>
              </w:rPr>
              <w:t>realizowan</w:t>
            </w:r>
            <w:r w:rsidR="089379DB" w:rsidRPr="00FC7D2B">
              <w:rPr>
                <w:rFonts w:cs="Arial"/>
              </w:rPr>
              <w:t>e</w:t>
            </w:r>
            <w:r w:rsidRPr="00FC7D2B">
              <w:rPr>
                <w:rFonts w:cs="Arial"/>
              </w:rPr>
              <w:t xml:space="preserve"> zgodnie z harmonogramem.</w:t>
            </w:r>
          </w:p>
        </w:tc>
      </w:tr>
      <w:tr w:rsidR="000C577B" w:rsidRPr="00F4073C" w14:paraId="1095456F" w14:textId="77777777" w:rsidTr="00E9361A">
        <w:tc>
          <w:tcPr>
            <w:tcW w:w="3823" w:type="dxa"/>
          </w:tcPr>
          <w:p w14:paraId="1B8D349E" w14:textId="77777777" w:rsidR="000C577B" w:rsidRPr="00F4073C" w:rsidRDefault="000C577B" w:rsidP="006D6F43">
            <w:pPr>
              <w:spacing w:after="0"/>
              <w:rPr>
                <w:rFonts w:cs="Arial"/>
                <w:color w:val="000000"/>
                <w:szCs w:val="24"/>
              </w:rPr>
            </w:pPr>
            <w:r w:rsidRPr="00D80EFB">
              <w:rPr>
                <w:rFonts w:cs="Arial"/>
                <w:color w:val="000000"/>
                <w:szCs w:val="24"/>
              </w:rPr>
              <w:t>14. Kadry dla edukacji włączającej</w:t>
            </w:r>
          </w:p>
        </w:tc>
        <w:tc>
          <w:tcPr>
            <w:tcW w:w="2060" w:type="dxa"/>
          </w:tcPr>
          <w:p w14:paraId="1328513E" w14:textId="3DE7039D" w:rsidR="000C577B" w:rsidRPr="00F4073C" w:rsidRDefault="000C577B" w:rsidP="73D330A3">
            <w:pPr>
              <w:rPr>
                <w:rFonts w:cs="Arial"/>
                <w:color w:val="000000"/>
              </w:rPr>
            </w:pPr>
            <w:r w:rsidRPr="73D330A3">
              <w:rPr>
                <w:rFonts w:cs="Arial"/>
                <w:color w:val="000000" w:themeColor="text1"/>
              </w:rPr>
              <w:t>MEN</w:t>
            </w:r>
          </w:p>
        </w:tc>
        <w:tc>
          <w:tcPr>
            <w:tcW w:w="2178" w:type="dxa"/>
            <w:shd w:val="clear" w:color="auto" w:fill="DBE5F1" w:themeFill="accent1" w:themeFillTint="33"/>
          </w:tcPr>
          <w:p w14:paraId="0CC161B6" w14:textId="3C0AD68F" w:rsidR="000C577B" w:rsidRPr="00B35446" w:rsidRDefault="000349E4" w:rsidP="56E5A348">
            <w:pPr>
              <w:rPr>
                <w:rFonts w:cs="Arial"/>
              </w:rPr>
            </w:pPr>
            <w:r>
              <w:rPr>
                <w:rFonts w:cs="Arial"/>
              </w:rPr>
              <w:t>9</w:t>
            </w:r>
            <w:r w:rsidR="3ED39E7E" w:rsidRPr="56E5A348">
              <w:rPr>
                <w:rFonts w:cs="Arial"/>
              </w:rPr>
              <w:t>0</w:t>
            </w:r>
            <w:r w:rsidR="000C577B" w:rsidRPr="56E5A348">
              <w:rPr>
                <w:rFonts w:cs="Arial"/>
              </w:rPr>
              <w:t>%</w:t>
            </w:r>
            <w:r w:rsidR="76AFEC98" w:rsidRPr="56E5A348">
              <w:rPr>
                <w:rFonts w:cs="Arial"/>
              </w:rPr>
              <w:t xml:space="preserve"> </w:t>
            </w:r>
          </w:p>
        </w:tc>
        <w:tc>
          <w:tcPr>
            <w:tcW w:w="6818" w:type="dxa"/>
          </w:tcPr>
          <w:p w14:paraId="71CE40B5" w14:textId="4D913DED" w:rsidR="00D7321C" w:rsidRPr="00FC7D2B" w:rsidRDefault="43CE5DF2" w:rsidP="73D330A3">
            <w:pPr>
              <w:rPr>
                <w:rFonts w:cs="Arial"/>
                <w:color w:val="000000" w:themeColor="text1"/>
              </w:rPr>
            </w:pPr>
            <w:r w:rsidRPr="73D330A3">
              <w:rPr>
                <w:rFonts w:cs="Arial"/>
                <w:color w:val="000000" w:themeColor="text1"/>
              </w:rPr>
              <w:t>Projekt</w:t>
            </w:r>
            <w:r w:rsidR="79564D70" w:rsidRPr="73D330A3">
              <w:rPr>
                <w:rFonts w:cs="Arial"/>
                <w:color w:val="000000" w:themeColor="text1"/>
              </w:rPr>
              <w:t>y</w:t>
            </w:r>
            <w:r w:rsidRPr="73D330A3">
              <w:rPr>
                <w:rFonts w:cs="Arial"/>
                <w:color w:val="000000" w:themeColor="text1"/>
              </w:rPr>
              <w:t xml:space="preserve"> </w:t>
            </w:r>
            <w:r w:rsidR="086D290D" w:rsidRPr="73D330A3">
              <w:rPr>
                <w:rFonts w:cs="Arial"/>
                <w:color w:val="000000" w:themeColor="text1"/>
              </w:rPr>
              <w:t>zrealizowane</w:t>
            </w:r>
            <w:r w:rsidRPr="73D330A3">
              <w:rPr>
                <w:rFonts w:cs="Arial"/>
                <w:color w:val="000000" w:themeColor="text1"/>
              </w:rPr>
              <w:t xml:space="preserve"> zgodnie z harmonogramem</w:t>
            </w:r>
            <w:r w:rsidR="00FC7D2B">
              <w:rPr>
                <w:rFonts w:cs="Arial"/>
                <w:color w:val="000000" w:themeColor="text1"/>
              </w:rPr>
              <w:t>.</w:t>
            </w:r>
          </w:p>
        </w:tc>
      </w:tr>
    </w:tbl>
    <w:p w14:paraId="37097B1F" w14:textId="77777777" w:rsidR="00DA7AE4" w:rsidRDefault="00DA7AE4" w:rsidP="00A62184">
      <w:pPr>
        <w:sectPr w:rsidR="00DA7AE4" w:rsidSect="00E864CD">
          <w:headerReference w:type="default" r:id="rId68"/>
          <w:headerReference w:type="first" r:id="rId69"/>
          <w:footerReference w:type="first" r:id="rId70"/>
          <w:pgSz w:w="16838" w:h="11906" w:orient="landscape"/>
          <w:pgMar w:top="1418" w:right="709" w:bottom="1418" w:left="1418" w:header="0" w:footer="709" w:gutter="0"/>
          <w:cols w:space="708"/>
          <w:formProt w:val="0"/>
          <w:titlePg/>
          <w:docGrid w:linePitch="360" w:charSpace="4096"/>
        </w:sectPr>
      </w:pPr>
    </w:p>
    <w:p w14:paraId="33803F1E" w14:textId="0904472F" w:rsidR="00A62184" w:rsidRPr="00A62184" w:rsidRDefault="00A62184" w:rsidP="00A62184">
      <w:pPr>
        <w:rPr>
          <w:b/>
          <w:bCs/>
        </w:rPr>
      </w:pPr>
      <w:r w:rsidRPr="00A62184">
        <w:rPr>
          <w:b/>
          <w:bCs/>
        </w:rPr>
        <w:lastRenderedPageBreak/>
        <w:t>Monitoring Ryzyka</w:t>
      </w:r>
    </w:p>
    <w:p w14:paraId="5589A5B4" w14:textId="042B98B0" w:rsidR="00446B50" w:rsidRPr="00A62184" w:rsidRDefault="00A62184" w:rsidP="00A62184">
      <w:pPr>
        <w:rPr>
          <w:b/>
          <w:bCs/>
        </w:rPr>
      </w:pPr>
      <w:bookmarkStart w:id="98" w:name="_Hlk133409509"/>
      <w:r w:rsidRPr="00A62184">
        <w:rPr>
          <w:b/>
          <w:bCs/>
        </w:rPr>
        <w:t>Działanie 9. 200 szkół bez barier</w:t>
      </w:r>
    </w:p>
    <w:p w14:paraId="178D5DC6" w14:textId="13279380" w:rsidR="00A62184" w:rsidRPr="00A62184" w:rsidRDefault="00A62184" w:rsidP="00A62184">
      <w:pPr>
        <w:rPr>
          <w:b/>
          <w:bCs/>
        </w:rPr>
      </w:pPr>
      <w:r w:rsidRPr="00A62184">
        <w:rPr>
          <w:b/>
          <w:bCs/>
        </w:rPr>
        <w:t>Koordynator: MFiPR</w:t>
      </w:r>
    </w:p>
    <w:tbl>
      <w:tblPr>
        <w:tblStyle w:val="Tabela-Siatka"/>
        <w:tblpPr w:leftFromText="141" w:rightFromText="141" w:vertAnchor="page" w:horzAnchor="margin" w:tblpY="2851"/>
        <w:tblW w:w="15304" w:type="dxa"/>
        <w:tblLayout w:type="fixed"/>
        <w:tblLook w:val="04A0" w:firstRow="1" w:lastRow="0" w:firstColumn="1" w:lastColumn="0" w:noHBand="0" w:noVBand="1"/>
      </w:tblPr>
      <w:tblGrid>
        <w:gridCol w:w="2830"/>
        <w:gridCol w:w="2550"/>
        <w:gridCol w:w="1590"/>
        <w:gridCol w:w="3180"/>
        <w:gridCol w:w="5154"/>
      </w:tblGrid>
      <w:tr w:rsidR="00275F96" w:rsidRPr="00F4073C" w14:paraId="1F57035F" w14:textId="77777777" w:rsidTr="00164CFC">
        <w:trPr>
          <w:trHeight w:val="300"/>
        </w:trPr>
        <w:tc>
          <w:tcPr>
            <w:tcW w:w="2830" w:type="dxa"/>
            <w:shd w:val="clear" w:color="auto" w:fill="F2F2F2" w:themeFill="background1" w:themeFillShade="F2"/>
          </w:tcPr>
          <w:bookmarkEnd w:id="98"/>
          <w:p w14:paraId="6B0E5002" w14:textId="77777777" w:rsidR="00275F96" w:rsidRPr="00F4073C" w:rsidRDefault="00275F96" w:rsidP="00224F1E">
            <w:pPr>
              <w:pStyle w:val="Nagwek4"/>
              <w:spacing w:before="0"/>
              <w:outlineLvl w:val="3"/>
            </w:pPr>
            <w:r w:rsidRPr="00F4073C">
              <w:t>Nazwa ryzyka</w:t>
            </w:r>
          </w:p>
        </w:tc>
        <w:tc>
          <w:tcPr>
            <w:tcW w:w="2550" w:type="dxa"/>
            <w:shd w:val="clear" w:color="auto" w:fill="F2F2F2" w:themeFill="background1" w:themeFillShade="F2"/>
          </w:tcPr>
          <w:p w14:paraId="1F2047E0" w14:textId="77777777" w:rsidR="00275F96" w:rsidRPr="00F4073C" w:rsidRDefault="00275F96" w:rsidP="00224F1E">
            <w:pPr>
              <w:pStyle w:val="Nagwek4"/>
              <w:spacing w:before="0"/>
              <w:outlineLvl w:val="3"/>
            </w:pPr>
            <w:r w:rsidRPr="00F4073C">
              <w:t>Potencjalny skutek</w:t>
            </w:r>
          </w:p>
        </w:tc>
        <w:tc>
          <w:tcPr>
            <w:tcW w:w="1590" w:type="dxa"/>
            <w:shd w:val="clear" w:color="auto" w:fill="F2F2F2" w:themeFill="background1" w:themeFillShade="F2"/>
          </w:tcPr>
          <w:p w14:paraId="34722CA0" w14:textId="77777777" w:rsidR="00275F96" w:rsidRPr="00F4073C" w:rsidRDefault="00275F96" w:rsidP="00224F1E">
            <w:pPr>
              <w:pStyle w:val="Nagwek4"/>
              <w:spacing w:before="0"/>
              <w:outlineLvl w:val="3"/>
            </w:pPr>
            <w:r w:rsidRPr="00F4073C">
              <w:t xml:space="preserve">Prawdopodobieństwo wystąpienia </w:t>
            </w:r>
            <w:r w:rsidRPr="00F4073C">
              <w:br/>
              <w:t>(0-10)</w:t>
            </w:r>
          </w:p>
        </w:tc>
        <w:tc>
          <w:tcPr>
            <w:tcW w:w="3180" w:type="dxa"/>
            <w:shd w:val="clear" w:color="auto" w:fill="F2F2F2" w:themeFill="background1" w:themeFillShade="F2"/>
          </w:tcPr>
          <w:p w14:paraId="1B26BE35" w14:textId="77777777" w:rsidR="00275F96" w:rsidRPr="00F4073C" w:rsidRDefault="00275F96" w:rsidP="00224F1E">
            <w:pPr>
              <w:pStyle w:val="Nagwek4"/>
              <w:spacing w:before="0"/>
              <w:outlineLvl w:val="3"/>
            </w:pPr>
            <w:r w:rsidRPr="00F4073C">
              <w:t>Reakcja na ryzyko</w:t>
            </w:r>
          </w:p>
        </w:tc>
        <w:tc>
          <w:tcPr>
            <w:tcW w:w="5154" w:type="dxa"/>
            <w:shd w:val="clear" w:color="auto" w:fill="F2F2F2" w:themeFill="background1" w:themeFillShade="F2"/>
          </w:tcPr>
          <w:p w14:paraId="33F028B9" w14:textId="1F7FACAA" w:rsidR="00275F96" w:rsidRPr="00F4073C" w:rsidRDefault="00275F96" w:rsidP="00224F1E">
            <w:pPr>
              <w:pStyle w:val="Nagwek4"/>
              <w:spacing w:before="0"/>
              <w:outlineLvl w:val="3"/>
            </w:pPr>
            <w:r w:rsidRPr="00F4073C">
              <w:t xml:space="preserve">Komentarz / </w:t>
            </w:r>
            <w:r w:rsidR="008B6EE1">
              <w:t>u</w:t>
            </w:r>
            <w:r w:rsidRPr="00F4073C">
              <w:t>wagi Koordynatora Programu (</w:t>
            </w:r>
            <w:r w:rsidR="00650729">
              <w:t>MFiPR</w:t>
            </w:r>
            <w:r w:rsidRPr="00F4073C">
              <w:t xml:space="preserve">) </w:t>
            </w:r>
          </w:p>
        </w:tc>
      </w:tr>
      <w:tr w:rsidR="00275F96" w:rsidRPr="00F4073C" w14:paraId="6B253EDB" w14:textId="77777777" w:rsidTr="00164CFC">
        <w:trPr>
          <w:trHeight w:val="1179"/>
        </w:trPr>
        <w:tc>
          <w:tcPr>
            <w:tcW w:w="2830" w:type="dxa"/>
          </w:tcPr>
          <w:p w14:paraId="3C8D9649" w14:textId="59D18506" w:rsidR="30E71DD2" w:rsidRDefault="30E71DD2" w:rsidP="30E71DD2">
            <w:pPr>
              <w:spacing w:after="0"/>
              <w:rPr>
                <w:rFonts w:eastAsia="Arial" w:cs="Arial"/>
              </w:rPr>
            </w:pPr>
            <w:r w:rsidRPr="30E71DD2">
              <w:rPr>
                <w:rFonts w:eastAsia="Arial" w:cs="Arial"/>
              </w:rPr>
              <w:t>Brak zidentyfikowanych ryzyk w związku z zakończeniem projektów.</w:t>
            </w:r>
          </w:p>
        </w:tc>
        <w:tc>
          <w:tcPr>
            <w:tcW w:w="2550" w:type="dxa"/>
          </w:tcPr>
          <w:p w14:paraId="0055D10B" w14:textId="77777777" w:rsidR="30E71DD2" w:rsidRDefault="30E71DD2" w:rsidP="30E71DD2">
            <w:pPr>
              <w:spacing w:after="120"/>
              <w:rPr>
                <w:rFonts w:eastAsia="Arial" w:cs="Arial"/>
              </w:rPr>
            </w:pPr>
            <w:r w:rsidRPr="30E71DD2">
              <w:rPr>
                <w:rFonts w:eastAsia="Arial" w:cs="Arial"/>
              </w:rPr>
              <w:t>Brak zidentyfikowanych ryzyk.</w:t>
            </w:r>
          </w:p>
        </w:tc>
        <w:tc>
          <w:tcPr>
            <w:tcW w:w="1590" w:type="dxa"/>
            <w:shd w:val="clear" w:color="auto" w:fill="auto"/>
          </w:tcPr>
          <w:p w14:paraId="4EA26162" w14:textId="77777777" w:rsidR="30E71DD2" w:rsidRDefault="30E71DD2" w:rsidP="30E71DD2">
            <w:pPr>
              <w:spacing w:after="0"/>
              <w:rPr>
                <w:rFonts w:eastAsia="Arial" w:cs="Arial"/>
              </w:rPr>
            </w:pPr>
            <w:r w:rsidRPr="30E71DD2">
              <w:rPr>
                <w:rFonts w:eastAsia="Arial" w:cs="Arial"/>
              </w:rPr>
              <w:t>Brak zidentyfikowanych ryzyk.</w:t>
            </w:r>
          </w:p>
        </w:tc>
        <w:tc>
          <w:tcPr>
            <w:tcW w:w="3180" w:type="dxa"/>
          </w:tcPr>
          <w:p w14:paraId="10BE9658" w14:textId="77777777" w:rsidR="30E71DD2" w:rsidRDefault="30E71DD2" w:rsidP="30E71DD2">
            <w:pPr>
              <w:spacing w:after="0"/>
              <w:rPr>
                <w:rFonts w:eastAsia="Arial" w:cs="Arial"/>
              </w:rPr>
            </w:pPr>
            <w:r w:rsidRPr="30E71DD2">
              <w:rPr>
                <w:rFonts w:eastAsia="Arial" w:cs="Arial"/>
              </w:rPr>
              <w:t>n/d</w:t>
            </w:r>
          </w:p>
        </w:tc>
        <w:tc>
          <w:tcPr>
            <w:tcW w:w="5154" w:type="dxa"/>
          </w:tcPr>
          <w:p w14:paraId="31182BC6" w14:textId="000FCBEE" w:rsidR="30E71DD2" w:rsidRDefault="00550F40">
            <w:pPr>
              <w:spacing w:after="0"/>
              <w:rPr>
                <w:rFonts w:eastAsia="Arial" w:cs="Arial"/>
              </w:rPr>
            </w:pPr>
            <w:r w:rsidRPr="62B94387">
              <w:rPr>
                <w:rFonts w:eastAsia="Arial" w:cs="Arial"/>
              </w:rPr>
              <w:t>Ostatecznie</w:t>
            </w:r>
            <w:r w:rsidR="0B014742" w:rsidRPr="62B94387">
              <w:rPr>
                <w:rFonts w:eastAsia="Arial" w:cs="Arial"/>
              </w:rPr>
              <w:t xml:space="preserve"> </w:t>
            </w:r>
            <w:r w:rsidR="477B0675" w:rsidRPr="62B94387">
              <w:rPr>
                <w:rFonts w:eastAsia="Arial" w:cs="Arial"/>
              </w:rPr>
              <w:t>zakładana</w:t>
            </w:r>
            <w:r w:rsidR="0B014742" w:rsidRPr="62B94387">
              <w:rPr>
                <w:rFonts w:eastAsia="Arial" w:cs="Arial"/>
              </w:rPr>
              <w:t xml:space="preserve"> liczba szkół różniła się od początkowych planów z uwagi na </w:t>
            </w:r>
            <w:r w:rsidR="4BD0DC3E" w:rsidRPr="62B94387">
              <w:rPr>
                <w:rFonts w:eastAsia="Arial" w:cs="Arial"/>
              </w:rPr>
              <w:t>pojawiające</w:t>
            </w:r>
            <w:r w:rsidR="0B014742" w:rsidRPr="62B94387">
              <w:rPr>
                <w:rFonts w:eastAsia="Arial" w:cs="Arial"/>
              </w:rPr>
              <w:t xml:space="preserve"> </w:t>
            </w:r>
            <w:r w:rsidR="5423FE4E" w:rsidRPr="62B94387">
              <w:rPr>
                <w:rFonts w:eastAsia="Arial" w:cs="Arial"/>
              </w:rPr>
              <w:t xml:space="preserve">się </w:t>
            </w:r>
            <w:r w:rsidR="0B014742" w:rsidRPr="62B94387">
              <w:rPr>
                <w:rFonts w:eastAsia="Arial" w:cs="Arial"/>
              </w:rPr>
              <w:t xml:space="preserve">problemy z wykonaniem zaplanowanych inwestycji (wzrost cen materiałów, wykonawstwa, efekty pandemii itp.), w wyniku czego kilka </w:t>
            </w:r>
            <w:r w:rsidR="008B6EE1">
              <w:rPr>
                <w:rFonts w:eastAsia="Arial" w:cs="Arial"/>
              </w:rPr>
              <w:t xml:space="preserve">JST </w:t>
            </w:r>
            <w:r w:rsidR="0B014742" w:rsidRPr="62B94387">
              <w:rPr>
                <w:rFonts w:eastAsia="Arial" w:cs="Arial"/>
              </w:rPr>
              <w:t xml:space="preserve">wycofało </w:t>
            </w:r>
            <w:r w:rsidR="5BA9C0CD" w:rsidRPr="62B94387">
              <w:rPr>
                <w:rFonts w:eastAsia="Arial" w:cs="Arial"/>
              </w:rPr>
              <w:t>się</w:t>
            </w:r>
            <w:r w:rsidR="3E63238B" w:rsidRPr="62B94387">
              <w:rPr>
                <w:rFonts w:eastAsia="Arial" w:cs="Arial"/>
              </w:rPr>
              <w:t xml:space="preserve"> </w:t>
            </w:r>
            <w:r w:rsidR="0B014742" w:rsidRPr="62B94387">
              <w:rPr>
                <w:rFonts w:eastAsia="Arial" w:cs="Arial"/>
              </w:rPr>
              <w:t xml:space="preserve">z </w:t>
            </w:r>
            <w:r w:rsidR="048610C5" w:rsidRPr="62B94387">
              <w:rPr>
                <w:rFonts w:eastAsia="Arial" w:cs="Arial"/>
              </w:rPr>
              <w:t>realizacji</w:t>
            </w:r>
            <w:r w:rsidR="0B014742" w:rsidRPr="62B94387">
              <w:rPr>
                <w:rFonts w:eastAsia="Arial" w:cs="Arial"/>
              </w:rPr>
              <w:t xml:space="preserve"> projektów w i</w:t>
            </w:r>
            <w:r w:rsidR="257B6B24" w:rsidRPr="62B94387">
              <w:rPr>
                <w:rFonts w:eastAsia="Arial" w:cs="Arial"/>
              </w:rPr>
              <w:t>ch trakcie. Nie wpłynęło to jednak na ostateczny cel projektu jakim było opracowanie i przetestowanie MDS.</w:t>
            </w:r>
          </w:p>
        </w:tc>
      </w:tr>
    </w:tbl>
    <w:p w14:paraId="15BB57F0" w14:textId="3D5CFE85" w:rsidR="30E71DD2" w:rsidRDefault="30E71DD2"/>
    <w:p w14:paraId="00DA7769" w14:textId="77777777" w:rsidR="00DA7AE4" w:rsidRDefault="00DA7AE4">
      <w:pPr>
        <w:sectPr w:rsidR="00DA7AE4" w:rsidSect="00E864CD">
          <w:pgSz w:w="16838" w:h="11906" w:orient="landscape"/>
          <w:pgMar w:top="1418" w:right="709" w:bottom="1418" w:left="1418" w:header="0" w:footer="709" w:gutter="0"/>
          <w:cols w:space="708"/>
          <w:formProt w:val="0"/>
          <w:titlePg/>
          <w:docGrid w:linePitch="360" w:charSpace="4096"/>
        </w:sectPr>
      </w:pPr>
    </w:p>
    <w:p w14:paraId="21290785" w14:textId="587F7F34" w:rsidR="00346670" w:rsidRPr="00346670" w:rsidRDefault="00346670" w:rsidP="00346670">
      <w:pPr>
        <w:rPr>
          <w:b/>
          <w:bCs/>
        </w:rPr>
      </w:pPr>
      <w:bookmarkStart w:id="99" w:name="_Hlk133409618"/>
      <w:r w:rsidRPr="00346670">
        <w:rPr>
          <w:b/>
          <w:bCs/>
        </w:rPr>
        <w:lastRenderedPageBreak/>
        <w:t>Działanie 10. Asystent ucznia ze specjalnymi potrzebami edukacyjnymi</w:t>
      </w:r>
    </w:p>
    <w:p w14:paraId="7DAB37F8" w14:textId="5D714D73" w:rsidR="00346670" w:rsidRPr="00346670" w:rsidRDefault="00346670" w:rsidP="00346670">
      <w:pPr>
        <w:rPr>
          <w:b/>
          <w:bCs/>
        </w:rPr>
      </w:pPr>
      <w:r w:rsidRPr="00346670">
        <w:rPr>
          <w:b/>
          <w:bCs/>
        </w:rPr>
        <w:t>Koordynator: MEiN</w:t>
      </w:r>
    </w:p>
    <w:tbl>
      <w:tblPr>
        <w:tblStyle w:val="Tabela-Siatka"/>
        <w:tblW w:w="14488" w:type="dxa"/>
        <w:tblInd w:w="108" w:type="dxa"/>
        <w:tblLayout w:type="fixed"/>
        <w:tblLook w:val="04A0" w:firstRow="1" w:lastRow="0" w:firstColumn="1" w:lastColumn="0" w:noHBand="0" w:noVBand="1"/>
      </w:tblPr>
      <w:tblGrid>
        <w:gridCol w:w="2581"/>
        <w:gridCol w:w="2550"/>
        <w:gridCol w:w="1590"/>
        <w:gridCol w:w="5357"/>
        <w:gridCol w:w="2410"/>
      </w:tblGrid>
      <w:tr w:rsidR="00346670" w:rsidRPr="00F4073C" w14:paraId="12D65C90" w14:textId="77777777" w:rsidTr="00933312">
        <w:trPr>
          <w:trHeight w:val="1786"/>
        </w:trPr>
        <w:tc>
          <w:tcPr>
            <w:tcW w:w="2581" w:type="dxa"/>
            <w:shd w:val="clear" w:color="auto" w:fill="F2F2F2" w:themeFill="background1" w:themeFillShade="F2"/>
          </w:tcPr>
          <w:bookmarkEnd w:id="99"/>
          <w:p w14:paraId="1A1916B1" w14:textId="37093E41" w:rsidR="00346670" w:rsidRDefault="00346670" w:rsidP="00346670">
            <w:pPr>
              <w:pStyle w:val="Nagwek4"/>
              <w:spacing w:before="0"/>
              <w:outlineLvl w:val="3"/>
              <w:rPr>
                <w:rFonts w:cs="Arial"/>
                <w:color w:val="000000"/>
                <w:szCs w:val="24"/>
              </w:rPr>
            </w:pPr>
            <w:r w:rsidRPr="00F4073C">
              <w:t>Nazwa ryzyka</w:t>
            </w:r>
          </w:p>
        </w:tc>
        <w:tc>
          <w:tcPr>
            <w:tcW w:w="2550" w:type="dxa"/>
            <w:shd w:val="clear" w:color="auto" w:fill="F2F2F2" w:themeFill="background1" w:themeFillShade="F2"/>
          </w:tcPr>
          <w:p w14:paraId="4F8856B9" w14:textId="78A6022D" w:rsidR="00346670" w:rsidRDefault="00346670" w:rsidP="00346670">
            <w:pPr>
              <w:pStyle w:val="Nagwek4"/>
              <w:spacing w:before="0"/>
              <w:outlineLvl w:val="3"/>
              <w:rPr>
                <w:rFonts w:cs="Arial"/>
                <w:color w:val="000000"/>
                <w:szCs w:val="24"/>
              </w:rPr>
            </w:pPr>
            <w:r w:rsidRPr="00F4073C">
              <w:t>Potencjalny skutek</w:t>
            </w:r>
          </w:p>
        </w:tc>
        <w:tc>
          <w:tcPr>
            <w:tcW w:w="1590" w:type="dxa"/>
            <w:shd w:val="clear" w:color="auto" w:fill="F2F2F2" w:themeFill="background1" w:themeFillShade="F2"/>
          </w:tcPr>
          <w:p w14:paraId="3C73C98E" w14:textId="13AE6BE4" w:rsidR="00346670" w:rsidRPr="00387B32" w:rsidRDefault="00346670" w:rsidP="00346670">
            <w:pPr>
              <w:pStyle w:val="Nagwek4"/>
              <w:spacing w:before="0"/>
              <w:outlineLvl w:val="3"/>
              <w:rPr>
                <w:rFonts w:cs="Arial"/>
                <w:color w:val="000000"/>
                <w:szCs w:val="24"/>
              </w:rPr>
            </w:pPr>
            <w:r w:rsidRPr="00F4073C">
              <w:t xml:space="preserve">Prawdopodobieństwo wystąpienia </w:t>
            </w:r>
            <w:r w:rsidRPr="00F4073C">
              <w:br/>
              <w:t>(0-10)</w:t>
            </w:r>
          </w:p>
        </w:tc>
        <w:tc>
          <w:tcPr>
            <w:tcW w:w="5357" w:type="dxa"/>
            <w:shd w:val="clear" w:color="auto" w:fill="F2F2F2" w:themeFill="background1" w:themeFillShade="F2"/>
          </w:tcPr>
          <w:p w14:paraId="410817F7" w14:textId="256DC0E7" w:rsidR="00346670" w:rsidRPr="00387B32" w:rsidRDefault="00346670" w:rsidP="00346670">
            <w:pPr>
              <w:pStyle w:val="Nagwek4"/>
              <w:spacing w:before="0"/>
              <w:outlineLvl w:val="3"/>
              <w:rPr>
                <w:rFonts w:cs="Arial"/>
                <w:color w:val="000000"/>
                <w:szCs w:val="24"/>
              </w:rPr>
            </w:pPr>
            <w:r w:rsidRPr="00F4073C">
              <w:t>Reakcja na ryzyko</w:t>
            </w:r>
          </w:p>
        </w:tc>
        <w:tc>
          <w:tcPr>
            <w:tcW w:w="2410" w:type="dxa"/>
            <w:shd w:val="clear" w:color="auto" w:fill="F2F2F2" w:themeFill="background1" w:themeFillShade="F2"/>
          </w:tcPr>
          <w:p w14:paraId="6E8C2E3A" w14:textId="790F1896" w:rsidR="00346670" w:rsidRPr="00387B32" w:rsidRDefault="00346670" w:rsidP="00346670">
            <w:pPr>
              <w:pStyle w:val="Nagwek4"/>
              <w:spacing w:before="0"/>
              <w:outlineLvl w:val="3"/>
              <w:rPr>
                <w:rFonts w:cs="Arial"/>
                <w:color w:val="000000"/>
                <w:szCs w:val="24"/>
              </w:rPr>
            </w:pPr>
            <w:r w:rsidRPr="00F4073C">
              <w:t xml:space="preserve">Komentarz / </w:t>
            </w:r>
            <w:r w:rsidR="008B6EE1">
              <w:t>u</w:t>
            </w:r>
            <w:r w:rsidRPr="00F4073C">
              <w:t>wagi Koordynatora Programu (</w:t>
            </w:r>
            <w:r w:rsidR="00650729">
              <w:t>MFiPR</w:t>
            </w:r>
            <w:r w:rsidRPr="00F4073C">
              <w:t xml:space="preserve">) </w:t>
            </w:r>
          </w:p>
        </w:tc>
      </w:tr>
      <w:tr w:rsidR="00346670" w:rsidRPr="00F4073C" w14:paraId="6267C284" w14:textId="77777777" w:rsidTr="00933312">
        <w:trPr>
          <w:trHeight w:val="1655"/>
        </w:trPr>
        <w:tc>
          <w:tcPr>
            <w:tcW w:w="2581" w:type="dxa"/>
          </w:tcPr>
          <w:p w14:paraId="3C1B431A" w14:textId="59D18506" w:rsidR="73D330A3" w:rsidRDefault="73D330A3" w:rsidP="73D330A3">
            <w:pPr>
              <w:spacing w:after="0"/>
              <w:rPr>
                <w:rFonts w:eastAsia="Arial" w:cs="Arial"/>
              </w:rPr>
            </w:pPr>
            <w:r w:rsidRPr="73D330A3">
              <w:rPr>
                <w:rFonts w:eastAsia="Arial" w:cs="Arial"/>
              </w:rPr>
              <w:t>Brak zidentyfikowanych ryzyk w związku z zakończeniem projektów.</w:t>
            </w:r>
          </w:p>
        </w:tc>
        <w:tc>
          <w:tcPr>
            <w:tcW w:w="2550" w:type="dxa"/>
          </w:tcPr>
          <w:p w14:paraId="1F5C7070" w14:textId="77777777" w:rsidR="73D330A3" w:rsidRDefault="73D330A3" w:rsidP="73D330A3">
            <w:pPr>
              <w:spacing w:after="120"/>
              <w:rPr>
                <w:rFonts w:eastAsia="Arial" w:cs="Arial"/>
              </w:rPr>
            </w:pPr>
            <w:r w:rsidRPr="73D330A3">
              <w:rPr>
                <w:rFonts w:eastAsia="Arial" w:cs="Arial"/>
              </w:rPr>
              <w:t>Brak zidentyfikowanych ryzyk.</w:t>
            </w:r>
          </w:p>
        </w:tc>
        <w:tc>
          <w:tcPr>
            <w:tcW w:w="1590" w:type="dxa"/>
            <w:shd w:val="clear" w:color="auto" w:fill="auto"/>
          </w:tcPr>
          <w:p w14:paraId="19412144" w14:textId="77777777" w:rsidR="73D330A3" w:rsidRDefault="73D330A3" w:rsidP="73D330A3">
            <w:pPr>
              <w:spacing w:after="0"/>
              <w:rPr>
                <w:rFonts w:eastAsia="Arial" w:cs="Arial"/>
              </w:rPr>
            </w:pPr>
            <w:r w:rsidRPr="73D330A3">
              <w:rPr>
                <w:rFonts w:eastAsia="Arial" w:cs="Arial"/>
              </w:rPr>
              <w:t>Brak zidentyfikowanych ryzyk.</w:t>
            </w:r>
          </w:p>
        </w:tc>
        <w:tc>
          <w:tcPr>
            <w:tcW w:w="5357" w:type="dxa"/>
          </w:tcPr>
          <w:p w14:paraId="16957A8D" w14:textId="77777777" w:rsidR="73D330A3" w:rsidRDefault="73D330A3" w:rsidP="73D330A3">
            <w:pPr>
              <w:spacing w:after="0"/>
              <w:rPr>
                <w:rFonts w:eastAsia="Arial" w:cs="Arial"/>
              </w:rPr>
            </w:pPr>
            <w:r w:rsidRPr="73D330A3">
              <w:rPr>
                <w:rFonts w:eastAsia="Arial" w:cs="Arial"/>
              </w:rPr>
              <w:t>n/d</w:t>
            </w:r>
          </w:p>
        </w:tc>
        <w:tc>
          <w:tcPr>
            <w:tcW w:w="2410" w:type="dxa"/>
          </w:tcPr>
          <w:p w14:paraId="24103630" w14:textId="77777777" w:rsidR="73D330A3" w:rsidRDefault="73D330A3" w:rsidP="73D330A3">
            <w:pPr>
              <w:spacing w:after="0"/>
              <w:rPr>
                <w:rFonts w:eastAsia="Arial" w:cs="Arial"/>
              </w:rPr>
            </w:pPr>
            <w:r w:rsidRPr="73D330A3">
              <w:rPr>
                <w:rFonts w:eastAsia="Arial" w:cs="Arial"/>
              </w:rPr>
              <w:t>n/d</w:t>
            </w:r>
          </w:p>
        </w:tc>
      </w:tr>
    </w:tbl>
    <w:p w14:paraId="5E58910A" w14:textId="77777777" w:rsidR="008C7048" w:rsidRPr="00346670" w:rsidRDefault="008C7048" w:rsidP="008C7048">
      <w:pPr>
        <w:spacing w:before="240"/>
        <w:rPr>
          <w:b/>
          <w:bCs/>
        </w:rPr>
      </w:pPr>
      <w:bookmarkStart w:id="100" w:name="_Hlk133409745"/>
      <w:r w:rsidRPr="00346670">
        <w:rPr>
          <w:b/>
          <w:bCs/>
        </w:rPr>
        <w:t>Działanie 1</w:t>
      </w:r>
      <w:r>
        <w:rPr>
          <w:b/>
          <w:bCs/>
        </w:rPr>
        <w:t>1</w:t>
      </w:r>
      <w:r w:rsidRPr="00346670">
        <w:rPr>
          <w:b/>
          <w:bCs/>
        </w:rPr>
        <w:t>. Wsparcie edukacji włączającej</w:t>
      </w:r>
    </w:p>
    <w:p w14:paraId="06C10BB8" w14:textId="77777777" w:rsidR="008C7048" w:rsidRPr="00346670" w:rsidRDefault="008C7048" w:rsidP="008C7048">
      <w:pPr>
        <w:rPr>
          <w:b/>
          <w:bCs/>
        </w:rPr>
      </w:pPr>
      <w:r w:rsidRPr="00346670">
        <w:rPr>
          <w:b/>
          <w:bCs/>
        </w:rPr>
        <w:t>Koordynator: MEiN</w:t>
      </w:r>
    </w:p>
    <w:tbl>
      <w:tblPr>
        <w:tblStyle w:val="Tabela-Siatka"/>
        <w:tblW w:w="14488" w:type="dxa"/>
        <w:tblInd w:w="108" w:type="dxa"/>
        <w:tblLayout w:type="fixed"/>
        <w:tblLook w:val="04A0" w:firstRow="1" w:lastRow="0" w:firstColumn="1" w:lastColumn="0" w:noHBand="0" w:noVBand="1"/>
      </w:tblPr>
      <w:tblGrid>
        <w:gridCol w:w="2581"/>
        <w:gridCol w:w="2550"/>
        <w:gridCol w:w="1590"/>
        <w:gridCol w:w="5357"/>
        <w:gridCol w:w="2410"/>
      </w:tblGrid>
      <w:tr w:rsidR="008C7048" w:rsidRPr="00F4073C" w14:paraId="770558A7" w14:textId="77777777" w:rsidTr="00933312">
        <w:trPr>
          <w:trHeight w:val="1558"/>
        </w:trPr>
        <w:tc>
          <w:tcPr>
            <w:tcW w:w="2581" w:type="dxa"/>
            <w:shd w:val="clear" w:color="auto" w:fill="F2F2F2" w:themeFill="background1" w:themeFillShade="F2"/>
          </w:tcPr>
          <w:p w14:paraId="36EB5894" w14:textId="77777777" w:rsidR="008C7048" w:rsidRDefault="008C7048" w:rsidP="002C7D50">
            <w:pPr>
              <w:pStyle w:val="Nagwek4"/>
              <w:spacing w:before="0"/>
              <w:outlineLvl w:val="3"/>
              <w:rPr>
                <w:rFonts w:cs="Arial"/>
                <w:color w:val="000000"/>
                <w:szCs w:val="24"/>
              </w:rPr>
            </w:pPr>
            <w:r w:rsidRPr="00F4073C">
              <w:t>Nazwa ryzyka</w:t>
            </w:r>
          </w:p>
        </w:tc>
        <w:tc>
          <w:tcPr>
            <w:tcW w:w="2550" w:type="dxa"/>
            <w:shd w:val="clear" w:color="auto" w:fill="F2F2F2" w:themeFill="background1" w:themeFillShade="F2"/>
          </w:tcPr>
          <w:p w14:paraId="7DB1EB39" w14:textId="77777777" w:rsidR="008C7048" w:rsidRDefault="008C7048" w:rsidP="002C7D50">
            <w:pPr>
              <w:pStyle w:val="Nagwek4"/>
              <w:spacing w:before="0"/>
              <w:outlineLvl w:val="3"/>
              <w:rPr>
                <w:rFonts w:cs="Arial"/>
                <w:color w:val="000000"/>
                <w:szCs w:val="24"/>
              </w:rPr>
            </w:pPr>
            <w:r w:rsidRPr="00F4073C">
              <w:t>Potencjalny skutek</w:t>
            </w:r>
          </w:p>
        </w:tc>
        <w:tc>
          <w:tcPr>
            <w:tcW w:w="1590" w:type="dxa"/>
            <w:shd w:val="clear" w:color="auto" w:fill="F2F2F2" w:themeFill="background1" w:themeFillShade="F2"/>
          </w:tcPr>
          <w:p w14:paraId="2D99D229" w14:textId="77777777" w:rsidR="008C7048" w:rsidRDefault="008C7048" w:rsidP="008C7048">
            <w:pPr>
              <w:pStyle w:val="Nagwek4"/>
              <w:spacing w:before="0" w:after="120"/>
              <w:outlineLvl w:val="3"/>
              <w:rPr>
                <w:rFonts w:cs="Arial"/>
                <w:color w:val="000000"/>
                <w:szCs w:val="24"/>
              </w:rPr>
            </w:pPr>
            <w:r w:rsidRPr="00F4073C">
              <w:t xml:space="preserve">Prawdopodobieństwo wystąpienia </w:t>
            </w:r>
            <w:r w:rsidRPr="00F4073C">
              <w:br/>
              <w:t>(0-10)</w:t>
            </w:r>
          </w:p>
        </w:tc>
        <w:tc>
          <w:tcPr>
            <w:tcW w:w="5357" w:type="dxa"/>
            <w:shd w:val="clear" w:color="auto" w:fill="F2F2F2" w:themeFill="background1" w:themeFillShade="F2"/>
          </w:tcPr>
          <w:p w14:paraId="01202A77" w14:textId="77777777" w:rsidR="008C7048" w:rsidRDefault="008C7048" w:rsidP="002C7D50">
            <w:pPr>
              <w:pStyle w:val="Nagwek4"/>
              <w:spacing w:before="0"/>
              <w:outlineLvl w:val="3"/>
              <w:rPr>
                <w:rFonts w:cs="Arial"/>
                <w:color w:val="000000"/>
                <w:szCs w:val="24"/>
              </w:rPr>
            </w:pPr>
            <w:r w:rsidRPr="00F4073C">
              <w:t>Reakcja na ryzyko</w:t>
            </w:r>
          </w:p>
        </w:tc>
        <w:tc>
          <w:tcPr>
            <w:tcW w:w="2410" w:type="dxa"/>
            <w:shd w:val="clear" w:color="auto" w:fill="F2F2F2" w:themeFill="background1" w:themeFillShade="F2"/>
          </w:tcPr>
          <w:p w14:paraId="4A09DA37" w14:textId="532F3C5C" w:rsidR="008C7048" w:rsidRPr="00BE6252" w:rsidRDefault="008C7048" w:rsidP="008C7048">
            <w:pPr>
              <w:pStyle w:val="Nagwek4"/>
              <w:spacing w:before="0" w:after="0"/>
              <w:outlineLvl w:val="3"/>
              <w:rPr>
                <w:rFonts w:cs="Arial"/>
                <w:color w:val="000000"/>
                <w:szCs w:val="24"/>
              </w:rPr>
            </w:pPr>
            <w:r w:rsidRPr="00F4073C">
              <w:t xml:space="preserve">Komentarz / </w:t>
            </w:r>
            <w:r w:rsidR="008B6EE1">
              <w:t>u</w:t>
            </w:r>
            <w:r w:rsidRPr="00F4073C">
              <w:t>wagi Koordynatora Programu (</w:t>
            </w:r>
            <w:r w:rsidR="00650729">
              <w:t>MFiPR</w:t>
            </w:r>
            <w:r w:rsidRPr="00F4073C">
              <w:t xml:space="preserve">) </w:t>
            </w:r>
          </w:p>
        </w:tc>
      </w:tr>
      <w:tr w:rsidR="008C7048" w:rsidRPr="00F4073C" w14:paraId="473A3043" w14:textId="77777777" w:rsidTr="00933312">
        <w:trPr>
          <w:trHeight w:val="1429"/>
        </w:trPr>
        <w:tc>
          <w:tcPr>
            <w:tcW w:w="2581" w:type="dxa"/>
          </w:tcPr>
          <w:p w14:paraId="232700D2" w14:textId="77777777" w:rsidR="008C7048" w:rsidRDefault="008C7048" w:rsidP="002C7D50">
            <w:pPr>
              <w:spacing w:after="0"/>
              <w:rPr>
                <w:rFonts w:eastAsia="Arial" w:cs="Arial"/>
              </w:rPr>
            </w:pPr>
            <w:r w:rsidRPr="73D330A3">
              <w:rPr>
                <w:rFonts w:eastAsia="Arial" w:cs="Arial"/>
              </w:rPr>
              <w:t>Brak zidentyfikowanych ryzyk w związku z zakończeniem projektów.</w:t>
            </w:r>
          </w:p>
        </w:tc>
        <w:tc>
          <w:tcPr>
            <w:tcW w:w="2550" w:type="dxa"/>
          </w:tcPr>
          <w:p w14:paraId="2A573F66" w14:textId="77777777" w:rsidR="008C7048" w:rsidRDefault="008C7048" w:rsidP="002C7D50">
            <w:pPr>
              <w:spacing w:after="120"/>
              <w:rPr>
                <w:rFonts w:eastAsia="Arial" w:cs="Arial"/>
              </w:rPr>
            </w:pPr>
            <w:r w:rsidRPr="73D330A3">
              <w:rPr>
                <w:rFonts w:eastAsia="Arial" w:cs="Arial"/>
              </w:rPr>
              <w:t>Brak zidentyfikowanych ryzyk.</w:t>
            </w:r>
          </w:p>
        </w:tc>
        <w:tc>
          <w:tcPr>
            <w:tcW w:w="1590" w:type="dxa"/>
            <w:shd w:val="clear" w:color="auto" w:fill="auto"/>
          </w:tcPr>
          <w:p w14:paraId="7027EDFD" w14:textId="77777777" w:rsidR="008C7048" w:rsidRDefault="008C7048" w:rsidP="002C7D50">
            <w:pPr>
              <w:spacing w:after="0"/>
              <w:rPr>
                <w:rFonts w:eastAsia="Arial" w:cs="Arial"/>
              </w:rPr>
            </w:pPr>
            <w:r w:rsidRPr="73D330A3">
              <w:rPr>
                <w:rFonts w:eastAsia="Arial" w:cs="Arial"/>
              </w:rPr>
              <w:t>Brak zidentyfikowanych ryzyk.</w:t>
            </w:r>
          </w:p>
        </w:tc>
        <w:tc>
          <w:tcPr>
            <w:tcW w:w="5357" w:type="dxa"/>
          </w:tcPr>
          <w:p w14:paraId="46E1FD1E" w14:textId="77777777" w:rsidR="008C7048" w:rsidRDefault="008C7048" w:rsidP="002C7D50">
            <w:pPr>
              <w:spacing w:after="0"/>
              <w:rPr>
                <w:rFonts w:eastAsia="Arial" w:cs="Arial"/>
              </w:rPr>
            </w:pPr>
            <w:r w:rsidRPr="73D330A3">
              <w:rPr>
                <w:rFonts w:eastAsia="Arial" w:cs="Arial"/>
              </w:rPr>
              <w:t>n/d</w:t>
            </w:r>
          </w:p>
        </w:tc>
        <w:tc>
          <w:tcPr>
            <w:tcW w:w="2410" w:type="dxa"/>
          </w:tcPr>
          <w:p w14:paraId="66B84BA0" w14:textId="77777777" w:rsidR="008C7048" w:rsidRDefault="008C7048" w:rsidP="002C7D50">
            <w:pPr>
              <w:spacing w:after="0"/>
              <w:rPr>
                <w:rFonts w:eastAsia="Arial" w:cs="Arial"/>
              </w:rPr>
            </w:pPr>
            <w:r w:rsidRPr="73D330A3">
              <w:rPr>
                <w:rFonts w:eastAsia="Arial" w:cs="Arial"/>
              </w:rPr>
              <w:t>n/d</w:t>
            </w:r>
          </w:p>
        </w:tc>
      </w:tr>
    </w:tbl>
    <w:p w14:paraId="6BFF16CC" w14:textId="74D6A712" w:rsidR="008C7048" w:rsidRPr="008C7048" w:rsidRDefault="008C7048" w:rsidP="008C7048">
      <w:pPr>
        <w:sectPr w:rsidR="008C7048" w:rsidRPr="008C7048" w:rsidSect="00E864CD">
          <w:pgSz w:w="16838" w:h="11906" w:orient="landscape"/>
          <w:pgMar w:top="1418" w:right="709" w:bottom="1418" w:left="1418" w:header="0" w:footer="709" w:gutter="0"/>
          <w:cols w:space="708"/>
          <w:formProt w:val="0"/>
          <w:titlePg/>
          <w:docGrid w:linePitch="360" w:charSpace="4096"/>
        </w:sectPr>
      </w:pPr>
    </w:p>
    <w:p w14:paraId="09C8F25B" w14:textId="77777777" w:rsidR="00982870" w:rsidRPr="00346670" w:rsidRDefault="00982870" w:rsidP="00982870">
      <w:pPr>
        <w:spacing w:before="240"/>
        <w:rPr>
          <w:b/>
          <w:bCs/>
        </w:rPr>
      </w:pPr>
      <w:bookmarkStart w:id="101" w:name="_Hlk133409827"/>
      <w:bookmarkEnd w:id="100"/>
      <w:r w:rsidRPr="00346670">
        <w:rPr>
          <w:b/>
          <w:bCs/>
        </w:rPr>
        <w:lastRenderedPageBreak/>
        <w:t>Działanie 1</w:t>
      </w:r>
      <w:r>
        <w:rPr>
          <w:b/>
          <w:bCs/>
        </w:rPr>
        <w:t>2</w:t>
      </w:r>
      <w:r w:rsidRPr="00346670">
        <w:rPr>
          <w:b/>
          <w:bCs/>
        </w:rPr>
        <w:t>. Studia bez barier</w:t>
      </w:r>
    </w:p>
    <w:p w14:paraId="7D063CA2" w14:textId="77777777" w:rsidR="00982870" w:rsidRPr="00346670" w:rsidRDefault="00982870" w:rsidP="00982870">
      <w:pPr>
        <w:rPr>
          <w:b/>
          <w:bCs/>
        </w:rPr>
      </w:pPr>
      <w:r w:rsidRPr="00346670">
        <w:rPr>
          <w:b/>
          <w:bCs/>
        </w:rPr>
        <w:t>Koordynator: MEiN</w:t>
      </w:r>
    </w:p>
    <w:tbl>
      <w:tblPr>
        <w:tblStyle w:val="Tabela-Siatka"/>
        <w:tblW w:w="14488" w:type="dxa"/>
        <w:tblInd w:w="108" w:type="dxa"/>
        <w:tblLayout w:type="fixed"/>
        <w:tblLook w:val="04A0" w:firstRow="1" w:lastRow="0" w:firstColumn="1" w:lastColumn="0" w:noHBand="0" w:noVBand="1"/>
      </w:tblPr>
      <w:tblGrid>
        <w:gridCol w:w="2267"/>
        <w:gridCol w:w="2550"/>
        <w:gridCol w:w="1590"/>
        <w:gridCol w:w="5671"/>
        <w:gridCol w:w="2410"/>
      </w:tblGrid>
      <w:tr w:rsidR="00982870" w:rsidRPr="00F4073C" w14:paraId="39629C89" w14:textId="77777777" w:rsidTr="00933312">
        <w:trPr>
          <w:trHeight w:val="1429"/>
        </w:trPr>
        <w:tc>
          <w:tcPr>
            <w:tcW w:w="2267" w:type="dxa"/>
            <w:shd w:val="clear" w:color="auto" w:fill="F2F2F2" w:themeFill="background1" w:themeFillShade="F2"/>
          </w:tcPr>
          <w:p w14:paraId="7351202A" w14:textId="77777777" w:rsidR="00982870" w:rsidRPr="00906ECA" w:rsidRDefault="00982870" w:rsidP="002C7D50">
            <w:pPr>
              <w:pStyle w:val="Nagwek4"/>
              <w:spacing w:before="0"/>
              <w:outlineLvl w:val="3"/>
              <w:rPr>
                <w:rFonts w:cs="Arial"/>
                <w:color w:val="000000"/>
                <w:szCs w:val="24"/>
              </w:rPr>
            </w:pPr>
            <w:r w:rsidRPr="00F4073C">
              <w:t>Nazwa ryzyka</w:t>
            </w:r>
          </w:p>
        </w:tc>
        <w:tc>
          <w:tcPr>
            <w:tcW w:w="2550" w:type="dxa"/>
            <w:shd w:val="clear" w:color="auto" w:fill="F2F2F2" w:themeFill="background1" w:themeFillShade="F2"/>
          </w:tcPr>
          <w:p w14:paraId="0A4BDB47" w14:textId="77777777" w:rsidR="00982870" w:rsidRDefault="00982870" w:rsidP="002C7D50">
            <w:pPr>
              <w:pStyle w:val="Nagwek4"/>
              <w:spacing w:before="0"/>
              <w:outlineLvl w:val="3"/>
              <w:rPr>
                <w:rFonts w:cs="Arial"/>
                <w:color w:val="000000"/>
                <w:szCs w:val="24"/>
              </w:rPr>
            </w:pPr>
            <w:r w:rsidRPr="00F4073C">
              <w:t>Potencjalny skutek</w:t>
            </w:r>
          </w:p>
        </w:tc>
        <w:tc>
          <w:tcPr>
            <w:tcW w:w="1590" w:type="dxa"/>
            <w:shd w:val="clear" w:color="auto" w:fill="F2F2F2" w:themeFill="background1" w:themeFillShade="F2"/>
          </w:tcPr>
          <w:p w14:paraId="1B27FB8D" w14:textId="77777777" w:rsidR="00982870" w:rsidRDefault="00982870" w:rsidP="002C7D50">
            <w:pPr>
              <w:pStyle w:val="Nagwek4"/>
              <w:spacing w:before="0"/>
              <w:outlineLvl w:val="3"/>
              <w:rPr>
                <w:rFonts w:cs="Arial"/>
                <w:color w:val="000000"/>
                <w:szCs w:val="24"/>
              </w:rPr>
            </w:pPr>
            <w:r w:rsidRPr="00F4073C">
              <w:t xml:space="preserve">Prawdopodobieństwo wystąpienia </w:t>
            </w:r>
            <w:r w:rsidRPr="00F4073C">
              <w:br/>
              <w:t>(0-10)</w:t>
            </w:r>
          </w:p>
        </w:tc>
        <w:tc>
          <w:tcPr>
            <w:tcW w:w="5671" w:type="dxa"/>
            <w:shd w:val="clear" w:color="auto" w:fill="F2F2F2" w:themeFill="background1" w:themeFillShade="F2"/>
          </w:tcPr>
          <w:p w14:paraId="67EA1202" w14:textId="77777777" w:rsidR="00982870" w:rsidRPr="00BE6252" w:rsidRDefault="00982870" w:rsidP="002C7D50">
            <w:pPr>
              <w:pStyle w:val="Nagwek4"/>
              <w:spacing w:before="0"/>
              <w:outlineLvl w:val="3"/>
              <w:rPr>
                <w:rFonts w:cs="Arial"/>
                <w:color w:val="000000"/>
                <w:szCs w:val="24"/>
              </w:rPr>
            </w:pPr>
            <w:r w:rsidRPr="00F4073C">
              <w:t>Reakcja na ryzyko</w:t>
            </w:r>
          </w:p>
        </w:tc>
        <w:tc>
          <w:tcPr>
            <w:tcW w:w="2410" w:type="dxa"/>
            <w:shd w:val="clear" w:color="auto" w:fill="F2F2F2" w:themeFill="background1" w:themeFillShade="F2"/>
          </w:tcPr>
          <w:p w14:paraId="19C1C300" w14:textId="562B8570" w:rsidR="00982870" w:rsidRPr="00BE6252" w:rsidRDefault="00982870" w:rsidP="00982870">
            <w:pPr>
              <w:pStyle w:val="Nagwek4"/>
              <w:spacing w:before="0" w:after="0"/>
              <w:outlineLvl w:val="3"/>
              <w:rPr>
                <w:rFonts w:cs="Arial"/>
                <w:color w:val="000000"/>
                <w:szCs w:val="24"/>
              </w:rPr>
            </w:pPr>
            <w:r w:rsidRPr="00F4073C">
              <w:t xml:space="preserve">Komentarz / </w:t>
            </w:r>
            <w:r w:rsidR="008B6EE1">
              <w:t>u</w:t>
            </w:r>
            <w:r w:rsidRPr="00F4073C">
              <w:t>wagi Koordynatora Programu (</w:t>
            </w:r>
            <w:r w:rsidR="00650729">
              <w:t>MFiPR</w:t>
            </w:r>
            <w:r w:rsidRPr="00F4073C">
              <w:t xml:space="preserve">) </w:t>
            </w:r>
          </w:p>
        </w:tc>
      </w:tr>
      <w:tr w:rsidR="00982870" w:rsidRPr="00F4073C" w14:paraId="5EE09362" w14:textId="77777777" w:rsidTr="00933312">
        <w:trPr>
          <w:trHeight w:val="1429"/>
        </w:trPr>
        <w:tc>
          <w:tcPr>
            <w:tcW w:w="2267" w:type="dxa"/>
          </w:tcPr>
          <w:p w14:paraId="171BFCD4" w14:textId="77777777" w:rsidR="00982870" w:rsidRDefault="00982870" w:rsidP="002C7D50">
            <w:pPr>
              <w:spacing w:after="0"/>
              <w:rPr>
                <w:rFonts w:eastAsia="Arial" w:cs="Arial"/>
              </w:rPr>
            </w:pPr>
            <w:r w:rsidRPr="30E71DD2">
              <w:rPr>
                <w:rFonts w:eastAsia="Arial" w:cs="Arial"/>
              </w:rPr>
              <w:t>Brak zidentyfikowanych ryzyk w związku z zakończeniem projektów.</w:t>
            </w:r>
          </w:p>
        </w:tc>
        <w:tc>
          <w:tcPr>
            <w:tcW w:w="2550" w:type="dxa"/>
          </w:tcPr>
          <w:p w14:paraId="27BF0851" w14:textId="77777777" w:rsidR="00982870" w:rsidRDefault="00982870" w:rsidP="002C7D50">
            <w:pPr>
              <w:spacing w:after="120"/>
              <w:rPr>
                <w:rFonts w:eastAsia="Arial" w:cs="Arial"/>
              </w:rPr>
            </w:pPr>
            <w:r w:rsidRPr="30E71DD2">
              <w:rPr>
                <w:rFonts w:eastAsia="Arial" w:cs="Arial"/>
              </w:rPr>
              <w:t>Brak zidentyfikowanych ryzyk.</w:t>
            </w:r>
          </w:p>
        </w:tc>
        <w:tc>
          <w:tcPr>
            <w:tcW w:w="1590" w:type="dxa"/>
            <w:shd w:val="clear" w:color="auto" w:fill="auto"/>
          </w:tcPr>
          <w:p w14:paraId="66AEC0D9" w14:textId="77777777" w:rsidR="00982870" w:rsidRDefault="00982870" w:rsidP="002C7D50">
            <w:pPr>
              <w:spacing w:after="0"/>
              <w:rPr>
                <w:rFonts w:eastAsia="Arial" w:cs="Arial"/>
              </w:rPr>
            </w:pPr>
            <w:r w:rsidRPr="30E71DD2">
              <w:rPr>
                <w:rFonts w:eastAsia="Arial" w:cs="Arial"/>
              </w:rPr>
              <w:t>Brak zidentyfikowanych ryzyk.</w:t>
            </w:r>
          </w:p>
        </w:tc>
        <w:tc>
          <w:tcPr>
            <w:tcW w:w="5671" w:type="dxa"/>
          </w:tcPr>
          <w:p w14:paraId="5929323A" w14:textId="77777777" w:rsidR="00982870" w:rsidRDefault="00982870" w:rsidP="002C7D50">
            <w:pPr>
              <w:spacing w:after="0"/>
              <w:rPr>
                <w:rFonts w:eastAsia="Arial" w:cs="Arial"/>
              </w:rPr>
            </w:pPr>
            <w:r w:rsidRPr="30E71DD2">
              <w:rPr>
                <w:rFonts w:eastAsia="Arial" w:cs="Arial"/>
              </w:rPr>
              <w:t>n/d</w:t>
            </w:r>
          </w:p>
        </w:tc>
        <w:tc>
          <w:tcPr>
            <w:tcW w:w="2410" w:type="dxa"/>
          </w:tcPr>
          <w:p w14:paraId="1C78BC68" w14:textId="77777777" w:rsidR="00982870" w:rsidRDefault="00982870" w:rsidP="002C7D50">
            <w:pPr>
              <w:spacing w:after="0"/>
              <w:rPr>
                <w:rFonts w:eastAsia="Arial" w:cs="Arial"/>
              </w:rPr>
            </w:pPr>
            <w:r w:rsidRPr="30E71DD2">
              <w:rPr>
                <w:rFonts w:eastAsia="Arial" w:cs="Arial"/>
              </w:rPr>
              <w:t>n/d</w:t>
            </w:r>
          </w:p>
        </w:tc>
      </w:tr>
    </w:tbl>
    <w:p w14:paraId="4D1D99BD" w14:textId="77777777" w:rsidR="00982870" w:rsidRPr="00346670" w:rsidRDefault="00982870" w:rsidP="00982870">
      <w:pPr>
        <w:spacing w:before="240"/>
        <w:rPr>
          <w:b/>
          <w:bCs/>
        </w:rPr>
      </w:pPr>
      <w:bookmarkStart w:id="102" w:name="_Hlk133409976"/>
      <w:r w:rsidRPr="00346670">
        <w:rPr>
          <w:b/>
          <w:bCs/>
        </w:rPr>
        <w:t>Działanie 1</w:t>
      </w:r>
      <w:r>
        <w:rPr>
          <w:b/>
          <w:bCs/>
        </w:rPr>
        <w:t>3</w:t>
      </w:r>
      <w:r w:rsidRPr="00346670">
        <w:rPr>
          <w:b/>
          <w:bCs/>
        </w:rPr>
        <w:t>. Dostępność w programach kształcenia</w:t>
      </w:r>
    </w:p>
    <w:p w14:paraId="039FC972" w14:textId="77777777" w:rsidR="00982870" w:rsidRPr="00346670" w:rsidRDefault="00982870" w:rsidP="00982870">
      <w:pPr>
        <w:rPr>
          <w:b/>
          <w:bCs/>
        </w:rPr>
      </w:pPr>
      <w:r w:rsidRPr="00346670">
        <w:rPr>
          <w:b/>
          <w:bCs/>
        </w:rPr>
        <w:t>Koordynator: MEiN</w:t>
      </w:r>
    </w:p>
    <w:tbl>
      <w:tblPr>
        <w:tblStyle w:val="Tabela-Siatka"/>
        <w:tblW w:w="14488" w:type="dxa"/>
        <w:tblInd w:w="108" w:type="dxa"/>
        <w:tblLayout w:type="fixed"/>
        <w:tblLook w:val="04A0" w:firstRow="1" w:lastRow="0" w:firstColumn="1" w:lastColumn="0" w:noHBand="0" w:noVBand="1"/>
      </w:tblPr>
      <w:tblGrid>
        <w:gridCol w:w="2267"/>
        <w:gridCol w:w="2550"/>
        <w:gridCol w:w="1590"/>
        <w:gridCol w:w="5671"/>
        <w:gridCol w:w="2410"/>
      </w:tblGrid>
      <w:tr w:rsidR="00982870" w:rsidRPr="00F4073C" w14:paraId="51BC7E1E" w14:textId="77777777" w:rsidTr="00933312">
        <w:trPr>
          <w:trHeight w:val="1429"/>
        </w:trPr>
        <w:tc>
          <w:tcPr>
            <w:tcW w:w="2267" w:type="dxa"/>
            <w:shd w:val="clear" w:color="auto" w:fill="F2F2F2" w:themeFill="background1" w:themeFillShade="F2"/>
          </w:tcPr>
          <w:bookmarkEnd w:id="102"/>
          <w:p w14:paraId="23FFCF77" w14:textId="77777777" w:rsidR="00982870" w:rsidRPr="00906ECA" w:rsidRDefault="00982870" w:rsidP="002C7D50">
            <w:pPr>
              <w:pStyle w:val="Nagwek4"/>
              <w:spacing w:before="0"/>
              <w:outlineLvl w:val="3"/>
              <w:rPr>
                <w:rFonts w:cs="Arial"/>
                <w:color w:val="000000"/>
                <w:szCs w:val="24"/>
              </w:rPr>
            </w:pPr>
            <w:r w:rsidRPr="00F4073C">
              <w:t>Nazwa ryzyka</w:t>
            </w:r>
          </w:p>
        </w:tc>
        <w:tc>
          <w:tcPr>
            <w:tcW w:w="2550" w:type="dxa"/>
            <w:shd w:val="clear" w:color="auto" w:fill="F2F2F2" w:themeFill="background1" w:themeFillShade="F2"/>
          </w:tcPr>
          <w:p w14:paraId="27C6D2C9" w14:textId="77777777" w:rsidR="00982870" w:rsidRPr="00906ECA" w:rsidRDefault="00982870" w:rsidP="002C7D50">
            <w:pPr>
              <w:pStyle w:val="Nagwek4"/>
              <w:spacing w:before="0"/>
              <w:outlineLvl w:val="3"/>
              <w:rPr>
                <w:rFonts w:cs="Arial"/>
                <w:color w:val="000000"/>
                <w:szCs w:val="24"/>
              </w:rPr>
            </w:pPr>
            <w:r w:rsidRPr="00F4073C">
              <w:t>Potencjalny skutek</w:t>
            </w:r>
          </w:p>
        </w:tc>
        <w:tc>
          <w:tcPr>
            <w:tcW w:w="1590" w:type="dxa"/>
            <w:shd w:val="clear" w:color="auto" w:fill="F2F2F2" w:themeFill="background1" w:themeFillShade="F2"/>
          </w:tcPr>
          <w:p w14:paraId="11913899" w14:textId="77777777" w:rsidR="00982870" w:rsidRDefault="00982870" w:rsidP="002C7D50">
            <w:pPr>
              <w:pStyle w:val="Nagwek4"/>
              <w:spacing w:before="0"/>
              <w:outlineLvl w:val="3"/>
              <w:rPr>
                <w:rFonts w:cs="Arial"/>
                <w:color w:val="000000"/>
                <w:szCs w:val="24"/>
              </w:rPr>
            </w:pPr>
            <w:r w:rsidRPr="00F4073C">
              <w:t xml:space="preserve">Prawdopodobieństwo wystąpienia </w:t>
            </w:r>
            <w:r w:rsidRPr="00F4073C">
              <w:br/>
              <w:t>(0-10)</w:t>
            </w:r>
          </w:p>
        </w:tc>
        <w:tc>
          <w:tcPr>
            <w:tcW w:w="5671" w:type="dxa"/>
            <w:shd w:val="clear" w:color="auto" w:fill="F2F2F2" w:themeFill="background1" w:themeFillShade="F2"/>
          </w:tcPr>
          <w:p w14:paraId="0B34F551" w14:textId="77777777" w:rsidR="00982870" w:rsidRDefault="00982870" w:rsidP="002C7D50">
            <w:pPr>
              <w:pStyle w:val="Nagwek4"/>
              <w:spacing w:before="0"/>
              <w:outlineLvl w:val="3"/>
              <w:rPr>
                <w:rFonts w:cs="Arial"/>
                <w:color w:val="000000"/>
                <w:szCs w:val="24"/>
              </w:rPr>
            </w:pPr>
            <w:r w:rsidRPr="00F4073C">
              <w:t>Reakcja na ryzyko</w:t>
            </w:r>
          </w:p>
        </w:tc>
        <w:tc>
          <w:tcPr>
            <w:tcW w:w="2410" w:type="dxa"/>
            <w:shd w:val="clear" w:color="auto" w:fill="F2F2F2" w:themeFill="background1" w:themeFillShade="F2"/>
          </w:tcPr>
          <w:p w14:paraId="09B3CC97" w14:textId="5EAB08BB" w:rsidR="00982870" w:rsidRPr="00906ECA" w:rsidRDefault="00982870" w:rsidP="002C7D50">
            <w:pPr>
              <w:pStyle w:val="Nagwek4"/>
              <w:spacing w:before="0"/>
              <w:outlineLvl w:val="3"/>
              <w:rPr>
                <w:rFonts w:cs="Arial"/>
                <w:color w:val="000000"/>
                <w:szCs w:val="24"/>
              </w:rPr>
            </w:pPr>
            <w:r w:rsidRPr="00F4073C">
              <w:t xml:space="preserve">Komentarz / </w:t>
            </w:r>
            <w:r w:rsidR="008B6EE1">
              <w:t>u</w:t>
            </w:r>
            <w:r w:rsidRPr="00F4073C">
              <w:t>wagi Koordynatora Programu (</w:t>
            </w:r>
            <w:r w:rsidR="00650729">
              <w:t>MFiPR</w:t>
            </w:r>
            <w:r w:rsidRPr="00F4073C">
              <w:t xml:space="preserve">) </w:t>
            </w:r>
          </w:p>
        </w:tc>
      </w:tr>
      <w:tr w:rsidR="00982870" w:rsidRPr="00F4073C" w14:paraId="51922CF7" w14:textId="77777777" w:rsidTr="00933312">
        <w:trPr>
          <w:trHeight w:val="1429"/>
        </w:trPr>
        <w:tc>
          <w:tcPr>
            <w:tcW w:w="2267" w:type="dxa"/>
          </w:tcPr>
          <w:p w14:paraId="473F26C1" w14:textId="77777777" w:rsidR="00982870" w:rsidRDefault="00982870" w:rsidP="002C7D50">
            <w:pPr>
              <w:spacing w:after="0"/>
              <w:rPr>
                <w:rFonts w:eastAsia="Arial" w:cs="Arial"/>
              </w:rPr>
            </w:pPr>
            <w:r w:rsidRPr="30E71DD2">
              <w:rPr>
                <w:rFonts w:eastAsia="Arial" w:cs="Arial"/>
              </w:rPr>
              <w:t xml:space="preserve">Brak zidentyfikowanych ryzyk w związku z zakończeniem projektów </w:t>
            </w:r>
          </w:p>
        </w:tc>
        <w:tc>
          <w:tcPr>
            <w:tcW w:w="2550" w:type="dxa"/>
          </w:tcPr>
          <w:p w14:paraId="5CBE9C7E" w14:textId="77777777" w:rsidR="00982870" w:rsidRDefault="00982870" w:rsidP="002C7D50">
            <w:pPr>
              <w:spacing w:after="120"/>
              <w:rPr>
                <w:rFonts w:eastAsia="Arial" w:cs="Arial"/>
              </w:rPr>
            </w:pPr>
            <w:r w:rsidRPr="30E71DD2">
              <w:rPr>
                <w:rFonts w:eastAsia="Arial" w:cs="Arial"/>
              </w:rPr>
              <w:t>Brak zidentyfikowanych ryzyk.</w:t>
            </w:r>
          </w:p>
        </w:tc>
        <w:tc>
          <w:tcPr>
            <w:tcW w:w="1590" w:type="dxa"/>
            <w:shd w:val="clear" w:color="auto" w:fill="auto"/>
          </w:tcPr>
          <w:p w14:paraId="17867A92" w14:textId="77777777" w:rsidR="00982870" w:rsidRDefault="00982870" w:rsidP="002C7D50">
            <w:pPr>
              <w:spacing w:after="0"/>
              <w:rPr>
                <w:rFonts w:eastAsia="Arial" w:cs="Arial"/>
              </w:rPr>
            </w:pPr>
            <w:r w:rsidRPr="30E71DD2">
              <w:rPr>
                <w:rFonts w:eastAsia="Arial" w:cs="Arial"/>
              </w:rPr>
              <w:t>Brak zidentyfikowanych ryzyk.</w:t>
            </w:r>
          </w:p>
        </w:tc>
        <w:tc>
          <w:tcPr>
            <w:tcW w:w="5671" w:type="dxa"/>
          </w:tcPr>
          <w:p w14:paraId="1D1902FD" w14:textId="77777777" w:rsidR="00982870" w:rsidRDefault="00982870" w:rsidP="002C7D50">
            <w:pPr>
              <w:spacing w:after="0"/>
              <w:rPr>
                <w:rFonts w:eastAsia="Arial" w:cs="Arial"/>
              </w:rPr>
            </w:pPr>
            <w:r w:rsidRPr="30E71DD2">
              <w:rPr>
                <w:rFonts w:eastAsia="Arial" w:cs="Arial"/>
              </w:rPr>
              <w:t>n/d</w:t>
            </w:r>
          </w:p>
        </w:tc>
        <w:tc>
          <w:tcPr>
            <w:tcW w:w="2410" w:type="dxa"/>
          </w:tcPr>
          <w:p w14:paraId="6394767B" w14:textId="77777777" w:rsidR="00982870" w:rsidRDefault="00982870" w:rsidP="002C7D50">
            <w:pPr>
              <w:spacing w:after="0"/>
              <w:rPr>
                <w:rFonts w:eastAsia="Arial" w:cs="Arial"/>
              </w:rPr>
            </w:pPr>
            <w:r w:rsidRPr="30E71DD2">
              <w:rPr>
                <w:rFonts w:eastAsia="Arial" w:cs="Arial"/>
              </w:rPr>
              <w:t>n/d</w:t>
            </w:r>
          </w:p>
        </w:tc>
      </w:tr>
    </w:tbl>
    <w:p w14:paraId="62FCD126" w14:textId="77777777" w:rsidR="00982870" w:rsidRDefault="00982870" w:rsidP="00982870">
      <w:pPr>
        <w:ind w:firstLine="708"/>
        <w:rPr>
          <w:b/>
          <w:bCs/>
        </w:rPr>
      </w:pPr>
    </w:p>
    <w:p w14:paraId="6882F9E1" w14:textId="17F07C8B" w:rsidR="00982870" w:rsidRPr="00982870" w:rsidRDefault="00982870" w:rsidP="00982870">
      <w:pPr>
        <w:sectPr w:rsidR="00982870" w:rsidRPr="00982870" w:rsidSect="00E864CD">
          <w:pgSz w:w="16838" w:h="11906" w:orient="landscape"/>
          <w:pgMar w:top="1418" w:right="709" w:bottom="1418" w:left="1418" w:header="0" w:footer="709" w:gutter="0"/>
          <w:cols w:space="708"/>
          <w:formProt w:val="0"/>
          <w:titlePg/>
          <w:docGrid w:linePitch="360" w:charSpace="4096"/>
        </w:sectPr>
      </w:pPr>
    </w:p>
    <w:p w14:paraId="19438168" w14:textId="77777777" w:rsidR="00FA2B1C" w:rsidRPr="00346670" w:rsidRDefault="00FA2B1C" w:rsidP="00FA2B1C">
      <w:pPr>
        <w:spacing w:before="240"/>
        <w:rPr>
          <w:b/>
          <w:bCs/>
        </w:rPr>
      </w:pPr>
      <w:r w:rsidRPr="00346670">
        <w:rPr>
          <w:b/>
          <w:bCs/>
        </w:rPr>
        <w:lastRenderedPageBreak/>
        <w:t>Działanie 1</w:t>
      </w:r>
      <w:r>
        <w:rPr>
          <w:b/>
          <w:bCs/>
        </w:rPr>
        <w:t>4</w:t>
      </w:r>
      <w:r w:rsidRPr="00346670">
        <w:rPr>
          <w:b/>
          <w:bCs/>
        </w:rPr>
        <w:t xml:space="preserve">. </w:t>
      </w:r>
      <w:r w:rsidRPr="00C33F3D">
        <w:rPr>
          <w:b/>
          <w:bCs/>
        </w:rPr>
        <w:t>Kadry dla edukacji włączającej</w:t>
      </w:r>
    </w:p>
    <w:p w14:paraId="4DC83B16" w14:textId="77777777" w:rsidR="00FA2B1C" w:rsidRPr="006E2207" w:rsidRDefault="00FA2B1C" w:rsidP="00FA2B1C">
      <w:pPr>
        <w:rPr>
          <w:b/>
          <w:bCs/>
        </w:rPr>
      </w:pPr>
      <w:r w:rsidRPr="00346670">
        <w:rPr>
          <w:b/>
          <w:bCs/>
        </w:rPr>
        <w:t>Koordynator: MEiN</w:t>
      </w:r>
    </w:p>
    <w:tbl>
      <w:tblPr>
        <w:tblStyle w:val="Tabela-Siatka"/>
        <w:tblW w:w="14488" w:type="dxa"/>
        <w:tblInd w:w="108" w:type="dxa"/>
        <w:tblLayout w:type="fixed"/>
        <w:tblLook w:val="04A0" w:firstRow="1" w:lastRow="0" w:firstColumn="1" w:lastColumn="0" w:noHBand="0" w:noVBand="1"/>
      </w:tblPr>
      <w:tblGrid>
        <w:gridCol w:w="2267"/>
        <w:gridCol w:w="2550"/>
        <w:gridCol w:w="1559"/>
        <w:gridCol w:w="5560"/>
        <w:gridCol w:w="2552"/>
      </w:tblGrid>
      <w:tr w:rsidR="00FA2B1C" w:rsidRPr="00F4073C" w14:paraId="0449EF94" w14:textId="77777777" w:rsidTr="00FA2B1C">
        <w:trPr>
          <w:trHeight w:val="1429"/>
        </w:trPr>
        <w:tc>
          <w:tcPr>
            <w:tcW w:w="2267" w:type="dxa"/>
            <w:shd w:val="clear" w:color="auto" w:fill="F2F2F2" w:themeFill="background1" w:themeFillShade="F2"/>
          </w:tcPr>
          <w:p w14:paraId="158F9FB3" w14:textId="77777777" w:rsidR="00FA2B1C" w:rsidRDefault="00FA2B1C" w:rsidP="002C7D50">
            <w:pPr>
              <w:pStyle w:val="Nagwek4"/>
              <w:spacing w:before="0"/>
              <w:outlineLvl w:val="3"/>
              <w:rPr>
                <w:rFonts w:cs="Arial"/>
                <w:color w:val="000000"/>
                <w:szCs w:val="24"/>
              </w:rPr>
            </w:pPr>
            <w:r w:rsidRPr="00F4073C">
              <w:t>Nazwa ryzyka</w:t>
            </w:r>
          </w:p>
        </w:tc>
        <w:tc>
          <w:tcPr>
            <w:tcW w:w="2550" w:type="dxa"/>
            <w:shd w:val="clear" w:color="auto" w:fill="F2F2F2" w:themeFill="background1" w:themeFillShade="F2"/>
          </w:tcPr>
          <w:p w14:paraId="41EE4E4C" w14:textId="77777777" w:rsidR="00FA2B1C" w:rsidRDefault="00FA2B1C" w:rsidP="002C7D50">
            <w:pPr>
              <w:pStyle w:val="Nagwek4"/>
              <w:spacing w:before="0"/>
              <w:outlineLvl w:val="3"/>
              <w:rPr>
                <w:rFonts w:cs="Arial"/>
                <w:color w:val="000000"/>
                <w:szCs w:val="24"/>
              </w:rPr>
            </w:pPr>
            <w:r w:rsidRPr="00F4073C">
              <w:t>Potencjalny skutek</w:t>
            </w:r>
          </w:p>
        </w:tc>
        <w:tc>
          <w:tcPr>
            <w:tcW w:w="1559" w:type="dxa"/>
            <w:shd w:val="clear" w:color="auto" w:fill="F2F2F2" w:themeFill="background1" w:themeFillShade="F2"/>
          </w:tcPr>
          <w:p w14:paraId="6E3EA341" w14:textId="77777777" w:rsidR="00FA2B1C" w:rsidRDefault="00FA2B1C" w:rsidP="002C7D50">
            <w:pPr>
              <w:pStyle w:val="Nagwek4"/>
              <w:spacing w:before="0"/>
              <w:outlineLvl w:val="3"/>
              <w:rPr>
                <w:rFonts w:cs="Arial"/>
                <w:color w:val="000000"/>
                <w:szCs w:val="24"/>
              </w:rPr>
            </w:pPr>
            <w:r w:rsidRPr="00F4073C">
              <w:t xml:space="preserve">Prawdopodobieństwo wystąpienia </w:t>
            </w:r>
            <w:r w:rsidRPr="00F4073C">
              <w:br/>
              <w:t>(0-10)</w:t>
            </w:r>
          </w:p>
        </w:tc>
        <w:tc>
          <w:tcPr>
            <w:tcW w:w="5560" w:type="dxa"/>
            <w:shd w:val="clear" w:color="auto" w:fill="F2F2F2" w:themeFill="background1" w:themeFillShade="F2"/>
          </w:tcPr>
          <w:p w14:paraId="7409F929" w14:textId="77777777" w:rsidR="00FA2B1C" w:rsidRDefault="00FA2B1C" w:rsidP="002C7D50">
            <w:pPr>
              <w:pStyle w:val="Nagwek4"/>
              <w:spacing w:before="0"/>
              <w:outlineLvl w:val="3"/>
              <w:rPr>
                <w:rFonts w:cs="Arial"/>
                <w:color w:val="000000"/>
                <w:szCs w:val="24"/>
              </w:rPr>
            </w:pPr>
            <w:r w:rsidRPr="00F4073C">
              <w:t>Reakcja na ryzyko</w:t>
            </w:r>
          </w:p>
        </w:tc>
        <w:tc>
          <w:tcPr>
            <w:tcW w:w="2552" w:type="dxa"/>
            <w:shd w:val="clear" w:color="auto" w:fill="F2F2F2" w:themeFill="background1" w:themeFillShade="F2"/>
          </w:tcPr>
          <w:p w14:paraId="3DA8802C" w14:textId="627ACF1D" w:rsidR="00FA2B1C" w:rsidRDefault="00FA2B1C" w:rsidP="002C7D50">
            <w:pPr>
              <w:pStyle w:val="Nagwek4"/>
              <w:spacing w:before="0"/>
              <w:outlineLvl w:val="3"/>
              <w:rPr>
                <w:rFonts w:cs="Arial"/>
                <w:color w:val="000000"/>
                <w:szCs w:val="24"/>
              </w:rPr>
            </w:pPr>
            <w:r w:rsidRPr="00F4073C">
              <w:t xml:space="preserve">Komentarz / </w:t>
            </w:r>
            <w:r w:rsidR="008B6EE1">
              <w:t>u</w:t>
            </w:r>
            <w:r w:rsidRPr="00F4073C">
              <w:t>wagi Koordynatora Programu (</w:t>
            </w:r>
            <w:r w:rsidR="00650729">
              <w:t>MFiPR</w:t>
            </w:r>
            <w:r w:rsidRPr="00F4073C">
              <w:t xml:space="preserve">) </w:t>
            </w:r>
          </w:p>
        </w:tc>
      </w:tr>
      <w:tr w:rsidR="00FA2B1C" w:rsidRPr="00F4073C" w14:paraId="05B7A837" w14:textId="77777777" w:rsidTr="00FA2B1C">
        <w:trPr>
          <w:trHeight w:val="1429"/>
        </w:trPr>
        <w:tc>
          <w:tcPr>
            <w:tcW w:w="2267" w:type="dxa"/>
          </w:tcPr>
          <w:p w14:paraId="2378C135" w14:textId="77777777" w:rsidR="00FA2B1C" w:rsidRDefault="00FA2B1C" w:rsidP="002C7D50">
            <w:pPr>
              <w:spacing w:after="0"/>
              <w:rPr>
                <w:rFonts w:eastAsia="Arial" w:cs="Arial"/>
              </w:rPr>
            </w:pPr>
            <w:r w:rsidRPr="73D330A3">
              <w:rPr>
                <w:rFonts w:eastAsia="Arial" w:cs="Arial"/>
              </w:rPr>
              <w:t>Brak zidentyfikowanych ryzyk w związku z zakończeniem projektów.</w:t>
            </w:r>
          </w:p>
        </w:tc>
        <w:tc>
          <w:tcPr>
            <w:tcW w:w="2550" w:type="dxa"/>
          </w:tcPr>
          <w:p w14:paraId="6A98C9D2" w14:textId="77777777" w:rsidR="00FA2B1C" w:rsidRDefault="00FA2B1C" w:rsidP="002C7D50">
            <w:pPr>
              <w:spacing w:after="120"/>
              <w:rPr>
                <w:rFonts w:eastAsia="Arial" w:cs="Arial"/>
              </w:rPr>
            </w:pPr>
            <w:r w:rsidRPr="73D330A3">
              <w:rPr>
                <w:rFonts w:eastAsia="Arial" w:cs="Arial"/>
              </w:rPr>
              <w:t>Brak zidentyfikowanych ryzyk.</w:t>
            </w:r>
          </w:p>
        </w:tc>
        <w:tc>
          <w:tcPr>
            <w:tcW w:w="1559" w:type="dxa"/>
          </w:tcPr>
          <w:p w14:paraId="028366A4" w14:textId="77777777" w:rsidR="00FA2B1C" w:rsidRDefault="00FA2B1C" w:rsidP="002C7D50">
            <w:pPr>
              <w:spacing w:after="0"/>
              <w:rPr>
                <w:rFonts w:eastAsia="Arial" w:cs="Arial"/>
              </w:rPr>
            </w:pPr>
            <w:r w:rsidRPr="73D330A3">
              <w:rPr>
                <w:rFonts w:eastAsia="Arial" w:cs="Arial"/>
              </w:rPr>
              <w:t>Brak zidentyfikowanych ryzyk.</w:t>
            </w:r>
          </w:p>
        </w:tc>
        <w:tc>
          <w:tcPr>
            <w:tcW w:w="5560" w:type="dxa"/>
          </w:tcPr>
          <w:p w14:paraId="060563E5" w14:textId="77777777" w:rsidR="00FA2B1C" w:rsidRDefault="00FA2B1C" w:rsidP="002C7D50">
            <w:pPr>
              <w:spacing w:after="0"/>
              <w:rPr>
                <w:rFonts w:eastAsia="Arial" w:cs="Arial"/>
              </w:rPr>
            </w:pPr>
            <w:r w:rsidRPr="73D330A3">
              <w:rPr>
                <w:rFonts w:eastAsia="Arial" w:cs="Arial"/>
              </w:rPr>
              <w:t>n/d</w:t>
            </w:r>
          </w:p>
        </w:tc>
        <w:tc>
          <w:tcPr>
            <w:tcW w:w="2552" w:type="dxa"/>
          </w:tcPr>
          <w:p w14:paraId="17D5F228" w14:textId="77777777" w:rsidR="00FA2B1C" w:rsidRDefault="00FA2B1C" w:rsidP="002C7D50">
            <w:pPr>
              <w:spacing w:after="0"/>
              <w:rPr>
                <w:rFonts w:eastAsia="Arial" w:cs="Arial"/>
              </w:rPr>
            </w:pPr>
            <w:r w:rsidRPr="73D330A3">
              <w:rPr>
                <w:rFonts w:eastAsia="Arial" w:cs="Arial"/>
              </w:rPr>
              <w:t>n/d</w:t>
            </w:r>
          </w:p>
        </w:tc>
      </w:tr>
    </w:tbl>
    <w:p w14:paraId="71BCF957" w14:textId="09CDEA81" w:rsidR="008772E4" w:rsidRDefault="008772E4" w:rsidP="00FA2B1C">
      <w:pPr>
        <w:rPr>
          <w:rFonts w:cs="Arial"/>
          <w:color w:val="000000"/>
          <w:szCs w:val="24"/>
        </w:rPr>
      </w:pPr>
    </w:p>
    <w:p w14:paraId="3BAA0D56" w14:textId="77777777" w:rsidR="008772E4" w:rsidRDefault="008772E4">
      <w:pPr>
        <w:spacing w:after="0" w:line="240" w:lineRule="auto"/>
        <w:rPr>
          <w:rFonts w:cs="Arial"/>
          <w:color w:val="000000"/>
          <w:szCs w:val="24"/>
        </w:rPr>
      </w:pPr>
      <w:r>
        <w:rPr>
          <w:rFonts w:cs="Arial"/>
          <w:color w:val="000000"/>
          <w:szCs w:val="24"/>
        </w:rPr>
        <w:br w:type="page"/>
      </w:r>
    </w:p>
    <w:bookmarkEnd w:id="101"/>
    <w:p w14:paraId="35ADE5DF" w14:textId="77777777" w:rsidR="00DA7AE4" w:rsidRDefault="00DA7AE4" w:rsidP="00C33F3D">
      <w:pPr>
        <w:spacing w:before="240"/>
        <w:rPr>
          <w:b/>
          <w:bCs/>
        </w:rPr>
        <w:sectPr w:rsidR="00DA7AE4" w:rsidSect="00E864CD">
          <w:pgSz w:w="16838" w:h="11906" w:orient="landscape"/>
          <w:pgMar w:top="1418" w:right="709" w:bottom="1418" w:left="1418" w:header="0" w:footer="709" w:gutter="0"/>
          <w:cols w:space="708"/>
          <w:formProt w:val="0"/>
          <w:titlePg/>
          <w:docGrid w:linePitch="360" w:charSpace="4096"/>
        </w:sectPr>
      </w:pPr>
    </w:p>
    <w:p w14:paraId="1EBB9F57" w14:textId="626B4894" w:rsidR="00AF72F7" w:rsidRDefault="004116AB">
      <w:pPr>
        <w:pStyle w:val="Nagwek2"/>
        <w:numPr>
          <w:ilvl w:val="0"/>
          <w:numId w:val="0"/>
        </w:numPr>
        <w:rPr>
          <w:color w:val="auto"/>
        </w:rPr>
      </w:pPr>
      <w:bookmarkStart w:id="103" w:name="_Toc173321886"/>
      <w:r>
        <w:rPr>
          <w:noProof/>
          <w:color w:val="2B579A"/>
          <w:shd w:val="clear" w:color="auto" w:fill="E6E6E6"/>
        </w:rPr>
        <w:lastRenderedPageBreak/>
        <w:drawing>
          <wp:anchor distT="0" distB="0" distL="114300" distR="114300" simplePos="0" relativeHeight="251756558" behindDoc="1" locked="0" layoutInCell="1" allowOverlap="1" wp14:anchorId="266369F4" wp14:editId="4D9E9EF4">
            <wp:simplePos x="0" y="0"/>
            <wp:positionH relativeFrom="column">
              <wp:posOffset>5683250</wp:posOffset>
            </wp:positionH>
            <wp:positionV relativeFrom="paragraph">
              <wp:posOffset>0</wp:posOffset>
            </wp:positionV>
            <wp:extent cx="863600" cy="863600"/>
            <wp:effectExtent l="0" t="0" r="0" b="0"/>
            <wp:wrapTight wrapText="bothSides">
              <wp:wrapPolygon edited="0">
                <wp:start x="6194" y="953"/>
                <wp:lineTo x="0" y="4288"/>
                <wp:lineTo x="0" y="20012"/>
                <wp:lineTo x="20965" y="20012"/>
                <wp:lineTo x="20965" y="4288"/>
                <wp:lineTo x="14771" y="953"/>
                <wp:lineTo x="6194" y="953"/>
              </wp:wrapPolygon>
            </wp:wrapTight>
            <wp:docPr id="69" name="Obraz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9">
                      <a:extLst>
                        <a:ext uri="{C183D7F6-B498-43B3-948B-1728B52AA6E4}">
                          <adec:decorative xmlns:adec="http://schemas.microsoft.com/office/drawing/2017/decorative" val="1"/>
                        </a:ext>
                      </a:extLs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7C1" w:rsidRPr="1DD32625">
        <w:rPr>
          <w:color w:val="auto"/>
          <w:sz w:val="40"/>
          <w:szCs w:val="40"/>
        </w:rPr>
        <w:t>SŁUŻBA ZDROWIA</w:t>
      </w:r>
      <w:bookmarkEnd w:id="103"/>
    </w:p>
    <w:p w14:paraId="1EDC966A" w14:textId="78990E43" w:rsidR="00AF72F7" w:rsidRPr="00C23052" w:rsidRDefault="006017C1">
      <w:pPr>
        <w:pStyle w:val="Nagwek3"/>
        <w:rPr>
          <w:rFonts w:eastAsia="Calibri"/>
          <w:shd w:val="clear" w:color="auto" w:fill="EAF1DD" w:themeFill="accent3" w:themeFillTint="33"/>
        </w:rPr>
      </w:pPr>
      <w:bookmarkStart w:id="104" w:name="_Działanie_15._100"/>
      <w:bookmarkStart w:id="105" w:name="_Toc173321887"/>
      <w:bookmarkEnd w:id="104"/>
      <w:r w:rsidRPr="00C23052">
        <w:rPr>
          <w:rFonts w:eastAsia="Calibri"/>
          <w:shd w:val="clear" w:color="auto" w:fill="EAF1DD" w:themeFill="accent3" w:themeFillTint="33"/>
        </w:rPr>
        <w:t>Działanie 15. 100 placówek służby zdrowia bez barier</w:t>
      </w:r>
      <w:bookmarkEnd w:id="105"/>
    </w:p>
    <w:p w14:paraId="3520E46D" w14:textId="7A4648AB" w:rsidR="2677C921" w:rsidRPr="008772E4" w:rsidRDefault="4D795580" w:rsidP="00653733">
      <w:pPr>
        <w:pStyle w:val="Akapitzlist"/>
        <w:numPr>
          <w:ilvl w:val="0"/>
          <w:numId w:val="27"/>
        </w:numPr>
        <w:spacing w:after="120"/>
        <w:rPr>
          <w:rFonts w:eastAsia="Calibri" w:cs="Arial"/>
          <w:b/>
          <w:bCs/>
          <w:szCs w:val="24"/>
        </w:rPr>
      </w:pPr>
      <w:r w:rsidRPr="2677C921">
        <w:rPr>
          <w:rFonts w:eastAsia="Calibri" w:cs="Arial"/>
          <w:b/>
          <w:bCs/>
        </w:rPr>
        <w:t xml:space="preserve"> </w:t>
      </w:r>
      <w:r w:rsidR="515521B9" w:rsidRPr="2677C921">
        <w:rPr>
          <w:rFonts w:eastAsia="Calibri" w:cs="Arial"/>
          <w:b/>
          <w:bCs/>
        </w:rPr>
        <w:t xml:space="preserve">Dostępność Plus dla Zdrowia </w:t>
      </w:r>
    </w:p>
    <w:p w14:paraId="47D066C6" w14:textId="45F63C1D" w:rsidR="67FB6871" w:rsidRDefault="34EA2132" w:rsidP="2677C921">
      <w:pPr>
        <w:spacing w:after="120"/>
        <w:rPr>
          <w:rFonts w:eastAsia="Calibri" w:cs="Arial"/>
        </w:rPr>
      </w:pPr>
      <w:r w:rsidRPr="62B94387">
        <w:rPr>
          <w:rFonts w:eastAsia="Calibri" w:cs="Arial"/>
        </w:rPr>
        <w:t>D</w:t>
      </w:r>
      <w:r w:rsidR="58E9FDBA" w:rsidRPr="62B94387">
        <w:rPr>
          <w:rFonts w:eastAsia="Calibri" w:cs="Arial"/>
        </w:rPr>
        <w:t xml:space="preserve">ziałanie </w:t>
      </w:r>
      <w:r w:rsidR="78115D97" w:rsidRPr="62B94387">
        <w:rPr>
          <w:rFonts w:eastAsia="Calibri" w:cs="Arial"/>
        </w:rPr>
        <w:t xml:space="preserve">to jest </w:t>
      </w:r>
      <w:r w:rsidR="58E9FDBA" w:rsidRPr="62B94387">
        <w:rPr>
          <w:rFonts w:eastAsia="Calibri" w:cs="Arial"/>
        </w:rPr>
        <w:t>realizowane gł</w:t>
      </w:r>
      <w:r w:rsidR="00E1281A">
        <w:rPr>
          <w:rFonts w:eastAsia="Calibri" w:cs="Arial"/>
        </w:rPr>
        <w:t>ó</w:t>
      </w:r>
      <w:r w:rsidR="58E9FDBA" w:rsidRPr="62B94387">
        <w:rPr>
          <w:rFonts w:eastAsia="Calibri" w:cs="Arial"/>
        </w:rPr>
        <w:t xml:space="preserve">wnie przez projekty Ministerstwa Zdrowia, dotyczące opracowania i </w:t>
      </w:r>
      <w:r w:rsidR="3690E0F1" w:rsidRPr="62B94387">
        <w:rPr>
          <w:rFonts w:eastAsia="Calibri" w:cs="Arial"/>
        </w:rPr>
        <w:t>wdrożenia</w:t>
      </w:r>
      <w:r w:rsidR="58E9FDBA" w:rsidRPr="62B94387">
        <w:rPr>
          <w:rFonts w:eastAsia="Calibri" w:cs="Arial"/>
        </w:rPr>
        <w:t xml:space="preserve"> modeli </w:t>
      </w:r>
      <w:r w:rsidR="2E3D1EBD" w:rsidRPr="62B94387">
        <w:rPr>
          <w:rFonts w:eastAsia="Calibri" w:cs="Arial"/>
        </w:rPr>
        <w:t>dostępności</w:t>
      </w:r>
      <w:r w:rsidR="58E9FDBA" w:rsidRPr="62B94387">
        <w:rPr>
          <w:rFonts w:eastAsia="Calibri" w:cs="Arial"/>
        </w:rPr>
        <w:t xml:space="preserve"> w </w:t>
      </w:r>
      <w:r w:rsidR="2D2EF93F" w:rsidRPr="62B94387">
        <w:rPr>
          <w:rFonts w:eastAsia="Calibri" w:cs="Arial"/>
        </w:rPr>
        <w:t>różnego</w:t>
      </w:r>
      <w:r w:rsidR="58E9FDBA" w:rsidRPr="62B94387">
        <w:rPr>
          <w:rFonts w:eastAsia="Calibri" w:cs="Arial"/>
        </w:rPr>
        <w:t xml:space="preserve"> typu placówkach opieki zdrowotnej (szpitale, POZ, AOS). </w:t>
      </w:r>
    </w:p>
    <w:p w14:paraId="76265879" w14:textId="12A10CC3" w:rsidR="6D69B232" w:rsidRDefault="26CF583B" w:rsidP="73A3726F">
      <w:pPr>
        <w:spacing w:after="120"/>
        <w:rPr>
          <w:rFonts w:eastAsia="Calibri" w:cs="Arial"/>
        </w:rPr>
      </w:pPr>
      <w:r w:rsidRPr="62B94387">
        <w:rPr>
          <w:rFonts w:eastAsia="Calibri" w:cs="Arial"/>
        </w:rPr>
        <w:t xml:space="preserve">W </w:t>
      </w:r>
      <w:r w:rsidRPr="00550F40">
        <w:rPr>
          <w:rFonts w:eastAsia="Calibri" w:cs="Arial"/>
          <w:shd w:val="clear" w:color="auto" w:fill="FFFFFF" w:themeFill="background1"/>
        </w:rPr>
        <w:t>projekcie</w:t>
      </w:r>
      <w:r w:rsidR="00E1281A">
        <w:rPr>
          <w:rFonts w:eastAsia="Calibri" w:cs="Arial"/>
          <w:shd w:val="clear" w:color="auto" w:fill="FFFFFF" w:themeFill="background1"/>
        </w:rPr>
        <w:t xml:space="preserve"> pn.</w:t>
      </w:r>
      <w:r w:rsidRPr="00550F40">
        <w:rPr>
          <w:rFonts w:eastAsia="Calibri" w:cs="Arial"/>
          <w:shd w:val="clear" w:color="auto" w:fill="FFFFFF" w:themeFill="background1"/>
        </w:rPr>
        <w:t xml:space="preserve"> </w:t>
      </w:r>
      <w:r w:rsidR="00E1281A">
        <w:rPr>
          <w:rFonts w:eastAsia="Calibri" w:cs="Arial"/>
          <w:shd w:val="clear" w:color="auto" w:fill="FFFFFF" w:themeFill="background1"/>
        </w:rPr>
        <w:t>„</w:t>
      </w:r>
      <w:r w:rsidRPr="00550F40">
        <w:rPr>
          <w:rFonts w:eastAsia="Calibri" w:cs="Arial"/>
          <w:shd w:val="clear" w:color="auto" w:fill="FFFFFF" w:themeFill="background1"/>
        </w:rPr>
        <w:t>Dostępność Plus dla Zdrowia</w:t>
      </w:r>
      <w:r w:rsidR="00E1281A">
        <w:rPr>
          <w:rFonts w:eastAsia="Calibri" w:cs="Arial"/>
          <w:shd w:val="clear" w:color="auto" w:fill="FFFFFF" w:themeFill="background1"/>
        </w:rPr>
        <w:t>”</w:t>
      </w:r>
      <w:r w:rsidRPr="00550F40">
        <w:rPr>
          <w:rFonts w:eastAsia="Calibri" w:cs="Arial"/>
          <w:shd w:val="clear" w:color="auto" w:fill="FFFFFF" w:themeFill="background1"/>
        </w:rPr>
        <w:t>, który</w:t>
      </w:r>
      <w:r w:rsidRPr="00550F40">
        <w:rPr>
          <w:rFonts w:eastAsia="Calibri" w:cs="Arial"/>
        </w:rPr>
        <w:t xml:space="preserve"> </w:t>
      </w:r>
      <w:r w:rsidRPr="62B94387">
        <w:rPr>
          <w:rFonts w:eastAsia="Calibri" w:cs="Arial"/>
        </w:rPr>
        <w:t xml:space="preserve">zakończył </w:t>
      </w:r>
      <w:r w:rsidR="44299D42" w:rsidRPr="62B94387">
        <w:rPr>
          <w:rFonts w:eastAsia="Calibri" w:cs="Arial"/>
        </w:rPr>
        <w:t xml:space="preserve">się </w:t>
      </w:r>
      <w:r w:rsidRPr="62B94387">
        <w:rPr>
          <w:rFonts w:eastAsia="Calibri" w:cs="Arial"/>
        </w:rPr>
        <w:t>w 2023 r.</w:t>
      </w:r>
      <w:r w:rsidR="204B1635" w:rsidRPr="62B94387">
        <w:rPr>
          <w:rFonts w:eastAsia="Calibri" w:cs="Arial"/>
        </w:rPr>
        <w:t xml:space="preserve"> opracowano</w:t>
      </w:r>
      <w:r w:rsidR="008B4BAD">
        <w:rPr>
          <w:rFonts w:eastAsia="Calibri" w:cs="Arial"/>
        </w:rPr>
        <w:t xml:space="preserve"> </w:t>
      </w:r>
      <w:r w:rsidR="204B1635" w:rsidRPr="62B94387">
        <w:rPr>
          <w:rFonts w:eastAsia="Calibri" w:cs="Arial"/>
        </w:rPr>
        <w:t xml:space="preserve">standardy dostępności w </w:t>
      </w:r>
      <w:r w:rsidR="00E1281A">
        <w:rPr>
          <w:rFonts w:eastAsia="Calibri" w:cs="Arial"/>
        </w:rPr>
        <w:t>placówkach podstawowej opieki zdrowotnej (</w:t>
      </w:r>
      <w:r w:rsidR="204B1635" w:rsidRPr="62B94387">
        <w:rPr>
          <w:rFonts w:eastAsia="Calibri" w:cs="Arial"/>
        </w:rPr>
        <w:t>POZ</w:t>
      </w:r>
      <w:r w:rsidR="00E1281A">
        <w:rPr>
          <w:rFonts w:eastAsia="Calibri" w:cs="Arial"/>
        </w:rPr>
        <w:t>)</w:t>
      </w:r>
      <w:r w:rsidR="204B1635" w:rsidRPr="62B94387">
        <w:rPr>
          <w:rFonts w:eastAsia="Calibri" w:cs="Arial"/>
        </w:rPr>
        <w:t xml:space="preserve"> i szpitalach i przyznano</w:t>
      </w:r>
      <w:r w:rsidR="19D47B2E" w:rsidRPr="62B94387">
        <w:rPr>
          <w:rFonts w:eastAsia="Calibri" w:cs="Arial"/>
        </w:rPr>
        <w:t xml:space="preserve"> granty na poprawę dostępności placówek </w:t>
      </w:r>
      <w:r w:rsidR="12F8F4EB" w:rsidRPr="62B94387">
        <w:rPr>
          <w:rFonts w:eastAsia="Calibri" w:cs="Arial"/>
        </w:rPr>
        <w:t>27</w:t>
      </w:r>
      <w:r w:rsidR="00F61602">
        <w:rPr>
          <w:rFonts w:eastAsia="Calibri" w:cs="Arial"/>
        </w:rPr>
        <w:t>1</w:t>
      </w:r>
      <w:r w:rsidR="12F8F4EB" w:rsidRPr="62B94387">
        <w:rPr>
          <w:rFonts w:eastAsia="Calibri" w:cs="Arial"/>
        </w:rPr>
        <w:t xml:space="preserve"> </w:t>
      </w:r>
      <w:r w:rsidR="19D47B2E" w:rsidRPr="62B94387">
        <w:rPr>
          <w:rFonts w:eastAsia="Calibri" w:cs="Arial"/>
        </w:rPr>
        <w:t xml:space="preserve">POZ oraz </w:t>
      </w:r>
      <w:r w:rsidR="030311AE" w:rsidRPr="62B94387">
        <w:rPr>
          <w:rFonts w:eastAsia="Calibri" w:cs="Arial"/>
        </w:rPr>
        <w:t xml:space="preserve">78 </w:t>
      </w:r>
      <w:r w:rsidR="19D47B2E" w:rsidRPr="62B94387">
        <w:rPr>
          <w:rFonts w:eastAsia="Calibri" w:cs="Arial"/>
        </w:rPr>
        <w:t xml:space="preserve">szpitali. </w:t>
      </w:r>
      <w:r w:rsidR="6D69B232" w:rsidRPr="4B173102">
        <w:rPr>
          <w:rFonts w:eastAsia="Calibri" w:cs="Arial"/>
        </w:rPr>
        <w:t>Zgodnie z raportem przygotowanym na zakończenie projektu</w:t>
      </w:r>
      <w:r w:rsidR="43BB58C2" w:rsidRPr="4B173102">
        <w:rPr>
          <w:rFonts w:eastAsia="Calibri" w:cs="Arial"/>
        </w:rPr>
        <w:t>,</w:t>
      </w:r>
      <w:r w:rsidR="6D69B232" w:rsidRPr="4B173102">
        <w:rPr>
          <w:rFonts w:eastAsia="Calibri" w:cs="Arial"/>
        </w:rPr>
        <w:t xml:space="preserve"> najwięcej grantów przyznano </w:t>
      </w:r>
      <w:r w:rsidR="00E1281A">
        <w:rPr>
          <w:rFonts w:eastAsia="Calibri" w:cs="Arial"/>
        </w:rPr>
        <w:t xml:space="preserve">placówkom </w:t>
      </w:r>
      <w:r w:rsidR="6D69B232" w:rsidRPr="4B173102">
        <w:rPr>
          <w:rFonts w:eastAsia="Calibri" w:cs="Arial"/>
        </w:rPr>
        <w:t>POZ z województwa dolnośląskiego i małopolskiego, zaś najmniej</w:t>
      </w:r>
      <w:r w:rsidR="00DB6CC7" w:rsidRPr="4B173102">
        <w:rPr>
          <w:rFonts w:eastAsia="Calibri" w:cs="Arial"/>
        </w:rPr>
        <w:t xml:space="preserve"> </w:t>
      </w:r>
      <w:r w:rsidR="6D69B232" w:rsidRPr="4B173102">
        <w:rPr>
          <w:rFonts w:eastAsia="Calibri" w:cs="Arial"/>
        </w:rPr>
        <w:t>tym z województwa warmińsko-mazurskiego. W przypadku szpitali najwięcej grantów trafiło do województwa mazowieckiego i wielkopolskiego.</w:t>
      </w:r>
    </w:p>
    <w:p w14:paraId="19DD01C1" w14:textId="0F98F8DD" w:rsidR="72FE9C3A" w:rsidRDefault="536E3DB3" w:rsidP="7651D634">
      <w:pPr>
        <w:spacing w:after="120"/>
        <w:rPr>
          <w:rFonts w:eastAsia="Calibri" w:cs="Arial"/>
        </w:rPr>
      </w:pPr>
      <w:r w:rsidRPr="4B173102">
        <w:rPr>
          <w:rFonts w:eastAsia="Calibri" w:cs="Arial"/>
        </w:rPr>
        <w:t>P</w:t>
      </w:r>
      <w:r w:rsidR="37D4D74A" w:rsidRPr="4B173102">
        <w:rPr>
          <w:rFonts w:eastAsia="Calibri" w:cs="Arial"/>
        </w:rPr>
        <w:t xml:space="preserve">odmioty </w:t>
      </w:r>
      <w:r w:rsidR="77104707" w:rsidRPr="4B173102">
        <w:rPr>
          <w:rFonts w:eastAsia="Calibri" w:cs="Arial"/>
        </w:rPr>
        <w:t xml:space="preserve">biorące udział w projekcie </w:t>
      </w:r>
      <w:r w:rsidR="37D4D74A" w:rsidRPr="4B173102">
        <w:rPr>
          <w:rFonts w:eastAsia="Calibri" w:cs="Arial"/>
        </w:rPr>
        <w:t xml:space="preserve">w głównej mierze </w:t>
      </w:r>
      <w:r w:rsidR="227EA86E" w:rsidRPr="4B173102">
        <w:rPr>
          <w:rFonts w:eastAsia="Calibri" w:cs="Arial"/>
        </w:rPr>
        <w:t xml:space="preserve">dokonywały </w:t>
      </w:r>
      <w:r w:rsidR="26094313" w:rsidRPr="4B173102">
        <w:rPr>
          <w:rFonts w:eastAsia="Calibri" w:cs="Arial"/>
        </w:rPr>
        <w:t xml:space="preserve">inwestycji polegających na </w:t>
      </w:r>
      <w:r w:rsidR="227EA86E" w:rsidRPr="4B173102">
        <w:rPr>
          <w:rFonts w:eastAsia="Calibri" w:cs="Arial"/>
        </w:rPr>
        <w:t>przebudow</w:t>
      </w:r>
      <w:r w:rsidR="49477BDC" w:rsidRPr="4B173102">
        <w:rPr>
          <w:rFonts w:eastAsia="Calibri" w:cs="Arial"/>
        </w:rPr>
        <w:t>ie</w:t>
      </w:r>
      <w:r w:rsidR="227EA86E" w:rsidRPr="4B173102">
        <w:rPr>
          <w:rFonts w:eastAsia="Calibri" w:cs="Arial"/>
        </w:rPr>
        <w:t xml:space="preserve"> np</w:t>
      </w:r>
      <w:r w:rsidR="2B92532E" w:rsidRPr="4B173102">
        <w:rPr>
          <w:rFonts w:eastAsia="Calibri" w:cs="Arial"/>
        </w:rPr>
        <w:t>.</w:t>
      </w:r>
      <w:r w:rsidR="2C12CD39" w:rsidRPr="4B173102">
        <w:rPr>
          <w:rFonts w:eastAsia="Calibri" w:cs="Arial"/>
        </w:rPr>
        <w:t xml:space="preserve"> </w:t>
      </w:r>
      <w:r w:rsidR="227EA86E" w:rsidRPr="4B173102">
        <w:rPr>
          <w:rFonts w:eastAsia="Calibri" w:cs="Arial"/>
        </w:rPr>
        <w:t>schodów wewnętrznych i zewnętrznych, dostosow</w:t>
      </w:r>
      <w:r w:rsidR="0A5A485F" w:rsidRPr="4B173102">
        <w:rPr>
          <w:rFonts w:eastAsia="Calibri" w:cs="Arial"/>
        </w:rPr>
        <w:t>aniu</w:t>
      </w:r>
      <w:r w:rsidR="227EA86E" w:rsidRPr="4B173102">
        <w:rPr>
          <w:rFonts w:eastAsia="Calibri" w:cs="Arial"/>
        </w:rPr>
        <w:t xml:space="preserve"> wind, wyznacza</w:t>
      </w:r>
      <w:r w:rsidR="2D828F38" w:rsidRPr="4B173102">
        <w:rPr>
          <w:rFonts w:eastAsia="Calibri" w:cs="Arial"/>
        </w:rPr>
        <w:t>niu</w:t>
      </w:r>
      <w:r w:rsidR="227EA86E" w:rsidRPr="4B173102">
        <w:rPr>
          <w:rFonts w:eastAsia="Calibri" w:cs="Arial"/>
        </w:rPr>
        <w:t xml:space="preserve"> miejsc parkingow</w:t>
      </w:r>
      <w:r w:rsidR="3DCF28E6" w:rsidRPr="4B173102">
        <w:rPr>
          <w:rFonts w:eastAsia="Calibri" w:cs="Arial"/>
        </w:rPr>
        <w:t>ych</w:t>
      </w:r>
      <w:r w:rsidR="5F592270" w:rsidRPr="4B173102">
        <w:rPr>
          <w:rFonts w:eastAsia="Calibri" w:cs="Arial"/>
        </w:rPr>
        <w:t xml:space="preserve"> dla</w:t>
      </w:r>
      <w:r w:rsidR="003353E5">
        <w:rPr>
          <w:rFonts w:eastAsia="Calibri" w:cs="Arial"/>
        </w:rPr>
        <w:t xml:space="preserve"> OzN</w:t>
      </w:r>
      <w:r w:rsidR="5F592270" w:rsidRPr="4B173102">
        <w:rPr>
          <w:rFonts w:eastAsia="Calibri" w:cs="Arial"/>
        </w:rPr>
        <w:t>, zakup</w:t>
      </w:r>
      <w:r w:rsidR="23C7AB09" w:rsidRPr="4B173102">
        <w:rPr>
          <w:rFonts w:eastAsia="Calibri" w:cs="Arial"/>
        </w:rPr>
        <w:t>ie</w:t>
      </w:r>
      <w:r w:rsidR="5F592270" w:rsidRPr="4B173102">
        <w:rPr>
          <w:rFonts w:eastAsia="Calibri" w:cs="Arial"/>
        </w:rPr>
        <w:t xml:space="preserve"> sprzęt</w:t>
      </w:r>
      <w:r w:rsidR="516E1D69" w:rsidRPr="4B173102">
        <w:rPr>
          <w:rFonts w:eastAsia="Calibri" w:cs="Arial"/>
        </w:rPr>
        <w:t>u</w:t>
      </w:r>
      <w:r w:rsidR="5F592270" w:rsidRPr="4B173102">
        <w:rPr>
          <w:rFonts w:eastAsia="Calibri" w:cs="Arial"/>
        </w:rPr>
        <w:t xml:space="preserve"> poprawiając</w:t>
      </w:r>
      <w:r w:rsidR="20F3AC23" w:rsidRPr="4B173102">
        <w:rPr>
          <w:rFonts w:eastAsia="Calibri" w:cs="Arial"/>
        </w:rPr>
        <w:t xml:space="preserve">ego </w:t>
      </w:r>
      <w:r w:rsidR="5F592270" w:rsidRPr="4B173102">
        <w:rPr>
          <w:rFonts w:eastAsia="Calibri" w:cs="Arial"/>
        </w:rPr>
        <w:t xml:space="preserve">dostępność </w:t>
      </w:r>
      <w:r w:rsidR="5F330637" w:rsidRPr="4B173102">
        <w:rPr>
          <w:rFonts w:eastAsia="Calibri" w:cs="Arial"/>
        </w:rPr>
        <w:t xml:space="preserve">usług medycznych </w:t>
      </w:r>
      <w:r w:rsidR="5F592270" w:rsidRPr="4B173102">
        <w:rPr>
          <w:rFonts w:eastAsia="Calibri" w:cs="Arial"/>
        </w:rPr>
        <w:t>(np. mobilne USG</w:t>
      </w:r>
      <w:r w:rsidR="0CDF0842" w:rsidRPr="4B173102">
        <w:rPr>
          <w:rFonts w:eastAsia="Calibri" w:cs="Arial"/>
        </w:rPr>
        <w:t>, pętle indukcyjne</w:t>
      </w:r>
      <w:r w:rsidR="5F592270" w:rsidRPr="4B173102">
        <w:rPr>
          <w:rFonts w:eastAsia="Calibri" w:cs="Arial"/>
        </w:rPr>
        <w:t>)</w:t>
      </w:r>
      <w:r w:rsidR="687D1ECF" w:rsidRPr="4B173102">
        <w:rPr>
          <w:rFonts w:eastAsia="Calibri" w:cs="Arial"/>
        </w:rPr>
        <w:t>,</w:t>
      </w:r>
      <w:r w:rsidR="5F592270" w:rsidRPr="4B173102">
        <w:rPr>
          <w:rFonts w:eastAsia="Calibri" w:cs="Arial"/>
        </w:rPr>
        <w:t xml:space="preserve"> dostosowywa</w:t>
      </w:r>
      <w:r w:rsidR="6EDDAA06" w:rsidRPr="4B173102">
        <w:rPr>
          <w:rFonts w:eastAsia="Calibri" w:cs="Arial"/>
        </w:rPr>
        <w:t>niu</w:t>
      </w:r>
      <w:r w:rsidR="5F592270" w:rsidRPr="4B173102">
        <w:rPr>
          <w:rFonts w:eastAsia="Calibri" w:cs="Arial"/>
        </w:rPr>
        <w:t xml:space="preserve"> stron internetow</w:t>
      </w:r>
      <w:r w:rsidR="4646CF1D" w:rsidRPr="4B173102">
        <w:rPr>
          <w:rFonts w:eastAsia="Calibri" w:cs="Arial"/>
        </w:rPr>
        <w:t>ych</w:t>
      </w:r>
      <w:r w:rsidR="00534AC8" w:rsidRPr="4B173102">
        <w:rPr>
          <w:rFonts w:eastAsia="Calibri" w:cs="Arial"/>
        </w:rPr>
        <w:t xml:space="preserve"> </w:t>
      </w:r>
      <w:r w:rsidR="687713A2" w:rsidRPr="4B173102">
        <w:rPr>
          <w:rFonts w:eastAsia="Calibri" w:cs="Arial"/>
        </w:rPr>
        <w:t>czy</w:t>
      </w:r>
      <w:r w:rsidR="00534AC8" w:rsidRPr="4B173102">
        <w:rPr>
          <w:rFonts w:eastAsia="Calibri" w:cs="Arial"/>
        </w:rPr>
        <w:t xml:space="preserve"> </w:t>
      </w:r>
      <w:r w:rsidR="687713A2" w:rsidRPr="4B173102">
        <w:rPr>
          <w:rFonts w:eastAsia="Calibri" w:cs="Arial"/>
        </w:rPr>
        <w:t xml:space="preserve">sprzętu </w:t>
      </w:r>
      <w:r w:rsidR="00E1281A">
        <w:rPr>
          <w:rFonts w:eastAsia="Calibri" w:cs="Arial"/>
        </w:rPr>
        <w:t xml:space="preserve">z zakresu </w:t>
      </w:r>
      <w:r w:rsidR="72FF6F1B" w:rsidRPr="4B173102">
        <w:rPr>
          <w:rFonts w:eastAsia="Calibri" w:cs="Arial"/>
        </w:rPr>
        <w:t>telemedycyn</w:t>
      </w:r>
      <w:r w:rsidR="7451459E" w:rsidRPr="4B173102">
        <w:rPr>
          <w:rFonts w:eastAsia="Calibri" w:cs="Arial"/>
        </w:rPr>
        <w:t>y</w:t>
      </w:r>
      <w:r w:rsidR="5F592270" w:rsidRPr="4B173102">
        <w:rPr>
          <w:rFonts w:eastAsia="Calibri" w:cs="Arial"/>
        </w:rPr>
        <w:t xml:space="preserve">. </w:t>
      </w:r>
      <w:r w:rsidR="00A37DC8">
        <w:rPr>
          <w:rFonts w:eastAsia="Calibri" w:cs="Arial"/>
        </w:rPr>
        <w:br/>
      </w:r>
      <w:r w:rsidR="5F592270" w:rsidRPr="4B173102">
        <w:rPr>
          <w:rFonts w:eastAsia="Calibri" w:cs="Arial"/>
        </w:rPr>
        <w:t xml:space="preserve">Ważnym elementem </w:t>
      </w:r>
      <w:r w:rsidR="27A3E8D4" w:rsidRPr="4B173102">
        <w:rPr>
          <w:rFonts w:eastAsia="Calibri" w:cs="Arial"/>
        </w:rPr>
        <w:t xml:space="preserve">projektu </w:t>
      </w:r>
      <w:r w:rsidR="5F592270" w:rsidRPr="4B173102">
        <w:rPr>
          <w:rFonts w:eastAsia="Calibri" w:cs="Arial"/>
        </w:rPr>
        <w:t>były również szkolenia dla personel</w:t>
      </w:r>
      <w:r w:rsidR="47CF9168" w:rsidRPr="4B173102">
        <w:rPr>
          <w:rFonts w:eastAsia="Calibri" w:cs="Arial"/>
        </w:rPr>
        <w:t xml:space="preserve">u z </w:t>
      </w:r>
      <w:r w:rsidR="00E1281A">
        <w:rPr>
          <w:rFonts w:eastAsia="Calibri" w:cs="Arial"/>
        </w:rPr>
        <w:t xml:space="preserve">zakresu </w:t>
      </w:r>
      <w:r w:rsidR="47CF9168" w:rsidRPr="4B173102">
        <w:rPr>
          <w:rFonts w:eastAsia="Calibri" w:cs="Arial"/>
        </w:rPr>
        <w:t xml:space="preserve">komunikacji z osobami ze szczególnymi potrzebami. Łącznie przeszkolono 1158 osób. </w:t>
      </w:r>
      <w:r w:rsidR="72FE9C3A" w:rsidRPr="4B173102">
        <w:rPr>
          <w:rFonts w:eastAsia="Calibri" w:cs="Arial"/>
        </w:rPr>
        <w:t>W grudniu 2023 r</w:t>
      </w:r>
      <w:r w:rsidR="00A111EA" w:rsidRPr="4B173102">
        <w:rPr>
          <w:rFonts w:eastAsia="Calibri" w:cs="Arial"/>
        </w:rPr>
        <w:t>.</w:t>
      </w:r>
      <w:r w:rsidR="72FE9C3A" w:rsidRPr="4B173102">
        <w:rPr>
          <w:rFonts w:eastAsia="Calibri" w:cs="Arial"/>
        </w:rPr>
        <w:t xml:space="preserve"> odbyła się</w:t>
      </w:r>
      <w:r w:rsidR="00051B7B" w:rsidRPr="4B173102">
        <w:rPr>
          <w:rFonts w:eastAsia="Calibri" w:cs="Arial"/>
        </w:rPr>
        <w:t xml:space="preserve"> </w:t>
      </w:r>
      <w:r w:rsidR="72FE9C3A" w:rsidRPr="4B173102">
        <w:rPr>
          <w:rFonts w:eastAsia="Calibri" w:cs="Arial"/>
        </w:rPr>
        <w:t xml:space="preserve">konferencja kończąca </w:t>
      </w:r>
      <w:r w:rsidR="721FD1BA" w:rsidRPr="4B173102">
        <w:rPr>
          <w:rFonts w:eastAsia="Calibri" w:cs="Arial"/>
        </w:rPr>
        <w:t xml:space="preserve">ww. </w:t>
      </w:r>
      <w:r w:rsidR="2FD9378A" w:rsidRPr="4B173102">
        <w:rPr>
          <w:rFonts w:eastAsia="Calibri" w:cs="Arial"/>
        </w:rPr>
        <w:t>proje</w:t>
      </w:r>
      <w:r w:rsidR="0E173F9A" w:rsidRPr="4B173102">
        <w:rPr>
          <w:rFonts w:eastAsia="Calibri" w:cs="Arial"/>
        </w:rPr>
        <w:t>k</w:t>
      </w:r>
      <w:r w:rsidR="2FD9378A" w:rsidRPr="4B173102">
        <w:rPr>
          <w:rFonts w:eastAsia="Calibri" w:cs="Arial"/>
        </w:rPr>
        <w:t>t</w:t>
      </w:r>
      <w:r w:rsidR="00E1281A">
        <w:rPr>
          <w:rFonts w:eastAsia="Calibri" w:cs="Arial"/>
        </w:rPr>
        <w:t>,</w:t>
      </w:r>
      <w:r w:rsidR="2FD9378A" w:rsidRPr="4B173102">
        <w:rPr>
          <w:rFonts w:eastAsia="Calibri" w:cs="Arial"/>
        </w:rPr>
        <w:t xml:space="preserve"> </w:t>
      </w:r>
      <w:r w:rsidR="25D132CF" w:rsidRPr="4B173102">
        <w:rPr>
          <w:rFonts w:eastAsia="Calibri" w:cs="Arial"/>
        </w:rPr>
        <w:t>na której</w:t>
      </w:r>
      <w:r w:rsidR="00051B7B" w:rsidRPr="4B173102">
        <w:rPr>
          <w:rFonts w:eastAsia="Calibri" w:cs="Arial"/>
        </w:rPr>
        <w:t xml:space="preserve"> </w:t>
      </w:r>
      <w:r w:rsidR="1B52A358" w:rsidRPr="4B173102">
        <w:rPr>
          <w:rFonts w:eastAsia="Calibri" w:cs="Arial"/>
        </w:rPr>
        <w:t>g</w:t>
      </w:r>
      <w:r w:rsidR="40B7DBAA" w:rsidRPr="4B173102">
        <w:rPr>
          <w:rFonts w:eastAsia="Calibri" w:cs="Arial"/>
        </w:rPr>
        <w:t>rantobiorc</w:t>
      </w:r>
      <w:r w:rsidR="00E1281A">
        <w:rPr>
          <w:rFonts w:eastAsia="Calibri" w:cs="Arial"/>
        </w:rPr>
        <w:t>y</w:t>
      </w:r>
      <w:r w:rsidR="40B7DBAA" w:rsidRPr="4B173102">
        <w:rPr>
          <w:rFonts w:eastAsia="Calibri" w:cs="Arial"/>
        </w:rPr>
        <w:t xml:space="preserve"> zaprezentowali rozwią</w:t>
      </w:r>
      <w:r w:rsidR="19FF4BA9" w:rsidRPr="4B173102">
        <w:rPr>
          <w:rFonts w:eastAsia="Calibri" w:cs="Arial"/>
        </w:rPr>
        <w:t>zania</w:t>
      </w:r>
      <w:r w:rsidR="00051B7B" w:rsidRPr="4B173102">
        <w:rPr>
          <w:rFonts w:eastAsia="Calibri" w:cs="Arial"/>
        </w:rPr>
        <w:t xml:space="preserve"> </w:t>
      </w:r>
      <w:r w:rsidR="227BD25B" w:rsidRPr="4B173102">
        <w:rPr>
          <w:rFonts w:eastAsia="Calibri" w:cs="Arial"/>
        </w:rPr>
        <w:t xml:space="preserve">jakie </w:t>
      </w:r>
      <w:r w:rsidR="19FF4BA9" w:rsidRPr="4B173102">
        <w:rPr>
          <w:rFonts w:eastAsia="Calibri" w:cs="Arial"/>
        </w:rPr>
        <w:t>wprowadzi</w:t>
      </w:r>
      <w:r w:rsidR="39940F05" w:rsidRPr="4B173102">
        <w:rPr>
          <w:rFonts w:eastAsia="Calibri" w:cs="Arial"/>
        </w:rPr>
        <w:t>li</w:t>
      </w:r>
      <w:r w:rsidR="19FF4BA9" w:rsidRPr="4B173102">
        <w:rPr>
          <w:rFonts w:eastAsia="Calibri" w:cs="Arial"/>
        </w:rPr>
        <w:t xml:space="preserve"> </w:t>
      </w:r>
      <w:r w:rsidR="00E1281A">
        <w:rPr>
          <w:rFonts w:eastAsia="Calibri" w:cs="Arial"/>
        </w:rPr>
        <w:t>w swoich</w:t>
      </w:r>
      <w:r w:rsidR="00E1281A" w:rsidRPr="4B173102">
        <w:rPr>
          <w:rFonts w:eastAsia="Calibri" w:cs="Arial"/>
        </w:rPr>
        <w:t xml:space="preserve"> </w:t>
      </w:r>
      <w:r w:rsidR="19FF4BA9" w:rsidRPr="4B173102">
        <w:rPr>
          <w:rFonts w:eastAsia="Calibri" w:cs="Arial"/>
        </w:rPr>
        <w:t>placów</w:t>
      </w:r>
      <w:r w:rsidR="00E1281A">
        <w:rPr>
          <w:rFonts w:eastAsia="Calibri" w:cs="Arial"/>
        </w:rPr>
        <w:t>kach</w:t>
      </w:r>
      <w:r w:rsidR="19FF4BA9" w:rsidRPr="4B173102">
        <w:rPr>
          <w:rFonts w:eastAsia="Calibri" w:cs="Arial"/>
        </w:rPr>
        <w:t xml:space="preserve">. </w:t>
      </w:r>
      <w:r w:rsidR="04838CDD">
        <w:br/>
      </w:r>
      <w:r w:rsidR="19FF4BA9" w:rsidRPr="4B173102">
        <w:rPr>
          <w:rFonts w:eastAsia="Calibri" w:cs="Arial"/>
        </w:rPr>
        <w:t xml:space="preserve">Na konferencji </w:t>
      </w:r>
      <w:r w:rsidR="7BA05B92" w:rsidRPr="4B173102">
        <w:rPr>
          <w:rFonts w:eastAsia="Calibri" w:cs="Arial"/>
        </w:rPr>
        <w:t>przedstawiano</w:t>
      </w:r>
      <w:r w:rsidR="19FF4BA9" w:rsidRPr="4B173102">
        <w:rPr>
          <w:rFonts w:eastAsia="Calibri" w:cs="Arial"/>
        </w:rPr>
        <w:t xml:space="preserve"> również </w:t>
      </w:r>
      <w:r w:rsidR="6272ABCE" w:rsidRPr="4B173102">
        <w:rPr>
          <w:rFonts w:eastAsia="Calibri" w:cs="Arial"/>
        </w:rPr>
        <w:t>założenie</w:t>
      </w:r>
      <w:r w:rsidR="19FF4BA9" w:rsidRPr="4B173102">
        <w:rPr>
          <w:rFonts w:eastAsia="Calibri" w:cs="Arial"/>
        </w:rPr>
        <w:t xml:space="preserve"> nowego projektu</w:t>
      </w:r>
      <w:r w:rsidR="24AFEC82" w:rsidRPr="4B173102">
        <w:rPr>
          <w:rFonts w:eastAsia="Calibri" w:cs="Arial"/>
        </w:rPr>
        <w:t xml:space="preserve"> </w:t>
      </w:r>
      <w:r w:rsidR="00E1281A">
        <w:rPr>
          <w:rFonts w:eastAsia="Calibri" w:cs="Arial"/>
        </w:rPr>
        <w:t>MZ</w:t>
      </w:r>
      <w:r w:rsidR="29992C73" w:rsidRPr="4B173102">
        <w:rPr>
          <w:rFonts w:eastAsia="Calibri" w:cs="Arial"/>
        </w:rPr>
        <w:t xml:space="preserve"> </w:t>
      </w:r>
      <w:r w:rsidR="7DCA1437" w:rsidRPr="4B173102">
        <w:rPr>
          <w:rFonts w:eastAsia="Calibri" w:cs="Arial"/>
        </w:rPr>
        <w:t xml:space="preserve">ukierunkowanego na poprawę dostępności w </w:t>
      </w:r>
      <w:r w:rsidR="7643533B" w:rsidRPr="4B173102">
        <w:rPr>
          <w:rFonts w:eastAsia="Calibri" w:cs="Arial"/>
        </w:rPr>
        <w:t>Am</w:t>
      </w:r>
      <w:r w:rsidR="2BC31245" w:rsidRPr="4B173102">
        <w:rPr>
          <w:rFonts w:eastAsia="Calibri" w:cs="Arial"/>
        </w:rPr>
        <w:t>bulatoryjnej Opie</w:t>
      </w:r>
      <w:r w:rsidR="663952D1" w:rsidRPr="4B173102">
        <w:rPr>
          <w:rFonts w:eastAsia="Calibri" w:cs="Arial"/>
        </w:rPr>
        <w:t>ce</w:t>
      </w:r>
      <w:r w:rsidR="2BC31245" w:rsidRPr="4B173102">
        <w:rPr>
          <w:rFonts w:eastAsia="Calibri" w:cs="Arial"/>
        </w:rPr>
        <w:t xml:space="preserve"> Specjalistycznej</w:t>
      </w:r>
      <w:r w:rsidR="7DA8D054" w:rsidRPr="4B173102">
        <w:rPr>
          <w:rFonts w:eastAsia="Calibri" w:cs="Arial"/>
        </w:rPr>
        <w:t xml:space="preserve"> (AOS)</w:t>
      </w:r>
      <w:r w:rsidR="00921494" w:rsidRPr="4B173102">
        <w:rPr>
          <w:rFonts w:eastAsia="Calibri" w:cs="Arial"/>
        </w:rPr>
        <w:t>.</w:t>
      </w:r>
      <w:r w:rsidR="2BC31245" w:rsidRPr="4B173102">
        <w:rPr>
          <w:rFonts w:eastAsia="Calibri" w:cs="Arial"/>
        </w:rPr>
        <w:t xml:space="preserve"> Projekt </w:t>
      </w:r>
      <w:r w:rsidR="00E1281A">
        <w:rPr>
          <w:rFonts w:eastAsia="Calibri" w:cs="Arial"/>
        </w:rPr>
        <w:t xml:space="preserve">pn. </w:t>
      </w:r>
      <w:r w:rsidR="00AA528D">
        <w:rPr>
          <w:rFonts w:eastAsia="Calibri" w:cs="Arial"/>
        </w:rPr>
        <w:t>„</w:t>
      </w:r>
      <w:r w:rsidR="5BB249E2" w:rsidRPr="4B173102">
        <w:rPr>
          <w:rFonts w:eastAsia="Calibri" w:cs="Arial"/>
        </w:rPr>
        <w:t xml:space="preserve">Dostępność </w:t>
      </w:r>
      <w:r w:rsidR="511FD944" w:rsidRPr="4B173102">
        <w:rPr>
          <w:rFonts w:eastAsia="Calibri" w:cs="Arial"/>
        </w:rPr>
        <w:t>Plus dla AOS”</w:t>
      </w:r>
      <w:r w:rsidR="2BC31245" w:rsidRPr="4B173102">
        <w:rPr>
          <w:rFonts w:eastAsia="Calibri" w:cs="Arial"/>
        </w:rPr>
        <w:t xml:space="preserve"> realizowany w </w:t>
      </w:r>
      <w:r w:rsidR="00AA528D">
        <w:rPr>
          <w:rFonts w:eastAsia="Calibri" w:cs="Arial"/>
        </w:rPr>
        <w:t xml:space="preserve">ramach programu </w:t>
      </w:r>
      <w:r w:rsidR="2BC31245" w:rsidRPr="4B173102">
        <w:rPr>
          <w:rFonts w:eastAsia="Calibri" w:cs="Arial"/>
        </w:rPr>
        <w:t>FERS ruszył w grudniu 2023 r</w:t>
      </w:r>
      <w:r w:rsidR="00A111EA" w:rsidRPr="4B173102">
        <w:rPr>
          <w:rFonts w:eastAsia="Calibri" w:cs="Arial"/>
        </w:rPr>
        <w:t>.</w:t>
      </w:r>
      <w:r w:rsidR="2BC31245" w:rsidRPr="4B173102">
        <w:rPr>
          <w:rFonts w:eastAsia="Calibri" w:cs="Arial"/>
        </w:rPr>
        <w:t xml:space="preserve"> i potrwa do 2028 r</w:t>
      </w:r>
      <w:r w:rsidR="00A111EA" w:rsidRPr="4B173102">
        <w:rPr>
          <w:rFonts w:eastAsia="Calibri" w:cs="Arial"/>
        </w:rPr>
        <w:t>.</w:t>
      </w:r>
      <w:r w:rsidR="00ED5F71" w:rsidRPr="4B173102">
        <w:rPr>
          <w:rFonts w:eastAsia="Calibri" w:cs="Arial"/>
        </w:rPr>
        <w:t xml:space="preserve"> </w:t>
      </w:r>
      <w:r w:rsidR="2BC31245" w:rsidRPr="4B173102">
        <w:rPr>
          <w:rFonts w:eastAsia="Calibri" w:cs="Arial"/>
        </w:rPr>
        <w:t xml:space="preserve">Pierwsze </w:t>
      </w:r>
      <w:r w:rsidR="7ECC8A37" w:rsidRPr="4B173102">
        <w:rPr>
          <w:rFonts w:eastAsia="Calibri" w:cs="Arial"/>
        </w:rPr>
        <w:t>nabory</w:t>
      </w:r>
      <w:r w:rsidR="4A668F95" w:rsidRPr="4B173102">
        <w:rPr>
          <w:rFonts w:eastAsia="Calibri" w:cs="Arial"/>
        </w:rPr>
        <w:t xml:space="preserve"> </w:t>
      </w:r>
      <w:r w:rsidR="4C130CC2" w:rsidRPr="4B173102">
        <w:rPr>
          <w:rFonts w:eastAsia="Calibri" w:cs="Arial"/>
        </w:rPr>
        <w:t xml:space="preserve">dla AOS </w:t>
      </w:r>
      <w:r w:rsidR="00AA528D">
        <w:rPr>
          <w:rFonts w:eastAsia="Calibri" w:cs="Arial"/>
        </w:rPr>
        <w:t xml:space="preserve">w projekcie </w:t>
      </w:r>
      <w:r w:rsidR="4C130CC2" w:rsidRPr="4B173102">
        <w:rPr>
          <w:rFonts w:eastAsia="Calibri" w:cs="Arial"/>
        </w:rPr>
        <w:t xml:space="preserve">zostały zaplanowane </w:t>
      </w:r>
      <w:r w:rsidR="00AA528D">
        <w:rPr>
          <w:rFonts w:eastAsia="Calibri" w:cs="Arial"/>
        </w:rPr>
        <w:t>na</w:t>
      </w:r>
      <w:r w:rsidR="00AA528D" w:rsidRPr="4B173102">
        <w:rPr>
          <w:rFonts w:eastAsia="Calibri" w:cs="Arial"/>
        </w:rPr>
        <w:t xml:space="preserve"> </w:t>
      </w:r>
      <w:r w:rsidR="4C130CC2" w:rsidRPr="4B173102">
        <w:rPr>
          <w:rFonts w:eastAsia="Calibri" w:cs="Arial"/>
        </w:rPr>
        <w:t>II połow</w:t>
      </w:r>
      <w:r w:rsidR="00AA528D">
        <w:rPr>
          <w:rFonts w:eastAsia="Calibri" w:cs="Arial"/>
        </w:rPr>
        <w:t>ę</w:t>
      </w:r>
      <w:r w:rsidR="4C130CC2" w:rsidRPr="4B173102">
        <w:rPr>
          <w:rFonts w:eastAsia="Calibri" w:cs="Arial"/>
        </w:rPr>
        <w:t xml:space="preserve"> 2024 r.</w:t>
      </w:r>
    </w:p>
    <w:p w14:paraId="0E0B9CE4" w14:textId="1D004DB4" w:rsidR="69B73291" w:rsidRPr="00AD700B" w:rsidRDefault="69B73291" w:rsidP="00653733">
      <w:pPr>
        <w:pStyle w:val="Akapitzlist"/>
        <w:numPr>
          <w:ilvl w:val="0"/>
          <w:numId w:val="27"/>
        </w:numPr>
        <w:spacing w:after="120"/>
        <w:rPr>
          <w:rFonts w:eastAsia="Calibri" w:cs="Arial"/>
          <w:b/>
          <w:bCs/>
          <w:szCs w:val="24"/>
        </w:rPr>
      </w:pPr>
      <w:r w:rsidRPr="00AD700B">
        <w:rPr>
          <w:rFonts w:eastAsia="Calibri" w:cs="Arial"/>
          <w:b/>
          <w:bCs/>
        </w:rPr>
        <w:t>Dostępna</w:t>
      </w:r>
      <w:r w:rsidR="5DF488E7" w:rsidRPr="00AD700B">
        <w:rPr>
          <w:rFonts w:eastAsia="Calibri" w:cs="Arial"/>
          <w:b/>
          <w:bCs/>
        </w:rPr>
        <w:t xml:space="preserve"> przestrzeń publiczna </w:t>
      </w:r>
      <w:r w:rsidR="57E0B8A9" w:rsidRPr="00AD700B">
        <w:rPr>
          <w:rFonts w:eastAsia="Calibri" w:cs="Arial"/>
          <w:b/>
          <w:bCs/>
        </w:rPr>
        <w:t>-</w:t>
      </w:r>
      <w:r w:rsidR="5DF488E7" w:rsidRPr="00AD700B">
        <w:rPr>
          <w:rFonts w:eastAsia="Calibri" w:cs="Arial"/>
          <w:b/>
          <w:bCs/>
        </w:rPr>
        <w:t xml:space="preserve"> Moduł D</w:t>
      </w:r>
    </w:p>
    <w:p w14:paraId="3D537EEE" w14:textId="3871E253" w:rsidR="00706548" w:rsidRDefault="4BBFDAC7">
      <w:pPr>
        <w:spacing w:after="120"/>
        <w:rPr>
          <w:rFonts w:eastAsia="Calibri" w:cs="Arial"/>
        </w:rPr>
      </w:pPr>
      <w:r w:rsidRPr="4B173102">
        <w:rPr>
          <w:rFonts w:eastAsia="Calibri" w:cs="Arial"/>
        </w:rPr>
        <w:t>W</w:t>
      </w:r>
      <w:r w:rsidR="00706548" w:rsidRPr="4B173102">
        <w:rPr>
          <w:rFonts w:eastAsia="Calibri" w:cs="Arial"/>
        </w:rPr>
        <w:t xml:space="preserve"> 2023 r. </w:t>
      </w:r>
      <w:r w:rsidR="1DA868DD" w:rsidRPr="4B173102">
        <w:rPr>
          <w:rFonts w:eastAsia="Calibri" w:cs="Arial"/>
        </w:rPr>
        <w:t xml:space="preserve">również </w:t>
      </w:r>
      <w:r w:rsidR="00706548" w:rsidRPr="4B173102">
        <w:rPr>
          <w:rFonts w:eastAsia="Calibri" w:cs="Arial"/>
        </w:rPr>
        <w:t xml:space="preserve">PFRON przyznawał granty w </w:t>
      </w:r>
      <w:r w:rsidR="000D7468">
        <w:rPr>
          <w:rFonts w:eastAsia="Calibri" w:cs="Arial"/>
        </w:rPr>
        <w:t xml:space="preserve">ramach </w:t>
      </w:r>
      <w:r w:rsidR="00706548" w:rsidRPr="4B173102">
        <w:rPr>
          <w:rFonts w:eastAsia="Calibri" w:cs="Arial"/>
        </w:rPr>
        <w:t>program</w:t>
      </w:r>
      <w:r w:rsidR="000D7468">
        <w:rPr>
          <w:rFonts w:eastAsia="Calibri" w:cs="Arial"/>
        </w:rPr>
        <w:t>u pn.</w:t>
      </w:r>
      <w:r w:rsidR="00706548" w:rsidRPr="4B173102">
        <w:rPr>
          <w:rFonts w:eastAsia="Calibri" w:cs="Arial"/>
        </w:rPr>
        <w:t xml:space="preserve"> „Dostępna przestrzeń publiczna”</w:t>
      </w:r>
      <w:r w:rsidR="238ACD1F" w:rsidRPr="4B173102">
        <w:rPr>
          <w:rFonts w:eastAsia="Calibri" w:cs="Arial"/>
        </w:rPr>
        <w:t xml:space="preserve"> na </w:t>
      </w:r>
      <w:r w:rsidR="00706548" w:rsidRPr="4B173102">
        <w:rPr>
          <w:rFonts w:eastAsia="Calibri" w:cs="Arial"/>
        </w:rPr>
        <w:t>likwidacj</w:t>
      </w:r>
      <w:r w:rsidR="63A97D50" w:rsidRPr="4B173102">
        <w:rPr>
          <w:rFonts w:eastAsia="Calibri" w:cs="Arial"/>
        </w:rPr>
        <w:t xml:space="preserve">ę barier w </w:t>
      </w:r>
      <w:r w:rsidR="3DE72D9A" w:rsidRPr="4B173102">
        <w:rPr>
          <w:rFonts w:eastAsia="Calibri" w:cs="Arial"/>
        </w:rPr>
        <w:t>obszarze zdrowia</w:t>
      </w:r>
      <w:r w:rsidR="000D7468">
        <w:rPr>
          <w:rFonts w:eastAsia="Calibri" w:cs="Arial"/>
        </w:rPr>
        <w:t>,</w:t>
      </w:r>
      <w:r w:rsidR="3DE72D9A" w:rsidRPr="4B173102">
        <w:rPr>
          <w:rFonts w:eastAsia="Calibri" w:cs="Arial"/>
        </w:rPr>
        <w:t xml:space="preserve"> </w:t>
      </w:r>
      <w:r w:rsidR="000D7468">
        <w:rPr>
          <w:rFonts w:eastAsia="Calibri" w:cs="Arial"/>
        </w:rPr>
        <w:t>a</w:t>
      </w:r>
      <w:r w:rsidR="3DE72D9A" w:rsidRPr="4B173102">
        <w:rPr>
          <w:rFonts w:eastAsia="Calibri" w:cs="Arial"/>
        </w:rPr>
        <w:t xml:space="preserve"> konkretnie w </w:t>
      </w:r>
      <w:r w:rsidR="000D7468">
        <w:rPr>
          <w:rFonts w:eastAsia="Calibri" w:cs="Arial"/>
        </w:rPr>
        <w:t xml:space="preserve">zakresie </w:t>
      </w:r>
      <w:r w:rsidR="63A97D50" w:rsidRPr="4B173102">
        <w:rPr>
          <w:rFonts w:eastAsia="Calibri" w:cs="Arial"/>
        </w:rPr>
        <w:t>dostęp</w:t>
      </w:r>
      <w:r w:rsidR="000D7468">
        <w:rPr>
          <w:rFonts w:eastAsia="Calibri" w:cs="Arial"/>
        </w:rPr>
        <w:t>u</w:t>
      </w:r>
      <w:r w:rsidR="63A97D50" w:rsidRPr="4B173102">
        <w:rPr>
          <w:rFonts w:eastAsia="Calibri" w:cs="Arial"/>
        </w:rPr>
        <w:t xml:space="preserve"> do</w:t>
      </w:r>
      <w:r w:rsidR="008B4BAD">
        <w:rPr>
          <w:rFonts w:eastAsia="Calibri" w:cs="Arial"/>
        </w:rPr>
        <w:t xml:space="preserve"> </w:t>
      </w:r>
      <w:r w:rsidR="1C9E57FB" w:rsidRPr="4B173102">
        <w:rPr>
          <w:rFonts w:eastAsia="Calibri" w:cs="Arial"/>
        </w:rPr>
        <w:t>usług</w:t>
      </w:r>
      <w:r w:rsidR="7D452DDC" w:rsidRPr="4B173102">
        <w:rPr>
          <w:rFonts w:eastAsia="Calibri" w:cs="Arial"/>
        </w:rPr>
        <w:t xml:space="preserve"> </w:t>
      </w:r>
      <w:r w:rsidR="1C9E57FB" w:rsidRPr="4B173102">
        <w:rPr>
          <w:rFonts w:eastAsia="Calibri" w:cs="Arial"/>
        </w:rPr>
        <w:t>ginekologiczn</w:t>
      </w:r>
      <w:r w:rsidR="7B6C9871" w:rsidRPr="4B173102">
        <w:rPr>
          <w:rFonts w:eastAsia="Calibri" w:cs="Arial"/>
        </w:rPr>
        <w:t>o</w:t>
      </w:r>
      <w:r w:rsidR="00D92AE2">
        <w:rPr>
          <w:rFonts w:eastAsia="Calibri" w:cs="Arial"/>
        </w:rPr>
        <w:t>-</w:t>
      </w:r>
      <w:r w:rsidR="7B6C9871" w:rsidRPr="4B173102">
        <w:rPr>
          <w:rFonts w:eastAsia="Calibri" w:cs="Arial"/>
        </w:rPr>
        <w:t>położnicz</w:t>
      </w:r>
      <w:r w:rsidR="08915F61" w:rsidRPr="4B173102">
        <w:rPr>
          <w:rFonts w:eastAsia="Calibri" w:cs="Arial"/>
        </w:rPr>
        <w:t>ych</w:t>
      </w:r>
      <w:r w:rsidR="2A01FA29" w:rsidRPr="4B173102">
        <w:rPr>
          <w:rFonts w:eastAsia="Calibri" w:cs="Arial"/>
        </w:rPr>
        <w:t xml:space="preserve">, które </w:t>
      </w:r>
      <w:r w:rsidR="000D7468">
        <w:rPr>
          <w:rFonts w:eastAsia="Calibri" w:cs="Arial"/>
        </w:rPr>
        <w:t>zostały z</w:t>
      </w:r>
      <w:r w:rsidR="2A01FA29" w:rsidRPr="4B173102">
        <w:rPr>
          <w:rFonts w:eastAsia="Calibri" w:cs="Arial"/>
        </w:rPr>
        <w:t xml:space="preserve">identyfikowane przez środowisko </w:t>
      </w:r>
      <w:r w:rsidR="003353E5">
        <w:rPr>
          <w:rFonts w:eastAsia="Calibri" w:cs="Arial"/>
        </w:rPr>
        <w:t xml:space="preserve">OzN </w:t>
      </w:r>
      <w:r w:rsidR="2A01FA29" w:rsidRPr="4B173102">
        <w:rPr>
          <w:rFonts w:eastAsia="Calibri" w:cs="Arial"/>
        </w:rPr>
        <w:t xml:space="preserve">jako szczególnie dotkliwe dla kobiet </w:t>
      </w:r>
      <w:r w:rsidR="00C97A8A">
        <w:rPr>
          <w:rFonts w:eastAsia="Calibri" w:cs="Arial"/>
        </w:rPr>
        <w:br/>
      </w:r>
      <w:r w:rsidR="2A01FA29" w:rsidRPr="4B173102">
        <w:rPr>
          <w:rFonts w:eastAsia="Calibri" w:cs="Arial"/>
        </w:rPr>
        <w:t>z niepełnosprawnością ruchu</w:t>
      </w:r>
      <w:r w:rsidR="08915F61" w:rsidRPr="4B173102">
        <w:rPr>
          <w:rFonts w:eastAsia="Calibri" w:cs="Arial"/>
        </w:rPr>
        <w:t xml:space="preserve">. </w:t>
      </w:r>
      <w:r w:rsidR="0051474C" w:rsidRPr="4B173102">
        <w:rPr>
          <w:rFonts w:eastAsia="Calibri" w:cs="Arial"/>
        </w:rPr>
        <w:t>G</w:t>
      </w:r>
      <w:r w:rsidR="00706548" w:rsidRPr="4B173102">
        <w:rPr>
          <w:rFonts w:eastAsia="Calibri" w:cs="Arial"/>
        </w:rPr>
        <w:t xml:space="preserve">ranty w tym modelu uzyskało 65 podmiotów leczniczych </w:t>
      </w:r>
      <w:r w:rsidR="7FB11112" w:rsidRPr="4B173102">
        <w:rPr>
          <w:rFonts w:eastAsia="Calibri" w:cs="Arial"/>
        </w:rPr>
        <w:t>z całej Polski,</w:t>
      </w:r>
      <w:r w:rsidR="0E853425" w:rsidRPr="4B173102">
        <w:rPr>
          <w:rFonts w:eastAsia="Calibri" w:cs="Arial"/>
        </w:rPr>
        <w:t xml:space="preserve"> na łączną </w:t>
      </w:r>
      <w:r w:rsidR="596ED648" w:rsidRPr="4B173102">
        <w:rPr>
          <w:rFonts w:eastAsia="Calibri" w:cs="Arial"/>
        </w:rPr>
        <w:t>kwotę prawie 4,2 mln</w:t>
      </w:r>
      <w:r w:rsidR="71871FAF" w:rsidRPr="4B173102">
        <w:rPr>
          <w:rFonts w:eastAsia="Calibri" w:cs="Arial"/>
        </w:rPr>
        <w:t xml:space="preserve"> zł</w:t>
      </w:r>
      <w:r w:rsidR="596ED648" w:rsidRPr="4B173102">
        <w:rPr>
          <w:rFonts w:eastAsia="Calibri" w:cs="Arial"/>
        </w:rPr>
        <w:t>.</w:t>
      </w:r>
      <w:r w:rsidR="5E7F5189" w:rsidRPr="4B173102">
        <w:rPr>
          <w:rFonts w:eastAsia="Calibri" w:cs="Arial"/>
        </w:rPr>
        <w:t xml:space="preserve"> Projekty rozpoczęły się w </w:t>
      </w:r>
      <w:r w:rsidR="000D7468">
        <w:rPr>
          <w:rFonts w:eastAsia="Calibri" w:cs="Arial"/>
        </w:rPr>
        <w:t>II</w:t>
      </w:r>
      <w:r w:rsidR="5E7F5189" w:rsidRPr="4B173102">
        <w:rPr>
          <w:rFonts w:eastAsia="Calibri" w:cs="Arial"/>
        </w:rPr>
        <w:t xml:space="preserve"> połowie 2023 r. </w:t>
      </w:r>
      <w:r w:rsidR="00D64FC1" w:rsidRPr="00D64FC1">
        <w:rPr>
          <w:rFonts w:eastAsia="Calibri" w:cs="Arial"/>
        </w:rPr>
        <w:t xml:space="preserve">W 2023 r. </w:t>
      </w:r>
      <w:r w:rsidR="00D64FC1">
        <w:rPr>
          <w:rFonts w:eastAsia="Calibri" w:cs="Arial"/>
        </w:rPr>
        <w:t>w</w:t>
      </w:r>
      <w:r w:rsidR="00D64FC1" w:rsidRPr="00D64FC1">
        <w:rPr>
          <w:rFonts w:eastAsia="Calibri" w:cs="Arial"/>
        </w:rPr>
        <w:t xml:space="preserve">ypłacono </w:t>
      </w:r>
      <w:r w:rsidR="000D7468">
        <w:rPr>
          <w:rFonts w:eastAsia="Calibri" w:cs="Arial"/>
        </w:rPr>
        <w:t xml:space="preserve">na ten cel </w:t>
      </w:r>
      <w:r w:rsidR="00D64FC1" w:rsidRPr="00D64FC1">
        <w:rPr>
          <w:rFonts w:eastAsia="Calibri" w:cs="Arial"/>
        </w:rPr>
        <w:t xml:space="preserve">środki w </w:t>
      </w:r>
      <w:r w:rsidR="000D7468">
        <w:rPr>
          <w:rFonts w:eastAsia="Calibri" w:cs="Arial"/>
        </w:rPr>
        <w:t>wysokości</w:t>
      </w:r>
      <w:r w:rsidR="000D7468" w:rsidRPr="00D64FC1">
        <w:rPr>
          <w:rFonts w:eastAsia="Calibri" w:cs="Arial"/>
        </w:rPr>
        <w:t xml:space="preserve"> </w:t>
      </w:r>
      <w:r w:rsidR="00D64FC1" w:rsidRPr="00D64FC1">
        <w:rPr>
          <w:rFonts w:eastAsia="Calibri" w:cs="Arial"/>
        </w:rPr>
        <w:t>3,66 mln zł.</w:t>
      </w:r>
    </w:p>
    <w:p w14:paraId="10A414A9" w14:textId="48CC38F8" w:rsidR="00371C2B" w:rsidRPr="00C23052" w:rsidRDefault="10DC553B" w:rsidP="00536F4C">
      <w:pPr>
        <w:pStyle w:val="Nagwek3"/>
        <w:rPr>
          <w:shd w:val="clear" w:color="auto" w:fill="EAF1DD" w:themeFill="accent3" w:themeFillTint="33"/>
        </w:rPr>
      </w:pPr>
      <w:bookmarkStart w:id="106" w:name="_Toc173321888"/>
      <w:r w:rsidRPr="00C23052">
        <w:rPr>
          <w:shd w:val="clear" w:color="auto" w:fill="EAF1DD" w:themeFill="accent3" w:themeFillTint="33"/>
        </w:rPr>
        <w:t>Działanie 16. Dostępne usługi medyczne</w:t>
      </w:r>
      <w:bookmarkEnd w:id="106"/>
    </w:p>
    <w:p w14:paraId="69B57B2D" w14:textId="2DDACF64" w:rsidR="00DD0C7A" w:rsidRPr="0018053C" w:rsidRDefault="5F39CA82">
      <w:pPr>
        <w:spacing w:after="0"/>
        <w:rPr>
          <w:rFonts w:eastAsia="Calibri" w:cs="Arial"/>
        </w:rPr>
        <w:sectPr w:rsidR="00DD0C7A" w:rsidRPr="0018053C" w:rsidSect="00E864CD">
          <w:headerReference w:type="default" r:id="rId72"/>
          <w:headerReference w:type="first" r:id="rId73"/>
          <w:footerReference w:type="first" r:id="rId74"/>
          <w:pgSz w:w="11906" w:h="16838"/>
          <w:pgMar w:top="709" w:right="1418" w:bottom="1418" w:left="1418" w:header="0" w:footer="709" w:gutter="0"/>
          <w:cols w:space="708"/>
          <w:formProt w:val="0"/>
          <w:titlePg/>
          <w:docGrid w:linePitch="360" w:charSpace="4096"/>
        </w:sectPr>
      </w:pPr>
      <w:r w:rsidRPr="21355F74">
        <w:rPr>
          <w:rFonts w:eastAsia="Calibri" w:cs="Arial"/>
        </w:rPr>
        <w:t xml:space="preserve">Celem </w:t>
      </w:r>
      <w:r w:rsidR="53FB547B" w:rsidRPr="21355F74">
        <w:rPr>
          <w:rFonts w:eastAsia="Calibri" w:cs="Arial"/>
        </w:rPr>
        <w:t xml:space="preserve">tego </w:t>
      </w:r>
      <w:r w:rsidRPr="21355F74">
        <w:rPr>
          <w:rFonts w:eastAsia="Calibri" w:cs="Arial"/>
        </w:rPr>
        <w:t>Działania jest opracowanie</w:t>
      </w:r>
      <w:r w:rsidR="008B4BAD">
        <w:rPr>
          <w:rFonts w:eastAsia="Calibri" w:cs="Arial"/>
        </w:rPr>
        <w:t xml:space="preserve"> </w:t>
      </w:r>
      <w:r w:rsidR="4F738351" w:rsidRPr="21355F74">
        <w:rPr>
          <w:rFonts w:eastAsia="Calibri" w:cs="Arial"/>
        </w:rPr>
        <w:t>rozwiązań,</w:t>
      </w:r>
      <w:r w:rsidRPr="21355F74">
        <w:rPr>
          <w:rFonts w:eastAsia="Calibri" w:cs="Arial"/>
        </w:rPr>
        <w:t xml:space="preserve"> uzależniających kontraktowanie świadczeń opieki zdrowotnej od zapewnienia dostępności placówek i usług medycznych dla osób o szczególnych potrzebach.</w:t>
      </w:r>
      <w:r w:rsidR="1FA7EE6D" w:rsidRPr="21355F74">
        <w:rPr>
          <w:rFonts w:eastAsia="Calibri" w:cs="Arial"/>
        </w:rPr>
        <w:t xml:space="preserve"> </w:t>
      </w:r>
      <w:r w:rsidR="146A2AA3" w:rsidRPr="21355F74">
        <w:rPr>
          <w:rFonts w:eastAsia="Calibri" w:cs="Arial"/>
        </w:rPr>
        <w:t>R</w:t>
      </w:r>
      <w:r w:rsidRPr="21355F74">
        <w:rPr>
          <w:rFonts w:eastAsia="Calibri" w:cs="Arial"/>
        </w:rPr>
        <w:t xml:space="preserve">ekomendacje </w:t>
      </w:r>
      <w:r w:rsidR="15E96A23" w:rsidRPr="21355F74">
        <w:rPr>
          <w:rFonts w:eastAsia="Calibri" w:cs="Arial"/>
        </w:rPr>
        <w:t xml:space="preserve">w tym zakresie </w:t>
      </w:r>
      <w:r w:rsidRPr="21355F74">
        <w:rPr>
          <w:rFonts w:eastAsia="Calibri" w:cs="Arial"/>
        </w:rPr>
        <w:t xml:space="preserve">zostały </w:t>
      </w:r>
      <w:r w:rsidR="40828C28" w:rsidRPr="21355F74">
        <w:rPr>
          <w:rFonts w:eastAsia="Calibri" w:cs="Arial"/>
        </w:rPr>
        <w:t xml:space="preserve">już </w:t>
      </w:r>
      <w:r w:rsidR="187B6D91" w:rsidRPr="21355F74">
        <w:rPr>
          <w:rFonts w:eastAsia="Calibri" w:cs="Arial"/>
        </w:rPr>
        <w:t xml:space="preserve">opracowane przez </w:t>
      </w:r>
      <w:r w:rsidR="1729C3D9" w:rsidRPr="21355F74">
        <w:rPr>
          <w:rFonts w:eastAsia="Calibri" w:cs="Arial"/>
        </w:rPr>
        <w:t>Komitet Dostępność Plus w ochronie zdrowia</w:t>
      </w:r>
      <w:r w:rsidR="6069349D" w:rsidRPr="21355F74">
        <w:rPr>
          <w:rFonts w:eastAsia="Calibri" w:cs="Arial"/>
        </w:rPr>
        <w:t>,</w:t>
      </w:r>
      <w:r w:rsidR="1729C3D9" w:rsidRPr="21355F74">
        <w:rPr>
          <w:rFonts w:eastAsia="Calibri" w:cs="Arial"/>
        </w:rPr>
        <w:t xml:space="preserve"> </w:t>
      </w:r>
      <w:r w:rsidR="1729C3D9" w:rsidRPr="21355F74">
        <w:rPr>
          <w:rFonts w:eastAsia="Arial" w:cs="Arial"/>
        </w:rPr>
        <w:t xml:space="preserve">którego </w:t>
      </w:r>
      <w:r w:rsidR="1729C3D9" w:rsidRPr="21355F74">
        <w:rPr>
          <w:rFonts w:eastAsia="Arial" w:cs="Arial"/>
        </w:rPr>
        <w:lastRenderedPageBreak/>
        <w:t xml:space="preserve">rolą </w:t>
      </w:r>
      <w:r w:rsidR="006149DD">
        <w:rPr>
          <w:rFonts w:eastAsia="Arial" w:cs="Arial"/>
        </w:rPr>
        <w:t>była</w:t>
      </w:r>
      <w:r w:rsidR="006149DD" w:rsidRPr="21355F74">
        <w:rPr>
          <w:rFonts w:eastAsia="Arial" w:cs="Arial"/>
        </w:rPr>
        <w:t xml:space="preserve"> </w:t>
      </w:r>
      <w:r w:rsidR="1729C3D9" w:rsidRPr="21355F74">
        <w:rPr>
          <w:rFonts w:eastAsia="Arial" w:cs="Arial"/>
        </w:rPr>
        <w:t>koordynacja działań z zakresu dostępności w sektorze zdrowia</w:t>
      </w:r>
      <w:r w:rsidR="36C6EEBA" w:rsidRPr="21355F74">
        <w:rPr>
          <w:rFonts w:eastAsia="Arial" w:cs="Arial"/>
        </w:rPr>
        <w:t xml:space="preserve">. </w:t>
      </w:r>
      <w:r w:rsidR="000D7468">
        <w:rPr>
          <w:rFonts w:eastAsia="Arial" w:cs="Arial"/>
        </w:rPr>
        <w:t xml:space="preserve">Ponadto </w:t>
      </w:r>
      <w:r w:rsidR="36C6EEBA" w:rsidRPr="21355F74">
        <w:rPr>
          <w:rFonts w:eastAsia="Arial" w:cs="Arial"/>
        </w:rPr>
        <w:t>Komitet</w:t>
      </w:r>
      <w:r w:rsidR="008B4BAD">
        <w:rPr>
          <w:rFonts w:eastAsia="Arial" w:cs="Arial"/>
        </w:rPr>
        <w:t xml:space="preserve"> </w:t>
      </w:r>
      <w:r w:rsidR="1729C3D9" w:rsidRPr="21355F74">
        <w:rPr>
          <w:rFonts w:eastAsia="Calibri" w:cs="Arial"/>
        </w:rPr>
        <w:t xml:space="preserve">wypracował w 2022 r. postulat </w:t>
      </w:r>
      <w:r w:rsidR="70AB58F1" w:rsidRPr="21355F74">
        <w:rPr>
          <w:rFonts w:eastAsia="Calibri" w:cs="Arial"/>
        </w:rPr>
        <w:t xml:space="preserve">odpowiednich </w:t>
      </w:r>
      <w:r w:rsidR="1729C3D9" w:rsidRPr="21355F74">
        <w:rPr>
          <w:rFonts w:eastAsia="Calibri" w:cs="Arial"/>
        </w:rPr>
        <w:t>zmian w UZD</w:t>
      </w:r>
      <w:r w:rsidR="6E3B8E56" w:rsidRPr="21355F74">
        <w:rPr>
          <w:rFonts w:eastAsia="Calibri" w:cs="Arial"/>
        </w:rPr>
        <w:t>.</w:t>
      </w:r>
      <w:r w:rsidR="1729C3D9" w:rsidRPr="21355F74">
        <w:rPr>
          <w:rFonts w:eastAsia="Calibri" w:cs="Arial"/>
        </w:rPr>
        <w:t xml:space="preserve"> Propozycja odnosiła się do </w:t>
      </w:r>
      <w:r w:rsidR="006149DD" w:rsidRPr="21355F74">
        <w:rPr>
          <w:rFonts w:eastAsia="Calibri" w:cs="Arial"/>
        </w:rPr>
        <w:t>rozszerzeni</w:t>
      </w:r>
      <w:r w:rsidR="006149DD">
        <w:rPr>
          <w:rFonts w:eastAsia="Calibri" w:cs="Arial"/>
        </w:rPr>
        <w:t>a</w:t>
      </w:r>
      <w:r w:rsidR="006149DD" w:rsidRPr="21355F74">
        <w:rPr>
          <w:rFonts w:eastAsia="Calibri" w:cs="Arial"/>
        </w:rPr>
        <w:t xml:space="preserve"> </w:t>
      </w:r>
      <w:r w:rsidR="1729C3D9" w:rsidRPr="21355F74">
        <w:rPr>
          <w:rFonts w:eastAsia="Calibri" w:cs="Arial"/>
        </w:rPr>
        <w:t xml:space="preserve">katalogu podmiotów zobowiązanych tą ustawą również o apteki i placówki niepubliczne – o ile zawarły </w:t>
      </w:r>
      <w:r w:rsidR="309E9A33" w:rsidRPr="21355F74">
        <w:rPr>
          <w:rFonts w:eastAsia="Calibri" w:cs="Arial"/>
        </w:rPr>
        <w:t xml:space="preserve">one </w:t>
      </w:r>
      <w:r w:rsidR="1729C3D9" w:rsidRPr="21355F74">
        <w:rPr>
          <w:rFonts w:eastAsia="Calibri" w:cs="Arial"/>
        </w:rPr>
        <w:t>kontrakt z NFZ.</w:t>
      </w:r>
      <w:r w:rsidR="008B4BAD">
        <w:rPr>
          <w:rFonts w:eastAsia="Calibri" w:cs="Arial"/>
        </w:rPr>
        <w:t xml:space="preserve"> </w:t>
      </w:r>
      <w:r w:rsidR="1729C3D9" w:rsidRPr="21355F74">
        <w:rPr>
          <w:rFonts w:eastAsia="Calibri" w:cs="Arial"/>
        </w:rPr>
        <w:t xml:space="preserve">Postulat ten został ponownie podniesiony przez MZ podczas prac grupy zadaniowej Rady Dostępności zajmującej się przygotowaniem nowelizacji UZD. </w:t>
      </w:r>
      <w:r w:rsidR="3F097C95" w:rsidRPr="21355F74">
        <w:rPr>
          <w:rFonts w:eastAsia="Calibri" w:cs="Arial"/>
        </w:rPr>
        <w:t xml:space="preserve">MFiPR pozytywnie zaopiniował przedmiotową zmianę, wskazując </w:t>
      </w:r>
      <w:r w:rsidR="5136BE22" w:rsidRPr="21355F74">
        <w:rPr>
          <w:rFonts w:eastAsia="Calibri" w:cs="Arial"/>
        </w:rPr>
        <w:t>jednocześnie</w:t>
      </w:r>
      <w:r w:rsidR="3F097C95" w:rsidRPr="21355F74">
        <w:rPr>
          <w:rFonts w:eastAsia="Calibri" w:cs="Arial"/>
        </w:rPr>
        <w:t xml:space="preserve"> </w:t>
      </w:r>
      <w:r w:rsidR="48AF60D1" w:rsidRPr="21355F74">
        <w:rPr>
          <w:rFonts w:eastAsia="Calibri" w:cs="Arial"/>
        </w:rPr>
        <w:t>konieczność</w:t>
      </w:r>
      <w:r w:rsidR="3F097C95" w:rsidRPr="21355F74">
        <w:rPr>
          <w:rFonts w:eastAsia="Calibri" w:cs="Arial"/>
        </w:rPr>
        <w:t xml:space="preserve"> podjęcia inicjatywy legislacyjnej w tym zakresie przez MZ. Do końca 2023</w:t>
      </w:r>
      <w:r w:rsidR="00AF705D">
        <w:rPr>
          <w:rFonts w:eastAsia="Calibri" w:cs="Arial"/>
        </w:rPr>
        <w:t xml:space="preserve"> </w:t>
      </w:r>
      <w:r w:rsidR="3F097C95" w:rsidRPr="21355F74">
        <w:rPr>
          <w:rFonts w:eastAsia="Calibri" w:cs="Arial"/>
        </w:rPr>
        <w:t xml:space="preserve">r. </w:t>
      </w:r>
      <w:r w:rsidR="7A733ECE" w:rsidRPr="21355F74">
        <w:rPr>
          <w:rFonts w:eastAsia="Calibri" w:cs="Arial"/>
        </w:rPr>
        <w:t>n</w:t>
      </w:r>
      <w:r w:rsidR="3F097C95" w:rsidRPr="21355F74">
        <w:rPr>
          <w:rFonts w:eastAsia="Calibri" w:cs="Arial"/>
        </w:rPr>
        <w:t xml:space="preserve">ie zostały jednak </w:t>
      </w:r>
      <w:r w:rsidR="000D7468">
        <w:rPr>
          <w:rFonts w:eastAsia="Calibri" w:cs="Arial"/>
        </w:rPr>
        <w:t xml:space="preserve">uruchomione </w:t>
      </w:r>
      <w:r w:rsidR="3F097C95" w:rsidRPr="21355F74">
        <w:rPr>
          <w:rFonts w:eastAsia="Calibri" w:cs="Arial"/>
        </w:rPr>
        <w:t xml:space="preserve">tego </w:t>
      </w:r>
      <w:r w:rsidR="037A761F" w:rsidRPr="21355F74">
        <w:rPr>
          <w:rFonts w:eastAsia="Calibri" w:cs="Arial"/>
        </w:rPr>
        <w:t>typu zmiany legislacyjne.</w:t>
      </w:r>
      <w:r w:rsidR="008B4BAD">
        <w:rPr>
          <w:rFonts w:eastAsia="Calibri" w:cs="Arial"/>
        </w:rPr>
        <w:t xml:space="preserve"> </w:t>
      </w:r>
    </w:p>
    <w:p w14:paraId="0F6024B3" w14:textId="678D01AF" w:rsidR="00754871" w:rsidRDefault="00DD0C7A" w:rsidP="00BF213F">
      <w:pPr>
        <w:pStyle w:val="Nagwek3"/>
      </w:pPr>
      <w:bookmarkStart w:id="107" w:name="_Toc173321889"/>
      <w:r>
        <w:lastRenderedPageBreak/>
        <w:t>Monitoring ryzyka i postępu realizacji obszaru</w:t>
      </w:r>
      <w:bookmarkEnd w:id="107"/>
      <w:r>
        <w:t xml:space="preserve"> </w:t>
      </w:r>
    </w:p>
    <w:p w14:paraId="27868E9C" w14:textId="294FC40A" w:rsidR="004B3B9E" w:rsidRPr="004B3B9E" w:rsidRDefault="004B3B9E" w:rsidP="004B3B9E">
      <w:pPr>
        <w:rPr>
          <w:rFonts w:cs="Arial"/>
          <w:szCs w:val="24"/>
        </w:rPr>
      </w:pPr>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p w14:paraId="1F550AA9" w14:textId="77777777" w:rsidR="00700FDE" w:rsidRPr="00700FDE" w:rsidRDefault="00700FDE" w:rsidP="00700FDE">
      <w:pPr>
        <w:rPr>
          <w:b/>
          <w:bCs/>
        </w:rPr>
      </w:pPr>
      <w:r w:rsidRPr="00700FDE">
        <w:rPr>
          <w:b/>
          <w:bCs/>
        </w:rPr>
        <w:t>Monitoring postępu realizacji</w:t>
      </w:r>
    </w:p>
    <w:p w14:paraId="78ACB26D" w14:textId="67769A4A" w:rsidR="00700FDE" w:rsidRPr="0051384F" w:rsidRDefault="00700FDE" w:rsidP="00700FDE">
      <w:pPr>
        <w:rPr>
          <w:b/>
          <w:bCs/>
        </w:rPr>
      </w:pPr>
      <w:r w:rsidRPr="73D330A3">
        <w:rPr>
          <w:b/>
          <w:bCs/>
        </w:rPr>
        <w:t>Szacowany postęp realizacji dla całego obszaru na koniec 202</w:t>
      </w:r>
      <w:r w:rsidR="00EA1AEF" w:rsidRPr="73D330A3">
        <w:rPr>
          <w:b/>
          <w:bCs/>
        </w:rPr>
        <w:t>3</w:t>
      </w:r>
      <w:r w:rsidRPr="73D330A3">
        <w:rPr>
          <w:b/>
          <w:bCs/>
        </w:rPr>
        <w:t xml:space="preserve"> r.: </w:t>
      </w:r>
      <w:r w:rsidR="0051384F" w:rsidRPr="0051384F">
        <w:rPr>
          <w:b/>
          <w:bCs/>
        </w:rPr>
        <w:t>75</w:t>
      </w:r>
      <w:r w:rsidRPr="0051384F">
        <w:rPr>
          <w:b/>
          <w:bCs/>
        </w:rPr>
        <w:t>%</w:t>
      </w:r>
    </w:p>
    <w:tbl>
      <w:tblPr>
        <w:tblStyle w:val="Tabela-Siatka"/>
        <w:tblpPr w:leftFromText="141" w:rightFromText="141" w:vertAnchor="text" w:horzAnchor="margin" w:tblpX="137" w:tblpY="386"/>
        <w:tblW w:w="14596" w:type="dxa"/>
        <w:tblLook w:val="04A0" w:firstRow="1" w:lastRow="0" w:firstColumn="1" w:lastColumn="0" w:noHBand="0" w:noVBand="1"/>
      </w:tblPr>
      <w:tblGrid>
        <w:gridCol w:w="2689"/>
        <w:gridCol w:w="2060"/>
        <w:gridCol w:w="2178"/>
        <w:gridCol w:w="7669"/>
      </w:tblGrid>
      <w:tr w:rsidR="00DD0C7A" w:rsidRPr="00DD0C7A" w14:paraId="532F58C7" w14:textId="77777777" w:rsidTr="1284D7AF">
        <w:tc>
          <w:tcPr>
            <w:tcW w:w="2689" w:type="dxa"/>
            <w:shd w:val="clear" w:color="auto" w:fill="F2F2F2" w:themeFill="background1" w:themeFillShade="F2"/>
          </w:tcPr>
          <w:p w14:paraId="0F30E0C4" w14:textId="77777777" w:rsidR="00DD0C7A" w:rsidRPr="004D2065" w:rsidRDefault="00DD0C7A" w:rsidP="00700FDE">
            <w:pPr>
              <w:pStyle w:val="Nagwek4"/>
              <w:spacing w:before="0"/>
              <w:outlineLvl w:val="3"/>
            </w:pPr>
            <w:r w:rsidRPr="004D2065">
              <w:t>Działanie</w:t>
            </w:r>
          </w:p>
        </w:tc>
        <w:tc>
          <w:tcPr>
            <w:tcW w:w="2060" w:type="dxa"/>
            <w:shd w:val="clear" w:color="auto" w:fill="F2F2F2" w:themeFill="background1" w:themeFillShade="F2"/>
          </w:tcPr>
          <w:p w14:paraId="612B6CAF" w14:textId="128346DA" w:rsidR="00DD0C7A" w:rsidRPr="004D2065" w:rsidRDefault="00DD0C7A" w:rsidP="00700FDE">
            <w:pPr>
              <w:pStyle w:val="Nagwek4"/>
              <w:spacing w:before="0"/>
              <w:outlineLvl w:val="3"/>
            </w:pPr>
            <w:r w:rsidRPr="004D2065">
              <w:t>Koordynator</w:t>
            </w:r>
            <w:r w:rsidR="00193147" w:rsidRPr="00193147">
              <w:rPr>
                <w:color w:val="000000"/>
              </w:rPr>
              <w:t xml:space="preserve"> </w:t>
            </w:r>
            <w:r w:rsidR="00193147" w:rsidRPr="00193147">
              <w:t>Działania</w:t>
            </w:r>
          </w:p>
        </w:tc>
        <w:tc>
          <w:tcPr>
            <w:tcW w:w="2178" w:type="dxa"/>
            <w:tcBorders>
              <w:bottom w:val="single" w:sz="4" w:space="0" w:color="auto"/>
            </w:tcBorders>
            <w:shd w:val="clear" w:color="auto" w:fill="F2F2F2" w:themeFill="background1" w:themeFillShade="F2"/>
          </w:tcPr>
          <w:p w14:paraId="59F5593A" w14:textId="2DBA5E97" w:rsidR="00DD0C7A" w:rsidRPr="004D2065" w:rsidRDefault="00DD0C7A" w:rsidP="00700FDE">
            <w:pPr>
              <w:pStyle w:val="Nagwek4"/>
              <w:spacing w:before="0"/>
              <w:outlineLvl w:val="3"/>
            </w:pPr>
            <w:r w:rsidRPr="004D2065">
              <w:t>Szacowany postęp realizacji na koniec 202</w:t>
            </w:r>
            <w:r w:rsidR="00EA1AEF">
              <w:t>3</w:t>
            </w:r>
            <w:r w:rsidRPr="004D2065">
              <w:t xml:space="preserve"> r.</w:t>
            </w:r>
          </w:p>
        </w:tc>
        <w:tc>
          <w:tcPr>
            <w:tcW w:w="7669" w:type="dxa"/>
            <w:shd w:val="clear" w:color="auto" w:fill="F2F2F2" w:themeFill="background1" w:themeFillShade="F2"/>
          </w:tcPr>
          <w:p w14:paraId="346CF63D" w14:textId="7E424713" w:rsidR="00DD0C7A" w:rsidRPr="004D2065" w:rsidRDefault="00DD0C7A" w:rsidP="00700FDE">
            <w:pPr>
              <w:pStyle w:val="Nagwek4"/>
              <w:spacing w:before="0"/>
              <w:outlineLvl w:val="3"/>
            </w:pPr>
            <w:r w:rsidRPr="004D2065">
              <w:t xml:space="preserve">Komentarz / </w:t>
            </w:r>
            <w:r w:rsidR="00FA2D31">
              <w:t>u</w:t>
            </w:r>
            <w:r w:rsidRPr="004D2065">
              <w:t xml:space="preserve">wagi </w:t>
            </w:r>
            <w:r w:rsidR="00FA2D31">
              <w:t>K</w:t>
            </w:r>
            <w:r w:rsidRPr="004D2065">
              <w:t xml:space="preserve">oordynatora Programu </w:t>
            </w:r>
          </w:p>
        </w:tc>
      </w:tr>
      <w:tr w:rsidR="00DD0C7A" w:rsidRPr="00DD0C7A" w14:paraId="65B6BDAD" w14:textId="77777777" w:rsidTr="1284D7AF">
        <w:tc>
          <w:tcPr>
            <w:tcW w:w="2689" w:type="dxa"/>
          </w:tcPr>
          <w:p w14:paraId="5A6DA33B" w14:textId="77777777" w:rsidR="00DD0C7A" w:rsidRPr="004D2065" w:rsidRDefault="00DD0C7A" w:rsidP="00DD0C7A">
            <w:pPr>
              <w:spacing w:after="0" w:line="240" w:lineRule="auto"/>
              <w:rPr>
                <w:rFonts w:eastAsia="Arial" w:cs="Arial"/>
                <w:szCs w:val="24"/>
              </w:rPr>
            </w:pPr>
            <w:r w:rsidRPr="004D2065">
              <w:rPr>
                <w:rFonts w:eastAsia="Arial" w:cs="Arial"/>
                <w:szCs w:val="24"/>
              </w:rPr>
              <w:t>15. 100 placówek służby zdrowia bez barier</w:t>
            </w:r>
          </w:p>
        </w:tc>
        <w:tc>
          <w:tcPr>
            <w:tcW w:w="2060" w:type="dxa"/>
          </w:tcPr>
          <w:p w14:paraId="3B1BFF93" w14:textId="77777777" w:rsidR="00DD0C7A" w:rsidRPr="004D2065" w:rsidRDefault="00DD0C7A" w:rsidP="00DD0C7A">
            <w:pPr>
              <w:spacing w:after="0" w:line="240" w:lineRule="auto"/>
              <w:rPr>
                <w:rFonts w:eastAsia="Arial" w:cs="Arial"/>
                <w:szCs w:val="24"/>
              </w:rPr>
            </w:pPr>
            <w:r w:rsidRPr="004D2065">
              <w:rPr>
                <w:rFonts w:eastAsia="Arial" w:cs="Arial"/>
                <w:szCs w:val="24"/>
              </w:rPr>
              <w:t>MZ</w:t>
            </w:r>
          </w:p>
        </w:tc>
        <w:tc>
          <w:tcPr>
            <w:tcW w:w="2178" w:type="dxa"/>
            <w:shd w:val="clear" w:color="auto" w:fill="DBE5F1" w:themeFill="accent1" w:themeFillTint="33"/>
          </w:tcPr>
          <w:p w14:paraId="3C288EE2" w14:textId="117BAE95" w:rsidR="00DD0C7A" w:rsidRPr="004D2065" w:rsidRDefault="1486195D" w:rsidP="7651D634">
            <w:pPr>
              <w:spacing w:after="0" w:line="240" w:lineRule="auto"/>
              <w:rPr>
                <w:rFonts w:eastAsia="Arial" w:cs="Arial"/>
              </w:rPr>
            </w:pPr>
            <w:r w:rsidRPr="1284D7AF">
              <w:rPr>
                <w:rFonts w:eastAsia="Arial" w:cs="Arial"/>
              </w:rPr>
              <w:t>9</w:t>
            </w:r>
            <w:r w:rsidR="5805CDDC" w:rsidRPr="1284D7AF">
              <w:rPr>
                <w:rFonts w:eastAsia="Arial" w:cs="Arial"/>
              </w:rPr>
              <w:t>0</w:t>
            </w:r>
            <w:r w:rsidR="55D443E2" w:rsidRPr="1284D7AF">
              <w:rPr>
                <w:rFonts w:eastAsia="Arial" w:cs="Arial"/>
              </w:rPr>
              <w:t>%</w:t>
            </w:r>
          </w:p>
        </w:tc>
        <w:tc>
          <w:tcPr>
            <w:tcW w:w="7669" w:type="dxa"/>
          </w:tcPr>
          <w:p w14:paraId="0696E408" w14:textId="0A6C3B29" w:rsidR="00DD0C7A" w:rsidRPr="004D2065" w:rsidRDefault="30E6B198" w:rsidP="00DB08A2">
            <w:pPr>
              <w:spacing w:after="120"/>
              <w:rPr>
                <w:rFonts w:eastAsia="Arial" w:cs="Arial"/>
              </w:rPr>
            </w:pPr>
            <w:r w:rsidRPr="1284D7AF">
              <w:rPr>
                <w:rFonts w:eastAsia="Arial" w:cs="Arial"/>
              </w:rPr>
              <w:t xml:space="preserve">Projekt </w:t>
            </w:r>
            <w:r w:rsidR="7BB3816D" w:rsidRPr="1284D7AF">
              <w:rPr>
                <w:rFonts w:eastAsia="Arial" w:cs="Arial"/>
              </w:rPr>
              <w:t>„</w:t>
            </w:r>
            <w:r w:rsidR="1486195D" w:rsidRPr="1284D7AF">
              <w:rPr>
                <w:rFonts w:eastAsia="Arial" w:cs="Arial"/>
              </w:rPr>
              <w:t>D</w:t>
            </w:r>
            <w:r w:rsidR="763BA9A3" w:rsidRPr="1284D7AF">
              <w:rPr>
                <w:rFonts w:eastAsia="Arial" w:cs="Arial"/>
              </w:rPr>
              <w:t>ostępność Plus dla zdrowia</w:t>
            </w:r>
            <w:r w:rsidR="7BB3816D" w:rsidRPr="1284D7AF">
              <w:rPr>
                <w:rFonts w:eastAsia="Arial" w:cs="Arial"/>
              </w:rPr>
              <w:t>”</w:t>
            </w:r>
            <w:r w:rsidR="763BA9A3" w:rsidRPr="1284D7AF">
              <w:rPr>
                <w:rFonts w:eastAsia="Arial" w:cs="Arial"/>
              </w:rPr>
              <w:t xml:space="preserve"> </w:t>
            </w:r>
            <w:r w:rsidR="50702F0C" w:rsidRPr="1284D7AF">
              <w:rPr>
                <w:rFonts w:eastAsia="Arial" w:cs="Arial"/>
              </w:rPr>
              <w:t>z</w:t>
            </w:r>
            <w:r w:rsidRPr="1284D7AF">
              <w:rPr>
                <w:rFonts w:eastAsia="Arial" w:cs="Arial"/>
              </w:rPr>
              <w:t xml:space="preserve">realizowany </w:t>
            </w:r>
            <w:r w:rsidR="763BA9A3" w:rsidRPr="1284D7AF">
              <w:rPr>
                <w:rFonts w:eastAsia="Arial" w:cs="Arial"/>
              </w:rPr>
              <w:t xml:space="preserve">był </w:t>
            </w:r>
            <w:r w:rsidRPr="1284D7AF">
              <w:rPr>
                <w:rFonts w:eastAsia="Arial" w:cs="Arial"/>
              </w:rPr>
              <w:t>zgodnie z harmonogramem</w:t>
            </w:r>
            <w:r w:rsidR="317BBD29" w:rsidRPr="1284D7AF">
              <w:rPr>
                <w:rFonts w:eastAsia="Arial" w:cs="Arial"/>
              </w:rPr>
              <w:t>, ostateczni</w:t>
            </w:r>
            <w:r w:rsidR="763BA9A3" w:rsidRPr="1284D7AF">
              <w:rPr>
                <w:rFonts w:eastAsia="Arial" w:cs="Arial"/>
              </w:rPr>
              <w:t>e</w:t>
            </w:r>
            <w:r w:rsidR="317BBD29" w:rsidRPr="1284D7AF">
              <w:rPr>
                <w:rFonts w:eastAsia="Arial" w:cs="Arial"/>
              </w:rPr>
              <w:t xml:space="preserve"> </w:t>
            </w:r>
            <w:r w:rsidR="763BA9A3" w:rsidRPr="1284D7AF">
              <w:rPr>
                <w:rFonts w:eastAsia="Arial" w:cs="Arial"/>
              </w:rPr>
              <w:t xml:space="preserve">został </w:t>
            </w:r>
            <w:r w:rsidR="317BBD29" w:rsidRPr="1284D7AF">
              <w:rPr>
                <w:rFonts w:eastAsia="Arial" w:cs="Arial"/>
              </w:rPr>
              <w:t>zakończony znaczącym zwiększeniem wartości docelowej wskaźnika.</w:t>
            </w:r>
            <w:r w:rsidR="51BDCA43" w:rsidRPr="1284D7AF">
              <w:rPr>
                <w:rFonts w:eastAsia="Arial" w:cs="Arial"/>
              </w:rPr>
              <w:t xml:space="preserve"> </w:t>
            </w:r>
            <w:r w:rsidR="0CAF1521" w:rsidRPr="1284D7AF">
              <w:rPr>
                <w:rFonts w:eastAsia="Arial" w:cs="Arial"/>
              </w:rPr>
              <w:t>Jednocześnie</w:t>
            </w:r>
            <w:r w:rsidR="51BDCA43" w:rsidRPr="1284D7AF">
              <w:rPr>
                <w:rFonts w:eastAsia="Arial" w:cs="Arial"/>
              </w:rPr>
              <w:t xml:space="preserve"> z uwagi na fakt, że przyjęto do </w:t>
            </w:r>
            <w:r w:rsidR="32154654" w:rsidRPr="1284D7AF">
              <w:rPr>
                <w:rFonts w:eastAsia="Arial" w:cs="Arial"/>
              </w:rPr>
              <w:t>realizacji</w:t>
            </w:r>
            <w:r w:rsidR="51BDCA43" w:rsidRPr="1284D7AF">
              <w:rPr>
                <w:rFonts w:eastAsia="Arial" w:cs="Arial"/>
              </w:rPr>
              <w:t xml:space="preserve"> kolejny </w:t>
            </w:r>
            <w:r w:rsidR="060D5228" w:rsidRPr="1284D7AF">
              <w:rPr>
                <w:rFonts w:eastAsia="Arial" w:cs="Arial"/>
              </w:rPr>
              <w:t>projekt,</w:t>
            </w:r>
            <w:r w:rsidR="51BDCA43" w:rsidRPr="1284D7AF">
              <w:rPr>
                <w:rFonts w:eastAsia="Arial" w:cs="Arial"/>
              </w:rPr>
              <w:t xml:space="preserve"> który będzie </w:t>
            </w:r>
            <w:r w:rsidR="3E21CE2B" w:rsidRPr="1284D7AF">
              <w:rPr>
                <w:rFonts w:eastAsia="Arial" w:cs="Arial"/>
              </w:rPr>
              <w:t>dotyczył</w:t>
            </w:r>
            <w:r w:rsidR="51BDCA43" w:rsidRPr="1284D7AF">
              <w:rPr>
                <w:rFonts w:eastAsia="Arial" w:cs="Arial"/>
              </w:rPr>
              <w:t xml:space="preserve"> rozwijania </w:t>
            </w:r>
            <w:r w:rsidR="472C015C" w:rsidRPr="1284D7AF">
              <w:rPr>
                <w:rFonts w:eastAsia="Arial" w:cs="Arial"/>
              </w:rPr>
              <w:t>dostępności</w:t>
            </w:r>
            <w:r w:rsidR="51BDCA43" w:rsidRPr="1284D7AF">
              <w:rPr>
                <w:rFonts w:eastAsia="Arial" w:cs="Arial"/>
              </w:rPr>
              <w:t xml:space="preserve"> w </w:t>
            </w:r>
            <w:r w:rsidR="58560B16" w:rsidRPr="1284D7AF">
              <w:rPr>
                <w:rFonts w:eastAsia="Arial" w:cs="Arial"/>
              </w:rPr>
              <w:t>placówkach</w:t>
            </w:r>
            <w:r w:rsidR="51BDCA43" w:rsidRPr="1284D7AF">
              <w:rPr>
                <w:rFonts w:eastAsia="Arial" w:cs="Arial"/>
              </w:rPr>
              <w:t xml:space="preserve"> </w:t>
            </w:r>
            <w:r w:rsidR="17091968" w:rsidRPr="1284D7AF">
              <w:rPr>
                <w:rFonts w:eastAsia="Arial" w:cs="Arial"/>
              </w:rPr>
              <w:t>ambulatoryjnej</w:t>
            </w:r>
            <w:r w:rsidR="51BDCA43" w:rsidRPr="1284D7AF">
              <w:rPr>
                <w:rFonts w:eastAsia="Arial" w:cs="Arial"/>
              </w:rPr>
              <w:t xml:space="preserve"> opieki </w:t>
            </w:r>
            <w:r w:rsidR="3CD474AA" w:rsidRPr="1284D7AF">
              <w:rPr>
                <w:rFonts w:eastAsia="Arial" w:cs="Arial"/>
              </w:rPr>
              <w:t>specjalistycznej</w:t>
            </w:r>
            <w:r w:rsidR="51BDCA43" w:rsidRPr="1284D7AF">
              <w:rPr>
                <w:rFonts w:eastAsia="Arial" w:cs="Arial"/>
              </w:rPr>
              <w:t xml:space="preserve">, mianownik dla tego </w:t>
            </w:r>
            <w:r w:rsidR="5B0984F7" w:rsidRPr="1284D7AF">
              <w:rPr>
                <w:rFonts w:eastAsia="Arial" w:cs="Arial"/>
              </w:rPr>
              <w:t>Działania</w:t>
            </w:r>
            <w:r w:rsidR="51BDCA43" w:rsidRPr="1284D7AF">
              <w:rPr>
                <w:rFonts w:eastAsia="Arial" w:cs="Arial"/>
              </w:rPr>
              <w:t xml:space="preserve"> został zwiększony i w </w:t>
            </w:r>
            <w:r w:rsidR="2AAA8AD0" w:rsidRPr="1284D7AF">
              <w:rPr>
                <w:rFonts w:eastAsia="Arial" w:cs="Arial"/>
              </w:rPr>
              <w:t>związku</w:t>
            </w:r>
            <w:r w:rsidR="6AEAAC5D" w:rsidRPr="1284D7AF">
              <w:rPr>
                <w:rFonts w:eastAsia="Arial" w:cs="Arial"/>
              </w:rPr>
              <w:t xml:space="preserve"> z tym, </w:t>
            </w:r>
            <w:r w:rsidR="74C36D9B" w:rsidRPr="1284D7AF">
              <w:rPr>
                <w:rFonts w:eastAsia="Arial" w:cs="Arial"/>
              </w:rPr>
              <w:t>określono</w:t>
            </w:r>
            <w:r w:rsidR="6AEAAC5D" w:rsidRPr="1284D7AF">
              <w:rPr>
                <w:rFonts w:eastAsia="Arial" w:cs="Arial"/>
              </w:rPr>
              <w:t xml:space="preserve"> jego poziom realizacji na 90 a nie 100%. </w:t>
            </w:r>
          </w:p>
        </w:tc>
      </w:tr>
      <w:tr w:rsidR="00DD0C7A" w:rsidRPr="00DD0C7A" w14:paraId="3A95F99E" w14:textId="77777777" w:rsidTr="1284D7AF">
        <w:trPr>
          <w:trHeight w:val="300"/>
        </w:trPr>
        <w:tc>
          <w:tcPr>
            <w:tcW w:w="2689" w:type="dxa"/>
          </w:tcPr>
          <w:p w14:paraId="253D86BA" w14:textId="77777777" w:rsidR="00DD0C7A" w:rsidRDefault="00DD0C7A" w:rsidP="00DD0C7A">
            <w:pPr>
              <w:spacing w:after="0" w:line="240" w:lineRule="auto"/>
              <w:rPr>
                <w:rFonts w:eastAsia="Arial" w:cs="Arial"/>
                <w:szCs w:val="24"/>
              </w:rPr>
            </w:pPr>
            <w:r w:rsidRPr="004D2065">
              <w:rPr>
                <w:rFonts w:eastAsia="Arial" w:cs="Arial"/>
                <w:szCs w:val="24"/>
              </w:rPr>
              <w:t>16. Dostępne usługi medyczne</w:t>
            </w:r>
          </w:p>
          <w:p w14:paraId="2E978D96" w14:textId="55547C9D" w:rsidR="00BB1364" w:rsidRPr="004D2065" w:rsidRDefault="00BB1364" w:rsidP="00DD0C7A">
            <w:pPr>
              <w:spacing w:after="0" w:line="240" w:lineRule="auto"/>
              <w:rPr>
                <w:rFonts w:eastAsia="Arial" w:cs="Arial"/>
                <w:szCs w:val="24"/>
              </w:rPr>
            </w:pPr>
          </w:p>
        </w:tc>
        <w:tc>
          <w:tcPr>
            <w:tcW w:w="2060" w:type="dxa"/>
          </w:tcPr>
          <w:p w14:paraId="071F7103" w14:textId="77777777" w:rsidR="00DD0C7A" w:rsidRPr="004D2065" w:rsidRDefault="00DD0C7A" w:rsidP="00DD0C7A">
            <w:pPr>
              <w:spacing w:after="0" w:line="240" w:lineRule="auto"/>
              <w:rPr>
                <w:rFonts w:eastAsia="Arial" w:cs="Arial"/>
                <w:szCs w:val="24"/>
              </w:rPr>
            </w:pPr>
            <w:r w:rsidRPr="004D2065">
              <w:rPr>
                <w:rFonts w:eastAsia="Arial" w:cs="Arial"/>
                <w:szCs w:val="24"/>
              </w:rPr>
              <w:t>MZ</w:t>
            </w:r>
          </w:p>
        </w:tc>
        <w:tc>
          <w:tcPr>
            <w:tcW w:w="2178" w:type="dxa"/>
            <w:shd w:val="clear" w:color="auto" w:fill="FFC000"/>
          </w:tcPr>
          <w:p w14:paraId="5C3F386F" w14:textId="3CD24031" w:rsidR="00DD0C7A" w:rsidRPr="004D2065" w:rsidRDefault="4BBEDE3F" w:rsidP="73D330A3">
            <w:pPr>
              <w:spacing w:after="0" w:line="240" w:lineRule="auto"/>
              <w:rPr>
                <w:rFonts w:eastAsia="Arial" w:cs="Arial"/>
              </w:rPr>
            </w:pPr>
            <w:r w:rsidRPr="73D330A3">
              <w:rPr>
                <w:rFonts w:eastAsia="Arial" w:cs="Arial"/>
              </w:rPr>
              <w:t>6</w:t>
            </w:r>
            <w:r w:rsidR="0051384F">
              <w:rPr>
                <w:rFonts w:eastAsia="Arial" w:cs="Arial"/>
              </w:rPr>
              <w:t>0</w:t>
            </w:r>
            <w:r w:rsidR="00DD0C7A" w:rsidRPr="73D330A3">
              <w:rPr>
                <w:rFonts w:eastAsia="Arial" w:cs="Arial"/>
              </w:rPr>
              <w:t>%</w:t>
            </w:r>
          </w:p>
        </w:tc>
        <w:tc>
          <w:tcPr>
            <w:tcW w:w="7669" w:type="dxa"/>
          </w:tcPr>
          <w:p w14:paraId="0064EAF2" w14:textId="0B67F7B1" w:rsidR="00DD0C7A" w:rsidRPr="004D2065" w:rsidRDefault="0CED6EB5" w:rsidP="00DB08A2">
            <w:pPr>
              <w:spacing w:after="120"/>
              <w:rPr>
                <w:rFonts w:eastAsia="Arial" w:cs="Arial"/>
              </w:rPr>
            </w:pPr>
            <w:r w:rsidRPr="4B173102">
              <w:rPr>
                <w:rFonts w:eastAsia="Arial" w:cs="Arial"/>
              </w:rPr>
              <w:t xml:space="preserve">Działanie </w:t>
            </w:r>
            <w:r w:rsidR="6EECDCD3" w:rsidRPr="4B173102">
              <w:rPr>
                <w:rFonts w:eastAsia="Arial" w:cs="Arial"/>
              </w:rPr>
              <w:t>nie</w:t>
            </w:r>
            <w:r w:rsidRPr="4B173102">
              <w:rPr>
                <w:rFonts w:eastAsia="Arial" w:cs="Arial"/>
              </w:rPr>
              <w:t>realizowane zgodnie z harmonogramem.</w:t>
            </w:r>
            <w:r w:rsidR="157AF670" w:rsidRPr="4B173102">
              <w:rPr>
                <w:rFonts w:eastAsia="Arial" w:cs="Arial"/>
              </w:rPr>
              <w:t xml:space="preserve"> Nierozstrzygnięta pozostaje kwestia zlecania usług w kontraktach świadczeniodawców z NFZ. </w:t>
            </w:r>
          </w:p>
        </w:tc>
      </w:tr>
    </w:tbl>
    <w:p w14:paraId="3C4936E2" w14:textId="77777777" w:rsidR="00DA7AE4" w:rsidRDefault="00DA7AE4" w:rsidP="00BB1364">
      <w:pPr>
        <w:spacing w:before="120" w:after="120"/>
        <w:rPr>
          <w:rFonts w:eastAsia="Arial" w:cs="Arial"/>
          <w:b/>
          <w:szCs w:val="24"/>
        </w:rPr>
        <w:sectPr w:rsidR="00DA7AE4" w:rsidSect="00E864CD">
          <w:headerReference w:type="default" r:id="rId75"/>
          <w:headerReference w:type="first" r:id="rId76"/>
          <w:footerReference w:type="first" r:id="rId77"/>
          <w:pgSz w:w="16838" w:h="11906" w:orient="landscape"/>
          <w:pgMar w:top="1418" w:right="709" w:bottom="1418" w:left="1418" w:header="0" w:footer="709" w:gutter="0"/>
          <w:cols w:space="708"/>
          <w:formProt w:val="0"/>
          <w:titlePg/>
          <w:docGrid w:linePitch="360" w:charSpace="4096"/>
        </w:sectPr>
      </w:pPr>
    </w:p>
    <w:p w14:paraId="59FB9215" w14:textId="436E08BE" w:rsidR="00700FDE" w:rsidRDefault="00700FDE" w:rsidP="00BB1364">
      <w:pPr>
        <w:spacing w:before="120" w:after="120"/>
        <w:rPr>
          <w:rFonts w:eastAsia="Arial" w:cs="Arial"/>
          <w:b/>
          <w:szCs w:val="24"/>
        </w:rPr>
      </w:pPr>
      <w:r w:rsidRPr="004D2065">
        <w:rPr>
          <w:rFonts w:eastAsia="Arial" w:cs="Arial"/>
          <w:b/>
          <w:szCs w:val="24"/>
        </w:rPr>
        <w:lastRenderedPageBreak/>
        <w:t>Monitoring ryzyka</w:t>
      </w:r>
    </w:p>
    <w:p w14:paraId="1C95A544" w14:textId="3795B782" w:rsidR="00700FDE" w:rsidRDefault="00700FDE" w:rsidP="00BB1364">
      <w:pPr>
        <w:spacing w:before="120" w:after="120"/>
        <w:rPr>
          <w:b/>
          <w:bCs/>
        </w:rPr>
      </w:pPr>
      <w:bookmarkStart w:id="108" w:name="_Hlk133410511"/>
      <w:r w:rsidRPr="00700FDE">
        <w:rPr>
          <w:b/>
          <w:bCs/>
        </w:rPr>
        <w:t>Działanie 15. 100 placówek służby zdrowia bez barier</w:t>
      </w:r>
    </w:p>
    <w:p w14:paraId="05ADC80E" w14:textId="0C1169C8" w:rsidR="00700FDE" w:rsidRPr="00700FDE" w:rsidRDefault="00700FDE" w:rsidP="00BB1364">
      <w:pPr>
        <w:spacing w:before="120" w:after="120"/>
        <w:rPr>
          <w:b/>
          <w:bCs/>
        </w:rPr>
      </w:pPr>
      <w:bookmarkStart w:id="109" w:name="_Hlk133416054"/>
      <w:r w:rsidRPr="00700FDE">
        <w:rPr>
          <w:b/>
          <w:bCs/>
        </w:rPr>
        <w:t>Koordynator</w:t>
      </w:r>
      <w:r>
        <w:rPr>
          <w:b/>
          <w:bCs/>
        </w:rPr>
        <w:t>: MZ</w:t>
      </w:r>
    </w:p>
    <w:tbl>
      <w:tblPr>
        <w:tblStyle w:val="Tabela-Siatka"/>
        <w:tblW w:w="15021" w:type="dxa"/>
        <w:tblInd w:w="137" w:type="dxa"/>
        <w:tblLayout w:type="fixed"/>
        <w:tblLook w:val="04A0" w:firstRow="1" w:lastRow="0" w:firstColumn="1" w:lastColumn="0" w:noHBand="0" w:noVBand="1"/>
      </w:tblPr>
      <w:tblGrid>
        <w:gridCol w:w="6095"/>
        <w:gridCol w:w="1609"/>
        <w:gridCol w:w="1934"/>
        <w:gridCol w:w="2694"/>
        <w:gridCol w:w="2689"/>
      </w:tblGrid>
      <w:tr w:rsidR="00700FDE" w:rsidRPr="00C52FEF" w14:paraId="347A0F3D" w14:textId="77777777" w:rsidTr="7651D634">
        <w:tc>
          <w:tcPr>
            <w:tcW w:w="6095" w:type="dxa"/>
            <w:shd w:val="clear" w:color="auto" w:fill="F2F2F2" w:themeFill="background1" w:themeFillShade="F2"/>
          </w:tcPr>
          <w:bookmarkEnd w:id="108"/>
          <w:bookmarkEnd w:id="109"/>
          <w:p w14:paraId="053E8CA7" w14:textId="77777777" w:rsidR="00700FDE" w:rsidRPr="004D2065" w:rsidRDefault="00700FDE" w:rsidP="00700FDE">
            <w:pPr>
              <w:pStyle w:val="Nagwek4"/>
              <w:spacing w:before="0"/>
              <w:outlineLvl w:val="3"/>
            </w:pPr>
            <w:r w:rsidRPr="004D2065">
              <w:t>Nazwa ryzyka</w:t>
            </w:r>
          </w:p>
        </w:tc>
        <w:tc>
          <w:tcPr>
            <w:tcW w:w="1609" w:type="dxa"/>
            <w:shd w:val="clear" w:color="auto" w:fill="F2F2F2" w:themeFill="background1" w:themeFillShade="F2"/>
          </w:tcPr>
          <w:p w14:paraId="4BA6A62E" w14:textId="77777777" w:rsidR="00700FDE" w:rsidRPr="004D2065" w:rsidRDefault="00700FDE" w:rsidP="00700FDE">
            <w:pPr>
              <w:pStyle w:val="Nagwek4"/>
              <w:spacing w:before="0"/>
              <w:outlineLvl w:val="3"/>
            </w:pPr>
            <w:r w:rsidRPr="004D2065">
              <w:t>Potencjalny skutek</w:t>
            </w:r>
          </w:p>
        </w:tc>
        <w:tc>
          <w:tcPr>
            <w:tcW w:w="1934" w:type="dxa"/>
            <w:shd w:val="clear" w:color="auto" w:fill="F2F2F2" w:themeFill="background1" w:themeFillShade="F2"/>
          </w:tcPr>
          <w:p w14:paraId="5341FF70" w14:textId="77777777" w:rsidR="00700FDE" w:rsidRPr="004D2065" w:rsidRDefault="00700FDE" w:rsidP="0087343D">
            <w:pPr>
              <w:pStyle w:val="Nagwek4"/>
              <w:spacing w:before="0" w:after="0"/>
              <w:outlineLvl w:val="3"/>
            </w:pPr>
            <w:r w:rsidRPr="004D2065">
              <w:t xml:space="preserve">Prawdopodobieństwo wystąpienia </w:t>
            </w:r>
            <w:r>
              <w:br/>
            </w:r>
            <w:r w:rsidRPr="004D2065">
              <w:t>(0-10)</w:t>
            </w:r>
          </w:p>
        </w:tc>
        <w:tc>
          <w:tcPr>
            <w:tcW w:w="2694" w:type="dxa"/>
            <w:shd w:val="clear" w:color="auto" w:fill="F2F2F2" w:themeFill="background1" w:themeFillShade="F2"/>
          </w:tcPr>
          <w:p w14:paraId="25F14587" w14:textId="77777777" w:rsidR="00700FDE" w:rsidRPr="004D2065" w:rsidRDefault="00700FDE" w:rsidP="00700FDE">
            <w:pPr>
              <w:pStyle w:val="Nagwek4"/>
              <w:spacing w:before="0"/>
              <w:outlineLvl w:val="3"/>
            </w:pPr>
            <w:r w:rsidRPr="004D2065">
              <w:t>Reakcja na ryzyko</w:t>
            </w:r>
          </w:p>
        </w:tc>
        <w:tc>
          <w:tcPr>
            <w:tcW w:w="2689" w:type="dxa"/>
            <w:shd w:val="clear" w:color="auto" w:fill="F2F2F2" w:themeFill="background1" w:themeFillShade="F2"/>
          </w:tcPr>
          <w:p w14:paraId="4351CEDF" w14:textId="4FADA993" w:rsidR="00700FDE" w:rsidRPr="004D2065" w:rsidRDefault="00700FDE" w:rsidP="00700FDE">
            <w:pPr>
              <w:pStyle w:val="Nagwek4"/>
              <w:spacing w:before="0"/>
              <w:outlineLvl w:val="3"/>
            </w:pPr>
            <w:r w:rsidRPr="004D2065">
              <w:t xml:space="preserve">Komentarz / </w:t>
            </w:r>
            <w:r w:rsidR="00E84797">
              <w:t>u</w:t>
            </w:r>
            <w:r w:rsidRPr="004D2065">
              <w:t>wagi Koordynatora Programu (</w:t>
            </w:r>
            <w:r w:rsidR="00650729">
              <w:t>MFiPR</w:t>
            </w:r>
            <w:r w:rsidRPr="004D2065">
              <w:t xml:space="preserve">) </w:t>
            </w:r>
          </w:p>
        </w:tc>
      </w:tr>
      <w:tr w:rsidR="00700FDE" w:rsidRPr="00C52FEF" w14:paraId="710874DC" w14:textId="77777777" w:rsidTr="0087343D">
        <w:trPr>
          <w:trHeight w:val="1541"/>
        </w:trPr>
        <w:tc>
          <w:tcPr>
            <w:tcW w:w="6095" w:type="dxa"/>
          </w:tcPr>
          <w:p w14:paraId="1C03826F" w14:textId="040467F7" w:rsidR="00700FDE" w:rsidRPr="004D2065" w:rsidRDefault="41661B83" w:rsidP="0087343D">
            <w:pPr>
              <w:spacing w:after="0"/>
              <w:rPr>
                <w:rFonts w:eastAsia="Arial" w:cs="Arial"/>
              </w:rPr>
            </w:pPr>
            <w:r w:rsidRPr="7651D634">
              <w:rPr>
                <w:rFonts w:eastAsia="Arial" w:cs="Arial"/>
              </w:rPr>
              <w:t>Ze względu na zakończenie projektu w grudniu 2023 r</w:t>
            </w:r>
            <w:r w:rsidR="00A111EA">
              <w:rPr>
                <w:rFonts w:eastAsia="Arial" w:cs="Arial"/>
              </w:rPr>
              <w:t>.</w:t>
            </w:r>
            <w:r w:rsidRPr="7651D634">
              <w:rPr>
                <w:rFonts w:eastAsia="Arial" w:cs="Arial"/>
              </w:rPr>
              <w:t xml:space="preserve"> nie identyfikuje się</w:t>
            </w:r>
            <w:r w:rsidR="2F68748F" w:rsidRPr="7651D634">
              <w:rPr>
                <w:rFonts w:eastAsia="Arial" w:cs="Arial"/>
              </w:rPr>
              <w:t xml:space="preserve"> dalszych</w:t>
            </w:r>
            <w:r w:rsidRPr="7651D634">
              <w:rPr>
                <w:rFonts w:eastAsia="Arial" w:cs="Arial"/>
              </w:rPr>
              <w:t xml:space="preserve"> ryzyk z nim związanych</w:t>
            </w:r>
            <w:r w:rsidR="038B4D54" w:rsidRPr="7651D634">
              <w:rPr>
                <w:rFonts w:eastAsia="Arial" w:cs="Arial"/>
              </w:rPr>
              <w:t xml:space="preserve">. </w:t>
            </w:r>
            <w:r w:rsidR="458CAF39" w:rsidRPr="7651D634">
              <w:rPr>
                <w:rFonts w:eastAsia="Arial" w:cs="Arial"/>
              </w:rPr>
              <w:t xml:space="preserve">W przypadku nowego projektu </w:t>
            </w:r>
            <w:r w:rsidR="007B295A">
              <w:rPr>
                <w:rFonts w:eastAsia="Arial" w:cs="Arial"/>
              </w:rPr>
              <w:t>„</w:t>
            </w:r>
            <w:r w:rsidR="458CAF39" w:rsidRPr="7651D634">
              <w:rPr>
                <w:rFonts w:eastAsia="Arial" w:cs="Arial"/>
              </w:rPr>
              <w:t>Dostępność dla zdrowia w AOS</w:t>
            </w:r>
            <w:r w:rsidR="007B295A">
              <w:rPr>
                <w:rFonts w:eastAsia="Arial" w:cs="Arial"/>
              </w:rPr>
              <w:t>”</w:t>
            </w:r>
            <w:r w:rsidR="458CAF39" w:rsidRPr="7651D634">
              <w:rPr>
                <w:rFonts w:eastAsia="Arial" w:cs="Arial"/>
              </w:rPr>
              <w:t>, który rozpoczął się w grudniu 2023 r.</w:t>
            </w:r>
            <w:r w:rsidR="00051B7B">
              <w:rPr>
                <w:rFonts w:eastAsia="Arial" w:cs="Arial"/>
              </w:rPr>
              <w:t xml:space="preserve"> </w:t>
            </w:r>
            <w:r w:rsidR="458CAF39" w:rsidRPr="7651D634">
              <w:rPr>
                <w:rFonts w:eastAsia="Arial" w:cs="Arial"/>
              </w:rPr>
              <w:t>nie zidentyfikowano na ten moment ryzyk.</w:t>
            </w:r>
          </w:p>
        </w:tc>
        <w:tc>
          <w:tcPr>
            <w:tcW w:w="1609" w:type="dxa"/>
          </w:tcPr>
          <w:p w14:paraId="4DAF8A7B" w14:textId="021A8CC3" w:rsidR="00700FDE" w:rsidRPr="004D2065" w:rsidRDefault="458CAF39" w:rsidP="7651D634">
            <w:pPr>
              <w:rPr>
                <w:rFonts w:eastAsia="Arial" w:cs="Arial"/>
              </w:rPr>
            </w:pPr>
            <w:r w:rsidRPr="7651D634">
              <w:rPr>
                <w:rFonts w:eastAsia="Arial" w:cs="Arial"/>
              </w:rPr>
              <w:t>Brak zidentyfikowanych ryzyk</w:t>
            </w:r>
          </w:p>
        </w:tc>
        <w:tc>
          <w:tcPr>
            <w:tcW w:w="1934" w:type="dxa"/>
            <w:shd w:val="clear" w:color="auto" w:fill="auto"/>
          </w:tcPr>
          <w:p w14:paraId="62606653" w14:textId="3E0C436F" w:rsidR="00700FDE" w:rsidRPr="004D2065" w:rsidRDefault="458CAF39" w:rsidP="7651D634">
            <w:pPr>
              <w:rPr>
                <w:rFonts w:eastAsia="Arial" w:cs="Arial"/>
              </w:rPr>
            </w:pPr>
            <w:r w:rsidRPr="7651D634">
              <w:rPr>
                <w:rFonts w:eastAsia="Arial" w:cs="Arial"/>
              </w:rPr>
              <w:t>Brak zidentyfikowanych ryzyk</w:t>
            </w:r>
          </w:p>
        </w:tc>
        <w:tc>
          <w:tcPr>
            <w:tcW w:w="2694" w:type="dxa"/>
            <w:shd w:val="clear" w:color="auto" w:fill="auto"/>
          </w:tcPr>
          <w:p w14:paraId="27426F98" w14:textId="2BEDB973" w:rsidR="00700FDE" w:rsidRPr="004D2065" w:rsidRDefault="458CAF39" w:rsidP="7651D634">
            <w:pPr>
              <w:rPr>
                <w:rFonts w:eastAsia="Arial" w:cs="Arial"/>
              </w:rPr>
            </w:pPr>
            <w:r w:rsidRPr="7651D634">
              <w:rPr>
                <w:rFonts w:eastAsia="Arial" w:cs="Arial"/>
              </w:rPr>
              <w:t>n/d</w:t>
            </w:r>
          </w:p>
        </w:tc>
        <w:tc>
          <w:tcPr>
            <w:tcW w:w="2689" w:type="dxa"/>
          </w:tcPr>
          <w:p w14:paraId="3ABFF435" w14:textId="6A02A620" w:rsidR="00700FDE" w:rsidRPr="004D2065" w:rsidRDefault="458CAF39" w:rsidP="7651D634">
            <w:pPr>
              <w:rPr>
                <w:rFonts w:eastAsia="Arial" w:cs="Arial"/>
              </w:rPr>
            </w:pPr>
            <w:r w:rsidRPr="7651D634">
              <w:rPr>
                <w:rFonts w:eastAsia="Arial" w:cs="Arial"/>
              </w:rPr>
              <w:t>n/d</w:t>
            </w:r>
          </w:p>
        </w:tc>
      </w:tr>
    </w:tbl>
    <w:p w14:paraId="0EC2ADDB" w14:textId="7D03DD4A" w:rsidR="00700FDE" w:rsidRDefault="00700FDE" w:rsidP="0087343D">
      <w:pPr>
        <w:spacing w:before="120" w:after="0"/>
        <w:rPr>
          <w:b/>
          <w:bCs/>
        </w:rPr>
      </w:pPr>
      <w:bookmarkStart w:id="110" w:name="_Hlk133412325"/>
      <w:r w:rsidRPr="00700FDE">
        <w:rPr>
          <w:b/>
          <w:bCs/>
        </w:rPr>
        <w:t>Działanie 1</w:t>
      </w:r>
      <w:r>
        <w:rPr>
          <w:b/>
          <w:bCs/>
        </w:rPr>
        <w:t>6</w:t>
      </w:r>
      <w:r w:rsidRPr="00700FDE">
        <w:rPr>
          <w:b/>
          <w:bCs/>
        </w:rPr>
        <w:t>. Dostępne usługi medyczne</w:t>
      </w:r>
    </w:p>
    <w:tbl>
      <w:tblPr>
        <w:tblStyle w:val="Tabela-Siatka"/>
        <w:tblpPr w:leftFromText="141" w:rightFromText="141" w:vertAnchor="text" w:horzAnchor="margin" w:tblpX="137" w:tblpY="548"/>
        <w:tblW w:w="14884" w:type="dxa"/>
        <w:tblLayout w:type="fixed"/>
        <w:tblLook w:val="04A0" w:firstRow="1" w:lastRow="0" w:firstColumn="1" w:lastColumn="0" w:noHBand="0" w:noVBand="1"/>
      </w:tblPr>
      <w:tblGrid>
        <w:gridCol w:w="2693"/>
        <w:gridCol w:w="1701"/>
        <w:gridCol w:w="1842"/>
        <w:gridCol w:w="4254"/>
        <w:gridCol w:w="4394"/>
      </w:tblGrid>
      <w:tr w:rsidR="00E52879" w:rsidRPr="00C52FEF" w14:paraId="20F6E007" w14:textId="77777777" w:rsidTr="00E52879">
        <w:trPr>
          <w:trHeight w:val="980"/>
        </w:trPr>
        <w:tc>
          <w:tcPr>
            <w:tcW w:w="2693" w:type="dxa"/>
            <w:shd w:val="clear" w:color="auto" w:fill="F2F2F2" w:themeFill="background1" w:themeFillShade="F2"/>
          </w:tcPr>
          <w:p w14:paraId="60C2B8C6" w14:textId="77777777" w:rsidR="00E52879" w:rsidRDefault="00E52879" w:rsidP="00E52879">
            <w:pPr>
              <w:pStyle w:val="Nagwek4"/>
              <w:spacing w:before="0" w:after="120"/>
              <w:outlineLvl w:val="3"/>
              <w:rPr>
                <w:rFonts w:eastAsia="Arial" w:cs="Arial"/>
                <w:szCs w:val="24"/>
              </w:rPr>
            </w:pPr>
            <w:r w:rsidRPr="004D2065">
              <w:t>Nazwa ryzyka</w:t>
            </w:r>
          </w:p>
        </w:tc>
        <w:tc>
          <w:tcPr>
            <w:tcW w:w="1701" w:type="dxa"/>
            <w:shd w:val="clear" w:color="auto" w:fill="F2F2F2" w:themeFill="background1" w:themeFillShade="F2"/>
          </w:tcPr>
          <w:p w14:paraId="29377945" w14:textId="77777777" w:rsidR="00E52879" w:rsidRPr="00555D11" w:rsidRDefault="00E52879" w:rsidP="00E52879">
            <w:pPr>
              <w:pStyle w:val="Nagwek4"/>
              <w:spacing w:before="0" w:after="120"/>
              <w:outlineLvl w:val="3"/>
              <w:rPr>
                <w:rFonts w:eastAsia="Arial" w:cs="Arial"/>
                <w:szCs w:val="24"/>
              </w:rPr>
            </w:pPr>
            <w:r w:rsidRPr="004D2065">
              <w:t>Potencjalny skutek</w:t>
            </w:r>
          </w:p>
        </w:tc>
        <w:tc>
          <w:tcPr>
            <w:tcW w:w="1842" w:type="dxa"/>
            <w:shd w:val="clear" w:color="auto" w:fill="F2F2F2" w:themeFill="background1" w:themeFillShade="F2"/>
          </w:tcPr>
          <w:p w14:paraId="503410C6" w14:textId="77777777" w:rsidR="00E52879" w:rsidRPr="00555D11" w:rsidRDefault="00E52879" w:rsidP="00E52879">
            <w:pPr>
              <w:pStyle w:val="Nagwek4"/>
              <w:spacing w:before="0" w:after="0"/>
              <w:outlineLvl w:val="3"/>
              <w:rPr>
                <w:rFonts w:eastAsia="Arial" w:cs="Arial"/>
                <w:szCs w:val="24"/>
              </w:rPr>
            </w:pPr>
            <w:r w:rsidRPr="004D2065">
              <w:t xml:space="preserve">Prawdopodobieństwo wystąpienia </w:t>
            </w:r>
            <w:r>
              <w:br/>
            </w:r>
            <w:r w:rsidRPr="004D2065">
              <w:t>(0-10)</w:t>
            </w:r>
          </w:p>
        </w:tc>
        <w:tc>
          <w:tcPr>
            <w:tcW w:w="4254" w:type="dxa"/>
            <w:shd w:val="clear" w:color="auto" w:fill="F2F2F2" w:themeFill="background1" w:themeFillShade="F2"/>
          </w:tcPr>
          <w:p w14:paraId="78746B6B" w14:textId="77777777" w:rsidR="00E52879" w:rsidRDefault="00E52879" w:rsidP="00E52879">
            <w:pPr>
              <w:pStyle w:val="Nagwek4"/>
              <w:spacing w:before="0" w:after="120"/>
              <w:outlineLvl w:val="3"/>
              <w:rPr>
                <w:rFonts w:eastAsia="Arial" w:cs="Arial"/>
                <w:szCs w:val="24"/>
              </w:rPr>
            </w:pPr>
            <w:r w:rsidRPr="004D2065">
              <w:t>Reakcja na ryzyko</w:t>
            </w:r>
          </w:p>
        </w:tc>
        <w:tc>
          <w:tcPr>
            <w:tcW w:w="4394" w:type="dxa"/>
            <w:shd w:val="clear" w:color="auto" w:fill="F2F2F2" w:themeFill="background1" w:themeFillShade="F2"/>
          </w:tcPr>
          <w:p w14:paraId="2549F2DD" w14:textId="03CA66EF" w:rsidR="00E52879" w:rsidRDefault="00E52879" w:rsidP="00E52879">
            <w:pPr>
              <w:pStyle w:val="Nagwek4"/>
              <w:spacing w:before="0" w:after="120"/>
              <w:outlineLvl w:val="3"/>
              <w:rPr>
                <w:rFonts w:eastAsia="Arial" w:cs="Arial"/>
                <w:szCs w:val="24"/>
              </w:rPr>
            </w:pPr>
            <w:r w:rsidRPr="004D2065">
              <w:t xml:space="preserve">Komentarz / </w:t>
            </w:r>
            <w:r w:rsidR="00E84797">
              <w:t>u</w:t>
            </w:r>
            <w:r w:rsidRPr="004D2065">
              <w:t>wagi Koordynatora Programu (</w:t>
            </w:r>
            <w:r>
              <w:t>MFiPR</w:t>
            </w:r>
            <w:r w:rsidRPr="004D2065">
              <w:t xml:space="preserve">) </w:t>
            </w:r>
          </w:p>
        </w:tc>
      </w:tr>
      <w:tr w:rsidR="00E52879" w:rsidRPr="00C52FEF" w14:paraId="00041933" w14:textId="77777777" w:rsidTr="00E52879">
        <w:trPr>
          <w:trHeight w:val="1039"/>
        </w:trPr>
        <w:tc>
          <w:tcPr>
            <w:tcW w:w="2693" w:type="dxa"/>
          </w:tcPr>
          <w:p w14:paraId="39FD3AEB" w14:textId="77777777" w:rsidR="00E52879" w:rsidRPr="004D2065" w:rsidRDefault="00E52879" w:rsidP="00E52879">
            <w:pPr>
              <w:spacing w:after="0"/>
              <w:rPr>
                <w:rFonts w:eastAsia="Arial" w:cs="Arial"/>
              </w:rPr>
            </w:pPr>
            <w:r w:rsidRPr="49BC3010">
              <w:rPr>
                <w:rFonts w:eastAsia="Arial" w:cs="Arial"/>
              </w:rPr>
              <w:t>Ryzyko braku kontynuacji/ zawiązania się grupy roboczej ds. nowelizacji ustawy w nowej Radzie Dostępności</w:t>
            </w:r>
          </w:p>
        </w:tc>
        <w:tc>
          <w:tcPr>
            <w:tcW w:w="1701" w:type="dxa"/>
          </w:tcPr>
          <w:p w14:paraId="42CA230F" w14:textId="77777777" w:rsidR="00E52879" w:rsidRPr="004D2065" w:rsidRDefault="00E52879" w:rsidP="00E52879">
            <w:pPr>
              <w:spacing w:after="120"/>
              <w:rPr>
                <w:rFonts w:eastAsia="Arial" w:cs="Arial"/>
              </w:rPr>
            </w:pPr>
            <w:r w:rsidRPr="73D330A3">
              <w:rPr>
                <w:rFonts w:eastAsia="Arial" w:cs="Arial"/>
              </w:rPr>
              <w:t xml:space="preserve">Niewykorzystanie propozycji zmian </w:t>
            </w:r>
          </w:p>
        </w:tc>
        <w:tc>
          <w:tcPr>
            <w:tcW w:w="1842" w:type="dxa"/>
            <w:shd w:val="clear" w:color="auto" w:fill="auto"/>
          </w:tcPr>
          <w:p w14:paraId="5FAFE08C" w14:textId="77777777" w:rsidR="00E52879" w:rsidRPr="004D2065" w:rsidRDefault="00E52879" w:rsidP="00E52879">
            <w:pPr>
              <w:spacing w:after="0"/>
              <w:rPr>
                <w:rFonts w:eastAsia="Arial" w:cs="Arial"/>
              </w:rPr>
            </w:pPr>
            <w:r w:rsidRPr="73D330A3">
              <w:rPr>
                <w:rFonts w:eastAsia="Arial" w:cs="Arial"/>
              </w:rPr>
              <w:t>4</w:t>
            </w:r>
          </w:p>
        </w:tc>
        <w:tc>
          <w:tcPr>
            <w:tcW w:w="4254" w:type="dxa"/>
            <w:shd w:val="clear" w:color="auto" w:fill="auto"/>
          </w:tcPr>
          <w:p w14:paraId="79463C7D" w14:textId="183D39A0" w:rsidR="00E52879" w:rsidRPr="004D2065" w:rsidRDefault="00E52879" w:rsidP="00E52879">
            <w:pPr>
              <w:spacing w:after="0"/>
              <w:rPr>
                <w:rFonts w:eastAsia="Arial" w:cs="Arial"/>
              </w:rPr>
            </w:pPr>
            <w:r w:rsidRPr="4B173102">
              <w:rPr>
                <w:rFonts w:eastAsia="Arial" w:cs="Arial"/>
              </w:rPr>
              <w:t xml:space="preserve">W sytuacji, jeśli MZ będzie mieć nadal przedstawiciela w RD, będzie postulować powołanie nowej grupy roboczej i kontynuowanie prac nad nowelizacją UZD w celu wpisania </w:t>
            </w:r>
            <w:r w:rsidR="006149DD">
              <w:rPr>
                <w:rFonts w:eastAsia="Arial" w:cs="Arial"/>
              </w:rPr>
              <w:t xml:space="preserve">w </w:t>
            </w:r>
            <w:r w:rsidRPr="4B173102">
              <w:rPr>
                <w:rFonts w:eastAsia="Arial" w:cs="Arial"/>
              </w:rPr>
              <w:t xml:space="preserve">przedmiotowej nowelizacji kwestii zlecania usług medycznych z uwzględnieniem dostępności. </w:t>
            </w:r>
          </w:p>
        </w:tc>
        <w:tc>
          <w:tcPr>
            <w:tcW w:w="4394" w:type="dxa"/>
          </w:tcPr>
          <w:p w14:paraId="168B7B41" w14:textId="3023D5AB" w:rsidR="00E52879" w:rsidRPr="004D2065" w:rsidRDefault="00E52879" w:rsidP="00E52879">
            <w:pPr>
              <w:spacing w:after="0"/>
              <w:rPr>
                <w:rFonts w:eastAsia="Arial" w:cs="Arial"/>
              </w:rPr>
            </w:pPr>
            <w:r w:rsidRPr="62B94387">
              <w:rPr>
                <w:rFonts w:eastAsia="Arial" w:cs="Arial"/>
              </w:rPr>
              <w:t xml:space="preserve">MFiPR popiera to rozwiązanie, sygnalizując równocześnie, że przedmiotowa zmiana mogłaby także być elementem nowelizacji innych przepisów będących w kompetencjach MZ – o ile nastąpiłoby to wcześniej niż planowana nowelizacja UZD. </w:t>
            </w:r>
          </w:p>
        </w:tc>
      </w:tr>
    </w:tbl>
    <w:p w14:paraId="184D5DFD" w14:textId="193E8715" w:rsidR="00E52879" w:rsidRDefault="00E52879" w:rsidP="00E52879">
      <w:pPr>
        <w:spacing w:before="120" w:after="120"/>
        <w:rPr>
          <w:b/>
          <w:bCs/>
        </w:rPr>
      </w:pPr>
      <w:r w:rsidRPr="00700FDE">
        <w:rPr>
          <w:b/>
          <w:bCs/>
        </w:rPr>
        <w:t>Koordynator</w:t>
      </w:r>
      <w:r>
        <w:rPr>
          <w:b/>
          <w:bCs/>
        </w:rPr>
        <w:t>: MZ</w:t>
      </w:r>
    </w:p>
    <w:p w14:paraId="044F24BA" w14:textId="68E281E5" w:rsidR="00BB1364" w:rsidRPr="00377249" w:rsidRDefault="00BB1364" w:rsidP="00BB1364">
      <w:pPr>
        <w:spacing w:after="120"/>
        <w:rPr>
          <w:b/>
          <w:bCs/>
        </w:rPr>
        <w:sectPr w:rsidR="00BB1364" w:rsidRPr="00377249" w:rsidSect="00E864CD">
          <w:pgSz w:w="16838" w:h="11906" w:orient="landscape"/>
          <w:pgMar w:top="1418" w:right="709" w:bottom="1418" w:left="1418" w:header="0" w:footer="709" w:gutter="0"/>
          <w:cols w:space="708"/>
          <w:formProt w:val="0"/>
          <w:titlePg/>
          <w:docGrid w:linePitch="360" w:charSpace="4096"/>
        </w:sectPr>
      </w:pPr>
    </w:p>
    <w:bookmarkEnd w:id="110"/>
    <w:p w14:paraId="1904F4F0" w14:textId="1619DB21" w:rsidR="00AF72F7" w:rsidRPr="009E4BFE" w:rsidRDefault="00320851" w:rsidP="009E4BFE">
      <w:pPr>
        <w:suppressAutoHyphens w:val="0"/>
        <w:spacing w:after="160" w:line="259" w:lineRule="auto"/>
        <w:rPr>
          <w:rFonts w:eastAsia="Calibri" w:cs="Arial"/>
          <w:szCs w:val="24"/>
        </w:rPr>
      </w:pPr>
      <w:r>
        <w:rPr>
          <w:noProof/>
          <w:color w:val="2B579A"/>
          <w:shd w:val="clear" w:color="auto" w:fill="E6E6E6"/>
        </w:rPr>
        <w:lastRenderedPageBreak/>
        <w:drawing>
          <wp:anchor distT="0" distB="0" distL="114300" distR="114300" simplePos="0" relativeHeight="251757582" behindDoc="1" locked="0" layoutInCell="1" allowOverlap="1" wp14:anchorId="3B5B9F36" wp14:editId="5944C3BE">
            <wp:simplePos x="0" y="0"/>
            <wp:positionH relativeFrom="column">
              <wp:posOffset>5637530</wp:posOffset>
            </wp:positionH>
            <wp:positionV relativeFrom="paragraph">
              <wp:posOffset>212725</wp:posOffset>
            </wp:positionV>
            <wp:extent cx="863600" cy="863600"/>
            <wp:effectExtent l="0" t="0" r="0" b="0"/>
            <wp:wrapTight wrapText="bothSides">
              <wp:wrapPolygon edited="0">
                <wp:start x="4765" y="0"/>
                <wp:lineTo x="3812" y="7147"/>
                <wp:lineTo x="3812" y="16200"/>
                <wp:lineTo x="4765" y="20965"/>
                <wp:lineTo x="16200" y="20965"/>
                <wp:lineTo x="17153" y="16200"/>
                <wp:lineTo x="16676" y="1906"/>
                <wp:lineTo x="16200" y="0"/>
                <wp:lineTo x="4765" y="0"/>
              </wp:wrapPolygon>
            </wp:wrapTight>
            <wp:docPr id="70" name="Obraz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Obraz 70">
                      <a:extLst>
                        <a:ext uri="{C183D7F6-B498-43B3-948B-1728B52AA6E4}">
                          <adec:decorative xmlns:adec="http://schemas.microsoft.com/office/drawing/2017/decorative" val="1"/>
                        </a:ext>
                      </a:extLs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5E78" w14:textId="645F6AF9" w:rsidR="00AF72F7" w:rsidRDefault="006017C1">
      <w:pPr>
        <w:pStyle w:val="Nagwek2"/>
        <w:numPr>
          <w:ilvl w:val="0"/>
          <w:numId w:val="0"/>
        </w:numPr>
        <w:rPr>
          <w:rFonts w:cs="Arial"/>
          <w:sz w:val="24"/>
          <w:szCs w:val="24"/>
        </w:rPr>
      </w:pPr>
      <w:bookmarkStart w:id="111" w:name="_CYFRYZACJA"/>
      <w:bookmarkStart w:id="112" w:name="_Toc173321890"/>
      <w:bookmarkEnd w:id="111"/>
      <w:r>
        <w:rPr>
          <w:bCs w:val="0"/>
          <w:color w:val="auto"/>
          <w:sz w:val="40"/>
          <w:szCs w:val="40"/>
        </w:rPr>
        <w:t>CYFRYZACJA</w:t>
      </w:r>
      <w:bookmarkEnd w:id="112"/>
    </w:p>
    <w:p w14:paraId="10762625" w14:textId="114981CF" w:rsidR="00AF72F7" w:rsidRPr="00C23052" w:rsidRDefault="006017C1">
      <w:pPr>
        <w:pStyle w:val="Nagwek3"/>
        <w:rPr>
          <w:rFonts w:eastAsia="Calibri"/>
          <w:shd w:val="clear" w:color="auto" w:fill="DAEEF3" w:themeFill="accent5" w:themeFillTint="33"/>
        </w:rPr>
      </w:pPr>
      <w:bookmarkStart w:id="113" w:name="_Działanie_17._Dostępne"/>
      <w:bookmarkStart w:id="114" w:name="_Toc173321891"/>
      <w:bookmarkEnd w:id="113"/>
      <w:r w:rsidRPr="00C23052">
        <w:rPr>
          <w:rFonts w:eastAsia="Calibri"/>
          <w:shd w:val="clear" w:color="auto" w:fill="DAEEF3" w:themeFill="accent5" w:themeFillTint="33"/>
        </w:rPr>
        <w:t>Działanie 17. Dostępne serwisy internetowe i aplikacje mobilne</w:t>
      </w:r>
      <w:bookmarkEnd w:id="114"/>
      <w:r w:rsidR="00F11D8A" w:rsidRPr="00C23052">
        <w:rPr>
          <w:rFonts w:eastAsia="Calibri"/>
          <w:shd w:val="clear" w:color="auto" w:fill="DAEEF3" w:themeFill="accent5" w:themeFillTint="33"/>
        </w:rPr>
        <w:t xml:space="preserve"> </w:t>
      </w:r>
    </w:p>
    <w:p w14:paraId="1FA2195C" w14:textId="61A2D0EF" w:rsidR="00AF72F7" w:rsidRPr="00550F40" w:rsidRDefault="006017C1" w:rsidP="00653733">
      <w:pPr>
        <w:pStyle w:val="Nagwek4"/>
        <w:numPr>
          <w:ilvl w:val="0"/>
          <w:numId w:val="52"/>
        </w:numPr>
        <w:ind w:left="709" w:hanging="425"/>
        <w:rPr>
          <w:rFonts w:eastAsiaTheme="minorHAnsi"/>
        </w:rPr>
      </w:pPr>
      <w:r w:rsidRPr="00550F40">
        <w:rPr>
          <w:rFonts w:eastAsiaTheme="minorHAnsi"/>
        </w:rPr>
        <w:t xml:space="preserve">Dostępność cyfrowa stron jednostek samorządu terytorialnego </w:t>
      </w:r>
    </w:p>
    <w:p w14:paraId="3279A631" w14:textId="40F4DDAC" w:rsidR="003174C6" w:rsidRDefault="1C15AAD5" w:rsidP="0087343D">
      <w:pPr>
        <w:spacing w:after="160"/>
        <w:rPr>
          <w:rFonts w:cs="Arial"/>
        </w:rPr>
      </w:pPr>
      <w:r w:rsidRPr="4B173102">
        <w:rPr>
          <w:rFonts w:cs="Arial"/>
        </w:rPr>
        <w:t xml:space="preserve">Ministerstwo Cyfryzacji </w:t>
      </w:r>
      <w:r w:rsidR="53D66007" w:rsidRPr="4B173102">
        <w:rPr>
          <w:rFonts w:cs="Arial"/>
        </w:rPr>
        <w:t>(</w:t>
      </w:r>
      <w:r w:rsidR="4B173102" w:rsidRPr="4B173102">
        <w:rPr>
          <w:rFonts w:cs="Arial"/>
        </w:rPr>
        <w:t>Centrum Rozwoju Kompetencji Cyfrowych</w:t>
      </w:r>
      <w:r w:rsidR="2188AE96" w:rsidRPr="4B173102">
        <w:rPr>
          <w:rFonts w:cs="Arial"/>
        </w:rPr>
        <w:t xml:space="preserve"> – jako ośrodek koordynacji dostępności cyfrowej</w:t>
      </w:r>
      <w:r w:rsidR="2E781577" w:rsidRPr="4B173102">
        <w:rPr>
          <w:rFonts w:cs="Arial"/>
        </w:rPr>
        <w:t xml:space="preserve">) </w:t>
      </w:r>
      <w:r w:rsidR="4B173102" w:rsidRPr="4B173102">
        <w:rPr>
          <w:rFonts w:cs="Arial"/>
        </w:rPr>
        <w:t>we współpracy z Ministerstwem Spraw Wewnętrznych i Administracji (MSWiA), zakończyły w 2023</w:t>
      </w:r>
      <w:r w:rsidR="00AF705D">
        <w:rPr>
          <w:rFonts w:cs="Arial"/>
        </w:rPr>
        <w:t xml:space="preserve"> </w:t>
      </w:r>
      <w:r w:rsidR="4B173102" w:rsidRPr="4B173102">
        <w:rPr>
          <w:rFonts w:cs="Arial"/>
        </w:rPr>
        <w:t xml:space="preserve">r. realizację projektu pn. „Dostępność cyfrowa stron jednostek samorządu terytorialnego – zasoby, szkolenia, walidatory”. Opracowano w nim materiały e-learningowe, poświęcone dostępności cyfrowej i przeprowadzono szkolenia z ich wykorzystaniem. </w:t>
      </w:r>
      <w:r w:rsidR="280084DE" w:rsidRPr="4B173102">
        <w:rPr>
          <w:rFonts w:cs="Arial"/>
        </w:rPr>
        <w:t xml:space="preserve">W wyniku realizacji projektu </w:t>
      </w:r>
      <w:r w:rsidR="53F5D905" w:rsidRPr="4B173102">
        <w:rPr>
          <w:rFonts w:cs="Arial"/>
        </w:rPr>
        <w:t>p</w:t>
      </w:r>
      <w:r w:rsidR="2A3FD7C4" w:rsidRPr="4B173102">
        <w:rPr>
          <w:rFonts w:cs="Arial"/>
        </w:rPr>
        <w:t>rzygotowa</w:t>
      </w:r>
      <w:r w:rsidR="50E4148D" w:rsidRPr="4B173102">
        <w:rPr>
          <w:rFonts w:cs="Arial"/>
        </w:rPr>
        <w:t>no także</w:t>
      </w:r>
      <w:r w:rsidR="00051B7B" w:rsidRPr="4B173102">
        <w:rPr>
          <w:rFonts w:cs="Arial"/>
        </w:rPr>
        <w:t xml:space="preserve"> </w:t>
      </w:r>
      <w:r w:rsidR="2A3FD7C4" w:rsidRPr="4B173102">
        <w:rPr>
          <w:rFonts w:cs="Arial"/>
        </w:rPr>
        <w:t>narzędzi</w:t>
      </w:r>
      <w:r w:rsidR="50E4148D" w:rsidRPr="4B173102">
        <w:rPr>
          <w:rFonts w:cs="Arial"/>
        </w:rPr>
        <w:t>a</w:t>
      </w:r>
      <w:r w:rsidR="2A3FD7C4" w:rsidRPr="4B173102">
        <w:rPr>
          <w:rFonts w:cs="Arial"/>
        </w:rPr>
        <w:t xml:space="preserve"> wspierając</w:t>
      </w:r>
      <w:r w:rsidR="50E4148D" w:rsidRPr="4B173102">
        <w:rPr>
          <w:rFonts w:cs="Arial"/>
        </w:rPr>
        <w:t>e</w:t>
      </w:r>
      <w:r w:rsidR="2A3FD7C4" w:rsidRPr="4B173102">
        <w:rPr>
          <w:rFonts w:cs="Arial"/>
        </w:rPr>
        <w:t xml:space="preserve"> badanie dostępności cyfrowej stron internetowych i aplikacji mobilnych</w:t>
      </w:r>
      <w:r w:rsidR="6CB3CB28" w:rsidRPr="4B173102">
        <w:rPr>
          <w:rFonts w:cs="Arial"/>
        </w:rPr>
        <w:t xml:space="preserve"> w postaci</w:t>
      </w:r>
      <w:r w:rsidR="2A3FD7C4" w:rsidRPr="4B173102">
        <w:rPr>
          <w:rFonts w:cs="Arial"/>
          <w:i/>
          <w:iCs/>
        </w:rPr>
        <w:t xml:space="preserve"> </w:t>
      </w:r>
      <w:bookmarkStart w:id="115" w:name="_Kwalifikacje_rynkowe_z"/>
      <w:bookmarkEnd w:id="115"/>
      <w:r w:rsidR="191FF43C" w:rsidRPr="4B173102">
        <w:rPr>
          <w:rFonts w:cs="Arial"/>
        </w:rPr>
        <w:t>p</w:t>
      </w:r>
      <w:r w:rsidR="6590DB27" w:rsidRPr="4B173102">
        <w:rPr>
          <w:rFonts w:cs="Arial"/>
        </w:rPr>
        <w:t>rogram</w:t>
      </w:r>
      <w:r w:rsidR="467816F3" w:rsidRPr="4B173102">
        <w:rPr>
          <w:rFonts w:cs="Arial"/>
        </w:rPr>
        <w:t>u</w:t>
      </w:r>
      <w:r w:rsidR="6590DB27" w:rsidRPr="4B173102">
        <w:rPr>
          <w:rFonts w:cs="Arial"/>
        </w:rPr>
        <w:t xml:space="preserve"> do badania dostępności cyfrowej aplikacji mobilnych podmiotów publicznych</w:t>
      </w:r>
      <w:r w:rsidR="210FBA1D" w:rsidRPr="4B173102">
        <w:rPr>
          <w:rFonts w:cs="Arial"/>
        </w:rPr>
        <w:t xml:space="preserve">. Program </w:t>
      </w:r>
      <w:r w:rsidR="6590DB27" w:rsidRPr="4B173102">
        <w:rPr>
          <w:rFonts w:cs="Arial"/>
        </w:rPr>
        <w:t xml:space="preserve">został opublikowany pod adresem: </w:t>
      </w:r>
      <w:hyperlink r:id="rId79">
        <w:r w:rsidR="6590DB27" w:rsidRPr="4B173102">
          <w:rPr>
            <w:rStyle w:val="Hipercze"/>
            <w:rFonts w:cs="Arial"/>
          </w:rPr>
          <w:t>https://a11y.mc.gov.pl/</w:t>
        </w:r>
      </w:hyperlink>
      <w:r w:rsidR="474FA68B" w:rsidRPr="4B173102">
        <w:rPr>
          <w:rFonts w:cs="Arial"/>
        </w:rPr>
        <w:t xml:space="preserve">. </w:t>
      </w:r>
      <w:r w:rsidR="77F578D0" w:rsidRPr="4B173102">
        <w:rPr>
          <w:rFonts w:cs="Arial"/>
        </w:rPr>
        <w:t xml:space="preserve">Narzędzie to </w:t>
      </w:r>
      <w:r w:rsidR="77F578D0" w:rsidRPr="4B173102">
        <w:rPr>
          <w:rFonts w:eastAsia="Arial" w:cs="Arial"/>
        </w:rPr>
        <w:t>umożliwia wykrywanie błędów dostępności cyfrowej aplikacji mobilnych. Ma ono formę listy kontrolnej</w:t>
      </w:r>
      <w:r w:rsidR="4D8E476C" w:rsidRPr="4B173102">
        <w:rPr>
          <w:rFonts w:eastAsia="Arial" w:cs="Arial"/>
        </w:rPr>
        <w:t xml:space="preserve"> i w</w:t>
      </w:r>
      <w:r w:rsidR="77F578D0" w:rsidRPr="4B173102">
        <w:rPr>
          <w:rFonts w:eastAsia="Arial" w:cs="Arial"/>
        </w:rPr>
        <w:t>spiera osoby, które chcą sprawdzić zgodność swojej aplikacji z wymogami U</w:t>
      </w:r>
      <w:r w:rsidR="00DB6CC7" w:rsidRPr="4B173102">
        <w:rPr>
          <w:rFonts w:eastAsia="Arial" w:cs="Arial"/>
        </w:rPr>
        <w:t>D</w:t>
      </w:r>
      <w:r w:rsidR="77F578D0" w:rsidRPr="4B173102">
        <w:rPr>
          <w:rFonts w:eastAsia="Arial" w:cs="Arial"/>
        </w:rPr>
        <w:t xml:space="preserve">C. </w:t>
      </w:r>
      <w:r w:rsidR="2ABE743F" w:rsidRPr="4B173102">
        <w:rPr>
          <w:rFonts w:eastAsia="Arial" w:cs="Arial"/>
        </w:rPr>
        <w:t xml:space="preserve">Ponadto </w:t>
      </w:r>
      <w:r w:rsidR="00A37DC8">
        <w:rPr>
          <w:rFonts w:eastAsia="Arial" w:cs="Arial"/>
        </w:rPr>
        <w:br/>
      </w:r>
      <w:r w:rsidR="2ABE743F" w:rsidRPr="4B173102">
        <w:rPr>
          <w:rFonts w:eastAsia="Arial" w:cs="Arial"/>
        </w:rPr>
        <w:t xml:space="preserve">w projekcie w </w:t>
      </w:r>
      <w:r w:rsidR="464290C6" w:rsidRPr="4B173102">
        <w:rPr>
          <w:rFonts w:cs="Arial"/>
        </w:rPr>
        <w:t xml:space="preserve">2023 r. </w:t>
      </w:r>
      <w:r w:rsidR="2CF50C48" w:rsidRPr="4B173102">
        <w:rPr>
          <w:rFonts w:cs="Arial"/>
        </w:rPr>
        <w:t>przeszkolon</w:t>
      </w:r>
      <w:r w:rsidR="780F944F" w:rsidRPr="4B173102">
        <w:rPr>
          <w:rFonts w:cs="Arial"/>
        </w:rPr>
        <w:t>o</w:t>
      </w:r>
      <w:r w:rsidR="2CF50C48" w:rsidRPr="4B173102">
        <w:rPr>
          <w:rFonts w:cs="Arial"/>
        </w:rPr>
        <w:t xml:space="preserve"> </w:t>
      </w:r>
      <w:r w:rsidR="32639D6E" w:rsidRPr="4B173102">
        <w:rPr>
          <w:rFonts w:cs="Arial"/>
        </w:rPr>
        <w:t xml:space="preserve">łącznie </w:t>
      </w:r>
      <w:r w:rsidR="2CF50C48" w:rsidRPr="4B173102">
        <w:rPr>
          <w:rFonts w:cs="Arial"/>
        </w:rPr>
        <w:t>3360 osób z</w:t>
      </w:r>
      <w:r w:rsidR="00051B7B" w:rsidRPr="4B173102">
        <w:rPr>
          <w:rFonts w:cs="Arial"/>
        </w:rPr>
        <w:t xml:space="preserve"> </w:t>
      </w:r>
      <w:r w:rsidR="464290C6" w:rsidRPr="4B173102">
        <w:rPr>
          <w:rFonts w:cs="Arial"/>
        </w:rPr>
        <w:t xml:space="preserve">zasad dostępności cyfrowej, a 3024 </w:t>
      </w:r>
      <w:r w:rsidR="67F33689" w:rsidRPr="4B173102">
        <w:rPr>
          <w:rFonts w:cs="Arial"/>
        </w:rPr>
        <w:t xml:space="preserve">osoby spośród </w:t>
      </w:r>
      <w:r w:rsidR="0B1EB862" w:rsidRPr="4B173102">
        <w:rPr>
          <w:rFonts w:cs="Arial"/>
        </w:rPr>
        <w:t>nich</w:t>
      </w:r>
      <w:r w:rsidR="00051B7B" w:rsidRPr="4B173102">
        <w:rPr>
          <w:rFonts w:cs="Arial"/>
        </w:rPr>
        <w:t xml:space="preserve"> </w:t>
      </w:r>
      <w:r w:rsidR="464290C6" w:rsidRPr="4B173102">
        <w:rPr>
          <w:rFonts w:cs="Arial"/>
        </w:rPr>
        <w:t>pozytywnie zdały testy końcowe</w:t>
      </w:r>
      <w:r w:rsidR="60A0FE25" w:rsidRPr="4B173102">
        <w:rPr>
          <w:rFonts w:cs="Arial"/>
        </w:rPr>
        <w:t>, weryfikujące zdobytą wiedzę</w:t>
      </w:r>
      <w:r w:rsidR="464290C6" w:rsidRPr="4B173102">
        <w:rPr>
          <w:rFonts w:cs="Arial"/>
        </w:rPr>
        <w:t>.</w:t>
      </w:r>
      <w:r w:rsidR="49EA4290" w:rsidRPr="4B173102">
        <w:rPr>
          <w:rFonts w:cs="Arial"/>
        </w:rPr>
        <w:t xml:space="preserve"> </w:t>
      </w:r>
      <w:r w:rsidR="474FA68B" w:rsidRPr="4B173102">
        <w:rPr>
          <w:rFonts w:cs="Arial"/>
        </w:rPr>
        <w:t xml:space="preserve">W sumie na działania te przeznaczono w całym roku 2,56 mln zł. </w:t>
      </w:r>
    </w:p>
    <w:p w14:paraId="18F5EE33" w14:textId="773BE179" w:rsidR="005F6ED0" w:rsidRPr="00FE0228" w:rsidRDefault="00520C51" w:rsidP="00FE0228">
      <w:pPr>
        <w:spacing w:after="0"/>
        <w:rPr>
          <w:rFonts w:cs="Arial"/>
        </w:rPr>
      </w:pPr>
      <w:r>
        <w:rPr>
          <w:rFonts w:cs="Arial"/>
        </w:rPr>
        <w:t xml:space="preserve">MC </w:t>
      </w:r>
      <w:r w:rsidR="005F6ED0" w:rsidRPr="00FE0228">
        <w:rPr>
          <w:rFonts w:cs="Arial"/>
        </w:rPr>
        <w:t>za pośrednictwem jednostki jej podległej odpowiedzialnej</w:t>
      </w:r>
      <w:r>
        <w:rPr>
          <w:rFonts w:cs="Arial"/>
        </w:rPr>
        <w:t xml:space="preserve"> </w:t>
      </w:r>
      <w:r w:rsidR="005F6ED0" w:rsidRPr="00FE0228">
        <w:rPr>
          <w:rFonts w:cs="Arial"/>
        </w:rPr>
        <w:t>za utrzymanie rządowych systemów cyfrowych – Centralnego Ośrodka Informatyki –</w:t>
      </w:r>
      <w:r>
        <w:rPr>
          <w:rFonts w:cs="Arial"/>
        </w:rPr>
        <w:t xml:space="preserve"> </w:t>
      </w:r>
      <w:r w:rsidR="005F6ED0" w:rsidRPr="00FE0228">
        <w:rPr>
          <w:rFonts w:cs="Arial"/>
        </w:rPr>
        <w:t>utrzymuje i rozwija system prezentacji i redagowania treści serwisów internetowych</w:t>
      </w:r>
    </w:p>
    <w:p w14:paraId="2DBFD02D" w14:textId="77777777" w:rsidR="005F6ED0" w:rsidRPr="00FE0228" w:rsidRDefault="005F6ED0" w:rsidP="00FE0228">
      <w:pPr>
        <w:spacing w:after="0"/>
        <w:rPr>
          <w:rFonts w:cs="Arial"/>
        </w:rPr>
      </w:pPr>
      <w:r w:rsidRPr="00FE0228">
        <w:rPr>
          <w:rFonts w:cs="Arial"/>
        </w:rPr>
        <w:t>jednostek rządowych centralnych, terenowych i podległych w ramach tzw. Portalu RP</w:t>
      </w:r>
    </w:p>
    <w:p w14:paraId="32A22A49" w14:textId="77777777" w:rsidR="005F6ED0" w:rsidRPr="00FE0228" w:rsidRDefault="005F6ED0" w:rsidP="00FE0228">
      <w:pPr>
        <w:spacing w:after="0"/>
        <w:rPr>
          <w:rFonts w:cs="Arial"/>
        </w:rPr>
      </w:pPr>
      <w:r w:rsidRPr="00FE0228">
        <w:rPr>
          <w:rFonts w:cs="Arial"/>
        </w:rPr>
        <w:t>pod adresem: www.gov.pl oraz tożsamy z Gov.pl system portalowy dedykowany</w:t>
      </w:r>
    </w:p>
    <w:p w14:paraId="123D077E" w14:textId="77777777" w:rsidR="005F6ED0" w:rsidRPr="00FE0228" w:rsidRDefault="005F6ED0" w:rsidP="00FE0228">
      <w:pPr>
        <w:spacing w:after="0"/>
        <w:rPr>
          <w:rFonts w:cs="Arial"/>
        </w:rPr>
      </w:pPr>
      <w:r w:rsidRPr="00FE0228">
        <w:rPr>
          <w:rFonts w:cs="Arial"/>
        </w:rPr>
        <w:t>samorządom pod adresem: samorzad.gov.pl. Systemy portalowe są w pełni zgodne</w:t>
      </w:r>
    </w:p>
    <w:p w14:paraId="4A551F80" w14:textId="77777777" w:rsidR="005F6ED0" w:rsidRPr="00FE0228" w:rsidRDefault="005F6ED0" w:rsidP="00FE0228">
      <w:pPr>
        <w:spacing w:after="0"/>
        <w:rPr>
          <w:rFonts w:cs="Arial"/>
        </w:rPr>
      </w:pPr>
      <w:r w:rsidRPr="00FE0228">
        <w:rPr>
          <w:rFonts w:cs="Arial"/>
        </w:rPr>
        <w:t>z przyjętymi standardami dostępności cyfrowej WCAG 2.1 poz. AA.</w:t>
      </w:r>
    </w:p>
    <w:p w14:paraId="3EA64A37" w14:textId="77777777" w:rsidR="005F6ED0" w:rsidRPr="00FE0228" w:rsidRDefault="005F6ED0" w:rsidP="00FE0228">
      <w:pPr>
        <w:spacing w:after="0"/>
        <w:rPr>
          <w:rFonts w:cs="Arial"/>
        </w:rPr>
      </w:pPr>
      <w:r w:rsidRPr="00FE0228">
        <w:rPr>
          <w:rFonts w:cs="Arial"/>
        </w:rPr>
        <w:t>W ramach wykonywanych działań rozwojowych Portalu RP oraz realizacji</w:t>
      </w:r>
    </w:p>
    <w:p w14:paraId="0CE8DC97" w14:textId="70FF172B" w:rsidR="005F6ED0" w:rsidRPr="00FE0228" w:rsidRDefault="005F6ED0" w:rsidP="00FE0228">
      <w:pPr>
        <w:spacing w:after="0"/>
        <w:rPr>
          <w:rFonts w:cs="Arial"/>
        </w:rPr>
      </w:pPr>
      <w:r w:rsidRPr="00FE0228">
        <w:rPr>
          <w:rFonts w:cs="Arial"/>
        </w:rPr>
        <w:t>dedykowanych aplikacji internetowych prowadzony jest audyt stosowanych rozwiązań</w:t>
      </w:r>
      <w:r>
        <w:rPr>
          <w:rFonts w:cs="Arial"/>
        </w:rPr>
        <w:t xml:space="preserve"> </w:t>
      </w:r>
      <w:r w:rsidRPr="00FE0228">
        <w:rPr>
          <w:rFonts w:cs="Arial"/>
        </w:rPr>
        <w:t>i projektów UX pod kątem dostępności cyfrowej przez zatrudnionych ekspertów.</w:t>
      </w:r>
    </w:p>
    <w:p w14:paraId="21477CA3" w14:textId="7BF1DF03" w:rsidR="003174C6" w:rsidRPr="00550F40" w:rsidRDefault="0F1A44B3" w:rsidP="00653733">
      <w:pPr>
        <w:pStyle w:val="Nagwek4"/>
        <w:numPr>
          <w:ilvl w:val="0"/>
          <w:numId w:val="52"/>
        </w:numPr>
        <w:ind w:left="709" w:hanging="425"/>
        <w:rPr>
          <w:rFonts w:eastAsiaTheme="minorHAnsi"/>
        </w:rPr>
      </w:pPr>
      <w:r w:rsidRPr="00550F40">
        <w:rPr>
          <w:rFonts w:eastAsiaTheme="minorHAnsi"/>
        </w:rPr>
        <w:t>Szkolenia z zakresu zarządzania i koordynowania dostępności cyfrowej w projektach dla pracowników administracji publicznej</w:t>
      </w:r>
    </w:p>
    <w:p w14:paraId="5D4FB1E5" w14:textId="77777777" w:rsidR="00520C51" w:rsidRDefault="003174C6" w:rsidP="00FE0228">
      <w:pPr>
        <w:spacing w:after="120"/>
        <w:rPr>
          <w:rFonts w:cs="Arial"/>
        </w:rPr>
      </w:pPr>
      <w:r w:rsidRPr="4B173102">
        <w:rPr>
          <w:rFonts w:cs="Arial"/>
        </w:rPr>
        <w:t>W 202</w:t>
      </w:r>
      <w:r w:rsidR="008A0C98" w:rsidRPr="4B173102">
        <w:rPr>
          <w:rFonts w:cs="Arial"/>
        </w:rPr>
        <w:t>3</w:t>
      </w:r>
      <w:r w:rsidRPr="4B173102">
        <w:rPr>
          <w:rFonts w:cs="Arial"/>
        </w:rPr>
        <w:t xml:space="preserve"> r. Centrum Rozwoju Kompetencji Cyfrowych </w:t>
      </w:r>
      <w:r w:rsidR="55E16B83" w:rsidRPr="4B173102">
        <w:rPr>
          <w:rFonts w:cs="Arial"/>
        </w:rPr>
        <w:t>ukończyło</w:t>
      </w:r>
      <w:r w:rsidR="2F091121" w:rsidRPr="4B173102">
        <w:rPr>
          <w:rFonts w:cs="Arial"/>
        </w:rPr>
        <w:t xml:space="preserve"> </w:t>
      </w:r>
      <w:r w:rsidR="2A1A3FB9" w:rsidRPr="4B173102">
        <w:rPr>
          <w:rFonts w:cs="Arial"/>
        </w:rPr>
        <w:t xml:space="preserve">także </w:t>
      </w:r>
      <w:r w:rsidRPr="4B173102">
        <w:rPr>
          <w:rFonts w:cs="Arial"/>
        </w:rPr>
        <w:t>realiz</w:t>
      </w:r>
      <w:r w:rsidR="2D63BE79" w:rsidRPr="4B173102">
        <w:rPr>
          <w:rFonts w:cs="Arial"/>
        </w:rPr>
        <w:t xml:space="preserve">ację </w:t>
      </w:r>
      <w:r w:rsidR="008A0C98" w:rsidRPr="4B173102">
        <w:rPr>
          <w:rFonts w:cs="Arial"/>
        </w:rPr>
        <w:t>o</w:t>
      </w:r>
      <w:r w:rsidRPr="4B173102">
        <w:rPr>
          <w:rFonts w:cs="Arial"/>
        </w:rPr>
        <w:t xml:space="preserve"> projekt</w:t>
      </w:r>
      <w:r w:rsidR="60DA73C3" w:rsidRPr="4B173102">
        <w:rPr>
          <w:rFonts w:cs="Arial"/>
        </w:rPr>
        <w:t>u</w:t>
      </w:r>
      <w:r w:rsidRPr="4B173102">
        <w:rPr>
          <w:rFonts w:cs="Arial"/>
        </w:rPr>
        <w:t xml:space="preserve"> pod nazwą „Szkolenia z zakresu zarządzania i koordynowania dostępności cyfrowej w projektach dla pracowników administracji publicznej” o budżecie ok. 3 mln zł.</w:t>
      </w:r>
      <w:r w:rsidR="46C8302F" w:rsidRPr="4B173102">
        <w:rPr>
          <w:rFonts w:cs="Arial"/>
        </w:rPr>
        <w:t xml:space="preserve"> </w:t>
      </w:r>
      <w:r w:rsidRPr="4B173102">
        <w:rPr>
          <w:rFonts w:cs="Arial"/>
        </w:rPr>
        <w:t xml:space="preserve">Projekt </w:t>
      </w:r>
      <w:r w:rsidR="670BD73A" w:rsidRPr="4B173102">
        <w:rPr>
          <w:rFonts w:cs="Arial"/>
        </w:rPr>
        <w:t>skierowano</w:t>
      </w:r>
      <w:r w:rsidR="00051B7B" w:rsidRPr="4B173102">
        <w:rPr>
          <w:rFonts w:cs="Arial"/>
        </w:rPr>
        <w:t xml:space="preserve"> </w:t>
      </w:r>
      <w:r w:rsidRPr="4B173102">
        <w:rPr>
          <w:rFonts w:cs="Arial"/>
        </w:rPr>
        <w:t>do pracowników podmiotów publicznych</w:t>
      </w:r>
      <w:r w:rsidR="48888577" w:rsidRPr="4B173102">
        <w:rPr>
          <w:rFonts w:cs="Arial"/>
        </w:rPr>
        <w:t>,</w:t>
      </w:r>
      <w:r w:rsidRPr="4B173102">
        <w:rPr>
          <w:rFonts w:cs="Arial"/>
        </w:rPr>
        <w:t xml:space="preserve"> zarządzających projektami i zespoł</w:t>
      </w:r>
      <w:r w:rsidR="58C5316F" w:rsidRPr="4B173102">
        <w:rPr>
          <w:rFonts w:cs="Arial"/>
        </w:rPr>
        <w:t>a</w:t>
      </w:r>
      <w:r w:rsidRPr="4B173102">
        <w:rPr>
          <w:rFonts w:cs="Arial"/>
        </w:rPr>
        <w:t>m</w:t>
      </w:r>
      <w:r w:rsidR="4A1FD6D4" w:rsidRPr="4B173102">
        <w:rPr>
          <w:rFonts w:cs="Arial"/>
        </w:rPr>
        <w:t>i</w:t>
      </w:r>
      <w:r w:rsidRPr="4B173102">
        <w:rPr>
          <w:rFonts w:cs="Arial"/>
        </w:rPr>
        <w:t xml:space="preserve"> projektowym</w:t>
      </w:r>
      <w:r w:rsidR="44CDA2EB" w:rsidRPr="4B173102">
        <w:rPr>
          <w:rFonts w:cs="Arial"/>
        </w:rPr>
        <w:t>i</w:t>
      </w:r>
      <w:r w:rsidRPr="4B173102">
        <w:rPr>
          <w:rFonts w:cs="Arial"/>
        </w:rPr>
        <w:t xml:space="preserve"> oraz do pracowników biorących udział</w:t>
      </w:r>
      <w:r w:rsidR="11BBFD1C" w:rsidRPr="4B173102">
        <w:rPr>
          <w:rFonts w:cs="Arial"/>
        </w:rPr>
        <w:t xml:space="preserve"> </w:t>
      </w:r>
      <w:r w:rsidRPr="4B173102">
        <w:rPr>
          <w:rFonts w:cs="Arial"/>
        </w:rPr>
        <w:t xml:space="preserve">w projektach. </w:t>
      </w:r>
      <w:r w:rsidR="3EDD3B15" w:rsidRPr="4B173102">
        <w:rPr>
          <w:rFonts w:cs="Arial"/>
        </w:rPr>
        <w:t>W</w:t>
      </w:r>
      <w:r w:rsidR="311A2A8D" w:rsidRPr="4B173102">
        <w:rPr>
          <w:rFonts w:cs="Arial"/>
        </w:rPr>
        <w:t xml:space="preserve"> 2023 r.</w:t>
      </w:r>
      <w:r w:rsidR="00051B7B" w:rsidRPr="4B173102">
        <w:rPr>
          <w:rFonts w:cs="Arial"/>
        </w:rPr>
        <w:t xml:space="preserve"> </w:t>
      </w:r>
      <w:r w:rsidR="5A29E295" w:rsidRPr="4B173102">
        <w:rPr>
          <w:rFonts w:cs="Arial"/>
        </w:rPr>
        <w:t>przeszkolono</w:t>
      </w:r>
      <w:r w:rsidR="35975D7F" w:rsidRPr="4B173102">
        <w:rPr>
          <w:rFonts w:cs="Arial"/>
        </w:rPr>
        <w:t xml:space="preserve"> w nim</w:t>
      </w:r>
      <w:r w:rsidR="5A29E295" w:rsidRPr="4B173102">
        <w:rPr>
          <w:rFonts w:cs="Arial"/>
        </w:rPr>
        <w:t xml:space="preserve"> 602 pracowników (110 pracowników IT </w:t>
      </w:r>
      <w:r w:rsidR="00C97A8A">
        <w:rPr>
          <w:rFonts w:cs="Arial"/>
        </w:rPr>
        <w:br/>
      </w:r>
      <w:r w:rsidR="5A29E295" w:rsidRPr="4B173102">
        <w:rPr>
          <w:rFonts w:cs="Arial"/>
        </w:rPr>
        <w:t xml:space="preserve">i 492 </w:t>
      </w:r>
      <w:r w:rsidR="683E14A8" w:rsidRPr="4B173102">
        <w:rPr>
          <w:rFonts w:cs="Arial"/>
        </w:rPr>
        <w:t xml:space="preserve">innych </w:t>
      </w:r>
      <w:r w:rsidR="5A29E295" w:rsidRPr="4B173102">
        <w:rPr>
          <w:rFonts w:cs="Arial"/>
        </w:rPr>
        <w:t>pracowników</w:t>
      </w:r>
      <w:r w:rsidR="38C4C452" w:rsidRPr="4B173102">
        <w:rPr>
          <w:rFonts w:cs="Arial"/>
        </w:rPr>
        <w:t>) z 95 urzędów</w:t>
      </w:r>
      <w:r w:rsidR="699D1E6F" w:rsidRPr="4B173102">
        <w:rPr>
          <w:rFonts w:cs="Arial"/>
        </w:rPr>
        <w:t>.</w:t>
      </w:r>
      <w:r w:rsidR="5A29E295" w:rsidRPr="4B173102">
        <w:rPr>
          <w:rFonts w:cs="Arial"/>
        </w:rPr>
        <w:t xml:space="preserve"> </w:t>
      </w:r>
      <w:r w:rsidR="25E77B23" w:rsidRPr="4B173102">
        <w:rPr>
          <w:rFonts w:cs="Arial"/>
        </w:rPr>
        <w:t>Zmodyfikowane zostały także</w:t>
      </w:r>
      <w:r w:rsidR="00051B7B" w:rsidRPr="4B173102">
        <w:rPr>
          <w:rFonts w:cs="Arial"/>
        </w:rPr>
        <w:t xml:space="preserve"> </w:t>
      </w:r>
      <w:r w:rsidR="3971C3BC" w:rsidRPr="4B173102">
        <w:rPr>
          <w:rFonts w:cs="Arial"/>
        </w:rPr>
        <w:t xml:space="preserve">materiały informacyjno-edukacyjne dla beneficjentów projektów koordynowanych i wspieranych przez Centralny Ośrodek </w:t>
      </w:r>
      <w:r w:rsidR="00E467EF" w:rsidRPr="4B173102">
        <w:rPr>
          <w:rFonts w:cs="Arial"/>
        </w:rPr>
        <w:t>Informatyki.</w:t>
      </w:r>
      <w:r w:rsidR="5792AAD7" w:rsidRPr="4B173102">
        <w:rPr>
          <w:rFonts w:cs="Arial"/>
        </w:rPr>
        <w:t xml:space="preserve"> </w:t>
      </w:r>
      <w:r w:rsidR="0051474C" w:rsidRPr="4B173102">
        <w:rPr>
          <w:rFonts w:cs="Arial"/>
        </w:rPr>
        <w:t>Do materiałów</w:t>
      </w:r>
      <w:r w:rsidR="488E9947" w:rsidRPr="4B173102">
        <w:rPr>
          <w:rFonts w:cs="Arial"/>
        </w:rPr>
        <w:t xml:space="preserve"> </w:t>
      </w:r>
      <w:r w:rsidR="0051474C" w:rsidRPr="4B173102">
        <w:rPr>
          <w:rFonts w:cs="Arial"/>
        </w:rPr>
        <w:t>tych w</w:t>
      </w:r>
      <w:r w:rsidR="7AE383C4" w:rsidRPr="4B173102">
        <w:rPr>
          <w:rFonts w:cs="Arial"/>
        </w:rPr>
        <w:t>prowadzono</w:t>
      </w:r>
      <w:r w:rsidR="5792AAD7" w:rsidRPr="4B173102">
        <w:rPr>
          <w:rFonts w:cs="Arial"/>
        </w:rPr>
        <w:t xml:space="preserve"> </w:t>
      </w:r>
      <w:r w:rsidR="55C5A169" w:rsidRPr="4B173102">
        <w:rPr>
          <w:rFonts w:cs="Arial"/>
        </w:rPr>
        <w:t xml:space="preserve">aktualizacje </w:t>
      </w:r>
      <w:r w:rsidR="17E30C29" w:rsidRPr="4B173102">
        <w:rPr>
          <w:rFonts w:cs="Arial"/>
        </w:rPr>
        <w:lastRenderedPageBreak/>
        <w:t>dotyczące</w:t>
      </w:r>
      <w:r w:rsidR="00051B7B" w:rsidRPr="4B173102">
        <w:rPr>
          <w:rFonts w:cs="Arial"/>
        </w:rPr>
        <w:t xml:space="preserve"> </w:t>
      </w:r>
      <w:r w:rsidR="3971C3BC" w:rsidRPr="4B173102">
        <w:rPr>
          <w:rFonts w:cs="Arial"/>
        </w:rPr>
        <w:t>kwestii dostępności cyfrowej</w:t>
      </w:r>
      <w:r w:rsidR="3DB99D48" w:rsidRPr="4B173102">
        <w:rPr>
          <w:rFonts w:cs="Arial"/>
        </w:rPr>
        <w:t>,</w:t>
      </w:r>
      <w:r w:rsidR="74F82A08" w:rsidRPr="4B173102">
        <w:rPr>
          <w:rFonts w:cs="Arial"/>
        </w:rPr>
        <w:t xml:space="preserve"> w tym przepisów prawa</w:t>
      </w:r>
      <w:r w:rsidR="008B4BAD">
        <w:rPr>
          <w:rFonts w:cs="Arial"/>
        </w:rPr>
        <w:t xml:space="preserve"> </w:t>
      </w:r>
      <w:r w:rsidR="3589BC82" w:rsidRPr="4B173102">
        <w:rPr>
          <w:rFonts w:cs="Arial"/>
        </w:rPr>
        <w:t>oraz</w:t>
      </w:r>
      <w:r w:rsidR="6CAAD336" w:rsidRPr="4B173102">
        <w:rPr>
          <w:rFonts w:cs="Arial"/>
        </w:rPr>
        <w:t xml:space="preserve"> uzupełniono </w:t>
      </w:r>
      <w:r w:rsidR="69498C2A" w:rsidRPr="4B173102">
        <w:rPr>
          <w:rFonts w:cs="Arial"/>
        </w:rPr>
        <w:t xml:space="preserve">je </w:t>
      </w:r>
      <w:r w:rsidR="6CAAD336" w:rsidRPr="4B173102">
        <w:rPr>
          <w:rFonts w:cs="Arial"/>
        </w:rPr>
        <w:t xml:space="preserve">o opisy </w:t>
      </w:r>
      <w:r w:rsidR="3971C3BC" w:rsidRPr="4B173102">
        <w:rPr>
          <w:rFonts w:cs="Arial"/>
        </w:rPr>
        <w:t>dobrych praktyk</w:t>
      </w:r>
      <w:r w:rsidR="361918E1" w:rsidRPr="4B173102">
        <w:rPr>
          <w:rFonts w:cs="Arial"/>
        </w:rPr>
        <w:t>.</w:t>
      </w:r>
      <w:r w:rsidR="00534AC8" w:rsidRPr="4B173102">
        <w:rPr>
          <w:rFonts w:cs="Arial"/>
        </w:rPr>
        <w:t xml:space="preserve"> </w:t>
      </w:r>
      <w:r w:rsidR="048EF5A9" w:rsidRPr="4B173102">
        <w:rPr>
          <w:rFonts w:cs="Arial"/>
        </w:rPr>
        <w:t xml:space="preserve">Materiały </w:t>
      </w:r>
      <w:r w:rsidR="00534AC8" w:rsidRPr="4B173102">
        <w:rPr>
          <w:rFonts w:cs="Arial"/>
        </w:rPr>
        <w:t>szkoleniowe</w:t>
      </w:r>
      <w:r w:rsidR="048EF5A9" w:rsidRPr="4B173102">
        <w:rPr>
          <w:rFonts w:cs="Arial"/>
        </w:rPr>
        <w:t xml:space="preserve"> są skierowane do pracowników administracji </w:t>
      </w:r>
      <w:r w:rsidR="23DD9108" w:rsidRPr="4B173102">
        <w:rPr>
          <w:rFonts w:cs="Arial"/>
        </w:rPr>
        <w:t>publicznej</w:t>
      </w:r>
      <w:r w:rsidR="361918E1" w:rsidRPr="4B173102">
        <w:rPr>
          <w:rFonts w:cs="Arial"/>
        </w:rPr>
        <w:t xml:space="preserve"> </w:t>
      </w:r>
      <w:r w:rsidR="3A8FFF8F" w:rsidRPr="4B173102">
        <w:rPr>
          <w:rFonts w:cs="Arial"/>
        </w:rPr>
        <w:t xml:space="preserve">I </w:t>
      </w:r>
      <w:r w:rsidR="361918E1" w:rsidRPr="4B173102">
        <w:rPr>
          <w:rFonts w:cs="Arial"/>
        </w:rPr>
        <w:t xml:space="preserve">zostały także </w:t>
      </w:r>
      <w:r w:rsidR="3971C3BC" w:rsidRPr="4B173102">
        <w:rPr>
          <w:rFonts w:cs="Arial"/>
        </w:rPr>
        <w:t>dostosowane pod kątem dostępności cyfrowej</w:t>
      </w:r>
      <w:r w:rsidR="722BC68B" w:rsidRPr="4B173102">
        <w:rPr>
          <w:rFonts w:cs="Arial"/>
        </w:rPr>
        <w:t xml:space="preserve"> i udostępnione </w:t>
      </w:r>
      <w:hyperlink r:id="rId80">
        <w:r w:rsidR="722BC68B" w:rsidRPr="4B173102">
          <w:rPr>
            <w:rStyle w:val="Hipercze"/>
            <w:rFonts w:cs="Arial"/>
          </w:rPr>
          <w:t>na stronie internetowej MC</w:t>
        </w:r>
      </w:hyperlink>
      <w:r w:rsidR="3971C3BC" w:rsidRPr="4B173102">
        <w:rPr>
          <w:rFonts w:cs="Arial"/>
        </w:rPr>
        <w:t xml:space="preserve">. </w:t>
      </w:r>
      <w:r w:rsidR="7A6C78C6" w:rsidRPr="4B173102">
        <w:rPr>
          <w:rFonts w:cs="Arial"/>
        </w:rPr>
        <w:t>Na realizację w projektu wydano w 2023 r. 1,04 mln zł.</w:t>
      </w:r>
      <w:r w:rsidR="00051B7B" w:rsidRPr="4B173102">
        <w:rPr>
          <w:rFonts w:cs="Arial"/>
        </w:rPr>
        <w:t xml:space="preserve"> </w:t>
      </w:r>
    </w:p>
    <w:p w14:paraId="6409FF04" w14:textId="204FD082" w:rsidR="4B173102" w:rsidRDefault="00520C51" w:rsidP="00520C51">
      <w:pPr>
        <w:spacing w:after="120"/>
        <w:rPr>
          <w:rFonts w:cs="Arial"/>
        </w:rPr>
      </w:pPr>
      <w:r>
        <w:rPr>
          <w:rFonts w:cs="Arial"/>
        </w:rPr>
        <w:t>Ponadto z</w:t>
      </w:r>
      <w:r w:rsidR="00A233D0" w:rsidRPr="00A233D0">
        <w:rPr>
          <w:rFonts w:cs="Arial"/>
        </w:rPr>
        <w:t>espół redakcji centralnej Portalu RP prowadzi cykliczne, cotygodniowe szkolenia</w:t>
      </w:r>
      <w:r>
        <w:rPr>
          <w:rFonts w:cs="Arial"/>
        </w:rPr>
        <w:t xml:space="preserve"> </w:t>
      </w:r>
      <w:r w:rsidR="00A233D0" w:rsidRPr="00A233D0">
        <w:rPr>
          <w:rFonts w:cs="Arial"/>
        </w:rPr>
        <w:t>z zakresu prostego języka oraz dostępności cyfrowej, z których mogą skorzystać</w:t>
      </w:r>
      <w:r>
        <w:rPr>
          <w:rFonts w:cs="Arial"/>
        </w:rPr>
        <w:t xml:space="preserve"> </w:t>
      </w:r>
      <w:r w:rsidR="00A233D0" w:rsidRPr="00A233D0">
        <w:rPr>
          <w:rFonts w:cs="Arial"/>
        </w:rPr>
        <w:t xml:space="preserve">wszyscy redaktorzy tych instytucji, które zawarły porozumienie z </w:t>
      </w:r>
      <w:r w:rsidR="00A233D0">
        <w:rPr>
          <w:rFonts w:cs="Arial"/>
        </w:rPr>
        <w:t xml:space="preserve">MC </w:t>
      </w:r>
      <w:r w:rsidR="00A233D0" w:rsidRPr="00A233D0">
        <w:rPr>
          <w:rFonts w:cs="Arial"/>
        </w:rPr>
        <w:t>o korzystaniu z Portalu RP. Szkolenia realizowane są nieodpłatnie</w:t>
      </w:r>
      <w:r>
        <w:rPr>
          <w:rFonts w:cs="Arial"/>
        </w:rPr>
        <w:t xml:space="preserve"> </w:t>
      </w:r>
      <w:r w:rsidR="00A233D0" w:rsidRPr="00A233D0">
        <w:rPr>
          <w:rFonts w:cs="Arial"/>
        </w:rPr>
        <w:t>i prowadzone są przez doświadczonych ekspertów w tej dziedzinie.</w:t>
      </w:r>
    </w:p>
    <w:p w14:paraId="1D6BB471" w14:textId="4B39FF95" w:rsidR="4B173102" w:rsidRDefault="4AA2B8B4" w:rsidP="00550F40">
      <w:pPr>
        <w:pStyle w:val="Akapitzlist"/>
        <w:ind w:left="0"/>
        <w:rPr>
          <w:rFonts w:cs="Arial"/>
        </w:rPr>
      </w:pPr>
      <w:r w:rsidRPr="21355F74">
        <w:rPr>
          <w:rFonts w:cs="Arial"/>
        </w:rPr>
        <w:t xml:space="preserve">W 2023 r. w KPRM zakończono realizację projektu pn. „Przyjazny urząd – szkolenia z zakresu dostępności cyfrowej”. W projekcie 1672 pracowników z centralnych urzędów administracji publicznej – redaktorów stron internetowych i webmasterów. zostało przeszkolonych z dostępności cyfrowej i prostego języka (w tym 371 osób na poziomie podstawowym, a 1301 osób na poziomie zaawansowanym). W ramach projektu opracowano materiały szkoleniowe, które są umieszczone na </w:t>
      </w:r>
      <w:hyperlink r:id="rId81" w:history="1">
        <w:r w:rsidRPr="21355F74">
          <w:rPr>
            <w:rStyle w:val="Hipercze"/>
            <w:rFonts w:cs="Arial"/>
          </w:rPr>
          <w:t>stronie www projektu</w:t>
        </w:r>
      </w:hyperlink>
      <w:r w:rsidRPr="21355F74">
        <w:rPr>
          <w:rFonts w:cs="Arial"/>
        </w:rPr>
        <w:t xml:space="preserve">. Ponadto opracowano dwa kursy elearningowe, które zostaną opublikowane na platformie e-learningowej KPRM. W sumie na realizację projektu wydano ok. 3 mln. zł. </w:t>
      </w:r>
    </w:p>
    <w:p w14:paraId="0DFF0ECF" w14:textId="65E87117" w:rsidR="00AF72F7" w:rsidRDefault="4DC587BF" w:rsidP="00653733">
      <w:pPr>
        <w:pStyle w:val="Nagwek4"/>
        <w:numPr>
          <w:ilvl w:val="0"/>
          <w:numId w:val="52"/>
        </w:numPr>
        <w:ind w:left="709" w:hanging="425"/>
      </w:pPr>
      <w:r>
        <w:t>K</w:t>
      </w:r>
      <w:r w:rsidR="78B662F9">
        <w:t>walifikacj</w:t>
      </w:r>
      <w:r>
        <w:t>e</w:t>
      </w:r>
      <w:r w:rsidR="78B662F9">
        <w:t xml:space="preserve"> rynkow</w:t>
      </w:r>
      <w:r>
        <w:t>e</w:t>
      </w:r>
      <w:r w:rsidR="78B662F9">
        <w:t xml:space="preserve"> z zakresu dostępności cyfrowej</w:t>
      </w:r>
    </w:p>
    <w:p w14:paraId="6B7F28A9" w14:textId="632A764A" w:rsidR="0086585E" w:rsidRPr="00BE2420" w:rsidRDefault="0033261E" w:rsidP="00AF62BB">
      <w:pPr>
        <w:suppressAutoHyphens w:val="0"/>
        <w:spacing w:after="120"/>
        <w:rPr>
          <w:rFonts w:eastAsia="Calibri" w:cs="Arial"/>
        </w:rPr>
      </w:pPr>
      <w:r w:rsidRPr="0033261E">
        <w:rPr>
          <w:rFonts w:eastAsia="Calibri" w:cs="Arial"/>
        </w:rPr>
        <w:t xml:space="preserve">Do 2023 roku do </w:t>
      </w:r>
      <w:r w:rsidR="00E84797">
        <w:rPr>
          <w:rFonts w:eastAsia="Calibri" w:cs="Arial"/>
        </w:rPr>
        <w:t>Zintegrowanego Systemu Kwalifikacji (</w:t>
      </w:r>
      <w:r w:rsidRPr="0033261E">
        <w:rPr>
          <w:rFonts w:eastAsia="Calibri" w:cs="Arial"/>
        </w:rPr>
        <w:t>ZSK</w:t>
      </w:r>
      <w:r w:rsidR="00E84797">
        <w:rPr>
          <w:rFonts w:eastAsia="Calibri" w:cs="Arial"/>
        </w:rPr>
        <w:t>)</w:t>
      </w:r>
      <w:r w:rsidRPr="0033261E">
        <w:rPr>
          <w:rFonts w:eastAsia="Calibri" w:cs="Arial"/>
        </w:rPr>
        <w:t xml:space="preserve"> zostało włączonych łącznie aż 8 kwalifikacji w zakresu dostępności cyfrowej</w:t>
      </w:r>
      <w:r w:rsidR="61EC54F1" w:rsidRPr="4B173102">
        <w:rPr>
          <w:rFonts w:eastAsia="Calibri" w:cs="Arial"/>
        </w:rPr>
        <w:t>.</w:t>
      </w:r>
      <w:r w:rsidR="000B49BC" w:rsidRPr="4B173102">
        <w:rPr>
          <w:rFonts w:eastAsia="Calibri" w:cs="Arial"/>
        </w:rPr>
        <w:t xml:space="preserve"> </w:t>
      </w:r>
      <w:r w:rsidRPr="0033261E">
        <w:rPr>
          <w:rFonts w:eastAsia="Calibri" w:cs="Arial"/>
        </w:rPr>
        <w:t>Jednak tylko 5 z nich ma status kwalifikacji funkcjonujących, co oznacza, że posiadają one Instytucje Certyfikujące</w:t>
      </w:r>
      <w:r>
        <w:rPr>
          <w:rFonts w:eastAsia="Calibri" w:cs="Arial"/>
        </w:rPr>
        <w:t>.</w:t>
      </w:r>
      <w:r w:rsidR="568C95A4" w:rsidRPr="4B173102">
        <w:rPr>
          <w:rFonts w:eastAsia="Calibri" w:cs="Arial"/>
        </w:rPr>
        <w:t xml:space="preserve"> </w:t>
      </w:r>
      <w:r w:rsidR="005B094D" w:rsidRPr="005B094D">
        <w:rPr>
          <w:rFonts w:eastAsia="Calibri" w:cs="Arial"/>
        </w:rPr>
        <w:t>Kwalifikacje z obszaru dostępności cyfrowej</w:t>
      </w:r>
      <w:r w:rsidR="00265CF6" w:rsidRPr="4B173102">
        <w:rPr>
          <w:rFonts w:eastAsia="Calibri" w:cs="Arial"/>
        </w:rPr>
        <w:t>,</w:t>
      </w:r>
      <w:r w:rsidR="00E34A3F" w:rsidRPr="4B173102">
        <w:rPr>
          <w:rFonts w:eastAsia="Calibri" w:cs="Arial"/>
        </w:rPr>
        <w:t xml:space="preserve"> które można obecnie uzyskać</w:t>
      </w:r>
      <w:r w:rsidR="61EC54F1" w:rsidRPr="4B173102">
        <w:rPr>
          <w:rFonts w:eastAsia="Calibri" w:cs="Arial"/>
        </w:rPr>
        <w:t xml:space="preserve"> to: </w:t>
      </w:r>
    </w:p>
    <w:p w14:paraId="33B787B8" w14:textId="51359DCC" w:rsidR="005D132B" w:rsidRPr="00B10A26" w:rsidRDefault="00550C79" w:rsidP="001768BE">
      <w:pPr>
        <w:numPr>
          <w:ilvl w:val="0"/>
          <w:numId w:val="63"/>
        </w:numPr>
        <w:suppressAutoHyphens w:val="0"/>
        <w:spacing w:after="120"/>
        <w:ind w:left="567" w:hanging="283"/>
        <w:rPr>
          <w:rFonts w:eastAsia="Calibri" w:cs="Arial"/>
        </w:rPr>
      </w:pPr>
      <w:r w:rsidRPr="4B173102">
        <w:rPr>
          <w:rFonts w:eastAsia="Calibri" w:cs="Arial"/>
        </w:rPr>
        <w:t>w</w:t>
      </w:r>
      <w:r w:rsidR="005D132B" w:rsidRPr="4B173102">
        <w:rPr>
          <w:rFonts w:eastAsia="Calibri" w:cs="Arial"/>
        </w:rPr>
        <w:t>ykorzystanie standardu Web Content Accessibility Guidelines</w:t>
      </w:r>
      <w:r w:rsidR="00E2031E" w:rsidRPr="4B173102">
        <w:rPr>
          <w:rFonts w:eastAsia="Calibri" w:cs="Arial"/>
        </w:rPr>
        <w:t xml:space="preserve"> (WCAG</w:t>
      </w:r>
      <w:r w:rsidR="005D132B" w:rsidRPr="4B173102">
        <w:rPr>
          <w:rFonts w:eastAsia="Calibri" w:cs="Arial"/>
        </w:rPr>
        <w:t xml:space="preserve">) </w:t>
      </w:r>
      <w:r>
        <w:br/>
      </w:r>
      <w:r w:rsidR="005D132B" w:rsidRPr="4B173102">
        <w:rPr>
          <w:rFonts w:eastAsia="Calibri" w:cs="Arial"/>
        </w:rPr>
        <w:t xml:space="preserve">przy tworzeniu i dostosowywaniu aplikacji mobilnych – kwalifikacja pozwala </w:t>
      </w:r>
      <w:r>
        <w:br/>
      </w:r>
      <w:r w:rsidR="005D132B" w:rsidRPr="4B173102">
        <w:rPr>
          <w:rFonts w:eastAsia="Calibri" w:cs="Arial"/>
        </w:rPr>
        <w:t>na zapewnienie dostępności aplikacji mobilnych dla osób ze szczególnymi potrzebami;</w:t>
      </w:r>
    </w:p>
    <w:p w14:paraId="3560CE07" w14:textId="10F3769A" w:rsidR="005D132B" w:rsidRPr="005D132B" w:rsidRDefault="00550C79" w:rsidP="001768BE">
      <w:pPr>
        <w:numPr>
          <w:ilvl w:val="0"/>
          <w:numId w:val="63"/>
        </w:numPr>
        <w:suppressAutoHyphens w:val="0"/>
        <w:spacing w:after="120"/>
        <w:ind w:left="567" w:hanging="283"/>
        <w:rPr>
          <w:rFonts w:eastAsia="Calibri" w:cs="Arial"/>
          <w:iCs/>
        </w:rPr>
      </w:pPr>
      <w:r>
        <w:rPr>
          <w:rFonts w:eastAsia="Calibri" w:cs="Arial"/>
          <w:iCs/>
        </w:rPr>
        <w:t>w</w:t>
      </w:r>
      <w:r w:rsidR="005D132B" w:rsidRPr="00B10A26">
        <w:rPr>
          <w:rFonts w:eastAsia="Calibri" w:cs="Arial"/>
          <w:iCs/>
        </w:rPr>
        <w:t>ykorzystywanie standardu WCAG przy tworzeniu i dostosowywaniu stron internetowych – kwalifikacja pozwala na zapewnienie dostępności cyfrowej stron internetowych dla osób ze szczególnymi potrzebami</w:t>
      </w:r>
      <w:r w:rsidR="005D132B">
        <w:rPr>
          <w:rFonts w:eastAsia="Calibri" w:cs="Arial"/>
          <w:iCs/>
        </w:rPr>
        <w:t>;</w:t>
      </w:r>
    </w:p>
    <w:p w14:paraId="582B9EA6" w14:textId="67199D1A" w:rsidR="00942372" w:rsidRDefault="00550C79" w:rsidP="001768BE">
      <w:pPr>
        <w:numPr>
          <w:ilvl w:val="0"/>
          <w:numId w:val="76"/>
        </w:numPr>
        <w:suppressAutoHyphens w:val="0"/>
        <w:spacing w:after="120"/>
        <w:ind w:left="567" w:hanging="283"/>
        <w:rPr>
          <w:rFonts w:eastAsia="Calibri" w:cs="Arial"/>
          <w:iCs/>
          <w:szCs w:val="24"/>
        </w:rPr>
      </w:pPr>
      <w:r>
        <w:rPr>
          <w:rFonts w:eastAsia="Calibri" w:cs="Arial"/>
          <w:iCs/>
          <w:szCs w:val="24"/>
        </w:rPr>
        <w:t>p</w:t>
      </w:r>
      <w:r w:rsidR="00942372" w:rsidRPr="007F509F">
        <w:rPr>
          <w:rFonts w:eastAsia="Calibri" w:cs="Arial"/>
          <w:iCs/>
          <w:szCs w:val="24"/>
        </w:rPr>
        <w:t xml:space="preserve">rojektowanie i prowadzenie badań dostępności informacji elektronicznej </w:t>
      </w:r>
      <w:r w:rsidR="00265CF6">
        <w:rPr>
          <w:rFonts w:eastAsia="Calibri" w:cs="Arial"/>
          <w:iCs/>
          <w:szCs w:val="24"/>
        </w:rPr>
        <w:br/>
      </w:r>
      <w:r w:rsidR="00942372" w:rsidRPr="007F509F">
        <w:rPr>
          <w:rFonts w:eastAsia="Calibri" w:cs="Arial"/>
          <w:iCs/>
          <w:szCs w:val="24"/>
        </w:rPr>
        <w:t xml:space="preserve">z udziałem użytkowników-testerów z indywidualnymi potrzebami – kwalifikacja pozwala na realizowanie badań dostępności cyfrowej z udziałem testerów </w:t>
      </w:r>
      <w:r w:rsidR="00265CF6">
        <w:rPr>
          <w:rFonts w:eastAsia="Calibri" w:cs="Arial"/>
          <w:iCs/>
          <w:szCs w:val="24"/>
        </w:rPr>
        <w:br/>
      </w:r>
      <w:r w:rsidR="00942372" w:rsidRPr="007F509F">
        <w:rPr>
          <w:rFonts w:eastAsia="Calibri" w:cs="Arial"/>
          <w:iCs/>
          <w:szCs w:val="24"/>
        </w:rPr>
        <w:t>ze szczególnymi potrzebami;</w:t>
      </w:r>
    </w:p>
    <w:p w14:paraId="1C72240B" w14:textId="5CACE043" w:rsidR="00942372" w:rsidRPr="007F509F" w:rsidRDefault="00550C79" w:rsidP="001768BE">
      <w:pPr>
        <w:numPr>
          <w:ilvl w:val="0"/>
          <w:numId w:val="76"/>
        </w:numPr>
        <w:suppressAutoHyphens w:val="0"/>
        <w:spacing w:after="120"/>
        <w:ind w:left="567" w:hanging="283"/>
        <w:rPr>
          <w:rFonts w:eastAsia="Calibri" w:cs="Arial"/>
          <w:iCs/>
          <w:szCs w:val="24"/>
        </w:rPr>
      </w:pPr>
      <w:r>
        <w:rPr>
          <w:rFonts w:eastAsia="Calibri" w:cs="Arial"/>
          <w:iCs/>
          <w:szCs w:val="24"/>
        </w:rPr>
        <w:t>a</w:t>
      </w:r>
      <w:r w:rsidR="00942372" w:rsidRPr="007F509F">
        <w:rPr>
          <w:rFonts w:eastAsia="Calibri" w:cs="Arial"/>
          <w:iCs/>
          <w:szCs w:val="24"/>
        </w:rPr>
        <w:t>udytowanie dostępności stron internetowych zgodnie ze standardem WCAG</w:t>
      </w:r>
      <w:bookmarkStart w:id="116" w:name="_Hlk125273523"/>
      <w:r w:rsidR="00E2031E">
        <w:rPr>
          <w:rFonts w:eastAsia="Calibri" w:cs="Arial"/>
          <w:iCs/>
          <w:szCs w:val="24"/>
        </w:rPr>
        <w:t xml:space="preserve"> </w:t>
      </w:r>
      <w:r w:rsidR="00942372" w:rsidRPr="007F509F">
        <w:rPr>
          <w:rFonts w:eastAsia="Calibri" w:cs="Arial"/>
          <w:iCs/>
          <w:szCs w:val="24"/>
        </w:rPr>
        <w:t xml:space="preserve">– kwalifikacja pozwala na </w:t>
      </w:r>
      <w:bookmarkEnd w:id="116"/>
      <w:r w:rsidR="00942372" w:rsidRPr="007F509F">
        <w:rPr>
          <w:rFonts w:eastAsia="Calibri" w:cs="Arial"/>
          <w:iCs/>
          <w:szCs w:val="24"/>
        </w:rPr>
        <w:t>analizę dostępności cyfrowej stron internetowych pod kątem ich dostępności dla osób ze szczególnymi potrzebami;</w:t>
      </w:r>
    </w:p>
    <w:p w14:paraId="501EBEB8" w14:textId="43E3335B" w:rsidR="00B10A26" w:rsidRPr="00F20AEA" w:rsidRDefault="00550C79" w:rsidP="001768BE">
      <w:pPr>
        <w:numPr>
          <w:ilvl w:val="0"/>
          <w:numId w:val="76"/>
        </w:numPr>
        <w:suppressAutoHyphens w:val="0"/>
        <w:spacing w:after="120"/>
        <w:ind w:left="567" w:hanging="283"/>
        <w:rPr>
          <w:rFonts w:eastAsia="Calibri" w:cs="Arial"/>
        </w:rPr>
      </w:pPr>
      <w:r w:rsidRPr="4B173102">
        <w:rPr>
          <w:rFonts w:eastAsia="Calibri" w:cs="Arial"/>
        </w:rPr>
        <w:t>a</w:t>
      </w:r>
      <w:r w:rsidR="00942372" w:rsidRPr="4B173102">
        <w:rPr>
          <w:rFonts w:eastAsia="Calibri" w:cs="Arial"/>
        </w:rPr>
        <w:t>udytowanie dokumentów cyfrowych w oparciu o standard WCAG – kwalifikacja pozwala na analizę dostępności cyfrowej dokumentów cyfrowych pod kątem ich dostępności dla osób ze szczególnymi potrzebami</w:t>
      </w:r>
      <w:r w:rsidR="007C1B87" w:rsidRPr="4B173102">
        <w:rPr>
          <w:rFonts w:eastAsia="Calibri" w:cs="Arial"/>
        </w:rPr>
        <w:t>.</w:t>
      </w:r>
    </w:p>
    <w:p w14:paraId="64141B93" w14:textId="317F3631" w:rsidR="4BE40708" w:rsidRDefault="4BE40708" w:rsidP="49BC3010">
      <w:pPr>
        <w:spacing w:after="120"/>
        <w:rPr>
          <w:rFonts w:eastAsia="Calibri" w:cs="Arial"/>
        </w:rPr>
      </w:pPr>
      <w:r w:rsidRPr="4B173102">
        <w:rPr>
          <w:rFonts w:eastAsia="Calibri" w:cs="Arial"/>
        </w:rPr>
        <w:lastRenderedPageBreak/>
        <w:t xml:space="preserve">Od poprzedniego okresu sprawozdawczego nie odnotowano zmian w zakresie stopnia wykorzystania kwalifikacji, co może wskazywać na to, iż system ZSK </w:t>
      </w:r>
      <w:r w:rsidR="246C9193" w:rsidRPr="4B173102">
        <w:rPr>
          <w:rFonts w:eastAsia="Calibri" w:cs="Arial"/>
        </w:rPr>
        <w:t xml:space="preserve">nadal </w:t>
      </w:r>
      <w:r w:rsidRPr="4B173102">
        <w:rPr>
          <w:rFonts w:eastAsia="Calibri" w:cs="Arial"/>
        </w:rPr>
        <w:t xml:space="preserve">nie jest rozpoznawany lub też zgłoszone do niego kwalifikacje nie odpowiadają na </w:t>
      </w:r>
      <w:r w:rsidR="3DB725C1" w:rsidRPr="4B173102">
        <w:rPr>
          <w:rFonts w:eastAsia="Calibri" w:cs="Arial"/>
        </w:rPr>
        <w:t xml:space="preserve">faktyczne </w:t>
      </w:r>
      <w:r w:rsidRPr="4B173102">
        <w:rPr>
          <w:rFonts w:eastAsia="Calibri" w:cs="Arial"/>
        </w:rPr>
        <w:t>potrzeby rynku</w:t>
      </w:r>
      <w:r w:rsidR="0050EE5F" w:rsidRPr="4B173102">
        <w:rPr>
          <w:rFonts w:eastAsia="Calibri" w:cs="Arial"/>
        </w:rPr>
        <w:t xml:space="preserve"> w tym zakresie</w:t>
      </w:r>
      <w:r w:rsidRPr="4B173102">
        <w:rPr>
          <w:rFonts w:eastAsia="Calibri" w:cs="Arial"/>
        </w:rPr>
        <w:t>.</w:t>
      </w:r>
      <w:r w:rsidR="381C1081" w:rsidRPr="4B173102">
        <w:rPr>
          <w:rFonts w:eastAsia="Calibri" w:cs="Arial"/>
        </w:rPr>
        <w:t xml:space="preserve"> Tym bardziej że podobna sytuacja dotyczy kwalifikacji rynkowej dot. dostępności architektonicznej i informacyjno</w:t>
      </w:r>
      <w:r w:rsidR="009333E7">
        <w:rPr>
          <w:rFonts w:eastAsia="Calibri" w:cs="Arial"/>
        </w:rPr>
        <w:t>-</w:t>
      </w:r>
      <w:r w:rsidR="381C1081" w:rsidRPr="4B173102">
        <w:rPr>
          <w:rFonts w:eastAsia="Calibri" w:cs="Arial"/>
        </w:rPr>
        <w:t xml:space="preserve">komunikacyjnej. </w:t>
      </w:r>
    </w:p>
    <w:p w14:paraId="39B5D0C0" w14:textId="36DFBB95" w:rsidR="00AF72F7" w:rsidRDefault="7E1B8A5A" w:rsidP="00653733">
      <w:pPr>
        <w:pStyle w:val="Nagwek4"/>
        <w:numPr>
          <w:ilvl w:val="0"/>
          <w:numId w:val="52"/>
        </w:numPr>
        <w:ind w:left="709" w:hanging="283"/>
      </w:pPr>
      <w:bookmarkStart w:id="117" w:name="_Działania_realizowane_przez"/>
      <w:bookmarkEnd w:id="117"/>
      <w:r>
        <w:t>K</w:t>
      </w:r>
      <w:r w:rsidR="0E17C181">
        <w:t>oordynacja dostępności cyfrowej</w:t>
      </w:r>
    </w:p>
    <w:p w14:paraId="00ECB2DF" w14:textId="7E360ACA" w:rsidR="00CE48DC" w:rsidRPr="003B755B" w:rsidRDefault="00752141" w:rsidP="0087343D">
      <w:pPr>
        <w:pStyle w:val="Akapitzlist"/>
        <w:spacing w:after="120"/>
        <w:ind w:left="0"/>
        <w:contextualSpacing w:val="0"/>
        <w:rPr>
          <w:rFonts w:cs="Arial"/>
        </w:rPr>
      </w:pPr>
      <w:r w:rsidRPr="4B173102">
        <w:rPr>
          <w:rFonts w:cs="Arial"/>
        </w:rPr>
        <w:t>W 202</w:t>
      </w:r>
      <w:r w:rsidR="3D71D158" w:rsidRPr="4B173102">
        <w:rPr>
          <w:rFonts w:cs="Arial"/>
        </w:rPr>
        <w:t>3</w:t>
      </w:r>
      <w:r w:rsidRPr="4B173102">
        <w:rPr>
          <w:rFonts w:cs="Arial"/>
        </w:rPr>
        <w:t xml:space="preserve"> r. kontynuowano</w:t>
      </w:r>
      <w:r w:rsidR="004B371F" w:rsidRPr="4B173102">
        <w:rPr>
          <w:rFonts w:cs="Arial"/>
        </w:rPr>
        <w:t xml:space="preserve"> </w:t>
      </w:r>
      <w:r w:rsidRPr="4B173102">
        <w:rPr>
          <w:rFonts w:cs="Arial"/>
        </w:rPr>
        <w:t>c</w:t>
      </w:r>
      <w:r w:rsidR="3EFBD43E" w:rsidRPr="4B173102">
        <w:rPr>
          <w:rFonts w:cs="Arial"/>
        </w:rPr>
        <w:t xml:space="preserve">ykliczne </w:t>
      </w:r>
      <w:r w:rsidRPr="4B173102">
        <w:rPr>
          <w:rFonts w:cs="Arial"/>
        </w:rPr>
        <w:t>szkolenia z dostępności cyfrowej</w:t>
      </w:r>
      <w:r w:rsidR="0685C471" w:rsidRPr="4B173102">
        <w:rPr>
          <w:rFonts w:cs="Arial"/>
        </w:rPr>
        <w:t xml:space="preserve"> oferowane przez Centrum Rozwoju Kompetencji Cyfrowych</w:t>
      </w:r>
      <w:r w:rsidR="002B20ED" w:rsidRPr="4B173102">
        <w:rPr>
          <w:rFonts w:cs="Arial"/>
        </w:rPr>
        <w:t xml:space="preserve">. </w:t>
      </w:r>
      <w:r w:rsidRPr="4B173102">
        <w:rPr>
          <w:rFonts w:cs="Arial"/>
        </w:rPr>
        <w:t>Odbyło się 1</w:t>
      </w:r>
      <w:r w:rsidR="002B20ED" w:rsidRPr="4B173102">
        <w:rPr>
          <w:rFonts w:cs="Arial"/>
        </w:rPr>
        <w:t>0</w:t>
      </w:r>
      <w:r w:rsidRPr="4B173102">
        <w:rPr>
          <w:rFonts w:cs="Arial"/>
        </w:rPr>
        <w:t xml:space="preserve"> </w:t>
      </w:r>
      <w:r w:rsidR="00980E27" w:rsidRPr="4B173102">
        <w:rPr>
          <w:rFonts w:cs="Arial"/>
        </w:rPr>
        <w:t>takich szkoleń</w:t>
      </w:r>
      <w:r w:rsidRPr="4B173102">
        <w:rPr>
          <w:rFonts w:cs="Arial"/>
        </w:rPr>
        <w:t>, w których udział wzięł</w:t>
      </w:r>
      <w:r w:rsidR="002B20ED" w:rsidRPr="4B173102">
        <w:rPr>
          <w:rFonts w:cs="Arial"/>
        </w:rPr>
        <w:t>y</w:t>
      </w:r>
      <w:r w:rsidRPr="4B173102">
        <w:rPr>
          <w:rFonts w:cs="Arial"/>
        </w:rPr>
        <w:t xml:space="preserve"> w sumie </w:t>
      </w:r>
      <w:r w:rsidR="2B6D07AC" w:rsidRPr="4B173102">
        <w:rPr>
          <w:rFonts w:cs="Arial"/>
        </w:rPr>
        <w:t xml:space="preserve">7364 </w:t>
      </w:r>
      <w:r w:rsidRPr="4B173102">
        <w:rPr>
          <w:rFonts w:cs="Arial"/>
        </w:rPr>
        <w:t>os</w:t>
      </w:r>
      <w:r w:rsidR="002B20ED" w:rsidRPr="4B173102">
        <w:rPr>
          <w:rFonts w:cs="Arial"/>
        </w:rPr>
        <w:t>oby</w:t>
      </w:r>
      <w:r w:rsidRPr="4B173102">
        <w:rPr>
          <w:rFonts w:cs="Arial"/>
        </w:rPr>
        <w:t xml:space="preserve">. </w:t>
      </w:r>
      <w:r w:rsidR="005D5A72" w:rsidRPr="4B173102">
        <w:rPr>
          <w:rFonts w:cs="Arial"/>
        </w:rPr>
        <w:t xml:space="preserve">Za pośrednictwem platformy MS Teams prowadzone były także tzw. </w:t>
      </w:r>
      <w:r w:rsidR="004B371F" w:rsidRPr="4B173102">
        <w:rPr>
          <w:rFonts w:cs="Arial"/>
        </w:rPr>
        <w:t>„</w:t>
      </w:r>
      <w:r w:rsidR="005D5A72" w:rsidRPr="4B173102">
        <w:rPr>
          <w:rFonts w:cs="Arial"/>
        </w:rPr>
        <w:t>Dostępne środy</w:t>
      </w:r>
      <w:r w:rsidR="004B371F" w:rsidRPr="4B173102">
        <w:rPr>
          <w:rFonts w:cs="Arial"/>
        </w:rPr>
        <w:t xml:space="preserve">”, czyli </w:t>
      </w:r>
      <w:r w:rsidR="005D5A72" w:rsidRPr="4B173102">
        <w:rPr>
          <w:rFonts w:cs="Arial"/>
        </w:rPr>
        <w:t>cykliczne spotkania prowadzone w ostatnią środę miesiąca, na których specjaliści</w:t>
      </w:r>
      <w:r w:rsidR="008B4BAD">
        <w:rPr>
          <w:rFonts w:cs="Arial"/>
        </w:rPr>
        <w:t xml:space="preserve"> </w:t>
      </w:r>
      <w:r w:rsidR="005D5A72" w:rsidRPr="4B173102">
        <w:rPr>
          <w:rFonts w:cs="Arial"/>
        </w:rPr>
        <w:t>odpowiada</w:t>
      </w:r>
      <w:r w:rsidR="4CD2B49B" w:rsidRPr="4B173102">
        <w:rPr>
          <w:rFonts w:cs="Arial"/>
        </w:rPr>
        <w:t>li</w:t>
      </w:r>
      <w:r w:rsidR="005D5A72" w:rsidRPr="4B173102">
        <w:rPr>
          <w:rFonts w:cs="Arial"/>
        </w:rPr>
        <w:t xml:space="preserve"> na pytania związane z </w:t>
      </w:r>
      <w:r w:rsidR="004B371F" w:rsidRPr="4B173102">
        <w:rPr>
          <w:rFonts w:cs="Arial"/>
        </w:rPr>
        <w:t>UDC</w:t>
      </w:r>
      <w:r w:rsidR="005D5A72" w:rsidRPr="4B173102">
        <w:rPr>
          <w:rFonts w:cs="Arial"/>
        </w:rPr>
        <w:t xml:space="preserve">. </w:t>
      </w:r>
      <w:r w:rsidR="00CE48DC" w:rsidRPr="4B173102">
        <w:rPr>
          <w:rFonts w:cs="Arial"/>
        </w:rPr>
        <w:t>W</w:t>
      </w:r>
      <w:r w:rsidR="005D5A72" w:rsidRPr="4B173102">
        <w:rPr>
          <w:rFonts w:cs="Arial"/>
        </w:rPr>
        <w:t xml:space="preserve"> </w:t>
      </w:r>
      <w:r w:rsidR="002B20ED" w:rsidRPr="4B173102">
        <w:rPr>
          <w:rFonts w:cs="Arial"/>
        </w:rPr>
        <w:t>202</w:t>
      </w:r>
      <w:r w:rsidR="40DBA898" w:rsidRPr="4B173102">
        <w:rPr>
          <w:rFonts w:cs="Arial"/>
        </w:rPr>
        <w:t>3</w:t>
      </w:r>
      <w:r w:rsidR="002B20ED" w:rsidRPr="4B173102">
        <w:rPr>
          <w:rFonts w:cs="Arial"/>
        </w:rPr>
        <w:t xml:space="preserve"> r. zorganizowano</w:t>
      </w:r>
      <w:r w:rsidR="00CE48DC" w:rsidRPr="4B173102">
        <w:rPr>
          <w:rFonts w:cs="Arial"/>
        </w:rPr>
        <w:t xml:space="preserve"> </w:t>
      </w:r>
      <w:r w:rsidR="1CCACF19" w:rsidRPr="4B173102">
        <w:rPr>
          <w:rFonts w:cs="Arial"/>
        </w:rPr>
        <w:t>8</w:t>
      </w:r>
      <w:r w:rsidR="002B20ED" w:rsidRPr="4B173102">
        <w:rPr>
          <w:rFonts w:cs="Arial"/>
        </w:rPr>
        <w:t xml:space="preserve"> </w:t>
      </w:r>
      <w:r w:rsidR="00940C82">
        <w:rPr>
          <w:rFonts w:cs="Arial"/>
        </w:rPr>
        <w:t xml:space="preserve">takich </w:t>
      </w:r>
      <w:r w:rsidR="002B20ED" w:rsidRPr="4B173102">
        <w:rPr>
          <w:rFonts w:cs="Arial"/>
        </w:rPr>
        <w:t>spotkań</w:t>
      </w:r>
      <w:r w:rsidR="00CE48DC" w:rsidRPr="4B173102">
        <w:rPr>
          <w:rFonts w:cs="Arial"/>
        </w:rPr>
        <w:t>. W</w:t>
      </w:r>
      <w:r w:rsidR="002B20ED" w:rsidRPr="4B173102">
        <w:rPr>
          <w:rFonts w:cs="Arial"/>
        </w:rPr>
        <w:t xml:space="preserve"> </w:t>
      </w:r>
      <w:r w:rsidR="005D5A72" w:rsidRPr="4B173102">
        <w:rPr>
          <w:rFonts w:cs="Arial"/>
        </w:rPr>
        <w:t xml:space="preserve">każdym spotkaniu brało udział średnio </w:t>
      </w:r>
      <w:r w:rsidR="004B371F" w:rsidRPr="4B173102">
        <w:rPr>
          <w:rFonts w:cs="Arial"/>
        </w:rPr>
        <w:t xml:space="preserve">ok. </w:t>
      </w:r>
      <w:r w:rsidR="00045426">
        <w:rPr>
          <w:rFonts w:cs="Arial"/>
        </w:rPr>
        <w:t>1</w:t>
      </w:r>
      <w:r w:rsidR="5F9356EC" w:rsidRPr="4B173102">
        <w:rPr>
          <w:rFonts w:cs="Arial"/>
        </w:rPr>
        <w:t>30</w:t>
      </w:r>
      <w:r w:rsidR="005D5A72" w:rsidRPr="4B173102">
        <w:rPr>
          <w:rFonts w:cs="Arial"/>
        </w:rPr>
        <w:t xml:space="preserve"> uczestników.</w:t>
      </w:r>
    </w:p>
    <w:p w14:paraId="7D265BDC" w14:textId="6E62BABA" w:rsidR="005D5A72" w:rsidRPr="00550F40" w:rsidRDefault="00980E27" w:rsidP="00550F40">
      <w:pPr>
        <w:pStyle w:val="Akapitzlist"/>
        <w:shd w:val="clear" w:color="auto" w:fill="FFFFFF" w:themeFill="background1"/>
        <w:spacing w:after="120"/>
        <w:ind w:left="0"/>
        <w:rPr>
          <w:rFonts w:cs="Arial"/>
        </w:rPr>
      </w:pPr>
      <w:r w:rsidRPr="4B173102">
        <w:rPr>
          <w:rFonts w:cs="Arial"/>
        </w:rPr>
        <w:t>Ważnym źródłem wiedzy na temat dostępności cyfrowej pozosta</w:t>
      </w:r>
      <w:r w:rsidR="004B371F" w:rsidRPr="4B173102">
        <w:rPr>
          <w:rFonts w:cs="Arial"/>
        </w:rPr>
        <w:t>je</w:t>
      </w:r>
      <w:r w:rsidRPr="4B173102">
        <w:rPr>
          <w:rFonts w:cs="Arial"/>
        </w:rPr>
        <w:t xml:space="preserve"> </w:t>
      </w:r>
      <w:r w:rsidR="005D5A72" w:rsidRPr="4B173102">
        <w:rPr>
          <w:rFonts w:cs="Arial"/>
        </w:rPr>
        <w:t>stron</w:t>
      </w:r>
      <w:r w:rsidRPr="4B173102">
        <w:rPr>
          <w:rFonts w:cs="Arial"/>
        </w:rPr>
        <w:t>a</w:t>
      </w:r>
      <w:r w:rsidR="005D5A72" w:rsidRPr="4B173102">
        <w:rPr>
          <w:rFonts w:cs="Arial"/>
        </w:rPr>
        <w:t xml:space="preserve"> internetow</w:t>
      </w:r>
      <w:r w:rsidR="004B371F" w:rsidRPr="4B173102">
        <w:rPr>
          <w:rFonts w:cs="Arial"/>
        </w:rPr>
        <w:t>a:</w:t>
      </w:r>
      <w:r w:rsidR="005D5A72" w:rsidRPr="4B173102">
        <w:rPr>
          <w:rFonts w:cs="Arial"/>
        </w:rPr>
        <w:t xml:space="preserve"> </w:t>
      </w:r>
      <w:hyperlink r:id="rId82">
        <w:r w:rsidR="005D5A72" w:rsidRPr="4B173102">
          <w:rPr>
            <w:rStyle w:val="Hipercze"/>
            <w:rFonts w:cs="Arial"/>
          </w:rPr>
          <w:t>https://www.gov.pl/web/dostepnosc-cyfrowa</w:t>
        </w:r>
      </w:hyperlink>
      <w:r w:rsidRPr="4B173102">
        <w:rPr>
          <w:rFonts w:cs="Arial"/>
        </w:rPr>
        <w:t xml:space="preserve"> prowadzona i na bieżąco aktualizowana. Znajdują się na niej </w:t>
      </w:r>
      <w:r w:rsidR="005D5A72" w:rsidRPr="4B173102">
        <w:rPr>
          <w:rFonts w:cs="Arial"/>
        </w:rPr>
        <w:t xml:space="preserve">poradniki i </w:t>
      </w:r>
      <w:r w:rsidRPr="4B173102">
        <w:rPr>
          <w:rFonts w:cs="Arial"/>
        </w:rPr>
        <w:t xml:space="preserve">inne </w:t>
      </w:r>
      <w:r w:rsidR="005D5A72" w:rsidRPr="4B173102">
        <w:rPr>
          <w:rFonts w:cs="Arial"/>
        </w:rPr>
        <w:t xml:space="preserve">treści poświęcone </w:t>
      </w:r>
      <w:r w:rsidRPr="4B173102">
        <w:rPr>
          <w:rFonts w:cs="Arial"/>
        </w:rPr>
        <w:t xml:space="preserve">ww. tematyce, a </w:t>
      </w:r>
      <w:r w:rsidR="005D5A72" w:rsidRPr="4B173102">
        <w:rPr>
          <w:rFonts w:cs="Arial"/>
        </w:rPr>
        <w:t>także terminy szkoleń.</w:t>
      </w:r>
      <w:r w:rsidR="6F63CBB4" w:rsidRPr="4B173102">
        <w:rPr>
          <w:rFonts w:cs="Arial"/>
        </w:rPr>
        <w:t xml:space="preserve"> </w:t>
      </w:r>
      <w:r w:rsidR="6F7991BD" w:rsidRPr="15710E38">
        <w:rPr>
          <w:rFonts w:cs="Arial"/>
        </w:rPr>
        <w:t xml:space="preserve">Jak co roku MC </w:t>
      </w:r>
      <w:r w:rsidR="2AE14D36" w:rsidRPr="15710E38">
        <w:rPr>
          <w:rFonts w:cs="Arial"/>
        </w:rPr>
        <w:t>prowadziło</w:t>
      </w:r>
      <w:r w:rsidR="00051B7B">
        <w:rPr>
          <w:rFonts w:cs="Arial"/>
        </w:rPr>
        <w:t xml:space="preserve"> </w:t>
      </w:r>
      <w:r w:rsidR="000C6AE8" w:rsidRPr="7651D634">
        <w:rPr>
          <w:rFonts w:cs="Arial"/>
        </w:rPr>
        <w:t>monitor</w:t>
      </w:r>
      <w:r w:rsidR="10AB5147" w:rsidRPr="15710E38">
        <w:rPr>
          <w:rFonts w:cs="Arial"/>
        </w:rPr>
        <w:t>ing</w:t>
      </w:r>
      <w:r w:rsidR="000C6AE8" w:rsidRPr="7651D634">
        <w:rPr>
          <w:rFonts w:cs="Arial"/>
        </w:rPr>
        <w:t xml:space="preserve"> obowiązków związanych z zapewnianiem dostępnośc</w:t>
      </w:r>
      <w:r w:rsidR="405E2FE2" w:rsidRPr="15710E38">
        <w:rPr>
          <w:rFonts w:cs="Arial"/>
        </w:rPr>
        <w:t xml:space="preserve">i m.in poprzez </w:t>
      </w:r>
      <w:r w:rsidR="000C6AE8" w:rsidRPr="7651D634">
        <w:rPr>
          <w:rFonts w:cs="Arial"/>
        </w:rPr>
        <w:t>aktualiz</w:t>
      </w:r>
      <w:r w:rsidR="3C9D4C99" w:rsidRPr="15710E38">
        <w:rPr>
          <w:rFonts w:cs="Arial"/>
        </w:rPr>
        <w:t>acj</w:t>
      </w:r>
      <w:r w:rsidR="7A78C149" w:rsidRPr="15710E38">
        <w:rPr>
          <w:rFonts w:cs="Arial"/>
        </w:rPr>
        <w:t>ę</w:t>
      </w:r>
      <w:r w:rsidR="008B4BAD">
        <w:rPr>
          <w:rFonts w:cs="Arial"/>
        </w:rPr>
        <w:t xml:space="preserve"> </w:t>
      </w:r>
      <w:hyperlink r:id="rId83" w:history="1">
        <w:r w:rsidR="005D5A72" w:rsidRPr="7651D634">
          <w:rPr>
            <w:rFonts w:cs="Arial"/>
            <w:color w:val="0000FF"/>
            <w:u w:val="single"/>
          </w:rPr>
          <w:t>wykaz</w:t>
        </w:r>
      </w:hyperlink>
      <w:r w:rsidR="7890A58F" w:rsidRPr="00DB6CC7">
        <w:rPr>
          <w:rFonts w:cs="Arial"/>
          <w:color w:val="0000FF"/>
          <w:u w:val="single"/>
        </w:rPr>
        <w:t>u</w:t>
      </w:r>
      <w:r w:rsidR="005D5A72" w:rsidRPr="00DB6CC7">
        <w:rPr>
          <w:rFonts w:cs="Arial"/>
          <w:color w:val="0000FF"/>
          <w:u w:val="single"/>
        </w:rPr>
        <w:t xml:space="preserve"> adresów stron internetowych podmiotów publicznych</w:t>
      </w:r>
      <w:r w:rsidR="005D5A72">
        <w:t xml:space="preserve"> oraz </w:t>
      </w:r>
      <w:r w:rsidR="00DB6CC7" w:rsidRPr="79FAD8AB">
        <w:rPr>
          <w:rFonts w:cs="Arial"/>
          <w:color w:val="0000FF"/>
          <w:u w:val="single"/>
        </w:rPr>
        <w:t>wykaz aplikacji mobilnych podmiotów publicznych</w:t>
      </w:r>
      <w:r w:rsidR="005D5A72" w:rsidRPr="7651D634">
        <w:rPr>
          <w:rFonts w:cs="Arial"/>
        </w:rPr>
        <w:t xml:space="preserve">. </w:t>
      </w:r>
      <w:r w:rsidR="00CE48DC">
        <w:rPr>
          <w:rFonts w:cs="Arial"/>
        </w:rPr>
        <w:br/>
      </w:r>
      <w:r w:rsidR="005D5A72" w:rsidRPr="79FAD8AB">
        <w:rPr>
          <w:rFonts w:cs="Arial"/>
        </w:rPr>
        <w:t>Na koniec grudnia 202</w:t>
      </w:r>
      <w:r w:rsidR="028E78B2" w:rsidRPr="79FAD8AB">
        <w:rPr>
          <w:rFonts w:cs="Arial"/>
        </w:rPr>
        <w:t>3</w:t>
      </w:r>
      <w:r w:rsidR="005D5A72" w:rsidRPr="79FAD8AB">
        <w:rPr>
          <w:rFonts w:cs="Arial"/>
        </w:rPr>
        <w:t xml:space="preserve"> r</w:t>
      </w:r>
      <w:r w:rsidR="005D5A72" w:rsidRPr="00550F40">
        <w:rPr>
          <w:rFonts w:cs="Arial"/>
        </w:rPr>
        <w:t xml:space="preserve">. </w:t>
      </w:r>
      <w:r w:rsidR="005D5A72" w:rsidRPr="00CC7035">
        <w:rPr>
          <w:rFonts w:cs="Arial"/>
          <w:shd w:val="clear" w:color="auto" w:fill="FFFFFF" w:themeFill="background1"/>
        </w:rPr>
        <w:t xml:space="preserve">w wykazie znajdowało się </w:t>
      </w:r>
      <w:r w:rsidR="002B20ED" w:rsidRPr="00CC7035">
        <w:rPr>
          <w:rFonts w:cs="Arial"/>
          <w:shd w:val="clear" w:color="auto" w:fill="FFFFFF" w:themeFill="background1"/>
        </w:rPr>
        <w:t>9</w:t>
      </w:r>
      <w:r w:rsidR="3D355F28" w:rsidRPr="00CC7035">
        <w:rPr>
          <w:rFonts w:cs="Arial"/>
          <w:shd w:val="clear" w:color="auto" w:fill="FFFFFF" w:themeFill="background1"/>
        </w:rPr>
        <w:t>8</w:t>
      </w:r>
      <w:r w:rsidR="002B20ED" w:rsidRPr="00CC7035">
        <w:rPr>
          <w:rFonts w:cs="Arial"/>
          <w:shd w:val="clear" w:color="auto" w:fill="FFFFFF" w:themeFill="background1"/>
        </w:rPr>
        <w:t xml:space="preserve"> </w:t>
      </w:r>
      <w:r w:rsidR="2EEA7B04" w:rsidRPr="00CC7035">
        <w:rPr>
          <w:rFonts w:cs="Arial"/>
          <w:shd w:val="clear" w:color="auto" w:fill="FFFFFF" w:themeFill="background1"/>
        </w:rPr>
        <w:t>046</w:t>
      </w:r>
      <w:r w:rsidR="005D5A72" w:rsidRPr="00CC7035">
        <w:rPr>
          <w:rFonts w:cs="Arial"/>
          <w:shd w:val="clear" w:color="auto" w:fill="FFFFFF" w:themeFill="background1"/>
        </w:rPr>
        <w:t xml:space="preserve"> stron internetowych,</w:t>
      </w:r>
      <w:r w:rsidR="00045426" w:rsidRPr="00CC7035">
        <w:rPr>
          <w:rFonts w:cs="Arial"/>
          <w:shd w:val="clear" w:color="auto" w:fill="FFFFFF" w:themeFill="background1"/>
        </w:rPr>
        <w:br/>
      </w:r>
      <w:r w:rsidR="005D5A72" w:rsidRPr="00CC7035">
        <w:rPr>
          <w:rFonts w:cs="Arial"/>
          <w:shd w:val="clear" w:color="auto" w:fill="FFFFFF" w:themeFill="background1"/>
        </w:rPr>
        <w:t>a</w:t>
      </w:r>
      <w:r w:rsidR="00045426" w:rsidRPr="00CC7035">
        <w:rPr>
          <w:rFonts w:cs="Arial"/>
          <w:shd w:val="clear" w:color="auto" w:fill="FFFFFF" w:themeFill="background1"/>
        </w:rPr>
        <w:t xml:space="preserve"> </w:t>
      </w:r>
      <w:r w:rsidR="005D5A72" w:rsidRPr="00CC7035">
        <w:rPr>
          <w:rFonts w:cs="Arial"/>
          <w:shd w:val="clear" w:color="auto" w:fill="FFFFFF" w:themeFill="background1"/>
        </w:rPr>
        <w:t xml:space="preserve">w wykazie aplikacji mobilnych </w:t>
      </w:r>
      <w:r w:rsidR="004B371F" w:rsidRPr="00CC7035">
        <w:rPr>
          <w:rFonts w:cs="Arial"/>
          <w:shd w:val="clear" w:color="auto" w:fill="FFFFFF" w:themeFill="background1"/>
        </w:rPr>
        <w:t xml:space="preserve">- </w:t>
      </w:r>
      <w:r w:rsidR="3E621BDB" w:rsidRPr="00CC7035">
        <w:rPr>
          <w:rFonts w:cs="Arial"/>
          <w:shd w:val="clear" w:color="auto" w:fill="FFFFFF" w:themeFill="background1"/>
        </w:rPr>
        <w:t>511</w:t>
      </w:r>
      <w:r w:rsidR="005D5A72" w:rsidRPr="00CC7035">
        <w:rPr>
          <w:rFonts w:cs="Arial"/>
          <w:shd w:val="clear" w:color="auto" w:fill="FFFFFF" w:themeFill="background1"/>
        </w:rPr>
        <w:t xml:space="preserve"> aplikacj</w:t>
      </w:r>
      <w:r w:rsidR="002B20ED" w:rsidRPr="00CC7035">
        <w:rPr>
          <w:rFonts w:cs="Arial"/>
          <w:shd w:val="clear" w:color="auto" w:fill="FFFFFF" w:themeFill="background1"/>
        </w:rPr>
        <w:t>i</w:t>
      </w:r>
      <w:r w:rsidR="005D5A72" w:rsidRPr="00CC7035">
        <w:rPr>
          <w:rFonts w:cs="Arial"/>
          <w:shd w:val="clear" w:color="auto" w:fill="FFFFFF" w:themeFill="background1"/>
        </w:rPr>
        <w:t>.</w:t>
      </w:r>
    </w:p>
    <w:p w14:paraId="18E19DB6" w14:textId="3278B3B3" w:rsidR="00640934" w:rsidRPr="00640934" w:rsidRDefault="00CE48DC" w:rsidP="79FAD8AB">
      <w:pPr>
        <w:spacing w:after="120"/>
        <w:rPr>
          <w:rFonts w:eastAsia="Arial" w:cs="Arial"/>
          <w:lang w:val="pl"/>
        </w:rPr>
      </w:pPr>
      <w:r w:rsidRPr="4B173102">
        <w:rPr>
          <w:rFonts w:cs="Arial"/>
        </w:rPr>
        <w:t>Ponadto</w:t>
      </w:r>
      <w:r w:rsidR="7CD0D62C" w:rsidRPr="4B173102">
        <w:rPr>
          <w:rFonts w:cs="Arial"/>
        </w:rPr>
        <w:t>,</w:t>
      </w:r>
      <w:r w:rsidRPr="4B173102">
        <w:rPr>
          <w:rFonts w:cs="Arial"/>
        </w:rPr>
        <w:t xml:space="preserve"> </w:t>
      </w:r>
      <w:r w:rsidR="2F4EE9F3" w:rsidRPr="4B173102">
        <w:rPr>
          <w:rFonts w:cs="Arial"/>
        </w:rPr>
        <w:t xml:space="preserve">w ramach prac koordynacyjnych, </w:t>
      </w:r>
      <w:r w:rsidRPr="4B173102">
        <w:rPr>
          <w:rFonts w:cs="Arial"/>
        </w:rPr>
        <w:t>f</w:t>
      </w:r>
      <w:r w:rsidR="4D1D64B0" w:rsidRPr="4B173102">
        <w:rPr>
          <w:rFonts w:cs="Arial"/>
        </w:rPr>
        <w:t>inalizowan</w:t>
      </w:r>
      <w:r w:rsidR="6261A79F" w:rsidRPr="4B173102">
        <w:rPr>
          <w:rFonts w:cs="Arial"/>
        </w:rPr>
        <w:t>y</w:t>
      </w:r>
      <w:r w:rsidR="4D1D64B0" w:rsidRPr="4B173102">
        <w:rPr>
          <w:rFonts w:cs="Arial"/>
        </w:rPr>
        <w:t xml:space="preserve"> był uruchomion</w:t>
      </w:r>
      <w:r w:rsidR="356B1F92" w:rsidRPr="4B173102">
        <w:rPr>
          <w:rFonts w:cs="Arial"/>
        </w:rPr>
        <w:t>y</w:t>
      </w:r>
      <w:r w:rsidR="4D1D64B0" w:rsidRPr="4B173102">
        <w:rPr>
          <w:rFonts w:cs="Arial"/>
        </w:rPr>
        <w:t xml:space="preserve"> jeszcze </w:t>
      </w:r>
      <w:r w:rsidR="00045426">
        <w:rPr>
          <w:rFonts w:cs="Arial"/>
        </w:rPr>
        <w:br/>
      </w:r>
      <w:r w:rsidR="4D1D64B0" w:rsidRPr="4B173102">
        <w:rPr>
          <w:rFonts w:cs="Arial"/>
        </w:rPr>
        <w:t xml:space="preserve">w 2022 </w:t>
      </w:r>
      <w:r w:rsidRPr="4B173102">
        <w:rPr>
          <w:rFonts w:cs="Arial"/>
        </w:rPr>
        <w:t xml:space="preserve">r. </w:t>
      </w:r>
      <w:r w:rsidR="4D1D64B0" w:rsidRPr="4B173102">
        <w:rPr>
          <w:rFonts w:cs="Arial"/>
        </w:rPr>
        <w:t>proces</w:t>
      </w:r>
      <w:r w:rsidR="00051B7B" w:rsidRPr="4B173102">
        <w:rPr>
          <w:rFonts w:cs="Arial"/>
        </w:rPr>
        <w:t xml:space="preserve"> </w:t>
      </w:r>
      <w:r w:rsidR="2173493D" w:rsidRPr="4B173102">
        <w:rPr>
          <w:rFonts w:cs="Arial"/>
        </w:rPr>
        <w:t>tłumaczeni</w:t>
      </w:r>
      <w:r w:rsidR="6FEEF1E9" w:rsidRPr="4B173102">
        <w:rPr>
          <w:rFonts w:cs="Arial"/>
        </w:rPr>
        <w:t>a</w:t>
      </w:r>
      <w:r w:rsidR="2173493D" w:rsidRPr="4B173102">
        <w:rPr>
          <w:rFonts w:cs="Arial"/>
        </w:rPr>
        <w:t xml:space="preserve"> Normy EN 301 549 V3.2.1 (Wymagania dotyczące dostępności produktów i usług ICT)</w:t>
      </w:r>
      <w:r w:rsidR="7B16B788" w:rsidRPr="4B173102">
        <w:rPr>
          <w:rFonts w:cs="Arial"/>
        </w:rPr>
        <w:t xml:space="preserve">. </w:t>
      </w:r>
      <w:r w:rsidR="2D4F8777" w:rsidRPr="4B173102">
        <w:rPr>
          <w:rFonts w:eastAsia="Arial" w:cs="Arial"/>
          <w:lang w:val="pl"/>
        </w:rPr>
        <w:t>O</w:t>
      </w:r>
      <w:r w:rsidR="7B16B788" w:rsidRPr="4B173102">
        <w:rPr>
          <w:rFonts w:eastAsia="Arial" w:cs="Arial"/>
          <w:lang w:val="pl"/>
        </w:rPr>
        <w:t>kreśla</w:t>
      </w:r>
      <w:r w:rsidR="1FA2DEE2" w:rsidRPr="4B173102">
        <w:rPr>
          <w:rFonts w:eastAsia="Arial" w:cs="Arial"/>
          <w:lang w:val="pl"/>
        </w:rPr>
        <w:t xml:space="preserve"> ona</w:t>
      </w:r>
      <w:r w:rsidR="00051B7B" w:rsidRPr="4B173102">
        <w:rPr>
          <w:rFonts w:eastAsia="Arial" w:cs="Arial"/>
          <w:lang w:val="pl"/>
        </w:rPr>
        <w:t xml:space="preserve"> </w:t>
      </w:r>
      <w:r w:rsidR="7B16B788" w:rsidRPr="4B173102">
        <w:rPr>
          <w:rFonts w:eastAsia="Arial" w:cs="Arial"/>
          <w:lang w:val="pl"/>
        </w:rPr>
        <w:t>między innymi wymogi techniczne dotyczące dostępności stron internetowych i aplikacji mobilnych oraz zawiera przyporządkowanie odpowiednich przepisów normy do wymogów dostępności.</w:t>
      </w:r>
      <w:r w:rsidR="7F882786" w:rsidRPr="4B173102">
        <w:rPr>
          <w:rFonts w:eastAsia="Arial" w:cs="Arial"/>
          <w:lang w:val="pl"/>
        </w:rPr>
        <w:t xml:space="preserve"> </w:t>
      </w:r>
      <w:r w:rsidR="00045426">
        <w:rPr>
          <w:rFonts w:eastAsia="Arial" w:cs="Arial"/>
          <w:lang w:val="pl"/>
        </w:rPr>
        <w:br/>
      </w:r>
      <w:r w:rsidR="7F882786" w:rsidRPr="4B173102">
        <w:rPr>
          <w:rFonts w:eastAsia="Arial" w:cs="Arial"/>
          <w:lang w:val="pl"/>
        </w:rPr>
        <w:t>Na koniec 2023 r. norma czekała na zatwierdzenie przez Polski Komitet Normalizacyjny.</w:t>
      </w:r>
    </w:p>
    <w:p w14:paraId="2CCAA138" w14:textId="4E58FDCF" w:rsidR="00AB6D3D" w:rsidRDefault="2F13A17C" w:rsidP="4B173102">
      <w:pPr>
        <w:spacing w:after="120"/>
        <w:rPr>
          <w:rFonts w:cs="Arial"/>
        </w:rPr>
      </w:pPr>
      <w:r w:rsidRPr="4B173102">
        <w:rPr>
          <w:rFonts w:eastAsia="Arial" w:cs="Arial"/>
          <w:lang w:val="pl"/>
        </w:rPr>
        <w:t xml:space="preserve">Istotnym wydarzeniem dla </w:t>
      </w:r>
      <w:r w:rsidR="00550F40" w:rsidRPr="4B173102">
        <w:rPr>
          <w:rFonts w:eastAsia="Arial" w:cs="Arial"/>
          <w:lang w:val="pl"/>
        </w:rPr>
        <w:t>dostępności</w:t>
      </w:r>
      <w:r w:rsidRPr="4B173102">
        <w:rPr>
          <w:rFonts w:eastAsia="Arial" w:cs="Arial"/>
          <w:lang w:val="pl"/>
        </w:rPr>
        <w:t xml:space="preserve"> cyfrowej w 2023</w:t>
      </w:r>
      <w:r w:rsidR="00AF705D">
        <w:rPr>
          <w:rFonts w:eastAsia="Arial" w:cs="Arial"/>
          <w:lang w:val="pl"/>
        </w:rPr>
        <w:t xml:space="preserve"> </w:t>
      </w:r>
      <w:r w:rsidRPr="4B173102">
        <w:rPr>
          <w:rFonts w:eastAsia="Arial" w:cs="Arial"/>
          <w:lang w:val="pl"/>
        </w:rPr>
        <w:t xml:space="preserve">r. było </w:t>
      </w:r>
      <w:r w:rsidR="45336F20" w:rsidRPr="0DF6E376">
        <w:rPr>
          <w:rFonts w:cs="Arial"/>
        </w:rPr>
        <w:t>wejście w</w:t>
      </w:r>
      <w:r w:rsidR="4F46B9EB" w:rsidRPr="0DF6E376">
        <w:rPr>
          <w:rFonts w:cs="Arial"/>
        </w:rPr>
        <w:t xml:space="preserve"> </w:t>
      </w:r>
      <w:r w:rsidR="02C2CDC2" w:rsidRPr="21355F74">
        <w:rPr>
          <w:rFonts w:cs="Arial"/>
        </w:rPr>
        <w:t xml:space="preserve">życie w </w:t>
      </w:r>
      <w:r w:rsidR="4F46B9EB" w:rsidRPr="0DF6E376">
        <w:rPr>
          <w:rFonts w:cs="Arial"/>
        </w:rPr>
        <w:t xml:space="preserve">dniu 17 kwietnia 2023 r. </w:t>
      </w:r>
      <w:r w:rsidR="4F46B9EB" w:rsidRPr="008E19E1">
        <w:rPr>
          <w:rFonts w:cs="Arial"/>
          <w:i/>
          <w:iCs/>
        </w:rPr>
        <w:t>zmian</w:t>
      </w:r>
      <w:r w:rsidR="11FA6B5F" w:rsidRPr="008E19E1">
        <w:rPr>
          <w:rFonts w:cs="Arial"/>
          <w:i/>
          <w:iCs/>
        </w:rPr>
        <w:t>y</w:t>
      </w:r>
      <w:r w:rsidR="4F46B9EB" w:rsidRPr="008E19E1">
        <w:rPr>
          <w:rFonts w:cs="Arial"/>
          <w:i/>
          <w:iCs/>
        </w:rPr>
        <w:t xml:space="preserve"> ustawy z dnia 4 kwietnia 2019 r. </w:t>
      </w:r>
      <w:r w:rsidR="00CE48DC" w:rsidRPr="008E19E1">
        <w:rPr>
          <w:rFonts w:cs="Arial"/>
          <w:i/>
          <w:iCs/>
        </w:rPr>
        <w:br/>
      </w:r>
      <w:r w:rsidR="4F46B9EB" w:rsidRPr="008E19E1">
        <w:rPr>
          <w:rFonts w:cs="Arial"/>
          <w:i/>
          <w:iCs/>
        </w:rPr>
        <w:t>o dostępności cyfrowej stron internetowych i aplikacji mobilnych podmiotów publicznych</w:t>
      </w:r>
      <w:r w:rsidR="4F46B9EB" w:rsidRPr="0DF6E376">
        <w:rPr>
          <w:rFonts w:cs="Arial"/>
        </w:rPr>
        <w:t xml:space="preserve"> </w:t>
      </w:r>
      <w:r w:rsidR="003A3A14" w:rsidRPr="00FE0228">
        <w:rPr>
          <w:rFonts w:cs="Arial"/>
          <w:i/>
          <w:iCs/>
        </w:rPr>
        <w:t>oraz ustawy – Ordynacja podatkowa</w:t>
      </w:r>
      <w:r w:rsidR="003A3A14" w:rsidRPr="003A3A14">
        <w:rPr>
          <w:rFonts w:cs="Arial"/>
        </w:rPr>
        <w:t xml:space="preserve"> </w:t>
      </w:r>
      <w:r w:rsidR="4F46B9EB" w:rsidRPr="0DF6E376">
        <w:rPr>
          <w:rFonts w:cs="Arial"/>
        </w:rPr>
        <w:t>(</w:t>
      </w:r>
      <w:hyperlink r:id="rId84" w:history="1">
        <w:r w:rsidR="00A602EF">
          <w:rPr>
            <w:rStyle w:val="Hipercze"/>
            <w:rFonts w:cs="Arial"/>
          </w:rPr>
          <w:t xml:space="preserve">Dz. U. </w:t>
        </w:r>
        <w:r w:rsidR="008D0A41">
          <w:rPr>
            <w:rStyle w:val="Hipercze"/>
            <w:rFonts w:cs="Arial"/>
          </w:rPr>
          <w:t xml:space="preserve">z </w:t>
        </w:r>
        <w:r w:rsidR="00A602EF">
          <w:rPr>
            <w:rStyle w:val="Hipercze"/>
            <w:rFonts w:cs="Arial"/>
          </w:rPr>
          <w:t xml:space="preserve">2023 </w:t>
        </w:r>
        <w:r w:rsidR="008D0A41">
          <w:rPr>
            <w:rStyle w:val="Hipercze"/>
            <w:rFonts w:cs="Arial"/>
          </w:rPr>
          <w:t xml:space="preserve">r. </w:t>
        </w:r>
        <w:r w:rsidR="00A602EF">
          <w:rPr>
            <w:rStyle w:val="Hipercze"/>
            <w:rFonts w:cs="Arial"/>
          </w:rPr>
          <w:t>poz. 511</w:t>
        </w:r>
      </w:hyperlink>
      <w:r w:rsidR="4F46B9EB" w:rsidRPr="0DF6E376">
        <w:rPr>
          <w:rFonts w:cs="Arial"/>
        </w:rPr>
        <w:t>).</w:t>
      </w:r>
    </w:p>
    <w:p w14:paraId="15D296A3" w14:textId="5CA25BD1" w:rsidR="00AB6D3D" w:rsidRPr="00AB6D3D" w:rsidRDefault="00AB6D3D" w:rsidP="00AB6D3D">
      <w:pPr>
        <w:spacing w:after="60"/>
        <w:rPr>
          <w:rFonts w:cs="Arial"/>
        </w:rPr>
      </w:pPr>
      <w:r w:rsidRPr="3D0076E5">
        <w:rPr>
          <w:rFonts w:cs="Arial"/>
        </w:rPr>
        <w:t xml:space="preserve">Celem </w:t>
      </w:r>
      <w:r w:rsidR="00A602EF" w:rsidRPr="3D0076E5">
        <w:rPr>
          <w:rFonts w:cs="Arial"/>
        </w:rPr>
        <w:t xml:space="preserve">ww. </w:t>
      </w:r>
      <w:r w:rsidRPr="3D0076E5">
        <w:rPr>
          <w:rFonts w:cs="Arial"/>
        </w:rPr>
        <w:t xml:space="preserve">nowelizacji </w:t>
      </w:r>
      <w:r w:rsidR="2008072B" w:rsidRPr="3D0076E5">
        <w:rPr>
          <w:rFonts w:cs="Arial"/>
        </w:rPr>
        <w:t xml:space="preserve">była </w:t>
      </w:r>
      <w:r w:rsidRPr="3D0076E5">
        <w:rPr>
          <w:rFonts w:cs="Arial"/>
        </w:rPr>
        <w:t>poprawa skuteczności wdrażania dostępności cyfrowej stron internetowych i aplikacji mobilnych podmiotów publicznych.</w:t>
      </w:r>
      <w:r w:rsidR="3C14E65D" w:rsidRPr="3D0076E5">
        <w:rPr>
          <w:rFonts w:cs="Arial"/>
        </w:rPr>
        <w:t xml:space="preserve"> </w:t>
      </w:r>
      <w:r w:rsidRPr="3D0076E5">
        <w:rPr>
          <w:rFonts w:cs="Arial"/>
        </w:rPr>
        <w:t xml:space="preserve">Bezpośrednie </w:t>
      </w:r>
      <w:r w:rsidR="00B00CD2" w:rsidRPr="3D0076E5">
        <w:rPr>
          <w:rFonts w:cs="Arial"/>
        </w:rPr>
        <w:t xml:space="preserve">i </w:t>
      </w:r>
      <w:r w:rsidRPr="3D0076E5">
        <w:rPr>
          <w:rFonts w:cs="Arial"/>
        </w:rPr>
        <w:t>główne przyczyny potrzeby wprowadzenia zmian to fakt, że w 2020 r. opublikowane zostało oficjalne polskie tłumaczenia wytycznych dostępności cyfrowej WCAG 2.1, których odwzorowaniem jest załącznik do ustawy. Opublikowane tłumaczenie różniło się na poziomie językowym od zawartości dotychczasowego załącznika. Mogło to prowadzić do nieporozumień i problemów interpretacyjnych:</w:t>
      </w:r>
    </w:p>
    <w:p w14:paraId="4AE9B5C5" w14:textId="39A1FB62" w:rsidR="00AB6D3D" w:rsidRPr="00270F83" w:rsidRDefault="00AB6D3D" w:rsidP="001768BE">
      <w:pPr>
        <w:pStyle w:val="Akapitzlist"/>
        <w:numPr>
          <w:ilvl w:val="3"/>
          <w:numId w:val="98"/>
        </w:numPr>
        <w:spacing w:after="60"/>
        <w:ind w:left="567" w:hanging="283"/>
        <w:rPr>
          <w:rFonts w:cs="Arial"/>
        </w:rPr>
      </w:pPr>
      <w:r w:rsidRPr="00AB6D3D">
        <w:rPr>
          <w:rFonts w:cs="Arial"/>
        </w:rPr>
        <w:lastRenderedPageBreak/>
        <w:t>część przepisów ustawy była błędnie interpretowana, tj. niezgodnie z intencją ustawodawcy</w:t>
      </w:r>
      <w:r w:rsidR="00C36D17">
        <w:rPr>
          <w:rFonts w:cs="Arial"/>
        </w:rPr>
        <w:t>;</w:t>
      </w:r>
      <w:r w:rsidRPr="00AB6D3D">
        <w:rPr>
          <w:rFonts w:cs="Arial"/>
        </w:rPr>
        <w:t xml:space="preserve"> </w:t>
      </w:r>
      <w:r w:rsidR="00C36D17">
        <w:rPr>
          <w:rFonts w:cs="Arial"/>
        </w:rPr>
        <w:t>p</w:t>
      </w:r>
      <w:r w:rsidRPr="00AB6D3D">
        <w:rPr>
          <w:rFonts w:cs="Arial"/>
        </w:rPr>
        <w:t>owodowało to nieporozumienia i konieczność wielokrotnego wyjaśniania tych samych kwestii;</w:t>
      </w:r>
    </w:p>
    <w:p w14:paraId="02EF1625" w14:textId="22654197" w:rsidR="00AB6D3D" w:rsidRPr="003F2DE3" w:rsidRDefault="00AB6D3D" w:rsidP="001768BE">
      <w:pPr>
        <w:pStyle w:val="Akapitzlist"/>
        <w:numPr>
          <w:ilvl w:val="3"/>
          <w:numId w:val="98"/>
        </w:numPr>
        <w:spacing w:after="60"/>
        <w:ind w:left="567" w:hanging="283"/>
        <w:rPr>
          <w:rFonts w:cs="Arial"/>
        </w:rPr>
      </w:pPr>
      <w:r w:rsidRPr="000367DE">
        <w:rPr>
          <w:rFonts w:cs="Arial"/>
        </w:rPr>
        <w:t>część przepisów ustawy obejmowała elementy, których fak</w:t>
      </w:r>
      <w:r w:rsidRPr="001973EF">
        <w:rPr>
          <w:rFonts w:cs="Arial"/>
        </w:rPr>
        <w:t>tycznie nie da się doprowadzić do dostępności cyfrowej (np. złożone schematy i dokumentacje techniczne w formie nietekstowej)</w:t>
      </w:r>
      <w:r w:rsidR="00C36D17">
        <w:rPr>
          <w:rFonts w:cs="Arial"/>
        </w:rPr>
        <w:t>;</w:t>
      </w:r>
      <w:r w:rsidRPr="001973EF">
        <w:rPr>
          <w:rFonts w:cs="Arial"/>
        </w:rPr>
        <w:t xml:space="preserve"> </w:t>
      </w:r>
      <w:r w:rsidR="00C36D17">
        <w:rPr>
          <w:rFonts w:cs="Arial"/>
        </w:rPr>
        <w:t>p</w:t>
      </w:r>
      <w:r w:rsidRPr="001973EF">
        <w:rPr>
          <w:rFonts w:cs="Arial"/>
        </w:rPr>
        <w:t>rowadziło to do sytuacji, w której istniały uregulowania niemożliwe do wyegzekwowania.</w:t>
      </w:r>
    </w:p>
    <w:p w14:paraId="3F9ACA2C" w14:textId="6CBE054A" w:rsidR="00CE48DC" w:rsidRPr="004B371F" w:rsidRDefault="00AB6D3D" w:rsidP="0B0737FB">
      <w:pPr>
        <w:spacing w:after="60"/>
        <w:rPr>
          <w:rFonts w:cs="Arial"/>
        </w:rPr>
      </w:pPr>
      <w:r w:rsidRPr="4B173102">
        <w:rPr>
          <w:rFonts w:cs="Arial"/>
        </w:rPr>
        <w:t>Nowa treść załącznika jest zatem dostosowana do obowiązującego tłumaczenia WCAG 2.1</w:t>
      </w:r>
      <w:r w:rsidR="0073A237" w:rsidRPr="4B173102">
        <w:rPr>
          <w:rFonts w:cs="Arial"/>
        </w:rPr>
        <w:t xml:space="preserve"> (mimo że istnieje już wersja WCAG 2.2)</w:t>
      </w:r>
      <w:r w:rsidRPr="4B173102">
        <w:rPr>
          <w:rFonts w:cs="Arial"/>
        </w:rPr>
        <w:t>.</w:t>
      </w:r>
      <w:r w:rsidR="40B59492" w:rsidRPr="4B173102">
        <w:rPr>
          <w:rFonts w:cs="Arial"/>
        </w:rPr>
        <w:t xml:space="preserve"> </w:t>
      </w:r>
      <w:r w:rsidR="4046CBE8" w:rsidRPr="4B173102">
        <w:rPr>
          <w:rFonts w:cs="Arial"/>
        </w:rPr>
        <w:t>N</w:t>
      </w:r>
      <w:r w:rsidR="40B59492" w:rsidRPr="4B173102">
        <w:rPr>
          <w:rFonts w:cs="Arial"/>
        </w:rPr>
        <w:t xml:space="preserve">owelizacja wprowadziła </w:t>
      </w:r>
      <w:r w:rsidR="00CE48DC" w:rsidRPr="4B173102">
        <w:rPr>
          <w:rFonts w:cs="Arial"/>
        </w:rPr>
        <w:t xml:space="preserve">m.in. </w:t>
      </w:r>
      <w:r w:rsidR="15710E38" w:rsidRPr="4B173102">
        <w:rPr>
          <w:rFonts w:cs="Arial"/>
        </w:rPr>
        <w:t>modyfikacje do zakresu deklaracji dostępności (np. możliwość podania kontaktu do jednostki organizacyjnej zajmującej się dostępnością cyfrową</w:t>
      </w:r>
      <w:r w:rsidR="41FBCD9F" w:rsidRPr="4B173102">
        <w:rPr>
          <w:rFonts w:cs="Arial"/>
        </w:rPr>
        <w:t xml:space="preserve">), usunęła </w:t>
      </w:r>
      <w:r w:rsidR="0D7440B4" w:rsidRPr="4B173102">
        <w:rPr>
          <w:rFonts w:cs="Arial"/>
        </w:rPr>
        <w:t>o</w:t>
      </w:r>
      <w:r w:rsidR="15710E38" w:rsidRPr="4B173102">
        <w:rPr>
          <w:rFonts w:cs="Arial"/>
        </w:rPr>
        <w:t>bowiązek zapewnienia dostępności cyfrowej aplikacji mobilnych</w:t>
      </w:r>
      <w:r w:rsidR="00051B7B" w:rsidRPr="4B173102">
        <w:rPr>
          <w:rFonts w:cs="Arial"/>
        </w:rPr>
        <w:t xml:space="preserve"> </w:t>
      </w:r>
      <w:r w:rsidR="15710E38" w:rsidRPr="4B173102">
        <w:rPr>
          <w:rFonts w:cs="Arial"/>
        </w:rPr>
        <w:t>z siedmioma kryteriami sukcesu, które nie odnoszą się do dostępności</w:t>
      </w:r>
      <w:r w:rsidR="00DB6CC7" w:rsidRPr="4B173102">
        <w:rPr>
          <w:rFonts w:cs="Arial"/>
        </w:rPr>
        <w:t xml:space="preserve"> </w:t>
      </w:r>
      <w:r w:rsidR="15710E38" w:rsidRPr="4B173102">
        <w:rPr>
          <w:rFonts w:cs="Arial"/>
        </w:rPr>
        <w:t>cyfrowej aplikacji mobilnych</w:t>
      </w:r>
      <w:r w:rsidR="71062A51" w:rsidRPr="4B173102">
        <w:rPr>
          <w:rFonts w:cs="Arial"/>
        </w:rPr>
        <w:t>, czy</w:t>
      </w:r>
      <w:r w:rsidR="00051B7B" w:rsidRPr="4B173102">
        <w:rPr>
          <w:rFonts w:cs="Arial"/>
        </w:rPr>
        <w:t xml:space="preserve"> </w:t>
      </w:r>
      <w:r w:rsidRPr="4B173102">
        <w:rPr>
          <w:rFonts w:cs="Arial"/>
        </w:rPr>
        <w:t>deklaracji dostępności</w:t>
      </w:r>
      <w:r w:rsidR="1F8A7956" w:rsidRPr="4B173102">
        <w:rPr>
          <w:rFonts w:cs="Arial"/>
        </w:rPr>
        <w:t xml:space="preserve"> i </w:t>
      </w:r>
      <w:r w:rsidRPr="4B173102">
        <w:rPr>
          <w:rFonts w:cs="Arial"/>
        </w:rPr>
        <w:t xml:space="preserve">możliwości </w:t>
      </w:r>
      <w:r w:rsidR="6B3FA144" w:rsidRPr="4B173102">
        <w:rPr>
          <w:rFonts w:cs="Arial"/>
        </w:rPr>
        <w:t xml:space="preserve">jej </w:t>
      </w:r>
      <w:r w:rsidRPr="4B173102">
        <w:rPr>
          <w:rFonts w:cs="Arial"/>
        </w:rPr>
        <w:t>publikowania</w:t>
      </w:r>
      <w:r w:rsidR="00DB6CC7" w:rsidRPr="4B173102">
        <w:rPr>
          <w:rFonts w:cs="Arial"/>
        </w:rPr>
        <w:t xml:space="preserve">. </w:t>
      </w:r>
      <w:r w:rsidR="2775E53E" w:rsidRPr="4B173102">
        <w:rPr>
          <w:rFonts w:cs="Arial"/>
        </w:rPr>
        <w:t>O</w:t>
      </w:r>
      <w:r w:rsidRPr="4B173102">
        <w:rPr>
          <w:rFonts w:cs="Arial"/>
        </w:rPr>
        <w:t>kreślon</w:t>
      </w:r>
      <w:r w:rsidR="214A3E21" w:rsidRPr="4B173102">
        <w:rPr>
          <w:rFonts w:cs="Arial"/>
        </w:rPr>
        <w:t>o</w:t>
      </w:r>
      <w:r w:rsidR="00051B7B" w:rsidRPr="4B173102">
        <w:rPr>
          <w:rFonts w:cs="Arial"/>
        </w:rPr>
        <w:t xml:space="preserve"> </w:t>
      </w:r>
      <w:r w:rsidR="214A3E21" w:rsidRPr="4B173102">
        <w:rPr>
          <w:rFonts w:cs="Arial"/>
        </w:rPr>
        <w:t xml:space="preserve">w niej </w:t>
      </w:r>
      <w:r w:rsidR="39F7163C" w:rsidRPr="4B173102">
        <w:rPr>
          <w:rFonts w:cs="Arial"/>
        </w:rPr>
        <w:t>także</w:t>
      </w:r>
      <w:r w:rsidRPr="4B173102">
        <w:rPr>
          <w:rFonts w:cs="Arial"/>
        </w:rPr>
        <w:t xml:space="preserve"> obowiązek zapewnienia dostępności cyfrowej przez podmiot publiczny nie tylko całości stron internetowych i aplikacji mobilnych podmiotu publicznego, ale również treści publikowanych na innych</w:t>
      </w:r>
      <w:r w:rsidR="3426FB2C" w:rsidRPr="4B173102">
        <w:rPr>
          <w:rFonts w:cs="Arial"/>
        </w:rPr>
        <w:t xml:space="preserve"> </w:t>
      </w:r>
      <w:r w:rsidRPr="4B173102">
        <w:rPr>
          <w:rFonts w:cs="Arial"/>
        </w:rPr>
        <w:t>stronach internetowych</w:t>
      </w:r>
      <w:r w:rsidR="008B4BAD">
        <w:rPr>
          <w:rFonts w:cs="Arial"/>
        </w:rPr>
        <w:t xml:space="preserve"> </w:t>
      </w:r>
      <w:r w:rsidRPr="4B173102">
        <w:rPr>
          <w:rFonts w:cs="Arial"/>
        </w:rPr>
        <w:t>w innych aplikacjach mobilnych</w:t>
      </w:r>
      <w:r w:rsidR="00CE48DC" w:rsidRPr="4B173102">
        <w:rPr>
          <w:rFonts w:cs="Arial"/>
        </w:rPr>
        <w:t>.</w:t>
      </w:r>
      <w:r w:rsidR="00DB6CC7" w:rsidRPr="4B173102">
        <w:rPr>
          <w:rFonts w:cs="Arial"/>
        </w:rPr>
        <w:t xml:space="preserve"> </w:t>
      </w:r>
      <w:r w:rsidR="00CE48DC" w:rsidRPr="4B173102">
        <w:rPr>
          <w:rFonts w:cs="Arial"/>
        </w:rPr>
        <w:t xml:space="preserve">W znowelizowanych przepisach </w:t>
      </w:r>
      <w:r w:rsidR="00DB6CC7" w:rsidRPr="4B173102">
        <w:rPr>
          <w:rFonts w:cs="Arial"/>
        </w:rPr>
        <w:t>o</w:t>
      </w:r>
      <w:r w:rsidRPr="4B173102">
        <w:rPr>
          <w:rFonts w:cs="Arial"/>
        </w:rPr>
        <w:t>kreślon</w:t>
      </w:r>
      <w:r w:rsidR="60B567F1" w:rsidRPr="4B173102">
        <w:rPr>
          <w:rFonts w:cs="Arial"/>
        </w:rPr>
        <w:t>o</w:t>
      </w:r>
      <w:r w:rsidR="00CE48DC" w:rsidRPr="4B173102">
        <w:rPr>
          <w:rFonts w:cs="Arial"/>
        </w:rPr>
        <w:t xml:space="preserve"> też </w:t>
      </w:r>
      <w:r w:rsidRPr="4B173102">
        <w:rPr>
          <w:rFonts w:cs="Arial"/>
        </w:rPr>
        <w:t xml:space="preserve">czas na dodanie napisów </w:t>
      </w:r>
      <w:r w:rsidR="00045426">
        <w:rPr>
          <w:rFonts w:cs="Arial"/>
        </w:rPr>
        <w:br/>
      </w:r>
      <w:r w:rsidRPr="4B173102">
        <w:rPr>
          <w:rFonts w:cs="Arial"/>
        </w:rPr>
        <w:t>i audiodeskrypcji do opublikowanego nagrania, wcześniej nadawanego na żywo</w:t>
      </w:r>
      <w:r w:rsidR="269853EA" w:rsidRPr="4B173102">
        <w:rPr>
          <w:rFonts w:cs="Arial"/>
        </w:rPr>
        <w:t xml:space="preserve"> </w:t>
      </w:r>
      <w:r w:rsidR="00045426">
        <w:rPr>
          <w:rFonts w:cs="Arial"/>
        </w:rPr>
        <w:br/>
      </w:r>
      <w:r w:rsidR="269853EA" w:rsidRPr="4B173102">
        <w:rPr>
          <w:rFonts w:cs="Arial"/>
        </w:rPr>
        <w:t>(14 dni, a w przypadku braku odpowiednich możliwości – nie dłużej niż 2 miesiące).</w:t>
      </w:r>
      <w:r w:rsidR="00CC7035">
        <w:rPr>
          <w:rFonts w:cs="Arial"/>
        </w:rPr>
        <w:t xml:space="preserve"> </w:t>
      </w:r>
      <w:r w:rsidR="1321ABE5" w:rsidRPr="62B94387">
        <w:rPr>
          <w:rFonts w:cs="Arial"/>
        </w:rPr>
        <w:t>Zmiany wprowadzone nowelizacj</w:t>
      </w:r>
      <w:r w:rsidR="221C31C1" w:rsidRPr="62B94387">
        <w:rPr>
          <w:rFonts w:cs="Arial"/>
        </w:rPr>
        <w:t>ą</w:t>
      </w:r>
      <w:r w:rsidR="1321ABE5" w:rsidRPr="62B94387">
        <w:rPr>
          <w:rFonts w:cs="Arial"/>
        </w:rPr>
        <w:t xml:space="preserve"> powinny </w:t>
      </w:r>
      <w:r w:rsidR="7D74B027" w:rsidRPr="62B94387">
        <w:rPr>
          <w:rFonts w:cs="Arial"/>
        </w:rPr>
        <w:t xml:space="preserve">zatem </w:t>
      </w:r>
      <w:r w:rsidR="1321ABE5" w:rsidRPr="62B94387">
        <w:rPr>
          <w:rFonts w:cs="Arial"/>
        </w:rPr>
        <w:t xml:space="preserve">ułatwić stosowanie przepisów dotyczących zapewniania dostępności cyfrowej przez zobowiązane UDC podmioty. </w:t>
      </w:r>
    </w:p>
    <w:p w14:paraId="5F70D254" w14:textId="3B97B25E" w:rsidR="00AF72F7" w:rsidRPr="00C23052" w:rsidRDefault="006017C1">
      <w:pPr>
        <w:pStyle w:val="Nagwek3"/>
        <w:rPr>
          <w:rFonts w:eastAsia="Calibri"/>
          <w:shd w:val="clear" w:color="auto" w:fill="DAEEF3" w:themeFill="accent5" w:themeFillTint="33"/>
        </w:rPr>
      </w:pPr>
      <w:bookmarkStart w:id="118" w:name="_Ustawa_o_dostępności"/>
      <w:bookmarkStart w:id="119" w:name="_Działanie_18._Dostępne"/>
      <w:bookmarkStart w:id="120" w:name="_Toc173321892"/>
      <w:bookmarkEnd w:id="118"/>
      <w:bookmarkEnd w:id="119"/>
      <w:r w:rsidRPr="00C23052">
        <w:rPr>
          <w:rFonts w:eastAsia="Calibri"/>
          <w:shd w:val="clear" w:color="auto" w:fill="DAEEF3" w:themeFill="accent5" w:themeFillTint="33"/>
        </w:rPr>
        <w:t>Działanie 18. Dostępne treści multimedialne</w:t>
      </w:r>
      <w:bookmarkEnd w:id="120"/>
    </w:p>
    <w:p w14:paraId="702815D2" w14:textId="2CA2D541" w:rsidR="000C59CC" w:rsidRPr="000D130F" w:rsidRDefault="000C59CC" w:rsidP="00653733">
      <w:pPr>
        <w:pStyle w:val="Nagwek4"/>
        <w:numPr>
          <w:ilvl w:val="0"/>
          <w:numId w:val="74"/>
        </w:numPr>
        <w:ind w:left="567" w:hanging="425"/>
        <w:rPr>
          <w:rFonts w:eastAsia="Calibri" w:cs="Arial"/>
          <w:b w:val="0"/>
          <w:bCs w:val="0"/>
        </w:rPr>
      </w:pPr>
      <w:r w:rsidRPr="4B173102">
        <w:rPr>
          <w:rStyle w:val="Nagwek4Znak"/>
          <w:b/>
          <w:bCs/>
        </w:rPr>
        <w:t>Dostępność cyfrowa programów telewizyjnych</w:t>
      </w:r>
    </w:p>
    <w:p w14:paraId="63CE4C79" w14:textId="6E1A58BA" w:rsidR="009E0C3E" w:rsidRDefault="039D24A9" w:rsidP="4B173102">
      <w:pPr>
        <w:rPr>
          <w:rFonts w:eastAsia="Calibri" w:cs="Arial"/>
        </w:rPr>
      </w:pPr>
      <w:r w:rsidRPr="4B80FDC7">
        <w:rPr>
          <w:rFonts w:eastAsia="Calibri" w:cs="Arial"/>
        </w:rPr>
        <w:t>W 202</w:t>
      </w:r>
      <w:r w:rsidR="72E3E16A" w:rsidRPr="4B80FDC7">
        <w:rPr>
          <w:rFonts w:eastAsia="Calibri" w:cs="Arial"/>
        </w:rPr>
        <w:t>3</w:t>
      </w:r>
      <w:r w:rsidRPr="4B80FDC7">
        <w:rPr>
          <w:rFonts w:eastAsia="Calibri" w:cs="Arial"/>
        </w:rPr>
        <w:t xml:space="preserve"> r. </w:t>
      </w:r>
      <w:r w:rsidR="77934AB3" w:rsidRPr="4B80FDC7">
        <w:rPr>
          <w:rFonts w:eastAsia="Calibri" w:cs="Arial"/>
        </w:rPr>
        <w:t>kontynuowan</w:t>
      </w:r>
      <w:r w:rsidR="676790F8" w:rsidRPr="4B80FDC7">
        <w:rPr>
          <w:rFonts w:eastAsia="Calibri" w:cs="Arial"/>
        </w:rPr>
        <w:t xml:space="preserve">o </w:t>
      </w:r>
      <w:r w:rsidR="27D720C0" w:rsidRPr="4B80FDC7">
        <w:rPr>
          <w:rFonts w:eastAsia="Calibri" w:cs="Arial"/>
        </w:rPr>
        <w:t>wdrażani</w:t>
      </w:r>
      <w:r w:rsidR="676790F8" w:rsidRPr="4B80FDC7">
        <w:rPr>
          <w:rFonts w:eastAsia="Calibri" w:cs="Arial"/>
        </w:rPr>
        <w:t>e</w:t>
      </w:r>
      <w:r w:rsidR="27D720C0" w:rsidRPr="4B80FDC7">
        <w:rPr>
          <w:rFonts w:eastAsia="Calibri" w:cs="Arial"/>
        </w:rPr>
        <w:t xml:space="preserve"> </w:t>
      </w:r>
      <w:r w:rsidR="00AC3A37" w:rsidRPr="21355F74">
        <w:rPr>
          <w:rFonts w:eastAsia="Calibri" w:cs="Arial"/>
          <w:i/>
          <w:iCs/>
        </w:rPr>
        <w:t>u</w:t>
      </w:r>
      <w:r w:rsidR="27D720C0" w:rsidRPr="21355F74">
        <w:rPr>
          <w:rFonts w:eastAsia="Calibri" w:cs="Arial"/>
          <w:i/>
          <w:iCs/>
        </w:rPr>
        <w:t>stawy z dnia 22 marca 2018 r. o</w:t>
      </w:r>
      <w:r w:rsidR="547E39A5" w:rsidRPr="21355F74">
        <w:rPr>
          <w:rFonts w:eastAsia="Calibri" w:cs="Arial"/>
          <w:i/>
          <w:iCs/>
        </w:rPr>
        <w:t> </w:t>
      </w:r>
      <w:r w:rsidR="27D720C0" w:rsidRPr="21355F74">
        <w:rPr>
          <w:rFonts w:eastAsia="Calibri" w:cs="Arial"/>
          <w:i/>
          <w:iCs/>
        </w:rPr>
        <w:t>zmianie ustawy o radiofonii i telewizji</w:t>
      </w:r>
      <w:r w:rsidR="3A61A31C" w:rsidRPr="4B80FDC7">
        <w:rPr>
          <w:rFonts w:eastAsia="Calibri" w:cs="Arial"/>
        </w:rPr>
        <w:t>,</w:t>
      </w:r>
      <w:r w:rsidR="27D720C0" w:rsidRPr="4B80FDC7">
        <w:rPr>
          <w:rFonts w:eastAsia="Calibri" w:cs="Arial"/>
        </w:rPr>
        <w:t xml:space="preserve"> której </w:t>
      </w:r>
      <w:r w:rsidR="45BECD7E" w:rsidRPr="4B80FDC7">
        <w:rPr>
          <w:rFonts w:eastAsia="Calibri" w:cs="Arial"/>
        </w:rPr>
        <w:t>celem jest zwiększanie czasu antenowego poświęcanego na emisj</w:t>
      </w:r>
      <w:r w:rsidR="77934AB3" w:rsidRPr="4B80FDC7">
        <w:rPr>
          <w:rFonts w:eastAsia="Calibri" w:cs="Arial"/>
        </w:rPr>
        <w:t>ę</w:t>
      </w:r>
      <w:r w:rsidR="45BECD7E" w:rsidRPr="4B80FDC7">
        <w:rPr>
          <w:rFonts w:eastAsia="Calibri" w:cs="Arial"/>
        </w:rPr>
        <w:t xml:space="preserve"> </w:t>
      </w:r>
      <w:r w:rsidR="77934AB3" w:rsidRPr="4B80FDC7">
        <w:rPr>
          <w:rFonts w:eastAsia="Calibri" w:cs="Arial"/>
        </w:rPr>
        <w:t xml:space="preserve">audycji i programów </w:t>
      </w:r>
      <w:r w:rsidR="45BECD7E" w:rsidRPr="4B80FDC7">
        <w:rPr>
          <w:rFonts w:eastAsia="Calibri" w:cs="Arial"/>
        </w:rPr>
        <w:t>telewizyjnych zapewnianiających dostępności audycji dla osób z</w:t>
      </w:r>
      <w:r w:rsidR="547E39A5" w:rsidRPr="4B80FDC7">
        <w:rPr>
          <w:rFonts w:eastAsia="Calibri" w:cs="Arial"/>
        </w:rPr>
        <w:t> </w:t>
      </w:r>
      <w:r w:rsidR="45BECD7E" w:rsidRPr="4B80FDC7">
        <w:rPr>
          <w:rFonts w:eastAsia="Calibri" w:cs="Arial"/>
        </w:rPr>
        <w:t>niepełnosprawnościami narządu wzroku i słuchu</w:t>
      </w:r>
      <w:r w:rsidR="2DF2A232" w:rsidRPr="6EA1771E">
        <w:rPr>
          <w:rFonts w:eastAsia="Calibri" w:cs="Arial"/>
        </w:rPr>
        <w:t xml:space="preserve">. </w:t>
      </w:r>
      <w:r w:rsidR="0D833F22" w:rsidRPr="6EA1771E">
        <w:rPr>
          <w:rFonts w:eastAsia="Calibri" w:cs="Arial"/>
        </w:rPr>
        <w:t>D</w:t>
      </w:r>
      <w:r w:rsidR="2DF2A232" w:rsidRPr="6EA1771E">
        <w:rPr>
          <w:rFonts w:eastAsia="Calibri" w:cs="Arial"/>
        </w:rPr>
        <w:t>ocelowo</w:t>
      </w:r>
      <w:r w:rsidR="35508B71" w:rsidRPr="21355F74">
        <w:rPr>
          <w:rFonts w:eastAsia="Calibri" w:cs="Arial"/>
        </w:rPr>
        <w:t>,</w:t>
      </w:r>
      <w:r w:rsidR="2DF2A232" w:rsidRPr="6EA1771E">
        <w:rPr>
          <w:rFonts w:eastAsia="Calibri" w:cs="Arial"/>
        </w:rPr>
        <w:t xml:space="preserve"> w 2024 r</w:t>
      </w:r>
      <w:r w:rsidR="52EDBDC7">
        <w:rPr>
          <w:rFonts w:eastAsia="Calibri" w:cs="Arial"/>
        </w:rPr>
        <w:t>.</w:t>
      </w:r>
      <w:r w:rsidR="2DF2A232" w:rsidRPr="6EA1771E">
        <w:rPr>
          <w:rFonts w:eastAsia="Calibri" w:cs="Arial"/>
        </w:rPr>
        <w:t xml:space="preserve"> </w:t>
      </w:r>
      <w:r w:rsidR="52EDBDC7">
        <w:rPr>
          <w:rFonts w:eastAsia="Calibri" w:cs="Arial"/>
        </w:rPr>
        <w:t xml:space="preserve">tego typu audycje mają </w:t>
      </w:r>
      <w:r w:rsidR="52EDBDC7" w:rsidRPr="6EA1771E">
        <w:rPr>
          <w:rFonts w:eastAsia="Calibri" w:cs="Arial"/>
        </w:rPr>
        <w:t xml:space="preserve">stanowić </w:t>
      </w:r>
      <w:r w:rsidR="52EDBDC7">
        <w:rPr>
          <w:rFonts w:eastAsia="Calibri" w:cs="Arial"/>
        </w:rPr>
        <w:t xml:space="preserve">co najmniej połowę </w:t>
      </w:r>
      <w:r w:rsidR="2DF2A232" w:rsidRPr="6EA1771E">
        <w:rPr>
          <w:rFonts w:eastAsia="Calibri" w:cs="Arial"/>
        </w:rPr>
        <w:t>kwartalnego czasu nadawania</w:t>
      </w:r>
      <w:r w:rsidR="52EDBDC7">
        <w:rPr>
          <w:rFonts w:eastAsia="Calibri" w:cs="Arial"/>
        </w:rPr>
        <w:t xml:space="preserve">. </w:t>
      </w:r>
      <w:r w:rsidR="00C63395">
        <w:rPr>
          <w:rFonts w:eastAsia="Calibri" w:cs="Arial"/>
        </w:rPr>
        <w:br/>
      </w:r>
      <w:r w:rsidR="484EB768" w:rsidRPr="4B80FDC7">
        <w:rPr>
          <w:rFonts w:eastAsia="Calibri" w:cs="Arial"/>
        </w:rPr>
        <w:t xml:space="preserve">Na </w:t>
      </w:r>
      <w:r w:rsidR="676790F8" w:rsidRPr="4B80FDC7">
        <w:rPr>
          <w:rFonts w:eastAsia="Calibri" w:cs="Arial"/>
        </w:rPr>
        <w:t>202</w:t>
      </w:r>
      <w:r w:rsidR="6805A7B0" w:rsidRPr="4B80FDC7">
        <w:rPr>
          <w:rFonts w:eastAsia="Calibri" w:cs="Arial"/>
        </w:rPr>
        <w:t>3</w:t>
      </w:r>
      <w:r w:rsidR="676790F8" w:rsidRPr="4B80FDC7">
        <w:rPr>
          <w:rFonts w:eastAsia="Calibri" w:cs="Arial"/>
        </w:rPr>
        <w:t xml:space="preserve"> r. </w:t>
      </w:r>
      <w:r w:rsidR="7CE88335" w:rsidRPr="21355F74">
        <w:rPr>
          <w:rFonts w:eastAsia="Calibri" w:cs="Arial"/>
        </w:rPr>
        <w:t xml:space="preserve">zgodnie z ww. ustawą - </w:t>
      </w:r>
      <w:r w:rsidR="27D720C0" w:rsidRPr="4B80FDC7">
        <w:rPr>
          <w:rFonts w:eastAsia="Calibri" w:cs="Arial"/>
        </w:rPr>
        <w:t>pr</w:t>
      </w:r>
      <w:r w:rsidR="484EB768" w:rsidRPr="4B80FDC7">
        <w:rPr>
          <w:rFonts w:eastAsia="Calibri" w:cs="Arial"/>
        </w:rPr>
        <w:t xml:space="preserve">zewidziano osiągnięcie poziomu </w:t>
      </w:r>
      <w:r w:rsidR="27D720C0" w:rsidRPr="4B80FDC7">
        <w:rPr>
          <w:rFonts w:eastAsia="Calibri" w:cs="Arial"/>
        </w:rPr>
        <w:t xml:space="preserve">najmniej </w:t>
      </w:r>
      <w:r w:rsidR="3090290D" w:rsidRPr="4B80FDC7">
        <w:rPr>
          <w:rFonts w:eastAsia="Calibri" w:cs="Arial"/>
        </w:rPr>
        <w:t>35</w:t>
      </w:r>
      <w:r w:rsidR="27D720C0" w:rsidRPr="4B80FDC7">
        <w:rPr>
          <w:rFonts w:eastAsia="Calibri" w:cs="Arial"/>
        </w:rPr>
        <w:t>% czasu nadawania programów telewizyjnych z udogodnieniami dla osób ze szczególnymi potrzebami.</w:t>
      </w:r>
      <w:r w:rsidR="484EB768" w:rsidRPr="4B80FDC7">
        <w:rPr>
          <w:rFonts w:eastAsia="Calibri" w:cs="Arial"/>
        </w:rPr>
        <w:t xml:space="preserve"> Realizacja tego obowiązku podlega nadzorowi i kontroli </w:t>
      </w:r>
      <w:r w:rsidR="484EB768" w:rsidRPr="00DA7924">
        <w:rPr>
          <w:rFonts w:eastAsia="Calibri" w:cs="Arial"/>
        </w:rPr>
        <w:t>Krajowej Rady Radiofonii i</w:t>
      </w:r>
      <w:r w:rsidR="547E39A5">
        <w:rPr>
          <w:rFonts w:eastAsia="Calibri" w:cs="Arial"/>
        </w:rPr>
        <w:t> </w:t>
      </w:r>
      <w:r w:rsidR="484EB768" w:rsidRPr="00DA7924">
        <w:rPr>
          <w:rFonts w:eastAsia="Calibri" w:cs="Arial"/>
        </w:rPr>
        <w:t>Telewizji</w:t>
      </w:r>
      <w:r w:rsidR="484EB768">
        <w:rPr>
          <w:rFonts w:eastAsia="Calibri" w:cs="Arial"/>
        </w:rPr>
        <w:t xml:space="preserve"> (KRRIT)</w:t>
      </w:r>
      <w:r w:rsidR="77934AB3">
        <w:rPr>
          <w:rFonts w:eastAsia="Calibri" w:cs="Arial"/>
        </w:rPr>
        <w:t xml:space="preserve">. </w:t>
      </w:r>
    </w:p>
    <w:p w14:paraId="39CFB561" w14:textId="20C290B0" w:rsidR="002E7C39" w:rsidRPr="00F918F7" w:rsidRDefault="73B7903A" w:rsidP="475448E3">
      <w:pPr>
        <w:rPr>
          <w:rFonts w:eastAsia="Calibri" w:cs="Arial"/>
        </w:rPr>
      </w:pPr>
      <w:r w:rsidRPr="3F4B0199">
        <w:rPr>
          <w:rFonts w:eastAsia="Calibri" w:cs="Arial"/>
        </w:rPr>
        <w:t>Jednocześnie n</w:t>
      </w:r>
      <w:r w:rsidR="32FDC21E">
        <w:rPr>
          <w:rFonts w:eastAsia="Calibri" w:cs="Arial"/>
        </w:rPr>
        <w:t>ależy</w:t>
      </w:r>
      <w:r w:rsidR="3507DD8A">
        <w:rPr>
          <w:rFonts w:eastAsia="Calibri" w:cs="Arial"/>
        </w:rPr>
        <w:t xml:space="preserve"> zwrócić tu uwagę na </w:t>
      </w:r>
      <w:r w:rsidR="3C5B00D1">
        <w:rPr>
          <w:rFonts w:eastAsia="Calibri" w:cs="Arial"/>
        </w:rPr>
        <w:t>przyjęci</w:t>
      </w:r>
      <w:r w:rsidR="1C5A641E">
        <w:rPr>
          <w:rFonts w:eastAsia="Calibri" w:cs="Arial"/>
        </w:rPr>
        <w:t>e</w:t>
      </w:r>
      <w:r w:rsidR="3A889D58" w:rsidRPr="3F4B0199">
        <w:rPr>
          <w:rFonts w:eastAsia="Calibri" w:cs="Arial"/>
        </w:rPr>
        <w:t xml:space="preserve"> jeszcze w 2022</w:t>
      </w:r>
      <w:r w:rsidR="617AF669" w:rsidRPr="62B94387">
        <w:rPr>
          <w:rFonts w:eastAsia="Calibri" w:cs="Arial"/>
        </w:rPr>
        <w:t xml:space="preserve"> </w:t>
      </w:r>
      <w:r w:rsidR="3A889D58" w:rsidRPr="3F4B0199">
        <w:rPr>
          <w:rFonts w:eastAsia="Calibri" w:cs="Arial"/>
        </w:rPr>
        <w:t>r.</w:t>
      </w:r>
      <w:r w:rsidR="008B4BAD">
        <w:rPr>
          <w:rFonts w:eastAsia="Calibri" w:cs="Arial"/>
        </w:rPr>
        <w:t xml:space="preserve"> </w:t>
      </w:r>
      <w:r w:rsidR="05811F93" w:rsidRPr="3F4B0199">
        <w:rPr>
          <w:rFonts w:eastAsia="Calibri" w:cs="Arial"/>
          <w:i/>
          <w:iCs/>
        </w:rPr>
        <w:t>r</w:t>
      </w:r>
      <w:r w:rsidR="5FB7007D" w:rsidRPr="3F4B0199">
        <w:rPr>
          <w:rFonts w:eastAsia="Calibri" w:cs="Arial"/>
          <w:i/>
          <w:iCs/>
        </w:rPr>
        <w:t>ozporządzenia Krajowej Rady Radiofonii i Telewizji z 13 kwietnia 2022 r. w sprawie udogodnień dla osób z niepełnosprawnościami w programach telewizyjnych</w:t>
      </w:r>
      <w:r w:rsidR="5FB7007D" w:rsidRPr="00B302A4">
        <w:rPr>
          <w:rFonts w:eastAsia="Calibri" w:cs="Arial"/>
        </w:rPr>
        <w:t xml:space="preserve"> (</w:t>
      </w:r>
      <w:hyperlink r:id="rId85" w:history="1">
        <w:r w:rsidR="5FB7007D" w:rsidRPr="00B302A4">
          <w:rPr>
            <w:rStyle w:val="Hipercze"/>
            <w:rFonts w:eastAsia="Calibri" w:cs="Arial"/>
          </w:rPr>
          <w:t xml:space="preserve">Dz.U. </w:t>
        </w:r>
        <w:r w:rsidR="008D0A41">
          <w:rPr>
            <w:rStyle w:val="Hipercze"/>
            <w:rFonts w:eastAsia="Calibri" w:cs="Arial"/>
          </w:rPr>
          <w:t xml:space="preserve">z </w:t>
        </w:r>
        <w:r w:rsidR="5FB7007D" w:rsidRPr="00B302A4">
          <w:rPr>
            <w:rStyle w:val="Hipercze"/>
            <w:rFonts w:eastAsia="Calibri" w:cs="Arial"/>
          </w:rPr>
          <w:t xml:space="preserve">2022 </w:t>
        </w:r>
        <w:r w:rsidR="008D0A41">
          <w:rPr>
            <w:rStyle w:val="Hipercze"/>
            <w:rFonts w:eastAsia="Calibri" w:cs="Arial"/>
          </w:rPr>
          <w:t xml:space="preserve">r. </w:t>
        </w:r>
        <w:r w:rsidR="5FB7007D" w:rsidRPr="00B302A4">
          <w:rPr>
            <w:rStyle w:val="Hipercze"/>
            <w:rFonts w:eastAsia="Calibri" w:cs="Arial"/>
          </w:rPr>
          <w:t>poz. 982</w:t>
        </w:r>
      </w:hyperlink>
      <w:r w:rsidR="5FB7007D" w:rsidRPr="00B302A4">
        <w:rPr>
          <w:rFonts w:eastAsia="Calibri" w:cs="Arial"/>
        </w:rPr>
        <w:t>)</w:t>
      </w:r>
      <w:r w:rsidR="5157C1DE">
        <w:rPr>
          <w:rFonts w:eastAsia="Calibri" w:cs="Arial"/>
        </w:rPr>
        <w:t xml:space="preserve">, </w:t>
      </w:r>
      <w:r w:rsidR="309DEAAF" w:rsidRPr="475448E3">
        <w:rPr>
          <w:rFonts w:eastAsia="Calibri" w:cs="Arial"/>
        </w:rPr>
        <w:t xml:space="preserve">w którym obniżono </w:t>
      </w:r>
      <w:r w:rsidR="6D038618" w:rsidRPr="475448E3">
        <w:rPr>
          <w:rFonts w:eastAsia="Calibri" w:cs="Arial"/>
        </w:rPr>
        <w:t xml:space="preserve">na 2023 r. </w:t>
      </w:r>
      <w:r w:rsidR="309DEAAF" w:rsidRPr="475448E3">
        <w:rPr>
          <w:rFonts w:eastAsia="Calibri" w:cs="Arial"/>
        </w:rPr>
        <w:t xml:space="preserve">do poziomu tylko 5% udział </w:t>
      </w:r>
      <w:r w:rsidR="4F63126F" w:rsidRPr="475448E3">
        <w:rPr>
          <w:rFonts w:eastAsia="Calibri" w:cs="Arial"/>
        </w:rPr>
        <w:t xml:space="preserve">programów </w:t>
      </w:r>
      <w:r w:rsidR="309DEAAF" w:rsidRPr="475448E3">
        <w:rPr>
          <w:rFonts w:eastAsia="Calibri" w:cs="Arial"/>
        </w:rPr>
        <w:t xml:space="preserve">z </w:t>
      </w:r>
      <w:r w:rsidR="7402B348" w:rsidRPr="475448E3">
        <w:rPr>
          <w:rFonts w:eastAsia="Calibri" w:cs="Arial"/>
        </w:rPr>
        <w:t xml:space="preserve">audiodeskrypcją i do 30% udział </w:t>
      </w:r>
      <w:r w:rsidR="5292CE22" w:rsidRPr="475448E3">
        <w:rPr>
          <w:rFonts w:eastAsia="Calibri" w:cs="Arial"/>
        </w:rPr>
        <w:t xml:space="preserve">programów </w:t>
      </w:r>
      <w:r w:rsidR="7402B348" w:rsidRPr="475448E3">
        <w:rPr>
          <w:rFonts w:eastAsia="Calibri" w:cs="Arial"/>
        </w:rPr>
        <w:t>z napisami dla niesłyszących lub tłumaczeniem na język migowy</w:t>
      </w:r>
      <w:r w:rsidR="54A8DB9E" w:rsidRPr="475448E3">
        <w:rPr>
          <w:rFonts w:eastAsia="Calibri" w:cs="Arial"/>
        </w:rPr>
        <w:t>.</w:t>
      </w:r>
      <w:r w:rsidR="7DEFC9F0" w:rsidRPr="475448E3">
        <w:rPr>
          <w:rFonts w:eastAsia="Calibri" w:cs="Arial"/>
        </w:rPr>
        <w:t xml:space="preserve"> Z</w:t>
      </w:r>
      <w:r w:rsidR="7DEFC9F0" w:rsidRPr="4C1EF02E">
        <w:rPr>
          <w:rFonts w:eastAsia="Arial" w:cs="Arial"/>
        </w:rPr>
        <w:t>apisy rozporządzenia są</w:t>
      </w:r>
      <w:r w:rsidR="05066024" w:rsidRPr="3F4B0199">
        <w:rPr>
          <w:rFonts w:eastAsia="Arial" w:cs="Arial"/>
        </w:rPr>
        <w:t xml:space="preserve"> pod tym względem</w:t>
      </w:r>
      <w:r w:rsidR="008B4BAD">
        <w:rPr>
          <w:rFonts w:eastAsia="Arial" w:cs="Arial"/>
        </w:rPr>
        <w:t xml:space="preserve"> </w:t>
      </w:r>
      <w:r w:rsidR="6536E85E" w:rsidRPr="4C1EF02E">
        <w:rPr>
          <w:rFonts w:eastAsia="Arial" w:cs="Arial"/>
        </w:rPr>
        <w:t xml:space="preserve">niekorzystne </w:t>
      </w:r>
      <w:r w:rsidR="64901ACC" w:rsidRPr="3F4B0199">
        <w:rPr>
          <w:rFonts w:eastAsia="Arial" w:cs="Arial"/>
        </w:rPr>
        <w:t>dla osób z określonym typem niepełnosprawności</w:t>
      </w:r>
      <w:r w:rsidR="283D1609">
        <w:rPr>
          <w:rFonts w:eastAsia="Arial" w:cs="Arial"/>
        </w:rPr>
        <w:t>. Podejmowane w 2022 r.</w:t>
      </w:r>
      <w:r w:rsidR="61605EF8" w:rsidRPr="3F4B0199">
        <w:rPr>
          <w:rFonts w:eastAsia="Arial" w:cs="Arial"/>
        </w:rPr>
        <w:t xml:space="preserve"> i 2023</w:t>
      </w:r>
      <w:r w:rsidR="5A25D623" w:rsidRPr="62B94387">
        <w:rPr>
          <w:rFonts w:eastAsia="Arial" w:cs="Arial"/>
        </w:rPr>
        <w:t xml:space="preserve"> </w:t>
      </w:r>
      <w:r w:rsidR="61605EF8" w:rsidRPr="3F4B0199">
        <w:rPr>
          <w:rFonts w:eastAsia="Arial" w:cs="Arial"/>
        </w:rPr>
        <w:t>r.</w:t>
      </w:r>
      <w:r w:rsidR="008B4BAD">
        <w:rPr>
          <w:rFonts w:eastAsia="Arial" w:cs="Arial"/>
        </w:rPr>
        <w:t xml:space="preserve"> </w:t>
      </w:r>
      <w:r w:rsidR="283D1609">
        <w:rPr>
          <w:rFonts w:eastAsia="Arial" w:cs="Arial"/>
        </w:rPr>
        <w:t xml:space="preserve">przez Radę Dostępności </w:t>
      </w:r>
      <w:r w:rsidR="1ED72C15" w:rsidRPr="3F4B0199">
        <w:rPr>
          <w:rFonts w:eastAsia="Arial" w:cs="Arial"/>
        </w:rPr>
        <w:t xml:space="preserve">i MFiPR jako koordynatora Programu </w:t>
      </w:r>
      <w:r w:rsidR="283D1609">
        <w:rPr>
          <w:rFonts w:eastAsia="Arial" w:cs="Arial"/>
        </w:rPr>
        <w:t>działania</w:t>
      </w:r>
      <w:r w:rsidR="11BD5419" w:rsidRPr="3F4B0199">
        <w:rPr>
          <w:rFonts w:eastAsia="Arial" w:cs="Arial"/>
        </w:rPr>
        <w:t>,</w:t>
      </w:r>
      <w:r w:rsidR="283D1609">
        <w:rPr>
          <w:rFonts w:eastAsia="Arial" w:cs="Arial"/>
        </w:rPr>
        <w:t xml:space="preserve"> mające na celu zmianę </w:t>
      </w:r>
      <w:r w:rsidR="7FC800D2" w:rsidRPr="3F4B0199">
        <w:rPr>
          <w:rFonts w:eastAsia="Arial" w:cs="Arial"/>
        </w:rPr>
        <w:t xml:space="preserve">stanowiska </w:t>
      </w:r>
      <w:r w:rsidR="283D1609">
        <w:rPr>
          <w:rFonts w:eastAsia="Arial" w:cs="Arial"/>
        </w:rPr>
        <w:t xml:space="preserve">KRRiT </w:t>
      </w:r>
      <w:r w:rsidR="49379FD6" w:rsidRPr="3F4B0199">
        <w:rPr>
          <w:rFonts w:eastAsia="Arial" w:cs="Arial"/>
        </w:rPr>
        <w:t xml:space="preserve">w </w:t>
      </w:r>
      <w:r w:rsidR="49379FD6" w:rsidRPr="3F4B0199">
        <w:rPr>
          <w:rFonts w:eastAsia="Arial" w:cs="Arial"/>
        </w:rPr>
        <w:lastRenderedPageBreak/>
        <w:t xml:space="preserve">zakresie </w:t>
      </w:r>
      <w:r w:rsidR="283D1609">
        <w:rPr>
          <w:rFonts w:eastAsia="Arial" w:cs="Arial"/>
        </w:rPr>
        <w:t xml:space="preserve">ww. przepisów </w:t>
      </w:r>
      <w:r w:rsidR="2CEDCFF2" w:rsidRPr="3F4B0199">
        <w:rPr>
          <w:rFonts w:eastAsia="Arial" w:cs="Arial"/>
        </w:rPr>
        <w:t xml:space="preserve">- </w:t>
      </w:r>
      <w:r w:rsidR="283D1609">
        <w:rPr>
          <w:rFonts w:eastAsia="Arial" w:cs="Arial"/>
        </w:rPr>
        <w:t>nie przyniosły oczekiwanych rezultatów (</w:t>
      </w:r>
      <w:hyperlink r:id="rId86" w:history="1">
        <w:r w:rsidR="283D1609" w:rsidRPr="00BE7D63">
          <w:rPr>
            <w:rStyle w:val="Hipercze"/>
          </w:rPr>
          <w:t>więcej na ten temat w Sprawozdaniu za 2022 r.</w:t>
        </w:r>
      </w:hyperlink>
      <w:r w:rsidR="283D1609" w:rsidRPr="00BE7D63">
        <w:t>)</w:t>
      </w:r>
      <w:r w:rsidR="00BE7D63">
        <w:t>.</w:t>
      </w:r>
    </w:p>
    <w:p w14:paraId="62125D16" w14:textId="45862239" w:rsidR="00087E87" w:rsidRPr="00653823" w:rsidRDefault="00087E87" w:rsidP="00653733">
      <w:pPr>
        <w:pStyle w:val="Nagwek4"/>
        <w:numPr>
          <w:ilvl w:val="0"/>
          <w:numId w:val="74"/>
        </w:numPr>
        <w:ind w:left="709" w:hanging="567"/>
      </w:pPr>
      <w:r>
        <w:t>Programy</w:t>
      </w:r>
      <w:r w:rsidR="636E2CF2">
        <w:t xml:space="preserve"> </w:t>
      </w:r>
      <w:r w:rsidR="3755E9A8">
        <w:t xml:space="preserve">i projekty </w:t>
      </w:r>
      <w:r w:rsidR="6E35A346">
        <w:t>MKiDN</w:t>
      </w:r>
      <w:r>
        <w:t xml:space="preserve"> </w:t>
      </w:r>
      <w:r w:rsidR="432F6835">
        <w:t>w zakresie dostępności kultury</w:t>
      </w:r>
    </w:p>
    <w:p w14:paraId="1CFC93A8" w14:textId="4311D321" w:rsidR="00F25A3D" w:rsidRDefault="00BF716D" w:rsidP="003B755B">
      <w:pPr>
        <w:spacing w:after="120"/>
        <w:rPr>
          <w:rFonts w:eastAsia="Calibri" w:cs="Arial"/>
        </w:rPr>
      </w:pPr>
      <w:r w:rsidRPr="79FAD8AB">
        <w:rPr>
          <w:rFonts w:eastAsia="Calibri" w:cs="Arial"/>
        </w:rPr>
        <w:t>W 202</w:t>
      </w:r>
      <w:r w:rsidR="66906B27" w:rsidRPr="79FAD8AB">
        <w:rPr>
          <w:rFonts w:eastAsia="Calibri" w:cs="Arial"/>
        </w:rPr>
        <w:t>3</w:t>
      </w:r>
      <w:r w:rsidRPr="79FAD8AB">
        <w:rPr>
          <w:rFonts w:eastAsia="Calibri" w:cs="Arial"/>
        </w:rPr>
        <w:t xml:space="preserve"> r. </w:t>
      </w:r>
      <w:r w:rsidR="00F25A3D" w:rsidRPr="79FAD8AB">
        <w:rPr>
          <w:rFonts w:eastAsia="Calibri" w:cs="Arial"/>
        </w:rPr>
        <w:t>MKiDN</w:t>
      </w:r>
      <w:r w:rsidRPr="79FAD8AB">
        <w:rPr>
          <w:rFonts w:eastAsia="Calibri" w:cs="Arial"/>
        </w:rPr>
        <w:t xml:space="preserve"> </w:t>
      </w:r>
      <w:r w:rsidR="008A1B01" w:rsidRPr="79FAD8AB">
        <w:rPr>
          <w:rFonts w:eastAsia="Calibri" w:cs="Arial"/>
        </w:rPr>
        <w:t>kontynuowało</w:t>
      </w:r>
      <w:r w:rsidRPr="79FAD8AB">
        <w:rPr>
          <w:rFonts w:eastAsia="Calibri" w:cs="Arial"/>
        </w:rPr>
        <w:t xml:space="preserve"> </w:t>
      </w:r>
      <w:r w:rsidR="00AC3E50" w:rsidRPr="79FAD8AB">
        <w:rPr>
          <w:rFonts w:eastAsia="Calibri" w:cs="Arial"/>
        </w:rPr>
        <w:t xml:space="preserve">realizację </w:t>
      </w:r>
      <w:r w:rsidR="009E0C3E">
        <w:rPr>
          <w:rFonts w:eastAsia="Calibri" w:cs="Arial"/>
        </w:rPr>
        <w:t xml:space="preserve">cyklicznych </w:t>
      </w:r>
      <w:r w:rsidR="00AC3E50" w:rsidRPr="79FAD8AB">
        <w:rPr>
          <w:rFonts w:eastAsia="Calibri" w:cs="Arial"/>
        </w:rPr>
        <w:t xml:space="preserve">konkursów dotacyjnych, </w:t>
      </w:r>
      <w:r w:rsidR="009B6851">
        <w:rPr>
          <w:rFonts w:eastAsia="Calibri" w:cs="Arial"/>
        </w:rPr>
        <w:br/>
      </w:r>
      <w:r w:rsidR="00AC3E50" w:rsidRPr="79FAD8AB">
        <w:rPr>
          <w:rFonts w:eastAsia="Calibri" w:cs="Arial"/>
        </w:rPr>
        <w:t xml:space="preserve">w których dofinansowywane są </w:t>
      </w:r>
      <w:r w:rsidR="00F25A3D" w:rsidRPr="79FAD8AB">
        <w:rPr>
          <w:rFonts w:eastAsia="Calibri" w:cs="Arial"/>
        </w:rPr>
        <w:t>projekty z zakresu dostępności cyfrowej zasobów kultury i dziedzictwa</w:t>
      </w:r>
      <w:r w:rsidR="008A1B01" w:rsidRPr="79FAD8AB">
        <w:rPr>
          <w:rFonts w:eastAsia="Calibri" w:cs="Arial"/>
        </w:rPr>
        <w:t xml:space="preserve"> narodowego</w:t>
      </w:r>
      <w:r w:rsidR="009E0C3E">
        <w:rPr>
          <w:rFonts w:eastAsia="Calibri" w:cs="Arial"/>
        </w:rPr>
        <w:t xml:space="preserve"> Ma to miejsce </w:t>
      </w:r>
      <w:r w:rsidR="00F25A3D" w:rsidRPr="79FAD8AB">
        <w:rPr>
          <w:rFonts w:eastAsia="Calibri" w:cs="Arial"/>
        </w:rPr>
        <w:t>w szczególności w 4 programach dotacyjnych:</w:t>
      </w:r>
    </w:p>
    <w:p w14:paraId="20B957EB" w14:textId="2921DC3E" w:rsidR="00F25A3D" w:rsidRPr="002C77E6" w:rsidRDefault="10DB16E0" w:rsidP="001853CE">
      <w:pPr>
        <w:pStyle w:val="Akapitzlist"/>
        <w:numPr>
          <w:ilvl w:val="0"/>
          <w:numId w:val="64"/>
        </w:numPr>
        <w:spacing w:after="120"/>
        <w:ind w:left="567" w:hanging="283"/>
        <w:contextualSpacing w:val="0"/>
        <w:rPr>
          <w:rFonts w:eastAsia="Calibri" w:cs="Arial"/>
        </w:rPr>
      </w:pPr>
      <w:r w:rsidRPr="6EA1771E">
        <w:rPr>
          <w:rFonts w:eastAsia="Calibri" w:cs="Arial"/>
        </w:rPr>
        <w:t>Kultura dostępna</w:t>
      </w:r>
      <w:r w:rsidR="7CD90B90" w:rsidRPr="6EA1771E">
        <w:rPr>
          <w:rFonts w:eastAsia="Calibri" w:cs="Arial"/>
        </w:rPr>
        <w:t xml:space="preserve"> -</w:t>
      </w:r>
      <w:r w:rsidR="22161B86" w:rsidRPr="6EA1771E">
        <w:rPr>
          <w:rFonts w:eastAsia="Calibri" w:cs="Arial"/>
        </w:rPr>
        <w:t xml:space="preserve"> którego</w:t>
      </w:r>
      <w:r w:rsidR="7CD90B90" w:rsidRPr="6EA1771E">
        <w:rPr>
          <w:rFonts w:eastAsia="Calibri" w:cs="Arial"/>
        </w:rPr>
        <w:t xml:space="preserve"> celem </w:t>
      </w:r>
      <w:r w:rsidR="22161B86" w:rsidRPr="6EA1771E">
        <w:rPr>
          <w:rFonts w:eastAsia="Calibri" w:cs="Arial"/>
        </w:rPr>
        <w:t>j</w:t>
      </w:r>
      <w:r w:rsidR="7CD90B90" w:rsidRPr="6EA1771E">
        <w:rPr>
          <w:rFonts w:eastAsia="Calibri" w:cs="Arial"/>
        </w:rPr>
        <w:t>est wspieranie zadań służących ułatwieniu dostępu do kultury, skierowanych do szerokiego grona odbiorców i sprzyjających integracji społecznej;</w:t>
      </w:r>
    </w:p>
    <w:p w14:paraId="016E9B95" w14:textId="28158D44" w:rsidR="00F25A3D" w:rsidRPr="002C77E6" w:rsidRDefault="00F25A3D" w:rsidP="001853CE">
      <w:pPr>
        <w:pStyle w:val="Akapitzlist"/>
        <w:numPr>
          <w:ilvl w:val="0"/>
          <w:numId w:val="64"/>
        </w:numPr>
        <w:spacing w:after="120"/>
        <w:ind w:left="567" w:hanging="283"/>
        <w:contextualSpacing w:val="0"/>
        <w:rPr>
          <w:rFonts w:eastAsia="Calibri" w:cs="Arial"/>
        </w:rPr>
      </w:pPr>
      <w:r w:rsidRPr="002C77E6">
        <w:rPr>
          <w:rFonts w:eastAsia="Calibri" w:cs="Arial"/>
        </w:rPr>
        <w:t>Kultura cyfrowa</w:t>
      </w:r>
      <w:r w:rsidR="007F2FC6">
        <w:rPr>
          <w:rFonts w:eastAsia="Calibri" w:cs="Arial"/>
        </w:rPr>
        <w:t xml:space="preserve"> </w:t>
      </w:r>
      <w:r w:rsidR="00050232">
        <w:rPr>
          <w:rFonts w:eastAsia="Calibri" w:cs="Arial"/>
        </w:rPr>
        <w:t xml:space="preserve">– ukierunkowanego na </w:t>
      </w:r>
      <w:r w:rsidR="007F2FC6" w:rsidRPr="007F2FC6">
        <w:rPr>
          <w:rFonts w:eastAsia="Calibri" w:cs="Arial"/>
        </w:rPr>
        <w:t>udostępnianie i umożliwianie ponownego wykorzystywania zasobów cyfrowych do celów popularyzacyjnych, edukacyjnych i naukowych, uwzględniające opracowanie i digitalizację zasobów dziedzictwa kulturowego</w:t>
      </w:r>
      <w:r w:rsidR="007F2FC6">
        <w:rPr>
          <w:rFonts w:eastAsia="Calibri" w:cs="Arial"/>
        </w:rPr>
        <w:t>;</w:t>
      </w:r>
    </w:p>
    <w:p w14:paraId="0B534201" w14:textId="29529074" w:rsidR="00F25A3D" w:rsidRPr="002C77E6" w:rsidRDefault="0FB221F5" w:rsidP="001853CE">
      <w:pPr>
        <w:pStyle w:val="Akapitzlist"/>
        <w:numPr>
          <w:ilvl w:val="0"/>
          <w:numId w:val="64"/>
        </w:numPr>
        <w:spacing w:after="120"/>
        <w:ind w:left="567" w:hanging="283"/>
        <w:contextualSpacing w:val="0"/>
        <w:rPr>
          <w:rFonts w:eastAsia="Calibri" w:cs="Arial"/>
        </w:rPr>
      </w:pPr>
      <w:r w:rsidRPr="0B0737FB">
        <w:rPr>
          <w:rFonts w:eastAsia="Calibri" w:cs="Arial"/>
        </w:rPr>
        <w:t>Rozwój sektorów kreatywnych</w:t>
      </w:r>
      <w:r w:rsidR="68AD70C1" w:rsidRPr="0B0737FB">
        <w:rPr>
          <w:rFonts w:eastAsia="Calibri" w:cs="Arial"/>
        </w:rPr>
        <w:t xml:space="preserve"> </w:t>
      </w:r>
      <w:r w:rsidR="74AD3007" w:rsidRPr="0B0737FB">
        <w:rPr>
          <w:rFonts w:eastAsia="Calibri" w:cs="Arial"/>
        </w:rPr>
        <w:t xml:space="preserve">- obejmujący wszystkie </w:t>
      </w:r>
      <w:r w:rsidR="68AD70C1" w:rsidRPr="0B0737FB">
        <w:rPr>
          <w:rFonts w:eastAsia="Calibri" w:cs="Arial"/>
        </w:rPr>
        <w:t>branże kreatywne, jednak</w:t>
      </w:r>
      <w:r w:rsidR="000B49BC">
        <w:rPr>
          <w:rFonts w:eastAsia="Calibri" w:cs="Arial"/>
        </w:rPr>
        <w:t xml:space="preserve"> </w:t>
      </w:r>
      <w:r w:rsidR="74AD3007" w:rsidRPr="0B0737FB">
        <w:rPr>
          <w:rFonts w:eastAsia="Calibri" w:cs="Arial"/>
        </w:rPr>
        <w:t xml:space="preserve">z </w:t>
      </w:r>
      <w:r w:rsidR="68AD70C1" w:rsidRPr="0B0737FB">
        <w:rPr>
          <w:rFonts w:eastAsia="Calibri" w:cs="Arial"/>
        </w:rPr>
        <w:t>prioryt</w:t>
      </w:r>
      <w:r w:rsidR="74AD3007" w:rsidRPr="0B0737FB">
        <w:rPr>
          <w:rFonts w:eastAsia="Calibri" w:cs="Arial"/>
        </w:rPr>
        <w:t>etem dla</w:t>
      </w:r>
      <w:r w:rsidR="68AD70C1" w:rsidRPr="0B0737FB">
        <w:rPr>
          <w:rFonts w:eastAsia="Calibri" w:cs="Arial"/>
        </w:rPr>
        <w:t xml:space="preserve"> działa</w:t>
      </w:r>
      <w:r w:rsidR="74AD3007" w:rsidRPr="0B0737FB">
        <w:rPr>
          <w:rFonts w:eastAsia="Calibri" w:cs="Arial"/>
        </w:rPr>
        <w:t xml:space="preserve">ń </w:t>
      </w:r>
      <w:r w:rsidR="68AD70C1" w:rsidRPr="0B0737FB">
        <w:rPr>
          <w:rFonts w:eastAsia="Calibri" w:cs="Arial"/>
        </w:rPr>
        <w:t>sektor</w:t>
      </w:r>
      <w:r w:rsidR="74AD3007" w:rsidRPr="0B0737FB">
        <w:rPr>
          <w:rFonts w:eastAsia="Calibri" w:cs="Arial"/>
        </w:rPr>
        <w:t xml:space="preserve">a </w:t>
      </w:r>
      <w:r w:rsidR="68AD70C1" w:rsidRPr="0B0737FB">
        <w:rPr>
          <w:rFonts w:eastAsia="Calibri" w:cs="Arial"/>
        </w:rPr>
        <w:t>wzornictwa, muzyki, gier wideo oraz nowych mediów;</w:t>
      </w:r>
    </w:p>
    <w:p w14:paraId="171C5D37" w14:textId="34EA93BF" w:rsidR="007F2FC6" w:rsidRPr="004529BC" w:rsidRDefault="10DB16E0" w:rsidP="001853CE">
      <w:pPr>
        <w:pStyle w:val="Akapitzlist"/>
        <w:numPr>
          <w:ilvl w:val="0"/>
          <w:numId w:val="64"/>
        </w:numPr>
        <w:spacing w:after="120"/>
        <w:ind w:left="567" w:hanging="283"/>
        <w:contextualSpacing w:val="0"/>
        <w:rPr>
          <w:rFonts w:eastAsia="Calibri" w:cs="Arial"/>
        </w:rPr>
      </w:pPr>
      <w:r w:rsidRPr="09419F91">
        <w:rPr>
          <w:rFonts w:eastAsia="Calibri" w:cs="Arial"/>
        </w:rPr>
        <w:t>Edukacja kulturalna</w:t>
      </w:r>
      <w:r w:rsidR="244252B0" w:rsidRPr="09419F91">
        <w:rPr>
          <w:rFonts w:eastAsia="Calibri" w:cs="Arial"/>
        </w:rPr>
        <w:t xml:space="preserve"> </w:t>
      </w:r>
      <w:r w:rsidR="22161B86" w:rsidRPr="09419F91">
        <w:rPr>
          <w:rFonts w:eastAsia="Calibri" w:cs="Arial"/>
        </w:rPr>
        <w:t xml:space="preserve">- </w:t>
      </w:r>
      <w:r w:rsidR="244252B0" w:rsidRPr="09419F91">
        <w:rPr>
          <w:rFonts w:eastAsia="Calibri" w:cs="Arial"/>
        </w:rPr>
        <w:t>wspiera</w:t>
      </w:r>
      <w:r w:rsidR="22161B86" w:rsidRPr="09419F91">
        <w:rPr>
          <w:rFonts w:eastAsia="Calibri" w:cs="Arial"/>
        </w:rPr>
        <w:t>jący</w:t>
      </w:r>
      <w:r w:rsidR="244252B0" w:rsidRPr="09419F91">
        <w:rPr>
          <w:rFonts w:eastAsia="Calibri" w:cs="Arial"/>
        </w:rPr>
        <w:t xml:space="preserve"> </w:t>
      </w:r>
      <w:r w:rsidR="22161B86" w:rsidRPr="09419F91">
        <w:rPr>
          <w:rFonts w:eastAsia="Calibri" w:cs="Arial"/>
        </w:rPr>
        <w:t xml:space="preserve">zadania </w:t>
      </w:r>
      <w:r w:rsidR="244252B0" w:rsidRPr="09419F91">
        <w:rPr>
          <w:rFonts w:eastAsia="Calibri" w:cs="Arial"/>
        </w:rPr>
        <w:t>z zakresu edukacji kulturalnej, ważnych dla rozwoju kapitału społecznego.</w:t>
      </w:r>
    </w:p>
    <w:p w14:paraId="7A598FDD" w14:textId="0F7B815A" w:rsidR="31C9F1EE" w:rsidRDefault="31C9F1EE" w:rsidP="09419F91">
      <w:pPr>
        <w:spacing w:after="120"/>
        <w:rPr>
          <w:rFonts w:eastAsia="Calibri" w:cs="Arial"/>
        </w:rPr>
      </w:pPr>
      <w:r w:rsidRPr="4B173102">
        <w:rPr>
          <w:rFonts w:eastAsia="Calibri" w:cs="Arial"/>
        </w:rPr>
        <w:t>Przykładowe projekty</w:t>
      </w:r>
      <w:r w:rsidR="6BBEA435" w:rsidRPr="4B173102">
        <w:rPr>
          <w:rFonts w:eastAsia="Calibri" w:cs="Arial"/>
        </w:rPr>
        <w:t>,</w:t>
      </w:r>
      <w:r w:rsidRPr="4B173102">
        <w:rPr>
          <w:rFonts w:eastAsia="Calibri" w:cs="Arial"/>
        </w:rPr>
        <w:t xml:space="preserve"> skierowane do</w:t>
      </w:r>
      <w:r w:rsidR="00DA69C0">
        <w:rPr>
          <w:rFonts w:eastAsia="Calibri" w:cs="Arial"/>
        </w:rPr>
        <w:t xml:space="preserve"> OzN</w:t>
      </w:r>
      <w:r w:rsidRPr="4B173102">
        <w:rPr>
          <w:rFonts w:eastAsia="Calibri" w:cs="Arial"/>
        </w:rPr>
        <w:t>, dofinansowane w ww. programach w 2023</w:t>
      </w:r>
      <w:r w:rsidR="22C46295" w:rsidRPr="4B173102">
        <w:rPr>
          <w:rFonts w:eastAsia="Calibri" w:cs="Arial"/>
        </w:rPr>
        <w:t xml:space="preserve"> </w:t>
      </w:r>
      <w:r w:rsidR="00DA69C0">
        <w:rPr>
          <w:rFonts w:eastAsia="Calibri" w:cs="Arial"/>
        </w:rPr>
        <w:t xml:space="preserve">r. </w:t>
      </w:r>
      <w:r w:rsidR="22C46295" w:rsidRPr="4B173102">
        <w:rPr>
          <w:rFonts w:eastAsia="Calibri" w:cs="Arial"/>
        </w:rPr>
        <w:t>to</w:t>
      </w:r>
      <w:r w:rsidRPr="4B173102">
        <w:rPr>
          <w:rFonts w:eastAsia="Calibri" w:cs="Arial"/>
        </w:rPr>
        <w:t>:</w:t>
      </w:r>
    </w:p>
    <w:p w14:paraId="2D52BFE2" w14:textId="2DEF0ADF" w:rsidR="31C9F1EE" w:rsidRDefault="31C9F1EE" w:rsidP="001853CE">
      <w:pPr>
        <w:pStyle w:val="Akapitzlist"/>
        <w:numPr>
          <w:ilvl w:val="0"/>
          <w:numId w:val="41"/>
        </w:numPr>
        <w:spacing w:after="120"/>
        <w:ind w:left="567" w:hanging="283"/>
        <w:rPr>
          <w:rFonts w:eastAsia="Calibri" w:cs="Arial"/>
          <w:szCs w:val="24"/>
        </w:rPr>
      </w:pPr>
      <w:r w:rsidRPr="09419F91">
        <w:rPr>
          <w:rFonts w:eastAsia="Calibri" w:cs="Arial"/>
        </w:rPr>
        <w:t xml:space="preserve">Mazowieckie Stowarzyszenie Pracy dla Niepełnosprawnych „De Facto”, projekt pn. Krajowy zasób cyfrowych filmów z polską audiodeskrypcją dla osób niewidomych, dofinansowanie w trybie 3-letnim, w tym w 2023 r. było to 78 tys. zł; </w:t>
      </w:r>
    </w:p>
    <w:p w14:paraId="1232A75C" w14:textId="73B8E85A" w:rsidR="31C9F1EE" w:rsidRDefault="31C9F1EE" w:rsidP="001853CE">
      <w:pPr>
        <w:pStyle w:val="Akapitzlist"/>
        <w:numPr>
          <w:ilvl w:val="0"/>
          <w:numId w:val="41"/>
        </w:numPr>
        <w:spacing w:after="120"/>
        <w:ind w:left="567" w:hanging="283"/>
        <w:rPr>
          <w:rFonts w:eastAsia="Calibri" w:cs="Arial"/>
        </w:rPr>
      </w:pPr>
      <w:r w:rsidRPr="09419F91">
        <w:rPr>
          <w:rFonts w:eastAsia="Calibri" w:cs="Arial"/>
        </w:rPr>
        <w:t>Fundacja na Rzecz Rozwoju Audiodeskrypcji KATARYNKA, projekt pn. Adapter. Kino bez barier. Przegląd filmów dostępnych dla wszystkich, kwota dofinansowania: 22</w:t>
      </w:r>
      <w:r w:rsidR="4D03E3BD" w:rsidRPr="09419F91">
        <w:rPr>
          <w:rFonts w:eastAsia="Calibri" w:cs="Arial"/>
        </w:rPr>
        <w:t>,5 tys.</w:t>
      </w:r>
      <w:r w:rsidRPr="09419F91">
        <w:rPr>
          <w:rFonts w:eastAsia="Calibri" w:cs="Arial"/>
        </w:rPr>
        <w:t xml:space="preserve"> zł.</w:t>
      </w:r>
    </w:p>
    <w:p w14:paraId="738AF012" w14:textId="58B023DD" w:rsidR="004529BC" w:rsidRDefault="2C8D1991" w:rsidP="00B9571B">
      <w:pPr>
        <w:spacing w:after="120"/>
        <w:rPr>
          <w:rFonts w:eastAsia="Calibri" w:cs="Arial"/>
        </w:rPr>
      </w:pPr>
      <w:r w:rsidRPr="09419F91">
        <w:rPr>
          <w:rFonts w:eastAsia="Calibri" w:cs="Arial"/>
        </w:rPr>
        <w:t xml:space="preserve">Wśród realizowanych </w:t>
      </w:r>
      <w:r w:rsidR="79515DA9" w:rsidRPr="09419F91">
        <w:rPr>
          <w:rFonts w:eastAsia="Calibri" w:cs="Arial"/>
        </w:rPr>
        <w:t>projekt</w:t>
      </w:r>
      <w:r w:rsidRPr="09419F91">
        <w:rPr>
          <w:rFonts w:eastAsia="Calibri" w:cs="Arial"/>
        </w:rPr>
        <w:t xml:space="preserve">ów były również </w:t>
      </w:r>
      <w:r w:rsidR="5159785E" w:rsidRPr="09419F91">
        <w:rPr>
          <w:rFonts w:eastAsia="Calibri" w:cs="Arial"/>
        </w:rPr>
        <w:t xml:space="preserve">inne </w:t>
      </w:r>
      <w:r w:rsidR="7366BB47" w:rsidRPr="09419F91">
        <w:rPr>
          <w:rFonts w:eastAsia="Calibri" w:cs="Arial"/>
        </w:rPr>
        <w:t xml:space="preserve">nadzorowane przez MKiDN </w:t>
      </w:r>
      <w:r w:rsidRPr="09419F91">
        <w:rPr>
          <w:rFonts w:eastAsia="Calibri" w:cs="Arial"/>
        </w:rPr>
        <w:t>inicjatywy</w:t>
      </w:r>
      <w:r w:rsidR="79515DA9" w:rsidRPr="09419F91">
        <w:rPr>
          <w:rFonts w:eastAsia="Calibri" w:cs="Arial"/>
        </w:rPr>
        <w:t xml:space="preserve"> skierowane do</w:t>
      </w:r>
      <w:r w:rsidR="005961CC">
        <w:rPr>
          <w:rFonts w:eastAsia="Calibri" w:cs="Arial"/>
        </w:rPr>
        <w:t xml:space="preserve"> </w:t>
      </w:r>
      <w:r w:rsidR="00DA69C0">
        <w:rPr>
          <w:rFonts w:eastAsia="Calibri" w:cs="Arial"/>
        </w:rPr>
        <w:t>OzN</w:t>
      </w:r>
      <w:r w:rsidR="008A1B01" w:rsidRPr="09419F91">
        <w:rPr>
          <w:rFonts w:eastAsia="Calibri" w:cs="Arial"/>
        </w:rPr>
        <w:t>, w tym w szczególności warto wskazać</w:t>
      </w:r>
      <w:r w:rsidRPr="09419F91">
        <w:rPr>
          <w:rFonts w:eastAsia="Calibri" w:cs="Arial"/>
        </w:rPr>
        <w:t>:</w:t>
      </w:r>
    </w:p>
    <w:p w14:paraId="7754A449" w14:textId="6AF3EA04" w:rsidR="41ADE3E3" w:rsidRDefault="41ADE3E3" w:rsidP="001853CE">
      <w:pPr>
        <w:pStyle w:val="Akapitzlist"/>
        <w:numPr>
          <w:ilvl w:val="0"/>
          <w:numId w:val="44"/>
        </w:numPr>
        <w:spacing w:after="120"/>
        <w:ind w:left="567" w:hanging="283"/>
        <w:contextualSpacing w:val="0"/>
        <w:rPr>
          <w:szCs w:val="24"/>
        </w:rPr>
      </w:pPr>
      <w:r w:rsidRPr="09419F91">
        <w:t>EC1 Łódź - Miasto Kultur</w:t>
      </w:r>
      <w:r w:rsidR="4BD7C2B3" w:rsidRPr="09419F91">
        <w:t>y - w</w:t>
      </w:r>
      <w:r w:rsidRPr="09419F91">
        <w:t xml:space="preserve"> ramach projektu realizowanego ze środków POIŚ w latach 2016 - 2023 r. EC1 Łódź - Miasto Kultury w Łodzi</w:t>
      </w:r>
      <w:r w:rsidR="46D88695" w:rsidRPr="09419F91">
        <w:t xml:space="preserve"> </w:t>
      </w:r>
      <w:r w:rsidRPr="09419F91">
        <w:t>zakupiło m.in. system audi</w:t>
      </w:r>
      <w:r w:rsidR="00E467EF">
        <w:t>o</w:t>
      </w:r>
      <w:r w:rsidRPr="09419F91">
        <w:t xml:space="preserve">guide wraz z treściami stanowiącymi uzupełnienie narracyjnej ścieżki zwiedzania wystawy </w:t>
      </w:r>
      <w:r w:rsidR="005A5557">
        <w:t>„</w:t>
      </w:r>
      <w:r w:rsidRPr="09419F91">
        <w:t>Kino Polonia</w:t>
      </w:r>
      <w:r w:rsidR="005A5557">
        <w:t>”</w:t>
      </w:r>
      <w:r w:rsidRPr="09419F91">
        <w:t xml:space="preserve"> i dostosowanie jej do potrzeb</w:t>
      </w:r>
      <w:r w:rsidR="00DA69C0">
        <w:t xml:space="preserve"> OzN</w:t>
      </w:r>
      <w:r w:rsidRPr="09419F91">
        <w:t xml:space="preserve">, dzięki któremu osoby z dysfunkcjami wzroku i słuchu </w:t>
      </w:r>
      <w:r w:rsidR="00DB6CC7" w:rsidRPr="09419F91">
        <w:t>będą</w:t>
      </w:r>
      <w:r w:rsidRPr="09419F91">
        <w:t xml:space="preserve"> mogły w pełni korzystać z oferty i zwiedzać wystawę w sposób dostosowany do ich potrzeb (uzyskano dofinansowanie do zakupu produktu wpływającego na zwiększenie dostępności treści multimedialnych). </w:t>
      </w:r>
    </w:p>
    <w:p w14:paraId="5C1CE0E7" w14:textId="0663B4CF" w:rsidR="41ADE3E3" w:rsidRDefault="41ADE3E3" w:rsidP="001853CE">
      <w:pPr>
        <w:pStyle w:val="Akapitzlist"/>
        <w:numPr>
          <w:ilvl w:val="0"/>
          <w:numId w:val="44"/>
        </w:numPr>
        <w:spacing w:after="120"/>
        <w:ind w:left="567" w:hanging="283"/>
        <w:contextualSpacing w:val="0"/>
        <w:rPr>
          <w:szCs w:val="24"/>
        </w:rPr>
      </w:pPr>
      <w:r w:rsidRPr="09419F91">
        <w:t>WFF we Wrocławiu (dawniej: CeTA)</w:t>
      </w:r>
      <w:r w:rsidR="4C628FDF" w:rsidRPr="09419F91">
        <w:t>- w</w:t>
      </w:r>
      <w:r w:rsidRPr="09419F91">
        <w:t xml:space="preserve"> Wytwórni</w:t>
      </w:r>
      <w:r w:rsidR="78AA8945" w:rsidRPr="09419F91">
        <w:t xml:space="preserve"> </w:t>
      </w:r>
      <w:r w:rsidRPr="09419F91">
        <w:t>Filmów Fabularnych we Wrocławiu w 2023 r</w:t>
      </w:r>
      <w:r w:rsidR="00A111EA">
        <w:t>.</w:t>
      </w:r>
      <w:r w:rsidRPr="09419F91">
        <w:t xml:space="preserve"> zorganizowane zostały z Fundacją Katarynka warsztaty nt. </w:t>
      </w:r>
      <w:r w:rsidRPr="09419F91">
        <w:lastRenderedPageBreak/>
        <w:t>powstawania kostiumów z audiodeskrypcją i pomocami dotykowymi, a także oprowadzanie po siedzibie instytucji z audiodesktypcją.</w:t>
      </w:r>
      <w:r w:rsidR="00051B7B">
        <w:t xml:space="preserve"> </w:t>
      </w:r>
    </w:p>
    <w:p w14:paraId="72A333A6" w14:textId="1422030B" w:rsidR="41ADE3E3" w:rsidRDefault="41ADE3E3" w:rsidP="001853CE">
      <w:pPr>
        <w:pStyle w:val="Akapitzlist"/>
        <w:numPr>
          <w:ilvl w:val="0"/>
          <w:numId w:val="44"/>
        </w:numPr>
        <w:ind w:left="567" w:hanging="283"/>
      </w:pPr>
      <w:r>
        <w:t>Filharmonia Łódzka</w:t>
      </w:r>
      <w:r w:rsidR="56F161D7">
        <w:t xml:space="preserve"> - </w:t>
      </w:r>
      <w:r>
        <w:t>Filharmonia otwarta</w:t>
      </w:r>
      <w:r w:rsidR="4B40A8EC">
        <w:t xml:space="preserve"> </w:t>
      </w:r>
      <w:r>
        <w:t xml:space="preserve">- projekt, który zakłada cykl wydarzeń skierowanych do dzieci i młodzieży z dysfunkcją wzroku oraz ich pełnosprawnych rówieśników mieszkających w Łodzi. </w:t>
      </w:r>
      <w:r w:rsidR="70455DCA">
        <w:t>W projekcie</w:t>
      </w:r>
      <w:r w:rsidR="00051B7B">
        <w:t xml:space="preserve"> </w:t>
      </w:r>
      <w:r w:rsidR="77055360">
        <w:t>z</w:t>
      </w:r>
      <w:r>
        <w:t>organiz</w:t>
      </w:r>
      <w:r w:rsidR="22B26FE0">
        <w:t xml:space="preserve">owano </w:t>
      </w:r>
      <w:r w:rsidR="78D6EEED">
        <w:t>m.in</w:t>
      </w:r>
      <w:r w:rsidR="00051B7B">
        <w:t xml:space="preserve"> </w:t>
      </w:r>
      <w:r>
        <w:t xml:space="preserve">3 </w:t>
      </w:r>
      <w:r w:rsidR="00DB6CC7">
        <w:t>warsztaty</w:t>
      </w:r>
      <w:r>
        <w:t xml:space="preserve"> wokaln</w:t>
      </w:r>
      <w:r w:rsidR="5522AA22">
        <w:t>e</w:t>
      </w:r>
      <w:r w:rsidR="00DB6CC7">
        <w:t xml:space="preserve"> </w:t>
      </w:r>
      <w:r>
        <w:t>połączon</w:t>
      </w:r>
      <w:r w:rsidR="07D61F31">
        <w:t>e</w:t>
      </w:r>
      <w:r>
        <w:t xml:space="preserve"> ze zwiedzaniem Filharmonii 3 koncert</w:t>
      </w:r>
      <w:r w:rsidR="3005984C">
        <w:t>y</w:t>
      </w:r>
      <w:r>
        <w:t xml:space="preserve"> kameraln</w:t>
      </w:r>
      <w:r w:rsidR="6321EC31">
        <w:t>e</w:t>
      </w:r>
      <w:r>
        <w:t xml:space="preserve"> </w:t>
      </w:r>
      <w:r w:rsidR="0E3CB595">
        <w:t xml:space="preserve">ze </w:t>
      </w:r>
      <w:r>
        <w:t>specjalnie</w:t>
      </w:r>
      <w:r w:rsidR="321671A1">
        <w:t xml:space="preserve"> przygotowanym </w:t>
      </w:r>
      <w:r>
        <w:t>programem i prowadzeniem</w:t>
      </w:r>
      <w:r w:rsidR="00DB6CC7">
        <w:t xml:space="preserve"> </w:t>
      </w:r>
      <w:r>
        <w:t>oraz</w:t>
      </w:r>
      <w:r w:rsidR="476DFF2E">
        <w:t xml:space="preserve"> zapewnieniem</w:t>
      </w:r>
      <w:r>
        <w:t xml:space="preserve"> odpowiedni</w:t>
      </w:r>
      <w:r w:rsidR="4D8277CB">
        <w:t>ej</w:t>
      </w:r>
      <w:r>
        <w:t xml:space="preserve"> opiek</w:t>
      </w:r>
      <w:r w:rsidR="00DB6CC7">
        <w:t>i</w:t>
      </w:r>
      <w:r>
        <w:t xml:space="preserve"> dla osób z dysfunkcją wzroku</w:t>
      </w:r>
      <w:r w:rsidR="33E83754">
        <w:t>.</w:t>
      </w:r>
      <w:r w:rsidR="00DB6CC7">
        <w:t xml:space="preserve"> </w:t>
      </w:r>
      <w:r w:rsidR="33E83754">
        <w:t xml:space="preserve">Finalnie </w:t>
      </w:r>
      <w:r>
        <w:t>ofert</w:t>
      </w:r>
      <w:r w:rsidR="6AD8F290">
        <w:t>a</w:t>
      </w:r>
      <w:r>
        <w:t xml:space="preserve"> Filharmonii Łódzkiej</w:t>
      </w:r>
      <w:r w:rsidR="7319EDF6">
        <w:t xml:space="preserve"> </w:t>
      </w:r>
      <w:r w:rsidR="00DA69C0">
        <w:t xml:space="preserve">(FŁ) </w:t>
      </w:r>
      <w:r w:rsidR="7319EDF6">
        <w:t>została wzbogacona</w:t>
      </w:r>
      <w:r>
        <w:t xml:space="preserve"> o koncerty i warsztaty skierowane do grupy osób z niepełnosprawnością wzroku. </w:t>
      </w:r>
      <w:r w:rsidR="4A2B6529">
        <w:t xml:space="preserve">Na realizacje </w:t>
      </w:r>
      <w:r w:rsidR="359CCEEE">
        <w:t>p</w:t>
      </w:r>
      <w:r>
        <w:t>rojekt</w:t>
      </w:r>
      <w:r w:rsidR="105B529F">
        <w:t>u przeznaczono</w:t>
      </w:r>
      <w:r w:rsidR="00051B7B">
        <w:t xml:space="preserve"> </w:t>
      </w:r>
      <w:r>
        <w:t>łączn</w:t>
      </w:r>
      <w:r w:rsidR="00DA69C0">
        <w:t>ą</w:t>
      </w:r>
      <w:r>
        <w:t xml:space="preserve"> kwot</w:t>
      </w:r>
      <w:r w:rsidR="7B1BA2EB">
        <w:t>ę</w:t>
      </w:r>
      <w:r>
        <w:t xml:space="preserve"> 63 </w:t>
      </w:r>
      <w:r w:rsidR="6577503A">
        <w:t>tys.</w:t>
      </w:r>
      <w:r>
        <w:t xml:space="preserve"> zł (środki własne budżetu FŁ, MKiDN, Urzędu Marszałkowskiego Woj. Łódzkiego).</w:t>
      </w:r>
    </w:p>
    <w:p w14:paraId="7D965B97" w14:textId="31A795E5" w:rsidR="006A2A33" w:rsidRDefault="006A2A33" w:rsidP="00653733">
      <w:pPr>
        <w:pStyle w:val="Nagwek4"/>
        <w:numPr>
          <w:ilvl w:val="0"/>
          <w:numId w:val="74"/>
        </w:numPr>
        <w:tabs>
          <w:tab w:val="clear" w:pos="720"/>
        </w:tabs>
        <w:ind w:left="709" w:hanging="567"/>
      </w:pPr>
      <w:r>
        <w:t xml:space="preserve">Dostępność usług </w:t>
      </w:r>
      <w:r w:rsidR="008A1B01">
        <w:t xml:space="preserve">VOD (video </w:t>
      </w:r>
      <w:r>
        <w:t>na żądanie</w:t>
      </w:r>
      <w:r w:rsidR="008A1B01">
        <w:t>)</w:t>
      </w:r>
    </w:p>
    <w:p w14:paraId="052CC4D3" w14:textId="4D8010FF" w:rsidR="006A2A33" w:rsidRPr="00124A83" w:rsidRDefault="52EDBDC7" w:rsidP="4B173102">
      <w:pPr>
        <w:spacing w:after="0"/>
        <w:rPr>
          <w:rFonts w:eastAsia="Calibri" w:cs="Arial"/>
        </w:rPr>
      </w:pPr>
      <w:r w:rsidRPr="4B173102">
        <w:rPr>
          <w:i/>
          <w:iCs/>
        </w:rPr>
        <w:t>U</w:t>
      </w:r>
      <w:r w:rsidR="4F43674A" w:rsidRPr="4B173102">
        <w:rPr>
          <w:i/>
          <w:iCs/>
        </w:rPr>
        <w:t>staw</w:t>
      </w:r>
      <w:r w:rsidR="43C80F30" w:rsidRPr="4B173102">
        <w:rPr>
          <w:i/>
          <w:iCs/>
        </w:rPr>
        <w:t xml:space="preserve">a </w:t>
      </w:r>
      <w:r w:rsidR="00AC3A37" w:rsidRPr="4B173102">
        <w:rPr>
          <w:i/>
          <w:iCs/>
        </w:rPr>
        <w:t xml:space="preserve">z dnia 11 sierpnia 2021 r. </w:t>
      </w:r>
      <w:r w:rsidR="4F43674A" w:rsidRPr="4B173102">
        <w:rPr>
          <w:i/>
          <w:iCs/>
        </w:rPr>
        <w:t>o zmianie ustawy o radiofonii i telewizji oraz ustawy o kinematografii</w:t>
      </w:r>
      <w:r w:rsidR="000B49BC">
        <w:t xml:space="preserve"> </w:t>
      </w:r>
      <w:r w:rsidR="00AC3A37">
        <w:t>(</w:t>
      </w:r>
      <w:hyperlink r:id="rId87" w:history="1">
        <w:r w:rsidR="00AC3A37" w:rsidRPr="008E19E1">
          <w:rPr>
            <w:rStyle w:val="Hipercze"/>
          </w:rPr>
          <w:t>Dz.</w:t>
        </w:r>
        <w:r w:rsidR="008F1B2E">
          <w:rPr>
            <w:rStyle w:val="Hipercze"/>
          </w:rPr>
          <w:t xml:space="preserve"> </w:t>
        </w:r>
        <w:r w:rsidR="00AC3A37" w:rsidRPr="008E19E1">
          <w:rPr>
            <w:rStyle w:val="Hipercze"/>
          </w:rPr>
          <w:t xml:space="preserve">U. </w:t>
        </w:r>
        <w:r w:rsidR="008D0A41">
          <w:rPr>
            <w:rStyle w:val="Hipercze"/>
          </w:rPr>
          <w:t xml:space="preserve">z </w:t>
        </w:r>
        <w:r w:rsidR="00AC3A37" w:rsidRPr="008E19E1">
          <w:rPr>
            <w:rStyle w:val="Hipercze"/>
          </w:rPr>
          <w:t>2021</w:t>
        </w:r>
        <w:r w:rsidR="008D0A41">
          <w:rPr>
            <w:rStyle w:val="Hipercze"/>
          </w:rPr>
          <w:t xml:space="preserve"> r.</w:t>
        </w:r>
        <w:r w:rsidR="00AC3A37" w:rsidRPr="008E19E1">
          <w:rPr>
            <w:rStyle w:val="Hipercze"/>
          </w:rPr>
          <w:t xml:space="preserve"> poz. 1676</w:t>
        </w:r>
      </w:hyperlink>
      <w:r w:rsidR="00AC3A37">
        <w:t>)</w:t>
      </w:r>
      <w:r w:rsidR="004B3B9E">
        <w:t xml:space="preserve"> </w:t>
      </w:r>
      <w:r w:rsidR="4F43674A">
        <w:t>na</w:t>
      </w:r>
      <w:r w:rsidR="43C80F30">
        <w:t>łożyła</w:t>
      </w:r>
      <w:r w:rsidR="00051B7B">
        <w:t xml:space="preserve"> </w:t>
      </w:r>
      <w:r w:rsidR="4F43674A">
        <w:t>na podmioty dostarczające audiowizualne usługi medialne na żądanie (VOD) obowiązek zapewnienia,</w:t>
      </w:r>
      <w:r w:rsidR="00051B7B">
        <w:t xml:space="preserve"> </w:t>
      </w:r>
      <w:r w:rsidR="36107318">
        <w:t>że</w:t>
      </w:r>
      <w:r w:rsidR="00051B7B">
        <w:t xml:space="preserve"> </w:t>
      </w:r>
      <w:r w:rsidR="4F43674A">
        <w:t>docelowo co najmniej 30% utworów z katalogu VOD zawiera</w:t>
      </w:r>
      <w:r>
        <w:t>ć będzie</w:t>
      </w:r>
      <w:r w:rsidR="4F43674A">
        <w:t xml:space="preserve"> </w:t>
      </w:r>
      <w:r>
        <w:t>rozwiązania</w:t>
      </w:r>
      <w:r w:rsidR="4F43674A">
        <w:t xml:space="preserve"> dla osób z</w:t>
      </w:r>
      <w:r w:rsidR="35FA02A3">
        <w:t> </w:t>
      </w:r>
      <w:r w:rsidR="4F43674A">
        <w:t>dysfunkcjami wzroku i słuchu.</w:t>
      </w:r>
      <w:r w:rsidR="00051B7B">
        <w:t xml:space="preserve"> </w:t>
      </w:r>
      <w:r w:rsidR="1F2D6BBA">
        <w:t xml:space="preserve">W </w:t>
      </w:r>
      <w:r w:rsidR="4F43674A">
        <w:t>202</w:t>
      </w:r>
      <w:r w:rsidR="1CADAFA6">
        <w:t>3</w:t>
      </w:r>
      <w:r w:rsidR="4F43674A">
        <w:t xml:space="preserve"> r. co najmniej </w:t>
      </w:r>
      <w:r w:rsidR="7263B7E6">
        <w:t>10</w:t>
      </w:r>
      <w:r w:rsidR="4F43674A">
        <w:t>% audycji umieszczonych w udostępnianym publicznie katalogu</w:t>
      </w:r>
      <w:r w:rsidR="43C80F30">
        <w:t xml:space="preserve"> </w:t>
      </w:r>
      <w:r>
        <w:t xml:space="preserve">powinno </w:t>
      </w:r>
      <w:r w:rsidR="43C80F30">
        <w:t>być dostępnych dla osób z niepełnosprawnościami wzroku i słuch</w:t>
      </w:r>
      <w:r>
        <w:t>u</w:t>
      </w:r>
      <w:r w:rsidR="43C80F30">
        <w:t xml:space="preserve">. </w:t>
      </w:r>
      <w:r w:rsidR="4F43674A">
        <w:t>Realizacja tego obowiązku podlega nadzorowi i kontroli KRRIT.</w:t>
      </w:r>
      <w:r w:rsidR="00051B7B">
        <w:t xml:space="preserve"> </w:t>
      </w:r>
    </w:p>
    <w:p w14:paraId="63074BC0" w14:textId="767C4654" w:rsidR="006A2A33" w:rsidRPr="00124A83" w:rsidRDefault="2F3081E7" w:rsidP="00342DD6">
      <w:pPr>
        <w:spacing w:after="0"/>
        <w:rPr>
          <w:rFonts w:eastAsia="Calibri" w:cs="Arial"/>
        </w:rPr>
      </w:pPr>
      <w:r>
        <w:rPr>
          <w:rFonts w:eastAsia="Calibri" w:cs="Arial"/>
        </w:rPr>
        <w:t xml:space="preserve">Jednak w związku z wejściem w życie </w:t>
      </w:r>
      <w:r w:rsidR="05811F93" w:rsidRPr="21355F74">
        <w:rPr>
          <w:rFonts w:eastAsia="Calibri" w:cs="Arial"/>
          <w:i/>
          <w:iCs/>
        </w:rPr>
        <w:t>r</w:t>
      </w:r>
      <w:r w:rsidR="08D727A1" w:rsidRPr="21355F74">
        <w:rPr>
          <w:rFonts w:eastAsia="Calibri" w:cs="Arial"/>
          <w:i/>
          <w:iCs/>
        </w:rPr>
        <w:t xml:space="preserve">ozporządzenia Krajowej Rady Radiofonii i Telewizji z dnia 17 maja 2022 r. w sprawie niższego udziału lub zwolnienia z obowiązku zapewniania audycji z udogodnieniami dla osób z niepełnosprawnościami w katalogach audiowizualnych usług medialnych na żądanie </w:t>
      </w:r>
      <w:r w:rsidR="08D727A1" w:rsidRPr="00306ED1">
        <w:rPr>
          <w:rFonts w:eastAsia="Calibri" w:cs="Arial"/>
        </w:rPr>
        <w:t>(</w:t>
      </w:r>
      <w:hyperlink r:id="rId88" w:history="1">
        <w:r w:rsidR="08D727A1" w:rsidRPr="00306ED1">
          <w:rPr>
            <w:rStyle w:val="Hipercze"/>
            <w:rFonts w:eastAsia="Calibri" w:cs="Arial"/>
          </w:rPr>
          <w:t>Dz. U</w:t>
        </w:r>
        <w:r w:rsidR="008D0A41">
          <w:rPr>
            <w:rStyle w:val="Hipercze"/>
            <w:rFonts w:eastAsia="Calibri" w:cs="Arial"/>
          </w:rPr>
          <w:t>. z</w:t>
        </w:r>
        <w:r w:rsidR="08D727A1" w:rsidRPr="00306ED1">
          <w:rPr>
            <w:rStyle w:val="Hipercze"/>
            <w:rFonts w:eastAsia="Calibri" w:cs="Arial"/>
          </w:rPr>
          <w:t xml:space="preserve"> 2022 </w:t>
        </w:r>
        <w:r w:rsidR="008D0A41">
          <w:rPr>
            <w:rStyle w:val="Hipercze"/>
            <w:rFonts w:eastAsia="Calibri" w:cs="Arial"/>
          </w:rPr>
          <w:t xml:space="preserve">r. </w:t>
        </w:r>
        <w:r w:rsidR="08D727A1" w:rsidRPr="00306ED1">
          <w:rPr>
            <w:rStyle w:val="Hipercze"/>
            <w:rFonts w:eastAsia="Calibri" w:cs="Arial"/>
          </w:rPr>
          <w:t>poz. 1140</w:t>
        </w:r>
      </w:hyperlink>
      <w:r w:rsidR="08D727A1" w:rsidRPr="00306ED1">
        <w:rPr>
          <w:rFonts w:eastAsia="Calibri" w:cs="Arial"/>
        </w:rPr>
        <w:t>)</w:t>
      </w:r>
      <w:r w:rsidR="32FDC21E">
        <w:rPr>
          <w:rFonts w:eastAsia="Calibri" w:cs="Arial"/>
        </w:rPr>
        <w:t>,</w:t>
      </w:r>
      <w:r w:rsidR="3C5B00D1">
        <w:rPr>
          <w:rFonts w:eastAsia="Calibri" w:cs="Arial"/>
        </w:rPr>
        <w:t xml:space="preserve"> </w:t>
      </w:r>
      <w:r w:rsidR="1FB523D1">
        <w:rPr>
          <w:rFonts w:eastAsia="Calibri" w:cs="Arial"/>
        </w:rPr>
        <w:t>konieczność zapewnieni</w:t>
      </w:r>
      <w:r w:rsidR="728F60CA">
        <w:rPr>
          <w:rFonts w:eastAsia="Calibri" w:cs="Arial"/>
        </w:rPr>
        <w:t>a</w:t>
      </w:r>
      <w:r w:rsidR="1FB523D1" w:rsidRPr="006F4B5F">
        <w:rPr>
          <w:rFonts w:eastAsia="Calibri" w:cs="Arial"/>
        </w:rPr>
        <w:t xml:space="preserve"> au</w:t>
      </w:r>
      <w:r w:rsidR="1FB523D1">
        <w:rPr>
          <w:rFonts w:eastAsia="Calibri" w:cs="Arial"/>
        </w:rPr>
        <w:t>diowizualny</w:t>
      </w:r>
      <w:r w:rsidR="1FB523D1" w:rsidRPr="006F4B5F">
        <w:rPr>
          <w:rFonts w:eastAsia="Calibri" w:cs="Arial"/>
        </w:rPr>
        <w:t xml:space="preserve">ch </w:t>
      </w:r>
      <w:r w:rsidR="1FB523D1">
        <w:rPr>
          <w:rFonts w:eastAsia="Calibri" w:cs="Arial"/>
        </w:rPr>
        <w:t>usług medialnych</w:t>
      </w:r>
      <w:r w:rsidR="32FDC21E">
        <w:rPr>
          <w:rFonts w:eastAsia="Calibri" w:cs="Arial"/>
        </w:rPr>
        <w:t xml:space="preserve"> </w:t>
      </w:r>
      <w:r w:rsidR="1FB523D1">
        <w:rPr>
          <w:rFonts w:eastAsia="Calibri" w:cs="Arial"/>
        </w:rPr>
        <w:t>na żądanie</w:t>
      </w:r>
      <w:r w:rsidR="1FB523D1" w:rsidRPr="006F4B5F">
        <w:rPr>
          <w:rFonts w:eastAsia="Calibri" w:cs="Arial"/>
        </w:rPr>
        <w:t xml:space="preserve"> </w:t>
      </w:r>
      <w:r w:rsidR="00C97A8A">
        <w:rPr>
          <w:rFonts w:eastAsia="Calibri" w:cs="Arial"/>
        </w:rPr>
        <w:br/>
      </w:r>
      <w:r w:rsidR="1FB523D1" w:rsidRPr="006F4B5F">
        <w:rPr>
          <w:rFonts w:eastAsia="Calibri" w:cs="Arial"/>
        </w:rPr>
        <w:t>z udogodnieniami</w:t>
      </w:r>
      <w:r w:rsidR="1FB523D1">
        <w:rPr>
          <w:rFonts w:eastAsia="Calibri" w:cs="Arial"/>
        </w:rPr>
        <w:t>,</w:t>
      </w:r>
      <w:r w:rsidR="1FB523D1" w:rsidRPr="006F4B5F">
        <w:rPr>
          <w:rFonts w:eastAsia="Calibri" w:cs="Arial"/>
        </w:rPr>
        <w:t xml:space="preserve"> została ograniczona tylko do </w:t>
      </w:r>
      <w:r w:rsidR="1FB523D1">
        <w:rPr>
          <w:rFonts w:eastAsia="Calibri" w:cs="Arial"/>
        </w:rPr>
        <w:t>usług, w których liczba użytkowników korzystających</w:t>
      </w:r>
      <w:r w:rsidR="1FB523D1" w:rsidRPr="006F4B5F">
        <w:rPr>
          <w:rFonts w:eastAsia="Calibri" w:cs="Arial"/>
        </w:rPr>
        <w:t xml:space="preserve"> </w:t>
      </w:r>
      <w:r w:rsidR="1FB523D1">
        <w:rPr>
          <w:rFonts w:eastAsia="Calibri" w:cs="Arial"/>
        </w:rPr>
        <w:t>z danego katalogu w ostatnim roku kalendarzowym przekr</w:t>
      </w:r>
      <w:r w:rsidR="08D727A1" w:rsidRPr="00637738">
        <w:rPr>
          <w:rFonts w:eastAsia="Calibri" w:cs="Arial"/>
        </w:rPr>
        <w:t>o</w:t>
      </w:r>
      <w:r w:rsidR="1FB523D1">
        <w:rPr>
          <w:rFonts w:eastAsia="Calibri" w:cs="Arial"/>
        </w:rPr>
        <w:t>cz</w:t>
      </w:r>
      <w:r w:rsidR="1FB523D1" w:rsidRPr="006F4B5F">
        <w:rPr>
          <w:rFonts w:eastAsia="Calibri" w:cs="Arial"/>
        </w:rPr>
        <w:t xml:space="preserve">yła </w:t>
      </w:r>
      <w:r w:rsidR="1FB523D1" w:rsidRPr="0DF6E376">
        <w:rPr>
          <w:rFonts w:eastAsia="Calibri" w:cs="Arial"/>
          <w:lang w:eastAsia="pl-PL"/>
        </w:rPr>
        <w:t>2 mln</w:t>
      </w:r>
      <w:r w:rsidR="1FB523D1" w:rsidRPr="00534AC8">
        <w:rPr>
          <w:rFonts w:ascii="Times New Roman" w:hAnsi="Times New Roman" w:cs="Times New Roman"/>
          <w:lang w:eastAsia="pl-PL"/>
        </w:rPr>
        <w:t>.</w:t>
      </w:r>
      <w:r w:rsidR="086FFD38">
        <w:rPr>
          <w:rFonts w:eastAsia="Calibri" w:cs="Arial"/>
        </w:rPr>
        <w:t xml:space="preserve"> </w:t>
      </w:r>
      <w:r w:rsidR="6BB8BED0">
        <w:rPr>
          <w:rFonts w:eastAsia="Calibri" w:cs="Arial"/>
        </w:rPr>
        <w:t xml:space="preserve">Celem </w:t>
      </w:r>
      <w:r w:rsidR="02A9AFF6">
        <w:rPr>
          <w:rFonts w:eastAsia="Calibri" w:cs="Arial"/>
        </w:rPr>
        <w:t xml:space="preserve">analizy </w:t>
      </w:r>
      <w:r w:rsidR="16448804">
        <w:rPr>
          <w:rFonts w:eastAsia="Calibri" w:cs="Arial"/>
        </w:rPr>
        <w:t xml:space="preserve">tej kwestii </w:t>
      </w:r>
      <w:r w:rsidR="00650729">
        <w:rPr>
          <w:rFonts w:eastAsia="Calibri" w:cs="Arial"/>
        </w:rPr>
        <w:t>MFiPR</w:t>
      </w:r>
      <w:r w:rsidR="14D7439D">
        <w:rPr>
          <w:rFonts w:eastAsia="Calibri" w:cs="Arial"/>
        </w:rPr>
        <w:t xml:space="preserve"> wystąpiło</w:t>
      </w:r>
      <w:r w:rsidR="32FDC21E">
        <w:rPr>
          <w:rFonts w:eastAsia="Calibri" w:cs="Arial"/>
        </w:rPr>
        <w:t xml:space="preserve"> </w:t>
      </w:r>
      <w:r w:rsidR="7CE8944B">
        <w:rPr>
          <w:rFonts w:eastAsia="Calibri" w:cs="Arial"/>
        </w:rPr>
        <w:t>jeszcze w 2022 r.</w:t>
      </w:r>
      <w:r w:rsidR="008B4BAD">
        <w:rPr>
          <w:rFonts w:eastAsia="Calibri" w:cs="Arial"/>
        </w:rPr>
        <w:t xml:space="preserve"> </w:t>
      </w:r>
      <w:r w:rsidR="1FB523D1">
        <w:rPr>
          <w:rFonts w:eastAsia="Calibri" w:cs="Arial"/>
        </w:rPr>
        <w:t xml:space="preserve">z prośbą o przekazanie </w:t>
      </w:r>
      <w:r w:rsidR="14D7439D">
        <w:rPr>
          <w:rFonts w:eastAsia="Calibri" w:cs="Arial"/>
        </w:rPr>
        <w:t>danych nt.</w:t>
      </w:r>
      <w:r w:rsidR="1FB523D1">
        <w:rPr>
          <w:rFonts w:eastAsia="Calibri" w:cs="Arial"/>
        </w:rPr>
        <w:t xml:space="preserve"> </w:t>
      </w:r>
      <w:r w:rsidR="4AA21258">
        <w:rPr>
          <w:rFonts w:eastAsia="Calibri" w:cs="Arial"/>
        </w:rPr>
        <w:t>już</w:t>
      </w:r>
      <w:r w:rsidR="720C6E51">
        <w:rPr>
          <w:rFonts w:eastAsia="Calibri" w:cs="Arial"/>
        </w:rPr>
        <w:t xml:space="preserve"> </w:t>
      </w:r>
      <w:r w:rsidR="1FB523D1">
        <w:rPr>
          <w:rFonts w:eastAsia="Calibri" w:cs="Arial"/>
        </w:rPr>
        <w:t>osiągniętego procent</w:t>
      </w:r>
      <w:r w:rsidR="4AE79A2D">
        <w:rPr>
          <w:rFonts w:eastAsia="Calibri" w:cs="Arial"/>
        </w:rPr>
        <w:t>a</w:t>
      </w:r>
      <w:r w:rsidR="1FB523D1">
        <w:rPr>
          <w:rFonts w:eastAsia="Calibri" w:cs="Arial"/>
        </w:rPr>
        <w:t xml:space="preserve"> usług </w:t>
      </w:r>
      <w:r w:rsidR="0BEF76D0">
        <w:rPr>
          <w:rFonts w:eastAsia="Calibri" w:cs="Arial"/>
        </w:rPr>
        <w:t>z udogodnieniami</w:t>
      </w:r>
      <w:r w:rsidR="7CE8944B">
        <w:rPr>
          <w:rFonts w:eastAsia="Calibri" w:cs="Arial"/>
        </w:rPr>
        <w:t>, jednak</w:t>
      </w:r>
      <w:r w:rsidR="36F5450A" w:rsidRPr="21355F74">
        <w:rPr>
          <w:rFonts w:eastAsia="Calibri" w:cs="Arial"/>
        </w:rPr>
        <w:t xml:space="preserve"> prośba ta do dnia dzisiejszego </w:t>
      </w:r>
      <w:r w:rsidR="7CE8944B">
        <w:rPr>
          <w:rFonts w:eastAsia="Calibri" w:cs="Arial"/>
        </w:rPr>
        <w:t>pozostała ona bez odpowiedzi</w:t>
      </w:r>
      <w:r w:rsidR="68FD99DB">
        <w:rPr>
          <w:rFonts w:eastAsia="Calibri" w:cs="Arial"/>
        </w:rPr>
        <w:t>.</w:t>
      </w:r>
      <w:r w:rsidR="14D7439D">
        <w:rPr>
          <w:rFonts w:eastAsia="Calibri" w:cs="Arial"/>
        </w:rPr>
        <w:t xml:space="preserve"> </w:t>
      </w:r>
    </w:p>
    <w:p w14:paraId="0B7F1EC4" w14:textId="14416648" w:rsidR="00C40953" w:rsidRPr="00C40953" w:rsidRDefault="5A2BFFEF" w:rsidP="00653733">
      <w:pPr>
        <w:pStyle w:val="Nagwek4"/>
        <w:numPr>
          <w:ilvl w:val="0"/>
          <w:numId w:val="74"/>
        </w:numPr>
        <w:tabs>
          <w:tab w:val="clear" w:pos="720"/>
        </w:tabs>
        <w:ind w:left="709" w:hanging="567"/>
      </w:pPr>
      <w:r>
        <w:t xml:space="preserve">Działania </w:t>
      </w:r>
      <w:r w:rsidR="009D4318">
        <w:t>Polskiego Instytutu Sztuki Filmowej (PISF)</w:t>
      </w:r>
    </w:p>
    <w:p w14:paraId="78F86066" w14:textId="16DD901C" w:rsidR="003C2904" w:rsidRDefault="17310B9F" w:rsidP="00124A83">
      <w:pPr>
        <w:spacing w:after="120"/>
        <w:rPr>
          <w:rFonts w:eastAsia="Calibri" w:cs="Arial"/>
        </w:rPr>
      </w:pPr>
      <w:r w:rsidRPr="62B94387">
        <w:rPr>
          <w:rFonts w:eastAsia="Calibri" w:cs="Arial"/>
        </w:rPr>
        <w:t>PISF realizuje systemowo działania służące zwiększeniu dostępności kinematografii dla osób ze specjalnymi potrzebami</w:t>
      </w:r>
      <w:r w:rsidR="0FB42304" w:rsidRPr="62B94387">
        <w:rPr>
          <w:rFonts w:eastAsia="Calibri" w:cs="Arial"/>
        </w:rPr>
        <w:t>.</w:t>
      </w:r>
      <w:r w:rsidR="64A0CB71" w:rsidRPr="62B94387">
        <w:rPr>
          <w:rFonts w:eastAsia="Calibri" w:cs="Arial"/>
        </w:rPr>
        <w:t xml:space="preserve"> </w:t>
      </w:r>
      <w:r w:rsidR="0FB42304" w:rsidRPr="62B94387">
        <w:rPr>
          <w:rFonts w:eastAsia="Calibri" w:cs="Arial"/>
        </w:rPr>
        <w:t>Od 2023 r</w:t>
      </w:r>
      <w:r w:rsidR="411D9ECB" w:rsidRPr="62B94387">
        <w:rPr>
          <w:rFonts w:eastAsia="Calibri" w:cs="Arial"/>
        </w:rPr>
        <w:t>.</w:t>
      </w:r>
      <w:r w:rsidR="0FB42304" w:rsidRPr="62B94387">
        <w:rPr>
          <w:rFonts w:eastAsia="Calibri" w:cs="Arial"/>
        </w:rPr>
        <w:t xml:space="preserve"> w program</w:t>
      </w:r>
      <w:r w:rsidR="761DF2D4" w:rsidRPr="62B94387">
        <w:rPr>
          <w:rFonts w:eastAsia="Calibri" w:cs="Arial"/>
        </w:rPr>
        <w:t>ie</w:t>
      </w:r>
      <w:r w:rsidR="0FB42304" w:rsidRPr="62B94387">
        <w:rPr>
          <w:rFonts w:eastAsia="Calibri" w:cs="Arial"/>
        </w:rPr>
        <w:t xml:space="preserve"> „Upowszechnianie kultury filmowej” PISF</w:t>
      </w:r>
      <w:r w:rsidR="720C6E51" w:rsidRPr="62B94387">
        <w:rPr>
          <w:rFonts w:eastAsia="Calibri" w:cs="Arial"/>
        </w:rPr>
        <w:t xml:space="preserve"> </w:t>
      </w:r>
      <w:r w:rsidR="7E020AF2" w:rsidRPr="62B94387">
        <w:rPr>
          <w:rFonts w:eastAsia="Calibri" w:cs="Arial"/>
        </w:rPr>
        <w:t>wprowadzono</w:t>
      </w:r>
      <w:r w:rsidR="0FB42304" w:rsidRPr="62B94387">
        <w:rPr>
          <w:rFonts w:eastAsia="Calibri" w:cs="Arial"/>
        </w:rPr>
        <w:t xml:space="preserve"> nowy priorytet </w:t>
      </w:r>
      <w:r w:rsidR="005A5557">
        <w:rPr>
          <w:rFonts w:eastAsia="Calibri" w:cs="Arial"/>
        </w:rPr>
        <w:t>„</w:t>
      </w:r>
      <w:r w:rsidR="0FB42304" w:rsidRPr="62B94387">
        <w:rPr>
          <w:rFonts w:eastAsia="Calibri" w:cs="Arial"/>
        </w:rPr>
        <w:t>Rozwiązania i inicjatywy technologiczne</w:t>
      </w:r>
      <w:r w:rsidR="005A5557">
        <w:rPr>
          <w:rFonts w:eastAsia="Calibri" w:cs="Arial"/>
        </w:rPr>
        <w:t>”</w:t>
      </w:r>
      <w:r w:rsidR="45724D01" w:rsidRPr="62B94387">
        <w:rPr>
          <w:rFonts w:eastAsia="Calibri" w:cs="Arial"/>
        </w:rPr>
        <w:t>, którego</w:t>
      </w:r>
      <w:r w:rsidR="4FD01442" w:rsidRPr="62B94387">
        <w:rPr>
          <w:rFonts w:eastAsia="Calibri" w:cs="Arial"/>
        </w:rPr>
        <w:t xml:space="preserve"> celem </w:t>
      </w:r>
      <w:r w:rsidR="0FC3D4D7" w:rsidRPr="62B94387">
        <w:rPr>
          <w:rFonts w:eastAsia="Calibri" w:cs="Arial"/>
        </w:rPr>
        <w:t xml:space="preserve">jest m. in. </w:t>
      </w:r>
      <w:r w:rsidR="4FD01442" w:rsidRPr="62B94387">
        <w:rPr>
          <w:rFonts w:eastAsia="Calibri" w:cs="Arial"/>
        </w:rPr>
        <w:t xml:space="preserve">wykorzystanie sztucznej inteligencji (AI) </w:t>
      </w:r>
      <w:r w:rsidR="00C97A8A">
        <w:rPr>
          <w:rFonts w:eastAsia="Calibri" w:cs="Arial"/>
        </w:rPr>
        <w:br/>
      </w:r>
      <w:r w:rsidR="4FD01442" w:rsidRPr="62B94387">
        <w:rPr>
          <w:rFonts w:eastAsia="Calibri" w:cs="Arial"/>
        </w:rPr>
        <w:t>w zakresie działań związanych</w:t>
      </w:r>
      <w:r w:rsidR="6D68144B" w:rsidRPr="62B94387">
        <w:rPr>
          <w:rFonts w:eastAsia="Calibri" w:cs="Arial"/>
        </w:rPr>
        <w:t xml:space="preserve"> </w:t>
      </w:r>
      <w:r w:rsidR="4FD01442" w:rsidRPr="62B94387">
        <w:rPr>
          <w:rFonts w:eastAsia="Calibri" w:cs="Arial"/>
        </w:rPr>
        <w:t>z rynkiem kinematograficznym</w:t>
      </w:r>
      <w:r w:rsidR="62AEABF4" w:rsidRPr="62B94387">
        <w:rPr>
          <w:rFonts w:eastAsia="Calibri" w:cs="Arial"/>
        </w:rPr>
        <w:t xml:space="preserve"> oraz wspieranie inicjatyw wykorzystujących nowe technologie w celu rozwijania narzędzi cyfrowych</w:t>
      </w:r>
      <w:r w:rsidR="281BEB67" w:rsidRPr="62B94387">
        <w:rPr>
          <w:rFonts w:eastAsia="Calibri" w:cs="Arial"/>
        </w:rPr>
        <w:t>,</w:t>
      </w:r>
      <w:r w:rsidR="62AEABF4" w:rsidRPr="62B94387">
        <w:rPr>
          <w:rFonts w:eastAsia="Calibri" w:cs="Arial"/>
        </w:rPr>
        <w:t xml:space="preserve"> pozwalających na wykorzystanie potencjału i zasobów kultury filmowej.</w:t>
      </w:r>
      <w:r w:rsidR="0FB42304" w:rsidRPr="62B94387">
        <w:rPr>
          <w:rFonts w:eastAsia="Calibri" w:cs="Arial"/>
        </w:rPr>
        <w:t xml:space="preserve"> </w:t>
      </w:r>
      <w:r w:rsidR="5D838B92" w:rsidRPr="62B94387">
        <w:rPr>
          <w:rFonts w:eastAsia="Calibri" w:cs="Arial"/>
        </w:rPr>
        <w:t>Tym samym m</w:t>
      </w:r>
      <w:r w:rsidR="0FB42304" w:rsidRPr="62B94387">
        <w:rPr>
          <w:rFonts w:eastAsia="Calibri" w:cs="Arial"/>
        </w:rPr>
        <w:t xml:space="preserve">ożna </w:t>
      </w:r>
      <w:r w:rsidR="45C9A6CC" w:rsidRPr="62B94387">
        <w:rPr>
          <w:rFonts w:eastAsia="Calibri" w:cs="Arial"/>
        </w:rPr>
        <w:t xml:space="preserve">było </w:t>
      </w:r>
      <w:r w:rsidR="0E4F15EE" w:rsidRPr="62B94387">
        <w:rPr>
          <w:rFonts w:eastAsia="Calibri" w:cs="Arial"/>
        </w:rPr>
        <w:t xml:space="preserve">ubiegać </w:t>
      </w:r>
      <w:r w:rsidR="0FB42304" w:rsidRPr="62B94387">
        <w:rPr>
          <w:rFonts w:eastAsia="Calibri" w:cs="Arial"/>
        </w:rPr>
        <w:t xml:space="preserve">się </w:t>
      </w:r>
      <w:r w:rsidR="5DB2673B" w:rsidRPr="62B94387">
        <w:rPr>
          <w:rFonts w:eastAsia="Calibri" w:cs="Arial"/>
        </w:rPr>
        <w:t xml:space="preserve">w nim </w:t>
      </w:r>
      <w:r w:rsidR="0FB42304" w:rsidRPr="62B94387">
        <w:rPr>
          <w:rFonts w:eastAsia="Calibri" w:cs="Arial"/>
        </w:rPr>
        <w:t xml:space="preserve">o dotacje m.in. na projekty mające na celu rozwinięcie narzędzi zwiększających dostępność kultury filmowej poprzez </w:t>
      </w:r>
      <w:r w:rsidR="07854774" w:rsidRPr="62B94387">
        <w:rPr>
          <w:rFonts w:eastAsia="Calibri" w:cs="Arial"/>
        </w:rPr>
        <w:t xml:space="preserve">nowe </w:t>
      </w:r>
      <w:r w:rsidR="0FB42304" w:rsidRPr="62B94387">
        <w:rPr>
          <w:rFonts w:eastAsia="Calibri" w:cs="Arial"/>
        </w:rPr>
        <w:t>technologi</w:t>
      </w:r>
      <w:r w:rsidR="4CBC677B" w:rsidRPr="62B94387">
        <w:rPr>
          <w:rFonts w:eastAsia="Calibri" w:cs="Arial"/>
        </w:rPr>
        <w:t>e</w:t>
      </w:r>
      <w:r w:rsidR="0FB42304" w:rsidRPr="62B94387">
        <w:rPr>
          <w:rFonts w:eastAsia="Calibri" w:cs="Arial"/>
        </w:rPr>
        <w:t xml:space="preserve">. </w:t>
      </w:r>
      <w:r w:rsidR="00045426">
        <w:rPr>
          <w:rFonts w:eastAsia="Calibri" w:cs="Arial"/>
        </w:rPr>
        <w:br/>
      </w:r>
      <w:r w:rsidR="0FB42304" w:rsidRPr="62B94387">
        <w:rPr>
          <w:rFonts w:eastAsia="Calibri" w:cs="Arial"/>
        </w:rPr>
        <w:t>Na realizację ww. priorytetu w 2023 r. przeznaczono 2 mln zł.</w:t>
      </w:r>
      <w:r w:rsidR="7925B905" w:rsidRPr="62B94387">
        <w:rPr>
          <w:rFonts w:eastAsia="Calibri" w:cs="Arial"/>
        </w:rPr>
        <w:t xml:space="preserve"> </w:t>
      </w:r>
      <w:r w:rsidR="1219EAFB" w:rsidRPr="62B94387">
        <w:rPr>
          <w:rFonts w:eastAsia="Calibri" w:cs="Arial"/>
        </w:rPr>
        <w:t>P</w:t>
      </w:r>
      <w:r w:rsidRPr="62B94387">
        <w:rPr>
          <w:rFonts w:eastAsia="Calibri" w:cs="Arial"/>
        </w:rPr>
        <w:t>roducen</w:t>
      </w:r>
      <w:r w:rsidR="05CB403B" w:rsidRPr="62B94387">
        <w:rPr>
          <w:rFonts w:eastAsia="Calibri" w:cs="Arial"/>
        </w:rPr>
        <w:t>ci</w:t>
      </w:r>
      <w:r w:rsidRPr="62B94387">
        <w:rPr>
          <w:rFonts w:eastAsia="Calibri" w:cs="Arial"/>
        </w:rPr>
        <w:t xml:space="preserve"> materiałów filmowych współfinansowanych ze środków PISF</w:t>
      </w:r>
      <w:r w:rsidR="74E10937" w:rsidRPr="62B94387">
        <w:rPr>
          <w:rFonts w:eastAsia="Calibri" w:cs="Arial"/>
        </w:rPr>
        <w:t>,</w:t>
      </w:r>
      <w:r w:rsidRPr="62B94387">
        <w:rPr>
          <w:rFonts w:eastAsia="Calibri" w:cs="Arial"/>
        </w:rPr>
        <w:t xml:space="preserve"> </w:t>
      </w:r>
      <w:r w:rsidR="25948B61" w:rsidRPr="62B94387">
        <w:rPr>
          <w:rFonts w:eastAsia="Calibri" w:cs="Arial"/>
        </w:rPr>
        <w:t>już od kilku lat</w:t>
      </w:r>
      <w:r w:rsidR="4223DCEB">
        <w:br/>
      </w:r>
      <w:r w:rsidR="31725AFD">
        <w:lastRenderedPageBreak/>
        <w:t xml:space="preserve">są zobowiązani </w:t>
      </w:r>
      <w:r w:rsidRPr="62B94387">
        <w:rPr>
          <w:rFonts w:eastAsia="Calibri" w:cs="Arial"/>
        </w:rPr>
        <w:t xml:space="preserve">do zapewnienia </w:t>
      </w:r>
      <w:r w:rsidR="70CDE031" w:rsidRPr="62B94387">
        <w:rPr>
          <w:rFonts w:eastAsia="Calibri" w:cs="Arial"/>
        </w:rPr>
        <w:t>większej dostępności</w:t>
      </w:r>
      <w:r w:rsidR="720C6E51" w:rsidRPr="62B94387">
        <w:rPr>
          <w:rFonts w:eastAsia="Calibri" w:cs="Arial"/>
        </w:rPr>
        <w:t xml:space="preserve"> </w:t>
      </w:r>
      <w:r w:rsidR="3F082972" w:rsidRPr="62B94387">
        <w:rPr>
          <w:rFonts w:eastAsia="Calibri" w:cs="Arial"/>
        </w:rPr>
        <w:t>nowych produkcj</w:t>
      </w:r>
      <w:r w:rsidR="53C09E1F" w:rsidRPr="62B94387">
        <w:rPr>
          <w:rFonts w:eastAsia="Calibri" w:cs="Arial"/>
        </w:rPr>
        <w:t>i</w:t>
      </w:r>
      <w:r w:rsidR="720C6E51" w:rsidRPr="62B94387">
        <w:rPr>
          <w:rFonts w:eastAsia="Calibri" w:cs="Arial"/>
        </w:rPr>
        <w:t xml:space="preserve"> </w:t>
      </w:r>
      <w:r w:rsidR="3F082972" w:rsidRPr="62B94387">
        <w:rPr>
          <w:rFonts w:eastAsia="Calibri" w:cs="Arial"/>
        </w:rPr>
        <w:t>filmowych</w:t>
      </w:r>
      <w:r w:rsidR="7664806B" w:rsidRPr="62B94387">
        <w:rPr>
          <w:rFonts w:eastAsia="Calibri" w:cs="Arial"/>
        </w:rPr>
        <w:t>. Maj</w:t>
      </w:r>
      <w:r w:rsidR="41F08BE3" w:rsidRPr="62B94387">
        <w:rPr>
          <w:rFonts w:eastAsia="Calibri" w:cs="Arial"/>
        </w:rPr>
        <w:t>ą</w:t>
      </w:r>
      <w:r w:rsidR="008B4BAD">
        <w:rPr>
          <w:rFonts w:eastAsia="Calibri" w:cs="Arial"/>
        </w:rPr>
        <w:t xml:space="preserve"> </w:t>
      </w:r>
      <w:r w:rsidR="7664806B" w:rsidRPr="62B94387">
        <w:rPr>
          <w:rFonts w:eastAsia="Calibri" w:cs="Arial"/>
        </w:rPr>
        <w:t>obowiązek zapewnienia</w:t>
      </w:r>
      <w:r w:rsidR="32FDC21E" w:rsidRPr="62B94387">
        <w:rPr>
          <w:rFonts w:eastAsia="Calibri" w:cs="Arial"/>
        </w:rPr>
        <w:t xml:space="preserve"> </w:t>
      </w:r>
      <w:r w:rsidR="66D6C133" w:rsidRPr="62B94387">
        <w:rPr>
          <w:rFonts w:eastAsia="Calibri" w:cs="Arial"/>
        </w:rPr>
        <w:t xml:space="preserve">w produkcjach filmowych </w:t>
      </w:r>
      <w:r w:rsidRPr="62B94387">
        <w:rPr>
          <w:rFonts w:eastAsia="Calibri" w:cs="Arial"/>
        </w:rPr>
        <w:t>audiodeskrypcji, napisów dla niesłyszących lub tłumacza PJM.</w:t>
      </w:r>
      <w:r w:rsidR="3F082972" w:rsidRPr="62B94387">
        <w:rPr>
          <w:rFonts w:eastAsia="Calibri" w:cs="Arial"/>
        </w:rPr>
        <w:t xml:space="preserve"> </w:t>
      </w:r>
      <w:r w:rsidRPr="62B94387">
        <w:rPr>
          <w:rFonts w:eastAsia="Calibri" w:cs="Arial"/>
        </w:rPr>
        <w:t xml:space="preserve">Obowiązek wykonania audiodeskrypcji dotyczy producentów filmów fabularnych, pełnometrażowych filmów animowanych oraz filmów dokumentalnych. Producent ma obowiązek wykonać audiodeskrypcję i napisy dla niesłyszących i dołączyć je </w:t>
      </w:r>
      <w:r w:rsidR="3F082972" w:rsidRPr="00550F40">
        <w:rPr>
          <w:rFonts w:eastAsia="Calibri" w:cs="Arial"/>
          <w:shd w:val="clear" w:color="auto" w:fill="FFFFFF" w:themeFill="background1"/>
        </w:rPr>
        <w:t>co najmniej</w:t>
      </w:r>
      <w:r w:rsidR="3F082972" w:rsidRPr="00550F40">
        <w:rPr>
          <w:rFonts w:eastAsia="Calibri" w:cs="Arial"/>
        </w:rPr>
        <w:t xml:space="preserve"> </w:t>
      </w:r>
      <w:r w:rsidRPr="62B94387">
        <w:rPr>
          <w:rFonts w:eastAsia="Calibri" w:cs="Arial"/>
        </w:rPr>
        <w:t>do</w:t>
      </w:r>
      <w:r w:rsidR="3F082972" w:rsidRPr="62B94387">
        <w:rPr>
          <w:rFonts w:eastAsia="Calibri" w:cs="Arial"/>
        </w:rPr>
        <w:t xml:space="preserve"> tzw. „</w:t>
      </w:r>
      <w:r w:rsidRPr="62B94387">
        <w:rPr>
          <w:rFonts w:eastAsia="Calibri" w:cs="Arial"/>
        </w:rPr>
        <w:t>kopii wzorcowej filmu</w:t>
      </w:r>
      <w:r w:rsidR="3F082972" w:rsidRPr="62B94387">
        <w:rPr>
          <w:rFonts w:eastAsia="Calibri" w:cs="Arial"/>
        </w:rPr>
        <w:t>”</w:t>
      </w:r>
      <w:r w:rsidRPr="62B94387">
        <w:rPr>
          <w:rFonts w:eastAsia="Calibri" w:cs="Arial"/>
        </w:rPr>
        <w:t>, która przekazywana jest do Filmoteki Narodowej – Instytutu Audiowizualnego.</w:t>
      </w:r>
      <w:r w:rsidR="3F082972" w:rsidRPr="62B94387">
        <w:rPr>
          <w:rFonts w:eastAsia="Calibri" w:cs="Arial"/>
        </w:rPr>
        <w:t xml:space="preserve"> </w:t>
      </w:r>
      <w:r w:rsidR="00C97A8A">
        <w:rPr>
          <w:rFonts w:eastAsia="Calibri" w:cs="Arial"/>
        </w:rPr>
        <w:t xml:space="preserve">Niestety </w:t>
      </w:r>
      <w:r w:rsidR="180B8246" w:rsidRPr="62B94387">
        <w:rPr>
          <w:rFonts w:eastAsia="Calibri" w:cs="Arial"/>
        </w:rPr>
        <w:t>często kopie użytkowane w kinach już takiej opcji nie posiadają i w zwi</w:t>
      </w:r>
      <w:r w:rsidR="2FC7B6D5" w:rsidRPr="62B94387">
        <w:rPr>
          <w:rFonts w:eastAsia="Calibri" w:cs="Arial"/>
        </w:rPr>
        <w:t>ą</w:t>
      </w:r>
      <w:r w:rsidR="180B8246" w:rsidRPr="62B94387">
        <w:rPr>
          <w:rFonts w:eastAsia="Calibri" w:cs="Arial"/>
        </w:rPr>
        <w:t>zku z tym niewiele filmów trafiających ostatecznie do dystrybucji jest wyświetlanyc</w:t>
      </w:r>
      <w:r w:rsidR="5D501D42" w:rsidRPr="62B94387">
        <w:rPr>
          <w:rFonts w:eastAsia="Calibri" w:cs="Arial"/>
        </w:rPr>
        <w:t xml:space="preserve">h z tymi udogodnieniami. </w:t>
      </w:r>
    </w:p>
    <w:p w14:paraId="099C6744" w14:textId="29E23A36" w:rsidR="691068C7" w:rsidRDefault="2FCB1A0F" w:rsidP="475448E3">
      <w:r>
        <w:t>W</w:t>
      </w:r>
      <w:r w:rsidR="61EE598E">
        <w:t xml:space="preserve"> ramach dyskusji o rozwoju cyfryzacji produkcji filmowych, w</w:t>
      </w:r>
      <w:r>
        <w:t xml:space="preserve">e wrześniu 2023 r. </w:t>
      </w:r>
      <w:r w:rsidR="00045426">
        <w:br/>
      </w:r>
      <w:r>
        <w:t>w Warszawie odbyła się konferencja ART.DATA, organizowana przez CPPC</w:t>
      </w:r>
      <w:r w:rsidR="42C98422">
        <w:t xml:space="preserve"> gdzie</w:t>
      </w:r>
      <w:r>
        <w:t xml:space="preserve"> PISF zaprezentował efekty prac nad projektem </w:t>
      </w:r>
      <w:r w:rsidR="5FCBE814">
        <w:t xml:space="preserve">pn. </w:t>
      </w:r>
      <w:r w:rsidR="5FCBE814" w:rsidRPr="62B94387">
        <w:rPr>
          <w:rFonts w:eastAsia="Arial" w:cs="Arial"/>
        </w:rPr>
        <w:t xml:space="preserve">„Cyfrowa rekonstrukcja </w:t>
      </w:r>
      <w:r w:rsidR="00C97A8A">
        <w:rPr>
          <w:rFonts w:eastAsia="Arial" w:cs="Arial"/>
        </w:rPr>
        <w:br/>
      </w:r>
      <w:r w:rsidR="5FCBE814" w:rsidRPr="62B94387">
        <w:rPr>
          <w:rFonts w:eastAsia="Arial" w:cs="Arial"/>
        </w:rPr>
        <w:t>i digitalizacja polskich filmów fabularnych, dokumentalnych i animowanych w celu zapewnienia dostępu na wszystkich polach dystrybucji oraz zachowania dla przyszłych pokoleń polskiego dziedzictwa filmowego”</w:t>
      </w:r>
      <w:r>
        <w:t xml:space="preserve">, poświęconym digitalizacji </w:t>
      </w:r>
      <w:r w:rsidR="00C97A8A">
        <w:br/>
      </w:r>
      <w:r>
        <w:t>i upowszechnianiu najsłynniejszych polskich filmów.</w:t>
      </w:r>
      <w:r w:rsidR="375B80E6">
        <w:t xml:space="preserve"> </w:t>
      </w:r>
      <w:r w:rsidR="672D05D0">
        <w:t xml:space="preserve">Podczas wydarzenia odbyło się łącznie pięć paneli dyskusyjnych, związanych z szansami i wyzwaniami, związanymi z digitalizacją dzieł kultury, w tym szans na zwiększenie ich dostępności dla osób </w:t>
      </w:r>
      <w:r w:rsidR="00C97A8A">
        <w:br/>
      </w:r>
      <w:r w:rsidR="672D05D0">
        <w:t>z niepełnosprawnościami czy wykorzystaniem Sztucznej Inteligencji w rekonstrukcji dzieł filmowych.</w:t>
      </w:r>
    </w:p>
    <w:p w14:paraId="539E8E17" w14:textId="45A286CE" w:rsidR="00AF72F7" w:rsidRPr="00C23052" w:rsidRDefault="006017C1">
      <w:pPr>
        <w:pStyle w:val="Nagwek3"/>
        <w:rPr>
          <w:rFonts w:eastAsia="Calibri"/>
          <w:shd w:val="clear" w:color="auto" w:fill="DAEEF3" w:themeFill="accent5" w:themeFillTint="33"/>
        </w:rPr>
      </w:pPr>
      <w:bookmarkStart w:id="121" w:name="_Działanie_19._Przyjazny"/>
      <w:bookmarkStart w:id="122" w:name="_Toc173321893"/>
      <w:bookmarkEnd w:id="121"/>
      <w:r w:rsidRPr="00C23052">
        <w:rPr>
          <w:rFonts w:eastAsia="Calibri"/>
          <w:shd w:val="clear" w:color="auto" w:fill="DAEEF3" w:themeFill="accent5" w:themeFillTint="33"/>
        </w:rPr>
        <w:t>Działanie 19. Przyjazny urząd</w:t>
      </w:r>
      <w:bookmarkEnd w:id="122"/>
    </w:p>
    <w:p w14:paraId="7B244AEA" w14:textId="1F4C76F7" w:rsidR="00AF72F7" w:rsidRDefault="00E767C0" w:rsidP="00653733">
      <w:pPr>
        <w:pStyle w:val="Nagwek4"/>
        <w:numPr>
          <w:ilvl w:val="0"/>
          <w:numId w:val="53"/>
        </w:numPr>
        <w:ind w:left="709" w:hanging="567"/>
        <w:rPr>
          <w:rFonts w:cs="Calibri"/>
        </w:rPr>
      </w:pPr>
      <w:r w:rsidRPr="4B173102">
        <w:rPr>
          <w:rFonts w:cs="Calibri"/>
        </w:rPr>
        <w:t xml:space="preserve">Zasady </w:t>
      </w:r>
      <w:r w:rsidR="006017C1" w:rsidRPr="4B173102">
        <w:rPr>
          <w:rFonts w:cs="Calibri"/>
        </w:rPr>
        <w:t xml:space="preserve">prostego języka i efektywnej komunikacji </w:t>
      </w:r>
      <w:r w:rsidRPr="4B173102">
        <w:rPr>
          <w:rFonts w:cs="Calibri"/>
        </w:rPr>
        <w:t xml:space="preserve">w administracji publicznej </w:t>
      </w:r>
    </w:p>
    <w:p w14:paraId="340F898D" w14:textId="2979CDDC" w:rsidR="00561D46" w:rsidRPr="003B755B" w:rsidRDefault="00561D46" w:rsidP="30E71DD2">
      <w:pPr>
        <w:spacing w:after="120"/>
        <w:rPr>
          <w:rFonts w:cs="Arial"/>
        </w:rPr>
      </w:pPr>
      <w:r w:rsidRPr="4B173102">
        <w:rPr>
          <w:rFonts w:cs="Arial"/>
        </w:rPr>
        <w:t xml:space="preserve">W </w:t>
      </w:r>
      <w:r w:rsidR="00E76FD3" w:rsidRPr="4B173102">
        <w:rPr>
          <w:rFonts w:cs="Arial"/>
        </w:rPr>
        <w:t>202</w:t>
      </w:r>
      <w:r w:rsidR="73A1CB59" w:rsidRPr="4B173102">
        <w:rPr>
          <w:rFonts w:cs="Arial"/>
        </w:rPr>
        <w:t>3</w:t>
      </w:r>
      <w:r w:rsidR="00E76FD3" w:rsidRPr="4B173102">
        <w:rPr>
          <w:rFonts w:cs="Arial"/>
        </w:rPr>
        <w:t xml:space="preserve"> r.</w:t>
      </w:r>
      <w:r w:rsidRPr="4B173102">
        <w:rPr>
          <w:rFonts w:cs="Arial"/>
        </w:rPr>
        <w:t xml:space="preserve"> KPRM </w:t>
      </w:r>
      <w:r w:rsidR="00AD4A8C" w:rsidRPr="4B173102">
        <w:rPr>
          <w:rFonts w:cs="Arial"/>
        </w:rPr>
        <w:t>z</w:t>
      </w:r>
      <w:r w:rsidRPr="4B173102">
        <w:rPr>
          <w:rFonts w:cs="Arial"/>
        </w:rPr>
        <w:t>organizowała</w:t>
      </w:r>
      <w:r w:rsidR="008B4BAD">
        <w:rPr>
          <w:rFonts w:cs="Arial"/>
        </w:rPr>
        <w:t xml:space="preserve"> </w:t>
      </w:r>
      <w:r w:rsidRPr="4B173102">
        <w:rPr>
          <w:rFonts w:cs="Arial"/>
        </w:rPr>
        <w:t>szkolenia z prostego języka i efektywnej komunikacji dla członków korpusu służby cywilnej</w:t>
      </w:r>
      <w:r w:rsidR="00AD4A8C" w:rsidRPr="4B173102">
        <w:rPr>
          <w:rFonts w:cs="Arial"/>
        </w:rPr>
        <w:t>,</w:t>
      </w:r>
      <w:r w:rsidRPr="4B173102">
        <w:rPr>
          <w:rFonts w:cs="Arial"/>
        </w:rPr>
        <w:t xml:space="preserve"> prowadzone przez pracowników Departamentu Służby Cywilnej KPRM. Ich celem jest zwiększenie kompetencji komunikacyjnych</w:t>
      </w:r>
      <w:r w:rsidR="00D06365" w:rsidRPr="4B173102">
        <w:rPr>
          <w:rFonts w:cs="Arial"/>
        </w:rPr>
        <w:t xml:space="preserve"> </w:t>
      </w:r>
      <w:r w:rsidRPr="4B173102">
        <w:rPr>
          <w:rFonts w:cs="Arial"/>
        </w:rPr>
        <w:t>członków korpusu służby cywilnej, w tym osób nowo zatrudnionych i osób, które planują karierę w administracji publiczne</w:t>
      </w:r>
      <w:r w:rsidR="00AD4A8C" w:rsidRPr="4B173102">
        <w:rPr>
          <w:rFonts w:cs="Arial"/>
        </w:rPr>
        <w:t>j i</w:t>
      </w:r>
      <w:r w:rsidRPr="4B173102">
        <w:rPr>
          <w:rFonts w:cs="Arial"/>
        </w:rPr>
        <w:t xml:space="preserve"> służbie cywilnej. W </w:t>
      </w:r>
      <w:r w:rsidR="00E76FD3" w:rsidRPr="4B173102">
        <w:rPr>
          <w:rFonts w:cs="Arial"/>
        </w:rPr>
        <w:t>202</w:t>
      </w:r>
      <w:r w:rsidR="49F453D3" w:rsidRPr="4B173102">
        <w:rPr>
          <w:rFonts w:cs="Arial"/>
        </w:rPr>
        <w:t>3</w:t>
      </w:r>
      <w:r w:rsidR="00E76FD3" w:rsidRPr="4B173102">
        <w:rPr>
          <w:rFonts w:cs="Arial"/>
        </w:rPr>
        <w:t xml:space="preserve"> r.</w:t>
      </w:r>
      <w:r w:rsidRPr="4B173102">
        <w:rPr>
          <w:rFonts w:cs="Arial"/>
        </w:rPr>
        <w:t xml:space="preserve"> przeszkolono</w:t>
      </w:r>
      <w:r w:rsidR="00AD4A8C" w:rsidRPr="4B173102">
        <w:rPr>
          <w:rFonts w:cs="Arial"/>
        </w:rPr>
        <w:t xml:space="preserve"> z tego zakresu</w:t>
      </w:r>
      <w:r w:rsidRPr="4B173102">
        <w:rPr>
          <w:rFonts w:cs="Arial"/>
        </w:rPr>
        <w:t xml:space="preserve"> </w:t>
      </w:r>
      <w:r w:rsidR="402CB2CF" w:rsidRPr="4B173102">
        <w:rPr>
          <w:rFonts w:cs="Arial"/>
        </w:rPr>
        <w:t xml:space="preserve">189 </w:t>
      </w:r>
      <w:r w:rsidRPr="4B173102">
        <w:rPr>
          <w:rFonts w:cs="Arial"/>
        </w:rPr>
        <w:t>osób</w:t>
      </w:r>
      <w:r w:rsidR="008A5937" w:rsidRPr="4B173102">
        <w:rPr>
          <w:rFonts w:cs="Arial"/>
        </w:rPr>
        <w:t>.</w:t>
      </w:r>
    </w:p>
    <w:p w14:paraId="145E005E" w14:textId="5E1F8665" w:rsidR="009B08D3" w:rsidRPr="007C566A" w:rsidRDefault="6689E728" w:rsidP="5F3FFF2A">
      <w:pPr>
        <w:spacing w:after="0"/>
        <w:rPr>
          <w:rFonts w:cs="Arial"/>
        </w:rPr>
        <w:sectPr w:rsidR="009B08D3" w:rsidRPr="007C566A" w:rsidSect="00E864CD">
          <w:headerReference w:type="default" r:id="rId89"/>
          <w:headerReference w:type="first" r:id="rId90"/>
          <w:footerReference w:type="first" r:id="rId91"/>
          <w:pgSz w:w="11906" w:h="16838"/>
          <w:pgMar w:top="709" w:right="1418" w:bottom="1418" w:left="1418" w:header="0" w:footer="709" w:gutter="0"/>
          <w:cols w:space="708"/>
          <w:formProt w:val="0"/>
          <w:titlePg/>
          <w:docGrid w:linePitch="360" w:charSpace="4096"/>
        </w:sectPr>
      </w:pPr>
      <w:r w:rsidRPr="4B173102">
        <w:rPr>
          <w:rFonts w:cs="Arial"/>
        </w:rPr>
        <w:t xml:space="preserve">Również w MFiPR w </w:t>
      </w:r>
      <w:r w:rsidR="60B626AE" w:rsidRPr="4B173102">
        <w:rPr>
          <w:rFonts w:cs="Arial"/>
        </w:rPr>
        <w:t>202</w:t>
      </w:r>
      <w:r w:rsidR="034FB194" w:rsidRPr="4B173102">
        <w:rPr>
          <w:rFonts w:cs="Arial"/>
        </w:rPr>
        <w:t>3</w:t>
      </w:r>
      <w:r w:rsidR="60B626AE" w:rsidRPr="4B173102">
        <w:rPr>
          <w:rFonts w:cs="Arial"/>
        </w:rPr>
        <w:t xml:space="preserve"> r.</w:t>
      </w:r>
      <w:r w:rsidRPr="4B173102">
        <w:rPr>
          <w:rFonts w:cs="Arial"/>
        </w:rPr>
        <w:t xml:space="preserve"> realizowano działania na rzecz promocji prostego języka</w:t>
      </w:r>
      <w:r w:rsidR="621C19C7" w:rsidRPr="4B173102">
        <w:rPr>
          <w:rFonts w:cs="Arial"/>
        </w:rPr>
        <w:t xml:space="preserve"> i p</w:t>
      </w:r>
      <w:r w:rsidR="054983A1" w:rsidRPr="4B173102">
        <w:rPr>
          <w:rFonts w:cs="Arial"/>
        </w:rPr>
        <w:t>rzeprowadzono szkolenia dla</w:t>
      </w:r>
      <w:r w:rsidR="3606D7CB" w:rsidRPr="4B173102">
        <w:rPr>
          <w:rFonts w:cs="Arial"/>
        </w:rPr>
        <w:t xml:space="preserve"> </w:t>
      </w:r>
      <w:r w:rsidR="054983A1" w:rsidRPr="4B173102">
        <w:rPr>
          <w:rFonts w:cs="Arial"/>
        </w:rPr>
        <w:t>osób</w:t>
      </w:r>
      <w:r w:rsidR="334372D5" w:rsidRPr="4B173102">
        <w:rPr>
          <w:rFonts w:cs="Arial"/>
        </w:rPr>
        <w:t xml:space="preserve"> zatrudnionych w </w:t>
      </w:r>
      <w:r w:rsidR="51D423C8" w:rsidRPr="4B173102">
        <w:rPr>
          <w:rFonts w:cs="Arial"/>
        </w:rPr>
        <w:t>tym resorcie.</w:t>
      </w:r>
      <w:r w:rsidR="3881F5AE" w:rsidRPr="4B173102">
        <w:rPr>
          <w:rFonts w:cs="Arial"/>
        </w:rPr>
        <w:t xml:space="preserve"> </w:t>
      </w:r>
      <w:r w:rsidR="00045426">
        <w:rPr>
          <w:rFonts w:cs="Arial"/>
        </w:rPr>
        <w:br/>
      </w:r>
      <w:r w:rsidR="621C19C7" w:rsidRPr="4B173102">
        <w:rPr>
          <w:rFonts w:cs="Arial"/>
        </w:rPr>
        <w:t xml:space="preserve">W połowie </w:t>
      </w:r>
      <w:r w:rsidR="3A2C53E0" w:rsidRPr="4B173102">
        <w:rPr>
          <w:rFonts w:cs="Arial"/>
        </w:rPr>
        <w:t>listopad</w:t>
      </w:r>
      <w:r w:rsidR="5093EFFC" w:rsidRPr="4B173102">
        <w:rPr>
          <w:rFonts w:cs="Arial"/>
        </w:rPr>
        <w:t xml:space="preserve">a </w:t>
      </w:r>
      <w:r w:rsidR="45B2863F" w:rsidRPr="4B173102">
        <w:rPr>
          <w:rFonts w:cs="Arial"/>
        </w:rPr>
        <w:t>202</w:t>
      </w:r>
      <w:r w:rsidR="32741DC6" w:rsidRPr="4B173102">
        <w:rPr>
          <w:rFonts w:cs="Arial"/>
        </w:rPr>
        <w:t>3</w:t>
      </w:r>
      <w:r w:rsidR="45B2863F" w:rsidRPr="4B173102">
        <w:rPr>
          <w:rFonts w:cs="Arial"/>
        </w:rPr>
        <w:t xml:space="preserve"> r.</w:t>
      </w:r>
      <w:r w:rsidR="3A2C53E0" w:rsidRPr="4B173102">
        <w:rPr>
          <w:rFonts w:cs="Arial"/>
        </w:rPr>
        <w:t xml:space="preserve"> odbyło się</w:t>
      </w:r>
      <w:r w:rsidR="1831F81B" w:rsidRPr="4B173102">
        <w:rPr>
          <w:rFonts w:cs="Arial"/>
        </w:rPr>
        <w:t xml:space="preserve"> </w:t>
      </w:r>
      <w:r w:rsidR="41636C22" w:rsidRPr="4B173102">
        <w:rPr>
          <w:rFonts w:cs="Arial"/>
        </w:rPr>
        <w:t xml:space="preserve">Piąte </w:t>
      </w:r>
      <w:r w:rsidR="3A2C53E0" w:rsidRPr="4B173102">
        <w:rPr>
          <w:rFonts w:cs="Arial"/>
        </w:rPr>
        <w:t>Forum Prostego Języka</w:t>
      </w:r>
      <w:r w:rsidR="2A5B7890" w:rsidRPr="4B173102">
        <w:rPr>
          <w:rFonts w:cs="Arial"/>
        </w:rPr>
        <w:t xml:space="preserve"> „Prosto </w:t>
      </w:r>
      <w:r w:rsidR="00045426">
        <w:rPr>
          <w:rFonts w:cs="Arial"/>
        </w:rPr>
        <w:br/>
      </w:r>
      <w:r w:rsidR="2A5B7890" w:rsidRPr="4B173102">
        <w:rPr>
          <w:rFonts w:cs="Arial"/>
        </w:rPr>
        <w:t>i kropka”</w:t>
      </w:r>
      <w:r w:rsidR="0C1356F7" w:rsidRPr="4B173102">
        <w:rPr>
          <w:rFonts w:cs="Arial"/>
        </w:rPr>
        <w:t>, które było</w:t>
      </w:r>
      <w:r w:rsidR="1831F81B" w:rsidRPr="4B173102">
        <w:rPr>
          <w:rFonts w:cs="Arial"/>
        </w:rPr>
        <w:t xml:space="preserve"> </w:t>
      </w:r>
      <w:r w:rsidR="3A2C53E0" w:rsidRPr="4B173102">
        <w:rPr>
          <w:rFonts w:cs="Arial"/>
        </w:rPr>
        <w:t xml:space="preserve">okazją do wymiany doświadczeń i materiałów </w:t>
      </w:r>
      <w:r w:rsidR="1D8F1FD9" w:rsidRPr="4B173102">
        <w:rPr>
          <w:rFonts w:cs="Arial"/>
        </w:rPr>
        <w:t>dotyczących</w:t>
      </w:r>
      <w:r w:rsidR="7B927E41" w:rsidRPr="4B173102">
        <w:rPr>
          <w:rFonts w:cs="Arial"/>
        </w:rPr>
        <w:t xml:space="preserve"> prostej komunikacji</w:t>
      </w:r>
      <w:r w:rsidR="3A2C53E0" w:rsidRPr="4B173102">
        <w:rPr>
          <w:rFonts w:cs="Arial"/>
        </w:rPr>
        <w:t xml:space="preserve">. </w:t>
      </w:r>
      <w:r w:rsidR="5093EFFC" w:rsidRPr="4B173102">
        <w:rPr>
          <w:rFonts w:cs="Arial"/>
        </w:rPr>
        <w:t xml:space="preserve">W czasie forum dyskutowano o </w:t>
      </w:r>
      <w:r w:rsidR="4BE5477F" w:rsidRPr="4B173102">
        <w:rPr>
          <w:rFonts w:cs="Arial"/>
        </w:rPr>
        <w:t xml:space="preserve">prostym języku jako narzędziu sprawnej administracji, prostym języku w praktycznym ujęciu czy o przyszłości prostego </w:t>
      </w:r>
      <w:r w:rsidR="38A07A68" w:rsidRPr="4B173102">
        <w:rPr>
          <w:rFonts w:cs="Arial"/>
        </w:rPr>
        <w:t xml:space="preserve">języka. </w:t>
      </w:r>
      <w:r w:rsidR="0528546F" w:rsidRPr="4B173102">
        <w:rPr>
          <w:rFonts w:eastAsia="Arial" w:cs="Arial"/>
        </w:rPr>
        <w:t>Podczas V Forum Prostego Języka kolejne 14 instytucji publicznych podpisało deklarację, w której zobowiązały się do upraszczania komunikacji.</w:t>
      </w:r>
      <w:r w:rsidRPr="4B173102">
        <w:rPr>
          <w:rFonts w:cs="Arial"/>
        </w:rPr>
        <w:t xml:space="preserve"> Sygnatariusze porozumienia</w:t>
      </w:r>
      <w:r w:rsidR="7B4F52B4" w:rsidRPr="4B173102">
        <w:rPr>
          <w:rFonts w:cs="Arial"/>
        </w:rPr>
        <w:t>,</w:t>
      </w:r>
      <w:r w:rsidRPr="4B173102">
        <w:rPr>
          <w:rFonts w:cs="Arial"/>
        </w:rPr>
        <w:t xml:space="preserve"> </w:t>
      </w:r>
      <w:r w:rsidR="7B4F52B4" w:rsidRPr="4B173102">
        <w:rPr>
          <w:rFonts w:cs="Arial"/>
        </w:rPr>
        <w:t xml:space="preserve">w łącznej liczbie </w:t>
      </w:r>
      <w:r w:rsidR="448DF02B" w:rsidRPr="4B173102">
        <w:rPr>
          <w:rFonts w:cs="Arial"/>
        </w:rPr>
        <w:t>68</w:t>
      </w:r>
      <w:r w:rsidR="7B4F52B4" w:rsidRPr="4B173102">
        <w:rPr>
          <w:rFonts w:cs="Arial"/>
        </w:rPr>
        <w:t xml:space="preserve">, </w:t>
      </w:r>
      <w:r w:rsidRPr="4B173102">
        <w:rPr>
          <w:rFonts w:cs="Arial"/>
        </w:rPr>
        <w:t>deklarują m.in., że będą</w:t>
      </w:r>
      <w:r w:rsidR="621C19C7" w:rsidRPr="4B173102">
        <w:rPr>
          <w:rFonts w:cs="Arial"/>
        </w:rPr>
        <w:t xml:space="preserve"> </w:t>
      </w:r>
      <w:r w:rsidR="3A09608B" w:rsidRPr="4B173102">
        <w:rPr>
          <w:rFonts w:cs="Arial"/>
        </w:rPr>
        <w:t>uwrażliwiać pracowników urzędów na potrzeby innych – bez względu na wiek, stopień niepełnosprawności czy poziom wykształcenia</w:t>
      </w:r>
      <w:r w:rsidR="69C074ED" w:rsidRPr="4B173102">
        <w:rPr>
          <w:rFonts w:cs="Arial"/>
        </w:rPr>
        <w:t xml:space="preserve"> i wdraża</w:t>
      </w:r>
      <w:r w:rsidR="4E87563D" w:rsidRPr="4B173102">
        <w:rPr>
          <w:rFonts w:cs="Arial"/>
        </w:rPr>
        <w:t>ć</w:t>
      </w:r>
      <w:r w:rsidR="69C074ED" w:rsidRPr="4B173102">
        <w:rPr>
          <w:rFonts w:cs="Arial"/>
        </w:rPr>
        <w:t xml:space="preserve"> zasady prostego j</w:t>
      </w:r>
      <w:r w:rsidR="40C1B8AD" w:rsidRPr="4B173102">
        <w:rPr>
          <w:rFonts w:cs="Arial"/>
        </w:rPr>
        <w:t>ę</w:t>
      </w:r>
      <w:r w:rsidR="69C074ED" w:rsidRPr="4B173102">
        <w:rPr>
          <w:rFonts w:cs="Arial"/>
        </w:rPr>
        <w:t>zyka w mowie i piśmie</w:t>
      </w:r>
      <w:r w:rsidR="621C19C7" w:rsidRPr="4B173102">
        <w:rPr>
          <w:rFonts w:cs="Arial"/>
        </w:rPr>
        <w:t>.</w:t>
      </w:r>
    </w:p>
    <w:p w14:paraId="392F1C93" w14:textId="6388DFED" w:rsidR="00754871" w:rsidRDefault="00070849" w:rsidP="003F30DA">
      <w:pPr>
        <w:pStyle w:val="Nagwek3"/>
      </w:pPr>
      <w:bookmarkStart w:id="123" w:name="_Toc173321894"/>
      <w:r>
        <w:lastRenderedPageBreak/>
        <w:t>Monitoring ryzyka i postępu realizacji obszaru</w:t>
      </w:r>
      <w:bookmarkEnd w:id="123"/>
      <w:r>
        <w:t xml:space="preserve"> </w:t>
      </w:r>
    </w:p>
    <w:p w14:paraId="40AFBB12" w14:textId="77777777" w:rsidR="001C5007" w:rsidRDefault="001C5007" w:rsidP="001C5007">
      <w:pPr>
        <w:rPr>
          <w:rFonts w:cs="Arial"/>
          <w:szCs w:val="24"/>
        </w:rPr>
      </w:pPr>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p w14:paraId="780A7ACA" w14:textId="77777777" w:rsidR="0011733D" w:rsidRPr="0011733D" w:rsidRDefault="0011733D" w:rsidP="0011733D">
      <w:pPr>
        <w:rPr>
          <w:b/>
          <w:bCs/>
        </w:rPr>
      </w:pPr>
      <w:r w:rsidRPr="0011733D">
        <w:rPr>
          <w:b/>
          <w:bCs/>
        </w:rPr>
        <w:t>Monitoring postępu realizacji</w:t>
      </w:r>
    </w:p>
    <w:p w14:paraId="09D5231E" w14:textId="0B899A68" w:rsidR="0011733D" w:rsidRPr="0011733D" w:rsidRDefault="1BF87D45" w:rsidP="00863CB1">
      <w:pPr>
        <w:spacing w:after="0"/>
        <w:rPr>
          <w:b/>
          <w:bCs/>
        </w:rPr>
      </w:pPr>
      <w:r w:rsidRPr="6A952360">
        <w:rPr>
          <w:b/>
          <w:bCs/>
        </w:rPr>
        <w:t>Szacowany postęp realizacji dla całego obszaru na koniec 202</w:t>
      </w:r>
      <w:r w:rsidR="61695DC7" w:rsidRPr="6A952360">
        <w:rPr>
          <w:b/>
          <w:bCs/>
        </w:rPr>
        <w:t>3</w:t>
      </w:r>
      <w:r w:rsidRPr="6A952360">
        <w:rPr>
          <w:b/>
          <w:bCs/>
        </w:rPr>
        <w:t xml:space="preserve"> r.: </w:t>
      </w:r>
      <w:r w:rsidR="79867E1C" w:rsidRPr="6A952360">
        <w:rPr>
          <w:b/>
          <w:bCs/>
        </w:rPr>
        <w:t>8</w:t>
      </w:r>
      <w:r w:rsidR="0051384F">
        <w:rPr>
          <w:b/>
          <w:bCs/>
        </w:rPr>
        <w:t>5</w:t>
      </w:r>
      <w:r w:rsidRPr="6A952360">
        <w:rPr>
          <w:b/>
          <w:bCs/>
        </w:rPr>
        <w:t>%</w:t>
      </w:r>
    </w:p>
    <w:tbl>
      <w:tblPr>
        <w:tblStyle w:val="Tabela-Siatka"/>
        <w:tblpPr w:leftFromText="141" w:rightFromText="141" w:vertAnchor="text" w:horzAnchor="margin" w:tblpX="137" w:tblpY="386"/>
        <w:tblW w:w="14596" w:type="dxa"/>
        <w:tblLook w:val="04A0" w:firstRow="1" w:lastRow="0" w:firstColumn="1" w:lastColumn="0" w:noHBand="0" w:noVBand="1"/>
      </w:tblPr>
      <w:tblGrid>
        <w:gridCol w:w="2689"/>
        <w:gridCol w:w="2060"/>
        <w:gridCol w:w="2178"/>
        <w:gridCol w:w="7669"/>
      </w:tblGrid>
      <w:tr w:rsidR="00070849" w:rsidRPr="00E32FC4" w14:paraId="7A510F00" w14:textId="77777777" w:rsidTr="4B173102">
        <w:tc>
          <w:tcPr>
            <w:tcW w:w="2689" w:type="dxa"/>
            <w:shd w:val="clear" w:color="auto" w:fill="F2F2F2" w:themeFill="background1" w:themeFillShade="F2"/>
          </w:tcPr>
          <w:p w14:paraId="2355699A" w14:textId="77777777" w:rsidR="00070849" w:rsidRPr="004D2065" w:rsidRDefault="00070849" w:rsidP="0011733D">
            <w:pPr>
              <w:pStyle w:val="Nagwek4"/>
              <w:spacing w:before="0"/>
              <w:outlineLvl w:val="3"/>
            </w:pPr>
            <w:r w:rsidRPr="004D2065">
              <w:t>Działanie</w:t>
            </w:r>
          </w:p>
        </w:tc>
        <w:tc>
          <w:tcPr>
            <w:tcW w:w="2060" w:type="dxa"/>
            <w:shd w:val="clear" w:color="auto" w:fill="F2F2F2" w:themeFill="background1" w:themeFillShade="F2"/>
          </w:tcPr>
          <w:p w14:paraId="1EC105F9" w14:textId="04BB12F3" w:rsidR="00070849" w:rsidRPr="004D2065" w:rsidRDefault="00070849" w:rsidP="0011733D">
            <w:pPr>
              <w:pStyle w:val="Nagwek4"/>
              <w:spacing w:before="0"/>
              <w:outlineLvl w:val="3"/>
            </w:pPr>
            <w:r w:rsidRPr="004D2065">
              <w:t>Koordynator</w:t>
            </w:r>
            <w:r w:rsidR="00193147" w:rsidRPr="00193147">
              <w:rPr>
                <w:color w:val="000000"/>
              </w:rPr>
              <w:t xml:space="preserve"> </w:t>
            </w:r>
            <w:r w:rsidR="00193147" w:rsidRPr="00193147">
              <w:t>Działania</w:t>
            </w:r>
          </w:p>
        </w:tc>
        <w:tc>
          <w:tcPr>
            <w:tcW w:w="2178" w:type="dxa"/>
            <w:shd w:val="clear" w:color="auto" w:fill="F2F2F2" w:themeFill="background1" w:themeFillShade="F2"/>
          </w:tcPr>
          <w:p w14:paraId="6E0EF0CE" w14:textId="796B8DC8" w:rsidR="00070849" w:rsidRPr="004D2065" w:rsidRDefault="00070849" w:rsidP="0011733D">
            <w:pPr>
              <w:pStyle w:val="Nagwek4"/>
              <w:spacing w:before="0"/>
              <w:outlineLvl w:val="3"/>
            </w:pPr>
            <w:r w:rsidRPr="004D2065">
              <w:t>Szacowany postęp realizacji na koniec 202</w:t>
            </w:r>
            <w:r w:rsidR="00EA1AEF">
              <w:t>3</w:t>
            </w:r>
            <w:r w:rsidRPr="004D2065">
              <w:t xml:space="preserve"> r.</w:t>
            </w:r>
          </w:p>
        </w:tc>
        <w:tc>
          <w:tcPr>
            <w:tcW w:w="7669" w:type="dxa"/>
            <w:shd w:val="clear" w:color="auto" w:fill="F2F2F2" w:themeFill="background1" w:themeFillShade="F2"/>
          </w:tcPr>
          <w:p w14:paraId="4E38F663" w14:textId="3A9BAAEE" w:rsidR="00070849" w:rsidRPr="004D2065" w:rsidRDefault="00070849" w:rsidP="0011733D">
            <w:pPr>
              <w:pStyle w:val="Nagwek4"/>
              <w:spacing w:before="0"/>
              <w:outlineLvl w:val="3"/>
            </w:pPr>
            <w:r w:rsidRPr="004D2065">
              <w:t xml:space="preserve">Komentarz / </w:t>
            </w:r>
            <w:r w:rsidR="00342374">
              <w:t>u</w:t>
            </w:r>
            <w:r w:rsidRPr="004D2065">
              <w:t xml:space="preserve">wagi </w:t>
            </w:r>
            <w:r w:rsidR="00342374">
              <w:t>K</w:t>
            </w:r>
            <w:r w:rsidRPr="004D2065">
              <w:t xml:space="preserve">oordynatora Programu </w:t>
            </w:r>
          </w:p>
        </w:tc>
      </w:tr>
      <w:tr w:rsidR="00070849" w:rsidRPr="00E32FC4" w14:paraId="5D8F935D" w14:textId="77777777" w:rsidTr="4B173102">
        <w:tc>
          <w:tcPr>
            <w:tcW w:w="2689" w:type="dxa"/>
          </w:tcPr>
          <w:p w14:paraId="12B96771" w14:textId="77777777" w:rsidR="00070849" w:rsidRPr="004D2065" w:rsidRDefault="00070849" w:rsidP="00070849">
            <w:pPr>
              <w:rPr>
                <w:rFonts w:eastAsia="Arial" w:cs="Arial"/>
                <w:szCs w:val="24"/>
              </w:rPr>
            </w:pPr>
            <w:r w:rsidRPr="004D2065">
              <w:rPr>
                <w:rFonts w:eastAsia="Arial" w:cs="Arial"/>
                <w:szCs w:val="24"/>
              </w:rPr>
              <w:t>17. Dostępne serwisy internetowe i aplikacje mobilne</w:t>
            </w:r>
          </w:p>
        </w:tc>
        <w:tc>
          <w:tcPr>
            <w:tcW w:w="2060" w:type="dxa"/>
          </w:tcPr>
          <w:p w14:paraId="6DC21804" w14:textId="77777777" w:rsidR="00070849" w:rsidRPr="004D2065" w:rsidRDefault="00070849" w:rsidP="00070849">
            <w:pPr>
              <w:rPr>
                <w:rFonts w:eastAsia="Arial" w:cs="Arial"/>
                <w:szCs w:val="24"/>
              </w:rPr>
            </w:pPr>
            <w:r w:rsidRPr="004D2065">
              <w:rPr>
                <w:rFonts w:eastAsia="Arial" w:cs="Arial"/>
                <w:szCs w:val="24"/>
              </w:rPr>
              <w:t>KPRM</w:t>
            </w:r>
          </w:p>
        </w:tc>
        <w:tc>
          <w:tcPr>
            <w:tcW w:w="2178" w:type="dxa"/>
            <w:shd w:val="clear" w:color="auto" w:fill="D6E3BC" w:themeFill="accent3" w:themeFillTint="66"/>
          </w:tcPr>
          <w:p w14:paraId="4A20339C" w14:textId="75287E1F" w:rsidR="00070849" w:rsidRPr="004D2065" w:rsidRDefault="40388AF2" w:rsidP="30E71DD2">
            <w:pPr>
              <w:rPr>
                <w:rFonts w:eastAsia="Arial" w:cs="Arial"/>
              </w:rPr>
            </w:pPr>
            <w:r w:rsidRPr="30E71DD2">
              <w:rPr>
                <w:rFonts w:eastAsia="Arial" w:cs="Arial"/>
              </w:rPr>
              <w:t>8</w:t>
            </w:r>
            <w:r w:rsidR="3ADA9E3B" w:rsidRPr="30E71DD2">
              <w:rPr>
                <w:rFonts w:eastAsia="Arial" w:cs="Arial"/>
              </w:rPr>
              <w:t>0</w:t>
            </w:r>
            <w:r w:rsidR="00070849" w:rsidRPr="30E71DD2">
              <w:rPr>
                <w:rFonts w:eastAsia="Arial" w:cs="Arial"/>
              </w:rPr>
              <w:t>%</w:t>
            </w:r>
          </w:p>
        </w:tc>
        <w:tc>
          <w:tcPr>
            <w:tcW w:w="7669" w:type="dxa"/>
          </w:tcPr>
          <w:p w14:paraId="5068BFB6" w14:textId="33D7391A" w:rsidR="00070849" w:rsidRPr="004D2065" w:rsidRDefault="00070849" w:rsidP="00070849">
            <w:pPr>
              <w:spacing w:after="120"/>
              <w:rPr>
                <w:rFonts w:eastAsia="Arial" w:cs="Arial"/>
                <w:szCs w:val="24"/>
              </w:rPr>
            </w:pPr>
            <w:r w:rsidRPr="004D2065">
              <w:rPr>
                <w:rFonts w:eastAsia="Arial" w:cs="Arial"/>
                <w:szCs w:val="24"/>
              </w:rPr>
              <w:t>Działanie jest realizowane zgodnie z planem. Stale realizowane są inicjatywy mające na celu wypełnienie obowiązków wynikających z</w:t>
            </w:r>
            <w:r w:rsidR="000D187E">
              <w:rPr>
                <w:rFonts w:eastAsia="Arial" w:cs="Arial"/>
                <w:szCs w:val="24"/>
              </w:rPr>
              <w:t> </w:t>
            </w:r>
            <w:r w:rsidR="00277146">
              <w:rPr>
                <w:rFonts w:eastAsia="Arial" w:cs="Arial"/>
                <w:szCs w:val="24"/>
              </w:rPr>
              <w:t>UDC</w:t>
            </w:r>
            <w:r w:rsidRPr="004D2065">
              <w:rPr>
                <w:rFonts w:eastAsia="Arial" w:cs="Arial"/>
                <w:i/>
                <w:szCs w:val="24"/>
              </w:rPr>
              <w:t xml:space="preserve"> </w:t>
            </w:r>
            <w:r w:rsidRPr="004D2065">
              <w:rPr>
                <w:rFonts w:eastAsia="Arial" w:cs="Arial"/>
                <w:szCs w:val="24"/>
              </w:rPr>
              <w:t>takie jak szkolenia z dostępności cyfrowej, przegląd deklaracji dostępności czy prowadzenie wykazu adresów stron internetowych i</w:t>
            </w:r>
            <w:r w:rsidR="00D634A6">
              <w:rPr>
                <w:rFonts w:eastAsia="Arial" w:cs="Arial"/>
                <w:szCs w:val="24"/>
              </w:rPr>
              <w:t> </w:t>
            </w:r>
            <w:r w:rsidRPr="004D2065">
              <w:rPr>
                <w:rFonts w:eastAsia="Arial" w:cs="Arial"/>
                <w:szCs w:val="24"/>
              </w:rPr>
              <w:t>aplikacji mobilnych podmiotów publicznych.</w:t>
            </w:r>
          </w:p>
        </w:tc>
      </w:tr>
      <w:tr w:rsidR="00070849" w:rsidRPr="00E32FC4" w14:paraId="06655A56" w14:textId="77777777" w:rsidTr="4B173102">
        <w:tc>
          <w:tcPr>
            <w:tcW w:w="2689" w:type="dxa"/>
          </w:tcPr>
          <w:p w14:paraId="6815465A" w14:textId="77777777" w:rsidR="00070849" w:rsidRPr="004D2065" w:rsidRDefault="00070849" w:rsidP="00070849">
            <w:pPr>
              <w:spacing w:after="120"/>
              <w:rPr>
                <w:rFonts w:eastAsia="Arial" w:cs="Arial"/>
                <w:szCs w:val="24"/>
              </w:rPr>
            </w:pPr>
            <w:r w:rsidRPr="004D2065">
              <w:rPr>
                <w:rFonts w:eastAsia="Arial" w:cs="Arial"/>
                <w:szCs w:val="24"/>
              </w:rPr>
              <w:t>18. Dostępne treści multimedialne</w:t>
            </w:r>
          </w:p>
        </w:tc>
        <w:tc>
          <w:tcPr>
            <w:tcW w:w="2060" w:type="dxa"/>
          </w:tcPr>
          <w:p w14:paraId="1338D64C" w14:textId="77777777" w:rsidR="00070849" w:rsidRPr="004D2065" w:rsidRDefault="00070849" w:rsidP="00070849">
            <w:pPr>
              <w:rPr>
                <w:rFonts w:eastAsia="Arial" w:cs="Arial"/>
                <w:szCs w:val="24"/>
              </w:rPr>
            </w:pPr>
            <w:r w:rsidRPr="004D2065">
              <w:rPr>
                <w:rFonts w:eastAsia="Arial" w:cs="Arial"/>
                <w:szCs w:val="24"/>
              </w:rPr>
              <w:t>MKiDN</w:t>
            </w:r>
          </w:p>
        </w:tc>
        <w:tc>
          <w:tcPr>
            <w:tcW w:w="2178" w:type="dxa"/>
            <w:shd w:val="clear" w:color="auto" w:fill="D6E3BC" w:themeFill="accent3" w:themeFillTint="66"/>
          </w:tcPr>
          <w:p w14:paraId="0681CECC" w14:textId="2C19B966" w:rsidR="00070849" w:rsidRPr="004D2065" w:rsidRDefault="400D9980" w:rsidP="30E71DD2">
            <w:pPr>
              <w:rPr>
                <w:rFonts w:eastAsia="Arial" w:cs="Arial"/>
              </w:rPr>
            </w:pPr>
            <w:r w:rsidRPr="30E71DD2">
              <w:rPr>
                <w:rFonts w:eastAsia="Arial" w:cs="Arial"/>
              </w:rPr>
              <w:t>7</w:t>
            </w:r>
            <w:r w:rsidR="0051384F">
              <w:rPr>
                <w:rFonts w:eastAsia="Arial" w:cs="Arial"/>
              </w:rPr>
              <w:t>0</w:t>
            </w:r>
            <w:r w:rsidR="00070849" w:rsidRPr="30E71DD2">
              <w:rPr>
                <w:rFonts w:eastAsia="Arial" w:cs="Arial"/>
              </w:rPr>
              <w:t>%</w:t>
            </w:r>
          </w:p>
        </w:tc>
        <w:tc>
          <w:tcPr>
            <w:tcW w:w="7669" w:type="dxa"/>
          </w:tcPr>
          <w:p w14:paraId="3CE70987" w14:textId="48A2E9DA" w:rsidR="00070849" w:rsidRPr="004D2065" w:rsidRDefault="53BF9EB1" w:rsidP="4B173102">
            <w:pPr>
              <w:spacing w:after="120"/>
              <w:rPr>
                <w:rFonts w:eastAsia="Arial" w:cs="Arial"/>
              </w:rPr>
            </w:pPr>
            <w:r w:rsidRPr="4B173102">
              <w:rPr>
                <w:rFonts w:eastAsia="Arial" w:cs="Arial"/>
              </w:rPr>
              <w:t>Z uwagi na zmianę w 2022</w:t>
            </w:r>
            <w:r w:rsidR="126469E7" w:rsidRPr="4B173102">
              <w:rPr>
                <w:rFonts w:eastAsia="Arial" w:cs="Arial"/>
              </w:rPr>
              <w:t xml:space="preserve"> </w:t>
            </w:r>
            <w:r w:rsidRPr="4B173102">
              <w:rPr>
                <w:rFonts w:eastAsia="Arial" w:cs="Arial"/>
              </w:rPr>
              <w:t>r. stanowiska KRRiT w stosunku do początkowego kierunku udostępniania treści multimedialnych, D</w:t>
            </w:r>
            <w:r w:rsidR="00070849" w:rsidRPr="4B173102">
              <w:rPr>
                <w:rFonts w:eastAsia="Arial" w:cs="Arial"/>
              </w:rPr>
              <w:t xml:space="preserve">ziałanie </w:t>
            </w:r>
            <w:r w:rsidR="4AB10BCA" w:rsidRPr="4B173102">
              <w:rPr>
                <w:rFonts w:eastAsia="Arial" w:cs="Arial"/>
              </w:rPr>
              <w:t xml:space="preserve">nie </w:t>
            </w:r>
            <w:r w:rsidR="00070849" w:rsidRPr="4B173102">
              <w:rPr>
                <w:rFonts w:eastAsia="Arial" w:cs="Arial"/>
              </w:rPr>
              <w:t>jest</w:t>
            </w:r>
            <w:r w:rsidR="1B7D0BB9" w:rsidRPr="4B173102">
              <w:rPr>
                <w:rFonts w:eastAsia="Arial" w:cs="Arial"/>
              </w:rPr>
              <w:t xml:space="preserve"> już</w:t>
            </w:r>
            <w:r w:rsidR="00070849" w:rsidRPr="4B173102">
              <w:rPr>
                <w:rFonts w:eastAsia="Arial" w:cs="Arial"/>
              </w:rPr>
              <w:t xml:space="preserve"> realizowane zgodnie z planem.</w:t>
            </w:r>
            <w:r w:rsidR="44A59396" w:rsidRPr="4B173102">
              <w:rPr>
                <w:rFonts w:eastAsia="Arial" w:cs="Arial"/>
              </w:rPr>
              <w:t xml:space="preserve"> Konieczne jest podjęcie działań przywracających poprzednie założenia dla stosowania ułatwień</w:t>
            </w:r>
            <w:r w:rsidR="5F159E8B" w:rsidRPr="4B173102">
              <w:rPr>
                <w:rFonts w:eastAsia="Arial" w:cs="Arial"/>
              </w:rPr>
              <w:t xml:space="preserve"> </w:t>
            </w:r>
            <w:r w:rsidR="44A59396" w:rsidRPr="4B173102">
              <w:rPr>
                <w:rFonts w:eastAsia="Arial" w:cs="Arial"/>
              </w:rPr>
              <w:t xml:space="preserve">w odbiorze tych treści dla </w:t>
            </w:r>
            <w:r w:rsidR="008D0A41">
              <w:rPr>
                <w:rFonts w:eastAsia="Arial" w:cs="Arial"/>
              </w:rPr>
              <w:t xml:space="preserve">OzN </w:t>
            </w:r>
            <w:r w:rsidR="44A59396" w:rsidRPr="4B173102">
              <w:rPr>
                <w:rFonts w:eastAsia="Arial" w:cs="Arial"/>
              </w:rPr>
              <w:t>lu</w:t>
            </w:r>
            <w:r w:rsidR="33204A64" w:rsidRPr="4B173102">
              <w:rPr>
                <w:rFonts w:eastAsia="Arial" w:cs="Arial"/>
              </w:rPr>
              <w:t xml:space="preserve">b wypracowanie nowego podejścia z szerszym uwzględnieniem nowych technologii i rozwiązań, które wspomagają odbiór po stronie użytkownika tych treści. </w:t>
            </w:r>
          </w:p>
        </w:tc>
      </w:tr>
      <w:tr w:rsidR="004B3B9E" w:rsidRPr="00E32FC4" w14:paraId="63254293" w14:textId="77777777" w:rsidTr="00863CB1">
        <w:trPr>
          <w:trHeight w:val="1122"/>
        </w:trPr>
        <w:tc>
          <w:tcPr>
            <w:tcW w:w="2689" w:type="dxa"/>
            <w:shd w:val="clear" w:color="auto" w:fill="F2F2F2" w:themeFill="background1" w:themeFillShade="F2"/>
          </w:tcPr>
          <w:p w14:paraId="49E2280B" w14:textId="66603ADA" w:rsidR="004B3B9E" w:rsidRPr="004B3B9E" w:rsidRDefault="004B3B9E" w:rsidP="004B3B9E">
            <w:pPr>
              <w:rPr>
                <w:rFonts w:eastAsia="Arial" w:cs="Arial"/>
                <w:b/>
                <w:bCs/>
                <w:szCs w:val="24"/>
              </w:rPr>
            </w:pPr>
            <w:r w:rsidRPr="004B3B9E">
              <w:rPr>
                <w:b/>
                <w:bCs/>
              </w:rPr>
              <w:lastRenderedPageBreak/>
              <w:t>Działanie</w:t>
            </w:r>
          </w:p>
        </w:tc>
        <w:tc>
          <w:tcPr>
            <w:tcW w:w="2060" w:type="dxa"/>
            <w:shd w:val="clear" w:color="auto" w:fill="F2F2F2" w:themeFill="background1" w:themeFillShade="F2"/>
          </w:tcPr>
          <w:p w14:paraId="042707C4" w14:textId="14BEB77B" w:rsidR="004B3B9E" w:rsidRPr="004B3B9E" w:rsidRDefault="004B3B9E" w:rsidP="004B3B9E">
            <w:pPr>
              <w:rPr>
                <w:rFonts w:eastAsia="Arial" w:cs="Arial"/>
                <w:b/>
                <w:bCs/>
                <w:szCs w:val="24"/>
              </w:rPr>
            </w:pPr>
            <w:r w:rsidRPr="004B3B9E">
              <w:rPr>
                <w:b/>
                <w:bCs/>
              </w:rPr>
              <w:t>Koordynator</w:t>
            </w:r>
            <w:r w:rsidRPr="004B3B9E">
              <w:rPr>
                <w:b/>
                <w:bCs/>
                <w:color w:val="000000"/>
              </w:rPr>
              <w:t xml:space="preserve"> </w:t>
            </w:r>
            <w:r w:rsidRPr="004B3B9E">
              <w:rPr>
                <w:b/>
                <w:bCs/>
              </w:rPr>
              <w:t>Działania</w:t>
            </w:r>
          </w:p>
        </w:tc>
        <w:tc>
          <w:tcPr>
            <w:tcW w:w="2178" w:type="dxa"/>
            <w:shd w:val="clear" w:color="auto" w:fill="F2F2F2" w:themeFill="background1" w:themeFillShade="F2"/>
          </w:tcPr>
          <w:p w14:paraId="68618E8B" w14:textId="7391ADF1" w:rsidR="004B3B9E" w:rsidRPr="004B3B9E" w:rsidRDefault="004B3B9E" w:rsidP="004B3B9E">
            <w:pPr>
              <w:rPr>
                <w:rFonts w:eastAsia="Arial" w:cs="Arial"/>
                <w:b/>
                <w:bCs/>
              </w:rPr>
            </w:pPr>
            <w:r w:rsidRPr="004B3B9E">
              <w:rPr>
                <w:b/>
                <w:bCs/>
              </w:rPr>
              <w:t>Szacowany postęp realizacji na koniec 2023 r.</w:t>
            </w:r>
          </w:p>
        </w:tc>
        <w:tc>
          <w:tcPr>
            <w:tcW w:w="7669" w:type="dxa"/>
            <w:shd w:val="clear" w:color="auto" w:fill="F2F2F2" w:themeFill="background1" w:themeFillShade="F2"/>
          </w:tcPr>
          <w:p w14:paraId="01A64803" w14:textId="635A14E3" w:rsidR="004B3B9E" w:rsidRPr="004B3B9E" w:rsidRDefault="004B3B9E" w:rsidP="004B3B9E">
            <w:pPr>
              <w:spacing w:after="120"/>
              <w:rPr>
                <w:rFonts w:eastAsia="Arial" w:cs="Arial"/>
                <w:b/>
                <w:bCs/>
              </w:rPr>
            </w:pPr>
            <w:r w:rsidRPr="004B3B9E">
              <w:rPr>
                <w:b/>
                <w:bCs/>
              </w:rPr>
              <w:t xml:space="preserve">Komentarz / </w:t>
            </w:r>
            <w:r w:rsidR="00342374">
              <w:rPr>
                <w:b/>
                <w:bCs/>
              </w:rPr>
              <w:t>u</w:t>
            </w:r>
            <w:r w:rsidRPr="004B3B9E">
              <w:rPr>
                <w:b/>
                <w:bCs/>
              </w:rPr>
              <w:t xml:space="preserve">wagi </w:t>
            </w:r>
            <w:r w:rsidR="00342374">
              <w:rPr>
                <w:b/>
                <w:bCs/>
              </w:rPr>
              <w:t>K</w:t>
            </w:r>
            <w:r w:rsidRPr="004B3B9E">
              <w:rPr>
                <w:b/>
                <w:bCs/>
              </w:rPr>
              <w:t xml:space="preserve">oordynatora Programu </w:t>
            </w:r>
          </w:p>
        </w:tc>
      </w:tr>
      <w:tr w:rsidR="00070849" w:rsidRPr="00E32FC4" w14:paraId="517A1E8F" w14:textId="77777777" w:rsidTr="00F71866">
        <w:trPr>
          <w:trHeight w:val="1545"/>
        </w:trPr>
        <w:tc>
          <w:tcPr>
            <w:tcW w:w="2689" w:type="dxa"/>
          </w:tcPr>
          <w:p w14:paraId="794743FF" w14:textId="77777777" w:rsidR="00070849" w:rsidRPr="004D2065" w:rsidRDefault="00070849" w:rsidP="00070849">
            <w:pPr>
              <w:rPr>
                <w:rFonts w:eastAsia="Arial" w:cs="Arial"/>
                <w:szCs w:val="24"/>
              </w:rPr>
            </w:pPr>
            <w:r w:rsidRPr="004D2065">
              <w:rPr>
                <w:rFonts w:eastAsia="Arial" w:cs="Arial"/>
                <w:szCs w:val="24"/>
              </w:rPr>
              <w:t xml:space="preserve">19. Przyjazny Urząd </w:t>
            </w:r>
          </w:p>
        </w:tc>
        <w:tc>
          <w:tcPr>
            <w:tcW w:w="2060" w:type="dxa"/>
          </w:tcPr>
          <w:p w14:paraId="3E0874AA" w14:textId="77777777" w:rsidR="00070849" w:rsidRPr="004D2065" w:rsidRDefault="00070849" w:rsidP="00070849">
            <w:pPr>
              <w:rPr>
                <w:rFonts w:eastAsia="Arial" w:cs="Arial"/>
                <w:szCs w:val="24"/>
              </w:rPr>
            </w:pPr>
            <w:r w:rsidRPr="004D2065">
              <w:rPr>
                <w:rFonts w:eastAsia="Arial" w:cs="Arial"/>
                <w:szCs w:val="24"/>
              </w:rPr>
              <w:t>KPRM</w:t>
            </w:r>
          </w:p>
        </w:tc>
        <w:tc>
          <w:tcPr>
            <w:tcW w:w="2178" w:type="dxa"/>
            <w:shd w:val="clear" w:color="auto" w:fill="DBE5F1" w:themeFill="accent1" w:themeFillTint="33"/>
          </w:tcPr>
          <w:p w14:paraId="65706E4E" w14:textId="030915F4" w:rsidR="00070849" w:rsidRPr="004D2065" w:rsidRDefault="0051384F" w:rsidP="71829E89">
            <w:pPr>
              <w:rPr>
                <w:rFonts w:eastAsia="Arial" w:cs="Arial"/>
              </w:rPr>
            </w:pPr>
            <w:r>
              <w:rPr>
                <w:rFonts w:eastAsia="Arial" w:cs="Arial"/>
              </w:rPr>
              <w:t>90</w:t>
            </w:r>
            <w:r w:rsidR="00070849" w:rsidRPr="30E71DD2">
              <w:rPr>
                <w:rFonts w:eastAsia="Arial" w:cs="Arial"/>
              </w:rPr>
              <w:t>%</w:t>
            </w:r>
          </w:p>
        </w:tc>
        <w:tc>
          <w:tcPr>
            <w:tcW w:w="7669" w:type="dxa"/>
          </w:tcPr>
          <w:p w14:paraId="25448A4B" w14:textId="0B66EBB1" w:rsidR="00D84572" w:rsidRPr="00DB08A2" w:rsidRDefault="00070849" w:rsidP="00070849">
            <w:pPr>
              <w:spacing w:after="120"/>
              <w:rPr>
                <w:rFonts w:eastAsia="Arial" w:cs="Arial"/>
              </w:rPr>
            </w:pPr>
            <w:r w:rsidRPr="30E71DD2">
              <w:rPr>
                <w:rFonts w:eastAsia="Arial" w:cs="Arial"/>
              </w:rPr>
              <w:t>Działanie jest realizowane zgodnie z planem. W 202</w:t>
            </w:r>
            <w:r w:rsidR="3C6508F0" w:rsidRPr="30E71DD2">
              <w:rPr>
                <w:rFonts w:eastAsia="Arial" w:cs="Arial"/>
              </w:rPr>
              <w:t>3</w:t>
            </w:r>
            <w:r w:rsidRPr="30E71DD2">
              <w:rPr>
                <w:rFonts w:eastAsia="Arial" w:cs="Arial"/>
              </w:rPr>
              <w:t xml:space="preserve"> r. kontynuowano szkolenia dla pracowników administracji publicznej z</w:t>
            </w:r>
            <w:r w:rsidR="467FE983" w:rsidRPr="30E71DD2">
              <w:rPr>
                <w:rFonts w:eastAsia="Arial" w:cs="Arial"/>
              </w:rPr>
              <w:t> </w:t>
            </w:r>
            <w:r w:rsidRPr="30E71DD2">
              <w:rPr>
                <w:rFonts w:eastAsia="Arial" w:cs="Arial"/>
              </w:rPr>
              <w:t>zakresu dostępności cyfrowej</w:t>
            </w:r>
            <w:r w:rsidR="31618A39" w:rsidRPr="30E71DD2">
              <w:rPr>
                <w:rFonts w:eastAsia="Arial" w:cs="Arial"/>
              </w:rPr>
              <w:t xml:space="preserve"> oraz promowano zasady prostego języka. </w:t>
            </w:r>
          </w:p>
        </w:tc>
      </w:tr>
    </w:tbl>
    <w:p w14:paraId="0106F459" w14:textId="77777777" w:rsidR="0011733D" w:rsidRDefault="0011733D"/>
    <w:p w14:paraId="17C0C3CF" w14:textId="77777777" w:rsidR="00DA7AE4" w:rsidRDefault="00DA7AE4" w:rsidP="00BB1364">
      <w:pPr>
        <w:spacing w:after="120"/>
        <w:rPr>
          <w:rFonts w:eastAsia="Arial" w:cs="Arial"/>
          <w:b/>
          <w:szCs w:val="24"/>
        </w:rPr>
        <w:sectPr w:rsidR="00DA7AE4" w:rsidSect="00E864CD">
          <w:headerReference w:type="default" r:id="rId92"/>
          <w:headerReference w:type="first" r:id="rId93"/>
          <w:footerReference w:type="first" r:id="rId94"/>
          <w:pgSz w:w="16838" w:h="11906" w:orient="landscape"/>
          <w:pgMar w:top="1418" w:right="820" w:bottom="1418" w:left="1418" w:header="0" w:footer="709" w:gutter="0"/>
          <w:cols w:space="708"/>
          <w:formProt w:val="0"/>
          <w:titlePg/>
          <w:docGrid w:linePitch="360" w:charSpace="4096"/>
        </w:sectPr>
      </w:pPr>
    </w:p>
    <w:p w14:paraId="66E094DF" w14:textId="5FCB5D22" w:rsidR="0011733D" w:rsidRDefault="0011733D" w:rsidP="00BB1364">
      <w:pPr>
        <w:spacing w:after="120"/>
        <w:rPr>
          <w:rFonts w:eastAsia="Arial" w:cs="Arial"/>
          <w:b/>
          <w:szCs w:val="24"/>
        </w:rPr>
      </w:pPr>
      <w:r w:rsidRPr="004D2065">
        <w:rPr>
          <w:rFonts w:eastAsia="Arial" w:cs="Arial"/>
          <w:b/>
          <w:szCs w:val="24"/>
        </w:rPr>
        <w:lastRenderedPageBreak/>
        <w:t>Monitoring ryzyka</w:t>
      </w:r>
    </w:p>
    <w:p w14:paraId="2E723D6A" w14:textId="6AE1AC67" w:rsidR="0011733D" w:rsidRDefault="0011733D" w:rsidP="00BB1364">
      <w:pPr>
        <w:spacing w:after="120"/>
        <w:rPr>
          <w:b/>
          <w:bCs/>
        </w:rPr>
      </w:pPr>
      <w:bookmarkStart w:id="124" w:name="_Hlk133411298"/>
      <w:r w:rsidRPr="0011733D">
        <w:rPr>
          <w:b/>
          <w:bCs/>
        </w:rPr>
        <w:t>Działanie 17. Dostępne serwisy internetowe i aplikacje mobilne</w:t>
      </w:r>
    </w:p>
    <w:p w14:paraId="6E9FCC99" w14:textId="4E9528B6" w:rsidR="0011733D" w:rsidRPr="0011733D" w:rsidRDefault="0011733D" w:rsidP="00BB1364">
      <w:pPr>
        <w:spacing w:after="120"/>
        <w:rPr>
          <w:b/>
          <w:bCs/>
        </w:rPr>
      </w:pPr>
      <w:r w:rsidRPr="0011733D">
        <w:rPr>
          <w:b/>
          <w:bCs/>
        </w:rPr>
        <w:t>Koordynator</w:t>
      </w:r>
      <w:r>
        <w:rPr>
          <w:b/>
          <w:bCs/>
        </w:rPr>
        <w:t>: KPRM</w:t>
      </w:r>
    </w:p>
    <w:tbl>
      <w:tblPr>
        <w:tblStyle w:val="Tabela-Siatka"/>
        <w:tblW w:w="14600" w:type="dxa"/>
        <w:tblInd w:w="137" w:type="dxa"/>
        <w:tblLayout w:type="fixed"/>
        <w:tblLook w:val="04A0" w:firstRow="1" w:lastRow="0" w:firstColumn="1" w:lastColumn="0" w:noHBand="0" w:noVBand="1"/>
      </w:tblPr>
      <w:tblGrid>
        <w:gridCol w:w="3119"/>
        <w:gridCol w:w="2835"/>
        <w:gridCol w:w="1590"/>
        <w:gridCol w:w="3087"/>
        <w:gridCol w:w="3969"/>
      </w:tblGrid>
      <w:tr w:rsidR="0049516A" w:rsidRPr="00EC243B" w14:paraId="714630B3" w14:textId="77777777" w:rsidTr="5F3FFF2A">
        <w:trPr>
          <w:trHeight w:val="1252"/>
        </w:trPr>
        <w:tc>
          <w:tcPr>
            <w:tcW w:w="3119" w:type="dxa"/>
            <w:shd w:val="clear" w:color="auto" w:fill="F2F2F2" w:themeFill="background1" w:themeFillShade="F2"/>
          </w:tcPr>
          <w:bookmarkEnd w:id="124"/>
          <w:p w14:paraId="3005A4D9" w14:textId="77777777" w:rsidR="0049516A" w:rsidRPr="004D2065" w:rsidRDefault="0049516A" w:rsidP="0049516A">
            <w:pPr>
              <w:pStyle w:val="Nagwek4"/>
              <w:spacing w:before="0"/>
              <w:outlineLvl w:val="3"/>
            </w:pPr>
            <w:r w:rsidRPr="004D2065">
              <w:t>Nazwa ryzyka</w:t>
            </w:r>
          </w:p>
        </w:tc>
        <w:tc>
          <w:tcPr>
            <w:tcW w:w="2835" w:type="dxa"/>
            <w:shd w:val="clear" w:color="auto" w:fill="F2F2F2" w:themeFill="background1" w:themeFillShade="F2"/>
          </w:tcPr>
          <w:p w14:paraId="6391F418" w14:textId="77777777" w:rsidR="0049516A" w:rsidRPr="004D2065" w:rsidRDefault="0049516A" w:rsidP="0049516A">
            <w:pPr>
              <w:pStyle w:val="Nagwek4"/>
              <w:spacing w:before="0"/>
              <w:outlineLvl w:val="3"/>
            </w:pPr>
            <w:r w:rsidRPr="004D2065">
              <w:t>Potencjalny skutek</w:t>
            </w:r>
          </w:p>
        </w:tc>
        <w:tc>
          <w:tcPr>
            <w:tcW w:w="1590" w:type="dxa"/>
            <w:shd w:val="clear" w:color="auto" w:fill="F2F2F2" w:themeFill="background1" w:themeFillShade="F2"/>
          </w:tcPr>
          <w:p w14:paraId="714E2B33" w14:textId="77777777" w:rsidR="0049516A" w:rsidRPr="004D2065" w:rsidRDefault="0049516A" w:rsidP="0049516A">
            <w:pPr>
              <w:pStyle w:val="Nagwek4"/>
              <w:spacing w:before="0"/>
              <w:outlineLvl w:val="3"/>
            </w:pPr>
            <w:r w:rsidRPr="004D2065">
              <w:t xml:space="preserve">Prawdopodobieństwo wystąpienia </w:t>
            </w:r>
            <w:r>
              <w:br/>
            </w:r>
            <w:r w:rsidRPr="004D2065">
              <w:t>(0-10)</w:t>
            </w:r>
          </w:p>
        </w:tc>
        <w:tc>
          <w:tcPr>
            <w:tcW w:w="3087" w:type="dxa"/>
            <w:shd w:val="clear" w:color="auto" w:fill="F2F2F2" w:themeFill="background1" w:themeFillShade="F2"/>
          </w:tcPr>
          <w:p w14:paraId="5EDC2A07" w14:textId="77777777" w:rsidR="0049516A" w:rsidRPr="004D2065" w:rsidRDefault="0049516A" w:rsidP="0049516A">
            <w:pPr>
              <w:pStyle w:val="Nagwek4"/>
              <w:spacing w:before="0"/>
              <w:outlineLvl w:val="3"/>
            </w:pPr>
            <w:r w:rsidRPr="004D2065">
              <w:t>Reakcja na ryzyko</w:t>
            </w:r>
          </w:p>
        </w:tc>
        <w:tc>
          <w:tcPr>
            <w:tcW w:w="3969" w:type="dxa"/>
            <w:shd w:val="clear" w:color="auto" w:fill="F2F2F2" w:themeFill="background1" w:themeFillShade="F2"/>
          </w:tcPr>
          <w:p w14:paraId="5DF3E933" w14:textId="11E0229B" w:rsidR="0049516A" w:rsidRPr="004D2065" w:rsidRDefault="0049516A" w:rsidP="0049516A">
            <w:pPr>
              <w:pStyle w:val="Nagwek4"/>
              <w:spacing w:before="0"/>
              <w:outlineLvl w:val="3"/>
            </w:pPr>
            <w:r w:rsidRPr="004D2065">
              <w:t xml:space="preserve">Komentarz / </w:t>
            </w:r>
            <w:r w:rsidR="00342374">
              <w:t>u</w:t>
            </w:r>
            <w:r w:rsidRPr="004D2065">
              <w:t>wagi Koordynatora Programu (</w:t>
            </w:r>
            <w:r w:rsidR="00650729">
              <w:t>MFiPR</w:t>
            </w:r>
            <w:r w:rsidRPr="004D2065">
              <w:t xml:space="preserve">) </w:t>
            </w:r>
          </w:p>
        </w:tc>
      </w:tr>
      <w:tr w:rsidR="0049516A" w:rsidRPr="00EC243B" w14:paraId="0488A93E" w14:textId="77777777" w:rsidTr="5F3FFF2A">
        <w:trPr>
          <w:trHeight w:val="1305"/>
        </w:trPr>
        <w:tc>
          <w:tcPr>
            <w:tcW w:w="3119" w:type="dxa"/>
            <w:tcBorders>
              <w:top w:val="single" w:sz="8" w:space="0" w:color="auto"/>
              <w:left w:val="single" w:sz="4" w:space="0" w:color="auto"/>
              <w:right w:val="single" w:sz="4" w:space="0" w:color="auto"/>
            </w:tcBorders>
            <w:shd w:val="clear" w:color="auto" w:fill="auto"/>
          </w:tcPr>
          <w:p w14:paraId="31B72088" w14:textId="609DEABA" w:rsidR="0049516A" w:rsidRPr="004D2065" w:rsidRDefault="6D0E4346" w:rsidP="5F3FFF2A">
            <w:pPr>
              <w:rPr>
                <w:rFonts w:eastAsia="Arial" w:cs="Arial"/>
                <w:color w:val="000000" w:themeColor="text1"/>
              </w:rPr>
            </w:pPr>
            <w:r w:rsidRPr="5F3FFF2A">
              <w:rPr>
                <w:rFonts w:eastAsia="Arial" w:cs="Arial"/>
                <w:color w:val="000000" w:themeColor="text1"/>
              </w:rPr>
              <w:t>Brak wystarczającej liczby uczestników szkoleń.</w:t>
            </w:r>
          </w:p>
        </w:tc>
        <w:tc>
          <w:tcPr>
            <w:tcW w:w="2835" w:type="dxa"/>
            <w:tcBorders>
              <w:top w:val="single" w:sz="8" w:space="0" w:color="auto"/>
              <w:left w:val="single" w:sz="4" w:space="0" w:color="auto"/>
              <w:right w:val="single" w:sz="4" w:space="0" w:color="auto"/>
            </w:tcBorders>
            <w:shd w:val="clear" w:color="auto" w:fill="auto"/>
          </w:tcPr>
          <w:p w14:paraId="5967C045" w14:textId="1F088933" w:rsidR="0049516A" w:rsidRPr="004D2065" w:rsidRDefault="6D0E4346" w:rsidP="5F3FFF2A">
            <w:pPr>
              <w:rPr>
                <w:rFonts w:eastAsia="Arial" w:cs="Arial"/>
                <w:color w:val="000000" w:themeColor="text1"/>
              </w:rPr>
            </w:pPr>
            <w:r w:rsidRPr="5F3FFF2A">
              <w:rPr>
                <w:rFonts w:eastAsia="Arial" w:cs="Arial"/>
                <w:color w:val="000000" w:themeColor="text1"/>
              </w:rPr>
              <w:t>Krótki czas na realizację zadania.</w:t>
            </w:r>
          </w:p>
        </w:tc>
        <w:tc>
          <w:tcPr>
            <w:tcW w:w="1590" w:type="dxa"/>
            <w:shd w:val="clear" w:color="auto" w:fill="auto"/>
          </w:tcPr>
          <w:p w14:paraId="7C48001D" w14:textId="0BA440AF" w:rsidR="0049516A" w:rsidRPr="004D2065" w:rsidRDefault="6D0E4346" w:rsidP="5F3FFF2A">
            <w:pPr>
              <w:rPr>
                <w:rFonts w:eastAsia="Arial" w:cs="Arial"/>
              </w:rPr>
            </w:pPr>
            <w:r w:rsidRPr="5F3FFF2A">
              <w:rPr>
                <w:rFonts w:eastAsia="Arial" w:cs="Arial"/>
              </w:rPr>
              <w:t>7</w:t>
            </w:r>
          </w:p>
        </w:tc>
        <w:tc>
          <w:tcPr>
            <w:tcW w:w="3087" w:type="dxa"/>
            <w:tcBorders>
              <w:top w:val="single" w:sz="8" w:space="0" w:color="auto"/>
              <w:left w:val="single" w:sz="4" w:space="0" w:color="auto"/>
              <w:right w:val="single" w:sz="4" w:space="0" w:color="auto"/>
            </w:tcBorders>
            <w:shd w:val="clear" w:color="auto" w:fill="auto"/>
          </w:tcPr>
          <w:p w14:paraId="71394BB3" w14:textId="01A57316" w:rsidR="0049516A" w:rsidRPr="004D2065" w:rsidRDefault="6D0E4346" w:rsidP="5F3FFF2A">
            <w:pPr>
              <w:rPr>
                <w:rFonts w:eastAsia="Arial" w:cs="Arial"/>
                <w:color w:val="000000" w:themeColor="text1"/>
              </w:rPr>
            </w:pPr>
            <w:r w:rsidRPr="5F3FFF2A">
              <w:rPr>
                <w:rFonts w:eastAsia="Arial" w:cs="Arial"/>
                <w:color w:val="000000" w:themeColor="text1"/>
              </w:rPr>
              <w:t>Zorganizowanie konferencji w trakcie, której będziemy zachęcać do wzięcia udziału w szkoleniach.</w:t>
            </w:r>
          </w:p>
        </w:tc>
        <w:tc>
          <w:tcPr>
            <w:tcW w:w="3969" w:type="dxa"/>
          </w:tcPr>
          <w:p w14:paraId="3E19F2E9" w14:textId="59D08A48" w:rsidR="0049516A" w:rsidRPr="004D2065" w:rsidRDefault="6D0E4346" w:rsidP="5F3FFF2A">
            <w:pPr>
              <w:rPr>
                <w:rFonts w:eastAsia="Arial" w:cs="Arial"/>
              </w:rPr>
            </w:pPr>
            <w:r w:rsidRPr="5F3FFF2A">
              <w:rPr>
                <w:rFonts w:eastAsia="Arial" w:cs="Arial"/>
              </w:rPr>
              <w:t xml:space="preserve">Ryzyko nie wystąpiło. </w:t>
            </w:r>
          </w:p>
        </w:tc>
      </w:tr>
      <w:tr w:rsidR="0049516A" w:rsidRPr="00EC243B" w14:paraId="5473F030" w14:textId="77777777" w:rsidTr="5F3FFF2A">
        <w:trPr>
          <w:trHeight w:val="1980"/>
        </w:trPr>
        <w:tc>
          <w:tcPr>
            <w:tcW w:w="3119" w:type="dxa"/>
            <w:tcBorders>
              <w:top w:val="nil"/>
              <w:left w:val="single" w:sz="4" w:space="0" w:color="auto"/>
              <w:right w:val="nil"/>
            </w:tcBorders>
            <w:shd w:val="clear" w:color="auto" w:fill="auto"/>
          </w:tcPr>
          <w:p w14:paraId="154AD36D" w14:textId="4844A185" w:rsidR="0049516A" w:rsidRPr="004D2065" w:rsidRDefault="6D0E4346" w:rsidP="5F3FFF2A">
            <w:pPr>
              <w:rPr>
                <w:rFonts w:eastAsia="Arial" w:cs="Arial"/>
                <w:color w:val="000000" w:themeColor="text1"/>
              </w:rPr>
            </w:pPr>
            <w:r w:rsidRPr="5F3FFF2A">
              <w:rPr>
                <w:rFonts w:eastAsia="Arial" w:cs="Arial"/>
                <w:color w:val="000000" w:themeColor="text1"/>
              </w:rPr>
              <w:t>Przedłużające się postępowania i procedury.</w:t>
            </w:r>
          </w:p>
        </w:tc>
        <w:tc>
          <w:tcPr>
            <w:tcW w:w="2835" w:type="dxa"/>
            <w:tcBorders>
              <w:top w:val="nil"/>
              <w:left w:val="single" w:sz="4" w:space="0" w:color="auto"/>
              <w:right w:val="single" w:sz="4" w:space="0" w:color="auto"/>
            </w:tcBorders>
            <w:shd w:val="clear" w:color="auto" w:fill="auto"/>
          </w:tcPr>
          <w:p w14:paraId="729DA761" w14:textId="7AC6B34A" w:rsidR="0049516A" w:rsidRPr="004D2065" w:rsidRDefault="6D0E4346" w:rsidP="5F3FFF2A">
            <w:pPr>
              <w:rPr>
                <w:rFonts w:eastAsia="Arial" w:cs="Arial"/>
                <w:color w:val="000000" w:themeColor="text1"/>
              </w:rPr>
            </w:pPr>
            <w:r w:rsidRPr="5F3FFF2A">
              <w:rPr>
                <w:rFonts w:eastAsia="Arial" w:cs="Arial"/>
                <w:color w:val="000000" w:themeColor="text1"/>
              </w:rPr>
              <w:t>Duża złożoność zadań.</w:t>
            </w:r>
          </w:p>
        </w:tc>
        <w:tc>
          <w:tcPr>
            <w:tcW w:w="1590" w:type="dxa"/>
            <w:shd w:val="clear" w:color="auto" w:fill="auto"/>
          </w:tcPr>
          <w:p w14:paraId="252B2994" w14:textId="45BA7131" w:rsidR="0049516A" w:rsidRPr="004D2065" w:rsidRDefault="6D0E4346" w:rsidP="5F3FFF2A">
            <w:pPr>
              <w:rPr>
                <w:rFonts w:eastAsia="Arial" w:cs="Arial"/>
              </w:rPr>
            </w:pPr>
            <w:r w:rsidRPr="5F3FFF2A">
              <w:rPr>
                <w:rFonts w:eastAsia="Arial" w:cs="Arial"/>
              </w:rPr>
              <w:t>5</w:t>
            </w:r>
          </w:p>
        </w:tc>
        <w:tc>
          <w:tcPr>
            <w:tcW w:w="3087" w:type="dxa"/>
            <w:tcBorders>
              <w:top w:val="nil"/>
              <w:left w:val="single" w:sz="4" w:space="0" w:color="auto"/>
              <w:right w:val="single" w:sz="4" w:space="0" w:color="auto"/>
            </w:tcBorders>
            <w:shd w:val="clear" w:color="auto" w:fill="auto"/>
          </w:tcPr>
          <w:p w14:paraId="03E6D7A1" w14:textId="540AECAC" w:rsidR="0049516A" w:rsidRPr="004D2065" w:rsidRDefault="6D0E4346" w:rsidP="5F3FFF2A">
            <w:pPr>
              <w:rPr>
                <w:rFonts w:eastAsia="Arial" w:cs="Arial"/>
                <w:color w:val="000000" w:themeColor="text1"/>
              </w:rPr>
            </w:pPr>
            <w:r w:rsidRPr="5F3FFF2A">
              <w:rPr>
                <w:rFonts w:eastAsia="Arial" w:cs="Arial"/>
                <w:color w:val="000000" w:themeColor="text1"/>
              </w:rPr>
              <w:t>Stworzenie spójnych schematów działania. Współdziałanie z innymi komórkami MC w celu przyśpieszania procedur.</w:t>
            </w:r>
          </w:p>
        </w:tc>
        <w:tc>
          <w:tcPr>
            <w:tcW w:w="3969" w:type="dxa"/>
          </w:tcPr>
          <w:p w14:paraId="49EAEC31" w14:textId="4DF47849" w:rsidR="0049516A" w:rsidRPr="004D2065" w:rsidRDefault="6D0E4346" w:rsidP="5F3FFF2A">
            <w:pPr>
              <w:rPr>
                <w:rFonts w:eastAsia="Arial" w:cs="Arial"/>
              </w:rPr>
            </w:pPr>
            <w:r w:rsidRPr="5F3FFF2A">
              <w:rPr>
                <w:rFonts w:eastAsia="Arial" w:cs="Arial"/>
              </w:rPr>
              <w:t xml:space="preserve">Ryzyko wystąpiło. </w:t>
            </w:r>
          </w:p>
        </w:tc>
      </w:tr>
    </w:tbl>
    <w:p w14:paraId="1C6116DD" w14:textId="3DC15457" w:rsidR="5F3FFF2A" w:rsidRDefault="5F3FFF2A"/>
    <w:p w14:paraId="6E8B44C5" w14:textId="77777777" w:rsidR="00DA7AE4" w:rsidRDefault="00DA7AE4" w:rsidP="00BB1364">
      <w:pPr>
        <w:spacing w:after="120"/>
        <w:rPr>
          <w:b/>
          <w:bCs/>
        </w:rPr>
        <w:sectPr w:rsidR="00DA7AE4" w:rsidSect="00E864CD">
          <w:pgSz w:w="16838" w:h="11906" w:orient="landscape"/>
          <w:pgMar w:top="1418" w:right="820" w:bottom="1418" w:left="1418" w:header="0" w:footer="709" w:gutter="0"/>
          <w:cols w:space="708"/>
          <w:formProt w:val="0"/>
          <w:titlePg/>
          <w:docGrid w:linePitch="360" w:charSpace="4096"/>
        </w:sectPr>
      </w:pPr>
      <w:bookmarkStart w:id="125" w:name="_Hlk133411491"/>
    </w:p>
    <w:p w14:paraId="43EE6D5E" w14:textId="5924A999" w:rsidR="008156DD" w:rsidRDefault="008156DD" w:rsidP="00BB1364">
      <w:pPr>
        <w:spacing w:after="120"/>
        <w:rPr>
          <w:b/>
          <w:bCs/>
        </w:rPr>
      </w:pPr>
      <w:r w:rsidRPr="0011733D">
        <w:rPr>
          <w:b/>
          <w:bCs/>
        </w:rPr>
        <w:lastRenderedPageBreak/>
        <w:t>Działanie 1</w:t>
      </w:r>
      <w:r>
        <w:rPr>
          <w:b/>
          <w:bCs/>
        </w:rPr>
        <w:t>8</w:t>
      </w:r>
      <w:r w:rsidRPr="0011733D">
        <w:rPr>
          <w:b/>
          <w:bCs/>
        </w:rPr>
        <w:t xml:space="preserve">. </w:t>
      </w:r>
      <w:r w:rsidRPr="008156DD">
        <w:rPr>
          <w:b/>
          <w:bCs/>
        </w:rPr>
        <w:t>Dostępne treści multimedialne</w:t>
      </w:r>
    </w:p>
    <w:p w14:paraId="54159D27" w14:textId="7CA040BE" w:rsidR="0049516A" w:rsidRPr="008156DD" w:rsidRDefault="008156DD" w:rsidP="00BB1364">
      <w:pPr>
        <w:spacing w:after="120"/>
        <w:rPr>
          <w:b/>
          <w:bCs/>
        </w:rPr>
      </w:pPr>
      <w:r w:rsidRPr="0011733D">
        <w:rPr>
          <w:b/>
          <w:bCs/>
        </w:rPr>
        <w:t>Koordynator</w:t>
      </w:r>
      <w:r>
        <w:rPr>
          <w:b/>
          <w:bCs/>
        </w:rPr>
        <w:t>: KPRM</w:t>
      </w:r>
    </w:p>
    <w:tbl>
      <w:tblPr>
        <w:tblStyle w:val="Tabela-Siatka"/>
        <w:tblW w:w="14459" w:type="dxa"/>
        <w:tblInd w:w="137" w:type="dxa"/>
        <w:tblLayout w:type="fixed"/>
        <w:tblLook w:val="04A0" w:firstRow="1" w:lastRow="0" w:firstColumn="1" w:lastColumn="0" w:noHBand="0" w:noVBand="1"/>
      </w:tblPr>
      <w:tblGrid>
        <w:gridCol w:w="3119"/>
        <w:gridCol w:w="2835"/>
        <w:gridCol w:w="1590"/>
        <w:gridCol w:w="3087"/>
        <w:gridCol w:w="3828"/>
      </w:tblGrid>
      <w:tr w:rsidR="008156DD" w:rsidRPr="00EC243B" w14:paraId="20EFFC81" w14:textId="77777777" w:rsidTr="0023040A">
        <w:trPr>
          <w:trHeight w:val="1245"/>
        </w:trPr>
        <w:tc>
          <w:tcPr>
            <w:tcW w:w="3119" w:type="dxa"/>
            <w:shd w:val="clear" w:color="auto" w:fill="F2F2F2" w:themeFill="background1" w:themeFillShade="F2"/>
          </w:tcPr>
          <w:bookmarkEnd w:id="125"/>
          <w:p w14:paraId="6A200712" w14:textId="78B2B478" w:rsidR="008156DD" w:rsidRPr="004D2065" w:rsidRDefault="008156DD" w:rsidP="008156DD">
            <w:pPr>
              <w:pStyle w:val="Nagwek4"/>
              <w:spacing w:before="0"/>
              <w:outlineLvl w:val="3"/>
              <w:rPr>
                <w:rFonts w:eastAsia="Arial" w:cs="Arial"/>
                <w:color w:val="000000" w:themeColor="text1"/>
                <w:szCs w:val="24"/>
              </w:rPr>
            </w:pPr>
            <w:r w:rsidRPr="004D2065">
              <w:t>Nazwa ryzyka</w:t>
            </w:r>
          </w:p>
        </w:tc>
        <w:tc>
          <w:tcPr>
            <w:tcW w:w="2835" w:type="dxa"/>
            <w:shd w:val="clear" w:color="auto" w:fill="F2F2F2" w:themeFill="background1" w:themeFillShade="F2"/>
          </w:tcPr>
          <w:p w14:paraId="69BC369F" w14:textId="7AC24797" w:rsidR="008156DD" w:rsidRDefault="008156DD" w:rsidP="008156DD">
            <w:pPr>
              <w:pStyle w:val="Nagwek4"/>
              <w:spacing w:before="0"/>
              <w:outlineLvl w:val="3"/>
              <w:rPr>
                <w:rFonts w:eastAsia="Arial" w:cs="Arial"/>
                <w:color w:val="000000" w:themeColor="text1"/>
                <w:szCs w:val="24"/>
              </w:rPr>
            </w:pPr>
            <w:r w:rsidRPr="004D2065">
              <w:t>Potencjalny skutek</w:t>
            </w:r>
          </w:p>
        </w:tc>
        <w:tc>
          <w:tcPr>
            <w:tcW w:w="1590" w:type="dxa"/>
            <w:shd w:val="clear" w:color="auto" w:fill="F2F2F2" w:themeFill="background1" w:themeFillShade="F2"/>
          </w:tcPr>
          <w:p w14:paraId="74885FFA" w14:textId="0A41708F" w:rsidR="008156DD" w:rsidRDefault="008156DD" w:rsidP="0023040A">
            <w:pPr>
              <w:pStyle w:val="Nagwek4"/>
              <w:spacing w:before="0" w:after="0"/>
              <w:outlineLvl w:val="3"/>
              <w:rPr>
                <w:rFonts w:eastAsia="Arial" w:cs="Arial"/>
                <w:szCs w:val="24"/>
              </w:rPr>
            </w:pPr>
            <w:r w:rsidRPr="004D2065">
              <w:t xml:space="preserve">Prawdopodobieństwo wystąpienia </w:t>
            </w:r>
            <w:r>
              <w:br/>
            </w:r>
            <w:r w:rsidRPr="004D2065">
              <w:t>(0-10)</w:t>
            </w:r>
          </w:p>
        </w:tc>
        <w:tc>
          <w:tcPr>
            <w:tcW w:w="3087" w:type="dxa"/>
            <w:shd w:val="clear" w:color="auto" w:fill="F2F2F2" w:themeFill="background1" w:themeFillShade="F2"/>
          </w:tcPr>
          <w:p w14:paraId="2ED70171" w14:textId="0B87C571" w:rsidR="008156DD" w:rsidRDefault="008156DD" w:rsidP="008156DD">
            <w:pPr>
              <w:pStyle w:val="Nagwek4"/>
              <w:spacing w:before="0"/>
              <w:outlineLvl w:val="3"/>
              <w:rPr>
                <w:rFonts w:eastAsia="Arial" w:cs="Arial"/>
                <w:szCs w:val="24"/>
              </w:rPr>
            </w:pPr>
            <w:r w:rsidRPr="004D2065">
              <w:t>Reakcja na ryzyko</w:t>
            </w:r>
          </w:p>
        </w:tc>
        <w:tc>
          <w:tcPr>
            <w:tcW w:w="3828" w:type="dxa"/>
            <w:shd w:val="clear" w:color="auto" w:fill="F2F2F2" w:themeFill="background1" w:themeFillShade="F2"/>
          </w:tcPr>
          <w:p w14:paraId="095F1D34" w14:textId="5E9C5B7D" w:rsidR="008156DD" w:rsidRPr="004D2065" w:rsidRDefault="008156DD" w:rsidP="008156DD">
            <w:pPr>
              <w:pStyle w:val="Nagwek4"/>
              <w:spacing w:before="0"/>
              <w:outlineLvl w:val="3"/>
              <w:rPr>
                <w:rFonts w:eastAsia="Arial" w:cs="Arial"/>
                <w:szCs w:val="24"/>
              </w:rPr>
            </w:pPr>
            <w:r w:rsidRPr="004D2065">
              <w:t xml:space="preserve">Komentarz / </w:t>
            </w:r>
            <w:r w:rsidR="000056B5">
              <w:t>u</w:t>
            </w:r>
            <w:r w:rsidRPr="004D2065">
              <w:t>wagi Koordynatora Programu (</w:t>
            </w:r>
            <w:r w:rsidR="00650729">
              <w:t>MFiPR</w:t>
            </w:r>
            <w:r w:rsidRPr="004D2065">
              <w:t xml:space="preserve">) </w:t>
            </w:r>
          </w:p>
        </w:tc>
      </w:tr>
      <w:tr w:rsidR="008156DD" w:rsidRPr="00EC243B" w14:paraId="61839973" w14:textId="77777777" w:rsidTr="004B3B9E">
        <w:trPr>
          <w:trHeight w:val="1665"/>
        </w:trPr>
        <w:tc>
          <w:tcPr>
            <w:tcW w:w="3119" w:type="dxa"/>
            <w:tcBorders>
              <w:top w:val="single" w:sz="8" w:space="0" w:color="auto"/>
              <w:left w:val="single" w:sz="4" w:space="0" w:color="auto"/>
              <w:right w:val="single" w:sz="4" w:space="0" w:color="auto"/>
            </w:tcBorders>
            <w:shd w:val="clear" w:color="auto" w:fill="auto"/>
          </w:tcPr>
          <w:p w14:paraId="546BD4CE" w14:textId="112705B1" w:rsidR="008156DD" w:rsidRPr="004D2065" w:rsidRDefault="008156DD" w:rsidP="09419F91">
            <w:pPr>
              <w:rPr>
                <w:rFonts w:eastAsia="Arial" w:cs="Arial"/>
              </w:rPr>
            </w:pPr>
            <w:r w:rsidRPr="09419F91">
              <w:rPr>
                <w:rFonts w:eastAsia="Arial" w:cs="Arial"/>
                <w:color w:val="000000" w:themeColor="text1"/>
              </w:rPr>
              <w:t>Brak wysokiej jakości wniosków związanych z dostępnością, złożonych w konkurs</w:t>
            </w:r>
            <w:r w:rsidR="21C3A19E" w:rsidRPr="09419F91">
              <w:rPr>
                <w:rFonts w:eastAsia="Arial" w:cs="Arial"/>
                <w:color w:val="000000" w:themeColor="text1"/>
              </w:rPr>
              <w:t>ach</w:t>
            </w:r>
            <w:r w:rsidRPr="09419F91">
              <w:rPr>
                <w:rFonts w:eastAsia="Arial" w:cs="Arial"/>
                <w:color w:val="000000" w:themeColor="text1"/>
              </w:rPr>
              <w:t xml:space="preserve"> na 202</w:t>
            </w:r>
            <w:r w:rsidR="1C0A35AB" w:rsidRPr="09419F91">
              <w:rPr>
                <w:rFonts w:eastAsia="Arial" w:cs="Arial"/>
                <w:color w:val="000000" w:themeColor="text1"/>
              </w:rPr>
              <w:t>3</w:t>
            </w:r>
            <w:r w:rsidRPr="09419F91">
              <w:rPr>
                <w:rFonts w:eastAsia="Arial" w:cs="Arial"/>
                <w:color w:val="000000" w:themeColor="text1"/>
              </w:rPr>
              <w:t xml:space="preserve"> r.</w:t>
            </w:r>
          </w:p>
        </w:tc>
        <w:tc>
          <w:tcPr>
            <w:tcW w:w="2835" w:type="dxa"/>
            <w:tcBorders>
              <w:top w:val="single" w:sz="8" w:space="0" w:color="auto"/>
              <w:left w:val="single" w:sz="4" w:space="0" w:color="auto"/>
              <w:right w:val="single" w:sz="4" w:space="0" w:color="auto"/>
            </w:tcBorders>
            <w:shd w:val="clear" w:color="auto" w:fill="auto"/>
          </w:tcPr>
          <w:p w14:paraId="47CFBAF4" w14:textId="0DE56D3C" w:rsidR="008156DD" w:rsidRPr="004D2065" w:rsidRDefault="008156DD" w:rsidP="008156DD">
            <w:pPr>
              <w:rPr>
                <w:rFonts w:eastAsia="Arial" w:cs="Arial"/>
                <w:szCs w:val="24"/>
              </w:rPr>
            </w:pPr>
            <w:r>
              <w:rPr>
                <w:rFonts w:eastAsia="Arial" w:cs="Arial"/>
                <w:color w:val="000000" w:themeColor="text1"/>
                <w:szCs w:val="24"/>
              </w:rPr>
              <w:t>N</w:t>
            </w:r>
            <w:r w:rsidRPr="003B6936">
              <w:rPr>
                <w:rFonts w:eastAsia="Arial" w:cs="Arial"/>
                <w:color w:val="000000" w:themeColor="text1"/>
                <w:szCs w:val="24"/>
              </w:rPr>
              <w:t>iewystarczająca liczba zrealizowanych projektów</w:t>
            </w:r>
            <w:r>
              <w:rPr>
                <w:rFonts w:eastAsia="Arial" w:cs="Arial"/>
                <w:color w:val="000000" w:themeColor="text1"/>
                <w:szCs w:val="24"/>
              </w:rPr>
              <w:t xml:space="preserve"> uwzględniających dostępność.</w:t>
            </w:r>
          </w:p>
        </w:tc>
        <w:tc>
          <w:tcPr>
            <w:tcW w:w="1590" w:type="dxa"/>
            <w:shd w:val="clear" w:color="auto" w:fill="auto"/>
          </w:tcPr>
          <w:p w14:paraId="0743ED7F" w14:textId="0D9ED16B" w:rsidR="008156DD" w:rsidRPr="004D2065" w:rsidRDefault="008156DD" w:rsidP="008156DD">
            <w:pPr>
              <w:rPr>
                <w:rFonts w:eastAsia="Arial" w:cs="Arial"/>
                <w:szCs w:val="24"/>
              </w:rPr>
            </w:pPr>
            <w:r>
              <w:rPr>
                <w:rFonts w:eastAsia="Arial" w:cs="Arial"/>
                <w:szCs w:val="24"/>
              </w:rPr>
              <w:t>3</w:t>
            </w:r>
          </w:p>
        </w:tc>
        <w:tc>
          <w:tcPr>
            <w:tcW w:w="3087" w:type="dxa"/>
          </w:tcPr>
          <w:p w14:paraId="53FAE638" w14:textId="3E514738" w:rsidR="008156DD" w:rsidRPr="004D2065" w:rsidRDefault="008156DD" w:rsidP="008156DD">
            <w:pPr>
              <w:rPr>
                <w:rFonts w:eastAsia="Arial" w:cs="Arial"/>
                <w:szCs w:val="24"/>
              </w:rPr>
            </w:pPr>
            <w:r>
              <w:rPr>
                <w:rFonts w:eastAsia="Arial" w:cs="Arial"/>
                <w:szCs w:val="24"/>
              </w:rPr>
              <w:t xml:space="preserve">Szersze </w:t>
            </w:r>
            <w:r w:rsidRPr="00C54310">
              <w:rPr>
                <w:rFonts w:eastAsia="Arial" w:cs="Arial"/>
                <w:szCs w:val="24"/>
              </w:rPr>
              <w:t>działania w zakresie informacji, promocji i szkoleń</w:t>
            </w:r>
            <w:r>
              <w:rPr>
                <w:rFonts w:eastAsia="Arial" w:cs="Arial"/>
                <w:szCs w:val="24"/>
              </w:rPr>
              <w:t>.</w:t>
            </w:r>
          </w:p>
        </w:tc>
        <w:tc>
          <w:tcPr>
            <w:tcW w:w="3828" w:type="dxa"/>
          </w:tcPr>
          <w:p w14:paraId="5B5EDE50" w14:textId="0F0EB177" w:rsidR="008156DD" w:rsidRPr="004D2065" w:rsidRDefault="008156DD" w:rsidP="008156DD">
            <w:pPr>
              <w:rPr>
                <w:rFonts w:eastAsia="Arial" w:cs="Arial"/>
                <w:szCs w:val="24"/>
              </w:rPr>
            </w:pPr>
            <w:r w:rsidRPr="004D2065">
              <w:rPr>
                <w:rFonts w:eastAsia="Arial" w:cs="Arial"/>
                <w:szCs w:val="24"/>
              </w:rPr>
              <w:t>Ryzyko nie wystąpiło</w:t>
            </w:r>
            <w:r>
              <w:rPr>
                <w:rFonts w:eastAsia="Arial" w:cs="Arial"/>
                <w:szCs w:val="24"/>
              </w:rPr>
              <w:t>.</w:t>
            </w:r>
          </w:p>
        </w:tc>
      </w:tr>
    </w:tbl>
    <w:p w14:paraId="3F8BCDDE" w14:textId="77777777" w:rsidR="0023040A" w:rsidRDefault="0023040A" w:rsidP="0023040A">
      <w:pPr>
        <w:spacing w:after="120"/>
        <w:rPr>
          <w:b/>
          <w:bCs/>
        </w:rPr>
      </w:pPr>
    </w:p>
    <w:p w14:paraId="4F2DFAB5" w14:textId="0BBBD29F" w:rsidR="0023040A" w:rsidRDefault="0023040A" w:rsidP="0023040A">
      <w:pPr>
        <w:spacing w:after="120"/>
        <w:rPr>
          <w:b/>
          <w:bCs/>
        </w:rPr>
      </w:pPr>
      <w:r w:rsidRPr="0011733D">
        <w:rPr>
          <w:b/>
          <w:bCs/>
        </w:rPr>
        <w:t>Działanie 1</w:t>
      </w:r>
      <w:r>
        <w:rPr>
          <w:b/>
          <w:bCs/>
        </w:rPr>
        <w:t>9</w:t>
      </w:r>
      <w:r w:rsidRPr="0011733D">
        <w:rPr>
          <w:b/>
          <w:bCs/>
        </w:rPr>
        <w:t xml:space="preserve">. </w:t>
      </w:r>
      <w:r w:rsidRPr="008156DD">
        <w:rPr>
          <w:b/>
          <w:bCs/>
        </w:rPr>
        <w:t>Przyjazny Urząd</w:t>
      </w:r>
    </w:p>
    <w:p w14:paraId="31F7CB25" w14:textId="77777777" w:rsidR="0023040A" w:rsidRPr="008156DD" w:rsidRDefault="0023040A" w:rsidP="0023040A">
      <w:pPr>
        <w:spacing w:after="120"/>
        <w:rPr>
          <w:b/>
          <w:bCs/>
        </w:rPr>
      </w:pPr>
      <w:r w:rsidRPr="0011733D">
        <w:rPr>
          <w:b/>
          <w:bCs/>
        </w:rPr>
        <w:t>Koordynator</w:t>
      </w:r>
      <w:r>
        <w:rPr>
          <w:b/>
          <w:bCs/>
        </w:rPr>
        <w:t>: KPRM</w:t>
      </w:r>
    </w:p>
    <w:tbl>
      <w:tblPr>
        <w:tblStyle w:val="Tabela-Siatka"/>
        <w:tblW w:w="14459" w:type="dxa"/>
        <w:tblInd w:w="137" w:type="dxa"/>
        <w:tblLayout w:type="fixed"/>
        <w:tblLook w:val="04A0" w:firstRow="1" w:lastRow="0" w:firstColumn="1" w:lastColumn="0" w:noHBand="0" w:noVBand="1"/>
      </w:tblPr>
      <w:tblGrid>
        <w:gridCol w:w="3119"/>
        <w:gridCol w:w="2835"/>
        <w:gridCol w:w="1590"/>
        <w:gridCol w:w="3087"/>
        <w:gridCol w:w="3828"/>
      </w:tblGrid>
      <w:tr w:rsidR="0023040A" w:rsidRPr="00EC243B" w14:paraId="5EA07A22" w14:textId="77777777" w:rsidTr="002C7D50">
        <w:trPr>
          <w:trHeight w:val="1245"/>
        </w:trPr>
        <w:tc>
          <w:tcPr>
            <w:tcW w:w="3119" w:type="dxa"/>
            <w:shd w:val="clear" w:color="auto" w:fill="F2F2F2" w:themeFill="background1" w:themeFillShade="F2"/>
          </w:tcPr>
          <w:p w14:paraId="0A39264F" w14:textId="77777777" w:rsidR="0023040A" w:rsidRPr="004D2065" w:rsidRDefault="0023040A" w:rsidP="002C7D50">
            <w:pPr>
              <w:pStyle w:val="Nagwek4"/>
              <w:spacing w:before="0"/>
              <w:outlineLvl w:val="3"/>
              <w:rPr>
                <w:rFonts w:eastAsia="Arial" w:cs="Arial"/>
                <w:color w:val="000000" w:themeColor="text1"/>
                <w:szCs w:val="24"/>
              </w:rPr>
            </w:pPr>
            <w:r w:rsidRPr="004D2065">
              <w:t>Nazwa ryzyka</w:t>
            </w:r>
          </w:p>
        </w:tc>
        <w:tc>
          <w:tcPr>
            <w:tcW w:w="2835" w:type="dxa"/>
            <w:shd w:val="clear" w:color="auto" w:fill="F2F2F2" w:themeFill="background1" w:themeFillShade="F2"/>
          </w:tcPr>
          <w:p w14:paraId="4D7F4C56" w14:textId="77777777" w:rsidR="0023040A" w:rsidRPr="004D2065" w:rsidRDefault="0023040A" w:rsidP="002C7D50">
            <w:pPr>
              <w:pStyle w:val="Nagwek4"/>
              <w:spacing w:before="0"/>
              <w:outlineLvl w:val="3"/>
              <w:rPr>
                <w:rFonts w:eastAsia="Arial" w:cs="Arial"/>
                <w:color w:val="000000" w:themeColor="text1"/>
                <w:szCs w:val="24"/>
              </w:rPr>
            </w:pPr>
            <w:r w:rsidRPr="004D2065">
              <w:t>Potencjalny skutek</w:t>
            </w:r>
          </w:p>
        </w:tc>
        <w:tc>
          <w:tcPr>
            <w:tcW w:w="1590" w:type="dxa"/>
            <w:shd w:val="clear" w:color="auto" w:fill="F2F2F2" w:themeFill="background1" w:themeFillShade="F2"/>
          </w:tcPr>
          <w:p w14:paraId="27A05C74" w14:textId="77777777" w:rsidR="0023040A" w:rsidRPr="004D2065" w:rsidRDefault="0023040A" w:rsidP="002C7D50">
            <w:pPr>
              <w:pStyle w:val="Nagwek4"/>
              <w:spacing w:before="0" w:after="0"/>
              <w:outlineLvl w:val="3"/>
              <w:rPr>
                <w:rFonts w:eastAsia="Arial" w:cs="Arial"/>
                <w:szCs w:val="24"/>
              </w:rPr>
            </w:pPr>
            <w:r w:rsidRPr="004D2065">
              <w:t xml:space="preserve">Prawdopodobieństwo wystąpienia </w:t>
            </w:r>
            <w:r>
              <w:br/>
            </w:r>
            <w:r w:rsidRPr="004D2065">
              <w:t>(0-10)</w:t>
            </w:r>
          </w:p>
        </w:tc>
        <w:tc>
          <w:tcPr>
            <w:tcW w:w="3087" w:type="dxa"/>
            <w:shd w:val="clear" w:color="auto" w:fill="F2F2F2" w:themeFill="background1" w:themeFillShade="F2"/>
          </w:tcPr>
          <w:p w14:paraId="4E07A67B" w14:textId="77777777" w:rsidR="0023040A" w:rsidRPr="004D2065" w:rsidRDefault="0023040A" w:rsidP="002C7D50">
            <w:pPr>
              <w:pStyle w:val="Nagwek4"/>
              <w:spacing w:before="0"/>
              <w:outlineLvl w:val="3"/>
              <w:rPr>
                <w:rFonts w:eastAsia="Arial" w:cs="Arial"/>
                <w:color w:val="000000" w:themeColor="text1"/>
                <w:szCs w:val="24"/>
              </w:rPr>
            </w:pPr>
            <w:r w:rsidRPr="004D2065">
              <w:t>Reakcja na ryzyko</w:t>
            </w:r>
          </w:p>
        </w:tc>
        <w:tc>
          <w:tcPr>
            <w:tcW w:w="3828" w:type="dxa"/>
            <w:shd w:val="clear" w:color="auto" w:fill="F2F2F2" w:themeFill="background1" w:themeFillShade="F2"/>
          </w:tcPr>
          <w:p w14:paraId="168A9C72" w14:textId="2F6EB9AE" w:rsidR="0023040A" w:rsidRPr="004D2065" w:rsidRDefault="0023040A" w:rsidP="002C7D50">
            <w:pPr>
              <w:pStyle w:val="Nagwek4"/>
              <w:spacing w:before="0"/>
              <w:outlineLvl w:val="3"/>
              <w:rPr>
                <w:rFonts w:eastAsia="Arial" w:cs="Arial"/>
                <w:szCs w:val="24"/>
              </w:rPr>
            </w:pPr>
            <w:r w:rsidRPr="004D2065">
              <w:t xml:space="preserve">Komentarz / </w:t>
            </w:r>
            <w:r w:rsidR="000056B5">
              <w:t>u</w:t>
            </w:r>
            <w:r w:rsidRPr="004D2065">
              <w:t>wagi Koordynatora Programu (</w:t>
            </w:r>
            <w:r w:rsidR="00650729">
              <w:t>MFiPR</w:t>
            </w:r>
            <w:r w:rsidRPr="004D2065">
              <w:t xml:space="preserve">) </w:t>
            </w:r>
          </w:p>
        </w:tc>
      </w:tr>
      <w:tr w:rsidR="0023040A" w:rsidRPr="00EC243B" w14:paraId="5A9B1D31" w14:textId="77777777" w:rsidTr="002C7D50">
        <w:trPr>
          <w:trHeight w:val="2216"/>
        </w:trPr>
        <w:tc>
          <w:tcPr>
            <w:tcW w:w="3119" w:type="dxa"/>
            <w:tcBorders>
              <w:top w:val="single" w:sz="8" w:space="0" w:color="auto"/>
              <w:left w:val="single" w:sz="4" w:space="0" w:color="auto"/>
              <w:right w:val="single" w:sz="4" w:space="0" w:color="000000" w:themeColor="text1"/>
            </w:tcBorders>
            <w:shd w:val="clear" w:color="auto" w:fill="auto"/>
          </w:tcPr>
          <w:p w14:paraId="4D7A5772" w14:textId="77777777" w:rsidR="0023040A" w:rsidRPr="004D2065" w:rsidRDefault="0023040A" w:rsidP="002C7D50">
            <w:pPr>
              <w:rPr>
                <w:rFonts w:eastAsia="Arial" w:cs="Arial"/>
                <w:szCs w:val="24"/>
              </w:rPr>
            </w:pPr>
            <w:r w:rsidRPr="004D2065">
              <w:rPr>
                <w:rFonts w:eastAsia="Arial" w:cs="Arial"/>
                <w:color w:val="000000" w:themeColor="text1"/>
                <w:szCs w:val="24"/>
              </w:rPr>
              <w:t>Brak zainteresowania urzędów przeszkoleniem redaktorów stron internetowych i</w:t>
            </w:r>
            <w:r>
              <w:rPr>
                <w:rFonts w:eastAsia="Arial" w:cs="Arial"/>
                <w:color w:val="000000" w:themeColor="text1"/>
                <w:szCs w:val="24"/>
              </w:rPr>
              <w:t> </w:t>
            </w:r>
            <w:r w:rsidRPr="004D2065">
              <w:rPr>
                <w:rFonts w:eastAsia="Arial" w:cs="Arial"/>
                <w:color w:val="000000" w:themeColor="text1"/>
                <w:szCs w:val="24"/>
              </w:rPr>
              <w:t>webmasterów z</w:t>
            </w:r>
            <w:r>
              <w:rPr>
                <w:rFonts w:eastAsia="Arial" w:cs="Arial"/>
                <w:color w:val="000000" w:themeColor="text1"/>
                <w:szCs w:val="24"/>
              </w:rPr>
              <w:t> </w:t>
            </w:r>
            <w:r w:rsidRPr="004D2065">
              <w:rPr>
                <w:rFonts w:eastAsia="Arial" w:cs="Arial"/>
                <w:color w:val="000000" w:themeColor="text1"/>
                <w:szCs w:val="24"/>
              </w:rPr>
              <w:t>dostępności cyfrowej</w:t>
            </w:r>
            <w:r>
              <w:rPr>
                <w:rFonts w:eastAsia="Arial" w:cs="Arial"/>
                <w:color w:val="000000" w:themeColor="text1"/>
                <w:szCs w:val="24"/>
              </w:rPr>
              <w:t>.</w:t>
            </w:r>
          </w:p>
        </w:tc>
        <w:tc>
          <w:tcPr>
            <w:tcW w:w="2835" w:type="dxa"/>
            <w:tcBorders>
              <w:top w:val="single" w:sz="8" w:space="0" w:color="auto"/>
              <w:left w:val="single" w:sz="4" w:space="0" w:color="auto"/>
              <w:right w:val="single" w:sz="4" w:space="0" w:color="auto"/>
            </w:tcBorders>
            <w:shd w:val="clear" w:color="auto" w:fill="auto"/>
          </w:tcPr>
          <w:p w14:paraId="69799C3C" w14:textId="77777777" w:rsidR="0023040A" w:rsidRPr="004D2065" w:rsidRDefault="0023040A" w:rsidP="002C7D50">
            <w:pPr>
              <w:rPr>
                <w:rFonts w:eastAsia="Arial" w:cs="Arial"/>
                <w:szCs w:val="24"/>
              </w:rPr>
            </w:pPr>
            <w:r w:rsidRPr="004D2065">
              <w:rPr>
                <w:rFonts w:eastAsia="Arial" w:cs="Arial"/>
                <w:color w:val="000000" w:themeColor="text1"/>
                <w:szCs w:val="24"/>
              </w:rPr>
              <w:t>Nieosiągnięcie wskaźnika produktu</w:t>
            </w:r>
            <w:r>
              <w:rPr>
                <w:rFonts w:eastAsia="Arial" w:cs="Arial"/>
                <w:color w:val="000000" w:themeColor="text1"/>
                <w:szCs w:val="24"/>
              </w:rPr>
              <w:t>.</w:t>
            </w:r>
          </w:p>
        </w:tc>
        <w:tc>
          <w:tcPr>
            <w:tcW w:w="1590" w:type="dxa"/>
            <w:shd w:val="clear" w:color="auto" w:fill="auto"/>
          </w:tcPr>
          <w:p w14:paraId="796B923E" w14:textId="77777777" w:rsidR="0023040A" w:rsidRPr="004D2065" w:rsidRDefault="0023040A" w:rsidP="002C7D50">
            <w:pPr>
              <w:rPr>
                <w:rFonts w:eastAsia="Arial" w:cs="Arial"/>
                <w:szCs w:val="24"/>
              </w:rPr>
            </w:pPr>
            <w:r w:rsidRPr="004D2065">
              <w:rPr>
                <w:rFonts w:eastAsia="Arial" w:cs="Arial"/>
                <w:szCs w:val="24"/>
              </w:rPr>
              <w:t>2</w:t>
            </w:r>
          </w:p>
        </w:tc>
        <w:tc>
          <w:tcPr>
            <w:tcW w:w="3087" w:type="dxa"/>
            <w:tcBorders>
              <w:top w:val="single" w:sz="8" w:space="0" w:color="auto"/>
              <w:left w:val="single" w:sz="4" w:space="0" w:color="auto"/>
              <w:right w:val="single" w:sz="8" w:space="0" w:color="000000" w:themeColor="text1"/>
            </w:tcBorders>
            <w:shd w:val="clear" w:color="auto" w:fill="auto"/>
          </w:tcPr>
          <w:p w14:paraId="2ED65CAB" w14:textId="77777777" w:rsidR="0023040A" w:rsidRPr="004D2065" w:rsidRDefault="0023040A" w:rsidP="002C7D50">
            <w:pPr>
              <w:rPr>
                <w:rFonts w:eastAsia="Arial" w:cs="Arial"/>
                <w:szCs w:val="24"/>
              </w:rPr>
            </w:pPr>
            <w:r w:rsidRPr="004D2065">
              <w:rPr>
                <w:rFonts w:eastAsia="Arial" w:cs="Arial"/>
                <w:color w:val="000000" w:themeColor="text1"/>
                <w:szCs w:val="24"/>
              </w:rPr>
              <w:t xml:space="preserve">Monitorowanie rekrutacji na szkolenia i </w:t>
            </w:r>
            <w:r>
              <w:rPr>
                <w:rFonts w:eastAsia="Arial" w:cs="Arial"/>
                <w:color w:val="000000" w:themeColor="text1"/>
                <w:szCs w:val="24"/>
              </w:rPr>
              <w:t>–</w:t>
            </w:r>
            <w:r w:rsidRPr="004D2065">
              <w:rPr>
                <w:rFonts w:eastAsia="Arial" w:cs="Arial"/>
                <w:color w:val="000000" w:themeColor="text1"/>
                <w:szCs w:val="24"/>
              </w:rPr>
              <w:t xml:space="preserve"> w</w:t>
            </w:r>
            <w:r>
              <w:rPr>
                <w:rFonts w:eastAsia="Arial" w:cs="Arial"/>
                <w:color w:val="000000" w:themeColor="text1"/>
                <w:szCs w:val="24"/>
              </w:rPr>
              <w:t> </w:t>
            </w:r>
            <w:r w:rsidRPr="004D2065">
              <w:rPr>
                <w:rFonts w:eastAsia="Arial" w:cs="Arial"/>
                <w:color w:val="000000" w:themeColor="text1"/>
                <w:szCs w:val="24"/>
              </w:rPr>
              <w:t>miarę potrzeby - dodatkowe działania zachęcające do udziału w</w:t>
            </w:r>
            <w:r>
              <w:rPr>
                <w:rFonts w:eastAsia="Arial" w:cs="Arial"/>
                <w:color w:val="000000" w:themeColor="text1"/>
                <w:szCs w:val="24"/>
              </w:rPr>
              <w:t> </w:t>
            </w:r>
            <w:r w:rsidRPr="004D2065">
              <w:rPr>
                <w:rFonts w:eastAsia="Arial" w:cs="Arial"/>
                <w:color w:val="000000" w:themeColor="text1"/>
                <w:szCs w:val="24"/>
              </w:rPr>
              <w:t>projekcie. Stały kontakt z</w:t>
            </w:r>
            <w:r>
              <w:rPr>
                <w:rFonts w:eastAsia="Arial" w:cs="Arial"/>
                <w:color w:val="000000" w:themeColor="text1"/>
                <w:szCs w:val="24"/>
              </w:rPr>
              <w:t> </w:t>
            </w:r>
            <w:r w:rsidRPr="004D2065">
              <w:rPr>
                <w:rFonts w:eastAsia="Arial" w:cs="Arial"/>
                <w:color w:val="000000" w:themeColor="text1"/>
                <w:szCs w:val="24"/>
              </w:rPr>
              <w:t xml:space="preserve">urzędami objętymi wsparciem. </w:t>
            </w:r>
          </w:p>
        </w:tc>
        <w:tc>
          <w:tcPr>
            <w:tcW w:w="3828" w:type="dxa"/>
          </w:tcPr>
          <w:p w14:paraId="70ADE79B" w14:textId="77777777" w:rsidR="0023040A" w:rsidRPr="004D2065" w:rsidRDefault="0023040A" w:rsidP="002C7D50">
            <w:pPr>
              <w:spacing w:after="0"/>
              <w:rPr>
                <w:rFonts w:eastAsia="Arial" w:cs="Arial"/>
              </w:rPr>
            </w:pPr>
            <w:r w:rsidRPr="5F3FFF2A">
              <w:rPr>
                <w:rFonts w:eastAsia="Arial" w:cs="Arial"/>
              </w:rPr>
              <w:t>Ryzyko do nie wystąpiło. Urzędy były zainteresowane szkoleniami. Osiągnięto wskaźnik w zakresie liczby przeszkolonych redaktorów stron internetowych i webmasterów z dostępności cyfrowej.</w:t>
            </w:r>
          </w:p>
        </w:tc>
      </w:tr>
    </w:tbl>
    <w:p w14:paraId="6696ACB0" w14:textId="77777777" w:rsidR="00070849" w:rsidRDefault="00070849">
      <w:pPr>
        <w:pStyle w:val="Nagwek2"/>
        <w:numPr>
          <w:ilvl w:val="0"/>
          <w:numId w:val="0"/>
        </w:numPr>
        <w:sectPr w:rsidR="00070849" w:rsidSect="00E864CD">
          <w:pgSz w:w="16838" w:h="11906" w:orient="landscape"/>
          <w:pgMar w:top="1418" w:right="820" w:bottom="1418" w:left="1418" w:header="0" w:footer="709" w:gutter="0"/>
          <w:cols w:space="708"/>
          <w:formProt w:val="0"/>
          <w:titlePg/>
          <w:docGrid w:linePitch="360" w:charSpace="4096"/>
        </w:sectPr>
      </w:pPr>
    </w:p>
    <w:p w14:paraId="5CBCCC1A" w14:textId="071A71B1" w:rsidR="00AF72F7" w:rsidRDefault="008A3EA8">
      <w:pPr>
        <w:pStyle w:val="Nagwek2"/>
        <w:numPr>
          <w:ilvl w:val="0"/>
          <w:numId w:val="0"/>
        </w:numPr>
        <w:rPr>
          <w:color w:val="auto"/>
          <w:sz w:val="40"/>
          <w:szCs w:val="40"/>
        </w:rPr>
      </w:pPr>
      <w:bookmarkStart w:id="126" w:name="_USŁUGI_1"/>
      <w:bookmarkStart w:id="127" w:name="_Toc173321895"/>
      <w:bookmarkEnd w:id="126"/>
      <w:r>
        <w:rPr>
          <w:noProof/>
          <w:color w:val="2B579A"/>
          <w:shd w:val="clear" w:color="auto" w:fill="E6E6E6"/>
        </w:rPr>
        <w:lastRenderedPageBreak/>
        <w:drawing>
          <wp:anchor distT="0" distB="0" distL="114300" distR="114300" simplePos="0" relativeHeight="251758606" behindDoc="1" locked="0" layoutInCell="1" allowOverlap="1" wp14:anchorId="7786A47C" wp14:editId="3E1631CE">
            <wp:simplePos x="0" y="0"/>
            <wp:positionH relativeFrom="column">
              <wp:posOffset>5591810</wp:posOffset>
            </wp:positionH>
            <wp:positionV relativeFrom="paragraph">
              <wp:posOffset>0</wp:posOffset>
            </wp:positionV>
            <wp:extent cx="863600" cy="863600"/>
            <wp:effectExtent l="0" t="0" r="0" b="0"/>
            <wp:wrapTight wrapText="bothSides">
              <wp:wrapPolygon edited="0">
                <wp:start x="4765" y="0"/>
                <wp:lineTo x="0" y="2382"/>
                <wp:lineTo x="0" y="8576"/>
                <wp:lineTo x="5241" y="15247"/>
                <wp:lineTo x="8100" y="20965"/>
                <wp:lineTo x="14294" y="20965"/>
                <wp:lineTo x="15247" y="20965"/>
                <wp:lineTo x="20965" y="16200"/>
                <wp:lineTo x="20965" y="10482"/>
                <wp:lineTo x="17153" y="7624"/>
                <wp:lineTo x="11912" y="0"/>
                <wp:lineTo x="4765" y="0"/>
              </wp:wrapPolygon>
            </wp:wrapTight>
            <wp:docPr id="71" name="Obraz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Obraz 71">
                      <a:extLst>
                        <a:ext uri="{C183D7F6-B498-43B3-948B-1728B52AA6E4}">
                          <adec:decorative xmlns:adec="http://schemas.microsoft.com/office/drawing/2017/decorative" val="1"/>
                        </a:ext>
                      </a:extLs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7C1">
        <w:rPr>
          <w:color w:val="auto"/>
          <w:sz w:val="40"/>
          <w:szCs w:val="40"/>
        </w:rPr>
        <w:t>USŁUGI</w:t>
      </w:r>
      <w:bookmarkEnd w:id="127"/>
    </w:p>
    <w:p w14:paraId="6157F32E" w14:textId="1848BF71" w:rsidR="00FA75D8" w:rsidRPr="00C23052" w:rsidRDefault="535B8A2A" w:rsidP="003F30DA">
      <w:pPr>
        <w:pStyle w:val="Nagwek3"/>
        <w:rPr>
          <w:sz w:val="40"/>
          <w:szCs w:val="40"/>
          <w:shd w:val="clear" w:color="auto" w:fill="E5DFEC" w:themeFill="accent4" w:themeFillTint="33"/>
        </w:rPr>
      </w:pPr>
      <w:bookmarkStart w:id="128" w:name="_Toc173321896"/>
      <w:r w:rsidRPr="00C23052">
        <w:rPr>
          <w:shd w:val="clear" w:color="auto" w:fill="E5DFEC" w:themeFill="accent4" w:themeFillTint="33"/>
        </w:rPr>
        <w:t>Działanie 20. Dostępne usługi powszechne, e-commerce</w:t>
      </w:r>
      <w:bookmarkEnd w:id="128"/>
    </w:p>
    <w:p w14:paraId="540DCB85" w14:textId="6DD97F68" w:rsidR="00D06A65" w:rsidRPr="00B95455" w:rsidRDefault="082FDAA3" w:rsidP="00AC0857">
      <w:pPr>
        <w:pStyle w:val="Nagwek4"/>
        <w:numPr>
          <w:ilvl w:val="1"/>
          <w:numId w:val="74"/>
        </w:numPr>
        <w:tabs>
          <w:tab w:val="clear" w:pos="1080"/>
          <w:tab w:val="num" w:pos="1276"/>
        </w:tabs>
        <w:ind w:left="567" w:hanging="425"/>
        <w:rPr>
          <w:rFonts w:cs="Calibri"/>
        </w:rPr>
      </w:pPr>
      <w:r w:rsidRPr="62B94387">
        <w:rPr>
          <w:rFonts w:cs="Calibri"/>
        </w:rPr>
        <w:t>Prace nad ustawą wdr</w:t>
      </w:r>
      <w:r w:rsidR="638E61C6" w:rsidRPr="62B94387">
        <w:rPr>
          <w:rFonts w:cs="Calibri"/>
        </w:rPr>
        <w:t>ażającą</w:t>
      </w:r>
      <w:r w:rsidRPr="62B94387">
        <w:rPr>
          <w:rFonts w:cs="Calibri"/>
        </w:rPr>
        <w:t xml:space="preserve"> E</w:t>
      </w:r>
      <w:r w:rsidR="43B3E970" w:rsidRPr="62B94387">
        <w:rPr>
          <w:rFonts w:cs="Calibri"/>
        </w:rPr>
        <w:t>uropejski Akt o Dost</w:t>
      </w:r>
      <w:r w:rsidR="3ECE908F" w:rsidRPr="62B94387">
        <w:rPr>
          <w:rFonts w:cs="Calibri"/>
        </w:rPr>
        <w:t>ę</w:t>
      </w:r>
      <w:r w:rsidR="43B3E970" w:rsidRPr="62B94387">
        <w:rPr>
          <w:rFonts w:cs="Calibri"/>
        </w:rPr>
        <w:t>pności</w:t>
      </w:r>
    </w:p>
    <w:p w14:paraId="649CA8D3" w14:textId="1F5C9297" w:rsidR="003E64B2" w:rsidRDefault="535B8A2A" w:rsidP="003E64B2">
      <w:pPr>
        <w:suppressAutoHyphens w:val="0"/>
        <w:spacing w:after="120"/>
      </w:pPr>
      <w:r>
        <w:t>W 202</w:t>
      </w:r>
      <w:r w:rsidR="003E64B2">
        <w:t>3</w:t>
      </w:r>
      <w:r>
        <w:t xml:space="preserve"> r. </w:t>
      </w:r>
      <w:r w:rsidR="4CA762F0">
        <w:t xml:space="preserve">kontynuowane były </w:t>
      </w:r>
      <w:r>
        <w:t xml:space="preserve">prace nad </w:t>
      </w:r>
      <w:r w:rsidR="4FB69A64">
        <w:t>UDPU</w:t>
      </w:r>
      <w:r w:rsidR="4CA762F0">
        <w:t xml:space="preserve">, przez którą nastąpi </w:t>
      </w:r>
      <w:r w:rsidRPr="006C67E1">
        <w:t>implementacj</w:t>
      </w:r>
      <w:r w:rsidR="4CA762F0">
        <w:t>a</w:t>
      </w:r>
      <w:r w:rsidRPr="006C67E1">
        <w:t xml:space="preserve"> </w:t>
      </w:r>
      <w:r w:rsidR="3C32AC71">
        <w:t xml:space="preserve">Dyrektywy </w:t>
      </w:r>
      <w:r w:rsidRPr="006C67E1">
        <w:t>Europejski</w:t>
      </w:r>
      <w:r>
        <w:t xml:space="preserve"> </w:t>
      </w:r>
      <w:r w:rsidRPr="006C67E1">
        <w:t>Akt o</w:t>
      </w:r>
      <w:r w:rsidR="37C75E79">
        <w:t> </w:t>
      </w:r>
      <w:r w:rsidRPr="006C67E1">
        <w:t xml:space="preserve">Dostępności, ang. </w:t>
      </w:r>
      <w:r w:rsidRPr="21355F74">
        <w:rPr>
          <w:i/>
          <w:iCs/>
          <w:lang w:val="en-GB"/>
        </w:rPr>
        <w:t>European Accessibility Act</w:t>
      </w:r>
      <w:r w:rsidR="0029470E" w:rsidRPr="21355F74">
        <w:rPr>
          <w:i/>
          <w:iCs/>
          <w:lang w:val="en-GB"/>
        </w:rPr>
        <w:t xml:space="preserve"> </w:t>
      </w:r>
      <w:r w:rsidR="0029470E">
        <w:rPr>
          <w:lang w:val="en-GB"/>
        </w:rPr>
        <w:t>(EAA)</w:t>
      </w:r>
      <w:r w:rsidRPr="007C7833">
        <w:rPr>
          <w:lang w:val="en-GB"/>
        </w:rPr>
        <w:t xml:space="preserve">, </w:t>
      </w:r>
      <w:hyperlink r:id="rId96" w:history="1">
        <w:r w:rsidRPr="007C7833">
          <w:rPr>
            <w:rStyle w:val="Hipercze"/>
            <w:lang w:val="en-GB"/>
          </w:rPr>
          <w:t>Dz. U. UE z 2019 r., nr L 151, p. 70–115</w:t>
        </w:r>
      </w:hyperlink>
      <w:r w:rsidRPr="007C7833">
        <w:rPr>
          <w:lang w:val="en-GB"/>
        </w:rPr>
        <w:t>).</w:t>
      </w:r>
      <w:r w:rsidR="4CA762F0">
        <w:rPr>
          <w:lang w:val="en-GB"/>
        </w:rPr>
        <w:t xml:space="preserve"> </w:t>
      </w:r>
      <w:r w:rsidR="40919B7E">
        <w:t xml:space="preserve">Wdrożenie przepisów </w:t>
      </w:r>
      <w:r w:rsidR="1F0DAD21">
        <w:t>dotyczących zapewniania dostępności produktów i usług</w:t>
      </w:r>
      <w:r w:rsidR="00051B7B">
        <w:t xml:space="preserve"> </w:t>
      </w:r>
      <w:r w:rsidR="288D3C6A">
        <w:t xml:space="preserve">z </w:t>
      </w:r>
      <w:r w:rsidR="0EAC2D21">
        <w:t>wybranych branż</w:t>
      </w:r>
      <w:r w:rsidR="5EC55FC5">
        <w:t xml:space="preserve"> (głównie </w:t>
      </w:r>
      <w:r w:rsidR="168A549F">
        <w:t>komunikacja elektroniczna</w:t>
      </w:r>
      <w:r w:rsidR="5EC55FC5">
        <w:t xml:space="preserve"> i usługi online)</w:t>
      </w:r>
      <w:r w:rsidR="288D3C6A">
        <w:t xml:space="preserve">, </w:t>
      </w:r>
      <w:r w:rsidR="5512C815">
        <w:t xml:space="preserve">zwiększy presję na sektor przedsiębiorstw w kierunku zmiany podejścia do oferowanych produktów czy usług tak by odpowiadały również na potrzeby </w:t>
      </w:r>
      <w:r w:rsidR="000A7055">
        <w:t xml:space="preserve">OzN </w:t>
      </w:r>
      <w:r w:rsidR="5512C815">
        <w:t xml:space="preserve">czy osób starszych. </w:t>
      </w:r>
      <w:r w:rsidR="003E64B2">
        <w:t>W 2023 r</w:t>
      </w:r>
      <w:r w:rsidR="00142B16">
        <w:t>.</w:t>
      </w:r>
      <w:r w:rsidR="003E64B2">
        <w:t xml:space="preserve"> w ramach prac w zakresie transpozycji EAA</w:t>
      </w:r>
      <w:r w:rsidR="3B50EA86">
        <w:t xml:space="preserve"> do polskiego porządku prawnego</w:t>
      </w:r>
      <w:r w:rsidR="777DB501">
        <w:t>:</w:t>
      </w:r>
      <w:r w:rsidR="008B4BAD">
        <w:t xml:space="preserve"> </w:t>
      </w:r>
      <w:r w:rsidR="3DCDF268">
        <w:t>z</w:t>
      </w:r>
      <w:r w:rsidR="003E64B2">
        <w:t xml:space="preserve"> przygotowano ostateczną wersję projektu</w:t>
      </w:r>
      <w:r w:rsidR="00142B16">
        <w:t xml:space="preserve"> UDPU</w:t>
      </w:r>
      <w:r w:rsidR="36C9195C">
        <w:t>,</w:t>
      </w:r>
      <w:r w:rsidR="003E64B2">
        <w:t xml:space="preserve"> </w:t>
      </w:r>
      <w:r w:rsidR="6C3E3391">
        <w:t>przeprowadzono</w:t>
      </w:r>
      <w:r w:rsidR="00051B7B">
        <w:t xml:space="preserve"> </w:t>
      </w:r>
      <w:r w:rsidR="47B77AEC">
        <w:t xml:space="preserve">liczne </w:t>
      </w:r>
      <w:r w:rsidR="003E64B2">
        <w:t>spotkania uzgodnieniowo-konsultacyjno-promocyjne z reprezentatywnymi interesariuszami,</w:t>
      </w:r>
      <w:r w:rsidR="000A7055">
        <w:t xml:space="preserve"> </w:t>
      </w:r>
      <w:r w:rsidR="5496F3C1">
        <w:t>u</w:t>
      </w:r>
      <w:r w:rsidR="4C8DEA6A">
        <w:t>zgodniono zakres możliwych projektów</w:t>
      </w:r>
      <w:r w:rsidR="00051B7B">
        <w:t xml:space="preserve"> </w:t>
      </w:r>
      <w:r w:rsidR="12D55599">
        <w:t>prowadzonych w programach operacyjnych 2021</w:t>
      </w:r>
      <w:r w:rsidR="001853CE">
        <w:t xml:space="preserve"> – </w:t>
      </w:r>
      <w:r w:rsidR="12D55599">
        <w:t>2027</w:t>
      </w:r>
      <w:r w:rsidR="001853CE">
        <w:t xml:space="preserve"> </w:t>
      </w:r>
      <w:r w:rsidR="00534AC8">
        <w:t>wspierających</w:t>
      </w:r>
      <w:r w:rsidR="00051B7B">
        <w:t xml:space="preserve"> </w:t>
      </w:r>
      <w:r w:rsidR="003E64B2">
        <w:t>stosowani</w:t>
      </w:r>
      <w:r w:rsidR="0351F334">
        <w:t>e U</w:t>
      </w:r>
      <w:r w:rsidR="00D11248">
        <w:t>D</w:t>
      </w:r>
      <w:r w:rsidR="0351F334">
        <w:t xml:space="preserve">PU i </w:t>
      </w:r>
      <w:r w:rsidR="003E64B2">
        <w:t>EAA</w:t>
      </w:r>
      <w:r w:rsidR="00051B7B">
        <w:t xml:space="preserve"> </w:t>
      </w:r>
      <w:r w:rsidR="003E64B2">
        <w:t>(</w:t>
      </w:r>
      <w:r w:rsidR="5607F995">
        <w:t xml:space="preserve">wsparcie </w:t>
      </w:r>
      <w:r w:rsidR="003E64B2">
        <w:t>dla przedsiębiorców oraz administracji publicznej),</w:t>
      </w:r>
      <w:r w:rsidR="2EC029FB">
        <w:t xml:space="preserve"> </w:t>
      </w:r>
      <w:r w:rsidR="046D2ED1">
        <w:t xml:space="preserve">zorganizowano </w:t>
      </w:r>
      <w:r w:rsidR="003E64B2">
        <w:t>wydarzenia i wystąpienia upowszechniające informacje nt. EAA podczas spotkań i konferencji (w tym międzynarodow</w:t>
      </w:r>
      <w:r w:rsidR="00C71F20">
        <w:t>ą</w:t>
      </w:r>
      <w:r w:rsidR="003E64B2">
        <w:t xml:space="preserve"> debat</w:t>
      </w:r>
      <w:r w:rsidR="00C71F20">
        <w:t>ę</w:t>
      </w:r>
      <w:r w:rsidR="003E64B2">
        <w:t xml:space="preserve"> nt. wdrożenia i skutków EAA podczas Konferencji </w:t>
      </w:r>
      <w:r w:rsidR="005A5557">
        <w:t>„</w:t>
      </w:r>
      <w:r w:rsidR="003E64B2">
        <w:t>Fundusze Europejskie dla dostępności. 5 lat Programu Dostępność Plus</w:t>
      </w:r>
      <w:r w:rsidR="005A5557">
        <w:t>”</w:t>
      </w:r>
      <w:r w:rsidR="003E64B2">
        <w:t xml:space="preserve"> oraz seminarium </w:t>
      </w:r>
      <w:r w:rsidR="005A5557">
        <w:t>„</w:t>
      </w:r>
      <w:r w:rsidR="003E64B2">
        <w:t>Dostępność: trendy, perspektywy, strategie</w:t>
      </w:r>
      <w:r w:rsidR="005A5557">
        <w:t>”</w:t>
      </w:r>
      <w:r w:rsidR="003E64B2">
        <w:t>).</w:t>
      </w:r>
      <w:r w:rsidR="48F47844">
        <w:t xml:space="preserve"> </w:t>
      </w:r>
      <w:r w:rsidR="003E64B2">
        <w:t>W wyniku realizowanych, w 2023 r. działań</w:t>
      </w:r>
      <w:r w:rsidR="2EEF7C66">
        <w:t>,</w:t>
      </w:r>
      <w:r w:rsidR="003E64B2">
        <w:t xml:space="preserve"> Rada Ministrów przyjęła projekt ustawy.</w:t>
      </w:r>
      <w:r w:rsidR="00051B7B">
        <w:t xml:space="preserve"> </w:t>
      </w:r>
      <w:r w:rsidR="003E64B2">
        <w:t xml:space="preserve">Zakończono rządowy etap procesu legislacyjnego i skierowano </w:t>
      </w:r>
      <w:r w:rsidR="00C71F20">
        <w:t xml:space="preserve">UDPU </w:t>
      </w:r>
      <w:r w:rsidR="003E64B2">
        <w:t xml:space="preserve">do Sejmu X kadencji. </w:t>
      </w:r>
    </w:p>
    <w:p w14:paraId="51EEE04E" w14:textId="1C885983" w:rsidR="00AF72F7" w:rsidRPr="00C23052" w:rsidRDefault="006017C1" w:rsidP="00536F4C">
      <w:pPr>
        <w:pStyle w:val="Nagwek3"/>
        <w:rPr>
          <w:shd w:val="clear" w:color="auto" w:fill="E5DFEC" w:themeFill="accent4" w:themeFillTint="33"/>
        </w:rPr>
      </w:pPr>
      <w:bookmarkStart w:id="129" w:name="_Toc173321897"/>
      <w:r w:rsidRPr="00C23052">
        <w:rPr>
          <w:shd w:val="clear" w:color="auto" w:fill="E5DFEC" w:themeFill="accent4" w:themeFillTint="33"/>
        </w:rPr>
        <w:t>Działanie 21. Numer 112 dla wszystkich</w:t>
      </w:r>
      <w:bookmarkEnd w:id="129"/>
      <w:r w:rsidRPr="00C23052">
        <w:rPr>
          <w:shd w:val="clear" w:color="auto" w:fill="E5DFEC" w:themeFill="accent4" w:themeFillTint="33"/>
        </w:rPr>
        <w:t xml:space="preserve"> </w:t>
      </w:r>
    </w:p>
    <w:p w14:paraId="4BB4EAD6" w14:textId="38153218" w:rsidR="751F13CC" w:rsidRDefault="5B2770FF" w:rsidP="66CEA1E8">
      <w:pPr>
        <w:spacing w:after="160"/>
        <w:rPr>
          <w:rFonts w:eastAsia="Calibri" w:cs="Arial"/>
        </w:rPr>
      </w:pPr>
      <w:r w:rsidRPr="3D0076E5">
        <w:rPr>
          <w:rFonts w:eastAsia="Calibri" w:cs="Arial"/>
        </w:rPr>
        <w:t xml:space="preserve">W </w:t>
      </w:r>
      <w:r w:rsidR="7D06F762" w:rsidRPr="3D0076E5">
        <w:rPr>
          <w:rFonts w:eastAsia="Calibri" w:cs="Arial"/>
        </w:rPr>
        <w:t>202</w:t>
      </w:r>
      <w:r w:rsidR="37549BD1" w:rsidRPr="3D0076E5">
        <w:rPr>
          <w:rFonts w:eastAsia="Calibri" w:cs="Arial"/>
        </w:rPr>
        <w:t>3</w:t>
      </w:r>
      <w:r w:rsidR="7D06F762" w:rsidRPr="3D0076E5">
        <w:rPr>
          <w:rFonts w:eastAsia="Calibri" w:cs="Arial"/>
        </w:rPr>
        <w:t xml:space="preserve"> r.</w:t>
      </w:r>
      <w:r w:rsidRPr="3D0076E5">
        <w:rPr>
          <w:rFonts w:eastAsia="Calibri" w:cs="Arial"/>
        </w:rPr>
        <w:t xml:space="preserve"> MSWiA kontynuowało działania dotyczące funkcjonowania aplikacji mobilnej pn. „Alarm 112”, </w:t>
      </w:r>
      <w:r w:rsidR="11299832" w:rsidRPr="3D0076E5">
        <w:rPr>
          <w:rFonts w:eastAsia="Calibri" w:cs="Arial"/>
        </w:rPr>
        <w:t>dającej osobom </w:t>
      </w:r>
      <w:r w:rsidR="00EF2657" w:rsidRPr="3D0076E5">
        <w:rPr>
          <w:rFonts w:eastAsia="Calibri" w:cs="Arial"/>
        </w:rPr>
        <w:t xml:space="preserve">niemówiącym, </w:t>
      </w:r>
      <w:r w:rsidR="11299832" w:rsidRPr="3D0076E5">
        <w:rPr>
          <w:rFonts w:eastAsia="Calibri" w:cs="Arial"/>
        </w:rPr>
        <w:t xml:space="preserve">głuchym i niedosłyszącym </w:t>
      </w:r>
      <w:r w:rsidRPr="3D0076E5">
        <w:rPr>
          <w:rFonts w:eastAsia="Calibri" w:cs="Arial"/>
        </w:rPr>
        <w:t>możliw</w:t>
      </w:r>
      <w:r w:rsidR="11299832" w:rsidRPr="3D0076E5">
        <w:rPr>
          <w:rFonts w:eastAsia="Calibri" w:cs="Arial"/>
        </w:rPr>
        <w:t>ość przekazani</w:t>
      </w:r>
      <w:r w:rsidR="00EF2657" w:rsidRPr="3D0076E5">
        <w:rPr>
          <w:rFonts w:eastAsia="Calibri" w:cs="Arial"/>
        </w:rPr>
        <w:t>a</w:t>
      </w:r>
      <w:r w:rsidR="11299832" w:rsidRPr="3D0076E5">
        <w:rPr>
          <w:rFonts w:eastAsia="Calibri" w:cs="Arial"/>
        </w:rPr>
        <w:t xml:space="preserve"> zgłoszenia alarmowego do Centrum Powiadamiania Ratunkowego bez użycia głosu</w:t>
      </w:r>
      <w:r w:rsidR="00EF2657" w:rsidRPr="3D0076E5">
        <w:rPr>
          <w:rFonts w:eastAsia="Calibri" w:cs="Arial"/>
        </w:rPr>
        <w:t xml:space="preserve"> i słuchu</w:t>
      </w:r>
      <w:r w:rsidR="11299832" w:rsidRPr="3D0076E5">
        <w:rPr>
          <w:rFonts w:eastAsia="Calibri" w:cs="Arial"/>
        </w:rPr>
        <w:t>.</w:t>
      </w:r>
      <w:r w:rsidR="000B49BC" w:rsidRPr="3D0076E5">
        <w:rPr>
          <w:rFonts w:eastAsia="Calibri" w:cs="Arial"/>
        </w:rPr>
        <w:t xml:space="preserve"> </w:t>
      </w:r>
      <w:r w:rsidR="58D1019F" w:rsidRPr="3D0076E5">
        <w:rPr>
          <w:rFonts w:eastAsia="Calibri" w:cs="Arial"/>
        </w:rPr>
        <w:t>W 202</w:t>
      </w:r>
      <w:r w:rsidR="276DDED4" w:rsidRPr="3D0076E5">
        <w:rPr>
          <w:rFonts w:eastAsia="Calibri" w:cs="Arial"/>
        </w:rPr>
        <w:t>3</w:t>
      </w:r>
      <w:r w:rsidR="58D1019F" w:rsidRPr="3D0076E5">
        <w:rPr>
          <w:rFonts w:eastAsia="Calibri" w:cs="Arial"/>
        </w:rPr>
        <w:t xml:space="preserve"> r. udało się zapewnić szerszy dostęp dla osób głuchych do usług oferowanych przez system powiadamiania ratunkowego</w:t>
      </w:r>
      <w:r w:rsidR="12E77244" w:rsidRPr="3D0076E5">
        <w:rPr>
          <w:rFonts w:eastAsia="Calibri" w:cs="Arial"/>
        </w:rPr>
        <w:t xml:space="preserve"> i tym samym zmi</w:t>
      </w:r>
      <w:r w:rsidR="12E77244" w:rsidRPr="3D0076E5">
        <w:rPr>
          <w:rFonts w:eastAsia="Arial" w:cs="Arial"/>
        </w:rPr>
        <w:t>nimalizować zjawisko wykluczenia cyfrowego osób głuchych oraz przeciwdziałać nierównościom społecznym ze względu na niepełnosprawność.</w:t>
      </w:r>
      <w:r w:rsidR="392A321D" w:rsidRPr="3D0076E5">
        <w:rPr>
          <w:rFonts w:eastAsia="Arial" w:cs="Arial"/>
        </w:rPr>
        <w:t xml:space="preserve"> </w:t>
      </w:r>
      <w:r w:rsidR="751F13CC" w:rsidRPr="3D0076E5">
        <w:rPr>
          <w:rFonts w:eastAsia="Calibri" w:cs="Arial"/>
        </w:rPr>
        <w:t xml:space="preserve">Liczba zarejestrowanych użytkowników aplikacji na koniec </w:t>
      </w:r>
      <w:r w:rsidR="7898B0BB" w:rsidRPr="3D0076E5">
        <w:rPr>
          <w:rFonts w:eastAsia="Calibri" w:cs="Arial"/>
        </w:rPr>
        <w:t>202</w:t>
      </w:r>
      <w:r w:rsidR="1DCCE0B1" w:rsidRPr="3D0076E5">
        <w:rPr>
          <w:rFonts w:eastAsia="Calibri" w:cs="Arial"/>
        </w:rPr>
        <w:t>3</w:t>
      </w:r>
      <w:r w:rsidR="7898B0BB" w:rsidRPr="3D0076E5">
        <w:rPr>
          <w:rFonts w:eastAsia="Calibri" w:cs="Arial"/>
        </w:rPr>
        <w:t xml:space="preserve"> r.</w:t>
      </w:r>
      <w:r w:rsidR="751F13CC" w:rsidRPr="3D0076E5">
        <w:rPr>
          <w:rFonts w:eastAsia="Calibri" w:cs="Arial"/>
        </w:rPr>
        <w:t xml:space="preserve"> wyniosła </w:t>
      </w:r>
      <w:r w:rsidR="23ACD1D3" w:rsidRPr="3D0076E5">
        <w:rPr>
          <w:rFonts w:eastAsia="Calibri" w:cs="Arial"/>
        </w:rPr>
        <w:t>2</w:t>
      </w:r>
      <w:r w:rsidR="4FA225FA" w:rsidRPr="3D0076E5">
        <w:rPr>
          <w:rFonts w:eastAsia="Calibri" w:cs="Arial"/>
        </w:rPr>
        <w:t xml:space="preserve">5 </w:t>
      </w:r>
      <w:r w:rsidR="23ACD1D3" w:rsidRPr="3D0076E5">
        <w:rPr>
          <w:rFonts w:eastAsia="Calibri" w:cs="Arial"/>
        </w:rPr>
        <w:t>165</w:t>
      </w:r>
      <w:r w:rsidR="20634175" w:rsidRPr="3D0076E5">
        <w:rPr>
          <w:rFonts w:eastAsia="Calibri" w:cs="Arial"/>
        </w:rPr>
        <w:t xml:space="preserve">, </w:t>
      </w:r>
      <w:r w:rsidR="751F13CC" w:rsidRPr="3D0076E5">
        <w:rPr>
          <w:rFonts w:eastAsia="Calibri" w:cs="Arial"/>
        </w:rPr>
        <w:t>co oznacza, że w</w:t>
      </w:r>
      <w:r w:rsidR="647C648F" w:rsidRPr="3D0076E5">
        <w:rPr>
          <w:rFonts w:eastAsia="Calibri" w:cs="Arial"/>
        </w:rPr>
        <w:t> </w:t>
      </w:r>
      <w:r w:rsidR="751F13CC" w:rsidRPr="3D0076E5">
        <w:rPr>
          <w:rFonts w:eastAsia="Calibri" w:cs="Arial"/>
        </w:rPr>
        <w:t xml:space="preserve">ciągu </w:t>
      </w:r>
      <w:r w:rsidR="1E5B9309" w:rsidRPr="3D0076E5">
        <w:rPr>
          <w:rFonts w:eastAsia="Calibri" w:cs="Arial"/>
        </w:rPr>
        <w:t>202</w:t>
      </w:r>
      <w:r w:rsidR="51D6833E" w:rsidRPr="3D0076E5">
        <w:rPr>
          <w:rFonts w:eastAsia="Calibri" w:cs="Arial"/>
        </w:rPr>
        <w:t>3</w:t>
      </w:r>
      <w:r w:rsidR="68DD8C7D" w:rsidRPr="3D0076E5">
        <w:rPr>
          <w:rFonts w:eastAsia="Calibri" w:cs="Arial"/>
        </w:rPr>
        <w:t xml:space="preserve"> </w:t>
      </w:r>
      <w:r w:rsidR="1E5B9309" w:rsidRPr="3D0076E5">
        <w:rPr>
          <w:rFonts w:eastAsia="Calibri" w:cs="Arial"/>
        </w:rPr>
        <w:t xml:space="preserve">r. </w:t>
      </w:r>
      <w:r w:rsidR="751F13CC" w:rsidRPr="3D0076E5">
        <w:rPr>
          <w:rFonts w:eastAsia="Calibri" w:cs="Arial"/>
        </w:rPr>
        <w:t>zarejestrowało się</w:t>
      </w:r>
      <w:r w:rsidR="1BEEF439" w:rsidRPr="3D0076E5">
        <w:rPr>
          <w:rFonts w:eastAsia="Calibri" w:cs="Arial"/>
        </w:rPr>
        <w:t xml:space="preserve"> 6 389</w:t>
      </w:r>
      <w:r w:rsidR="265064DA" w:rsidRPr="3D0076E5">
        <w:rPr>
          <w:rFonts w:eastAsia="Calibri" w:cs="Arial"/>
        </w:rPr>
        <w:t xml:space="preserve"> </w:t>
      </w:r>
      <w:r w:rsidR="751F13CC" w:rsidRPr="3D0076E5">
        <w:rPr>
          <w:rFonts w:eastAsia="Calibri" w:cs="Arial"/>
        </w:rPr>
        <w:t xml:space="preserve">nowych użytkowników. </w:t>
      </w:r>
    </w:p>
    <w:p w14:paraId="45A836D7" w14:textId="35DEB1A2" w:rsidR="00AF72F7" w:rsidRPr="00C23052" w:rsidRDefault="006017C1">
      <w:pPr>
        <w:pStyle w:val="Nagwek3"/>
        <w:rPr>
          <w:rFonts w:eastAsia="Calibri"/>
          <w:shd w:val="clear" w:color="auto" w:fill="E5DFEC" w:themeFill="accent4" w:themeFillTint="33"/>
        </w:rPr>
      </w:pPr>
      <w:bookmarkStart w:id="130" w:name="_Toc173321898"/>
      <w:r w:rsidRPr="00C23052">
        <w:rPr>
          <w:rFonts w:eastAsia="Calibri"/>
          <w:shd w:val="clear" w:color="auto" w:fill="E5DFEC" w:themeFill="accent4" w:themeFillTint="33"/>
        </w:rPr>
        <w:t>Działanie 22. Mobilność</w:t>
      </w:r>
      <w:bookmarkEnd w:id="130"/>
      <w:r w:rsidRPr="00C23052">
        <w:rPr>
          <w:rFonts w:eastAsia="Calibri"/>
          <w:shd w:val="clear" w:color="auto" w:fill="E5DFEC" w:themeFill="accent4" w:themeFillTint="33"/>
        </w:rPr>
        <w:t xml:space="preserve"> </w:t>
      </w:r>
    </w:p>
    <w:p w14:paraId="614CA9B9" w14:textId="05A7573A" w:rsidR="00AF72F7" w:rsidRDefault="20DD8771" w:rsidP="00653733">
      <w:pPr>
        <w:pStyle w:val="Nagwek4"/>
        <w:numPr>
          <w:ilvl w:val="0"/>
          <w:numId w:val="54"/>
        </w:numPr>
        <w:ind w:left="709" w:hanging="567"/>
      </w:pPr>
      <w:r>
        <w:t xml:space="preserve">Usługi indywidualnego transportu </w:t>
      </w:r>
      <w:r w:rsidR="2A86DD7C">
        <w:t xml:space="preserve">typu </w:t>
      </w:r>
      <w:r>
        <w:t>„</w:t>
      </w:r>
      <w:r w:rsidR="2A86DD7C">
        <w:t>d</w:t>
      </w:r>
      <w:r>
        <w:t>oor-to-door”</w:t>
      </w:r>
    </w:p>
    <w:p w14:paraId="5696429F" w14:textId="09D0B9C7" w:rsidR="0039319C" w:rsidRDefault="5783FD13" w:rsidP="00122277">
      <w:pPr>
        <w:spacing w:after="120"/>
        <w:ind w:left="-23" w:right="-23"/>
        <w:rPr>
          <w:rFonts w:eastAsia="Arial" w:cs="Arial"/>
        </w:rPr>
      </w:pPr>
      <w:r w:rsidRPr="1284D7AF">
        <w:rPr>
          <w:rFonts w:eastAsia="Arial" w:cs="Arial"/>
        </w:rPr>
        <w:t xml:space="preserve">W grudniu 2023 r. zakończono realizację projektu pn. „Usługi indywidualnego transportu door-to-door oraz poprawa dostępności architektonicznej wielorodzinnych budynków mieszkalnych”, realizowanego przez PFRON. W całym okresie realizacji projektu z usługi transportu </w:t>
      </w:r>
      <w:r w:rsidR="22DFA14C" w:rsidRPr="1284D7AF">
        <w:rPr>
          <w:rFonts w:eastAsia="Arial" w:cs="Arial"/>
        </w:rPr>
        <w:t>typu „</w:t>
      </w:r>
      <w:r w:rsidRPr="1284D7AF">
        <w:rPr>
          <w:rFonts w:eastAsia="Arial" w:cs="Arial"/>
        </w:rPr>
        <w:t>door-to-door</w:t>
      </w:r>
      <w:r w:rsidR="22DFA14C" w:rsidRPr="1284D7AF">
        <w:rPr>
          <w:rFonts w:eastAsia="Arial" w:cs="Arial"/>
        </w:rPr>
        <w:t>”</w:t>
      </w:r>
      <w:r w:rsidRPr="1284D7AF">
        <w:rPr>
          <w:rFonts w:eastAsia="Arial" w:cs="Arial"/>
        </w:rPr>
        <w:t xml:space="preserve"> skorzystało ponad 18 000 osób </w:t>
      </w:r>
      <w:r w:rsidR="5F603726" w:rsidRPr="1284D7AF">
        <w:rPr>
          <w:rFonts w:eastAsia="Arial" w:cs="Arial"/>
        </w:rPr>
        <w:t>ze</w:t>
      </w:r>
      <w:r w:rsidRPr="1284D7AF">
        <w:rPr>
          <w:rFonts w:eastAsia="Arial" w:cs="Arial"/>
        </w:rPr>
        <w:t xml:space="preserve"> 176 JST. Po zakończeniu uczestnictwa w projekcie</w:t>
      </w:r>
      <w:r w:rsidR="288FF89F" w:rsidRPr="1284D7AF">
        <w:rPr>
          <w:rFonts w:eastAsia="Arial" w:cs="Arial"/>
        </w:rPr>
        <w:t>,</w:t>
      </w:r>
      <w:r w:rsidRPr="1284D7AF">
        <w:rPr>
          <w:rFonts w:eastAsia="Arial" w:cs="Arial"/>
        </w:rPr>
        <w:t xml:space="preserve"> </w:t>
      </w:r>
      <w:r w:rsidR="5822C2D9" w:rsidRPr="1284D7AF">
        <w:rPr>
          <w:rFonts w:eastAsia="Arial" w:cs="Arial"/>
        </w:rPr>
        <w:t>beneficjenci grantów</w:t>
      </w:r>
      <w:r w:rsidR="6B0918CA" w:rsidRPr="1284D7AF">
        <w:rPr>
          <w:rFonts w:eastAsia="Arial" w:cs="Arial"/>
        </w:rPr>
        <w:t xml:space="preserve"> </w:t>
      </w:r>
      <w:r w:rsidRPr="1284D7AF">
        <w:rPr>
          <w:rFonts w:eastAsia="Arial" w:cs="Arial"/>
        </w:rPr>
        <w:lastRenderedPageBreak/>
        <w:t>kontynu</w:t>
      </w:r>
      <w:r w:rsidR="49B5E983" w:rsidRPr="1284D7AF">
        <w:rPr>
          <w:rFonts w:eastAsia="Arial" w:cs="Arial"/>
        </w:rPr>
        <w:t>owali</w:t>
      </w:r>
      <w:r w:rsidRPr="1284D7AF">
        <w:rPr>
          <w:rFonts w:eastAsia="Arial" w:cs="Arial"/>
        </w:rPr>
        <w:t xml:space="preserve"> świadczenie </w:t>
      </w:r>
      <w:r w:rsidR="12CCFD5F" w:rsidRPr="1284D7AF">
        <w:rPr>
          <w:rFonts w:eastAsia="Arial" w:cs="Arial"/>
        </w:rPr>
        <w:t xml:space="preserve">tego typu </w:t>
      </w:r>
      <w:r w:rsidRPr="1284D7AF">
        <w:rPr>
          <w:rFonts w:eastAsia="Arial" w:cs="Arial"/>
        </w:rPr>
        <w:t>usługi</w:t>
      </w:r>
      <w:r w:rsidR="49B5E983">
        <w:t xml:space="preserve"> </w:t>
      </w:r>
      <w:r w:rsidR="49B5E983" w:rsidRPr="1284D7AF">
        <w:rPr>
          <w:rFonts w:eastAsia="Arial" w:cs="Arial"/>
        </w:rPr>
        <w:t xml:space="preserve">przez okres co najmniej 12 </w:t>
      </w:r>
      <w:r w:rsidR="003D0CBB" w:rsidRPr="1284D7AF">
        <w:rPr>
          <w:rFonts w:eastAsia="Arial" w:cs="Arial"/>
        </w:rPr>
        <w:t>miesięcy. Długofalowa</w:t>
      </w:r>
      <w:r w:rsidR="1A768634" w:rsidRPr="1284D7AF">
        <w:rPr>
          <w:rFonts w:eastAsia="Arial" w:cs="Arial"/>
        </w:rPr>
        <w:t xml:space="preserve"> trwałość stosowania tego rozwiązania pozostaje w gesti</w:t>
      </w:r>
      <w:r w:rsidR="5B4CFD6A" w:rsidRPr="1284D7AF">
        <w:rPr>
          <w:rFonts w:eastAsia="Arial" w:cs="Arial"/>
        </w:rPr>
        <w:t>i</w:t>
      </w:r>
      <w:r w:rsidR="1A768634" w:rsidRPr="1284D7AF">
        <w:rPr>
          <w:rFonts w:eastAsia="Arial" w:cs="Arial"/>
        </w:rPr>
        <w:t xml:space="preserve"> władz </w:t>
      </w:r>
      <w:r w:rsidR="5ADD5513" w:rsidRPr="1284D7AF">
        <w:rPr>
          <w:rFonts w:eastAsia="Arial" w:cs="Arial"/>
        </w:rPr>
        <w:t xml:space="preserve">lokalnych. </w:t>
      </w:r>
    </w:p>
    <w:p w14:paraId="74135A64" w14:textId="4518ED23" w:rsidR="0039319C" w:rsidRDefault="1078C93C" w:rsidP="00122277">
      <w:pPr>
        <w:spacing w:after="120"/>
        <w:rPr>
          <w:rFonts w:cs="Arial"/>
        </w:rPr>
      </w:pPr>
      <w:r w:rsidRPr="1564BF5F">
        <w:rPr>
          <w:rFonts w:cs="Arial"/>
        </w:rPr>
        <w:t>Projekt zakończył się</w:t>
      </w:r>
      <w:r w:rsidR="00051B7B" w:rsidRPr="1564BF5F">
        <w:rPr>
          <w:rFonts w:cs="Arial"/>
        </w:rPr>
        <w:t xml:space="preserve"> </w:t>
      </w:r>
      <w:r w:rsidR="56BE56C5" w:rsidRPr="1564BF5F">
        <w:rPr>
          <w:rFonts w:cs="Arial"/>
        </w:rPr>
        <w:t>badanie</w:t>
      </w:r>
      <w:r w:rsidR="3941EEBE" w:rsidRPr="1564BF5F">
        <w:rPr>
          <w:rFonts w:cs="Arial"/>
        </w:rPr>
        <w:t>m</w:t>
      </w:r>
      <w:r w:rsidR="56BE56C5" w:rsidRPr="1564BF5F">
        <w:rPr>
          <w:rFonts w:cs="Arial"/>
        </w:rPr>
        <w:t xml:space="preserve"> </w:t>
      </w:r>
      <w:r w:rsidR="009A0A1D" w:rsidRPr="1564BF5F">
        <w:rPr>
          <w:rFonts w:cs="Arial"/>
        </w:rPr>
        <w:t>ewaluacyjnym</w:t>
      </w:r>
      <w:r w:rsidR="1BCEC916" w:rsidRPr="1564BF5F">
        <w:rPr>
          <w:rFonts w:cs="Arial"/>
        </w:rPr>
        <w:t xml:space="preserve"> </w:t>
      </w:r>
      <w:r w:rsidR="48411F01" w:rsidRPr="1564BF5F">
        <w:rPr>
          <w:rFonts w:cs="Arial"/>
        </w:rPr>
        <w:t>oraz konferencj</w:t>
      </w:r>
      <w:r w:rsidR="0761A6F7" w:rsidRPr="1564BF5F">
        <w:rPr>
          <w:rFonts w:cs="Arial"/>
        </w:rPr>
        <w:t>ą</w:t>
      </w:r>
      <w:r w:rsidR="48411F01" w:rsidRPr="1564BF5F">
        <w:rPr>
          <w:rFonts w:cs="Arial"/>
        </w:rPr>
        <w:t xml:space="preserve"> prez</w:t>
      </w:r>
      <w:r w:rsidR="34619905" w:rsidRPr="1564BF5F">
        <w:rPr>
          <w:rFonts w:cs="Arial"/>
        </w:rPr>
        <w:t>e</w:t>
      </w:r>
      <w:r w:rsidR="48411F01" w:rsidRPr="1564BF5F">
        <w:rPr>
          <w:rFonts w:cs="Arial"/>
        </w:rPr>
        <w:t>ntując</w:t>
      </w:r>
      <w:r w:rsidR="2AF09CF2" w:rsidRPr="1564BF5F">
        <w:rPr>
          <w:rFonts w:cs="Arial"/>
        </w:rPr>
        <w:t>ą</w:t>
      </w:r>
      <w:r w:rsidR="48411F01" w:rsidRPr="1564BF5F">
        <w:rPr>
          <w:rFonts w:cs="Arial"/>
        </w:rPr>
        <w:t xml:space="preserve"> jego wyniki.</w:t>
      </w:r>
      <w:r w:rsidR="008B4BAD">
        <w:rPr>
          <w:rFonts w:cs="Arial"/>
        </w:rPr>
        <w:t xml:space="preserve"> </w:t>
      </w:r>
      <w:r w:rsidR="148B1B56" w:rsidRPr="1564BF5F">
        <w:rPr>
          <w:rFonts w:cs="Arial"/>
        </w:rPr>
        <w:t xml:space="preserve">Z raportu </w:t>
      </w:r>
      <w:r w:rsidR="56BE56C5" w:rsidRPr="1564BF5F">
        <w:rPr>
          <w:rFonts w:cs="Arial"/>
        </w:rPr>
        <w:t>opublikowan</w:t>
      </w:r>
      <w:r w:rsidR="1002D034" w:rsidRPr="1564BF5F">
        <w:rPr>
          <w:rFonts w:cs="Arial"/>
        </w:rPr>
        <w:t>ego</w:t>
      </w:r>
      <w:r w:rsidR="56BE56C5" w:rsidRPr="1564BF5F">
        <w:rPr>
          <w:rFonts w:cs="Arial"/>
        </w:rPr>
        <w:t xml:space="preserve"> </w:t>
      </w:r>
      <w:r w:rsidR="1D54FF0D" w:rsidRPr="1564BF5F">
        <w:rPr>
          <w:rFonts w:cs="Arial"/>
        </w:rPr>
        <w:t>na stronie PFRON</w:t>
      </w:r>
      <w:r w:rsidR="3A813663" w:rsidRPr="1564BF5F">
        <w:rPr>
          <w:rFonts w:cs="Arial"/>
        </w:rPr>
        <w:t xml:space="preserve"> wynika</w:t>
      </w:r>
      <w:r w:rsidR="75A8E876" w:rsidRPr="1564BF5F">
        <w:rPr>
          <w:rFonts w:cs="Arial"/>
        </w:rPr>
        <w:t>, że g</w:t>
      </w:r>
      <w:r w:rsidR="5C2C1A5C" w:rsidRPr="1564BF5F">
        <w:rPr>
          <w:rFonts w:cs="Arial"/>
        </w:rPr>
        <w:t>łównymi beneficjentami usługi transportowej były osoby starsze i</w:t>
      </w:r>
      <w:r w:rsidR="005961CC">
        <w:rPr>
          <w:rFonts w:cs="Arial"/>
        </w:rPr>
        <w:t xml:space="preserve"> </w:t>
      </w:r>
      <w:r w:rsidR="00C66C37">
        <w:rPr>
          <w:rFonts w:cs="Arial"/>
        </w:rPr>
        <w:t>OzN</w:t>
      </w:r>
      <w:r w:rsidR="1FE9D92C" w:rsidRPr="1564BF5F">
        <w:rPr>
          <w:rFonts w:cs="Arial"/>
        </w:rPr>
        <w:t>.</w:t>
      </w:r>
      <w:r w:rsidR="00051B7B" w:rsidRPr="1564BF5F">
        <w:rPr>
          <w:rFonts w:cs="Arial"/>
        </w:rPr>
        <w:t xml:space="preserve"> </w:t>
      </w:r>
      <w:r w:rsidR="08F3DB21" w:rsidRPr="1564BF5F">
        <w:rPr>
          <w:rFonts w:cs="Arial"/>
        </w:rPr>
        <w:t>G</w:t>
      </w:r>
      <w:r w:rsidR="5C2C1A5C" w:rsidRPr="1564BF5F">
        <w:rPr>
          <w:rFonts w:cs="Arial"/>
        </w:rPr>
        <w:t>rupy</w:t>
      </w:r>
      <w:r w:rsidR="0A0A8010" w:rsidRPr="1564BF5F">
        <w:rPr>
          <w:rFonts w:cs="Arial"/>
        </w:rPr>
        <w:t xml:space="preserve"> te </w:t>
      </w:r>
      <w:r w:rsidR="5C2C1A5C" w:rsidRPr="1564BF5F">
        <w:rPr>
          <w:rFonts w:cs="Arial"/>
        </w:rPr>
        <w:t>wykorzystują transport przede wszystkim w celach zdrowotnych</w:t>
      </w:r>
      <w:r w:rsidR="008F1B2E">
        <w:rPr>
          <w:rFonts w:cs="Arial"/>
        </w:rPr>
        <w:t>,</w:t>
      </w:r>
      <w:r w:rsidR="73CA14A8" w:rsidRPr="1564BF5F">
        <w:rPr>
          <w:rFonts w:cs="Arial"/>
        </w:rPr>
        <w:t xml:space="preserve"> </w:t>
      </w:r>
      <w:r w:rsidR="007F6DCF" w:rsidRPr="1564BF5F">
        <w:rPr>
          <w:rFonts w:cs="Arial"/>
        </w:rPr>
        <w:t>tj.</w:t>
      </w:r>
      <w:r w:rsidR="6E950048" w:rsidRPr="1564BF5F">
        <w:rPr>
          <w:rFonts w:cs="Arial"/>
        </w:rPr>
        <w:t xml:space="preserve"> w celu</w:t>
      </w:r>
      <w:r w:rsidR="00051B7B" w:rsidRPr="1564BF5F">
        <w:rPr>
          <w:rFonts w:cs="Arial"/>
        </w:rPr>
        <w:t xml:space="preserve"> </w:t>
      </w:r>
      <w:r w:rsidR="009A0A1D" w:rsidRPr="1564BF5F">
        <w:rPr>
          <w:rFonts w:cs="Arial"/>
        </w:rPr>
        <w:t>dotarcia</w:t>
      </w:r>
      <w:r w:rsidR="00051B7B" w:rsidRPr="1564BF5F">
        <w:rPr>
          <w:rFonts w:cs="Arial"/>
        </w:rPr>
        <w:t xml:space="preserve"> </w:t>
      </w:r>
      <w:r w:rsidR="5C2C1A5C" w:rsidRPr="1564BF5F">
        <w:rPr>
          <w:rFonts w:cs="Arial"/>
        </w:rPr>
        <w:t>na wizyty lekarskie i rehabilitację.</w:t>
      </w:r>
      <w:r w:rsidR="43E8FB44" w:rsidRPr="1564BF5F">
        <w:rPr>
          <w:rFonts w:cs="Arial"/>
        </w:rPr>
        <w:t xml:space="preserve"> </w:t>
      </w:r>
      <w:r w:rsidR="75AEC353" w:rsidRPr="1564BF5F">
        <w:rPr>
          <w:rFonts w:cs="Arial"/>
        </w:rPr>
        <w:t>W raporcie</w:t>
      </w:r>
      <w:r w:rsidR="00051B7B" w:rsidRPr="1564BF5F">
        <w:rPr>
          <w:rFonts w:cs="Arial"/>
        </w:rPr>
        <w:t xml:space="preserve"> </w:t>
      </w:r>
      <w:r w:rsidR="43E8FB44" w:rsidRPr="1564BF5F">
        <w:rPr>
          <w:rFonts w:cs="Arial"/>
        </w:rPr>
        <w:t>podkreślono</w:t>
      </w:r>
      <w:r w:rsidR="1E1E171B" w:rsidRPr="1564BF5F">
        <w:rPr>
          <w:rFonts w:cs="Arial"/>
        </w:rPr>
        <w:t>, że projekt odpowiadał na potrzeby JST</w:t>
      </w:r>
      <w:r w:rsidR="75BCB3D3" w:rsidRPr="1564BF5F">
        <w:rPr>
          <w:rFonts w:cs="Arial"/>
        </w:rPr>
        <w:t>, z których</w:t>
      </w:r>
      <w:r w:rsidR="00051B7B" w:rsidRPr="1564BF5F">
        <w:rPr>
          <w:rFonts w:cs="Arial"/>
        </w:rPr>
        <w:t xml:space="preserve"> </w:t>
      </w:r>
      <w:r w:rsidR="75BCB3D3" w:rsidRPr="1564BF5F">
        <w:rPr>
          <w:rFonts w:cs="Arial"/>
        </w:rPr>
        <w:t>część</w:t>
      </w:r>
      <w:r w:rsidR="00051B7B" w:rsidRPr="1564BF5F">
        <w:rPr>
          <w:rFonts w:cs="Arial"/>
        </w:rPr>
        <w:t xml:space="preserve"> </w:t>
      </w:r>
      <w:r w:rsidR="1E1E171B" w:rsidRPr="1564BF5F">
        <w:rPr>
          <w:rFonts w:cs="Arial"/>
        </w:rPr>
        <w:t>jeszcze przed</w:t>
      </w:r>
      <w:r w:rsidR="1AE4173D" w:rsidRPr="1564BF5F">
        <w:rPr>
          <w:rFonts w:cs="Arial"/>
        </w:rPr>
        <w:t xml:space="preserve"> rozpoczęciem</w:t>
      </w:r>
      <w:r w:rsidR="00051B7B" w:rsidRPr="1564BF5F">
        <w:rPr>
          <w:rFonts w:cs="Arial"/>
        </w:rPr>
        <w:t xml:space="preserve"> </w:t>
      </w:r>
      <w:r w:rsidR="009A0A1D" w:rsidRPr="1564BF5F">
        <w:rPr>
          <w:rFonts w:cs="Arial"/>
        </w:rPr>
        <w:t>projektu</w:t>
      </w:r>
      <w:r w:rsidR="00051B7B" w:rsidRPr="1564BF5F">
        <w:rPr>
          <w:rFonts w:cs="Arial"/>
        </w:rPr>
        <w:t xml:space="preserve"> </w:t>
      </w:r>
      <w:r w:rsidR="40DA324A" w:rsidRPr="1564BF5F">
        <w:rPr>
          <w:rFonts w:cs="Arial"/>
        </w:rPr>
        <w:t>identyfikowała</w:t>
      </w:r>
      <w:r w:rsidR="00051B7B" w:rsidRPr="1564BF5F">
        <w:rPr>
          <w:rFonts w:cs="Arial"/>
        </w:rPr>
        <w:t xml:space="preserve"> </w:t>
      </w:r>
      <w:r w:rsidR="40685BA0" w:rsidRPr="1564BF5F">
        <w:rPr>
          <w:rFonts w:cs="Arial"/>
        </w:rPr>
        <w:t>problem</w:t>
      </w:r>
      <w:r w:rsidR="00051B7B" w:rsidRPr="1564BF5F">
        <w:rPr>
          <w:rFonts w:cs="Arial"/>
        </w:rPr>
        <w:t xml:space="preserve"> </w:t>
      </w:r>
      <w:r w:rsidR="1E1E171B" w:rsidRPr="1564BF5F">
        <w:rPr>
          <w:rFonts w:cs="Arial"/>
        </w:rPr>
        <w:t>ograniczonej mobilności</w:t>
      </w:r>
      <w:r w:rsidR="00051B7B" w:rsidRPr="1564BF5F">
        <w:rPr>
          <w:rFonts w:cs="Arial"/>
        </w:rPr>
        <w:t xml:space="preserve"> </w:t>
      </w:r>
      <w:r w:rsidR="486F77F6" w:rsidRPr="1564BF5F">
        <w:rPr>
          <w:rFonts w:cs="Arial"/>
        </w:rPr>
        <w:t>ww.</w:t>
      </w:r>
      <w:r w:rsidR="00051B7B" w:rsidRPr="1564BF5F">
        <w:rPr>
          <w:rFonts w:cs="Arial"/>
        </w:rPr>
        <w:t xml:space="preserve"> </w:t>
      </w:r>
      <w:r w:rsidR="486F77F6" w:rsidRPr="1564BF5F">
        <w:rPr>
          <w:rFonts w:cs="Arial"/>
        </w:rPr>
        <w:t>grup.</w:t>
      </w:r>
      <w:r w:rsidR="009A0A1D" w:rsidRPr="1564BF5F">
        <w:rPr>
          <w:rFonts w:cs="Arial"/>
        </w:rPr>
        <w:t xml:space="preserve"> </w:t>
      </w:r>
      <w:r w:rsidR="05401639" w:rsidRPr="1564BF5F">
        <w:rPr>
          <w:rFonts w:cs="Arial"/>
        </w:rPr>
        <w:t>K</w:t>
      </w:r>
      <w:r w:rsidR="1E1E171B" w:rsidRPr="1564BF5F">
        <w:rPr>
          <w:rFonts w:cs="Arial"/>
        </w:rPr>
        <w:t>onkurs wyszedł naprzeciw tym oczekiwaniom</w:t>
      </w:r>
      <w:r w:rsidR="640E56AF" w:rsidRPr="1564BF5F">
        <w:rPr>
          <w:rFonts w:cs="Arial"/>
        </w:rPr>
        <w:t xml:space="preserve">, dobrze </w:t>
      </w:r>
      <w:r w:rsidR="001E55C7" w:rsidRPr="1564BF5F">
        <w:rPr>
          <w:rFonts w:cs="Arial"/>
        </w:rPr>
        <w:t>definiując</w:t>
      </w:r>
      <w:r w:rsidR="00051B7B" w:rsidRPr="1564BF5F">
        <w:rPr>
          <w:rFonts w:cs="Arial"/>
        </w:rPr>
        <w:t xml:space="preserve"> </w:t>
      </w:r>
      <w:r w:rsidR="0CDF01F4" w:rsidRPr="1564BF5F">
        <w:rPr>
          <w:rFonts w:cs="Arial"/>
        </w:rPr>
        <w:t>grupę odbiorców (</w:t>
      </w:r>
      <w:r w:rsidR="1E1E171B" w:rsidRPr="1564BF5F">
        <w:rPr>
          <w:rFonts w:cs="Arial"/>
        </w:rPr>
        <w:t>os</w:t>
      </w:r>
      <w:r w:rsidR="07F64BD6" w:rsidRPr="1564BF5F">
        <w:rPr>
          <w:rFonts w:cs="Arial"/>
        </w:rPr>
        <w:t>oby</w:t>
      </w:r>
      <w:r w:rsidR="1E1E171B" w:rsidRPr="1564BF5F">
        <w:rPr>
          <w:rFonts w:cs="Arial"/>
        </w:rPr>
        <w:t xml:space="preserve"> z ograniczoną mobilnością</w:t>
      </w:r>
      <w:r w:rsidR="538AC6C1" w:rsidRPr="1564BF5F">
        <w:rPr>
          <w:rFonts w:cs="Arial"/>
        </w:rPr>
        <w:t>)</w:t>
      </w:r>
      <w:r w:rsidR="3D66C1EB" w:rsidRPr="1564BF5F">
        <w:rPr>
          <w:rFonts w:cs="Arial"/>
        </w:rPr>
        <w:t>,</w:t>
      </w:r>
      <w:r w:rsidR="00051B7B" w:rsidRPr="1564BF5F">
        <w:rPr>
          <w:rFonts w:cs="Arial"/>
        </w:rPr>
        <w:t xml:space="preserve"> </w:t>
      </w:r>
      <w:r w:rsidR="001E55C7" w:rsidRPr="1564BF5F">
        <w:rPr>
          <w:rFonts w:cs="Arial"/>
        </w:rPr>
        <w:t>dzięki</w:t>
      </w:r>
      <w:r w:rsidR="3523A261" w:rsidRPr="1564BF5F">
        <w:rPr>
          <w:rFonts w:cs="Arial"/>
        </w:rPr>
        <w:t xml:space="preserve"> czemu</w:t>
      </w:r>
      <w:r w:rsidR="00051B7B" w:rsidRPr="1564BF5F">
        <w:rPr>
          <w:rFonts w:cs="Arial"/>
        </w:rPr>
        <w:t xml:space="preserve"> </w:t>
      </w:r>
      <w:r w:rsidR="1E1E171B" w:rsidRPr="1564BF5F">
        <w:rPr>
          <w:rFonts w:cs="Arial"/>
        </w:rPr>
        <w:t xml:space="preserve">usługi </w:t>
      </w:r>
      <w:r w:rsidR="50EFFCFB" w:rsidRPr="1564BF5F">
        <w:rPr>
          <w:rFonts w:cs="Arial"/>
        </w:rPr>
        <w:t xml:space="preserve">były </w:t>
      </w:r>
      <w:r w:rsidR="1D424D04" w:rsidRPr="1564BF5F">
        <w:rPr>
          <w:rFonts w:cs="Arial"/>
        </w:rPr>
        <w:t xml:space="preserve">trafnie ukierunkowane. </w:t>
      </w:r>
      <w:r w:rsidR="42DBA754" w:rsidRPr="1564BF5F">
        <w:rPr>
          <w:rFonts w:cs="Arial"/>
        </w:rPr>
        <w:t>Na realizację projektu wydano w 2023 r. 5,36 mln zł.</w:t>
      </w:r>
    </w:p>
    <w:p w14:paraId="7A31AEBB" w14:textId="0EC5A147" w:rsidR="00FA2668" w:rsidRPr="0039319C" w:rsidRDefault="4B4A1BFD" w:rsidP="6E564F2C">
      <w:pPr>
        <w:rPr>
          <w:rFonts w:cs="Arial"/>
        </w:rPr>
      </w:pPr>
      <w:r w:rsidRPr="1737D46B">
        <w:rPr>
          <w:rFonts w:cs="Arial"/>
        </w:rPr>
        <w:t>U</w:t>
      </w:r>
      <w:r w:rsidR="40F46A80" w:rsidRPr="1737D46B">
        <w:rPr>
          <w:rFonts w:cs="Arial"/>
        </w:rPr>
        <w:t>sługi</w:t>
      </w:r>
      <w:r w:rsidR="720C6E51" w:rsidRPr="1737D46B">
        <w:rPr>
          <w:rFonts w:cs="Arial"/>
        </w:rPr>
        <w:t xml:space="preserve"> </w:t>
      </w:r>
      <w:r w:rsidR="40F46A80" w:rsidRPr="1737D46B">
        <w:rPr>
          <w:rFonts w:cs="Arial"/>
        </w:rPr>
        <w:t>transportu</w:t>
      </w:r>
      <w:r w:rsidR="28B4721D" w:rsidRPr="1737D46B">
        <w:rPr>
          <w:rFonts w:cs="Arial"/>
        </w:rPr>
        <w:t xml:space="preserve"> indywidualnego</w:t>
      </w:r>
      <w:r w:rsidR="40F46A80" w:rsidRPr="1737D46B">
        <w:rPr>
          <w:rFonts w:cs="Arial"/>
        </w:rPr>
        <w:t xml:space="preserve"> </w:t>
      </w:r>
      <w:r w:rsidR="2E470FD0" w:rsidRPr="1737D46B">
        <w:rPr>
          <w:rFonts w:cs="Arial"/>
        </w:rPr>
        <w:t xml:space="preserve">typu </w:t>
      </w:r>
      <w:r w:rsidR="00685CD1" w:rsidRPr="1737D46B">
        <w:rPr>
          <w:rFonts w:cs="Arial"/>
        </w:rPr>
        <w:t>„</w:t>
      </w:r>
      <w:r w:rsidR="40F46A80" w:rsidRPr="1737D46B">
        <w:rPr>
          <w:rFonts w:cs="Arial"/>
        </w:rPr>
        <w:t>door-to-door</w:t>
      </w:r>
      <w:r w:rsidR="00685CD1" w:rsidRPr="1737D46B">
        <w:rPr>
          <w:rFonts w:cs="Arial"/>
        </w:rPr>
        <w:t>”</w:t>
      </w:r>
      <w:r w:rsidR="40F46A80" w:rsidRPr="1737D46B">
        <w:rPr>
          <w:rFonts w:cs="Arial"/>
        </w:rPr>
        <w:t xml:space="preserve"> były realizowane</w:t>
      </w:r>
      <w:r w:rsidR="3DAE8935" w:rsidRPr="1737D46B">
        <w:rPr>
          <w:rFonts w:cs="Arial"/>
        </w:rPr>
        <w:t xml:space="preserve"> także </w:t>
      </w:r>
      <w:r w:rsidR="62E3519B" w:rsidRPr="1737D46B">
        <w:rPr>
          <w:rFonts w:cs="Arial"/>
        </w:rPr>
        <w:t xml:space="preserve">(jednorazowo) </w:t>
      </w:r>
      <w:r w:rsidR="40F46A80" w:rsidRPr="1737D46B">
        <w:rPr>
          <w:rFonts w:cs="Arial"/>
        </w:rPr>
        <w:t xml:space="preserve">podczas wyborów parlamentarnych w październiku 2023 r. </w:t>
      </w:r>
      <w:r w:rsidR="00C66C37" w:rsidRPr="1737D46B">
        <w:rPr>
          <w:rFonts w:cs="Arial"/>
        </w:rPr>
        <w:t xml:space="preserve">OzN </w:t>
      </w:r>
      <w:r w:rsidR="7343D366" w:rsidRPr="1737D46B">
        <w:rPr>
          <w:rFonts w:cs="Arial"/>
        </w:rPr>
        <w:t>oraz osoby powyżej 60 roku życia mog</w:t>
      </w:r>
      <w:r w:rsidR="766B154F" w:rsidRPr="1737D46B">
        <w:rPr>
          <w:rFonts w:cs="Arial"/>
        </w:rPr>
        <w:t>ły</w:t>
      </w:r>
      <w:r w:rsidR="7343D366" w:rsidRPr="1737D46B">
        <w:rPr>
          <w:rFonts w:cs="Arial"/>
        </w:rPr>
        <w:t xml:space="preserve"> zawnioskować o możliwość skorzystania z transportu z domu bezpośrednio do lokalu wyborczego. </w:t>
      </w:r>
      <w:r w:rsidR="766B154F" w:rsidRPr="1737D46B">
        <w:rPr>
          <w:rFonts w:cs="Arial"/>
        </w:rPr>
        <w:t>Prawo to wynikało ze znowelizowanego w styczniu 2023 r. Kodeksu wyborczego</w:t>
      </w:r>
      <w:r w:rsidR="6871E75B" w:rsidRPr="1737D46B">
        <w:rPr>
          <w:rFonts w:cs="Arial"/>
        </w:rPr>
        <w:t>,</w:t>
      </w:r>
      <w:r w:rsidR="766B154F" w:rsidRPr="1737D46B">
        <w:rPr>
          <w:rFonts w:cs="Arial"/>
        </w:rPr>
        <w:t xml:space="preserve"> przewidującego bezpłatny przewóz pasażerski dla wszystkich wyborców gmin wiejskich lub miejsko-wiejskich w dniu wyborów.</w:t>
      </w:r>
      <w:r w:rsidR="1DE87AE1">
        <w:t xml:space="preserve"> </w:t>
      </w:r>
      <w:r w:rsidR="1DE87AE1" w:rsidRPr="1737D46B">
        <w:rPr>
          <w:rFonts w:cs="Arial"/>
        </w:rPr>
        <w:t>Niezależnie od ustawowych wymagań dotyczących przede wszystkim mniejszych gmin, także duże miasta oferowały darmową komunikację miejską lub specjalny transport dla</w:t>
      </w:r>
      <w:r w:rsidR="005961CC" w:rsidRPr="1737D46B">
        <w:rPr>
          <w:rFonts w:cs="Arial"/>
        </w:rPr>
        <w:t xml:space="preserve"> </w:t>
      </w:r>
      <w:r w:rsidR="00C66C37" w:rsidRPr="1737D46B">
        <w:rPr>
          <w:rFonts w:cs="Arial"/>
        </w:rPr>
        <w:t>OzN</w:t>
      </w:r>
      <w:r w:rsidR="1DE87AE1" w:rsidRPr="1737D46B">
        <w:rPr>
          <w:rFonts w:cs="Arial"/>
        </w:rPr>
        <w:t>.</w:t>
      </w:r>
      <w:r w:rsidR="4292DEFA" w:rsidRPr="1737D46B">
        <w:rPr>
          <w:rFonts w:cs="Arial"/>
        </w:rPr>
        <w:t xml:space="preserve"> Powyższe </w:t>
      </w:r>
      <w:r w:rsidR="553E7896" w:rsidRPr="1737D46B">
        <w:rPr>
          <w:rFonts w:cs="Arial"/>
        </w:rPr>
        <w:t>działania</w:t>
      </w:r>
      <w:r w:rsidR="4292DEFA" w:rsidRPr="1737D46B">
        <w:rPr>
          <w:rFonts w:cs="Arial"/>
        </w:rPr>
        <w:t xml:space="preserve"> i zmiany prawa są krokiem okazującym</w:t>
      </w:r>
      <w:r w:rsidR="362F1067" w:rsidRPr="1737D46B">
        <w:rPr>
          <w:rFonts w:cs="Arial"/>
        </w:rPr>
        <w:t>,</w:t>
      </w:r>
      <w:r w:rsidR="5B2C1FFC" w:rsidRPr="1737D46B">
        <w:rPr>
          <w:rFonts w:cs="Arial"/>
        </w:rPr>
        <w:t xml:space="preserve"> że świadomość szczególnych potrzeb </w:t>
      </w:r>
      <w:r w:rsidR="35516E62" w:rsidRPr="1737D46B">
        <w:rPr>
          <w:rFonts w:cs="Arial"/>
        </w:rPr>
        <w:t>g</w:t>
      </w:r>
      <w:r w:rsidR="5B2C1FFC" w:rsidRPr="1737D46B">
        <w:rPr>
          <w:rFonts w:cs="Arial"/>
        </w:rPr>
        <w:t>rup spo</w:t>
      </w:r>
      <w:r w:rsidR="3E03B486" w:rsidRPr="1737D46B">
        <w:rPr>
          <w:rFonts w:cs="Arial"/>
        </w:rPr>
        <w:t>ł</w:t>
      </w:r>
      <w:r w:rsidR="5B2C1FFC" w:rsidRPr="1737D46B">
        <w:rPr>
          <w:rFonts w:cs="Arial"/>
        </w:rPr>
        <w:t>ecznych coraz czę</w:t>
      </w:r>
      <w:r w:rsidR="07661E58" w:rsidRPr="1737D46B">
        <w:rPr>
          <w:rFonts w:cs="Arial"/>
        </w:rPr>
        <w:t>ś</w:t>
      </w:r>
      <w:r w:rsidR="5B2C1FFC" w:rsidRPr="1737D46B">
        <w:rPr>
          <w:rFonts w:cs="Arial"/>
        </w:rPr>
        <w:t xml:space="preserve">ciej jest </w:t>
      </w:r>
      <w:r w:rsidR="61FD5F7C" w:rsidRPr="1737D46B">
        <w:rPr>
          <w:rFonts w:cs="Arial"/>
        </w:rPr>
        <w:t>przekładana na konkretne rozwiązania umożliwiające</w:t>
      </w:r>
      <w:r w:rsidR="00045426" w:rsidRPr="1737D46B">
        <w:rPr>
          <w:rFonts w:cs="Arial"/>
        </w:rPr>
        <w:t xml:space="preserve"> ich</w:t>
      </w:r>
      <w:r w:rsidR="61FD5F7C" w:rsidRPr="1737D46B">
        <w:rPr>
          <w:rFonts w:cs="Arial"/>
        </w:rPr>
        <w:t xml:space="preserve"> większą aktywność społeczną</w:t>
      </w:r>
      <w:r w:rsidR="00045426" w:rsidRPr="1737D46B">
        <w:rPr>
          <w:rFonts w:cs="Arial"/>
        </w:rPr>
        <w:t>.</w:t>
      </w:r>
      <w:r w:rsidR="008B4BAD" w:rsidRPr="1737D46B">
        <w:rPr>
          <w:rFonts w:cs="Arial"/>
        </w:rPr>
        <w:t xml:space="preserve"> </w:t>
      </w:r>
    </w:p>
    <w:p w14:paraId="4025FA0E" w14:textId="53E675A9" w:rsidR="003B1B93" w:rsidRDefault="003B1B93" w:rsidP="00653733">
      <w:pPr>
        <w:pStyle w:val="Nagwek4"/>
        <w:numPr>
          <w:ilvl w:val="0"/>
          <w:numId w:val="54"/>
        </w:numPr>
        <w:tabs>
          <w:tab w:val="num" w:pos="709"/>
        </w:tabs>
        <w:suppressAutoHyphens w:val="0"/>
        <w:spacing w:before="100" w:beforeAutospacing="1"/>
        <w:ind w:left="142" w:firstLine="0"/>
      </w:pPr>
      <w:r>
        <w:t>Program „Aktywny samorząd”</w:t>
      </w:r>
    </w:p>
    <w:p w14:paraId="232E2FFB" w14:textId="50DDD4AE" w:rsidR="62B94387" w:rsidRDefault="594E8844" w:rsidP="62B94387">
      <w:pPr>
        <w:spacing w:beforeAutospacing="1" w:afterAutospacing="1"/>
        <w:rPr>
          <w:rFonts w:eastAsia="Calibri" w:cs="Arial"/>
        </w:rPr>
      </w:pPr>
      <w:r w:rsidRPr="62B94387">
        <w:rPr>
          <w:rFonts w:eastAsia="Calibri" w:cs="Arial"/>
        </w:rPr>
        <w:t>Od 20</w:t>
      </w:r>
      <w:r w:rsidR="462A8E0F" w:rsidRPr="62B94387">
        <w:rPr>
          <w:rFonts w:eastAsia="Calibri" w:cs="Arial"/>
        </w:rPr>
        <w:t>12</w:t>
      </w:r>
      <w:r w:rsidRPr="62B94387">
        <w:rPr>
          <w:rFonts w:eastAsia="Calibri" w:cs="Arial"/>
        </w:rPr>
        <w:t xml:space="preserve"> r. </w:t>
      </w:r>
      <w:r w:rsidR="298E4FBF" w:rsidRPr="62B94387">
        <w:rPr>
          <w:rFonts w:eastAsia="Calibri" w:cs="Arial"/>
        </w:rPr>
        <w:t>PFRON</w:t>
      </w:r>
      <w:r w:rsidRPr="62B94387">
        <w:rPr>
          <w:rFonts w:eastAsia="Calibri" w:cs="Arial"/>
        </w:rPr>
        <w:t xml:space="preserve"> realizuje program pn. „Aktywny samorząd”</w:t>
      </w:r>
      <w:r w:rsidR="2D71DAEC" w:rsidRPr="62B94387">
        <w:rPr>
          <w:rFonts w:eastAsia="Calibri" w:cs="Arial"/>
        </w:rPr>
        <w:t>, który d</w:t>
      </w:r>
      <w:r w:rsidRPr="62B94387">
        <w:rPr>
          <w:rFonts w:eastAsia="Calibri" w:cs="Arial"/>
        </w:rPr>
        <w:t>aje</w:t>
      </w:r>
      <w:r w:rsidR="2D71DAEC" w:rsidRPr="62B94387">
        <w:rPr>
          <w:rFonts w:eastAsia="Calibri" w:cs="Arial"/>
        </w:rPr>
        <w:t xml:space="preserve"> </w:t>
      </w:r>
      <w:r w:rsidRPr="62B94387">
        <w:rPr>
          <w:rFonts w:eastAsia="Calibri" w:cs="Arial"/>
        </w:rPr>
        <w:t xml:space="preserve">szansę osobom z niepełnosprawnościami na sfinansowanie sprzętu wspomagającego ich mobilność </w:t>
      </w:r>
      <w:r w:rsidR="2D71DAEC" w:rsidRPr="62B94387">
        <w:rPr>
          <w:rFonts w:eastAsia="Calibri" w:cs="Arial"/>
        </w:rPr>
        <w:t>(</w:t>
      </w:r>
      <w:r w:rsidRPr="62B94387">
        <w:rPr>
          <w:rFonts w:eastAsia="Calibri" w:cs="Arial"/>
        </w:rPr>
        <w:t xml:space="preserve">np. oprzyrządowania czy oprogramowania do posiadanego samochodu oraz pomoc w zakupie wózka </w:t>
      </w:r>
      <w:r w:rsidR="2D71DAEC" w:rsidRPr="62B94387">
        <w:rPr>
          <w:rFonts w:eastAsia="Calibri" w:cs="Arial"/>
        </w:rPr>
        <w:t xml:space="preserve">lub innego pojazdu </w:t>
      </w:r>
      <w:r w:rsidRPr="62B94387">
        <w:rPr>
          <w:rFonts w:eastAsia="Calibri" w:cs="Arial"/>
        </w:rPr>
        <w:t>o napędzie elektrycznym</w:t>
      </w:r>
      <w:r w:rsidR="2D71DAEC" w:rsidRPr="62B94387">
        <w:rPr>
          <w:rFonts w:eastAsia="Calibri" w:cs="Arial"/>
        </w:rPr>
        <w:t>)</w:t>
      </w:r>
      <w:r w:rsidRPr="62B94387">
        <w:rPr>
          <w:rFonts w:eastAsia="Calibri" w:cs="Arial"/>
        </w:rPr>
        <w:t xml:space="preserve">. </w:t>
      </w:r>
      <w:r w:rsidR="00C97A8A">
        <w:rPr>
          <w:rFonts w:eastAsia="Calibri" w:cs="Arial"/>
        </w:rPr>
        <w:br/>
      </w:r>
      <w:r w:rsidR="425E0D19" w:rsidRPr="62B94387">
        <w:rPr>
          <w:rFonts w:eastAsia="Calibri" w:cs="Arial"/>
        </w:rPr>
        <w:t>W 202</w:t>
      </w:r>
      <w:r w:rsidR="66419C16" w:rsidRPr="62B94387">
        <w:rPr>
          <w:rFonts w:eastAsia="Calibri" w:cs="Arial"/>
        </w:rPr>
        <w:t>3</w:t>
      </w:r>
      <w:r w:rsidR="425E0D19" w:rsidRPr="62B94387">
        <w:rPr>
          <w:rFonts w:eastAsia="Calibri" w:cs="Arial"/>
        </w:rPr>
        <w:t xml:space="preserve"> r. </w:t>
      </w:r>
      <w:r w:rsidR="2D71DAEC" w:rsidRPr="62B94387">
        <w:rPr>
          <w:rFonts w:eastAsia="Calibri" w:cs="Arial"/>
        </w:rPr>
        <w:t>w</w:t>
      </w:r>
      <w:r w:rsidR="425E0D19" w:rsidRPr="62B94387">
        <w:rPr>
          <w:rFonts w:eastAsia="Calibri" w:cs="Arial"/>
        </w:rPr>
        <w:t>sparciem</w:t>
      </w:r>
      <w:r w:rsidR="0ED192B4" w:rsidRPr="62B94387">
        <w:rPr>
          <w:rFonts w:eastAsia="Calibri" w:cs="Arial"/>
        </w:rPr>
        <w:t xml:space="preserve"> z</w:t>
      </w:r>
      <w:r w:rsidR="2D71DAEC" w:rsidRPr="62B94387">
        <w:rPr>
          <w:rFonts w:eastAsia="Calibri" w:cs="Arial"/>
        </w:rPr>
        <w:t xml:space="preserve"> tego źródła </w:t>
      </w:r>
      <w:r w:rsidR="0C02AB3B" w:rsidRPr="62B94387">
        <w:rPr>
          <w:rFonts w:eastAsia="Calibri" w:cs="Arial"/>
        </w:rPr>
        <w:t xml:space="preserve">objęto </w:t>
      </w:r>
      <w:r w:rsidR="7586AC97" w:rsidRPr="62B94387">
        <w:rPr>
          <w:rFonts w:eastAsia="Calibri" w:cs="Arial"/>
        </w:rPr>
        <w:t xml:space="preserve">24 179 </w:t>
      </w:r>
      <w:r w:rsidR="656931F7" w:rsidRPr="62B94387">
        <w:rPr>
          <w:rFonts w:eastAsia="Calibri" w:cs="Arial"/>
        </w:rPr>
        <w:t>OzN</w:t>
      </w:r>
      <w:r w:rsidR="4AC92FF9" w:rsidRPr="62B94387">
        <w:rPr>
          <w:rFonts w:eastAsia="Calibri" w:cs="Arial"/>
        </w:rPr>
        <w:t xml:space="preserve"> a ś</w:t>
      </w:r>
      <w:r w:rsidR="425E0D19" w:rsidRPr="62B94387">
        <w:rPr>
          <w:rFonts w:eastAsia="Calibri" w:cs="Arial"/>
        </w:rPr>
        <w:t>rodki wydatkowane na program w 202</w:t>
      </w:r>
      <w:r w:rsidR="0200D876" w:rsidRPr="62B94387">
        <w:rPr>
          <w:rFonts w:eastAsia="Calibri" w:cs="Arial"/>
        </w:rPr>
        <w:t>3</w:t>
      </w:r>
      <w:r w:rsidR="425E0D19" w:rsidRPr="62B94387">
        <w:rPr>
          <w:rFonts w:eastAsia="Calibri" w:cs="Arial"/>
        </w:rPr>
        <w:t xml:space="preserve"> r. </w:t>
      </w:r>
      <w:r w:rsidR="74763D70" w:rsidRPr="62B94387">
        <w:rPr>
          <w:rFonts w:eastAsia="Calibri" w:cs="Arial"/>
        </w:rPr>
        <w:t>wyniosły</w:t>
      </w:r>
      <w:r w:rsidR="008B4BAD">
        <w:rPr>
          <w:rFonts w:eastAsia="Calibri" w:cs="Arial"/>
        </w:rPr>
        <w:t xml:space="preserve"> </w:t>
      </w:r>
      <w:r w:rsidR="425E0D19" w:rsidRPr="62B94387">
        <w:rPr>
          <w:rFonts w:eastAsia="Calibri" w:cs="Arial"/>
        </w:rPr>
        <w:t>prawie 2</w:t>
      </w:r>
      <w:r w:rsidR="0209E98F" w:rsidRPr="62B94387">
        <w:rPr>
          <w:rFonts w:eastAsia="Calibri" w:cs="Arial"/>
        </w:rPr>
        <w:t>34</w:t>
      </w:r>
      <w:r w:rsidR="425E0D19" w:rsidRPr="62B94387">
        <w:rPr>
          <w:rFonts w:eastAsia="Calibri" w:cs="Arial"/>
        </w:rPr>
        <w:t xml:space="preserve"> mln zł.</w:t>
      </w:r>
      <w:r w:rsidR="1A544EBA" w:rsidRPr="62B94387">
        <w:rPr>
          <w:rFonts w:eastAsia="Calibri" w:cs="Arial"/>
        </w:rPr>
        <w:t xml:space="preserve"> </w:t>
      </w:r>
    </w:p>
    <w:p w14:paraId="5F77A9C2" w14:textId="6670E246" w:rsidR="00BC7649" w:rsidRDefault="42F5FAF2" w:rsidP="00653733">
      <w:pPr>
        <w:pStyle w:val="Nagwek4"/>
        <w:numPr>
          <w:ilvl w:val="0"/>
          <w:numId w:val="54"/>
        </w:numPr>
        <w:tabs>
          <w:tab w:val="num" w:pos="709"/>
        </w:tabs>
        <w:spacing w:beforeAutospacing="1"/>
        <w:ind w:left="142" w:firstLine="0"/>
        <w:rPr>
          <w:b w:val="0"/>
          <w:bCs w:val="0"/>
        </w:rPr>
      </w:pPr>
      <w:bookmarkStart w:id="131" w:name="_Projekt_„aPSYstent”_1"/>
      <w:bookmarkStart w:id="132" w:name="_Projekt_„aPSYstent”"/>
      <w:bookmarkEnd w:id="131"/>
      <w:r>
        <w:t>Projekt „aPSYstent”</w:t>
      </w:r>
      <w:bookmarkEnd w:id="132"/>
    </w:p>
    <w:p w14:paraId="1C8EE7BA" w14:textId="188FE61D" w:rsidR="009B7317" w:rsidRDefault="00EF2657" w:rsidP="00122277">
      <w:pPr>
        <w:spacing w:after="120"/>
        <w:ind w:right="-23"/>
        <w:rPr>
          <w:rFonts w:eastAsia="Arial" w:cs="Arial"/>
          <w:b/>
          <w:bCs/>
        </w:rPr>
      </w:pPr>
      <w:r>
        <w:t>R</w:t>
      </w:r>
      <w:r w:rsidR="001C326B">
        <w:t xml:space="preserve">ok </w:t>
      </w:r>
      <w:r>
        <w:t>202</w:t>
      </w:r>
      <w:r w:rsidR="37E7AE21">
        <w:t>3</w:t>
      </w:r>
      <w:r w:rsidR="5C19151A">
        <w:t xml:space="preserve"> r.</w:t>
      </w:r>
      <w:r>
        <w:t xml:space="preserve"> </w:t>
      </w:r>
      <w:r w:rsidR="001C326B">
        <w:t>to kolejne zrealizowane elementy projektu pn.: „Budowa kompleksowego systemu szkolenia i udostępniania osobom niewidomym psów przewodników oraz zasad jego finansowania” (aPSYstent). W tym okresie wyszkolono 1</w:t>
      </w:r>
      <w:r w:rsidR="56C7EDB7">
        <w:t>6</w:t>
      </w:r>
      <w:r w:rsidR="001C326B">
        <w:t xml:space="preserve"> psów przewodników i przekazano je osobom niewidomym. Poza tym 1 os</w:t>
      </w:r>
      <w:r w:rsidR="566523F1">
        <w:t>oba</w:t>
      </w:r>
      <w:r w:rsidR="001C326B">
        <w:t xml:space="preserve"> zdobył</w:t>
      </w:r>
      <w:r w:rsidR="2973C8C4">
        <w:t>a</w:t>
      </w:r>
      <w:r w:rsidR="001C326B">
        <w:t xml:space="preserve"> kompetencje w zakresie szkolenia psów przewodników</w:t>
      </w:r>
      <w:r w:rsidR="1058EC3E">
        <w:t>, a także opracowano 5 standardów</w:t>
      </w:r>
      <w:r w:rsidR="1058EC3E" w:rsidRPr="1564BF5F">
        <w:rPr>
          <w:rFonts w:eastAsia="Arial" w:cs="Arial"/>
        </w:rPr>
        <w:t xml:space="preserve"> szkolenia i udostępniania osobom niewidomym psów przewodników (</w:t>
      </w:r>
      <w:hyperlink r:id="rId97">
        <w:r w:rsidR="00B65F81" w:rsidRPr="1564BF5F">
          <w:rPr>
            <w:rStyle w:val="Hipercze"/>
            <w:rFonts w:eastAsia="Arial" w:cs="Arial"/>
          </w:rPr>
          <w:t>l</w:t>
        </w:r>
        <w:r w:rsidR="1058EC3E" w:rsidRPr="1564BF5F">
          <w:rPr>
            <w:rStyle w:val="Hipercze"/>
            <w:rFonts w:eastAsia="Arial" w:cs="Arial"/>
          </w:rPr>
          <w:t>ink do standardów</w:t>
        </w:r>
      </w:hyperlink>
      <w:r w:rsidR="1058EC3E" w:rsidRPr="1564BF5F">
        <w:rPr>
          <w:rFonts w:eastAsia="Arial" w:cs="Arial"/>
        </w:rPr>
        <w:t>):</w:t>
      </w:r>
    </w:p>
    <w:p w14:paraId="0D608851" w14:textId="2E22CEB3" w:rsidR="009B7317" w:rsidRDefault="1058EC3E" w:rsidP="001853CE">
      <w:pPr>
        <w:pStyle w:val="Akapitzlist"/>
        <w:numPr>
          <w:ilvl w:val="0"/>
          <w:numId w:val="111"/>
        </w:numPr>
        <w:ind w:left="567" w:right="-20" w:hanging="283"/>
        <w:rPr>
          <w:rFonts w:eastAsia="Arial" w:cs="Arial"/>
          <w:szCs w:val="24"/>
        </w:rPr>
      </w:pPr>
      <w:r w:rsidRPr="0000353B">
        <w:rPr>
          <w:rFonts w:eastAsia="Arial" w:cs="Arial"/>
          <w:szCs w:val="24"/>
        </w:rPr>
        <w:t>Szkoła psów przewodników. Zasady funkcjonowania</w:t>
      </w:r>
      <w:r w:rsidR="00122277">
        <w:rPr>
          <w:rFonts w:eastAsia="Arial" w:cs="Arial"/>
          <w:szCs w:val="24"/>
        </w:rPr>
        <w:t>;</w:t>
      </w:r>
    </w:p>
    <w:p w14:paraId="01E26919" w14:textId="761C97C3" w:rsidR="009B7317" w:rsidRDefault="0CADBD87" w:rsidP="001853CE">
      <w:pPr>
        <w:pStyle w:val="Akapitzlist"/>
        <w:numPr>
          <w:ilvl w:val="0"/>
          <w:numId w:val="111"/>
        </w:numPr>
        <w:ind w:left="567" w:right="-20" w:hanging="283"/>
        <w:rPr>
          <w:rFonts w:eastAsia="Arial" w:cs="Arial"/>
          <w:szCs w:val="24"/>
        </w:rPr>
      </w:pPr>
      <w:r w:rsidRPr="3D4931A7">
        <w:rPr>
          <w:rFonts w:eastAsia="Arial" w:cs="Arial"/>
        </w:rPr>
        <w:lastRenderedPageBreak/>
        <w:t>Metodyka szkolenia osób przygotowujących psy przewodnik</w:t>
      </w:r>
      <w:r w:rsidR="00122277">
        <w:rPr>
          <w:rFonts w:eastAsia="Arial" w:cs="Arial"/>
        </w:rPr>
        <w:t>;</w:t>
      </w:r>
    </w:p>
    <w:p w14:paraId="5521C3FE" w14:textId="3D5BAC18" w:rsidR="00BA702F" w:rsidRDefault="00BA702F" w:rsidP="001853CE">
      <w:pPr>
        <w:pStyle w:val="Akapitzlist"/>
        <w:numPr>
          <w:ilvl w:val="0"/>
          <w:numId w:val="111"/>
        </w:numPr>
        <w:ind w:left="567" w:right="-20" w:hanging="283"/>
        <w:rPr>
          <w:rFonts w:eastAsia="Arial" w:cs="Arial"/>
          <w:szCs w:val="24"/>
        </w:rPr>
      </w:pPr>
      <w:r w:rsidRPr="00BA702F">
        <w:rPr>
          <w:rFonts w:eastAsia="Arial" w:cs="Arial"/>
          <w:szCs w:val="24"/>
        </w:rPr>
        <w:t>Wolontariat w szkole psów przewodników</w:t>
      </w:r>
      <w:r w:rsidR="00122277">
        <w:rPr>
          <w:rFonts w:eastAsia="Arial" w:cs="Arial"/>
          <w:szCs w:val="24"/>
        </w:rPr>
        <w:t>;</w:t>
      </w:r>
    </w:p>
    <w:p w14:paraId="66AD6616" w14:textId="660A8359" w:rsidR="009B7317" w:rsidRDefault="1058EC3E" w:rsidP="001853CE">
      <w:pPr>
        <w:pStyle w:val="Akapitzlist"/>
        <w:numPr>
          <w:ilvl w:val="0"/>
          <w:numId w:val="111"/>
        </w:numPr>
        <w:ind w:left="567" w:right="-20" w:hanging="283"/>
        <w:rPr>
          <w:rFonts w:eastAsia="Arial" w:cs="Arial"/>
          <w:szCs w:val="24"/>
        </w:rPr>
      </w:pPr>
      <w:r w:rsidRPr="7786110C">
        <w:rPr>
          <w:rFonts w:eastAsia="Arial" w:cs="Arial"/>
          <w:szCs w:val="24"/>
        </w:rPr>
        <w:t xml:space="preserve">Standard dotyczący systemu szkolenia i udostępniania osobom, niewidomym psów przewodników składający się z trzech dokumentów: </w:t>
      </w:r>
    </w:p>
    <w:p w14:paraId="0F21355B" w14:textId="433062AC" w:rsidR="009B7317" w:rsidRDefault="1058EC3E" w:rsidP="00653733">
      <w:pPr>
        <w:pStyle w:val="Akapitzlist"/>
        <w:numPr>
          <w:ilvl w:val="0"/>
          <w:numId w:val="112"/>
        </w:numPr>
        <w:ind w:left="993"/>
        <w:rPr>
          <w:szCs w:val="24"/>
        </w:rPr>
      </w:pPr>
      <w:r>
        <w:t>Hodowla oraz pozyskiwanie psów do szkolenia na psy przewodniki,</w:t>
      </w:r>
    </w:p>
    <w:p w14:paraId="4A6801B2" w14:textId="04D79E7A" w:rsidR="009B7317" w:rsidRDefault="1058EC3E" w:rsidP="00653733">
      <w:pPr>
        <w:pStyle w:val="Akapitzlist"/>
        <w:numPr>
          <w:ilvl w:val="0"/>
          <w:numId w:val="112"/>
        </w:numPr>
        <w:ind w:left="993"/>
        <w:rPr>
          <w:szCs w:val="24"/>
        </w:rPr>
      </w:pPr>
      <w:r w:rsidRPr="7786110C">
        <w:rPr>
          <w:szCs w:val="24"/>
        </w:rPr>
        <w:t>Szkolenie psów przewodników,</w:t>
      </w:r>
    </w:p>
    <w:p w14:paraId="18F076E0" w14:textId="0DDE6E11" w:rsidR="009B7317" w:rsidRDefault="1058EC3E" w:rsidP="00653733">
      <w:pPr>
        <w:pStyle w:val="Akapitzlist"/>
        <w:numPr>
          <w:ilvl w:val="0"/>
          <w:numId w:val="112"/>
        </w:numPr>
        <w:ind w:left="993"/>
        <w:rPr>
          <w:szCs w:val="24"/>
        </w:rPr>
      </w:pPr>
      <w:r w:rsidRPr="7786110C">
        <w:rPr>
          <w:szCs w:val="24"/>
        </w:rPr>
        <w:t>Zasady przekazywania psów przewodników osobom z niepełnosprawnością wzroku</w:t>
      </w:r>
      <w:r w:rsidR="00122277">
        <w:rPr>
          <w:szCs w:val="24"/>
        </w:rPr>
        <w:t>;</w:t>
      </w:r>
    </w:p>
    <w:p w14:paraId="64E74E30" w14:textId="3AE59393" w:rsidR="009B7317" w:rsidRPr="0000353B" w:rsidRDefault="1058EC3E" w:rsidP="001853CE">
      <w:pPr>
        <w:pStyle w:val="Akapitzlist"/>
        <w:numPr>
          <w:ilvl w:val="0"/>
          <w:numId w:val="111"/>
        </w:numPr>
        <w:ind w:left="567" w:right="-20" w:hanging="283"/>
        <w:rPr>
          <w:rFonts w:eastAsia="Arial" w:cs="Arial"/>
          <w:szCs w:val="24"/>
        </w:rPr>
      </w:pPr>
      <w:r w:rsidRPr="7786110C">
        <w:rPr>
          <w:rFonts w:eastAsia="Arial" w:cs="Arial"/>
          <w:szCs w:val="24"/>
        </w:rPr>
        <w:t xml:space="preserve">Standard wdrożenia </w:t>
      </w:r>
      <w:r w:rsidRPr="00116534">
        <w:rPr>
          <w:rFonts w:eastAsia="Arial" w:cs="Arial"/>
          <w:i/>
          <w:iCs/>
          <w:szCs w:val="24"/>
        </w:rPr>
        <w:t>fundraisingu</w:t>
      </w:r>
      <w:r w:rsidR="00116534">
        <w:rPr>
          <w:rStyle w:val="Odwoanieprzypisudolnego"/>
          <w:rFonts w:eastAsia="Arial" w:cs="Arial"/>
          <w:i/>
          <w:iCs/>
          <w:szCs w:val="24"/>
          <w:lang w:val="en-GB"/>
        </w:rPr>
        <w:footnoteReference w:id="4"/>
      </w:r>
      <w:r w:rsidRPr="7786110C">
        <w:rPr>
          <w:rFonts w:eastAsia="Arial" w:cs="Arial"/>
          <w:szCs w:val="24"/>
        </w:rPr>
        <w:t xml:space="preserve"> w organizacjach szkolących psy przewodniki dla osób z niepełnosprawnością wzroku.</w:t>
      </w:r>
    </w:p>
    <w:p w14:paraId="497A31BB" w14:textId="714C9476" w:rsidR="009B7317" w:rsidRDefault="0CC9844E" w:rsidP="00122277">
      <w:pPr>
        <w:spacing w:after="120"/>
      </w:pPr>
      <w:r>
        <w:t>Opracowan</w:t>
      </w:r>
      <w:r w:rsidR="6B3D11D6">
        <w:t>o</w:t>
      </w:r>
      <w:r>
        <w:t xml:space="preserve"> również</w:t>
      </w:r>
      <w:r w:rsidR="00051B7B">
        <w:t xml:space="preserve"> </w:t>
      </w:r>
      <w:r>
        <w:t>publikacje poświęcone tematyce poruszania się osób z niepełnosprawnością wzroku z psem przewodnikiem w przestrzeni publicznej:</w:t>
      </w:r>
    </w:p>
    <w:p w14:paraId="66F3B021" w14:textId="54554E5B" w:rsidR="009B7317" w:rsidRDefault="0CC9844E" w:rsidP="001853CE">
      <w:pPr>
        <w:pStyle w:val="Akapitzlist"/>
        <w:numPr>
          <w:ilvl w:val="0"/>
          <w:numId w:val="39"/>
        </w:numPr>
        <w:ind w:left="567" w:hanging="283"/>
        <w:rPr>
          <w:szCs w:val="24"/>
        </w:rPr>
      </w:pPr>
      <w:r>
        <w:t>„Korzyści ze współpracy osoby niewidomej z psem przewodnikiem” (</w:t>
      </w:r>
      <w:hyperlink r:id="rId98" w:history="1">
        <w:r w:rsidRPr="7786110C">
          <w:rPr>
            <w:rStyle w:val="Hipercze"/>
          </w:rPr>
          <w:t>Link do publikacji</w:t>
        </w:r>
      </w:hyperlink>
      <w:r>
        <w:t>)</w:t>
      </w:r>
      <w:r w:rsidR="00122277">
        <w:t>;</w:t>
      </w:r>
    </w:p>
    <w:p w14:paraId="6DDD9A25" w14:textId="10FFC59C" w:rsidR="009B7317" w:rsidRDefault="0CC9844E" w:rsidP="001853CE">
      <w:pPr>
        <w:pStyle w:val="Akapitzlist"/>
        <w:numPr>
          <w:ilvl w:val="0"/>
          <w:numId w:val="39"/>
        </w:numPr>
        <w:spacing w:after="120"/>
        <w:ind w:left="567" w:hanging="283"/>
        <w:contextualSpacing w:val="0"/>
      </w:pPr>
      <w:r>
        <w:t>„Praktyczny poradnik o prawach osób poruszających się z psem przewodnikiem. Dostępność przestrzeni i obiektów użyteczności publicznej dla osób niewidomych z psami przewodnikami”</w:t>
      </w:r>
      <w:r w:rsidR="3B0506B9">
        <w:t xml:space="preserve"> (</w:t>
      </w:r>
      <w:hyperlink r:id="rId99" w:history="1">
        <w:r w:rsidR="3B0506B9" w:rsidRPr="7786110C">
          <w:rPr>
            <w:rStyle w:val="Hipercze"/>
          </w:rPr>
          <w:t>Link do publikacji</w:t>
        </w:r>
      </w:hyperlink>
      <w:r w:rsidR="3B0506B9">
        <w:t>)</w:t>
      </w:r>
      <w:r w:rsidR="00122277">
        <w:t>.</w:t>
      </w:r>
    </w:p>
    <w:p w14:paraId="46A369A7" w14:textId="10116655" w:rsidR="009B7317" w:rsidRDefault="7ADBB13F" w:rsidP="00122277">
      <w:pPr>
        <w:spacing w:after="120"/>
      </w:pPr>
      <w:r>
        <w:t>Pr</w:t>
      </w:r>
      <w:r w:rsidR="1AC5A976">
        <w:t>z</w:t>
      </w:r>
      <w:r>
        <w:t xml:space="preserve">ygotowano również </w:t>
      </w:r>
      <w:r w:rsidR="0D417AA8">
        <w:t>p</w:t>
      </w:r>
      <w:r w:rsidR="1B952B72">
        <w:t>rojekty zmian legislacyjnych i regulacyjnych</w:t>
      </w:r>
      <w:r w:rsidR="4350568B">
        <w:t>,</w:t>
      </w:r>
      <w:r w:rsidR="1B952B72">
        <w:t xml:space="preserve"> służących systemowemu wdrożeniu standardów szkolenia i udostępniania osobom niewidomym psów przewodników oraz wdrożenia standardu </w:t>
      </w:r>
      <w:r w:rsidR="1B952B72" w:rsidRPr="001355D7">
        <w:rPr>
          <w:i/>
          <w:iCs/>
        </w:rPr>
        <w:t>fundraisingu</w:t>
      </w:r>
      <w:r w:rsidR="1B952B72">
        <w:t xml:space="preserve"> w organizacjach szkolących psy przewodniki </w:t>
      </w:r>
      <w:r w:rsidR="72CABFAB">
        <w:t>(</w:t>
      </w:r>
      <w:hyperlink r:id="rId100">
        <w:r w:rsidR="72CABFAB" w:rsidRPr="1564BF5F">
          <w:rPr>
            <w:rStyle w:val="Hipercze"/>
          </w:rPr>
          <w:t>Link do projektów aktów prawnych</w:t>
        </w:r>
      </w:hyperlink>
      <w:r w:rsidR="72CABFAB">
        <w:t>)</w:t>
      </w:r>
      <w:r w:rsidR="00122277">
        <w:t>.</w:t>
      </w:r>
    </w:p>
    <w:p w14:paraId="3ACB1703" w14:textId="601B3259" w:rsidR="009B7317" w:rsidRDefault="001C326B" w:rsidP="00122277">
      <w:pPr>
        <w:spacing w:after="120"/>
      </w:pPr>
      <w:r>
        <w:t>W całym 202</w:t>
      </w:r>
      <w:r w:rsidR="0D5D8164">
        <w:t>3</w:t>
      </w:r>
      <w:r>
        <w:t xml:space="preserve"> r. na powyższe zadania wydatkowano ponad </w:t>
      </w:r>
      <w:r w:rsidR="17A606C2">
        <w:t>1</w:t>
      </w:r>
      <w:r>
        <w:t>,1 mln zł.</w:t>
      </w:r>
      <w:r w:rsidR="08264FDF">
        <w:t xml:space="preserve"> W sumie </w:t>
      </w:r>
      <w:r w:rsidR="00190C00">
        <w:br/>
      </w:r>
      <w:r w:rsidR="08264FDF">
        <w:t xml:space="preserve">w projekcie wydatkowano ponad 12,2 mln zł </w:t>
      </w:r>
      <w:r w:rsidR="21270DD5">
        <w:t xml:space="preserve">oraz </w:t>
      </w:r>
      <w:r w:rsidR="08264FDF">
        <w:t xml:space="preserve">wyszkolono </w:t>
      </w:r>
      <w:r w:rsidR="71DE9D9E">
        <w:t>i prze</w:t>
      </w:r>
      <w:r w:rsidR="2BE6600E">
        <w:t>kazano 56 psów przewodników.</w:t>
      </w:r>
      <w:r w:rsidR="00051B7B">
        <w:t xml:space="preserve"> </w:t>
      </w:r>
    </w:p>
    <w:p w14:paraId="456CF211" w14:textId="1F4961BA" w:rsidR="00A96C8A" w:rsidRPr="00422911" w:rsidRDefault="363CEB4E" w:rsidP="00653733">
      <w:pPr>
        <w:pStyle w:val="Nagwek4"/>
        <w:numPr>
          <w:ilvl w:val="0"/>
          <w:numId w:val="54"/>
        </w:numPr>
        <w:tabs>
          <w:tab w:val="clear" w:pos="0"/>
          <w:tab w:val="num" w:pos="142"/>
          <w:tab w:val="num" w:pos="709"/>
        </w:tabs>
        <w:spacing w:beforeAutospacing="1"/>
        <w:ind w:left="142" w:firstLine="0"/>
        <w:rPr>
          <w:rFonts w:eastAsiaTheme="minorEastAsia" w:cs="Arial"/>
        </w:rPr>
      </w:pPr>
      <w:bookmarkStart w:id="133" w:name="_Hlk126239979"/>
      <w:r w:rsidRPr="00422911">
        <w:t xml:space="preserve">Projekt </w:t>
      </w:r>
      <w:r w:rsidR="00D35899">
        <w:t>„</w:t>
      </w:r>
      <w:r w:rsidRPr="00422911">
        <w:t>Trening orientacji przestrzennej dla osób niewidomych i</w:t>
      </w:r>
      <w:r w:rsidR="06D7B046" w:rsidRPr="00422911">
        <w:t> </w:t>
      </w:r>
      <w:r w:rsidRPr="00422911">
        <w:t>słabowidzących</w:t>
      </w:r>
      <w:r w:rsidR="00D35899">
        <w:t>”</w:t>
      </w:r>
      <w:r w:rsidRPr="00422911">
        <w:t xml:space="preserve"> (TOPON)</w:t>
      </w:r>
      <w:bookmarkEnd w:id="133"/>
    </w:p>
    <w:p w14:paraId="3936CD07" w14:textId="52AB1AD8" w:rsidR="00A96C8A" w:rsidRPr="000006DA" w:rsidRDefault="1C803235" w:rsidP="62B94387">
      <w:r>
        <w:t xml:space="preserve">W 2023 r. </w:t>
      </w:r>
      <w:r w:rsidR="54081C8D">
        <w:t xml:space="preserve">zakończył się projekt realizowany przez PFRON </w:t>
      </w:r>
      <w:r w:rsidR="37D342AD">
        <w:t>we współpracy z Zarządem Głównym Polskiego Związku Niewidomych, Towarzystwem Opieki nad Ociemniałymi Stowarzyszenie, Akademią Pedagogiki Specjalnej im. Marii Grzegorzewskiej, Fundacją Instytut Rozwoju Regionalnego oraz</w:t>
      </w:r>
      <w:r w:rsidR="008B4BAD">
        <w:t xml:space="preserve"> </w:t>
      </w:r>
      <w:r w:rsidR="37D342AD" w:rsidRPr="001355D7">
        <w:t>Institutte</w:t>
      </w:r>
      <w:r w:rsidR="1B258CEF" w:rsidRPr="001355D7">
        <w:t xml:space="preserve"> </w:t>
      </w:r>
      <w:r w:rsidR="37D342AD" w:rsidRPr="001355D7">
        <w:t>for Blinde og Svagsynede</w:t>
      </w:r>
      <w:r w:rsidR="37D342AD">
        <w:t xml:space="preserve"> (IBOS) z Danii</w:t>
      </w:r>
      <w:r w:rsidR="2CBB4E3B">
        <w:t>.</w:t>
      </w:r>
      <w:r w:rsidR="008B4BAD">
        <w:t xml:space="preserve"> </w:t>
      </w:r>
      <w:r w:rsidR="041CF225">
        <w:t>P</w:t>
      </w:r>
      <w:r w:rsidR="7F2A28BD">
        <w:t xml:space="preserve">rojekt pn. </w:t>
      </w:r>
      <w:r w:rsidR="00D35899">
        <w:t>„</w:t>
      </w:r>
      <w:r w:rsidR="7F2A28BD">
        <w:t>Trening orientacji przestrzennej dla osób niewidomych i słabowidzących” (TOPON)</w:t>
      </w:r>
      <w:r w:rsidR="43D20C97">
        <w:t xml:space="preserve"> </w:t>
      </w:r>
      <w:r w:rsidR="4E4D8FEA">
        <w:t xml:space="preserve">pozwolił na przygotowanie </w:t>
      </w:r>
      <w:r w:rsidR="5B437D12">
        <w:t xml:space="preserve">310 osób niewidomych lub słabowidzących </w:t>
      </w:r>
      <w:r w:rsidR="16908D5E">
        <w:t xml:space="preserve">do samodzielnego życia przez objęcie ich </w:t>
      </w:r>
      <w:r w:rsidR="5B437D12">
        <w:t>treningiem orientacji przestrzennej i mobilności</w:t>
      </w:r>
      <w:r w:rsidR="7F2A28BD">
        <w:t>. Środki wydatkowane w 202</w:t>
      </w:r>
      <w:r w:rsidR="6BDF80E4">
        <w:t>3</w:t>
      </w:r>
      <w:r w:rsidR="7F2A28BD">
        <w:t xml:space="preserve"> r. to 2,</w:t>
      </w:r>
      <w:r w:rsidR="6C62DA78">
        <w:t>8</w:t>
      </w:r>
      <w:r w:rsidR="7F2A28BD">
        <w:t xml:space="preserve"> mln zł.</w:t>
      </w:r>
      <w:r w:rsidR="536462E2">
        <w:t xml:space="preserve"> Dotychczas wykształcono 16 nowych trenerów orientacji przestrzennej oraz uzupełni</w:t>
      </w:r>
      <w:r w:rsidR="0F3C9DB1">
        <w:t>o</w:t>
      </w:r>
      <w:r w:rsidR="536462E2">
        <w:t xml:space="preserve">no kompetencje 86 trenerów przez szkolenia. W sumie wydatkowano </w:t>
      </w:r>
      <w:r w:rsidR="05A63E3F">
        <w:t xml:space="preserve">na cały projekt </w:t>
      </w:r>
      <w:r w:rsidR="536462E2">
        <w:t>6,2 mln zł.</w:t>
      </w:r>
    </w:p>
    <w:p w14:paraId="633742FB" w14:textId="0E67724D" w:rsidR="00A96C8A" w:rsidRPr="00CF0EB5" w:rsidRDefault="00C25652" w:rsidP="00653733">
      <w:pPr>
        <w:pStyle w:val="Nagwek4"/>
        <w:numPr>
          <w:ilvl w:val="0"/>
          <w:numId w:val="54"/>
        </w:numPr>
        <w:ind w:left="709" w:hanging="567"/>
      </w:pPr>
      <w:r>
        <w:lastRenderedPageBreak/>
        <w:t xml:space="preserve"> Program „Samodzielność – Aktywność – Mobilność!” Mobilność osób </w:t>
      </w:r>
      <w:r w:rsidR="00190C00">
        <w:br/>
      </w:r>
      <w:r>
        <w:t>z niepełnosprawnością</w:t>
      </w:r>
    </w:p>
    <w:p w14:paraId="37C11318" w14:textId="2465AB2F" w:rsidR="00A96C8A" w:rsidRPr="00D418A9" w:rsidRDefault="22623596" w:rsidP="62B94387">
      <w:pPr>
        <w:rPr>
          <w:b/>
          <w:bCs/>
        </w:rPr>
      </w:pPr>
      <w:r>
        <w:t>To kolejny z cyklu p</w:t>
      </w:r>
      <w:r w:rsidR="7F2A28BD">
        <w:t xml:space="preserve">rogram </w:t>
      </w:r>
      <w:r w:rsidR="39E3B3D9">
        <w:t xml:space="preserve">rady nadzorczej PFRON, który ma za zadanie </w:t>
      </w:r>
      <w:r w:rsidR="7F2A28BD">
        <w:t>ułatwić transport osób z</w:t>
      </w:r>
      <w:r w:rsidR="11195ACA">
        <w:t xml:space="preserve">e znaczną </w:t>
      </w:r>
      <w:r w:rsidR="7F2A28BD">
        <w:t>niepełnosprawności</w:t>
      </w:r>
      <w:r w:rsidR="1EB9B852">
        <w:t>ą</w:t>
      </w:r>
      <w:r w:rsidR="7F2A28BD">
        <w:t>.</w:t>
      </w:r>
      <w:r w:rsidR="37D342AD" w:rsidRPr="62B94387">
        <w:rPr>
          <w:b/>
          <w:bCs/>
        </w:rPr>
        <w:t xml:space="preserve"> </w:t>
      </w:r>
      <w:r w:rsidR="7F2A28BD">
        <w:t>W program</w:t>
      </w:r>
      <w:r w:rsidR="392B1A68">
        <w:t>ie</w:t>
      </w:r>
      <w:r w:rsidR="7F2A28BD">
        <w:t xml:space="preserve"> udzielana </w:t>
      </w:r>
      <w:r w:rsidR="06FC5E43">
        <w:t xml:space="preserve">jest </w:t>
      </w:r>
      <w:r w:rsidR="7F2A28BD">
        <w:t>pomoc finansowa na zakup nowego lub używanego samochodu</w:t>
      </w:r>
      <w:r w:rsidR="2B8325D8">
        <w:t>,</w:t>
      </w:r>
      <w:r w:rsidR="7F2A28BD">
        <w:t xml:space="preserve"> dostosowanego do potrzeb kierowcy lub pasażera ze znacznym stopniem niepełnosprawności, który porusza się na wózku. Pojazd musi umożliwiać zajęcie miejsca kierowcy lub pasażera bez konieczności przesiadania się z wózka. Program jest skierowany do osób z niepełnosprawnością uniemożliwiającą poruszanie się bez użycia wózka, które nie są w stanie samodzielnie przesiąść się na siedzenie samochodu.</w:t>
      </w:r>
      <w:r w:rsidR="37D342AD" w:rsidRPr="62B94387">
        <w:rPr>
          <w:b/>
          <w:bCs/>
        </w:rPr>
        <w:t xml:space="preserve"> </w:t>
      </w:r>
      <w:r w:rsidR="7F2A28BD">
        <w:t xml:space="preserve">Na realizację programu przeznaczono </w:t>
      </w:r>
      <w:r w:rsidR="37D342AD">
        <w:t xml:space="preserve">łączną </w:t>
      </w:r>
      <w:r w:rsidR="7F2A28BD">
        <w:t>kwotę 50</w:t>
      </w:r>
      <w:r w:rsidR="462A8E0F">
        <w:t>0</w:t>
      </w:r>
      <w:r w:rsidR="7F2A28BD">
        <w:t xml:space="preserve"> mln </w:t>
      </w:r>
      <w:r w:rsidR="684028E3">
        <w:t>z</w:t>
      </w:r>
      <w:r w:rsidR="7F2A28BD">
        <w:t>ł</w:t>
      </w:r>
      <w:r w:rsidR="37D342AD">
        <w:t xml:space="preserve"> do wydatkowania </w:t>
      </w:r>
      <w:r w:rsidR="7F2A28BD">
        <w:t>w latach 2022-2025.</w:t>
      </w:r>
      <w:r w:rsidR="720C6E51">
        <w:t xml:space="preserve"> </w:t>
      </w:r>
      <w:r w:rsidR="6A3131DE" w:rsidRPr="62B94387">
        <w:rPr>
          <w:rFonts w:eastAsia="Arial" w:cs="Arial"/>
        </w:rPr>
        <w:t xml:space="preserve">W </w:t>
      </w:r>
      <w:r w:rsidR="42F3D765" w:rsidRPr="62B94387">
        <w:rPr>
          <w:rFonts w:eastAsia="Arial" w:cs="Arial"/>
        </w:rPr>
        <w:t xml:space="preserve">komponencie programu S-A-M </w:t>
      </w:r>
      <w:r w:rsidR="01279E0A" w:rsidRPr="62B94387">
        <w:rPr>
          <w:rFonts w:eastAsia="Arial" w:cs="Arial"/>
        </w:rPr>
        <w:t>dotyczącym</w:t>
      </w:r>
      <w:r w:rsidR="35DA94DD" w:rsidRPr="62B94387">
        <w:rPr>
          <w:rFonts w:eastAsia="Arial" w:cs="Arial"/>
        </w:rPr>
        <w:t xml:space="preserve"> </w:t>
      </w:r>
      <w:r w:rsidR="6A48EC1D" w:rsidRPr="62B94387">
        <w:rPr>
          <w:rFonts w:eastAsia="Arial" w:cs="Arial"/>
        </w:rPr>
        <w:t>m</w:t>
      </w:r>
      <w:r w:rsidR="6A3131DE" w:rsidRPr="62B94387">
        <w:rPr>
          <w:rFonts w:eastAsia="Arial" w:cs="Arial"/>
        </w:rPr>
        <w:t>obilność</w:t>
      </w:r>
      <w:r w:rsidR="720C6E51" w:rsidRPr="62B94387">
        <w:rPr>
          <w:rFonts w:eastAsia="Arial" w:cs="Arial"/>
        </w:rPr>
        <w:t xml:space="preserve"> </w:t>
      </w:r>
      <w:r w:rsidR="6A3131DE" w:rsidRPr="62B94387">
        <w:rPr>
          <w:rFonts w:eastAsia="Arial" w:cs="Arial"/>
        </w:rPr>
        <w:t xml:space="preserve">w 2023 r. przeprowadzono </w:t>
      </w:r>
      <w:r w:rsidR="2D1ACDF9" w:rsidRPr="62B94387">
        <w:rPr>
          <w:rFonts w:eastAsia="Arial" w:cs="Arial"/>
        </w:rPr>
        <w:t>dotychczas</w:t>
      </w:r>
      <w:r w:rsidR="015FA21C" w:rsidRPr="62B94387">
        <w:rPr>
          <w:rFonts w:eastAsia="Arial" w:cs="Arial"/>
        </w:rPr>
        <w:t xml:space="preserve"> </w:t>
      </w:r>
      <w:r w:rsidR="6A3131DE" w:rsidRPr="62B94387">
        <w:rPr>
          <w:rFonts w:eastAsia="Arial" w:cs="Arial"/>
        </w:rPr>
        <w:t>dwa nabory wniosków</w:t>
      </w:r>
      <w:r w:rsidR="4178FEA0" w:rsidRPr="62B94387">
        <w:rPr>
          <w:rFonts w:eastAsia="Arial" w:cs="Arial"/>
        </w:rPr>
        <w:t>, w wyniku których z</w:t>
      </w:r>
      <w:r w:rsidR="6A3131DE" w:rsidRPr="62B94387">
        <w:rPr>
          <w:rFonts w:eastAsia="Arial" w:cs="Arial"/>
        </w:rPr>
        <w:t xml:space="preserve">ostało zawartych 3 496 umów </w:t>
      </w:r>
      <w:r w:rsidR="77D7A776" w:rsidRPr="62B94387">
        <w:rPr>
          <w:rFonts w:eastAsia="Arial" w:cs="Arial"/>
        </w:rPr>
        <w:t xml:space="preserve">(każda umowa to 1 osoba, która otrzymała środki na zakup pojazdu) </w:t>
      </w:r>
      <w:r w:rsidR="6A3131DE" w:rsidRPr="62B94387">
        <w:rPr>
          <w:rFonts w:eastAsia="Arial" w:cs="Arial"/>
        </w:rPr>
        <w:t xml:space="preserve">na kwotę </w:t>
      </w:r>
      <w:r w:rsidR="00FB50E7">
        <w:rPr>
          <w:rFonts w:eastAsia="Arial" w:cs="Arial"/>
        </w:rPr>
        <w:t xml:space="preserve">ok. </w:t>
      </w:r>
      <w:r w:rsidR="6A3131DE" w:rsidRPr="62B94387">
        <w:rPr>
          <w:rFonts w:eastAsia="Arial" w:cs="Arial"/>
        </w:rPr>
        <w:t>49</w:t>
      </w:r>
      <w:r w:rsidR="00FB50E7">
        <w:rPr>
          <w:rFonts w:eastAsia="Arial" w:cs="Arial"/>
        </w:rPr>
        <w:t>3 mln</w:t>
      </w:r>
      <w:r w:rsidR="00475F2F">
        <w:rPr>
          <w:rFonts w:eastAsia="Arial" w:cs="Arial"/>
        </w:rPr>
        <w:t xml:space="preserve"> </w:t>
      </w:r>
      <w:r w:rsidR="6A3131DE" w:rsidRPr="62B94387">
        <w:rPr>
          <w:rFonts w:eastAsia="Arial" w:cs="Arial"/>
        </w:rPr>
        <w:t xml:space="preserve">zł. W 2023 r. wypłacono kwotę 113 </w:t>
      </w:r>
      <w:r w:rsidR="6A3131DE">
        <w:t xml:space="preserve">mln </w:t>
      </w:r>
      <w:r w:rsidR="6A3131DE" w:rsidRPr="62B94387">
        <w:rPr>
          <w:rFonts w:eastAsia="Arial" w:cs="Arial"/>
        </w:rPr>
        <w:t>zł z 844 umów.</w:t>
      </w:r>
      <w:r w:rsidR="4D89373F" w:rsidRPr="62B94387">
        <w:rPr>
          <w:rFonts w:eastAsia="Arial" w:cs="Arial"/>
        </w:rPr>
        <w:t xml:space="preserve"> </w:t>
      </w:r>
    </w:p>
    <w:p w14:paraId="02F6F296" w14:textId="1D827A6A" w:rsidR="00AF72F7" w:rsidRPr="00C23052" w:rsidRDefault="006017C1" w:rsidP="004D2065">
      <w:pPr>
        <w:pStyle w:val="Nagwek3"/>
        <w:tabs>
          <w:tab w:val="left" w:pos="284"/>
        </w:tabs>
        <w:rPr>
          <w:rFonts w:eastAsia="Calibri"/>
          <w:shd w:val="clear" w:color="auto" w:fill="E5DFEC" w:themeFill="accent4" w:themeFillTint="33"/>
        </w:rPr>
      </w:pPr>
      <w:bookmarkStart w:id="134" w:name="_Działanie_23._Dostępne"/>
      <w:bookmarkStart w:id="135" w:name="_Toc173321899"/>
      <w:bookmarkEnd w:id="134"/>
      <w:r w:rsidRPr="00C23052">
        <w:rPr>
          <w:rFonts w:eastAsia="Calibri"/>
          <w:shd w:val="clear" w:color="auto" w:fill="E5DFEC" w:themeFill="accent4" w:themeFillTint="33"/>
        </w:rPr>
        <w:t>Działanie 23. Dostępne usługi społeczne</w:t>
      </w:r>
      <w:bookmarkEnd w:id="135"/>
      <w:r w:rsidRPr="00C23052">
        <w:rPr>
          <w:rFonts w:eastAsia="Calibri"/>
          <w:shd w:val="clear" w:color="auto" w:fill="E5DFEC" w:themeFill="accent4" w:themeFillTint="33"/>
        </w:rPr>
        <w:t xml:space="preserve"> </w:t>
      </w:r>
    </w:p>
    <w:p w14:paraId="6D9D531D" w14:textId="3B8BE178" w:rsidR="009D4318" w:rsidRPr="00601D25" w:rsidRDefault="4A5396B8" w:rsidP="3C839B3F">
      <w:pPr>
        <w:rPr>
          <w:rFonts w:cs="Arial"/>
        </w:rPr>
      </w:pPr>
      <w:r w:rsidRPr="62B94387">
        <w:rPr>
          <w:rFonts w:cs="Arial"/>
        </w:rPr>
        <w:t>W 202</w:t>
      </w:r>
      <w:r w:rsidR="1AC83259" w:rsidRPr="62B94387">
        <w:rPr>
          <w:rFonts w:cs="Arial"/>
        </w:rPr>
        <w:t>3</w:t>
      </w:r>
      <w:r w:rsidRPr="62B94387">
        <w:rPr>
          <w:rFonts w:cs="Arial"/>
        </w:rPr>
        <w:t xml:space="preserve"> r. </w:t>
      </w:r>
      <w:r w:rsidR="1AC83259" w:rsidRPr="62B94387">
        <w:rPr>
          <w:rFonts w:cs="Arial"/>
        </w:rPr>
        <w:t xml:space="preserve">zakończono </w:t>
      </w:r>
      <w:r w:rsidR="7D04445D" w:rsidRPr="62B94387">
        <w:rPr>
          <w:rFonts w:cs="Arial"/>
        </w:rPr>
        <w:t xml:space="preserve">ostatnie </w:t>
      </w:r>
      <w:r w:rsidR="1AC83259" w:rsidRPr="62B94387">
        <w:rPr>
          <w:rFonts w:cs="Arial"/>
        </w:rPr>
        <w:t>projekty współfinansowane z EFS</w:t>
      </w:r>
      <w:r w:rsidR="227A1E4E" w:rsidRPr="62B94387">
        <w:rPr>
          <w:rFonts w:cs="Arial"/>
        </w:rPr>
        <w:t xml:space="preserve"> </w:t>
      </w:r>
      <w:r w:rsidR="115BD2EC" w:rsidRPr="62B94387">
        <w:rPr>
          <w:rFonts w:cs="Arial"/>
        </w:rPr>
        <w:t xml:space="preserve">ukierunkowane na wspieranie usług społecznych dla osób starszych, niesamodzielnych, z niepełnosprawnościami. </w:t>
      </w:r>
      <w:r w:rsidR="742D7AD4" w:rsidRPr="62B94387">
        <w:rPr>
          <w:rFonts w:cs="Arial"/>
        </w:rPr>
        <w:t>Ich e</w:t>
      </w:r>
      <w:r w:rsidR="1AC83259" w:rsidRPr="62B94387">
        <w:rPr>
          <w:rFonts w:cs="Arial"/>
        </w:rPr>
        <w:t>fekty</w:t>
      </w:r>
      <w:r w:rsidR="5B5A2C79" w:rsidRPr="62B94387">
        <w:rPr>
          <w:rFonts w:cs="Arial"/>
        </w:rPr>
        <w:t xml:space="preserve"> zobrazowano poniżej</w:t>
      </w:r>
      <w:r w:rsidR="2070FAF2" w:rsidRPr="62B94387">
        <w:rPr>
          <w:rFonts w:cs="Arial"/>
        </w:rPr>
        <w:t>.</w:t>
      </w:r>
      <w:r w:rsidR="086FFD38" w:rsidRPr="62B94387">
        <w:rPr>
          <w:rFonts w:cs="Arial"/>
        </w:rPr>
        <w:t xml:space="preserve"> </w:t>
      </w:r>
    </w:p>
    <w:p w14:paraId="6CAD175D" w14:textId="52FB00A1" w:rsidR="00D3221E" w:rsidRPr="00F20AEA" w:rsidRDefault="00C74B6B" w:rsidP="00653733">
      <w:pPr>
        <w:pStyle w:val="Nagwek4"/>
        <w:numPr>
          <w:ilvl w:val="0"/>
          <w:numId w:val="57"/>
        </w:numPr>
        <w:tabs>
          <w:tab w:val="clear" w:pos="360"/>
          <w:tab w:val="num" w:pos="709"/>
        </w:tabs>
        <w:ind w:hanging="218"/>
      </w:pPr>
      <w:r w:rsidRPr="00F20AEA">
        <w:t>Usługi społeczne i zdrowotne</w:t>
      </w:r>
      <w:r w:rsidR="00FC3E01" w:rsidRPr="00F20AEA">
        <w:t xml:space="preserve"> </w:t>
      </w:r>
      <w:r w:rsidR="00D3221E" w:rsidRPr="00F20AEA">
        <w:t xml:space="preserve">w Regionalnych Programach Operacyjnych </w:t>
      </w:r>
    </w:p>
    <w:p w14:paraId="6AF52CA8" w14:textId="33C3FAB2" w:rsidR="00366C82" w:rsidRPr="00F4099C" w:rsidRDefault="5165BA17" w:rsidP="3C839B3F">
      <w:pPr>
        <w:rPr>
          <w:rFonts w:eastAsiaTheme="majorEastAsia" w:cstheme="majorBidi"/>
        </w:rPr>
      </w:pPr>
      <w:r w:rsidRPr="3C839B3F">
        <w:rPr>
          <w:rFonts w:eastAsiaTheme="majorEastAsia" w:cstheme="majorBidi"/>
        </w:rPr>
        <w:t>W 202</w:t>
      </w:r>
      <w:r w:rsidR="00CE3A26" w:rsidRPr="3C839B3F">
        <w:rPr>
          <w:rFonts w:eastAsiaTheme="majorEastAsia" w:cstheme="majorBidi"/>
        </w:rPr>
        <w:t>3</w:t>
      </w:r>
      <w:r w:rsidRPr="3C839B3F">
        <w:rPr>
          <w:rFonts w:eastAsiaTheme="majorEastAsia" w:cstheme="majorBidi"/>
        </w:rPr>
        <w:t xml:space="preserve"> r. kontynuow</w:t>
      </w:r>
      <w:r w:rsidR="009F142A" w:rsidRPr="3C839B3F">
        <w:rPr>
          <w:rFonts w:eastAsiaTheme="majorEastAsia" w:cstheme="majorBidi"/>
        </w:rPr>
        <w:t>ano</w:t>
      </w:r>
      <w:r w:rsidRPr="3C839B3F">
        <w:rPr>
          <w:rFonts w:eastAsiaTheme="majorEastAsia" w:cstheme="majorBidi"/>
        </w:rPr>
        <w:t xml:space="preserve"> </w:t>
      </w:r>
      <w:r w:rsidR="009F142A" w:rsidRPr="3C839B3F">
        <w:rPr>
          <w:rFonts w:eastAsiaTheme="majorEastAsia" w:cstheme="majorBidi"/>
        </w:rPr>
        <w:t xml:space="preserve">udzielanie wsparcia </w:t>
      </w:r>
      <w:r w:rsidR="7C33CB89" w:rsidRPr="3C839B3F">
        <w:rPr>
          <w:rFonts w:eastAsiaTheme="majorEastAsia" w:cstheme="majorBidi"/>
        </w:rPr>
        <w:t>na poziomie regionów</w:t>
      </w:r>
      <w:r w:rsidR="007A5022" w:rsidRPr="3C839B3F">
        <w:rPr>
          <w:rFonts w:eastAsiaTheme="majorEastAsia" w:cstheme="majorBidi"/>
        </w:rPr>
        <w:t>,</w:t>
      </w:r>
      <w:r w:rsidR="7C33CB89" w:rsidRPr="3C839B3F">
        <w:rPr>
          <w:rFonts w:eastAsiaTheme="majorEastAsia" w:cstheme="majorBidi"/>
        </w:rPr>
        <w:t xml:space="preserve"> </w:t>
      </w:r>
      <w:r w:rsidRPr="3C839B3F">
        <w:rPr>
          <w:rFonts w:eastAsiaTheme="majorEastAsia" w:cstheme="majorBidi"/>
        </w:rPr>
        <w:t>ukierunkowane</w:t>
      </w:r>
      <w:r w:rsidR="009F142A" w:rsidRPr="3C839B3F">
        <w:rPr>
          <w:rFonts w:eastAsiaTheme="majorEastAsia" w:cstheme="majorBidi"/>
        </w:rPr>
        <w:t>go</w:t>
      </w:r>
      <w:r w:rsidRPr="3C839B3F">
        <w:rPr>
          <w:rFonts w:eastAsiaTheme="majorEastAsia" w:cstheme="majorBidi"/>
        </w:rPr>
        <w:t xml:space="preserve"> na dostarczanie przystępnych cenowo, trwałych oraz wysokiej </w:t>
      </w:r>
      <w:r w:rsidRPr="3C839B3F">
        <w:rPr>
          <w:rFonts w:eastAsiaTheme="majorEastAsia" w:cs="Arial"/>
        </w:rPr>
        <w:t>jakości usług socjalnych i zdrowotn</w:t>
      </w:r>
      <w:r w:rsidR="007B295A">
        <w:rPr>
          <w:rFonts w:eastAsiaTheme="majorEastAsia" w:cs="Arial"/>
        </w:rPr>
        <w:t>ych</w:t>
      </w:r>
      <w:r w:rsidR="7C33CB89" w:rsidRPr="3C839B3F">
        <w:rPr>
          <w:rFonts w:eastAsiaTheme="majorEastAsia" w:cs="Arial"/>
        </w:rPr>
        <w:t>. R</w:t>
      </w:r>
      <w:r w:rsidRPr="3C839B3F">
        <w:rPr>
          <w:rFonts w:eastAsiaTheme="majorEastAsia" w:cs="Arial"/>
        </w:rPr>
        <w:t xml:space="preserve">ealizowane </w:t>
      </w:r>
      <w:r w:rsidR="7C33CB89" w:rsidRPr="3C839B3F">
        <w:rPr>
          <w:rFonts w:eastAsiaTheme="majorEastAsia" w:cs="Arial"/>
        </w:rPr>
        <w:t xml:space="preserve">były </w:t>
      </w:r>
      <w:r w:rsidRPr="3C839B3F">
        <w:rPr>
          <w:rFonts w:eastAsiaTheme="majorEastAsia" w:cs="Arial"/>
        </w:rPr>
        <w:t xml:space="preserve">projekty </w:t>
      </w:r>
      <w:r w:rsidR="005B2AC9" w:rsidRPr="3C839B3F">
        <w:rPr>
          <w:rFonts w:eastAsiaTheme="majorEastAsia" w:cs="Arial"/>
        </w:rPr>
        <w:t xml:space="preserve">rozwijające </w:t>
      </w:r>
      <w:r w:rsidRPr="3C839B3F">
        <w:rPr>
          <w:rFonts w:eastAsiaTheme="majorEastAsia" w:cs="Arial"/>
        </w:rPr>
        <w:t>środowiskow</w:t>
      </w:r>
      <w:r w:rsidR="005B2AC9" w:rsidRPr="3C839B3F">
        <w:rPr>
          <w:rFonts w:eastAsiaTheme="majorEastAsia" w:cs="Arial"/>
        </w:rPr>
        <w:t>e</w:t>
      </w:r>
      <w:r w:rsidRPr="3C839B3F">
        <w:rPr>
          <w:rFonts w:eastAsiaTheme="majorEastAsia" w:cs="Arial"/>
        </w:rPr>
        <w:t xml:space="preserve"> form</w:t>
      </w:r>
      <w:r w:rsidR="005B2AC9" w:rsidRPr="3C839B3F">
        <w:rPr>
          <w:rFonts w:eastAsiaTheme="majorEastAsia" w:cs="Arial"/>
        </w:rPr>
        <w:t>y</w:t>
      </w:r>
      <w:r w:rsidRPr="3C839B3F">
        <w:rPr>
          <w:rFonts w:eastAsiaTheme="majorEastAsia" w:cs="Arial"/>
        </w:rPr>
        <w:t xml:space="preserve"> pomocy i samopomocy</w:t>
      </w:r>
      <w:r w:rsidR="57532447" w:rsidRPr="3C839B3F">
        <w:rPr>
          <w:rFonts w:eastAsiaTheme="majorEastAsia" w:cs="Arial"/>
        </w:rPr>
        <w:t xml:space="preserve">, </w:t>
      </w:r>
      <w:r w:rsidRPr="3C839B3F">
        <w:rPr>
          <w:rFonts w:eastAsiaTheme="majorEastAsia" w:cs="Arial"/>
        </w:rPr>
        <w:t xml:space="preserve">wspierające opiekunów nieformalnych </w:t>
      </w:r>
      <w:r w:rsidRPr="00E4550D">
        <w:rPr>
          <w:rFonts w:eastAsiaTheme="majorEastAsia" w:cs="Arial"/>
        </w:rPr>
        <w:t xml:space="preserve">w </w:t>
      </w:r>
      <w:r w:rsidR="006542B9">
        <w:rPr>
          <w:rFonts w:eastAsiaTheme="majorEastAsia" w:cs="Arial"/>
        </w:rPr>
        <w:t xml:space="preserve">zakresie </w:t>
      </w:r>
      <w:r w:rsidRPr="00E4550D">
        <w:rPr>
          <w:rFonts w:eastAsiaTheme="majorEastAsia" w:cs="Arial"/>
        </w:rPr>
        <w:t>opie</w:t>
      </w:r>
      <w:r w:rsidR="006542B9">
        <w:rPr>
          <w:rFonts w:eastAsiaTheme="majorEastAsia" w:cs="Arial"/>
        </w:rPr>
        <w:t>ki</w:t>
      </w:r>
      <w:r w:rsidRPr="00E4550D">
        <w:rPr>
          <w:rFonts w:eastAsiaTheme="majorEastAsia" w:cs="Arial"/>
        </w:rPr>
        <w:t xml:space="preserve"> domowej</w:t>
      </w:r>
      <w:r w:rsidR="57532447" w:rsidRPr="00E4550D">
        <w:rPr>
          <w:rFonts w:eastAsiaTheme="majorEastAsia" w:cs="Arial"/>
        </w:rPr>
        <w:t xml:space="preserve"> </w:t>
      </w:r>
      <w:r w:rsidR="005B2AC9" w:rsidRPr="00E4550D">
        <w:rPr>
          <w:rFonts w:eastAsiaTheme="majorEastAsia" w:cs="Arial"/>
        </w:rPr>
        <w:t xml:space="preserve">ukierunkowane na </w:t>
      </w:r>
      <w:r w:rsidR="57532447" w:rsidRPr="00E4550D">
        <w:rPr>
          <w:rFonts w:eastAsiaTheme="majorEastAsia" w:cs="Arial"/>
        </w:rPr>
        <w:t>t</w:t>
      </w:r>
      <w:r w:rsidRPr="00E4550D">
        <w:rPr>
          <w:rFonts w:eastAsiaTheme="majorEastAsia" w:cs="Arial"/>
        </w:rPr>
        <w:t>worzenie miejsc opieki dla osób potrzebujących wsparcia w codziennym funkcjonowaniu</w:t>
      </w:r>
      <w:r w:rsidR="006E1F55" w:rsidRPr="00E4550D">
        <w:rPr>
          <w:rFonts w:cs="Arial"/>
        </w:rPr>
        <w:t>.</w:t>
      </w:r>
      <w:r w:rsidRPr="00E4550D">
        <w:rPr>
          <w:rFonts w:eastAsiaTheme="majorEastAsia" w:cs="Arial"/>
        </w:rPr>
        <w:t xml:space="preserve"> </w:t>
      </w:r>
      <w:r w:rsidR="7C33CB89" w:rsidRPr="00E4550D">
        <w:rPr>
          <w:rFonts w:eastAsiaTheme="majorEastAsia" w:cstheme="majorBidi"/>
        </w:rPr>
        <w:t>Dzięki nim w 202</w:t>
      </w:r>
      <w:r w:rsidR="00CE3A26" w:rsidRPr="00E4550D">
        <w:rPr>
          <w:rFonts w:eastAsiaTheme="majorEastAsia" w:cstheme="majorBidi"/>
        </w:rPr>
        <w:t>3</w:t>
      </w:r>
      <w:r w:rsidR="7C33CB89" w:rsidRPr="00E4550D">
        <w:rPr>
          <w:rFonts w:eastAsiaTheme="majorEastAsia" w:cstheme="majorBidi"/>
        </w:rPr>
        <w:t xml:space="preserve"> r. </w:t>
      </w:r>
      <w:r w:rsidR="00FD1A6F" w:rsidRPr="00E4550D">
        <w:rPr>
          <w:rFonts w:eastAsiaTheme="majorEastAsia" w:cstheme="majorBidi"/>
        </w:rPr>
        <w:t>blisko</w:t>
      </w:r>
      <w:r w:rsidR="7C33CB89" w:rsidRPr="00E4550D">
        <w:rPr>
          <w:rFonts w:eastAsiaTheme="majorEastAsia" w:cstheme="majorBidi"/>
        </w:rPr>
        <w:t xml:space="preserve"> </w:t>
      </w:r>
      <w:r w:rsidR="00FD1A6F" w:rsidRPr="00E4550D">
        <w:rPr>
          <w:rFonts w:eastAsiaTheme="majorEastAsia" w:cstheme="majorBidi"/>
        </w:rPr>
        <w:t>15</w:t>
      </w:r>
      <w:r w:rsidR="7C33CB89" w:rsidRPr="00E4550D">
        <w:rPr>
          <w:rFonts w:eastAsiaTheme="majorEastAsia" w:cstheme="majorBidi"/>
        </w:rPr>
        <w:t xml:space="preserve"> tys</w:t>
      </w:r>
      <w:r w:rsidR="57532447" w:rsidRPr="00E4550D">
        <w:rPr>
          <w:rFonts w:eastAsiaTheme="majorEastAsia" w:cstheme="majorBidi"/>
        </w:rPr>
        <w:t>.</w:t>
      </w:r>
      <w:r w:rsidRPr="00E4550D">
        <w:rPr>
          <w:rFonts w:eastAsiaTheme="majorEastAsia" w:cstheme="majorBidi"/>
        </w:rPr>
        <w:t xml:space="preserve"> os</w:t>
      </w:r>
      <w:r w:rsidR="007A5022" w:rsidRPr="00E4550D">
        <w:rPr>
          <w:rFonts w:eastAsiaTheme="majorEastAsia" w:cstheme="majorBidi"/>
        </w:rPr>
        <w:t>ó</w:t>
      </w:r>
      <w:r w:rsidRPr="00E4550D">
        <w:rPr>
          <w:rFonts w:eastAsiaTheme="majorEastAsia" w:cstheme="majorBidi"/>
        </w:rPr>
        <w:t>b objęto usługami asystenckimi i opiekuńczymi świadczonymi w</w:t>
      </w:r>
      <w:r w:rsidR="00D84572" w:rsidRPr="00E4550D">
        <w:rPr>
          <w:rFonts w:eastAsiaTheme="majorEastAsia" w:cstheme="majorBidi"/>
        </w:rPr>
        <w:t> </w:t>
      </w:r>
      <w:r w:rsidRPr="00E4550D">
        <w:rPr>
          <w:rFonts w:eastAsiaTheme="majorEastAsia" w:cstheme="majorBidi"/>
        </w:rPr>
        <w:t>społeczności lokalnej</w:t>
      </w:r>
      <w:r w:rsidR="57532447" w:rsidRPr="00E4550D">
        <w:rPr>
          <w:rFonts w:eastAsiaTheme="majorEastAsia" w:cstheme="majorBidi"/>
        </w:rPr>
        <w:t xml:space="preserve">, </w:t>
      </w:r>
      <w:r w:rsidR="00FD1A6F" w:rsidRPr="00E4550D">
        <w:rPr>
          <w:rFonts w:eastAsiaTheme="majorEastAsia" w:cstheme="majorBidi"/>
        </w:rPr>
        <w:t xml:space="preserve">natomiast 42 tys. osób zagrożonych ubóstwem lub wykluczeniem społecznym </w:t>
      </w:r>
      <w:r w:rsidR="7C33CB89" w:rsidRPr="00E4550D">
        <w:rPr>
          <w:rFonts w:eastAsiaTheme="majorEastAsia" w:cstheme="majorBidi"/>
        </w:rPr>
        <w:t xml:space="preserve">dostarczono </w:t>
      </w:r>
      <w:bookmarkStart w:id="136" w:name="_Hlk126674622"/>
      <w:r w:rsidR="007A5022" w:rsidRPr="00E4550D">
        <w:rPr>
          <w:rFonts w:eastAsiaTheme="majorEastAsia" w:cstheme="majorBidi"/>
        </w:rPr>
        <w:t>usług</w:t>
      </w:r>
      <w:r w:rsidR="00FD1A6F" w:rsidRPr="00E4550D">
        <w:rPr>
          <w:rFonts w:eastAsiaTheme="majorEastAsia" w:cstheme="majorBidi"/>
        </w:rPr>
        <w:t>i</w:t>
      </w:r>
      <w:r w:rsidR="007A5022" w:rsidRPr="00E4550D">
        <w:rPr>
          <w:rFonts w:eastAsiaTheme="majorEastAsia" w:cstheme="majorBidi"/>
        </w:rPr>
        <w:t xml:space="preserve"> zdrowotn</w:t>
      </w:r>
      <w:r w:rsidR="16F67A63" w:rsidRPr="00E4550D">
        <w:rPr>
          <w:rFonts w:eastAsiaTheme="majorEastAsia" w:cstheme="majorBidi"/>
        </w:rPr>
        <w:t>e</w:t>
      </w:r>
      <w:bookmarkEnd w:id="136"/>
      <w:r w:rsidR="57532447" w:rsidRPr="00E4550D">
        <w:rPr>
          <w:rFonts w:eastAsiaTheme="majorEastAsia" w:cstheme="majorBidi"/>
        </w:rPr>
        <w:t xml:space="preserve">, a </w:t>
      </w:r>
      <w:r w:rsidR="00FD1A6F" w:rsidRPr="00E4550D">
        <w:rPr>
          <w:rFonts w:eastAsiaTheme="majorEastAsia" w:cstheme="majorBidi"/>
        </w:rPr>
        <w:t>61</w:t>
      </w:r>
      <w:r w:rsidR="57532447" w:rsidRPr="00E4550D">
        <w:rPr>
          <w:rFonts w:eastAsiaTheme="majorEastAsia" w:cstheme="majorBidi"/>
        </w:rPr>
        <w:t xml:space="preserve"> takich osób uzyskało wsparcie w postaci mieszkań chronionych i wspomaganych.</w:t>
      </w:r>
      <w:r w:rsidR="35638587" w:rsidRPr="00E4550D">
        <w:rPr>
          <w:rFonts w:eastAsiaTheme="majorEastAsia" w:cstheme="majorBidi"/>
        </w:rPr>
        <w:t xml:space="preserve"> </w:t>
      </w:r>
    </w:p>
    <w:p w14:paraId="12ABB02A" w14:textId="0AB260EB" w:rsidR="00D3221E" w:rsidRPr="00F20AEA" w:rsidRDefault="00D3221E" w:rsidP="00653733">
      <w:pPr>
        <w:pStyle w:val="Nagwek4"/>
        <w:numPr>
          <w:ilvl w:val="0"/>
          <w:numId w:val="57"/>
        </w:numPr>
        <w:tabs>
          <w:tab w:val="clear" w:pos="360"/>
          <w:tab w:val="num" w:pos="426"/>
          <w:tab w:val="num" w:pos="709"/>
        </w:tabs>
        <w:ind w:hanging="218"/>
      </w:pPr>
      <w:r w:rsidRPr="00F20AEA">
        <w:t>Program opieka wytchnieni</w:t>
      </w:r>
      <w:r w:rsidR="004D6ECB" w:rsidRPr="00F20AEA">
        <w:t>owa</w:t>
      </w:r>
      <w:r w:rsidRPr="00F20AEA">
        <w:t xml:space="preserve"> – edycja 202</w:t>
      </w:r>
      <w:r w:rsidR="00226638" w:rsidRPr="00F20AEA">
        <w:t>3</w:t>
      </w:r>
    </w:p>
    <w:p w14:paraId="2DA22B43" w14:textId="221FDD73" w:rsidR="00C23DE1" w:rsidRPr="00C23DE1" w:rsidRDefault="50DB7A33" w:rsidP="007A42B8">
      <w:pPr>
        <w:pStyle w:val="Default"/>
        <w:spacing w:line="276" w:lineRule="auto"/>
        <w:rPr>
          <w:rFonts w:ascii="Arial" w:eastAsiaTheme="majorEastAsia" w:hAnsi="Arial" w:cs="Arial"/>
          <w:color w:val="auto"/>
        </w:rPr>
      </w:pPr>
      <w:r w:rsidRPr="005961CC">
        <w:rPr>
          <w:rFonts w:ascii="Arial" w:eastAsiaTheme="majorEastAsia" w:hAnsi="Arial" w:cstheme="majorBidi"/>
          <w:color w:val="auto"/>
          <w:szCs w:val="22"/>
        </w:rPr>
        <w:t xml:space="preserve">Wsparcie osób ze szczególnymi potrzebami </w:t>
      </w:r>
      <w:r w:rsidR="7E595720" w:rsidRPr="005961CC">
        <w:rPr>
          <w:rFonts w:ascii="Arial" w:eastAsiaTheme="majorEastAsia" w:hAnsi="Arial" w:cstheme="majorBidi"/>
          <w:color w:val="auto"/>
          <w:szCs w:val="22"/>
        </w:rPr>
        <w:t xml:space="preserve">jest </w:t>
      </w:r>
      <w:r w:rsidRPr="005961CC">
        <w:rPr>
          <w:rFonts w:ascii="Arial" w:eastAsiaTheme="majorEastAsia" w:hAnsi="Arial" w:cstheme="majorBidi"/>
          <w:color w:val="auto"/>
          <w:szCs w:val="22"/>
        </w:rPr>
        <w:t xml:space="preserve">realizowane także dzięki programom finansowanym z Funduszu </w:t>
      </w:r>
      <w:r w:rsidR="47D4589D" w:rsidRPr="005961CC">
        <w:rPr>
          <w:rFonts w:ascii="Arial" w:eastAsiaTheme="majorEastAsia" w:hAnsi="Arial" w:cstheme="majorBidi"/>
          <w:color w:val="auto"/>
          <w:szCs w:val="22"/>
        </w:rPr>
        <w:t>Solidarnościowego</w:t>
      </w:r>
      <w:r w:rsidRPr="005961CC">
        <w:rPr>
          <w:rFonts w:ascii="Arial" w:eastAsiaTheme="majorEastAsia" w:hAnsi="Arial" w:cstheme="majorBidi"/>
          <w:color w:val="auto"/>
          <w:szCs w:val="22"/>
        </w:rPr>
        <w:t xml:space="preserve"> (m.in. opisany</w:t>
      </w:r>
      <w:r w:rsidR="7217EAE7" w:rsidRPr="005961CC">
        <w:rPr>
          <w:rFonts w:ascii="Arial" w:eastAsiaTheme="majorEastAsia" w:hAnsi="Arial" w:cstheme="majorBidi"/>
          <w:color w:val="auto"/>
          <w:szCs w:val="22"/>
        </w:rPr>
        <w:t>m</w:t>
      </w:r>
      <w:r w:rsidRPr="005961CC">
        <w:rPr>
          <w:rFonts w:ascii="Arial" w:eastAsiaTheme="majorEastAsia" w:hAnsi="Arial" w:cstheme="majorBidi"/>
          <w:color w:val="auto"/>
          <w:szCs w:val="22"/>
        </w:rPr>
        <w:t xml:space="preserve"> </w:t>
      </w:r>
      <w:r w:rsidR="72157B5D" w:rsidRPr="005961CC">
        <w:rPr>
          <w:rFonts w:ascii="Arial" w:eastAsiaTheme="majorEastAsia" w:hAnsi="Arial" w:cstheme="majorBidi"/>
          <w:color w:val="auto"/>
          <w:szCs w:val="22"/>
        </w:rPr>
        <w:br/>
      </w:r>
      <w:r w:rsidR="6FBD2EFA" w:rsidRPr="21355F74">
        <w:rPr>
          <w:rFonts w:ascii="Arial" w:hAnsi="Arial" w:cs="Arial"/>
        </w:rPr>
        <w:t>w</w:t>
      </w:r>
      <w:hyperlink w:anchor="_Działanie_24._Asystent">
        <w:r w:rsidR="6FBD2EFA" w:rsidRPr="21355F74">
          <w:rPr>
            <w:rStyle w:val="Hipercze"/>
            <w:rFonts w:ascii="Arial" w:hAnsi="Arial" w:cs="Arial"/>
          </w:rPr>
          <w:t xml:space="preserve"> Działaniu 24. Asystent osobisty osoby niepełnosprawnej</w:t>
        </w:r>
      </w:hyperlink>
      <w:r w:rsidRPr="21355F74">
        <w:rPr>
          <w:rFonts w:ascii="Arial" w:eastAsiaTheme="majorEastAsia" w:hAnsi="Arial" w:cs="Arial"/>
          <w:color w:val="auto"/>
        </w:rPr>
        <w:t>)</w:t>
      </w:r>
      <w:r w:rsidR="3CDDF299" w:rsidRPr="21355F74">
        <w:rPr>
          <w:rFonts w:ascii="Arial" w:eastAsiaTheme="majorEastAsia" w:hAnsi="Arial" w:cs="Arial"/>
          <w:color w:val="auto"/>
        </w:rPr>
        <w:t>,</w:t>
      </w:r>
      <w:r w:rsidRPr="21355F74">
        <w:rPr>
          <w:rFonts w:ascii="Arial" w:eastAsiaTheme="majorEastAsia" w:hAnsi="Arial" w:cs="Arial"/>
          <w:color w:val="auto"/>
        </w:rPr>
        <w:t xml:space="preserve"> </w:t>
      </w:r>
      <w:r w:rsidRPr="00164CFC">
        <w:rPr>
          <w:rFonts w:ascii="Arial" w:eastAsiaTheme="majorEastAsia" w:hAnsi="Arial" w:cs="Arial"/>
          <w:color w:val="auto"/>
        </w:rPr>
        <w:t>ale także innym prowadzonym corocznie inicjatywom</w:t>
      </w:r>
      <w:r w:rsidR="0918F1C3" w:rsidRPr="00164CFC">
        <w:rPr>
          <w:rFonts w:ascii="Arial" w:eastAsiaTheme="majorEastAsia" w:hAnsi="Arial" w:cs="Arial"/>
          <w:color w:val="auto"/>
        </w:rPr>
        <w:t>,</w:t>
      </w:r>
      <w:r w:rsidRPr="00164CFC">
        <w:rPr>
          <w:rFonts w:ascii="Arial" w:eastAsiaTheme="majorEastAsia" w:hAnsi="Arial" w:cs="Arial"/>
          <w:color w:val="auto"/>
        </w:rPr>
        <w:t xml:space="preserve"> takim </w:t>
      </w:r>
      <w:r w:rsidR="2A626042" w:rsidRPr="00164CFC">
        <w:rPr>
          <w:rFonts w:ascii="Arial" w:eastAsiaTheme="majorEastAsia" w:hAnsi="Arial" w:cs="Arial"/>
          <w:color w:val="auto"/>
        </w:rPr>
        <w:t xml:space="preserve">jak </w:t>
      </w:r>
      <w:r w:rsidRPr="00164CFC">
        <w:rPr>
          <w:rFonts w:ascii="Arial" w:eastAsiaTheme="majorEastAsia" w:hAnsi="Arial" w:cs="Arial"/>
          <w:color w:val="auto"/>
        </w:rPr>
        <w:t>Program pn. „Opieka wytchnieniowa”</w:t>
      </w:r>
      <w:r w:rsidR="4C836CC7" w:rsidRPr="00164CFC">
        <w:rPr>
          <w:rFonts w:ascii="Arial" w:eastAsiaTheme="majorEastAsia" w:hAnsi="Arial" w:cs="Arial"/>
          <w:color w:val="auto"/>
        </w:rPr>
        <w:t xml:space="preserve">. </w:t>
      </w:r>
      <w:r w:rsidR="42C7C29F" w:rsidRPr="00164CFC">
        <w:rPr>
          <w:rFonts w:ascii="Arial" w:eastAsiaTheme="majorEastAsia" w:hAnsi="Arial" w:cs="Arial"/>
          <w:color w:val="auto"/>
        </w:rPr>
        <w:t>E</w:t>
      </w:r>
      <w:r w:rsidR="690A1A61" w:rsidRPr="00164CFC">
        <w:rPr>
          <w:rFonts w:ascii="Arial" w:eastAsiaTheme="majorEastAsia" w:hAnsi="Arial" w:cs="Arial"/>
          <w:color w:val="auto"/>
        </w:rPr>
        <w:t xml:space="preserve">dycja </w:t>
      </w:r>
      <w:r w:rsidR="006542B9">
        <w:rPr>
          <w:rFonts w:ascii="Arial" w:eastAsiaTheme="majorEastAsia" w:hAnsi="Arial" w:cs="Arial"/>
          <w:color w:val="auto"/>
        </w:rPr>
        <w:t xml:space="preserve">Programu </w:t>
      </w:r>
      <w:r w:rsidR="00E1675E">
        <w:rPr>
          <w:rFonts w:ascii="Arial" w:eastAsiaTheme="majorEastAsia" w:hAnsi="Arial" w:cs="Arial"/>
          <w:color w:val="auto"/>
        </w:rPr>
        <w:t xml:space="preserve">z 2023 r. </w:t>
      </w:r>
      <w:r w:rsidR="33FC8B0C" w:rsidRPr="00164CFC">
        <w:rPr>
          <w:rFonts w:ascii="Arial" w:eastAsiaTheme="majorEastAsia" w:hAnsi="Arial" w:cs="Arial"/>
          <w:color w:val="auto"/>
        </w:rPr>
        <w:t>była</w:t>
      </w:r>
      <w:r w:rsidR="3194EC92" w:rsidRPr="00164CFC">
        <w:rPr>
          <w:rFonts w:ascii="Arial" w:eastAsiaTheme="majorEastAsia" w:hAnsi="Arial" w:cs="Arial"/>
          <w:color w:val="auto"/>
        </w:rPr>
        <w:t xml:space="preserve"> </w:t>
      </w:r>
      <w:r w:rsidR="690A1A61" w:rsidRPr="00164CFC">
        <w:rPr>
          <w:rFonts w:ascii="Arial" w:eastAsiaTheme="majorEastAsia" w:hAnsi="Arial" w:cs="Arial"/>
          <w:color w:val="auto"/>
        </w:rPr>
        <w:t>adresowan</w:t>
      </w:r>
      <w:r w:rsidR="42C7C29F" w:rsidRPr="00164CFC">
        <w:rPr>
          <w:rFonts w:ascii="Arial" w:eastAsiaTheme="majorEastAsia" w:hAnsi="Arial" w:cs="Arial"/>
          <w:color w:val="auto"/>
        </w:rPr>
        <w:t>a</w:t>
      </w:r>
      <w:r w:rsidR="690A1A61" w:rsidRPr="00164CFC">
        <w:rPr>
          <w:rFonts w:ascii="Arial" w:eastAsiaTheme="majorEastAsia" w:hAnsi="Arial" w:cs="Arial"/>
          <w:color w:val="auto"/>
        </w:rPr>
        <w:t xml:space="preserve"> do </w:t>
      </w:r>
      <w:r w:rsidR="00E1675E">
        <w:rPr>
          <w:rFonts w:ascii="Arial" w:eastAsiaTheme="majorEastAsia" w:hAnsi="Arial" w:cs="Arial"/>
          <w:color w:val="auto"/>
        </w:rPr>
        <w:t xml:space="preserve">JST </w:t>
      </w:r>
      <w:r w:rsidR="690A1A61" w:rsidRPr="00164CFC">
        <w:rPr>
          <w:rFonts w:ascii="Arial" w:eastAsiaTheme="majorEastAsia" w:hAnsi="Arial" w:cs="Arial"/>
          <w:color w:val="auto"/>
        </w:rPr>
        <w:t xml:space="preserve">szczebla gminnego i powiatowego. Głównym celem Programu </w:t>
      </w:r>
      <w:r w:rsidR="4DE1A382" w:rsidRPr="00164CFC">
        <w:rPr>
          <w:rFonts w:ascii="Arial" w:eastAsiaTheme="majorEastAsia" w:hAnsi="Arial" w:cs="Arial"/>
          <w:color w:val="auto"/>
        </w:rPr>
        <w:t>było</w:t>
      </w:r>
      <w:r w:rsidR="690A1A61" w:rsidRPr="00164CFC">
        <w:rPr>
          <w:rFonts w:ascii="Arial" w:eastAsiaTheme="majorEastAsia" w:hAnsi="Arial" w:cs="Arial"/>
          <w:color w:val="auto"/>
        </w:rPr>
        <w:t xml:space="preserve"> wsparcie członków rodzin lub opiekunów sprawujących bezpośrednią opiekę nad dziećmi z orzeczeniem </w:t>
      </w:r>
      <w:r w:rsidR="72157B5D" w:rsidRPr="00164CFC">
        <w:rPr>
          <w:rFonts w:ascii="Arial" w:eastAsiaTheme="majorEastAsia" w:hAnsi="Arial" w:cs="Arial"/>
          <w:color w:val="auto"/>
        </w:rPr>
        <w:br/>
      </w:r>
      <w:r w:rsidR="690A1A61" w:rsidRPr="00164CFC">
        <w:rPr>
          <w:rFonts w:ascii="Arial" w:eastAsiaTheme="majorEastAsia" w:hAnsi="Arial" w:cs="Arial"/>
          <w:color w:val="auto"/>
        </w:rPr>
        <w:t>o niepełnosprawności</w:t>
      </w:r>
      <w:r w:rsidR="5288D8FD" w:rsidRPr="00164CFC">
        <w:rPr>
          <w:rFonts w:ascii="Arial" w:eastAsiaTheme="majorEastAsia" w:hAnsi="Arial" w:cs="Arial"/>
          <w:color w:val="auto"/>
        </w:rPr>
        <w:t>,</w:t>
      </w:r>
      <w:r w:rsidR="690A1A61" w:rsidRPr="00164CFC">
        <w:rPr>
          <w:rFonts w:ascii="Arial" w:eastAsiaTheme="majorEastAsia" w:hAnsi="Arial" w:cs="Arial"/>
          <w:color w:val="auto"/>
        </w:rPr>
        <w:t xml:space="preserve"> poprzez możliwość uzyskania doraźnej, czasowej pomocy </w:t>
      </w:r>
      <w:r w:rsidR="00045426">
        <w:rPr>
          <w:rFonts w:ascii="Arial" w:eastAsiaTheme="majorEastAsia" w:hAnsi="Arial" w:cs="Arial"/>
          <w:color w:val="auto"/>
        </w:rPr>
        <w:br/>
        <w:t>w</w:t>
      </w:r>
      <w:r w:rsidR="008B4BAD">
        <w:rPr>
          <w:rFonts w:ascii="Arial" w:eastAsiaTheme="majorEastAsia" w:hAnsi="Arial" w:cs="Arial"/>
          <w:color w:val="auto"/>
        </w:rPr>
        <w:t xml:space="preserve"> </w:t>
      </w:r>
      <w:r w:rsidR="690A1A61" w:rsidRPr="00164CFC">
        <w:rPr>
          <w:rFonts w:ascii="Arial" w:eastAsiaTheme="majorEastAsia" w:hAnsi="Arial" w:cs="Arial"/>
          <w:color w:val="auto"/>
        </w:rPr>
        <w:t xml:space="preserve">formie usługi opieki wytchnieniowej. </w:t>
      </w:r>
      <w:r w:rsidR="1F34A2CB" w:rsidRPr="00164CFC">
        <w:rPr>
          <w:rFonts w:ascii="Arial" w:eastAsiaTheme="majorEastAsia" w:hAnsi="Arial" w:cs="Arial"/>
          <w:color w:val="auto"/>
        </w:rPr>
        <w:t>W 202</w:t>
      </w:r>
      <w:r w:rsidR="09609FCE" w:rsidRPr="00164CFC">
        <w:rPr>
          <w:rFonts w:ascii="Arial" w:eastAsiaTheme="majorEastAsia" w:hAnsi="Arial" w:cs="Arial"/>
          <w:color w:val="auto"/>
        </w:rPr>
        <w:t>3</w:t>
      </w:r>
      <w:r w:rsidR="1F34A2CB" w:rsidRPr="00164CFC">
        <w:rPr>
          <w:rFonts w:ascii="Arial" w:eastAsiaTheme="majorEastAsia" w:hAnsi="Arial" w:cs="Arial"/>
          <w:color w:val="auto"/>
        </w:rPr>
        <w:t xml:space="preserve"> r. </w:t>
      </w:r>
      <w:r w:rsidR="09609FCE" w:rsidRPr="00164CFC">
        <w:rPr>
          <w:rFonts w:ascii="Arial" w:eastAsiaTheme="majorEastAsia" w:hAnsi="Arial" w:cs="Arial"/>
          <w:color w:val="auto"/>
        </w:rPr>
        <w:t xml:space="preserve">na ten cel przeznaczono </w:t>
      </w:r>
      <w:r w:rsidR="1F34A2CB" w:rsidRPr="00164CFC">
        <w:rPr>
          <w:rFonts w:ascii="Arial" w:eastAsiaTheme="majorEastAsia" w:hAnsi="Arial" w:cs="Arial"/>
          <w:color w:val="auto"/>
        </w:rPr>
        <w:t xml:space="preserve">środki </w:t>
      </w:r>
      <w:r w:rsidR="00C97A8A">
        <w:rPr>
          <w:rFonts w:ascii="Arial" w:eastAsiaTheme="majorEastAsia" w:hAnsi="Arial" w:cs="Arial"/>
          <w:color w:val="auto"/>
        </w:rPr>
        <w:br/>
      </w:r>
      <w:r w:rsidR="1F34A2CB" w:rsidRPr="00164CFC">
        <w:rPr>
          <w:rFonts w:ascii="Arial" w:eastAsiaTheme="majorEastAsia" w:hAnsi="Arial" w:cs="Arial"/>
          <w:color w:val="auto"/>
        </w:rPr>
        <w:lastRenderedPageBreak/>
        <w:t>w wysokości ponad 1</w:t>
      </w:r>
      <w:r w:rsidR="09609FCE" w:rsidRPr="00164CFC">
        <w:rPr>
          <w:rFonts w:ascii="Arial" w:eastAsiaTheme="majorEastAsia" w:hAnsi="Arial" w:cs="Arial"/>
          <w:color w:val="auto"/>
        </w:rPr>
        <w:t>53</w:t>
      </w:r>
      <w:r w:rsidR="1F34A2CB" w:rsidRPr="00164CFC">
        <w:rPr>
          <w:rFonts w:ascii="Arial" w:eastAsiaTheme="majorEastAsia" w:hAnsi="Arial" w:cs="Arial"/>
          <w:color w:val="auto"/>
        </w:rPr>
        <w:t xml:space="preserve"> mln zł</w:t>
      </w:r>
      <w:r w:rsidR="1FE91086" w:rsidRPr="00164CFC">
        <w:rPr>
          <w:rFonts w:ascii="Arial" w:eastAsiaTheme="majorEastAsia" w:hAnsi="Arial" w:cs="Arial"/>
          <w:color w:val="auto"/>
        </w:rPr>
        <w:t xml:space="preserve">, które skierowano do </w:t>
      </w:r>
      <w:r w:rsidR="09609FCE" w:rsidRPr="00164CFC">
        <w:rPr>
          <w:rFonts w:ascii="Arial" w:eastAsiaTheme="majorEastAsia" w:hAnsi="Arial" w:cs="Arial"/>
          <w:color w:val="auto"/>
        </w:rPr>
        <w:t>1 043</w:t>
      </w:r>
      <w:r w:rsidR="1FE91086" w:rsidRPr="00164CFC">
        <w:rPr>
          <w:rFonts w:ascii="Arial" w:eastAsiaTheme="majorEastAsia" w:hAnsi="Arial" w:cs="Arial"/>
          <w:color w:val="auto"/>
        </w:rPr>
        <w:t xml:space="preserve"> gmin </w:t>
      </w:r>
      <w:r w:rsidR="0CE34A0E" w:rsidRPr="00164CFC">
        <w:rPr>
          <w:rFonts w:ascii="Arial" w:eastAsiaTheme="majorEastAsia" w:hAnsi="Arial" w:cs="Arial"/>
          <w:color w:val="auto"/>
        </w:rPr>
        <w:t xml:space="preserve">lub </w:t>
      </w:r>
      <w:r w:rsidR="1FE91086" w:rsidRPr="00164CFC">
        <w:rPr>
          <w:rFonts w:ascii="Arial" w:eastAsiaTheme="majorEastAsia" w:hAnsi="Arial" w:cs="Arial"/>
          <w:color w:val="auto"/>
        </w:rPr>
        <w:t>powiatów z 16 województw</w:t>
      </w:r>
      <w:r w:rsidR="31B1D051" w:rsidRPr="00164CFC">
        <w:rPr>
          <w:rFonts w:ascii="Arial" w:eastAsiaTheme="majorEastAsia" w:hAnsi="Arial" w:cs="Arial"/>
          <w:color w:val="auto"/>
        </w:rPr>
        <w:t>.</w:t>
      </w:r>
      <w:r w:rsidR="5FB35E6D" w:rsidRPr="00164CFC">
        <w:rPr>
          <w:rFonts w:ascii="Arial" w:eastAsiaTheme="majorEastAsia" w:hAnsi="Arial" w:cs="Arial"/>
          <w:color w:val="auto"/>
        </w:rPr>
        <w:t xml:space="preserve"> </w:t>
      </w:r>
      <w:r w:rsidR="00C23DE1" w:rsidRPr="00C23DE1">
        <w:rPr>
          <w:rFonts w:ascii="Arial" w:eastAsiaTheme="majorEastAsia" w:hAnsi="Arial" w:cs="Arial"/>
          <w:color w:val="auto"/>
        </w:rPr>
        <w:t>Ogólna liczba osób z niepełnosprawnościami, które</w:t>
      </w:r>
    </w:p>
    <w:p w14:paraId="0B1D4295" w14:textId="3B7F53E7" w:rsidR="001004D0" w:rsidRPr="00164CFC" w:rsidRDefault="00C23DE1" w:rsidP="007A42B8">
      <w:pPr>
        <w:pStyle w:val="Default"/>
        <w:spacing w:line="276" w:lineRule="auto"/>
        <w:rPr>
          <w:rFonts w:ascii="Arial" w:eastAsiaTheme="majorEastAsia" w:hAnsi="Arial" w:cs="Arial"/>
          <w:color w:val="auto"/>
        </w:rPr>
      </w:pPr>
      <w:r w:rsidRPr="00C23DE1">
        <w:rPr>
          <w:rFonts w:ascii="Arial" w:eastAsiaTheme="majorEastAsia" w:hAnsi="Arial" w:cs="Arial"/>
          <w:color w:val="auto"/>
        </w:rPr>
        <w:t>skorzystały ze wsparcia w ramach Programu realizowanego przez jednostki samorządu</w:t>
      </w:r>
      <w:r>
        <w:rPr>
          <w:rFonts w:ascii="Arial" w:eastAsiaTheme="majorEastAsia" w:hAnsi="Arial" w:cs="Arial"/>
          <w:color w:val="auto"/>
        </w:rPr>
        <w:t xml:space="preserve"> </w:t>
      </w:r>
      <w:r w:rsidRPr="00C23DE1">
        <w:rPr>
          <w:rFonts w:ascii="Arial" w:eastAsiaTheme="majorEastAsia" w:hAnsi="Arial" w:cs="Arial"/>
          <w:color w:val="auto"/>
        </w:rPr>
        <w:t>terytorialnego wyniosła 18 tys. osób.</w:t>
      </w:r>
      <w:r>
        <w:rPr>
          <w:rFonts w:ascii="Arial" w:eastAsiaTheme="majorEastAsia" w:hAnsi="Arial" w:cs="Arial"/>
          <w:color w:val="auto"/>
        </w:rPr>
        <w:t xml:space="preserve"> </w:t>
      </w:r>
      <w:r w:rsidR="5FB35E6D" w:rsidRPr="00164CFC">
        <w:rPr>
          <w:rFonts w:ascii="Arial" w:eastAsiaTheme="majorEastAsia" w:hAnsi="Arial" w:cs="Arial"/>
          <w:color w:val="auto"/>
        </w:rPr>
        <w:t>Wykaz podmiotów,</w:t>
      </w:r>
      <w:r w:rsidR="34C00390" w:rsidRPr="00164CFC">
        <w:rPr>
          <w:rFonts w:ascii="Arial" w:eastAsiaTheme="majorEastAsia" w:hAnsi="Arial" w:cs="Arial"/>
          <w:color w:val="auto"/>
        </w:rPr>
        <w:t xml:space="preserve"> </w:t>
      </w:r>
      <w:r w:rsidR="5FB35E6D" w:rsidRPr="00164CFC">
        <w:rPr>
          <w:rFonts w:ascii="Arial" w:eastAsiaTheme="majorEastAsia" w:hAnsi="Arial" w:cs="Arial"/>
          <w:color w:val="auto"/>
        </w:rPr>
        <w:t>którym przyznano finansowanie</w:t>
      </w:r>
      <w:r w:rsidR="006542B9">
        <w:rPr>
          <w:rFonts w:ascii="Arial" w:eastAsiaTheme="majorEastAsia" w:hAnsi="Arial" w:cs="Arial"/>
          <w:color w:val="auto"/>
        </w:rPr>
        <w:t>,</w:t>
      </w:r>
      <w:r w:rsidR="5FB35E6D" w:rsidRPr="00164CFC">
        <w:rPr>
          <w:rFonts w:ascii="Arial" w:eastAsiaTheme="majorEastAsia" w:hAnsi="Arial" w:cs="Arial"/>
          <w:color w:val="auto"/>
        </w:rPr>
        <w:t xml:space="preserve"> publikowany jest na stronie internetowej właściwego wojewody.</w:t>
      </w:r>
    </w:p>
    <w:p w14:paraId="2F7127E7" w14:textId="2480AB58" w:rsidR="003A3ACB" w:rsidRPr="00F20AEA" w:rsidRDefault="00F768EB" w:rsidP="00653733">
      <w:pPr>
        <w:pStyle w:val="Nagwek4"/>
        <w:numPr>
          <w:ilvl w:val="0"/>
          <w:numId w:val="57"/>
        </w:numPr>
        <w:tabs>
          <w:tab w:val="clear" w:pos="360"/>
          <w:tab w:val="num" w:pos="567"/>
        </w:tabs>
        <w:ind w:left="709" w:hanging="567"/>
      </w:pPr>
      <w:r w:rsidRPr="00F20AEA">
        <w:t>Pilotaż Centrów Usług Społecznych</w:t>
      </w:r>
      <w:r w:rsidR="00E1675E">
        <w:t xml:space="preserve"> </w:t>
      </w:r>
    </w:p>
    <w:p w14:paraId="4A309125" w14:textId="4EC8D6E4" w:rsidR="00C1153D" w:rsidRDefault="0DF2045D" w:rsidP="00122277">
      <w:pPr>
        <w:spacing w:after="120"/>
      </w:pPr>
      <w:r w:rsidRPr="1737D46B">
        <w:rPr>
          <w:rFonts w:eastAsiaTheme="majorEastAsia" w:cstheme="majorBidi"/>
        </w:rPr>
        <w:t>Centra usług społecznych (CUS) - to nowe jednostki organizacyjne gmin i instytucje lokalnej polityki społecznej. Są to miejsca, w których są dostępne usługi społeczne</w:t>
      </w:r>
      <w:r w:rsidR="006542B9" w:rsidRPr="1737D46B">
        <w:rPr>
          <w:rFonts w:eastAsiaTheme="majorEastAsia" w:cstheme="majorBidi"/>
        </w:rPr>
        <w:t xml:space="preserve"> w ramach</w:t>
      </w:r>
      <w:r w:rsidRPr="1737D46B">
        <w:rPr>
          <w:rFonts w:eastAsiaTheme="majorEastAsia" w:cstheme="majorBidi"/>
        </w:rPr>
        <w:t xml:space="preserve"> różnych </w:t>
      </w:r>
      <w:r w:rsidR="006542B9" w:rsidRPr="1737D46B">
        <w:rPr>
          <w:rFonts w:eastAsiaTheme="majorEastAsia" w:cstheme="majorBidi"/>
        </w:rPr>
        <w:t>obszarów</w:t>
      </w:r>
      <w:r w:rsidRPr="1737D46B">
        <w:rPr>
          <w:rFonts w:eastAsiaTheme="majorEastAsia" w:cstheme="majorBidi"/>
        </w:rPr>
        <w:t xml:space="preserve">: pomocy społecznej, promocji i ochrony zdrowia, kultury, edukacji publicznej, polityki prorodzinnej, wspierania osób niepełnosprawnych. Świadczą je różni wykonawcy </w:t>
      </w:r>
      <w:r w:rsidR="006542B9" w:rsidRPr="1737D46B">
        <w:rPr>
          <w:rFonts w:eastAsiaTheme="majorEastAsia" w:cstheme="majorBidi"/>
        </w:rPr>
        <w:t>–</w:t>
      </w:r>
      <w:r w:rsidRPr="1737D46B">
        <w:rPr>
          <w:rFonts w:eastAsiaTheme="majorEastAsia" w:cstheme="majorBidi"/>
        </w:rPr>
        <w:t xml:space="preserve"> jednostki</w:t>
      </w:r>
      <w:r w:rsidR="003D07EC" w:rsidRPr="1737D46B">
        <w:rPr>
          <w:rFonts w:eastAsiaTheme="majorEastAsia" w:cstheme="majorBidi"/>
        </w:rPr>
        <w:t xml:space="preserve"> </w:t>
      </w:r>
      <w:r w:rsidRPr="1737D46B">
        <w:rPr>
          <w:rFonts w:eastAsiaTheme="majorEastAsia" w:cstheme="majorBidi"/>
        </w:rPr>
        <w:t>samorządowe, lokalni przedsiębiorcy, podmioty ekonomii społecznej i organizacje pozarządowe. Usługi społeczne oferowane przez CUS są kierowane zarówno do ogółu mieszkańców gminy, jak i do grup społecznych o szczególnych potrzebach, np.</w:t>
      </w:r>
      <w:r w:rsidR="00CC2314" w:rsidRPr="1737D46B">
        <w:rPr>
          <w:rFonts w:eastAsiaTheme="majorEastAsia" w:cstheme="majorBidi"/>
        </w:rPr>
        <w:t xml:space="preserve"> OzN</w:t>
      </w:r>
      <w:r w:rsidRPr="1737D46B">
        <w:rPr>
          <w:rFonts w:eastAsiaTheme="majorEastAsia" w:cstheme="majorBidi"/>
        </w:rPr>
        <w:t>, osób starszych czy rodzin wielodzietnych. W 202</w:t>
      </w:r>
      <w:r w:rsidR="4595B7ED" w:rsidRPr="1737D46B">
        <w:rPr>
          <w:rFonts w:eastAsiaTheme="majorEastAsia" w:cstheme="majorBidi"/>
        </w:rPr>
        <w:t>3</w:t>
      </w:r>
      <w:r w:rsidRPr="1737D46B">
        <w:rPr>
          <w:rFonts w:eastAsiaTheme="majorEastAsia" w:cstheme="majorBidi"/>
        </w:rPr>
        <w:t xml:space="preserve"> r. </w:t>
      </w:r>
      <w:r w:rsidR="4595B7ED" w:rsidRPr="1737D46B">
        <w:rPr>
          <w:rFonts w:eastAsiaTheme="majorEastAsia" w:cstheme="majorBidi"/>
        </w:rPr>
        <w:t>kontynuowano</w:t>
      </w:r>
      <w:r w:rsidRPr="1737D46B">
        <w:rPr>
          <w:rFonts w:eastAsiaTheme="majorEastAsia" w:cstheme="majorBidi"/>
        </w:rPr>
        <w:t xml:space="preserve"> </w:t>
      </w:r>
      <w:r w:rsidR="1B0C1FAF" w:rsidRPr="1737D46B">
        <w:rPr>
          <w:rFonts w:eastAsiaTheme="majorEastAsia" w:cstheme="majorBidi"/>
        </w:rPr>
        <w:t xml:space="preserve">realizację </w:t>
      </w:r>
      <w:r w:rsidRPr="1737D46B">
        <w:rPr>
          <w:rFonts w:eastAsiaTheme="majorEastAsia" w:cstheme="majorBidi"/>
        </w:rPr>
        <w:t xml:space="preserve">41 projektów wyłonionych do dofinansowania w konkursie pt. „Wsparcie tworzenia centrów usług społecznych i rozwój dostarczanych przez nie usług”. </w:t>
      </w:r>
      <w:r w:rsidR="4595B7ED" w:rsidRPr="1737D46B">
        <w:rPr>
          <w:rFonts w:eastAsiaTheme="majorEastAsia" w:cstheme="majorBidi"/>
        </w:rPr>
        <w:t xml:space="preserve">Aktualizowano i realizowano Plan Wdrażania CUS, po uwzględnieniu wniosków z monitoringu. Dokonano przeglądu działań projektu i wypracowano pakiet produktów </w:t>
      </w:r>
      <w:r w:rsidR="4595B7ED">
        <w:t xml:space="preserve">powstałych w wyniku testowania rozwiązania modelowego, takich jak: </w:t>
      </w:r>
    </w:p>
    <w:p w14:paraId="2D3C442F" w14:textId="4769C772" w:rsidR="005660EF" w:rsidRDefault="005660EF" w:rsidP="001853CE">
      <w:pPr>
        <w:pStyle w:val="Akapitzlist"/>
        <w:numPr>
          <w:ilvl w:val="0"/>
          <w:numId w:val="78"/>
        </w:numPr>
        <w:ind w:left="567" w:hanging="283"/>
      </w:pPr>
      <w:r>
        <w:t>schemat organizacyjny i procedury działania CUS;</w:t>
      </w:r>
    </w:p>
    <w:p w14:paraId="443D253D" w14:textId="24EBD84C" w:rsidR="00C1153D" w:rsidRDefault="00C1153D" w:rsidP="001853CE">
      <w:pPr>
        <w:pStyle w:val="Akapitzlist"/>
        <w:numPr>
          <w:ilvl w:val="0"/>
          <w:numId w:val="78"/>
        </w:numPr>
        <w:ind w:left="567" w:hanging="283"/>
      </w:pPr>
      <w:r>
        <w:t>zalecane szkolenia dla pracowników CUS i wyposażenie CUS</w:t>
      </w:r>
      <w:r w:rsidR="00122277">
        <w:t>;</w:t>
      </w:r>
    </w:p>
    <w:p w14:paraId="78CA651B" w14:textId="6574630D" w:rsidR="00C1153D" w:rsidRDefault="00C1153D" w:rsidP="001853CE">
      <w:pPr>
        <w:pStyle w:val="Akapitzlist"/>
        <w:numPr>
          <w:ilvl w:val="0"/>
          <w:numId w:val="78"/>
        </w:numPr>
        <w:ind w:left="567" w:hanging="283"/>
      </w:pPr>
      <w:r>
        <w:t xml:space="preserve">metody i techniki wykorzystywane w diagnozie potrzeb mieszkańców </w:t>
      </w:r>
      <w:r>
        <w:br/>
        <w:t>w zakresie usług społecznych oraz potencjału lokalnych usługodawców</w:t>
      </w:r>
      <w:r w:rsidR="00122277">
        <w:t>;</w:t>
      </w:r>
    </w:p>
    <w:p w14:paraId="0795B5BF" w14:textId="3EE4335A" w:rsidR="00C1153D" w:rsidRDefault="00C1153D" w:rsidP="001853CE">
      <w:pPr>
        <w:pStyle w:val="Akapitzlist"/>
        <w:numPr>
          <w:ilvl w:val="0"/>
          <w:numId w:val="78"/>
        </w:numPr>
        <w:ind w:left="567" w:hanging="283"/>
      </w:pPr>
      <w:r>
        <w:t xml:space="preserve">zalecane metody i narzędzia pracy kadr CUS z mieszkańcami, w tym </w:t>
      </w:r>
      <w:r>
        <w:br/>
        <w:t>w zakresie metodyki tworzenia indywidualnych planów usług społecznych (IPUS)</w:t>
      </w:r>
      <w:r w:rsidR="00122277">
        <w:t>;</w:t>
      </w:r>
    </w:p>
    <w:p w14:paraId="156A1A76" w14:textId="776FE96C" w:rsidR="00C1153D" w:rsidRDefault="00C1153D" w:rsidP="001853CE">
      <w:pPr>
        <w:pStyle w:val="Akapitzlist"/>
        <w:numPr>
          <w:ilvl w:val="0"/>
          <w:numId w:val="78"/>
        </w:numPr>
        <w:ind w:left="567" w:hanging="283"/>
      </w:pPr>
      <w:r>
        <w:t>zasady współpracy CUS z partnerami</w:t>
      </w:r>
      <w:r w:rsidR="00122277">
        <w:t>;</w:t>
      </w:r>
    </w:p>
    <w:p w14:paraId="2285CB94" w14:textId="413C00AB" w:rsidR="00C1153D" w:rsidRDefault="00C1153D" w:rsidP="001853CE">
      <w:pPr>
        <w:pStyle w:val="Akapitzlist"/>
        <w:numPr>
          <w:ilvl w:val="0"/>
          <w:numId w:val="78"/>
        </w:numPr>
        <w:ind w:left="567" w:hanging="283"/>
      </w:pPr>
      <w:r>
        <w:t>narzędzia do oceny skuteczności i efektywności funkcjonowania CUS,</w:t>
      </w:r>
    </w:p>
    <w:p w14:paraId="01DFB4C7" w14:textId="128531FE" w:rsidR="00C1153D" w:rsidRDefault="00C1153D" w:rsidP="001853CE">
      <w:pPr>
        <w:pStyle w:val="Akapitzlist"/>
        <w:numPr>
          <w:ilvl w:val="0"/>
          <w:numId w:val="78"/>
        </w:numPr>
        <w:ind w:left="567" w:hanging="283"/>
      </w:pPr>
      <w:r>
        <w:t>plan działania ukierunkowany na utrzymanie i rozwinięcie efektów fazy testowania.</w:t>
      </w:r>
    </w:p>
    <w:p w14:paraId="6CBBCBEF" w14:textId="2773AE2F" w:rsidR="005B2AC9" w:rsidRPr="00E4550D" w:rsidRDefault="4595B7ED" w:rsidP="1737D46B">
      <w:pPr>
        <w:rPr>
          <w:rFonts w:eastAsiaTheme="majorEastAsia" w:cstheme="majorBidi"/>
        </w:rPr>
      </w:pPr>
      <w:r>
        <w:t>W rezultacie wszystkie projekty zostały zakończone i znajdują się w fazie rozliczenia.</w:t>
      </w:r>
      <w:r w:rsidR="08037907">
        <w:t xml:space="preserve"> </w:t>
      </w:r>
      <w:r>
        <w:t>Wartość wydatków zatwierdzonych w 2023 r. wynosi</w:t>
      </w:r>
      <w:r w:rsidR="11149AC9">
        <w:t xml:space="preserve"> blisko 42,5 mln zł</w:t>
      </w:r>
      <w:r>
        <w:t>.</w:t>
      </w:r>
      <w:r w:rsidR="08037907">
        <w:t xml:space="preserve"> </w:t>
      </w:r>
      <w:r w:rsidR="08037907" w:rsidRPr="1737D46B">
        <w:rPr>
          <w:rFonts w:eastAsiaTheme="majorEastAsia" w:cstheme="majorBidi"/>
        </w:rPr>
        <w:t>Z</w:t>
      </w:r>
      <w:r w:rsidR="0DF2045D" w:rsidRPr="1737D46B">
        <w:rPr>
          <w:rFonts w:eastAsiaTheme="majorEastAsia" w:cstheme="majorBidi"/>
        </w:rPr>
        <w:t xml:space="preserve">akłada się, że 41 </w:t>
      </w:r>
      <w:r w:rsidR="006542B9" w:rsidRPr="1737D46B">
        <w:rPr>
          <w:rFonts w:eastAsiaTheme="majorEastAsia" w:cstheme="majorBidi"/>
        </w:rPr>
        <w:t xml:space="preserve">jednostek </w:t>
      </w:r>
      <w:r w:rsidR="0DF2045D" w:rsidRPr="1737D46B">
        <w:rPr>
          <w:rFonts w:eastAsiaTheme="majorEastAsia" w:cstheme="majorBidi"/>
        </w:rPr>
        <w:t>CUS będzie funkcjonować w okresie co najmniej 3 lat od zakończenia realizacji projektu oraz będzie możliwe zweryfikowanie liczby utworzonych miejsc świadczenia usług społecznych istniejących po zakończeniu projektu.</w:t>
      </w:r>
      <w:r w:rsidR="1F3878CC" w:rsidRPr="1737D46B">
        <w:rPr>
          <w:rFonts w:eastAsiaTheme="majorEastAsia" w:cstheme="majorBidi"/>
        </w:rPr>
        <w:t xml:space="preserve"> </w:t>
      </w:r>
      <w:r w:rsidR="0DF2045D" w:rsidRPr="1737D46B">
        <w:rPr>
          <w:rFonts w:eastAsiaTheme="majorEastAsia" w:cstheme="majorBidi"/>
        </w:rPr>
        <w:t>Ponadto, dzięki promocji dobrych praktyk w zakresie funkcjonowania CUS i świadczenia usług m.in. przez Radę Programową d</w:t>
      </w:r>
      <w:r w:rsidR="36187733" w:rsidRPr="1737D46B">
        <w:rPr>
          <w:rFonts w:eastAsiaTheme="majorEastAsia" w:cstheme="majorBidi"/>
        </w:rPr>
        <w:t xml:space="preserve">o </w:t>
      </w:r>
      <w:r w:rsidR="0DF2045D" w:rsidRPr="1737D46B">
        <w:rPr>
          <w:rFonts w:eastAsiaTheme="majorEastAsia" w:cstheme="majorBidi"/>
        </w:rPr>
        <w:t>s</w:t>
      </w:r>
      <w:r w:rsidR="36187733" w:rsidRPr="1737D46B">
        <w:rPr>
          <w:rFonts w:eastAsiaTheme="majorEastAsia" w:cstheme="majorBidi"/>
        </w:rPr>
        <w:t>praw</w:t>
      </w:r>
      <w:r w:rsidR="0DF2045D" w:rsidRPr="1737D46B">
        <w:rPr>
          <w:rFonts w:eastAsiaTheme="majorEastAsia" w:cstheme="majorBidi"/>
        </w:rPr>
        <w:t xml:space="preserve"> CUS</w:t>
      </w:r>
      <w:r w:rsidR="1F3878CC" w:rsidRPr="1737D46B">
        <w:rPr>
          <w:rFonts w:eastAsiaTheme="majorEastAsia" w:cstheme="majorBidi"/>
        </w:rPr>
        <w:t>,</w:t>
      </w:r>
      <w:r w:rsidR="0DF2045D" w:rsidRPr="1737D46B">
        <w:rPr>
          <w:rFonts w:eastAsiaTheme="majorEastAsia" w:cstheme="majorBidi"/>
        </w:rPr>
        <w:t xml:space="preserve"> powołaną przez</w:t>
      </w:r>
      <w:r w:rsidR="00CC2314" w:rsidRPr="1737D46B">
        <w:rPr>
          <w:rFonts w:eastAsiaTheme="majorEastAsia" w:cstheme="majorBidi"/>
        </w:rPr>
        <w:t xml:space="preserve"> MRiPS</w:t>
      </w:r>
      <w:r w:rsidR="1F3878CC" w:rsidRPr="1737D46B">
        <w:rPr>
          <w:rFonts w:eastAsiaTheme="majorEastAsia" w:cstheme="majorBidi"/>
        </w:rPr>
        <w:t>,</w:t>
      </w:r>
      <w:r w:rsidR="0DF2045D" w:rsidRPr="1737D46B">
        <w:rPr>
          <w:rFonts w:eastAsiaTheme="majorEastAsia" w:cstheme="majorBidi"/>
        </w:rPr>
        <w:t xml:space="preserve"> powstało samodzielnie </w:t>
      </w:r>
      <w:r w:rsidR="1F3878CC" w:rsidRPr="1737D46B">
        <w:rPr>
          <w:rFonts w:eastAsiaTheme="majorEastAsia" w:cstheme="majorBidi"/>
        </w:rPr>
        <w:t>(</w:t>
      </w:r>
      <w:r w:rsidR="0DF2045D" w:rsidRPr="1737D46B">
        <w:rPr>
          <w:rFonts w:eastAsiaTheme="majorEastAsia" w:cstheme="majorBidi"/>
        </w:rPr>
        <w:t>w ramach własnych środków</w:t>
      </w:r>
      <w:r w:rsidR="777498D1" w:rsidRPr="1737D46B">
        <w:rPr>
          <w:rFonts w:eastAsiaTheme="majorEastAsia" w:cstheme="majorBidi"/>
        </w:rPr>
        <w:t>,</w:t>
      </w:r>
      <w:r w:rsidR="1F3878CC" w:rsidRPr="1737D46B">
        <w:rPr>
          <w:rFonts w:eastAsiaTheme="majorEastAsia" w:cstheme="majorBidi"/>
        </w:rPr>
        <w:t xml:space="preserve"> a nie z dofinansowania ze środków FE)</w:t>
      </w:r>
      <w:r w:rsidR="777498D1" w:rsidRPr="1737D46B">
        <w:rPr>
          <w:rFonts w:eastAsiaTheme="majorEastAsia" w:cstheme="majorBidi"/>
        </w:rPr>
        <w:t xml:space="preserve"> w 2023 r. </w:t>
      </w:r>
      <w:r w:rsidR="0DF2045D" w:rsidRPr="1737D46B">
        <w:rPr>
          <w:rFonts w:eastAsiaTheme="majorEastAsia" w:cstheme="majorBidi"/>
        </w:rPr>
        <w:t xml:space="preserve">kolejnych </w:t>
      </w:r>
      <w:r w:rsidR="777498D1" w:rsidRPr="1737D46B">
        <w:rPr>
          <w:rFonts w:eastAsiaTheme="majorEastAsia" w:cstheme="majorBidi"/>
        </w:rPr>
        <w:t>5</w:t>
      </w:r>
      <w:r w:rsidR="0DF2045D" w:rsidRPr="1737D46B">
        <w:rPr>
          <w:rFonts w:eastAsiaTheme="majorEastAsia" w:cstheme="majorBidi"/>
        </w:rPr>
        <w:t xml:space="preserve"> CUS. W efekcie </w:t>
      </w:r>
      <w:r w:rsidR="1F3878CC" w:rsidRPr="1737D46B">
        <w:rPr>
          <w:rFonts w:eastAsiaTheme="majorEastAsia" w:cstheme="majorBidi"/>
        </w:rPr>
        <w:t xml:space="preserve">obecnie działa </w:t>
      </w:r>
      <w:r w:rsidR="0DF2045D" w:rsidRPr="1737D46B">
        <w:rPr>
          <w:rFonts w:eastAsiaTheme="majorEastAsia" w:cstheme="majorBidi"/>
        </w:rPr>
        <w:t>5</w:t>
      </w:r>
      <w:r w:rsidR="777498D1" w:rsidRPr="1737D46B">
        <w:rPr>
          <w:rFonts w:eastAsiaTheme="majorEastAsia" w:cstheme="majorBidi"/>
        </w:rPr>
        <w:t>6</w:t>
      </w:r>
      <w:r w:rsidR="0DF2045D" w:rsidRPr="1737D46B">
        <w:rPr>
          <w:rFonts w:eastAsiaTheme="majorEastAsia" w:cstheme="majorBidi"/>
        </w:rPr>
        <w:t xml:space="preserve"> C</w:t>
      </w:r>
      <w:r w:rsidR="377A5EF6" w:rsidRPr="1737D46B">
        <w:rPr>
          <w:rFonts w:eastAsiaTheme="majorEastAsia" w:cstheme="majorBidi"/>
        </w:rPr>
        <w:t xml:space="preserve">US. </w:t>
      </w:r>
    </w:p>
    <w:p w14:paraId="2C01418B" w14:textId="1BEDFEF8" w:rsidR="00B356A8" w:rsidRPr="004D2065" w:rsidRDefault="75BD0A6E" w:rsidP="00653733">
      <w:pPr>
        <w:pStyle w:val="Nagwek4"/>
        <w:numPr>
          <w:ilvl w:val="0"/>
          <w:numId w:val="57"/>
        </w:numPr>
        <w:tabs>
          <w:tab w:val="clear" w:pos="360"/>
          <w:tab w:val="num" w:pos="709"/>
        </w:tabs>
        <w:ind w:left="709" w:hanging="567"/>
        <w:rPr>
          <w:color w:val="000000"/>
        </w:rPr>
      </w:pPr>
      <w:r>
        <w:lastRenderedPageBreak/>
        <w:t>Centr</w:t>
      </w:r>
      <w:r w:rsidR="2490649C">
        <w:t>a</w:t>
      </w:r>
      <w:r w:rsidR="79D45842">
        <w:t xml:space="preserve"> informacyjno-doradcze dla osób z niepełnosprawnością</w:t>
      </w:r>
      <w:r w:rsidR="0CEB916C" w:rsidRPr="62B94387">
        <w:rPr>
          <w:rFonts w:cs="Arial"/>
        </w:rPr>
        <w:t xml:space="preserve"> (CIDON)</w:t>
      </w:r>
      <w:r w:rsidR="4CBB798C" w:rsidRPr="62B94387">
        <w:rPr>
          <w:rFonts w:cs="Arial"/>
        </w:rPr>
        <w:t xml:space="preserve"> oraz Ośrodki </w:t>
      </w:r>
      <w:r w:rsidR="00685CD1" w:rsidRPr="62B94387">
        <w:rPr>
          <w:rFonts w:cs="Arial"/>
        </w:rPr>
        <w:t>W</w:t>
      </w:r>
      <w:r w:rsidR="00685CD1">
        <w:rPr>
          <w:rFonts w:cs="Arial"/>
        </w:rPr>
        <w:t>sparcia</w:t>
      </w:r>
      <w:r w:rsidR="00685CD1" w:rsidRPr="62B94387">
        <w:rPr>
          <w:rFonts w:cs="Arial"/>
        </w:rPr>
        <w:t xml:space="preserve"> </w:t>
      </w:r>
      <w:r w:rsidR="4CBB798C" w:rsidRPr="62B94387">
        <w:rPr>
          <w:rFonts w:cs="Arial"/>
        </w:rPr>
        <w:t>i Testów (OWiT)</w:t>
      </w:r>
    </w:p>
    <w:p w14:paraId="097A12F1" w14:textId="2EDF1D46" w:rsidR="00626821" w:rsidRDefault="0AD80F6B" w:rsidP="62B94387">
      <w:pPr>
        <w:spacing w:after="120"/>
        <w:rPr>
          <w:rFonts w:eastAsiaTheme="majorEastAsia" w:cstheme="majorBidi"/>
        </w:rPr>
      </w:pPr>
      <w:r w:rsidRPr="62B94387">
        <w:rPr>
          <w:rFonts w:eastAsiaTheme="majorEastAsia" w:cs="Arial"/>
        </w:rPr>
        <w:t xml:space="preserve">Utworzone </w:t>
      </w:r>
      <w:r w:rsidR="73BDEA04" w:rsidRPr="62B94387">
        <w:rPr>
          <w:rFonts w:eastAsiaTheme="majorEastAsia" w:cs="Arial"/>
        </w:rPr>
        <w:t xml:space="preserve">jeszcze </w:t>
      </w:r>
      <w:r w:rsidRPr="62B94387">
        <w:rPr>
          <w:rFonts w:eastAsiaTheme="majorEastAsia" w:cs="Arial"/>
        </w:rPr>
        <w:t>w</w:t>
      </w:r>
      <w:r w:rsidR="79D45842" w:rsidRPr="62B94387">
        <w:rPr>
          <w:rFonts w:eastAsiaTheme="majorEastAsia" w:cs="Arial"/>
        </w:rPr>
        <w:t xml:space="preserve"> 2021</w:t>
      </w:r>
      <w:r w:rsidR="7AE85F89" w:rsidRPr="62B94387">
        <w:rPr>
          <w:rFonts w:eastAsiaTheme="majorEastAsia" w:cs="Arial"/>
        </w:rPr>
        <w:t xml:space="preserve"> </w:t>
      </w:r>
      <w:r w:rsidR="558125FC" w:rsidRPr="62B94387">
        <w:rPr>
          <w:rFonts w:eastAsiaTheme="majorEastAsia" w:cs="Arial"/>
        </w:rPr>
        <w:t>r.</w:t>
      </w:r>
      <w:r w:rsidRPr="62B94387">
        <w:rPr>
          <w:rFonts w:eastAsiaTheme="majorEastAsia" w:cs="Arial"/>
        </w:rPr>
        <w:t xml:space="preserve"> </w:t>
      </w:r>
      <w:r w:rsidR="558125FC" w:rsidRPr="62B94387">
        <w:rPr>
          <w:rFonts w:eastAsiaTheme="majorEastAsia" w:cs="Arial"/>
        </w:rPr>
        <w:t>Centr</w:t>
      </w:r>
      <w:r w:rsidRPr="62B94387">
        <w:rPr>
          <w:rFonts w:eastAsiaTheme="majorEastAsia" w:cs="Arial"/>
        </w:rPr>
        <w:t>a</w:t>
      </w:r>
      <w:r w:rsidR="79D45842" w:rsidRPr="62B94387">
        <w:rPr>
          <w:rFonts w:eastAsiaTheme="majorEastAsia" w:cs="Arial"/>
        </w:rPr>
        <w:t xml:space="preserve"> informacyjno-dorad</w:t>
      </w:r>
      <w:r w:rsidRPr="62B94387">
        <w:rPr>
          <w:rFonts w:eastAsiaTheme="majorEastAsia" w:cs="Arial"/>
        </w:rPr>
        <w:t>cze</w:t>
      </w:r>
      <w:r w:rsidR="79D45842" w:rsidRPr="62B94387">
        <w:rPr>
          <w:rFonts w:eastAsiaTheme="majorEastAsia" w:cs="Arial"/>
        </w:rPr>
        <w:t xml:space="preserve"> dla osób </w:t>
      </w:r>
      <w:r w:rsidR="00682002">
        <w:br/>
      </w:r>
      <w:r w:rsidR="79D45842" w:rsidRPr="62B94387">
        <w:rPr>
          <w:rFonts w:eastAsiaTheme="majorEastAsia" w:cs="Arial"/>
        </w:rPr>
        <w:t xml:space="preserve">z niepełnosprawnością </w:t>
      </w:r>
      <w:r w:rsidRPr="62B94387">
        <w:rPr>
          <w:rFonts w:eastAsiaTheme="majorEastAsia" w:cs="Arial"/>
        </w:rPr>
        <w:t>kontynuują swoją pracę. Powstał</w:t>
      </w:r>
      <w:r w:rsidR="3AFB863F" w:rsidRPr="62B94387">
        <w:rPr>
          <w:rFonts w:eastAsiaTheme="majorEastAsia" w:cs="Arial"/>
        </w:rPr>
        <w:t xml:space="preserve">o 16 </w:t>
      </w:r>
      <w:r w:rsidR="631EC44C" w:rsidRPr="62B94387">
        <w:rPr>
          <w:rFonts w:eastAsiaTheme="majorEastAsia" w:cs="Arial"/>
        </w:rPr>
        <w:t xml:space="preserve">takich </w:t>
      </w:r>
      <w:r w:rsidR="12BA8A6B" w:rsidRPr="62B94387">
        <w:rPr>
          <w:rFonts w:eastAsiaTheme="majorEastAsia" w:cs="Arial"/>
        </w:rPr>
        <w:t>centrów, przy każdym z Oddziałów Regionalnych PFRON.</w:t>
      </w:r>
      <w:r w:rsidR="3AFB863F" w:rsidRPr="62B94387">
        <w:rPr>
          <w:rFonts w:eastAsiaTheme="majorEastAsia" w:cs="Arial"/>
        </w:rPr>
        <w:t xml:space="preserve"> </w:t>
      </w:r>
      <w:r w:rsidRPr="62B94387">
        <w:rPr>
          <w:rFonts w:eastAsiaTheme="majorEastAsia" w:cs="Arial"/>
        </w:rPr>
        <w:t xml:space="preserve">Świadczą </w:t>
      </w:r>
      <w:r w:rsidR="12BA8A6B" w:rsidRPr="62B94387">
        <w:rPr>
          <w:rFonts w:eastAsiaTheme="majorEastAsia" w:cs="Arial"/>
        </w:rPr>
        <w:t xml:space="preserve">one </w:t>
      </w:r>
      <w:r w:rsidRPr="62B94387">
        <w:rPr>
          <w:rFonts w:eastAsiaTheme="majorEastAsia" w:cs="Arial"/>
        </w:rPr>
        <w:t xml:space="preserve">kompleksowe usługi informacyjne i doradcze dla </w:t>
      </w:r>
      <w:r w:rsidR="00F929CA">
        <w:rPr>
          <w:rFonts w:eastAsiaTheme="majorEastAsia" w:cs="Arial"/>
        </w:rPr>
        <w:t>OzN</w:t>
      </w:r>
      <w:r w:rsidR="005961CC">
        <w:rPr>
          <w:rFonts w:eastAsiaTheme="majorEastAsia" w:cs="Arial"/>
        </w:rPr>
        <w:t xml:space="preserve"> </w:t>
      </w:r>
      <w:r w:rsidRPr="62B94387">
        <w:rPr>
          <w:rFonts w:eastAsiaTheme="majorEastAsia" w:cs="Arial"/>
        </w:rPr>
        <w:t xml:space="preserve">oraz ich otoczenia, a także usługi eksperckie mające na celu optymalne zaopatrzenie </w:t>
      </w:r>
      <w:r w:rsidR="00F929CA">
        <w:rPr>
          <w:rFonts w:eastAsiaTheme="majorEastAsia" w:cs="Arial"/>
        </w:rPr>
        <w:t>OzN</w:t>
      </w:r>
      <w:r w:rsidR="005961CC">
        <w:rPr>
          <w:rFonts w:eastAsiaTheme="majorEastAsia" w:cs="Arial"/>
        </w:rPr>
        <w:t xml:space="preserve"> </w:t>
      </w:r>
      <w:r w:rsidRPr="62B94387">
        <w:rPr>
          <w:rFonts w:eastAsiaTheme="majorEastAsia" w:cs="Arial"/>
        </w:rPr>
        <w:t>w szeroko pojmowane technologie asystujące.</w:t>
      </w:r>
      <w:r w:rsidR="4260ADCF" w:rsidRPr="62B94387">
        <w:rPr>
          <w:rFonts w:eastAsiaTheme="majorEastAsia" w:cs="Arial"/>
        </w:rPr>
        <w:t xml:space="preserve"> </w:t>
      </w:r>
      <w:r w:rsidR="12BA8A6B" w:rsidRPr="62B94387">
        <w:rPr>
          <w:rFonts w:eastAsiaTheme="majorEastAsia" w:cstheme="majorBidi"/>
        </w:rPr>
        <w:t>Centra</w:t>
      </w:r>
      <w:r w:rsidR="00FE0228">
        <w:rPr>
          <w:rFonts w:eastAsiaTheme="majorEastAsia" w:cstheme="majorBidi"/>
        </w:rPr>
        <w:t xml:space="preserve"> </w:t>
      </w:r>
      <w:r w:rsidR="12BA8A6B" w:rsidRPr="62B94387">
        <w:rPr>
          <w:rFonts w:eastAsiaTheme="majorEastAsia" w:cstheme="majorBidi"/>
        </w:rPr>
        <w:t>w 202</w:t>
      </w:r>
      <w:r w:rsidR="713F5E75" w:rsidRPr="62B94387">
        <w:rPr>
          <w:rFonts w:eastAsiaTheme="majorEastAsia" w:cstheme="majorBidi"/>
        </w:rPr>
        <w:t>3</w:t>
      </w:r>
      <w:r w:rsidR="12BA8A6B" w:rsidRPr="62B94387">
        <w:rPr>
          <w:rFonts w:eastAsiaTheme="majorEastAsia" w:cstheme="majorBidi"/>
        </w:rPr>
        <w:t xml:space="preserve"> r. skupiały się na budowaniu </w:t>
      </w:r>
      <w:r w:rsidR="208A1671" w:rsidRPr="62B94387">
        <w:rPr>
          <w:rFonts w:eastAsiaTheme="majorEastAsia" w:cstheme="majorBidi"/>
        </w:rPr>
        <w:t>regionalnych sieci współpracy</w:t>
      </w:r>
      <w:r w:rsidR="12BA8A6B" w:rsidRPr="62B94387">
        <w:rPr>
          <w:rFonts w:eastAsiaTheme="majorEastAsia" w:cstheme="majorBidi"/>
        </w:rPr>
        <w:t>. Organizowano</w:t>
      </w:r>
      <w:r w:rsidR="00FE0228">
        <w:rPr>
          <w:rFonts w:eastAsiaTheme="majorEastAsia" w:cstheme="majorBidi"/>
        </w:rPr>
        <w:t xml:space="preserve"> </w:t>
      </w:r>
      <w:r w:rsidR="12BA8A6B" w:rsidRPr="62B94387">
        <w:rPr>
          <w:rFonts w:eastAsiaTheme="majorEastAsia" w:cstheme="majorBidi"/>
        </w:rPr>
        <w:t xml:space="preserve">w nich </w:t>
      </w:r>
      <w:r w:rsidR="208A1671" w:rsidRPr="62B94387">
        <w:rPr>
          <w:rFonts w:eastAsiaTheme="majorEastAsia" w:cstheme="majorBidi"/>
        </w:rPr>
        <w:t xml:space="preserve">szereg spotkań, </w:t>
      </w:r>
      <w:r w:rsidR="14D7439D" w:rsidRPr="62B94387">
        <w:rPr>
          <w:rFonts w:eastAsiaTheme="majorEastAsia" w:cstheme="majorBidi"/>
        </w:rPr>
        <w:t>konferencji, skupiających</w:t>
      </w:r>
      <w:r w:rsidR="12BA8A6B" w:rsidRPr="62B94387">
        <w:rPr>
          <w:rFonts w:eastAsiaTheme="majorEastAsia" w:cstheme="majorBidi"/>
        </w:rPr>
        <w:t xml:space="preserve"> </w:t>
      </w:r>
      <w:r w:rsidR="208A1671" w:rsidRPr="62B94387">
        <w:rPr>
          <w:rFonts w:eastAsiaTheme="majorEastAsia" w:cstheme="majorBidi"/>
        </w:rPr>
        <w:t>jednostki odpowiedzialne za wsparcie</w:t>
      </w:r>
      <w:r w:rsidR="656931F7" w:rsidRPr="62B94387">
        <w:rPr>
          <w:rFonts w:eastAsiaTheme="majorEastAsia" w:cstheme="majorBidi"/>
        </w:rPr>
        <w:t xml:space="preserve"> OzN</w:t>
      </w:r>
      <w:r w:rsidR="73BDEA04" w:rsidRPr="62B94387">
        <w:rPr>
          <w:rFonts w:eastAsiaTheme="majorEastAsia" w:cstheme="majorBidi"/>
        </w:rPr>
        <w:t>.</w:t>
      </w:r>
      <w:r w:rsidR="4CAECBDB" w:rsidRPr="62B94387">
        <w:rPr>
          <w:rFonts w:eastAsiaTheme="majorEastAsia" w:cstheme="majorBidi"/>
        </w:rPr>
        <w:t xml:space="preserve"> </w:t>
      </w:r>
    </w:p>
    <w:p w14:paraId="5DED465D" w14:textId="261AC917" w:rsidR="00626821" w:rsidRDefault="59B550B7" w:rsidP="62B94387">
      <w:pPr>
        <w:spacing w:after="120"/>
        <w:rPr>
          <w:rFonts w:eastAsiaTheme="majorEastAsia" w:cstheme="majorBidi"/>
        </w:rPr>
      </w:pPr>
      <w:r w:rsidRPr="62B94387">
        <w:rPr>
          <w:rFonts w:eastAsiaTheme="majorEastAsia" w:cstheme="majorBidi"/>
        </w:rPr>
        <w:t>Osobnym elementem tego wsparcia</w:t>
      </w:r>
      <w:r w:rsidR="1DE69874" w:rsidRPr="62B94387">
        <w:rPr>
          <w:rFonts w:eastAsiaTheme="majorEastAsia" w:cstheme="majorBidi"/>
        </w:rPr>
        <w:t xml:space="preserve"> </w:t>
      </w:r>
      <w:r w:rsidR="6828E0A3" w:rsidRPr="62B94387">
        <w:rPr>
          <w:rFonts w:eastAsiaTheme="majorEastAsia" w:cstheme="majorBidi"/>
        </w:rPr>
        <w:t>było</w:t>
      </w:r>
      <w:r w:rsidR="14D7439D" w:rsidRPr="62B94387">
        <w:rPr>
          <w:rFonts w:eastAsiaTheme="majorEastAsia" w:cstheme="majorBidi"/>
        </w:rPr>
        <w:t xml:space="preserve"> uruchomienie</w:t>
      </w:r>
      <w:r w:rsidR="1DE69874" w:rsidRPr="62B94387">
        <w:rPr>
          <w:rFonts w:eastAsiaTheme="majorEastAsia" w:cstheme="majorBidi"/>
        </w:rPr>
        <w:t xml:space="preserve"> </w:t>
      </w:r>
      <w:r w:rsidR="73F789FE" w:rsidRPr="62B94387">
        <w:rPr>
          <w:rFonts w:eastAsiaTheme="majorEastAsia" w:cstheme="majorBidi"/>
        </w:rPr>
        <w:t>w 2022</w:t>
      </w:r>
      <w:r w:rsidR="58BBD9D3" w:rsidRPr="62B94387">
        <w:rPr>
          <w:rFonts w:eastAsiaTheme="majorEastAsia" w:cstheme="majorBidi"/>
        </w:rPr>
        <w:t xml:space="preserve"> </w:t>
      </w:r>
      <w:r w:rsidR="73F789FE" w:rsidRPr="62B94387">
        <w:rPr>
          <w:rFonts w:eastAsiaTheme="majorEastAsia" w:cstheme="majorBidi"/>
        </w:rPr>
        <w:t xml:space="preserve">r. </w:t>
      </w:r>
      <w:r w:rsidR="0C533782" w:rsidRPr="62B94387">
        <w:rPr>
          <w:rFonts w:eastAsiaTheme="majorEastAsia" w:cstheme="majorBidi"/>
        </w:rPr>
        <w:t xml:space="preserve">19 </w:t>
      </w:r>
      <w:r w:rsidR="7DC02BA3" w:rsidRPr="62B94387">
        <w:rPr>
          <w:rFonts w:eastAsiaTheme="majorEastAsia" w:cstheme="majorBidi"/>
        </w:rPr>
        <w:t>Ośrodków Wsparcia i Testów (OW</w:t>
      </w:r>
      <w:r w:rsidR="15BF1D9B" w:rsidRPr="62B94387">
        <w:rPr>
          <w:rFonts w:eastAsiaTheme="majorEastAsia" w:cstheme="majorBidi"/>
        </w:rPr>
        <w:t>i</w:t>
      </w:r>
      <w:r w:rsidR="7DC02BA3" w:rsidRPr="62B94387">
        <w:rPr>
          <w:rFonts w:eastAsiaTheme="majorEastAsia" w:cstheme="majorBidi"/>
        </w:rPr>
        <w:t>T), w których osoby z niepełnosprawności</w:t>
      </w:r>
      <w:r w:rsidR="00FC63C9">
        <w:rPr>
          <w:rFonts w:eastAsiaTheme="majorEastAsia" w:cstheme="majorBidi"/>
        </w:rPr>
        <w:t>ami</w:t>
      </w:r>
      <w:r w:rsidR="7DC02BA3" w:rsidRPr="62B94387">
        <w:rPr>
          <w:rFonts w:eastAsiaTheme="majorEastAsia" w:cstheme="majorBidi"/>
        </w:rPr>
        <w:t xml:space="preserve"> </w:t>
      </w:r>
      <w:r w:rsidR="6FAB0E83" w:rsidRPr="62B94387">
        <w:rPr>
          <w:rFonts w:eastAsiaTheme="majorEastAsia" w:cstheme="majorBidi"/>
        </w:rPr>
        <w:t xml:space="preserve">mogą </w:t>
      </w:r>
      <w:r w:rsidR="7DC02BA3" w:rsidRPr="62B94387">
        <w:rPr>
          <w:rFonts w:eastAsiaTheme="majorEastAsia" w:cstheme="majorBidi"/>
        </w:rPr>
        <w:t>przetestować oraz wypożyczyć bezpłatnie wysoko specjalistyczne technologie asystujące, które obejmują sprzęt, urządzenia i</w:t>
      </w:r>
      <w:r w:rsidR="37CA8D44" w:rsidRPr="62B94387">
        <w:rPr>
          <w:rFonts w:eastAsiaTheme="majorEastAsia" w:cstheme="majorBidi"/>
        </w:rPr>
        <w:t> </w:t>
      </w:r>
      <w:r w:rsidR="7DC02BA3" w:rsidRPr="62B94387">
        <w:rPr>
          <w:rFonts w:eastAsiaTheme="majorEastAsia" w:cstheme="majorBidi"/>
        </w:rPr>
        <w:t xml:space="preserve">oprogramowania służące zwiększaniu lub poprawianiu możliwości samodzielnego funkcjonowania. </w:t>
      </w:r>
      <w:r w:rsidR="35C4F78F" w:rsidRPr="62B94387">
        <w:rPr>
          <w:rFonts w:eastAsiaTheme="majorEastAsia" w:cstheme="majorBidi"/>
        </w:rPr>
        <w:t xml:space="preserve">Wydatki na realizację </w:t>
      </w:r>
      <w:r w:rsidR="062E378D" w:rsidRPr="62B94387">
        <w:rPr>
          <w:rFonts w:eastAsiaTheme="majorEastAsia" w:cstheme="majorBidi"/>
        </w:rPr>
        <w:t>powyższych działań</w:t>
      </w:r>
      <w:r w:rsidR="4D433B35" w:rsidRPr="62B94387">
        <w:rPr>
          <w:rFonts w:eastAsiaTheme="majorEastAsia" w:cstheme="majorBidi"/>
        </w:rPr>
        <w:t xml:space="preserve"> w</w:t>
      </w:r>
      <w:r w:rsidR="3219797A" w:rsidRPr="62B94387">
        <w:rPr>
          <w:rFonts w:eastAsiaTheme="majorEastAsia" w:cstheme="majorBidi"/>
        </w:rPr>
        <w:t> </w:t>
      </w:r>
      <w:r w:rsidR="4D433B35" w:rsidRPr="62B94387">
        <w:rPr>
          <w:rFonts w:eastAsiaTheme="majorEastAsia" w:cstheme="majorBidi"/>
        </w:rPr>
        <w:t>202</w:t>
      </w:r>
      <w:r w:rsidR="5A3B519B" w:rsidRPr="62B94387">
        <w:rPr>
          <w:rFonts w:eastAsiaTheme="majorEastAsia" w:cstheme="majorBidi"/>
        </w:rPr>
        <w:t>3</w:t>
      </w:r>
      <w:r w:rsidR="4D433B35" w:rsidRPr="62B94387">
        <w:rPr>
          <w:rFonts w:eastAsiaTheme="majorEastAsia" w:cstheme="majorBidi"/>
        </w:rPr>
        <w:t xml:space="preserve"> r. </w:t>
      </w:r>
      <w:r w:rsidR="35C4F78F" w:rsidRPr="62B94387">
        <w:rPr>
          <w:rFonts w:eastAsiaTheme="majorEastAsia" w:cstheme="majorBidi"/>
        </w:rPr>
        <w:t xml:space="preserve">wyniosły </w:t>
      </w:r>
      <w:r w:rsidR="5FCCDD48" w:rsidRPr="62B94387">
        <w:rPr>
          <w:rFonts w:eastAsiaTheme="majorEastAsia" w:cstheme="majorBidi"/>
        </w:rPr>
        <w:t>16,8</w:t>
      </w:r>
      <w:r w:rsidR="59D67D24" w:rsidRPr="62B94387">
        <w:rPr>
          <w:rFonts w:eastAsiaTheme="majorEastAsia" w:cstheme="majorBidi"/>
        </w:rPr>
        <w:t xml:space="preserve"> mln</w:t>
      </w:r>
      <w:r w:rsidR="35C4F78F" w:rsidRPr="62B94387">
        <w:rPr>
          <w:rFonts w:eastAsiaTheme="majorEastAsia" w:cstheme="majorBidi"/>
        </w:rPr>
        <w:t xml:space="preserve"> zł</w:t>
      </w:r>
      <w:r w:rsidR="59D67D24" w:rsidRPr="62B94387">
        <w:rPr>
          <w:rFonts w:eastAsiaTheme="majorEastAsia" w:cstheme="majorBidi"/>
        </w:rPr>
        <w:t>.</w:t>
      </w:r>
    </w:p>
    <w:p w14:paraId="38BB001F" w14:textId="09043617" w:rsidR="00C54B05" w:rsidRPr="00E4550D" w:rsidRDefault="21690A5E" w:rsidP="00653733">
      <w:pPr>
        <w:pStyle w:val="Nagwek4"/>
        <w:numPr>
          <w:ilvl w:val="0"/>
          <w:numId w:val="57"/>
        </w:numPr>
      </w:pPr>
      <w:r>
        <w:t>Wypożyczalnia technologii wspomagających dla osób z niepełnosprawnością</w:t>
      </w:r>
    </w:p>
    <w:p w14:paraId="6CD9B3FA" w14:textId="3F87B68A" w:rsidR="00C54B05" w:rsidRPr="00E4550D" w:rsidRDefault="21690A5E" w:rsidP="00AF7ACD">
      <w:pPr>
        <w:spacing w:after="120"/>
      </w:pPr>
      <w:r>
        <w:t>W 2023 r. Rada Nadzorcza PFRON przyjęła Program</w:t>
      </w:r>
      <w:r w:rsidR="006542B9">
        <w:t xml:space="preserve"> pn.</w:t>
      </w:r>
      <w:r>
        <w:t xml:space="preserve"> „Wypożyczalnia technologii wspomagających dla osób z niepełnosprawnością”</w:t>
      </w:r>
      <w:r w:rsidR="42C5DD49">
        <w:t>,</w:t>
      </w:r>
      <w:r w:rsidR="5A2C7ACB">
        <w:t xml:space="preserve"> w </w:t>
      </w:r>
      <w:r w:rsidR="003D0CBB">
        <w:t>wyniku,</w:t>
      </w:r>
      <w:r w:rsidR="5A2C7ACB">
        <w:t xml:space="preserve"> którego uruchomiono wsparcie obejmujące</w:t>
      </w:r>
      <w:r>
        <w:t>: doradztwo, wynajem, dostaw</w:t>
      </w:r>
      <w:r w:rsidR="089C99E9">
        <w:t>ę</w:t>
      </w:r>
      <w:r>
        <w:t xml:space="preserve">, serwis, dostosowanie oraz instruktaż obsługi oferowanych </w:t>
      </w:r>
      <w:r w:rsidR="09636709">
        <w:t xml:space="preserve">do wypożyczenia </w:t>
      </w:r>
      <w:r>
        <w:t xml:space="preserve">urządzeń. Dzięki niej </w:t>
      </w:r>
      <w:r w:rsidR="00F929CA">
        <w:t xml:space="preserve">OzN </w:t>
      </w:r>
      <w:r>
        <w:t xml:space="preserve">nie będą musiały </w:t>
      </w:r>
      <w:r w:rsidR="6DBEF611">
        <w:t xml:space="preserve">już </w:t>
      </w:r>
      <w:r>
        <w:t>kupować</w:t>
      </w:r>
      <w:r w:rsidR="3741D7A9">
        <w:t xml:space="preserve"> </w:t>
      </w:r>
      <w:r>
        <w:t xml:space="preserve">nowego sprzętu. Pozwoli to na zaoszczędzenie środków, które będzie można przeznaczyć na inne cele. Szczegółowe informacje </w:t>
      </w:r>
      <w:r w:rsidR="5DCE3EE8">
        <w:t>o sposobie działania</w:t>
      </w:r>
      <w:r w:rsidR="7325DB06">
        <w:t xml:space="preserve"> </w:t>
      </w:r>
      <w:r w:rsidR="39EEF504">
        <w:t xml:space="preserve">wypożyczalni </w:t>
      </w:r>
      <w:r w:rsidR="034B5505">
        <w:t xml:space="preserve">można uzyskać na </w:t>
      </w:r>
      <w:r w:rsidR="7325DB06">
        <w:t>stronie internetowej PFRON</w:t>
      </w:r>
      <w:r w:rsidR="39EEF504">
        <w:t xml:space="preserve"> (</w:t>
      </w:r>
      <w:hyperlink r:id="rId101">
        <w:r w:rsidR="39EEF504" w:rsidRPr="21355F74">
          <w:rPr>
            <w:rStyle w:val="Hipercze"/>
            <w:rFonts w:eastAsia="Calibri" w:cs="Arial"/>
          </w:rPr>
          <w:t>link do strony</w:t>
        </w:r>
      </w:hyperlink>
      <w:r w:rsidR="39EEF504">
        <w:t>)</w:t>
      </w:r>
      <w:r w:rsidR="7325DB06">
        <w:t xml:space="preserve">. Znajdują się tam również filmy instruktażowe przygotowane w PJM. </w:t>
      </w:r>
      <w:r w:rsidR="464F6E10">
        <w:t>W wypożyczalni można wypożyczyć</w:t>
      </w:r>
      <w:r w:rsidR="56AA59BA">
        <w:t xml:space="preserve"> m.in.</w:t>
      </w:r>
      <w:r w:rsidR="464F6E10">
        <w:t>:</w:t>
      </w:r>
    </w:p>
    <w:p w14:paraId="4D575A39" w14:textId="2CA049F6" w:rsidR="00C54B05" w:rsidRPr="00E4550D" w:rsidRDefault="00F929CA" w:rsidP="001853CE">
      <w:pPr>
        <w:pStyle w:val="Akapitzlist"/>
        <w:numPr>
          <w:ilvl w:val="0"/>
          <w:numId w:val="113"/>
        </w:numPr>
        <w:ind w:left="567" w:hanging="283"/>
      </w:pPr>
      <w:r>
        <w:t>o</w:t>
      </w:r>
      <w:r w:rsidR="464F6E10">
        <w:t xml:space="preserve">programowanie wspierające </w:t>
      </w:r>
      <w:r w:rsidR="00CA0A7C">
        <w:t>komunikację</w:t>
      </w:r>
      <w:r w:rsidR="464F6E10">
        <w:t xml:space="preserve"> alternatywną; </w:t>
      </w:r>
    </w:p>
    <w:p w14:paraId="17B82852" w14:textId="1C422FD9" w:rsidR="00C54B05" w:rsidRPr="00E4550D" w:rsidRDefault="00F929CA" w:rsidP="001853CE">
      <w:pPr>
        <w:pStyle w:val="Akapitzlist"/>
        <w:numPr>
          <w:ilvl w:val="0"/>
          <w:numId w:val="113"/>
        </w:numPr>
        <w:ind w:left="567" w:hanging="283"/>
      </w:pPr>
      <w:r>
        <w:t>p</w:t>
      </w:r>
      <w:r w:rsidR="464F6E10">
        <w:t xml:space="preserve">odnośniki transportowe, kąpielowe, elektryczne </w:t>
      </w:r>
      <w:r w:rsidR="00E467EF">
        <w:t>itp.</w:t>
      </w:r>
      <w:r w:rsidR="464F6E10">
        <w:t>;</w:t>
      </w:r>
    </w:p>
    <w:p w14:paraId="0EC1BD51" w14:textId="32324FC4" w:rsidR="00C54B05" w:rsidRPr="00E4550D" w:rsidRDefault="00F929CA" w:rsidP="001853CE">
      <w:pPr>
        <w:pStyle w:val="Akapitzlist"/>
        <w:numPr>
          <w:ilvl w:val="0"/>
          <w:numId w:val="113"/>
        </w:numPr>
        <w:ind w:left="567" w:hanging="283"/>
      </w:pPr>
      <w:r>
        <w:t>u</w:t>
      </w:r>
      <w:r w:rsidR="42CE7C8A" w:rsidRPr="62B94387">
        <w:t>rządzenia i technologie wspierające osoby z dysfunkcją słuchu;</w:t>
      </w:r>
    </w:p>
    <w:p w14:paraId="6EA8C76A" w14:textId="4F2AEFAD" w:rsidR="00C54B05" w:rsidRPr="00E4550D" w:rsidRDefault="00F929CA" w:rsidP="001853CE">
      <w:pPr>
        <w:pStyle w:val="Akapitzlist"/>
        <w:numPr>
          <w:ilvl w:val="0"/>
          <w:numId w:val="113"/>
        </w:numPr>
        <w:ind w:left="567" w:hanging="283"/>
      </w:pPr>
      <w:r>
        <w:t>u</w:t>
      </w:r>
      <w:r w:rsidR="42CE7C8A" w:rsidRPr="62B94387">
        <w:t>rządzenia i technologie wspierające osoby z dysfunkcją wzroku;</w:t>
      </w:r>
    </w:p>
    <w:p w14:paraId="520007EC" w14:textId="3D399D65" w:rsidR="00C54B05" w:rsidRPr="00E4550D" w:rsidRDefault="00F929CA" w:rsidP="001853CE">
      <w:pPr>
        <w:pStyle w:val="Akapitzlist"/>
        <w:numPr>
          <w:ilvl w:val="0"/>
          <w:numId w:val="113"/>
        </w:numPr>
        <w:ind w:left="567" w:hanging="283"/>
      </w:pPr>
      <w:r>
        <w:t>w</w:t>
      </w:r>
      <w:r w:rsidR="42CE7C8A" w:rsidRPr="62B94387">
        <w:t>ózki inwalidzkie, napędy i skutery;</w:t>
      </w:r>
    </w:p>
    <w:p w14:paraId="177872EC" w14:textId="6658103E" w:rsidR="00C54B05" w:rsidRPr="00E4550D" w:rsidRDefault="00F929CA" w:rsidP="001853CE">
      <w:pPr>
        <w:pStyle w:val="Akapitzlist"/>
        <w:numPr>
          <w:ilvl w:val="0"/>
          <w:numId w:val="113"/>
        </w:numPr>
        <w:ind w:left="567" w:hanging="283"/>
      </w:pPr>
      <w:r>
        <w:t>ł</w:t>
      </w:r>
      <w:r w:rsidR="42CE7C8A" w:rsidRPr="62B94387">
        <w:t>óżka rehabilitacyjne, koncentratory tlenu itp.</w:t>
      </w:r>
    </w:p>
    <w:p w14:paraId="5A20C3AA" w14:textId="6C258514" w:rsidR="00C54B05" w:rsidRPr="00E4550D" w:rsidRDefault="42CE7C8A" w:rsidP="00164CFC">
      <w:r w:rsidRPr="494C9E4C">
        <w:t xml:space="preserve">Link do </w:t>
      </w:r>
      <w:hyperlink r:id="rId102" w:history="1">
        <w:r w:rsidRPr="00806D8F">
          <w:rPr>
            <w:rStyle w:val="Hipercze"/>
          </w:rPr>
          <w:t>szczegółowej listy sprzętu i oprogramowania</w:t>
        </w:r>
      </w:hyperlink>
      <w:r w:rsidRPr="494C9E4C">
        <w:t>.</w:t>
      </w:r>
    </w:p>
    <w:p w14:paraId="6F5FC060" w14:textId="6A3D400B" w:rsidR="00C54B05" w:rsidRPr="007A42B8" w:rsidRDefault="1D2C046B" w:rsidP="1737D46B">
      <w:pPr>
        <w:rPr>
          <w:highlight w:val="yellow"/>
        </w:rPr>
      </w:pPr>
      <w:r>
        <w:t>Wypożyczalnia została uruchomiona 4 września 2023 r.</w:t>
      </w:r>
      <w:r w:rsidR="7EE4E6E9">
        <w:t xml:space="preserve"> </w:t>
      </w:r>
      <w:r w:rsidR="3857EE2D">
        <w:t>W ciągu</w:t>
      </w:r>
      <w:r>
        <w:t xml:space="preserve"> </w:t>
      </w:r>
      <w:r w:rsidR="3857EE2D">
        <w:t xml:space="preserve">4 miesięcy działania </w:t>
      </w:r>
      <w:r>
        <w:t>wpłynęło 795 wniosków</w:t>
      </w:r>
      <w:r w:rsidR="0C418789">
        <w:t xml:space="preserve">, z których </w:t>
      </w:r>
      <w:r>
        <w:t xml:space="preserve">595 </w:t>
      </w:r>
      <w:r w:rsidR="1E723E1F">
        <w:t>rozpatrzono pozytywnie</w:t>
      </w:r>
      <w:r>
        <w:t>.</w:t>
      </w:r>
      <w:r w:rsidR="2F1277E6">
        <w:br/>
      </w:r>
      <w:r>
        <w:t xml:space="preserve">Do końca </w:t>
      </w:r>
      <w:r w:rsidR="583635BA">
        <w:t>2023</w:t>
      </w:r>
      <w:r>
        <w:t xml:space="preserve"> r</w:t>
      </w:r>
      <w:r w:rsidR="0E0D46B9">
        <w:t>.</w:t>
      </w:r>
      <w:r>
        <w:t xml:space="preserve"> </w:t>
      </w:r>
      <w:r w:rsidR="40CE1E70">
        <w:t>podpisano</w:t>
      </w:r>
      <w:r>
        <w:t xml:space="preserve"> ponad 400 umów na wypożyczenie wybranych technologii wspomagających, </w:t>
      </w:r>
      <w:r w:rsidR="6C2B67AC">
        <w:t xml:space="preserve">a </w:t>
      </w:r>
      <w:r>
        <w:t>w pozostałych przypadkach trwa procedowanie umów.</w:t>
      </w:r>
    </w:p>
    <w:p w14:paraId="7643CB64" w14:textId="614A96A5" w:rsidR="00F73DCE" w:rsidRPr="00E4550D" w:rsidRDefault="00F73DCE" w:rsidP="62B94387">
      <w:r>
        <w:t>W 2023 r. PFRON wypłacił kwotę 0,58 mln zł na pokrycie kosztów funkcjonowania Wypożyczalni.</w:t>
      </w:r>
    </w:p>
    <w:p w14:paraId="6C15BE65" w14:textId="1B567BA3" w:rsidR="00F50B06" w:rsidRPr="002B0927" w:rsidRDefault="6A8BEADE" w:rsidP="00653733">
      <w:pPr>
        <w:pStyle w:val="Nagwek4"/>
        <w:numPr>
          <w:ilvl w:val="0"/>
          <w:numId w:val="57"/>
        </w:numPr>
        <w:tabs>
          <w:tab w:val="clear" w:pos="360"/>
          <w:tab w:val="num" w:pos="709"/>
        </w:tabs>
        <w:ind w:hanging="218"/>
      </w:pPr>
      <w:bookmarkStart w:id="137" w:name="_Nowy_model_ochrony"/>
      <w:r>
        <w:lastRenderedPageBreak/>
        <w:t>Nowy model ochrony zdrowia psychicznego dla dzieci i młodzieży</w:t>
      </w:r>
      <w:bookmarkEnd w:id="137"/>
      <w:r w:rsidR="2F581D61">
        <w:t xml:space="preserve"> </w:t>
      </w:r>
    </w:p>
    <w:p w14:paraId="27DD186C" w14:textId="07040C94" w:rsidR="00A02BB5" w:rsidRDefault="6E6E5E1F" w:rsidP="62B94387">
      <w:pPr>
        <w:spacing w:after="120"/>
        <w:rPr>
          <w:rFonts w:eastAsiaTheme="majorEastAsia" w:cstheme="majorBidi"/>
        </w:rPr>
      </w:pPr>
      <w:r w:rsidRPr="62B94387">
        <w:rPr>
          <w:rFonts w:eastAsiaTheme="majorEastAsia" w:cstheme="majorBidi"/>
        </w:rPr>
        <w:t xml:space="preserve">Nowy model </w:t>
      </w:r>
      <w:r w:rsidR="61058273" w:rsidRPr="62B94387">
        <w:rPr>
          <w:rFonts w:eastAsiaTheme="majorEastAsia" w:cstheme="majorBidi"/>
        </w:rPr>
        <w:t>ochrony zdrowia</w:t>
      </w:r>
      <w:r w:rsidR="34D00A6E" w:rsidRPr="62B94387">
        <w:rPr>
          <w:rFonts w:eastAsiaTheme="majorEastAsia" w:cstheme="majorBidi"/>
        </w:rPr>
        <w:t xml:space="preserve"> psychicznego </w:t>
      </w:r>
      <w:r w:rsidR="2F7FC1EE" w:rsidRPr="62B94387">
        <w:rPr>
          <w:rFonts w:eastAsiaTheme="majorEastAsia" w:cstheme="majorBidi"/>
        </w:rPr>
        <w:t xml:space="preserve">dla dzieci i młodzieży </w:t>
      </w:r>
      <w:r w:rsidR="78385600" w:rsidRPr="62B94387">
        <w:rPr>
          <w:rFonts w:eastAsiaTheme="majorEastAsia" w:cstheme="majorBidi"/>
        </w:rPr>
        <w:t xml:space="preserve">ma służyć poprawie świadczenia pomocy dzieciom i młodzieży </w:t>
      </w:r>
      <w:r w:rsidR="3CFDFE43" w:rsidRPr="62B94387">
        <w:rPr>
          <w:rFonts w:eastAsiaTheme="majorEastAsia" w:cstheme="majorBidi"/>
        </w:rPr>
        <w:t>doświadczającym</w:t>
      </w:r>
      <w:r w:rsidR="78385600" w:rsidRPr="62B94387">
        <w:rPr>
          <w:rFonts w:eastAsiaTheme="majorEastAsia" w:cstheme="majorBidi"/>
        </w:rPr>
        <w:t xml:space="preserve"> prob</w:t>
      </w:r>
      <w:r w:rsidR="0F80A057" w:rsidRPr="62B94387">
        <w:rPr>
          <w:rFonts w:eastAsiaTheme="majorEastAsia" w:cstheme="majorBidi"/>
        </w:rPr>
        <w:t xml:space="preserve">lemów </w:t>
      </w:r>
      <w:r w:rsidR="012839EC" w:rsidRPr="62B94387">
        <w:rPr>
          <w:rFonts w:eastAsiaTheme="majorEastAsia" w:cstheme="majorBidi"/>
        </w:rPr>
        <w:t>ze zdrowiem psychicznym</w:t>
      </w:r>
      <w:r w:rsidR="1DBA8E0A" w:rsidRPr="62B94387">
        <w:rPr>
          <w:rFonts w:eastAsiaTheme="majorEastAsia" w:cstheme="majorBidi"/>
        </w:rPr>
        <w:t xml:space="preserve"> w Polsce</w:t>
      </w:r>
      <w:r w:rsidR="012839EC" w:rsidRPr="62B94387">
        <w:rPr>
          <w:rFonts w:eastAsiaTheme="majorEastAsia" w:cstheme="majorBidi"/>
        </w:rPr>
        <w:t>.</w:t>
      </w:r>
      <w:r w:rsidR="720C6E51" w:rsidRPr="62B94387">
        <w:rPr>
          <w:rFonts w:eastAsiaTheme="majorEastAsia" w:cstheme="majorBidi"/>
        </w:rPr>
        <w:t xml:space="preserve"> </w:t>
      </w:r>
      <w:r w:rsidR="5C5ED748" w:rsidRPr="62B94387">
        <w:rPr>
          <w:rFonts w:eastAsiaTheme="majorEastAsia" w:cstheme="majorBidi"/>
        </w:rPr>
        <w:t>Z</w:t>
      </w:r>
      <w:r w:rsidR="4AE0169C" w:rsidRPr="62B94387">
        <w:rPr>
          <w:rFonts w:eastAsiaTheme="majorEastAsia" w:cstheme="majorBidi"/>
        </w:rPr>
        <w:t xml:space="preserve">akłada </w:t>
      </w:r>
      <w:r w:rsidR="25E1B66E" w:rsidRPr="62B94387">
        <w:rPr>
          <w:rFonts w:eastAsiaTheme="majorEastAsia" w:cstheme="majorBidi"/>
        </w:rPr>
        <w:t>o</w:t>
      </w:r>
      <w:r w:rsidR="24D807EA" w:rsidRPr="62B94387">
        <w:rPr>
          <w:rFonts w:eastAsiaTheme="majorEastAsia" w:cstheme="majorBidi"/>
        </w:rPr>
        <w:t xml:space="preserve">n </w:t>
      </w:r>
      <w:r w:rsidR="4AE0169C" w:rsidRPr="62B94387">
        <w:rPr>
          <w:rFonts w:eastAsiaTheme="majorEastAsia" w:cstheme="majorBidi"/>
        </w:rPr>
        <w:t xml:space="preserve">stworzenie sieci ośrodków w </w:t>
      </w:r>
      <w:r w:rsidR="5039643F" w:rsidRPr="62B94387">
        <w:rPr>
          <w:rFonts w:eastAsiaTheme="majorEastAsia" w:cstheme="majorBidi"/>
        </w:rPr>
        <w:t xml:space="preserve">na </w:t>
      </w:r>
      <w:r w:rsidR="4AE0169C" w:rsidRPr="62B94387">
        <w:rPr>
          <w:rFonts w:eastAsiaTheme="majorEastAsia" w:cstheme="majorBidi"/>
        </w:rPr>
        <w:t>trzech poziom</w:t>
      </w:r>
      <w:r w:rsidR="51D8BA6E" w:rsidRPr="62B94387">
        <w:rPr>
          <w:rFonts w:eastAsiaTheme="majorEastAsia" w:cstheme="majorBidi"/>
        </w:rPr>
        <w:t xml:space="preserve">ach </w:t>
      </w:r>
      <w:r w:rsidR="4AE0169C" w:rsidRPr="62B94387">
        <w:rPr>
          <w:rFonts w:eastAsiaTheme="majorEastAsia" w:cstheme="majorBidi"/>
        </w:rPr>
        <w:t>referencyjnych</w:t>
      </w:r>
      <w:r w:rsidR="20DB4216" w:rsidRPr="62B94387">
        <w:rPr>
          <w:rFonts w:eastAsiaTheme="majorEastAsia" w:cstheme="majorBidi"/>
        </w:rPr>
        <w:t xml:space="preserve"> </w:t>
      </w:r>
      <w:r w:rsidR="4BBC586B" w:rsidRPr="62B94387">
        <w:rPr>
          <w:rFonts w:eastAsiaTheme="majorEastAsia" w:cstheme="majorBidi"/>
        </w:rPr>
        <w:t xml:space="preserve">dla </w:t>
      </w:r>
      <w:r w:rsidR="4AE0169C" w:rsidRPr="62B94387">
        <w:rPr>
          <w:rFonts w:eastAsiaTheme="majorEastAsia" w:cstheme="majorBidi"/>
        </w:rPr>
        <w:t>pacjent</w:t>
      </w:r>
      <w:r w:rsidR="2F1CF006" w:rsidRPr="62B94387">
        <w:rPr>
          <w:rFonts w:eastAsiaTheme="majorEastAsia" w:cstheme="majorBidi"/>
        </w:rPr>
        <w:t>ów</w:t>
      </w:r>
      <w:r w:rsidR="4AE0169C" w:rsidRPr="62B94387">
        <w:rPr>
          <w:rFonts w:eastAsiaTheme="majorEastAsia" w:cstheme="majorBidi"/>
        </w:rPr>
        <w:t xml:space="preserve"> o różnych potrzebach zdrowotnych. </w:t>
      </w:r>
      <w:r w:rsidRPr="62B94387">
        <w:rPr>
          <w:rFonts w:eastAsiaTheme="majorEastAsia" w:cstheme="majorBidi"/>
        </w:rPr>
        <w:t>Pierwszy poziom</w:t>
      </w:r>
      <w:r w:rsidR="5A4CEDF5" w:rsidRPr="62B94387">
        <w:rPr>
          <w:rFonts w:eastAsiaTheme="majorEastAsia" w:cstheme="majorBidi"/>
        </w:rPr>
        <w:t xml:space="preserve"> to </w:t>
      </w:r>
      <w:r w:rsidRPr="62B94387">
        <w:rPr>
          <w:rFonts w:eastAsiaTheme="majorEastAsia" w:cstheme="majorBidi"/>
        </w:rPr>
        <w:t xml:space="preserve">Ośrodki Środowiskowej Opieki Psychologicznej </w:t>
      </w:r>
      <w:r w:rsidR="67204FC6">
        <w:br/>
      </w:r>
      <w:r w:rsidRPr="62B94387">
        <w:rPr>
          <w:rFonts w:eastAsiaTheme="majorEastAsia" w:cstheme="majorBidi"/>
        </w:rPr>
        <w:t>i Psychoterapeutycznej dla dzieci i</w:t>
      </w:r>
      <w:r w:rsidR="6184738C" w:rsidRPr="62B94387">
        <w:rPr>
          <w:rFonts w:eastAsiaTheme="majorEastAsia" w:cstheme="majorBidi"/>
        </w:rPr>
        <w:t> </w:t>
      </w:r>
      <w:r w:rsidRPr="62B94387">
        <w:rPr>
          <w:rFonts w:eastAsiaTheme="majorEastAsia" w:cstheme="majorBidi"/>
        </w:rPr>
        <w:t>młodzieży, zatrudniające psychologów, psychoterapeutów i terapeutów środowiskowych. Drugi poziom to Centrum Zdrowia Psychicznego, w</w:t>
      </w:r>
      <w:r w:rsidR="37CA8D44" w:rsidRPr="62B94387">
        <w:rPr>
          <w:rFonts w:eastAsiaTheme="majorEastAsia" w:cstheme="majorBidi"/>
        </w:rPr>
        <w:t> </w:t>
      </w:r>
      <w:r w:rsidRPr="62B94387">
        <w:rPr>
          <w:rFonts w:eastAsiaTheme="majorEastAsia" w:cstheme="majorBidi"/>
        </w:rPr>
        <w:t xml:space="preserve">którym można skorzystać z porady psychiatry. Trzeci poziom </w:t>
      </w:r>
      <w:r w:rsidR="67204FC6">
        <w:br/>
      </w:r>
      <w:r w:rsidRPr="62B94387">
        <w:rPr>
          <w:rFonts w:eastAsiaTheme="majorEastAsia" w:cstheme="majorBidi"/>
        </w:rPr>
        <w:t>to Ośrodek Wysokospecjalistycznej Całodobowej Opieki Psychiatrycznej (</w:t>
      </w:r>
      <w:r w:rsidR="4AE0169C" w:rsidRPr="62B94387">
        <w:rPr>
          <w:rFonts w:eastAsiaTheme="majorEastAsia" w:cstheme="majorBidi"/>
        </w:rPr>
        <w:t xml:space="preserve">na tym poziomie działa całodobowy </w:t>
      </w:r>
      <w:r w:rsidRPr="62B94387">
        <w:rPr>
          <w:rFonts w:eastAsiaTheme="majorEastAsia" w:cstheme="majorBidi"/>
        </w:rPr>
        <w:t>oddział psychiatryczny).</w:t>
      </w:r>
      <w:r w:rsidR="720C6E51" w:rsidRPr="62B94387">
        <w:rPr>
          <w:rFonts w:eastAsiaTheme="majorEastAsia" w:cstheme="majorBidi"/>
        </w:rPr>
        <w:t xml:space="preserve"> </w:t>
      </w:r>
      <w:r w:rsidR="248F5179" w:rsidRPr="62B94387">
        <w:rPr>
          <w:rFonts w:eastAsiaTheme="majorEastAsia" w:cstheme="majorBidi"/>
        </w:rPr>
        <w:t>Jednym z kluczowych założeń modelu jest u</w:t>
      </w:r>
      <w:r w:rsidR="3D5C2282" w:rsidRPr="62B94387">
        <w:rPr>
          <w:rFonts w:eastAsiaTheme="majorEastAsia" w:cstheme="majorBidi"/>
        </w:rPr>
        <w:t>p</w:t>
      </w:r>
      <w:r w:rsidR="4AE0169C" w:rsidRPr="62B94387">
        <w:rPr>
          <w:rFonts w:eastAsiaTheme="majorEastAsia" w:cstheme="majorBidi"/>
        </w:rPr>
        <w:t>owszechnienie pomocy udzielanej w</w:t>
      </w:r>
      <w:r w:rsidR="720C6E51" w:rsidRPr="62B94387">
        <w:rPr>
          <w:rFonts w:eastAsiaTheme="majorEastAsia" w:cstheme="majorBidi"/>
        </w:rPr>
        <w:t xml:space="preserve"> </w:t>
      </w:r>
      <w:r w:rsidR="4AE0169C" w:rsidRPr="62B94387">
        <w:rPr>
          <w:rFonts w:eastAsiaTheme="majorEastAsia" w:cstheme="majorBidi"/>
        </w:rPr>
        <w:t>placówkach umiejscowionych blisko miejsca zamieszkania dziecka</w:t>
      </w:r>
      <w:r w:rsidR="5F9CDEC6" w:rsidRPr="62B94387">
        <w:rPr>
          <w:rFonts w:eastAsiaTheme="majorEastAsia" w:cstheme="majorBidi"/>
        </w:rPr>
        <w:t>.</w:t>
      </w:r>
      <w:r w:rsidR="720C6E51" w:rsidRPr="62B94387">
        <w:rPr>
          <w:rFonts w:eastAsiaTheme="majorEastAsia" w:cstheme="majorBidi"/>
        </w:rPr>
        <w:t xml:space="preserve"> </w:t>
      </w:r>
      <w:r w:rsidR="12DDB130" w:rsidRPr="62B94387">
        <w:rPr>
          <w:rFonts w:eastAsiaTheme="majorEastAsia" w:cstheme="majorBidi"/>
        </w:rPr>
        <w:t>M</w:t>
      </w:r>
      <w:r w:rsidR="4EF60A89" w:rsidRPr="62B94387">
        <w:rPr>
          <w:rFonts w:eastAsiaTheme="majorEastAsia" w:cstheme="majorBidi"/>
        </w:rPr>
        <w:t xml:space="preserve">ożna </w:t>
      </w:r>
      <w:r w:rsidR="0B258851" w:rsidRPr="62B94387">
        <w:rPr>
          <w:rFonts w:eastAsiaTheme="majorEastAsia" w:cstheme="majorBidi"/>
        </w:rPr>
        <w:t xml:space="preserve">w nich </w:t>
      </w:r>
      <w:r w:rsidR="4EF60A89" w:rsidRPr="62B94387">
        <w:rPr>
          <w:rFonts w:eastAsiaTheme="majorEastAsia" w:cstheme="majorBidi"/>
        </w:rPr>
        <w:t>uzyskać wsparcie psychologa, psychoterapeuty czy terapeuty środowiskowego be</w:t>
      </w:r>
      <w:r w:rsidR="0087571D" w:rsidRPr="62B94387">
        <w:rPr>
          <w:rFonts w:eastAsiaTheme="majorEastAsia" w:cstheme="majorBidi"/>
        </w:rPr>
        <w:t>z</w:t>
      </w:r>
      <w:r w:rsidR="09915E9E" w:rsidRPr="62B94387">
        <w:rPr>
          <w:rFonts w:eastAsiaTheme="majorEastAsia" w:cstheme="majorBidi"/>
        </w:rPr>
        <w:t xml:space="preserve"> </w:t>
      </w:r>
      <w:r w:rsidR="4AE0169C" w:rsidRPr="62B94387">
        <w:rPr>
          <w:rFonts w:eastAsiaTheme="majorEastAsia" w:cstheme="majorBidi"/>
        </w:rPr>
        <w:t>skierowania lekarskiego</w:t>
      </w:r>
      <w:r w:rsidR="3D5E7BBF" w:rsidRPr="62B94387">
        <w:rPr>
          <w:rFonts w:eastAsiaTheme="majorEastAsia" w:cstheme="majorBidi"/>
        </w:rPr>
        <w:t xml:space="preserve">, uzyskując </w:t>
      </w:r>
      <w:r w:rsidR="4AE0169C" w:rsidRPr="62B94387">
        <w:rPr>
          <w:rFonts w:eastAsiaTheme="majorEastAsia" w:cstheme="majorBidi"/>
        </w:rPr>
        <w:t>diagnoz</w:t>
      </w:r>
      <w:r w:rsidR="38D844AD" w:rsidRPr="62B94387">
        <w:rPr>
          <w:rFonts w:eastAsiaTheme="majorEastAsia" w:cstheme="majorBidi"/>
        </w:rPr>
        <w:t>ę</w:t>
      </w:r>
      <w:r w:rsidR="4AE0169C" w:rsidRPr="62B94387">
        <w:rPr>
          <w:rFonts w:eastAsiaTheme="majorEastAsia" w:cstheme="majorBidi"/>
        </w:rPr>
        <w:t xml:space="preserve"> psychiatryczn</w:t>
      </w:r>
      <w:r w:rsidR="7D8FA47D" w:rsidRPr="62B94387">
        <w:rPr>
          <w:rFonts w:eastAsiaTheme="majorEastAsia" w:cstheme="majorBidi"/>
        </w:rPr>
        <w:t>ą</w:t>
      </w:r>
      <w:r w:rsidR="4AE0169C" w:rsidRPr="62B94387">
        <w:rPr>
          <w:rFonts w:eastAsiaTheme="majorEastAsia" w:cstheme="majorBidi"/>
        </w:rPr>
        <w:t xml:space="preserve"> lub farmakoterapi</w:t>
      </w:r>
      <w:r w:rsidR="74AF4FB8" w:rsidRPr="62B94387">
        <w:rPr>
          <w:rFonts w:eastAsiaTheme="majorEastAsia" w:cstheme="majorBidi"/>
        </w:rPr>
        <w:t>ę</w:t>
      </w:r>
      <w:r w:rsidR="4AE0169C" w:rsidRPr="62B94387">
        <w:rPr>
          <w:rFonts w:eastAsiaTheme="majorEastAsia" w:cstheme="majorBidi"/>
        </w:rPr>
        <w:t>.</w:t>
      </w:r>
      <w:r w:rsidR="086FFD38" w:rsidRPr="62B94387">
        <w:rPr>
          <w:rFonts w:eastAsiaTheme="majorEastAsia" w:cstheme="majorBidi"/>
        </w:rPr>
        <w:t xml:space="preserve"> </w:t>
      </w:r>
    </w:p>
    <w:p w14:paraId="2C65413E" w14:textId="59895DD8" w:rsidR="00A02BB5" w:rsidRDefault="3F764D4F" w:rsidP="15710E38">
      <w:pPr>
        <w:spacing w:after="120"/>
        <w:rPr>
          <w:rFonts w:eastAsiaTheme="majorEastAsia" w:cstheme="majorBidi"/>
        </w:rPr>
      </w:pPr>
      <w:r w:rsidRPr="62B94387">
        <w:rPr>
          <w:rFonts w:eastAsiaTheme="majorEastAsia" w:cstheme="majorBidi"/>
        </w:rPr>
        <w:t xml:space="preserve">Według danych </w:t>
      </w:r>
      <w:r w:rsidR="351E16E1" w:rsidRPr="62B94387">
        <w:rPr>
          <w:rFonts w:eastAsiaTheme="majorEastAsia" w:cstheme="majorBidi"/>
        </w:rPr>
        <w:t>z</w:t>
      </w:r>
      <w:r w:rsidR="43F0FA11" w:rsidRPr="62B94387">
        <w:rPr>
          <w:rFonts w:eastAsiaTheme="majorEastAsia" w:cstheme="majorBidi"/>
        </w:rPr>
        <w:t xml:space="preserve"> grudnia 202</w:t>
      </w:r>
      <w:r w:rsidR="081979AC" w:rsidRPr="62B94387">
        <w:rPr>
          <w:rFonts w:eastAsiaTheme="majorEastAsia" w:cstheme="majorBidi"/>
        </w:rPr>
        <w:t>3</w:t>
      </w:r>
      <w:r w:rsidR="43F0FA11" w:rsidRPr="62B94387">
        <w:rPr>
          <w:rFonts w:eastAsiaTheme="majorEastAsia" w:cstheme="majorBidi"/>
        </w:rPr>
        <w:t xml:space="preserve"> r. </w:t>
      </w:r>
      <w:r w:rsidRPr="62B94387">
        <w:rPr>
          <w:rFonts w:eastAsiaTheme="majorEastAsia" w:cstheme="majorBidi"/>
        </w:rPr>
        <w:t xml:space="preserve">świadczenia na I poziomie psychiatrii dziecięcej udzielane są w </w:t>
      </w:r>
      <w:r w:rsidR="7EB3E48A" w:rsidRPr="62B94387">
        <w:rPr>
          <w:rFonts w:eastAsiaTheme="majorEastAsia" w:cstheme="majorBidi"/>
        </w:rPr>
        <w:t>461</w:t>
      </w:r>
      <w:r w:rsidRPr="62B94387">
        <w:rPr>
          <w:rFonts w:eastAsiaTheme="majorEastAsia" w:cstheme="majorBidi"/>
        </w:rPr>
        <w:t xml:space="preserve"> miejscach</w:t>
      </w:r>
      <w:r w:rsidR="57FF2707" w:rsidRPr="62B94387">
        <w:rPr>
          <w:rFonts w:eastAsiaTheme="majorEastAsia" w:cstheme="majorBidi"/>
        </w:rPr>
        <w:t>,</w:t>
      </w:r>
      <w:r w:rsidR="451B7897" w:rsidRPr="62B94387">
        <w:rPr>
          <w:rFonts w:eastAsiaTheme="majorEastAsia" w:cstheme="majorBidi"/>
        </w:rPr>
        <w:t xml:space="preserve"> </w:t>
      </w:r>
      <w:r w:rsidR="1D9B8E2C" w:rsidRPr="62B94387">
        <w:rPr>
          <w:rFonts w:eastAsiaTheme="majorEastAsia" w:cstheme="majorBidi"/>
        </w:rPr>
        <w:t xml:space="preserve">na </w:t>
      </w:r>
      <w:r w:rsidR="451B7897" w:rsidRPr="62B94387">
        <w:rPr>
          <w:rFonts w:eastAsiaTheme="majorEastAsia" w:cstheme="majorBidi"/>
        </w:rPr>
        <w:t>II poziom</w:t>
      </w:r>
      <w:r w:rsidR="4E5E4F32" w:rsidRPr="62B94387">
        <w:rPr>
          <w:rFonts w:eastAsiaTheme="majorEastAsia" w:cstheme="majorBidi"/>
        </w:rPr>
        <w:t>ie</w:t>
      </w:r>
      <w:r w:rsidR="451B7897" w:rsidRPr="62B94387">
        <w:rPr>
          <w:rFonts w:eastAsiaTheme="majorEastAsia" w:cstheme="majorBidi"/>
        </w:rPr>
        <w:t xml:space="preserve"> referencyjn</w:t>
      </w:r>
      <w:r w:rsidR="09210999" w:rsidRPr="62B94387">
        <w:rPr>
          <w:rFonts w:eastAsiaTheme="majorEastAsia" w:cstheme="majorBidi"/>
        </w:rPr>
        <w:t>ym</w:t>
      </w:r>
      <w:r w:rsidR="451B7897" w:rsidRPr="62B94387">
        <w:rPr>
          <w:rFonts w:eastAsiaTheme="majorEastAsia" w:cstheme="majorBidi"/>
        </w:rPr>
        <w:t xml:space="preserve"> w 1</w:t>
      </w:r>
      <w:r w:rsidR="72BC07F7" w:rsidRPr="62B94387">
        <w:rPr>
          <w:rFonts w:eastAsiaTheme="majorEastAsia" w:cstheme="majorBidi"/>
        </w:rPr>
        <w:t>61</w:t>
      </w:r>
      <w:r w:rsidR="451B7897" w:rsidRPr="62B94387">
        <w:rPr>
          <w:rFonts w:eastAsiaTheme="majorEastAsia" w:cstheme="majorBidi"/>
        </w:rPr>
        <w:t xml:space="preserve"> miejscach, natomiast jeśli chodzi o III poziom udzielane są w </w:t>
      </w:r>
      <w:r w:rsidR="2E345AF3" w:rsidRPr="62B94387">
        <w:rPr>
          <w:rFonts w:eastAsiaTheme="majorEastAsia" w:cstheme="majorBidi"/>
        </w:rPr>
        <w:t>34</w:t>
      </w:r>
      <w:r w:rsidR="451B7897" w:rsidRPr="62B94387">
        <w:rPr>
          <w:rFonts w:eastAsiaTheme="majorEastAsia" w:cstheme="majorBidi"/>
        </w:rPr>
        <w:t xml:space="preserve"> miejscach</w:t>
      </w:r>
      <w:r w:rsidR="00A02BB5" w:rsidRPr="62B94387">
        <w:rPr>
          <w:rFonts w:eastAsiaTheme="majorEastAsia" w:cstheme="majorBidi"/>
          <w:vertAlign w:val="superscript"/>
        </w:rPr>
        <w:footnoteReference w:id="5"/>
      </w:r>
      <w:r w:rsidRPr="62B94387">
        <w:rPr>
          <w:rFonts w:eastAsiaTheme="majorEastAsia" w:cstheme="majorBidi"/>
        </w:rPr>
        <w:t>.</w:t>
      </w:r>
      <w:r w:rsidR="0267AD1E" w:rsidRPr="62B94387">
        <w:rPr>
          <w:rFonts w:eastAsiaTheme="majorEastAsia" w:cstheme="majorBidi"/>
        </w:rPr>
        <w:t xml:space="preserve"> </w:t>
      </w:r>
    </w:p>
    <w:p w14:paraId="0C462C91" w14:textId="5DAB6684" w:rsidR="00F50B06" w:rsidRPr="00E4550D" w:rsidRDefault="3082669E" w:rsidP="62B94387">
      <w:pPr>
        <w:spacing w:after="120"/>
        <w:rPr>
          <w:rFonts w:eastAsiaTheme="majorEastAsia" w:cstheme="majorBidi"/>
        </w:rPr>
      </w:pPr>
      <w:r w:rsidRPr="21355F74">
        <w:rPr>
          <w:rFonts w:eastAsiaTheme="majorEastAsia" w:cstheme="majorBidi"/>
        </w:rPr>
        <w:t>Funkcjonowanie</w:t>
      </w:r>
      <w:r w:rsidR="5A070748" w:rsidRPr="21355F74">
        <w:rPr>
          <w:rFonts w:eastAsiaTheme="majorEastAsia" w:cstheme="majorBidi"/>
        </w:rPr>
        <w:t xml:space="preserve"> ośrodków dostarcza materiału </w:t>
      </w:r>
      <w:r w:rsidR="6A0E0A9C" w:rsidRPr="21355F74">
        <w:rPr>
          <w:rFonts w:eastAsiaTheme="majorEastAsia" w:cstheme="majorBidi"/>
        </w:rPr>
        <w:t>niezbędnego</w:t>
      </w:r>
      <w:r w:rsidR="5A070748" w:rsidRPr="21355F74">
        <w:rPr>
          <w:rFonts w:eastAsiaTheme="majorEastAsia" w:cstheme="majorBidi"/>
        </w:rPr>
        <w:t xml:space="preserve"> do </w:t>
      </w:r>
      <w:r w:rsidR="25FC7379" w:rsidRPr="21355F74">
        <w:rPr>
          <w:rFonts w:eastAsiaTheme="majorEastAsia" w:cstheme="majorBidi"/>
        </w:rPr>
        <w:t xml:space="preserve">projektowania dalszych systemowych zmian w </w:t>
      </w:r>
      <w:r w:rsidR="651DDCD8" w:rsidRPr="21355F74">
        <w:rPr>
          <w:rFonts w:eastAsiaTheme="majorEastAsia" w:cstheme="majorBidi"/>
        </w:rPr>
        <w:t>ochronie</w:t>
      </w:r>
      <w:r w:rsidR="25FC7379" w:rsidRPr="21355F74">
        <w:rPr>
          <w:rFonts w:eastAsiaTheme="majorEastAsia" w:cstheme="majorBidi"/>
        </w:rPr>
        <w:t xml:space="preserve"> </w:t>
      </w:r>
      <w:r w:rsidR="190F12B1" w:rsidRPr="21355F74">
        <w:rPr>
          <w:rFonts w:eastAsiaTheme="majorEastAsia" w:cstheme="majorBidi"/>
        </w:rPr>
        <w:t>zdrowia</w:t>
      </w:r>
      <w:r w:rsidR="25FC7379" w:rsidRPr="21355F74">
        <w:rPr>
          <w:rFonts w:eastAsiaTheme="majorEastAsia" w:cstheme="majorBidi"/>
        </w:rPr>
        <w:t xml:space="preserve"> </w:t>
      </w:r>
      <w:r w:rsidR="0E38DD69" w:rsidRPr="21355F74">
        <w:rPr>
          <w:rFonts w:eastAsiaTheme="majorEastAsia" w:cstheme="majorBidi"/>
        </w:rPr>
        <w:t>psychicznego</w:t>
      </w:r>
      <w:r w:rsidR="25FC7379" w:rsidRPr="21355F74">
        <w:rPr>
          <w:rFonts w:eastAsiaTheme="majorEastAsia" w:cstheme="majorBidi"/>
        </w:rPr>
        <w:t xml:space="preserve"> </w:t>
      </w:r>
      <w:r w:rsidR="6F42405A" w:rsidRPr="21355F74">
        <w:rPr>
          <w:rFonts w:eastAsiaTheme="majorEastAsia" w:cstheme="majorBidi"/>
        </w:rPr>
        <w:t>dzieci i młodzieży. Nad założeniami</w:t>
      </w:r>
      <w:r w:rsidR="720C6E51" w:rsidRPr="21355F74">
        <w:rPr>
          <w:rFonts w:eastAsiaTheme="majorEastAsia" w:cstheme="majorBidi"/>
        </w:rPr>
        <w:t xml:space="preserve"> </w:t>
      </w:r>
      <w:r w:rsidR="6F42405A" w:rsidRPr="21355F74">
        <w:rPr>
          <w:rFonts w:eastAsiaTheme="majorEastAsia" w:cstheme="majorBidi"/>
        </w:rPr>
        <w:t>reformy w tym zakresie</w:t>
      </w:r>
      <w:r w:rsidR="262D0519" w:rsidRPr="21355F74">
        <w:rPr>
          <w:rFonts w:eastAsiaTheme="majorEastAsia" w:cstheme="majorBidi"/>
        </w:rPr>
        <w:t xml:space="preserve"> </w:t>
      </w:r>
      <w:r w:rsidR="6F42405A" w:rsidRPr="21355F74">
        <w:rPr>
          <w:rFonts w:eastAsiaTheme="majorEastAsia" w:cstheme="majorBidi"/>
        </w:rPr>
        <w:t>prac</w:t>
      </w:r>
      <w:r w:rsidR="01279E0A" w:rsidRPr="21355F74">
        <w:rPr>
          <w:rFonts w:eastAsiaTheme="majorEastAsia" w:cstheme="majorBidi"/>
        </w:rPr>
        <w:t>owa</w:t>
      </w:r>
      <w:r w:rsidR="51D6E11A" w:rsidRPr="21355F74">
        <w:rPr>
          <w:rFonts w:eastAsiaTheme="majorEastAsia" w:cstheme="majorBidi"/>
        </w:rPr>
        <w:t>ł</w:t>
      </w:r>
      <w:r w:rsidR="4AE0169C" w:rsidRPr="21355F74">
        <w:rPr>
          <w:rFonts w:eastAsiaTheme="majorEastAsia" w:cstheme="majorBidi"/>
        </w:rPr>
        <w:t xml:space="preserve"> </w:t>
      </w:r>
      <w:r w:rsidR="0E548340" w:rsidRPr="21355F74">
        <w:rPr>
          <w:rFonts w:eastAsiaTheme="majorEastAsia" w:cstheme="majorBidi"/>
        </w:rPr>
        <w:t>MZ</w:t>
      </w:r>
      <w:r w:rsidR="7F55498F" w:rsidRPr="21355F74">
        <w:rPr>
          <w:rFonts w:eastAsiaTheme="majorEastAsia" w:cstheme="majorBidi"/>
        </w:rPr>
        <w:t xml:space="preserve">, </w:t>
      </w:r>
      <w:r w:rsidR="14D7439D" w:rsidRPr="21355F74">
        <w:rPr>
          <w:rFonts w:eastAsiaTheme="majorEastAsia" w:cstheme="majorBidi"/>
        </w:rPr>
        <w:t>także w</w:t>
      </w:r>
      <w:r w:rsidR="62400680" w:rsidRPr="21355F74">
        <w:rPr>
          <w:rFonts w:eastAsiaTheme="majorEastAsia" w:cstheme="majorBidi"/>
        </w:rPr>
        <w:t xml:space="preserve"> projekcie </w:t>
      </w:r>
      <w:r w:rsidR="1EE46C3B">
        <w:br/>
      </w:r>
      <w:r w:rsidR="62400680" w:rsidRPr="21355F74">
        <w:rPr>
          <w:rFonts w:eastAsiaTheme="majorEastAsia" w:cstheme="majorBidi"/>
        </w:rPr>
        <w:t xml:space="preserve">PO WER </w:t>
      </w:r>
      <w:r w:rsidR="1019F923" w:rsidRPr="21355F74">
        <w:rPr>
          <w:rFonts w:eastAsiaTheme="majorEastAsia" w:cstheme="majorBidi"/>
        </w:rPr>
        <w:t xml:space="preserve">pn. </w:t>
      </w:r>
      <w:r w:rsidR="4AE0169C" w:rsidRPr="21355F74">
        <w:rPr>
          <w:rFonts w:eastAsiaTheme="majorEastAsia" w:cstheme="majorBidi"/>
          <w:i/>
          <w:iCs/>
        </w:rPr>
        <w:t>Wsparcie procesu wdrażania reformy wprowadzającej nowy model systemu ochrony zdrowia psychicznego dla dzieci i młodzieży</w:t>
      </w:r>
      <w:r w:rsidR="4AE0169C" w:rsidRPr="21355F74">
        <w:rPr>
          <w:rFonts w:eastAsiaTheme="majorEastAsia" w:cstheme="majorBidi"/>
        </w:rPr>
        <w:t>.</w:t>
      </w:r>
      <w:r w:rsidR="1019F923" w:rsidRPr="21355F74">
        <w:rPr>
          <w:rFonts w:eastAsiaTheme="majorEastAsia" w:cstheme="majorBidi"/>
        </w:rPr>
        <w:t xml:space="preserve"> </w:t>
      </w:r>
      <w:r w:rsidR="7DDB2CA1" w:rsidRPr="21355F74">
        <w:rPr>
          <w:rFonts w:eastAsiaTheme="majorEastAsia" w:cstheme="majorBidi"/>
        </w:rPr>
        <w:t xml:space="preserve">W projekcie przeszkolono 955 </w:t>
      </w:r>
      <w:r w:rsidR="7DDB2CA1" w:rsidRPr="21355F74">
        <w:rPr>
          <w:rFonts w:eastAsia="Arial" w:cs="Arial"/>
        </w:rPr>
        <w:t>pracowników poziomów referencyjnych oraz podmiotów planujących przekształcenie się w placówki nowego modelu</w:t>
      </w:r>
      <w:r w:rsidR="58F94686" w:rsidRPr="21355F74">
        <w:rPr>
          <w:rFonts w:eastAsia="Arial" w:cs="Arial"/>
        </w:rPr>
        <w:t xml:space="preserve"> oraz przeprowadzono kampanię </w:t>
      </w:r>
      <w:r w:rsidR="0AE946AA" w:rsidRPr="21355F74">
        <w:rPr>
          <w:rFonts w:eastAsia="Arial" w:cs="Arial"/>
        </w:rPr>
        <w:t>informacyjną</w:t>
      </w:r>
      <w:r w:rsidR="58F94686" w:rsidRPr="21355F74">
        <w:rPr>
          <w:rFonts w:eastAsia="Arial" w:cs="Arial"/>
        </w:rPr>
        <w:t xml:space="preserve"> na temat zdrowia psychicznego dzieci i młodzieży.</w:t>
      </w:r>
      <w:r w:rsidR="7DDB2CA1" w:rsidRPr="21355F74">
        <w:rPr>
          <w:rFonts w:eastAsiaTheme="majorEastAsia" w:cstheme="majorBidi"/>
        </w:rPr>
        <w:t xml:space="preserve"> </w:t>
      </w:r>
      <w:r w:rsidR="3F5B2793" w:rsidRPr="21355F74">
        <w:rPr>
          <w:rFonts w:eastAsiaTheme="majorEastAsia" w:cstheme="majorBidi"/>
        </w:rPr>
        <w:t>Dodatkowo opracowano</w:t>
      </w:r>
      <w:r w:rsidR="044C60BD" w:rsidRPr="21355F74">
        <w:rPr>
          <w:rFonts w:eastAsiaTheme="majorEastAsia" w:cstheme="majorBidi"/>
        </w:rPr>
        <w:t xml:space="preserve"> 6 </w:t>
      </w:r>
      <w:r w:rsidR="044C60BD" w:rsidRPr="21355F74">
        <w:rPr>
          <w:rFonts w:eastAsia="Arial" w:cs="Arial"/>
        </w:rPr>
        <w:t>standardów organizacyjnych i diagnostyczno-terapeutycznych</w:t>
      </w:r>
      <w:r w:rsidR="023C75DB" w:rsidRPr="21355F74">
        <w:rPr>
          <w:rFonts w:eastAsia="Arial" w:cs="Arial"/>
        </w:rPr>
        <w:t xml:space="preserve"> (</w:t>
      </w:r>
      <w:hyperlink r:id="rId103">
        <w:r w:rsidR="023C75DB" w:rsidRPr="21355F74">
          <w:rPr>
            <w:rStyle w:val="Hipercze"/>
            <w:rFonts w:eastAsia="Arial" w:cs="Arial"/>
          </w:rPr>
          <w:t>link do standardów</w:t>
        </w:r>
      </w:hyperlink>
      <w:r w:rsidR="023C75DB" w:rsidRPr="21355F74">
        <w:rPr>
          <w:rFonts w:eastAsia="Arial" w:cs="Arial"/>
        </w:rPr>
        <w:t>)</w:t>
      </w:r>
      <w:r w:rsidR="044C60BD" w:rsidRPr="21355F74">
        <w:rPr>
          <w:rFonts w:eastAsia="Arial" w:cs="Arial"/>
        </w:rPr>
        <w:t xml:space="preserve">. </w:t>
      </w:r>
      <w:r w:rsidR="4E87CF14" w:rsidRPr="21355F74">
        <w:rPr>
          <w:rFonts w:eastAsia="Arial" w:cs="Arial"/>
        </w:rPr>
        <w:t>Ogółem w</w:t>
      </w:r>
      <w:r w:rsidR="044C60BD" w:rsidRPr="21355F74">
        <w:rPr>
          <w:rFonts w:eastAsia="Arial" w:cs="Arial"/>
        </w:rPr>
        <w:t xml:space="preserve"> projekcie wydatkowano 6,5 mln zł.</w:t>
      </w:r>
      <w:r w:rsidR="3CCDAA62" w:rsidRPr="21355F74">
        <w:rPr>
          <w:rFonts w:eastAsia="Arial" w:cs="Arial"/>
        </w:rPr>
        <w:t xml:space="preserve"> z</w:t>
      </w:r>
      <w:r w:rsidR="044C60BD" w:rsidRPr="21355F74">
        <w:rPr>
          <w:rFonts w:eastAsia="Arial" w:cs="Arial"/>
        </w:rPr>
        <w:t xml:space="preserve"> </w:t>
      </w:r>
      <w:r w:rsidR="3CCDAA62" w:rsidRPr="21355F74">
        <w:rPr>
          <w:rFonts w:eastAsia="Arial" w:cs="Arial"/>
        </w:rPr>
        <w:t xml:space="preserve">czego 2,8 mln wydatkowano w 2023 r. </w:t>
      </w:r>
    </w:p>
    <w:p w14:paraId="32ADB31E" w14:textId="0142D880" w:rsidR="00F50B06" w:rsidRDefault="3E723126" w:rsidP="62B94387">
      <w:pPr>
        <w:spacing w:after="120"/>
        <w:rPr>
          <w:rFonts w:eastAsiaTheme="majorEastAsia" w:cstheme="majorBidi"/>
        </w:rPr>
      </w:pPr>
      <w:r w:rsidRPr="21355F74">
        <w:rPr>
          <w:rFonts w:eastAsiaTheme="majorEastAsia" w:cstheme="majorBidi"/>
        </w:rPr>
        <w:t>Dodatkowo jako realizacj</w:t>
      </w:r>
      <w:r w:rsidR="2929E243" w:rsidRPr="21355F74">
        <w:rPr>
          <w:rFonts w:eastAsiaTheme="majorEastAsia" w:cstheme="majorBidi"/>
        </w:rPr>
        <w:t>ę</w:t>
      </w:r>
      <w:r w:rsidRPr="21355F74">
        <w:rPr>
          <w:rFonts w:eastAsiaTheme="majorEastAsia" w:cstheme="majorBidi"/>
        </w:rPr>
        <w:t xml:space="preserve"> tego działania</w:t>
      </w:r>
      <w:r w:rsidR="008B4BAD">
        <w:rPr>
          <w:rFonts w:eastAsiaTheme="majorEastAsia" w:cstheme="majorBidi"/>
        </w:rPr>
        <w:t xml:space="preserve"> </w:t>
      </w:r>
      <w:r w:rsidR="23FA848C" w:rsidRPr="21355F74">
        <w:rPr>
          <w:rFonts w:eastAsiaTheme="majorEastAsia" w:cstheme="majorBidi"/>
        </w:rPr>
        <w:t>MFiPR ogłosił</w:t>
      </w:r>
      <w:r w:rsidR="4A553677" w:rsidRPr="21355F74">
        <w:rPr>
          <w:rFonts w:eastAsiaTheme="majorEastAsia" w:cstheme="majorBidi"/>
        </w:rPr>
        <w:t>o w 2020 r.</w:t>
      </w:r>
      <w:r w:rsidR="008B4BAD">
        <w:rPr>
          <w:rFonts w:eastAsiaTheme="majorEastAsia" w:cstheme="majorBidi"/>
        </w:rPr>
        <w:t xml:space="preserve"> </w:t>
      </w:r>
      <w:r w:rsidR="48A28E17" w:rsidRPr="21355F74">
        <w:rPr>
          <w:rFonts w:eastAsiaTheme="majorEastAsia" w:cstheme="majorBidi"/>
        </w:rPr>
        <w:t>konkurs</w:t>
      </w:r>
      <w:r w:rsidR="1C4E206E" w:rsidRPr="21355F74">
        <w:rPr>
          <w:rFonts w:eastAsiaTheme="majorEastAsia" w:cstheme="majorBidi"/>
        </w:rPr>
        <w:t xml:space="preserve"> na </w:t>
      </w:r>
      <w:r w:rsidR="08BCAA14" w:rsidRPr="21355F74">
        <w:rPr>
          <w:rFonts w:eastAsiaTheme="majorEastAsia" w:cstheme="majorBidi"/>
        </w:rPr>
        <w:t>skalowanie</w:t>
      </w:r>
      <w:r w:rsidR="1C4E206E" w:rsidRPr="21355F74">
        <w:rPr>
          <w:rFonts w:eastAsiaTheme="majorEastAsia" w:cstheme="majorBidi"/>
        </w:rPr>
        <w:t xml:space="preserve"> innowacji społecznej </w:t>
      </w:r>
      <w:r w:rsidR="0B68B001" w:rsidRPr="21355F74">
        <w:rPr>
          <w:rFonts w:eastAsiaTheme="majorEastAsia" w:cstheme="majorBidi"/>
        </w:rPr>
        <w:t xml:space="preserve">jaką </w:t>
      </w:r>
      <w:r w:rsidR="3D29B70D" w:rsidRPr="21355F74">
        <w:rPr>
          <w:rFonts w:eastAsiaTheme="majorEastAsia" w:cstheme="majorBidi"/>
        </w:rPr>
        <w:t>jest</w:t>
      </w:r>
      <w:r w:rsidR="0B68B001" w:rsidRPr="21355F74">
        <w:rPr>
          <w:rFonts w:eastAsiaTheme="majorEastAsia" w:cstheme="majorBidi"/>
        </w:rPr>
        <w:t xml:space="preserve"> </w:t>
      </w:r>
      <w:r w:rsidR="00216B97">
        <w:rPr>
          <w:rFonts w:eastAsiaTheme="majorEastAsia" w:cstheme="majorBidi"/>
        </w:rPr>
        <w:t>„</w:t>
      </w:r>
      <w:r w:rsidR="48A28E17" w:rsidRPr="21355F74">
        <w:rPr>
          <w:rFonts w:eastAsiaTheme="majorEastAsia" w:cstheme="majorBidi"/>
        </w:rPr>
        <w:t>Środowiskowe Centrum Zdrowia Psychicznego dzieci i młodzieży”</w:t>
      </w:r>
      <w:r w:rsidR="00216B97">
        <w:rPr>
          <w:rFonts w:eastAsiaTheme="majorEastAsia" w:cstheme="majorBidi"/>
        </w:rPr>
        <w:t xml:space="preserve"> (ŚCZP)</w:t>
      </w:r>
      <w:r w:rsidR="5A8D1559" w:rsidRPr="21355F74">
        <w:rPr>
          <w:rFonts w:eastAsiaTheme="majorEastAsia" w:cstheme="majorBidi"/>
        </w:rPr>
        <w:t xml:space="preserve">. W wyniku konkursu wybrano 9 projektów o łącznej wartości 126 mln zł, których realizacja </w:t>
      </w:r>
      <w:r w:rsidR="6D01526A" w:rsidRPr="21355F74">
        <w:rPr>
          <w:rFonts w:eastAsiaTheme="majorEastAsia" w:cstheme="majorBidi"/>
        </w:rPr>
        <w:t xml:space="preserve">była kontynuowana </w:t>
      </w:r>
      <w:r w:rsidR="315C2E2E" w:rsidRPr="21355F74">
        <w:rPr>
          <w:rFonts w:eastAsiaTheme="majorEastAsia" w:cstheme="majorBidi"/>
        </w:rPr>
        <w:t>w</w:t>
      </w:r>
      <w:r w:rsidR="5A8D1559" w:rsidRPr="21355F74">
        <w:rPr>
          <w:rFonts w:eastAsiaTheme="majorEastAsia" w:cstheme="majorBidi"/>
        </w:rPr>
        <w:t xml:space="preserve"> </w:t>
      </w:r>
      <w:r w:rsidR="48A28E17" w:rsidRPr="21355F74">
        <w:rPr>
          <w:rFonts w:eastAsiaTheme="majorEastAsia" w:cstheme="majorBidi"/>
        </w:rPr>
        <w:t xml:space="preserve">2023 r. </w:t>
      </w:r>
      <w:r w:rsidR="09EF4B0B" w:rsidRPr="21355F74">
        <w:rPr>
          <w:rFonts w:eastAsiaTheme="majorEastAsia" w:cstheme="majorBidi"/>
        </w:rPr>
        <w:t xml:space="preserve">Projekty były tworzone w oparciu o </w:t>
      </w:r>
      <w:r w:rsidR="000A02D0">
        <w:rPr>
          <w:rFonts w:eastAsiaTheme="majorEastAsia" w:cstheme="majorBidi"/>
        </w:rPr>
        <w:t>m</w:t>
      </w:r>
      <w:r w:rsidR="09EF4B0B" w:rsidRPr="21355F74">
        <w:rPr>
          <w:rFonts w:eastAsiaTheme="majorEastAsia" w:cstheme="majorBidi"/>
        </w:rPr>
        <w:t>odel ŚCZP</w:t>
      </w:r>
      <w:r w:rsidR="4368594A" w:rsidRPr="21355F74">
        <w:rPr>
          <w:rFonts w:eastAsiaTheme="majorEastAsia" w:cstheme="majorBidi"/>
        </w:rPr>
        <w:t>,</w:t>
      </w:r>
      <w:r w:rsidR="09EF4B0B" w:rsidRPr="21355F74">
        <w:rPr>
          <w:rFonts w:eastAsiaTheme="majorEastAsia" w:cstheme="majorBidi"/>
        </w:rPr>
        <w:t xml:space="preserve"> który zakłada realizację następujących zadań:</w:t>
      </w:r>
    </w:p>
    <w:p w14:paraId="10702789" w14:textId="766F4693" w:rsidR="00F50B06" w:rsidRDefault="09EF4B0B" w:rsidP="001853CE">
      <w:pPr>
        <w:pStyle w:val="Akapitzlist"/>
        <w:numPr>
          <w:ilvl w:val="0"/>
          <w:numId w:val="26"/>
        </w:numPr>
        <w:spacing w:after="120"/>
        <w:ind w:left="567" w:hanging="283"/>
        <w:rPr>
          <w:rFonts w:eastAsiaTheme="majorEastAsia" w:cstheme="majorBidi"/>
        </w:rPr>
      </w:pPr>
      <w:r w:rsidRPr="62B94387">
        <w:rPr>
          <w:rFonts w:eastAsiaTheme="majorEastAsia" w:cstheme="majorBidi"/>
        </w:rPr>
        <w:t xml:space="preserve">centrum koordynacji (CK) w </w:t>
      </w:r>
      <w:r w:rsidR="110F16F9" w:rsidRPr="62B94387">
        <w:rPr>
          <w:rFonts w:eastAsiaTheme="majorEastAsia" w:cstheme="majorBidi"/>
        </w:rPr>
        <w:t>skład,</w:t>
      </w:r>
      <w:r w:rsidRPr="62B94387">
        <w:rPr>
          <w:rFonts w:eastAsiaTheme="majorEastAsia" w:cstheme="majorBidi"/>
        </w:rPr>
        <w:t xml:space="preserve"> którego wchodzi zespół pierwszego kontaktu, infolinia, zespół koordynacji międzyinstytucjonalnej</w:t>
      </w:r>
      <w:r w:rsidR="00806D8F">
        <w:rPr>
          <w:rFonts w:eastAsiaTheme="majorEastAsia" w:cstheme="majorBidi"/>
        </w:rPr>
        <w:t>;</w:t>
      </w:r>
      <w:r w:rsidRPr="62B94387">
        <w:rPr>
          <w:rFonts w:eastAsiaTheme="majorEastAsia" w:cstheme="majorBidi"/>
        </w:rPr>
        <w:t xml:space="preserve"> </w:t>
      </w:r>
    </w:p>
    <w:p w14:paraId="4BBE30C8" w14:textId="25F36E6A" w:rsidR="00F50B06" w:rsidRDefault="4A00F991" w:rsidP="001853CE">
      <w:pPr>
        <w:pStyle w:val="Akapitzlist"/>
        <w:numPr>
          <w:ilvl w:val="0"/>
          <w:numId w:val="26"/>
        </w:numPr>
        <w:spacing w:after="120"/>
        <w:ind w:left="567" w:hanging="283"/>
        <w:rPr>
          <w:rFonts w:eastAsiaTheme="majorEastAsia" w:cstheme="majorBidi"/>
          <w:szCs w:val="24"/>
        </w:rPr>
      </w:pPr>
      <w:r w:rsidRPr="0E919A75">
        <w:rPr>
          <w:rFonts w:eastAsiaTheme="majorEastAsia" w:cstheme="majorBidi"/>
        </w:rPr>
        <w:t>profilaktyka dzieci i młodzieży</w:t>
      </w:r>
      <w:r w:rsidR="00806D8F">
        <w:rPr>
          <w:rFonts w:eastAsiaTheme="majorEastAsia" w:cstheme="majorBidi"/>
        </w:rPr>
        <w:t>;</w:t>
      </w:r>
    </w:p>
    <w:p w14:paraId="546F0C48" w14:textId="06DF9979" w:rsidR="00F50B06" w:rsidRDefault="4A00F991" w:rsidP="001853CE">
      <w:pPr>
        <w:pStyle w:val="Akapitzlist"/>
        <w:numPr>
          <w:ilvl w:val="0"/>
          <w:numId w:val="26"/>
        </w:numPr>
        <w:spacing w:after="120"/>
        <w:ind w:left="567" w:hanging="283"/>
        <w:rPr>
          <w:rFonts w:eastAsiaTheme="majorEastAsia" w:cstheme="majorBidi"/>
          <w:szCs w:val="24"/>
        </w:rPr>
      </w:pPr>
      <w:r w:rsidRPr="0E919A75">
        <w:rPr>
          <w:rFonts w:eastAsiaTheme="majorEastAsia" w:cstheme="majorBidi"/>
        </w:rPr>
        <w:t>rejestracja medyczna</w:t>
      </w:r>
      <w:r w:rsidR="00806D8F">
        <w:rPr>
          <w:rFonts w:eastAsiaTheme="majorEastAsia" w:cstheme="majorBidi"/>
        </w:rPr>
        <w:t>;</w:t>
      </w:r>
    </w:p>
    <w:p w14:paraId="34DFDC75" w14:textId="4B0F7CF1" w:rsidR="00F50B06" w:rsidRDefault="08E181A2" w:rsidP="001853CE">
      <w:pPr>
        <w:pStyle w:val="Akapitzlist"/>
        <w:numPr>
          <w:ilvl w:val="0"/>
          <w:numId w:val="26"/>
        </w:numPr>
        <w:spacing w:after="120"/>
        <w:ind w:left="567" w:hanging="283"/>
        <w:rPr>
          <w:rFonts w:eastAsiaTheme="majorEastAsia" w:cstheme="majorBidi"/>
        </w:rPr>
      </w:pPr>
      <w:r w:rsidRPr="62B94387">
        <w:rPr>
          <w:rFonts w:eastAsiaTheme="majorEastAsia" w:cstheme="majorBidi"/>
        </w:rPr>
        <w:lastRenderedPageBreak/>
        <w:t>o</w:t>
      </w:r>
      <w:r w:rsidR="09EF4B0B" w:rsidRPr="62B94387">
        <w:rPr>
          <w:rFonts w:eastAsiaTheme="majorEastAsia" w:cstheme="majorBidi"/>
        </w:rPr>
        <w:t xml:space="preserve">środek środowiskowej opieki psychologicznej i psychoterapeutycznej dla dzieci i młodzieży </w:t>
      </w:r>
      <w:r w:rsidR="05C21F50" w:rsidRPr="62B94387">
        <w:rPr>
          <w:rFonts w:eastAsiaTheme="majorEastAsia" w:cstheme="majorBidi"/>
        </w:rPr>
        <w:t>(</w:t>
      </w:r>
      <w:r w:rsidR="09EF4B0B" w:rsidRPr="62B94387">
        <w:rPr>
          <w:rFonts w:eastAsiaTheme="majorEastAsia" w:cstheme="majorBidi"/>
        </w:rPr>
        <w:t>I poziom referencyjny</w:t>
      </w:r>
      <w:r w:rsidR="5A872CB1" w:rsidRPr="62B94387">
        <w:rPr>
          <w:rFonts w:eastAsiaTheme="majorEastAsia" w:cstheme="majorBidi"/>
        </w:rPr>
        <w:t>)</w:t>
      </w:r>
      <w:r w:rsidR="09EF4B0B" w:rsidRPr="62B94387">
        <w:rPr>
          <w:rFonts w:eastAsiaTheme="majorEastAsia" w:cstheme="majorBidi"/>
        </w:rPr>
        <w:t xml:space="preserve"> w </w:t>
      </w:r>
      <w:r w:rsidR="1B97DF5F" w:rsidRPr="62B94387">
        <w:rPr>
          <w:rFonts w:eastAsiaTheme="majorEastAsia" w:cstheme="majorBidi"/>
        </w:rPr>
        <w:t>skład,</w:t>
      </w:r>
      <w:r w:rsidR="09EF4B0B" w:rsidRPr="62B94387">
        <w:rPr>
          <w:rFonts w:eastAsiaTheme="majorEastAsia" w:cstheme="majorBidi"/>
        </w:rPr>
        <w:t xml:space="preserve"> którego wchodzi zespół diagnostyczny, psychoterapeutyczny, terapii środowiskowej dzieci i młodzieży</w:t>
      </w:r>
      <w:r w:rsidR="00806D8F">
        <w:rPr>
          <w:rFonts w:eastAsiaTheme="majorEastAsia" w:cstheme="majorBidi"/>
        </w:rPr>
        <w:t>;</w:t>
      </w:r>
    </w:p>
    <w:p w14:paraId="619280D7" w14:textId="2C38F60E" w:rsidR="00F50B06" w:rsidRDefault="09EF4B0B" w:rsidP="001853CE">
      <w:pPr>
        <w:pStyle w:val="Akapitzlist"/>
        <w:numPr>
          <w:ilvl w:val="0"/>
          <w:numId w:val="26"/>
        </w:numPr>
        <w:spacing w:after="120"/>
        <w:ind w:left="567" w:hanging="283"/>
        <w:rPr>
          <w:rFonts w:eastAsiaTheme="majorEastAsia" w:cstheme="majorBidi"/>
        </w:rPr>
      </w:pPr>
      <w:r w:rsidRPr="62B94387">
        <w:rPr>
          <w:rFonts w:eastAsiaTheme="majorEastAsia" w:cstheme="majorBidi"/>
        </w:rPr>
        <w:t xml:space="preserve">Centrum Zdrowia Psychicznego dla dzieci i młodzieży </w:t>
      </w:r>
      <w:r w:rsidR="6583362F" w:rsidRPr="62B94387">
        <w:rPr>
          <w:rFonts w:eastAsiaTheme="majorEastAsia" w:cstheme="majorBidi"/>
        </w:rPr>
        <w:t>(</w:t>
      </w:r>
      <w:r w:rsidRPr="62B94387">
        <w:rPr>
          <w:rFonts w:eastAsiaTheme="majorEastAsia" w:cstheme="majorBidi"/>
        </w:rPr>
        <w:t>II poziom referencyjny</w:t>
      </w:r>
      <w:r w:rsidR="0DC4D64F" w:rsidRPr="62B94387">
        <w:rPr>
          <w:rFonts w:eastAsiaTheme="majorEastAsia" w:cstheme="majorBidi"/>
        </w:rPr>
        <w:t>)</w:t>
      </w:r>
      <w:r w:rsidRPr="62B94387">
        <w:rPr>
          <w:rFonts w:eastAsiaTheme="majorEastAsia" w:cstheme="majorBidi"/>
        </w:rPr>
        <w:t>, w którego skład wchodzi poradnia zdrowia psychicznego, oddział dzienny psychiatryczny rehabilitacyjny, hostel lub ośrodek całodobowej opieki – jako dodatkowy element</w:t>
      </w:r>
      <w:r w:rsidR="00806D8F">
        <w:rPr>
          <w:rFonts w:eastAsiaTheme="majorEastAsia" w:cstheme="majorBidi"/>
        </w:rPr>
        <w:t>.</w:t>
      </w:r>
    </w:p>
    <w:p w14:paraId="0C5FD3F9" w14:textId="7AFAE701" w:rsidR="00F50B06" w:rsidRPr="003A20A1" w:rsidRDefault="212C785B" w:rsidP="1737D46B">
      <w:pPr>
        <w:spacing w:after="120"/>
        <w:rPr>
          <w:rFonts w:eastAsiaTheme="majorEastAsia" w:cstheme="majorBidi"/>
        </w:rPr>
      </w:pPr>
      <w:r w:rsidRPr="1284D7AF">
        <w:rPr>
          <w:rFonts w:eastAsiaTheme="majorEastAsia" w:cstheme="majorBidi"/>
        </w:rPr>
        <w:t>Niniejszy model otrzymał nagrodę Złote Synapsy 2023 r. w kategorii „Psychiatryczna Innowacja Roku” (</w:t>
      </w:r>
      <w:hyperlink r:id="rId104">
        <w:r w:rsidRPr="1284D7AF">
          <w:rPr>
            <w:rStyle w:val="Hipercze"/>
            <w:rFonts w:eastAsiaTheme="majorEastAsia" w:cstheme="majorBidi"/>
          </w:rPr>
          <w:t>link do informacji</w:t>
        </w:r>
      </w:hyperlink>
      <w:r w:rsidRPr="1284D7AF">
        <w:rPr>
          <w:rFonts w:eastAsiaTheme="majorEastAsia" w:cstheme="majorBidi"/>
        </w:rPr>
        <w:t xml:space="preserve">). </w:t>
      </w:r>
      <w:r w:rsidR="38FD394C" w:rsidRPr="1284D7AF">
        <w:rPr>
          <w:rFonts w:eastAsiaTheme="majorEastAsia" w:cstheme="majorBidi"/>
        </w:rPr>
        <w:t>W roku 2023 we wszystkich projektach udzielano świadczeń medycznych w ramach Centrum Koordynacji,</w:t>
      </w:r>
      <w:r w:rsidR="02B082EF" w:rsidRPr="1284D7AF">
        <w:rPr>
          <w:rFonts w:eastAsiaTheme="majorEastAsia" w:cstheme="majorBidi"/>
        </w:rPr>
        <w:t xml:space="preserve"> </w:t>
      </w:r>
      <w:r w:rsidR="38FD394C" w:rsidRPr="1284D7AF">
        <w:rPr>
          <w:rFonts w:eastAsiaTheme="majorEastAsia" w:cstheme="majorBidi"/>
        </w:rPr>
        <w:t xml:space="preserve">tzw. I poziomu referencyjnego, II poziomu referencyjnego oraz profilaktyki. Ponadto w jednym </w:t>
      </w:r>
      <w:r w:rsidR="0B744A73">
        <w:br/>
      </w:r>
      <w:r w:rsidR="38FD394C" w:rsidRPr="1284D7AF">
        <w:rPr>
          <w:rFonts w:eastAsiaTheme="majorEastAsia" w:cstheme="majorBidi"/>
        </w:rPr>
        <w:t>z projektów funkcjonował hostel.</w:t>
      </w:r>
      <w:r w:rsidR="0F6DF457" w:rsidRPr="1284D7AF">
        <w:rPr>
          <w:rFonts w:eastAsiaTheme="majorEastAsia" w:cstheme="majorBidi"/>
        </w:rPr>
        <w:t xml:space="preserve"> </w:t>
      </w:r>
      <w:r w:rsidR="0F405168" w:rsidRPr="1284D7AF">
        <w:rPr>
          <w:rFonts w:eastAsiaTheme="majorEastAsia" w:cstheme="majorBidi"/>
        </w:rPr>
        <w:t>Łącznie</w:t>
      </w:r>
      <w:r w:rsidR="5BF00265" w:rsidRPr="1284D7AF">
        <w:rPr>
          <w:rFonts w:eastAsiaTheme="majorEastAsia" w:cstheme="majorBidi"/>
        </w:rPr>
        <w:t xml:space="preserve"> wsparciem objęto </w:t>
      </w:r>
      <w:r w:rsidR="40189A3B" w:rsidRPr="1284D7AF">
        <w:rPr>
          <w:rFonts w:eastAsiaTheme="majorEastAsia" w:cstheme="majorBidi"/>
        </w:rPr>
        <w:t>11</w:t>
      </w:r>
      <w:r w:rsidR="5BF00265" w:rsidRPr="1284D7AF">
        <w:rPr>
          <w:rFonts w:eastAsiaTheme="majorEastAsia" w:cstheme="majorBidi"/>
        </w:rPr>
        <w:t xml:space="preserve"> tys. dzieci i młodzieży</w:t>
      </w:r>
      <w:r w:rsidR="31106D5B" w:rsidRPr="1284D7AF">
        <w:rPr>
          <w:rFonts w:eastAsiaTheme="majorEastAsia" w:cstheme="majorBidi"/>
        </w:rPr>
        <w:t xml:space="preserve">, w tym </w:t>
      </w:r>
      <w:r w:rsidR="20181A43" w:rsidRPr="1284D7AF">
        <w:rPr>
          <w:rFonts w:eastAsiaTheme="majorEastAsia" w:cstheme="majorBidi"/>
        </w:rPr>
        <w:t>ponad</w:t>
      </w:r>
      <w:r w:rsidR="31106D5B" w:rsidRPr="1284D7AF">
        <w:rPr>
          <w:rFonts w:eastAsiaTheme="majorEastAsia" w:cstheme="majorBidi"/>
        </w:rPr>
        <w:t xml:space="preserve"> połowa w samym 2023</w:t>
      </w:r>
      <w:r w:rsidR="0DBDAECB" w:rsidRPr="1284D7AF">
        <w:rPr>
          <w:rFonts w:eastAsiaTheme="majorEastAsia" w:cstheme="majorBidi"/>
        </w:rPr>
        <w:t xml:space="preserve"> </w:t>
      </w:r>
      <w:r w:rsidR="31106D5B" w:rsidRPr="1284D7AF">
        <w:rPr>
          <w:rFonts w:eastAsiaTheme="majorEastAsia" w:cstheme="majorBidi"/>
        </w:rPr>
        <w:t>r.</w:t>
      </w:r>
      <w:r w:rsidR="5399CE3F" w:rsidRPr="1284D7AF">
        <w:rPr>
          <w:rFonts w:eastAsiaTheme="majorEastAsia" w:cstheme="majorBidi"/>
        </w:rPr>
        <w:t xml:space="preserve"> </w:t>
      </w:r>
      <w:r w:rsidR="39944107" w:rsidRPr="1284D7AF">
        <w:rPr>
          <w:rFonts w:eastAsiaTheme="majorEastAsia" w:cstheme="majorBidi"/>
        </w:rPr>
        <w:t>W 202</w:t>
      </w:r>
      <w:r w:rsidR="6C942E12" w:rsidRPr="1284D7AF">
        <w:rPr>
          <w:rFonts w:eastAsiaTheme="majorEastAsia" w:cstheme="majorBidi"/>
        </w:rPr>
        <w:t>3</w:t>
      </w:r>
      <w:r w:rsidR="39944107" w:rsidRPr="1284D7AF">
        <w:rPr>
          <w:rFonts w:eastAsiaTheme="majorEastAsia" w:cstheme="majorBidi"/>
        </w:rPr>
        <w:t xml:space="preserve"> r. </w:t>
      </w:r>
      <w:r w:rsidR="252DDCC9" w:rsidRPr="1284D7AF">
        <w:rPr>
          <w:rFonts w:eastAsiaTheme="majorEastAsia" w:cstheme="majorBidi"/>
        </w:rPr>
        <w:t xml:space="preserve">na ww. projekty </w:t>
      </w:r>
      <w:r w:rsidR="51ACCB57" w:rsidRPr="1284D7AF">
        <w:rPr>
          <w:rFonts w:eastAsiaTheme="majorEastAsia" w:cstheme="majorBidi"/>
        </w:rPr>
        <w:t>wydatkowano</w:t>
      </w:r>
      <w:r w:rsidR="4C68C1F5" w:rsidRPr="1284D7AF">
        <w:rPr>
          <w:rFonts w:eastAsiaTheme="majorEastAsia" w:cstheme="majorBidi"/>
        </w:rPr>
        <w:t xml:space="preserve"> ok</w:t>
      </w:r>
      <w:r w:rsidR="4795CD3B" w:rsidRPr="1284D7AF">
        <w:rPr>
          <w:rFonts w:eastAsiaTheme="majorEastAsia" w:cstheme="majorBidi"/>
        </w:rPr>
        <w:t>.</w:t>
      </w:r>
      <w:r w:rsidR="4C68C1F5" w:rsidRPr="1284D7AF">
        <w:rPr>
          <w:rFonts w:eastAsiaTheme="majorEastAsia" w:cstheme="majorBidi"/>
        </w:rPr>
        <w:t xml:space="preserve"> </w:t>
      </w:r>
      <w:r w:rsidR="72975095" w:rsidRPr="1284D7AF">
        <w:rPr>
          <w:rFonts w:eastAsiaTheme="majorEastAsia" w:cstheme="majorBidi"/>
        </w:rPr>
        <w:t>71,76</w:t>
      </w:r>
      <w:r w:rsidR="4C68C1F5" w:rsidRPr="1284D7AF">
        <w:rPr>
          <w:rFonts w:eastAsiaTheme="majorEastAsia" w:cstheme="majorBidi"/>
        </w:rPr>
        <w:t xml:space="preserve"> mln</w:t>
      </w:r>
      <w:r w:rsidR="4D6FB553" w:rsidRPr="1284D7AF">
        <w:rPr>
          <w:rFonts w:eastAsiaTheme="majorEastAsia" w:cstheme="majorBidi"/>
        </w:rPr>
        <w:t xml:space="preserve"> zł</w:t>
      </w:r>
      <w:r w:rsidR="253B5039" w:rsidRPr="1284D7AF">
        <w:rPr>
          <w:rFonts w:eastAsiaTheme="majorEastAsia" w:cstheme="majorBidi"/>
        </w:rPr>
        <w:t>,</w:t>
      </w:r>
      <w:r w:rsidR="4D6FB553" w:rsidRPr="1284D7AF">
        <w:rPr>
          <w:rFonts w:eastAsiaTheme="majorEastAsia" w:cstheme="majorBidi"/>
        </w:rPr>
        <w:t xml:space="preserve"> a o</w:t>
      </w:r>
      <w:r w:rsidR="12194A18" w:rsidRPr="1284D7AF">
        <w:rPr>
          <w:rFonts w:eastAsiaTheme="majorEastAsia" w:cstheme="majorBidi"/>
        </w:rPr>
        <w:t xml:space="preserve">d początku realizacji wydatkowano prawie </w:t>
      </w:r>
      <w:r w:rsidR="29C9DD30" w:rsidRPr="1284D7AF">
        <w:rPr>
          <w:rFonts w:eastAsiaTheme="majorEastAsia" w:cstheme="majorBidi"/>
        </w:rPr>
        <w:t>9</w:t>
      </w:r>
      <w:r w:rsidR="4548EDE6" w:rsidRPr="1284D7AF">
        <w:rPr>
          <w:rFonts w:eastAsiaTheme="majorEastAsia" w:cstheme="majorBidi"/>
        </w:rPr>
        <w:t>7</w:t>
      </w:r>
      <w:r w:rsidR="29C9DD30" w:rsidRPr="1284D7AF">
        <w:rPr>
          <w:rFonts w:eastAsiaTheme="majorEastAsia" w:cstheme="majorBidi"/>
        </w:rPr>
        <w:t>,</w:t>
      </w:r>
      <w:r w:rsidR="4A328F77" w:rsidRPr="1284D7AF">
        <w:rPr>
          <w:rFonts w:eastAsiaTheme="majorEastAsia" w:cstheme="majorBidi"/>
        </w:rPr>
        <w:t>76</w:t>
      </w:r>
      <w:r w:rsidR="29C9DD30" w:rsidRPr="1284D7AF">
        <w:rPr>
          <w:rFonts w:eastAsiaTheme="majorEastAsia" w:cstheme="majorBidi"/>
        </w:rPr>
        <w:t xml:space="preserve"> </w:t>
      </w:r>
      <w:r w:rsidR="12194A18" w:rsidRPr="1284D7AF">
        <w:rPr>
          <w:rFonts w:eastAsiaTheme="majorEastAsia" w:cstheme="majorBidi"/>
        </w:rPr>
        <w:t>mln zł.</w:t>
      </w:r>
      <w:r w:rsidR="6E4C63B3" w:rsidRPr="1284D7AF">
        <w:rPr>
          <w:rFonts w:eastAsiaTheme="majorEastAsia" w:cstheme="majorBidi"/>
        </w:rPr>
        <w:t xml:space="preserve"> Realizacja projektów zakończyła się w 2023 r.</w:t>
      </w:r>
      <w:r w:rsidR="78800C47" w:rsidRPr="1284D7AF">
        <w:rPr>
          <w:rFonts w:eastAsiaTheme="majorEastAsia" w:cstheme="majorBidi"/>
        </w:rPr>
        <w:t xml:space="preserve">  </w:t>
      </w:r>
    </w:p>
    <w:p w14:paraId="1EE971C2" w14:textId="2F1EA6E7" w:rsidR="002A0CEC" w:rsidRPr="00626821" w:rsidRDefault="56665430" w:rsidP="00653733">
      <w:pPr>
        <w:pStyle w:val="Nagwek4"/>
        <w:numPr>
          <w:ilvl w:val="0"/>
          <w:numId w:val="57"/>
        </w:numPr>
        <w:tabs>
          <w:tab w:val="clear" w:pos="360"/>
          <w:tab w:val="num" w:pos="567"/>
          <w:tab w:val="num" w:pos="851"/>
        </w:tabs>
        <w:ind w:left="426" w:hanging="284"/>
      </w:pPr>
      <w:r>
        <w:t>Deinstytucjonalizacja usług świadczonych na rzecz osób z zaburzeniami i</w:t>
      </w:r>
      <w:r w:rsidR="1D7914DE">
        <w:t> </w:t>
      </w:r>
      <w:r>
        <w:t>chorobami psychicznymi</w:t>
      </w:r>
      <w:r w:rsidR="5A4C18C2">
        <w:t xml:space="preserve"> </w:t>
      </w:r>
    </w:p>
    <w:p w14:paraId="07709FD4" w14:textId="607FFA5D" w:rsidR="00F50B06" w:rsidRPr="00BA0B78" w:rsidRDefault="34D00A6E" w:rsidP="0083DB94">
      <w:pPr>
        <w:tabs>
          <w:tab w:val="num" w:pos="851"/>
        </w:tabs>
        <w:spacing w:after="120"/>
        <w:rPr>
          <w:rFonts w:eastAsiaTheme="majorEastAsia" w:cstheme="majorBidi"/>
        </w:rPr>
      </w:pPr>
      <w:r w:rsidRPr="0083DB94">
        <w:rPr>
          <w:rFonts w:eastAsiaTheme="majorEastAsia" w:cstheme="majorBidi"/>
        </w:rPr>
        <w:t xml:space="preserve">Już od </w:t>
      </w:r>
      <w:r w:rsidR="537604EC" w:rsidRPr="0083DB94">
        <w:rPr>
          <w:rFonts w:eastAsiaTheme="majorEastAsia" w:cstheme="majorBidi"/>
        </w:rPr>
        <w:t>2016 r</w:t>
      </w:r>
      <w:r w:rsidR="0E259ADA" w:rsidRPr="0083DB94">
        <w:rPr>
          <w:rFonts w:eastAsiaTheme="majorEastAsia" w:cstheme="majorBidi"/>
        </w:rPr>
        <w:t>.</w:t>
      </w:r>
      <w:r w:rsidR="537604EC" w:rsidRPr="0083DB94">
        <w:rPr>
          <w:rFonts w:eastAsiaTheme="majorEastAsia" w:cstheme="majorBidi"/>
        </w:rPr>
        <w:t xml:space="preserve"> </w:t>
      </w:r>
      <w:r w:rsidRPr="0083DB94">
        <w:rPr>
          <w:rFonts w:eastAsiaTheme="majorEastAsia" w:cstheme="majorBidi"/>
        </w:rPr>
        <w:t xml:space="preserve">testowanych </w:t>
      </w:r>
      <w:r w:rsidR="75F99BFF" w:rsidRPr="0083DB94">
        <w:rPr>
          <w:rFonts w:eastAsiaTheme="majorEastAsia" w:cstheme="majorBidi"/>
        </w:rPr>
        <w:t>było</w:t>
      </w:r>
      <w:r w:rsidRPr="0083DB94">
        <w:rPr>
          <w:rFonts w:eastAsiaTheme="majorEastAsia" w:cstheme="majorBidi"/>
        </w:rPr>
        <w:t xml:space="preserve"> kilkanaście modeli</w:t>
      </w:r>
      <w:r w:rsidR="720C6E51" w:rsidRPr="0083DB94">
        <w:rPr>
          <w:rFonts w:eastAsiaTheme="majorEastAsia" w:cstheme="majorBidi"/>
        </w:rPr>
        <w:t xml:space="preserve"> </w:t>
      </w:r>
      <w:r w:rsidRPr="0083DB94">
        <w:rPr>
          <w:rFonts w:eastAsiaTheme="majorEastAsia" w:cstheme="majorBidi"/>
        </w:rPr>
        <w:t xml:space="preserve">świadczenia usług </w:t>
      </w:r>
      <w:r>
        <w:br/>
      </w:r>
      <w:r w:rsidRPr="0083DB94">
        <w:rPr>
          <w:rFonts w:eastAsiaTheme="majorEastAsia" w:cstheme="majorBidi"/>
        </w:rPr>
        <w:t>na rzecz osób z zaburzeniami i chorobami psychicznymi</w:t>
      </w:r>
      <w:r w:rsidR="0A7502E8" w:rsidRPr="0083DB94">
        <w:rPr>
          <w:rFonts w:eastAsiaTheme="majorEastAsia" w:cstheme="majorBidi"/>
        </w:rPr>
        <w:t>,</w:t>
      </w:r>
      <w:r w:rsidRPr="0083DB94">
        <w:rPr>
          <w:rFonts w:eastAsiaTheme="majorEastAsia" w:cstheme="majorBidi"/>
        </w:rPr>
        <w:t xml:space="preserve"> aby nie był</w:t>
      </w:r>
      <w:r w:rsidR="6F65906C" w:rsidRPr="0083DB94">
        <w:rPr>
          <w:rFonts w:eastAsiaTheme="majorEastAsia" w:cstheme="majorBidi"/>
        </w:rPr>
        <w:t xml:space="preserve">y </w:t>
      </w:r>
      <w:r w:rsidR="61058273" w:rsidRPr="0083DB94">
        <w:rPr>
          <w:rFonts w:eastAsiaTheme="majorEastAsia" w:cstheme="majorBidi"/>
        </w:rPr>
        <w:t>one prowadzone</w:t>
      </w:r>
      <w:r w:rsidRPr="0083DB94">
        <w:rPr>
          <w:rFonts w:eastAsiaTheme="majorEastAsia" w:cstheme="majorBidi"/>
        </w:rPr>
        <w:t xml:space="preserve"> w</w:t>
      </w:r>
      <w:r w:rsidR="37CA8D44" w:rsidRPr="0083DB94">
        <w:rPr>
          <w:rFonts w:eastAsiaTheme="majorEastAsia" w:cstheme="majorBidi"/>
        </w:rPr>
        <w:t> </w:t>
      </w:r>
      <w:r w:rsidRPr="0083DB94">
        <w:rPr>
          <w:rFonts w:eastAsiaTheme="majorEastAsia" w:cstheme="majorBidi"/>
        </w:rPr>
        <w:t>formie instytucji</w:t>
      </w:r>
      <w:r w:rsidR="7BF209E4" w:rsidRPr="0083DB94">
        <w:rPr>
          <w:rFonts w:eastAsiaTheme="majorEastAsia" w:cstheme="majorBidi"/>
        </w:rPr>
        <w:t>,</w:t>
      </w:r>
      <w:r w:rsidRPr="0083DB94">
        <w:rPr>
          <w:rFonts w:eastAsiaTheme="majorEastAsia" w:cstheme="majorBidi"/>
        </w:rPr>
        <w:t xml:space="preserve"> lecz poza nimi. </w:t>
      </w:r>
      <w:r w:rsidR="537604EC" w:rsidRPr="0083DB94">
        <w:rPr>
          <w:rFonts w:eastAsiaTheme="majorEastAsia" w:cstheme="majorBidi"/>
        </w:rPr>
        <w:t xml:space="preserve">Łącznie testowaniu podlegało </w:t>
      </w:r>
      <w:r>
        <w:br/>
      </w:r>
      <w:r w:rsidR="537604EC" w:rsidRPr="0083DB94">
        <w:rPr>
          <w:rFonts w:eastAsiaTheme="majorEastAsia" w:cstheme="majorBidi"/>
        </w:rPr>
        <w:t xml:space="preserve">12 modeli w ramach 17 </w:t>
      </w:r>
      <w:r w:rsidR="440578A8" w:rsidRPr="0083DB94">
        <w:rPr>
          <w:rFonts w:eastAsiaTheme="majorEastAsia" w:cstheme="majorBidi"/>
        </w:rPr>
        <w:t xml:space="preserve">różnych </w:t>
      </w:r>
      <w:r w:rsidR="537604EC" w:rsidRPr="0083DB94">
        <w:rPr>
          <w:rFonts w:eastAsiaTheme="majorEastAsia" w:cstheme="majorBidi"/>
        </w:rPr>
        <w:t>projektów</w:t>
      </w:r>
      <w:r w:rsidR="64F3F52D" w:rsidRPr="0083DB94">
        <w:rPr>
          <w:rFonts w:eastAsiaTheme="majorEastAsia" w:cstheme="majorBidi"/>
        </w:rPr>
        <w:t>,</w:t>
      </w:r>
      <w:r w:rsidR="537604EC" w:rsidRPr="0083DB94">
        <w:rPr>
          <w:rFonts w:eastAsiaTheme="majorEastAsia" w:cstheme="majorBidi"/>
        </w:rPr>
        <w:t xml:space="preserve"> dofinansowanych w kwocie ok. 2</w:t>
      </w:r>
      <w:r w:rsidR="6315DD0C" w:rsidRPr="0083DB94">
        <w:rPr>
          <w:rFonts w:eastAsiaTheme="majorEastAsia" w:cstheme="majorBidi"/>
        </w:rPr>
        <w:t>10</w:t>
      </w:r>
      <w:r w:rsidR="537604EC" w:rsidRPr="0083DB94">
        <w:rPr>
          <w:rFonts w:eastAsiaTheme="majorEastAsia" w:cstheme="majorBidi"/>
        </w:rPr>
        <w:t>,</w:t>
      </w:r>
      <w:r w:rsidR="10BD1CE7" w:rsidRPr="0083DB94">
        <w:rPr>
          <w:rFonts w:eastAsiaTheme="majorEastAsia" w:cstheme="majorBidi"/>
        </w:rPr>
        <w:t>6</w:t>
      </w:r>
      <w:r w:rsidR="537604EC" w:rsidRPr="0083DB94">
        <w:rPr>
          <w:rFonts w:eastAsiaTheme="majorEastAsia" w:cstheme="majorBidi"/>
        </w:rPr>
        <w:t xml:space="preserve"> mln zł.</w:t>
      </w:r>
      <w:r w:rsidR="3085607C" w:rsidRPr="0083DB94">
        <w:rPr>
          <w:rFonts w:eastAsiaTheme="majorEastAsia" w:cstheme="majorBidi"/>
        </w:rPr>
        <w:t xml:space="preserve"> </w:t>
      </w:r>
      <w:r w:rsidR="4F26F0BA" w:rsidRPr="0083DB94">
        <w:rPr>
          <w:rFonts w:eastAsiaTheme="majorEastAsia" w:cstheme="majorBidi"/>
        </w:rPr>
        <w:t>W 202</w:t>
      </w:r>
      <w:r w:rsidR="40E66492" w:rsidRPr="0083DB94">
        <w:rPr>
          <w:rFonts w:eastAsiaTheme="majorEastAsia" w:cstheme="majorBidi"/>
        </w:rPr>
        <w:t>3</w:t>
      </w:r>
      <w:r w:rsidR="4F26F0BA" w:rsidRPr="0083DB94">
        <w:rPr>
          <w:rFonts w:eastAsiaTheme="majorEastAsia" w:cstheme="majorBidi"/>
        </w:rPr>
        <w:t xml:space="preserve"> r. </w:t>
      </w:r>
      <w:r w:rsidR="4844E7F0" w:rsidRPr="0083DB94">
        <w:rPr>
          <w:rFonts w:eastAsiaTheme="majorEastAsia" w:cstheme="majorBidi"/>
        </w:rPr>
        <w:t xml:space="preserve">kontynuowano realizację </w:t>
      </w:r>
      <w:r w:rsidR="4309AF1D" w:rsidRPr="0083DB94">
        <w:rPr>
          <w:rFonts w:eastAsiaTheme="majorEastAsia" w:cstheme="majorBidi"/>
        </w:rPr>
        <w:t>6</w:t>
      </w:r>
      <w:r w:rsidR="4F26F0BA" w:rsidRPr="0083DB94">
        <w:rPr>
          <w:rFonts w:eastAsiaTheme="majorEastAsia" w:cstheme="majorBidi"/>
        </w:rPr>
        <w:t xml:space="preserve"> projektów dotyczących przetestowania różnych modeli środowiskowego wsparcia osób z zaburzeniami i chorobami psychicznymi</w:t>
      </w:r>
      <w:r w:rsidR="07909406" w:rsidRPr="0083DB94">
        <w:rPr>
          <w:rFonts w:eastAsiaTheme="majorEastAsia" w:cstheme="majorBidi"/>
        </w:rPr>
        <w:t>.</w:t>
      </w:r>
      <w:r w:rsidR="4F26F0BA" w:rsidRPr="0083DB94">
        <w:rPr>
          <w:rFonts w:eastAsiaTheme="majorEastAsia" w:cstheme="majorBidi"/>
        </w:rPr>
        <w:t xml:space="preserve"> </w:t>
      </w:r>
      <w:r w:rsidR="439DF6E2" w:rsidRPr="0083DB94">
        <w:rPr>
          <w:rFonts w:eastAsiaTheme="majorEastAsia" w:cstheme="majorBidi"/>
        </w:rPr>
        <w:t xml:space="preserve">W </w:t>
      </w:r>
      <w:r w:rsidR="58FC007F" w:rsidRPr="0083DB94">
        <w:rPr>
          <w:rFonts w:eastAsiaTheme="majorEastAsia" w:cstheme="majorBidi"/>
        </w:rPr>
        <w:t xml:space="preserve">samym </w:t>
      </w:r>
      <w:r w:rsidR="439DF6E2" w:rsidRPr="0083DB94">
        <w:rPr>
          <w:rFonts w:eastAsiaTheme="majorEastAsia" w:cstheme="majorBidi"/>
        </w:rPr>
        <w:t>2023</w:t>
      </w:r>
      <w:r w:rsidR="411D9ECB" w:rsidRPr="0083DB94">
        <w:rPr>
          <w:rFonts w:eastAsiaTheme="majorEastAsia" w:cstheme="majorBidi"/>
        </w:rPr>
        <w:t xml:space="preserve"> r.</w:t>
      </w:r>
      <w:r w:rsidR="008B4BAD" w:rsidRPr="0083DB94">
        <w:rPr>
          <w:rFonts w:eastAsiaTheme="majorEastAsia" w:cstheme="majorBidi"/>
        </w:rPr>
        <w:t xml:space="preserve"> </w:t>
      </w:r>
      <w:r w:rsidR="439DF6E2" w:rsidRPr="0083DB94">
        <w:rPr>
          <w:rFonts w:eastAsiaTheme="majorEastAsia" w:cstheme="majorBidi"/>
        </w:rPr>
        <w:t>objęto</w:t>
      </w:r>
      <w:r w:rsidR="0E488C8F" w:rsidRPr="0083DB94">
        <w:rPr>
          <w:rFonts w:eastAsiaTheme="majorEastAsia" w:cstheme="majorBidi"/>
        </w:rPr>
        <w:t xml:space="preserve"> w nich </w:t>
      </w:r>
      <w:r w:rsidR="439DF6E2" w:rsidRPr="0083DB94">
        <w:rPr>
          <w:rFonts w:eastAsiaTheme="majorEastAsia" w:cstheme="majorBidi"/>
        </w:rPr>
        <w:t>wsparciem ok</w:t>
      </w:r>
      <w:r w:rsidR="3588FA97" w:rsidRPr="0083DB94">
        <w:rPr>
          <w:rFonts w:eastAsiaTheme="majorEastAsia" w:cstheme="majorBidi"/>
        </w:rPr>
        <w:t>.</w:t>
      </w:r>
      <w:r w:rsidR="439DF6E2" w:rsidRPr="0083DB94">
        <w:rPr>
          <w:rFonts w:eastAsiaTheme="majorEastAsia" w:cstheme="majorBidi"/>
        </w:rPr>
        <w:t xml:space="preserve"> 700 dzieci i młodzieży z doświadczeniem kryzysu psychicznego oraz 1,</w:t>
      </w:r>
      <w:r w:rsidR="464757CF" w:rsidRPr="0083DB94">
        <w:rPr>
          <w:rFonts w:eastAsiaTheme="majorEastAsia" w:cstheme="majorBidi"/>
        </w:rPr>
        <w:t>9</w:t>
      </w:r>
      <w:r w:rsidR="439DF6E2" w:rsidRPr="0083DB94">
        <w:rPr>
          <w:rFonts w:eastAsiaTheme="majorEastAsia" w:cstheme="majorBidi"/>
        </w:rPr>
        <w:t xml:space="preserve"> tys. dorosłych. Natomiast narastająco wsparcie otrzymało ponad 3,7 tys. dzieci i młodzieży oraz 18,</w:t>
      </w:r>
      <w:r w:rsidR="4599EC6B" w:rsidRPr="0083DB94">
        <w:rPr>
          <w:rFonts w:eastAsiaTheme="majorEastAsia" w:cstheme="majorBidi"/>
        </w:rPr>
        <w:t>9</w:t>
      </w:r>
      <w:r w:rsidR="439DF6E2" w:rsidRPr="0083DB94">
        <w:rPr>
          <w:rFonts w:eastAsiaTheme="majorEastAsia" w:cstheme="majorBidi"/>
        </w:rPr>
        <w:t xml:space="preserve"> tys. dorosłych. W grudniu 2023 r. zakończono testowanie 12 modeli</w:t>
      </w:r>
      <w:r w:rsidR="07BE3EBD" w:rsidRPr="0083DB94">
        <w:rPr>
          <w:rFonts w:eastAsiaTheme="majorEastAsia" w:cstheme="majorBidi"/>
        </w:rPr>
        <w:t xml:space="preserve"> (</w:t>
      </w:r>
      <w:hyperlink r:id="rId105">
        <w:r w:rsidR="07BE3EBD" w:rsidRPr="0083DB94">
          <w:rPr>
            <w:rStyle w:val="Hipercze"/>
            <w:rFonts w:eastAsiaTheme="majorEastAsia" w:cstheme="majorBidi"/>
          </w:rPr>
          <w:t>link do modeli</w:t>
        </w:r>
      </w:hyperlink>
      <w:r w:rsidR="07BE3EBD" w:rsidRPr="0083DB94">
        <w:rPr>
          <w:rFonts w:eastAsiaTheme="majorEastAsia" w:cstheme="majorBidi"/>
        </w:rPr>
        <w:t>)</w:t>
      </w:r>
      <w:r w:rsidR="439DF6E2" w:rsidRPr="0083DB94">
        <w:rPr>
          <w:rFonts w:eastAsiaTheme="majorEastAsia" w:cstheme="majorBidi"/>
        </w:rPr>
        <w:t>. Ostateczne 3 modele wraz z rekomendacjami</w:t>
      </w:r>
      <w:r w:rsidR="720C6E51" w:rsidRPr="0083DB94">
        <w:rPr>
          <w:rFonts w:eastAsiaTheme="majorEastAsia" w:cstheme="majorBidi"/>
        </w:rPr>
        <w:t xml:space="preserve"> </w:t>
      </w:r>
      <w:r w:rsidR="439DF6E2" w:rsidRPr="0083DB94">
        <w:rPr>
          <w:rFonts w:eastAsiaTheme="majorEastAsia" w:cstheme="majorBidi"/>
        </w:rPr>
        <w:t>zosta</w:t>
      </w:r>
      <w:r w:rsidR="4F11FDE5" w:rsidRPr="0083DB94">
        <w:rPr>
          <w:rFonts w:eastAsiaTheme="majorEastAsia" w:cstheme="majorBidi"/>
        </w:rPr>
        <w:t>ły</w:t>
      </w:r>
      <w:r w:rsidR="439DF6E2" w:rsidRPr="0083DB94">
        <w:rPr>
          <w:rFonts w:eastAsiaTheme="majorEastAsia" w:cstheme="majorBidi"/>
        </w:rPr>
        <w:t xml:space="preserve"> </w:t>
      </w:r>
      <w:r w:rsidR="300C862D" w:rsidRPr="0083DB94">
        <w:rPr>
          <w:rFonts w:eastAsiaTheme="majorEastAsia" w:cstheme="majorBidi"/>
        </w:rPr>
        <w:t>sfinalizowane</w:t>
      </w:r>
      <w:r w:rsidR="653D336E" w:rsidRPr="0083DB94">
        <w:rPr>
          <w:rFonts w:eastAsiaTheme="majorEastAsia" w:cstheme="majorBidi"/>
        </w:rPr>
        <w:t xml:space="preserve"> </w:t>
      </w:r>
      <w:r w:rsidR="439DF6E2" w:rsidRPr="0083DB94">
        <w:rPr>
          <w:rFonts w:eastAsiaTheme="majorEastAsia" w:cstheme="majorBidi"/>
        </w:rPr>
        <w:t>w 2024 r.</w:t>
      </w:r>
      <w:r w:rsidR="088B6203" w:rsidRPr="0083DB94">
        <w:rPr>
          <w:rFonts w:eastAsiaTheme="majorEastAsia" w:cstheme="majorBidi"/>
        </w:rPr>
        <w:t xml:space="preserve"> </w:t>
      </w:r>
      <w:r>
        <w:br/>
      </w:r>
      <w:r w:rsidR="439DF6E2" w:rsidRPr="0083DB94">
        <w:rPr>
          <w:rFonts w:eastAsiaTheme="majorEastAsia" w:cstheme="majorBidi"/>
        </w:rPr>
        <w:t xml:space="preserve">W 2023 r. na realizację zadań poniesiono koszty w wysokości ok. </w:t>
      </w:r>
      <w:r w:rsidR="182977B5" w:rsidRPr="0083DB94">
        <w:rPr>
          <w:rFonts w:eastAsiaTheme="majorEastAsia" w:cstheme="majorBidi"/>
        </w:rPr>
        <w:t>23</w:t>
      </w:r>
      <w:r w:rsidR="439DF6E2" w:rsidRPr="0083DB94">
        <w:rPr>
          <w:rFonts w:eastAsiaTheme="majorEastAsia" w:cstheme="majorBidi"/>
        </w:rPr>
        <w:t xml:space="preserve"> mln zł.</w:t>
      </w:r>
      <w:r w:rsidR="05F69067" w:rsidRPr="0083DB94">
        <w:rPr>
          <w:rFonts w:eastAsiaTheme="majorEastAsia" w:cstheme="majorBidi"/>
        </w:rPr>
        <w:t>, natomiast w sumie wydatkowano 20</w:t>
      </w:r>
      <w:r w:rsidR="4A0559D2" w:rsidRPr="0083DB94">
        <w:rPr>
          <w:rFonts w:eastAsiaTheme="majorEastAsia" w:cstheme="majorBidi"/>
        </w:rPr>
        <w:t>9</w:t>
      </w:r>
      <w:r w:rsidR="05F69067" w:rsidRPr="0083DB94">
        <w:rPr>
          <w:rFonts w:eastAsiaTheme="majorEastAsia" w:cstheme="majorBidi"/>
        </w:rPr>
        <w:t>,5 mln.</w:t>
      </w:r>
    </w:p>
    <w:p w14:paraId="508363A4" w14:textId="5DFBDEE1" w:rsidR="00F50B06" w:rsidRPr="004D2065" w:rsidDel="002A0CEC" w:rsidRDefault="16F45146" w:rsidP="00653733">
      <w:pPr>
        <w:pStyle w:val="Nagwek4"/>
        <w:numPr>
          <w:ilvl w:val="0"/>
          <w:numId w:val="57"/>
        </w:numPr>
        <w:tabs>
          <w:tab w:val="clear" w:pos="360"/>
          <w:tab w:val="num" w:pos="851"/>
        </w:tabs>
        <w:ind w:left="426" w:hanging="284"/>
      </w:pPr>
      <w:r>
        <w:t>Mieszkalnictwo wspomagane</w:t>
      </w:r>
      <w:r w:rsidR="798EFF99">
        <w:t xml:space="preserve"> dla osób z niepełnosprawnością</w:t>
      </w:r>
    </w:p>
    <w:p w14:paraId="56CEE500" w14:textId="0E792B60" w:rsidR="00B8305F" w:rsidRPr="00B8305F" w:rsidRDefault="28B2218C" w:rsidP="15710E38">
      <w:pPr>
        <w:spacing w:after="120"/>
        <w:rPr>
          <w:rFonts w:eastAsia="Arial" w:cs="Arial"/>
        </w:rPr>
      </w:pPr>
      <w:r w:rsidRPr="62B94387">
        <w:rPr>
          <w:rFonts w:eastAsia="Arial" w:cs="Arial"/>
        </w:rPr>
        <w:t>W</w:t>
      </w:r>
      <w:r w:rsidR="086FFD38" w:rsidRPr="62B94387">
        <w:rPr>
          <w:rFonts w:eastAsia="Arial" w:cs="Arial"/>
        </w:rPr>
        <w:t xml:space="preserve"> </w:t>
      </w:r>
      <w:r w:rsidR="71879195" w:rsidRPr="62B94387">
        <w:rPr>
          <w:rFonts w:eastAsia="Arial" w:cs="Arial"/>
        </w:rPr>
        <w:t>projekt</w:t>
      </w:r>
      <w:r w:rsidR="7CB9BDE6" w:rsidRPr="62B94387">
        <w:rPr>
          <w:rFonts w:eastAsia="Arial" w:cs="Arial"/>
        </w:rPr>
        <w:t>ach</w:t>
      </w:r>
      <w:r w:rsidR="71879195" w:rsidRPr="62B94387">
        <w:rPr>
          <w:rFonts w:eastAsia="Arial" w:cs="Arial"/>
        </w:rPr>
        <w:t xml:space="preserve"> </w:t>
      </w:r>
      <w:r w:rsidR="69E2F9C5" w:rsidRPr="62B94387">
        <w:rPr>
          <w:rFonts w:eastAsia="Arial" w:cs="Arial"/>
        </w:rPr>
        <w:t xml:space="preserve">finansowanych </w:t>
      </w:r>
      <w:r w:rsidR="71879195" w:rsidRPr="62B94387">
        <w:rPr>
          <w:rFonts w:eastAsia="Arial" w:cs="Arial"/>
        </w:rPr>
        <w:t>z funduszy europejskich</w:t>
      </w:r>
      <w:r w:rsidRPr="62B94387">
        <w:rPr>
          <w:rFonts w:eastAsia="Arial" w:cs="Arial"/>
        </w:rPr>
        <w:t xml:space="preserve"> opracowano 6 modeli mieszkań wspomaganych, które </w:t>
      </w:r>
      <w:r w:rsidR="30ED9F19" w:rsidRPr="62B94387">
        <w:rPr>
          <w:rFonts w:eastAsia="Arial" w:cs="Arial"/>
        </w:rPr>
        <w:t>były</w:t>
      </w:r>
      <w:r w:rsidRPr="62B94387">
        <w:rPr>
          <w:rFonts w:eastAsia="Arial" w:cs="Arial"/>
        </w:rPr>
        <w:t xml:space="preserve"> pilotażowo testowane w </w:t>
      </w:r>
      <w:r w:rsidR="1BB1C849" w:rsidRPr="62B94387">
        <w:rPr>
          <w:rFonts w:eastAsia="Arial" w:cs="Arial"/>
        </w:rPr>
        <w:t>3</w:t>
      </w:r>
      <w:r w:rsidR="6BAF3A1F" w:rsidRPr="62B94387">
        <w:rPr>
          <w:rFonts w:eastAsia="Arial" w:cs="Arial"/>
        </w:rPr>
        <w:t>1</w:t>
      </w:r>
      <w:r w:rsidRPr="62B94387">
        <w:rPr>
          <w:rFonts w:eastAsia="Arial" w:cs="Arial"/>
        </w:rPr>
        <w:t xml:space="preserve"> gminach w</w:t>
      </w:r>
      <w:r w:rsidR="6BAF3A1F" w:rsidRPr="62B94387">
        <w:rPr>
          <w:rFonts w:eastAsia="Arial" w:cs="Arial"/>
        </w:rPr>
        <w:t xml:space="preserve"> </w:t>
      </w:r>
      <w:r w:rsidR="0CBD5933" w:rsidRPr="62B94387">
        <w:rPr>
          <w:rFonts w:eastAsia="Arial" w:cs="Arial"/>
        </w:rPr>
        <w:t>Polsce</w:t>
      </w:r>
      <w:r w:rsidRPr="62B94387">
        <w:rPr>
          <w:rFonts w:eastAsia="Arial" w:cs="Arial"/>
        </w:rPr>
        <w:t>.</w:t>
      </w:r>
      <w:r w:rsidR="6AABBC29" w:rsidRPr="62B94387">
        <w:rPr>
          <w:rFonts w:eastAsia="Arial" w:cs="Arial"/>
        </w:rPr>
        <w:t xml:space="preserve"> I</w:t>
      </w:r>
      <w:r w:rsidR="0DC289B6" w:rsidRPr="62B94387">
        <w:rPr>
          <w:rFonts w:eastAsia="Arial" w:cs="Arial"/>
        </w:rPr>
        <w:t>dea takich mieszkań to stworzenie miej</w:t>
      </w:r>
      <w:r w:rsidR="15E03592" w:rsidRPr="62B94387">
        <w:rPr>
          <w:rFonts w:eastAsia="Arial" w:cs="Arial"/>
        </w:rPr>
        <w:t>sc</w:t>
      </w:r>
      <w:r w:rsidR="0DC289B6" w:rsidRPr="62B94387">
        <w:rPr>
          <w:rFonts w:eastAsia="Arial" w:cs="Arial"/>
        </w:rPr>
        <w:t xml:space="preserve">a do </w:t>
      </w:r>
      <w:r w:rsidR="6AABBC29" w:rsidRPr="62B94387">
        <w:rPr>
          <w:rFonts w:eastAsia="Arial" w:cs="Arial"/>
        </w:rPr>
        <w:t xml:space="preserve">zamieszkania przez </w:t>
      </w:r>
      <w:r w:rsidR="000A02D0">
        <w:rPr>
          <w:rFonts w:eastAsia="Arial" w:cs="Arial"/>
        </w:rPr>
        <w:t xml:space="preserve">OzN </w:t>
      </w:r>
      <w:r w:rsidR="2747DDF6" w:rsidRPr="62B94387">
        <w:rPr>
          <w:rFonts w:eastAsia="Arial" w:cs="Arial"/>
        </w:rPr>
        <w:t>oraz zapewnieni</w:t>
      </w:r>
      <w:r w:rsidR="2A488682" w:rsidRPr="62B94387">
        <w:rPr>
          <w:rFonts w:eastAsia="Arial" w:cs="Arial"/>
        </w:rPr>
        <w:t>e</w:t>
      </w:r>
      <w:r w:rsidR="7EC3DEAD" w:rsidRPr="62B94387">
        <w:rPr>
          <w:rFonts w:eastAsia="Arial" w:cs="Arial"/>
        </w:rPr>
        <w:t xml:space="preserve"> </w:t>
      </w:r>
      <w:r w:rsidR="77C72D63" w:rsidRPr="62B94387">
        <w:rPr>
          <w:rFonts w:eastAsia="Arial" w:cs="Arial"/>
        </w:rPr>
        <w:t>jej</w:t>
      </w:r>
      <w:r w:rsidR="2747DDF6" w:rsidRPr="62B94387">
        <w:rPr>
          <w:rFonts w:eastAsia="Arial" w:cs="Arial"/>
        </w:rPr>
        <w:t xml:space="preserve"> usług towarzysząc</w:t>
      </w:r>
      <w:r w:rsidR="4EBC86F8" w:rsidRPr="62B94387">
        <w:rPr>
          <w:rFonts w:eastAsia="Arial" w:cs="Arial"/>
        </w:rPr>
        <w:t>ych</w:t>
      </w:r>
      <w:r w:rsidR="2747DDF6" w:rsidRPr="62B94387">
        <w:rPr>
          <w:rFonts w:eastAsia="Arial" w:cs="Arial"/>
        </w:rPr>
        <w:t xml:space="preserve"> np. asystencki</w:t>
      </w:r>
      <w:r w:rsidR="174A597E" w:rsidRPr="62B94387">
        <w:rPr>
          <w:rFonts w:eastAsia="Arial" w:cs="Arial"/>
        </w:rPr>
        <w:t>ch</w:t>
      </w:r>
      <w:r w:rsidR="2747DDF6" w:rsidRPr="62B94387">
        <w:rPr>
          <w:rFonts w:eastAsia="Arial" w:cs="Arial"/>
        </w:rPr>
        <w:t xml:space="preserve"> pielęgnacyjny</w:t>
      </w:r>
      <w:r w:rsidR="36823312" w:rsidRPr="62B94387">
        <w:rPr>
          <w:rFonts w:eastAsia="Arial" w:cs="Arial"/>
        </w:rPr>
        <w:t>ch</w:t>
      </w:r>
      <w:r w:rsidR="2747DDF6" w:rsidRPr="62B94387">
        <w:rPr>
          <w:rFonts w:eastAsia="Arial" w:cs="Arial"/>
        </w:rPr>
        <w:t xml:space="preserve"> czy doradczy</w:t>
      </w:r>
      <w:r w:rsidR="76825C20" w:rsidRPr="62B94387">
        <w:rPr>
          <w:rFonts w:eastAsia="Arial" w:cs="Arial"/>
        </w:rPr>
        <w:t>ch</w:t>
      </w:r>
      <w:r w:rsidR="2747DDF6" w:rsidRPr="62B94387">
        <w:rPr>
          <w:rFonts w:eastAsia="Arial" w:cs="Arial"/>
        </w:rPr>
        <w:t xml:space="preserve">, </w:t>
      </w:r>
      <w:r w:rsidR="48F5889F" w:rsidRPr="62B94387">
        <w:rPr>
          <w:rFonts w:eastAsia="Arial" w:cs="Arial"/>
        </w:rPr>
        <w:t>pozwalających na</w:t>
      </w:r>
      <w:r w:rsidR="2747DDF6" w:rsidRPr="62B94387">
        <w:rPr>
          <w:rFonts w:eastAsia="Arial" w:cs="Arial"/>
        </w:rPr>
        <w:t xml:space="preserve"> bezpieczną i w miarę samodzielną egzystencję w tym miejscu. </w:t>
      </w:r>
      <w:r w:rsidR="1BB1C849" w:rsidRPr="62B94387">
        <w:rPr>
          <w:rFonts w:eastAsia="Arial" w:cs="Arial"/>
        </w:rPr>
        <w:t>Według stanu na dzień 31 grudnia 202</w:t>
      </w:r>
      <w:r w:rsidR="019D731A" w:rsidRPr="62B94387">
        <w:rPr>
          <w:rFonts w:eastAsia="Arial" w:cs="Arial"/>
        </w:rPr>
        <w:t>3</w:t>
      </w:r>
      <w:r w:rsidR="1BB1C849" w:rsidRPr="62B94387">
        <w:rPr>
          <w:rFonts w:eastAsia="Arial" w:cs="Arial"/>
        </w:rPr>
        <w:t xml:space="preserve"> r. funkcjonowało 3</w:t>
      </w:r>
      <w:r w:rsidR="0CBD5933" w:rsidRPr="62B94387">
        <w:rPr>
          <w:rFonts w:eastAsia="Arial" w:cs="Arial"/>
        </w:rPr>
        <w:t>6</w:t>
      </w:r>
      <w:r w:rsidR="1BB1C849" w:rsidRPr="62B94387">
        <w:rPr>
          <w:rFonts w:eastAsia="Arial" w:cs="Arial"/>
        </w:rPr>
        <w:t xml:space="preserve"> </w:t>
      </w:r>
      <w:r w:rsidR="5C3DE20E" w:rsidRPr="62B94387">
        <w:rPr>
          <w:rFonts w:eastAsia="Arial" w:cs="Arial"/>
        </w:rPr>
        <w:t xml:space="preserve">takich </w:t>
      </w:r>
      <w:r w:rsidR="1BB1C849" w:rsidRPr="62B94387">
        <w:rPr>
          <w:rFonts w:eastAsia="Arial" w:cs="Arial"/>
        </w:rPr>
        <w:t xml:space="preserve">mieszkań </w:t>
      </w:r>
      <w:r w:rsidR="1F3878CC" w:rsidRPr="62B94387">
        <w:rPr>
          <w:rFonts w:eastAsia="Arial" w:cs="Arial"/>
        </w:rPr>
        <w:t xml:space="preserve">wspomaganych, </w:t>
      </w:r>
      <w:r w:rsidR="1BB1C849" w:rsidRPr="62B94387">
        <w:rPr>
          <w:rFonts w:eastAsia="Arial" w:cs="Arial"/>
        </w:rPr>
        <w:t xml:space="preserve">w których mieszkało </w:t>
      </w:r>
      <w:r w:rsidR="00A84338">
        <w:rPr>
          <w:rFonts w:eastAsia="Arial" w:cs="Arial"/>
        </w:rPr>
        <w:t>173</w:t>
      </w:r>
      <w:r w:rsidR="00A84338" w:rsidRPr="62B94387">
        <w:rPr>
          <w:rFonts w:eastAsia="Arial" w:cs="Arial"/>
        </w:rPr>
        <w:t xml:space="preserve"> </w:t>
      </w:r>
      <w:r w:rsidR="1BB1C849" w:rsidRPr="62B94387">
        <w:rPr>
          <w:rFonts w:eastAsia="Arial" w:cs="Arial"/>
        </w:rPr>
        <w:t>os</w:t>
      </w:r>
      <w:r w:rsidR="00A84338">
        <w:rPr>
          <w:rFonts w:eastAsia="Arial" w:cs="Arial"/>
        </w:rPr>
        <w:t>o</w:t>
      </w:r>
      <w:r w:rsidR="1BB1C849" w:rsidRPr="62B94387">
        <w:rPr>
          <w:rFonts w:eastAsia="Arial" w:cs="Arial"/>
        </w:rPr>
        <w:t>b</w:t>
      </w:r>
      <w:r w:rsidR="00A84338">
        <w:rPr>
          <w:rFonts w:eastAsia="Arial" w:cs="Arial"/>
        </w:rPr>
        <w:t>y</w:t>
      </w:r>
      <w:r w:rsidR="1BB1C849" w:rsidRPr="62B94387">
        <w:rPr>
          <w:rFonts w:eastAsia="Arial" w:cs="Arial"/>
        </w:rPr>
        <w:t>.</w:t>
      </w:r>
      <w:r w:rsidR="008B4BAD">
        <w:rPr>
          <w:rFonts w:eastAsia="Arial" w:cs="Arial"/>
        </w:rPr>
        <w:t xml:space="preserve"> </w:t>
      </w:r>
      <w:r w:rsidR="00C97A8A">
        <w:rPr>
          <w:rFonts w:eastAsia="Arial" w:cs="Arial"/>
        </w:rPr>
        <w:br/>
      </w:r>
      <w:r w:rsidR="497D33B6">
        <w:t>W 2023 r.</w:t>
      </w:r>
      <w:r w:rsidR="01279E0A">
        <w:t xml:space="preserve"> </w:t>
      </w:r>
      <w:r w:rsidR="1E6CFC39" w:rsidRPr="62B94387">
        <w:rPr>
          <w:rFonts w:eastAsia="Arial" w:cs="Arial"/>
        </w:rPr>
        <w:t>modele mieszkań wspomaganych były wdrażane w</w:t>
      </w:r>
      <w:r w:rsidR="23E3AEA2" w:rsidRPr="62B94387">
        <w:rPr>
          <w:rFonts w:eastAsia="Arial" w:cs="Arial"/>
        </w:rPr>
        <w:t xml:space="preserve"> </w:t>
      </w:r>
      <w:r w:rsidR="6BAF3A1F" w:rsidRPr="62B94387">
        <w:rPr>
          <w:rFonts w:eastAsia="Arial" w:cs="Arial"/>
        </w:rPr>
        <w:t>projekt</w:t>
      </w:r>
      <w:r w:rsidR="67501BCE" w:rsidRPr="62B94387">
        <w:rPr>
          <w:rFonts w:eastAsia="Arial" w:cs="Arial"/>
        </w:rPr>
        <w:t>ach</w:t>
      </w:r>
      <w:r w:rsidR="7DF54DD5" w:rsidRPr="62B94387">
        <w:rPr>
          <w:rFonts w:eastAsia="Arial" w:cs="Arial"/>
        </w:rPr>
        <w:t>:</w:t>
      </w:r>
    </w:p>
    <w:p w14:paraId="5A3426F0" w14:textId="2063BC83" w:rsidR="00B8305F" w:rsidRPr="00DB2AE1" w:rsidRDefault="6BAF3A1F" w:rsidP="000F3374">
      <w:pPr>
        <w:pStyle w:val="Akapitzlist"/>
        <w:numPr>
          <w:ilvl w:val="0"/>
          <w:numId w:val="97"/>
        </w:numPr>
        <w:spacing w:after="120"/>
        <w:ind w:left="567" w:hanging="283"/>
        <w:rPr>
          <w:rFonts w:eastAsia="Arial" w:cs="Arial"/>
          <w:i/>
          <w:iCs/>
        </w:rPr>
      </w:pPr>
      <w:r w:rsidRPr="62B94387">
        <w:rPr>
          <w:rFonts w:eastAsia="Arial" w:cs="Arial"/>
          <w:i/>
          <w:iCs/>
        </w:rPr>
        <w:t xml:space="preserve">Wypracowanie standardu i przeprowadzenie pilotażu w zakresie usług mieszkalnictwa wspomaganego dla osób z niepełnosprawnością fizyczną, </w:t>
      </w:r>
      <w:r w:rsidR="00B8305F">
        <w:br/>
      </w:r>
      <w:r w:rsidRPr="62B94387">
        <w:rPr>
          <w:rFonts w:eastAsia="Arial" w:cs="Arial"/>
          <w:i/>
          <w:iCs/>
        </w:rPr>
        <w:lastRenderedPageBreak/>
        <w:t xml:space="preserve">z uwzględnieniem możliwości finansowania tego rozwiązania – ROPS </w:t>
      </w:r>
      <w:r w:rsidR="00C97A8A">
        <w:rPr>
          <w:rFonts w:eastAsia="Arial" w:cs="Arial"/>
          <w:i/>
          <w:iCs/>
        </w:rPr>
        <w:br/>
      </w:r>
      <w:r w:rsidRPr="62B94387">
        <w:rPr>
          <w:rFonts w:eastAsia="Arial" w:cs="Arial"/>
          <w:i/>
          <w:iCs/>
        </w:rPr>
        <w:t>w Gdańsku;</w:t>
      </w:r>
    </w:p>
    <w:p w14:paraId="19A7E5D7" w14:textId="1F34ABA8" w:rsidR="00B8305F" w:rsidRPr="00DB2AE1" w:rsidRDefault="6BAF3A1F" w:rsidP="000F3374">
      <w:pPr>
        <w:pStyle w:val="Akapitzlist"/>
        <w:numPr>
          <w:ilvl w:val="0"/>
          <w:numId w:val="97"/>
        </w:numPr>
        <w:spacing w:after="120"/>
        <w:ind w:left="567" w:hanging="283"/>
        <w:rPr>
          <w:rFonts w:eastAsia="Arial" w:cs="Arial"/>
          <w:i/>
          <w:iCs/>
        </w:rPr>
      </w:pPr>
      <w:r w:rsidRPr="62B94387">
        <w:rPr>
          <w:rFonts w:eastAsia="Arial" w:cs="Arial"/>
          <w:i/>
          <w:iCs/>
        </w:rPr>
        <w:t>W poszukiwaniu modelowych rozwiązań – ROPS w Białymstoku;</w:t>
      </w:r>
    </w:p>
    <w:p w14:paraId="59292499" w14:textId="005C4132" w:rsidR="00B8305F" w:rsidRPr="00DB2AE1" w:rsidRDefault="6BAF3A1F" w:rsidP="000F3374">
      <w:pPr>
        <w:pStyle w:val="Akapitzlist"/>
        <w:numPr>
          <w:ilvl w:val="0"/>
          <w:numId w:val="97"/>
        </w:numPr>
        <w:spacing w:after="120"/>
        <w:ind w:left="567" w:hanging="283"/>
        <w:rPr>
          <w:rFonts w:eastAsia="Arial" w:cs="Arial"/>
          <w:i/>
          <w:iCs/>
        </w:rPr>
      </w:pPr>
      <w:r w:rsidRPr="62B94387">
        <w:rPr>
          <w:rFonts w:eastAsia="Arial" w:cs="Arial"/>
          <w:i/>
          <w:iCs/>
        </w:rPr>
        <w:t>Azymut-Samodzielność – ROPS w województwie zachodniopomorskim;</w:t>
      </w:r>
    </w:p>
    <w:p w14:paraId="1FB46149" w14:textId="3363463B" w:rsidR="00F50B06" w:rsidRDefault="6BAF3A1F" w:rsidP="000F3374">
      <w:pPr>
        <w:pStyle w:val="Akapitzlist"/>
        <w:numPr>
          <w:ilvl w:val="0"/>
          <w:numId w:val="97"/>
        </w:numPr>
        <w:spacing w:after="120"/>
        <w:ind w:left="567" w:hanging="283"/>
        <w:rPr>
          <w:rFonts w:eastAsia="Arial" w:cs="Arial"/>
        </w:rPr>
      </w:pPr>
      <w:r w:rsidRPr="62B94387">
        <w:rPr>
          <w:rFonts w:eastAsia="Arial" w:cs="Arial"/>
          <w:i/>
          <w:iCs/>
        </w:rPr>
        <w:t xml:space="preserve">Sami-Dzielni! Nowe standardy mieszkalnictwa wspomaganego dla osób </w:t>
      </w:r>
      <w:r w:rsidR="00B8305F">
        <w:br/>
      </w:r>
      <w:r w:rsidRPr="62B94387">
        <w:rPr>
          <w:rFonts w:eastAsia="Arial" w:cs="Arial"/>
          <w:i/>
          <w:iCs/>
        </w:rPr>
        <w:t>z niepełnosprawnościami sprzężonymi – ROPS Kraków.</w:t>
      </w:r>
    </w:p>
    <w:p w14:paraId="557C3208" w14:textId="74BF69D9" w:rsidR="00BA0B78" w:rsidRPr="00806D8F" w:rsidRDefault="6112488D" w:rsidP="00806D8F">
      <w:pPr>
        <w:spacing w:after="120"/>
        <w:rPr>
          <w:rFonts w:eastAsia="Arial" w:cs="Arial"/>
          <w:szCs w:val="24"/>
        </w:rPr>
      </w:pPr>
      <w:r w:rsidRPr="62B94387">
        <w:rPr>
          <w:rFonts w:eastAsia="Arial" w:cs="Arial"/>
        </w:rPr>
        <w:t>Łącznie na ten cel wydatkowano w 2023 r. 9,6 mln zł.</w:t>
      </w:r>
    </w:p>
    <w:p w14:paraId="35390CA8" w14:textId="4CE63EC2" w:rsidR="00C23052" w:rsidRPr="00AB0D53" w:rsidRDefault="0EFADD01" w:rsidP="00C23052">
      <w:pPr>
        <w:pStyle w:val="Nagwek3"/>
        <w:rPr>
          <w:highlight w:val="lightGray"/>
          <w:shd w:val="clear" w:color="auto" w:fill="E5DFEC" w:themeFill="accent4" w:themeFillTint="33"/>
        </w:rPr>
      </w:pPr>
      <w:bookmarkStart w:id="138" w:name="_Toc173321900"/>
      <w:r w:rsidRPr="00AB0D53">
        <w:rPr>
          <w:shd w:val="clear" w:color="auto" w:fill="E5DFEC" w:themeFill="accent4" w:themeFillTint="33"/>
        </w:rPr>
        <w:t>Działanie 24. Asystent osobisty osoby niepełnosprawnej</w:t>
      </w:r>
      <w:bookmarkEnd w:id="138"/>
    </w:p>
    <w:p w14:paraId="07B5B4E4" w14:textId="16775519" w:rsidR="008D7CEC" w:rsidRPr="0013074B" w:rsidRDefault="530FF8D2" w:rsidP="00653733">
      <w:pPr>
        <w:pStyle w:val="Nagwek4"/>
        <w:numPr>
          <w:ilvl w:val="1"/>
          <w:numId w:val="70"/>
        </w:numPr>
        <w:ind w:left="709" w:hanging="567"/>
        <w:rPr>
          <w:rFonts w:cs="Arial"/>
        </w:rPr>
      </w:pPr>
      <w:r>
        <w:t xml:space="preserve">Program </w:t>
      </w:r>
      <w:r w:rsidR="5730F5AC">
        <w:t xml:space="preserve">MRPiPS pn. </w:t>
      </w:r>
      <w:r>
        <w:t>„Asystent osobisty osoby niepełnosprawnej</w:t>
      </w:r>
      <w:r w:rsidR="573462B9">
        <w:t>”</w:t>
      </w:r>
    </w:p>
    <w:p w14:paraId="3A76A188" w14:textId="0258783B" w:rsidR="00BC617F" w:rsidRDefault="31854C25" w:rsidP="00C23DE1">
      <w:pPr>
        <w:rPr>
          <w:shd w:val="clear" w:color="auto" w:fill="E6E6E6"/>
        </w:rPr>
      </w:pPr>
      <w:r w:rsidRPr="00952A69">
        <w:rPr>
          <w:shd w:val="clear" w:color="auto" w:fill="FFFFFF" w:themeFill="background1"/>
        </w:rPr>
        <w:t xml:space="preserve">W </w:t>
      </w:r>
      <w:r w:rsidR="25213835" w:rsidRPr="00952A69">
        <w:rPr>
          <w:shd w:val="clear" w:color="auto" w:fill="FFFFFF" w:themeFill="background1"/>
        </w:rPr>
        <w:t xml:space="preserve">celu realizacji tego Działania, w </w:t>
      </w:r>
      <w:r w:rsidRPr="00952A69">
        <w:rPr>
          <w:shd w:val="clear" w:color="auto" w:fill="FFFFFF" w:themeFill="background1"/>
        </w:rPr>
        <w:t>202</w:t>
      </w:r>
      <w:r w:rsidR="02D91E76" w:rsidRPr="00952A69">
        <w:rPr>
          <w:shd w:val="clear" w:color="auto" w:fill="FFFFFF" w:themeFill="background1"/>
        </w:rPr>
        <w:t>3</w:t>
      </w:r>
      <w:r w:rsidR="41EF214E" w:rsidRPr="00952A69">
        <w:rPr>
          <w:shd w:val="clear" w:color="auto" w:fill="FFFFFF" w:themeFill="background1"/>
        </w:rPr>
        <w:t xml:space="preserve"> r.</w:t>
      </w:r>
      <w:r w:rsidRPr="00952A69">
        <w:rPr>
          <w:shd w:val="clear" w:color="auto" w:fill="FFFFFF" w:themeFill="background1"/>
        </w:rPr>
        <w:t xml:space="preserve"> kontynuowane było wsparcie </w:t>
      </w:r>
      <w:r w:rsidR="1BE3AB7A" w:rsidRPr="00952A69">
        <w:rPr>
          <w:shd w:val="clear" w:color="auto" w:fill="FFFFFF" w:themeFill="background1"/>
        </w:rPr>
        <w:t>z</w:t>
      </w:r>
      <w:r w:rsidRPr="00952A69">
        <w:rPr>
          <w:shd w:val="clear" w:color="auto" w:fill="FFFFFF" w:themeFill="background1"/>
        </w:rPr>
        <w:t xml:space="preserve"> programu finansowanego z </w:t>
      </w:r>
      <w:r w:rsidR="1D3906D6" w:rsidRPr="00952A69">
        <w:rPr>
          <w:shd w:val="clear" w:color="auto" w:fill="FFFFFF" w:themeFill="background1"/>
        </w:rPr>
        <w:t xml:space="preserve">Funduszu Solidarnościowego </w:t>
      </w:r>
      <w:r w:rsidR="5785F3E6" w:rsidRPr="00952A69">
        <w:rPr>
          <w:shd w:val="clear" w:color="auto" w:fill="FFFFFF" w:themeFill="background1"/>
        </w:rPr>
        <w:t>pn. „Asystent osobisty osoby niepełnosprawnej”</w:t>
      </w:r>
      <w:r w:rsidRPr="00952A69">
        <w:rPr>
          <w:shd w:val="clear" w:color="auto" w:fill="FFFFFF" w:themeFill="background1"/>
        </w:rPr>
        <w:t>. Jego głównym celem jest wprowadzenie usługi asystenta jako formy ogólnodostępnego wsparcia dla</w:t>
      </w:r>
      <w:r w:rsidR="00082FCF">
        <w:rPr>
          <w:shd w:val="clear" w:color="auto" w:fill="FFFFFF" w:themeFill="background1"/>
        </w:rPr>
        <w:t xml:space="preserve"> OzN</w:t>
      </w:r>
      <w:r w:rsidR="57CE125B" w:rsidRPr="00952A69">
        <w:rPr>
          <w:shd w:val="clear" w:color="auto" w:fill="FFFFFF" w:themeFill="background1"/>
        </w:rPr>
        <w:t>,</w:t>
      </w:r>
      <w:r w:rsidRPr="00952A69">
        <w:rPr>
          <w:shd w:val="clear" w:color="auto" w:fill="FFFFFF" w:themeFill="background1"/>
        </w:rPr>
        <w:t xml:space="preserve"> posiadających orzeczenie o znacznym lub umiarkowanym stopniu </w:t>
      </w:r>
      <w:r w:rsidR="0BC8B407" w:rsidRPr="00952A69">
        <w:rPr>
          <w:shd w:val="clear" w:color="auto" w:fill="FFFFFF" w:themeFill="background1"/>
        </w:rPr>
        <w:t>n</w:t>
      </w:r>
      <w:r w:rsidRPr="00952A69">
        <w:rPr>
          <w:shd w:val="clear" w:color="auto" w:fill="FFFFFF" w:themeFill="background1"/>
        </w:rPr>
        <w:t xml:space="preserve">iepełnosprawności. Program </w:t>
      </w:r>
      <w:r w:rsidR="505AABE3" w:rsidRPr="00952A69">
        <w:rPr>
          <w:shd w:val="clear" w:color="auto" w:fill="FFFFFF" w:themeFill="background1"/>
        </w:rPr>
        <w:t xml:space="preserve">jest </w:t>
      </w:r>
      <w:r w:rsidR="4F3F138F" w:rsidRPr="00952A69">
        <w:rPr>
          <w:shd w:val="clear" w:color="auto" w:fill="FFFFFF" w:themeFill="background1"/>
        </w:rPr>
        <w:t>realizowany</w:t>
      </w:r>
      <w:r w:rsidR="505AABE3" w:rsidRPr="00952A69">
        <w:rPr>
          <w:shd w:val="clear" w:color="auto" w:fill="FFFFFF" w:themeFill="background1"/>
        </w:rPr>
        <w:t xml:space="preserve"> za pośrednictwem zarówno </w:t>
      </w:r>
      <w:r w:rsidR="1F3878CC" w:rsidRPr="00952A69">
        <w:rPr>
          <w:shd w:val="clear" w:color="auto" w:fill="FFFFFF" w:themeFill="background1"/>
        </w:rPr>
        <w:t>JST</w:t>
      </w:r>
      <w:r w:rsidR="63A6A4D7" w:rsidRPr="00952A69">
        <w:rPr>
          <w:shd w:val="clear" w:color="auto" w:fill="FFFFFF" w:themeFill="background1"/>
        </w:rPr>
        <w:t xml:space="preserve"> jak i </w:t>
      </w:r>
      <w:r w:rsidRPr="00952A69">
        <w:rPr>
          <w:shd w:val="clear" w:color="auto" w:fill="FFFFFF" w:themeFill="background1"/>
        </w:rPr>
        <w:t>organizacji pozarządowych. W 202</w:t>
      </w:r>
      <w:r w:rsidR="02D91E76" w:rsidRPr="00952A69">
        <w:rPr>
          <w:shd w:val="clear" w:color="auto" w:fill="FFFFFF" w:themeFill="background1"/>
        </w:rPr>
        <w:t>3</w:t>
      </w:r>
      <w:r w:rsidRPr="00952A69">
        <w:rPr>
          <w:shd w:val="clear" w:color="auto" w:fill="FFFFFF" w:themeFill="background1"/>
        </w:rPr>
        <w:t xml:space="preserve"> r. </w:t>
      </w:r>
      <w:r w:rsidR="02D91E76" w:rsidRPr="00952A69">
        <w:rPr>
          <w:shd w:val="clear" w:color="auto" w:fill="FFFFFF" w:themeFill="background1"/>
        </w:rPr>
        <w:t>dla</w:t>
      </w:r>
      <w:r w:rsidRPr="00952A69">
        <w:rPr>
          <w:shd w:val="clear" w:color="auto" w:fill="FFFFFF" w:themeFill="background1"/>
        </w:rPr>
        <w:t xml:space="preserve"> samorządów </w:t>
      </w:r>
      <w:r w:rsidR="02D91E76" w:rsidRPr="00952A69">
        <w:rPr>
          <w:shd w:val="clear" w:color="auto" w:fill="FFFFFF" w:themeFill="background1"/>
        </w:rPr>
        <w:t xml:space="preserve">przeznaczono </w:t>
      </w:r>
      <w:r w:rsidRPr="00952A69">
        <w:rPr>
          <w:shd w:val="clear" w:color="auto" w:fill="FFFFFF" w:themeFill="background1"/>
        </w:rPr>
        <w:t xml:space="preserve">kwotę ponad </w:t>
      </w:r>
      <w:r w:rsidR="02D91E76" w:rsidRPr="00952A69">
        <w:rPr>
          <w:shd w:val="clear" w:color="auto" w:fill="FFFFFF" w:themeFill="background1"/>
        </w:rPr>
        <w:t>517</w:t>
      </w:r>
      <w:r w:rsidRPr="00952A69">
        <w:rPr>
          <w:shd w:val="clear" w:color="auto" w:fill="FFFFFF" w:themeFill="background1"/>
        </w:rPr>
        <w:t xml:space="preserve"> mln zł</w:t>
      </w:r>
      <w:r w:rsidR="2E0A25F2" w:rsidRPr="00952A69">
        <w:rPr>
          <w:shd w:val="clear" w:color="auto" w:fill="FFFFFF" w:themeFill="background1"/>
        </w:rPr>
        <w:t>,</w:t>
      </w:r>
      <w:r w:rsidR="7A1FC50F" w:rsidRPr="00952A69">
        <w:rPr>
          <w:shd w:val="clear" w:color="auto" w:fill="FFFFFF" w:themeFill="background1"/>
        </w:rPr>
        <w:t xml:space="preserve"> </w:t>
      </w:r>
      <w:r w:rsidR="3D31CAC4" w:rsidRPr="00952A69">
        <w:rPr>
          <w:shd w:val="clear" w:color="auto" w:fill="FFFFFF" w:themeFill="background1"/>
        </w:rPr>
        <w:t>s</w:t>
      </w:r>
      <w:r w:rsidR="02D91E76" w:rsidRPr="00952A69">
        <w:rPr>
          <w:shd w:val="clear" w:color="auto" w:fill="FFFFFF" w:themeFill="background1"/>
        </w:rPr>
        <w:t>kierowan</w:t>
      </w:r>
      <w:r w:rsidR="4E1F7AEE" w:rsidRPr="00952A69">
        <w:rPr>
          <w:shd w:val="clear" w:color="auto" w:fill="FFFFFF" w:themeFill="background1"/>
        </w:rPr>
        <w:t>ą</w:t>
      </w:r>
      <w:r w:rsidR="02D91E76" w:rsidRPr="00952A69">
        <w:rPr>
          <w:shd w:val="clear" w:color="auto" w:fill="FFFFFF" w:themeFill="background1"/>
        </w:rPr>
        <w:t xml:space="preserve"> do </w:t>
      </w:r>
      <w:r w:rsidR="40290C3F" w:rsidRPr="00952A69">
        <w:rPr>
          <w:shd w:val="clear" w:color="auto" w:fill="FFFFFF" w:themeFill="background1"/>
        </w:rPr>
        <w:t>1</w:t>
      </w:r>
      <w:r w:rsidR="02D91E76" w:rsidRPr="00952A69">
        <w:rPr>
          <w:shd w:val="clear" w:color="auto" w:fill="FFFFFF" w:themeFill="background1"/>
        </w:rPr>
        <w:t>401</w:t>
      </w:r>
      <w:r w:rsidR="40290C3F" w:rsidRPr="00952A69">
        <w:rPr>
          <w:shd w:val="clear" w:color="auto" w:fill="FFFFFF" w:themeFill="background1"/>
        </w:rPr>
        <w:t xml:space="preserve"> gmin </w:t>
      </w:r>
      <w:r w:rsidR="0B6E9698" w:rsidRPr="00952A69">
        <w:rPr>
          <w:shd w:val="clear" w:color="auto" w:fill="FFFFFF" w:themeFill="background1"/>
        </w:rPr>
        <w:t>lub powiatów</w:t>
      </w:r>
      <w:r w:rsidR="7EDE1785" w:rsidRPr="00952A69">
        <w:rPr>
          <w:shd w:val="clear" w:color="auto" w:fill="FFFFFF" w:themeFill="background1"/>
        </w:rPr>
        <w:t>, n</w:t>
      </w:r>
      <w:r w:rsidRPr="00952A69">
        <w:rPr>
          <w:shd w:val="clear" w:color="auto" w:fill="FFFFFF" w:themeFill="background1"/>
        </w:rPr>
        <w:t xml:space="preserve">atomiast </w:t>
      </w:r>
      <w:r w:rsidR="74096DC6" w:rsidRPr="00952A69">
        <w:rPr>
          <w:shd w:val="clear" w:color="auto" w:fill="FFFFFF" w:themeFill="background1"/>
        </w:rPr>
        <w:t xml:space="preserve">za pośrednictwem </w:t>
      </w:r>
      <w:r w:rsidRPr="00952A69">
        <w:rPr>
          <w:shd w:val="clear" w:color="auto" w:fill="FFFFFF" w:themeFill="background1"/>
        </w:rPr>
        <w:t>organizacji pozarządowych</w:t>
      </w:r>
      <w:r w:rsidR="61138B76" w:rsidRPr="00952A69">
        <w:rPr>
          <w:shd w:val="clear" w:color="auto" w:fill="FFFFFF" w:themeFill="background1"/>
        </w:rPr>
        <w:t xml:space="preserve"> (147 organizacji</w:t>
      </w:r>
      <w:r w:rsidR="10591A27" w:rsidRPr="00952A69">
        <w:rPr>
          <w:shd w:val="clear" w:color="auto" w:fill="FFFFFF" w:themeFill="background1"/>
        </w:rPr>
        <w:t xml:space="preserve">) przeznaczono </w:t>
      </w:r>
      <w:r w:rsidR="02D91E76" w:rsidRPr="00952A69">
        <w:rPr>
          <w:shd w:val="clear" w:color="auto" w:fill="FFFFFF" w:themeFill="background1"/>
        </w:rPr>
        <w:t xml:space="preserve">blisko </w:t>
      </w:r>
      <w:r w:rsidRPr="00952A69">
        <w:rPr>
          <w:shd w:val="clear" w:color="auto" w:fill="FFFFFF" w:themeFill="background1"/>
        </w:rPr>
        <w:t>10</w:t>
      </w:r>
      <w:r w:rsidR="02D91E76" w:rsidRPr="00952A69">
        <w:rPr>
          <w:shd w:val="clear" w:color="auto" w:fill="FFFFFF" w:themeFill="background1"/>
        </w:rPr>
        <w:t>5</w:t>
      </w:r>
      <w:r w:rsidRPr="00952A69">
        <w:rPr>
          <w:shd w:val="clear" w:color="auto" w:fill="FFFFFF" w:themeFill="background1"/>
        </w:rPr>
        <w:t xml:space="preserve"> mln zł</w:t>
      </w:r>
      <w:r w:rsidR="570270A6" w:rsidRPr="00952A69">
        <w:rPr>
          <w:shd w:val="clear" w:color="auto" w:fill="FFFFFF" w:themeFill="background1"/>
        </w:rPr>
        <w:t xml:space="preserve"> na finansowanie usług asystenckich. </w:t>
      </w:r>
      <w:r w:rsidR="00C23DE1" w:rsidRPr="00C23DE1">
        <w:rPr>
          <w:shd w:val="clear" w:color="auto" w:fill="FFFFFF" w:themeFill="background1"/>
        </w:rPr>
        <w:t>Ogólna liczba</w:t>
      </w:r>
      <w:r w:rsidR="00082FCF">
        <w:rPr>
          <w:shd w:val="clear" w:color="auto" w:fill="FFFFFF" w:themeFill="background1"/>
        </w:rPr>
        <w:t xml:space="preserve"> OzN</w:t>
      </w:r>
      <w:r w:rsidR="00C23DE1" w:rsidRPr="00C23DE1">
        <w:rPr>
          <w:shd w:val="clear" w:color="auto" w:fill="FFFFFF" w:themeFill="background1"/>
        </w:rPr>
        <w:t>, którym przyznano usługi asystencji osobistej w</w:t>
      </w:r>
      <w:r w:rsidR="00C23DE1">
        <w:rPr>
          <w:shd w:val="clear" w:color="auto" w:fill="FFFFFF" w:themeFill="background1"/>
        </w:rPr>
        <w:t xml:space="preserve"> </w:t>
      </w:r>
      <w:r w:rsidR="00C23DE1" w:rsidRPr="00C23DE1">
        <w:rPr>
          <w:shd w:val="clear" w:color="auto" w:fill="FFFFFF" w:themeFill="background1"/>
        </w:rPr>
        <w:t>ramach Programu realizowanego przez jednostki samorządu</w:t>
      </w:r>
      <w:r w:rsidR="00C23DE1">
        <w:rPr>
          <w:shd w:val="clear" w:color="auto" w:fill="FFFFFF" w:themeFill="background1"/>
        </w:rPr>
        <w:t xml:space="preserve"> </w:t>
      </w:r>
      <w:r w:rsidR="00C23DE1" w:rsidRPr="00C23DE1">
        <w:rPr>
          <w:shd w:val="clear" w:color="auto" w:fill="FFFFFF" w:themeFill="background1"/>
        </w:rPr>
        <w:t>terytorialnego wyniosła 35 tys.</w:t>
      </w:r>
      <w:r w:rsidR="00C23DE1">
        <w:rPr>
          <w:shd w:val="clear" w:color="auto" w:fill="FFFFFF" w:themeFill="background1"/>
        </w:rPr>
        <w:t xml:space="preserve"> </w:t>
      </w:r>
      <w:r w:rsidR="00C23DE1" w:rsidRPr="00C23DE1">
        <w:rPr>
          <w:shd w:val="clear" w:color="auto" w:fill="FFFFFF" w:themeFill="background1"/>
        </w:rPr>
        <w:t>osób, a usługi świadczyło 23 tys. asystentów</w:t>
      </w:r>
      <w:r w:rsidR="00C23DE1">
        <w:rPr>
          <w:shd w:val="clear" w:color="auto" w:fill="FFFFFF" w:themeFill="background1"/>
        </w:rPr>
        <w:t>.</w:t>
      </w:r>
    </w:p>
    <w:p w14:paraId="67FF4029" w14:textId="23661F73" w:rsidR="6B9B0725" w:rsidRDefault="24620FE4" w:rsidP="00653733">
      <w:pPr>
        <w:pStyle w:val="Nagwek4"/>
        <w:numPr>
          <w:ilvl w:val="1"/>
          <w:numId w:val="70"/>
        </w:numPr>
        <w:ind w:left="709" w:hanging="567"/>
      </w:pPr>
      <w:r>
        <w:t>Projekt</w:t>
      </w:r>
      <w:r w:rsidR="6B9B0725">
        <w:t xml:space="preserve"> ustawy o asystencji osobistej osób z niepełnosprawnościami</w:t>
      </w:r>
    </w:p>
    <w:p w14:paraId="43F3E206" w14:textId="3768AEF1" w:rsidR="53AC4CB3" w:rsidRDefault="1DFA0F2C" w:rsidP="62B94387">
      <w:r w:rsidRPr="007A42B8">
        <w:t>W 2023 r. Narodowa Rada Rozwoju powołana przy Kancelarii Prezydenta RP przygotowała ko</w:t>
      </w:r>
      <w:r w:rsidR="6994D768" w:rsidRPr="007A42B8">
        <w:t xml:space="preserve">ncepcję asystencji osobistej </w:t>
      </w:r>
      <w:r w:rsidR="474FA3B2" w:rsidRPr="007A42B8">
        <w:t xml:space="preserve">dla </w:t>
      </w:r>
      <w:r w:rsidR="6994D768" w:rsidRPr="007A42B8">
        <w:t xml:space="preserve">osób z niepełnosprawnościami, która stała się podstawą prac nad </w:t>
      </w:r>
      <w:r w:rsidRPr="007A42B8">
        <w:t>projekt</w:t>
      </w:r>
      <w:r w:rsidR="150937D9" w:rsidRPr="007A42B8">
        <w:t>em</w:t>
      </w:r>
      <w:r w:rsidRPr="007A42B8">
        <w:t xml:space="preserve"> ustawy </w:t>
      </w:r>
      <w:r w:rsidR="7FA6C923" w:rsidRPr="007A42B8">
        <w:t>w tym zakresie.</w:t>
      </w:r>
      <w:r w:rsidR="7FA6C923">
        <w:t xml:space="preserve"> </w:t>
      </w:r>
      <w:r>
        <w:t xml:space="preserve">Projekt </w:t>
      </w:r>
      <w:r w:rsidR="3156A372">
        <w:t xml:space="preserve">ustawy </w:t>
      </w:r>
      <w:r>
        <w:t xml:space="preserve">jest odpowiedzią na oczekiwania środowisk </w:t>
      </w:r>
      <w:r w:rsidR="44011012">
        <w:t>OzN</w:t>
      </w:r>
      <w:r w:rsidR="6B0918CA">
        <w:t xml:space="preserve"> </w:t>
      </w:r>
      <w:r w:rsidR="58CA1419">
        <w:t>i docelowo</w:t>
      </w:r>
      <w:r w:rsidR="256D8D6A">
        <w:t xml:space="preserve"> ma </w:t>
      </w:r>
      <w:r>
        <w:t>gwarant</w:t>
      </w:r>
      <w:r w:rsidR="76D1C777">
        <w:t>ować</w:t>
      </w:r>
      <w:r>
        <w:t xml:space="preserve"> </w:t>
      </w:r>
      <w:r w:rsidR="66BD7D95">
        <w:t xml:space="preserve">systemowość i </w:t>
      </w:r>
      <w:r>
        <w:t>ciągłość usługi asystencji oraz dostęp do niej</w:t>
      </w:r>
      <w:r w:rsidR="0DC334B6">
        <w:t>.</w:t>
      </w:r>
      <w:r w:rsidR="3208B87D">
        <w:t xml:space="preserve"> </w:t>
      </w:r>
      <w:r w:rsidR="718CDC90">
        <w:t>Usługa asystencji osobistej polega na udzielaniu wsparcia osobie mającej długotrwale naruszoną sprawność w wykonywaniu czynności, których nie może wykonać na równi z innymi osobami. Celem usługi asystencji osobistej jest realizacja prawa do aktywnego włączenia i udziału w życiu społecznym, w tym pełnienia ról społecznych i zawodowych, ze szczególnym uwzględnieniem wolności osobistej i niezależności w życiu codziennym.</w:t>
      </w:r>
      <w:r>
        <w:t xml:space="preserve"> </w:t>
      </w:r>
      <w:r w:rsidR="0A6A94BB">
        <w:t>W 2023 r. rozpoczęto konsultacje społeczn</w:t>
      </w:r>
      <w:r w:rsidR="4E4C20D9">
        <w:t>e</w:t>
      </w:r>
      <w:r w:rsidR="0A6A94BB">
        <w:t xml:space="preserve"> ww. projektu ustawy. </w:t>
      </w:r>
      <w:r>
        <w:t>Uwagi do przedstawionych rozwiązań legislacyjnych można</w:t>
      </w:r>
      <w:r w:rsidR="69638B9F">
        <w:t xml:space="preserve"> było zgłaszać do</w:t>
      </w:r>
      <w:r>
        <w:t xml:space="preserve"> 22 grudnia </w:t>
      </w:r>
      <w:r w:rsidR="41C0ED92">
        <w:t>2023 r</w:t>
      </w:r>
      <w:r>
        <w:t>.</w:t>
      </w:r>
      <w:r w:rsidR="1595EA72">
        <w:t xml:space="preserve"> (</w:t>
      </w:r>
      <w:hyperlink r:id="rId106">
        <w:r w:rsidR="1595EA72" w:rsidRPr="1284D7AF">
          <w:rPr>
            <w:rStyle w:val="Hipercze"/>
          </w:rPr>
          <w:t>link do szczegółów</w:t>
        </w:r>
      </w:hyperlink>
      <w:r w:rsidR="1595EA72">
        <w:t>).</w:t>
      </w:r>
    </w:p>
    <w:p w14:paraId="50F24E34" w14:textId="6654271E" w:rsidR="007D18FC" w:rsidRDefault="413E4602" w:rsidP="00653733">
      <w:pPr>
        <w:pStyle w:val="Nagwek4"/>
        <w:numPr>
          <w:ilvl w:val="1"/>
          <w:numId w:val="70"/>
        </w:numPr>
        <w:ind w:left="709" w:hanging="567"/>
      </w:pPr>
      <w:r>
        <w:t xml:space="preserve"> </w:t>
      </w:r>
      <w:r w:rsidR="530FF8D2">
        <w:t xml:space="preserve">Projekt </w:t>
      </w:r>
      <w:r w:rsidR="4C720EC5">
        <w:t xml:space="preserve">pn. </w:t>
      </w:r>
      <w:r w:rsidR="530FF8D2">
        <w:t>„Aktywni niepełnosprawni – narzędzia wsparcia samodzielności osób niepełnosprawnych”</w:t>
      </w:r>
    </w:p>
    <w:p w14:paraId="3864FFD3" w14:textId="064364CE" w:rsidR="00BA4541" w:rsidRDefault="370625E5" w:rsidP="00806D8F">
      <w:pPr>
        <w:spacing w:after="120"/>
        <w:rPr>
          <w:rFonts w:eastAsiaTheme="majorEastAsia" w:cstheme="majorBidi"/>
        </w:rPr>
      </w:pPr>
      <w:r>
        <w:t>Systemowe wsparcie dla rozwoju jakości i standardu usług asystenckich jest realizowane przez p</w:t>
      </w:r>
      <w:r w:rsidR="1890DBFF">
        <w:t xml:space="preserve">rojekt </w:t>
      </w:r>
      <w:r w:rsidR="4D5E61E1">
        <w:t xml:space="preserve">pn. „Aktywni niepełnosprawni – narzędzia wsparcia samodzielności osób niepełnosprawnych”, który </w:t>
      </w:r>
      <w:r w:rsidR="1890DBFF">
        <w:t>skupia się na analiz</w:t>
      </w:r>
      <w:r w:rsidR="3E477093">
        <w:t>ie</w:t>
      </w:r>
      <w:r w:rsidR="1890DBFF">
        <w:t xml:space="preserve"> i wypracowaniu rozwiązań prawnych i systemowych dotyczących wsparcia </w:t>
      </w:r>
      <w:r w:rsidR="656931F7">
        <w:t>OzN</w:t>
      </w:r>
      <w:r w:rsidR="0BEF76D0">
        <w:t xml:space="preserve"> </w:t>
      </w:r>
      <w:r w:rsidR="1890DBFF">
        <w:t xml:space="preserve">oraz </w:t>
      </w:r>
      <w:r w:rsidR="1890DBFF">
        <w:lastRenderedPageBreak/>
        <w:t xml:space="preserve">wypracowaniu rekomendacji służących kompleksowemu uregulowaniu sposobu dystrybucji środków i usług służących ich aktywizacji społecznej. </w:t>
      </w:r>
      <w:r w:rsidR="151A50B0" w:rsidRPr="62B94387">
        <w:rPr>
          <w:rFonts w:eastAsiaTheme="majorEastAsia" w:cstheme="majorBidi"/>
        </w:rPr>
        <w:t>W 202</w:t>
      </w:r>
      <w:r w:rsidR="2DBDE1C5" w:rsidRPr="62B94387">
        <w:rPr>
          <w:rFonts w:eastAsiaTheme="majorEastAsia" w:cstheme="majorBidi"/>
        </w:rPr>
        <w:t>3</w:t>
      </w:r>
      <w:r w:rsidR="151A50B0" w:rsidRPr="62B94387">
        <w:rPr>
          <w:rFonts w:eastAsiaTheme="majorEastAsia" w:cstheme="majorBidi"/>
        </w:rPr>
        <w:t xml:space="preserve"> r. </w:t>
      </w:r>
      <w:r w:rsidR="42CE283F" w:rsidRPr="62B94387">
        <w:rPr>
          <w:rFonts w:eastAsiaTheme="majorEastAsia" w:cstheme="majorBidi"/>
        </w:rPr>
        <w:t>zakońc</w:t>
      </w:r>
      <w:r w:rsidR="7D0FF27A" w:rsidRPr="62B94387">
        <w:rPr>
          <w:rFonts w:eastAsiaTheme="majorEastAsia" w:cstheme="majorBidi"/>
        </w:rPr>
        <w:t>z</w:t>
      </w:r>
      <w:r w:rsidR="42CE283F" w:rsidRPr="62B94387">
        <w:rPr>
          <w:rFonts w:eastAsiaTheme="majorEastAsia" w:cstheme="majorBidi"/>
        </w:rPr>
        <w:t>ono</w:t>
      </w:r>
      <w:r w:rsidR="151A50B0" w:rsidRPr="62B94387">
        <w:rPr>
          <w:rFonts w:eastAsiaTheme="majorEastAsia" w:cstheme="majorBidi"/>
        </w:rPr>
        <w:t xml:space="preserve"> pilotaż zmodyfikowanych i nowych instrumentów</w:t>
      </w:r>
      <w:r w:rsidR="583A851D" w:rsidRPr="62B94387">
        <w:rPr>
          <w:rFonts w:eastAsiaTheme="majorEastAsia" w:cstheme="majorBidi"/>
        </w:rPr>
        <w:t xml:space="preserve">, w tym </w:t>
      </w:r>
      <w:r w:rsidR="0554F21C" w:rsidRPr="62B94387">
        <w:rPr>
          <w:rFonts w:eastAsiaTheme="majorEastAsia" w:cstheme="majorBidi"/>
        </w:rPr>
        <w:t xml:space="preserve">wypracowano </w:t>
      </w:r>
      <w:r w:rsidR="00045426">
        <w:rPr>
          <w:rFonts w:eastAsiaTheme="majorEastAsia" w:cstheme="majorBidi"/>
        </w:rPr>
        <w:br/>
      </w:r>
      <w:r w:rsidR="0554F21C" w:rsidRPr="62B94387">
        <w:rPr>
          <w:rFonts w:eastAsiaTheme="majorEastAsia" w:cstheme="majorBidi"/>
        </w:rPr>
        <w:t>2 standardy, 4 instrumenty, 4 projekty ustaw oraz 13 projektów rozporządzeń wraz z załącznikami, uzasadnieniami i OSR</w:t>
      </w:r>
      <w:r w:rsidR="369226B2" w:rsidRPr="62B94387">
        <w:rPr>
          <w:rFonts w:eastAsiaTheme="majorEastAsia" w:cstheme="majorBidi"/>
        </w:rPr>
        <w:t xml:space="preserve">. Są to </w:t>
      </w:r>
      <w:r w:rsidR="0554F21C" w:rsidRPr="62B94387">
        <w:rPr>
          <w:rFonts w:eastAsiaTheme="majorEastAsia" w:cstheme="majorBidi"/>
        </w:rPr>
        <w:t>m.in:</w:t>
      </w:r>
    </w:p>
    <w:p w14:paraId="2CE44C34" w14:textId="2C3491A6" w:rsidR="04D7DB0E" w:rsidRDefault="005961CC" w:rsidP="000F3374">
      <w:pPr>
        <w:pStyle w:val="Akapitzlist"/>
        <w:numPr>
          <w:ilvl w:val="0"/>
          <w:numId w:val="32"/>
        </w:numPr>
        <w:ind w:left="567" w:hanging="283"/>
        <w:rPr>
          <w:rFonts w:eastAsiaTheme="majorEastAsia" w:cstheme="majorBidi"/>
          <w:szCs w:val="24"/>
        </w:rPr>
      </w:pPr>
      <w:r>
        <w:rPr>
          <w:rFonts w:eastAsiaTheme="majorEastAsia" w:cstheme="majorBidi"/>
          <w:szCs w:val="24"/>
        </w:rPr>
        <w:t>p</w:t>
      </w:r>
      <w:r w:rsidR="04D7DB0E" w:rsidRPr="0E919A75">
        <w:rPr>
          <w:rFonts w:eastAsiaTheme="majorEastAsia" w:cstheme="majorBidi"/>
          <w:szCs w:val="24"/>
        </w:rPr>
        <w:t>rojekt ustawy o systemie wsparcia osób o złożonych potrzebach w komunikowaniu się</w:t>
      </w:r>
      <w:r w:rsidR="00426FF3">
        <w:rPr>
          <w:rFonts w:eastAsiaTheme="majorEastAsia" w:cstheme="majorBidi"/>
          <w:szCs w:val="24"/>
        </w:rPr>
        <w:t>;</w:t>
      </w:r>
    </w:p>
    <w:p w14:paraId="3DE07D74" w14:textId="406BB984" w:rsidR="04D7DB0E" w:rsidRDefault="005961CC" w:rsidP="000F3374">
      <w:pPr>
        <w:pStyle w:val="Akapitzlist"/>
        <w:numPr>
          <w:ilvl w:val="0"/>
          <w:numId w:val="32"/>
        </w:numPr>
        <w:ind w:left="567" w:hanging="283"/>
        <w:rPr>
          <w:rFonts w:eastAsiaTheme="majorEastAsia" w:cstheme="majorBidi"/>
          <w:szCs w:val="24"/>
        </w:rPr>
      </w:pPr>
      <w:r>
        <w:rPr>
          <w:rFonts w:eastAsiaTheme="majorEastAsia" w:cstheme="majorBidi"/>
          <w:szCs w:val="24"/>
        </w:rPr>
        <w:t>p</w:t>
      </w:r>
      <w:r w:rsidR="04D7DB0E" w:rsidRPr="0E919A75">
        <w:rPr>
          <w:rFonts w:eastAsiaTheme="majorEastAsia" w:cstheme="majorBidi"/>
          <w:szCs w:val="24"/>
        </w:rPr>
        <w:t>rojekt ustawy o funduszu wsparcia oraz o specjalnym funduszu wsparcia</w:t>
      </w:r>
    </w:p>
    <w:p w14:paraId="3480EB9E" w14:textId="713779DD" w:rsidR="04D7DB0E" w:rsidRDefault="005961CC" w:rsidP="000F3374">
      <w:pPr>
        <w:pStyle w:val="Akapitzlist"/>
        <w:numPr>
          <w:ilvl w:val="0"/>
          <w:numId w:val="32"/>
        </w:numPr>
        <w:ind w:left="567" w:hanging="283"/>
        <w:rPr>
          <w:rFonts w:eastAsiaTheme="majorEastAsia" w:cstheme="majorBidi"/>
        </w:rPr>
      </w:pPr>
      <w:r>
        <w:rPr>
          <w:rFonts w:eastAsiaTheme="majorEastAsia" w:cstheme="majorBidi"/>
        </w:rPr>
        <w:t>p</w:t>
      </w:r>
      <w:r w:rsidR="04D7DB0E" w:rsidRPr="0E919A75">
        <w:rPr>
          <w:rFonts w:eastAsiaTheme="majorEastAsia" w:cstheme="majorBidi"/>
        </w:rPr>
        <w:t>rojekt ustawy o zawodzie mobilnego doradcy włączenia społecznego oraz zmianie ustawy o podatku od towarów i usług</w:t>
      </w:r>
      <w:r w:rsidR="00426FF3">
        <w:rPr>
          <w:rFonts w:eastAsiaTheme="majorEastAsia" w:cstheme="majorBidi"/>
        </w:rPr>
        <w:t>;</w:t>
      </w:r>
      <w:r w:rsidR="04D7DB0E" w:rsidRPr="0E919A75">
        <w:rPr>
          <w:rFonts w:eastAsiaTheme="majorEastAsia" w:cstheme="majorBidi"/>
        </w:rPr>
        <w:t xml:space="preserve"> </w:t>
      </w:r>
    </w:p>
    <w:p w14:paraId="12E95834" w14:textId="718287D0" w:rsidR="04D7DB0E" w:rsidRDefault="005961CC" w:rsidP="000F3374">
      <w:pPr>
        <w:pStyle w:val="Akapitzlist"/>
        <w:numPr>
          <w:ilvl w:val="0"/>
          <w:numId w:val="32"/>
        </w:numPr>
        <w:ind w:left="567" w:hanging="283"/>
        <w:rPr>
          <w:rFonts w:eastAsiaTheme="majorEastAsia" w:cstheme="majorBidi"/>
          <w:szCs w:val="24"/>
        </w:rPr>
      </w:pPr>
      <w:r>
        <w:rPr>
          <w:rFonts w:eastAsiaTheme="majorEastAsia" w:cstheme="majorBidi"/>
        </w:rPr>
        <w:t>p</w:t>
      </w:r>
      <w:r w:rsidR="04D7DB0E" w:rsidRPr="0E919A75">
        <w:rPr>
          <w:rFonts w:eastAsiaTheme="majorEastAsia" w:cstheme="majorBidi"/>
        </w:rPr>
        <w:t xml:space="preserve">rojekt rozporządzenia w sprawie wzoru oświadczenia o zawarciu umowy </w:t>
      </w:r>
      <w:r w:rsidR="00045426">
        <w:rPr>
          <w:rFonts w:eastAsiaTheme="majorEastAsia" w:cstheme="majorBidi"/>
        </w:rPr>
        <w:br/>
      </w:r>
      <w:r w:rsidR="04D7DB0E" w:rsidRPr="0E919A75">
        <w:rPr>
          <w:rFonts w:eastAsiaTheme="majorEastAsia" w:cstheme="majorBidi"/>
        </w:rPr>
        <w:t>o asystę prawną</w:t>
      </w:r>
      <w:r w:rsidR="00426FF3">
        <w:rPr>
          <w:rFonts w:eastAsiaTheme="majorEastAsia" w:cstheme="majorBidi"/>
        </w:rPr>
        <w:t>;</w:t>
      </w:r>
    </w:p>
    <w:p w14:paraId="75A8D28E" w14:textId="3BDEF00F" w:rsidR="04D7DB0E" w:rsidRDefault="005961CC" w:rsidP="000F3374">
      <w:pPr>
        <w:pStyle w:val="Akapitzlist"/>
        <w:numPr>
          <w:ilvl w:val="0"/>
          <w:numId w:val="32"/>
        </w:numPr>
        <w:ind w:left="567" w:hanging="283"/>
        <w:rPr>
          <w:rFonts w:eastAsiaTheme="majorEastAsia" w:cstheme="majorBidi"/>
          <w:szCs w:val="24"/>
        </w:rPr>
      </w:pPr>
      <w:r>
        <w:rPr>
          <w:rFonts w:eastAsiaTheme="majorEastAsia" w:cstheme="majorBidi"/>
          <w:szCs w:val="24"/>
        </w:rPr>
        <w:t>p</w:t>
      </w:r>
      <w:r w:rsidR="04D7DB0E" w:rsidRPr="0E919A75">
        <w:rPr>
          <w:rFonts w:eastAsiaTheme="majorEastAsia" w:cstheme="majorBidi"/>
          <w:szCs w:val="24"/>
        </w:rPr>
        <w:t>rojekt rozporządzenia w sprawie wzoru zaświadczenia o ustanowieniu pełnomocnika wspierającego</w:t>
      </w:r>
      <w:r w:rsidR="00426FF3">
        <w:rPr>
          <w:rFonts w:eastAsiaTheme="majorEastAsia" w:cstheme="majorBidi"/>
          <w:szCs w:val="24"/>
        </w:rPr>
        <w:t>;</w:t>
      </w:r>
    </w:p>
    <w:p w14:paraId="7CF6D633" w14:textId="549EA369" w:rsidR="04D7DB0E" w:rsidRDefault="005961CC" w:rsidP="000F3374">
      <w:pPr>
        <w:pStyle w:val="Akapitzlist"/>
        <w:numPr>
          <w:ilvl w:val="0"/>
          <w:numId w:val="32"/>
        </w:numPr>
        <w:ind w:left="567" w:hanging="283"/>
        <w:rPr>
          <w:szCs w:val="24"/>
        </w:rPr>
      </w:pPr>
      <w:r>
        <w:t>p</w:t>
      </w:r>
      <w:r w:rsidR="04D7DB0E">
        <w:t>rojekt rozporządzenia w sprawie wzoru zaświadczenia o ustanowieniu asystenta prawnego</w:t>
      </w:r>
      <w:r w:rsidR="00426FF3">
        <w:t>;</w:t>
      </w:r>
    </w:p>
    <w:p w14:paraId="34B6A0F7" w14:textId="5F6C67A6" w:rsidR="04D7DB0E" w:rsidRDefault="005961CC" w:rsidP="000F3374">
      <w:pPr>
        <w:pStyle w:val="Akapitzlist"/>
        <w:numPr>
          <w:ilvl w:val="0"/>
          <w:numId w:val="32"/>
        </w:numPr>
        <w:ind w:left="567" w:hanging="283"/>
        <w:rPr>
          <w:szCs w:val="24"/>
        </w:rPr>
      </w:pPr>
      <w:r>
        <w:rPr>
          <w:szCs w:val="24"/>
        </w:rPr>
        <w:t>p</w:t>
      </w:r>
      <w:r w:rsidR="04D7DB0E" w:rsidRPr="0E919A75">
        <w:rPr>
          <w:szCs w:val="24"/>
        </w:rPr>
        <w:t>rojekt rozporządzenia w sprawie powoływania i odwoływania członków Komisji Egzaminacyjnej, postępowania w sprawie nadawania uprawnień mobilnego doradcy, organizacji i sposobu przeprowadzania egzaminu oraz wzoru certyfikatu mobilnego doradcy</w:t>
      </w:r>
      <w:r w:rsidR="00806D8F">
        <w:rPr>
          <w:szCs w:val="24"/>
        </w:rPr>
        <w:t>;</w:t>
      </w:r>
    </w:p>
    <w:p w14:paraId="480B3150" w14:textId="5EC44B86" w:rsidR="04D7DB0E" w:rsidRDefault="005961CC" w:rsidP="000F3374">
      <w:pPr>
        <w:pStyle w:val="Akapitzlist"/>
        <w:numPr>
          <w:ilvl w:val="0"/>
          <w:numId w:val="32"/>
        </w:numPr>
        <w:ind w:left="567" w:hanging="283"/>
        <w:rPr>
          <w:szCs w:val="24"/>
        </w:rPr>
      </w:pPr>
      <w:r>
        <w:t>p</w:t>
      </w:r>
      <w:r w:rsidR="04D7DB0E">
        <w:t>rojekt rozporządzenia w sprawie superwizji pracy mobilnego doradcy włączenia społecznego</w:t>
      </w:r>
      <w:r w:rsidR="00806D8F">
        <w:t>;</w:t>
      </w:r>
    </w:p>
    <w:p w14:paraId="79F49DA2" w14:textId="26BD2161" w:rsidR="04D7DB0E" w:rsidRDefault="005961CC" w:rsidP="000F3374">
      <w:pPr>
        <w:pStyle w:val="Akapitzlist"/>
        <w:numPr>
          <w:ilvl w:val="0"/>
          <w:numId w:val="32"/>
        </w:numPr>
        <w:ind w:left="567" w:hanging="283"/>
        <w:rPr>
          <w:szCs w:val="24"/>
        </w:rPr>
      </w:pPr>
      <w:r>
        <w:rPr>
          <w:szCs w:val="24"/>
        </w:rPr>
        <w:t>p</w:t>
      </w:r>
      <w:r w:rsidR="04D7DB0E" w:rsidRPr="0E919A75">
        <w:rPr>
          <w:szCs w:val="24"/>
        </w:rPr>
        <w:t xml:space="preserve">rojekt rozporządzenia w sprawie zagadnień i umiejętności z zakresu pracy </w:t>
      </w:r>
      <w:r w:rsidR="00045426">
        <w:rPr>
          <w:szCs w:val="24"/>
        </w:rPr>
        <w:br/>
      </w:r>
      <w:r w:rsidR="04D7DB0E" w:rsidRPr="0E919A75">
        <w:rPr>
          <w:szCs w:val="24"/>
        </w:rPr>
        <w:t>z osobami o złożonych potrzebach w komunikowaniu się objętych programami kształcenia studiów podyplomowych obejmujących tematykę komunikacji wspomagającej i alternatywnej (AAC)</w:t>
      </w:r>
      <w:r w:rsidR="00806D8F">
        <w:rPr>
          <w:szCs w:val="24"/>
        </w:rPr>
        <w:t>;</w:t>
      </w:r>
    </w:p>
    <w:p w14:paraId="4F329662" w14:textId="2E65BE64" w:rsidR="04D7DB0E" w:rsidRDefault="005961CC" w:rsidP="000F3374">
      <w:pPr>
        <w:pStyle w:val="Akapitzlist"/>
        <w:numPr>
          <w:ilvl w:val="0"/>
          <w:numId w:val="32"/>
        </w:numPr>
        <w:ind w:left="567" w:hanging="283"/>
        <w:rPr>
          <w:szCs w:val="24"/>
        </w:rPr>
      </w:pPr>
      <w:r>
        <w:t>p</w:t>
      </w:r>
      <w:r w:rsidR="04D7DB0E">
        <w:t xml:space="preserve">rojekt rozporządzenia w sprawie zagadnień i umiejętności z zakresu pracy </w:t>
      </w:r>
      <w:r w:rsidR="00045426">
        <w:br/>
      </w:r>
      <w:r w:rsidR="04D7DB0E">
        <w:t>z osobami o złożonych potrzebach w komunikowaniu się objętych programami kształcenia studiów podyplomowych oraz szkoleń obejmujących tematykę tekstu łatwego do czytania i zrozumienia (ETR)</w:t>
      </w:r>
      <w:r w:rsidR="00806D8F">
        <w:t>;</w:t>
      </w:r>
    </w:p>
    <w:p w14:paraId="6DE311BF" w14:textId="5E4826E7" w:rsidR="04D7DB0E" w:rsidRDefault="005961CC" w:rsidP="000F3374">
      <w:pPr>
        <w:pStyle w:val="Akapitzlist"/>
        <w:numPr>
          <w:ilvl w:val="0"/>
          <w:numId w:val="32"/>
        </w:numPr>
        <w:ind w:left="567" w:hanging="283"/>
        <w:rPr>
          <w:szCs w:val="24"/>
        </w:rPr>
      </w:pPr>
      <w:r>
        <w:t>p</w:t>
      </w:r>
      <w:r w:rsidR="04D7DB0E">
        <w:t xml:space="preserve">rojekt rozporządzenia w sprawie sposobu prowadzenia kontroli w podmiotach prowadzących szkolenia z zakresu komunikacji wspomagającej </w:t>
      </w:r>
      <w:r w:rsidR="00045426">
        <w:br/>
      </w:r>
      <w:r w:rsidR="04D7DB0E">
        <w:t>i</w:t>
      </w:r>
      <w:r w:rsidR="00051B7B">
        <w:t xml:space="preserve"> </w:t>
      </w:r>
      <w:r w:rsidR="04D7DB0E">
        <w:t>alternatywnej (AAC) i tworzenia tekstu łatwego do czytania i zrozumienia (ETR)</w:t>
      </w:r>
      <w:r w:rsidR="00806D8F">
        <w:t>;</w:t>
      </w:r>
    </w:p>
    <w:p w14:paraId="1E228F50" w14:textId="2CCE6940" w:rsidR="04D7DB0E" w:rsidRDefault="005961CC" w:rsidP="000F3374">
      <w:pPr>
        <w:pStyle w:val="Akapitzlist"/>
        <w:numPr>
          <w:ilvl w:val="0"/>
          <w:numId w:val="32"/>
        </w:numPr>
        <w:ind w:left="567" w:hanging="283"/>
        <w:rPr>
          <w:szCs w:val="24"/>
        </w:rPr>
      </w:pPr>
      <w:r>
        <w:t>p</w:t>
      </w:r>
      <w:r w:rsidR="04D7DB0E">
        <w:t xml:space="preserve">rojekt rozporządzenia w sprawie wyposażenia lokalnych zespołów AAC </w:t>
      </w:r>
      <w:r w:rsidR="00045426">
        <w:br/>
      </w:r>
      <w:r w:rsidR="04D7DB0E">
        <w:t>i regionalnych ośrodków AAC oraz wzorów dokumentacji lokalnych zespołów AAC i regionalnych ośrodków AAC</w:t>
      </w:r>
      <w:r w:rsidR="00806D8F">
        <w:t>;</w:t>
      </w:r>
    </w:p>
    <w:p w14:paraId="30FA7801" w14:textId="302DFB0C" w:rsidR="04D7DB0E" w:rsidRDefault="005961CC" w:rsidP="000F3374">
      <w:pPr>
        <w:pStyle w:val="Akapitzlist"/>
        <w:numPr>
          <w:ilvl w:val="0"/>
          <w:numId w:val="32"/>
        </w:numPr>
        <w:ind w:left="567" w:hanging="283"/>
        <w:rPr>
          <w:szCs w:val="24"/>
        </w:rPr>
      </w:pPr>
      <w:r>
        <w:t>p</w:t>
      </w:r>
      <w:r w:rsidR="04D7DB0E">
        <w:t>rojekt rozporządzenia w sprawie standardów tekstu</w:t>
      </w:r>
      <w:r w:rsidR="00051B7B">
        <w:t xml:space="preserve"> </w:t>
      </w:r>
      <w:r w:rsidR="04D7DB0E">
        <w:t xml:space="preserve">łatwego do czytania </w:t>
      </w:r>
      <w:r w:rsidR="00045426">
        <w:br/>
      </w:r>
      <w:r w:rsidR="04D7DB0E">
        <w:t>i zrozumienia (ETR) i logotypu służącego do oznaczania tekstu</w:t>
      </w:r>
      <w:r w:rsidR="00051B7B">
        <w:t xml:space="preserve"> </w:t>
      </w:r>
      <w:r w:rsidR="04D7DB0E">
        <w:t>łatwego do czytania i zrozumienia (ETR</w:t>
      </w:r>
      <w:r w:rsidR="00426FF3">
        <w:t>)</w:t>
      </w:r>
      <w:r w:rsidR="00806D8F">
        <w:t>;</w:t>
      </w:r>
    </w:p>
    <w:p w14:paraId="23440381" w14:textId="4A52D094" w:rsidR="00BA4541" w:rsidRDefault="002FD9CB" w:rsidP="000F3374">
      <w:pPr>
        <w:pStyle w:val="Akapitzlist"/>
        <w:numPr>
          <w:ilvl w:val="0"/>
          <w:numId w:val="32"/>
        </w:numPr>
        <w:ind w:left="567" w:hanging="283"/>
        <w:rPr>
          <w:rFonts w:eastAsiaTheme="majorEastAsia" w:cstheme="majorBidi"/>
        </w:rPr>
      </w:pPr>
      <w:r w:rsidRPr="0E919A75">
        <w:rPr>
          <w:rFonts w:eastAsiaTheme="majorEastAsia" w:cstheme="majorBidi"/>
        </w:rPr>
        <w:t>Standard Asystencji Osobistej Osoby z Niepełnosprawnością</w:t>
      </w:r>
    </w:p>
    <w:p w14:paraId="270BDFC6" w14:textId="3BA0FC44" w:rsidR="00BA4541" w:rsidRDefault="2F515C97" w:rsidP="000F3374">
      <w:pPr>
        <w:pStyle w:val="Akapitzlist"/>
        <w:numPr>
          <w:ilvl w:val="0"/>
          <w:numId w:val="32"/>
        </w:numPr>
        <w:ind w:left="567" w:hanging="283"/>
        <w:rPr>
          <w:rFonts w:eastAsiaTheme="majorEastAsia" w:cstheme="majorBidi"/>
          <w:szCs w:val="24"/>
        </w:rPr>
      </w:pPr>
      <w:r w:rsidRPr="0E919A75">
        <w:rPr>
          <w:rFonts w:eastAsiaTheme="majorEastAsia" w:cstheme="majorBidi"/>
        </w:rPr>
        <w:t>Standardy funkcjonowania Warsztatów Terapii Zajęciowej</w:t>
      </w:r>
      <w:r w:rsidR="00806D8F">
        <w:rPr>
          <w:rFonts w:eastAsiaTheme="majorEastAsia" w:cstheme="majorBidi"/>
        </w:rPr>
        <w:t>;</w:t>
      </w:r>
    </w:p>
    <w:p w14:paraId="77139096" w14:textId="29FA93C5" w:rsidR="0FA50316" w:rsidRDefault="0FA50316" w:rsidP="000F3374">
      <w:pPr>
        <w:pStyle w:val="Akapitzlist"/>
        <w:numPr>
          <w:ilvl w:val="0"/>
          <w:numId w:val="32"/>
        </w:numPr>
        <w:ind w:left="567" w:hanging="283"/>
        <w:rPr>
          <w:rFonts w:eastAsiaTheme="majorEastAsia" w:cstheme="majorBidi"/>
          <w:szCs w:val="24"/>
        </w:rPr>
      </w:pPr>
      <w:r w:rsidRPr="7FF08EC6">
        <w:rPr>
          <w:rFonts w:eastAsiaTheme="majorEastAsia" w:cstheme="majorBidi"/>
        </w:rPr>
        <w:t>Bezpieczna przyszłość - fundusze wsparcia. Mechanizmy wspierające zapewnienie bezpiecznej przyszłości finansowej i majątkowej osób z niepełnosprawnością</w:t>
      </w:r>
      <w:r w:rsidR="00806D8F">
        <w:rPr>
          <w:rFonts w:eastAsiaTheme="majorEastAsia" w:cstheme="majorBidi"/>
        </w:rPr>
        <w:t>;</w:t>
      </w:r>
    </w:p>
    <w:p w14:paraId="63D2B48C" w14:textId="0D03C8F5" w:rsidR="0FA50316" w:rsidRDefault="0FA50316" w:rsidP="000F3374">
      <w:pPr>
        <w:pStyle w:val="Akapitzlist"/>
        <w:numPr>
          <w:ilvl w:val="0"/>
          <w:numId w:val="32"/>
        </w:numPr>
        <w:ind w:left="567" w:hanging="283"/>
        <w:rPr>
          <w:rFonts w:eastAsiaTheme="majorEastAsia" w:cstheme="majorBidi"/>
          <w:szCs w:val="24"/>
        </w:rPr>
      </w:pPr>
      <w:r w:rsidRPr="7FF08EC6">
        <w:rPr>
          <w:rFonts w:eastAsiaTheme="majorEastAsia" w:cstheme="majorBidi"/>
        </w:rPr>
        <w:lastRenderedPageBreak/>
        <w:t xml:space="preserve">System wsparcia osób o złożonych potrzebach w komunikowaniu się, wymagających wspomagających i alternatywnych metod komunikacji (AAC </w:t>
      </w:r>
      <w:r w:rsidR="00781F60">
        <w:rPr>
          <w:rFonts w:eastAsiaTheme="majorEastAsia" w:cstheme="majorBidi"/>
        </w:rPr>
        <w:br/>
      </w:r>
      <w:r w:rsidRPr="7FF08EC6">
        <w:rPr>
          <w:rFonts w:eastAsiaTheme="majorEastAsia" w:cstheme="majorBidi"/>
        </w:rPr>
        <w:t>i ETR)</w:t>
      </w:r>
      <w:r w:rsidR="00806D8F">
        <w:rPr>
          <w:rFonts w:eastAsiaTheme="majorEastAsia" w:cstheme="majorBidi"/>
        </w:rPr>
        <w:t>;</w:t>
      </w:r>
    </w:p>
    <w:p w14:paraId="367F9CC7" w14:textId="6541110E" w:rsidR="0FA50316" w:rsidRDefault="0FA50316" w:rsidP="000F3374">
      <w:pPr>
        <w:pStyle w:val="Akapitzlist"/>
        <w:numPr>
          <w:ilvl w:val="0"/>
          <w:numId w:val="32"/>
        </w:numPr>
        <w:ind w:left="567" w:hanging="283"/>
        <w:rPr>
          <w:rFonts w:eastAsiaTheme="majorEastAsia" w:cstheme="majorBidi"/>
          <w:szCs w:val="24"/>
        </w:rPr>
      </w:pPr>
      <w:r w:rsidRPr="7FF08EC6">
        <w:rPr>
          <w:rFonts w:eastAsiaTheme="majorEastAsia" w:cstheme="majorBidi"/>
        </w:rPr>
        <w:t>Mobilny Doradca Włączenia Społecznego</w:t>
      </w:r>
      <w:r w:rsidR="00806D8F">
        <w:rPr>
          <w:rFonts w:eastAsiaTheme="majorEastAsia" w:cstheme="majorBidi"/>
        </w:rPr>
        <w:t>;</w:t>
      </w:r>
    </w:p>
    <w:p w14:paraId="4768914B" w14:textId="0C382CD1" w:rsidR="0FA50316" w:rsidRDefault="0FA50316" w:rsidP="000F3374">
      <w:pPr>
        <w:pStyle w:val="Akapitzlist"/>
        <w:numPr>
          <w:ilvl w:val="0"/>
          <w:numId w:val="32"/>
        </w:numPr>
        <w:spacing w:after="120"/>
        <w:ind w:left="567" w:hanging="283"/>
        <w:contextualSpacing w:val="0"/>
        <w:rPr>
          <w:rFonts w:eastAsiaTheme="majorEastAsia" w:cstheme="majorBidi"/>
          <w:szCs w:val="24"/>
        </w:rPr>
      </w:pPr>
      <w:r w:rsidRPr="15710E38">
        <w:rPr>
          <w:rFonts w:eastAsiaTheme="majorEastAsia" w:cstheme="majorBidi"/>
        </w:rPr>
        <w:t>Asysta Prawna jako element systemu wsparcia w korzystaniu ze zdolności do czynności prawnych</w:t>
      </w:r>
      <w:r w:rsidR="00806D8F">
        <w:rPr>
          <w:rFonts w:eastAsiaTheme="majorEastAsia" w:cstheme="majorBidi"/>
        </w:rPr>
        <w:t>.</w:t>
      </w:r>
    </w:p>
    <w:p w14:paraId="7AABFF8F" w14:textId="16E70E21" w:rsidR="7FF08EC6" w:rsidRPr="00CC7035" w:rsidRDefault="42FFC3B6" w:rsidP="62B94387">
      <w:pPr>
        <w:rPr>
          <w:rFonts w:eastAsiaTheme="majorEastAsia" w:cstheme="majorBidi"/>
        </w:rPr>
      </w:pPr>
      <w:r w:rsidRPr="21355F74">
        <w:rPr>
          <w:rFonts w:eastAsiaTheme="majorEastAsia" w:cstheme="majorBidi"/>
        </w:rPr>
        <w:t xml:space="preserve">Dzięki usługom świadczonym wg </w:t>
      </w:r>
      <w:r w:rsidR="4661C6F9" w:rsidRPr="21355F74">
        <w:rPr>
          <w:rFonts w:eastAsiaTheme="majorEastAsia" w:cstheme="majorBidi"/>
        </w:rPr>
        <w:t xml:space="preserve">standardów i </w:t>
      </w:r>
      <w:r w:rsidR="01279E0A" w:rsidRPr="21355F74">
        <w:rPr>
          <w:rFonts w:eastAsiaTheme="majorEastAsia" w:cstheme="majorBidi"/>
        </w:rPr>
        <w:t>narzędzi</w:t>
      </w:r>
      <w:r w:rsidR="4661C6F9" w:rsidRPr="21355F74">
        <w:rPr>
          <w:rFonts w:eastAsiaTheme="majorEastAsia" w:cstheme="majorBidi"/>
        </w:rPr>
        <w:t xml:space="preserve"> wypracowanych w </w:t>
      </w:r>
      <w:r w:rsidRPr="21355F74">
        <w:rPr>
          <w:rFonts w:eastAsiaTheme="majorEastAsia" w:cstheme="majorBidi"/>
        </w:rPr>
        <w:t xml:space="preserve">projekcie wsparcie </w:t>
      </w:r>
      <w:r w:rsidR="1D8BECC7" w:rsidRPr="21355F74">
        <w:rPr>
          <w:rFonts w:eastAsiaTheme="majorEastAsia" w:cstheme="majorBidi"/>
        </w:rPr>
        <w:t xml:space="preserve">w ramach pilotażu </w:t>
      </w:r>
      <w:r w:rsidR="42E86BB0" w:rsidRPr="21355F74">
        <w:rPr>
          <w:rFonts w:eastAsiaTheme="majorEastAsia" w:cstheme="majorBidi"/>
        </w:rPr>
        <w:t>w 2023 r</w:t>
      </w:r>
      <w:r w:rsidR="3885A3F4" w:rsidRPr="21355F74">
        <w:rPr>
          <w:rFonts w:eastAsiaTheme="majorEastAsia" w:cstheme="majorBidi"/>
        </w:rPr>
        <w:t>.</w:t>
      </w:r>
      <w:r w:rsidR="42E86BB0" w:rsidRPr="21355F74">
        <w:rPr>
          <w:rFonts w:eastAsiaTheme="majorEastAsia" w:cstheme="majorBidi"/>
        </w:rPr>
        <w:t xml:space="preserve"> </w:t>
      </w:r>
      <w:r w:rsidRPr="21355F74">
        <w:rPr>
          <w:rFonts w:eastAsiaTheme="majorEastAsia" w:cstheme="majorBidi"/>
        </w:rPr>
        <w:t>uz</w:t>
      </w:r>
      <w:r w:rsidR="71F682A2" w:rsidRPr="21355F74">
        <w:rPr>
          <w:rFonts w:eastAsiaTheme="majorEastAsia" w:cstheme="majorBidi"/>
        </w:rPr>
        <w:t xml:space="preserve">yskało </w:t>
      </w:r>
      <w:r w:rsidRPr="21355F74">
        <w:rPr>
          <w:rFonts w:eastAsiaTheme="majorEastAsia" w:cstheme="majorBidi"/>
        </w:rPr>
        <w:t>294 os</w:t>
      </w:r>
      <w:r w:rsidR="7F9E063A" w:rsidRPr="21355F74">
        <w:rPr>
          <w:rFonts w:eastAsiaTheme="majorEastAsia" w:cstheme="majorBidi"/>
        </w:rPr>
        <w:t>o</w:t>
      </w:r>
      <w:r w:rsidRPr="21355F74">
        <w:rPr>
          <w:rFonts w:eastAsiaTheme="majorEastAsia" w:cstheme="majorBidi"/>
        </w:rPr>
        <w:t>b</w:t>
      </w:r>
      <w:r w:rsidR="381AA099" w:rsidRPr="21355F74">
        <w:rPr>
          <w:rFonts w:eastAsiaTheme="majorEastAsia" w:cstheme="majorBidi"/>
        </w:rPr>
        <w:t>y</w:t>
      </w:r>
      <w:r w:rsidRPr="21355F74">
        <w:rPr>
          <w:rFonts w:eastAsiaTheme="majorEastAsia" w:cstheme="majorBidi"/>
        </w:rPr>
        <w:t>.</w:t>
      </w:r>
      <w:r w:rsidR="05A06709" w:rsidRPr="21355F74">
        <w:rPr>
          <w:rFonts w:eastAsiaTheme="majorEastAsia" w:cstheme="majorBidi"/>
        </w:rPr>
        <w:t xml:space="preserve"> </w:t>
      </w:r>
      <w:r w:rsidR="6F894B4E" w:rsidRPr="21355F74">
        <w:rPr>
          <w:rFonts w:eastAsiaTheme="majorEastAsia" w:cstheme="majorBidi"/>
        </w:rPr>
        <w:t xml:space="preserve">W sumie w projekcie wydatkowano </w:t>
      </w:r>
      <w:r w:rsidR="002314E6">
        <w:rPr>
          <w:rFonts w:eastAsiaTheme="majorEastAsia" w:cstheme="majorBidi"/>
        </w:rPr>
        <w:t xml:space="preserve">prawie </w:t>
      </w:r>
      <w:r w:rsidR="6F894B4E" w:rsidRPr="21355F74">
        <w:rPr>
          <w:rFonts w:eastAsiaTheme="majorEastAsia" w:cstheme="majorBidi"/>
        </w:rPr>
        <w:t>3</w:t>
      </w:r>
      <w:r w:rsidR="002314E6">
        <w:rPr>
          <w:rFonts w:eastAsiaTheme="majorEastAsia" w:cstheme="majorBidi"/>
        </w:rPr>
        <w:t>8</w:t>
      </w:r>
      <w:r w:rsidR="6F894B4E" w:rsidRPr="21355F74">
        <w:rPr>
          <w:rFonts w:eastAsiaTheme="majorEastAsia" w:cstheme="majorBidi"/>
        </w:rPr>
        <w:t xml:space="preserve"> mln zł.</w:t>
      </w:r>
      <w:r w:rsidR="43536B36" w:rsidRPr="21355F74">
        <w:rPr>
          <w:rFonts w:eastAsiaTheme="majorEastAsia" w:cstheme="majorBidi"/>
        </w:rPr>
        <w:t xml:space="preserve"> Więcej na temat projektu i jego efektów można znaleźć</w:t>
      </w:r>
      <w:r w:rsidR="008B4BAD">
        <w:rPr>
          <w:rFonts w:eastAsiaTheme="majorEastAsia" w:cstheme="majorBidi"/>
        </w:rPr>
        <w:t xml:space="preserve"> </w:t>
      </w:r>
      <w:r w:rsidR="43536B36" w:rsidRPr="21355F74">
        <w:rPr>
          <w:rFonts w:eastAsiaTheme="majorEastAsia" w:cstheme="majorBidi"/>
        </w:rPr>
        <w:t>pod adresem:</w:t>
      </w:r>
      <w:r w:rsidR="008B4BAD">
        <w:rPr>
          <w:rFonts w:eastAsiaTheme="majorEastAsia" w:cstheme="majorBidi"/>
        </w:rPr>
        <w:t xml:space="preserve"> </w:t>
      </w:r>
      <w:hyperlink r:id="rId107" w:history="1">
        <w:r w:rsidR="005961CC" w:rsidRPr="0014185E">
          <w:rPr>
            <w:rStyle w:val="Hipercze"/>
            <w:rFonts w:eastAsiaTheme="majorEastAsia" w:cstheme="majorBidi"/>
          </w:rPr>
          <w:t>https://niepelnosprawni.gov.pl/a,1116,projekt-aktywni-niepelnosprawni-narzedzia-wsparcia-samodzielnosciosob-niepelnosprawnych</w:t>
        </w:r>
      </w:hyperlink>
      <w:r w:rsidR="00CC7035">
        <w:rPr>
          <w:rStyle w:val="Hipercze"/>
          <w:rFonts w:eastAsiaTheme="majorEastAsia" w:cstheme="majorBidi"/>
          <w:color w:val="auto"/>
          <w:u w:val="none"/>
        </w:rPr>
        <w:t>.</w:t>
      </w:r>
    </w:p>
    <w:p w14:paraId="0821824E" w14:textId="35CB83EE" w:rsidR="00BA4541" w:rsidRPr="004D2065" w:rsidRDefault="02C52A70" w:rsidP="00653733">
      <w:pPr>
        <w:pStyle w:val="Nagwek4"/>
        <w:numPr>
          <w:ilvl w:val="1"/>
          <w:numId w:val="70"/>
        </w:numPr>
        <w:tabs>
          <w:tab w:val="clear" w:pos="1080"/>
          <w:tab w:val="left" w:pos="709"/>
        </w:tabs>
        <w:ind w:left="709" w:hanging="567"/>
      </w:pPr>
      <w:r>
        <w:t xml:space="preserve">Konkurs PFRON </w:t>
      </w:r>
      <w:r w:rsidR="32138E2C">
        <w:t xml:space="preserve">dla </w:t>
      </w:r>
      <w:r>
        <w:t>asystencji osobistej</w:t>
      </w:r>
    </w:p>
    <w:p w14:paraId="72BF0E84" w14:textId="546D4732" w:rsidR="00DB2AE1" w:rsidRDefault="582551E9" w:rsidP="00806D8F">
      <w:pPr>
        <w:spacing w:after="120"/>
      </w:pPr>
      <w:r>
        <w:t xml:space="preserve">Również </w:t>
      </w:r>
      <w:r w:rsidR="02C52A70">
        <w:t xml:space="preserve">PFRON na podstawie art. 36 </w:t>
      </w:r>
      <w:r w:rsidR="02C52A70" w:rsidRPr="3F4B0199">
        <w:rPr>
          <w:i/>
          <w:iCs/>
        </w:rPr>
        <w:t>ustawy z dnia 27 sierpnia 1997 r. o</w:t>
      </w:r>
      <w:r w:rsidR="37CA8D44" w:rsidRPr="3F4B0199">
        <w:rPr>
          <w:i/>
          <w:iCs/>
        </w:rPr>
        <w:t> </w:t>
      </w:r>
      <w:r w:rsidR="02C52A70" w:rsidRPr="3F4B0199">
        <w:rPr>
          <w:i/>
          <w:iCs/>
        </w:rPr>
        <w:t>rehabilitacji zawodowej i społecznej oraz zatrudnianiu osób niepełnosprawnych</w:t>
      </w:r>
      <w:r w:rsidR="02C52A70">
        <w:t xml:space="preserve"> </w:t>
      </w:r>
      <w:r w:rsidR="1E180EB7">
        <w:t>realizuje szereg</w:t>
      </w:r>
      <w:r w:rsidR="02C52A70">
        <w:t xml:space="preserve"> działań</w:t>
      </w:r>
      <w:r w:rsidR="5F0A7362">
        <w:t>,</w:t>
      </w:r>
      <w:r w:rsidR="02C52A70">
        <w:t xml:space="preserve"> których celem jest dostarczanie</w:t>
      </w:r>
      <w:r w:rsidR="296E9164">
        <w:t xml:space="preserve"> usług</w:t>
      </w:r>
      <w:r w:rsidR="02C52A70">
        <w:t xml:space="preserve"> asystencji osobistej O</w:t>
      </w:r>
      <w:r w:rsidR="55193A1F">
        <w:t>z</w:t>
      </w:r>
      <w:r w:rsidR="02C52A70">
        <w:t xml:space="preserve">N. </w:t>
      </w:r>
      <w:r w:rsidR="5D5D2808">
        <w:t>Takie wsparcie</w:t>
      </w:r>
      <w:r w:rsidR="50BCE3F5">
        <w:t xml:space="preserve"> </w:t>
      </w:r>
      <w:r w:rsidR="129AD3FC">
        <w:t xml:space="preserve">było </w:t>
      </w:r>
      <w:r w:rsidR="422E3E8F">
        <w:t xml:space="preserve">m.in. </w:t>
      </w:r>
      <w:r w:rsidR="129AD3FC">
        <w:t xml:space="preserve">przedmiotem </w:t>
      </w:r>
      <w:r w:rsidR="573462B9">
        <w:t>k</w:t>
      </w:r>
      <w:r w:rsidR="1890DBFF">
        <w:t>onkurs</w:t>
      </w:r>
      <w:r w:rsidR="51CC8354">
        <w:t>u</w:t>
      </w:r>
      <w:r w:rsidR="1890DBFF">
        <w:t xml:space="preserve"> </w:t>
      </w:r>
      <w:r w:rsidR="591F32F3">
        <w:t xml:space="preserve">pn. </w:t>
      </w:r>
      <w:r w:rsidR="00D35899">
        <w:t>„</w:t>
      </w:r>
      <w:r w:rsidR="591F32F3">
        <w:t>Działamy razem</w:t>
      </w:r>
      <w:r w:rsidR="00D35899">
        <w:t>”</w:t>
      </w:r>
      <w:r w:rsidR="66E51E8B">
        <w:t xml:space="preserve">, </w:t>
      </w:r>
      <w:r w:rsidR="00781F60">
        <w:br/>
      </w:r>
      <w:r w:rsidR="66E51E8B">
        <w:t>w którym o</w:t>
      </w:r>
      <w:r w:rsidR="6266F917">
        <w:t xml:space="preserve">rganizacje pozarządowe mogły otrzymać </w:t>
      </w:r>
      <w:r w:rsidR="77A4DF0A">
        <w:t>ze środkó</w:t>
      </w:r>
      <w:r w:rsidR="76369FC7">
        <w:t>w</w:t>
      </w:r>
      <w:r w:rsidR="77A4DF0A">
        <w:t xml:space="preserve"> PFRON </w:t>
      </w:r>
      <w:r w:rsidR="6266F917">
        <w:t>dofinansowanie do projektów realizujących następujące kierunki pomocy:</w:t>
      </w:r>
    </w:p>
    <w:p w14:paraId="07568B6A" w14:textId="344687E1" w:rsidR="00DB2AE1" w:rsidRDefault="6266F917" w:rsidP="00653733">
      <w:pPr>
        <w:pStyle w:val="Akapitzlist"/>
        <w:numPr>
          <w:ilvl w:val="0"/>
          <w:numId w:val="25"/>
        </w:numPr>
        <w:ind w:left="426"/>
      </w:pPr>
      <w:r>
        <w:t>wejście osób niepełnosprawnych na rynek pracy;</w:t>
      </w:r>
    </w:p>
    <w:p w14:paraId="7F298324" w14:textId="0DA746E6" w:rsidR="00DB2AE1" w:rsidRDefault="6266F917" w:rsidP="00653733">
      <w:pPr>
        <w:pStyle w:val="Akapitzlist"/>
        <w:numPr>
          <w:ilvl w:val="0"/>
          <w:numId w:val="25"/>
        </w:numPr>
        <w:ind w:left="426"/>
      </w:pPr>
      <w:r>
        <w:t>zwiększenie samodzielności osób niepełnosprawnych;</w:t>
      </w:r>
    </w:p>
    <w:p w14:paraId="45ADBDD6" w14:textId="2F9F899C" w:rsidR="00DB2AE1" w:rsidRDefault="6266F917" w:rsidP="00653733">
      <w:pPr>
        <w:pStyle w:val="Akapitzlist"/>
        <w:numPr>
          <w:ilvl w:val="0"/>
          <w:numId w:val="25"/>
        </w:numPr>
        <w:ind w:left="426"/>
      </w:pPr>
      <w:r>
        <w:t>wzrost aktywności osób niepełnosprawnych w różnych dziedzinach życia;</w:t>
      </w:r>
    </w:p>
    <w:p w14:paraId="37BE55B9" w14:textId="5463B40F" w:rsidR="00DB2AE1" w:rsidRDefault="6266F917" w:rsidP="00653733">
      <w:pPr>
        <w:pStyle w:val="Akapitzlist"/>
        <w:numPr>
          <w:ilvl w:val="0"/>
          <w:numId w:val="25"/>
        </w:numPr>
        <w:ind w:left="426"/>
      </w:pPr>
      <w:r>
        <w:t>zapewnienie osobom niepełnosprawnym dostępu do informacji;</w:t>
      </w:r>
    </w:p>
    <w:p w14:paraId="3900F197" w14:textId="7750DE13" w:rsidR="00DB2AE1" w:rsidRDefault="6266F917" w:rsidP="00653733">
      <w:pPr>
        <w:pStyle w:val="Akapitzlist"/>
        <w:numPr>
          <w:ilvl w:val="0"/>
          <w:numId w:val="25"/>
        </w:numPr>
        <w:ind w:left="426"/>
      </w:pPr>
      <w:r>
        <w:t>poprawa jakości funkcjonowania otoczenia osób niepełnosprawnych;</w:t>
      </w:r>
    </w:p>
    <w:p w14:paraId="7FBE15CC" w14:textId="57B69FCC" w:rsidR="00DB2AE1" w:rsidRDefault="6266F917" w:rsidP="00653733">
      <w:pPr>
        <w:pStyle w:val="Akapitzlist"/>
        <w:numPr>
          <w:ilvl w:val="0"/>
          <w:numId w:val="25"/>
        </w:numPr>
        <w:ind w:left="426"/>
      </w:pPr>
      <w:r>
        <w:t>upowszechnianie pozytywnych postaw społecznych wobec osób niepełnosprawnych i wiedzy dotyczącej niepełnosprawności.</w:t>
      </w:r>
    </w:p>
    <w:p w14:paraId="191AE9A2" w14:textId="72D41AA1" w:rsidR="00DB2AE1" w:rsidRDefault="6177CF15" w:rsidP="62B94387">
      <w:pPr>
        <w:rPr>
          <w:szCs w:val="24"/>
        </w:rPr>
      </w:pPr>
      <w:r>
        <w:t xml:space="preserve">W jego wyniku </w:t>
      </w:r>
      <w:r w:rsidR="1C138FFB">
        <w:t>w</w:t>
      </w:r>
      <w:r w:rsidR="50BCE3F5">
        <w:t xml:space="preserve"> 202</w:t>
      </w:r>
      <w:r w:rsidR="6DE31658">
        <w:t>3</w:t>
      </w:r>
      <w:r w:rsidR="50BCE3F5">
        <w:t xml:space="preserve"> r. zawarto </w:t>
      </w:r>
      <w:r w:rsidR="6823C32C">
        <w:t>83</w:t>
      </w:r>
      <w:r w:rsidR="02C52A70">
        <w:t xml:space="preserve"> um</w:t>
      </w:r>
      <w:r w:rsidR="2D8E1E11">
        <w:t>owy</w:t>
      </w:r>
      <w:r w:rsidR="02C52A70">
        <w:t xml:space="preserve"> </w:t>
      </w:r>
      <w:r w:rsidR="736E7399">
        <w:t xml:space="preserve">z organizacjami pozarządowymi </w:t>
      </w:r>
      <w:r w:rsidR="02C52A70">
        <w:t>na świadczenie usług wspierających</w:t>
      </w:r>
      <w:r w:rsidR="743E3348">
        <w:t xml:space="preserve">, </w:t>
      </w:r>
      <w:r w:rsidR="2EB875DF">
        <w:t>n</w:t>
      </w:r>
      <w:r w:rsidR="36E5EE9E">
        <w:t>a</w:t>
      </w:r>
      <w:r w:rsidR="02C52A70">
        <w:t xml:space="preserve"> kwotę</w:t>
      </w:r>
      <w:r w:rsidR="570274EC">
        <w:t xml:space="preserve"> </w:t>
      </w:r>
      <w:r w:rsidR="3330883D">
        <w:t>84,3</w:t>
      </w:r>
      <w:r w:rsidR="55193A1F">
        <w:t xml:space="preserve"> mln zł</w:t>
      </w:r>
      <w:r w:rsidR="494BFBD0">
        <w:t>.</w:t>
      </w:r>
      <w:r w:rsidR="02C52A70">
        <w:t xml:space="preserve"> Dzięki nim wparcie</w:t>
      </w:r>
      <w:r w:rsidR="6C76F630">
        <w:t xml:space="preserve"> </w:t>
      </w:r>
      <w:r w:rsidR="2D78F699">
        <w:t xml:space="preserve">asystenckie </w:t>
      </w:r>
      <w:r w:rsidR="6C76F630">
        <w:t>w 202</w:t>
      </w:r>
      <w:r w:rsidR="77603AFD">
        <w:t>3</w:t>
      </w:r>
      <w:r w:rsidR="6C76F630">
        <w:t xml:space="preserve"> r. </w:t>
      </w:r>
      <w:r w:rsidR="02C52A70">
        <w:t xml:space="preserve">uzyskało łącznie </w:t>
      </w:r>
      <w:r w:rsidR="50BCE3F5">
        <w:t>blisko</w:t>
      </w:r>
      <w:r w:rsidR="008B4BAD">
        <w:t xml:space="preserve"> </w:t>
      </w:r>
      <w:r w:rsidR="55441738">
        <w:t>5</w:t>
      </w:r>
      <w:r w:rsidR="50BCE3F5">
        <w:t>,</w:t>
      </w:r>
      <w:r w:rsidR="2FC31855">
        <w:t>2</w:t>
      </w:r>
      <w:r w:rsidR="02C52A70">
        <w:t xml:space="preserve"> tys. O</w:t>
      </w:r>
      <w:r w:rsidR="55193A1F">
        <w:t>z</w:t>
      </w:r>
      <w:r w:rsidR="02C52A70">
        <w:t>N</w:t>
      </w:r>
      <w:r w:rsidR="55193A1F">
        <w:t>.</w:t>
      </w:r>
      <w:r w:rsidR="02C52A70">
        <w:t xml:space="preserve"> </w:t>
      </w:r>
    </w:p>
    <w:p w14:paraId="0CFC16BD" w14:textId="0A79EA8C" w:rsidR="00AF72F7" w:rsidRPr="0013074B" w:rsidRDefault="2A89896C" w:rsidP="00653733">
      <w:pPr>
        <w:pStyle w:val="Nagwek4"/>
        <w:numPr>
          <w:ilvl w:val="1"/>
          <w:numId w:val="70"/>
        </w:numPr>
        <w:tabs>
          <w:tab w:val="clear" w:pos="1080"/>
          <w:tab w:val="num" w:pos="1560"/>
        </w:tabs>
        <w:ind w:left="709" w:hanging="567"/>
      </w:pPr>
      <w:r>
        <w:t>Asystent studenta z ASD (spektrum autyzmu</w:t>
      </w:r>
      <w:r w:rsidR="6A290D70">
        <w:t>)</w:t>
      </w:r>
    </w:p>
    <w:p w14:paraId="5EE47FC3" w14:textId="08B44A54" w:rsidR="00AF72F7" w:rsidRPr="007F5B83" w:rsidRDefault="2A89896C" w:rsidP="007F5B83">
      <w:pPr>
        <w:spacing w:after="120"/>
        <w:rPr>
          <w:rFonts w:cs="Arial"/>
          <w:b/>
          <w:bCs/>
        </w:rPr>
      </w:pPr>
      <w:r w:rsidRPr="62B94387">
        <w:rPr>
          <w:rFonts w:cs="Arial"/>
        </w:rPr>
        <w:t>Niniejszy projekt skierowany był wył</w:t>
      </w:r>
      <w:r w:rsidR="00806D8F">
        <w:rPr>
          <w:rFonts w:cs="Arial"/>
        </w:rPr>
        <w:t>ą</w:t>
      </w:r>
      <w:r w:rsidRPr="62B94387">
        <w:rPr>
          <w:rFonts w:cs="Arial"/>
        </w:rPr>
        <w:t>cznie do studentów z niepełnosprawnością i ich otoczenia i</w:t>
      </w:r>
      <w:r w:rsidR="008B4BAD">
        <w:rPr>
          <w:rFonts w:cs="Arial"/>
        </w:rPr>
        <w:t xml:space="preserve"> </w:t>
      </w:r>
      <w:r w:rsidRPr="62B94387">
        <w:rPr>
          <w:rFonts w:cs="Arial"/>
        </w:rPr>
        <w:t>polegał na wdrożeniu w kilkudziesięciu szkołach wyższych w Polsce modelu współpracy uczelni ze studentami z zaburzeniami ze spektrum autyzmu. Kluczowym elementem tej innowacji jest pomoc udzielana przez asystentów studentów z ASD. Są to osoby zaufane i posiadające odpowiednie kompetencje, aby udzielona pomoc była dostosowana do potrzeb studenta oraz sytuacji, w której się obecnie znajduje. Asystentem mógł zostać nie tylko pracownik uczelni, ale również jej absolwent albo student po ukończeniu I semestru studiów. W 2023 r. zakończono realizację tego projektu. Ostatecznie przeszkolono w nim zaledwie 44 osoby do roli asystenta studenta z ASD, a ze wsparcia oferowanego w projekcie skorzystało 74 studentów z 24 różnych uczelni. Szczegółowe informacje o</w:t>
      </w:r>
      <w:r w:rsidR="008B4BAD">
        <w:rPr>
          <w:rFonts w:cs="Arial"/>
        </w:rPr>
        <w:t xml:space="preserve"> </w:t>
      </w:r>
      <w:r w:rsidRPr="62B94387">
        <w:rPr>
          <w:rFonts w:cs="Arial"/>
        </w:rPr>
        <w:t>projekcie znajdują się na stronie</w:t>
      </w:r>
      <w:r>
        <w:t xml:space="preserve"> </w:t>
      </w:r>
      <w:hyperlink r:id="rId108">
        <w:r w:rsidRPr="62B94387">
          <w:rPr>
            <w:rStyle w:val="Hipercze"/>
          </w:rPr>
          <w:t>Inkubatora Wielkich Jutra</w:t>
        </w:r>
      </w:hyperlink>
      <w:r w:rsidRPr="62B94387">
        <w:rPr>
          <w:rFonts w:cs="Arial"/>
        </w:rPr>
        <w:t xml:space="preserve">. </w:t>
      </w:r>
    </w:p>
    <w:p w14:paraId="7D9743C6" w14:textId="3E586B38" w:rsidR="00AF72F7" w:rsidRPr="0013074B" w:rsidRDefault="0348417C">
      <w:pPr>
        <w:pStyle w:val="Nagwek3"/>
        <w:rPr>
          <w:rFonts w:eastAsia="Calibri"/>
          <w:shd w:val="clear" w:color="auto" w:fill="E5DFEC" w:themeFill="accent4" w:themeFillTint="33"/>
        </w:rPr>
      </w:pPr>
      <w:bookmarkStart w:id="139" w:name="_Toc173321901"/>
      <w:r w:rsidRPr="0013074B">
        <w:rPr>
          <w:rFonts w:eastAsia="Calibri"/>
          <w:shd w:val="clear" w:color="auto" w:fill="E5DFEC" w:themeFill="accent4" w:themeFillTint="33"/>
        </w:rPr>
        <w:lastRenderedPageBreak/>
        <w:t>Działanie 25. Kultura bez barier</w:t>
      </w:r>
      <w:bookmarkEnd w:id="139"/>
    </w:p>
    <w:p w14:paraId="7AC192DD" w14:textId="0528B8D9" w:rsidR="007C2AD5" w:rsidRPr="0013074B" w:rsidRDefault="77C6C1C7" w:rsidP="00653733">
      <w:pPr>
        <w:pStyle w:val="Nagwek4"/>
        <w:numPr>
          <w:ilvl w:val="0"/>
          <w:numId w:val="60"/>
        </w:numPr>
        <w:tabs>
          <w:tab w:val="clear" w:pos="360"/>
          <w:tab w:val="left" w:pos="851"/>
        </w:tabs>
        <w:ind w:left="567" w:hanging="425"/>
      </w:pPr>
      <w:r w:rsidRPr="0013074B">
        <w:t>Programy Ministra Kultury</w:t>
      </w:r>
      <w:r w:rsidR="44753428" w:rsidRPr="0013074B">
        <w:t xml:space="preserve"> i</w:t>
      </w:r>
      <w:r w:rsidRPr="0013074B">
        <w:t xml:space="preserve"> Dziedzictwa Narodowego </w:t>
      </w:r>
    </w:p>
    <w:p w14:paraId="2C854B2D" w14:textId="7A47CF7B" w:rsidR="004261D1" w:rsidRDefault="1071F2B2" w:rsidP="15710E38">
      <w:pPr>
        <w:spacing w:after="120"/>
        <w:rPr>
          <w:rFonts w:eastAsia="Calibri" w:cs="Arial"/>
        </w:rPr>
      </w:pPr>
      <w:r w:rsidRPr="1737D46B">
        <w:rPr>
          <w:rFonts w:eastAsia="Calibri" w:cs="Arial"/>
        </w:rPr>
        <w:t xml:space="preserve">Wsparcie </w:t>
      </w:r>
      <w:r w:rsidR="2D78F699" w:rsidRPr="1737D46B">
        <w:rPr>
          <w:rFonts w:eastAsia="Calibri" w:cs="Arial"/>
        </w:rPr>
        <w:t>inicjatyw</w:t>
      </w:r>
      <w:r w:rsidRPr="1737D46B">
        <w:rPr>
          <w:rFonts w:eastAsia="Calibri" w:cs="Arial"/>
        </w:rPr>
        <w:t xml:space="preserve"> uwzględniających potrzeby </w:t>
      </w:r>
      <w:r w:rsidR="00F02E0A" w:rsidRPr="1737D46B">
        <w:rPr>
          <w:rFonts w:eastAsia="Calibri" w:cs="Arial"/>
        </w:rPr>
        <w:t xml:space="preserve">OzN </w:t>
      </w:r>
      <w:r w:rsidRPr="1737D46B">
        <w:rPr>
          <w:rFonts w:eastAsia="Calibri" w:cs="Arial"/>
        </w:rPr>
        <w:t xml:space="preserve">lub skierowanych do tej grupy odbiorców realizowane jest </w:t>
      </w:r>
      <w:r w:rsidR="73A14D56" w:rsidRPr="1737D46B">
        <w:rPr>
          <w:rFonts w:eastAsia="Calibri" w:cs="Arial"/>
        </w:rPr>
        <w:t xml:space="preserve">także </w:t>
      </w:r>
      <w:r w:rsidR="2D78F699" w:rsidRPr="1737D46B">
        <w:rPr>
          <w:rFonts w:eastAsia="Calibri" w:cs="Arial"/>
        </w:rPr>
        <w:t xml:space="preserve">w </w:t>
      </w:r>
      <w:r w:rsidR="14D7439D" w:rsidRPr="1737D46B">
        <w:rPr>
          <w:rFonts w:eastAsia="Calibri" w:cs="Arial"/>
        </w:rPr>
        <w:t>programach</w:t>
      </w:r>
      <w:r w:rsidR="14FAD6C4" w:rsidRPr="1737D46B">
        <w:rPr>
          <w:rFonts w:eastAsia="Calibri" w:cs="Arial"/>
        </w:rPr>
        <w:t xml:space="preserve"> dotacyjnych</w:t>
      </w:r>
      <w:r w:rsidR="14D7439D" w:rsidRPr="1737D46B">
        <w:rPr>
          <w:rFonts w:eastAsia="Calibri" w:cs="Arial"/>
        </w:rPr>
        <w:t xml:space="preserve"> MKiDN</w:t>
      </w:r>
      <w:r w:rsidRPr="1737D46B">
        <w:rPr>
          <w:rFonts w:eastAsia="Calibri" w:cs="Arial"/>
        </w:rPr>
        <w:t>.</w:t>
      </w:r>
      <w:r w:rsidR="2D78F699" w:rsidRPr="1737D46B">
        <w:rPr>
          <w:rFonts w:eastAsia="Calibri" w:cs="Arial"/>
        </w:rPr>
        <w:t xml:space="preserve"> </w:t>
      </w:r>
      <w:r w:rsidR="18E79908" w:rsidRPr="1737D46B">
        <w:rPr>
          <w:rFonts w:eastAsia="Calibri" w:cs="Arial"/>
        </w:rPr>
        <w:t>I</w:t>
      </w:r>
      <w:r w:rsidRPr="1737D46B">
        <w:rPr>
          <w:rFonts w:eastAsia="Calibri" w:cs="Arial"/>
        </w:rPr>
        <w:t>ch</w:t>
      </w:r>
      <w:r w:rsidR="78F2F7A9" w:rsidRPr="1737D46B">
        <w:rPr>
          <w:rFonts w:eastAsia="Calibri" w:cs="Arial"/>
        </w:rPr>
        <w:t xml:space="preserve"> gł</w:t>
      </w:r>
      <w:r w:rsidR="35B38C1B" w:rsidRPr="1737D46B">
        <w:rPr>
          <w:rFonts w:eastAsia="Calibri" w:cs="Arial"/>
        </w:rPr>
        <w:t>ó</w:t>
      </w:r>
      <w:r w:rsidR="78F2F7A9" w:rsidRPr="1737D46B">
        <w:rPr>
          <w:rFonts w:eastAsia="Calibri" w:cs="Arial"/>
        </w:rPr>
        <w:t xml:space="preserve">wnym celem </w:t>
      </w:r>
      <w:r w:rsidRPr="1737D46B">
        <w:rPr>
          <w:rFonts w:eastAsia="Calibri" w:cs="Arial"/>
        </w:rPr>
        <w:t>jest dofinansowanie cennych dla rozwoju kultury polskiej, zadań z zakresu kultury, skierowanych do szerokiego, zróżnicowanego grona odbiorców</w:t>
      </w:r>
      <w:r w:rsidR="1B9A2A42" w:rsidRPr="1737D46B">
        <w:rPr>
          <w:rFonts w:eastAsia="Calibri" w:cs="Arial"/>
        </w:rPr>
        <w:t>.</w:t>
      </w:r>
      <w:r w:rsidR="2D78F699" w:rsidRPr="1737D46B">
        <w:rPr>
          <w:rFonts w:eastAsia="Calibri" w:cs="Arial"/>
        </w:rPr>
        <w:t xml:space="preserve"> </w:t>
      </w:r>
      <w:r w:rsidRPr="1737D46B">
        <w:rPr>
          <w:rFonts w:eastAsia="Calibri" w:cs="Arial"/>
        </w:rPr>
        <w:t>W</w:t>
      </w:r>
      <w:r w:rsidR="04D34F4C" w:rsidRPr="1737D46B">
        <w:rPr>
          <w:rFonts w:eastAsia="Calibri" w:cs="Arial"/>
        </w:rPr>
        <w:t> </w:t>
      </w:r>
      <w:r w:rsidRPr="1737D46B">
        <w:rPr>
          <w:rFonts w:eastAsia="Calibri" w:cs="Arial"/>
        </w:rPr>
        <w:t>program</w:t>
      </w:r>
      <w:r w:rsidR="5FA97514" w:rsidRPr="1737D46B">
        <w:rPr>
          <w:rFonts w:eastAsia="Calibri" w:cs="Arial"/>
        </w:rPr>
        <w:t>ach można uzyskać dofi</w:t>
      </w:r>
      <w:r w:rsidR="54651FB6" w:rsidRPr="1737D46B">
        <w:rPr>
          <w:rFonts w:eastAsia="Calibri" w:cs="Arial"/>
        </w:rPr>
        <w:t>na</w:t>
      </w:r>
      <w:r w:rsidRPr="1737D46B">
        <w:rPr>
          <w:rFonts w:eastAsia="Calibri" w:cs="Arial"/>
        </w:rPr>
        <w:t>nsowan</w:t>
      </w:r>
      <w:r w:rsidR="6CF2C6DA" w:rsidRPr="1737D46B">
        <w:rPr>
          <w:rFonts w:eastAsia="Calibri" w:cs="Arial"/>
        </w:rPr>
        <w:t>i</w:t>
      </w:r>
      <w:r w:rsidRPr="1737D46B">
        <w:rPr>
          <w:rFonts w:eastAsia="Calibri" w:cs="Arial"/>
        </w:rPr>
        <w:t>e koszt</w:t>
      </w:r>
      <w:r w:rsidR="793411C6" w:rsidRPr="1737D46B">
        <w:rPr>
          <w:rFonts w:eastAsia="Calibri" w:cs="Arial"/>
        </w:rPr>
        <w:t>ów</w:t>
      </w:r>
      <w:r w:rsidRPr="1737D46B">
        <w:rPr>
          <w:rFonts w:eastAsia="Calibri" w:cs="Arial"/>
        </w:rPr>
        <w:t xml:space="preserve"> związan</w:t>
      </w:r>
      <w:r w:rsidR="302448AD" w:rsidRPr="1737D46B">
        <w:rPr>
          <w:rFonts w:eastAsia="Calibri" w:cs="Arial"/>
        </w:rPr>
        <w:t xml:space="preserve">ych </w:t>
      </w:r>
      <w:r w:rsidRPr="1737D46B">
        <w:rPr>
          <w:rFonts w:eastAsia="Calibri" w:cs="Arial"/>
        </w:rPr>
        <w:t>z</w:t>
      </w:r>
      <w:r w:rsidR="6380477E" w:rsidRPr="1737D46B">
        <w:rPr>
          <w:rFonts w:eastAsia="Calibri" w:cs="Arial"/>
        </w:rPr>
        <w:t> </w:t>
      </w:r>
      <w:r w:rsidRPr="1737D46B">
        <w:rPr>
          <w:rFonts w:eastAsia="Calibri" w:cs="Arial"/>
        </w:rPr>
        <w:t xml:space="preserve">dostosowaniem formy przekazu </w:t>
      </w:r>
      <w:r w:rsidR="64FE6985" w:rsidRPr="1737D46B">
        <w:rPr>
          <w:rFonts w:eastAsia="Calibri" w:cs="Arial"/>
        </w:rPr>
        <w:t xml:space="preserve">oraz </w:t>
      </w:r>
      <w:r w:rsidRPr="1737D46B">
        <w:rPr>
          <w:rFonts w:eastAsia="Calibri" w:cs="Arial"/>
        </w:rPr>
        <w:t>dostosowaniem obiektów do potrzeb</w:t>
      </w:r>
      <w:r w:rsidR="00585870" w:rsidRPr="1737D46B">
        <w:rPr>
          <w:rFonts w:eastAsia="Calibri" w:cs="Arial"/>
        </w:rPr>
        <w:t xml:space="preserve"> OzN</w:t>
      </w:r>
      <w:r w:rsidR="2CFF9079" w:rsidRPr="1737D46B">
        <w:rPr>
          <w:rFonts w:eastAsia="Calibri" w:cs="Arial"/>
        </w:rPr>
        <w:t>, w</w:t>
      </w:r>
      <w:r w:rsidR="003D0CBB">
        <w:rPr>
          <w:rFonts w:eastAsia="Calibri" w:cs="Arial"/>
        </w:rPr>
        <w:t> </w:t>
      </w:r>
      <w:r w:rsidR="2CFF9079" w:rsidRPr="1737D46B">
        <w:rPr>
          <w:rFonts w:eastAsia="Calibri" w:cs="Arial"/>
        </w:rPr>
        <w:t xml:space="preserve">tym zakupem odpowiedniego </w:t>
      </w:r>
      <w:r w:rsidR="17255447" w:rsidRPr="1737D46B">
        <w:rPr>
          <w:rFonts w:eastAsia="Calibri" w:cs="Arial"/>
        </w:rPr>
        <w:t>sprzętu</w:t>
      </w:r>
      <w:r w:rsidR="2CFF9079" w:rsidRPr="1737D46B">
        <w:rPr>
          <w:rFonts w:eastAsia="Calibri" w:cs="Arial"/>
        </w:rPr>
        <w:t xml:space="preserve">. </w:t>
      </w:r>
    </w:p>
    <w:p w14:paraId="2DD4A92A" w14:textId="667CD74F" w:rsidR="004261D1" w:rsidRDefault="1071F2B2" w:rsidP="001B7A09">
      <w:pPr>
        <w:spacing w:after="120"/>
        <w:rPr>
          <w:rFonts w:eastAsia="Calibri" w:cs="Arial"/>
        </w:rPr>
      </w:pPr>
      <w:r w:rsidRPr="62B94387">
        <w:rPr>
          <w:rFonts w:eastAsia="Calibri" w:cs="Arial"/>
        </w:rPr>
        <w:t>W naborze wniosków na rok 202</w:t>
      </w:r>
      <w:r w:rsidR="7C6BEB08" w:rsidRPr="62B94387">
        <w:rPr>
          <w:rFonts w:eastAsia="Calibri" w:cs="Arial"/>
        </w:rPr>
        <w:t>3</w:t>
      </w:r>
      <w:r w:rsidRPr="62B94387">
        <w:rPr>
          <w:rFonts w:eastAsia="Calibri" w:cs="Arial"/>
        </w:rPr>
        <w:t xml:space="preserve"> r. w program</w:t>
      </w:r>
      <w:r w:rsidR="0477D7DD" w:rsidRPr="62B94387">
        <w:rPr>
          <w:rFonts w:eastAsia="Calibri" w:cs="Arial"/>
        </w:rPr>
        <w:t xml:space="preserve">ach </w:t>
      </w:r>
      <w:r w:rsidRPr="62B94387">
        <w:rPr>
          <w:rFonts w:eastAsia="Calibri" w:cs="Arial"/>
        </w:rPr>
        <w:t>dotacyjnych MK</w:t>
      </w:r>
      <w:r w:rsidR="64FE6985" w:rsidRPr="62B94387">
        <w:rPr>
          <w:rFonts w:eastAsia="Calibri" w:cs="Arial"/>
        </w:rPr>
        <w:t>i</w:t>
      </w:r>
      <w:r w:rsidRPr="62B94387">
        <w:rPr>
          <w:rFonts w:eastAsia="Calibri" w:cs="Arial"/>
        </w:rPr>
        <w:t xml:space="preserve">DN wskazano wprost w celach priorytetowych zapewnianie dostępności do kultury dla osób ze szczególnymi potrzebami </w:t>
      </w:r>
      <w:r w:rsidR="14FAD6C4" w:rsidRPr="62B94387">
        <w:rPr>
          <w:rFonts w:eastAsia="Calibri" w:cs="Arial"/>
        </w:rPr>
        <w:t>w szczególności</w:t>
      </w:r>
      <w:r w:rsidR="12E5E291" w:rsidRPr="62B94387">
        <w:rPr>
          <w:rFonts w:eastAsia="Calibri" w:cs="Arial"/>
        </w:rPr>
        <w:t xml:space="preserve"> </w:t>
      </w:r>
      <w:r w:rsidR="2D78F699" w:rsidRPr="62B94387">
        <w:rPr>
          <w:rFonts w:eastAsia="Calibri" w:cs="Arial"/>
        </w:rPr>
        <w:t xml:space="preserve">następujących </w:t>
      </w:r>
      <w:r w:rsidR="14FAD6C4" w:rsidRPr="62B94387">
        <w:rPr>
          <w:rFonts w:eastAsia="Calibri" w:cs="Arial"/>
        </w:rPr>
        <w:t>konkursów grantowych</w:t>
      </w:r>
      <w:r w:rsidR="2D78F699" w:rsidRPr="62B94387">
        <w:rPr>
          <w:rFonts w:eastAsia="Calibri" w:cs="Arial"/>
        </w:rPr>
        <w:t xml:space="preserve"> MKiDN:</w:t>
      </w:r>
    </w:p>
    <w:p w14:paraId="252597C4" w14:textId="77777777" w:rsidR="004261D1" w:rsidRPr="004261D1" w:rsidRDefault="00DE0D02" w:rsidP="000F3374">
      <w:pPr>
        <w:pStyle w:val="Akapitzlist"/>
        <w:numPr>
          <w:ilvl w:val="0"/>
          <w:numId w:val="101"/>
        </w:numPr>
        <w:spacing w:after="120"/>
        <w:ind w:left="567" w:hanging="283"/>
        <w:rPr>
          <w:rFonts w:eastAsia="Calibri" w:cs="Arial"/>
        </w:rPr>
      </w:pPr>
      <w:r w:rsidRPr="004261D1">
        <w:rPr>
          <w:rFonts w:eastAsia="Calibri" w:cs="Arial"/>
        </w:rPr>
        <w:t>Edukacja kulturalna;</w:t>
      </w:r>
      <w:r w:rsidR="004261D1" w:rsidRPr="004261D1">
        <w:rPr>
          <w:rFonts w:eastAsia="Calibri" w:cs="Arial"/>
        </w:rPr>
        <w:t xml:space="preserve"> </w:t>
      </w:r>
    </w:p>
    <w:p w14:paraId="2970B8F8" w14:textId="10443EB0" w:rsidR="00DE0D02" w:rsidRPr="004261D1" w:rsidRDefault="00DE0D02" w:rsidP="000F3374">
      <w:pPr>
        <w:pStyle w:val="Akapitzlist"/>
        <w:numPr>
          <w:ilvl w:val="0"/>
          <w:numId w:val="101"/>
        </w:numPr>
        <w:spacing w:after="120"/>
        <w:ind w:left="567" w:hanging="283"/>
        <w:rPr>
          <w:rFonts w:eastAsia="Calibri" w:cs="Arial"/>
        </w:rPr>
      </w:pPr>
      <w:r w:rsidRPr="004261D1">
        <w:rPr>
          <w:rFonts w:eastAsia="Calibri" w:cs="Arial"/>
        </w:rPr>
        <w:t>Wydarzenia artystyczne dla dzieci i młodzieży;</w:t>
      </w:r>
    </w:p>
    <w:p w14:paraId="6474D902" w14:textId="77777777" w:rsidR="00DE0D02" w:rsidRPr="004261D1" w:rsidRDefault="00DE0D02" w:rsidP="000F3374">
      <w:pPr>
        <w:pStyle w:val="Akapitzlist"/>
        <w:numPr>
          <w:ilvl w:val="0"/>
          <w:numId w:val="101"/>
        </w:numPr>
        <w:spacing w:after="120"/>
        <w:ind w:left="567" w:hanging="283"/>
        <w:rPr>
          <w:rFonts w:eastAsia="Calibri" w:cs="Arial"/>
          <w:szCs w:val="24"/>
        </w:rPr>
      </w:pPr>
      <w:r w:rsidRPr="004261D1">
        <w:rPr>
          <w:rFonts w:eastAsia="Calibri" w:cs="Arial"/>
        </w:rPr>
        <w:t>Kultura dostępna;</w:t>
      </w:r>
    </w:p>
    <w:p w14:paraId="71B61689" w14:textId="21EBE9A8" w:rsidR="00DE0D02" w:rsidRPr="004261D1" w:rsidRDefault="00DE0D02" w:rsidP="000F3374">
      <w:pPr>
        <w:pStyle w:val="Akapitzlist"/>
        <w:numPr>
          <w:ilvl w:val="0"/>
          <w:numId w:val="101"/>
        </w:numPr>
        <w:spacing w:after="120"/>
        <w:ind w:left="567" w:hanging="283"/>
        <w:rPr>
          <w:rFonts w:eastAsia="Calibri" w:cs="Arial"/>
          <w:szCs w:val="24"/>
        </w:rPr>
      </w:pPr>
      <w:r w:rsidRPr="004261D1">
        <w:rPr>
          <w:rFonts w:eastAsia="Calibri" w:cs="Arial"/>
        </w:rPr>
        <w:t>Kultura cyfrowa</w:t>
      </w:r>
      <w:r w:rsidR="007E73BE" w:rsidRPr="004261D1">
        <w:rPr>
          <w:rFonts w:eastAsia="Calibri" w:cs="Arial"/>
        </w:rPr>
        <w:t>;</w:t>
      </w:r>
      <w:r w:rsidR="000B49BC" w:rsidRPr="004261D1">
        <w:rPr>
          <w:rFonts w:eastAsia="Calibri" w:cs="Arial"/>
        </w:rPr>
        <w:t xml:space="preserve"> </w:t>
      </w:r>
    </w:p>
    <w:p w14:paraId="705AAEE4" w14:textId="3B4400ED" w:rsidR="007E73BE" w:rsidRPr="004261D1" w:rsidRDefault="00DE0D02" w:rsidP="000F3374">
      <w:pPr>
        <w:pStyle w:val="Akapitzlist"/>
        <w:numPr>
          <w:ilvl w:val="0"/>
          <w:numId w:val="101"/>
        </w:numPr>
        <w:spacing w:after="120"/>
        <w:ind w:left="567" w:hanging="283"/>
        <w:rPr>
          <w:rFonts w:eastAsia="Calibri" w:cs="Arial"/>
          <w:szCs w:val="24"/>
        </w:rPr>
      </w:pPr>
      <w:r w:rsidRPr="004261D1">
        <w:rPr>
          <w:rFonts w:eastAsia="Calibri" w:cs="Arial"/>
        </w:rPr>
        <w:t>Literatura;</w:t>
      </w:r>
    </w:p>
    <w:p w14:paraId="2F7C9792" w14:textId="741C259A" w:rsidR="00DE0D02" w:rsidRPr="004261D1" w:rsidRDefault="00DE0D02" w:rsidP="000F3374">
      <w:pPr>
        <w:pStyle w:val="Akapitzlist"/>
        <w:numPr>
          <w:ilvl w:val="0"/>
          <w:numId w:val="101"/>
        </w:numPr>
        <w:spacing w:after="120"/>
        <w:ind w:left="567" w:hanging="283"/>
        <w:rPr>
          <w:rFonts w:eastAsia="Calibri" w:cs="Arial"/>
          <w:szCs w:val="24"/>
        </w:rPr>
      </w:pPr>
      <w:r w:rsidRPr="004261D1">
        <w:rPr>
          <w:rFonts w:eastAsia="Calibri" w:cs="Arial"/>
        </w:rPr>
        <w:t>Infrastruktura kultury;</w:t>
      </w:r>
    </w:p>
    <w:p w14:paraId="59CF76DC" w14:textId="4B3182F3" w:rsidR="00DE0D02" w:rsidRPr="004261D1" w:rsidRDefault="00DE0D02" w:rsidP="000F3374">
      <w:pPr>
        <w:pStyle w:val="Akapitzlist"/>
        <w:numPr>
          <w:ilvl w:val="0"/>
          <w:numId w:val="101"/>
        </w:numPr>
        <w:spacing w:after="120"/>
        <w:ind w:left="567" w:hanging="283"/>
        <w:rPr>
          <w:rFonts w:eastAsia="Calibri" w:cs="Arial"/>
          <w:szCs w:val="24"/>
        </w:rPr>
      </w:pPr>
      <w:r w:rsidRPr="004261D1">
        <w:rPr>
          <w:rFonts w:eastAsia="Calibri" w:cs="Arial"/>
        </w:rPr>
        <w:t>Infrastruktura domów kultury;</w:t>
      </w:r>
    </w:p>
    <w:p w14:paraId="00EA911A" w14:textId="193122CF" w:rsidR="00DE0D02" w:rsidRPr="004261D1" w:rsidRDefault="00DE0D02" w:rsidP="000F3374">
      <w:pPr>
        <w:pStyle w:val="Akapitzlist"/>
        <w:numPr>
          <w:ilvl w:val="0"/>
          <w:numId w:val="101"/>
        </w:numPr>
        <w:spacing w:after="120"/>
        <w:ind w:left="567" w:hanging="283"/>
        <w:rPr>
          <w:rFonts w:eastAsia="Calibri" w:cs="Arial"/>
          <w:szCs w:val="24"/>
        </w:rPr>
      </w:pPr>
      <w:r w:rsidRPr="004261D1">
        <w:rPr>
          <w:rFonts w:eastAsia="Calibri" w:cs="Arial"/>
        </w:rPr>
        <w:t>Infrastruktura szkolnictwa artystycznego.</w:t>
      </w:r>
    </w:p>
    <w:p w14:paraId="41CD397C" w14:textId="177E4F13" w:rsidR="00DE0D02" w:rsidRDefault="1F63B879" w:rsidP="73D330A3">
      <w:pPr>
        <w:spacing w:after="120"/>
        <w:rPr>
          <w:rFonts w:eastAsia="Calibri" w:cs="Arial"/>
        </w:rPr>
      </w:pPr>
      <w:r w:rsidRPr="1737D46B">
        <w:rPr>
          <w:rFonts w:eastAsia="Calibri" w:cs="Arial"/>
        </w:rPr>
        <w:t xml:space="preserve">W 2023 r. dofinansowano 45 projektów wprost dedykowanych uczestnictwu </w:t>
      </w:r>
      <w:r w:rsidR="00F02E0A" w:rsidRPr="1737D46B">
        <w:rPr>
          <w:rFonts w:eastAsia="Calibri" w:cs="Arial"/>
        </w:rPr>
        <w:t xml:space="preserve">OzN </w:t>
      </w:r>
      <w:r w:rsidRPr="1737D46B">
        <w:rPr>
          <w:rFonts w:eastAsia="Calibri" w:cs="Arial"/>
        </w:rPr>
        <w:t>w</w:t>
      </w:r>
      <w:r w:rsidR="003D0CBB">
        <w:rPr>
          <w:rFonts w:eastAsia="Calibri" w:cs="Arial"/>
        </w:rPr>
        <w:t> </w:t>
      </w:r>
      <w:r w:rsidRPr="1737D46B">
        <w:rPr>
          <w:rFonts w:eastAsia="Calibri" w:cs="Arial"/>
        </w:rPr>
        <w:t>kulturze.</w:t>
      </w:r>
      <w:r w:rsidR="008B4BAD" w:rsidRPr="1737D46B">
        <w:rPr>
          <w:rFonts w:eastAsia="Calibri" w:cs="Arial"/>
        </w:rPr>
        <w:t xml:space="preserve"> </w:t>
      </w:r>
      <w:r w:rsidR="3BBC594E" w:rsidRPr="1737D46B">
        <w:rPr>
          <w:rFonts w:eastAsia="Calibri" w:cs="Arial"/>
        </w:rPr>
        <w:t>Przykłady przedsięwzięć artystycznych, artystyczno-edukacyjnych oraz dydaktycznych</w:t>
      </w:r>
      <w:r w:rsidR="0C03FA6B" w:rsidRPr="1737D46B">
        <w:rPr>
          <w:rFonts w:eastAsia="Calibri" w:cs="Arial"/>
        </w:rPr>
        <w:t>,</w:t>
      </w:r>
      <w:r w:rsidR="3BBC594E" w:rsidRPr="1737D46B">
        <w:rPr>
          <w:rFonts w:eastAsia="Calibri" w:cs="Arial"/>
        </w:rPr>
        <w:t xml:space="preserve"> dofinansowanych w </w:t>
      </w:r>
      <w:r w:rsidR="63410F85" w:rsidRPr="1737D46B">
        <w:rPr>
          <w:rFonts w:eastAsia="Calibri" w:cs="Arial"/>
        </w:rPr>
        <w:t>202</w:t>
      </w:r>
      <w:r w:rsidR="4ABF2412" w:rsidRPr="1737D46B">
        <w:rPr>
          <w:rFonts w:eastAsia="Calibri" w:cs="Arial"/>
        </w:rPr>
        <w:t>3</w:t>
      </w:r>
      <w:r w:rsidR="63410F85" w:rsidRPr="1737D46B">
        <w:rPr>
          <w:rFonts w:eastAsia="Calibri" w:cs="Arial"/>
        </w:rPr>
        <w:t xml:space="preserve"> r.</w:t>
      </w:r>
      <w:r w:rsidR="1BD62228" w:rsidRPr="1737D46B">
        <w:rPr>
          <w:rFonts w:eastAsia="Calibri" w:cs="Arial"/>
        </w:rPr>
        <w:t xml:space="preserve"> </w:t>
      </w:r>
      <w:r w:rsidR="3BBC594E" w:rsidRPr="1737D46B">
        <w:rPr>
          <w:rFonts w:eastAsia="Calibri" w:cs="Arial"/>
        </w:rPr>
        <w:t>w programach MKiDN</w:t>
      </w:r>
      <w:r w:rsidR="0C03FA6B" w:rsidRPr="1737D46B">
        <w:rPr>
          <w:rFonts w:eastAsia="Calibri" w:cs="Arial"/>
        </w:rPr>
        <w:t xml:space="preserve"> z</w:t>
      </w:r>
      <w:r w:rsidR="1D7914DE" w:rsidRPr="1737D46B">
        <w:rPr>
          <w:rFonts w:eastAsia="Calibri" w:cs="Arial"/>
        </w:rPr>
        <w:t> </w:t>
      </w:r>
      <w:r w:rsidR="0C03FA6B" w:rsidRPr="1737D46B">
        <w:rPr>
          <w:rFonts w:eastAsia="Calibri" w:cs="Arial"/>
        </w:rPr>
        <w:t>uwzględnieniem ich dostępności to</w:t>
      </w:r>
      <w:r w:rsidR="670BB8BF" w:rsidRPr="1737D46B">
        <w:rPr>
          <w:rFonts w:eastAsia="Calibri" w:cs="Arial"/>
        </w:rPr>
        <w:t xml:space="preserve"> m.in.</w:t>
      </w:r>
      <w:r w:rsidR="3BBC594E" w:rsidRPr="1737D46B">
        <w:rPr>
          <w:rFonts w:eastAsia="Calibri" w:cs="Arial"/>
        </w:rPr>
        <w:t>:</w:t>
      </w:r>
    </w:p>
    <w:p w14:paraId="12F59254" w14:textId="4795CCEA" w:rsidR="76050650" w:rsidRPr="00952A69" w:rsidRDefault="52D2C0F3" w:rsidP="000F3374">
      <w:pPr>
        <w:pStyle w:val="Akapitzlist"/>
        <w:numPr>
          <w:ilvl w:val="0"/>
          <w:numId w:val="102"/>
        </w:numPr>
        <w:spacing w:after="120"/>
        <w:ind w:left="567" w:hanging="283"/>
        <w:rPr>
          <w:rFonts w:eastAsia="Calibri" w:cs="Arial"/>
        </w:rPr>
      </w:pPr>
      <w:r w:rsidRPr="00952A69">
        <w:rPr>
          <w:rFonts w:eastAsia="Calibri" w:cs="Arial"/>
        </w:rPr>
        <w:t xml:space="preserve">Stowarzyszenie Pomocy Niesłyszącym „MIG – iem”, projekt pn. </w:t>
      </w:r>
      <w:r w:rsidR="00F806EB">
        <w:rPr>
          <w:rFonts w:eastAsia="Calibri" w:cs="Arial"/>
        </w:rPr>
        <w:t>„</w:t>
      </w:r>
      <w:r w:rsidRPr="00952A69">
        <w:rPr>
          <w:rFonts w:eastAsia="Calibri" w:cs="Arial"/>
        </w:rPr>
        <w:t>W geście porozumienia</w:t>
      </w:r>
      <w:r w:rsidR="00F806EB">
        <w:rPr>
          <w:rFonts w:eastAsia="Calibri" w:cs="Arial"/>
        </w:rPr>
        <w:t>”</w:t>
      </w:r>
      <w:r w:rsidR="001B7A09">
        <w:rPr>
          <w:rFonts w:eastAsia="Calibri" w:cs="Arial"/>
        </w:rPr>
        <w:t>;</w:t>
      </w:r>
    </w:p>
    <w:p w14:paraId="43FDF59B" w14:textId="5CFA0FDD" w:rsidR="76050650" w:rsidRPr="00952A69" w:rsidRDefault="52D2C0F3" w:rsidP="000F3374">
      <w:pPr>
        <w:pStyle w:val="Akapitzlist"/>
        <w:numPr>
          <w:ilvl w:val="0"/>
          <w:numId w:val="102"/>
        </w:numPr>
        <w:spacing w:after="120"/>
        <w:ind w:left="567" w:hanging="283"/>
      </w:pPr>
      <w:r w:rsidRPr="00952A69">
        <w:t xml:space="preserve">Integracja JP II, projekt pn. </w:t>
      </w:r>
      <w:r w:rsidR="00F806EB">
        <w:t>„</w:t>
      </w:r>
      <w:r w:rsidRPr="00952A69">
        <w:t>III Festiwal Sztuki Młodych Niepełnosprawnych Krajobraz Serca</w:t>
      </w:r>
      <w:r w:rsidR="00F806EB">
        <w:t>”</w:t>
      </w:r>
      <w:r w:rsidR="001B7A09">
        <w:t>;</w:t>
      </w:r>
    </w:p>
    <w:p w14:paraId="259B8489" w14:textId="71A1FAD9" w:rsidR="76050650" w:rsidRPr="00952A69" w:rsidRDefault="52D2C0F3" w:rsidP="000F3374">
      <w:pPr>
        <w:pStyle w:val="Akapitzlist"/>
        <w:numPr>
          <w:ilvl w:val="0"/>
          <w:numId w:val="102"/>
        </w:numPr>
        <w:spacing w:after="120"/>
        <w:ind w:left="567" w:hanging="283"/>
      </w:pPr>
      <w:r w:rsidRPr="00952A69">
        <w:t xml:space="preserve">Fundacja Ochrony i Promocji Dóbr Kultury NIKE, projekt pn. </w:t>
      </w:r>
      <w:r w:rsidR="00F806EB">
        <w:t>„</w:t>
      </w:r>
      <w:r w:rsidRPr="00952A69">
        <w:t>Warsztaty pisania ikon, dla osób z dysfunkcjami słuchu</w:t>
      </w:r>
      <w:r w:rsidR="00F806EB">
        <w:t>”</w:t>
      </w:r>
      <w:r w:rsidR="001B7A09">
        <w:t>;</w:t>
      </w:r>
    </w:p>
    <w:p w14:paraId="0E27A148" w14:textId="07CDC153" w:rsidR="76050650" w:rsidRPr="00952A69" w:rsidRDefault="52D2C0F3" w:rsidP="000F3374">
      <w:pPr>
        <w:pStyle w:val="Akapitzlist"/>
        <w:numPr>
          <w:ilvl w:val="0"/>
          <w:numId w:val="102"/>
        </w:numPr>
        <w:spacing w:after="120"/>
        <w:ind w:left="567" w:hanging="283"/>
      </w:pPr>
      <w:r w:rsidRPr="00952A69">
        <w:t xml:space="preserve">Związek Samorządów Polskich, projekt pn. </w:t>
      </w:r>
      <w:r w:rsidR="00F806EB">
        <w:t>„</w:t>
      </w:r>
      <w:r w:rsidRPr="00952A69">
        <w:t>Zaangażowani, kompetentni i świadomi społeczni liderzy dla dostępności kultury</w:t>
      </w:r>
      <w:r w:rsidR="00F806EB">
        <w:t>”</w:t>
      </w:r>
      <w:r w:rsidR="001B7A09">
        <w:t>;</w:t>
      </w:r>
    </w:p>
    <w:p w14:paraId="7541B2EF" w14:textId="2ED5FC1A" w:rsidR="00925047" w:rsidRPr="00A93572" w:rsidRDefault="52D2C0F3" w:rsidP="000F3374">
      <w:pPr>
        <w:pStyle w:val="Akapitzlist"/>
        <w:numPr>
          <w:ilvl w:val="0"/>
          <w:numId w:val="102"/>
        </w:numPr>
        <w:spacing w:after="120"/>
        <w:ind w:left="567" w:hanging="283"/>
      </w:pPr>
      <w:r w:rsidRPr="00952A69">
        <w:t xml:space="preserve">Mazowieckie Stowarzyszenie Pracy dla Niepełnosprawnych „De Facto”, projekt pn. </w:t>
      </w:r>
      <w:r w:rsidR="00F806EB">
        <w:t>„</w:t>
      </w:r>
      <w:r w:rsidRPr="00952A69">
        <w:t>Niewidzialna Galeria Sztuki dla Osób Niewidomych</w:t>
      </w:r>
      <w:r w:rsidR="00F806EB">
        <w:t>”</w:t>
      </w:r>
      <w:r w:rsidR="360A1F1D" w:rsidRPr="00952A69">
        <w:t>.</w:t>
      </w:r>
    </w:p>
    <w:p w14:paraId="5C27C2F9" w14:textId="67C2142A" w:rsidR="00BE26C9" w:rsidRPr="0013074B" w:rsidRDefault="478A539B" w:rsidP="00653733">
      <w:pPr>
        <w:pStyle w:val="Nagwek4"/>
        <w:numPr>
          <w:ilvl w:val="0"/>
          <w:numId w:val="59"/>
        </w:numPr>
        <w:tabs>
          <w:tab w:val="clear" w:pos="360"/>
          <w:tab w:val="num" w:pos="1134"/>
        </w:tabs>
        <w:ind w:left="709" w:hanging="567"/>
      </w:pPr>
      <w:r w:rsidRPr="0013074B">
        <w:t>Modernizacja infrastruktury i wyposażenia instytucji kultury</w:t>
      </w:r>
    </w:p>
    <w:p w14:paraId="333DA777" w14:textId="663E2D69" w:rsidR="006770F9" w:rsidRDefault="79885500" w:rsidP="62B94387">
      <w:pPr>
        <w:spacing w:after="120"/>
        <w:rPr>
          <w:rFonts w:eastAsia="Calibri" w:cs="Arial"/>
        </w:rPr>
      </w:pPr>
      <w:r w:rsidRPr="62B94387">
        <w:rPr>
          <w:rFonts w:eastAsia="Calibri" w:cs="Arial"/>
        </w:rPr>
        <w:t xml:space="preserve">Wybrane programy dotacyjne </w:t>
      </w:r>
      <w:r w:rsidR="35722217" w:rsidRPr="62B94387">
        <w:rPr>
          <w:rFonts w:eastAsia="Calibri" w:cs="Arial"/>
        </w:rPr>
        <w:t xml:space="preserve">MKiDN </w:t>
      </w:r>
      <w:r w:rsidRPr="62B94387">
        <w:rPr>
          <w:rFonts w:eastAsia="Calibri" w:cs="Arial"/>
        </w:rPr>
        <w:t xml:space="preserve">przewidują </w:t>
      </w:r>
      <w:r w:rsidR="216628B7" w:rsidRPr="62B94387">
        <w:rPr>
          <w:rFonts w:eastAsia="Calibri" w:cs="Arial"/>
        </w:rPr>
        <w:t xml:space="preserve">także </w:t>
      </w:r>
      <w:r w:rsidRPr="62B94387">
        <w:rPr>
          <w:rFonts w:eastAsia="Calibri" w:cs="Arial"/>
        </w:rPr>
        <w:t>wsparcie finansowe na projekty infrastrukturalne, zwiększające profesjonalizm i</w:t>
      </w:r>
      <w:r w:rsidR="50A37AE3" w:rsidRPr="62B94387">
        <w:rPr>
          <w:rFonts w:eastAsia="Calibri" w:cs="Arial"/>
        </w:rPr>
        <w:t> </w:t>
      </w:r>
      <w:r w:rsidRPr="62B94387">
        <w:rPr>
          <w:rFonts w:eastAsia="Calibri" w:cs="Arial"/>
        </w:rPr>
        <w:t xml:space="preserve">kompleksowość działalności instytucji kultury, ale także organizacji pozarządowych oraz kościołów i związków wyznaniowych. Wśród dofinansowywanych zadań są </w:t>
      </w:r>
      <w:r w:rsidR="14FAD6C4" w:rsidRPr="62B94387">
        <w:rPr>
          <w:rFonts w:eastAsia="Calibri" w:cs="Arial"/>
        </w:rPr>
        <w:t xml:space="preserve">również </w:t>
      </w:r>
      <w:r w:rsidRPr="62B94387">
        <w:rPr>
          <w:rFonts w:eastAsia="Calibri" w:cs="Arial"/>
        </w:rPr>
        <w:t xml:space="preserve">prace modernizacyjne związane z dostępnością architektoniczną budynków lub przestrzeni, gdzie </w:t>
      </w:r>
      <w:r w:rsidRPr="62B94387">
        <w:rPr>
          <w:rFonts w:eastAsia="Calibri" w:cs="Arial"/>
        </w:rPr>
        <w:lastRenderedPageBreak/>
        <w:t xml:space="preserve">organizowane są imprezy kulturalne </w:t>
      </w:r>
      <w:r w:rsidR="0477D7DD" w:rsidRPr="62B94387">
        <w:rPr>
          <w:rFonts w:eastAsia="Calibri" w:cs="Arial"/>
        </w:rPr>
        <w:t>oraz u</w:t>
      </w:r>
      <w:r w:rsidRPr="62B94387">
        <w:rPr>
          <w:rFonts w:eastAsia="Calibri" w:cs="Arial"/>
        </w:rPr>
        <w:t>nowocześnienie wyposażenia. Obejmują one zatem m.in. zakup specjalistycznego sprzętu i prace remontowe, projektowe i</w:t>
      </w:r>
      <w:r w:rsidR="003D0CBB">
        <w:rPr>
          <w:rFonts w:eastAsia="Calibri" w:cs="Arial"/>
        </w:rPr>
        <w:t> </w:t>
      </w:r>
      <w:r w:rsidRPr="62B94387">
        <w:rPr>
          <w:rFonts w:eastAsia="Calibri" w:cs="Arial"/>
        </w:rPr>
        <w:t xml:space="preserve">modernizacyjne, które dostosowują obiekty do potrzeb </w:t>
      </w:r>
      <w:r w:rsidR="5A1A94ED" w:rsidRPr="62B94387">
        <w:rPr>
          <w:rFonts w:eastAsia="Calibri" w:cs="Arial"/>
        </w:rPr>
        <w:t xml:space="preserve">OzN. </w:t>
      </w:r>
      <w:r w:rsidRPr="62B94387">
        <w:rPr>
          <w:rFonts w:eastAsia="Calibri" w:cs="Arial"/>
        </w:rPr>
        <w:t xml:space="preserve">Do programów dofinansowujących działania infrastrukturalne </w:t>
      </w:r>
      <w:r w:rsidR="670BB8BF" w:rsidRPr="62B94387">
        <w:rPr>
          <w:rFonts w:eastAsia="Calibri" w:cs="Arial"/>
        </w:rPr>
        <w:t>n</w:t>
      </w:r>
      <w:r w:rsidRPr="62B94387">
        <w:rPr>
          <w:rFonts w:eastAsia="Calibri" w:cs="Arial"/>
        </w:rPr>
        <w:t>ależą powyżej już wymienione: Infrastruktura kultury, Infrastruktura domów kultury, Infrastruktura szkolnictwa artystycznego.</w:t>
      </w:r>
      <w:r w:rsidR="2D85E29E" w:rsidRPr="62B94387">
        <w:rPr>
          <w:rFonts w:eastAsia="Calibri" w:cs="Arial"/>
        </w:rPr>
        <w:t xml:space="preserve"> </w:t>
      </w:r>
      <w:r w:rsidR="2A706431" w:rsidRPr="62B94387">
        <w:rPr>
          <w:rFonts w:eastAsia="Calibri" w:cs="Arial"/>
        </w:rPr>
        <w:t xml:space="preserve">Przykłady dofinansowanych przedsięwzięć </w:t>
      </w:r>
      <w:r w:rsidR="670BB8BF" w:rsidRPr="62B94387">
        <w:rPr>
          <w:rFonts w:eastAsia="Calibri" w:cs="Arial"/>
        </w:rPr>
        <w:t>realizowanych</w:t>
      </w:r>
      <w:r w:rsidR="2A706431" w:rsidRPr="62B94387">
        <w:rPr>
          <w:rFonts w:eastAsia="Calibri" w:cs="Arial"/>
        </w:rPr>
        <w:t xml:space="preserve"> w 202</w:t>
      </w:r>
      <w:r w:rsidR="379CFF32" w:rsidRPr="62B94387">
        <w:rPr>
          <w:rFonts w:eastAsia="Calibri" w:cs="Arial"/>
        </w:rPr>
        <w:t>3</w:t>
      </w:r>
      <w:r w:rsidR="2A706431" w:rsidRPr="62B94387">
        <w:rPr>
          <w:rFonts w:eastAsia="Calibri" w:cs="Arial"/>
        </w:rPr>
        <w:t xml:space="preserve"> r.:</w:t>
      </w:r>
    </w:p>
    <w:p w14:paraId="4D3FB61D" w14:textId="59A2D5F2" w:rsidR="008478B1" w:rsidRPr="00952A69" w:rsidRDefault="45A8F2A6" w:rsidP="000F3374">
      <w:pPr>
        <w:pStyle w:val="Akapitzlist"/>
        <w:numPr>
          <w:ilvl w:val="0"/>
          <w:numId w:val="66"/>
        </w:numPr>
        <w:spacing w:after="120"/>
        <w:ind w:left="567" w:hanging="283"/>
      </w:pPr>
      <w:r w:rsidRPr="00952A69">
        <w:t xml:space="preserve">Fundacja Szansa dla Niewidomych, projekt pn. </w:t>
      </w:r>
      <w:r w:rsidR="009D5200">
        <w:t>„</w:t>
      </w:r>
      <w:r w:rsidRPr="00952A69">
        <w:t>Miesięcznik HELP – wiedzieć więcej - KULTURA i WIEDZA o świecie dotyku i dźwięku dla osób niewidomych</w:t>
      </w:r>
      <w:r w:rsidR="009D5200">
        <w:t>”</w:t>
      </w:r>
      <w:r w:rsidR="00A93572">
        <w:t>;</w:t>
      </w:r>
    </w:p>
    <w:p w14:paraId="2BB42DF2" w14:textId="3DDA042D" w:rsidR="008478B1" w:rsidRPr="00952A69" w:rsidRDefault="45A8F2A6" w:rsidP="000F3374">
      <w:pPr>
        <w:pStyle w:val="Akapitzlist"/>
        <w:numPr>
          <w:ilvl w:val="0"/>
          <w:numId w:val="66"/>
        </w:numPr>
        <w:spacing w:after="120"/>
        <w:ind w:left="567" w:hanging="283"/>
      </w:pPr>
      <w:r w:rsidRPr="00952A69">
        <w:t xml:space="preserve">Fundacja Anny Dymnej Mimo Wszystko 23. </w:t>
      </w:r>
      <w:r w:rsidR="4E60B886" w:rsidRPr="00952A69">
        <w:t xml:space="preserve">Ogólnopolski Festiwal Twórczości Teatralno-Muzycznej Osób z Niepełnosprawnością Intelektualnej </w:t>
      </w:r>
      <w:r w:rsidR="009D5200">
        <w:t>„</w:t>
      </w:r>
      <w:r w:rsidR="00C370D1" w:rsidRPr="00952A69">
        <w:t>Albertina”</w:t>
      </w:r>
      <w:r w:rsidR="00A93572">
        <w:t>;</w:t>
      </w:r>
    </w:p>
    <w:p w14:paraId="62C77F12" w14:textId="6FDF0D3C" w:rsidR="73D330A3" w:rsidRPr="00A93572" w:rsidRDefault="70F1E64E" w:rsidP="000F3374">
      <w:pPr>
        <w:pStyle w:val="Akapitzlist"/>
        <w:numPr>
          <w:ilvl w:val="0"/>
          <w:numId w:val="66"/>
        </w:numPr>
        <w:spacing w:after="120"/>
        <w:ind w:left="567" w:hanging="283"/>
      </w:pPr>
      <w:r w:rsidRPr="00952A69">
        <w:t xml:space="preserve">Stowarzyszenie na Rzecz Osób Niepełnosprawnych </w:t>
      </w:r>
      <w:r w:rsidR="009D5200">
        <w:t>„</w:t>
      </w:r>
      <w:r w:rsidRPr="00952A69">
        <w:t>Kropla Dobroci", projekt pn. Festiwal Piosenki "Integracja malowana dźwiękiem".</w:t>
      </w:r>
    </w:p>
    <w:p w14:paraId="4CAB3BBF" w14:textId="77777777" w:rsidR="00AC3E50" w:rsidRPr="0013074B" w:rsidRDefault="00AC3E50" w:rsidP="00653733">
      <w:pPr>
        <w:pStyle w:val="Nagwek4"/>
        <w:numPr>
          <w:ilvl w:val="0"/>
          <w:numId w:val="59"/>
        </w:numPr>
        <w:tabs>
          <w:tab w:val="left" w:pos="426"/>
        </w:tabs>
      </w:pPr>
      <w:r w:rsidRPr="0013074B">
        <w:t xml:space="preserve">Projekt Kultura bez barier </w:t>
      </w:r>
    </w:p>
    <w:p w14:paraId="4516B3FB" w14:textId="0D913685" w:rsidR="00AC3E50" w:rsidRPr="008B124C" w:rsidRDefault="14FAD6C4" w:rsidP="62B94387">
      <w:pPr>
        <w:spacing w:after="160"/>
        <w:rPr>
          <w:rFonts w:eastAsia="Calibri" w:cs="Arial"/>
        </w:rPr>
      </w:pPr>
      <w:r w:rsidRPr="1737D46B">
        <w:rPr>
          <w:rFonts w:eastAsia="Calibri" w:cs="Arial"/>
        </w:rPr>
        <w:t>W 202</w:t>
      </w:r>
      <w:r w:rsidR="2754B20C" w:rsidRPr="1737D46B">
        <w:rPr>
          <w:rFonts w:eastAsia="Calibri" w:cs="Arial"/>
        </w:rPr>
        <w:t>3</w:t>
      </w:r>
      <w:r w:rsidRPr="1737D46B">
        <w:rPr>
          <w:rFonts w:eastAsia="Calibri" w:cs="Arial"/>
        </w:rPr>
        <w:t xml:space="preserve"> r. </w:t>
      </w:r>
      <w:r w:rsidR="2754B20C" w:rsidRPr="1737D46B">
        <w:rPr>
          <w:rFonts w:eastAsia="Calibri" w:cs="Arial"/>
        </w:rPr>
        <w:t>zakończono</w:t>
      </w:r>
      <w:r w:rsidRPr="1737D46B">
        <w:rPr>
          <w:rFonts w:eastAsia="Calibri" w:cs="Arial"/>
        </w:rPr>
        <w:t xml:space="preserve"> prace w projekcie pn. „Kultura bez barier”,</w:t>
      </w:r>
      <w:r w:rsidR="2754B20C">
        <w:t xml:space="preserve"> </w:t>
      </w:r>
      <w:r w:rsidRPr="1737D46B">
        <w:rPr>
          <w:rFonts w:eastAsia="Calibri" w:cs="Arial"/>
        </w:rPr>
        <w:t xml:space="preserve">finansowanym </w:t>
      </w:r>
      <w:r>
        <w:br/>
      </w:r>
      <w:r w:rsidRPr="1737D46B">
        <w:rPr>
          <w:rFonts w:eastAsia="Calibri" w:cs="Arial"/>
        </w:rPr>
        <w:t>z PO</w:t>
      </w:r>
      <w:r w:rsidR="00053FD9" w:rsidRPr="1737D46B">
        <w:rPr>
          <w:rFonts w:eastAsia="Calibri" w:cs="Arial"/>
        </w:rPr>
        <w:t xml:space="preserve"> </w:t>
      </w:r>
      <w:r w:rsidRPr="1737D46B">
        <w:rPr>
          <w:rFonts w:eastAsia="Calibri" w:cs="Arial"/>
        </w:rPr>
        <w:t>WER i realizowanym przez PFRON, MKiDN, Fundację Kultury bez Barier oraz</w:t>
      </w:r>
      <w:r w:rsidR="008B4BAD" w:rsidRPr="1737D46B">
        <w:rPr>
          <w:rFonts w:eastAsia="Calibri" w:cs="Arial"/>
        </w:rPr>
        <w:t xml:space="preserve"> </w:t>
      </w:r>
      <w:r w:rsidRPr="1737D46B">
        <w:rPr>
          <w:rFonts w:eastAsia="Calibri" w:cs="Arial"/>
        </w:rPr>
        <w:t>ibkKUBIA (partnera ponadnarodowego).</w:t>
      </w:r>
      <w:r w:rsidR="008B4BAD" w:rsidRPr="1737D46B">
        <w:rPr>
          <w:rFonts w:eastAsia="Calibri" w:cs="Arial"/>
        </w:rPr>
        <w:t xml:space="preserve"> </w:t>
      </w:r>
      <w:r w:rsidR="0879B4E2">
        <w:t>Wypracowano w nim „</w:t>
      </w:r>
      <w:hyperlink r:id="rId109">
        <w:r w:rsidR="0879B4E2" w:rsidRPr="1737D46B">
          <w:rPr>
            <w:rStyle w:val="Hipercze"/>
          </w:rPr>
          <w:t>Model dostępnej kultury</w:t>
        </w:r>
      </w:hyperlink>
      <w:r w:rsidR="0879B4E2">
        <w:t>”, którego zadaniem jest zapewnianie dostępności oferty i zasobów instytucji kultury dla osób ze szczególnymi potrzebami, w tym</w:t>
      </w:r>
      <w:r w:rsidR="005961CC">
        <w:t xml:space="preserve"> </w:t>
      </w:r>
      <w:r w:rsidR="0052400E">
        <w:t>OzN</w:t>
      </w:r>
      <w:r w:rsidR="0879B4E2">
        <w:t xml:space="preserve">. </w:t>
      </w:r>
      <w:r w:rsidR="4712344D">
        <w:t>Model może być wdraż</w:t>
      </w:r>
      <w:r w:rsidR="188EE6A4">
        <w:t>a</w:t>
      </w:r>
      <w:r w:rsidR="4712344D">
        <w:t xml:space="preserve">ny </w:t>
      </w:r>
      <w:r w:rsidR="0879B4E2">
        <w:t>w instytucjach kultury o zróżnicowanej ofercie – m.in. w bibliotekach, domach kultury, teatrach, muzeach</w:t>
      </w:r>
      <w:r w:rsidR="10C9D82B">
        <w:t xml:space="preserve"> - </w:t>
      </w:r>
      <w:r w:rsidR="0879B4E2">
        <w:t>znajdujących się na różnych etapach udostępniania swojej oferty – od kompletnych początków po uzupełnianie już funkcjonujących rozwiązań. Więcej informacji na temat projektu Kultura bez barier i „Modelu dostępnej kultury” znajduje się na </w:t>
      </w:r>
      <w:hyperlink r:id="rId110">
        <w:r w:rsidR="0879B4E2" w:rsidRPr="1737D46B">
          <w:rPr>
            <w:color w:val="0000FF"/>
            <w:u w:val="single"/>
          </w:rPr>
          <w:t>stronie</w:t>
        </w:r>
      </w:hyperlink>
      <w:r w:rsidR="0879B4E2">
        <w:t xml:space="preserve"> PFRON.</w:t>
      </w:r>
      <w:r w:rsidR="0879B4E2" w:rsidRPr="1737D46B">
        <w:rPr>
          <w:rFonts w:eastAsia="Calibri" w:cs="Arial"/>
        </w:rPr>
        <w:t xml:space="preserve"> Na kanale YouTube PFRON znajdują się </w:t>
      </w:r>
      <w:hyperlink r:id="rId111">
        <w:r w:rsidR="0879B4E2" w:rsidRPr="1737D46B">
          <w:rPr>
            <w:rStyle w:val="Hipercze"/>
            <w:rFonts w:eastAsia="Calibri" w:cs="Arial"/>
          </w:rPr>
          <w:t>filmy</w:t>
        </w:r>
      </w:hyperlink>
      <w:r w:rsidR="0879B4E2" w:rsidRPr="1737D46B">
        <w:rPr>
          <w:rFonts w:eastAsia="Calibri" w:cs="Arial"/>
        </w:rPr>
        <w:t xml:space="preserve"> z przetłumaczoną na polski język migowy (PJM) główną częścią publikacji, tj. „Modelem zapewniania dostępności oferty i zasobów instytucji kultury osobom ze szczególnymi potrzebami”. Dostępne są również filmy</w:t>
      </w:r>
      <w:r w:rsidR="751BF849" w:rsidRPr="1737D46B">
        <w:rPr>
          <w:rFonts w:eastAsia="Calibri" w:cs="Arial"/>
        </w:rPr>
        <w:t xml:space="preserve"> (z </w:t>
      </w:r>
      <w:hyperlink r:id="rId112">
        <w:r w:rsidR="751BF849" w:rsidRPr="1737D46B">
          <w:rPr>
            <w:rStyle w:val="Hipercze"/>
            <w:rFonts w:eastAsia="Calibri" w:cs="Arial"/>
          </w:rPr>
          <w:t>napisami</w:t>
        </w:r>
      </w:hyperlink>
      <w:r w:rsidR="751BF849" w:rsidRPr="1737D46B">
        <w:rPr>
          <w:rFonts w:eastAsia="Calibri" w:cs="Arial"/>
        </w:rPr>
        <w:t xml:space="preserve">, z </w:t>
      </w:r>
      <w:hyperlink r:id="rId113">
        <w:r w:rsidR="751BF849" w:rsidRPr="1737D46B">
          <w:rPr>
            <w:rStyle w:val="Hipercze"/>
            <w:rFonts w:eastAsia="Calibri" w:cs="Arial"/>
          </w:rPr>
          <w:t>audiodeskrypcją</w:t>
        </w:r>
      </w:hyperlink>
      <w:r w:rsidR="5F0DD582" w:rsidRPr="1737D46B">
        <w:rPr>
          <w:rFonts w:eastAsia="Calibri" w:cs="Arial"/>
        </w:rPr>
        <w:t xml:space="preserve">), </w:t>
      </w:r>
      <w:r w:rsidR="0879B4E2" w:rsidRPr="1737D46B">
        <w:rPr>
          <w:rFonts w:eastAsia="Calibri" w:cs="Arial"/>
        </w:rPr>
        <w:t xml:space="preserve">podsumowujące </w:t>
      </w:r>
      <w:r w:rsidR="2D4DF6C7" w:rsidRPr="1737D46B">
        <w:rPr>
          <w:rFonts w:eastAsia="Calibri" w:cs="Arial"/>
        </w:rPr>
        <w:t>dobre</w:t>
      </w:r>
      <w:r w:rsidR="0879B4E2" w:rsidRPr="1737D46B">
        <w:rPr>
          <w:rFonts w:eastAsia="Calibri" w:cs="Arial"/>
        </w:rPr>
        <w:t xml:space="preserve"> praktyk</w:t>
      </w:r>
      <w:r w:rsidR="7F992484" w:rsidRPr="1737D46B">
        <w:rPr>
          <w:rFonts w:eastAsia="Calibri" w:cs="Arial"/>
        </w:rPr>
        <w:t xml:space="preserve">i. </w:t>
      </w:r>
      <w:r w:rsidR="50CFDC50" w:rsidRPr="1737D46B">
        <w:rPr>
          <w:rFonts w:eastAsia="Calibri" w:cs="Arial"/>
        </w:rPr>
        <w:t xml:space="preserve">Model testowały </w:t>
      </w:r>
      <w:r w:rsidR="646F4590" w:rsidRPr="1737D46B">
        <w:rPr>
          <w:rFonts w:eastAsia="Calibri" w:cs="Arial"/>
        </w:rPr>
        <w:t>164 instytucje kultury</w:t>
      </w:r>
      <w:r w:rsidR="314AAC19" w:rsidRPr="1737D46B">
        <w:rPr>
          <w:rFonts w:eastAsia="Calibri" w:cs="Arial"/>
        </w:rPr>
        <w:t xml:space="preserve">, dzięki czemu </w:t>
      </w:r>
      <w:r w:rsidR="05EFCCBA" w:rsidRPr="1737D46B">
        <w:rPr>
          <w:rFonts w:eastAsia="Calibri" w:cs="Arial"/>
        </w:rPr>
        <w:t xml:space="preserve">odbyło się kilkaset wydarzeń, podczas których </w:t>
      </w:r>
      <w:r w:rsidR="75D7CB67" w:rsidRPr="1737D46B">
        <w:rPr>
          <w:rFonts w:eastAsia="Calibri" w:cs="Arial"/>
        </w:rPr>
        <w:t xml:space="preserve">osoby ze szczególnymi potrzebami mogły </w:t>
      </w:r>
      <w:r w:rsidR="05EFCCBA" w:rsidRPr="1737D46B">
        <w:rPr>
          <w:rFonts w:eastAsia="Calibri" w:cs="Arial"/>
        </w:rPr>
        <w:t xml:space="preserve">skorzystać </w:t>
      </w:r>
      <w:r w:rsidR="72DAF361" w:rsidRPr="1737D46B">
        <w:rPr>
          <w:rFonts w:eastAsia="Calibri" w:cs="Arial"/>
        </w:rPr>
        <w:t>np.</w:t>
      </w:r>
      <w:r w:rsidR="40221A40" w:rsidRPr="1737D46B">
        <w:rPr>
          <w:rFonts w:eastAsia="Calibri" w:cs="Arial"/>
        </w:rPr>
        <w:t xml:space="preserve"> </w:t>
      </w:r>
      <w:r w:rsidR="7218C2B7" w:rsidRPr="1737D46B">
        <w:rPr>
          <w:rFonts w:eastAsia="Calibri" w:cs="Arial"/>
        </w:rPr>
        <w:t xml:space="preserve">z </w:t>
      </w:r>
      <w:r w:rsidR="05EFCCBA" w:rsidRPr="1737D46B">
        <w:rPr>
          <w:rFonts w:eastAsia="Calibri" w:cs="Arial"/>
        </w:rPr>
        <w:t>koncert</w:t>
      </w:r>
      <w:r w:rsidR="2588FE07" w:rsidRPr="1737D46B">
        <w:rPr>
          <w:rFonts w:eastAsia="Calibri" w:cs="Arial"/>
        </w:rPr>
        <w:t>ów</w:t>
      </w:r>
      <w:r w:rsidR="05EFCCBA" w:rsidRPr="1737D46B">
        <w:rPr>
          <w:rFonts w:eastAsia="Calibri" w:cs="Arial"/>
        </w:rPr>
        <w:t xml:space="preserve"> w ciemności lub tłumaczonych na PJM,</w:t>
      </w:r>
      <w:r w:rsidR="5BDF088E" w:rsidRPr="1737D46B">
        <w:rPr>
          <w:rFonts w:eastAsia="Calibri" w:cs="Arial"/>
        </w:rPr>
        <w:t xml:space="preserve"> </w:t>
      </w:r>
      <w:r w:rsidR="00142002" w:rsidRPr="1737D46B">
        <w:rPr>
          <w:rFonts w:eastAsia="Calibri" w:cs="Arial"/>
        </w:rPr>
        <w:t>„</w:t>
      </w:r>
      <w:r w:rsidR="5BDF088E" w:rsidRPr="1737D46B">
        <w:rPr>
          <w:rFonts w:eastAsia="Calibri" w:cs="Arial"/>
        </w:rPr>
        <w:t>żywych bibliotek”, nastawionych na obsługę osób ze szczególnymi potrzebami</w:t>
      </w:r>
      <w:r w:rsidR="72DAF361" w:rsidRPr="1737D46B">
        <w:rPr>
          <w:rFonts w:eastAsia="Calibri" w:cs="Arial"/>
        </w:rPr>
        <w:t>.</w:t>
      </w:r>
      <w:r w:rsidR="05EFCCBA" w:rsidRPr="1737D46B">
        <w:rPr>
          <w:rFonts w:eastAsia="Calibri" w:cs="Arial"/>
        </w:rPr>
        <w:t xml:space="preserve"> </w:t>
      </w:r>
      <w:r w:rsidR="72DAF361" w:rsidRPr="1737D46B">
        <w:rPr>
          <w:rFonts w:eastAsia="Calibri" w:cs="Arial"/>
        </w:rPr>
        <w:t>Dzięki</w:t>
      </w:r>
      <w:r w:rsidR="23441E85" w:rsidRPr="1737D46B">
        <w:rPr>
          <w:rFonts w:eastAsia="Calibri" w:cs="Arial"/>
        </w:rPr>
        <w:t xml:space="preserve"> </w:t>
      </w:r>
      <w:r w:rsidR="595CBA36" w:rsidRPr="1737D46B">
        <w:rPr>
          <w:rFonts w:eastAsia="Calibri" w:cs="Arial"/>
        </w:rPr>
        <w:t>projektowi</w:t>
      </w:r>
      <w:r w:rsidR="23441E85" w:rsidRPr="1737D46B">
        <w:rPr>
          <w:rFonts w:eastAsia="Calibri" w:cs="Arial"/>
        </w:rPr>
        <w:t xml:space="preserve"> odbyły si</w:t>
      </w:r>
      <w:r w:rsidR="6A5B3D62" w:rsidRPr="1737D46B">
        <w:rPr>
          <w:rFonts w:eastAsia="Calibri" w:cs="Arial"/>
        </w:rPr>
        <w:t>ę</w:t>
      </w:r>
      <w:r w:rsidR="23441E85" w:rsidRPr="1737D46B">
        <w:rPr>
          <w:rFonts w:eastAsia="Calibri" w:cs="Arial"/>
        </w:rPr>
        <w:t xml:space="preserve"> </w:t>
      </w:r>
      <w:r w:rsidR="68B4891E" w:rsidRPr="1737D46B">
        <w:rPr>
          <w:rFonts w:eastAsia="Calibri" w:cs="Arial"/>
        </w:rPr>
        <w:t xml:space="preserve">również </w:t>
      </w:r>
      <w:r w:rsidR="05EFCCBA" w:rsidRPr="1737D46B">
        <w:rPr>
          <w:rFonts w:eastAsia="Calibri" w:cs="Arial"/>
        </w:rPr>
        <w:t>zwiedzania z audiodeskrypcją i napisami, z tłumaczeniem na PJM i na SJM,</w:t>
      </w:r>
      <w:r w:rsidR="72DAF361" w:rsidRPr="1737D46B">
        <w:rPr>
          <w:rFonts w:eastAsia="Calibri" w:cs="Arial"/>
        </w:rPr>
        <w:t xml:space="preserve"> </w:t>
      </w:r>
      <w:r w:rsidR="21DC820A" w:rsidRPr="1737D46B">
        <w:rPr>
          <w:rFonts w:eastAsia="Calibri" w:cs="Arial"/>
        </w:rPr>
        <w:t>za</w:t>
      </w:r>
      <w:r w:rsidR="05EFCCBA" w:rsidRPr="1737D46B">
        <w:rPr>
          <w:rFonts w:eastAsia="Calibri" w:cs="Arial"/>
        </w:rPr>
        <w:t>instalowano pętle indukcyjne</w:t>
      </w:r>
      <w:r w:rsidR="1A41BD0D" w:rsidRPr="1737D46B">
        <w:rPr>
          <w:rFonts w:eastAsia="Calibri" w:cs="Arial"/>
        </w:rPr>
        <w:t xml:space="preserve"> dla osób niedosłyszących. </w:t>
      </w:r>
      <w:r w:rsidR="0764BBA2" w:rsidRPr="1737D46B">
        <w:rPr>
          <w:rFonts w:eastAsia="Calibri" w:cs="Arial"/>
        </w:rPr>
        <w:t>Budżet projektu wyniósł dotychczas 32 mln zł.</w:t>
      </w:r>
      <w:r w:rsidR="00F73DCE" w:rsidRPr="1737D46B">
        <w:rPr>
          <w:rFonts w:eastAsia="Calibri" w:cs="Arial"/>
        </w:rPr>
        <w:t xml:space="preserve"> i został zrealizowany w ponad 96%</w:t>
      </w:r>
    </w:p>
    <w:p w14:paraId="34D2D181" w14:textId="4D35C3F3" w:rsidR="008B124C" w:rsidRPr="007E0A62" w:rsidRDefault="54C32A8B" w:rsidP="00653733">
      <w:pPr>
        <w:pStyle w:val="Nagwek4"/>
        <w:numPr>
          <w:ilvl w:val="0"/>
          <w:numId w:val="58"/>
        </w:numPr>
        <w:ind w:left="709" w:hanging="568"/>
        <w:rPr>
          <w:color w:val="000000" w:themeColor="text1"/>
        </w:rPr>
      </w:pPr>
      <w:r w:rsidRPr="62B94387">
        <w:rPr>
          <w:color w:val="000000" w:themeColor="text1"/>
        </w:rPr>
        <w:t xml:space="preserve">Projektowanie uniwersalne kultury – </w:t>
      </w:r>
      <w:r w:rsidR="05C0F666" w:rsidRPr="62B94387">
        <w:rPr>
          <w:color w:val="000000" w:themeColor="text1"/>
        </w:rPr>
        <w:t xml:space="preserve">projekt </w:t>
      </w:r>
      <w:r w:rsidR="00142002">
        <w:rPr>
          <w:color w:val="000000" w:themeColor="text1"/>
        </w:rPr>
        <w:t>Narodowego Centrum Kultury (</w:t>
      </w:r>
      <w:r w:rsidR="05C0F666" w:rsidRPr="62B94387">
        <w:rPr>
          <w:color w:val="000000" w:themeColor="text1"/>
        </w:rPr>
        <w:t>NCK</w:t>
      </w:r>
      <w:r w:rsidR="00142002">
        <w:rPr>
          <w:color w:val="000000" w:themeColor="text1"/>
        </w:rPr>
        <w:t>)</w:t>
      </w:r>
    </w:p>
    <w:p w14:paraId="558BDB46" w14:textId="352D97C5" w:rsidR="008B124C" w:rsidRPr="008B124C" w:rsidRDefault="0038092E" w:rsidP="00A93572">
      <w:pPr>
        <w:spacing w:after="120"/>
        <w:rPr>
          <w:color w:val="000000" w:themeColor="text1"/>
        </w:rPr>
      </w:pPr>
      <w:r w:rsidRPr="0038092E">
        <w:rPr>
          <w:color w:val="000000" w:themeColor="text1"/>
        </w:rPr>
        <w:t>We wrześniu</w:t>
      </w:r>
      <w:r w:rsidR="54C32A8B" w:rsidRPr="21355F74">
        <w:rPr>
          <w:color w:val="000000" w:themeColor="text1"/>
        </w:rPr>
        <w:t xml:space="preserve"> 2023 r. podpisano umowę o dofinansowanie z Narodowym Centrum Kultury (</w:t>
      </w:r>
      <w:bookmarkStart w:id="140" w:name="_Hlk162261957"/>
      <w:r w:rsidR="54C32A8B" w:rsidRPr="21355F74">
        <w:rPr>
          <w:color w:val="000000" w:themeColor="text1"/>
        </w:rPr>
        <w:t>NCK</w:t>
      </w:r>
      <w:bookmarkEnd w:id="140"/>
      <w:r w:rsidR="54C32A8B" w:rsidRPr="21355F74">
        <w:rPr>
          <w:color w:val="000000" w:themeColor="text1"/>
        </w:rPr>
        <w:t>) na realizację projektu</w:t>
      </w:r>
      <w:r w:rsidR="00766879" w:rsidRPr="21355F74">
        <w:rPr>
          <w:color w:val="000000" w:themeColor="text1"/>
        </w:rPr>
        <w:t xml:space="preserve">, pn. </w:t>
      </w:r>
      <w:r w:rsidR="54C32A8B" w:rsidRPr="21355F74">
        <w:rPr>
          <w:color w:val="000000" w:themeColor="text1"/>
        </w:rPr>
        <w:t xml:space="preserve">„Projektowanie uniwersalne kultury – dostępność w instytucjach kultury”. Inicjatywa </w:t>
      </w:r>
      <w:r w:rsidR="06951B07" w:rsidRPr="21355F74">
        <w:rPr>
          <w:color w:val="000000" w:themeColor="text1"/>
        </w:rPr>
        <w:t xml:space="preserve">ta </w:t>
      </w:r>
      <w:r w:rsidR="54C32A8B" w:rsidRPr="21355F74">
        <w:rPr>
          <w:color w:val="000000" w:themeColor="text1"/>
        </w:rPr>
        <w:t>potrwa do marca 2027</w:t>
      </w:r>
      <w:r w:rsidR="00E21AB0">
        <w:rPr>
          <w:color w:val="000000" w:themeColor="text1"/>
        </w:rPr>
        <w:t xml:space="preserve"> </w:t>
      </w:r>
      <w:r w:rsidR="22738A6B" w:rsidRPr="21355F74">
        <w:rPr>
          <w:color w:val="000000" w:themeColor="text1"/>
        </w:rPr>
        <w:t>r</w:t>
      </w:r>
      <w:r w:rsidR="54C32A8B" w:rsidRPr="21355F74">
        <w:rPr>
          <w:color w:val="000000" w:themeColor="text1"/>
        </w:rPr>
        <w:t>.</w:t>
      </w:r>
      <w:r w:rsidR="00083A16">
        <w:rPr>
          <w:color w:val="000000" w:themeColor="text1"/>
        </w:rPr>
        <w:t>,</w:t>
      </w:r>
      <w:r>
        <w:rPr>
          <w:color w:val="000000" w:themeColor="text1"/>
        </w:rPr>
        <w:t xml:space="preserve"> </w:t>
      </w:r>
      <w:r w:rsidR="52972A7A" w:rsidRPr="21355F74">
        <w:rPr>
          <w:color w:val="000000" w:themeColor="text1"/>
        </w:rPr>
        <w:t>a</w:t>
      </w:r>
      <w:r w:rsidR="54C32A8B" w:rsidRPr="21355F74">
        <w:rPr>
          <w:color w:val="000000" w:themeColor="text1"/>
        </w:rPr>
        <w:t xml:space="preserve"> </w:t>
      </w:r>
      <w:r w:rsidR="56BA1842" w:rsidRPr="21355F74">
        <w:rPr>
          <w:color w:val="000000" w:themeColor="text1"/>
        </w:rPr>
        <w:t>w jej ramach</w:t>
      </w:r>
      <w:r w:rsidR="54C32A8B" w:rsidRPr="21355F74">
        <w:rPr>
          <w:color w:val="000000" w:themeColor="text1"/>
        </w:rPr>
        <w:t xml:space="preserve"> przewidziano m.in.</w:t>
      </w:r>
      <w:r w:rsidR="59FD841C" w:rsidRPr="21355F74">
        <w:rPr>
          <w:color w:val="000000" w:themeColor="text1"/>
        </w:rPr>
        <w:t>:</w:t>
      </w:r>
    </w:p>
    <w:p w14:paraId="3DB491BB" w14:textId="7479C8AA" w:rsidR="005E7144" w:rsidRPr="005E7144" w:rsidRDefault="008B124C" w:rsidP="000F3374">
      <w:pPr>
        <w:pStyle w:val="Akapitzlist"/>
        <w:numPr>
          <w:ilvl w:val="0"/>
          <w:numId w:val="38"/>
        </w:numPr>
        <w:ind w:left="567" w:hanging="283"/>
        <w:rPr>
          <w:color w:val="000000" w:themeColor="text1"/>
          <w:szCs w:val="24"/>
        </w:rPr>
      </w:pPr>
      <w:r w:rsidRPr="005E7144">
        <w:rPr>
          <w:color w:val="000000" w:themeColor="text1"/>
        </w:rPr>
        <w:lastRenderedPageBreak/>
        <w:t>wsparcie grantowe dla ok. 80 instytucji kultury, które ma na celu wsparcie kompetencyjne i inwestycyjne w zakresie wypracowania, i wdrożenia strategii modelu dostępności (projekt modelu);</w:t>
      </w:r>
    </w:p>
    <w:p w14:paraId="5A5B1D24" w14:textId="77777777" w:rsidR="005E7144" w:rsidRPr="005E7144" w:rsidRDefault="7F42EBF7" w:rsidP="000F3374">
      <w:pPr>
        <w:pStyle w:val="Akapitzlist"/>
        <w:numPr>
          <w:ilvl w:val="0"/>
          <w:numId w:val="38"/>
        </w:numPr>
        <w:ind w:left="567" w:hanging="283"/>
        <w:rPr>
          <w:color w:val="000000" w:themeColor="text1"/>
          <w:szCs w:val="24"/>
        </w:rPr>
      </w:pPr>
      <w:r w:rsidRPr="005E7144">
        <w:rPr>
          <w:color w:val="000000" w:themeColor="text1"/>
        </w:rPr>
        <w:t>p</w:t>
      </w:r>
      <w:r w:rsidR="008B124C" w:rsidRPr="005E7144">
        <w:rPr>
          <w:color w:val="000000" w:themeColor="text1"/>
        </w:rPr>
        <w:t xml:space="preserve">rogram przygotowania do staży, praktyk, wolontariatu i zatrudnienia osób </w:t>
      </w:r>
      <w:r w:rsidR="008B124C">
        <w:br/>
      </w:r>
      <w:r w:rsidR="008B124C" w:rsidRPr="005E7144">
        <w:rPr>
          <w:color w:val="000000" w:themeColor="text1"/>
        </w:rPr>
        <w:t>z niepełnosprawnościami – dla ok. 45 instytucji;</w:t>
      </w:r>
    </w:p>
    <w:p w14:paraId="5AF9B82A" w14:textId="7FE1D5CA" w:rsidR="008B124C" w:rsidRPr="005E7144" w:rsidRDefault="008B124C" w:rsidP="000F3374">
      <w:pPr>
        <w:pStyle w:val="Akapitzlist"/>
        <w:numPr>
          <w:ilvl w:val="0"/>
          <w:numId w:val="38"/>
        </w:numPr>
        <w:ind w:left="567" w:hanging="283"/>
        <w:rPr>
          <w:color w:val="000000" w:themeColor="text1"/>
          <w:szCs w:val="24"/>
        </w:rPr>
      </w:pPr>
      <w:r w:rsidRPr="005E7144">
        <w:rPr>
          <w:color w:val="000000" w:themeColor="text1"/>
        </w:rPr>
        <w:t>budowanie kompetencji w zakresie wdrożenia standardów dostępności;</w:t>
      </w:r>
      <w:r>
        <w:br/>
      </w:r>
      <w:r w:rsidRPr="005E7144">
        <w:rPr>
          <w:color w:val="000000" w:themeColor="text1"/>
        </w:rPr>
        <w:t>- przeszkolenie ok. 800 osób z instytucji kultury</w:t>
      </w:r>
      <w:r w:rsidR="00A93572">
        <w:rPr>
          <w:color w:val="000000" w:themeColor="text1"/>
        </w:rPr>
        <w:t>;</w:t>
      </w:r>
      <w:r w:rsidRPr="005E7144">
        <w:rPr>
          <w:color w:val="000000" w:themeColor="text1"/>
        </w:rPr>
        <w:t xml:space="preserve"> </w:t>
      </w:r>
    </w:p>
    <w:p w14:paraId="60A79447" w14:textId="7769DB12" w:rsidR="005E7144" w:rsidRPr="005E7144" w:rsidRDefault="008B124C" w:rsidP="000F3374">
      <w:pPr>
        <w:pStyle w:val="Akapitzlist"/>
        <w:numPr>
          <w:ilvl w:val="0"/>
          <w:numId w:val="38"/>
        </w:numPr>
        <w:ind w:left="567" w:hanging="283"/>
        <w:rPr>
          <w:color w:val="000000" w:themeColor="text1"/>
          <w:szCs w:val="24"/>
        </w:rPr>
      </w:pPr>
      <w:r w:rsidRPr="005E7144">
        <w:rPr>
          <w:color w:val="000000" w:themeColor="text1"/>
        </w:rPr>
        <w:t>3 ścieżki szkoleniowe o różnym stopniu intensywności i zaawansowania;</w:t>
      </w:r>
      <w:r>
        <w:br/>
      </w:r>
      <w:r w:rsidRPr="005E7144">
        <w:rPr>
          <w:color w:val="000000" w:themeColor="text1"/>
        </w:rPr>
        <w:t xml:space="preserve">pilotaż Centrum Kompetencji dla instytucji kultury, które będzie świadczyć </w:t>
      </w:r>
      <w:r>
        <w:br/>
      </w:r>
      <w:r w:rsidRPr="005E7144">
        <w:rPr>
          <w:color w:val="000000" w:themeColor="text1"/>
        </w:rPr>
        <w:t>w szczególności następujące usługi: doradztwa w zakresie dostępności</w:t>
      </w:r>
      <w:r w:rsidR="005E7144" w:rsidRPr="005E7144">
        <w:rPr>
          <w:color w:val="000000" w:themeColor="text1"/>
        </w:rPr>
        <w:t>;</w:t>
      </w:r>
    </w:p>
    <w:p w14:paraId="2AC26DB2" w14:textId="2294BB19" w:rsidR="008B124C" w:rsidRPr="005E7144" w:rsidRDefault="54C32A8B" w:rsidP="000F3374">
      <w:pPr>
        <w:pStyle w:val="Akapitzlist"/>
        <w:numPr>
          <w:ilvl w:val="0"/>
          <w:numId w:val="38"/>
        </w:numPr>
        <w:ind w:left="567" w:hanging="283"/>
        <w:rPr>
          <w:color w:val="000000" w:themeColor="text1"/>
        </w:rPr>
      </w:pPr>
      <w:r w:rsidRPr="62B94387">
        <w:rPr>
          <w:color w:val="000000" w:themeColor="text1"/>
        </w:rPr>
        <w:t xml:space="preserve">audyty dostępności, w tym dostępności cyfrowej, analizy potrzeb danego przedsięwzięcia kulturalnego lub instytucji, doradztwa w zakresie komunikowania się z </w:t>
      </w:r>
      <w:r w:rsidR="00512EB7">
        <w:rPr>
          <w:color w:val="000000" w:themeColor="text1"/>
        </w:rPr>
        <w:t>OzN</w:t>
      </w:r>
      <w:r w:rsidR="00CF30DE">
        <w:rPr>
          <w:color w:val="000000" w:themeColor="text1"/>
        </w:rPr>
        <w:t xml:space="preserve"> </w:t>
      </w:r>
      <w:r w:rsidRPr="62B94387">
        <w:rPr>
          <w:color w:val="000000" w:themeColor="text1"/>
        </w:rPr>
        <w:t>i promocji kierowanej do</w:t>
      </w:r>
      <w:r w:rsidR="00CF30DE">
        <w:rPr>
          <w:color w:val="000000" w:themeColor="text1"/>
        </w:rPr>
        <w:t xml:space="preserve"> </w:t>
      </w:r>
      <w:r w:rsidR="00512EB7">
        <w:rPr>
          <w:color w:val="000000" w:themeColor="text1"/>
        </w:rPr>
        <w:t>OzN</w:t>
      </w:r>
      <w:r w:rsidRPr="62B94387">
        <w:rPr>
          <w:color w:val="000000" w:themeColor="text1"/>
        </w:rPr>
        <w:t xml:space="preserve">, usługi tłumaczeń migowych, w tym on-line, użyczenia, montażu i obsługi sprzętu wspomagającego oraz niwelującego bariery w komunikowaniu się, architektoniczne i techniczne. </w:t>
      </w:r>
    </w:p>
    <w:p w14:paraId="10D0FF6B" w14:textId="776B2CFE" w:rsidR="008B124C" w:rsidRPr="007E0A62" w:rsidRDefault="54C32A8B" w:rsidP="0DF6E376">
      <w:pPr>
        <w:rPr>
          <w:color w:val="000000" w:themeColor="text1"/>
        </w:rPr>
      </w:pPr>
      <w:r w:rsidRPr="62B94387">
        <w:rPr>
          <w:color w:val="000000" w:themeColor="text1"/>
        </w:rPr>
        <w:t xml:space="preserve"> Budżet projektu, to prawie 30 mln zł, ze środków europejskich</w:t>
      </w:r>
      <w:r w:rsidR="39F20A85" w:rsidRPr="62B94387">
        <w:rPr>
          <w:color w:val="000000" w:themeColor="text1"/>
        </w:rPr>
        <w:t xml:space="preserve"> w programie</w:t>
      </w:r>
      <w:r w:rsidR="720C6E51" w:rsidRPr="62B94387">
        <w:rPr>
          <w:color w:val="000000" w:themeColor="text1"/>
        </w:rPr>
        <w:t xml:space="preserve"> </w:t>
      </w:r>
      <w:r w:rsidRPr="62B94387">
        <w:rPr>
          <w:color w:val="000000" w:themeColor="text1"/>
        </w:rPr>
        <w:t>FERS.</w:t>
      </w:r>
    </w:p>
    <w:p w14:paraId="0517B1A6" w14:textId="77777777" w:rsidR="003D4054" w:rsidRPr="007E0A62" w:rsidRDefault="003D4054" w:rsidP="00653733">
      <w:pPr>
        <w:pStyle w:val="Nagwek4"/>
        <w:numPr>
          <w:ilvl w:val="0"/>
          <w:numId w:val="58"/>
        </w:numPr>
        <w:ind w:left="709" w:hanging="568"/>
        <w:rPr>
          <w:color w:val="000000" w:themeColor="text1"/>
        </w:rPr>
      </w:pPr>
      <w:r w:rsidRPr="007E0A62">
        <w:rPr>
          <w:color w:val="000000" w:themeColor="text1"/>
        </w:rPr>
        <w:t>Kultura wrażliwa</w:t>
      </w:r>
    </w:p>
    <w:p w14:paraId="151597BA" w14:textId="77CABC87" w:rsidR="003D4054" w:rsidRPr="007E0A62" w:rsidRDefault="5CDFE8AB" w:rsidP="62B94387">
      <w:pPr>
        <w:pStyle w:val="NormalnyWeb"/>
        <w:spacing w:line="276" w:lineRule="auto"/>
        <w:rPr>
          <w:rFonts w:ascii="Arial" w:eastAsiaTheme="minorEastAsia" w:hAnsi="Arial" w:cstheme="minorBidi"/>
          <w:color w:val="000000" w:themeColor="text1"/>
          <w:lang w:eastAsia="en-US"/>
        </w:rPr>
      </w:pPr>
      <w:r w:rsidRPr="21355F74">
        <w:rPr>
          <w:rFonts w:ascii="Arial" w:eastAsia="Calibri" w:hAnsi="Arial" w:cs="Arial"/>
          <w:color w:val="000000" w:themeColor="text1"/>
          <w:lang w:eastAsia="en-US"/>
        </w:rPr>
        <w:t>W</w:t>
      </w:r>
      <w:r w:rsidR="079E88C7" w:rsidRPr="21355F74">
        <w:rPr>
          <w:rFonts w:ascii="Arial" w:eastAsia="Calibri" w:hAnsi="Arial" w:cs="Arial"/>
          <w:color w:val="000000" w:themeColor="text1"/>
          <w:lang w:eastAsia="en-US"/>
        </w:rPr>
        <w:t xml:space="preserve"> sierpniu 2023 r. </w:t>
      </w:r>
      <w:r w:rsidR="16F16D15" w:rsidRPr="21355F74">
        <w:rPr>
          <w:rFonts w:ascii="Arial" w:eastAsia="Calibri" w:hAnsi="Arial" w:cs="Arial"/>
          <w:color w:val="000000" w:themeColor="text1"/>
          <w:lang w:eastAsia="en-US"/>
        </w:rPr>
        <w:t>PFRON ogłosił o</w:t>
      </w:r>
      <w:r w:rsidR="5E16AB34" w:rsidRPr="21355F74">
        <w:rPr>
          <w:rFonts w:ascii="Arial" w:eastAsia="Calibri" w:hAnsi="Arial" w:cs="Arial"/>
          <w:color w:val="000000" w:themeColor="text1"/>
          <w:lang w:eastAsia="en-US"/>
        </w:rPr>
        <w:t xml:space="preserve">gólnopolski </w:t>
      </w:r>
      <w:r w:rsidR="33C12EE8" w:rsidRPr="21355F74">
        <w:rPr>
          <w:rFonts w:ascii="Arial" w:eastAsia="Calibri" w:hAnsi="Arial" w:cs="Arial"/>
          <w:color w:val="000000" w:themeColor="text1"/>
          <w:lang w:eastAsia="en-US"/>
        </w:rPr>
        <w:t>k</w:t>
      </w:r>
      <w:r w:rsidR="5E16AB34" w:rsidRPr="21355F74">
        <w:rPr>
          <w:rFonts w:ascii="Arial" w:eastAsia="Calibri" w:hAnsi="Arial" w:cs="Arial"/>
          <w:color w:val="000000" w:themeColor="text1"/>
          <w:lang w:eastAsia="en-US"/>
        </w:rPr>
        <w:t>onkurs „KULTURA WRAŻLIWA”</w:t>
      </w:r>
      <w:r w:rsidR="024C5B88" w:rsidRPr="21355F74">
        <w:rPr>
          <w:rFonts w:ascii="Arial" w:eastAsia="Calibri" w:hAnsi="Arial" w:cs="Arial"/>
          <w:color w:val="000000" w:themeColor="text1"/>
          <w:lang w:eastAsia="en-US"/>
        </w:rPr>
        <w:t>,</w:t>
      </w:r>
      <w:r w:rsidR="5E16AB34" w:rsidRPr="21355F74">
        <w:rPr>
          <w:rFonts w:ascii="Arial" w:eastAsia="Calibri" w:hAnsi="Arial" w:cs="Arial"/>
          <w:color w:val="000000" w:themeColor="text1"/>
          <w:lang w:eastAsia="en-US"/>
        </w:rPr>
        <w:t xml:space="preserve"> </w:t>
      </w:r>
      <w:r w:rsidR="2183B5AD" w:rsidRPr="21355F74">
        <w:rPr>
          <w:rFonts w:ascii="Arial" w:eastAsia="Calibri" w:hAnsi="Arial" w:cs="Arial"/>
          <w:color w:val="000000" w:themeColor="text1"/>
          <w:lang w:eastAsia="en-US"/>
        </w:rPr>
        <w:t xml:space="preserve">którego </w:t>
      </w:r>
      <w:r w:rsidR="5E16AB34" w:rsidRPr="21355F74">
        <w:rPr>
          <w:rFonts w:ascii="Arial" w:eastAsia="Calibri" w:hAnsi="Arial" w:cs="Arial"/>
          <w:color w:val="000000" w:themeColor="text1"/>
          <w:lang w:eastAsia="en-US"/>
        </w:rPr>
        <w:t xml:space="preserve">celem jest promowanie działań na rzecz aktywizacji środowiska </w:t>
      </w:r>
      <w:r w:rsidR="00372776">
        <w:rPr>
          <w:rFonts w:ascii="Arial" w:eastAsia="Calibri" w:hAnsi="Arial" w:cs="Arial"/>
          <w:color w:val="000000" w:themeColor="text1"/>
          <w:lang w:eastAsia="en-US"/>
        </w:rPr>
        <w:t xml:space="preserve">OzN </w:t>
      </w:r>
      <w:r w:rsidR="5E16AB34" w:rsidRPr="21355F74">
        <w:rPr>
          <w:rFonts w:ascii="Arial" w:eastAsia="Calibri" w:hAnsi="Arial" w:cs="Arial"/>
          <w:color w:val="000000" w:themeColor="text1"/>
          <w:lang w:eastAsia="en-US"/>
        </w:rPr>
        <w:t>i</w:t>
      </w:r>
      <w:r w:rsidR="003D0CBB">
        <w:rPr>
          <w:rFonts w:ascii="Arial" w:eastAsia="Calibri" w:hAnsi="Arial" w:cs="Arial"/>
          <w:color w:val="000000" w:themeColor="text1"/>
          <w:lang w:eastAsia="en-US"/>
        </w:rPr>
        <w:t> </w:t>
      </w:r>
      <w:r w:rsidR="5E16AB34" w:rsidRPr="21355F74">
        <w:rPr>
          <w:rFonts w:ascii="Arial" w:eastAsia="Calibri" w:hAnsi="Arial" w:cs="Arial"/>
          <w:color w:val="000000" w:themeColor="text1"/>
          <w:lang w:eastAsia="en-US"/>
        </w:rPr>
        <w:t xml:space="preserve">rehabilitacji społecznej poprzez teatroterapię. Konkurs ma też zachęcać do integracji środowiska pełnosprawnych twórców sztuki scenicznej </w:t>
      </w:r>
      <w:r w:rsidR="51D62198">
        <w:br/>
      </w:r>
      <w:r w:rsidR="5E16AB34" w:rsidRPr="21355F74">
        <w:rPr>
          <w:rFonts w:ascii="Arial" w:eastAsia="Calibri" w:hAnsi="Arial" w:cs="Arial"/>
          <w:color w:val="000000" w:themeColor="text1"/>
          <w:lang w:eastAsia="en-US"/>
        </w:rPr>
        <w:t>i</w:t>
      </w:r>
      <w:r w:rsidR="00372776">
        <w:rPr>
          <w:rFonts w:ascii="Arial" w:eastAsia="Calibri" w:hAnsi="Arial" w:cs="Arial"/>
          <w:color w:val="000000" w:themeColor="text1"/>
          <w:lang w:eastAsia="en-US"/>
        </w:rPr>
        <w:t xml:space="preserve"> OzN</w:t>
      </w:r>
      <w:r w:rsidR="5E16AB34" w:rsidRPr="21355F74">
        <w:rPr>
          <w:rFonts w:ascii="Arial" w:eastAsia="Calibri" w:hAnsi="Arial" w:cs="Arial"/>
          <w:color w:val="000000" w:themeColor="text1"/>
          <w:lang w:eastAsia="en-US"/>
        </w:rPr>
        <w:t>, które działają w tym obszarze. Ma temu pomóc promowanie i nagradzanie twórczości artystycznej tworzonej z udziałem</w:t>
      </w:r>
      <w:r w:rsidR="005961CC">
        <w:rPr>
          <w:rFonts w:ascii="Arial" w:eastAsia="Calibri" w:hAnsi="Arial" w:cs="Arial"/>
          <w:color w:val="000000" w:themeColor="text1"/>
          <w:lang w:eastAsia="en-US"/>
        </w:rPr>
        <w:t xml:space="preserve"> </w:t>
      </w:r>
      <w:r w:rsidR="00372776">
        <w:rPr>
          <w:rFonts w:ascii="Arial" w:eastAsia="Calibri" w:hAnsi="Arial" w:cs="Arial"/>
          <w:color w:val="000000" w:themeColor="text1"/>
          <w:lang w:eastAsia="en-US"/>
        </w:rPr>
        <w:t>OzN</w:t>
      </w:r>
      <w:r w:rsidR="5E16AB34" w:rsidRPr="21355F74">
        <w:rPr>
          <w:rFonts w:ascii="Arial" w:eastAsia="Calibri" w:hAnsi="Arial" w:cs="Arial"/>
          <w:color w:val="000000" w:themeColor="text1"/>
          <w:lang w:eastAsia="en-US"/>
        </w:rPr>
        <w:t>.</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 xml:space="preserve">Dofinasowanie </w:t>
      </w:r>
      <w:r w:rsidR="068F178D" w:rsidRPr="21355F74">
        <w:rPr>
          <w:rFonts w:ascii="Arial" w:eastAsia="Calibri" w:hAnsi="Arial" w:cs="Arial"/>
          <w:color w:val="000000" w:themeColor="text1"/>
          <w:lang w:eastAsia="en-US"/>
        </w:rPr>
        <w:t xml:space="preserve">(od 50 tys. zł do 300 tys. zł) </w:t>
      </w:r>
      <w:r w:rsidR="5E16AB34" w:rsidRPr="21355F74">
        <w:rPr>
          <w:rFonts w:ascii="Arial" w:eastAsia="Calibri" w:hAnsi="Arial" w:cs="Arial"/>
          <w:color w:val="000000" w:themeColor="text1"/>
          <w:lang w:eastAsia="en-US"/>
        </w:rPr>
        <w:t>mo</w:t>
      </w:r>
      <w:r w:rsidR="045F55DD" w:rsidRPr="21355F74">
        <w:rPr>
          <w:rFonts w:ascii="Arial" w:eastAsia="Calibri" w:hAnsi="Arial" w:cs="Arial"/>
          <w:color w:val="000000" w:themeColor="text1"/>
          <w:lang w:eastAsia="en-US"/>
        </w:rPr>
        <w:t>gły</w:t>
      </w:r>
      <w:r w:rsidR="5E16AB34" w:rsidRPr="21355F74">
        <w:rPr>
          <w:rFonts w:ascii="Arial" w:eastAsia="Calibri" w:hAnsi="Arial" w:cs="Arial"/>
          <w:color w:val="000000" w:themeColor="text1"/>
          <w:lang w:eastAsia="en-US"/>
        </w:rPr>
        <w:t xml:space="preserve"> otrzymać projekty z zakresu kultury, obejmujące szeroko rozumianą działalność edukacyjną oraz artystyczną z udziałem </w:t>
      </w:r>
      <w:r w:rsidR="00372776">
        <w:rPr>
          <w:rFonts w:ascii="Arial" w:eastAsia="Calibri" w:hAnsi="Arial" w:cs="Arial"/>
          <w:color w:val="000000" w:themeColor="text1"/>
          <w:lang w:eastAsia="en-US"/>
        </w:rPr>
        <w:t>OzN</w:t>
      </w:r>
      <w:r w:rsidR="00781F60">
        <w:rPr>
          <w:rFonts w:ascii="Arial" w:eastAsia="Calibri" w:hAnsi="Arial" w:cs="Arial"/>
          <w:color w:val="000000" w:themeColor="text1"/>
          <w:lang w:eastAsia="en-US"/>
        </w:rPr>
        <w:br/>
      </w:r>
      <w:r w:rsidR="3C1B2C8B" w:rsidRPr="21355F74">
        <w:rPr>
          <w:rFonts w:ascii="Arial" w:eastAsia="Calibri" w:hAnsi="Arial" w:cs="Arial"/>
          <w:color w:val="000000" w:themeColor="text1"/>
          <w:lang w:eastAsia="en-US"/>
        </w:rPr>
        <w:t>w wydarzeniach takich jak</w:t>
      </w:r>
      <w:r w:rsidR="5E16AB34" w:rsidRPr="21355F74">
        <w:rPr>
          <w:rFonts w:ascii="Arial" w:eastAsia="Calibri" w:hAnsi="Arial" w:cs="Arial"/>
          <w:color w:val="000000" w:themeColor="text1"/>
          <w:lang w:eastAsia="en-US"/>
        </w:rPr>
        <w:t>:</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spektakl teatralny (w tym: dramatyczny, muzyczny, widowisko uliczne)</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spektakl taneczny (w tym: baletowy)</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spektakl eksperymentalny</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musical</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opera</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balet;</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performance</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koncert (w tym: widowiska poetycko-muzyczne)</w:t>
      </w:r>
      <w:r w:rsidR="079E88C7" w:rsidRPr="21355F74">
        <w:rPr>
          <w:rFonts w:ascii="Arial" w:eastAsia="Calibri" w:hAnsi="Arial" w:cs="Arial"/>
          <w:color w:val="000000" w:themeColor="text1"/>
          <w:lang w:eastAsia="en-US"/>
        </w:rPr>
        <w:t xml:space="preserve">, </w:t>
      </w:r>
      <w:r w:rsidR="5E16AB34" w:rsidRPr="21355F74">
        <w:rPr>
          <w:rFonts w:ascii="Arial" w:eastAsia="Calibri" w:hAnsi="Arial" w:cs="Arial"/>
          <w:color w:val="000000" w:themeColor="text1"/>
          <w:lang w:eastAsia="en-US"/>
        </w:rPr>
        <w:t>happening.</w:t>
      </w:r>
      <w:r w:rsidR="67DC7D85" w:rsidRPr="21355F74">
        <w:rPr>
          <w:rFonts w:ascii="Arial" w:eastAsia="Calibri" w:hAnsi="Arial" w:cs="Arial"/>
          <w:color w:val="000000" w:themeColor="text1"/>
          <w:lang w:eastAsia="en-US"/>
        </w:rPr>
        <w:t xml:space="preserve"> Do zakończenia 2023 r. nie były</w:t>
      </w:r>
      <w:r w:rsidR="18C2AFA8" w:rsidRPr="21355F74">
        <w:rPr>
          <w:rFonts w:ascii="Arial" w:eastAsia="Calibri" w:hAnsi="Arial" w:cs="Arial"/>
          <w:color w:val="000000" w:themeColor="text1"/>
          <w:lang w:eastAsia="en-US"/>
        </w:rPr>
        <w:t xml:space="preserve"> jeszcze</w:t>
      </w:r>
      <w:r w:rsidR="67DC7D85" w:rsidRPr="21355F74">
        <w:rPr>
          <w:rFonts w:ascii="Arial" w:eastAsia="Calibri" w:hAnsi="Arial" w:cs="Arial"/>
          <w:color w:val="000000" w:themeColor="text1"/>
          <w:lang w:eastAsia="en-US"/>
        </w:rPr>
        <w:t xml:space="preserve"> znane wyniki konkursu</w:t>
      </w:r>
      <w:r w:rsidR="079E88C7" w:rsidRPr="21355F74">
        <w:rPr>
          <w:rFonts w:ascii="Arial" w:eastAsia="Calibri" w:hAnsi="Arial" w:cs="Arial"/>
          <w:color w:val="000000" w:themeColor="text1"/>
          <w:lang w:eastAsia="en-US"/>
        </w:rPr>
        <w:t xml:space="preserve">. </w:t>
      </w:r>
    </w:p>
    <w:p w14:paraId="3DC6D46F" w14:textId="1FEAFDC1" w:rsidR="00B13731" w:rsidRPr="0013074B" w:rsidRDefault="50BA012E" w:rsidP="00653733">
      <w:pPr>
        <w:pStyle w:val="Nagwek4"/>
        <w:numPr>
          <w:ilvl w:val="0"/>
          <w:numId w:val="58"/>
        </w:numPr>
        <w:ind w:left="709" w:hanging="568"/>
      </w:pPr>
      <w:r w:rsidRPr="0013074B">
        <w:t>Fundusze europejski</w:t>
      </w:r>
      <w:r w:rsidR="6D76AD47" w:rsidRPr="0013074B">
        <w:t>e</w:t>
      </w:r>
      <w:r w:rsidRPr="0013074B">
        <w:t xml:space="preserve"> dla </w:t>
      </w:r>
      <w:r w:rsidR="6D76AD47" w:rsidRPr="0013074B">
        <w:t xml:space="preserve">dostępności </w:t>
      </w:r>
      <w:r w:rsidRPr="0013074B">
        <w:t xml:space="preserve">sektora kultury </w:t>
      </w:r>
    </w:p>
    <w:p w14:paraId="0C1E0C74" w14:textId="6907CAAF" w:rsidR="00305FC5" w:rsidRPr="00305FC5" w:rsidRDefault="2333DAF5" w:rsidP="62B94387">
      <w:pPr>
        <w:spacing w:before="120" w:after="120"/>
        <w:rPr>
          <w:rFonts w:eastAsia="Times New Roman" w:cs="Arial"/>
          <w:lang w:eastAsia="pl-PL"/>
        </w:rPr>
      </w:pPr>
      <w:r w:rsidRPr="62B94387">
        <w:rPr>
          <w:rFonts w:eastAsia="Times New Roman" w:cs="Arial"/>
          <w:lang w:eastAsia="pl-PL"/>
        </w:rPr>
        <w:t xml:space="preserve">Elementem realizacji celów </w:t>
      </w:r>
      <w:r w:rsidR="2DD9A2BF" w:rsidRPr="62B94387">
        <w:rPr>
          <w:rFonts w:eastAsia="Times New Roman" w:cs="Arial"/>
          <w:lang w:eastAsia="pl-PL"/>
        </w:rPr>
        <w:t>D</w:t>
      </w:r>
      <w:r w:rsidRPr="62B94387">
        <w:rPr>
          <w:rFonts w:eastAsia="Times New Roman" w:cs="Arial"/>
          <w:lang w:eastAsia="pl-PL"/>
        </w:rPr>
        <w:t>ziałania 25 są</w:t>
      </w:r>
      <w:r w:rsidR="2AFFE8AE" w:rsidRPr="62B94387">
        <w:rPr>
          <w:rFonts w:eastAsia="Times New Roman" w:cs="Arial"/>
          <w:lang w:eastAsia="pl-PL"/>
        </w:rPr>
        <w:t xml:space="preserve"> </w:t>
      </w:r>
      <w:r w:rsidRPr="62B94387">
        <w:rPr>
          <w:rFonts w:eastAsia="Times New Roman" w:cs="Arial"/>
          <w:lang w:eastAsia="pl-PL"/>
        </w:rPr>
        <w:t xml:space="preserve">także </w:t>
      </w:r>
      <w:r w:rsidR="31947B53" w:rsidRPr="62B94387">
        <w:rPr>
          <w:rFonts w:eastAsia="Times New Roman" w:cs="Arial"/>
          <w:lang w:eastAsia="pl-PL"/>
        </w:rPr>
        <w:t>p</w:t>
      </w:r>
      <w:r w:rsidR="74C8A945" w:rsidRPr="62B94387">
        <w:rPr>
          <w:rFonts w:eastAsia="Times New Roman" w:cs="Arial"/>
          <w:lang w:eastAsia="pl-PL"/>
        </w:rPr>
        <w:t>rojekty w obszarze kultury,</w:t>
      </w:r>
      <w:r w:rsidR="5D5401A3" w:rsidRPr="62B94387">
        <w:rPr>
          <w:rFonts w:eastAsia="Times New Roman" w:cs="Arial"/>
          <w:lang w:eastAsia="pl-PL"/>
        </w:rPr>
        <w:t xml:space="preserve"> wdrażane w</w:t>
      </w:r>
      <w:r w:rsidR="5D5401A3" w:rsidRPr="62B94387">
        <w:rPr>
          <w:rFonts w:eastAsia="Times New Roman" w:cs="Arial"/>
          <w:b/>
          <w:bCs/>
          <w:lang w:eastAsia="pl-PL"/>
        </w:rPr>
        <w:t xml:space="preserve"> </w:t>
      </w:r>
      <w:r w:rsidR="5D5401A3" w:rsidRPr="62B94387">
        <w:rPr>
          <w:rFonts w:eastAsia="Times New Roman" w:cs="Arial"/>
          <w:lang w:eastAsia="pl-PL"/>
        </w:rPr>
        <w:t xml:space="preserve">VIII osi priorytetowej </w:t>
      </w:r>
      <w:r w:rsidR="0189703A" w:rsidRPr="62B94387">
        <w:rPr>
          <w:rFonts w:eastAsia="Times New Roman" w:cs="Arial"/>
          <w:lang w:eastAsia="pl-PL"/>
        </w:rPr>
        <w:t>PO</w:t>
      </w:r>
      <w:r w:rsidR="00053FD9">
        <w:rPr>
          <w:rFonts w:eastAsia="Times New Roman" w:cs="Arial"/>
          <w:lang w:eastAsia="pl-PL"/>
        </w:rPr>
        <w:t xml:space="preserve"> </w:t>
      </w:r>
      <w:r w:rsidR="64FE6985" w:rsidRPr="62B94387">
        <w:rPr>
          <w:rFonts w:eastAsia="Times New Roman" w:cs="Arial"/>
          <w:lang w:eastAsia="pl-PL"/>
        </w:rPr>
        <w:t>I</w:t>
      </w:r>
      <w:r w:rsidR="26C1C160" w:rsidRPr="62B94387">
        <w:rPr>
          <w:rFonts w:eastAsia="Times New Roman" w:cs="Arial"/>
          <w:lang w:eastAsia="pl-PL"/>
        </w:rPr>
        <w:t>i</w:t>
      </w:r>
      <w:r w:rsidR="0189703A" w:rsidRPr="62B94387">
        <w:rPr>
          <w:rFonts w:eastAsia="Times New Roman" w:cs="Arial"/>
          <w:lang w:eastAsia="pl-PL"/>
        </w:rPr>
        <w:t>Ś</w:t>
      </w:r>
      <w:r w:rsidR="5D5401A3" w:rsidRPr="62B94387">
        <w:rPr>
          <w:rFonts w:eastAsia="Times New Roman" w:cs="Arial"/>
          <w:lang w:eastAsia="pl-PL"/>
        </w:rPr>
        <w:t xml:space="preserve"> </w:t>
      </w:r>
      <w:r w:rsidR="2DD9A2BF" w:rsidRPr="62B94387">
        <w:rPr>
          <w:rFonts w:eastAsia="Times New Roman" w:cs="Arial"/>
          <w:lang w:eastAsia="pl-PL"/>
        </w:rPr>
        <w:t xml:space="preserve">pn. </w:t>
      </w:r>
      <w:r w:rsidR="5D5401A3" w:rsidRPr="62B94387">
        <w:rPr>
          <w:rFonts w:eastAsia="Times New Roman" w:cs="Arial"/>
          <w:lang w:eastAsia="pl-PL"/>
        </w:rPr>
        <w:t xml:space="preserve">„Ochrona dziedzictwa kulturowego </w:t>
      </w:r>
      <w:r w:rsidR="00781F60">
        <w:rPr>
          <w:rFonts w:eastAsia="Times New Roman" w:cs="Arial"/>
          <w:lang w:eastAsia="pl-PL"/>
        </w:rPr>
        <w:br/>
      </w:r>
      <w:r w:rsidR="5D5401A3" w:rsidRPr="62B94387">
        <w:rPr>
          <w:rFonts w:eastAsia="Times New Roman" w:cs="Arial"/>
          <w:lang w:eastAsia="pl-PL"/>
        </w:rPr>
        <w:t xml:space="preserve">i rozwój zasobów kultury” oraz w Programie „Kultura” finansowanym z </w:t>
      </w:r>
      <w:r w:rsidR="0189703A" w:rsidRPr="62B94387">
        <w:rPr>
          <w:rFonts w:eastAsia="Times New Roman" w:cs="Arial"/>
          <w:lang w:eastAsia="pl-PL"/>
        </w:rPr>
        <w:t>EOG</w:t>
      </w:r>
      <w:r w:rsidR="586A978B" w:rsidRPr="62B94387">
        <w:rPr>
          <w:rFonts w:eastAsia="Times New Roman" w:cs="Arial"/>
          <w:lang w:eastAsia="pl-PL"/>
        </w:rPr>
        <w:t>:</w:t>
      </w:r>
    </w:p>
    <w:p w14:paraId="428885EA" w14:textId="6AF78CF0" w:rsidR="00305FC5" w:rsidRPr="00305FC5" w:rsidRDefault="51C050C3" w:rsidP="62B94387">
      <w:pPr>
        <w:spacing w:before="120" w:after="120"/>
        <w:rPr>
          <w:rFonts w:eastAsia="Times New Roman" w:cs="Arial"/>
          <w:szCs w:val="24"/>
          <w:lang w:eastAsia="pl-PL"/>
        </w:rPr>
      </w:pPr>
      <w:r w:rsidRPr="62B94387">
        <w:rPr>
          <w:rFonts w:eastAsia="Times New Roman" w:cs="Arial"/>
          <w:lang w:eastAsia="pl-PL"/>
        </w:rPr>
        <w:t xml:space="preserve">W </w:t>
      </w:r>
      <w:r w:rsidR="26C1C160" w:rsidRPr="62B94387">
        <w:rPr>
          <w:rFonts w:eastAsia="Times New Roman" w:cs="Arial"/>
          <w:lang w:eastAsia="pl-PL"/>
        </w:rPr>
        <w:t>PO</w:t>
      </w:r>
      <w:r w:rsidR="00053FD9">
        <w:rPr>
          <w:rFonts w:eastAsia="Times New Roman" w:cs="Arial"/>
          <w:lang w:eastAsia="pl-PL"/>
        </w:rPr>
        <w:t xml:space="preserve"> </w:t>
      </w:r>
      <w:r w:rsidR="26C1C160" w:rsidRPr="62B94387">
        <w:rPr>
          <w:rFonts w:eastAsia="Times New Roman" w:cs="Arial"/>
          <w:lang w:eastAsia="pl-PL"/>
        </w:rPr>
        <w:t>IiŚ dofinansowa</w:t>
      </w:r>
      <w:r w:rsidR="0D43DB28" w:rsidRPr="62B94387">
        <w:rPr>
          <w:rFonts w:eastAsia="Times New Roman" w:cs="Arial"/>
          <w:lang w:eastAsia="pl-PL"/>
        </w:rPr>
        <w:t>no</w:t>
      </w:r>
      <w:r w:rsidR="26C1C160" w:rsidRPr="62B94387">
        <w:rPr>
          <w:rFonts w:eastAsia="Times New Roman" w:cs="Arial"/>
          <w:lang w:eastAsia="pl-PL"/>
        </w:rPr>
        <w:t xml:space="preserve"> realizację 144 projektów, </w:t>
      </w:r>
      <w:r w:rsidR="18A34884" w:rsidRPr="62B94387">
        <w:rPr>
          <w:rFonts w:eastAsia="Times New Roman" w:cs="Arial"/>
          <w:lang w:eastAsia="pl-PL"/>
        </w:rPr>
        <w:t xml:space="preserve">które zostały rozliczone i </w:t>
      </w:r>
      <w:r w:rsidR="72DAF361" w:rsidRPr="62B94387">
        <w:rPr>
          <w:rFonts w:eastAsia="Times New Roman" w:cs="Arial"/>
          <w:lang w:eastAsia="pl-PL"/>
        </w:rPr>
        <w:t>z</w:t>
      </w:r>
      <w:r w:rsidR="18A34884" w:rsidRPr="62B94387">
        <w:rPr>
          <w:rFonts w:eastAsia="Times New Roman" w:cs="Arial"/>
          <w:lang w:eastAsia="pl-PL"/>
        </w:rPr>
        <w:t xml:space="preserve">akończone </w:t>
      </w:r>
      <w:r w:rsidR="2DD9A2BF" w:rsidRPr="62B94387">
        <w:rPr>
          <w:rFonts w:eastAsia="Times New Roman" w:cs="Arial"/>
          <w:lang w:eastAsia="pl-PL"/>
        </w:rPr>
        <w:t>n</w:t>
      </w:r>
      <w:r w:rsidR="74C8A945" w:rsidRPr="62B94387">
        <w:rPr>
          <w:rFonts w:eastAsia="Times New Roman" w:cs="Arial"/>
          <w:lang w:eastAsia="pl-PL"/>
        </w:rPr>
        <w:t>a koniec 202</w:t>
      </w:r>
      <w:r w:rsidR="11DA3E3B" w:rsidRPr="62B94387">
        <w:rPr>
          <w:rFonts w:eastAsia="Times New Roman" w:cs="Arial"/>
          <w:lang w:eastAsia="pl-PL"/>
        </w:rPr>
        <w:t>3</w:t>
      </w:r>
      <w:r w:rsidR="74C8A945" w:rsidRPr="62B94387">
        <w:rPr>
          <w:rFonts w:eastAsia="Times New Roman" w:cs="Arial"/>
          <w:lang w:eastAsia="pl-PL"/>
        </w:rPr>
        <w:t xml:space="preserve"> r.</w:t>
      </w:r>
      <w:r w:rsidR="2D89F4D3" w:rsidRPr="62B94387">
        <w:rPr>
          <w:rFonts w:eastAsia="Times New Roman" w:cs="Arial"/>
          <w:lang w:eastAsia="pl-PL"/>
        </w:rPr>
        <w:t xml:space="preserve"> </w:t>
      </w:r>
    </w:p>
    <w:p w14:paraId="7EFEA115" w14:textId="65657E4B" w:rsidR="00305FC5" w:rsidRPr="00A93572" w:rsidRDefault="2D89F4D3" w:rsidP="1737D46B">
      <w:pPr>
        <w:spacing w:before="120" w:after="120"/>
        <w:rPr>
          <w:rFonts w:eastAsia="Times New Roman" w:cs="Arial"/>
          <w:lang w:eastAsia="pl-PL"/>
        </w:rPr>
      </w:pPr>
      <w:r w:rsidRPr="1737D46B">
        <w:rPr>
          <w:rFonts w:eastAsia="Times New Roman" w:cs="Arial"/>
          <w:lang w:eastAsia="pl-PL"/>
        </w:rPr>
        <w:t xml:space="preserve">Przykładem takiego projektu jest </w:t>
      </w:r>
      <w:r w:rsidR="0082744F">
        <w:rPr>
          <w:rFonts w:eastAsia="Times New Roman" w:cs="Arial"/>
          <w:lang w:eastAsia="pl-PL"/>
        </w:rPr>
        <w:t>„</w:t>
      </w:r>
      <w:r w:rsidRPr="1737D46B">
        <w:rPr>
          <w:rFonts w:eastAsia="Times New Roman" w:cs="Arial"/>
          <w:lang w:eastAsia="pl-PL"/>
        </w:rPr>
        <w:t>EC1 Łódź - Miasto Kultury</w:t>
      </w:r>
      <w:r w:rsidR="0082744F">
        <w:rPr>
          <w:rFonts w:eastAsia="Times New Roman" w:cs="Arial"/>
          <w:lang w:eastAsia="pl-PL"/>
        </w:rPr>
        <w:t>”</w:t>
      </w:r>
      <w:r w:rsidR="504C2932" w:rsidRPr="1737D46B">
        <w:rPr>
          <w:rFonts w:eastAsia="Times New Roman" w:cs="Arial"/>
          <w:lang w:eastAsia="pl-PL"/>
        </w:rPr>
        <w:t>, w którym</w:t>
      </w:r>
      <w:r w:rsidRPr="1737D46B">
        <w:rPr>
          <w:rFonts w:eastAsia="Times New Roman" w:cs="Arial"/>
          <w:lang w:eastAsia="pl-PL"/>
        </w:rPr>
        <w:t xml:space="preserve"> zakupi</w:t>
      </w:r>
      <w:r w:rsidR="56ADE907" w:rsidRPr="1737D46B">
        <w:rPr>
          <w:rFonts w:eastAsia="Times New Roman" w:cs="Arial"/>
          <w:lang w:eastAsia="pl-PL"/>
        </w:rPr>
        <w:t>ono</w:t>
      </w:r>
      <w:r w:rsidRPr="1737D46B">
        <w:rPr>
          <w:rFonts w:eastAsia="Times New Roman" w:cs="Arial"/>
          <w:lang w:eastAsia="pl-PL"/>
        </w:rPr>
        <w:t xml:space="preserve"> m.in.</w:t>
      </w:r>
      <w:r w:rsidR="72DAF361" w:rsidRPr="1737D46B">
        <w:rPr>
          <w:rFonts w:eastAsia="Times New Roman" w:cs="Arial"/>
          <w:lang w:eastAsia="pl-PL"/>
        </w:rPr>
        <w:t xml:space="preserve"> </w:t>
      </w:r>
      <w:r w:rsidRPr="1737D46B">
        <w:rPr>
          <w:rFonts w:eastAsia="Times New Roman" w:cs="Arial"/>
          <w:lang w:eastAsia="pl-PL"/>
        </w:rPr>
        <w:t>schodołazy gąsienicowe, rampy najazdowe, wózki inwalidzkie, poprawiając jednocześnie dostosowanie przestrzeni wystawowych do potrzeb osób z niepełnosprawnościami</w:t>
      </w:r>
      <w:r w:rsidR="720C6E51" w:rsidRPr="1737D46B">
        <w:rPr>
          <w:rFonts w:eastAsia="Times New Roman" w:cs="Arial"/>
          <w:lang w:eastAsia="pl-PL"/>
        </w:rPr>
        <w:t xml:space="preserve"> </w:t>
      </w:r>
      <w:r w:rsidR="62F4CB22" w:rsidRPr="1737D46B">
        <w:rPr>
          <w:rFonts w:eastAsia="Times New Roman" w:cs="Arial"/>
          <w:lang w:eastAsia="pl-PL"/>
        </w:rPr>
        <w:t xml:space="preserve">oraz </w:t>
      </w:r>
      <w:r w:rsidR="72DAF361" w:rsidRPr="1737D46B">
        <w:rPr>
          <w:rFonts w:eastAsia="Times New Roman" w:cs="Arial"/>
          <w:lang w:eastAsia="pl-PL"/>
        </w:rPr>
        <w:t>p</w:t>
      </w:r>
      <w:r w:rsidR="412B5E57" w:rsidRPr="1737D46B">
        <w:rPr>
          <w:rFonts w:eastAsia="Times New Roman" w:cs="Arial"/>
          <w:lang w:eastAsia="pl-PL"/>
        </w:rPr>
        <w:t>rzeprowadzon</w:t>
      </w:r>
      <w:r w:rsidR="76C64EBD" w:rsidRPr="1737D46B">
        <w:rPr>
          <w:rFonts w:eastAsia="Times New Roman" w:cs="Arial"/>
          <w:lang w:eastAsia="pl-PL"/>
        </w:rPr>
        <w:t>o</w:t>
      </w:r>
      <w:r w:rsidR="412B5E57" w:rsidRPr="1737D46B">
        <w:rPr>
          <w:rFonts w:eastAsia="Times New Roman" w:cs="Arial"/>
          <w:lang w:eastAsia="pl-PL"/>
        </w:rPr>
        <w:t xml:space="preserve"> szkolenie</w:t>
      </w:r>
      <w:r w:rsidR="5C52924B" w:rsidRPr="1737D46B">
        <w:rPr>
          <w:rFonts w:eastAsia="Times New Roman" w:cs="Arial"/>
          <w:lang w:eastAsia="pl-PL"/>
        </w:rPr>
        <w:t xml:space="preserve"> z</w:t>
      </w:r>
      <w:r w:rsidR="008B4BAD" w:rsidRPr="1737D46B">
        <w:rPr>
          <w:rFonts w:eastAsia="Times New Roman" w:cs="Arial"/>
          <w:lang w:eastAsia="pl-PL"/>
        </w:rPr>
        <w:t xml:space="preserve"> </w:t>
      </w:r>
      <w:r w:rsidR="383F8A16" w:rsidRPr="1737D46B">
        <w:rPr>
          <w:rFonts w:eastAsia="Times New Roman" w:cs="Arial"/>
          <w:lang w:eastAsia="pl-PL"/>
        </w:rPr>
        <w:t>ob</w:t>
      </w:r>
      <w:r w:rsidR="412B5E57" w:rsidRPr="1737D46B">
        <w:rPr>
          <w:rFonts w:eastAsia="Times New Roman" w:cs="Arial"/>
          <w:lang w:eastAsia="pl-PL"/>
        </w:rPr>
        <w:t>sługi klientów z niepełnosprawnościami</w:t>
      </w:r>
      <w:r w:rsidR="57FC1E68" w:rsidRPr="1737D46B">
        <w:rPr>
          <w:rFonts w:eastAsia="Times New Roman" w:cs="Arial"/>
          <w:lang w:eastAsia="pl-PL"/>
        </w:rPr>
        <w:t>.</w:t>
      </w:r>
    </w:p>
    <w:p w14:paraId="64BAEBA8" w14:textId="41164B19" w:rsidR="00305FC5" w:rsidRPr="00305FC5" w:rsidRDefault="04F58033" w:rsidP="62B94387">
      <w:pPr>
        <w:spacing w:before="120" w:after="120"/>
        <w:rPr>
          <w:rFonts w:eastAsia="Times New Roman" w:cs="Arial"/>
          <w:szCs w:val="24"/>
          <w:lang w:eastAsia="pl-PL"/>
        </w:rPr>
      </w:pPr>
      <w:r w:rsidRPr="62B94387">
        <w:rPr>
          <w:rFonts w:eastAsia="Times New Roman" w:cs="Arial"/>
          <w:lang w:eastAsia="pl-PL"/>
        </w:rPr>
        <w:lastRenderedPageBreak/>
        <w:t xml:space="preserve">W </w:t>
      </w:r>
      <w:r w:rsidR="0A304E8A" w:rsidRPr="62B94387">
        <w:rPr>
          <w:rFonts w:eastAsia="Times New Roman" w:cs="Arial"/>
          <w:lang w:eastAsia="pl-PL"/>
        </w:rPr>
        <w:t>programie „Kultura”</w:t>
      </w:r>
      <w:r w:rsidR="0A304E8A" w:rsidRPr="62B94387">
        <w:rPr>
          <w:rFonts w:eastAsia="Times New Roman" w:cs="Arial"/>
          <w:b/>
          <w:bCs/>
          <w:lang w:eastAsia="pl-PL"/>
        </w:rPr>
        <w:t xml:space="preserve"> </w:t>
      </w:r>
      <w:r w:rsidR="314CE09A" w:rsidRPr="62B94387">
        <w:rPr>
          <w:rFonts w:eastAsia="Times New Roman" w:cs="Arial"/>
          <w:lang w:eastAsia="pl-PL"/>
        </w:rPr>
        <w:t>finansowanym z</w:t>
      </w:r>
      <w:r w:rsidR="0A304E8A" w:rsidRPr="62B94387">
        <w:rPr>
          <w:rFonts w:eastAsia="Times New Roman" w:cs="Arial"/>
          <w:lang w:eastAsia="pl-PL"/>
        </w:rPr>
        <w:t xml:space="preserve"> EOG</w:t>
      </w:r>
      <w:r w:rsidR="0A304E8A" w:rsidRPr="62B94387">
        <w:rPr>
          <w:rFonts w:eastAsia="Times New Roman" w:cs="Arial"/>
          <w:b/>
          <w:bCs/>
          <w:lang w:eastAsia="pl-PL"/>
        </w:rPr>
        <w:t xml:space="preserve"> </w:t>
      </w:r>
      <w:r w:rsidR="0C4AC5FA" w:rsidRPr="62B94387">
        <w:rPr>
          <w:rFonts w:eastAsia="Times New Roman" w:cs="Arial"/>
          <w:lang w:eastAsia="pl-PL"/>
        </w:rPr>
        <w:t>r</w:t>
      </w:r>
      <w:r w:rsidRPr="62B94387">
        <w:rPr>
          <w:rFonts w:eastAsia="Times New Roman" w:cs="Arial"/>
          <w:lang w:eastAsia="pl-PL"/>
        </w:rPr>
        <w:t xml:space="preserve">ealizowanych jest 21 projektów </w:t>
      </w:r>
      <w:r w:rsidR="00781F60">
        <w:rPr>
          <w:rFonts w:eastAsia="Times New Roman" w:cs="Arial"/>
          <w:lang w:eastAsia="pl-PL"/>
        </w:rPr>
        <w:br/>
      </w:r>
      <w:r w:rsidRPr="62B94387">
        <w:rPr>
          <w:rFonts w:eastAsia="Times New Roman" w:cs="Arial"/>
          <w:lang w:eastAsia="pl-PL"/>
        </w:rPr>
        <w:t xml:space="preserve">o łącznej wartości </w:t>
      </w:r>
      <w:r w:rsidR="2C3F27BF" w:rsidRPr="62B94387">
        <w:rPr>
          <w:rFonts w:eastAsia="Times New Roman" w:cs="Arial"/>
          <w:lang w:eastAsia="pl-PL"/>
        </w:rPr>
        <w:t>ponad</w:t>
      </w:r>
      <w:r w:rsidRPr="62B94387">
        <w:rPr>
          <w:rFonts w:eastAsia="Times New Roman" w:cs="Arial"/>
          <w:lang w:eastAsia="pl-PL"/>
        </w:rPr>
        <w:t xml:space="preserve"> </w:t>
      </w:r>
      <w:r w:rsidR="3BBBC803" w:rsidRPr="62B94387">
        <w:rPr>
          <w:rFonts w:eastAsia="Times New Roman" w:cs="Arial"/>
          <w:lang w:eastAsia="pl-PL"/>
        </w:rPr>
        <w:t>250 mln zł</w:t>
      </w:r>
      <w:r w:rsidRPr="62B94387">
        <w:rPr>
          <w:rFonts w:eastAsia="Times New Roman" w:cs="Arial"/>
          <w:lang w:eastAsia="pl-PL"/>
        </w:rPr>
        <w:t>. Projekty obejmują działania inwestycyjn</w:t>
      </w:r>
      <w:r w:rsidR="0ADA1BFD" w:rsidRPr="62B94387">
        <w:rPr>
          <w:rFonts w:eastAsia="Times New Roman" w:cs="Arial"/>
          <w:lang w:eastAsia="pl-PL"/>
        </w:rPr>
        <w:t>e</w:t>
      </w:r>
      <w:r w:rsidRPr="62B94387">
        <w:rPr>
          <w:rFonts w:eastAsia="Times New Roman" w:cs="Arial"/>
          <w:lang w:eastAsia="pl-PL"/>
        </w:rPr>
        <w:t xml:space="preserve"> </w:t>
      </w:r>
      <w:r w:rsidR="00781F60">
        <w:rPr>
          <w:rFonts w:eastAsia="Times New Roman" w:cs="Arial"/>
          <w:lang w:eastAsia="pl-PL"/>
        </w:rPr>
        <w:br/>
      </w:r>
      <w:r w:rsidRPr="62B94387">
        <w:rPr>
          <w:rFonts w:eastAsia="Times New Roman" w:cs="Arial"/>
          <w:lang w:eastAsia="pl-PL"/>
        </w:rPr>
        <w:t xml:space="preserve">w obszarze infrastruktury lub działania dotyczące oferty kulturalnej. </w:t>
      </w:r>
      <w:r w:rsidR="067072EC" w:rsidRPr="62B94387">
        <w:rPr>
          <w:rFonts w:eastAsia="Times New Roman" w:cs="Arial"/>
          <w:lang w:eastAsia="pl-PL"/>
        </w:rPr>
        <w:t>Dzięki nim l</w:t>
      </w:r>
      <w:r w:rsidRPr="62B94387">
        <w:rPr>
          <w:rFonts w:eastAsia="Times New Roman" w:cs="Arial"/>
          <w:lang w:eastAsia="pl-PL"/>
        </w:rPr>
        <w:t>ikwid</w:t>
      </w:r>
      <w:r w:rsidR="0BC7E7F8" w:rsidRPr="62B94387">
        <w:rPr>
          <w:rFonts w:eastAsia="Times New Roman" w:cs="Arial"/>
          <w:lang w:eastAsia="pl-PL"/>
        </w:rPr>
        <w:t xml:space="preserve">owane są </w:t>
      </w:r>
      <w:r w:rsidRPr="62B94387">
        <w:rPr>
          <w:rFonts w:eastAsia="Times New Roman" w:cs="Arial"/>
          <w:lang w:eastAsia="pl-PL"/>
        </w:rPr>
        <w:t xml:space="preserve">bariery architektoniczne i </w:t>
      </w:r>
      <w:r w:rsidR="5DFC3214" w:rsidRPr="62B94387">
        <w:rPr>
          <w:rFonts w:eastAsia="Times New Roman" w:cs="Arial"/>
          <w:lang w:eastAsia="pl-PL"/>
        </w:rPr>
        <w:t xml:space="preserve">wprowadzane </w:t>
      </w:r>
      <w:r w:rsidRPr="62B94387">
        <w:rPr>
          <w:rFonts w:eastAsia="Times New Roman" w:cs="Arial"/>
          <w:lang w:eastAsia="pl-PL"/>
        </w:rPr>
        <w:t>dostosow</w:t>
      </w:r>
      <w:r w:rsidR="25DC4D02" w:rsidRPr="62B94387">
        <w:rPr>
          <w:rFonts w:eastAsia="Times New Roman" w:cs="Arial"/>
          <w:lang w:eastAsia="pl-PL"/>
        </w:rPr>
        <w:t>ania</w:t>
      </w:r>
      <w:r w:rsidRPr="62B94387">
        <w:rPr>
          <w:rFonts w:eastAsia="Times New Roman" w:cs="Arial"/>
          <w:lang w:eastAsia="pl-PL"/>
        </w:rPr>
        <w:t xml:space="preserve"> budy</w:t>
      </w:r>
      <w:r w:rsidR="554D3617" w:rsidRPr="62B94387">
        <w:rPr>
          <w:rFonts w:eastAsia="Times New Roman" w:cs="Arial"/>
          <w:lang w:eastAsia="pl-PL"/>
        </w:rPr>
        <w:t>nków</w:t>
      </w:r>
      <w:r w:rsidR="067072EC" w:rsidRPr="62B94387">
        <w:rPr>
          <w:rFonts w:eastAsia="Times New Roman" w:cs="Arial"/>
          <w:lang w:eastAsia="pl-PL"/>
        </w:rPr>
        <w:t xml:space="preserve"> </w:t>
      </w:r>
      <w:r w:rsidR="00781F60">
        <w:rPr>
          <w:rFonts w:eastAsia="Times New Roman" w:cs="Arial"/>
          <w:lang w:eastAsia="pl-PL"/>
        </w:rPr>
        <w:br/>
      </w:r>
      <w:r w:rsidRPr="62B94387">
        <w:rPr>
          <w:rFonts w:eastAsia="Times New Roman" w:cs="Arial"/>
          <w:lang w:eastAsia="pl-PL"/>
        </w:rPr>
        <w:t>i instytucji kultury do potrzeb osób starszych</w:t>
      </w:r>
      <w:r w:rsidR="005961CC">
        <w:rPr>
          <w:rFonts w:eastAsia="Times New Roman" w:cs="Arial"/>
          <w:lang w:eastAsia="pl-PL"/>
        </w:rPr>
        <w:t xml:space="preserve"> </w:t>
      </w:r>
      <w:r w:rsidR="00236303">
        <w:rPr>
          <w:rFonts w:eastAsia="Times New Roman" w:cs="Arial"/>
          <w:lang w:eastAsia="pl-PL"/>
        </w:rPr>
        <w:t>OzN</w:t>
      </w:r>
      <w:r w:rsidR="067072EC" w:rsidRPr="62B94387">
        <w:rPr>
          <w:rFonts w:eastAsia="Times New Roman" w:cs="Arial"/>
          <w:lang w:eastAsia="pl-PL"/>
        </w:rPr>
        <w:t>.</w:t>
      </w:r>
      <w:r w:rsidRPr="62B94387">
        <w:rPr>
          <w:rFonts w:eastAsia="Times New Roman" w:cs="Arial"/>
          <w:lang w:eastAsia="pl-PL"/>
        </w:rPr>
        <w:t xml:space="preserve"> </w:t>
      </w:r>
      <w:r w:rsidR="00781F60">
        <w:rPr>
          <w:rFonts w:eastAsia="Times New Roman" w:cs="Arial"/>
          <w:lang w:eastAsia="pl-PL"/>
        </w:rPr>
        <w:br/>
      </w:r>
      <w:r w:rsidR="4AF3658A" w:rsidRPr="62B94387">
        <w:rPr>
          <w:rFonts w:eastAsia="Times New Roman" w:cs="Arial"/>
          <w:lang w:eastAsia="pl-PL"/>
        </w:rPr>
        <w:t>W</w:t>
      </w:r>
      <w:r w:rsidRPr="62B94387">
        <w:rPr>
          <w:rFonts w:eastAsia="Times New Roman" w:cs="Arial"/>
          <w:lang w:eastAsia="pl-PL"/>
        </w:rPr>
        <w:t xml:space="preserve"> odrestaurowanych, zmodernizowanych obiektach zakłada się </w:t>
      </w:r>
      <w:r w:rsidR="72886B8F" w:rsidRPr="62B94387">
        <w:rPr>
          <w:rFonts w:eastAsia="Times New Roman" w:cs="Arial"/>
          <w:lang w:eastAsia="pl-PL"/>
        </w:rPr>
        <w:t xml:space="preserve">także </w:t>
      </w:r>
      <w:r w:rsidRPr="62B94387">
        <w:rPr>
          <w:rFonts w:eastAsia="Times New Roman" w:cs="Arial"/>
          <w:lang w:eastAsia="pl-PL"/>
        </w:rPr>
        <w:t>często prowadzenie specjalnych zajęć edukacyjnych i rozszerzenie oferty kulturalnej o działania skierowane do osób starszych i z niepełnosprawnościami.</w:t>
      </w:r>
      <w:r w:rsidR="5408792A" w:rsidRPr="62B94387">
        <w:rPr>
          <w:rFonts w:eastAsia="Times New Roman" w:cs="Arial"/>
          <w:lang w:eastAsia="pl-PL"/>
        </w:rPr>
        <w:t xml:space="preserve"> Przykład</w:t>
      </w:r>
      <w:r w:rsidR="26B49A00" w:rsidRPr="62B94387">
        <w:rPr>
          <w:rFonts w:eastAsia="Times New Roman" w:cs="Arial"/>
          <w:lang w:eastAsia="pl-PL"/>
        </w:rPr>
        <w:t>ami takich projektów są:</w:t>
      </w:r>
      <w:r w:rsidR="5408792A" w:rsidRPr="62B94387">
        <w:rPr>
          <w:rFonts w:eastAsia="Times New Roman" w:cs="Arial"/>
          <w:lang w:eastAsia="pl-PL"/>
        </w:rPr>
        <w:t xml:space="preserve"> </w:t>
      </w:r>
    </w:p>
    <w:p w14:paraId="3821E451" w14:textId="1D78CA2D" w:rsidR="00305FC5" w:rsidRPr="00305FC5" w:rsidRDefault="02CF1FF7" w:rsidP="00CC7035">
      <w:pPr>
        <w:pStyle w:val="Akapitzlist"/>
        <w:numPr>
          <w:ilvl w:val="0"/>
          <w:numId w:val="37"/>
        </w:numPr>
        <w:spacing w:before="120" w:after="120"/>
        <w:ind w:left="284" w:hanging="283"/>
        <w:rPr>
          <w:rFonts w:eastAsia="Times New Roman" w:cs="Arial"/>
          <w:lang w:eastAsia="pl-PL"/>
        </w:rPr>
      </w:pPr>
      <w:r w:rsidRPr="00CC7035">
        <w:rPr>
          <w:rFonts w:eastAsia="Times New Roman" w:cs="Arial"/>
          <w:b/>
          <w:bCs/>
          <w:lang w:eastAsia="pl-PL"/>
        </w:rPr>
        <w:t xml:space="preserve">Teatr 21, tytuł projektu </w:t>
      </w:r>
      <w:r w:rsidR="00236303" w:rsidRPr="00CC7035">
        <w:rPr>
          <w:rFonts w:eastAsia="Times New Roman" w:cs="Arial"/>
          <w:b/>
          <w:bCs/>
          <w:lang w:eastAsia="pl-PL"/>
        </w:rPr>
        <w:t>„</w:t>
      </w:r>
      <w:r w:rsidRPr="00CC7035">
        <w:rPr>
          <w:rFonts w:eastAsia="Times New Roman" w:cs="Arial"/>
          <w:b/>
          <w:bCs/>
          <w:lang w:eastAsia="pl-PL"/>
        </w:rPr>
        <w:t>Pokaż język"</w:t>
      </w:r>
      <w:r w:rsidR="5ED7FFB9" w:rsidRPr="62B94387">
        <w:rPr>
          <w:rFonts w:eastAsia="Times New Roman" w:cs="Arial"/>
          <w:lang w:eastAsia="pl-PL"/>
        </w:rPr>
        <w:t xml:space="preserve"> - </w:t>
      </w:r>
      <w:r w:rsidRPr="62B94387">
        <w:rPr>
          <w:rFonts w:eastAsia="Times New Roman" w:cs="Arial"/>
          <w:lang w:eastAsia="pl-PL"/>
        </w:rPr>
        <w:t xml:space="preserve">Zespół Teatru 21 liczy 22 osoby w tym 14 aktorów z zespołem Downa i 2 aktorów w spektrum autyzmu. „Pokaż język” to międzynarodowy program Centrum Sztuki Włączającej, którego celem jest pokazanie polskiej publiczności najlepszych i najbardziej ciekawych artystycznie przykładów europejskiej sztuki inkluzywnej. Główną ideą programu jest rozwijanie nowego języka sztuk performatywnych i teatru oraz otwieranie drzwi twórczości różnorodnych artystów i artystek, wnoszących w swoje prace nowe języki i estetyki: neuroróżnorodność, alternatywną motorykę, język </w:t>
      </w:r>
      <w:r w:rsidR="00E467EF" w:rsidRPr="62B94387">
        <w:rPr>
          <w:rFonts w:eastAsia="Times New Roman" w:cs="Arial"/>
          <w:lang w:eastAsia="pl-PL"/>
        </w:rPr>
        <w:t>migowy</w:t>
      </w:r>
      <w:r w:rsidRPr="62B94387">
        <w:rPr>
          <w:rFonts w:eastAsia="Times New Roman" w:cs="Arial"/>
          <w:lang w:eastAsia="pl-PL"/>
        </w:rPr>
        <w:t xml:space="preserve"> czy poetycką audiodeskrypcję. W ramach projektu na różnych scenach w Warszawie prezentowane były spektakle i performanse również z udziałem </w:t>
      </w:r>
      <w:r w:rsidR="00236303">
        <w:rPr>
          <w:rFonts w:eastAsia="Times New Roman" w:cs="Arial"/>
          <w:lang w:eastAsia="pl-PL"/>
        </w:rPr>
        <w:t xml:space="preserve">OzN </w:t>
      </w:r>
      <w:r w:rsidRPr="62B94387">
        <w:rPr>
          <w:rFonts w:eastAsia="Times New Roman" w:cs="Arial"/>
          <w:lang w:eastAsia="pl-PL"/>
        </w:rPr>
        <w:t>w roli aktorów.</w:t>
      </w:r>
    </w:p>
    <w:p w14:paraId="389B1935" w14:textId="64737046" w:rsidR="00305FC5" w:rsidRPr="00305FC5" w:rsidRDefault="02CF1FF7" w:rsidP="00CC7035">
      <w:pPr>
        <w:pStyle w:val="Akapitzlist"/>
        <w:numPr>
          <w:ilvl w:val="0"/>
          <w:numId w:val="36"/>
        </w:numPr>
        <w:spacing w:before="120" w:after="120"/>
        <w:ind w:left="284" w:hanging="283"/>
        <w:rPr>
          <w:rFonts w:eastAsia="Times New Roman" w:cs="Arial"/>
          <w:lang w:eastAsia="pl-PL"/>
        </w:rPr>
      </w:pPr>
      <w:r w:rsidRPr="00CC7035">
        <w:rPr>
          <w:rFonts w:eastAsia="Times New Roman" w:cs="Arial"/>
          <w:b/>
          <w:bCs/>
          <w:lang w:eastAsia="pl-PL"/>
        </w:rPr>
        <w:t>Gdański Teatr Szekspirowski</w:t>
      </w:r>
      <w:r w:rsidRPr="62B94387">
        <w:rPr>
          <w:rFonts w:eastAsia="Times New Roman" w:cs="Arial"/>
          <w:lang w:eastAsia="pl-PL"/>
        </w:rPr>
        <w:t xml:space="preserve">, tytuł projektu </w:t>
      </w:r>
      <w:r w:rsidR="00116534">
        <w:rPr>
          <w:rFonts w:eastAsia="Times New Roman" w:cs="Arial"/>
          <w:lang w:eastAsia="pl-PL"/>
        </w:rPr>
        <w:t>„</w:t>
      </w:r>
      <w:r w:rsidRPr="62B94387">
        <w:rPr>
          <w:rFonts w:eastAsia="Times New Roman" w:cs="Arial"/>
          <w:lang w:eastAsia="pl-PL"/>
        </w:rPr>
        <w:t>SZTUKA współTWORZENIA. Norweskie klimaty"</w:t>
      </w:r>
      <w:r w:rsidR="7E60892C" w:rsidRPr="62B94387">
        <w:rPr>
          <w:rFonts w:eastAsia="Times New Roman" w:cs="Arial"/>
          <w:lang w:eastAsia="pl-PL"/>
        </w:rPr>
        <w:t xml:space="preserve"> - </w:t>
      </w:r>
      <w:r w:rsidRPr="62B94387">
        <w:rPr>
          <w:rFonts w:eastAsia="Times New Roman" w:cs="Arial"/>
          <w:lang w:eastAsia="pl-PL"/>
        </w:rPr>
        <w:t xml:space="preserve">Gdański Teatr Szekspirowski w całości dostępny jest dla osób z różnymi niepełnosprawnościami. Instytucja doposażyła siedzibę w mikronawigację - system oznakowania przestrzeni zewnętrznych teatru dla osób niewidomych oraz głuchych, a także pętle indukcyjne oraz zestawy do audiodeskrypcji. Na etapie naborów do działań warsztatowych zadbano </w:t>
      </w:r>
      <w:r w:rsidR="00781F60">
        <w:rPr>
          <w:rFonts w:eastAsia="Times New Roman" w:cs="Arial"/>
          <w:lang w:eastAsia="pl-PL"/>
        </w:rPr>
        <w:br/>
      </w:r>
      <w:r w:rsidRPr="62B94387">
        <w:rPr>
          <w:rFonts w:eastAsia="Times New Roman" w:cs="Arial"/>
          <w:lang w:eastAsia="pl-PL"/>
        </w:rPr>
        <w:t>o zachowanie zasad równego dostępu do udziału w projekcie.</w:t>
      </w:r>
    </w:p>
    <w:p w14:paraId="21CDC324" w14:textId="5981AF6E" w:rsidR="00305FC5" w:rsidRPr="00305FC5" w:rsidRDefault="02CF1FF7" w:rsidP="00CC7035">
      <w:pPr>
        <w:pStyle w:val="Akapitzlist"/>
        <w:numPr>
          <w:ilvl w:val="0"/>
          <w:numId w:val="35"/>
        </w:numPr>
        <w:spacing w:before="120" w:after="120"/>
        <w:ind w:left="284" w:hanging="283"/>
        <w:rPr>
          <w:rFonts w:eastAsia="Times New Roman" w:cs="Arial"/>
          <w:lang w:eastAsia="pl-PL"/>
        </w:rPr>
      </w:pPr>
      <w:r w:rsidRPr="00CC7035">
        <w:rPr>
          <w:rFonts w:eastAsia="Times New Roman" w:cs="Arial"/>
          <w:b/>
          <w:bCs/>
          <w:lang w:eastAsia="pl-PL"/>
        </w:rPr>
        <w:t>Muzeum Historii Żydów Polskich POLIN</w:t>
      </w:r>
      <w:r w:rsidRPr="1737D46B">
        <w:rPr>
          <w:rFonts w:eastAsia="Times New Roman" w:cs="Arial"/>
          <w:lang w:eastAsia="pl-PL"/>
        </w:rPr>
        <w:t>, tytuł projektu „Żydowskie Dziedzictwo Kulturowe”</w:t>
      </w:r>
      <w:r w:rsidR="65CA0702" w:rsidRPr="1737D46B">
        <w:rPr>
          <w:rFonts w:eastAsia="Times New Roman" w:cs="Arial"/>
          <w:lang w:eastAsia="pl-PL"/>
        </w:rPr>
        <w:t xml:space="preserve"> - </w:t>
      </w:r>
      <w:r w:rsidRPr="1737D46B">
        <w:rPr>
          <w:rFonts w:eastAsia="Times New Roman" w:cs="Arial"/>
          <w:lang w:eastAsia="pl-PL"/>
        </w:rPr>
        <w:t>W ramach projektu</w:t>
      </w:r>
      <w:r w:rsidR="008B4BAD" w:rsidRPr="1737D46B">
        <w:rPr>
          <w:rFonts w:eastAsia="Times New Roman" w:cs="Arial"/>
          <w:lang w:eastAsia="pl-PL"/>
        </w:rPr>
        <w:t xml:space="preserve"> </w:t>
      </w:r>
      <w:r w:rsidRPr="1737D46B">
        <w:rPr>
          <w:rFonts w:eastAsia="Times New Roman" w:cs="Arial"/>
          <w:lang w:eastAsia="pl-PL"/>
        </w:rPr>
        <w:t>podjęto szereg działań na rzecz dostępności, w tym:</w:t>
      </w:r>
      <w:r w:rsidR="70EE7757" w:rsidRPr="1737D46B">
        <w:rPr>
          <w:rFonts w:eastAsia="Times New Roman" w:cs="Arial"/>
          <w:lang w:eastAsia="pl-PL"/>
        </w:rPr>
        <w:t xml:space="preserve"> </w:t>
      </w:r>
      <w:r w:rsidRPr="1737D46B">
        <w:rPr>
          <w:rFonts w:eastAsia="Times New Roman" w:cs="Arial"/>
          <w:lang w:eastAsia="pl-PL"/>
        </w:rPr>
        <w:t>opracowano liczne materiały edukacyjne</w:t>
      </w:r>
      <w:r w:rsidR="00236303" w:rsidRPr="1737D46B">
        <w:rPr>
          <w:rFonts w:eastAsia="Times New Roman" w:cs="Arial"/>
          <w:lang w:eastAsia="pl-PL"/>
        </w:rPr>
        <w:t>, takie jak</w:t>
      </w:r>
      <w:r w:rsidRPr="1737D46B">
        <w:rPr>
          <w:rFonts w:eastAsia="Times New Roman" w:cs="Arial"/>
          <w:lang w:eastAsia="pl-PL"/>
        </w:rPr>
        <w:t xml:space="preserve">: filmy oraz opowiadania (audiobooki) dla szkół i bibliotek z całej Polski, powstałe w ramach akcji społeczno-edukacyjnej </w:t>
      </w:r>
      <w:r w:rsidR="0082744F">
        <w:rPr>
          <w:rFonts w:eastAsia="Times New Roman" w:cs="Arial"/>
          <w:lang w:eastAsia="pl-PL"/>
        </w:rPr>
        <w:t>„</w:t>
      </w:r>
      <w:r w:rsidRPr="1737D46B">
        <w:rPr>
          <w:rFonts w:eastAsia="Times New Roman" w:cs="Arial"/>
          <w:lang w:eastAsia="pl-PL"/>
        </w:rPr>
        <w:t>Żonkile</w:t>
      </w:r>
      <w:r w:rsidR="0082744F">
        <w:rPr>
          <w:rFonts w:eastAsia="Times New Roman" w:cs="Arial"/>
          <w:lang w:eastAsia="pl-PL"/>
        </w:rPr>
        <w:t>”</w:t>
      </w:r>
      <w:r w:rsidRPr="1737D46B">
        <w:rPr>
          <w:rFonts w:eastAsia="Times New Roman" w:cs="Arial"/>
          <w:lang w:eastAsia="pl-PL"/>
        </w:rPr>
        <w:t>, zostały dostosowane do potrzeb osób z niepełnosprawnością wzroku (audiodeskrypcje, tłumaczenia PJM etc.);</w:t>
      </w:r>
      <w:r w:rsidR="1EB5E13D" w:rsidRPr="1737D46B">
        <w:rPr>
          <w:rFonts w:eastAsia="Times New Roman" w:cs="Arial"/>
          <w:lang w:eastAsia="pl-PL"/>
        </w:rPr>
        <w:t xml:space="preserve"> </w:t>
      </w:r>
      <w:r w:rsidRPr="1737D46B">
        <w:rPr>
          <w:rFonts w:eastAsia="Times New Roman" w:cs="Arial"/>
          <w:lang w:eastAsia="pl-PL"/>
        </w:rPr>
        <w:t xml:space="preserve">dostosowano do potrzeb </w:t>
      </w:r>
      <w:r w:rsidR="00236303" w:rsidRPr="1737D46B">
        <w:rPr>
          <w:rFonts w:eastAsia="Times New Roman" w:cs="Arial"/>
          <w:lang w:eastAsia="pl-PL"/>
        </w:rPr>
        <w:t xml:space="preserve">OzN </w:t>
      </w:r>
      <w:r w:rsidRPr="1737D46B">
        <w:rPr>
          <w:rFonts w:eastAsia="Times New Roman" w:cs="Arial"/>
          <w:lang w:eastAsia="pl-PL"/>
        </w:rPr>
        <w:t xml:space="preserve">wystawy czasowe realizowane w Muzeum POLIN od 2020-2024: </w:t>
      </w:r>
      <w:r w:rsidR="00236303" w:rsidRPr="1737D46B">
        <w:rPr>
          <w:rFonts w:eastAsia="Times New Roman" w:cs="Arial"/>
          <w:lang w:eastAsia="pl-PL"/>
        </w:rPr>
        <w:t>„</w:t>
      </w:r>
      <w:r w:rsidRPr="1737D46B">
        <w:rPr>
          <w:rFonts w:eastAsia="Times New Roman" w:cs="Arial"/>
          <w:lang w:eastAsia="pl-PL"/>
        </w:rPr>
        <w:t xml:space="preserve">Tu Muranów", </w:t>
      </w:r>
      <w:r w:rsidR="00236303" w:rsidRPr="1737D46B">
        <w:rPr>
          <w:rFonts w:eastAsia="Times New Roman" w:cs="Arial"/>
          <w:lang w:eastAsia="pl-PL"/>
        </w:rPr>
        <w:t>„</w:t>
      </w:r>
      <w:r w:rsidRPr="1737D46B">
        <w:rPr>
          <w:rFonts w:eastAsia="Times New Roman" w:cs="Arial"/>
          <w:lang w:eastAsia="pl-PL"/>
        </w:rPr>
        <w:t xml:space="preserve">Wilhelm Sasnal. Taki pejzaż", </w:t>
      </w:r>
      <w:r w:rsidR="00236303" w:rsidRPr="1737D46B">
        <w:rPr>
          <w:rFonts w:eastAsia="Times New Roman" w:cs="Arial"/>
          <w:lang w:eastAsia="pl-PL"/>
        </w:rPr>
        <w:t>„</w:t>
      </w:r>
      <w:r w:rsidRPr="1737D46B">
        <w:rPr>
          <w:rFonts w:eastAsia="Times New Roman" w:cs="Arial"/>
          <w:lang w:eastAsia="pl-PL"/>
        </w:rPr>
        <w:t xml:space="preserve">Od kuchni", </w:t>
      </w:r>
      <w:r w:rsidR="00236303" w:rsidRPr="1737D46B">
        <w:rPr>
          <w:rFonts w:eastAsia="Times New Roman" w:cs="Arial"/>
          <w:lang w:eastAsia="pl-PL"/>
        </w:rPr>
        <w:t>„</w:t>
      </w:r>
      <w:r w:rsidRPr="1737D46B">
        <w:rPr>
          <w:rFonts w:eastAsia="Times New Roman" w:cs="Arial"/>
          <w:lang w:eastAsia="pl-PL"/>
        </w:rPr>
        <w:t>(po)Żydowskie. Sztetl Opatów oczami Majera Kirszenblata" - powstały przewodniki w tekście łatwym, audiodeskrypcje wgrane na audioprzewodniki i dostępne na stronach, tyflografiki, nagrania oprowadz</w:t>
      </w:r>
      <w:r w:rsidR="00E467EF" w:rsidRPr="1737D46B">
        <w:rPr>
          <w:rFonts w:eastAsia="Times New Roman" w:cs="Arial"/>
          <w:lang w:eastAsia="pl-PL"/>
        </w:rPr>
        <w:t>ania</w:t>
      </w:r>
      <w:r w:rsidRPr="1737D46B">
        <w:rPr>
          <w:rFonts w:eastAsia="Times New Roman" w:cs="Arial"/>
          <w:lang w:eastAsia="pl-PL"/>
        </w:rPr>
        <w:t xml:space="preserve"> w PJM;</w:t>
      </w:r>
      <w:r w:rsidR="572DD696" w:rsidRPr="1737D46B">
        <w:rPr>
          <w:rFonts w:eastAsia="Times New Roman" w:cs="Arial"/>
          <w:lang w:eastAsia="pl-PL"/>
        </w:rPr>
        <w:t xml:space="preserve"> </w:t>
      </w:r>
      <w:r w:rsidRPr="1737D46B">
        <w:rPr>
          <w:rFonts w:eastAsia="Times New Roman" w:cs="Arial"/>
          <w:lang w:eastAsia="pl-PL"/>
        </w:rPr>
        <w:t xml:space="preserve">opracowano ofertę warsztatów edukacyjnych dla uczniów i uczennic szkół specjalnych dostosowaną do potrzeb dzieci i młodzieży z niepełnosprawnością intelektualną czy w spektrum autyzmu. W ramach programu </w:t>
      </w:r>
      <w:r w:rsidR="00236303" w:rsidRPr="1737D46B">
        <w:rPr>
          <w:rFonts w:eastAsia="Times New Roman" w:cs="Arial"/>
          <w:lang w:eastAsia="pl-PL"/>
        </w:rPr>
        <w:t>„</w:t>
      </w:r>
      <w:r w:rsidRPr="1737D46B">
        <w:rPr>
          <w:rFonts w:eastAsia="Times New Roman" w:cs="Arial"/>
          <w:lang w:eastAsia="pl-PL"/>
        </w:rPr>
        <w:t>Muzeum dostępne" prowadzone są bezpłatne warsztaty edukacyjne na podstawie opracowanych scenariuszy;</w:t>
      </w:r>
      <w:r w:rsidR="5334C8C5" w:rsidRPr="1737D46B">
        <w:rPr>
          <w:rFonts w:eastAsia="Times New Roman" w:cs="Arial"/>
          <w:lang w:eastAsia="pl-PL"/>
        </w:rPr>
        <w:t xml:space="preserve"> </w:t>
      </w:r>
      <w:r w:rsidRPr="1737D46B">
        <w:rPr>
          <w:rFonts w:eastAsia="Times New Roman" w:cs="Arial"/>
          <w:lang w:eastAsia="pl-PL"/>
        </w:rPr>
        <w:t xml:space="preserve">prowadzono cykl wydarzeń na wystawach czasowych </w:t>
      </w:r>
      <w:r w:rsidR="00236303" w:rsidRPr="1737D46B">
        <w:rPr>
          <w:rFonts w:eastAsia="Times New Roman" w:cs="Arial"/>
          <w:lang w:eastAsia="pl-PL"/>
        </w:rPr>
        <w:t>„</w:t>
      </w:r>
      <w:r w:rsidRPr="1737D46B">
        <w:rPr>
          <w:rFonts w:eastAsia="Times New Roman" w:cs="Arial"/>
          <w:lang w:eastAsia="pl-PL"/>
        </w:rPr>
        <w:t>Poranne ptaszki" -</w:t>
      </w:r>
      <w:r w:rsidR="00A93572" w:rsidRPr="1737D46B">
        <w:rPr>
          <w:rFonts w:eastAsia="Times New Roman" w:cs="Arial"/>
          <w:lang w:eastAsia="pl-PL"/>
        </w:rPr>
        <w:t xml:space="preserve"> </w:t>
      </w:r>
      <w:r w:rsidRPr="1737D46B">
        <w:rPr>
          <w:rFonts w:eastAsia="Times New Roman" w:cs="Arial"/>
          <w:lang w:eastAsia="pl-PL"/>
        </w:rPr>
        <w:t xml:space="preserve">to bezpłatne wydarzenia dla dzieci w spektrum autyzmu, podczas których wspólnie z rodzeństwem i rodziną najmłodsi mogą zwiedzić wystawę. </w:t>
      </w:r>
      <w:r>
        <w:br/>
      </w:r>
      <w:r w:rsidRPr="1737D46B">
        <w:rPr>
          <w:rFonts w:eastAsia="Times New Roman" w:cs="Arial"/>
          <w:lang w:eastAsia="pl-PL"/>
        </w:rPr>
        <w:lastRenderedPageBreak/>
        <w:t>W trakcie wydarzenia uczestnicy mają wystawę na wyłączność, gdyż organizowane jest ono przed godzinami otwarcia muzeum dla zwiedzających. Codzienny zgiełk, dźwięki i światła są ograniczone, przez co stworzona zostaje przestrzeń przyjazna dzieciom wrażliwych na bodźce sensoryczne. Zwiedzaniu towarzyszą warsztaty dostosowane do potrzeb dzieci w spektrum autyzmu;</w:t>
      </w:r>
      <w:r w:rsidR="38297DA1" w:rsidRPr="1737D46B">
        <w:rPr>
          <w:rFonts w:eastAsia="Times New Roman" w:cs="Arial"/>
          <w:lang w:eastAsia="pl-PL"/>
        </w:rPr>
        <w:t xml:space="preserve"> </w:t>
      </w:r>
      <w:r w:rsidRPr="1737D46B">
        <w:rPr>
          <w:rFonts w:eastAsia="Times New Roman" w:cs="Arial"/>
          <w:lang w:eastAsia="pl-PL"/>
        </w:rPr>
        <w:t>zrealizowano blisko 200 innych wydarzeń dla grup</w:t>
      </w:r>
      <w:r w:rsidR="00236303" w:rsidRPr="1737D46B">
        <w:rPr>
          <w:rFonts w:eastAsia="Times New Roman" w:cs="Arial"/>
          <w:lang w:eastAsia="pl-PL"/>
        </w:rPr>
        <w:t xml:space="preserve"> OzN</w:t>
      </w:r>
      <w:r w:rsidRPr="1737D46B">
        <w:rPr>
          <w:rFonts w:eastAsia="Times New Roman" w:cs="Arial"/>
          <w:lang w:eastAsia="pl-PL"/>
        </w:rPr>
        <w:t>, m.in. oprowadzania z tyflografikami i audiodeskrypcją, z tłumaczeniem PJM, warsztaty rodzinne, cykle zajęć dla młodzieży z niepełnosprawnościami (fotograficzne, kulinarne, teatralne</w:t>
      </w:r>
      <w:r w:rsidR="12997B6A" w:rsidRPr="1737D46B">
        <w:rPr>
          <w:rFonts w:eastAsia="Times New Roman" w:cs="Arial"/>
          <w:lang w:eastAsia="pl-PL"/>
        </w:rPr>
        <w:t xml:space="preserve"> </w:t>
      </w:r>
      <w:r w:rsidRPr="1737D46B">
        <w:rPr>
          <w:rFonts w:eastAsia="Times New Roman" w:cs="Arial"/>
          <w:lang w:eastAsia="pl-PL"/>
        </w:rPr>
        <w:t>i filmowe), warsztaty z wykorzystaniem komunikacji alternatywnej i wspomagającej. Udostępniono wiele wydarzeń publicznych (wykłady, debaty, koncerty, obchody rocznicowe) zapewniając tłumacza PJM.</w:t>
      </w:r>
    </w:p>
    <w:p w14:paraId="42BBB3D1" w14:textId="651ABFAA" w:rsidR="00F138B0" w:rsidRPr="00305FC5" w:rsidRDefault="78D45B42" w:rsidP="0DF6E376">
      <w:pPr>
        <w:spacing w:before="120" w:after="120"/>
        <w:rPr>
          <w:rFonts w:eastAsia="Times New Roman" w:cs="Arial"/>
          <w:color w:val="000000" w:themeColor="text1"/>
          <w:lang w:eastAsia="pl-PL"/>
        </w:rPr>
      </w:pPr>
      <w:r w:rsidRPr="21355F74">
        <w:rPr>
          <w:rFonts w:eastAsia="Times New Roman" w:cs="Arial"/>
          <w:color w:val="000000" w:themeColor="text1"/>
          <w:lang w:eastAsia="pl-PL"/>
        </w:rPr>
        <w:t xml:space="preserve">W </w:t>
      </w:r>
      <w:r w:rsidR="39D9F753" w:rsidRPr="21355F74">
        <w:rPr>
          <w:rFonts w:eastAsia="Times New Roman" w:cs="Arial"/>
          <w:color w:val="000000" w:themeColor="text1"/>
          <w:lang w:eastAsia="pl-PL"/>
        </w:rPr>
        <w:t xml:space="preserve">2023 r. </w:t>
      </w:r>
      <w:r w:rsidR="06FD4C48" w:rsidRPr="21355F74">
        <w:rPr>
          <w:rFonts w:eastAsia="Times New Roman" w:cs="Arial"/>
          <w:color w:val="000000" w:themeColor="text1"/>
          <w:lang w:eastAsia="pl-PL"/>
        </w:rPr>
        <w:t>przeprowad</w:t>
      </w:r>
      <w:r w:rsidR="72DAF361" w:rsidRPr="21355F74">
        <w:rPr>
          <w:rFonts w:eastAsia="Times New Roman" w:cs="Arial"/>
          <w:color w:val="000000" w:themeColor="text1"/>
          <w:lang w:eastAsia="pl-PL"/>
        </w:rPr>
        <w:t>z</w:t>
      </w:r>
      <w:r w:rsidR="06FD4C48" w:rsidRPr="21355F74">
        <w:rPr>
          <w:rFonts w:eastAsia="Times New Roman" w:cs="Arial"/>
          <w:color w:val="000000" w:themeColor="text1"/>
          <w:lang w:eastAsia="pl-PL"/>
        </w:rPr>
        <w:t xml:space="preserve">ono </w:t>
      </w:r>
      <w:r w:rsidR="179C7D0C" w:rsidRPr="21355F74">
        <w:rPr>
          <w:rFonts w:eastAsia="Times New Roman" w:cs="Arial"/>
          <w:color w:val="000000" w:themeColor="text1"/>
          <w:lang w:eastAsia="pl-PL"/>
        </w:rPr>
        <w:t xml:space="preserve">także </w:t>
      </w:r>
      <w:r w:rsidR="39D9F753" w:rsidRPr="21355F74">
        <w:rPr>
          <w:rFonts w:eastAsia="Times New Roman" w:cs="Arial"/>
          <w:color w:val="000000" w:themeColor="text1"/>
          <w:lang w:eastAsia="pl-PL"/>
        </w:rPr>
        <w:t xml:space="preserve">pierwszy nabór </w:t>
      </w:r>
      <w:r w:rsidR="7666957B" w:rsidRPr="21355F74">
        <w:rPr>
          <w:rFonts w:eastAsia="Times New Roman" w:cs="Arial"/>
          <w:color w:val="000000" w:themeColor="text1"/>
          <w:lang w:eastAsia="pl-PL"/>
        </w:rPr>
        <w:t xml:space="preserve">na rozwój kultury, </w:t>
      </w:r>
      <w:r w:rsidR="39D9F753" w:rsidRPr="21355F74">
        <w:rPr>
          <w:rFonts w:eastAsia="Times New Roman" w:cs="Arial"/>
          <w:color w:val="000000" w:themeColor="text1"/>
          <w:lang w:eastAsia="pl-PL"/>
        </w:rPr>
        <w:t>ogłoszony przez MKiDN</w:t>
      </w:r>
      <w:r w:rsidR="6887A8C3" w:rsidRPr="21355F74">
        <w:rPr>
          <w:rFonts w:eastAsia="Times New Roman" w:cs="Arial"/>
          <w:color w:val="000000" w:themeColor="text1"/>
          <w:lang w:eastAsia="pl-PL"/>
        </w:rPr>
        <w:t xml:space="preserve"> ze środków programu </w:t>
      </w:r>
      <w:bookmarkStart w:id="141" w:name="_Hlk162260702"/>
      <w:r w:rsidR="075BCBF2" w:rsidRPr="21355F74">
        <w:rPr>
          <w:rFonts w:eastAsia="Times New Roman" w:cs="Arial"/>
          <w:color w:val="000000" w:themeColor="text1"/>
          <w:lang w:eastAsia="pl-PL"/>
        </w:rPr>
        <w:t>Fundusze Europejskie na Infrastrukturę, Klimat, Środowisko (FEnIKS).</w:t>
      </w:r>
      <w:bookmarkEnd w:id="141"/>
      <w:r w:rsidR="075BCBF2" w:rsidRPr="21355F74">
        <w:rPr>
          <w:rFonts w:eastAsia="Times New Roman" w:cs="Arial"/>
          <w:color w:val="000000" w:themeColor="text1"/>
          <w:lang w:eastAsia="pl-PL"/>
        </w:rPr>
        <w:t xml:space="preserve"> </w:t>
      </w:r>
      <w:r w:rsidR="797E63E8" w:rsidRPr="21355F74">
        <w:rPr>
          <w:rFonts w:eastAsia="Times New Roman" w:cs="Arial"/>
          <w:color w:val="000000" w:themeColor="text1"/>
          <w:lang w:eastAsia="pl-PL"/>
        </w:rPr>
        <w:t>A</w:t>
      </w:r>
      <w:r w:rsidR="39D9F753" w:rsidRPr="21355F74">
        <w:rPr>
          <w:rFonts w:eastAsia="Times New Roman" w:cs="Arial"/>
          <w:color w:val="000000" w:themeColor="text1"/>
          <w:lang w:eastAsia="pl-PL"/>
        </w:rPr>
        <w:t>lokacja wyn</w:t>
      </w:r>
      <w:r w:rsidR="77575F00" w:rsidRPr="21355F74">
        <w:rPr>
          <w:rFonts w:eastAsia="Times New Roman" w:cs="Arial"/>
          <w:color w:val="000000" w:themeColor="text1"/>
          <w:lang w:eastAsia="pl-PL"/>
        </w:rPr>
        <w:t>iosła</w:t>
      </w:r>
      <w:r w:rsidR="39D9F753" w:rsidRPr="21355F74">
        <w:rPr>
          <w:rFonts w:eastAsia="Times New Roman" w:cs="Arial"/>
          <w:color w:val="000000" w:themeColor="text1"/>
          <w:lang w:eastAsia="pl-PL"/>
        </w:rPr>
        <w:t xml:space="preserve"> 400 mln zł.</w:t>
      </w:r>
      <w:r w:rsidR="39D9F753" w:rsidRPr="21355F74">
        <w:rPr>
          <w:color w:val="000000" w:themeColor="text1"/>
        </w:rPr>
        <w:t xml:space="preserve"> </w:t>
      </w:r>
      <w:r w:rsidR="39D9F753" w:rsidRPr="21355F74">
        <w:rPr>
          <w:rFonts w:eastAsia="Times New Roman" w:cs="Arial"/>
          <w:color w:val="000000" w:themeColor="text1"/>
          <w:lang w:eastAsia="pl-PL"/>
        </w:rPr>
        <w:t>Kategorie projektów, jakie mo</w:t>
      </w:r>
      <w:r w:rsidR="72DAF361" w:rsidRPr="21355F74">
        <w:rPr>
          <w:rFonts w:eastAsia="Times New Roman" w:cs="Arial"/>
          <w:color w:val="000000" w:themeColor="text1"/>
          <w:lang w:eastAsia="pl-PL"/>
        </w:rPr>
        <w:t>g</w:t>
      </w:r>
      <w:r w:rsidR="6C5A32C4" w:rsidRPr="21355F74">
        <w:rPr>
          <w:rFonts w:eastAsia="Times New Roman" w:cs="Arial"/>
          <w:color w:val="000000" w:themeColor="text1"/>
          <w:lang w:eastAsia="pl-PL"/>
        </w:rPr>
        <w:t>ły</w:t>
      </w:r>
      <w:r w:rsidR="39D9F753" w:rsidRPr="21355F74">
        <w:rPr>
          <w:rFonts w:eastAsia="Times New Roman" w:cs="Arial"/>
          <w:color w:val="000000" w:themeColor="text1"/>
          <w:lang w:eastAsia="pl-PL"/>
        </w:rPr>
        <w:t xml:space="preserve"> otrzymać wsparcie to</w:t>
      </w:r>
      <w:r w:rsidR="20DEB306" w:rsidRPr="21355F74">
        <w:rPr>
          <w:rFonts w:eastAsia="Times New Roman" w:cs="Arial"/>
          <w:color w:val="000000" w:themeColor="text1"/>
          <w:lang w:eastAsia="pl-PL"/>
        </w:rPr>
        <w:t xml:space="preserve"> </w:t>
      </w:r>
      <w:r w:rsidR="39D9F753" w:rsidRPr="21355F74">
        <w:rPr>
          <w:rFonts w:eastAsia="Times New Roman" w:cs="Arial"/>
          <w:color w:val="000000" w:themeColor="text1"/>
          <w:lang w:eastAsia="pl-PL"/>
        </w:rPr>
        <w:t xml:space="preserve">rozwój infrastruktury kultury (zabytkowej i </w:t>
      </w:r>
      <w:r w:rsidR="00E467EF" w:rsidRPr="21355F74">
        <w:rPr>
          <w:rFonts w:eastAsia="Times New Roman" w:cs="Arial"/>
          <w:color w:val="000000" w:themeColor="text1"/>
          <w:lang w:eastAsia="pl-PL"/>
        </w:rPr>
        <w:t>nie zabytkowej</w:t>
      </w:r>
      <w:r w:rsidR="39D9F753" w:rsidRPr="21355F74">
        <w:rPr>
          <w:rFonts w:eastAsia="Times New Roman" w:cs="Arial"/>
          <w:color w:val="000000" w:themeColor="text1"/>
          <w:lang w:eastAsia="pl-PL"/>
        </w:rPr>
        <w:t>)</w:t>
      </w:r>
      <w:r w:rsidR="64DE4651" w:rsidRPr="21355F74">
        <w:rPr>
          <w:rFonts w:eastAsia="Times New Roman" w:cs="Arial"/>
          <w:color w:val="000000" w:themeColor="text1"/>
          <w:lang w:eastAsia="pl-PL"/>
        </w:rPr>
        <w:t xml:space="preserve"> oraz </w:t>
      </w:r>
      <w:r w:rsidR="39D9F753" w:rsidRPr="21355F74">
        <w:rPr>
          <w:rFonts w:eastAsia="Times New Roman" w:cs="Arial"/>
          <w:color w:val="000000" w:themeColor="text1"/>
          <w:lang w:eastAsia="pl-PL"/>
        </w:rPr>
        <w:t>ochrona i podniesienie atrakcyjności turystycznej obiektów dziedzictwa kulturowego.</w:t>
      </w:r>
      <w:r w:rsidR="5FAEFB69" w:rsidRPr="21355F74">
        <w:rPr>
          <w:rFonts w:eastAsia="Times New Roman" w:cs="Arial"/>
          <w:color w:val="000000" w:themeColor="text1"/>
          <w:lang w:eastAsia="pl-PL"/>
        </w:rPr>
        <w:t xml:space="preserve"> </w:t>
      </w:r>
      <w:r w:rsidR="5FF6519E" w:rsidRPr="21355F74">
        <w:rPr>
          <w:rFonts w:eastAsia="Times New Roman" w:cs="Arial"/>
          <w:color w:val="000000" w:themeColor="text1"/>
          <w:lang w:eastAsia="pl-PL"/>
        </w:rPr>
        <w:t>Ważnym aspektem prowadzonych działań będzie eliminacja barier w dostępie do kultury dla osób ze szczególnymi potrzebami.</w:t>
      </w:r>
      <w:r w:rsidR="08EE9E05" w:rsidRPr="21355F74">
        <w:rPr>
          <w:rFonts w:eastAsia="Times New Roman" w:cs="Arial"/>
          <w:color w:val="000000" w:themeColor="text1"/>
          <w:lang w:eastAsia="pl-PL"/>
        </w:rPr>
        <w:t xml:space="preserve"> </w:t>
      </w:r>
      <w:r w:rsidR="5FF6519E" w:rsidRPr="21355F74">
        <w:rPr>
          <w:rFonts w:eastAsia="Times New Roman" w:cs="Arial"/>
          <w:color w:val="000000" w:themeColor="text1"/>
          <w:lang w:eastAsia="pl-PL"/>
        </w:rPr>
        <w:t>W</w:t>
      </w:r>
      <w:r w:rsidR="003D0CBB">
        <w:rPr>
          <w:rFonts w:eastAsia="Times New Roman" w:cs="Arial"/>
          <w:color w:val="000000" w:themeColor="text1"/>
          <w:lang w:eastAsia="pl-PL"/>
        </w:rPr>
        <w:t> </w:t>
      </w:r>
      <w:r w:rsidR="5FF6519E" w:rsidRPr="21355F74">
        <w:rPr>
          <w:rFonts w:eastAsia="Times New Roman" w:cs="Arial"/>
          <w:color w:val="000000" w:themeColor="text1"/>
          <w:lang w:eastAsia="pl-PL"/>
        </w:rPr>
        <w:t xml:space="preserve">listopadzie 2023 r. zakończono ocenę formalną </w:t>
      </w:r>
      <w:hyperlink r:id="rId114">
        <w:r w:rsidR="5FF6519E" w:rsidRPr="21355F74">
          <w:rPr>
            <w:rStyle w:val="Hipercze"/>
            <w:rFonts w:eastAsia="Times New Roman" w:cs="Arial"/>
            <w:lang w:eastAsia="pl-PL"/>
          </w:rPr>
          <w:t>18 wniosków</w:t>
        </w:r>
      </w:hyperlink>
      <w:r w:rsidR="5FF6519E" w:rsidRPr="21355F74">
        <w:rPr>
          <w:rFonts w:eastAsia="Times New Roman" w:cs="Arial"/>
          <w:color w:val="000000" w:themeColor="text1"/>
          <w:lang w:eastAsia="pl-PL"/>
        </w:rPr>
        <w:t>, które skierowano do oceny merytorycznej.</w:t>
      </w:r>
    </w:p>
    <w:p w14:paraId="534365CB" w14:textId="42508DF6" w:rsidR="00AC3E50" w:rsidRDefault="14FAD6C4" w:rsidP="00653733">
      <w:pPr>
        <w:pStyle w:val="Nagwek4"/>
        <w:numPr>
          <w:ilvl w:val="0"/>
          <w:numId w:val="58"/>
        </w:numPr>
        <w:spacing w:before="120" w:after="120"/>
        <w:ind w:left="709" w:hanging="568"/>
        <w:rPr>
          <w:rFonts w:eastAsia="Times New Roman" w:cs="Arial"/>
          <w:lang w:eastAsia="pl-PL"/>
        </w:rPr>
      </w:pPr>
      <w:r>
        <w:t>Działania instytucji kultury</w:t>
      </w:r>
    </w:p>
    <w:p w14:paraId="23CC04DC" w14:textId="6B065383" w:rsidR="00E732C8" w:rsidRPr="003F1EE2" w:rsidRDefault="14FAD6C4" w:rsidP="73D330A3">
      <w:pPr>
        <w:pStyle w:val="Akapitzlist"/>
        <w:spacing w:after="120"/>
        <w:ind w:left="0"/>
        <w:contextualSpacing w:val="0"/>
        <w:rPr>
          <w:rFonts w:eastAsia="Calibri" w:cs="Arial"/>
        </w:rPr>
      </w:pPr>
      <w:r w:rsidRPr="62B94387">
        <w:rPr>
          <w:rFonts w:eastAsia="Calibri" w:cs="Arial"/>
        </w:rPr>
        <w:t>Instytucje kultury prowadzone lub współprowadzone przez MKiDN, kontynu</w:t>
      </w:r>
      <w:r w:rsidR="30D3BEC0" w:rsidRPr="62B94387">
        <w:rPr>
          <w:rFonts w:eastAsia="Calibri" w:cs="Arial"/>
        </w:rPr>
        <w:t xml:space="preserve">owały </w:t>
      </w:r>
      <w:r w:rsidR="00781F60">
        <w:rPr>
          <w:rFonts w:eastAsia="Calibri" w:cs="Arial"/>
        </w:rPr>
        <w:br/>
      </w:r>
      <w:r w:rsidR="30D3BEC0" w:rsidRPr="62B94387">
        <w:rPr>
          <w:rFonts w:eastAsia="Calibri" w:cs="Arial"/>
        </w:rPr>
        <w:t>w 2023</w:t>
      </w:r>
      <w:r w:rsidR="00AF705D">
        <w:rPr>
          <w:rFonts w:eastAsia="Calibri" w:cs="Arial"/>
        </w:rPr>
        <w:t xml:space="preserve"> </w:t>
      </w:r>
      <w:r w:rsidR="30D3BEC0" w:rsidRPr="62B94387">
        <w:rPr>
          <w:rFonts w:eastAsia="Calibri" w:cs="Arial"/>
        </w:rPr>
        <w:t>r.</w:t>
      </w:r>
      <w:r w:rsidR="008B4BAD">
        <w:rPr>
          <w:rFonts w:eastAsia="Calibri" w:cs="Arial"/>
        </w:rPr>
        <w:t xml:space="preserve"> </w:t>
      </w:r>
      <w:r w:rsidRPr="62B94387">
        <w:rPr>
          <w:rFonts w:eastAsia="Calibri" w:cs="Arial"/>
        </w:rPr>
        <w:t xml:space="preserve">zarówno rozwój swojego zaplecza infrastrukturalnego, modernizację budynków, a także prace związane z udostępnianiem swojej oferty zarówno seniorom, jak i osobom z niepełnosprawnościami. Zmiany te mają zapewnić dostęp dla osób o szczególnych potrzebach do samego budynku instytucji, umożliwić swobodne poruszanie się i korzystanie z infrastruktury wewnątrz budynku, zorganizowanie systemu alternatywnej komunikacji lub asysty, dostosowanie pomieszczeń i instalacji sprzętu wspierającego odbiór przekazu lub wydarzeń </w:t>
      </w:r>
      <w:r w:rsidR="00781F60">
        <w:rPr>
          <w:rFonts w:eastAsia="Calibri" w:cs="Arial"/>
        </w:rPr>
        <w:br/>
      </w:r>
      <w:r w:rsidRPr="62B94387">
        <w:rPr>
          <w:rFonts w:eastAsia="Calibri" w:cs="Arial"/>
        </w:rPr>
        <w:t>w alternatywnych formach. W 202</w:t>
      </w:r>
      <w:r w:rsidR="7AAE5E9D" w:rsidRPr="62B94387">
        <w:rPr>
          <w:rFonts w:eastAsia="Calibri" w:cs="Arial"/>
        </w:rPr>
        <w:t>3</w:t>
      </w:r>
      <w:r w:rsidRPr="62B94387">
        <w:rPr>
          <w:rFonts w:eastAsia="Calibri" w:cs="Arial"/>
        </w:rPr>
        <w:t xml:space="preserve"> r. do takich działań należały:</w:t>
      </w:r>
    </w:p>
    <w:p w14:paraId="0B498586" w14:textId="4B214312" w:rsidR="3964E30E" w:rsidRDefault="00ACE116" w:rsidP="00CC7035">
      <w:pPr>
        <w:pStyle w:val="Akapitzlist"/>
        <w:numPr>
          <w:ilvl w:val="0"/>
          <w:numId w:val="34"/>
        </w:numPr>
        <w:spacing w:after="120"/>
        <w:ind w:left="284" w:hanging="283"/>
        <w:rPr>
          <w:rFonts w:eastAsia="Calibri" w:cs="Arial"/>
          <w:szCs w:val="24"/>
        </w:rPr>
      </w:pPr>
      <w:r w:rsidRPr="62B94387">
        <w:rPr>
          <w:rFonts w:eastAsia="Calibri" w:cs="Arial"/>
          <w:b/>
          <w:bCs/>
        </w:rPr>
        <w:t>Muzeum Fryderyka Chopina</w:t>
      </w:r>
      <w:r w:rsidRPr="62B94387">
        <w:rPr>
          <w:rFonts w:eastAsia="Calibri" w:cs="Arial"/>
        </w:rPr>
        <w:t xml:space="preserve"> - </w:t>
      </w:r>
      <w:r w:rsidR="00971CD1">
        <w:rPr>
          <w:rFonts w:eastAsia="Calibri" w:cs="Arial"/>
        </w:rPr>
        <w:t>r</w:t>
      </w:r>
      <w:r w:rsidRPr="62B94387">
        <w:rPr>
          <w:rFonts w:eastAsia="Calibri" w:cs="Arial"/>
        </w:rPr>
        <w:t>ealizacj</w:t>
      </w:r>
      <w:r w:rsidR="5741A1EA" w:rsidRPr="62B94387">
        <w:rPr>
          <w:rFonts w:eastAsia="Calibri" w:cs="Arial"/>
        </w:rPr>
        <w:t>a</w:t>
      </w:r>
      <w:r w:rsidRPr="62B94387">
        <w:rPr>
          <w:rFonts w:eastAsia="Calibri" w:cs="Arial"/>
        </w:rPr>
        <w:t xml:space="preserve"> systemowych działań i oferty programowej, w tym: opracowanie nowej wersji przewodnika do zwiedzania Muzeum dla osób w spektrum autyzmu, przygotowanie warsztatów z elementami audiodeskrypcji dla rodzin z dziećmi, zajęcia muzykoterapii dla seniorów. Planowanie rozwoju i podnoszenia poziomu dostępności muzeum poprzez przygotowania do składania wniosku projektowego do programu środków europejskich FEnIKS, w którym duża część działań będzie miała na celu poprawienie dostępności Muzeum Fryderyka Chopina dla </w:t>
      </w:r>
      <w:r w:rsidR="00971CD1">
        <w:rPr>
          <w:rFonts w:eastAsia="Calibri" w:cs="Arial"/>
        </w:rPr>
        <w:t>OzN</w:t>
      </w:r>
      <w:r w:rsidR="005961CC">
        <w:rPr>
          <w:rFonts w:eastAsia="Calibri" w:cs="Arial"/>
        </w:rPr>
        <w:t xml:space="preserve"> </w:t>
      </w:r>
      <w:r w:rsidRPr="62B94387">
        <w:rPr>
          <w:rFonts w:eastAsia="Calibri" w:cs="Arial"/>
        </w:rPr>
        <w:t>zrealizowano konsultacje w zakresie dostosowania ekspozycji stałej z ekspertkami i konsultacje z lokalnym środowiskiem</w:t>
      </w:r>
      <w:r w:rsidR="00CC7035">
        <w:rPr>
          <w:rFonts w:eastAsia="Calibri" w:cs="Arial"/>
        </w:rPr>
        <w:t>.</w:t>
      </w:r>
    </w:p>
    <w:p w14:paraId="651A3E4E" w14:textId="2B030CFC" w:rsidR="3964E30E" w:rsidRDefault="00ACE116" w:rsidP="00CC7035">
      <w:pPr>
        <w:pStyle w:val="Akapitzlist"/>
        <w:numPr>
          <w:ilvl w:val="0"/>
          <w:numId w:val="34"/>
        </w:numPr>
        <w:spacing w:after="120"/>
        <w:ind w:left="284" w:hanging="283"/>
        <w:rPr>
          <w:rFonts w:asciiTheme="minorHAnsi" w:eastAsiaTheme="minorEastAsia" w:hAnsiTheme="minorHAnsi"/>
        </w:rPr>
      </w:pPr>
      <w:r w:rsidRPr="62B94387">
        <w:rPr>
          <w:rFonts w:eastAsia="Calibri" w:cs="Arial"/>
          <w:b/>
          <w:bCs/>
        </w:rPr>
        <w:t>Narodowy Instytut Muzyki i Tańca</w:t>
      </w:r>
      <w:r w:rsidRPr="62B94387">
        <w:rPr>
          <w:rFonts w:eastAsia="Calibri" w:cs="Arial"/>
        </w:rPr>
        <w:t xml:space="preserve"> - </w:t>
      </w:r>
      <w:r w:rsidR="00E53B0D">
        <w:rPr>
          <w:rFonts w:eastAsia="Calibri" w:cs="Arial"/>
        </w:rPr>
        <w:t>r</w:t>
      </w:r>
      <w:r w:rsidRPr="62B94387">
        <w:rPr>
          <w:rFonts w:eastAsia="Calibri" w:cs="Arial"/>
        </w:rPr>
        <w:t>ealizacja systemowych, cyklicznych działań programowych NIMIT w tym</w:t>
      </w:r>
      <w:r w:rsidR="5256C2CB" w:rsidRPr="62B94387">
        <w:rPr>
          <w:rFonts w:eastAsia="Calibri" w:cs="Arial"/>
        </w:rPr>
        <w:t xml:space="preserve">: </w:t>
      </w:r>
      <w:r w:rsidR="00E53B0D">
        <w:rPr>
          <w:rFonts w:eastAsia="Calibri" w:cs="Arial"/>
        </w:rPr>
        <w:t>p</w:t>
      </w:r>
      <w:r w:rsidRPr="62B94387">
        <w:rPr>
          <w:rFonts w:eastAsia="Calibri" w:cs="Arial"/>
        </w:rPr>
        <w:t>rogram Taniec i niepełnosprawność</w:t>
      </w:r>
      <w:r w:rsidR="56244193" w:rsidRPr="62B94387">
        <w:rPr>
          <w:rFonts w:eastAsia="Calibri" w:cs="Arial"/>
        </w:rPr>
        <w:t xml:space="preserve">, </w:t>
      </w:r>
      <w:r w:rsidRPr="62B94387">
        <w:rPr>
          <w:rFonts w:eastAsia="Calibri" w:cs="Arial"/>
        </w:rPr>
        <w:t>realizowany od marca do listopada 2023</w:t>
      </w:r>
      <w:r w:rsidR="00855686">
        <w:rPr>
          <w:rFonts w:eastAsia="Calibri" w:cs="Arial"/>
        </w:rPr>
        <w:t xml:space="preserve"> </w:t>
      </w:r>
      <w:r w:rsidR="4EB111B2" w:rsidRPr="62B94387">
        <w:rPr>
          <w:rFonts w:eastAsia="Calibri" w:cs="Arial"/>
        </w:rPr>
        <w:t>r</w:t>
      </w:r>
      <w:r w:rsidRPr="62B94387">
        <w:rPr>
          <w:rFonts w:eastAsia="Calibri" w:cs="Arial"/>
        </w:rPr>
        <w:t xml:space="preserve">. Głównym celem i założeniem jest podnoszenie umiejętności i kompetencji </w:t>
      </w:r>
      <w:r w:rsidR="00E53B0D">
        <w:rPr>
          <w:rFonts w:eastAsia="Calibri" w:cs="Arial"/>
        </w:rPr>
        <w:t>OzN</w:t>
      </w:r>
      <w:r w:rsidR="00781F60">
        <w:rPr>
          <w:rFonts w:eastAsia="Calibri" w:cs="Arial"/>
        </w:rPr>
        <w:br/>
      </w:r>
      <w:r w:rsidRPr="62B94387">
        <w:rPr>
          <w:rFonts w:eastAsia="Calibri" w:cs="Arial"/>
        </w:rPr>
        <w:lastRenderedPageBreak/>
        <w:t xml:space="preserve">w zakresie profesjonalnej działalności artystycznej w obszarze tańca. </w:t>
      </w:r>
      <w:r w:rsidR="005E474A">
        <w:rPr>
          <w:rFonts w:eastAsia="Calibri" w:cs="Arial"/>
        </w:rPr>
        <w:br/>
      </w:r>
      <w:r w:rsidRPr="62B94387">
        <w:rPr>
          <w:rFonts w:eastAsia="Calibri" w:cs="Arial"/>
        </w:rPr>
        <w:t xml:space="preserve">W ramach programu realizowane są również szkolenia dla pedagogów, instruktorów i choreografów w zakresie prowadzenia działań edukacyjnych </w:t>
      </w:r>
      <w:r w:rsidR="00781F60">
        <w:rPr>
          <w:rFonts w:eastAsia="Calibri" w:cs="Arial"/>
        </w:rPr>
        <w:br/>
      </w:r>
      <w:r w:rsidRPr="62B94387">
        <w:rPr>
          <w:rFonts w:eastAsia="Calibri" w:cs="Arial"/>
        </w:rPr>
        <w:t>i artystycznych dla i z udziałem</w:t>
      </w:r>
      <w:r w:rsidR="005961CC">
        <w:rPr>
          <w:rFonts w:eastAsia="Calibri" w:cs="Arial"/>
        </w:rPr>
        <w:t xml:space="preserve"> </w:t>
      </w:r>
      <w:r w:rsidR="00E53B0D">
        <w:rPr>
          <w:rFonts w:eastAsia="Calibri" w:cs="Arial"/>
        </w:rPr>
        <w:t>OzN</w:t>
      </w:r>
      <w:r w:rsidRPr="62B94387">
        <w:rPr>
          <w:rFonts w:eastAsia="Calibri" w:cs="Arial"/>
        </w:rPr>
        <w:t>. Projekt ma na celu</w:t>
      </w:r>
      <w:r w:rsidR="720C6E51" w:rsidRPr="62B94387">
        <w:rPr>
          <w:rFonts w:eastAsia="Calibri" w:cs="Arial"/>
        </w:rPr>
        <w:t xml:space="preserve"> </w:t>
      </w:r>
      <w:r w:rsidRPr="62B94387">
        <w:rPr>
          <w:rFonts w:eastAsia="Calibri" w:cs="Arial"/>
        </w:rPr>
        <w:t>podniesienie rangi w pełni profesjonalnej działalności artystycznej osób z niepełnosprawnościami;</w:t>
      </w:r>
      <w:r w:rsidR="5B603015" w:rsidRPr="62B94387">
        <w:rPr>
          <w:rFonts w:eastAsia="Calibri" w:cs="Arial"/>
        </w:rPr>
        <w:t xml:space="preserve"> </w:t>
      </w:r>
      <w:r w:rsidRPr="62B94387">
        <w:rPr>
          <w:rFonts w:eastAsia="Calibri" w:cs="Arial"/>
        </w:rPr>
        <w:t>III Kongres Tańca - podejmowa</w:t>
      </w:r>
      <w:r w:rsidR="71262952" w:rsidRPr="62B94387">
        <w:rPr>
          <w:rFonts w:eastAsia="Calibri" w:cs="Arial"/>
        </w:rPr>
        <w:t>ł</w:t>
      </w:r>
      <w:r w:rsidRPr="62B94387">
        <w:rPr>
          <w:rFonts w:eastAsia="Calibri" w:cs="Arial"/>
        </w:rPr>
        <w:t xml:space="preserve"> tematyk</w:t>
      </w:r>
      <w:r w:rsidR="13D5BD1C" w:rsidRPr="62B94387">
        <w:rPr>
          <w:rFonts w:eastAsia="Calibri" w:cs="Arial"/>
        </w:rPr>
        <w:t>ę</w:t>
      </w:r>
      <w:r w:rsidR="720C6E51" w:rsidRPr="62B94387">
        <w:rPr>
          <w:rFonts w:eastAsia="Calibri" w:cs="Arial"/>
        </w:rPr>
        <w:t xml:space="preserve"> </w:t>
      </w:r>
      <w:r w:rsidRPr="62B94387">
        <w:rPr>
          <w:rFonts w:eastAsia="Calibri" w:cs="Arial"/>
        </w:rPr>
        <w:t>profesjonalizacji twórców z niepełnosprawnościami, zapewniono tłumaczenie paneli dyskusyjnych na polski język migowy</w:t>
      </w:r>
      <w:r w:rsidR="00CC7035">
        <w:rPr>
          <w:rFonts w:eastAsia="Calibri" w:cs="Arial"/>
        </w:rPr>
        <w:t>.</w:t>
      </w:r>
    </w:p>
    <w:p w14:paraId="0CBD2FD1" w14:textId="7DB958F8" w:rsidR="73D330A3" w:rsidRPr="00A17197" w:rsidRDefault="00ACE116" w:rsidP="00CC7035">
      <w:pPr>
        <w:pStyle w:val="Akapitzlist"/>
        <w:numPr>
          <w:ilvl w:val="0"/>
          <w:numId w:val="33"/>
        </w:numPr>
        <w:spacing w:after="120"/>
        <w:ind w:left="284" w:hanging="283"/>
        <w:rPr>
          <w:rFonts w:eastAsia="Calibri" w:cs="Arial"/>
          <w:szCs w:val="24"/>
        </w:rPr>
      </w:pPr>
      <w:r w:rsidRPr="62B94387">
        <w:rPr>
          <w:rFonts w:eastAsia="Calibri" w:cs="Arial"/>
          <w:b/>
          <w:bCs/>
        </w:rPr>
        <w:t>Opera Bałtycka w Gdańsku</w:t>
      </w:r>
      <w:r w:rsidR="4998D903" w:rsidRPr="62B94387">
        <w:rPr>
          <w:rFonts w:eastAsia="Calibri" w:cs="Arial"/>
          <w:b/>
          <w:bCs/>
        </w:rPr>
        <w:t xml:space="preserve"> </w:t>
      </w:r>
      <w:r w:rsidR="4998D903" w:rsidRPr="00CC7035">
        <w:rPr>
          <w:rFonts w:eastAsia="Calibri" w:cs="Arial"/>
        </w:rPr>
        <w:t>-</w:t>
      </w:r>
      <w:r w:rsidR="4998D903" w:rsidRPr="62B94387">
        <w:rPr>
          <w:rFonts w:eastAsia="Calibri" w:cs="Arial"/>
          <w:b/>
          <w:bCs/>
        </w:rPr>
        <w:t xml:space="preserve"> </w:t>
      </w:r>
      <w:r w:rsidRPr="62B94387">
        <w:rPr>
          <w:rFonts w:eastAsia="Calibri" w:cs="Arial"/>
        </w:rPr>
        <w:t xml:space="preserve">podjęto </w:t>
      </w:r>
      <w:r w:rsidR="7A6E66D5" w:rsidRPr="62B94387">
        <w:rPr>
          <w:rFonts w:eastAsia="Calibri" w:cs="Arial"/>
        </w:rPr>
        <w:t>liczne</w:t>
      </w:r>
      <w:r w:rsidRPr="62B94387">
        <w:rPr>
          <w:rFonts w:eastAsia="Calibri" w:cs="Arial"/>
        </w:rPr>
        <w:t xml:space="preserve"> działania i inwestycje </w:t>
      </w:r>
      <w:r w:rsidR="137AB2A1" w:rsidRPr="62B94387">
        <w:rPr>
          <w:rFonts w:eastAsia="Calibri" w:cs="Arial"/>
        </w:rPr>
        <w:t xml:space="preserve">mające na celu udostępnienie oferty przez: </w:t>
      </w:r>
      <w:r w:rsidRPr="62B94387">
        <w:rPr>
          <w:rFonts w:eastAsia="Calibri" w:cs="Arial"/>
        </w:rPr>
        <w:t>zakup i montaż dwóch beacon’ów</w:t>
      </w:r>
      <w:r w:rsidR="009E18AE">
        <w:rPr>
          <w:rStyle w:val="Odwoanieprzypisudolnego"/>
          <w:rFonts w:eastAsia="Calibri" w:cs="Arial"/>
        </w:rPr>
        <w:footnoteReference w:id="6"/>
      </w:r>
      <w:r w:rsidRPr="62B94387">
        <w:rPr>
          <w:rFonts w:eastAsia="Calibri" w:cs="Arial"/>
        </w:rPr>
        <w:t xml:space="preserve"> dla osób z niepełnosprawnością wzroku,</w:t>
      </w:r>
      <w:r w:rsidR="77CFA222" w:rsidRPr="62B94387">
        <w:rPr>
          <w:rFonts w:eastAsia="Calibri" w:cs="Arial"/>
        </w:rPr>
        <w:t xml:space="preserve"> </w:t>
      </w:r>
      <w:r w:rsidR="0C350CB0" w:rsidRPr="62B94387">
        <w:rPr>
          <w:rFonts w:eastAsia="Calibri" w:cs="Arial"/>
        </w:rPr>
        <w:t>nowe wydarzenia w repertuarze</w:t>
      </w:r>
      <w:r w:rsidR="3FE9B6F6" w:rsidRPr="62B94387">
        <w:rPr>
          <w:rFonts w:eastAsia="Calibri" w:cs="Arial"/>
        </w:rPr>
        <w:t xml:space="preserve"> np.</w:t>
      </w:r>
      <w:r w:rsidR="0C350CB0" w:rsidRPr="62B94387">
        <w:rPr>
          <w:rFonts w:eastAsia="Calibri" w:cs="Arial"/>
        </w:rPr>
        <w:t>:</w:t>
      </w:r>
      <w:r w:rsidR="720C6E51" w:rsidRPr="62B94387">
        <w:rPr>
          <w:rFonts w:eastAsia="Calibri" w:cs="Arial"/>
        </w:rPr>
        <w:t xml:space="preserve"> </w:t>
      </w:r>
      <w:r w:rsidR="0C350CB0" w:rsidRPr="62B94387">
        <w:rPr>
          <w:rFonts w:eastAsia="Calibri" w:cs="Arial"/>
        </w:rPr>
        <w:t xml:space="preserve">spektakl </w:t>
      </w:r>
      <w:r w:rsidR="00E53B0D">
        <w:rPr>
          <w:rFonts w:eastAsia="Calibri" w:cs="Arial"/>
        </w:rPr>
        <w:t>„</w:t>
      </w:r>
      <w:r w:rsidR="0C350CB0" w:rsidRPr="62B94387">
        <w:rPr>
          <w:rFonts w:eastAsia="Calibri" w:cs="Arial"/>
        </w:rPr>
        <w:t>Don Kichot</w:t>
      </w:r>
      <w:r w:rsidR="0082744F">
        <w:rPr>
          <w:rFonts w:eastAsia="Calibri" w:cs="Arial"/>
        </w:rPr>
        <w:t>”</w:t>
      </w:r>
      <w:r w:rsidR="0C350CB0" w:rsidRPr="62B94387">
        <w:rPr>
          <w:rFonts w:eastAsia="Calibri" w:cs="Arial"/>
        </w:rPr>
        <w:t xml:space="preserve"> z audiodeskrypcją i spacerem sensorycznym, spektakl Opera? Si! z tłumaczeniem na PJM,</w:t>
      </w:r>
      <w:r w:rsidR="0D332428" w:rsidRPr="62B94387">
        <w:rPr>
          <w:rFonts w:eastAsia="Calibri" w:cs="Arial"/>
        </w:rPr>
        <w:t xml:space="preserve"> </w:t>
      </w:r>
      <w:r w:rsidR="0C350CB0" w:rsidRPr="62B94387">
        <w:rPr>
          <w:rFonts w:eastAsia="Calibri" w:cs="Arial"/>
        </w:rPr>
        <w:t xml:space="preserve">spektakl </w:t>
      </w:r>
      <w:r w:rsidR="00E53B0D">
        <w:rPr>
          <w:rFonts w:eastAsia="Calibri" w:cs="Arial"/>
        </w:rPr>
        <w:t>„</w:t>
      </w:r>
      <w:r w:rsidR="0C350CB0" w:rsidRPr="62B94387">
        <w:rPr>
          <w:rFonts w:eastAsia="Calibri" w:cs="Arial"/>
        </w:rPr>
        <w:t>Rigoletto</w:t>
      </w:r>
      <w:r w:rsidR="0082744F">
        <w:rPr>
          <w:rFonts w:eastAsia="Calibri" w:cs="Arial"/>
        </w:rPr>
        <w:t>”</w:t>
      </w:r>
      <w:r w:rsidR="0C350CB0" w:rsidRPr="62B94387">
        <w:rPr>
          <w:rFonts w:eastAsia="Calibri" w:cs="Arial"/>
        </w:rPr>
        <w:t xml:space="preserve"> z audiodeskrypcją i spacerem sensorycznym,</w:t>
      </w:r>
      <w:r w:rsidR="4C07E2E2" w:rsidRPr="62B94387">
        <w:rPr>
          <w:rFonts w:eastAsia="Calibri" w:cs="Arial"/>
        </w:rPr>
        <w:t xml:space="preserve"> z</w:t>
      </w:r>
      <w:r w:rsidR="0C350CB0" w:rsidRPr="62B94387">
        <w:rPr>
          <w:rFonts w:eastAsia="Calibri" w:cs="Arial"/>
        </w:rPr>
        <w:t>akup nauszników ochronnych dla które umożliwią osobom wrażliwym na głośne dźwięki oraz dzieciom i dorosłym w spektrum autyzmu na udział w spektaklach Opery.</w:t>
      </w:r>
    </w:p>
    <w:p w14:paraId="1C3BF933" w14:textId="5FE7815B" w:rsidR="40C34060" w:rsidRDefault="1392C0DE" w:rsidP="00653733">
      <w:pPr>
        <w:pStyle w:val="Nagwek4"/>
        <w:numPr>
          <w:ilvl w:val="0"/>
          <w:numId w:val="58"/>
        </w:numPr>
        <w:tabs>
          <w:tab w:val="left" w:pos="567"/>
        </w:tabs>
        <w:ind w:left="426" w:hanging="284"/>
        <w:rPr>
          <w:rFonts w:eastAsia="Calibri" w:cs="Arial"/>
        </w:rPr>
      </w:pPr>
      <w:r>
        <w:t>Dostępność zabytków</w:t>
      </w:r>
      <w:r w:rsidR="613DE6D6">
        <w:t xml:space="preserve"> i inne </w:t>
      </w:r>
      <w:r w:rsidR="613DE6D6" w:rsidRPr="21355F74">
        <w:rPr>
          <w:rFonts w:eastAsia="Calibri" w:cs="Arial"/>
        </w:rPr>
        <w:t>działania</w:t>
      </w:r>
    </w:p>
    <w:p w14:paraId="0C058765" w14:textId="63270219" w:rsidR="00A104E2" w:rsidRPr="00A104E2" w:rsidRDefault="70737D6D" w:rsidP="73D330A3">
      <w:pPr>
        <w:suppressAutoHyphens w:val="0"/>
        <w:spacing w:before="120" w:after="120"/>
        <w:rPr>
          <w:rFonts w:eastAsia="Calibri" w:cs="Arial"/>
        </w:rPr>
      </w:pPr>
      <w:r>
        <w:t xml:space="preserve">W wyniku prośby wystosowanej przez </w:t>
      </w:r>
      <w:r w:rsidR="1DD3C160" w:rsidRPr="62B94387">
        <w:rPr>
          <w:rFonts w:eastAsia="Arial" w:cs="Arial"/>
        </w:rPr>
        <w:t xml:space="preserve">MFiPR </w:t>
      </w:r>
      <w:r w:rsidR="1DD3C160" w:rsidRPr="62B94387">
        <w:rPr>
          <w:rFonts w:eastAsia="Calibri" w:cs="Arial"/>
        </w:rPr>
        <w:t>w</w:t>
      </w:r>
      <w:r w:rsidR="012CE2B5" w:rsidRPr="62B94387">
        <w:rPr>
          <w:rFonts w:eastAsia="Calibri" w:cs="Arial"/>
        </w:rPr>
        <w:t xml:space="preserve"> ramach</w:t>
      </w:r>
      <w:r w:rsidR="1A8B6C11" w:rsidRPr="62B94387">
        <w:rPr>
          <w:rFonts w:eastAsia="Calibri" w:cs="Arial"/>
        </w:rPr>
        <w:t xml:space="preserve"> konkurs</w:t>
      </w:r>
      <w:r w:rsidR="7090F969" w:rsidRPr="62B94387">
        <w:rPr>
          <w:rFonts w:eastAsia="Calibri" w:cs="Arial"/>
        </w:rPr>
        <w:t xml:space="preserve">u </w:t>
      </w:r>
      <w:r w:rsidR="1A8B6C11" w:rsidRPr="62B94387">
        <w:rPr>
          <w:rFonts w:eastAsia="Calibri" w:cs="Arial"/>
        </w:rPr>
        <w:t>„Zabytek Zadbany”</w:t>
      </w:r>
      <w:r w:rsidR="0360FACE" w:rsidRPr="62B94387">
        <w:rPr>
          <w:rFonts w:eastAsia="Calibri" w:cs="Arial"/>
        </w:rPr>
        <w:t>,</w:t>
      </w:r>
      <w:r w:rsidR="5C651FF9" w:rsidRPr="62B94387">
        <w:rPr>
          <w:rFonts w:eastAsia="Calibri" w:cs="Arial"/>
        </w:rPr>
        <w:t xml:space="preserve"> organizowany</w:t>
      </w:r>
      <w:r w:rsidR="64EE0F41" w:rsidRPr="62B94387">
        <w:rPr>
          <w:rFonts w:eastAsia="Calibri" w:cs="Arial"/>
        </w:rPr>
        <w:t>m</w:t>
      </w:r>
      <w:r w:rsidR="5C651FF9" w:rsidRPr="62B94387">
        <w:rPr>
          <w:rFonts w:eastAsia="Calibri" w:cs="Arial"/>
        </w:rPr>
        <w:t xml:space="preserve"> przez Narodowy Instytut Kultury (NID)</w:t>
      </w:r>
      <w:r w:rsidR="1A8B6C11" w:rsidRPr="62B94387">
        <w:rPr>
          <w:rFonts w:eastAsia="Calibri" w:cs="Arial"/>
        </w:rPr>
        <w:t xml:space="preserve">, </w:t>
      </w:r>
      <w:r w:rsidR="13909266" w:rsidRPr="62B94387">
        <w:rPr>
          <w:rFonts w:eastAsia="Calibri" w:cs="Arial"/>
        </w:rPr>
        <w:t xml:space="preserve">została dodana dodatkowa kategoria </w:t>
      </w:r>
      <w:r w:rsidR="00E53B0D">
        <w:rPr>
          <w:rFonts w:eastAsia="Calibri" w:cs="Arial"/>
        </w:rPr>
        <w:t>„</w:t>
      </w:r>
      <w:r w:rsidR="13909266" w:rsidRPr="62B94387">
        <w:rPr>
          <w:rFonts w:eastAsia="Calibri" w:cs="Arial"/>
        </w:rPr>
        <w:t>Zabytek dostępny”</w:t>
      </w:r>
      <w:r w:rsidR="0974AAFA" w:rsidRPr="62B94387">
        <w:rPr>
          <w:rFonts w:eastAsia="Calibri" w:cs="Arial"/>
        </w:rPr>
        <w:t xml:space="preserve">. </w:t>
      </w:r>
      <w:r w:rsidR="11A0DF2D" w:rsidRPr="62B94387">
        <w:rPr>
          <w:rFonts w:eastAsia="Calibri" w:cs="Arial"/>
        </w:rPr>
        <w:t>Konkurs ten będzie mieć miejsce w lutym 2024 r.</w:t>
      </w:r>
      <w:r w:rsidR="008B4BAD">
        <w:rPr>
          <w:rFonts w:eastAsia="Calibri" w:cs="Arial"/>
        </w:rPr>
        <w:t xml:space="preserve"> </w:t>
      </w:r>
      <w:r w:rsidR="1DD3C160" w:rsidRPr="62B94387">
        <w:rPr>
          <w:rFonts w:eastAsia="Calibri" w:cs="Arial"/>
        </w:rPr>
        <w:t xml:space="preserve">Pozytywnie należy ocenić działalność </w:t>
      </w:r>
      <w:r w:rsidR="1392C0DE" w:rsidRPr="62B94387">
        <w:rPr>
          <w:rFonts w:eastAsia="Calibri" w:cs="Arial"/>
        </w:rPr>
        <w:t>NID</w:t>
      </w:r>
      <w:r w:rsidR="1DD3C160" w:rsidRPr="62B94387">
        <w:rPr>
          <w:rFonts w:eastAsia="Calibri" w:cs="Arial"/>
        </w:rPr>
        <w:t xml:space="preserve"> polegającą na</w:t>
      </w:r>
      <w:r w:rsidR="1392C0DE" w:rsidRPr="62B94387">
        <w:rPr>
          <w:rFonts w:eastAsia="Calibri" w:cs="Arial"/>
        </w:rPr>
        <w:t xml:space="preserve"> przygotowa</w:t>
      </w:r>
      <w:r w:rsidR="1DD3C160" w:rsidRPr="62B94387">
        <w:rPr>
          <w:rFonts w:eastAsia="Calibri" w:cs="Arial"/>
        </w:rPr>
        <w:t>niu</w:t>
      </w:r>
      <w:r w:rsidR="1392C0DE" w:rsidRPr="62B94387">
        <w:rPr>
          <w:rFonts w:eastAsia="Calibri" w:cs="Arial"/>
        </w:rPr>
        <w:t xml:space="preserve"> kolejn</w:t>
      </w:r>
      <w:r w:rsidR="1DD3C160" w:rsidRPr="62B94387">
        <w:rPr>
          <w:rFonts w:eastAsia="Calibri" w:cs="Arial"/>
        </w:rPr>
        <w:t>ych</w:t>
      </w:r>
      <w:r w:rsidR="1392C0DE" w:rsidRPr="62B94387">
        <w:rPr>
          <w:rFonts w:eastAsia="Calibri" w:cs="Arial"/>
        </w:rPr>
        <w:t xml:space="preserve"> artykuł</w:t>
      </w:r>
      <w:r w:rsidR="1DD3C160" w:rsidRPr="62B94387">
        <w:rPr>
          <w:rFonts w:eastAsia="Calibri" w:cs="Arial"/>
        </w:rPr>
        <w:t>ów</w:t>
      </w:r>
      <w:r w:rsidR="1392C0DE" w:rsidRPr="62B94387">
        <w:rPr>
          <w:rFonts w:eastAsia="Calibri" w:cs="Arial"/>
        </w:rPr>
        <w:t xml:space="preserve"> na temat </w:t>
      </w:r>
      <w:r w:rsidR="09FA0C53" w:rsidRPr="62B94387">
        <w:rPr>
          <w:rFonts w:eastAsia="Calibri" w:cs="Arial"/>
        </w:rPr>
        <w:t>dostępności</w:t>
      </w:r>
      <w:r w:rsidR="1392C0DE" w:rsidRPr="62B94387">
        <w:rPr>
          <w:rFonts w:eastAsia="Calibri" w:cs="Arial"/>
        </w:rPr>
        <w:t xml:space="preserve"> </w:t>
      </w:r>
      <w:r w:rsidR="09FA0C53" w:rsidRPr="62B94387">
        <w:rPr>
          <w:rFonts w:eastAsia="Calibri" w:cs="Arial"/>
        </w:rPr>
        <w:t>zabytków</w:t>
      </w:r>
      <w:r w:rsidR="1392C0DE" w:rsidRPr="62B94387">
        <w:rPr>
          <w:rFonts w:eastAsia="Calibri" w:cs="Arial"/>
        </w:rPr>
        <w:t xml:space="preserve"> dla </w:t>
      </w:r>
      <w:r w:rsidR="00E53B0D">
        <w:rPr>
          <w:rFonts w:eastAsia="Calibri" w:cs="Arial"/>
        </w:rPr>
        <w:t xml:space="preserve">OzN </w:t>
      </w:r>
      <w:r w:rsidR="1392C0DE" w:rsidRPr="62B94387">
        <w:rPr>
          <w:rFonts w:eastAsia="Calibri" w:cs="Arial"/>
        </w:rPr>
        <w:t xml:space="preserve">i </w:t>
      </w:r>
      <w:r w:rsidR="1DD3C160" w:rsidRPr="62B94387">
        <w:rPr>
          <w:rFonts w:eastAsia="Calibri" w:cs="Arial"/>
        </w:rPr>
        <w:t xml:space="preserve">ich publikację </w:t>
      </w:r>
      <w:r w:rsidR="1392C0DE" w:rsidRPr="62B94387">
        <w:rPr>
          <w:rFonts w:eastAsia="Calibri" w:cs="Arial"/>
        </w:rPr>
        <w:t xml:space="preserve">w bazie wiedzy na portalu </w:t>
      </w:r>
      <w:hyperlink r:id="rId115">
        <w:r w:rsidR="1392C0DE" w:rsidRPr="62B94387">
          <w:rPr>
            <w:rStyle w:val="Hipercze"/>
            <w:rFonts w:eastAsia="Calibri" w:cs="Arial"/>
          </w:rPr>
          <w:t>samorzad.nid.pl</w:t>
        </w:r>
      </w:hyperlink>
      <w:r w:rsidR="1392C0DE" w:rsidRPr="62B94387">
        <w:rPr>
          <w:rFonts w:eastAsia="Calibri" w:cs="Arial"/>
        </w:rPr>
        <w:t>.</w:t>
      </w:r>
      <w:r w:rsidR="470EEFA5" w:rsidRPr="62B94387">
        <w:rPr>
          <w:rFonts w:eastAsia="Calibri" w:cs="Arial"/>
        </w:rPr>
        <w:t xml:space="preserve"> </w:t>
      </w:r>
      <w:r w:rsidR="00781F60">
        <w:rPr>
          <w:rFonts w:eastAsia="Calibri" w:cs="Arial"/>
        </w:rPr>
        <w:br/>
      </w:r>
      <w:r w:rsidR="470EEFA5" w:rsidRPr="62B94387">
        <w:rPr>
          <w:rFonts w:eastAsia="Calibri" w:cs="Arial"/>
        </w:rPr>
        <w:t>W 2023</w:t>
      </w:r>
      <w:r w:rsidR="00855686">
        <w:rPr>
          <w:rFonts w:eastAsia="Calibri" w:cs="Arial"/>
        </w:rPr>
        <w:t xml:space="preserve"> </w:t>
      </w:r>
      <w:r w:rsidR="470EEFA5" w:rsidRPr="62B94387">
        <w:rPr>
          <w:rFonts w:eastAsia="Calibri" w:cs="Arial"/>
        </w:rPr>
        <w:t xml:space="preserve">r. opracowywana </w:t>
      </w:r>
      <w:r w:rsidR="02F77F86" w:rsidRPr="62B94387">
        <w:rPr>
          <w:rFonts w:eastAsia="Calibri" w:cs="Arial"/>
        </w:rPr>
        <w:t xml:space="preserve">była </w:t>
      </w:r>
      <w:r w:rsidR="470EEFA5" w:rsidRPr="62B94387">
        <w:rPr>
          <w:rFonts w:eastAsia="Calibri" w:cs="Arial"/>
        </w:rPr>
        <w:t xml:space="preserve">koncepcja kolejnego projektu, którego celem będzie identyfikacja dobrych praktyk i wypracowanie standardów postępowania dla zapewnienia dostępności w obiektach zabytkowych. </w:t>
      </w:r>
      <w:r w:rsidR="123AE95F" w:rsidRPr="62B94387">
        <w:rPr>
          <w:rFonts w:eastAsia="Calibri" w:cs="Arial"/>
        </w:rPr>
        <w:t>Projekt zostanie prawdopodobnie uruchomiony w 2024</w:t>
      </w:r>
      <w:r w:rsidR="00855686">
        <w:rPr>
          <w:rFonts w:eastAsia="Calibri" w:cs="Arial"/>
        </w:rPr>
        <w:t xml:space="preserve"> r</w:t>
      </w:r>
      <w:r w:rsidR="123AE95F" w:rsidRPr="62B94387">
        <w:rPr>
          <w:rFonts w:eastAsia="Calibri" w:cs="Arial"/>
        </w:rPr>
        <w:t xml:space="preserve">. </w:t>
      </w:r>
    </w:p>
    <w:p w14:paraId="4833FF81" w14:textId="65BA7DCF" w:rsidR="73D330A3" w:rsidRPr="00164CFC" w:rsidRDefault="53A283FD" w:rsidP="3D4931A7">
      <w:pPr>
        <w:spacing w:before="120" w:after="160"/>
        <w:ind w:left="-20" w:right="-20"/>
        <w:rPr>
          <w:rFonts w:eastAsiaTheme="minorEastAsia" w:cs="Arial"/>
        </w:rPr>
      </w:pPr>
      <w:r w:rsidRPr="494C9E4C">
        <w:rPr>
          <w:rFonts w:eastAsia="Calibri" w:cs="Arial"/>
        </w:rPr>
        <w:t>W maju 2023 r</w:t>
      </w:r>
      <w:r w:rsidR="00692EC5">
        <w:rPr>
          <w:rFonts w:eastAsia="Calibri" w:cs="Arial"/>
        </w:rPr>
        <w:t>.</w:t>
      </w:r>
      <w:r w:rsidRPr="494C9E4C">
        <w:rPr>
          <w:rFonts w:eastAsia="Calibri" w:cs="Arial"/>
        </w:rPr>
        <w:t xml:space="preserve"> ruszył </w:t>
      </w:r>
      <w:r w:rsidR="19134DE5" w:rsidRPr="494C9E4C">
        <w:rPr>
          <w:rFonts w:eastAsia="Calibri" w:cs="Arial"/>
        </w:rPr>
        <w:t xml:space="preserve">także </w:t>
      </w:r>
      <w:r w:rsidRPr="494C9E4C">
        <w:rPr>
          <w:rFonts w:eastAsia="Calibri" w:cs="Arial"/>
        </w:rPr>
        <w:t>projekt badawczy</w:t>
      </w:r>
      <w:r w:rsidR="3982D48E" w:rsidRPr="494C9E4C">
        <w:rPr>
          <w:rFonts w:eastAsia="Calibri" w:cs="Arial"/>
        </w:rPr>
        <w:t xml:space="preserve"> </w:t>
      </w:r>
      <w:r w:rsidR="5D16B0B9" w:rsidRPr="494C9E4C">
        <w:rPr>
          <w:rFonts w:eastAsia="Calibri" w:cs="Arial"/>
        </w:rPr>
        <w:t>dla osób z niepełnosprawnością wzrokową</w:t>
      </w:r>
      <w:r w:rsidR="720C6E51" w:rsidRPr="494C9E4C">
        <w:rPr>
          <w:rFonts w:eastAsia="Calibri" w:cs="Arial"/>
        </w:rPr>
        <w:t xml:space="preserve"> </w:t>
      </w:r>
      <w:r w:rsidR="63FD8C39" w:rsidRPr="494C9E4C">
        <w:rPr>
          <w:rFonts w:eastAsia="Calibri" w:cs="Arial"/>
        </w:rPr>
        <w:t xml:space="preserve">pt. </w:t>
      </w:r>
      <w:r w:rsidR="00261ED8">
        <w:rPr>
          <w:rFonts w:eastAsia="Calibri" w:cs="Arial"/>
        </w:rPr>
        <w:t>„</w:t>
      </w:r>
      <w:r w:rsidR="63FD8C39" w:rsidRPr="00952A69">
        <w:rPr>
          <w:rFonts w:eastAsia="Calibri" w:cs="Arial"/>
          <w:shd w:val="clear" w:color="auto" w:fill="FFFFFF" w:themeFill="background1"/>
        </w:rPr>
        <w:t>Postępność</w:t>
      </w:r>
      <w:r w:rsidR="00261ED8">
        <w:rPr>
          <w:rFonts w:eastAsia="Calibri" w:cs="Arial"/>
          <w:shd w:val="clear" w:color="auto" w:fill="FFFFFF" w:themeFill="background1"/>
        </w:rPr>
        <w:t>”</w:t>
      </w:r>
      <w:r w:rsidR="63FD8C39" w:rsidRPr="00952A69">
        <w:rPr>
          <w:rFonts w:eastAsia="Calibri" w:cs="Arial"/>
          <w:shd w:val="clear" w:color="auto" w:fill="FFFFFF" w:themeFill="background1"/>
        </w:rPr>
        <w:t>.</w:t>
      </w:r>
      <w:r w:rsidR="63FD8C39" w:rsidRPr="00952A69">
        <w:rPr>
          <w:rFonts w:eastAsia="Calibri" w:cs="Arial"/>
        </w:rPr>
        <w:t xml:space="preserve"> </w:t>
      </w:r>
      <w:r w:rsidR="63FD8C39" w:rsidRPr="494C9E4C">
        <w:rPr>
          <w:rFonts w:eastAsia="Calibri" w:cs="Arial"/>
        </w:rPr>
        <w:t xml:space="preserve">Projekt ten jest realizowany przez </w:t>
      </w:r>
      <w:r w:rsidR="6436125E" w:rsidRPr="494C9E4C">
        <w:rPr>
          <w:rFonts w:eastAsia="Calibri" w:cs="Arial"/>
        </w:rPr>
        <w:t>Fundację Widz</w:t>
      </w:r>
      <w:r w:rsidR="0FBDA65E" w:rsidRPr="494C9E4C">
        <w:rPr>
          <w:rFonts w:eastAsia="Calibri" w:cs="Arial"/>
        </w:rPr>
        <w:t>i</w:t>
      </w:r>
      <w:r w:rsidR="6436125E" w:rsidRPr="494C9E4C">
        <w:rPr>
          <w:rFonts w:eastAsia="Calibri" w:cs="Arial"/>
        </w:rPr>
        <w:t xml:space="preserve">my Inaczej we współpracy z </w:t>
      </w:r>
      <w:r w:rsidR="108C110D" w:rsidRPr="494C9E4C">
        <w:rPr>
          <w:rFonts w:eastAsia="Calibri" w:cs="Arial"/>
        </w:rPr>
        <w:t>NCB</w:t>
      </w:r>
      <w:r w:rsidR="002C4FCE">
        <w:rPr>
          <w:rFonts w:eastAsia="Calibri" w:cs="Arial"/>
        </w:rPr>
        <w:t>i</w:t>
      </w:r>
      <w:r w:rsidR="108C110D" w:rsidRPr="494C9E4C">
        <w:rPr>
          <w:rFonts w:eastAsia="Calibri" w:cs="Arial"/>
        </w:rPr>
        <w:t>R, Politechniką Warszawską oraz ANV Production.</w:t>
      </w:r>
      <w:r w:rsidR="5FF6519E" w:rsidRPr="494C9E4C">
        <w:rPr>
          <w:rFonts w:eastAsia="Calibri" w:cs="Arial"/>
        </w:rPr>
        <w:t xml:space="preserve"> </w:t>
      </w:r>
      <w:r w:rsidR="2DD2C3F8" w:rsidRPr="494C9E4C">
        <w:rPr>
          <w:rFonts w:eastAsiaTheme="minorEastAsia" w:cs="Arial"/>
        </w:rPr>
        <w:t>Projekt ma za zadanie ułatwić dostęp do szeroko pojętej kultury osobom z niepełnosprawnością wzroku za pomocą nowych technologii</w:t>
      </w:r>
      <w:r w:rsidR="3885A3F4" w:rsidRPr="494C9E4C">
        <w:rPr>
          <w:rFonts w:eastAsiaTheme="minorEastAsia" w:cs="Arial"/>
        </w:rPr>
        <w:t xml:space="preserve"> głównie </w:t>
      </w:r>
      <w:r w:rsidR="00E467EF" w:rsidRPr="494C9E4C">
        <w:rPr>
          <w:rFonts w:eastAsiaTheme="minorEastAsia" w:cs="Arial"/>
        </w:rPr>
        <w:t>wydruku</w:t>
      </w:r>
      <w:r w:rsidR="3885A3F4" w:rsidRPr="494C9E4C">
        <w:rPr>
          <w:rFonts w:eastAsiaTheme="minorEastAsia" w:cs="Arial"/>
        </w:rPr>
        <w:t xml:space="preserve"> 3D.</w:t>
      </w:r>
      <w:r w:rsidR="2677317E">
        <w:br/>
      </w:r>
      <w:r w:rsidR="2DD2C3F8" w:rsidRPr="494C9E4C">
        <w:rPr>
          <w:rFonts w:eastAsiaTheme="minorEastAsia" w:cs="Arial"/>
        </w:rPr>
        <w:t>W projekcie są wypracowywane standardy m.in.</w:t>
      </w:r>
      <w:r w:rsidR="720C6E51" w:rsidRPr="494C9E4C">
        <w:rPr>
          <w:rFonts w:eastAsiaTheme="minorEastAsia" w:cs="Arial"/>
        </w:rPr>
        <w:t xml:space="preserve"> </w:t>
      </w:r>
      <w:r w:rsidR="2DD2C3F8" w:rsidRPr="494C9E4C">
        <w:rPr>
          <w:rFonts w:eastAsiaTheme="minorEastAsia" w:cs="Arial"/>
        </w:rPr>
        <w:t>tworzenia makiet, miniatur, replik, tyflografik i innych pomocy dotykowych metodą druku 3D</w:t>
      </w:r>
      <w:r w:rsidR="4176313E" w:rsidRPr="494C9E4C">
        <w:rPr>
          <w:rFonts w:eastAsiaTheme="minorEastAsia" w:cs="Arial"/>
        </w:rPr>
        <w:t>. Standardy te będą następnie udostępniane instytucjom kultury, sportu itd.</w:t>
      </w:r>
      <w:r w:rsidR="4176313E" w:rsidRPr="494C9E4C">
        <w:rPr>
          <w:rFonts w:eastAsia="Times New Roman" w:cs="Arial"/>
        </w:rPr>
        <w:t xml:space="preserve"> </w:t>
      </w:r>
      <w:r w:rsidR="52620972" w:rsidRPr="494C9E4C">
        <w:rPr>
          <w:rFonts w:eastAsia="Times New Roman" w:cs="Arial"/>
        </w:rPr>
        <w:t>Projekt jes</w:t>
      </w:r>
      <w:r w:rsidR="16C28F35" w:rsidRPr="494C9E4C">
        <w:rPr>
          <w:rFonts w:eastAsia="Times New Roman" w:cs="Arial"/>
        </w:rPr>
        <w:t>t</w:t>
      </w:r>
      <w:r w:rsidR="52620972" w:rsidRPr="494C9E4C">
        <w:rPr>
          <w:rFonts w:eastAsia="Times New Roman" w:cs="Arial"/>
        </w:rPr>
        <w:t xml:space="preserve"> realizowany </w:t>
      </w:r>
      <w:r w:rsidR="005E474A">
        <w:rPr>
          <w:rFonts w:eastAsia="Times New Roman" w:cs="Arial"/>
        </w:rPr>
        <w:br/>
      </w:r>
      <w:r w:rsidR="52620972" w:rsidRPr="494C9E4C">
        <w:rPr>
          <w:rFonts w:eastAsia="Times New Roman" w:cs="Arial"/>
        </w:rPr>
        <w:t>w okresie marzec 2022 – czerwiec 2024</w:t>
      </w:r>
      <w:r w:rsidR="0AA05840" w:rsidRPr="494C9E4C">
        <w:rPr>
          <w:rFonts w:eastAsia="Times New Roman" w:cs="Arial"/>
        </w:rPr>
        <w:t xml:space="preserve"> </w:t>
      </w:r>
      <w:r w:rsidR="00855686">
        <w:rPr>
          <w:rFonts w:eastAsia="Times New Roman" w:cs="Arial"/>
        </w:rPr>
        <w:t xml:space="preserve">r. </w:t>
      </w:r>
      <w:r w:rsidR="0AA05840" w:rsidRPr="00164CFC">
        <w:rPr>
          <w:rFonts w:eastAsiaTheme="minorEastAsia" w:cs="Arial"/>
        </w:rPr>
        <w:t>z programu GOSPOSTRATEG VI konkur</w:t>
      </w:r>
      <w:r w:rsidR="76AA8E28" w:rsidRPr="00164CFC">
        <w:rPr>
          <w:rFonts w:eastAsiaTheme="minorEastAsia" w:cs="Arial"/>
        </w:rPr>
        <w:t>s</w:t>
      </w:r>
      <w:r w:rsidR="00855686">
        <w:rPr>
          <w:rFonts w:eastAsiaTheme="minorEastAsia" w:cs="Arial"/>
        </w:rPr>
        <w:t>,</w:t>
      </w:r>
      <w:r w:rsidR="1553A9D2" w:rsidRPr="00164CFC">
        <w:rPr>
          <w:rFonts w:eastAsiaTheme="minorEastAsia" w:cs="Arial"/>
        </w:rPr>
        <w:t xml:space="preserve"> </w:t>
      </w:r>
      <w:r w:rsidR="00781F60">
        <w:rPr>
          <w:rFonts w:eastAsiaTheme="minorEastAsia" w:cs="Arial"/>
        </w:rPr>
        <w:br/>
      </w:r>
      <w:r w:rsidR="1553A9D2" w:rsidRPr="00164CFC">
        <w:rPr>
          <w:rFonts w:eastAsiaTheme="minorEastAsia" w:cs="Arial"/>
        </w:rPr>
        <w:t>a jego budżet wynosi 5,6 mln zł.</w:t>
      </w:r>
    </w:p>
    <w:p w14:paraId="2A724EFA" w14:textId="61160833" w:rsidR="00AF72F7" w:rsidRPr="00C660ED" w:rsidRDefault="006017C1" w:rsidP="008D0CE4">
      <w:pPr>
        <w:pStyle w:val="Nagwek3"/>
        <w:rPr>
          <w:rFonts w:eastAsia="Calibri"/>
          <w:shd w:val="clear" w:color="auto" w:fill="E5DFEC" w:themeFill="accent4" w:themeFillTint="33"/>
        </w:rPr>
      </w:pPr>
      <w:bookmarkStart w:id="142" w:name="_Działanie_26._Sport,"/>
      <w:bookmarkStart w:id="143" w:name="_Toc173321902"/>
      <w:bookmarkEnd w:id="142"/>
      <w:r w:rsidRPr="00C660ED">
        <w:rPr>
          <w:rFonts w:eastAsia="Calibri"/>
          <w:shd w:val="clear" w:color="auto" w:fill="E5DFEC" w:themeFill="accent4" w:themeFillTint="33"/>
        </w:rPr>
        <w:lastRenderedPageBreak/>
        <w:t>Działanie 26. Sport, turystyka i rekreacja bez barier</w:t>
      </w:r>
      <w:bookmarkEnd w:id="143"/>
    </w:p>
    <w:p w14:paraId="7E4C8F47" w14:textId="4D765C28" w:rsidR="008A2AE7" w:rsidRPr="0013074B" w:rsidRDefault="77809939" w:rsidP="00653733">
      <w:pPr>
        <w:pStyle w:val="Nagwek4"/>
        <w:numPr>
          <w:ilvl w:val="3"/>
          <w:numId w:val="59"/>
        </w:numPr>
        <w:ind w:left="567" w:hanging="425"/>
      </w:pPr>
      <w:r w:rsidRPr="0013074B">
        <w:t>Turystyka społeczna</w:t>
      </w:r>
      <w:r w:rsidR="4B0AFAA4" w:rsidRPr="0013074B">
        <w:t xml:space="preserve"> </w:t>
      </w:r>
      <w:r w:rsidR="009D10D2" w:rsidRPr="0013074B">
        <w:t>i dostosowanie tras i obiektów turystycznych</w:t>
      </w:r>
    </w:p>
    <w:p w14:paraId="49FC8960" w14:textId="5F5969CB" w:rsidR="00A95382" w:rsidRPr="00020DDF" w:rsidRDefault="7CF0BE50" w:rsidP="62B94387">
      <w:pPr>
        <w:spacing w:after="120"/>
        <w:rPr>
          <w:rFonts w:cs="Arial"/>
        </w:rPr>
      </w:pPr>
      <w:r w:rsidRPr="62B94387">
        <w:rPr>
          <w:rFonts w:cs="Arial"/>
        </w:rPr>
        <w:t>W 2023</w:t>
      </w:r>
      <w:r w:rsidR="02E88D3C" w:rsidRPr="62B94387">
        <w:rPr>
          <w:rFonts w:cs="Arial"/>
        </w:rPr>
        <w:t xml:space="preserve"> </w:t>
      </w:r>
      <w:r w:rsidRPr="62B94387">
        <w:rPr>
          <w:rFonts w:cs="Arial"/>
        </w:rPr>
        <w:t xml:space="preserve">r. </w:t>
      </w:r>
      <w:r w:rsidR="7F633265" w:rsidRPr="62B94387">
        <w:rPr>
          <w:rFonts w:cs="Arial"/>
        </w:rPr>
        <w:t>M</w:t>
      </w:r>
      <w:r w:rsidR="688AD559" w:rsidRPr="62B94387">
        <w:rPr>
          <w:rFonts w:cs="Arial"/>
        </w:rPr>
        <w:t>inister</w:t>
      </w:r>
      <w:r w:rsidR="6D169DB9" w:rsidRPr="62B94387">
        <w:rPr>
          <w:rFonts w:cs="Arial"/>
        </w:rPr>
        <w:t>stwo</w:t>
      </w:r>
      <w:r w:rsidR="688AD559" w:rsidRPr="62B94387">
        <w:rPr>
          <w:rFonts w:cs="Arial"/>
        </w:rPr>
        <w:t xml:space="preserve"> Sportu i Turystyki (MSiT)</w:t>
      </w:r>
      <w:r w:rsidR="7F633265" w:rsidRPr="62B94387">
        <w:rPr>
          <w:rFonts w:cs="Arial"/>
        </w:rPr>
        <w:t xml:space="preserve"> ogłosiło</w:t>
      </w:r>
      <w:r w:rsidR="62F75E4F" w:rsidRPr="62B94387">
        <w:rPr>
          <w:rFonts w:cs="Arial"/>
        </w:rPr>
        <w:t xml:space="preserve"> </w:t>
      </w:r>
      <w:r w:rsidR="37E5F628" w:rsidRPr="62B94387">
        <w:rPr>
          <w:rFonts w:cs="Arial"/>
        </w:rPr>
        <w:t xml:space="preserve">kolejny </w:t>
      </w:r>
      <w:r w:rsidR="688AD559" w:rsidRPr="62B94387">
        <w:rPr>
          <w:rFonts w:cs="Arial"/>
        </w:rPr>
        <w:t xml:space="preserve">z corocznych </w:t>
      </w:r>
      <w:r w:rsidR="62F75E4F" w:rsidRPr="62B94387">
        <w:rPr>
          <w:rFonts w:cs="Arial"/>
        </w:rPr>
        <w:t>konkurs</w:t>
      </w:r>
      <w:r w:rsidR="688AD559" w:rsidRPr="62B94387">
        <w:rPr>
          <w:rFonts w:cs="Arial"/>
        </w:rPr>
        <w:t>ów</w:t>
      </w:r>
      <w:r w:rsidR="34FFC647" w:rsidRPr="62B94387">
        <w:rPr>
          <w:rFonts w:cs="Arial"/>
        </w:rPr>
        <w:t xml:space="preserve"> </w:t>
      </w:r>
      <w:r w:rsidR="62F75E4F" w:rsidRPr="62B94387">
        <w:rPr>
          <w:rFonts w:cs="Arial"/>
        </w:rPr>
        <w:t xml:space="preserve">na dofinansowanie realizacji zadań publicznych </w:t>
      </w:r>
      <w:r w:rsidR="004F2575">
        <w:rPr>
          <w:rFonts w:cs="Arial"/>
        </w:rPr>
        <w:t>z zakresu części 40 budżetu państwa - turystyka</w:t>
      </w:r>
      <w:r w:rsidR="62F75E4F" w:rsidRPr="62B94387">
        <w:rPr>
          <w:rFonts w:cs="Arial"/>
        </w:rPr>
        <w:t xml:space="preserve">. </w:t>
      </w:r>
      <w:r w:rsidR="251AADE0" w:rsidRPr="62B94387">
        <w:rPr>
          <w:rFonts w:cs="Arial"/>
        </w:rPr>
        <w:t>Konkurs pozw</w:t>
      </w:r>
      <w:r w:rsidR="004F2575">
        <w:rPr>
          <w:rFonts w:cs="Arial"/>
        </w:rPr>
        <w:t>olił</w:t>
      </w:r>
      <w:r w:rsidR="251AADE0" w:rsidRPr="62B94387">
        <w:rPr>
          <w:rFonts w:cs="Arial"/>
        </w:rPr>
        <w:t xml:space="preserve"> na składanie</w:t>
      </w:r>
      <w:r w:rsidR="004F2575">
        <w:rPr>
          <w:rFonts w:cs="Arial"/>
        </w:rPr>
        <w:t xml:space="preserve"> ofert w ramach różnych priorytetów merytorycznych</w:t>
      </w:r>
      <w:r w:rsidR="00702E35">
        <w:rPr>
          <w:rFonts w:cs="Arial"/>
        </w:rPr>
        <w:t>,</w:t>
      </w:r>
      <w:r w:rsidR="004F2575">
        <w:rPr>
          <w:rFonts w:cs="Arial"/>
        </w:rPr>
        <w:t xml:space="preserve"> </w:t>
      </w:r>
      <w:r w:rsidR="251AADE0" w:rsidRPr="62B94387">
        <w:rPr>
          <w:rFonts w:cs="Arial"/>
        </w:rPr>
        <w:t>do których należą:</w:t>
      </w:r>
    </w:p>
    <w:p w14:paraId="7B95EB35" w14:textId="67FAB52C" w:rsidR="00A95382" w:rsidRPr="00020DDF" w:rsidRDefault="008F1B2E" w:rsidP="00653733">
      <w:pPr>
        <w:pStyle w:val="Akapitzlist"/>
        <w:numPr>
          <w:ilvl w:val="0"/>
          <w:numId w:val="22"/>
        </w:numPr>
        <w:spacing w:after="120"/>
        <w:ind w:left="426"/>
        <w:rPr>
          <w:rFonts w:cs="Arial"/>
          <w:szCs w:val="24"/>
        </w:rPr>
      </w:pPr>
      <w:r>
        <w:rPr>
          <w:rFonts w:cs="Arial"/>
        </w:rPr>
        <w:t>”</w:t>
      </w:r>
      <w:r w:rsidR="382F2259" w:rsidRPr="21355F74">
        <w:rPr>
          <w:rFonts w:cs="Arial"/>
        </w:rPr>
        <w:t>Wzmocnienie instytucjonalne i promocyjne regionów turystycznych oraz turystycznych marek terytorialnych, w tym w szczególności: Rozwijanie i promocja systemów informacji turystycznej, w tym dostosowanie informacji turystycznej do potrzeb osób z niepełnosprawnościami</w:t>
      </w:r>
      <w:r>
        <w:rPr>
          <w:rFonts w:cs="Arial"/>
        </w:rPr>
        <w:t>”</w:t>
      </w:r>
      <w:r w:rsidR="6BBBA3C4" w:rsidRPr="21355F74">
        <w:rPr>
          <w:rFonts w:cs="Arial"/>
        </w:rPr>
        <w:t xml:space="preserve">. </w:t>
      </w:r>
      <w:r w:rsidR="005E474A">
        <w:rPr>
          <w:rFonts w:cs="Arial"/>
        </w:rPr>
        <w:br/>
      </w:r>
      <w:r w:rsidR="2F48D2C8" w:rsidRPr="21355F74">
        <w:rPr>
          <w:rFonts w:cs="Arial"/>
        </w:rPr>
        <w:t>W edycji konkursu w 202</w:t>
      </w:r>
      <w:r w:rsidR="382F2259" w:rsidRPr="21355F74">
        <w:rPr>
          <w:rFonts w:cs="Arial"/>
        </w:rPr>
        <w:t>3</w:t>
      </w:r>
      <w:r w:rsidR="2F48D2C8" w:rsidRPr="21355F74">
        <w:rPr>
          <w:rFonts w:cs="Arial"/>
        </w:rPr>
        <w:t xml:space="preserve"> r. zrealizowano </w:t>
      </w:r>
      <w:r w:rsidR="001A0DC8">
        <w:rPr>
          <w:rFonts w:cs="Arial"/>
        </w:rPr>
        <w:t>3</w:t>
      </w:r>
      <w:r w:rsidR="001A0DC8" w:rsidRPr="21355F74">
        <w:rPr>
          <w:rFonts w:cs="Arial"/>
        </w:rPr>
        <w:t xml:space="preserve"> </w:t>
      </w:r>
      <w:r w:rsidR="2F48D2C8" w:rsidRPr="21355F74">
        <w:rPr>
          <w:rFonts w:cs="Arial"/>
        </w:rPr>
        <w:t>projekty z tego zakresu</w:t>
      </w:r>
      <w:r w:rsidR="004A7008">
        <w:rPr>
          <w:rFonts w:cs="Arial"/>
        </w:rPr>
        <w:t xml:space="preserve">, </w:t>
      </w:r>
      <w:r w:rsidR="004A7008">
        <w:rPr>
          <w:rFonts w:cs="Arial"/>
        </w:rPr>
        <w:br/>
        <w:t>z których dwa wprowadzają rozwiązania służące dostępności</w:t>
      </w:r>
      <w:r w:rsidR="60AA1A8C" w:rsidRPr="21355F74">
        <w:rPr>
          <w:rFonts w:cs="Arial"/>
        </w:rPr>
        <w:t>:</w:t>
      </w:r>
    </w:p>
    <w:p w14:paraId="633A5641" w14:textId="4F87459E" w:rsidR="00A95382" w:rsidRPr="00952A69" w:rsidRDefault="68CCE2B1" w:rsidP="00653733">
      <w:pPr>
        <w:pStyle w:val="Akapitzlist"/>
        <w:numPr>
          <w:ilvl w:val="0"/>
          <w:numId w:val="17"/>
        </w:numPr>
        <w:spacing w:after="120"/>
        <w:ind w:left="851"/>
        <w:rPr>
          <w:rFonts w:cs="Arial"/>
          <w:szCs w:val="24"/>
        </w:rPr>
      </w:pPr>
      <w:r w:rsidRPr="00952A69">
        <w:rPr>
          <w:rFonts w:cs="Arial"/>
        </w:rPr>
        <w:t xml:space="preserve">Przygotowanie audio przewodników jako nowoczesnej formy prezentacji atrakcji turystycznych Województwa Małopolskiego </w:t>
      </w:r>
      <w:r w:rsidR="17B80D6E" w:rsidRPr="00952A69">
        <w:rPr>
          <w:rFonts w:cs="Arial"/>
        </w:rPr>
        <w:t xml:space="preserve">- </w:t>
      </w:r>
      <w:r w:rsidRPr="00952A69">
        <w:rPr>
          <w:rFonts w:cs="Arial"/>
        </w:rPr>
        <w:t>Małopolska Organizacja Turystyczn</w:t>
      </w:r>
      <w:r w:rsidR="0A50345E" w:rsidRPr="00952A69">
        <w:rPr>
          <w:rFonts w:cs="Arial"/>
        </w:rPr>
        <w:t>a</w:t>
      </w:r>
      <w:r w:rsidR="5FDD3A6F" w:rsidRPr="00952A69">
        <w:rPr>
          <w:rFonts w:cs="Arial"/>
        </w:rPr>
        <w:t>;</w:t>
      </w:r>
    </w:p>
    <w:p w14:paraId="38C25C2B" w14:textId="18055658" w:rsidR="00045FD1" w:rsidRDefault="0E199D60" w:rsidP="00045FD1">
      <w:pPr>
        <w:pStyle w:val="Akapitzlist"/>
        <w:numPr>
          <w:ilvl w:val="0"/>
          <w:numId w:val="17"/>
        </w:numPr>
        <w:spacing w:after="120"/>
        <w:ind w:left="850" w:hanging="357"/>
        <w:contextualSpacing w:val="0"/>
        <w:rPr>
          <w:rFonts w:cs="Arial"/>
          <w:szCs w:val="24"/>
        </w:rPr>
      </w:pPr>
      <w:r w:rsidRPr="00952A69">
        <w:rPr>
          <w:rFonts w:cs="Arial"/>
          <w:szCs w:val="24"/>
        </w:rPr>
        <w:t xml:space="preserve">Od gotyku do przyszłości - Cyfrowy Szlak Zamków Gotyckich - Stowarzyszenie gmin </w:t>
      </w:r>
      <w:r w:rsidR="00A04600">
        <w:rPr>
          <w:rFonts w:cs="Arial"/>
          <w:szCs w:val="24"/>
        </w:rPr>
        <w:t>„</w:t>
      </w:r>
      <w:r w:rsidRPr="00952A69">
        <w:rPr>
          <w:rFonts w:cs="Arial"/>
          <w:szCs w:val="24"/>
        </w:rPr>
        <w:t>Polskie zamki gotyckie</w:t>
      </w:r>
      <w:r w:rsidR="008F1B2E">
        <w:rPr>
          <w:rFonts w:cs="Arial"/>
          <w:szCs w:val="24"/>
        </w:rPr>
        <w:t>”</w:t>
      </w:r>
      <w:r w:rsidR="00726DC3">
        <w:rPr>
          <w:rFonts w:cs="Arial"/>
          <w:szCs w:val="24"/>
        </w:rPr>
        <w:t>;</w:t>
      </w:r>
    </w:p>
    <w:p w14:paraId="522CDD83" w14:textId="1FCE1D07" w:rsidR="004A7008" w:rsidRPr="00880E5B" w:rsidRDefault="00726DC3" w:rsidP="00880E5B">
      <w:pPr>
        <w:pStyle w:val="Akapitzlist"/>
        <w:numPr>
          <w:ilvl w:val="0"/>
          <w:numId w:val="17"/>
        </w:numPr>
        <w:spacing w:after="120"/>
        <w:ind w:left="850" w:hanging="357"/>
        <w:contextualSpacing w:val="0"/>
        <w:rPr>
          <w:rFonts w:cs="Arial"/>
          <w:szCs w:val="24"/>
        </w:rPr>
      </w:pPr>
      <w:r w:rsidRPr="00045FD1">
        <w:rPr>
          <w:rFonts w:cs="Arial"/>
          <w:szCs w:val="24"/>
        </w:rPr>
        <w:t xml:space="preserve">Marka Szydłowa motorem turystycznym regionu - Lokalna Organizacja </w:t>
      </w:r>
      <w:r w:rsidRPr="000538FB">
        <w:rPr>
          <w:rFonts w:cs="Arial"/>
          <w:szCs w:val="24"/>
        </w:rPr>
        <w:t xml:space="preserve">Turystyczna "Czym chata bogata" - Wykonanie aplikacji QR </w:t>
      </w:r>
      <w:r w:rsidRPr="00880E5B">
        <w:rPr>
          <w:rFonts w:cs="Arial"/>
          <w:szCs w:val="24"/>
        </w:rPr>
        <w:t>umożliwiającej</w:t>
      </w:r>
      <w:r w:rsidRPr="00045FD1">
        <w:rPr>
          <w:rFonts w:cs="Arial"/>
          <w:szCs w:val="24"/>
        </w:rPr>
        <w:t xml:space="preserve"> zwiedzanie obiektów turystycznych osobom z niepełnosprawnościami (audiodeskrypcja dla osób niewidomych i słabowidzących oraz informacje</w:t>
      </w:r>
      <w:r w:rsidRPr="000538FB">
        <w:rPr>
          <w:rFonts w:cs="Arial"/>
          <w:szCs w:val="24"/>
        </w:rPr>
        <w:t xml:space="preserve"> tekstowe dla osób niesłyszących).</w:t>
      </w:r>
    </w:p>
    <w:p w14:paraId="51EE9995" w14:textId="413C4BB7" w:rsidR="00A95382" w:rsidRPr="00020DDF" w:rsidRDefault="00A04600" w:rsidP="00653733">
      <w:pPr>
        <w:pStyle w:val="Akapitzlist"/>
        <w:numPr>
          <w:ilvl w:val="0"/>
          <w:numId w:val="22"/>
        </w:numPr>
        <w:spacing w:after="120"/>
        <w:ind w:left="426"/>
        <w:rPr>
          <w:rFonts w:cs="Arial"/>
          <w:szCs w:val="24"/>
        </w:rPr>
      </w:pPr>
      <w:r>
        <w:rPr>
          <w:rFonts w:cs="Arial"/>
        </w:rPr>
        <w:t>„</w:t>
      </w:r>
      <w:r w:rsidR="750F78AE" w:rsidRPr="62B94387">
        <w:rPr>
          <w:rFonts w:cs="Arial"/>
        </w:rPr>
        <w:t>Podnoszenie jakości i kompetencji kadr zawodowych i społecznych w turystyce w zakresie poprawy świadczonych usług, w tym w szczególności:</w:t>
      </w:r>
      <w:r w:rsidR="5F85C4B0" w:rsidRPr="62B94387">
        <w:rPr>
          <w:rFonts w:cs="Arial"/>
        </w:rPr>
        <w:t xml:space="preserve"> </w:t>
      </w:r>
      <w:r w:rsidR="750F78AE" w:rsidRPr="62B94387">
        <w:rPr>
          <w:rFonts w:cs="Arial"/>
        </w:rPr>
        <w:t>Przygotowanie kadr z zakresu: m.in. obsługi osób z niepełnosprawnościami, rozwoju kompetencji specjalistycznych, nabywania i rozwoju kompetencji cyfrowych, tworzenia, planowania i ewaluacji działań promocyjnych, rozwój umiejętności obsługi klienta</w:t>
      </w:r>
      <w:r w:rsidR="008F1B2E">
        <w:rPr>
          <w:rFonts w:cs="Arial"/>
        </w:rPr>
        <w:t>”</w:t>
      </w:r>
      <w:r w:rsidR="5F85C4B0" w:rsidRPr="62B94387">
        <w:rPr>
          <w:rFonts w:cs="Arial"/>
        </w:rPr>
        <w:t>.</w:t>
      </w:r>
      <w:r w:rsidR="74C837C9" w:rsidRPr="62B94387">
        <w:rPr>
          <w:rFonts w:cs="Arial"/>
        </w:rPr>
        <w:t xml:space="preserve"> </w:t>
      </w:r>
      <w:bookmarkStart w:id="144" w:name="_Hlk155865550"/>
      <w:r w:rsidR="72E1C2B2" w:rsidRPr="62B94387">
        <w:rPr>
          <w:rFonts w:cs="Arial"/>
        </w:rPr>
        <w:t>W 202</w:t>
      </w:r>
      <w:r w:rsidR="5F85C4B0" w:rsidRPr="62B94387">
        <w:rPr>
          <w:rFonts w:cs="Arial"/>
        </w:rPr>
        <w:t>3</w:t>
      </w:r>
      <w:r w:rsidR="72E1C2B2" w:rsidRPr="62B94387">
        <w:rPr>
          <w:rFonts w:cs="Arial"/>
        </w:rPr>
        <w:t xml:space="preserve"> r. w ramach tego priorytetu zrealizowano </w:t>
      </w:r>
      <w:r w:rsidR="001A0DC8">
        <w:rPr>
          <w:rFonts w:cs="Arial"/>
        </w:rPr>
        <w:t>6</w:t>
      </w:r>
      <w:r w:rsidR="001A0DC8" w:rsidRPr="62B94387">
        <w:rPr>
          <w:rFonts w:cs="Arial"/>
        </w:rPr>
        <w:t xml:space="preserve"> </w:t>
      </w:r>
      <w:r w:rsidR="72E1C2B2" w:rsidRPr="62B94387">
        <w:rPr>
          <w:rFonts w:cs="Arial"/>
        </w:rPr>
        <w:t>projektów</w:t>
      </w:r>
      <w:r w:rsidR="00946990">
        <w:rPr>
          <w:rFonts w:cs="Arial"/>
        </w:rPr>
        <w:t>,</w:t>
      </w:r>
      <w:r w:rsidR="16A175C6" w:rsidRPr="62B94387">
        <w:rPr>
          <w:rFonts w:cs="Arial"/>
        </w:rPr>
        <w:t xml:space="preserve"> w tym</w:t>
      </w:r>
      <w:r w:rsidR="00946990">
        <w:rPr>
          <w:rFonts w:cs="Arial"/>
        </w:rPr>
        <w:t xml:space="preserve"> te</w:t>
      </w:r>
      <w:r w:rsidR="004A7008">
        <w:rPr>
          <w:rFonts w:cs="Arial"/>
        </w:rPr>
        <w:t xml:space="preserve"> powiązane z obsługą osób ze szczególnymi potrzebami</w:t>
      </w:r>
      <w:r w:rsidR="72E1C2B2" w:rsidRPr="62B94387">
        <w:rPr>
          <w:rFonts w:cs="Arial"/>
        </w:rPr>
        <w:t>:</w:t>
      </w:r>
    </w:p>
    <w:bookmarkEnd w:id="144"/>
    <w:p w14:paraId="1486587A" w14:textId="77777777" w:rsidR="00952A69" w:rsidRPr="00952A69" w:rsidRDefault="5F85C4B0" w:rsidP="00653733">
      <w:pPr>
        <w:pStyle w:val="Akapitzlist"/>
        <w:numPr>
          <w:ilvl w:val="0"/>
          <w:numId w:val="21"/>
        </w:numPr>
        <w:spacing w:after="120"/>
        <w:ind w:left="851"/>
        <w:rPr>
          <w:rFonts w:cs="Arial"/>
          <w:i/>
          <w:iCs/>
          <w:szCs w:val="24"/>
        </w:rPr>
      </w:pPr>
      <w:r w:rsidRPr="00952A69">
        <w:rPr>
          <w:rFonts w:cs="Arial"/>
          <w:szCs w:val="24"/>
        </w:rPr>
        <w:t>Podniesienie kompetencji osób obsługujących ruch turystyczny w zakresie jakości obsługi klienta w tym osób z niepełnosprawnością - Gdańska Organizacja Turystyczna;</w:t>
      </w:r>
    </w:p>
    <w:p w14:paraId="2A1A2098" w14:textId="25B476DE" w:rsidR="00952A69" w:rsidRPr="00952A69" w:rsidRDefault="5F85C4B0" w:rsidP="00653733">
      <w:pPr>
        <w:pStyle w:val="Akapitzlist"/>
        <w:numPr>
          <w:ilvl w:val="0"/>
          <w:numId w:val="21"/>
        </w:numPr>
        <w:spacing w:after="120"/>
        <w:ind w:left="851"/>
        <w:rPr>
          <w:rFonts w:cs="Arial"/>
          <w:i/>
          <w:iCs/>
          <w:szCs w:val="24"/>
        </w:rPr>
      </w:pPr>
      <w:r w:rsidRPr="00952A69">
        <w:rPr>
          <w:rFonts w:cs="Arial"/>
          <w:szCs w:val="24"/>
        </w:rPr>
        <w:t xml:space="preserve">Poszerzamy horyzonty - turystyka osób z niepełnosprawnościami </w:t>
      </w:r>
      <w:r w:rsidR="004A7008" w:rsidRPr="00952A69">
        <w:rPr>
          <w:rFonts w:cs="Arial"/>
          <w:szCs w:val="24"/>
        </w:rPr>
        <w:br/>
      </w:r>
      <w:r w:rsidRPr="00952A69">
        <w:rPr>
          <w:rFonts w:cs="Arial"/>
          <w:szCs w:val="24"/>
        </w:rPr>
        <w:t xml:space="preserve">w Polsce </w:t>
      </w:r>
      <w:r w:rsidR="008F1B2E">
        <w:rPr>
          <w:rFonts w:cs="Arial"/>
          <w:szCs w:val="24"/>
        </w:rPr>
        <w:t>–</w:t>
      </w:r>
      <w:r w:rsidRPr="00952A69">
        <w:rPr>
          <w:rFonts w:cs="Arial"/>
          <w:szCs w:val="24"/>
        </w:rPr>
        <w:t xml:space="preserve"> Fundacja</w:t>
      </w:r>
      <w:r w:rsidR="008F1B2E">
        <w:rPr>
          <w:rFonts w:cs="Arial"/>
          <w:szCs w:val="24"/>
        </w:rPr>
        <w:t xml:space="preserve"> </w:t>
      </w:r>
      <w:r w:rsidRPr="00952A69">
        <w:rPr>
          <w:rFonts w:cs="Arial"/>
          <w:szCs w:val="24"/>
        </w:rPr>
        <w:t>Szansa dla Niewidomych</w:t>
      </w:r>
      <w:r w:rsidR="23548572" w:rsidRPr="00952A69">
        <w:rPr>
          <w:rFonts w:cs="Arial"/>
          <w:szCs w:val="24"/>
        </w:rPr>
        <w:t>;</w:t>
      </w:r>
    </w:p>
    <w:p w14:paraId="298E8496" w14:textId="77777777" w:rsidR="00726DC3" w:rsidRPr="00880E5B" w:rsidRDefault="5F85C4B0" w:rsidP="00726DC3">
      <w:pPr>
        <w:pStyle w:val="Akapitzlist"/>
        <w:numPr>
          <w:ilvl w:val="0"/>
          <w:numId w:val="21"/>
        </w:numPr>
        <w:spacing w:after="120"/>
        <w:ind w:left="850" w:hanging="357"/>
        <w:contextualSpacing w:val="0"/>
        <w:rPr>
          <w:rFonts w:cs="Arial"/>
          <w:i/>
          <w:iCs/>
          <w:szCs w:val="24"/>
        </w:rPr>
      </w:pPr>
      <w:r w:rsidRPr="00952A69">
        <w:rPr>
          <w:rFonts w:cs="Arial"/>
          <w:szCs w:val="24"/>
        </w:rPr>
        <w:t>Polski Język Migowy w turystyce – przygotowanie kadr turystyki w zakresie obsługi osób z niepełnosprawnością słuchu - Stowarzyszenie Pomocy Niesłyszącym „MIG-iem”</w:t>
      </w:r>
      <w:r w:rsidR="00726DC3">
        <w:rPr>
          <w:rFonts w:cs="Arial"/>
          <w:szCs w:val="24"/>
        </w:rPr>
        <w:t>;</w:t>
      </w:r>
    </w:p>
    <w:p w14:paraId="7F4A843E" w14:textId="77777777" w:rsidR="00726DC3" w:rsidRPr="00880E5B" w:rsidRDefault="00726DC3" w:rsidP="00726DC3">
      <w:pPr>
        <w:pStyle w:val="Akapitzlist"/>
        <w:numPr>
          <w:ilvl w:val="0"/>
          <w:numId w:val="21"/>
        </w:numPr>
        <w:spacing w:after="120"/>
        <w:ind w:left="850" w:hanging="357"/>
        <w:contextualSpacing w:val="0"/>
        <w:rPr>
          <w:rFonts w:cs="Arial"/>
          <w:i/>
          <w:iCs/>
          <w:szCs w:val="24"/>
        </w:rPr>
      </w:pPr>
      <w:r w:rsidRPr="00726DC3">
        <w:rPr>
          <w:rFonts w:cs="Arial"/>
          <w:szCs w:val="24"/>
        </w:rPr>
        <w:t>Szkolenia dla kadry z branży turystycznej - Fundacja The Global Language System Polska: Warsztaty szkoleniowo-dydaktyczne, których celem było podnoszenie jakości i kompetencji kadr zawodowych i społecznych w turystyce w zakresie</w:t>
      </w:r>
      <w:r w:rsidRPr="000538FB">
        <w:rPr>
          <w:rFonts w:cs="Arial"/>
          <w:szCs w:val="24"/>
        </w:rPr>
        <w:t xml:space="preserve"> świadczonych usług, w tym z zakresu obsługi osób ze szczególnymi potrzebami</w:t>
      </w:r>
      <w:r w:rsidRPr="00880E5B">
        <w:rPr>
          <w:rFonts w:cs="Arial"/>
          <w:szCs w:val="24"/>
        </w:rPr>
        <w:t>;</w:t>
      </w:r>
    </w:p>
    <w:p w14:paraId="2791B5A7" w14:textId="77777777" w:rsidR="00726DC3" w:rsidRPr="00880E5B" w:rsidRDefault="00726DC3" w:rsidP="00726DC3">
      <w:pPr>
        <w:pStyle w:val="Akapitzlist"/>
        <w:numPr>
          <w:ilvl w:val="0"/>
          <w:numId w:val="21"/>
        </w:numPr>
        <w:spacing w:after="120"/>
        <w:ind w:left="850" w:hanging="357"/>
        <w:contextualSpacing w:val="0"/>
        <w:rPr>
          <w:rFonts w:cs="Arial"/>
          <w:i/>
          <w:iCs/>
          <w:szCs w:val="24"/>
        </w:rPr>
      </w:pPr>
      <w:r w:rsidRPr="00726DC3">
        <w:rPr>
          <w:rFonts w:cs="Arial"/>
          <w:szCs w:val="24"/>
        </w:rPr>
        <w:lastRenderedPageBreak/>
        <w:t xml:space="preserve">Bezpiecznie na szczytach - Sudeckie Stowarzyszenie Ekorozwoju Green Gate: </w:t>
      </w:r>
      <w:r w:rsidRPr="000538FB">
        <w:rPr>
          <w:rFonts w:cs="Arial"/>
          <w:szCs w:val="24"/>
        </w:rPr>
        <w:t xml:space="preserve">Szkolenie z zakresu bezpieczeństwa turystyki górskiej osób </w:t>
      </w:r>
      <w:r w:rsidRPr="00880E5B">
        <w:rPr>
          <w:rFonts w:cs="Arial"/>
          <w:szCs w:val="24"/>
        </w:rPr>
        <w:t>z niepełnosprawnościami i podnoszących jakość obsługi turystycznej,</w:t>
      </w:r>
      <w:r w:rsidRPr="00726DC3">
        <w:rPr>
          <w:rFonts w:cs="Arial"/>
          <w:szCs w:val="24"/>
        </w:rPr>
        <w:t xml:space="preserve"> wydanie broszury informacyjno-edukacyjna dot. bezpiecznej turystyki górskiej, szczególnie</w:t>
      </w:r>
      <w:r w:rsidRPr="000538FB">
        <w:rPr>
          <w:rFonts w:cs="Arial"/>
          <w:szCs w:val="24"/>
        </w:rPr>
        <w:t xml:space="preserve"> osób starszych i z </w:t>
      </w:r>
      <w:r w:rsidRPr="00880E5B">
        <w:rPr>
          <w:rFonts w:cs="Arial"/>
          <w:szCs w:val="24"/>
        </w:rPr>
        <w:t>niepełnosprawnościami;</w:t>
      </w:r>
    </w:p>
    <w:p w14:paraId="5BC69A8F" w14:textId="1740D800" w:rsidR="00A95382" w:rsidRPr="00726DC3" w:rsidRDefault="00726DC3" w:rsidP="00880E5B">
      <w:pPr>
        <w:pStyle w:val="Akapitzlist"/>
        <w:numPr>
          <w:ilvl w:val="0"/>
          <w:numId w:val="21"/>
        </w:numPr>
        <w:spacing w:after="120"/>
        <w:ind w:left="850" w:hanging="357"/>
        <w:contextualSpacing w:val="0"/>
        <w:rPr>
          <w:rFonts w:cs="Arial"/>
          <w:i/>
          <w:iCs/>
          <w:szCs w:val="24"/>
        </w:rPr>
      </w:pPr>
      <w:r w:rsidRPr="00726DC3">
        <w:rPr>
          <w:rFonts w:cs="Arial"/>
          <w:szCs w:val="24"/>
        </w:rPr>
        <w:t>Kadry turystyczne - kluczowe kompetencje przyszłości - Stowarzyszenie "Nowe</w:t>
      </w:r>
      <w:r w:rsidRPr="000538FB">
        <w:rPr>
          <w:rFonts w:cs="Arial"/>
          <w:szCs w:val="24"/>
        </w:rPr>
        <w:t xml:space="preserve"> </w:t>
      </w:r>
      <w:r w:rsidRPr="00880E5B">
        <w:rPr>
          <w:rFonts w:cs="Arial"/>
          <w:szCs w:val="24"/>
        </w:rPr>
        <w:t>Przestrzenie": kursy szkoleniowe e-learningowe podnoszące kwalifikacje zawodowe branży turystycznej, w tym z obsługi bezpośredniej osób z niepełnosprawnościami.</w:t>
      </w:r>
    </w:p>
    <w:p w14:paraId="72F83A8C" w14:textId="1C92A345" w:rsidR="00A95382" w:rsidRPr="00C97A8A" w:rsidRDefault="008F1B2E" w:rsidP="00653733">
      <w:pPr>
        <w:pStyle w:val="Akapitzlist"/>
        <w:numPr>
          <w:ilvl w:val="0"/>
          <w:numId w:val="22"/>
        </w:numPr>
        <w:spacing w:after="120"/>
        <w:ind w:left="426"/>
        <w:rPr>
          <w:rFonts w:cs="Arial"/>
        </w:rPr>
      </w:pPr>
      <w:r>
        <w:rPr>
          <w:rFonts w:eastAsia="Arial" w:cs="Arial"/>
          <w:szCs w:val="24"/>
          <w:shd w:val="clear" w:color="auto" w:fill="FFFFFF" w:themeFill="background1"/>
        </w:rPr>
        <w:t>„</w:t>
      </w:r>
      <w:r w:rsidR="5F85C4B0" w:rsidRPr="000F3374">
        <w:rPr>
          <w:rFonts w:cs="Arial"/>
          <w:shd w:val="clear" w:color="auto" w:fill="FFFFFF" w:themeFill="background1"/>
        </w:rPr>
        <w:t>Innowacyjność</w:t>
      </w:r>
      <w:r w:rsidR="5F85C4B0" w:rsidRPr="00C97A8A">
        <w:rPr>
          <w:rFonts w:cs="Arial"/>
        </w:rPr>
        <w:t xml:space="preserve"> w turystyce na rzecz rozwoju turystyki, w szczególności: Szkolenie kadr na potrzeby cyfryzacji w turystyce, w tym z zakresu tworzenia treści internetowych dostosowanych do potrzeb osób niepełnosprawnościami</w:t>
      </w:r>
      <w:r>
        <w:rPr>
          <w:rFonts w:cs="Arial"/>
        </w:rPr>
        <w:t>”</w:t>
      </w:r>
      <w:r w:rsidR="5F85C4B0" w:rsidRPr="00C97A8A">
        <w:rPr>
          <w:rFonts w:cs="Arial"/>
        </w:rPr>
        <w:t xml:space="preserve">. </w:t>
      </w:r>
      <w:bookmarkStart w:id="145" w:name="_Hlk155866093"/>
      <w:r w:rsidR="5F85C4B0" w:rsidRPr="00C97A8A">
        <w:rPr>
          <w:rFonts w:cs="Arial"/>
        </w:rPr>
        <w:t xml:space="preserve">W 2023 r. w </w:t>
      </w:r>
      <w:r w:rsidR="00A04600">
        <w:rPr>
          <w:rFonts w:cs="Arial"/>
        </w:rPr>
        <w:t>ww.</w:t>
      </w:r>
      <w:r w:rsidR="5F85C4B0" w:rsidRPr="00C97A8A">
        <w:rPr>
          <w:rFonts w:cs="Arial"/>
        </w:rPr>
        <w:t xml:space="preserve"> </w:t>
      </w:r>
      <w:r w:rsidR="004A7008" w:rsidRPr="00C97A8A">
        <w:rPr>
          <w:rFonts w:cs="Arial"/>
        </w:rPr>
        <w:t>priorytecie</w:t>
      </w:r>
      <w:r w:rsidR="5F85C4B0" w:rsidRPr="00C97A8A">
        <w:rPr>
          <w:rFonts w:cs="Arial"/>
        </w:rPr>
        <w:t xml:space="preserve"> zrealizowano </w:t>
      </w:r>
      <w:r w:rsidR="00A04600">
        <w:rPr>
          <w:rFonts w:cs="Arial"/>
        </w:rPr>
        <w:t xml:space="preserve">8 </w:t>
      </w:r>
      <w:r w:rsidR="5F85C4B0" w:rsidRPr="00C97A8A">
        <w:rPr>
          <w:rFonts w:cs="Arial"/>
        </w:rPr>
        <w:t>projektów</w:t>
      </w:r>
      <w:r w:rsidR="00A04600">
        <w:rPr>
          <w:rFonts w:cs="Arial"/>
        </w:rPr>
        <w:t>,</w:t>
      </w:r>
      <w:r w:rsidR="322373CB" w:rsidRPr="00C97A8A">
        <w:rPr>
          <w:rFonts w:cs="Arial"/>
        </w:rPr>
        <w:t xml:space="preserve"> w tym takie które </w:t>
      </w:r>
      <w:r w:rsidR="00E467EF" w:rsidRPr="00C97A8A">
        <w:rPr>
          <w:rFonts w:cs="Arial"/>
        </w:rPr>
        <w:t>umożliwiają</w:t>
      </w:r>
      <w:r w:rsidR="322373CB" w:rsidRPr="00C97A8A">
        <w:rPr>
          <w:rFonts w:cs="Arial"/>
        </w:rPr>
        <w:t xml:space="preserve"> lub </w:t>
      </w:r>
      <w:r w:rsidR="30480B2C" w:rsidRPr="00C97A8A">
        <w:rPr>
          <w:rFonts w:cs="Arial"/>
        </w:rPr>
        <w:t>ułatwiają</w:t>
      </w:r>
      <w:r w:rsidR="322373CB" w:rsidRPr="00C97A8A">
        <w:rPr>
          <w:rFonts w:cs="Arial"/>
        </w:rPr>
        <w:t xml:space="preserve"> udział w </w:t>
      </w:r>
      <w:r w:rsidR="4067D293" w:rsidRPr="00C97A8A">
        <w:rPr>
          <w:rFonts w:cs="Arial"/>
        </w:rPr>
        <w:t>turystyce</w:t>
      </w:r>
      <w:r w:rsidR="695F4BB7" w:rsidRPr="00C97A8A">
        <w:rPr>
          <w:rFonts w:cs="Arial"/>
        </w:rPr>
        <w:t xml:space="preserve"> </w:t>
      </w:r>
      <w:r w:rsidR="3885A3F4" w:rsidRPr="00C97A8A">
        <w:rPr>
          <w:rFonts w:cs="Arial"/>
        </w:rPr>
        <w:t xml:space="preserve">osób ze szczególnymi potrzebami </w:t>
      </w:r>
      <w:r w:rsidR="695F4BB7" w:rsidRPr="00C97A8A">
        <w:rPr>
          <w:rFonts w:cs="Arial"/>
        </w:rPr>
        <w:t>np.</w:t>
      </w:r>
      <w:r w:rsidR="5F85C4B0" w:rsidRPr="00C97A8A">
        <w:rPr>
          <w:rFonts w:cs="Arial"/>
        </w:rPr>
        <w:t>:</w:t>
      </w:r>
    </w:p>
    <w:bookmarkEnd w:id="145"/>
    <w:p w14:paraId="4A65F2C6" w14:textId="0DE8817D" w:rsidR="00A95382" w:rsidRPr="00C97A8A" w:rsidRDefault="5F85C4B0" w:rsidP="00653733">
      <w:pPr>
        <w:pStyle w:val="Akapitzlist"/>
        <w:numPr>
          <w:ilvl w:val="0"/>
          <w:numId w:val="20"/>
        </w:numPr>
        <w:spacing w:after="120"/>
        <w:ind w:left="851"/>
        <w:rPr>
          <w:rFonts w:cs="Arial"/>
        </w:rPr>
      </w:pPr>
      <w:r w:rsidRPr="00C97A8A">
        <w:rPr>
          <w:rFonts w:cs="Arial"/>
        </w:rPr>
        <w:t>Wdrożenie aplikacj</w:t>
      </w:r>
      <w:r w:rsidR="519E23E4" w:rsidRPr="00C97A8A">
        <w:rPr>
          <w:rFonts w:cs="Arial"/>
        </w:rPr>
        <w:t>i</w:t>
      </w:r>
      <w:r w:rsidRPr="00C97A8A">
        <w:rPr>
          <w:rFonts w:cs="Arial"/>
        </w:rPr>
        <w:t xml:space="preserve"> na smartfony </w:t>
      </w:r>
      <w:r w:rsidR="44A3B469" w:rsidRPr="00C97A8A">
        <w:rPr>
          <w:rFonts w:cs="Arial"/>
        </w:rPr>
        <w:t>umożliwiającej</w:t>
      </w:r>
      <w:r w:rsidRPr="00C97A8A">
        <w:rPr>
          <w:rFonts w:cs="Arial"/>
        </w:rPr>
        <w:t xml:space="preserve"> zwiedzanie obiektów UNESCO - Zabytkowej Kopalni Srebra, Sztolni Czarnego Pstrąga - </w:t>
      </w:r>
      <w:r w:rsidR="00781F60" w:rsidRPr="00C97A8A">
        <w:rPr>
          <w:rFonts w:cs="Arial"/>
        </w:rPr>
        <w:br/>
      </w:r>
      <w:r w:rsidRPr="00C97A8A">
        <w:rPr>
          <w:rFonts w:cs="Arial"/>
        </w:rPr>
        <w:t>w językach obcych, po polsku, w polskim języku migowym oraz audiodeskrypcję po polsku -Stowarzyszenie Miłośników Ziemi Tarnogórskiej;</w:t>
      </w:r>
    </w:p>
    <w:p w14:paraId="2368A460" w14:textId="53BD5CB9" w:rsidR="00A95382" w:rsidRPr="00A17197" w:rsidRDefault="5F85C4B0" w:rsidP="00653733">
      <w:pPr>
        <w:pStyle w:val="Akapitzlist"/>
        <w:numPr>
          <w:ilvl w:val="0"/>
          <w:numId w:val="20"/>
        </w:numPr>
        <w:spacing w:after="120"/>
        <w:ind w:left="850" w:hanging="357"/>
        <w:contextualSpacing w:val="0"/>
        <w:rPr>
          <w:rFonts w:eastAsia="Arial" w:cs="Arial"/>
          <w:szCs w:val="24"/>
        </w:rPr>
      </w:pPr>
      <w:r w:rsidRPr="00C97A8A">
        <w:rPr>
          <w:rFonts w:cs="Arial"/>
        </w:rPr>
        <w:t>Przewodnik po kulturze: Odkrywanie dziedzictwa za pomocą audioguide'ów i videoguide'ów - Gdańska Organizacja Turystyczna</w:t>
      </w:r>
      <w:r w:rsidRPr="000F3374">
        <w:rPr>
          <w:rFonts w:eastAsia="Arial" w:cs="Arial"/>
          <w:szCs w:val="24"/>
          <w:shd w:val="clear" w:color="auto" w:fill="FFFFFF" w:themeFill="background1"/>
        </w:rPr>
        <w:t>.</w:t>
      </w:r>
    </w:p>
    <w:p w14:paraId="5556B09A" w14:textId="408E3F4B" w:rsidR="00A95382" w:rsidRPr="00C97A8A" w:rsidRDefault="00A04600" w:rsidP="00653733">
      <w:pPr>
        <w:pStyle w:val="Akapitzlist"/>
        <w:numPr>
          <w:ilvl w:val="0"/>
          <w:numId w:val="22"/>
        </w:numPr>
        <w:spacing w:after="120"/>
        <w:ind w:left="426"/>
        <w:rPr>
          <w:rFonts w:cs="Arial"/>
        </w:rPr>
      </w:pPr>
      <w:r w:rsidRPr="3D0076E5">
        <w:rPr>
          <w:rFonts w:cs="Arial"/>
        </w:rPr>
        <w:t>„</w:t>
      </w:r>
      <w:r w:rsidR="4F8E642E" w:rsidRPr="3D0076E5">
        <w:rPr>
          <w:rFonts w:cs="Arial"/>
        </w:rPr>
        <w:t xml:space="preserve">Zwiększenie bezpieczeństwa turystów, w tym promocja i działania informacyjne dotyczące udogodnień i rozwiązań w podróżowaniu dla osób </w:t>
      </w:r>
      <w:r>
        <w:br/>
      </w:r>
      <w:r w:rsidR="4F8E642E" w:rsidRPr="3D0076E5">
        <w:rPr>
          <w:rFonts w:cs="Arial"/>
        </w:rPr>
        <w:t>z niepełnosprawnościami i osób starszych</w:t>
      </w:r>
      <w:r w:rsidR="008F1B2E">
        <w:rPr>
          <w:rFonts w:cs="Arial"/>
        </w:rPr>
        <w:t>”</w:t>
      </w:r>
      <w:r w:rsidR="4F8E642E" w:rsidRPr="3D0076E5">
        <w:rPr>
          <w:rFonts w:cs="Arial"/>
        </w:rPr>
        <w:t xml:space="preserve">. W 2023 r. w ramach tego priorytetu zrealizowano </w:t>
      </w:r>
      <w:r w:rsidRPr="3D0076E5">
        <w:rPr>
          <w:rFonts w:cs="Arial"/>
        </w:rPr>
        <w:t>4</w:t>
      </w:r>
      <w:r w:rsidR="4F8E642E" w:rsidRPr="3D0076E5">
        <w:rPr>
          <w:rFonts w:cs="Arial"/>
        </w:rPr>
        <w:t xml:space="preserve"> projekt</w:t>
      </w:r>
      <w:r w:rsidR="61B09F8F" w:rsidRPr="3D0076E5">
        <w:rPr>
          <w:rFonts w:cs="Arial"/>
        </w:rPr>
        <w:t>y</w:t>
      </w:r>
      <w:r w:rsidR="4F8E642E" w:rsidRPr="3D0076E5">
        <w:rPr>
          <w:rFonts w:cs="Arial"/>
        </w:rPr>
        <w:t>:</w:t>
      </w:r>
    </w:p>
    <w:p w14:paraId="06E89B52" w14:textId="7122C93F" w:rsidR="00A95382" w:rsidRPr="00C97A8A" w:rsidRDefault="4F8E642E" w:rsidP="00653733">
      <w:pPr>
        <w:pStyle w:val="Akapitzlist"/>
        <w:numPr>
          <w:ilvl w:val="0"/>
          <w:numId w:val="20"/>
        </w:numPr>
        <w:spacing w:after="120"/>
        <w:ind w:left="851"/>
        <w:rPr>
          <w:rFonts w:cs="Arial"/>
        </w:rPr>
      </w:pPr>
      <w:r w:rsidRPr="00C97A8A">
        <w:rPr>
          <w:rFonts w:cs="Arial"/>
        </w:rPr>
        <w:t>Bezpieczni w górach - Karkonoski Sejmik Osób Niepełnosprawnych;</w:t>
      </w:r>
    </w:p>
    <w:p w14:paraId="2D8C9D09" w14:textId="3D5E394B" w:rsidR="00A95382" w:rsidRPr="00C97A8A" w:rsidRDefault="4F8E642E" w:rsidP="00653733">
      <w:pPr>
        <w:pStyle w:val="Akapitzlist"/>
        <w:numPr>
          <w:ilvl w:val="0"/>
          <w:numId w:val="20"/>
        </w:numPr>
        <w:spacing w:after="120"/>
        <w:ind w:left="851"/>
        <w:rPr>
          <w:rFonts w:cs="Arial"/>
        </w:rPr>
      </w:pPr>
      <w:r w:rsidRPr="00C97A8A">
        <w:rPr>
          <w:rFonts w:cs="Arial"/>
        </w:rPr>
        <w:t xml:space="preserve">Działanie na rzecz zwiększenia bezpieczeństwa turystów na campingach (w tym osób z niepełnosprawnościami i osób starszych) - ocena, certyfikacja i rekomendacja campingów w ramach konkursu </w:t>
      </w:r>
      <w:r w:rsidR="008F1B2E">
        <w:rPr>
          <w:rFonts w:cs="Arial"/>
        </w:rPr>
        <w:t>„</w:t>
      </w:r>
      <w:r w:rsidRPr="00C97A8A">
        <w:rPr>
          <w:rFonts w:cs="Arial"/>
        </w:rPr>
        <w:t>Bezpieczny camping</w:t>
      </w:r>
      <w:r w:rsidR="008F1B2E">
        <w:rPr>
          <w:rFonts w:cs="Arial"/>
        </w:rPr>
        <w:t>”</w:t>
      </w:r>
      <w:r w:rsidRPr="00C97A8A">
        <w:rPr>
          <w:rFonts w:cs="Arial"/>
        </w:rPr>
        <w:t xml:space="preserve"> - Polska Federacja Campingi i Caravaningu;</w:t>
      </w:r>
    </w:p>
    <w:p w14:paraId="5AD8B4CF" w14:textId="04CB352A" w:rsidR="00A95382" w:rsidRPr="00C97A8A" w:rsidRDefault="4F8E642E" w:rsidP="00653733">
      <w:pPr>
        <w:pStyle w:val="Akapitzlist"/>
        <w:numPr>
          <w:ilvl w:val="0"/>
          <w:numId w:val="20"/>
        </w:numPr>
        <w:spacing w:after="120"/>
        <w:ind w:left="851"/>
        <w:rPr>
          <w:rFonts w:cs="Arial"/>
        </w:rPr>
      </w:pPr>
      <w:r w:rsidRPr="00C97A8A">
        <w:rPr>
          <w:rFonts w:cs="Arial"/>
        </w:rPr>
        <w:t>Bezpieczni i rozważni w Tatrach - Stowarzyszenie Kulturalno-Oświatowe im. Adolfa Hyły;</w:t>
      </w:r>
    </w:p>
    <w:p w14:paraId="5EA4617B" w14:textId="2C9BB80B" w:rsidR="00A95382" w:rsidRPr="00C97A8A" w:rsidRDefault="4F8E642E" w:rsidP="00653733">
      <w:pPr>
        <w:pStyle w:val="Akapitzlist"/>
        <w:numPr>
          <w:ilvl w:val="0"/>
          <w:numId w:val="20"/>
        </w:numPr>
        <w:spacing w:after="120"/>
        <w:ind w:left="851"/>
        <w:rPr>
          <w:rFonts w:cs="Arial"/>
        </w:rPr>
      </w:pPr>
      <w:r w:rsidRPr="00C97A8A">
        <w:rPr>
          <w:rFonts w:cs="Arial"/>
        </w:rPr>
        <w:t>Bezpieczna i dostępna turystyka senioralna w Polsce - Ogólnopolska Federacja Stowarzyszeń Uniwersytetów Trzeciego Wieku.</w:t>
      </w:r>
    </w:p>
    <w:p w14:paraId="4940F221" w14:textId="43C80C61" w:rsidR="00B80315" w:rsidRDefault="72E1C2B2" w:rsidP="00B80315">
      <w:pPr>
        <w:spacing w:before="120" w:after="120"/>
      </w:pPr>
      <w:bookmarkStart w:id="146" w:name="_Hlk155871962"/>
      <w:r w:rsidRPr="00C97A8A">
        <w:rPr>
          <w:rFonts w:cs="Arial"/>
        </w:rPr>
        <w:t xml:space="preserve">Łączna wartość wszystkich powyższych </w:t>
      </w:r>
      <w:r w:rsidR="001A0DC8">
        <w:rPr>
          <w:rFonts w:cs="Arial"/>
        </w:rPr>
        <w:t xml:space="preserve">21 </w:t>
      </w:r>
      <w:r w:rsidRPr="00C97A8A">
        <w:rPr>
          <w:rFonts w:cs="Arial"/>
        </w:rPr>
        <w:t xml:space="preserve">działań to </w:t>
      </w:r>
      <w:r w:rsidR="4F8E642E" w:rsidRPr="00C97A8A">
        <w:rPr>
          <w:rFonts w:cs="Arial"/>
        </w:rPr>
        <w:t>2</w:t>
      </w:r>
      <w:r w:rsidR="62526B48" w:rsidRPr="00C97A8A">
        <w:rPr>
          <w:rFonts w:cs="Arial"/>
        </w:rPr>
        <w:t>,5 mln zł.</w:t>
      </w:r>
      <w:bookmarkEnd w:id="146"/>
    </w:p>
    <w:p w14:paraId="72735FD5" w14:textId="4A97296A" w:rsidR="00A95382" w:rsidRPr="00A17197" w:rsidRDefault="0DADBFF9" w:rsidP="00B80315">
      <w:pPr>
        <w:spacing w:before="120" w:after="120"/>
        <w:rPr>
          <w:rFonts w:cs="Arial"/>
        </w:rPr>
      </w:pPr>
      <w:r w:rsidRPr="62B94387">
        <w:rPr>
          <w:rFonts w:cs="Arial"/>
        </w:rPr>
        <w:t xml:space="preserve">W lipcu 2023 r. </w:t>
      </w:r>
      <w:r w:rsidR="61B09F8F" w:rsidRPr="62B94387">
        <w:rPr>
          <w:rFonts w:cs="Arial"/>
        </w:rPr>
        <w:t>MSiT ogłosi</w:t>
      </w:r>
      <w:r w:rsidRPr="62B94387">
        <w:rPr>
          <w:rFonts w:cs="Arial"/>
        </w:rPr>
        <w:t>ł</w:t>
      </w:r>
      <w:r w:rsidR="1A149D7F" w:rsidRPr="62B94387">
        <w:rPr>
          <w:rFonts w:cs="Arial"/>
        </w:rPr>
        <w:t>o</w:t>
      </w:r>
      <w:r w:rsidR="61B09F8F" w:rsidRPr="62B94387">
        <w:rPr>
          <w:rFonts w:cs="Arial"/>
        </w:rPr>
        <w:t xml:space="preserve"> </w:t>
      </w:r>
      <w:r w:rsidR="7A9D1C18" w:rsidRPr="62B94387">
        <w:rPr>
          <w:rFonts w:cs="Arial"/>
        </w:rPr>
        <w:t xml:space="preserve">dodatkowo </w:t>
      </w:r>
      <w:r w:rsidR="3073C8CE" w:rsidRPr="62B94387">
        <w:rPr>
          <w:rFonts w:cs="Arial"/>
        </w:rPr>
        <w:t xml:space="preserve">finansowany z Funduszu Rozwoju Kultury Fizycznej </w:t>
      </w:r>
      <w:r w:rsidR="0082744F">
        <w:rPr>
          <w:rFonts w:cs="Arial"/>
        </w:rPr>
        <w:t>„</w:t>
      </w:r>
      <w:r w:rsidR="61B09F8F" w:rsidRPr="62B94387">
        <w:rPr>
          <w:rFonts w:cs="Arial"/>
        </w:rPr>
        <w:t>Program rozwoju turystyki społecznej sprzyjającej aktywności fizycznej społeczeństwa</w:t>
      </w:r>
      <w:r w:rsidR="500AA6D0" w:rsidRPr="62B94387">
        <w:rPr>
          <w:rFonts w:cs="Arial"/>
        </w:rPr>
        <w:t>”</w:t>
      </w:r>
      <w:r w:rsidR="3B7FBDB7" w:rsidRPr="62B94387">
        <w:rPr>
          <w:rFonts w:cs="Arial"/>
        </w:rPr>
        <w:t xml:space="preserve">. </w:t>
      </w:r>
      <w:r w:rsidR="61B09F8F" w:rsidRPr="62B94387">
        <w:rPr>
          <w:rFonts w:cs="Arial"/>
        </w:rPr>
        <w:t>W</w:t>
      </w:r>
      <w:r w:rsidR="720C6E51" w:rsidRPr="62B94387">
        <w:rPr>
          <w:rFonts w:cs="Arial"/>
        </w:rPr>
        <w:t xml:space="preserve"> </w:t>
      </w:r>
      <w:r w:rsidR="54F21859" w:rsidRPr="62B94387">
        <w:rPr>
          <w:rFonts w:cs="Arial"/>
        </w:rPr>
        <w:t>dwóch</w:t>
      </w:r>
      <w:r w:rsidR="720C6E51" w:rsidRPr="62B94387">
        <w:rPr>
          <w:rFonts w:cs="Arial"/>
        </w:rPr>
        <w:t xml:space="preserve"> </w:t>
      </w:r>
      <w:r w:rsidR="120CF8E1" w:rsidRPr="62B94387">
        <w:rPr>
          <w:rFonts w:cs="Arial"/>
        </w:rPr>
        <w:t>priorytetach</w:t>
      </w:r>
      <w:r w:rsidR="61B09F8F" w:rsidRPr="62B94387">
        <w:rPr>
          <w:rFonts w:cs="Arial"/>
        </w:rPr>
        <w:t xml:space="preserve"> programu realizowano zadania dotyczące </w:t>
      </w:r>
      <w:r w:rsidR="005E7BDF">
        <w:br/>
      </w:r>
      <w:r w:rsidR="61B09F8F" w:rsidRPr="62B94387">
        <w:rPr>
          <w:rFonts w:cs="Arial"/>
        </w:rPr>
        <w:t xml:space="preserve">m.in. </w:t>
      </w:r>
      <w:r w:rsidRPr="62B94387">
        <w:rPr>
          <w:rFonts w:cs="Arial"/>
        </w:rPr>
        <w:t>d</w:t>
      </w:r>
      <w:r w:rsidR="61B09F8F" w:rsidRPr="62B94387">
        <w:rPr>
          <w:rFonts w:cs="Arial"/>
        </w:rPr>
        <w:t xml:space="preserve">ostosowania nowopowstałych </w:t>
      </w:r>
      <w:r w:rsidR="7F12207E" w:rsidRPr="62B94387">
        <w:rPr>
          <w:rFonts w:cs="Arial"/>
        </w:rPr>
        <w:t xml:space="preserve">i </w:t>
      </w:r>
      <w:r w:rsidR="120CF8E1" w:rsidRPr="62B94387">
        <w:rPr>
          <w:rFonts w:cs="Arial"/>
        </w:rPr>
        <w:t>i</w:t>
      </w:r>
      <w:r w:rsidR="61B09F8F" w:rsidRPr="62B94387">
        <w:rPr>
          <w:rFonts w:cs="Arial"/>
        </w:rPr>
        <w:t>stniejących</w:t>
      </w:r>
      <w:r w:rsidR="71ABF54A" w:rsidRPr="62B94387">
        <w:rPr>
          <w:rFonts w:cs="Arial"/>
        </w:rPr>
        <w:t xml:space="preserve"> szlaków turystycznych</w:t>
      </w:r>
      <w:r w:rsidR="61B09F8F" w:rsidRPr="62B94387">
        <w:rPr>
          <w:rFonts w:cs="Arial"/>
        </w:rPr>
        <w:t xml:space="preserve"> do potrzeb turystów seniorów oraz z niepełnosprawnościami. </w:t>
      </w:r>
      <w:r w:rsidRPr="62B94387">
        <w:rPr>
          <w:rFonts w:cs="Arial"/>
        </w:rPr>
        <w:t>W obu priorytetach znalazło się zadanie obejmujące</w:t>
      </w:r>
      <w:r w:rsidR="005A5C2D">
        <w:rPr>
          <w:rFonts w:cs="Arial"/>
        </w:rPr>
        <w:t xml:space="preserve"> elementy</w:t>
      </w:r>
      <w:r w:rsidRPr="62B94387">
        <w:rPr>
          <w:rFonts w:cs="Arial"/>
        </w:rPr>
        <w:t xml:space="preserve"> dostosowani</w:t>
      </w:r>
      <w:r w:rsidR="005A5C2D">
        <w:rPr>
          <w:rFonts w:cs="Arial"/>
        </w:rPr>
        <w:t>a</w:t>
      </w:r>
      <w:r w:rsidRPr="62B94387">
        <w:rPr>
          <w:rFonts w:cs="Arial"/>
        </w:rPr>
        <w:t xml:space="preserve"> szlaków turystycznych do potrzeb </w:t>
      </w:r>
      <w:r w:rsidR="00A04600">
        <w:rPr>
          <w:rFonts w:cs="Arial"/>
        </w:rPr>
        <w:t>OzN</w:t>
      </w:r>
      <w:r w:rsidR="003F1314">
        <w:rPr>
          <w:rFonts w:cs="Arial"/>
        </w:rPr>
        <w:t xml:space="preserve"> </w:t>
      </w:r>
      <w:r w:rsidRPr="62B94387">
        <w:rPr>
          <w:rFonts w:cs="Arial"/>
        </w:rPr>
        <w:t>oraz osób starszych.</w:t>
      </w:r>
      <w:r>
        <w:t xml:space="preserve"> </w:t>
      </w:r>
      <w:r w:rsidRPr="62B94387">
        <w:rPr>
          <w:rFonts w:cs="Arial"/>
        </w:rPr>
        <w:t>Podmioty, których wnioski zostały zakwalifikowane do realizacji zadania to:</w:t>
      </w:r>
    </w:p>
    <w:p w14:paraId="7AC5D218" w14:textId="00FE0193" w:rsidR="00A95382" w:rsidRPr="00952A69" w:rsidRDefault="0DADBFF9" w:rsidP="000F3374">
      <w:pPr>
        <w:pStyle w:val="Akapitzlist"/>
        <w:numPr>
          <w:ilvl w:val="0"/>
          <w:numId w:val="19"/>
        </w:numPr>
        <w:spacing w:after="120"/>
        <w:ind w:left="567" w:hanging="283"/>
        <w:rPr>
          <w:rFonts w:cs="Arial"/>
          <w:szCs w:val="24"/>
        </w:rPr>
      </w:pPr>
      <w:r w:rsidRPr="00952A69">
        <w:rPr>
          <w:rFonts w:cs="Arial"/>
        </w:rPr>
        <w:lastRenderedPageBreak/>
        <w:t xml:space="preserve">Polskie Towarzystwo Turystyczno-Krajoznawcze Centralny Ośrodek Turystyki Górskiej PTTK, zadanie pn.: </w:t>
      </w:r>
      <w:r w:rsidR="00673310">
        <w:rPr>
          <w:rFonts w:cs="Arial"/>
        </w:rPr>
        <w:t>„</w:t>
      </w:r>
      <w:r w:rsidRPr="00952A69">
        <w:rPr>
          <w:rFonts w:cs="Arial"/>
        </w:rPr>
        <w:t>Odnowienie i konserwacja sieci górskich szlaków turystycznych podstawą ich dobrego stanu technicznego i bezpiecznego uprawiania turystyk</w:t>
      </w:r>
      <w:r w:rsidR="003F56A7">
        <w:rPr>
          <w:rFonts w:cs="Arial"/>
        </w:rPr>
        <w:t>i</w:t>
      </w:r>
      <w:r w:rsidR="00673310">
        <w:rPr>
          <w:rFonts w:cs="Arial"/>
        </w:rPr>
        <w:t>”</w:t>
      </w:r>
      <w:r w:rsidRPr="00952A69">
        <w:rPr>
          <w:rFonts w:cs="Arial"/>
        </w:rPr>
        <w:t>;</w:t>
      </w:r>
    </w:p>
    <w:p w14:paraId="30E32114" w14:textId="4FD5B3B2" w:rsidR="00A95382" w:rsidRPr="00020DDF" w:rsidRDefault="0DADBFF9" w:rsidP="000F3374">
      <w:pPr>
        <w:pStyle w:val="Akapitzlist"/>
        <w:numPr>
          <w:ilvl w:val="0"/>
          <w:numId w:val="19"/>
        </w:numPr>
        <w:spacing w:after="120"/>
        <w:ind w:left="567" w:hanging="283"/>
        <w:rPr>
          <w:rFonts w:cs="Arial"/>
          <w:i/>
          <w:iCs/>
        </w:rPr>
      </w:pPr>
      <w:r w:rsidRPr="00952A69">
        <w:rPr>
          <w:rFonts w:cs="Arial"/>
        </w:rPr>
        <w:t>Karkonoska Lokalna Organizacja Turystyczna, zadanie pn.:</w:t>
      </w:r>
      <w:r w:rsidRPr="00952A69">
        <w:t xml:space="preserve"> </w:t>
      </w:r>
      <w:r w:rsidR="00673310">
        <w:t>„</w:t>
      </w:r>
      <w:r w:rsidRPr="00952A69">
        <w:rPr>
          <w:rFonts w:cs="Arial"/>
        </w:rPr>
        <w:t>Renowacja szlaków rowerowych ROWEROWEJ KRAINY i tras narciarstwa biegowego w Karkonoszach i Górach Izerskich</w:t>
      </w:r>
      <w:r w:rsidR="00673310">
        <w:rPr>
          <w:rFonts w:cs="Arial"/>
        </w:rPr>
        <w:t>”</w:t>
      </w:r>
      <w:r w:rsidRPr="00952A69">
        <w:rPr>
          <w:rFonts w:cs="Arial"/>
        </w:rPr>
        <w:t>.</w:t>
      </w:r>
      <w:r w:rsidRPr="62B94387">
        <w:rPr>
          <w:rFonts w:cs="Arial"/>
          <w:i/>
          <w:iCs/>
        </w:rPr>
        <w:t xml:space="preserve"> </w:t>
      </w:r>
    </w:p>
    <w:p w14:paraId="488D23BA" w14:textId="3201F6B0" w:rsidR="00214865" w:rsidRPr="00020DDF" w:rsidRDefault="61B09F8F" w:rsidP="62B94387">
      <w:pPr>
        <w:spacing w:after="120"/>
        <w:rPr>
          <w:rFonts w:cs="Arial"/>
          <w:szCs w:val="24"/>
        </w:rPr>
      </w:pPr>
      <w:r w:rsidRPr="62B94387">
        <w:rPr>
          <w:rFonts w:cs="Arial"/>
        </w:rPr>
        <w:t xml:space="preserve">Zadania </w:t>
      </w:r>
      <w:r w:rsidR="00396A6B">
        <w:rPr>
          <w:rFonts w:cs="Arial"/>
        </w:rPr>
        <w:t xml:space="preserve">te </w:t>
      </w:r>
      <w:r w:rsidR="0DADBFF9" w:rsidRPr="62B94387">
        <w:rPr>
          <w:rFonts w:cs="Arial"/>
        </w:rPr>
        <w:t xml:space="preserve">były </w:t>
      </w:r>
      <w:r w:rsidR="00396A6B">
        <w:rPr>
          <w:rFonts w:cs="Arial"/>
        </w:rPr>
        <w:t>realizowane do końca</w:t>
      </w:r>
      <w:r w:rsidRPr="62B94387">
        <w:rPr>
          <w:rFonts w:cs="Arial"/>
        </w:rPr>
        <w:t xml:space="preserve"> 2023 r.</w:t>
      </w:r>
      <w:r w:rsidR="00396A6B">
        <w:rPr>
          <w:rFonts w:cs="Arial"/>
        </w:rPr>
        <w:t xml:space="preserve">, </w:t>
      </w:r>
      <w:r w:rsidR="00946990">
        <w:rPr>
          <w:rFonts w:cs="Arial"/>
        </w:rPr>
        <w:t>ich ł</w:t>
      </w:r>
      <w:r w:rsidR="0DADBFF9" w:rsidRPr="62B94387">
        <w:rPr>
          <w:rFonts w:cs="Arial"/>
        </w:rPr>
        <w:t xml:space="preserve">ączna wartość to </w:t>
      </w:r>
      <w:r w:rsidR="1D6564D7" w:rsidRPr="62B94387">
        <w:rPr>
          <w:rFonts w:cs="Arial"/>
        </w:rPr>
        <w:t>1,4 mln</w:t>
      </w:r>
      <w:r w:rsidR="0DADBFF9" w:rsidRPr="62B94387">
        <w:rPr>
          <w:rFonts w:cs="Arial"/>
        </w:rPr>
        <w:t xml:space="preserve"> zł</w:t>
      </w:r>
      <w:r w:rsidR="00396A6B">
        <w:rPr>
          <w:rFonts w:cs="Arial"/>
        </w:rPr>
        <w:t xml:space="preserve">, a ich efektem jest </w:t>
      </w:r>
      <w:r w:rsidR="00396A6B">
        <w:rPr>
          <w:rFonts w:cs="Arial"/>
          <w:szCs w:val="24"/>
        </w:rPr>
        <w:t xml:space="preserve">odnowienie ok. </w:t>
      </w:r>
      <w:r w:rsidR="00214865" w:rsidRPr="00214865">
        <w:rPr>
          <w:rFonts w:cs="Arial"/>
          <w:szCs w:val="24"/>
        </w:rPr>
        <w:t>3600 km górskich szlaków turystycznych</w:t>
      </w:r>
      <w:r w:rsidR="00396A6B">
        <w:rPr>
          <w:rFonts w:cs="Arial"/>
          <w:szCs w:val="24"/>
        </w:rPr>
        <w:t xml:space="preserve">. Należy jednak pamiętać, że nie oznacza to ich dostosowania do potrzeb OzN. </w:t>
      </w:r>
    </w:p>
    <w:p w14:paraId="16A800FF" w14:textId="10617BD5" w:rsidR="00401AE1" w:rsidRPr="00020DDF" w:rsidRDefault="35D50AAD" w:rsidP="00B80315">
      <w:pPr>
        <w:spacing w:after="120"/>
        <w:rPr>
          <w:szCs w:val="24"/>
        </w:rPr>
      </w:pPr>
      <w:r w:rsidRPr="62B94387">
        <w:rPr>
          <w:rFonts w:cs="Arial"/>
        </w:rPr>
        <w:t xml:space="preserve">Kolejny </w:t>
      </w:r>
      <w:r w:rsidR="003F1314">
        <w:rPr>
          <w:rFonts w:cs="Arial"/>
        </w:rPr>
        <w:t>p</w:t>
      </w:r>
      <w:r w:rsidRPr="62B94387">
        <w:rPr>
          <w:rFonts w:cs="Arial"/>
        </w:rPr>
        <w:t>rogram z obszaru turystyki społecznej MSiT ogłosiło we wrześniu 2023 r.</w:t>
      </w:r>
      <w:r w:rsidR="720C6E51" w:rsidRPr="62B94387">
        <w:rPr>
          <w:rFonts w:cs="Arial"/>
        </w:rPr>
        <w:t xml:space="preserve"> </w:t>
      </w:r>
      <w:r w:rsidR="2B9F2228" w:rsidRPr="62B94387">
        <w:rPr>
          <w:rFonts w:cs="Arial"/>
        </w:rPr>
        <w:t xml:space="preserve">Dotyczył on </w:t>
      </w:r>
      <w:r w:rsidRPr="62B94387">
        <w:rPr>
          <w:rFonts w:cs="Arial"/>
        </w:rPr>
        <w:t>upowszechniani</w:t>
      </w:r>
      <w:r w:rsidR="784619D7" w:rsidRPr="62B94387">
        <w:rPr>
          <w:rFonts w:cs="Arial"/>
        </w:rPr>
        <w:t>a</w:t>
      </w:r>
      <w:r w:rsidRPr="62B94387">
        <w:rPr>
          <w:rFonts w:cs="Arial"/>
        </w:rPr>
        <w:t xml:space="preserve"> turystyki osób starszych, dzieci z domów dziecka oraz dzieci z niepełnosprawnościami i ich opiekunów oraz szkole</w:t>
      </w:r>
      <w:r w:rsidR="742E27EF" w:rsidRPr="62B94387">
        <w:rPr>
          <w:rFonts w:cs="Arial"/>
        </w:rPr>
        <w:t>ń</w:t>
      </w:r>
      <w:r w:rsidRPr="62B94387">
        <w:rPr>
          <w:rFonts w:cs="Arial"/>
        </w:rPr>
        <w:t xml:space="preserve"> dla osób pracujących </w:t>
      </w:r>
      <w:r w:rsidR="00AE7363">
        <w:br/>
      </w:r>
      <w:r w:rsidRPr="62B94387">
        <w:rPr>
          <w:rFonts w:cs="Arial"/>
        </w:rPr>
        <w:t>w turystyce z osobami ze szczególnymi potrzebami</w:t>
      </w:r>
      <w:r w:rsidR="471948D5" w:rsidRPr="62B94387">
        <w:rPr>
          <w:rFonts w:cs="Arial"/>
        </w:rPr>
        <w:t>.</w:t>
      </w:r>
      <w:r w:rsidR="120CF8E1" w:rsidRPr="62B94387">
        <w:rPr>
          <w:rFonts w:cs="Arial"/>
        </w:rPr>
        <w:t xml:space="preserve"> </w:t>
      </w:r>
      <w:r w:rsidR="471948D5" w:rsidRPr="62B94387">
        <w:rPr>
          <w:rFonts w:cs="Arial"/>
        </w:rPr>
        <w:t>Program</w:t>
      </w:r>
      <w:r w:rsidR="720C6E51" w:rsidRPr="62B94387">
        <w:rPr>
          <w:rFonts w:cs="Arial"/>
        </w:rPr>
        <w:t xml:space="preserve"> </w:t>
      </w:r>
      <w:r w:rsidRPr="62B94387">
        <w:rPr>
          <w:rFonts w:cs="Arial"/>
        </w:rPr>
        <w:t>finansowan</w:t>
      </w:r>
      <w:r w:rsidR="689F47F1" w:rsidRPr="62B94387">
        <w:rPr>
          <w:rFonts w:cs="Arial"/>
        </w:rPr>
        <w:t>o</w:t>
      </w:r>
      <w:r w:rsidRPr="62B94387">
        <w:rPr>
          <w:rFonts w:cs="Arial"/>
        </w:rPr>
        <w:t xml:space="preserve"> </w:t>
      </w:r>
      <w:r w:rsidR="3885A3F4" w:rsidRPr="62B94387">
        <w:rPr>
          <w:rFonts w:cs="Arial"/>
        </w:rPr>
        <w:t xml:space="preserve">także </w:t>
      </w:r>
      <w:r w:rsidRPr="62B94387">
        <w:rPr>
          <w:rFonts w:cs="Arial"/>
        </w:rPr>
        <w:t>z</w:t>
      </w:r>
      <w:r w:rsidR="3885A3F4" w:rsidRPr="62B94387">
        <w:rPr>
          <w:rFonts w:cs="Arial"/>
        </w:rPr>
        <w:t>e środków FRKF</w:t>
      </w:r>
      <w:r w:rsidRPr="62B94387">
        <w:rPr>
          <w:rFonts w:cs="Arial"/>
        </w:rPr>
        <w:t xml:space="preserve">. </w:t>
      </w:r>
      <w:r>
        <w:t>P</w:t>
      </w:r>
      <w:r w:rsidR="066143AA">
        <w:t>rzewidziano w nim</w:t>
      </w:r>
      <w:r>
        <w:t xml:space="preserve"> dofinansowanie m.in krajoznawczych wyjazdów turystycznych, szkole</w:t>
      </w:r>
      <w:r w:rsidR="7F63CF58">
        <w:t>nie</w:t>
      </w:r>
      <w:r>
        <w:t xml:space="preserve"> kadr branży turystycznej co z pewnością </w:t>
      </w:r>
      <w:r w:rsidR="17D5A114">
        <w:t>poprawi</w:t>
      </w:r>
      <w:r>
        <w:t xml:space="preserve"> możliwości korzystania przez osoby ze szczególnymi potrzebami z rekreacji</w:t>
      </w:r>
      <w:r w:rsidR="00AE7363">
        <w:br/>
      </w:r>
      <w:r>
        <w:t>i turystyki. Zadania</w:t>
      </w:r>
      <w:r w:rsidR="01AE73EC">
        <w:t>,</w:t>
      </w:r>
      <w:r>
        <w:t xml:space="preserve"> na które można było uzyskać dofinansowanie</w:t>
      </w:r>
      <w:r w:rsidR="52D492D9">
        <w:t xml:space="preserve"> objęły</w:t>
      </w:r>
      <w:r>
        <w:t>:</w:t>
      </w:r>
    </w:p>
    <w:p w14:paraId="284E77E9" w14:textId="2F24832F" w:rsidR="00401AE1" w:rsidRPr="00020DDF" w:rsidRDefault="35D50AAD" w:rsidP="000F3374">
      <w:pPr>
        <w:pStyle w:val="Akapitzlist"/>
        <w:numPr>
          <w:ilvl w:val="0"/>
          <w:numId w:val="18"/>
        </w:numPr>
        <w:ind w:left="567" w:hanging="283"/>
        <w:rPr>
          <w:szCs w:val="24"/>
        </w:rPr>
      </w:pPr>
      <w:r>
        <w:t>Zadanie 1 – „My też zwiedzamy”, które polegało na tworzeniu alternatywnej, opartej na krajoznawstwie, formy spędzania wolnego czasu dla beneficjentów turystyki społecznej, w szczególności, osób starszych, dzieci z domów dziecka oraz dzieci z niepełnosprawnościami i ich opiekunów;</w:t>
      </w:r>
    </w:p>
    <w:p w14:paraId="5A6C8BFD" w14:textId="757BBBB3" w:rsidR="00401AE1" w:rsidRPr="00020DDF" w:rsidRDefault="35D50AAD" w:rsidP="000F3374">
      <w:pPr>
        <w:pStyle w:val="Akapitzlist"/>
        <w:numPr>
          <w:ilvl w:val="0"/>
          <w:numId w:val="18"/>
        </w:numPr>
        <w:ind w:left="567" w:hanging="283"/>
      </w:pPr>
      <w:r>
        <w:t xml:space="preserve">Zadanie 2 – „Transfer wiedzy”, </w:t>
      </w:r>
      <w:r w:rsidR="003F1314">
        <w:t>które</w:t>
      </w:r>
      <w:r>
        <w:t xml:space="preserve"> polegało na podnoszeniu jakości </w:t>
      </w:r>
      <w:r>
        <w:br/>
        <w:t>i kompetencji kadr zawodowych oraz społecznych w turystyce społecznej w zakresie poprawy świadczonych usług dla osób ze szczególnymi potrzebami;</w:t>
      </w:r>
    </w:p>
    <w:p w14:paraId="5903F4DC" w14:textId="336359E7" w:rsidR="00401AE1" w:rsidRPr="00020DDF" w:rsidRDefault="35D50AAD" w:rsidP="000F3374">
      <w:pPr>
        <w:pStyle w:val="Akapitzlist"/>
        <w:numPr>
          <w:ilvl w:val="0"/>
          <w:numId w:val="18"/>
        </w:numPr>
        <w:spacing w:after="120"/>
        <w:ind w:left="567" w:hanging="283"/>
        <w:contextualSpacing w:val="0"/>
        <w:rPr>
          <w:szCs w:val="24"/>
        </w:rPr>
      </w:pPr>
      <w:r>
        <w:t xml:space="preserve">Zadanie 3 – Kampania społeczna, </w:t>
      </w:r>
      <w:r w:rsidR="00937FAD">
        <w:t xml:space="preserve">które </w:t>
      </w:r>
      <w:r>
        <w:t>polegało na realizacji szeroko pojętej kampanii społecznej, służącej aktywizacji beneficjentów turystyki społecznej, w szczególności osób ze szczególnymi potrzebami i podnoszenie ich świadomości w zakresie aktywności turystycznej.</w:t>
      </w:r>
      <w:r w:rsidR="789E75E0">
        <w:t xml:space="preserve"> </w:t>
      </w:r>
    </w:p>
    <w:p w14:paraId="15C93930" w14:textId="62C8B53B" w:rsidR="008141FC" w:rsidRDefault="3BC19D4D" w:rsidP="00214865">
      <w:r>
        <w:t>W</w:t>
      </w:r>
      <w:r w:rsidR="09A15871">
        <w:t xml:space="preserve">nioski </w:t>
      </w:r>
      <w:r w:rsidR="5DFBC451">
        <w:t xml:space="preserve">w programie </w:t>
      </w:r>
      <w:r w:rsidR="09A15871">
        <w:t xml:space="preserve">złożyło </w:t>
      </w:r>
      <w:r w:rsidR="00711452">
        <w:t xml:space="preserve">aż </w:t>
      </w:r>
      <w:r w:rsidR="09A15871">
        <w:t>59 podmiotów</w:t>
      </w:r>
      <w:r w:rsidR="00937FAD">
        <w:t xml:space="preserve">. W wyniku oceny </w:t>
      </w:r>
      <w:r w:rsidR="789E75E0">
        <w:t>20</w:t>
      </w:r>
      <w:r w:rsidR="00214865">
        <w:t xml:space="preserve"> wniosków</w:t>
      </w:r>
      <w:r w:rsidR="00711452">
        <w:t xml:space="preserve"> na</w:t>
      </w:r>
      <w:r w:rsidR="789E75E0">
        <w:t xml:space="preserve"> </w:t>
      </w:r>
      <w:r w:rsidR="00711452">
        <w:t>kwotę ok. 6,</w:t>
      </w:r>
      <w:r w:rsidR="00045FD1">
        <w:t xml:space="preserve">3 </w:t>
      </w:r>
      <w:r w:rsidR="00711452">
        <w:t xml:space="preserve">mln zł. </w:t>
      </w:r>
      <w:r w:rsidR="5F9C3572">
        <w:t>został</w:t>
      </w:r>
      <w:r w:rsidR="00214865">
        <w:t>o</w:t>
      </w:r>
      <w:r w:rsidR="5F9C3572">
        <w:t xml:space="preserve"> </w:t>
      </w:r>
      <w:r w:rsidR="42A8A2A9">
        <w:t>przyjęt</w:t>
      </w:r>
      <w:r w:rsidR="00214865">
        <w:t>ych</w:t>
      </w:r>
      <w:r w:rsidR="42A8A2A9">
        <w:t xml:space="preserve"> do realizacji</w:t>
      </w:r>
      <w:r w:rsidR="5F9C3572">
        <w:t xml:space="preserve">. </w:t>
      </w:r>
      <w:r w:rsidR="42629BB5">
        <w:t xml:space="preserve">Ich </w:t>
      </w:r>
      <w:r w:rsidR="5F9C3572">
        <w:t xml:space="preserve">lista jest opublikowana na </w:t>
      </w:r>
      <w:hyperlink r:id="rId116">
        <w:r w:rsidR="00924FC4">
          <w:rPr>
            <w:rStyle w:val="Hipercze"/>
          </w:rPr>
          <w:t>stronie internetowej MSiT</w:t>
        </w:r>
      </w:hyperlink>
      <w:r w:rsidR="2609A8D7">
        <w:t xml:space="preserve">. </w:t>
      </w:r>
      <w:r w:rsidR="00DD4F79">
        <w:t>P</w:t>
      </w:r>
      <w:r w:rsidR="2379979B">
        <w:t>rzykład</w:t>
      </w:r>
      <w:r w:rsidR="610EF1F7">
        <w:t>em</w:t>
      </w:r>
      <w:r w:rsidR="2379979B">
        <w:t xml:space="preserve"> </w:t>
      </w:r>
      <w:r w:rsidR="2609A8D7">
        <w:t>zrealizowan</w:t>
      </w:r>
      <w:r w:rsidR="62023B60">
        <w:t xml:space="preserve">ego projektu </w:t>
      </w:r>
      <w:r w:rsidR="2185C936">
        <w:t xml:space="preserve">może być inicjatywa </w:t>
      </w:r>
      <w:r w:rsidR="189F5058">
        <w:t>Zarządu Głównego</w:t>
      </w:r>
      <w:r w:rsidR="120CF8E1">
        <w:t xml:space="preserve"> </w:t>
      </w:r>
      <w:r w:rsidR="5660EC20">
        <w:t>P</w:t>
      </w:r>
      <w:r w:rsidR="2609A8D7">
        <w:t>olskie</w:t>
      </w:r>
      <w:r w:rsidR="69A9E413">
        <w:t>go</w:t>
      </w:r>
      <w:r w:rsidR="2609A8D7">
        <w:t xml:space="preserve"> Towarzystw</w:t>
      </w:r>
      <w:r w:rsidR="07F838A2">
        <w:t>a</w:t>
      </w:r>
      <w:r w:rsidR="120CF8E1">
        <w:t xml:space="preserve"> </w:t>
      </w:r>
      <w:r w:rsidR="2609A8D7">
        <w:t>Turystyczno- Krajoznawcze</w:t>
      </w:r>
      <w:r w:rsidR="052D8C43">
        <w:t>go</w:t>
      </w:r>
      <w:r w:rsidR="61D5F19D">
        <w:t xml:space="preserve"> (PTTK)</w:t>
      </w:r>
      <w:r w:rsidR="2609A8D7">
        <w:t xml:space="preserve"> </w:t>
      </w:r>
      <w:r w:rsidR="2517B496">
        <w:t>opart</w:t>
      </w:r>
      <w:r w:rsidR="19757A7C">
        <w:t>a</w:t>
      </w:r>
      <w:r w:rsidR="2517B496">
        <w:t xml:space="preserve"> na krajoznawstwie, </w:t>
      </w:r>
      <w:r w:rsidR="08E0942E">
        <w:t xml:space="preserve">zawierająca </w:t>
      </w:r>
      <w:r w:rsidR="2517B496">
        <w:t>formy spędzania wolnego czasu dla osób starszych, dzieci z domów dziecka oraz dzieci z niepełnosprawnościami i ich opiekunów</w:t>
      </w:r>
      <w:r w:rsidR="7115AFE8">
        <w:t xml:space="preserve">, obejmująca </w:t>
      </w:r>
      <w:r w:rsidR="2609A8D7">
        <w:t xml:space="preserve">obozy/wycieczki/wyjazdy turystyczne dla </w:t>
      </w:r>
      <w:r w:rsidR="7B4F45EE">
        <w:t xml:space="preserve">prawie 2000 osób. </w:t>
      </w:r>
      <w:r w:rsidR="55451BD3">
        <w:t xml:space="preserve">Podsumowanie akcji można obejrzeć </w:t>
      </w:r>
      <w:hyperlink r:id="rId117">
        <w:r w:rsidR="003F0184">
          <w:rPr>
            <w:rStyle w:val="Hipercze"/>
          </w:rPr>
          <w:t>na kanale YouTube PTTK</w:t>
        </w:r>
      </w:hyperlink>
      <w:r w:rsidR="55451BD3">
        <w:t>.</w:t>
      </w:r>
    </w:p>
    <w:p w14:paraId="08A099C7" w14:textId="0517B28D" w:rsidR="00214865" w:rsidRDefault="00214865" w:rsidP="00E44FEE">
      <w:pPr>
        <w:spacing w:after="120"/>
        <w:rPr>
          <w:szCs w:val="24"/>
        </w:rPr>
      </w:pPr>
      <w:r w:rsidRPr="00214865">
        <w:rPr>
          <w:szCs w:val="24"/>
        </w:rPr>
        <w:t xml:space="preserve">W 2023 r. MSiT przeznaczyło na dotowanie 43 zadań związanych z rozwojem </w:t>
      </w:r>
      <w:r w:rsidR="00396A6B">
        <w:rPr>
          <w:szCs w:val="24"/>
        </w:rPr>
        <w:t>t</w:t>
      </w:r>
      <w:r w:rsidRPr="00214865">
        <w:rPr>
          <w:szCs w:val="24"/>
        </w:rPr>
        <w:t>urystyki</w:t>
      </w:r>
      <w:r>
        <w:rPr>
          <w:szCs w:val="24"/>
        </w:rPr>
        <w:t xml:space="preserve"> </w:t>
      </w:r>
      <w:r w:rsidR="00396A6B">
        <w:rPr>
          <w:szCs w:val="24"/>
        </w:rPr>
        <w:t>s</w:t>
      </w:r>
      <w:r w:rsidRPr="00214865">
        <w:rPr>
          <w:szCs w:val="24"/>
        </w:rPr>
        <w:t>połecznej kwotę</w:t>
      </w:r>
      <w:r>
        <w:rPr>
          <w:szCs w:val="24"/>
        </w:rPr>
        <w:t xml:space="preserve"> ponad</w:t>
      </w:r>
      <w:r w:rsidRPr="00214865">
        <w:rPr>
          <w:szCs w:val="24"/>
        </w:rPr>
        <w:t xml:space="preserve"> 10 </w:t>
      </w:r>
      <w:r>
        <w:rPr>
          <w:szCs w:val="24"/>
        </w:rPr>
        <w:t>mln</w:t>
      </w:r>
      <w:r w:rsidRPr="00214865">
        <w:rPr>
          <w:szCs w:val="24"/>
        </w:rPr>
        <w:t xml:space="preserve"> zł</w:t>
      </w:r>
      <w:r w:rsidR="00396A6B">
        <w:rPr>
          <w:szCs w:val="24"/>
        </w:rPr>
        <w:t>,</w:t>
      </w:r>
      <w:r w:rsidRPr="00214865">
        <w:rPr>
          <w:szCs w:val="24"/>
        </w:rPr>
        <w:t xml:space="preserve"> w tym:</w:t>
      </w:r>
    </w:p>
    <w:p w14:paraId="32E81759" w14:textId="16B40F6F" w:rsidR="00214865" w:rsidRPr="00214865" w:rsidRDefault="00214865" w:rsidP="00133DEE">
      <w:pPr>
        <w:pStyle w:val="Akapitzlist"/>
        <w:numPr>
          <w:ilvl w:val="0"/>
          <w:numId w:val="121"/>
        </w:numPr>
        <w:rPr>
          <w:szCs w:val="24"/>
        </w:rPr>
      </w:pPr>
      <w:r w:rsidRPr="00214865">
        <w:rPr>
          <w:szCs w:val="24"/>
        </w:rPr>
        <w:t>7</w:t>
      </w:r>
      <w:r>
        <w:rPr>
          <w:szCs w:val="24"/>
        </w:rPr>
        <w:t>,</w:t>
      </w:r>
      <w:r w:rsidRPr="00214865">
        <w:rPr>
          <w:szCs w:val="24"/>
        </w:rPr>
        <w:t>6</w:t>
      </w:r>
      <w:r>
        <w:rPr>
          <w:szCs w:val="24"/>
        </w:rPr>
        <w:t xml:space="preserve"> mln</w:t>
      </w:r>
      <w:r w:rsidRPr="00214865">
        <w:rPr>
          <w:szCs w:val="24"/>
        </w:rPr>
        <w:t xml:space="preserve"> zł – wydatkowano z FRKF (2 programy);</w:t>
      </w:r>
    </w:p>
    <w:p w14:paraId="38311010" w14:textId="17BF3D39" w:rsidR="00214865" w:rsidRDefault="00214865">
      <w:pPr>
        <w:pStyle w:val="Akapitzlist"/>
        <w:numPr>
          <w:ilvl w:val="0"/>
          <w:numId w:val="121"/>
        </w:numPr>
        <w:rPr>
          <w:szCs w:val="24"/>
        </w:rPr>
      </w:pPr>
      <w:r w:rsidRPr="00214865">
        <w:rPr>
          <w:szCs w:val="24"/>
        </w:rPr>
        <w:t>2</w:t>
      </w:r>
      <w:r>
        <w:rPr>
          <w:szCs w:val="24"/>
        </w:rPr>
        <w:t>,</w:t>
      </w:r>
      <w:r w:rsidRPr="00214865">
        <w:rPr>
          <w:szCs w:val="24"/>
        </w:rPr>
        <w:t>5</w:t>
      </w:r>
      <w:r>
        <w:rPr>
          <w:szCs w:val="24"/>
        </w:rPr>
        <w:t xml:space="preserve"> mln</w:t>
      </w:r>
      <w:r w:rsidRPr="00214865">
        <w:rPr>
          <w:szCs w:val="24"/>
        </w:rPr>
        <w:t xml:space="preserve"> zł - wydatkowano z budżetu państwa z części 40 Turystyka</w:t>
      </w:r>
      <w:r w:rsidR="00541655">
        <w:rPr>
          <w:szCs w:val="24"/>
        </w:rPr>
        <w:t>.</w:t>
      </w:r>
    </w:p>
    <w:p w14:paraId="1065E639" w14:textId="54A6D39C" w:rsidR="00541655" w:rsidRPr="00541655" w:rsidRDefault="00541655" w:rsidP="00E44FEE">
      <w:pPr>
        <w:spacing w:after="120"/>
        <w:rPr>
          <w:szCs w:val="24"/>
        </w:rPr>
      </w:pPr>
      <w:r>
        <w:rPr>
          <w:szCs w:val="24"/>
        </w:rPr>
        <w:t>Efekty zrealizowanych działań</w:t>
      </w:r>
      <w:r w:rsidR="00396A6B">
        <w:rPr>
          <w:szCs w:val="24"/>
        </w:rPr>
        <w:t xml:space="preserve"> to</w:t>
      </w:r>
      <w:r>
        <w:rPr>
          <w:szCs w:val="24"/>
        </w:rPr>
        <w:t>:</w:t>
      </w:r>
    </w:p>
    <w:p w14:paraId="6CEC6699" w14:textId="79297062" w:rsidR="00214865" w:rsidRPr="00946990" w:rsidRDefault="00214865" w:rsidP="00133DEE">
      <w:pPr>
        <w:pStyle w:val="Akapitzlist"/>
        <w:numPr>
          <w:ilvl w:val="0"/>
          <w:numId w:val="121"/>
        </w:numPr>
        <w:rPr>
          <w:szCs w:val="24"/>
        </w:rPr>
      </w:pPr>
      <w:r w:rsidRPr="00214865">
        <w:rPr>
          <w:szCs w:val="24"/>
        </w:rPr>
        <w:lastRenderedPageBreak/>
        <w:t>2718 uczestników kursów szkoleniowych/warsztatów, w tym dotyczących</w:t>
      </w:r>
      <w:r w:rsidRPr="00946990">
        <w:rPr>
          <w:szCs w:val="24"/>
        </w:rPr>
        <w:t xml:space="preserve"> obsługi turystów o szczególnych potrzebach;</w:t>
      </w:r>
    </w:p>
    <w:p w14:paraId="6E903665" w14:textId="45C96367" w:rsidR="00214865" w:rsidRPr="00946990" w:rsidRDefault="00214865" w:rsidP="00133DEE">
      <w:pPr>
        <w:pStyle w:val="Akapitzlist"/>
        <w:numPr>
          <w:ilvl w:val="0"/>
          <w:numId w:val="121"/>
        </w:numPr>
        <w:rPr>
          <w:szCs w:val="24"/>
        </w:rPr>
      </w:pPr>
      <w:r w:rsidRPr="003F56A7">
        <w:rPr>
          <w:szCs w:val="24"/>
        </w:rPr>
        <w:t>4</w:t>
      </w:r>
      <w:r>
        <w:rPr>
          <w:szCs w:val="24"/>
        </w:rPr>
        <w:t xml:space="preserve"> </w:t>
      </w:r>
      <w:r w:rsidRPr="00214865">
        <w:rPr>
          <w:szCs w:val="24"/>
        </w:rPr>
        <w:t>047 beneficjentów turystyki społecznej uczestniczących (wraz z opiekunami)</w:t>
      </w:r>
      <w:r w:rsidRPr="00946990">
        <w:rPr>
          <w:szCs w:val="24"/>
        </w:rPr>
        <w:t xml:space="preserve"> w wycieczkach/wyjazdach krajoznawczych/obozach;</w:t>
      </w:r>
    </w:p>
    <w:p w14:paraId="7766F071" w14:textId="59F72D60" w:rsidR="00214865" w:rsidRPr="00937FAD" w:rsidRDefault="00214865" w:rsidP="00133DEE">
      <w:pPr>
        <w:pStyle w:val="Akapitzlist"/>
        <w:numPr>
          <w:ilvl w:val="0"/>
          <w:numId w:val="121"/>
        </w:numPr>
        <w:rPr>
          <w:szCs w:val="24"/>
        </w:rPr>
      </w:pPr>
      <w:r w:rsidRPr="003F56A7">
        <w:rPr>
          <w:szCs w:val="24"/>
        </w:rPr>
        <w:t>31 nowych narzędzi cyfrowych dostosowanych do potrzeb osób starszych i z niepełnosprawnościami (aplikacje mobilne, webowe, nowe strony/podstrony internetowe, por</w:t>
      </w:r>
      <w:r w:rsidRPr="00937FAD">
        <w:rPr>
          <w:szCs w:val="24"/>
        </w:rPr>
        <w:t>adniki on-line, audio-video przewodniki, cyfrowa mapa, zd</w:t>
      </w:r>
      <w:r w:rsidR="00396A6B">
        <w:rPr>
          <w:szCs w:val="24"/>
        </w:rPr>
        <w:t>i</w:t>
      </w:r>
      <w:r w:rsidRPr="00937FAD">
        <w:rPr>
          <w:szCs w:val="24"/>
        </w:rPr>
        <w:t>gitalizowany kalendarz);</w:t>
      </w:r>
    </w:p>
    <w:p w14:paraId="489B5B66" w14:textId="7A94963C" w:rsidR="00214865" w:rsidRPr="00937FAD" w:rsidRDefault="00214865" w:rsidP="00133DEE">
      <w:pPr>
        <w:pStyle w:val="Akapitzlist"/>
        <w:numPr>
          <w:ilvl w:val="0"/>
          <w:numId w:val="121"/>
        </w:numPr>
        <w:rPr>
          <w:szCs w:val="24"/>
        </w:rPr>
      </w:pPr>
      <w:r w:rsidRPr="00937FAD">
        <w:rPr>
          <w:szCs w:val="24"/>
        </w:rPr>
        <w:t>6 kampanii społecznych promujących turystykę społeczną.</w:t>
      </w:r>
    </w:p>
    <w:p w14:paraId="3EF71F07" w14:textId="000EA4BA" w:rsidR="00925ED9" w:rsidRPr="00B80315" w:rsidRDefault="00925ED9" w:rsidP="00653733">
      <w:pPr>
        <w:pStyle w:val="Nagwek4"/>
        <w:numPr>
          <w:ilvl w:val="2"/>
          <w:numId w:val="59"/>
        </w:numPr>
        <w:tabs>
          <w:tab w:val="clear" w:pos="1080"/>
        </w:tabs>
        <w:ind w:left="426"/>
      </w:pPr>
      <w:r w:rsidRPr="00B80315">
        <w:t>Działania regionalne organizacji pozarządowych</w:t>
      </w:r>
      <w:r w:rsidR="003F1314">
        <w:t>,</w:t>
      </w:r>
      <w:r w:rsidRPr="00B80315">
        <w:t xml:space="preserve"> w tym we współpracy z MFiPR </w:t>
      </w:r>
    </w:p>
    <w:p w14:paraId="7794BAE0" w14:textId="241CA326" w:rsidR="005F1BCC" w:rsidRDefault="5254280A" w:rsidP="30D9439F">
      <w:pPr>
        <w:spacing w:after="120"/>
        <w:rPr>
          <w:rStyle w:val="Hipercze"/>
          <w:rFonts w:cs="Arial"/>
        </w:rPr>
      </w:pPr>
      <w:r w:rsidRPr="3D0076E5">
        <w:rPr>
          <w:rFonts w:cs="Arial"/>
        </w:rPr>
        <w:t xml:space="preserve">Przykładowo </w:t>
      </w:r>
      <w:r w:rsidRPr="3D0076E5">
        <w:rPr>
          <w:rFonts w:cs="Arial"/>
          <w:b/>
          <w:bCs/>
        </w:rPr>
        <w:t>w</w:t>
      </w:r>
      <w:r w:rsidR="10C576F8" w:rsidRPr="3D0076E5">
        <w:rPr>
          <w:rFonts w:cs="Arial"/>
          <w:b/>
          <w:bCs/>
        </w:rPr>
        <w:t xml:space="preserve"> województwie dolnośląskim</w:t>
      </w:r>
      <w:r w:rsidR="10C576F8" w:rsidRPr="3D0076E5">
        <w:rPr>
          <w:rFonts w:cs="Arial"/>
        </w:rPr>
        <w:t xml:space="preserve"> corocznie </w:t>
      </w:r>
      <w:r w:rsidR="0DA51C0E" w:rsidRPr="3D0076E5">
        <w:rPr>
          <w:rFonts w:cs="Arial"/>
        </w:rPr>
        <w:t xml:space="preserve">przez </w:t>
      </w:r>
      <w:r w:rsidR="504A8BB0" w:rsidRPr="3D0076E5">
        <w:rPr>
          <w:rFonts w:cs="Arial"/>
        </w:rPr>
        <w:t xml:space="preserve">jedną z organizacji pozarządowych </w:t>
      </w:r>
      <w:r w:rsidR="003F1314" w:rsidRPr="3D0076E5">
        <w:rPr>
          <w:rFonts w:cs="Arial"/>
        </w:rPr>
        <w:t xml:space="preserve">- </w:t>
      </w:r>
      <w:r w:rsidR="504A8BB0" w:rsidRPr="3D0076E5">
        <w:rPr>
          <w:rFonts w:cs="Arial"/>
        </w:rPr>
        <w:t>Karkonoski</w:t>
      </w:r>
      <w:r w:rsidR="3543AA3C" w:rsidRPr="3D0076E5">
        <w:rPr>
          <w:rFonts w:cs="Arial"/>
        </w:rPr>
        <w:t xml:space="preserve"> Sejmik Osób Niepełnosprawnych (K</w:t>
      </w:r>
      <w:r w:rsidR="0DA51C0E" w:rsidRPr="3D0076E5">
        <w:rPr>
          <w:rFonts w:cs="Arial"/>
        </w:rPr>
        <w:t>SON</w:t>
      </w:r>
      <w:r w:rsidR="14ED2F76" w:rsidRPr="3D0076E5">
        <w:rPr>
          <w:rFonts w:cs="Arial"/>
        </w:rPr>
        <w:t>)</w:t>
      </w:r>
      <w:r w:rsidR="0DA51C0E" w:rsidRPr="3D0076E5">
        <w:rPr>
          <w:rFonts w:cs="Arial"/>
        </w:rPr>
        <w:t xml:space="preserve"> </w:t>
      </w:r>
      <w:r w:rsidR="10C576F8" w:rsidRPr="3D0076E5">
        <w:rPr>
          <w:rFonts w:cs="Arial"/>
        </w:rPr>
        <w:t xml:space="preserve">organizowana jest konferencja </w:t>
      </w:r>
      <w:r w:rsidR="08C3B245" w:rsidRPr="3D0076E5">
        <w:rPr>
          <w:rFonts w:cs="Arial"/>
        </w:rPr>
        <w:t xml:space="preserve">pn. </w:t>
      </w:r>
      <w:r w:rsidR="003F1314" w:rsidRPr="3D0076E5">
        <w:rPr>
          <w:rFonts w:cs="Arial"/>
          <w:b/>
          <w:bCs/>
        </w:rPr>
        <w:t>„</w:t>
      </w:r>
      <w:r w:rsidR="535D2AA3" w:rsidRPr="3D0076E5">
        <w:rPr>
          <w:rFonts w:cs="Arial"/>
          <w:b/>
          <w:bCs/>
        </w:rPr>
        <w:t>Góry ot</w:t>
      </w:r>
      <w:r w:rsidR="2CA12E54" w:rsidRPr="3D0076E5">
        <w:rPr>
          <w:rFonts w:cs="Arial"/>
          <w:b/>
          <w:bCs/>
        </w:rPr>
        <w:t>warte</w:t>
      </w:r>
      <w:r w:rsidR="535D2AA3" w:rsidRPr="3D0076E5">
        <w:rPr>
          <w:rFonts w:cs="Arial"/>
          <w:b/>
          <w:bCs/>
        </w:rPr>
        <w:t xml:space="preserve"> dla Wszystkich</w:t>
      </w:r>
      <w:r w:rsidR="0A2350C1" w:rsidRPr="3D0076E5">
        <w:rPr>
          <w:rFonts w:cs="Arial"/>
          <w:b/>
          <w:bCs/>
        </w:rPr>
        <w:t>”</w:t>
      </w:r>
      <w:r w:rsidR="51A50BD6" w:rsidRPr="3D0076E5">
        <w:rPr>
          <w:rFonts w:cs="Arial"/>
          <w:b/>
          <w:bCs/>
        </w:rPr>
        <w:t>.</w:t>
      </w:r>
      <w:r w:rsidR="51A50BD6" w:rsidRPr="3D0076E5">
        <w:rPr>
          <w:rFonts w:cs="Arial"/>
        </w:rPr>
        <w:t xml:space="preserve"> </w:t>
      </w:r>
      <w:r w:rsidR="535D2AA3" w:rsidRPr="3D0076E5">
        <w:rPr>
          <w:rFonts w:cs="Arial"/>
        </w:rPr>
        <w:t xml:space="preserve">W 2023 </w:t>
      </w:r>
      <w:r w:rsidR="0DCBA1AB" w:rsidRPr="3D0076E5">
        <w:rPr>
          <w:rFonts w:cs="Arial"/>
        </w:rPr>
        <w:t>r.</w:t>
      </w:r>
      <w:r w:rsidR="2F6E32B4" w:rsidRPr="3D0076E5">
        <w:rPr>
          <w:rFonts w:cs="Arial"/>
        </w:rPr>
        <w:t xml:space="preserve"> w dniach 24-25 sierpnia 202</w:t>
      </w:r>
      <w:r w:rsidR="0F4BED95" w:rsidRPr="3D0076E5">
        <w:rPr>
          <w:rFonts w:cs="Arial"/>
        </w:rPr>
        <w:t>3</w:t>
      </w:r>
      <w:r w:rsidR="2F6E32B4" w:rsidRPr="3D0076E5">
        <w:rPr>
          <w:rFonts w:cs="Arial"/>
        </w:rPr>
        <w:t xml:space="preserve"> r</w:t>
      </w:r>
      <w:r w:rsidR="120CF8E1" w:rsidRPr="3D0076E5">
        <w:rPr>
          <w:rFonts w:cs="Arial"/>
        </w:rPr>
        <w:t xml:space="preserve">. </w:t>
      </w:r>
      <w:r w:rsidR="512942FA" w:rsidRPr="3D0076E5">
        <w:rPr>
          <w:rFonts w:cs="Arial"/>
        </w:rPr>
        <w:t>zorganizowano</w:t>
      </w:r>
      <w:r w:rsidR="535D2AA3" w:rsidRPr="3D0076E5">
        <w:rPr>
          <w:rFonts w:cs="Arial"/>
        </w:rPr>
        <w:t xml:space="preserve"> IV już edycj</w:t>
      </w:r>
      <w:r w:rsidR="70F05AE1" w:rsidRPr="3D0076E5">
        <w:rPr>
          <w:rFonts w:cs="Arial"/>
        </w:rPr>
        <w:t xml:space="preserve">ę tego </w:t>
      </w:r>
      <w:r w:rsidR="535D2AA3" w:rsidRPr="3D0076E5">
        <w:rPr>
          <w:rFonts w:cs="Arial"/>
        </w:rPr>
        <w:t>wydarzenia</w:t>
      </w:r>
      <w:r w:rsidR="35BD1904" w:rsidRPr="3D0076E5">
        <w:rPr>
          <w:rFonts w:cs="Arial"/>
        </w:rPr>
        <w:t xml:space="preserve">. </w:t>
      </w:r>
      <w:r w:rsidR="1CF6229D" w:rsidRPr="3D0076E5">
        <w:rPr>
          <w:rFonts w:eastAsia="Arial" w:cs="Arial"/>
        </w:rPr>
        <w:t xml:space="preserve">Pierwszy dzień konferencji poświęcony był bezpieczeństwu i dostępności w górach polskich. Drugiego dnia odbyła się wizyta studyjna do Karpacza i Szklarskiej Poręby. </w:t>
      </w:r>
      <w:r w:rsidR="7B98A317" w:rsidRPr="3D0076E5">
        <w:rPr>
          <w:rFonts w:eastAsia="Arial" w:cs="Arial"/>
        </w:rPr>
        <w:t>W czasie konferencji s</w:t>
      </w:r>
      <w:r w:rsidR="1CF6229D" w:rsidRPr="3D0076E5">
        <w:rPr>
          <w:rFonts w:eastAsia="Arial" w:cs="Arial"/>
        </w:rPr>
        <w:t>pecjaliści, praktycy, ale też politycy, przedstawiciele środowisk związanych z turystyką oraz osoby wymagające wsparcia w zakresie korzystania z tej formy rekreacji</w:t>
      </w:r>
      <w:r w:rsidR="003F1314" w:rsidRPr="3D0076E5">
        <w:rPr>
          <w:rFonts w:eastAsia="Arial" w:cs="Arial"/>
        </w:rPr>
        <w:t xml:space="preserve"> dyskutowali nad stworzeniem</w:t>
      </w:r>
      <w:r w:rsidR="1CF6229D" w:rsidRPr="3D0076E5">
        <w:rPr>
          <w:rFonts w:eastAsia="Arial" w:cs="Arial"/>
        </w:rPr>
        <w:t xml:space="preserve"> najbardziej efektywn</w:t>
      </w:r>
      <w:r w:rsidR="003F1314" w:rsidRPr="3D0076E5">
        <w:rPr>
          <w:rFonts w:eastAsia="Arial" w:cs="Arial"/>
        </w:rPr>
        <w:t>ych</w:t>
      </w:r>
      <w:r w:rsidR="1CF6229D" w:rsidRPr="3D0076E5">
        <w:rPr>
          <w:rFonts w:eastAsia="Arial" w:cs="Arial"/>
        </w:rPr>
        <w:t xml:space="preserve"> program</w:t>
      </w:r>
      <w:r w:rsidR="003F1314" w:rsidRPr="3D0076E5">
        <w:rPr>
          <w:rFonts w:eastAsia="Arial" w:cs="Arial"/>
        </w:rPr>
        <w:t>ów</w:t>
      </w:r>
      <w:r w:rsidR="1CF6229D" w:rsidRPr="3D0076E5">
        <w:rPr>
          <w:rFonts w:eastAsia="Arial" w:cs="Arial"/>
        </w:rPr>
        <w:t xml:space="preserve"> likwidacji barier.</w:t>
      </w:r>
      <w:r w:rsidR="1CF6229D" w:rsidRPr="3D0076E5">
        <w:rPr>
          <w:rFonts w:cs="Arial"/>
        </w:rPr>
        <w:t xml:space="preserve"> </w:t>
      </w:r>
    </w:p>
    <w:p w14:paraId="7570B010" w14:textId="25DE6193" w:rsidR="00275887" w:rsidRDefault="582419DE" w:rsidP="62B94387">
      <w:pPr>
        <w:spacing w:after="120"/>
        <w:rPr>
          <w:rFonts w:cs="Arial"/>
        </w:rPr>
      </w:pPr>
      <w:r w:rsidRPr="00164CFC">
        <w:rPr>
          <w:rFonts w:cs="Arial"/>
          <w:b/>
          <w:bCs/>
        </w:rPr>
        <w:t>Wizyta studyjna w zakresie turystyki górskiej</w:t>
      </w:r>
      <w:r w:rsidRPr="62B94387">
        <w:rPr>
          <w:rFonts w:cs="Arial"/>
        </w:rPr>
        <w:t xml:space="preserve"> odbyła się również w ramach posiedzenia Rady Dostępności, które miało miejsce we wrześniu 2023 r. i było wsp</w:t>
      </w:r>
      <w:r w:rsidR="12A877B5" w:rsidRPr="62B94387">
        <w:rPr>
          <w:rFonts w:cs="Arial"/>
        </w:rPr>
        <w:t>ółorganizowane przez KSO</w:t>
      </w:r>
      <w:r w:rsidR="512181F4" w:rsidRPr="62B94387">
        <w:rPr>
          <w:rFonts w:cs="Arial"/>
        </w:rPr>
        <w:t>N</w:t>
      </w:r>
      <w:r w:rsidR="120CF8E1" w:rsidRPr="62B94387">
        <w:rPr>
          <w:rFonts w:cs="Arial"/>
        </w:rPr>
        <w:t>.</w:t>
      </w:r>
      <w:r w:rsidR="5FF2469B" w:rsidRPr="62B94387">
        <w:rPr>
          <w:rFonts w:cs="Arial"/>
        </w:rPr>
        <w:t xml:space="preserve"> </w:t>
      </w:r>
      <w:r w:rsidR="5E905184" w:rsidRPr="62B94387">
        <w:rPr>
          <w:rFonts w:cs="Arial"/>
        </w:rPr>
        <w:t xml:space="preserve">Spotkanie zorganizowano </w:t>
      </w:r>
      <w:r w:rsidR="5E905184" w:rsidRPr="00164CFC">
        <w:rPr>
          <w:rFonts w:cs="Arial"/>
          <w:b/>
          <w:bCs/>
        </w:rPr>
        <w:t>w Jeleniej Górze</w:t>
      </w:r>
      <w:r w:rsidR="5E905184" w:rsidRPr="62B94387">
        <w:rPr>
          <w:rFonts w:cs="Arial"/>
        </w:rPr>
        <w:t xml:space="preserve"> ze względu na zaplanowaną przez KSON oraz Fundację Instytut Gospodarki Turystycznej wizytę na dostępnych szlakach górskich i obiektach sportowych regionu. Członkowie RD zapoznali się z rozwiązaniami dla </w:t>
      </w:r>
      <w:r w:rsidR="001D6D64">
        <w:rPr>
          <w:rFonts w:cs="Arial"/>
        </w:rPr>
        <w:t xml:space="preserve">OzN </w:t>
      </w:r>
      <w:r w:rsidR="5E905184" w:rsidRPr="62B94387">
        <w:rPr>
          <w:rFonts w:cs="Arial"/>
        </w:rPr>
        <w:t>na szlaku prowadzącym do schroniska Łomniczka oraz wodospadu Kamieńczyka. Wizyta objęła także Dolnośląskie Centrum Sportu w Jakuszycach, obiekt sportowy pozwalający na organizację międzynarodowej klasy imprez sportowych oraz profesjonalne treningi sportowców różnych dyscyplin. W ww. Centrum zastosowano szereg udogodnień dla</w:t>
      </w:r>
      <w:r w:rsidR="00937FAD">
        <w:rPr>
          <w:rFonts w:cs="Arial"/>
        </w:rPr>
        <w:t xml:space="preserve"> </w:t>
      </w:r>
      <w:r w:rsidR="001D6D64">
        <w:rPr>
          <w:rFonts w:cs="Arial"/>
        </w:rPr>
        <w:t>OzN</w:t>
      </w:r>
      <w:r w:rsidR="5E905184" w:rsidRPr="62B94387">
        <w:rPr>
          <w:rFonts w:cs="Arial"/>
        </w:rPr>
        <w:t>, w tym wypożyczalnię sprzętu dla osób np. z niepełnosprawnością ruchową.</w:t>
      </w:r>
    </w:p>
    <w:p w14:paraId="63C169C3" w14:textId="0E035116" w:rsidR="00CB6465" w:rsidRDefault="61EE4964" w:rsidP="00CB6465">
      <w:pPr>
        <w:spacing w:after="120"/>
      </w:pPr>
      <w:r>
        <w:t xml:space="preserve">Innym </w:t>
      </w:r>
      <w:r w:rsidR="05D85B93">
        <w:t>przykładem</w:t>
      </w:r>
      <w:r>
        <w:t xml:space="preserve"> działań jest działalność </w:t>
      </w:r>
      <w:r w:rsidR="7A7247D7" w:rsidRPr="00164CFC">
        <w:rPr>
          <w:b/>
          <w:bCs/>
        </w:rPr>
        <w:t>Fundacj</w:t>
      </w:r>
      <w:r w:rsidR="58E824AB" w:rsidRPr="00164CFC">
        <w:rPr>
          <w:b/>
          <w:bCs/>
        </w:rPr>
        <w:t xml:space="preserve">i </w:t>
      </w:r>
      <w:r w:rsidR="7A7247D7" w:rsidRPr="00164CFC">
        <w:rPr>
          <w:b/>
          <w:bCs/>
        </w:rPr>
        <w:t>Pogranicze bez Barier</w:t>
      </w:r>
      <w:r w:rsidR="114C61BF">
        <w:t>, k</w:t>
      </w:r>
      <w:r w:rsidR="4E60CB78">
        <w:t>t</w:t>
      </w:r>
      <w:r w:rsidR="114C61BF">
        <w:t xml:space="preserve">óra regularnie </w:t>
      </w:r>
      <w:r w:rsidR="39080D33">
        <w:t>organizuje</w:t>
      </w:r>
      <w:r w:rsidR="00650729">
        <w:t xml:space="preserve"> </w:t>
      </w:r>
      <w:r w:rsidR="39080D33">
        <w:t xml:space="preserve">wyjazdy dla wolontariuszy i </w:t>
      </w:r>
      <w:r w:rsidR="001D6D64">
        <w:t xml:space="preserve">OzN </w:t>
      </w:r>
      <w:r w:rsidR="39080D33">
        <w:t>(głównie osoby niewidome)</w:t>
      </w:r>
      <w:r w:rsidR="2536B5B7">
        <w:t xml:space="preserve"> w góry a także prowadzi działania </w:t>
      </w:r>
      <w:r w:rsidR="40913D3A">
        <w:t>o</w:t>
      </w:r>
      <w:r w:rsidR="2536B5B7">
        <w:t xml:space="preserve">rzecznicze i projektowe, zmierzające do systemowego </w:t>
      </w:r>
      <w:r w:rsidR="43834D14">
        <w:t>uwzględniania</w:t>
      </w:r>
      <w:r w:rsidR="1DD91D9B">
        <w:t xml:space="preserve"> </w:t>
      </w:r>
      <w:r w:rsidR="593CDAB0">
        <w:t>dostępności</w:t>
      </w:r>
      <w:r w:rsidR="1DD91D9B">
        <w:t xml:space="preserve"> w turystyce górskiej. W</w:t>
      </w:r>
      <w:r w:rsidR="16714EA4">
        <w:t xml:space="preserve"> </w:t>
      </w:r>
      <w:r w:rsidR="057B88B1">
        <w:t xml:space="preserve">grudniu </w:t>
      </w:r>
      <w:r w:rsidR="16714EA4">
        <w:t xml:space="preserve">2023 r. </w:t>
      </w:r>
      <w:r w:rsidR="79E55C6C">
        <w:t>w Milówce</w:t>
      </w:r>
      <w:r w:rsidR="0B0BA7A6">
        <w:t xml:space="preserve"> odbyło się kolejne spotkanie łączące ideę </w:t>
      </w:r>
      <w:r w:rsidR="5532D259">
        <w:t>dostępności</w:t>
      </w:r>
      <w:r w:rsidR="0B0BA7A6">
        <w:t>, które</w:t>
      </w:r>
      <w:r w:rsidR="79E55C6C">
        <w:t xml:space="preserve"> </w:t>
      </w:r>
      <w:r w:rsidR="14412063">
        <w:t>obejmowało m.in prezentacj</w:t>
      </w:r>
      <w:r w:rsidR="2327856A">
        <w:t>ę</w:t>
      </w:r>
      <w:r w:rsidR="1828DE31">
        <w:t xml:space="preserve"> </w:t>
      </w:r>
      <w:r w:rsidR="14412063">
        <w:t xml:space="preserve">efektów Programu </w:t>
      </w:r>
      <w:r w:rsidR="0B8B80D3">
        <w:t>Dostępność</w:t>
      </w:r>
      <w:r w:rsidR="14412063">
        <w:t xml:space="preserve"> Plus</w:t>
      </w:r>
      <w:r w:rsidR="7BD9373D">
        <w:t xml:space="preserve"> w obszarze turystyki</w:t>
      </w:r>
      <w:r w:rsidR="1DDF3E89">
        <w:t xml:space="preserve"> oraz wycieczkę dla grupy </w:t>
      </w:r>
      <w:r w:rsidR="73775AD9">
        <w:t xml:space="preserve">ok. </w:t>
      </w:r>
      <w:r w:rsidR="1DDF3E89">
        <w:t>30 wolontariuszy i</w:t>
      </w:r>
      <w:r w:rsidR="005961CC">
        <w:t xml:space="preserve"> </w:t>
      </w:r>
      <w:r w:rsidR="001D6D64">
        <w:t>OzN</w:t>
      </w:r>
      <w:r w:rsidR="00B80315">
        <w:t>.</w:t>
      </w:r>
      <w:r w:rsidR="720C6E51">
        <w:t xml:space="preserve"> </w:t>
      </w:r>
    </w:p>
    <w:p w14:paraId="0D979FA3" w14:textId="79ABA1E6" w:rsidR="00CB6465" w:rsidRDefault="45E2719F" w:rsidP="00CB6465">
      <w:pPr>
        <w:spacing w:after="120"/>
        <w:rPr>
          <w:rFonts w:eastAsia="Arial" w:cs="Arial"/>
        </w:rPr>
      </w:pPr>
      <w:r>
        <w:t xml:space="preserve">W 2023 r. </w:t>
      </w:r>
      <w:r w:rsidR="04474C9C">
        <w:t>k</w:t>
      </w:r>
      <w:r w:rsidR="22C18DB1">
        <w:t>onty</w:t>
      </w:r>
      <w:r w:rsidR="50260A40">
        <w:t>nuowany był także</w:t>
      </w:r>
      <w:r w:rsidR="720C6E51">
        <w:t xml:space="preserve"> </w:t>
      </w:r>
      <w:r w:rsidR="2A256C67" w:rsidRPr="00164CFC">
        <w:rPr>
          <w:b/>
          <w:bCs/>
        </w:rPr>
        <w:t>projekt</w:t>
      </w:r>
      <w:r w:rsidR="6858173F" w:rsidRPr="00164CFC">
        <w:rPr>
          <w:b/>
          <w:bCs/>
        </w:rPr>
        <w:t xml:space="preserve"> </w:t>
      </w:r>
      <w:r w:rsidR="00B96707">
        <w:rPr>
          <w:b/>
          <w:bCs/>
        </w:rPr>
        <w:t>„</w:t>
      </w:r>
      <w:r w:rsidR="6858173F" w:rsidRPr="00164CFC">
        <w:rPr>
          <w:b/>
          <w:bCs/>
        </w:rPr>
        <w:t>(Po)</w:t>
      </w:r>
      <w:r w:rsidR="231896C1" w:rsidRPr="00164CFC">
        <w:rPr>
          <w:b/>
          <w:bCs/>
        </w:rPr>
        <w:t>ł</w:t>
      </w:r>
      <w:r w:rsidR="6858173F" w:rsidRPr="00164CFC">
        <w:rPr>
          <w:b/>
          <w:bCs/>
        </w:rPr>
        <w:t>ączą nas góry</w:t>
      </w:r>
      <w:r w:rsidR="6858173F">
        <w:t xml:space="preserve"> - razem rozwijamy turystykę społeczną!</w:t>
      </w:r>
      <w:r w:rsidR="0082744F">
        <w:t>”</w:t>
      </w:r>
      <w:r w:rsidR="4A07639D">
        <w:t xml:space="preserve"> </w:t>
      </w:r>
      <w:r w:rsidR="3D7109A8">
        <w:t>r</w:t>
      </w:r>
      <w:r w:rsidR="6858173F">
        <w:t xml:space="preserve">ealizowany przez Fundację Ładne Historie </w:t>
      </w:r>
      <w:r w:rsidR="5BB74638">
        <w:t>ze środków</w:t>
      </w:r>
      <w:r w:rsidR="6858173F">
        <w:t xml:space="preserve"> EOG.</w:t>
      </w:r>
      <w:r w:rsidR="6A0D3019">
        <w:t xml:space="preserve"> Projekt poza </w:t>
      </w:r>
      <w:r w:rsidR="00F37DEC">
        <w:t xml:space="preserve">tematyką </w:t>
      </w:r>
      <w:r w:rsidR="6858173F">
        <w:t xml:space="preserve">dostępności turystyki górskiej dla </w:t>
      </w:r>
      <w:r w:rsidR="17B9EF0C">
        <w:t xml:space="preserve">OzN </w:t>
      </w:r>
      <w:r w:rsidR="2E41CE50">
        <w:t xml:space="preserve">porusza </w:t>
      </w:r>
      <w:r w:rsidR="5BB74638">
        <w:t>także</w:t>
      </w:r>
      <w:r w:rsidR="2E41CE50">
        <w:t xml:space="preserve"> </w:t>
      </w:r>
      <w:r w:rsidR="496A307E">
        <w:t xml:space="preserve">wątek </w:t>
      </w:r>
      <w:r w:rsidR="6858173F">
        <w:lastRenderedPageBreak/>
        <w:t>opieki wytchnieniowej</w:t>
      </w:r>
      <w:r w:rsidR="5BB74638">
        <w:t xml:space="preserve"> – łącząc ten rodzaj usług społecznych z turystyką społeczną</w:t>
      </w:r>
      <w:r w:rsidR="6858173F">
        <w:t>.</w:t>
      </w:r>
      <w:r w:rsidR="529AE090">
        <w:t xml:space="preserve"> </w:t>
      </w:r>
      <w:r w:rsidR="123CB0DF">
        <w:br/>
      </w:r>
      <w:r w:rsidR="5B5B778E">
        <w:t xml:space="preserve">W projekcie </w:t>
      </w:r>
      <w:r w:rsidR="5BB74638">
        <w:t xml:space="preserve">tym </w:t>
      </w:r>
      <w:r w:rsidR="6858173F">
        <w:t xml:space="preserve">rodzice i opiekunowie/opiekunki </w:t>
      </w:r>
      <w:r w:rsidR="00B96707">
        <w:t>OzN</w:t>
      </w:r>
      <w:r w:rsidR="00937FAD">
        <w:t xml:space="preserve"> </w:t>
      </w:r>
      <w:r w:rsidR="6858173F">
        <w:t xml:space="preserve">zostaną zaangażowani w działania samorzecznicze. </w:t>
      </w:r>
      <w:r w:rsidR="38C7412E">
        <w:t>S</w:t>
      </w:r>
      <w:r w:rsidR="6858173F">
        <w:t xml:space="preserve">ame </w:t>
      </w:r>
      <w:r w:rsidR="17B9EF0C">
        <w:t xml:space="preserve">OzN </w:t>
      </w:r>
      <w:r w:rsidR="6858173F">
        <w:t>zostaną zatrudnione przy inwentaryzacji tras</w:t>
      </w:r>
      <w:r w:rsidR="5BB74638">
        <w:t xml:space="preserve"> w Sudetach na terenie Dolnego Śląska i </w:t>
      </w:r>
      <w:r w:rsidR="6858173F">
        <w:t>będą odbywać praktyki przy obsłudze projektu. Wszyscy uczestnicy projektu oraz wolontariusze otrzymają wsparcie kompetencyjne w postaci bezpłatnych szkoleń</w:t>
      </w:r>
      <w:r w:rsidR="07C2F3FE">
        <w:t>.</w:t>
      </w:r>
      <w:r w:rsidR="5BB74638">
        <w:t xml:space="preserve"> </w:t>
      </w:r>
      <w:r w:rsidR="6858173F">
        <w:t xml:space="preserve">Projekt uzupełnią działania sieciujące podmioty związane z turystyką społeczną i opieką wytchnieniową z całej Polski. </w:t>
      </w:r>
      <w:r w:rsidR="6F7F49C6" w:rsidRPr="62B94387">
        <w:rPr>
          <w:rFonts w:eastAsia="Arial" w:cs="Arial"/>
        </w:rPr>
        <w:t>W 2023 r</w:t>
      </w:r>
      <w:r w:rsidR="411D9ECB" w:rsidRPr="62B94387">
        <w:rPr>
          <w:rFonts w:eastAsia="Arial" w:cs="Arial"/>
        </w:rPr>
        <w:t>.</w:t>
      </w:r>
      <w:r w:rsidR="6F7F49C6" w:rsidRPr="62B94387">
        <w:rPr>
          <w:rFonts w:eastAsia="Arial" w:cs="Arial"/>
        </w:rPr>
        <w:t xml:space="preserve"> w projekcie zorganizowano 9 wyjazdów wytchnieniowych w góry, 8 warsztatów filmoterapii, 8 warsztatów arteterapii i 2 warsztaty muzykoterapii dla </w:t>
      </w:r>
      <w:r w:rsidR="00050730">
        <w:rPr>
          <w:rFonts w:eastAsia="Arial" w:cs="Arial"/>
        </w:rPr>
        <w:t>OzN</w:t>
      </w:r>
      <w:r w:rsidR="005961CC">
        <w:rPr>
          <w:rFonts w:eastAsia="Arial" w:cs="Arial"/>
        </w:rPr>
        <w:t xml:space="preserve"> </w:t>
      </w:r>
      <w:r w:rsidR="6F7F49C6" w:rsidRPr="62B94387">
        <w:rPr>
          <w:rFonts w:eastAsia="Arial" w:cs="Arial"/>
        </w:rPr>
        <w:t>i ich rodzin.</w:t>
      </w:r>
      <w:r w:rsidR="1EBD1C3B" w:rsidRPr="62B94387">
        <w:rPr>
          <w:rFonts w:eastAsia="Arial" w:cs="Arial"/>
        </w:rPr>
        <w:t xml:space="preserve"> </w:t>
      </w:r>
    </w:p>
    <w:p w14:paraId="56D6E99C" w14:textId="4EEA4CF8" w:rsidR="00275887" w:rsidRPr="00CB6465" w:rsidRDefault="1EBD1C3B" w:rsidP="00CB6465">
      <w:pPr>
        <w:spacing w:after="120"/>
        <w:rPr>
          <w:rFonts w:eastAsia="Arial" w:cs="Arial"/>
        </w:rPr>
      </w:pPr>
      <w:r w:rsidRPr="62B94387">
        <w:rPr>
          <w:rFonts w:eastAsia="Arial" w:cs="Arial"/>
        </w:rPr>
        <w:t xml:space="preserve">Ponadto </w:t>
      </w:r>
      <w:r w:rsidRPr="00164CFC">
        <w:rPr>
          <w:rFonts w:eastAsia="Arial" w:cs="Arial"/>
          <w:b/>
          <w:bCs/>
        </w:rPr>
        <w:t xml:space="preserve">członkowie </w:t>
      </w:r>
      <w:r w:rsidR="3D1F86C6" w:rsidRPr="00164CFC">
        <w:rPr>
          <w:rFonts w:eastAsia="Arial" w:cs="Arial"/>
          <w:b/>
          <w:bCs/>
        </w:rPr>
        <w:t>Ogólnopolskiej Sieci Turystyki Wytchnieniowej</w:t>
      </w:r>
      <w:r w:rsidR="3D1F86C6" w:rsidRPr="62B94387">
        <w:rPr>
          <w:rFonts w:eastAsia="Arial" w:cs="Arial"/>
        </w:rPr>
        <w:t xml:space="preserve"> </w:t>
      </w:r>
      <w:r w:rsidR="008E342C">
        <w:rPr>
          <w:rFonts w:eastAsia="Arial" w:cs="Arial"/>
        </w:rPr>
        <w:t xml:space="preserve">(Sieć) </w:t>
      </w:r>
      <w:r w:rsidR="63B102B8" w:rsidRPr="62B94387">
        <w:rPr>
          <w:rFonts w:eastAsia="Arial" w:cs="Arial"/>
        </w:rPr>
        <w:t>brali udział w 5 wizytach studyjnych</w:t>
      </w:r>
      <w:r w:rsidR="367D163B" w:rsidRPr="62B94387">
        <w:rPr>
          <w:rFonts w:eastAsia="Arial" w:cs="Arial"/>
        </w:rPr>
        <w:t>:</w:t>
      </w:r>
    </w:p>
    <w:p w14:paraId="5D79F96B" w14:textId="5C340AD7" w:rsidR="00275887" w:rsidRDefault="046C6391" w:rsidP="000F3374">
      <w:pPr>
        <w:pStyle w:val="Akapitzlist"/>
        <w:numPr>
          <w:ilvl w:val="0"/>
          <w:numId w:val="78"/>
        </w:numPr>
        <w:spacing w:after="120"/>
        <w:ind w:left="567" w:hanging="283"/>
        <w:rPr>
          <w:rFonts w:eastAsia="Arial" w:cs="Arial"/>
          <w:szCs w:val="24"/>
        </w:rPr>
      </w:pPr>
      <w:r w:rsidRPr="475448E3">
        <w:rPr>
          <w:rFonts w:eastAsia="Arial" w:cs="Arial"/>
          <w:szCs w:val="24"/>
        </w:rPr>
        <w:t>W</w:t>
      </w:r>
      <w:r w:rsidR="3B3B5AF0" w:rsidRPr="475448E3">
        <w:rPr>
          <w:rFonts w:eastAsia="Arial" w:cs="Arial"/>
          <w:szCs w:val="24"/>
        </w:rPr>
        <w:t xml:space="preserve"> Bukowinie Tatrzańskiej – podczas panelu dyskusyjnego fundacji i stowarzyszeń działających na rzecz aktywizacji </w:t>
      </w:r>
      <w:r w:rsidR="008E342C">
        <w:rPr>
          <w:rFonts w:eastAsia="Arial" w:cs="Arial"/>
          <w:szCs w:val="24"/>
        </w:rPr>
        <w:t>OzN</w:t>
      </w:r>
      <w:r w:rsidR="00937FAD">
        <w:rPr>
          <w:rFonts w:eastAsia="Arial" w:cs="Arial"/>
          <w:szCs w:val="24"/>
        </w:rPr>
        <w:t xml:space="preserve"> </w:t>
      </w:r>
      <w:r w:rsidR="3B3B5AF0" w:rsidRPr="475448E3">
        <w:rPr>
          <w:rFonts w:eastAsia="Arial" w:cs="Arial"/>
          <w:szCs w:val="24"/>
        </w:rPr>
        <w:t xml:space="preserve">zaprezentowana została sieci jako taka oraz podmioty w niej działające. W wydarzeniu wzięło udział 7 osób reprezentujących </w:t>
      </w:r>
      <w:r w:rsidR="008E342C">
        <w:rPr>
          <w:rFonts w:eastAsia="Arial" w:cs="Arial"/>
          <w:szCs w:val="24"/>
        </w:rPr>
        <w:t>S</w:t>
      </w:r>
      <w:r w:rsidR="3B3B5AF0" w:rsidRPr="475448E3">
        <w:rPr>
          <w:rFonts w:eastAsia="Arial" w:cs="Arial"/>
          <w:szCs w:val="24"/>
        </w:rPr>
        <w:t>ieć.</w:t>
      </w:r>
    </w:p>
    <w:p w14:paraId="480565EB" w14:textId="5390C40E" w:rsidR="00275887" w:rsidRDefault="3B3B5AF0" w:rsidP="000F3374">
      <w:pPr>
        <w:pStyle w:val="Akapitzlist"/>
        <w:numPr>
          <w:ilvl w:val="0"/>
          <w:numId w:val="78"/>
        </w:numPr>
        <w:spacing w:after="0"/>
        <w:ind w:left="567" w:hanging="283"/>
        <w:rPr>
          <w:rFonts w:eastAsia="Arial" w:cs="Arial"/>
          <w:szCs w:val="24"/>
        </w:rPr>
      </w:pPr>
      <w:r w:rsidRPr="475448E3">
        <w:rPr>
          <w:rFonts w:eastAsia="Arial" w:cs="Arial"/>
          <w:szCs w:val="24"/>
        </w:rPr>
        <w:t>Podczas wizyty na Dolnym Śląsku członkowie i członkinie sieci mogli obserwować i uczyć się jak przez turystykę aktywną i warsztaty Wilderness włączać OzN i jak organizować tego typu wydarzenia. W wizycie wzięło udział 6 osób z różnych organizacji.</w:t>
      </w:r>
    </w:p>
    <w:p w14:paraId="58EA075D" w14:textId="3638458B" w:rsidR="00275887" w:rsidRDefault="3B3B5AF0" w:rsidP="000F3374">
      <w:pPr>
        <w:pStyle w:val="Akapitzlist"/>
        <w:numPr>
          <w:ilvl w:val="0"/>
          <w:numId w:val="78"/>
        </w:numPr>
        <w:spacing w:after="0"/>
        <w:ind w:left="567" w:hanging="283"/>
        <w:rPr>
          <w:rFonts w:eastAsia="Arial" w:cs="Arial"/>
          <w:szCs w:val="24"/>
        </w:rPr>
      </w:pPr>
      <w:r w:rsidRPr="475448E3">
        <w:rPr>
          <w:rFonts w:eastAsia="Arial" w:cs="Arial"/>
          <w:szCs w:val="24"/>
        </w:rPr>
        <w:t>Wizyta w Szklarskiej Porębie, Jeleniej Górze i w Górach Izerskich integrowała 11 osób z różnych organizacji.</w:t>
      </w:r>
    </w:p>
    <w:p w14:paraId="66303608" w14:textId="4A32759A" w:rsidR="00275887" w:rsidRDefault="3B3B5AF0" w:rsidP="000F3374">
      <w:pPr>
        <w:pStyle w:val="Akapitzlist"/>
        <w:numPr>
          <w:ilvl w:val="0"/>
          <w:numId w:val="78"/>
        </w:numPr>
        <w:spacing w:after="0"/>
        <w:ind w:left="567" w:hanging="283"/>
        <w:rPr>
          <w:rFonts w:eastAsia="Arial" w:cs="Arial"/>
          <w:szCs w:val="24"/>
        </w:rPr>
      </w:pPr>
      <w:r w:rsidRPr="475448E3">
        <w:rPr>
          <w:rFonts w:eastAsia="Arial" w:cs="Arial"/>
          <w:szCs w:val="24"/>
        </w:rPr>
        <w:t xml:space="preserve">Sieć była również jednym z partnerów Międzynarodowej Konferencji </w:t>
      </w:r>
      <w:hyperlink r:id="rId118">
        <w:r w:rsidRPr="475448E3">
          <w:rPr>
            <w:rStyle w:val="Hipercze"/>
            <w:rFonts w:eastAsia="Arial" w:cs="Arial"/>
            <w:szCs w:val="24"/>
          </w:rPr>
          <w:t>ISBA 2023</w:t>
        </w:r>
      </w:hyperlink>
      <w:r w:rsidRPr="475448E3">
        <w:rPr>
          <w:rFonts w:eastAsia="Arial" w:cs="Arial"/>
          <w:szCs w:val="24"/>
        </w:rPr>
        <w:t xml:space="preserve">, która odbyła się we wrześniu we Wrocławiu. </w:t>
      </w:r>
      <w:r w:rsidR="008E342C">
        <w:rPr>
          <w:rFonts w:eastAsia="Arial" w:cs="Arial"/>
          <w:szCs w:val="24"/>
        </w:rPr>
        <w:t>P</w:t>
      </w:r>
      <w:r w:rsidRPr="475448E3">
        <w:rPr>
          <w:rFonts w:eastAsia="Arial" w:cs="Arial"/>
          <w:szCs w:val="24"/>
        </w:rPr>
        <w:t xml:space="preserve">rzy okazji konferencji </w:t>
      </w:r>
      <w:r w:rsidR="00DC2ADE">
        <w:rPr>
          <w:rFonts w:eastAsia="Arial" w:cs="Arial"/>
          <w:szCs w:val="24"/>
        </w:rPr>
        <w:t xml:space="preserve">zorganizowano </w:t>
      </w:r>
      <w:r w:rsidRPr="475448E3">
        <w:rPr>
          <w:rFonts w:eastAsia="Arial" w:cs="Arial"/>
          <w:szCs w:val="24"/>
        </w:rPr>
        <w:t xml:space="preserve">jedną z wizyt studyjnych </w:t>
      </w:r>
      <w:r w:rsidR="00DC2ADE">
        <w:rPr>
          <w:rFonts w:eastAsia="Arial" w:cs="Arial"/>
          <w:szCs w:val="24"/>
        </w:rPr>
        <w:t>S</w:t>
      </w:r>
      <w:r w:rsidRPr="475448E3">
        <w:rPr>
          <w:rFonts w:eastAsia="Arial" w:cs="Arial"/>
          <w:szCs w:val="24"/>
        </w:rPr>
        <w:t xml:space="preserve">ieci. W konferencji wspólnie wzięło udział 11 osób, reprezentujących 5 organizacji działających w </w:t>
      </w:r>
      <w:r w:rsidR="00DC2ADE">
        <w:rPr>
          <w:rFonts w:eastAsia="Arial" w:cs="Arial"/>
          <w:szCs w:val="24"/>
        </w:rPr>
        <w:t>S</w:t>
      </w:r>
      <w:r w:rsidRPr="475448E3">
        <w:rPr>
          <w:rFonts w:eastAsia="Arial" w:cs="Arial"/>
          <w:szCs w:val="24"/>
        </w:rPr>
        <w:t>ieci.</w:t>
      </w:r>
    </w:p>
    <w:p w14:paraId="3126E712" w14:textId="4B405A92" w:rsidR="00275887" w:rsidRPr="00B80315" w:rsidRDefault="3B3B5AF0" w:rsidP="000F3374">
      <w:pPr>
        <w:pStyle w:val="Akapitzlist"/>
        <w:numPr>
          <w:ilvl w:val="0"/>
          <w:numId w:val="78"/>
        </w:numPr>
        <w:spacing w:after="0"/>
        <w:ind w:left="567" w:hanging="283"/>
        <w:rPr>
          <w:rFonts w:eastAsia="Arial" w:cs="Arial"/>
          <w:szCs w:val="24"/>
        </w:rPr>
      </w:pPr>
      <w:r w:rsidRPr="475448E3">
        <w:rPr>
          <w:rFonts w:eastAsia="Arial" w:cs="Arial"/>
          <w:szCs w:val="24"/>
        </w:rPr>
        <w:t>Ostatnia wizyta odbyła się w Krakowie. W wizycie studyjnej łącznie wzięło udział 18 osób z całej Polski.</w:t>
      </w:r>
    </w:p>
    <w:p w14:paraId="4D887799" w14:textId="1C1ED3EB" w:rsidR="0082523D" w:rsidRDefault="7A3E9846" w:rsidP="3971269B">
      <w:pPr>
        <w:spacing w:before="120" w:after="120"/>
      </w:pPr>
      <w:r w:rsidRPr="00164CFC">
        <w:rPr>
          <w:b/>
          <w:bCs/>
        </w:rPr>
        <w:t>I</w:t>
      </w:r>
      <w:r w:rsidR="77E3C3B9" w:rsidRPr="00164CFC">
        <w:rPr>
          <w:b/>
          <w:bCs/>
        </w:rPr>
        <w:t>nicjatyw</w:t>
      </w:r>
      <w:r w:rsidR="6675D88E" w:rsidRPr="00164CFC">
        <w:rPr>
          <w:b/>
          <w:bCs/>
        </w:rPr>
        <w:t>y</w:t>
      </w:r>
      <w:r w:rsidR="77E3C3B9" w:rsidRPr="00164CFC">
        <w:rPr>
          <w:b/>
          <w:bCs/>
        </w:rPr>
        <w:t xml:space="preserve"> z </w:t>
      </w:r>
      <w:r w:rsidR="2C38F346" w:rsidRPr="00164CFC">
        <w:rPr>
          <w:b/>
          <w:bCs/>
        </w:rPr>
        <w:t xml:space="preserve">zakresu </w:t>
      </w:r>
      <w:r w:rsidR="77E3C3B9" w:rsidRPr="00164CFC">
        <w:rPr>
          <w:b/>
          <w:bCs/>
        </w:rPr>
        <w:t>turystyki społecznej</w:t>
      </w:r>
      <w:r w:rsidR="77E3C3B9" w:rsidRPr="00020DDF">
        <w:t xml:space="preserve"> </w:t>
      </w:r>
      <w:r w:rsidR="4488B66C" w:rsidRPr="00020DDF">
        <w:t>były także kontynuowane</w:t>
      </w:r>
      <w:r w:rsidR="56C4DEA2" w:rsidRPr="00020DDF">
        <w:t xml:space="preserve"> </w:t>
      </w:r>
      <w:r w:rsidR="56C4DEA2" w:rsidRPr="00164CFC">
        <w:rPr>
          <w:b/>
          <w:bCs/>
        </w:rPr>
        <w:t>na terenie Województwa Podkarpackiego</w:t>
      </w:r>
      <w:r w:rsidR="098E5432" w:rsidRPr="00020DDF">
        <w:t>.</w:t>
      </w:r>
      <w:r w:rsidR="5C8A363D" w:rsidRPr="00020DDF">
        <w:t xml:space="preserve"> </w:t>
      </w:r>
      <w:r w:rsidR="098E5432" w:rsidRPr="00020DDF">
        <w:t>D</w:t>
      </w:r>
      <w:r w:rsidR="5C8A363D" w:rsidRPr="00020DDF">
        <w:t>zięki środkom finansowym</w:t>
      </w:r>
      <w:r w:rsidR="2DFCC408" w:rsidRPr="00020DDF">
        <w:t xml:space="preserve"> </w:t>
      </w:r>
      <w:r w:rsidR="0937665D" w:rsidRPr="00020DDF">
        <w:t xml:space="preserve">Urzędu Marszałkowskiego, </w:t>
      </w:r>
      <w:r w:rsidR="2DFCC408" w:rsidRPr="00020DDF">
        <w:t xml:space="preserve">w ramach zadania publicznego </w:t>
      </w:r>
      <w:r w:rsidR="2DFCC408" w:rsidRPr="21355F74">
        <w:rPr>
          <w:i/>
          <w:iCs/>
        </w:rPr>
        <w:t>Turystyka sprzyjająca włączeniu społecznemu,</w:t>
      </w:r>
      <w:r w:rsidR="56C4DEA2" w:rsidRPr="21355F74">
        <w:rPr>
          <w:i/>
          <w:iCs/>
        </w:rPr>
        <w:t xml:space="preserve"> </w:t>
      </w:r>
      <w:r w:rsidR="3A685F17" w:rsidRPr="00020DDF">
        <w:t>w</w:t>
      </w:r>
      <w:r w:rsidR="098E5432" w:rsidRPr="00020DDF">
        <w:t xml:space="preserve"> projekcie Grupy Bieszczadzkiej GOPR</w:t>
      </w:r>
      <w:r w:rsidR="2DFCC408" w:rsidRPr="00020DDF">
        <w:t xml:space="preserve"> pn.:</w:t>
      </w:r>
      <w:r w:rsidR="098E5432" w:rsidRPr="00020DDF">
        <w:t xml:space="preserve"> </w:t>
      </w:r>
      <w:r w:rsidR="2DFCC408" w:rsidRPr="00020DDF">
        <w:t xml:space="preserve">„Zobaczyć Solinę” oddano w 2023 r. kolejną ścieżkę turystyczną z audiodeskrypcją. </w:t>
      </w:r>
      <w:r w:rsidR="643E8646" w:rsidRPr="00020DDF">
        <w:t>Jej trasa p</w:t>
      </w:r>
      <w:r w:rsidR="2DFCC408" w:rsidRPr="00020DDF">
        <w:t xml:space="preserve">rzebiega przez gminę </w:t>
      </w:r>
      <w:hyperlink r:id="rId119" w:history="1">
        <w:r w:rsidR="2DFCC408" w:rsidRPr="00020DDF">
          <w:t>Ustrzyki Dolne</w:t>
        </w:r>
      </w:hyperlink>
      <w:r w:rsidR="2DFCC408" w:rsidRPr="00020DDF">
        <w:t xml:space="preserve">, a konkretnie przez pasmo Żukowa. Znajduje się na niej 11 urządzeń, znaczników </w:t>
      </w:r>
      <w:r w:rsidR="00E467EF">
        <w:t>T</w:t>
      </w:r>
      <w:r w:rsidR="2DFCC408" w:rsidRPr="00020DDF">
        <w:t xml:space="preserve">otupoint. Na trasie można zwiedzić na przykład dawne szybowisko oraz wieżę widokową na Holicy. Innowacją na tej ścieżce są tandemy, z których będą mogły korzystać osoby z niepełnosprawnością wzroku wraz z przewodnikiem. Będzie można je wypożyczyć z Centrum Szkoleniowego i </w:t>
      </w:r>
      <w:hyperlink r:id="rId120" w:history="1">
        <w:r w:rsidR="2DFCC408" w:rsidRPr="00020DDF">
          <w:t>Fundacji SOS na ratunek</w:t>
        </w:r>
      </w:hyperlink>
      <w:r w:rsidR="2DFCC408" w:rsidRPr="00020DDF">
        <w:t xml:space="preserve"> w Równi. </w:t>
      </w:r>
      <w:r w:rsidR="2E001D49" w:rsidRPr="00020DDF">
        <w:t xml:space="preserve">Warto podkreślić, że to już </w:t>
      </w:r>
      <w:r w:rsidRPr="00020DDF">
        <w:t xml:space="preserve">trzeci szlak </w:t>
      </w:r>
      <w:r w:rsidR="68A4CC8A" w:rsidRPr="00020DDF">
        <w:t xml:space="preserve">z </w:t>
      </w:r>
      <w:r w:rsidR="6661DC5B" w:rsidRPr="00020DDF">
        <w:t>audioseskrypcją</w:t>
      </w:r>
      <w:r w:rsidR="3AE6A0F2" w:rsidRPr="00020DDF">
        <w:t xml:space="preserve"> na terenie Bieszczad i Beskidu Niskiego.</w:t>
      </w:r>
      <w:r w:rsidR="008B4BAD">
        <w:t xml:space="preserve"> </w:t>
      </w:r>
      <w:r w:rsidR="2CFD5EDA" w:rsidRPr="00020DDF">
        <w:t>P</w:t>
      </w:r>
      <w:r w:rsidR="2E001D49" w:rsidRPr="00020DDF">
        <w:t>ierwszy powstał w</w:t>
      </w:r>
      <w:r w:rsidR="065D195B" w:rsidRPr="00020DDF">
        <w:t>okół góry Horb</w:t>
      </w:r>
      <w:r w:rsidR="00A86293" w:rsidRPr="00020DDF">
        <w:rPr>
          <w:rStyle w:val="Odwoanieprzypisudolnego"/>
        </w:rPr>
        <w:footnoteReference w:id="7"/>
      </w:r>
      <w:r w:rsidR="2DFCC408" w:rsidRPr="00020DDF">
        <w:t xml:space="preserve">, drugi </w:t>
      </w:r>
      <w:r w:rsidR="5ADCA880" w:rsidRPr="00020DDF">
        <w:t xml:space="preserve">w </w:t>
      </w:r>
      <w:r w:rsidR="2DFCC408" w:rsidRPr="00020DDF">
        <w:t>Mucznym</w:t>
      </w:r>
      <w:r w:rsidR="00295E30" w:rsidRPr="00020DDF">
        <w:rPr>
          <w:rStyle w:val="Odwoanieprzypisudolnego"/>
        </w:rPr>
        <w:footnoteReference w:id="8"/>
      </w:r>
      <w:r w:rsidR="2E001D49" w:rsidRPr="00020DDF">
        <w:t xml:space="preserve">. </w:t>
      </w:r>
      <w:r w:rsidR="2DFCC408" w:rsidRPr="00020DDF">
        <w:t xml:space="preserve">Informacje o </w:t>
      </w:r>
      <w:r w:rsidR="2654FF0F" w:rsidRPr="00020DDF">
        <w:t>i</w:t>
      </w:r>
      <w:r w:rsidR="2DFCC408" w:rsidRPr="00020DDF">
        <w:t>nn</w:t>
      </w:r>
      <w:r w:rsidR="2654FF0F" w:rsidRPr="00020DDF">
        <w:t>ych</w:t>
      </w:r>
      <w:r w:rsidR="70379C8C" w:rsidRPr="00020DDF">
        <w:t xml:space="preserve"> atrakcjach turystycznych </w:t>
      </w:r>
      <w:r w:rsidR="2DFCC408" w:rsidRPr="00020DDF">
        <w:t xml:space="preserve">na Podkarpaciu z </w:t>
      </w:r>
      <w:r w:rsidR="2DFCC408" w:rsidRPr="00020DDF">
        <w:lastRenderedPageBreak/>
        <w:t xml:space="preserve">dostępnością dla osób z niepełnosprawnością </w:t>
      </w:r>
      <w:r w:rsidR="07F0A947" w:rsidRPr="00020DDF">
        <w:t xml:space="preserve">wzroku </w:t>
      </w:r>
      <w:r w:rsidR="2DFCC408" w:rsidRPr="00020DDF">
        <w:t xml:space="preserve">można </w:t>
      </w:r>
      <w:r w:rsidR="2654FF0F" w:rsidRPr="00020DDF">
        <w:t xml:space="preserve">znaleźć na profilu FB </w:t>
      </w:r>
      <w:hyperlink r:id="rId121">
        <w:r w:rsidR="2654FF0F" w:rsidRPr="62B94387">
          <w:rPr>
            <w:rStyle w:val="Hipercze"/>
          </w:rPr>
          <w:t>Zobaczyć Podkarpacie</w:t>
        </w:r>
      </w:hyperlink>
      <w:r w:rsidR="2654FF0F" w:rsidRPr="00020DDF">
        <w:t>.</w:t>
      </w:r>
    </w:p>
    <w:p w14:paraId="663C6471" w14:textId="362393E4" w:rsidR="00925ED9" w:rsidRPr="00164CFC" w:rsidRDefault="00925ED9" w:rsidP="00653733">
      <w:pPr>
        <w:pStyle w:val="Nagwek4"/>
        <w:numPr>
          <w:ilvl w:val="0"/>
          <w:numId w:val="114"/>
        </w:numPr>
      </w:pPr>
      <w:r w:rsidRPr="00164CFC">
        <w:t xml:space="preserve">Dodatkowe inicjatywy </w:t>
      </w:r>
      <w:r w:rsidR="00650729">
        <w:t>MFiPR</w:t>
      </w:r>
      <w:r w:rsidR="008B4BAD">
        <w:t xml:space="preserve"> </w:t>
      </w:r>
      <w:r w:rsidRPr="00164CFC">
        <w:t xml:space="preserve">w obszarze rozwoju turystyki </w:t>
      </w:r>
      <w:r>
        <w:t xml:space="preserve">społecznej </w:t>
      </w:r>
    </w:p>
    <w:p w14:paraId="7948F19A" w14:textId="27C8E0FC" w:rsidR="347D29AB" w:rsidRDefault="347D29AB" w:rsidP="494C9E4C">
      <w:pPr>
        <w:spacing w:before="120" w:after="120"/>
      </w:pPr>
      <w:r>
        <w:t xml:space="preserve">W 2023 r. MFiPR podjęło </w:t>
      </w:r>
      <w:r w:rsidR="73F147E2">
        <w:t xml:space="preserve">także </w:t>
      </w:r>
      <w:r>
        <w:t xml:space="preserve">współpracę z </w:t>
      </w:r>
      <w:r w:rsidR="39626D3C">
        <w:t xml:space="preserve">Polską Organizacją Turystyczną (POT). </w:t>
      </w:r>
      <w:r w:rsidR="06201899">
        <w:t xml:space="preserve">Zaowocowała ona opracowaniem </w:t>
      </w:r>
      <w:hyperlink r:id="rId122">
        <w:r w:rsidR="06201899" w:rsidRPr="494C9E4C">
          <w:rPr>
            <w:rStyle w:val="Hipercze"/>
          </w:rPr>
          <w:t>Poradnika dla organizatorów turystyki, biur podróży i punktów informacji turystycznej</w:t>
        </w:r>
      </w:hyperlink>
      <w:r w:rsidR="06201899">
        <w:t xml:space="preserve">. </w:t>
      </w:r>
      <w:r w:rsidR="0E1A38B7">
        <w:t>Poradnik miał</w:t>
      </w:r>
      <w:r w:rsidR="199FE21A">
        <w:t xml:space="preserve"> na celu przybliżenie podstawowych zasad</w:t>
      </w:r>
      <w:r w:rsidR="3D0C1D37">
        <w:t xml:space="preserve"> </w:t>
      </w:r>
      <w:r w:rsidR="199FE21A">
        <w:t>turystyki dostępnej</w:t>
      </w:r>
      <w:r w:rsidR="760BFF3B">
        <w:t xml:space="preserve"> i skierowany był </w:t>
      </w:r>
      <w:r w:rsidR="199FE21A">
        <w:t>do organizatorów turystyki, biur podróży</w:t>
      </w:r>
      <w:r w:rsidR="2F6D787D">
        <w:t xml:space="preserve"> </w:t>
      </w:r>
      <w:r w:rsidR="199FE21A">
        <w:t>i punktów informacji turystycznej</w:t>
      </w:r>
      <w:r w:rsidR="312F1D6E">
        <w:t>. W</w:t>
      </w:r>
      <w:r w:rsidR="199FE21A">
        <w:t>skaz</w:t>
      </w:r>
      <w:r w:rsidR="3633DCBE">
        <w:t>ano w nim</w:t>
      </w:r>
      <w:r w:rsidR="13A767B9">
        <w:t xml:space="preserve"> </w:t>
      </w:r>
      <w:r w:rsidR="199FE21A">
        <w:t>podstawowe elementy podróży wymagające rozwiązań</w:t>
      </w:r>
      <w:r w:rsidR="09DD454F">
        <w:t xml:space="preserve"> </w:t>
      </w:r>
      <w:r w:rsidR="199FE21A">
        <w:t>dostępnych.</w:t>
      </w:r>
      <w:r w:rsidR="4E136329">
        <w:t xml:space="preserve"> </w:t>
      </w:r>
      <w:r w:rsidR="58C102FF">
        <w:t xml:space="preserve">Poradnik był promowany podczas XI Forum Polskiej Organizacji Turystycznej, Regionalnych i Lokalnych Organizacji Turystycznych, które odbyło się w Wiśle w dniach 23-25 października 2023 r. </w:t>
      </w:r>
      <w:r w:rsidR="4EDAECFA">
        <w:t xml:space="preserve">Ponadto </w:t>
      </w:r>
      <w:r w:rsidR="0B0FDEA5">
        <w:t xml:space="preserve">podczas forum zaprezentowano </w:t>
      </w:r>
      <w:r w:rsidR="4EDAECFA">
        <w:t xml:space="preserve">założenia programu Dostępność Plus </w:t>
      </w:r>
      <w:r w:rsidR="0898E892">
        <w:t>w kontekście turystyki dostępnej</w:t>
      </w:r>
      <w:r w:rsidR="427FF66F">
        <w:t>.</w:t>
      </w:r>
    </w:p>
    <w:p w14:paraId="06EC8276" w14:textId="7E0DAC81" w:rsidR="00AF3BF0" w:rsidRDefault="00925ED9" w:rsidP="494C9E4C">
      <w:pPr>
        <w:spacing w:after="120"/>
        <w:rPr>
          <w:rFonts w:cs="Arial"/>
        </w:rPr>
      </w:pPr>
      <w:r>
        <w:rPr>
          <w:rFonts w:cs="Arial"/>
        </w:rPr>
        <w:t>Innym działaniem ukierunkowanym na poprawę możliwości podróżowanie przez osoby ze szczególnymi potrzebami</w:t>
      </w:r>
      <w:r w:rsidR="008B4BAD">
        <w:rPr>
          <w:rFonts w:cs="Arial"/>
        </w:rPr>
        <w:t xml:space="preserve"> </w:t>
      </w:r>
      <w:r>
        <w:rPr>
          <w:rFonts w:cs="Arial"/>
        </w:rPr>
        <w:t xml:space="preserve">była </w:t>
      </w:r>
      <w:r w:rsidR="0AAD8DDA" w:rsidRPr="494C9E4C">
        <w:rPr>
          <w:rFonts w:cs="Arial"/>
        </w:rPr>
        <w:t>podję</w:t>
      </w:r>
      <w:r>
        <w:rPr>
          <w:rFonts w:cs="Arial"/>
        </w:rPr>
        <w:t xml:space="preserve">ta przez </w:t>
      </w:r>
      <w:r w:rsidR="00650729">
        <w:rPr>
          <w:rFonts w:cs="Arial"/>
        </w:rPr>
        <w:t>MFiPR</w:t>
      </w:r>
      <w:r>
        <w:rPr>
          <w:rFonts w:cs="Arial"/>
        </w:rPr>
        <w:t xml:space="preserve"> </w:t>
      </w:r>
      <w:r w:rsidR="0AAD8DDA" w:rsidRPr="494C9E4C">
        <w:rPr>
          <w:rFonts w:cs="Arial"/>
        </w:rPr>
        <w:t>współprac</w:t>
      </w:r>
      <w:r>
        <w:rPr>
          <w:rFonts w:cs="Arial"/>
        </w:rPr>
        <w:t>a</w:t>
      </w:r>
      <w:r w:rsidR="0AAD8DDA" w:rsidRPr="494C9E4C">
        <w:rPr>
          <w:rFonts w:cs="Arial"/>
        </w:rPr>
        <w:t xml:space="preserve"> z Polskimi Liniami Lotniczymi LOT i spółką Polskie Porty Lotnicze. MFiPR zaprosiło oba podmioty do współpracy w ramach badań ankietowych, oceniających aktualne procedury i narzędzia wykorzystywane w celu obsługi </w:t>
      </w:r>
      <w:r w:rsidR="00DC2ADE">
        <w:rPr>
          <w:rFonts w:cs="Arial"/>
        </w:rPr>
        <w:t>OzN</w:t>
      </w:r>
      <w:r w:rsidR="00EF7283">
        <w:rPr>
          <w:rFonts w:cs="Arial"/>
        </w:rPr>
        <w:t xml:space="preserve"> </w:t>
      </w:r>
      <w:r w:rsidR="0AAD8DDA" w:rsidRPr="494C9E4C">
        <w:rPr>
          <w:rFonts w:cs="Arial"/>
        </w:rPr>
        <w:t xml:space="preserve">na terenie zarządzanych przez PPL S.A lotnisk, w tym Lotniska Chopina w Warszawie. Ankieta ta była skierowana do pracowników </w:t>
      </w:r>
      <w:bookmarkStart w:id="147" w:name="_Hlk162261702"/>
      <w:r w:rsidR="0AAD8DDA" w:rsidRPr="494C9E4C">
        <w:rPr>
          <w:rFonts w:cs="Arial"/>
        </w:rPr>
        <w:t>PLL LOT S.A</w:t>
      </w:r>
      <w:r w:rsidR="00294825">
        <w:rPr>
          <w:rFonts w:cs="Arial"/>
        </w:rPr>
        <w:t>.</w:t>
      </w:r>
      <w:bookmarkEnd w:id="147"/>
      <w:r w:rsidR="0AAD8DDA" w:rsidRPr="494C9E4C">
        <w:rPr>
          <w:rFonts w:cs="Arial"/>
        </w:rPr>
        <w:t xml:space="preserve">, PPL S.A. oraz agencji współpracujących odpowiedzialnych za proces obsługi </w:t>
      </w:r>
      <w:r w:rsidR="00DC2ADE">
        <w:rPr>
          <w:rFonts w:cs="Arial"/>
        </w:rPr>
        <w:t xml:space="preserve">OzN na terenie </w:t>
      </w:r>
      <w:r w:rsidR="0AAD8DDA" w:rsidRPr="494C9E4C">
        <w:rPr>
          <w:rFonts w:cs="Arial"/>
        </w:rPr>
        <w:t xml:space="preserve">Lotniska Chopina w Warszawie, oraz podczas realizacji lotów pasażerskich PLL LOT. Wyniki ankiety pozwoliły na opracowanie w listopadzie 2023 r. raportu </w:t>
      </w:r>
      <w:r w:rsidR="00DC2ADE">
        <w:rPr>
          <w:rFonts w:cs="Arial"/>
        </w:rPr>
        <w:t>„</w:t>
      </w:r>
      <w:r w:rsidR="0AAD8DDA" w:rsidRPr="494C9E4C">
        <w:rPr>
          <w:rFonts w:cs="Arial"/>
        </w:rPr>
        <w:t>Podróż lotnicza osoby z niepełnosprawnością słuchu", który zawiera rekomendacje w zakresie poprawy dostępności podróży lotniczej począwszy od zdobycia informacji na temat lotu, przez zakup biletu, dotarcie na lotnisko wylotu, odprawę, kontrolę bezpieczeństwa, podróż lotniczą, aż do opuszczenia lotniska przylotu.</w:t>
      </w:r>
    </w:p>
    <w:p w14:paraId="4081E0E6" w14:textId="77777777" w:rsidR="00020DDF" w:rsidRPr="00020DDF" w:rsidRDefault="120CF8E1" w:rsidP="00653733">
      <w:pPr>
        <w:pStyle w:val="Nagwek4"/>
        <w:numPr>
          <w:ilvl w:val="0"/>
          <w:numId w:val="93"/>
        </w:numPr>
        <w:tabs>
          <w:tab w:val="left" w:pos="993"/>
        </w:tabs>
        <w:rPr>
          <w:rFonts w:cs="Arial"/>
        </w:rPr>
      </w:pPr>
      <w:r>
        <w:t>Poprawa dostępności obiektów sportowych</w:t>
      </w:r>
      <w:r w:rsidRPr="62B94387">
        <w:rPr>
          <w:color w:val="FF0000"/>
        </w:rPr>
        <w:t xml:space="preserve"> </w:t>
      </w:r>
    </w:p>
    <w:p w14:paraId="7542C372" w14:textId="39227F5B" w:rsidR="00A41F19" w:rsidRDefault="6506E58B" w:rsidP="00A91D40">
      <w:pPr>
        <w:spacing w:after="120"/>
        <w:rPr>
          <w:rFonts w:cs="Arial"/>
        </w:rPr>
      </w:pPr>
      <w:r w:rsidRPr="62B94387">
        <w:rPr>
          <w:rFonts w:cs="Arial"/>
        </w:rPr>
        <w:t>W 202</w:t>
      </w:r>
      <w:r w:rsidR="7915A408" w:rsidRPr="62B94387">
        <w:rPr>
          <w:rFonts w:cs="Arial"/>
        </w:rPr>
        <w:t>3</w:t>
      </w:r>
      <w:r w:rsidRPr="62B94387">
        <w:rPr>
          <w:rFonts w:cs="Arial"/>
        </w:rPr>
        <w:t xml:space="preserve"> r. kontynuowano Program Upowszechniania Sportu Osób Niepełnosprawnych, który ma na celu tworzenie optymalnych warunków umożliwiających osobom </w:t>
      </w:r>
      <w:r w:rsidR="62D68D8C" w:rsidRPr="62B94387">
        <w:rPr>
          <w:rFonts w:cs="Arial"/>
        </w:rPr>
        <w:t xml:space="preserve">z </w:t>
      </w:r>
      <w:r w:rsidRPr="62B94387">
        <w:rPr>
          <w:rFonts w:cs="Arial"/>
        </w:rPr>
        <w:t>niepełnosprawn</w:t>
      </w:r>
      <w:r w:rsidR="62D68D8C" w:rsidRPr="62B94387">
        <w:rPr>
          <w:rFonts w:cs="Arial"/>
        </w:rPr>
        <w:t>ościami</w:t>
      </w:r>
      <w:r w:rsidRPr="62B94387">
        <w:rPr>
          <w:rFonts w:cs="Arial"/>
        </w:rPr>
        <w:t xml:space="preserve"> zwiększanie uczestnictwa w</w:t>
      </w:r>
      <w:r w:rsidR="1233C8DC" w:rsidRPr="62B94387">
        <w:rPr>
          <w:rFonts w:cs="Arial"/>
        </w:rPr>
        <w:t> </w:t>
      </w:r>
      <w:r w:rsidRPr="62B94387">
        <w:rPr>
          <w:rFonts w:cs="Arial"/>
        </w:rPr>
        <w:t>różnych formach aktywności sportowej, włączenie w główne nurty życia społecznego oraz wyrównanie szans w dostępie do przestrzeni publicznej w</w:t>
      </w:r>
      <w:r w:rsidR="1233C8DC" w:rsidRPr="62B94387">
        <w:rPr>
          <w:rFonts w:cs="Arial"/>
        </w:rPr>
        <w:t> </w:t>
      </w:r>
      <w:r w:rsidRPr="62B94387">
        <w:rPr>
          <w:rFonts w:cs="Arial"/>
        </w:rPr>
        <w:t xml:space="preserve">obszarze sportu. </w:t>
      </w:r>
    </w:p>
    <w:p w14:paraId="337C9FD8" w14:textId="29BCB420" w:rsidR="008931C4" w:rsidRDefault="6670F2EB" w:rsidP="00CB6465">
      <w:pPr>
        <w:spacing w:after="120"/>
        <w:rPr>
          <w:rFonts w:cs="Arial"/>
        </w:rPr>
      </w:pPr>
      <w:r w:rsidRPr="6EA1771E">
        <w:rPr>
          <w:rFonts w:cs="Arial"/>
        </w:rPr>
        <w:t xml:space="preserve">Dofinansowano </w:t>
      </w:r>
      <w:r w:rsidR="3E4BE6C0" w:rsidRPr="6EA1771E">
        <w:rPr>
          <w:rFonts w:cs="Arial"/>
        </w:rPr>
        <w:t xml:space="preserve">115 </w:t>
      </w:r>
      <w:r w:rsidRPr="6EA1771E">
        <w:rPr>
          <w:rFonts w:cs="Arial"/>
        </w:rPr>
        <w:t>projektów obejmujących wsparcie organizacji zajęć sekcji sportowych, imprez i obozów sportowych, jak również działania promujące sport</w:t>
      </w:r>
      <w:r w:rsidR="009E18B3">
        <w:rPr>
          <w:rFonts w:cs="Arial"/>
        </w:rPr>
        <w:t xml:space="preserve"> OzN</w:t>
      </w:r>
      <w:r w:rsidRPr="6EA1771E">
        <w:rPr>
          <w:rFonts w:cs="Arial"/>
        </w:rPr>
        <w:t>. Suma środków przeznaczonych na sfinansowanie zadań w Program</w:t>
      </w:r>
      <w:r w:rsidR="3BA92E80">
        <w:rPr>
          <w:rFonts w:cs="Arial"/>
        </w:rPr>
        <w:t>ie</w:t>
      </w:r>
      <w:r w:rsidRPr="6EA1771E">
        <w:rPr>
          <w:rFonts w:cs="Arial"/>
        </w:rPr>
        <w:t xml:space="preserve"> Upowszechniania Sportu Osób Niepełnosprawnych wyniosła</w:t>
      </w:r>
      <w:r w:rsidR="1CB6EDC9" w:rsidRPr="6EA1771E">
        <w:rPr>
          <w:rFonts w:cs="Arial"/>
        </w:rPr>
        <w:t xml:space="preserve"> </w:t>
      </w:r>
      <w:r w:rsidR="008931C4">
        <w:rPr>
          <w:rFonts w:cs="Arial"/>
        </w:rPr>
        <w:t>30</w:t>
      </w:r>
      <w:r w:rsidRPr="6EA1771E">
        <w:rPr>
          <w:rFonts w:cs="Arial"/>
        </w:rPr>
        <w:t xml:space="preserve"> mln zł. Środki te pochodziły z FRKF.</w:t>
      </w:r>
      <w:r w:rsidR="5F0473AF">
        <w:rPr>
          <w:rFonts w:cs="Arial"/>
        </w:rPr>
        <w:t xml:space="preserve"> </w:t>
      </w:r>
    </w:p>
    <w:p w14:paraId="319C1E40" w14:textId="7695DA8D" w:rsidR="00357B63" w:rsidDel="008B71EA" w:rsidRDefault="008931C4" w:rsidP="008931C4">
      <w:pPr>
        <w:rPr>
          <w:rFonts w:cs="Arial"/>
        </w:rPr>
      </w:pPr>
      <w:r w:rsidRPr="008931C4">
        <w:rPr>
          <w:rFonts w:cs="Arial"/>
        </w:rPr>
        <w:t>Ponadto, w 2023 r. zrealizowano drugą edycję Programu rządowego pod nazwą „Promocja</w:t>
      </w:r>
      <w:r>
        <w:rPr>
          <w:rFonts w:cs="Arial"/>
        </w:rPr>
        <w:t xml:space="preserve"> </w:t>
      </w:r>
      <w:r w:rsidRPr="008931C4">
        <w:rPr>
          <w:rFonts w:cs="Arial"/>
        </w:rPr>
        <w:t>Sportu Osób z Niepełnosprawnościami w 2023 r.”, który miał na celu popularyzację sportu</w:t>
      </w:r>
      <w:r>
        <w:rPr>
          <w:rFonts w:cs="Arial"/>
        </w:rPr>
        <w:t xml:space="preserve"> </w:t>
      </w:r>
      <w:r w:rsidRPr="008931C4">
        <w:rPr>
          <w:rFonts w:cs="Arial"/>
        </w:rPr>
        <w:t xml:space="preserve">i aktywności fizycznej, jako formy włączenia społecznego </w:t>
      </w:r>
      <w:r w:rsidR="00CB1A39">
        <w:rPr>
          <w:rFonts w:cs="Arial"/>
        </w:rPr>
        <w:t>OzN</w:t>
      </w:r>
      <w:r>
        <w:rPr>
          <w:rFonts w:cs="Arial"/>
        </w:rPr>
        <w:t xml:space="preserve"> </w:t>
      </w:r>
      <w:r w:rsidRPr="008931C4">
        <w:rPr>
          <w:rFonts w:cs="Arial"/>
        </w:rPr>
        <w:lastRenderedPageBreak/>
        <w:t>oraz podnoszenie świadomości społeczeństwa w zakresie sportu osób</w:t>
      </w:r>
      <w:r>
        <w:rPr>
          <w:rFonts w:cs="Arial"/>
        </w:rPr>
        <w:t xml:space="preserve"> </w:t>
      </w:r>
      <w:r w:rsidRPr="008931C4">
        <w:rPr>
          <w:rFonts w:cs="Arial"/>
        </w:rPr>
        <w:t>z niepełnosprawnościami. Dofinansowano 8 projektów, w tym kampanie outdoorowe,</w:t>
      </w:r>
      <w:r>
        <w:rPr>
          <w:rFonts w:cs="Arial"/>
        </w:rPr>
        <w:t xml:space="preserve"> </w:t>
      </w:r>
      <w:r w:rsidRPr="008931C4">
        <w:rPr>
          <w:rFonts w:cs="Arial"/>
        </w:rPr>
        <w:t>wystawy, kampanie społeczne z wykorzystaniem prasy, radia, telewizji i mediów</w:t>
      </w:r>
      <w:r>
        <w:rPr>
          <w:rFonts w:cs="Arial"/>
        </w:rPr>
        <w:t xml:space="preserve"> </w:t>
      </w:r>
      <w:r w:rsidRPr="008931C4">
        <w:rPr>
          <w:rFonts w:cs="Arial"/>
        </w:rPr>
        <w:t>społecznościowych, różnego rodzaju publikacje oraz wydawnictwa, filmy i spoty</w:t>
      </w:r>
      <w:r>
        <w:rPr>
          <w:rFonts w:cs="Arial"/>
        </w:rPr>
        <w:t xml:space="preserve"> </w:t>
      </w:r>
      <w:r w:rsidRPr="008931C4">
        <w:rPr>
          <w:rFonts w:cs="Arial"/>
        </w:rPr>
        <w:t>promocyjne. Suma środków przeznaczonych na sfinansowanie zadań w Programie</w:t>
      </w:r>
      <w:r>
        <w:rPr>
          <w:rFonts w:cs="Arial"/>
        </w:rPr>
        <w:t xml:space="preserve"> </w:t>
      </w:r>
      <w:r w:rsidRPr="008931C4">
        <w:rPr>
          <w:rFonts w:cs="Arial"/>
        </w:rPr>
        <w:t>rządowym pn. „Promocja Sportu Osób z Niepełnosprawnościami wyniosła 2,05 mln zł.</w:t>
      </w:r>
      <w:r>
        <w:rPr>
          <w:rFonts w:cs="Arial"/>
        </w:rPr>
        <w:t xml:space="preserve"> </w:t>
      </w:r>
      <w:r w:rsidRPr="008931C4">
        <w:rPr>
          <w:rFonts w:cs="Arial"/>
        </w:rPr>
        <w:t>Środki te pochodziły z Funduszu Solidarnościowego.</w:t>
      </w:r>
    </w:p>
    <w:p w14:paraId="44A3C3B3" w14:textId="6DEE5AD7" w:rsidR="001B5F1F" w:rsidRPr="0013074B" w:rsidDel="008B71EA" w:rsidRDefault="729A1A43" w:rsidP="00653733">
      <w:pPr>
        <w:pStyle w:val="Nagwek4"/>
        <w:numPr>
          <w:ilvl w:val="0"/>
          <w:numId w:val="73"/>
        </w:numPr>
      </w:pPr>
      <w:r>
        <w:t xml:space="preserve">Projekt pn. </w:t>
      </w:r>
      <w:r w:rsidR="00607143">
        <w:t>„</w:t>
      </w:r>
      <w:r>
        <w:t>O</w:t>
      </w:r>
      <w:r w:rsidR="2918C534">
        <w:t>bszar chroniony, obszar dostępny</w:t>
      </w:r>
      <w:r w:rsidR="6BE42EFF">
        <w:t>”</w:t>
      </w:r>
    </w:p>
    <w:p w14:paraId="7E62514A" w14:textId="4CFC3F75" w:rsidR="001A7AD5" w:rsidRDefault="6F47EDD3" w:rsidP="00A91D40">
      <w:pPr>
        <w:spacing w:after="120"/>
        <w:rPr>
          <w:rFonts w:cs="Arial"/>
        </w:rPr>
      </w:pPr>
      <w:r w:rsidRPr="21355F74">
        <w:rPr>
          <w:rFonts w:cs="Arial"/>
        </w:rPr>
        <w:t>W 202</w:t>
      </w:r>
      <w:r w:rsidR="4A487548" w:rsidRPr="21355F74">
        <w:rPr>
          <w:rFonts w:cs="Arial"/>
        </w:rPr>
        <w:t>3</w:t>
      </w:r>
      <w:r w:rsidR="6CBEC53E" w:rsidRPr="21355F74">
        <w:rPr>
          <w:rFonts w:cs="Arial"/>
        </w:rPr>
        <w:t xml:space="preserve"> </w:t>
      </w:r>
      <w:r w:rsidRPr="21355F74">
        <w:rPr>
          <w:rFonts w:cs="Arial"/>
        </w:rPr>
        <w:t xml:space="preserve">r. </w:t>
      </w:r>
      <w:r w:rsidR="4A487548" w:rsidRPr="21355F74">
        <w:rPr>
          <w:rFonts w:cs="Arial"/>
        </w:rPr>
        <w:t>zakończono</w:t>
      </w:r>
      <w:r w:rsidR="1E33D944" w:rsidRPr="21355F74">
        <w:rPr>
          <w:rFonts w:cs="Arial"/>
        </w:rPr>
        <w:t xml:space="preserve"> </w:t>
      </w:r>
      <w:r w:rsidR="4A487548" w:rsidRPr="21355F74">
        <w:rPr>
          <w:rFonts w:cs="Arial"/>
        </w:rPr>
        <w:t>in</w:t>
      </w:r>
      <w:r w:rsidR="57AE088A" w:rsidRPr="21355F74">
        <w:rPr>
          <w:rFonts w:cs="Arial"/>
        </w:rPr>
        <w:t>i</w:t>
      </w:r>
      <w:r w:rsidR="4A487548" w:rsidRPr="21355F74">
        <w:rPr>
          <w:rFonts w:cs="Arial"/>
        </w:rPr>
        <w:t>cjatywę</w:t>
      </w:r>
      <w:r w:rsidR="30436197" w:rsidRPr="21355F74">
        <w:rPr>
          <w:rFonts w:cs="Arial"/>
        </w:rPr>
        <w:t xml:space="preserve"> pn.</w:t>
      </w:r>
      <w:r w:rsidR="7397AD7B" w:rsidRPr="21355F74">
        <w:rPr>
          <w:rFonts w:cs="Arial"/>
        </w:rPr>
        <w:t xml:space="preserve"> „</w:t>
      </w:r>
      <w:r w:rsidR="30436197" w:rsidRPr="21355F74">
        <w:rPr>
          <w:rFonts w:cs="Arial"/>
        </w:rPr>
        <w:t>Obszar chroniony, obszar dostępny</w:t>
      </w:r>
      <w:r w:rsidR="7397AD7B" w:rsidRPr="21355F74">
        <w:rPr>
          <w:rFonts w:cs="Arial"/>
        </w:rPr>
        <w:t>”</w:t>
      </w:r>
      <w:r w:rsidR="30436197" w:rsidRPr="21355F74">
        <w:rPr>
          <w:rFonts w:cs="Arial"/>
        </w:rPr>
        <w:t xml:space="preserve">, który </w:t>
      </w:r>
      <w:r w:rsidR="4A487548" w:rsidRPr="21355F74">
        <w:rPr>
          <w:rFonts w:cs="Arial"/>
        </w:rPr>
        <w:t>był</w:t>
      </w:r>
      <w:r w:rsidR="30436197" w:rsidRPr="21355F74">
        <w:rPr>
          <w:rFonts w:cs="Arial"/>
        </w:rPr>
        <w:t xml:space="preserve"> finansowany </w:t>
      </w:r>
      <w:r w:rsidRPr="21355F74">
        <w:rPr>
          <w:rFonts w:cs="Arial"/>
        </w:rPr>
        <w:t>ze środków</w:t>
      </w:r>
      <w:r w:rsidR="30436197" w:rsidRPr="21355F74">
        <w:rPr>
          <w:rFonts w:cs="Arial"/>
        </w:rPr>
        <w:t xml:space="preserve"> PO WER</w:t>
      </w:r>
      <w:r w:rsidR="4A487548" w:rsidRPr="21355F74">
        <w:rPr>
          <w:rFonts w:cs="Arial"/>
        </w:rPr>
        <w:t xml:space="preserve">, a </w:t>
      </w:r>
      <w:r w:rsidR="30436197" w:rsidRPr="21355F74">
        <w:rPr>
          <w:rFonts w:cs="Arial"/>
        </w:rPr>
        <w:t xml:space="preserve">realizowany przez PFRON w partnerstwie </w:t>
      </w:r>
      <w:r w:rsidR="49465108">
        <w:br/>
      </w:r>
      <w:r w:rsidR="30436197" w:rsidRPr="21355F74">
        <w:rPr>
          <w:rFonts w:cs="Arial"/>
        </w:rPr>
        <w:t xml:space="preserve">z </w:t>
      </w:r>
      <w:r w:rsidR="07749F17" w:rsidRPr="21355F74">
        <w:rPr>
          <w:rFonts w:cs="Arial"/>
        </w:rPr>
        <w:t>MKiŚ</w:t>
      </w:r>
      <w:r w:rsidR="30436197" w:rsidRPr="21355F74">
        <w:rPr>
          <w:rFonts w:cs="Arial"/>
        </w:rPr>
        <w:t xml:space="preserve"> i</w:t>
      </w:r>
      <w:r w:rsidR="6E200611" w:rsidRPr="21355F74">
        <w:rPr>
          <w:rFonts w:cs="Arial"/>
        </w:rPr>
        <w:t> </w:t>
      </w:r>
      <w:r w:rsidR="30436197" w:rsidRPr="21355F74">
        <w:rPr>
          <w:rFonts w:cs="Arial"/>
        </w:rPr>
        <w:t>Global Nature Fund (Niemcy)</w:t>
      </w:r>
      <w:r w:rsidR="4A487548" w:rsidRPr="21355F74">
        <w:rPr>
          <w:rFonts w:cs="Arial"/>
        </w:rPr>
        <w:t xml:space="preserve">. W projekcie przygotowano Model parku przyrodniczego (narodowego lub krajobrazowego), który zakłada wdrożenie rozwiązań pozwalających na to, by z przestrzeni parków mogły korzystać osoby </w:t>
      </w:r>
      <w:r w:rsidR="49465108">
        <w:br/>
      </w:r>
      <w:r w:rsidR="4A487548" w:rsidRPr="21355F74">
        <w:rPr>
          <w:rFonts w:cs="Arial"/>
        </w:rPr>
        <w:t>z różnymi niepełnosprawnościami, </w:t>
      </w:r>
      <w:r w:rsidR="007E2FA0" w:rsidRPr="007E2FA0">
        <w:rPr>
          <w:rFonts w:cs="Arial"/>
        </w:rPr>
        <w:t xml:space="preserve">rodziny z dziećmi, </w:t>
      </w:r>
      <w:r w:rsidR="4A487548" w:rsidRPr="21355F74">
        <w:rPr>
          <w:rFonts w:cs="Arial"/>
        </w:rPr>
        <w:t xml:space="preserve">czy seniorzy. Model został wypracowany przez ekspertów i przetestowany przez 16 parków przyrodniczych w Polsce. </w:t>
      </w:r>
      <w:r w:rsidR="518A12E7" w:rsidRPr="21355F74">
        <w:rPr>
          <w:rFonts w:cs="Arial"/>
        </w:rPr>
        <w:t xml:space="preserve">Przykładowe rozwiązania, które wprowadzono w ramach testów modelu to </w:t>
      </w:r>
      <w:r w:rsidR="41C1383A" w:rsidRPr="21355F74">
        <w:rPr>
          <w:rFonts w:cs="Arial"/>
        </w:rPr>
        <w:t>tablice informacyjne i edukacyjne</w:t>
      </w:r>
      <w:r w:rsidR="005641B1">
        <w:rPr>
          <w:rFonts w:cs="Arial"/>
        </w:rPr>
        <w:t>,</w:t>
      </w:r>
      <w:r w:rsidR="41C1383A" w:rsidRPr="21355F74">
        <w:rPr>
          <w:rFonts w:cs="Arial"/>
        </w:rPr>
        <w:t xml:space="preserve"> m.in.</w:t>
      </w:r>
      <w:r w:rsidR="00607143">
        <w:rPr>
          <w:rFonts w:cs="Arial"/>
        </w:rPr>
        <w:t>:</w:t>
      </w:r>
      <w:r w:rsidR="41C1383A" w:rsidRPr="21355F74">
        <w:rPr>
          <w:rFonts w:cs="Arial"/>
        </w:rPr>
        <w:t xml:space="preserve"> </w:t>
      </w:r>
      <w:r w:rsidR="005641B1">
        <w:rPr>
          <w:rFonts w:cs="Arial"/>
        </w:rPr>
        <w:t xml:space="preserve">z </w:t>
      </w:r>
      <w:r w:rsidR="41C1383A" w:rsidRPr="21355F74">
        <w:rPr>
          <w:rFonts w:cs="Arial"/>
        </w:rPr>
        <w:t>wypukł</w:t>
      </w:r>
      <w:r w:rsidR="005641B1">
        <w:rPr>
          <w:rFonts w:cs="Arial"/>
        </w:rPr>
        <w:t>ą</w:t>
      </w:r>
      <w:r w:rsidR="41C1383A" w:rsidRPr="21355F74">
        <w:rPr>
          <w:rFonts w:cs="Arial"/>
        </w:rPr>
        <w:t xml:space="preserve"> map</w:t>
      </w:r>
      <w:r w:rsidR="005641B1">
        <w:rPr>
          <w:rFonts w:cs="Arial"/>
        </w:rPr>
        <w:t>ą</w:t>
      </w:r>
      <w:r w:rsidR="41C1383A" w:rsidRPr="21355F74">
        <w:rPr>
          <w:rFonts w:cs="Arial"/>
        </w:rPr>
        <w:t xml:space="preserve"> szlaku czy ukształtowanie</w:t>
      </w:r>
      <w:r w:rsidR="005641B1">
        <w:rPr>
          <w:rFonts w:cs="Arial"/>
        </w:rPr>
        <w:t>m</w:t>
      </w:r>
      <w:r w:rsidR="41C1383A" w:rsidRPr="21355F74">
        <w:rPr>
          <w:rFonts w:cs="Arial"/>
        </w:rPr>
        <w:t xml:space="preserve"> terenu (Żywiecki Park Krajobrazowy), </w:t>
      </w:r>
      <w:r w:rsidR="69A154EB" w:rsidRPr="21355F74">
        <w:rPr>
          <w:rFonts w:cs="Arial"/>
        </w:rPr>
        <w:t>tablica z piktogramami pokazującymi ułatwienia w obiekcie dla OzN (Gostynińsko-Włocławski Park Krajobrazowy)</w:t>
      </w:r>
      <w:r w:rsidR="00180B6C">
        <w:rPr>
          <w:rFonts w:cs="Arial"/>
        </w:rPr>
        <w:t>,</w:t>
      </w:r>
      <w:r w:rsidR="00475F2F">
        <w:rPr>
          <w:rFonts w:cs="Arial"/>
        </w:rPr>
        <w:t xml:space="preserve"> </w:t>
      </w:r>
      <w:r w:rsidR="42503586" w:rsidRPr="21355F74">
        <w:rPr>
          <w:rFonts w:cs="Arial"/>
        </w:rPr>
        <w:t>tablica do komunikacji alternatywnej i wspomagającej (</w:t>
      </w:r>
      <w:r w:rsidR="00180B6C">
        <w:rPr>
          <w:rFonts w:cs="Arial"/>
        </w:rPr>
        <w:t>Wigierski</w:t>
      </w:r>
      <w:r w:rsidR="42503586" w:rsidRPr="21355F74">
        <w:rPr>
          <w:rFonts w:cs="Arial"/>
        </w:rPr>
        <w:t xml:space="preserve"> Park Narodowy)</w:t>
      </w:r>
      <w:r w:rsidR="00F532C9">
        <w:rPr>
          <w:rFonts w:cs="Arial"/>
        </w:rPr>
        <w:t xml:space="preserve">, </w:t>
      </w:r>
      <w:r w:rsidR="00180B6C" w:rsidRPr="00180B6C">
        <w:rPr>
          <w:rFonts w:cs="Arial"/>
        </w:rPr>
        <w:t xml:space="preserve">ścieżka w Dolinie Zajęczej (Trójmiejski Park Krajobrazowy) z aplikacją na telefon dedykowaną </w:t>
      </w:r>
      <w:r w:rsidR="00465AB7">
        <w:rPr>
          <w:rFonts w:cs="Arial"/>
        </w:rPr>
        <w:t>OzN</w:t>
      </w:r>
      <w:r w:rsidR="00180B6C" w:rsidRPr="00180B6C">
        <w:rPr>
          <w:rFonts w:cs="Arial"/>
        </w:rPr>
        <w:t>(opis szlaku m.in. w języku ETR, opisy odczytywane przez lektora)</w:t>
      </w:r>
      <w:r w:rsidR="09448B0A" w:rsidRPr="21355F74">
        <w:rPr>
          <w:rFonts w:cs="Arial"/>
        </w:rPr>
        <w:t xml:space="preserve">. </w:t>
      </w:r>
      <w:r w:rsidR="518A12E7" w:rsidRPr="21355F74">
        <w:rPr>
          <w:rFonts w:cs="Arial"/>
        </w:rPr>
        <w:t xml:space="preserve">Model </w:t>
      </w:r>
      <w:r w:rsidR="4726F89F" w:rsidRPr="21355F74">
        <w:rPr>
          <w:rFonts w:cs="Arial"/>
        </w:rPr>
        <w:t>z</w:t>
      </w:r>
      <w:r w:rsidR="4A487548" w:rsidRPr="21355F74">
        <w:rPr>
          <w:rFonts w:cs="Arial"/>
        </w:rPr>
        <w:t>awiera propozycje dostosowań</w:t>
      </w:r>
      <w:r w:rsidR="00F532C9">
        <w:rPr>
          <w:rFonts w:cs="Arial"/>
        </w:rPr>
        <w:t>,</w:t>
      </w:r>
      <w:r w:rsidR="4A487548" w:rsidRPr="21355F74">
        <w:rPr>
          <w:rFonts w:cs="Arial"/>
        </w:rPr>
        <w:t xml:space="preserve"> m.in.</w:t>
      </w:r>
      <w:r w:rsidR="00F532C9">
        <w:rPr>
          <w:rFonts w:cs="Arial"/>
        </w:rPr>
        <w:t>:</w:t>
      </w:r>
      <w:r w:rsidR="4A487548" w:rsidRPr="21355F74">
        <w:rPr>
          <w:rFonts w:cs="Arial"/>
        </w:rPr>
        <w:t xml:space="preserve"> w obiektach terenowych i budowalnych zarządzanych przez parki przyrodnicze, które sprawią, że będą one </w:t>
      </w:r>
      <w:r w:rsidR="00733DE0">
        <w:rPr>
          <w:rFonts w:cs="Arial"/>
        </w:rPr>
        <w:t>b</w:t>
      </w:r>
      <w:r w:rsidR="4A487548" w:rsidRPr="21355F74">
        <w:rPr>
          <w:rFonts w:cs="Arial"/>
        </w:rPr>
        <w:t xml:space="preserve">ardziej dostępne. To także propozycje dotyczące rozwoju oferty edukacyjnej, </w:t>
      </w:r>
      <w:r w:rsidR="00F532C9">
        <w:rPr>
          <w:rFonts w:cs="Arial"/>
        </w:rPr>
        <w:t xml:space="preserve">a także </w:t>
      </w:r>
      <w:r w:rsidR="4A487548" w:rsidRPr="21355F74">
        <w:rPr>
          <w:rFonts w:cs="Arial"/>
        </w:rPr>
        <w:t xml:space="preserve">wydarzeń z myślą o różnych odbiorcach i ich potrzebach. Może być wykorzystany przy projektowaniu, bądź modernizacji obiektów turystyczno – wypoczynkowych, tras turystycznych, przy organizacji zajęć, czy też przygotowaniu samej oferty turystycznej. </w:t>
      </w:r>
    </w:p>
    <w:p w14:paraId="60030181" w14:textId="4BCC7091" w:rsidR="000630A3" w:rsidRDefault="4A487548" w:rsidP="000630A3">
      <w:pPr>
        <w:spacing w:before="120" w:after="120"/>
      </w:pPr>
      <w:r w:rsidRPr="21355F74">
        <w:rPr>
          <w:rFonts w:cs="Arial"/>
        </w:rPr>
        <w:t>Informację o Modelu przygotowano również w </w:t>
      </w:r>
      <w:hyperlink r:id="rId123">
        <w:r w:rsidRPr="21355F74">
          <w:rPr>
            <w:rStyle w:val="Hipercze"/>
            <w:rFonts w:cs="Arial"/>
          </w:rPr>
          <w:t>języku łatwym do czytania i</w:t>
        </w:r>
        <w:r w:rsidR="00581FB6">
          <w:rPr>
            <w:rStyle w:val="Hipercze"/>
            <w:rFonts w:cs="Arial"/>
          </w:rPr>
          <w:t xml:space="preserve"> </w:t>
        </w:r>
        <w:r w:rsidRPr="21355F74">
          <w:rPr>
            <w:rStyle w:val="Hipercze"/>
            <w:rFonts w:cs="Arial"/>
          </w:rPr>
          <w:t>zrozumienia</w:t>
        </w:r>
      </w:hyperlink>
      <w:r w:rsidRPr="21355F74">
        <w:rPr>
          <w:rFonts w:cs="Arial"/>
        </w:rPr>
        <w:t xml:space="preserve">. </w:t>
      </w:r>
    </w:p>
    <w:p w14:paraId="15FAE138" w14:textId="0ED6C2FC" w:rsidR="00BB63EA" w:rsidRPr="00020DDF" w:rsidRDefault="4A487548" w:rsidP="000630A3">
      <w:pPr>
        <w:spacing w:before="120" w:after="120"/>
        <w:rPr>
          <w:rFonts w:cs="Arial"/>
        </w:rPr>
      </w:pPr>
      <w:r w:rsidRPr="21355F74">
        <w:rPr>
          <w:rFonts w:cs="Arial"/>
        </w:rPr>
        <w:t>Więcej informacji o samym projekcie znajduję się na dedykowanej stronie internetowej </w:t>
      </w:r>
      <w:hyperlink r:id="rId124">
        <w:r w:rsidRPr="21355F74">
          <w:rPr>
            <w:rStyle w:val="Hipercze"/>
            <w:rFonts w:cs="Arial"/>
          </w:rPr>
          <w:t>PFRON</w:t>
        </w:r>
      </w:hyperlink>
      <w:r w:rsidRPr="21355F74">
        <w:rPr>
          <w:rFonts w:cs="Arial"/>
        </w:rPr>
        <w:t>. Model jest również dostępny na stronie </w:t>
      </w:r>
      <w:hyperlink r:id="rId125">
        <w:r w:rsidRPr="21355F74">
          <w:rPr>
            <w:rStyle w:val="Hipercze"/>
            <w:rFonts w:cs="Arial"/>
          </w:rPr>
          <w:t>Programu Dostępność Plus</w:t>
        </w:r>
      </w:hyperlink>
      <w:r w:rsidRPr="21355F74">
        <w:rPr>
          <w:rFonts w:cs="Arial"/>
        </w:rPr>
        <w:t>.</w:t>
      </w:r>
      <w:r w:rsidR="001A7AD5">
        <w:rPr>
          <w:rFonts w:cs="Arial"/>
        </w:rPr>
        <w:t xml:space="preserve"> </w:t>
      </w:r>
      <w:r w:rsidR="6AE2946F" w:rsidRPr="21355F74">
        <w:rPr>
          <w:rFonts w:cs="Arial"/>
        </w:rPr>
        <w:t>Wszystkie i</w:t>
      </w:r>
      <w:r w:rsidR="2F01750D" w:rsidRPr="21355F74">
        <w:rPr>
          <w:rFonts w:cs="Arial"/>
        </w:rPr>
        <w:t>nformacje na temat projektu PFRON dostępne</w:t>
      </w:r>
      <w:r w:rsidR="6C209226" w:rsidRPr="21355F74">
        <w:rPr>
          <w:rFonts w:cs="Arial"/>
        </w:rPr>
        <w:t xml:space="preserve"> są </w:t>
      </w:r>
      <w:hyperlink r:id="rId126">
        <w:r w:rsidR="6C209226" w:rsidRPr="21355F74">
          <w:rPr>
            <w:rStyle w:val="Hipercze"/>
            <w:rFonts w:cs="Arial"/>
          </w:rPr>
          <w:t>na s</w:t>
        </w:r>
        <w:r w:rsidR="30436197" w:rsidRPr="21355F74">
          <w:rPr>
            <w:rStyle w:val="Hipercze"/>
            <w:rFonts w:cs="Arial"/>
          </w:rPr>
          <w:t>tron</w:t>
        </w:r>
        <w:r w:rsidR="6C209226" w:rsidRPr="21355F74">
          <w:rPr>
            <w:rStyle w:val="Hipercze"/>
            <w:rFonts w:cs="Arial"/>
          </w:rPr>
          <w:t>ie</w:t>
        </w:r>
        <w:r w:rsidR="30436197" w:rsidRPr="21355F74">
          <w:rPr>
            <w:rStyle w:val="Hipercze"/>
            <w:rFonts w:cs="Arial"/>
          </w:rPr>
          <w:t xml:space="preserve"> internetow</w:t>
        </w:r>
        <w:r w:rsidR="6C209226" w:rsidRPr="21355F74">
          <w:rPr>
            <w:rStyle w:val="Hipercze"/>
            <w:rFonts w:cs="Arial"/>
          </w:rPr>
          <w:t>ej</w:t>
        </w:r>
      </w:hyperlink>
      <w:r w:rsidR="6C209226" w:rsidRPr="21355F74">
        <w:rPr>
          <w:rFonts w:cs="Arial"/>
        </w:rPr>
        <w:t>.</w:t>
      </w:r>
      <w:r w:rsidR="30436197" w:rsidRPr="21355F74">
        <w:rPr>
          <w:rFonts w:cs="Arial"/>
        </w:rPr>
        <w:t xml:space="preserve"> </w:t>
      </w:r>
      <w:r w:rsidR="2492BF1C" w:rsidRPr="21355F74">
        <w:rPr>
          <w:rFonts w:cs="Arial"/>
        </w:rPr>
        <w:t xml:space="preserve">Łącznie w </w:t>
      </w:r>
      <w:r w:rsidR="5E2E30F1" w:rsidRPr="21355F74">
        <w:rPr>
          <w:rFonts w:cs="Arial"/>
        </w:rPr>
        <w:t>202</w:t>
      </w:r>
      <w:r w:rsidRPr="21355F74">
        <w:rPr>
          <w:rFonts w:cs="Arial"/>
        </w:rPr>
        <w:t>3</w:t>
      </w:r>
      <w:r w:rsidR="5E2E30F1" w:rsidRPr="21355F74">
        <w:rPr>
          <w:rFonts w:cs="Arial"/>
        </w:rPr>
        <w:t xml:space="preserve"> r.</w:t>
      </w:r>
      <w:r w:rsidR="2492BF1C" w:rsidRPr="21355F74">
        <w:rPr>
          <w:rFonts w:cs="Arial"/>
        </w:rPr>
        <w:t xml:space="preserve"> wydatkowano kwotę</w:t>
      </w:r>
      <w:r w:rsidR="2518D7DF" w:rsidRPr="21355F74">
        <w:rPr>
          <w:rFonts w:cs="Arial"/>
        </w:rPr>
        <w:t xml:space="preserve"> </w:t>
      </w:r>
      <w:r w:rsidR="213D0C2B" w:rsidRPr="21355F74">
        <w:rPr>
          <w:rFonts w:cs="Arial"/>
        </w:rPr>
        <w:t>5,2 mln.</w:t>
      </w:r>
      <w:r w:rsidR="2492BF1C" w:rsidRPr="21355F74">
        <w:rPr>
          <w:rFonts w:cs="Arial"/>
        </w:rPr>
        <w:t xml:space="preserve"> zł.</w:t>
      </w:r>
    </w:p>
    <w:p w14:paraId="3BFFFD75" w14:textId="7DE43361" w:rsidR="001B5F1F" w:rsidDel="008B71EA" w:rsidRDefault="52C16D43" w:rsidP="00653733">
      <w:pPr>
        <w:pStyle w:val="Nagwek4"/>
        <w:numPr>
          <w:ilvl w:val="0"/>
          <w:numId w:val="73"/>
        </w:numPr>
        <w:tabs>
          <w:tab w:val="clear" w:pos="360"/>
          <w:tab w:val="num" w:pos="567"/>
          <w:tab w:val="left" w:pos="851"/>
          <w:tab w:val="left" w:pos="993"/>
        </w:tabs>
        <w:ind w:left="567"/>
      </w:pPr>
      <w:r w:rsidRPr="2118B56A">
        <w:t>Dostępność ponad barierami</w:t>
      </w:r>
    </w:p>
    <w:p w14:paraId="4A6EC743" w14:textId="78CC1B5D" w:rsidR="00DA40A7" w:rsidRPr="00DA40A7" w:rsidRDefault="0E868446" w:rsidP="00AC0857">
      <w:pPr>
        <w:spacing w:after="120"/>
        <w:rPr>
          <w:rFonts w:cs="Arial"/>
        </w:rPr>
      </w:pPr>
      <w:r w:rsidRPr="62B94387">
        <w:rPr>
          <w:rFonts w:cs="Arial"/>
        </w:rPr>
        <w:t>W 2023</w:t>
      </w:r>
      <w:r w:rsidR="53F6C166" w:rsidRPr="62B94387">
        <w:rPr>
          <w:rFonts w:cs="Arial"/>
        </w:rPr>
        <w:t xml:space="preserve"> </w:t>
      </w:r>
      <w:r w:rsidRPr="62B94387">
        <w:rPr>
          <w:rFonts w:cs="Arial"/>
        </w:rPr>
        <w:t>r. kontynuowano</w:t>
      </w:r>
      <w:r w:rsidR="1C20C070" w:rsidRPr="62B94387">
        <w:rPr>
          <w:rFonts w:cs="Arial"/>
        </w:rPr>
        <w:t xml:space="preserve"> realizacj</w:t>
      </w:r>
      <w:r w:rsidR="6AF252A4" w:rsidRPr="62B94387">
        <w:rPr>
          <w:rFonts w:cs="Arial"/>
        </w:rPr>
        <w:t>ę</w:t>
      </w:r>
      <w:r w:rsidR="1C20C070" w:rsidRPr="62B94387">
        <w:rPr>
          <w:rFonts w:cs="Arial"/>
        </w:rPr>
        <w:t xml:space="preserve"> </w:t>
      </w:r>
      <w:r w:rsidR="7CA1E11B" w:rsidRPr="62B94387">
        <w:rPr>
          <w:rFonts w:cs="Arial"/>
        </w:rPr>
        <w:t xml:space="preserve">4 projektów wybranych </w:t>
      </w:r>
      <w:r w:rsidR="44D8A692" w:rsidRPr="62B94387">
        <w:rPr>
          <w:rFonts w:cs="Arial"/>
        </w:rPr>
        <w:t>w</w:t>
      </w:r>
      <w:r w:rsidR="086FFD38" w:rsidRPr="62B94387">
        <w:rPr>
          <w:rFonts w:cs="Arial"/>
        </w:rPr>
        <w:t xml:space="preserve"> </w:t>
      </w:r>
      <w:r w:rsidR="1C20C070" w:rsidRPr="62B94387">
        <w:rPr>
          <w:rFonts w:cs="Arial"/>
        </w:rPr>
        <w:t>p</w:t>
      </w:r>
      <w:r w:rsidR="516C35F2" w:rsidRPr="62B94387">
        <w:rPr>
          <w:rFonts w:cs="Arial"/>
        </w:rPr>
        <w:t>ilotażow</w:t>
      </w:r>
      <w:r w:rsidR="1C7091DA" w:rsidRPr="62B94387">
        <w:rPr>
          <w:rFonts w:cs="Arial"/>
        </w:rPr>
        <w:t>ym</w:t>
      </w:r>
      <w:r w:rsidR="516C35F2" w:rsidRPr="62B94387">
        <w:rPr>
          <w:rFonts w:cs="Arial"/>
        </w:rPr>
        <w:t xml:space="preserve"> </w:t>
      </w:r>
      <w:r w:rsidR="1C20C070" w:rsidRPr="62B94387">
        <w:rPr>
          <w:rFonts w:cs="Arial"/>
        </w:rPr>
        <w:t>program</w:t>
      </w:r>
      <w:r w:rsidR="1C7091DA" w:rsidRPr="62B94387">
        <w:rPr>
          <w:rFonts w:cs="Arial"/>
        </w:rPr>
        <w:t>ie</w:t>
      </w:r>
      <w:r w:rsidR="516C35F2" w:rsidRPr="62B94387">
        <w:rPr>
          <w:rFonts w:cs="Arial"/>
        </w:rPr>
        <w:t xml:space="preserve"> </w:t>
      </w:r>
      <w:r w:rsidR="7CA1E11B" w:rsidRPr="62B94387">
        <w:rPr>
          <w:rFonts w:cs="Arial"/>
        </w:rPr>
        <w:t xml:space="preserve">PFRON </w:t>
      </w:r>
      <w:r w:rsidR="573462B9" w:rsidRPr="62B94387">
        <w:rPr>
          <w:rFonts w:cs="Arial"/>
        </w:rPr>
        <w:t xml:space="preserve">pn. </w:t>
      </w:r>
      <w:r w:rsidR="516C35F2" w:rsidRPr="62B94387">
        <w:rPr>
          <w:rFonts w:cs="Arial"/>
        </w:rPr>
        <w:t>„Dostępność ponad barierami”</w:t>
      </w:r>
      <w:r w:rsidR="44D8A692" w:rsidRPr="62B94387">
        <w:rPr>
          <w:rFonts w:cs="Arial"/>
        </w:rPr>
        <w:t>.</w:t>
      </w:r>
      <w:r w:rsidR="23D8A898" w:rsidRPr="62B94387">
        <w:rPr>
          <w:rFonts w:cs="Arial"/>
        </w:rPr>
        <w:t xml:space="preserve"> </w:t>
      </w:r>
      <w:r w:rsidR="7CA1E11B" w:rsidRPr="62B94387">
        <w:rPr>
          <w:rFonts w:cs="Arial"/>
        </w:rPr>
        <w:t>Są to projekty,</w:t>
      </w:r>
      <w:r w:rsidR="1C20C070" w:rsidRPr="62B94387">
        <w:rPr>
          <w:rFonts w:cs="Arial"/>
        </w:rPr>
        <w:t xml:space="preserve"> które</w:t>
      </w:r>
      <w:r w:rsidR="1C7091DA" w:rsidRPr="62B94387">
        <w:rPr>
          <w:rFonts w:cs="Arial"/>
        </w:rPr>
        <w:t xml:space="preserve"> mają</w:t>
      </w:r>
      <w:r w:rsidR="1C20C070" w:rsidRPr="62B94387">
        <w:rPr>
          <w:rFonts w:cs="Arial"/>
        </w:rPr>
        <w:t xml:space="preserve"> służyć poprawie dostępności bazy i oferty turystyczno-rekreacyjnej dla osób o </w:t>
      </w:r>
      <w:r w:rsidR="7CA1E11B" w:rsidRPr="62B94387">
        <w:rPr>
          <w:rFonts w:cs="Arial"/>
        </w:rPr>
        <w:t xml:space="preserve">szczególnych </w:t>
      </w:r>
      <w:r w:rsidR="1C20C070" w:rsidRPr="62B94387">
        <w:rPr>
          <w:rFonts w:cs="Arial"/>
        </w:rPr>
        <w:t xml:space="preserve">potrzebach. </w:t>
      </w:r>
      <w:r w:rsidR="44D8A692" w:rsidRPr="62B94387">
        <w:rPr>
          <w:rFonts w:cs="Arial"/>
        </w:rPr>
        <w:t>Te projekty to</w:t>
      </w:r>
      <w:r w:rsidR="7CA1E11B" w:rsidRPr="62B94387">
        <w:rPr>
          <w:rFonts w:cs="Arial"/>
        </w:rPr>
        <w:t xml:space="preserve">: </w:t>
      </w:r>
    </w:p>
    <w:p w14:paraId="16AE6548" w14:textId="07B9857D" w:rsidR="00B706E7" w:rsidRDefault="004D6F52" w:rsidP="000F3374">
      <w:pPr>
        <w:numPr>
          <w:ilvl w:val="0"/>
          <w:numId w:val="85"/>
        </w:numPr>
        <w:spacing w:after="120"/>
        <w:ind w:left="567" w:hanging="283"/>
        <w:rPr>
          <w:rFonts w:cs="Arial"/>
        </w:rPr>
      </w:pPr>
      <w:r>
        <w:rPr>
          <w:rFonts w:cs="Arial"/>
        </w:rPr>
        <w:t>„</w:t>
      </w:r>
      <w:r w:rsidR="2C7759BF" w:rsidRPr="71829E89">
        <w:rPr>
          <w:rFonts w:cs="Arial"/>
        </w:rPr>
        <w:t>ONi na szlaku – Karkonosze dostępne dla wszystkich" realizowany przez Karkonoski Sejmik Osób Niepełnosprawnych</w:t>
      </w:r>
      <w:r>
        <w:rPr>
          <w:rFonts w:cs="Arial"/>
        </w:rPr>
        <w:t xml:space="preserve"> (KSON)</w:t>
      </w:r>
      <w:r w:rsidR="2C7759BF" w:rsidRPr="71829E89">
        <w:rPr>
          <w:rFonts w:cs="Arial"/>
        </w:rPr>
        <w:t xml:space="preserve">, </w:t>
      </w:r>
      <w:r w:rsidR="66D1064D" w:rsidRPr="71829E89">
        <w:rPr>
          <w:rFonts w:cs="Arial"/>
        </w:rPr>
        <w:t xml:space="preserve">zakłada </w:t>
      </w:r>
      <w:r w:rsidR="2C7759BF" w:rsidRPr="71829E89">
        <w:rPr>
          <w:rFonts w:cs="Arial"/>
        </w:rPr>
        <w:t xml:space="preserve">zapewnienie </w:t>
      </w:r>
      <w:r w:rsidR="2C7759BF" w:rsidRPr="71829E89">
        <w:rPr>
          <w:rFonts w:cs="Arial"/>
        </w:rPr>
        <w:lastRenderedPageBreak/>
        <w:t>dostępności przestrzeni fizycznej (architektonicznej), cyfrowej, informacyjno-komunikacyjnej</w:t>
      </w:r>
      <w:r w:rsidR="000B49BC">
        <w:rPr>
          <w:rFonts w:cs="Arial"/>
        </w:rPr>
        <w:t xml:space="preserve"> </w:t>
      </w:r>
      <w:r w:rsidR="2C7759BF" w:rsidRPr="71829E89">
        <w:rPr>
          <w:rFonts w:cs="Arial"/>
        </w:rPr>
        <w:t>szlaków turystycznych prowadzących do wodospadów Kamieńczyk</w:t>
      </w:r>
      <w:r w:rsidR="00B706E7" w:rsidRPr="71829E89">
        <w:rPr>
          <w:rFonts w:cs="Arial"/>
        </w:rPr>
        <w:t>a</w:t>
      </w:r>
      <w:r w:rsidR="2C7759BF" w:rsidRPr="71829E89">
        <w:rPr>
          <w:rFonts w:cs="Arial"/>
        </w:rPr>
        <w:t xml:space="preserve"> i </w:t>
      </w:r>
      <w:r w:rsidR="00B706E7" w:rsidRPr="71829E89">
        <w:rPr>
          <w:rFonts w:cs="Arial"/>
        </w:rPr>
        <w:t xml:space="preserve">Szklarki </w:t>
      </w:r>
      <w:r w:rsidR="2C7759BF" w:rsidRPr="71829E89">
        <w:rPr>
          <w:rFonts w:cs="Arial"/>
        </w:rPr>
        <w:t xml:space="preserve">oraz most na szlaku turystycznym do schroniska </w:t>
      </w:r>
      <w:r w:rsidR="007452BF" w:rsidRPr="71829E89">
        <w:rPr>
          <w:rFonts w:cs="Arial"/>
        </w:rPr>
        <w:t>Pod Łabskim</w:t>
      </w:r>
      <w:r w:rsidR="2C7759BF" w:rsidRPr="71829E89">
        <w:rPr>
          <w:rFonts w:cs="Arial"/>
        </w:rPr>
        <w:t xml:space="preserve"> Szczytem</w:t>
      </w:r>
      <w:r w:rsidR="00A91D40">
        <w:rPr>
          <w:rFonts w:cs="Arial"/>
        </w:rPr>
        <w:t>;</w:t>
      </w:r>
    </w:p>
    <w:p w14:paraId="0A08160F" w14:textId="20BD6EF2" w:rsidR="00DA40A7" w:rsidRPr="00DA40A7" w:rsidRDefault="00721B28" w:rsidP="000F3374">
      <w:pPr>
        <w:numPr>
          <w:ilvl w:val="0"/>
          <w:numId w:val="85"/>
        </w:numPr>
        <w:spacing w:after="120"/>
        <w:ind w:left="567" w:hanging="283"/>
      </w:pPr>
      <w:r>
        <w:rPr>
          <w:rFonts w:cs="Arial"/>
        </w:rPr>
        <w:t>„</w:t>
      </w:r>
      <w:r w:rsidR="2C7759BF" w:rsidRPr="09419F91">
        <w:rPr>
          <w:rFonts w:cs="Arial"/>
        </w:rPr>
        <w:t xml:space="preserve">Turystyka dostępna 1.0." Wyższej Szkoły Gospodarki w Bydgoszczy, </w:t>
      </w:r>
      <w:r w:rsidR="00B706E7" w:rsidRPr="09419F91">
        <w:rPr>
          <w:rFonts w:cs="Arial"/>
        </w:rPr>
        <w:t xml:space="preserve">który </w:t>
      </w:r>
      <w:r w:rsidR="2C7759BF" w:rsidRPr="09419F91">
        <w:rPr>
          <w:rFonts w:cs="Arial"/>
        </w:rPr>
        <w:t>ma na celu poprawę poziomu dostępności bazy i oferty turystyczno</w:t>
      </w:r>
      <w:r w:rsidR="00172D90" w:rsidRPr="09419F91">
        <w:rPr>
          <w:rFonts w:cs="Arial"/>
        </w:rPr>
        <w:t xml:space="preserve"> </w:t>
      </w:r>
      <w:r w:rsidR="2C7759BF" w:rsidRPr="09419F91">
        <w:rPr>
          <w:rFonts w:cs="Arial"/>
        </w:rPr>
        <w:t xml:space="preserve">- rekreacyjnej dla osób o specjalnych potrzebach oraz zwiększenie korzystania z oferty turystycznej </w:t>
      </w:r>
      <w:r w:rsidR="00EB6307" w:rsidRPr="09419F91">
        <w:rPr>
          <w:rFonts w:cs="Arial"/>
        </w:rPr>
        <w:t xml:space="preserve">na terenie województwa kujawsko – pomorskiego. </w:t>
      </w:r>
      <w:r w:rsidR="00EB6307" w:rsidRPr="00020DDF">
        <w:rPr>
          <w:rFonts w:cs="Arial"/>
        </w:rPr>
        <w:t xml:space="preserve">Dzięki niemu dostosowano ofertę turystyczną do potrzeb </w:t>
      </w:r>
      <w:r>
        <w:rPr>
          <w:rFonts w:cs="Arial"/>
        </w:rPr>
        <w:t xml:space="preserve">OzN </w:t>
      </w:r>
      <w:r w:rsidR="00EB6307" w:rsidRPr="00020DDF">
        <w:rPr>
          <w:rFonts w:cs="Arial"/>
        </w:rPr>
        <w:t xml:space="preserve">poprzez spotkania, szkolenia dla podmiotów działających w obszarze turystyki. Zakupiono sprzęt oraz wyposażenie turystyczne i rekreacyjne. Oferta obiektów, świadczących usługi turystyczne dla </w:t>
      </w:r>
      <w:r>
        <w:rPr>
          <w:rFonts w:cs="Arial"/>
        </w:rPr>
        <w:t xml:space="preserve">OzN </w:t>
      </w:r>
      <w:r w:rsidR="00EB6307" w:rsidRPr="00020DDF">
        <w:rPr>
          <w:rFonts w:cs="Arial"/>
        </w:rPr>
        <w:t>znajduje się</w:t>
      </w:r>
      <w:r w:rsidR="00EB6307" w:rsidRPr="00020DDF">
        <w:rPr>
          <w:rFonts w:cs="Arial"/>
          <w:b/>
          <w:bCs/>
        </w:rPr>
        <w:t xml:space="preserve"> </w:t>
      </w:r>
      <w:hyperlink r:id="rId127">
        <w:r w:rsidR="00EB6307" w:rsidRPr="009C1B2A">
          <w:rPr>
            <w:rStyle w:val="Hipercze"/>
            <w:rFonts w:cs="Arial"/>
          </w:rPr>
          <w:t>tutaj</w:t>
        </w:r>
      </w:hyperlink>
      <w:r w:rsidR="00EB6307" w:rsidRPr="09419F91">
        <w:rPr>
          <w:rFonts w:cs="Arial"/>
        </w:rPr>
        <w:t xml:space="preserve">. </w:t>
      </w:r>
      <w:r w:rsidR="00EB6307" w:rsidRPr="00020DDF">
        <w:rPr>
          <w:rFonts w:cs="Arial"/>
        </w:rPr>
        <w:t xml:space="preserve">Natomiast listy wszystkich projektów, którym przyznano granty na doposażenia obiektu dostępne są na stronie projektu w zakładce </w:t>
      </w:r>
      <w:hyperlink r:id="rId128">
        <w:r w:rsidR="00EB6307" w:rsidRPr="09419F91">
          <w:rPr>
            <w:rStyle w:val="Hipercze"/>
            <w:rFonts w:cs="Arial"/>
          </w:rPr>
          <w:t>Konkurs</w:t>
        </w:r>
      </w:hyperlink>
      <w:r w:rsidR="00A91D40" w:rsidRPr="09419F91">
        <w:rPr>
          <w:rFonts w:cs="Arial"/>
        </w:rPr>
        <w:t>;</w:t>
      </w:r>
    </w:p>
    <w:p w14:paraId="47B124BE" w14:textId="6C0FAE4D" w:rsidR="00EB6307" w:rsidRPr="00020DDF" w:rsidRDefault="00721B28" w:rsidP="000F3374">
      <w:pPr>
        <w:numPr>
          <w:ilvl w:val="0"/>
          <w:numId w:val="85"/>
        </w:numPr>
        <w:spacing w:after="120"/>
        <w:ind w:left="567" w:hanging="283"/>
        <w:rPr>
          <w:rFonts w:cs="Arial"/>
        </w:rPr>
      </w:pPr>
      <w:r>
        <w:rPr>
          <w:rFonts w:cs="Arial"/>
        </w:rPr>
        <w:t>„</w:t>
      </w:r>
      <w:r w:rsidR="2C7759BF" w:rsidRPr="09419F91">
        <w:rPr>
          <w:rFonts w:cs="Arial"/>
        </w:rPr>
        <w:t>Dostępne szlaki turystyczne" Fundacji Szansa dla Niewidomych</w:t>
      </w:r>
      <w:r w:rsidR="00B706E7" w:rsidRPr="09419F91">
        <w:rPr>
          <w:rFonts w:cs="Arial"/>
        </w:rPr>
        <w:t>, który</w:t>
      </w:r>
      <w:r w:rsidR="2C7759BF" w:rsidRPr="09419F91">
        <w:rPr>
          <w:rFonts w:cs="Arial"/>
        </w:rPr>
        <w:t xml:space="preserve"> polega </w:t>
      </w:r>
      <w:r w:rsidR="2C7759BF">
        <w:br/>
      </w:r>
      <w:r w:rsidR="2C7759BF" w:rsidRPr="09419F91">
        <w:rPr>
          <w:rFonts w:cs="Arial"/>
        </w:rPr>
        <w:t xml:space="preserve">na dostosowaniu popularnych szlaków turystycznych </w:t>
      </w:r>
      <w:r w:rsidR="00B706E7" w:rsidRPr="09419F91">
        <w:rPr>
          <w:rFonts w:cs="Arial"/>
        </w:rPr>
        <w:t xml:space="preserve">(m.in. Sudecki Szlak Turystyczny, Beskidzki Szlak Turystyczny, Świętokrzyski Szlak Turystyczny, Nadmorski Szlak Turystyczny, Główny Szlak Puszczy Kampinoskiej) </w:t>
      </w:r>
      <w:r w:rsidR="2C7759BF" w:rsidRPr="09419F91">
        <w:rPr>
          <w:rFonts w:cs="Arial"/>
        </w:rPr>
        <w:t>dla</w:t>
      </w:r>
      <w:r>
        <w:rPr>
          <w:rFonts w:cs="Arial"/>
        </w:rPr>
        <w:t xml:space="preserve"> OzN </w:t>
      </w:r>
      <w:r w:rsidR="2C7759BF" w:rsidRPr="09419F91">
        <w:rPr>
          <w:rFonts w:cs="Arial"/>
        </w:rPr>
        <w:t xml:space="preserve">, z uwzględnieniem najnowszych technologii. </w:t>
      </w:r>
      <w:r w:rsidR="2C7759BF">
        <w:br/>
      </w:r>
      <w:r w:rsidR="00EB6307" w:rsidRPr="00020DDF">
        <w:rPr>
          <w:rFonts w:cs="Arial"/>
        </w:rPr>
        <w:t>Szlaki zostały wyposażon</w:t>
      </w:r>
      <w:r w:rsidR="006A21FB">
        <w:rPr>
          <w:rFonts w:cs="Arial"/>
        </w:rPr>
        <w:t>e</w:t>
      </w:r>
      <w:r w:rsidR="00EB6307" w:rsidRPr="00020DDF">
        <w:rPr>
          <w:rFonts w:cs="Arial"/>
        </w:rPr>
        <w:t xml:space="preserve"> min. w 253 znaczników opartych o małe nadajniki nazywane beaconami, pozwalające na odczytanie głosowe zakodowanych w nich informacji (o tym jak działają te urządzenia można dowiedzieć się </w:t>
      </w:r>
      <w:hyperlink r:id="rId129">
        <w:r w:rsidR="00EB6307" w:rsidRPr="00020DDF">
          <w:rPr>
            <w:rStyle w:val="Hipercze"/>
            <w:rFonts w:cs="Arial"/>
          </w:rPr>
          <w:t>tutaj</w:t>
        </w:r>
      </w:hyperlink>
      <w:r w:rsidR="00EB6307" w:rsidRPr="00020DDF">
        <w:rPr>
          <w:rFonts w:cs="Arial"/>
        </w:rPr>
        <w:t xml:space="preserve">). Ponadto, dzięki projektowi na terenie 16 obiektów znajdujących się na ww. szlakach umieszczono także beacony (głośnikami lub bez) i plany danego obiektu ułatwiające poruszenie się po jego terenie (informacje na temat udogodnień zastosowanych w obiekcie można znaleźć na stronie </w:t>
      </w:r>
      <w:hyperlink r:id="rId130">
        <w:r w:rsidR="00EB6307" w:rsidRPr="00020DDF">
          <w:rPr>
            <w:rStyle w:val="Hipercze"/>
            <w:rFonts w:cs="Arial"/>
          </w:rPr>
          <w:t>https://dostepneszlaki.szansadlaniewidomych.org/baza-obiektow/</w:t>
        </w:r>
      </w:hyperlink>
      <w:r w:rsidR="00EB6307" w:rsidRPr="00020DDF">
        <w:rPr>
          <w:rFonts w:cs="Arial"/>
        </w:rPr>
        <w:t>).</w:t>
      </w:r>
      <w:r w:rsidR="2C7759BF" w:rsidRPr="00020DDF">
        <w:br/>
      </w:r>
      <w:r w:rsidR="00EB6307" w:rsidRPr="00020DDF">
        <w:rPr>
          <w:rFonts w:cs="Arial"/>
        </w:rPr>
        <w:t xml:space="preserve">Na stronie projektu oprócz wiadomości o ww. szlakach znajduje się również informacja o publikacji pn. </w:t>
      </w:r>
      <w:r w:rsidR="006A21FB">
        <w:rPr>
          <w:rFonts w:cs="Arial"/>
        </w:rPr>
        <w:t>„</w:t>
      </w:r>
      <w:hyperlink r:id="rId131">
        <w:r w:rsidR="00EB6307" w:rsidRPr="00020DDF">
          <w:rPr>
            <w:rStyle w:val="Hipercze"/>
            <w:rFonts w:cs="Arial"/>
          </w:rPr>
          <w:t>Szlaki turystyczne na piątkę z plusem</w:t>
        </w:r>
      </w:hyperlink>
      <w:r w:rsidR="006A21FB">
        <w:rPr>
          <w:rStyle w:val="Hipercze"/>
          <w:rFonts w:cs="Arial"/>
        </w:rPr>
        <w:t>”</w:t>
      </w:r>
      <w:r w:rsidR="00EB6307" w:rsidRPr="00133DEE">
        <w:rPr>
          <w:rFonts w:cs="Arial"/>
        </w:rPr>
        <w:t>.</w:t>
      </w:r>
      <w:r w:rsidR="00EB6307" w:rsidRPr="00020DDF">
        <w:rPr>
          <w:rFonts w:cs="Arial"/>
          <w:b/>
          <w:bCs/>
        </w:rPr>
        <w:t xml:space="preserve"> </w:t>
      </w:r>
      <w:r w:rsidR="00EB6307" w:rsidRPr="00020DDF">
        <w:rPr>
          <w:rFonts w:cs="Arial"/>
        </w:rPr>
        <w:t xml:space="preserve">Jest to przewodnik turystyczny dedykowany osobom z niepełnoprawnościami, który oferuje nie tylko informacje o najciekawszych miejscach i obiektach turystycznych na pięciu najpopularniejszych szlakach w Polsce. W przewodniku oznaczono elementy zapewniające dostępność szlaku turystycznego zamontowane w ramach realizacji projektu. Dowiadujemy się z niego, gdzie je znajdziemy i jaką </w:t>
      </w:r>
      <w:r w:rsidR="006A21FB">
        <w:rPr>
          <w:rFonts w:cs="Arial"/>
        </w:rPr>
        <w:t xml:space="preserve">pełnią </w:t>
      </w:r>
      <w:r w:rsidR="00EB6307" w:rsidRPr="00020DDF">
        <w:rPr>
          <w:rFonts w:cs="Arial"/>
        </w:rPr>
        <w:t>funkcję . Dodatkowo w projekcie powstała aplikacja Dostępne szlaki, która zawiera bazę tras i obiektów turystycznych wskazującą dostosowania dla</w:t>
      </w:r>
      <w:r w:rsidR="006A21FB">
        <w:rPr>
          <w:rFonts w:cs="Arial"/>
        </w:rPr>
        <w:t xml:space="preserve"> OzN</w:t>
      </w:r>
      <w:r w:rsidR="00EB6307" w:rsidRPr="00020DDF">
        <w:rPr>
          <w:rFonts w:cs="Arial"/>
        </w:rPr>
        <w:t>. Jak informuje Fundacja, na szlakach turystycznych, na ternie całej Polski zamontowano już 400 beaconów. Znajdują się one w ciekawych turystycznie lub ważnych logistycznie lokalizacjach. Co ważne z aplikacji może korzystać każdy, nie tylko osoby z dysfunkcją wzroku</w:t>
      </w:r>
      <w:r w:rsidR="5A38ADD6" w:rsidRPr="00020DDF">
        <w:rPr>
          <w:rFonts w:cs="Arial"/>
        </w:rPr>
        <w:t>;</w:t>
      </w:r>
    </w:p>
    <w:p w14:paraId="6D1863A0" w14:textId="146E9849" w:rsidR="00DA40A7" w:rsidRPr="00DA40A7" w:rsidDel="008B71EA" w:rsidRDefault="00A76683" w:rsidP="000F3374">
      <w:pPr>
        <w:numPr>
          <w:ilvl w:val="0"/>
          <w:numId w:val="85"/>
        </w:numPr>
        <w:spacing w:after="120"/>
        <w:ind w:left="567" w:hanging="283"/>
        <w:rPr>
          <w:rFonts w:cs="Arial"/>
        </w:rPr>
      </w:pPr>
      <w:r>
        <w:rPr>
          <w:rFonts w:cs="Arial"/>
        </w:rPr>
        <w:t>„</w:t>
      </w:r>
      <w:r w:rsidR="333D88E6" w:rsidRPr="62B94387">
        <w:rPr>
          <w:rFonts w:cs="Arial"/>
        </w:rPr>
        <w:t xml:space="preserve">Dostosowanie budynku usługowego wraz z infrastrukturą techniczną </w:t>
      </w:r>
      <w:r w:rsidR="00DA40A7">
        <w:br/>
      </w:r>
      <w:r w:rsidR="333D88E6" w:rsidRPr="62B94387">
        <w:rPr>
          <w:rFonts w:cs="Arial"/>
        </w:rPr>
        <w:t xml:space="preserve">i obiektami budowlanymi w Kościelisku, ul. Kiry 36 do potrzeb osób </w:t>
      </w:r>
      <w:r w:rsidR="00DA40A7">
        <w:br/>
      </w:r>
      <w:r w:rsidR="333D88E6" w:rsidRPr="62B94387">
        <w:rPr>
          <w:rFonts w:cs="Arial"/>
        </w:rPr>
        <w:t>z niepełnosprawnościami</w:t>
      </w:r>
      <w:r>
        <w:rPr>
          <w:rFonts w:cs="Arial"/>
        </w:rPr>
        <w:t>”</w:t>
      </w:r>
      <w:r w:rsidR="333D88E6" w:rsidRPr="62B94387">
        <w:rPr>
          <w:rFonts w:cs="Arial"/>
        </w:rPr>
        <w:t xml:space="preserve"> </w:t>
      </w:r>
      <w:r w:rsidR="44D8A692" w:rsidRPr="62B94387">
        <w:rPr>
          <w:rFonts w:cs="Arial"/>
        </w:rPr>
        <w:t xml:space="preserve">- </w:t>
      </w:r>
      <w:r w:rsidR="333D88E6" w:rsidRPr="62B94387">
        <w:rPr>
          <w:rFonts w:cs="Arial"/>
        </w:rPr>
        <w:t xml:space="preserve">realizowany przez Uniwersytet Warszawski, </w:t>
      </w:r>
      <w:r w:rsidR="00DA40A7">
        <w:br/>
      </w:r>
      <w:r w:rsidR="333D88E6" w:rsidRPr="62B94387">
        <w:rPr>
          <w:rFonts w:cs="Arial"/>
        </w:rPr>
        <w:t>ma</w:t>
      </w:r>
      <w:r w:rsidR="4643F673" w:rsidRPr="62B94387">
        <w:rPr>
          <w:rFonts w:cs="Arial"/>
        </w:rPr>
        <w:t xml:space="preserve"> </w:t>
      </w:r>
      <w:r w:rsidR="333D88E6" w:rsidRPr="62B94387">
        <w:rPr>
          <w:rFonts w:cs="Arial"/>
        </w:rPr>
        <w:t>na celu zapewnienie bazy noclegowo</w:t>
      </w:r>
      <w:r w:rsidR="3472BD5F" w:rsidRPr="62B94387">
        <w:rPr>
          <w:rFonts w:cs="Arial"/>
        </w:rPr>
        <w:t xml:space="preserve"> </w:t>
      </w:r>
      <w:r w:rsidR="333D88E6" w:rsidRPr="62B94387">
        <w:rPr>
          <w:rFonts w:cs="Arial"/>
        </w:rPr>
        <w:t>-</w:t>
      </w:r>
      <w:r w:rsidR="3472BD5F" w:rsidRPr="62B94387">
        <w:rPr>
          <w:rFonts w:cs="Arial"/>
        </w:rPr>
        <w:t xml:space="preserve"> </w:t>
      </w:r>
      <w:r w:rsidR="333D88E6" w:rsidRPr="62B94387">
        <w:rPr>
          <w:rFonts w:cs="Arial"/>
        </w:rPr>
        <w:t xml:space="preserve">wypoczynkowej dla osób z różnymi </w:t>
      </w:r>
      <w:r w:rsidR="333D88E6" w:rsidRPr="62B94387">
        <w:rPr>
          <w:rFonts w:cs="Arial"/>
        </w:rPr>
        <w:lastRenderedPageBreak/>
        <w:t>niepełnosprawnościami. Projekt zakłada istotną modernizację domu</w:t>
      </w:r>
      <w:r w:rsidR="4643F673" w:rsidRPr="62B94387">
        <w:rPr>
          <w:rFonts w:cs="Arial"/>
        </w:rPr>
        <w:t xml:space="preserve"> </w:t>
      </w:r>
      <w:r w:rsidR="333D88E6" w:rsidRPr="62B94387">
        <w:rPr>
          <w:rFonts w:cs="Arial"/>
        </w:rPr>
        <w:t xml:space="preserve">wypoczynkowego do </w:t>
      </w:r>
      <w:r w:rsidR="4F64CA40" w:rsidRPr="62B94387">
        <w:rPr>
          <w:rFonts w:cs="Arial"/>
        </w:rPr>
        <w:t>końca I kwartału 2024</w:t>
      </w:r>
      <w:r w:rsidR="333D88E6" w:rsidRPr="62B94387">
        <w:rPr>
          <w:rFonts w:cs="Arial"/>
        </w:rPr>
        <w:t xml:space="preserve"> r.</w:t>
      </w:r>
    </w:p>
    <w:p w14:paraId="15275A7B" w14:textId="5E384416" w:rsidR="00A12068" w:rsidRPr="00A91D40" w:rsidDel="008B71EA" w:rsidRDefault="6B7FDB11" w:rsidP="71829E89">
      <w:pPr>
        <w:rPr>
          <w:rFonts w:cs="Arial"/>
        </w:rPr>
      </w:pPr>
      <w:r w:rsidRPr="21355F74">
        <w:rPr>
          <w:rFonts w:cs="Arial"/>
        </w:rPr>
        <w:t xml:space="preserve">Informacje o Programie dostępne są </w:t>
      </w:r>
      <w:hyperlink r:id="rId132">
        <w:r w:rsidRPr="21355F74">
          <w:rPr>
            <w:rStyle w:val="Hipercze"/>
            <w:rFonts w:cs="Arial"/>
          </w:rPr>
          <w:t>na s</w:t>
        </w:r>
        <w:r w:rsidR="2918C534" w:rsidRPr="21355F74">
          <w:rPr>
            <w:rStyle w:val="Hipercze"/>
            <w:rFonts w:cs="Arial"/>
          </w:rPr>
          <w:t>tron</w:t>
        </w:r>
        <w:r w:rsidRPr="21355F74">
          <w:rPr>
            <w:rStyle w:val="Hipercze"/>
            <w:rFonts w:cs="Arial"/>
          </w:rPr>
          <w:t>ie</w:t>
        </w:r>
        <w:r w:rsidR="2918C534" w:rsidRPr="21355F74">
          <w:rPr>
            <w:rStyle w:val="Hipercze"/>
            <w:rFonts w:cs="Arial"/>
          </w:rPr>
          <w:t xml:space="preserve"> internetow</w:t>
        </w:r>
        <w:r w:rsidRPr="21355F74">
          <w:rPr>
            <w:rStyle w:val="Hipercze"/>
            <w:rFonts w:cs="Arial"/>
          </w:rPr>
          <w:t>ej.</w:t>
        </w:r>
      </w:hyperlink>
      <w:r w:rsidRPr="21355F74">
        <w:rPr>
          <w:rFonts w:cs="Arial"/>
        </w:rPr>
        <w:t xml:space="preserve"> </w:t>
      </w:r>
      <w:r w:rsidR="333D88E6" w:rsidRPr="21355F74">
        <w:rPr>
          <w:rFonts w:cs="Arial"/>
        </w:rPr>
        <w:t>Łącznie w pro</w:t>
      </w:r>
      <w:r w:rsidR="35BA3D32" w:rsidRPr="21355F74">
        <w:rPr>
          <w:rFonts w:cs="Arial"/>
        </w:rPr>
        <w:t>gramie</w:t>
      </w:r>
      <w:r w:rsidR="333D88E6" w:rsidRPr="21355F74">
        <w:rPr>
          <w:rFonts w:cs="Arial"/>
        </w:rPr>
        <w:t xml:space="preserve"> w 202</w:t>
      </w:r>
      <w:r w:rsidR="55F85977" w:rsidRPr="21355F74">
        <w:rPr>
          <w:rFonts w:cs="Arial"/>
        </w:rPr>
        <w:t>3</w:t>
      </w:r>
      <w:r w:rsidR="5C557450" w:rsidRPr="21355F74">
        <w:rPr>
          <w:rFonts w:cs="Arial"/>
        </w:rPr>
        <w:t xml:space="preserve"> r.</w:t>
      </w:r>
      <w:r w:rsidR="333D88E6" w:rsidRPr="21355F74">
        <w:rPr>
          <w:rFonts w:cs="Arial"/>
        </w:rPr>
        <w:t xml:space="preserve"> wydatkowano </w:t>
      </w:r>
      <w:r w:rsidR="10E4558A" w:rsidRPr="21355F74">
        <w:rPr>
          <w:rFonts w:cs="Arial"/>
        </w:rPr>
        <w:t xml:space="preserve">2,2 mln </w:t>
      </w:r>
      <w:r w:rsidR="333D88E6" w:rsidRPr="21355F74">
        <w:rPr>
          <w:rFonts w:cs="Arial"/>
        </w:rPr>
        <w:t>zł.</w:t>
      </w:r>
    </w:p>
    <w:p w14:paraId="6E6BD487" w14:textId="28ADCCBF" w:rsidR="00AF72F7" w:rsidRPr="00C660ED" w:rsidRDefault="006017C1">
      <w:pPr>
        <w:pStyle w:val="Nagwek3"/>
        <w:rPr>
          <w:rFonts w:eastAsia="Calibri"/>
          <w:shd w:val="clear" w:color="auto" w:fill="E5DFEC" w:themeFill="accent4" w:themeFillTint="33"/>
        </w:rPr>
      </w:pPr>
      <w:bookmarkStart w:id="148" w:name="_Toc173321903"/>
      <w:r w:rsidRPr="00C660ED">
        <w:rPr>
          <w:rFonts w:eastAsia="Calibri"/>
          <w:shd w:val="clear" w:color="auto" w:fill="E5DFEC" w:themeFill="accent4" w:themeFillTint="33"/>
        </w:rPr>
        <w:t>Działanie 27. Praca w administracji</w:t>
      </w:r>
      <w:bookmarkEnd w:id="148"/>
    </w:p>
    <w:p w14:paraId="504F0866" w14:textId="24A7B2FF" w:rsidR="005A6DC8" w:rsidRPr="005A6DC8" w:rsidRDefault="005A6DC8" w:rsidP="00653733">
      <w:pPr>
        <w:pStyle w:val="Nagwek4"/>
        <w:numPr>
          <w:ilvl w:val="2"/>
          <w:numId w:val="73"/>
        </w:numPr>
        <w:tabs>
          <w:tab w:val="clear" w:pos="1080"/>
          <w:tab w:val="num" w:pos="720"/>
        </w:tabs>
        <w:ind w:left="709" w:hanging="567"/>
      </w:pPr>
      <w:r w:rsidRPr="005A6DC8">
        <w:t>STABILNE ZATRUDNIENIE – osoby niepełnosprawne w administracji i</w:t>
      </w:r>
      <w:r w:rsidR="00FA3923">
        <w:t> </w:t>
      </w:r>
      <w:r w:rsidRPr="005A6DC8">
        <w:t>służbie publicznej</w:t>
      </w:r>
    </w:p>
    <w:p w14:paraId="40E655ED" w14:textId="66C1A47E" w:rsidR="00B9129C" w:rsidRPr="00B9129C" w:rsidRDefault="00B9129C" w:rsidP="0051257C">
      <w:pPr>
        <w:pStyle w:val="Akapitzlist"/>
        <w:spacing w:after="120"/>
        <w:ind w:left="0"/>
        <w:contextualSpacing w:val="0"/>
        <w:rPr>
          <w:rFonts w:cs="Arial"/>
          <w:szCs w:val="24"/>
        </w:rPr>
      </w:pPr>
      <w:r w:rsidRPr="00B9129C">
        <w:rPr>
          <w:rFonts w:cs="Arial"/>
          <w:szCs w:val="24"/>
        </w:rPr>
        <w:t xml:space="preserve">Działanie to jest realizowane przede wszystkim przez program PFRON </w:t>
      </w:r>
      <w:r w:rsidR="006642C9">
        <w:rPr>
          <w:rFonts w:cs="Arial"/>
          <w:szCs w:val="24"/>
        </w:rPr>
        <w:br/>
      </w:r>
      <w:r w:rsidRPr="00B9129C">
        <w:rPr>
          <w:rFonts w:cs="Arial"/>
          <w:szCs w:val="24"/>
        </w:rPr>
        <w:t>pn. „</w:t>
      </w:r>
      <w:bookmarkStart w:id="149" w:name="_Hlk125537462"/>
      <w:r w:rsidRPr="00B9129C">
        <w:rPr>
          <w:rFonts w:cs="Arial"/>
          <w:szCs w:val="24"/>
        </w:rPr>
        <w:t>STABILNE ZATRUDNIENIE – osoby niepełnosprawne w administracji i służbie publicznej”</w:t>
      </w:r>
      <w:bookmarkEnd w:id="149"/>
      <w:r w:rsidRPr="00B9129C">
        <w:rPr>
          <w:rFonts w:cs="Arial"/>
          <w:szCs w:val="24"/>
        </w:rPr>
        <w:t>.</w:t>
      </w:r>
      <w:r w:rsidR="00102BFD">
        <w:rPr>
          <w:rFonts w:cs="Arial"/>
          <w:szCs w:val="24"/>
        </w:rPr>
        <w:t xml:space="preserve"> </w:t>
      </w:r>
      <w:r w:rsidRPr="00B9129C">
        <w:rPr>
          <w:rFonts w:cs="Arial"/>
          <w:szCs w:val="24"/>
        </w:rPr>
        <w:t>Celem programu jest podniesienie wskaźnika zatrudnienia osób niepełnosprawnych w administracji publicznej. Program realizowany jest w dwóch moduł</w:t>
      </w:r>
      <w:r w:rsidR="00515B61">
        <w:rPr>
          <w:rFonts w:cs="Arial"/>
          <w:szCs w:val="24"/>
        </w:rPr>
        <w:t>ach</w:t>
      </w:r>
      <w:r w:rsidRPr="00B9129C">
        <w:rPr>
          <w:rFonts w:cs="Arial"/>
          <w:szCs w:val="24"/>
        </w:rPr>
        <w:t xml:space="preserve">: </w:t>
      </w:r>
    </w:p>
    <w:p w14:paraId="5F7B398A" w14:textId="53E37FD1" w:rsidR="00B9129C" w:rsidRPr="00B9129C" w:rsidRDefault="7485E13C" w:rsidP="000F3374">
      <w:pPr>
        <w:numPr>
          <w:ilvl w:val="0"/>
          <w:numId w:val="85"/>
        </w:numPr>
        <w:spacing w:after="120"/>
        <w:ind w:left="567" w:hanging="283"/>
        <w:rPr>
          <w:rFonts w:cs="Arial"/>
        </w:rPr>
      </w:pPr>
      <w:r w:rsidRPr="6EA1771E">
        <w:rPr>
          <w:rFonts w:cs="Arial"/>
        </w:rPr>
        <w:t>moduł I „Instytucje” – adresowany do organów i instytucji wykonujących zadania z</w:t>
      </w:r>
      <w:r w:rsidR="76B06717" w:rsidRPr="6EA1771E">
        <w:rPr>
          <w:rFonts w:cs="Arial"/>
        </w:rPr>
        <w:t> </w:t>
      </w:r>
      <w:r w:rsidRPr="6EA1771E">
        <w:rPr>
          <w:rFonts w:cs="Arial"/>
        </w:rPr>
        <w:t xml:space="preserve">zakresu administracji publicznej, </w:t>
      </w:r>
      <w:r w:rsidR="14807EE4" w:rsidRPr="6EA1771E">
        <w:rPr>
          <w:rFonts w:cs="Arial"/>
        </w:rPr>
        <w:t xml:space="preserve">JST </w:t>
      </w:r>
      <w:r w:rsidRPr="6EA1771E">
        <w:rPr>
          <w:rFonts w:cs="Arial"/>
        </w:rPr>
        <w:t>oraz państwowych i samorządowych instytucji kultury, które w program</w:t>
      </w:r>
      <w:r w:rsidR="6CA1B0D0" w:rsidRPr="6EA1771E">
        <w:rPr>
          <w:rFonts w:cs="Arial"/>
        </w:rPr>
        <w:t>ie</w:t>
      </w:r>
      <w:r w:rsidRPr="6EA1771E">
        <w:rPr>
          <w:rFonts w:cs="Arial"/>
        </w:rPr>
        <w:t xml:space="preserve"> zatrudnią</w:t>
      </w:r>
      <w:r w:rsidR="00937FAD">
        <w:rPr>
          <w:rFonts w:cs="Arial"/>
        </w:rPr>
        <w:t xml:space="preserve"> </w:t>
      </w:r>
      <w:r w:rsidR="002A1056">
        <w:rPr>
          <w:rFonts w:cs="Arial"/>
        </w:rPr>
        <w:t>OzN</w:t>
      </w:r>
      <w:r w:rsidRPr="6EA1771E">
        <w:rPr>
          <w:rFonts w:cs="Arial"/>
        </w:rPr>
        <w:t xml:space="preserve">; </w:t>
      </w:r>
    </w:p>
    <w:p w14:paraId="1344F0F9" w14:textId="59AB5C2D" w:rsidR="005E7343" w:rsidRPr="0019133C" w:rsidRDefault="7E48F3B4" w:rsidP="000F3374">
      <w:pPr>
        <w:numPr>
          <w:ilvl w:val="0"/>
          <w:numId w:val="85"/>
        </w:numPr>
        <w:spacing w:after="120"/>
        <w:ind w:left="567" w:hanging="283"/>
        <w:rPr>
          <w:rFonts w:cs="Arial"/>
        </w:rPr>
      </w:pPr>
      <w:r w:rsidRPr="0B0737FB">
        <w:rPr>
          <w:rFonts w:cs="Arial"/>
        </w:rPr>
        <w:t>moduł II „Staże zawodowe” – adresowany do organizacji pozarządowych, które w</w:t>
      </w:r>
      <w:r w:rsidR="173690C5" w:rsidRPr="0B0737FB">
        <w:rPr>
          <w:rFonts w:cs="Arial"/>
        </w:rPr>
        <w:t> </w:t>
      </w:r>
      <w:r w:rsidRPr="0B0737FB">
        <w:rPr>
          <w:rFonts w:cs="Arial"/>
        </w:rPr>
        <w:t>progra</w:t>
      </w:r>
      <w:r w:rsidR="66822EA7" w:rsidRPr="0B0737FB">
        <w:rPr>
          <w:rFonts w:cs="Arial"/>
        </w:rPr>
        <w:t>mie</w:t>
      </w:r>
      <w:r w:rsidR="4F5F8E01" w:rsidRPr="0B0737FB">
        <w:rPr>
          <w:rFonts w:cs="Arial"/>
        </w:rPr>
        <w:t xml:space="preserve"> </w:t>
      </w:r>
      <w:r w:rsidRPr="0B0737FB">
        <w:rPr>
          <w:rFonts w:cs="Arial"/>
        </w:rPr>
        <w:t xml:space="preserve">przygotują i skierują </w:t>
      </w:r>
      <w:r w:rsidR="002A1056">
        <w:rPr>
          <w:rFonts w:cs="Arial"/>
        </w:rPr>
        <w:t>OzN</w:t>
      </w:r>
      <w:r w:rsidR="00937FAD">
        <w:rPr>
          <w:rFonts w:cs="Arial"/>
        </w:rPr>
        <w:t xml:space="preserve"> </w:t>
      </w:r>
      <w:r w:rsidRPr="0B0737FB">
        <w:rPr>
          <w:rFonts w:cs="Arial"/>
        </w:rPr>
        <w:t>na staż zawodowy w</w:t>
      </w:r>
      <w:r w:rsidR="00FA3923">
        <w:rPr>
          <w:rFonts w:cs="Arial"/>
        </w:rPr>
        <w:t> </w:t>
      </w:r>
      <w:r w:rsidRPr="0B0737FB">
        <w:rPr>
          <w:rFonts w:cs="Arial"/>
        </w:rPr>
        <w:t xml:space="preserve">administracji rządowej. </w:t>
      </w:r>
    </w:p>
    <w:p w14:paraId="541F4402" w14:textId="486EDE21" w:rsidR="74B1932A" w:rsidRPr="000F3374" w:rsidRDefault="0B92126F" w:rsidP="000F3374">
      <w:pPr>
        <w:rPr>
          <w:rFonts w:cs="Arial"/>
        </w:rPr>
      </w:pPr>
      <w:r w:rsidRPr="000F3374">
        <w:rPr>
          <w:rFonts w:cs="Arial"/>
        </w:rPr>
        <w:t>W 202</w:t>
      </w:r>
      <w:r w:rsidR="23EE6F56" w:rsidRPr="000F3374">
        <w:rPr>
          <w:rFonts w:cs="Arial"/>
        </w:rPr>
        <w:t>3</w:t>
      </w:r>
      <w:r w:rsidRPr="000F3374">
        <w:rPr>
          <w:rFonts w:cs="Arial"/>
        </w:rPr>
        <w:t xml:space="preserve"> r. </w:t>
      </w:r>
      <w:r w:rsidR="52A73E91" w:rsidRPr="000F3374">
        <w:rPr>
          <w:rFonts w:cs="Arial"/>
        </w:rPr>
        <w:t xml:space="preserve">podczas </w:t>
      </w:r>
      <w:r w:rsidRPr="000F3374">
        <w:rPr>
          <w:rFonts w:cs="Arial"/>
        </w:rPr>
        <w:t xml:space="preserve">realizacji modułu I </w:t>
      </w:r>
      <w:r w:rsidR="002A1056">
        <w:rPr>
          <w:rFonts w:cs="Arial"/>
        </w:rPr>
        <w:t>„</w:t>
      </w:r>
      <w:r w:rsidRPr="000F3374">
        <w:rPr>
          <w:rFonts w:cs="Arial"/>
        </w:rPr>
        <w:t>Instytucje</w:t>
      </w:r>
      <w:r w:rsidR="0082744F">
        <w:rPr>
          <w:rFonts w:cs="Arial"/>
        </w:rPr>
        <w:t>”</w:t>
      </w:r>
      <w:r w:rsidR="3B23D0A9" w:rsidRPr="000F3374">
        <w:rPr>
          <w:rFonts w:cs="Arial"/>
        </w:rPr>
        <w:t xml:space="preserve"> </w:t>
      </w:r>
      <w:r w:rsidRPr="000F3374">
        <w:rPr>
          <w:rFonts w:cs="Arial"/>
        </w:rPr>
        <w:t xml:space="preserve">zawarto </w:t>
      </w:r>
      <w:r w:rsidR="39E31D5E" w:rsidRPr="000F3374">
        <w:rPr>
          <w:rFonts w:cs="Arial"/>
        </w:rPr>
        <w:t xml:space="preserve">22 </w:t>
      </w:r>
      <w:r w:rsidRPr="000F3374">
        <w:rPr>
          <w:rFonts w:cs="Arial"/>
        </w:rPr>
        <w:t>um</w:t>
      </w:r>
      <w:r w:rsidR="6FB63A61" w:rsidRPr="000F3374">
        <w:rPr>
          <w:rFonts w:cs="Arial"/>
        </w:rPr>
        <w:t>owy</w:t>
      </w:r>
      <w:r w:rsidRPr="000F3374">
        <w:rPr>
          <w:rFonts w:cs="Arial"/>
        </w:rPr>
        <w:t xml:space="preserve"> na kwotę </w:t>
      </w:r>
      <w:r w:rsidR="5020A517" w:rsidRPr="000F3374">
        <w:rPr>
          <w:rFonts w:cs="Arial"/>
        </w:rPr>
        <w:t xml:space="preserve">682 </w:t>
      </w:r>
      <w:r w:rsidRPr="000F3374">
        <w:rPr>
          <w:rFonts w:cs="Arial"/>
        </w:rPr>
        <w:t xml:space="preserve">tys. </w:t>
      </w:r>
      <w:r w:rsidR="0DCE3A5D" w:rsidRPr="000F3374">
        <w:rPr>
          <w:rFonts w:cs="Arial"/>
        </w:rPr>
        <w:t xml:space="preserve">zł, </w:t>
      </w:r>
      <w:r w:rsidR="000234B2">
        <w:rPr>
          <w:rFonts w:cs="Arial"/>
        </w:rPr>
        <w:t>na wsparcie zatrudnienia</w:t>
      </w:r>
      <w:r w:rsidR="00475F2F">
        <w:rPr>
          <w:rFonts w:cs="Arial"/>
        </w:rPr>
        <w:t xml:space="preserve"> </w:t>
      </w:r>
      <w:r w:rsidR="633DE0EF" w:rsidRPr="000F3374">
        <w:rPr>
          <w:rFonts w:cs="Arial"/>
        </w:rPr>
        <w:t xml:space="preserve">24 </w:t>
      </w:r>
      <w:r w:rsidR="4BE9E916" w:rsidRPr="000F3374">
        <w:rPr>
          <w:rFonts w:cs="Arial"/>
        </w:rPr>
        <w:t>os</w:t>
      </w:r>
      <w:r w:rsidR="000234B2">
        <w:rPr>
          <w:rFonts w:cs="Arial"/>
        </w:rPr>
        <w:t>ó</w:t>
      </w:r>
      <w:r w:rsidR="4BE9E916" w:rsidRPr="000F3374">
        <w:rPr>
          <w:rFonts w:cs="Arial"/>
        </w:rPr>
        <w:t xml:space="preserve">b </w:t>
      </w:r>
      <w:r w:rsidR="09BE3EA5" w:rsidRPr="000F3374">
        <w:rPr>
          <w:rFonts w:cs="Arial"/>
        </w:rPr>
        <w:t xml:space="preserve">z </w:t>
      </w:r>
      <w:r w:rsidR="4BE9E916" w:rsidRPr="000F3374">
        <w:rPr>
          <w:rFonts w:cs="Arial"/>
        </w:rPr>
        <w:t>niepełnosprawn</w:t>
      </w:r>
      <w:r w:rsidR="09BE3EA5" w:rsidRPr="000F3374">
        <w:rPr>
          <w:rFonts w:cs="Arial"/>
        </w:rPr>
        <w:t>ościami</w:t>
      </w:r>
      <w:r w:rsidR="4BE9E916" w:rsidRPr="000F3374">
        <w:rPr>
          <w:rFonts w:cs="Arial"/>
        </w:rPr>
        <w:t>.</w:t>
      </w:r>
      <w:r w:rsidR="2E714EB2" w:rsidRPr="000F3374">
        <w:rPr>
          <w:rFonts w:cs="Arial"/>
        </w:rPr>
        <w:t xml:space="preserve"> Z kolei w</w:t>
      </w:r>
      <w:r w:rsidRPr="000F3374">
        <w:rPr>
          <w:rFonts w:cs="Arial"/>
        </w:rPr>
        <w:t xml:space="preserve"> modu</w:t>
      </w:r>
      <w:r w:rsidR="6687C1BA" w:rsidRPr="000F3374">
        <w:rPr>
          <w:rFonts w:cs="Arial"/>
        </w:rPr>
        <w:t>le</w:t>
      </w:r>
      <w:r w:rsidRPr="000F3374">
        <w:rPr>
          <w:rFonts w:cs="Arial"/>
        </w:rPr>
        <w:t xml:space="preserve"> II „Staże zawodowe”</w:t>
      </w:r>
      <w:r w:rsidR="6C2EBB7F" w:rsidRPr="000F3374">
        <w:rPr>
          <w:rFonts w:cs="Arial"/>
        </w:rPr>
        <w:t xml:space="preserve"> </w:t>
      </w:r>
      <w:r w:rsidR="4897C557" w:rsidRPr="000F3374">
        <w:rPr>
          <w:rFonts w:cs="Arial"/>
        </w:rPr>
        <w:t xml:space="preserve">PFRON udzielił dofinansowania na realizację trzech wniosków (po jednym do każdego pakietu stanowisk, na których zostaną zrealizowane staże zawodowe) na łączną kwotę 15,9 mln zł. Realizowane obecnie projekty zakładają odbycie co najmniej 3-miesięcznego stażu zawodowego w urzędach administracji rządowej przez 396 osób niepełnosprawnych. W 2023 r. </w:t>
      </w:r>
      <w:r w:rsidR="05AD1576" w:rsidRPr="000F3374">
        <w:rPr>
          <w:rFonts w:cs="Arial"/>
        </w:rPr>
        <w:t xml:space="preserve">na </w:t>
      </w:r>
      <w:r w:rsidR="25220C6B" w:rsidRPr="000F3374">
        <w:rPr>
          <w:rFonts w:cs="Arial"/>
        </w:rPr>
        <w:t xml:space="preserve">3-miesięczny </w:t>
      </w:r>
      <w:r w:rsidR="05AD1576" w:rsidRPr="000F3374">
        <w:rPr>
          <w:rFonts w:cs="Arial"/>
        </w:rPr>
        <w:t xml:space="preserve">staż zawodowy </w:t>
      </w:r>
      <w:r w:rsidR="7D558326" w:rsidRPr="000F3374">
        <w:rPr>
          <w:rFonts w:cs="Arial"/>
        </w:rPr>
        <w:t xml:space="preserve">skierowano 36 osób. </w:t>
      </w:r>
      <w:r w:rsidR="59852D36" w:rsidRPr="000F3374">
        <w:rPr>
          <w:rFonts w:cs="Arial"/>
        </w:rPr>
        <w:t xml:space="preserve">Na działania w module II przeznaczono 4,77 mln zł. </w:t>
      </w:r>
    </w:p>
    <w:p w14:paraId="6ECC48E3" w14:textId="1B22CA31" w:rsidR="005A6DC8" w:rsidRPr="00422911" w:rsidRDefault="0D66E694" w:rsidP="00653733">
      <w:pPr>
        <w:pStyle w:val="Nagwek4"/>
        <w:numPr>
          <w:ilvl w:val="2"/>
          <w:numId w:val="73"/>
        </w:numPr>
        <w:tabs>
          <w:tab w:val="clear" w:pos="1080"/>
          <w:tab w:val="num" w:pos="851"/>
        </w:tabs>
        <w:ind w:left="709" w:hanging="567"/>
      </w:pPr>
      <w:r>
        <w:t xml:space="preserve">Projekty </w:t>
      </w:r>
      <w:r w:rsidR="22AE737C">
        <w:t xml:space="preserve">szkoleniowo – doradcze </w:t>
      </w:r>
      <w:r>
        <w:t>skierowane do s</w:t>
      </w:r>
      <w:r w:rsidR="68B163C1">
        <w:t>amorząd</w:t>
      </w:r>
      <w:r>
        <w:t>ów</w:t>
      </w:r>
      <w:r w:rsidR="68B163C1">
        <w:t xml:space="preserve"> </w:t>
      </w:r>
    </w:p>
    <w:p w14:paraId="45695C6D" w14:textId="233D89CB" w:rsidR="004B3A44" w:rsidRPr="00184BE0" w:rsidRDefault="4E15B866" w:rsidP="00BE21E3">
      <w:pPr>
        <w:pStyle w:val="Akapitzlist"/>
        <w:spacing w:after="120"/>
        <w:ind w:left="0"/>
        <w:rPr>
          <w:rFonts w:cs="Arial"/>
        </w:rPr>
      </w:pPr>
      <w:r w:rsidRPr="62B94387">
        <w:rPr>
          <w:rFonts w:cs="Arial"/>
        </w:rPr>
        <w:t>W</w:t>
      </w:r>
      <w:r w:rsidR="313292BA" w:rsidRPr="62B94387">
        <w:rPr>
          <w:rFonts w:cs="Arial"/>
        </w:rPr>
        <w:t xml:space="preserve"> konkursie</w:t>
      </w:r>
      <w:r w:rsidR="21D08055" w:rsidRPr="62B94387">
        <w:rPr>
          <w:rFonts w:cs="Arial"/>
        </w:rPr>
        <w:t xml:space="preserve"> </w:t>
      </w:r>
      <w:r w:rsidR="7509131F" w:rsidRPr="62B94387">
        <w:rPr>
          <w:rFonts w:cs="Arial"/>
        </w:rPr>
        <w:t xml:space="preserve">MSWiA </w:t>
      </w:r>
      <w:r w:rsidR="21D08055" w:rsidRPr="62B94387">
        <w:rPr>
          <w:rFonts w:cs="Arial"/>
        </w:rPr>
        <w:t>pn.</w:t>
      </w:r>
      <w:r w:rsidR="313292BA" w:rsidRPr="62B94387">
        <w:rPr>
          <w:rFonts w:cs="Arial"/>
        </w:rPr>
        <w:t xml:space="preserve"> „Dostępny samorząd” </w:t>
      </w:r>
      <w:r w:rsidR="5FE70015" w:rsidRPr="62B94387">
        <w:rPr>
          <w:rFonts w:cs="Arial"/>
        </w:rPr>
        <w:t>w</w:t>
      </w:r>
      <w:r w:rsidR="74F3A9C7" w:rsidRPr="62B94387">
        <w:rPr>
          <w:rFonts w:cs="Arial"/>
        </w:rPr>
        <w:t> </w:t>
      </w:r>
      <w:r w:rsidR="313292BA" w:rsidRPr="62B94387">
        <w:rPr>
          <w:rFonts w:cs="Arial"/>
        </w:rPr>
        <w:t>202</w:t>
      </w:r>
      <w:r w:rsidR="02C4073E" w:rsidRPr="62B94387">
        <w:rPr>
          <w:rFonts w:cs="Arial"/>
        </w:rPr>
        <w:t>3</w:t>
      </w:r>
      <w:r w:rsidR="313292BA" w:rsidRPr="62B94387">
        <w:rPr>
          <w:rFonts w:cs="Arial"/>
        </w:rPr>
        <w:t xml:space="preserve"> r</w:t>
      </w:r>
      <w:r w:rsidR="722EE8ED" w:rsidRPr="62B94387">
        <w:rPr>
          <w:rFonts w:cs="Arial"/>
        </w:rPr>
        <w:t xml:space="preserve">. realizowano wsparcie szkoleniowe dla </w:t>
      </w:r>
      <w:r w:rsidR="002A1056">
        <w:rPr>
          <w:rFonts w:cs="Arial"/>
        </w:rPr>
        <w:t xml:space="preserve">JST </w:t>
      </w:r>
      <w:r w:rsidR="722EE8ED" w:rsidRPr="62B94387">
        <w:rPr>
          <w:rFonts w:cs="Arial"/>
        </w:rPr>
        <w:t>w</w:t>
      </w:r>
      <w:r w:rsidR="722EE8ED">
        <w:t xml:space="preserve"> </w:t>
      </w:r>
      <w:r w:rsidR="722EE8ED" w:rsidRPr="62B94387">
        <w:rPr>
          <w:rFonts w:cs="Arial"/>
        </w:rPr>
        <w:t>24</w:t>
      </w:r>
      <w:r w:rsidR="7102934B" w:rsidRPr="62B94387">
        <w:rPr>
          <w:rFonts w:cs="Arial"/>
        </w:rPr>
        <w:t xml:space="preserve"> projektach</w:t>
      </w:r>
      <w:r w:rsidR="722EE8ED" w:rsidRPr="62B94387">
        <w:rPr>
          <w:rFonts w:cs="Arial"/>
        </w:rPr>
        <w:t xml:space="preserve">, wyłonionych </w:t>
      </w:r>
      <w:r w:rsidR="7FBA0EB2" w:rsidRPr="62B94387">
        <w:rPr>
          <w:rFonts w:cs="Arial"/>
        </w:rPr>
        <w:t xml:space="preserve">do dofinansowania </w:t>
      </w:r>
      <w:r w:rsidR="722EE8ED" w:rsidRPr="62B94387">
        <w:rPr>
          <w:rFonts w:cs="Arial"/>
        </w:rPr>
        <w:t>w 2021 r. Wsparcie szkoleniowe dostarczan</w:t>
      </w:r>
      <w:r w:rsidR="27F35D45" w:rsidRPr="62B94387">
        <w:rPr>
          <w:rFonts w:cs="Arial"/>
        </w:rPr>
        <w:t>o</w:t>
      </w:r>
      <w:r w:rsidR="720C6E51" w:rsidRPr="62B94387">
        <w:rPr>
          <w:rFonts w:cs="Arial"/>
        </w:rPr>
        <w:t xml:space="preserve"> </w:t>
      </w:r>
      <w:r w:rsidR="01683E82" w:rsidRPr="62B94387">
        <w:rPr>
          <w:rFonts w:cs="Arial"/>
        </w:rPr>
        <w:t>ok. 900 JST</w:t>
      </w:r>
      <w:r w:rsidR="722EE8ED" w:rsidRPr="62B94387">
        <w:rPr>
          <w:rFonts w:cs="Arial"/>
        </w:rPr>
        <w:t xml:space="preserve"> w zakresie stosowania rozwiązań uławiających zatrudnianie</w:t>
      </w:r>
      <w:r w:rsidR="00EF7283">
        <w:rPr>
          <w:rFonts w:cs="Arial"/>
        </w:rPr>
        <w:t xml:space="preserve"> </w:t>
      </w:r>
      <w:r w:rsidR="003256E9">
        <w:rPr>
          <w:rFonts w:cs="Arial"/>
        </w:rPr>
        <w:t>OzN</w:t>
      </w:r>
      <w:r w:rsidR="722EE8ED" w:rsidRPr="62B94387">
        <w:rPr>
          <w:rFonts w:cs="Arial"/>
        </w:rPr>
        <w:t xml:space="preserve">. </w:t>
      </w:r>
      <w:r w:rsidR="78E041DC" w:rsidRPr="62B94387">
        <w:rPr>
          <w:rFonts w:cs="Arial"/>
        </w:rPr>
        <w:t>S</w:t>
      </w:r>
      <w:r w:rsidR="01683E82" w:rsidRPr="62B94387">
        <w:rPr>
          <w:rFonts w:cs="Arial"/>
        </w:rPr>
        <w:t>zkolenia</w:t>
      </w:r>
      <w:r w:rsidR="0B4B95F6" w:rsidRPr="62B94387">
        <w:rPr>
          <w:rFonts w:cs="Arial"/>
        </w:rPr>
        <w:t>mi w</w:t>
      </w:r>
      <w:r w:rsidR="01683E82" w:rsidRPr="62B94387">
        <w:rPr>
          <w:rFonts w:cs="Arial"/>
        </w:rPr>
        <w:t xml:space="preserve"> </w:t>
      </w:r>
      <w:r w:rsidR="456E599B" w:rsidRPr="62B94387">
        <w:rPr>
          <w:rFonts w:cs="Arial"/>
        </w:rPr>
        <w:t xml:space="preserve">tym zakresie </w:t>
      </w:r>
      <w:r w:rsidR="20B8DDDB" w:rsidRPr="62B94387">
        <w:rPr>
          <w:rFonts w:cs="Arial"/>
        </w:rPr>
        <w:t>objęto</w:t>
      </w:r>
      <w:r w:rsidR="720C6E51" w:rsidRPr="62B94387">
        <w:rPr>
          <w:rFonts w:cs="Arial"/>
        </w:rPr>
        <w:t xml:space="preserve"> </w:t>
      </w:r>
      <w:r w:rsidR="01683E82" w:rsidRPr="62B94387">
        <w:rPr>
          <w:rFonts w:cs="Arial"/>
        </w:rPr>
        <w:t xml:space="preserve">962 koordynatorów dostępności z JST. </w:t>
      </w:r>
      <w:r w:rsidR="7DC55E93" w:rsidRPr="62B94387">
        <w:rPr>
          <w:rFonts w:cs="Arial"/>
        </w:rPr>
        <w:t>W 202</w:t>
      </w:r>
      <w:r w:rsidR="27DA52FD" w:rsidRPr="62B94387">
        <w:rPr>
          <w:rFonts w:cs="Arial"/>
        </w:rPr>
        <w:t>3</w:t>
      </w:r>
      <w:r w:rsidR="7DC55E93" w:rsidRPr="62B94387">
        <w:rPr>
          <w:rFonts w:cs="Arial"/>
        </w:rPr>
        <w:t xml:space="preserve"> r. prowadzono szkolenia dla pracowników JST, </w:t>
      </w:r>
      <w:r w:rsidR="722EE8ED" w:rsidRPr="62B94387">
        <w:rPr>
          <w:rFonts w:cs="Arial"/>
        </w:rPr>
        <w:t>z zakresu stosowania rozwiązań ułatwiających zatrudnianie</w:t>
      </w:r>
      <w:r w:rsidR="003256E9">
        <w:rPr>
          <w:rFonts w:cs="Arial"/>
        </w:rPr>
        <w:t xml:space="preserve"> OZN</w:t>
      </w:r>
      <w:r w:rsidR="7DC55E93" w:rsidRPr="62B94387">
        <w:rPr>
          <w:rFonts w:cs="Arial"/>
        </w:rPr>
        <w:t xml:space="preserve">. </w:t>
      </w:r>
      <w:r w:rsidR="5A9066EE" w:rsidRPr="62B94387">
        <w:rPr>
          <w:rFonts w:cs="Arial"/>
        </w:rPr>
        <w:t>Od początku realizacji projektu p</w:t>
      </w:r>
      <w:r w:rsidR="7DC55E93" w:rsidRPr="62B94387">
        <w:rPr>
          <w:rFonts w:cs="Arial"/>
        </w:rPr>
        <w:t xml:space="preserve">rzeszkolono w sumie </w:t>
      </w:r>
      <w:r w:rsidR="722EE8ED" w:rsidRPr="62B94387">
        <w:rPr>
          <w:rFonts w:cs="Arial"/>
        </w:rPr>
        <w:t>1</w:t>
      </w:r>
      <w:r w:rsidR="55AB3ED8" w:rsidRPr="62B94387">
        <w:rPr>
          <w:rFonts w:cs="Arial"/>
        </w:rPr>
        <w:t>795</w:t>
      </w:r>
      <w:r w:rsidR="722EE8ED" w:rsidRPr="62B94387">
        <w:rPr>
          <w:rFonts w:cs="Arial"/>
        </w:rPr>
        <w:t xml:space="preserve"> os</w:t>
      </w:r>
      <w:r w:rsidR="75F9E09D" w:rsidRPr="62B94387">
        <w:rPr>
          <w:rFonts w:cs="Arial"/>
        </w:rPr>
        <w:t>ób</w:t>
      </w:r>
      <w:r w:rsidR="2F397F01" w:rsidRPr="62B94387">
        <w:rPr>
          <w:rFonts w:cs="Arial"/>
        </w:rPr>
        <w:t>, z czego w samym 2023 r. były to 193 osoby</w:t>
      </w:r>
      <w:r w:rsidR="75F9E09D" w:rsidRPr="62B94387">
        <w:rPr>
          <w:rFonts w:cs="Arial"/>
        </w:rPr>
        <w:t>.</w:t>
      </w:r>
    </w:p>
    <w:p w14:paraId="4955BE30" w14:textId="486CE1B7" w:rsidR="1473C753" w:rsidRDefault="67361C74" w:rsidP="15710E38">
      <w:pPr>
        <w:spacing w:after="120"/>
        <w:rPr>
          <w:rFonts w:eastAsia="Arial" w:cs="Arial"/>
          <w:color w:val="000000" w:themeColor="text1"/>
        </w:rPr>
      </w:pPr>
      <w:r w:rsidRPr="62B94387">
        <w:rPr>
          <w:rFonts w:cs="Arial"/>
        </w:rPr>
        <w:t>P</w:t>
      </w:r>
      <w:r w:rsidRPr="62B94387">
        <w:rPr>
          <w:rFonts w:eastAsia="Arial" w:cs="Arial"/>
        </w:rPr>
        <w:t xml:space="preserve">onadto MSWiA w 2023 r. </w:t>
      </w:r>
      <w:r w:rsidR="6CAF2970" w:rsidRPr="62B94387">
        <w:rPr>
          <w:rFonts w:eastAsia="Arial" w:cs="Arial"/>
        </w:rPr>
        <w:t>zatwierdziło założenia</w:t>
      </w:r>
      <w:r w:rsidR="720C6E51" w:rsidRPr="62B94387">
        <w:rPr>
          <w:rFonts w:eastAsia="Arial" w:cs="Arial"/>
        </w:rPr>
        <w:t xml:space="preserve"> </w:t>
      </w:r>
      <w:r w:rsidRPr="62B94387">
        <w:rPr>
          <w:rFonts w:eastAsia="Arial" w:cs="Arial"/>
        </w:rPr>
        <w:t>projektu</w:t>
      </w:r>
      <w:r w:rsidR="36EDF022" w:rsidRPr="62B94387">
        <w:rPr>
          <w:rFonts w:eastAsia="Arial" w:cs="Arial"/>
        </w:rPr>
        <w:t xml:space="preserve"> pn.</w:t>
      </w:r>
      <w:r w:rsidRPr="62B94387">
        <w:rPr>
          <w:rFonts w:eastAsia="Arial" w:cs="Arial"/>
        </w:rPr>
        <w:t xml:space="preserve"> „Dostępny samorząd 2.0”. Projekt będzie realizowany</w:t>
      </w:r>
      <w:r w:rsidR="3FB61C07" w:rsidRPr="62B94387">
        <w:rPr>
          <w:rFonts w:eastAsia="Arial" w:cs="Arial"/>
        </w:rPr>
        <w:t xml:space="preserve"> od 2024 r.</w:t>
      </w:r>
      <w:r w:rsidRPr="62B94387">
        <w:rPr>
          <w:rFonts w:eastAsia="Arial" w:cs="Arial"/>
        </w:rPr>
        <w:t xml:space="preserve"> </w:t>
      </w:r>
      <w:r w:rsidR="224C693C" w:rsidRPr="62B94387">
        <w:rPr>
          <w:rFonts w:eastAsia="Arial" w:cs="Arial"/>
        </w:rPr>
        <w:t xml:space="preserve">z </w:t>
      </w:r>
      <w:r w:rsidRPr="62B94387">
        <w:rPr>
          <w:rFonts w:eastAsia="Arial" w:cs="Arial"/>
        </w:rPr>
        <w:t>programu Fundusze Europejskie dla Rozwoju Społecznego 2021-2027</w:t>
      </w:r>
      <w:r w:rsidR="32CCFD74" w:rsidRPr="62B94387">
        <w:rPr>
          <w:rFonts w:eastAsia="Arial" w:cs="Arial"/>
        </w:rPr>
        <w:t xml:space="preserve"> (FERS)</w:t>
      </w:r>
      <w:r w:rsidRPr="62B94387">
        <w:rPr>
          <w:rFonts w:eastAsia="Arial" w:cs="Arial"/>
        </w:rPr>
        <w:t>.</w:t>
      </w:r>
      <w:r w:rsidR="6E326B46" w:rsidRPr="62B94387">
        <w:rPr>
          <w:rFonts w:eastAsia="Arial" w:cs="Arial"/>
        </w:rPr>
        <w:t xml:space="preserve"> </w:t>
      </w:r>
      <w:r w:rsidR="7DE45973" w:rsidRPr="62B94387">
        <w:rPr>
          <w:rFonts w:eastAsia="Arial" w:cs="Arial"/>
        </w:rPr>
        <w:t xml:space="preserve">Projekt w sposób kompleksowy </w:t>
      </w:r>
      <w:r w:rsidR="43D817BD" w:rsidRPr="62B94387">
        <w:rPr>
          <w:rFonts w:eastAsia="Arial" w:cs="Arial"/>
        </w:rPr>
        <w:t xml:space="preserve">odpowiada </w:t>
      </w:r>
      <w:r w:rsidR="7DE45973" w:rsidRPr="62B94387">
        <w:rPr>
          <w:rFonts w:eastAsia="Arial" w:cs="Arial"/>
        </w:rPr>
        <w:t xml:space="preserve">na wyzwania związane z zapewnianiem dostępności w </w:t>
      </w:r>
      <w:r w:rsidR="006D1370">
        <w:rPr>
          <w:rFonts w:eastAsia="Arial" w:cs="Arial"/>
        </w:rPr>
        <w:t xml:space="preserve">JST </w:t>
      </w:r>
      <w:r w:rsidR="7DE45973" w:rsidRPr="62B94387">
        <w:rPr>
          <w:rFonts w:eastAsia="Arial" w:cs="Arial"/>
        </w:rPr>
        <w:t>wynikające z obowiązków U</w:t>
      </w:r>
      <w:r w:rsidR="00EF7283">
        <w:rPr>
          <w:rFonts w:eastAsia="Arial" w:cs="Arial"/>
        </w:rPr>
        <w:t>Z</w:t>
      </w:r>
      <w:r w:rsidR="7DE45973" w:rsidRPr="62B94387">
        <w:rPr>
          <w:rFonts w:eastAsia="Arial" w:cs="Arial"/>
        </w:rPr>
        <w:t>D</w:t>
      </w:r>
      <w:r w:rsidR="0336D9CC" w:rsidRPr="62B94387">
        <w:rPr>
          <w:rFonts w:eastAsia="Arial" w:cs="Arial"/>
        </w:rPr>
        <w:t xml:space="preserve">. </w:t>
      </w:r>
      <w:r w:rsidR="07D95AE1" w:rsidRPr="62B94387">
        <w:rPr>
          <w:rFonts w:eastAsia="Arial" w:cs="Arial"/>
        </w:rPr>
        <w:t>Projekt zakłada</w:t>
      </w:r>
      <w:r w:rsidR="73718902" w:rsidRPr="62B94387">
        <w:rPr>
          <w:rFonts w:eastAsia="Arial" w:cs="Arial"/>
        </w:rPr>
        <w:t xml:space="preserve"> </w:t>
      </w:r>
      <w:r w:rsidR="30CEDA84" w:rsidRPr="62B94387">
        <w:rPr>
          <w:rFonts w:eastAsia="Arial" w:cs="Arial"/>
        </w:rPr>
        <w:t>opracowan</w:t>
      </w:r>
      <w:r w:rsidR="0900F19F" w:rsidRPr="62B94387">
        <w:rPr>
          <w:rFonts w:eastAsia="Arial" w:cs="Arial"/>
        </w:rPr>
        <w:t>ie</w:t>
      </w:r>
      <w:r w:rsidR="30CEDA84" w:rsidRPr="62B94387">
        <w:rPr>
          <w:rFonts w:eastAsia="Arial" w:cs="Arial"/>
        </w:rPr>
        <w:t xml:space="preserve"> i wdroż</w:t>
      </w:r>
      <w:r w:rsidR="096CCD52" w:rsidRPr="62B94387">
        <w:rPr>
          <w:rFonts w:eastAsia="Arial" w:cs="Arial"/>
        </w:rPr>
        <w:t>enie</w:t>
      </w:r>
      <w:r w:rsidR="30CEDA84" w:rsidRPr="62B94387">
        <w:rPr>
          <w:rFonts w:eastAsia="Arial" w:cs="Arial"/>
        </w:rPr>
        <w:t xml:space="preserve"> standard</w:t>
      </w:r>
      <w:r w:rsidR="5D045CA9" w:rsidRPr="62B94387">
        <w:rPr>
          <w:rFonts w:eastAsia="Arial" w:cs="Arial"/>
        </w:rPr>
        <w:t>ów</w:t>
      </w:r>
      <w:r w:rsidR="30CEDA84" w:rsidRPr="62B94387">
        <w:rPr>
          <w:rFonts w:eastAsia="Arial" w:cs="Arial"/>
        </w:rPr>
        <w:t xml:space="preserve"> dostępności </w:t>
      </w:r>
      <w:r w:rsidR="30CEDA84" w:rsidRPr="62B94387">
        <w:rPr>
          <w:rFonts w:eastAsia="Arial" w:cs="Arial"/>
        </w:rPr>
        <w:lastRenderedPageBreak/>
        <w:t>w samorządzie, stanowiąc</w:t>
      </w:r>
      <w:r w:rsidR="17750067" w:rsidRPr="62B94387">
        <w:rPr>
          <w:rFonts w:eastAsia="Arial" w:cs="Arial"/>
        </w:rPr>
        <w:t>ych</w:t>
      </w:r>
      <w:r w:rsidR="30CEDA84" w:rsidRPr="62B94387">
        <w:rPr>
          <w:rFonts w:eastAsia="Arial" w:cs="Arial"/>
        </w:rPr>
        <w:t xml:space="preserve"> kompendium wiedzy na ten temat w różnych obszarach aktywności danego samorządu. </w:t>
      </w:r>
      <w:r w:rsidR="64D26CDD" w:rsidRPr="62B94387">
        <w:rPr>
          <w:rFonts w:eastAsia="Arial" w:cs="Arial"/>
        </w:rPr>
        <w:t>W projekcie udzielan</w:t>
      </w:r>
      <w:r w:rsidR="01DD817B" w:rsidRPr="62B94387">
        <w:rPr>
          <w:rFonts w:eastAsia="Arial" w:cs="Arial"/>
        </w:rPr>
        <w:t>e</w:t>
      </w:r>
      <w:r w:rsidR="64D26CDD" w:rsidRPr="62B94387">
        <w:rPr>
          <w:rFonts w:eastAsia="Arial" w:cs="Arial"/>
        </w:rPr>
        <w:t xml:space="preserve"> b</w:t>
      </w:r>
      <w:r w:rsidR="01BC24F6" w:rsidRPr="62B94387">
        <w:rPr>
          <w:rFonts w:eastAsia="Arial" w:cs="Arial"/>
        </w:rPr>
        <w:t>ę</w:t>
      </w:r>
      <w:r w:rsidR="64D26CDD" w:rsidRPr="62B94387">
        <w:rPr>
          <w:rFonts w:eastAsia="Arial" w:cs="Arial"/>
        </w:rPr>
        <w:t>d</w:t>
      </w:r>
      <w:r w:rsidR="75F7DF78" w:rsidRPr="62B94387">
        <w:rPr>
          <w:rFonts w:eastAsia="Arial" w:cs="Arial"/>
        </w:rPr>
        <w:t>ą</w:t>
      </w:r>
      <w:r w:rsidR="64D26CDD" w:rsidRPr="62B94387">
        <w:rPr>
          <w:rFonts w:eastAsia="Arial" w:cs="Arial"/>
        </w:rPr>
        <w:t xml:space="preserve"> granty </w:t>
      </w:r>
      <w:r w:rsidR="74A3D33D" w:rsidRPr="62B94387">
        <w:rPr>
          <w:rFonts w:eastAsia="Arial" w:cs="Arial"/>
        </w:rPr>
        <w:t xml:space="preserve">na poprawę dostępności przez zastosowanie usprawnień zgodnych z </w:t>
      </w:r>
      <w:r w:rsidR="19D28954" w:rsidRPr="62B94387">
        <w:rPr>
          <w:rFonts w:eastAsia="Arial" w:cs="Arial"/>
        </w:rPr>
        <w:t>tymi</w:t>
      </w:r>
      <w:r w:rsidR="74A3D33D" w:rsidRPr="62B94387">
        <w:rPr>
          <w:rFonts w:eastAsia="Arial" w:cs="Arial"/>
        </w:rPr>
        <w:t xml:space="preserve"> standardami</w:t>
      </w:r>
      <w:r w:rsidR="64D26CDD" w:rsidRPr="62B94387">
        <w:rPr>
          <w:rFonts w:eastAsia="Arial" w:cs="Arial"/>
        </w:rPr>
        <w:t xml:space="preserve">. </w:t>
      </w:r>
      <w:r w:rsidR="7DE45973" w:rsidRPr="62B94387">
        <w:rPr>
          <w:rFonts w:eastAsia="Arial" w:cs="Arial"/>
        </w:rPr>
        <w:t>Projekt obejm</w:t>
      </w:r>
      <w:r w:rsidR="79741DFA" w:rsidRPr="62B94387">
        <w:rPr>
          <w:rFonts w:eastAsia="Arial" w:cs="Arial"/>
        </w:rPr>
        <w:t>uje</w:t>
      </w:r>
      <w:r w:rsidR="720C6E51" w:rsidRPr="62B94387">
        <w:rPr>
          <w:rFonts w:eastAsia="Arial" w:cs="Arial"/>
        </w:rPr>
        <w:t xml:space="preserve"> </w:t>
      </w:r>
      <w:r w:rsidR="7DE45973" w:rsidRPr="62B94387">
        <w:rPr>
          <w:rFonts w:eastAsia="Arial" w:cs="Arial"/>
        </w:rPr>
        <w:t xml:space="preserve">m. in. </w:t>
      </w:r>
      <w:r w:rsidR="55641B12" w:rsidRPr="62B94387">
        <w:rPr>
          <w:rFonts w:eastAsia="Arial" w:cs="Arial"/>
        </w:rPr>
        <w:t>d</w:t>
      </w:r>
      <w:r w:rsidR="7DE45973" w:rsidRPr="62B94387">
        <w:rPr>
          <w:rFonts w:eastAsia="Arial" w:cs="Arial"/>
        </w:rPr>
        <w:t xml:space="preserve">ziałania </w:t>
      </w:r>
      <w:r w:rsidR="7DE45973" w:rsidRPr="62B94387">
        <w:rPr>
          <w:rFonts w:eastAsia="Arial" w:cs="Arial"/>
          <w:color w:val="000000" w:themeColor="text1"/>
        </w:rPr>
        <w:t>o charakterze szkoleniowo-doradczym, zarówno w wymiarze świadomościowym, jak również pozwalającym nabyć podstawową wiedzę z zakresu realizacji działań mających na celu zapewnienie dostępności dla osób ze szczególnymi potrzebami.</w:t>
      </w:r>
      <w:r w:rsidR="5648B562" w:rsidRPr="62B94387">
        <w:rPr>
          <w:rFonts w:eastAsia="Arial" w:cs="Arial"/>
        </w:rPr>
        <w:t xml:space="preserve"> Granty otrzyma około 240</w:t>
      </w:r>
      <w:r w:rsidR="006D1370">
        <w:rPr>
          <w:rFonts w:eastAsia="Arial" w:cs="Arial"/>
        </w:rPr>
        <w:t>JST</w:t>
      </w:r>
      <w:r w:rsidR="5648B562" w:rsidRPr="62B94387">
        <w:rPr>
          <w:rFonts w:eastAsia="Arial" w:cs="Arial"/>
        </w:rPr>
        <w:t xml:space="preserve">, a średnia wysokość grantu wyniesie około 300 tys. </w:t>
      </w:r>
      <w:r w:rsidR="31CF2510" w:rsidRPr="62B94387">
        <w:rPr>
          <w:rFonts w:eastAsia="Arial" w:cs="Arial"/>
        </w:rPr>
        <w:t>z</w:t>
      </w:r>
      <w:r w:rsidR="5648B562" w:rsidRPr="62B94387">
        <w:rPr>
          <w:rFonts w:eastAsia="Arial" w:cs="Arial"/>
        </w:rPr>
        <w:t>ł. Łączny budżet projektu wynosi 100 mln zł.</w:t>
      </w:r>
      <w:r w:rsidR="00581FB6" w:rsidRPr="00581FB6">
        <w:t xml:space="preserve"> </w:t>
      </w:r>
      <w:r w:rsidR="00581FB6" w:rsidRPr="00581FB6">
        <w:rPr>
          <w:rFonts w:eastAsia="Arial" w:cs="Arial"/>
        </w:rPr>
        <w:t>Partnerami MSWiA będą: Śląski Związek Gmin i Powiatów, Fundacja Instytut Rozwoju Regionalnego oraz Państwowy Fundusz Rehabilitacji Osób Niepełnosprawnych.</w:t>
      </w:r>
      <w:r w:rsidR="720C6E51" w:rsidRPr="62B94387">
        <w:rPr>
          <w:rFonts w:eastAsia="Arial" w:cs="Arial"/>
        </w:rPr>
        <w:t xml:space="preserve"> </w:t>
      </w:r>
      <w:r w:rsidR="29706B18" w:rsidRPr="62B94387">
        <w:rPr>
          <w:rFonts w:eastAsia="Arial" w:cs="Arial"/>
          <w:color w:val="000000" w:themeColor="text1"/>
        </w:rPr>
        <w:t xml:space="preserve">Wybór JST planowany jest na wiosnę 2024 r. </w:t>
      </w:r>
    </w:p>
    <w:p w14:paraId="6FD71AEE" w14:textId="1E27EC41" w:rsidR="3971269B" w:rsidRDefault="3971269B" w:rsidP="3971269B">
      <w:pPr>
        <w:pStyle w:val="Akapitzlist"/>
        <w:spacing w:after="120"/>
        <w:ind w:left="0"/>
        <w:sectPr w:rsidR="3971269B" w:rsidSect="00E864CD">
          <w:headerReference w:type="default" r:id="rId133"/>
          <w:headerReference w:type="first" r:id="rId134"/>
          <w:footerReference w:type="first" r:id="rId135"/>
          <w:pgSz w:w="11906" w:h="16838"/>
          <w:pgMar w:top="709" w:right="1418" w:bottom="1418" w:left="1418" w:header="0" w:footer="709" w:gutter="0"/>
          <w:cols w:space="708"/>
          <w:formProt w:val="0"/>
          <w:titlePg/>
          <w:docGrid w:linePitch="360" w:charSpace="4096"/>
        </w:sectPr>
      </w:pPr>
    </w:p>
    <w:p w14:paraId="304DE61B" w14:textId="3028D5EB" w:rsidR="00754871" w:rsidRDefault="004B3A44" w:rsidP="00D25578">
      <w:pPr>
        <w:pStyle w:val="Nagwek3"/>
        <w:spacing w:before="0" w:after="120"/>
      </w:pPr>
      <w:bookmarkStart w:id="150" w:name="_Toc173321904"/>
      <w:r>
        <w:lastRenderedPageBreak/>
        <w:t>Monitoring ryzyka i postępu realizacji obszaru</w:t>
      </w:r>
      <w:bookmarkEnd w:id="150"/>
      <w:r>
        <w:t xml:space="preserve"> </w:t>
      </w:r>
    </w:p>
    <w:p w14:paraId="55A370C5" w14:textId="77777777" w:rsidR="001C5007" w:rsidRDefault="001C5007" w:rsidP="0084772D">
      <w:pPr>
        <w:spacing w:after="120"/>
        <w:rPr>
          <w:rFonts w:cs="Arial"/>
          <w:szCs w:val="24"/>
        </w:rPr>
      </w:pPr>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p w14:paraId="3B6F740B" w14:textId="77777777" w:rsidR="00F12743" w:rsidRPr="00F12743" w:rsidRDefault="00F12743" w:rsidP="00D25578">
      <w:pPr>
        <w:spacing w:after="120"/>
        <w:rPr>
          <w:b/>
          <w:bCs/>
        </w:rPr>
      </w:pPr>
      <w:r w:rsidRPr="00F12743">
        <w:rPr>
          <w:b/>
          <w:bCs/>
        </w:rPr>
        <w:t>Monitoring postępu realizacji</w:t>
      </w:r>
    </w:p>
    <w:p w14:paraId="009F6EB1" w14:textId="69B5DF06" w:rsidR="00F12743" w:rsidRPr="00F12743" w:rsidRDefault="00F12743" w:rsidP="001C5007">
      <w:pPr>
        <w:spacing w:after="0"/>
        <w:rPr>
          <w:b/>
          <w:bCs/>
        </w:rPr>
      </w:pPr>
      <w:r w:rsidRPr="00F12743">
        <w:rPr>
          <w:b/>
          <w:bCs/>
        </w:rPr>
        <w:t>Szacowany postęp realizacji dla całego obszaru na koniec 202</w:t>
      </w:r>
      <w:r w:rsidR="00EA1AEF">
        <w:rPr>
          <w:b/>
          <w:bCs/>
        </w:rPr>
        <w:t>3</w:t>
      </w:r>
      <w:r w:rsidRPr="00F12743">
        <w:rPr>
          <w:b/>
          <w:bCs/>
        </w:rPr>
        <w:t xml:space="preserve"> r.: </w:t>
      </w:r>
      <w:r w:rsidR="007278CD">
        <w:rPr>
          <w:b/>
          <w:bCs/>
        </w:rPr>
        <w:t>8</w:t>
      </w:r>
      <w:r w:rsidRPr="00F12743">
        <w:rPr>
          <w:b/>
          <w:bCs/>
        </w:rPr>
        <w:t>0%</w:t>
      </w:r>
    </w:p>
    <w:tbl>
      <w:tblPr>
        <w:tblStyle w:val="Tabela-Siatka"/>
        <w:tblpPr w:leftFromText="141" w:rightFromText="141" w:vertAnchor="text" w:horzAnchor="margin" w:tblpX="137" w:tblpY="386"/>
        <w:tblW w:w="14312" w:type="dxa"/>
        <w:tblLook w:val="04A0" w:firstRow="1" w:lastRow="0" w:firstColumn="1" w:lastColumn="0" w:noHBand="0" w:noVBand="1"/>
      </w:tblPr>
      <w:tblGrid>
        <w:gridCol w:w="2400"/>
        <w:gridCol w:w="1656"/>
        <w:gridCol w:w="1838"/>
        <w:gridCol w:w="8418"/>
      </w:tblGrid>
      <w:tr w:rsidR="004B3A44" w:rsidRPr="00E32FC4" w14:paraId="4AF4DB95" w14:textId="77777777" w:rsidTr="00D75CBA">
        <w:tc>
          <w:tcPr>
            <w:tcW w:w="2400" w:type="dxa"/>
            <w:shd w:val="clear" w:color="auto" w:fill="F2F2F2" w:themeFill="background1" w:themeFillShade="F2"/>
          </w:tcPr>
          <w:p w14:paraId="514DC0C9" w14:textId="77777777" w:rsidR="004B3A44" w:rsidRPr="0065654F" w:rsidRDefault="004B3A44" w:rsidP="002A50A7">
            <w:pPr>
              <w:pStyle w:val="Nagwek4"/>
              <w:spacing w:before="0" w:after="120"/>
              <w:outlineLvl w:val="3"/>
            </w:pPr>
            <w:r w:rsidRPr="00601D25">
              <w:t>Działanie</w:t>
            </w:r>
          </w:p>
        </w:tc>
        <w:tc>
          <w:tcPr>
            <w:tcW w:w="1656" w:type="dxa"/>
            <w:shd w:val="clear" w:color="auto" w:fill="F2F2F2" w:themeFill="background1" w:themeFillShade="F2"/>
          </w:tcPr>
          <w:p w14:paraId="2EE9C60C" w14:textId="39BB9E37" w:rsidR="004B3A44" w:rsidRPr="00E71DE6" w:rsidRDefault="004B3A44" w:rsidP="00DB330B">
            <w:pPr>
              <w:pStyle w:val="Nagwek4"/>
              <w:spacing w:before="0"/>
              <w:outlineLvl w:val="3"/>
            </w:pPr>
            <w:r w:rsidRPr="00953EAC">
              <w:t>Koordynator</w:t>
            </w:r>
            <w:r w:rsidR="00193147" w:rsidRPr="00193147">
              <w:rPr>
                <w:color w:val="000000"/>
              </w:rPr>
              <w:t xml:space="preserve"> </w:t>
            </w:r>
            <w:r w:rsidR="00193147" w:rsidRPr="00193147">
              <w:t>Działania</w:t>
            </w:r>
          </w:p>
        </w:tc>
        <w:tc>
          <w:tcPr>
            <w:tcW w:w="1838" w:type="dxa"/>
            <w:shd w:val="clear" w:color="auto" w:fill="F2F2F2" w:themeFill="background1" w:themeFillShade="F2"/>
          </w:tcPr>
          <w:p w14:paraId="595F8AD5" w14:textId="090649AD" w:rsidR="004B3A44" w:rsidRPr="004D2065" w:rsidRDefault="004B3A44" w:rsidP="00DB330B">
            <w:pPr>
              <w:pStyle w:val="Nagwek4"/>
              <w:spacing w:before="0" w:after="120"/>
              <w:outlineLvl w:val="3"/>
            </w:pPr>
            <w:r w:rsidRPr="004D2065">
              <w:t>Szacowany postęp realizacji na koniec 202</w:t>
            </w:r>
            <w:r w:rsidR="00EA1AEF">
              <w:t>3</w:t>
            </w:r>
            <w:r w:rsidRPr="004D2065">
              <w:t xml:space="preserve"> r.</w:t>
            </w:r>
          </w:p>
        </w:tc>
        <w:tc>
          <w:tcPr>
            <w:tcW w:w="8418" w:type="dxa"/>
            <w:shd w:val="clear" w:color="auto" w:fill="F2F2F2" w:themeFill="background1" w:themeFillShade="F2"/>
          </w:tcPr>
          <w:p w14:paraId="415DEA5D" w14:textId="1016AD44" w:rsidR="004B3A44" w:rsidRPr="004D2065" w:rsidRDefault="004B3A44" w:rsidP="00DB330B">
            <w:pPr>
              <w:pStyle w:val="Nagwek4"/>
              <w:spacing w:before="0"/>
              <w:outlineLvl w:val="3"/>
            </w:pPr>
            <w:r w:rsidRPr="004D2065">
              <w:t xml:space="preserve">Komentarz / </w:t>
            </w:r>
            <w:r w:rsidR="006D1370">
              <w:t>u</w:t>
            </w:r>
            <w:r w:rsidRPr="004D2065">
              <w:t xml:space="preserve">wagi </w:t>
            </w:r>
            <w:r w:rsidR="006D1370">
              <w:t>K</w:t>
            </w:r>
            <w:r w:rsidRPr="004D2065">
              <w:t xml:space="preserve">oordynatora Programu </w:t>
            </w:r>
          </w:p>
        </w:tc>
      </w:tr>
      <w:tr w:rsidR="00FA75D8" w:rsidRPr="00E32FC4" w14:paraId="28F04ADE" w14:textId="77777777" w:rsidTr="00D75CBA">
        <w:trPr>
          <w:trHeight w:val="2171"/>
        </w:trPr>
        <w:tc>
          <w:tcPr>
            <w:tcW w:w="2400" w:type="dxa"/>
          </w:tcPr>
          <w:p w14:paraId="2737F752" w14:textId="0826B205" w:rsidR="00FA75D8" w:rsidRPr="00422911" w:rsidRDefault="59A61B00" w:rsidP="00DB330B">
            <w:pPr>
              <w:rPr>
                <w:rFonts w:cs="Arial"/>
              </w:rPr>
            </w:pPr>
            <w:r w:rsidRPr="00422911">
              <w:rPr>
                <w:rFonts w:cs="Arial"/>
              </w:rPr>
              <w:t>Działanie 20. Dostępne usługi powszechne, e-commerce</w:t>
            </w:r>
          </w:p>
        </w:tc>
        <w:tc>
          <w:tcPr>
            <w:tcW w:w="1656" w:type="dxa"/>
          </w:tcPr>
          <w:p w14:paraId="2917CC33" w14:textId="0B423933" w:rsidR="00FA75D8" w:rsidRPr="00422911" w:rsidRDefault="6187204A" w:rsidP="00DB330B">
            <w:pPr>
              <w:rPr>
                <w:rFonts w:cs="Arial"/>
              </w:rPr>
            </w:pPr>
            <w:r w:rsidRPr="00422911">
              <w:rPr>
                <w:rFonts w:cs="Arial"/>
              </w:rPr>
              <w:t>MFiPR</w:t>
            </w:r>
          </w:p>
        </w:tc>
        <w:tc>
          <w:tcPr>
            <w:tcW w:w="1838" w:type="dxa"/>
            <w:shd w:val="clear" w:color="auto" w:fill="DBE5F1" w:themeFill="accent1" w:themeFillTint="33"/>
          </w:tcPr>
          <w:p w14:paraId="110177FA" w14:textId="4A8249C9" w:rsidR="00FA75D8" w:rsidRPr="00422911" w:rsidRDefault="00F450EC" w:rsidP="00DB330B">
            <w:pPr>
              <w:rPr>
                <w:rFonts w:cs="Arial"/>
              </w:rPr>
            </w:pPr>
            <w:r>
              <w:rPr>
                <w:rFonts w:cs="Arial"/>
              </w:rPr>
              <w:t>90</w:t>
            </w:r>
            <w:r w:rsidR="6187204A" w:rsidRPr="00422911">
              <w:rPr>
                <w:rFonts w:cs="Arial"/>
              </w:rPr>
              <w:t>%</w:t>
            </w:r>
          </w:p>
        </w:tc>
        <w:tc>
          <w:tcPr>
            <w:tcW w:w="8418" w:type="dxa"/>
          </w:tcPr>
          <w:p w14:paraId="0064752F" w14:textId="31D9E459" w:rsidR="00FA75D8" w:rsidRPr="007945CD" w:rsidRDefault="219FC943" w:rsidP="00DB330B">
            <w:pPr>
              <w:spacing w:after="120"/>
            </w:pPr>
            <w:r w:rsidRPr="62B94387">
              <w:rPr>
                <w:rFonts w:cs="Arial"/>
              </w:rPr>
              <w:t xml:space="preserve">Prace związane z </w:t>
            </w:r>
            <w:r w:rsidR="0014683F">
              <w:rPr>
                <w:rFonts w:cs="Arial"/>
              </w:rPr>
              <w:t xml:space="preserve">wdrożeniem </w:t>
            </w:r>
            <w:r w:rsidRPr="62B94387">
              <w:rPr>
                <w:rFonts w:cs="Arial"/>
              </w:rPr>
              <w:t xml:space="preserve">EAA są opóźnione. </w:t>
            </w:r>
            <w:r w:rsidR="06AF16AE">
              <w:t xml:space="preserve">Termin wdrożenia dyrektywy upłynął 28 czerwca 2022 r. </w:t>
            </w:r>
            <w:r w:rsidR="009E6332">
              <w:br/>
            </w:r>
            <w:r w:rsidR="06AF16AE">
              <w:t>W związku z opóźnieniem w transpozycji prawa unijnego, KE wszczęła procedurę naruszeniową wobec Polski. Wyjaśnienia dot</w:t>
            </w:r>
            <w:r w:rsidR="7A6B70F5">
              <w:t>yczące</w:t>
            </w:r>
            <w:r w:rsidR="06AF16AE">
              <w:t xml:space="preserve"> powodów opóźnienia zostały przyjęte przez KE. Odstąpiono od dalszych sankcji. </w:t>
            </w:r>
            <w:r w:rsidR="1C8713CF">
              <w:t>Projekt ustawy</w:t>
            </w:r>
            <w:r w:rsidR="008B4BAD">
              <w:t xml:space="preserve"> </w:t>
            </w:r>
            <w:r w:rsidR="1C8713CF">
              <w:t>trafił do prac parlamentarnych pod koniec 2023 r. i planowane jest jego uchwalenie w 1 kwartale 2024</w:t>
            </w:r>
            <w:r w:rsidR="000630A3">
              <w:t xml:space="preserve"> </w:t>
            </w:r>
            <w:r w:rsidR="1C8713CF">
              <w:t xml:space="preserve">r. </w:t>
            </w:r>
          </w:p>
        </w:tc>
      </w:tr>
      <w:tr w:rsidR="004B3A44" w:rsidRPr="00E32FC4" w14:paraId="1590CBC6" w14:textId="77777777" w:rsidTr="00D75CBA">
        <w:trPr>
          <w:trHeight w:val="589"/>
        </w:trPr>
        <w:tc>
          <w:tcPr>
            <w:tcW w:w="2400" w:type="dxa"/>
          </w:tcPr>
          <w:p w14:paraId="3753A836" w14:textId="5FB5FBC7" w:rsidR="004B3A44" w:rsidRPr="00953EAC" w:rsidRDefault="004B3A44" w:rsidP="00DB330B">
            <w:pPr>
              <w:spacing w:after="0"/>
              <w:rPr>
                <w:rFonts w:cs="Arial"/>
                <w:szCs w:val="24"/>
              </w:rPr>
            </w:pPr>
            <w:r w:rsidRPr="00601D25">
              <w:rPr>
                <w:rFonts w:cs="Arial"/>
                <w:szCs w:val="24"/>
              </w:rPr>
              <w:t xml:space="preserve">Działanie 21. Numer 112 dla wszystkich </w:t>
            </w:r>
          </w:p>
        </w:tc>
        <w:tc>
          <w:tcPr>
            <w:tcW w:w="1656" w:type="dxa"/>
          </w:tcPr>
          <w:p w14:paraId="1F68F0EB" w14:textId="77777777" w:rsidR="004B3A44" w:rsidRPr="00E71DE6" w:rsidRDefault="004B3A44" w:rsidP="00DB330B">
            <w:pPr>
              <w:rPr>
                <w:rFonts w:cs="Arial"/>
                <w:szCs w:val="24"/>
              </w:rPr>
            </w:pPr>
            <w:r w:rsidRPr="00E71DE6">
              <w:rPr>
                <w:rFonts w:cs="Arial"/>
                <w:szCs w:val="24"/>
              </w:rPr>
              <w:t>MSWiA</w:t>
            </w:r>
          </w:p>
        </w:tc>
        <w:tc>
          <w:tcPr>
            <w:tcW w:w="1838" w:type="dxa"/>
            <w:shd w:val="clear" w:color="auto" w:fill="DBE5F1" w:themeFill="accent1" w:themeFillTint="33"/>
          </w:tcPr>
          <w:p w14:paraId="17EF1DEC" w14:textId="068C5976" w:rsidR="004B3A44" w:rsidRPr="004D2065" w:rsidRDefault="00102BFD" w:rsidP="00DB330B">
            <w:pPr>
              <w:rPr>
                <w:rFonts w:cs="Arial"/>
                <w:szCs w:val="24"/>
              </w:rPr>
            </w:pPr>
            <w:r w:rsidRPr="004D2065">
              <w:rPr>
                <w:rFonts w:cs="Arial"/>
                <w:szCs w:val="24"/>
              </w:rPr>
              <w:t>100</w:t>
            </w:r>
            <w:r w:rsidR="004B3A44" w:rsidRPr="004D2065">
              <w:rPr>
                <w:rFonts w:cs="Arial"/>
                <w:szCs w:val="24"/>
              </w:rPr>
              <w:t>%</w:t>
            </w:r>
          </w:p>
        </w:tc>
        <w:tc>
          <w:tcPr>
            <w:tcW w:w="8418" w:type="dxa"/>
          </w:tcPr>
          <w:p w14:paraId="4B5BA333" w14:textId="31472E83" w:rsidR="004B3A44" w:rsidRPr="004D2065" w:rsidRDefault="004B3A44" w:rsidP="00DB330B">
            <w:pPr>
              <w:spacing w:after="120"/>
              <w:rPr>
                <w:rFonts w:cs="Arial"/>
                <w:szCs w:val="24"/>
              </w:rPr>
            </w:pPr>
            <w:r w:rsidRPr="004D2065">
              <w:rPr>
                <w:rFonts w:cs="Arial"/>
                <w:szCs w:val="24"/>
              </w:rPr>
              <w:t xml:space="preserve">Działanie </w:t>
            </w:r>
            <w:r w:rsidR="00893BBE">
              <w:rPr>
                <w:rFonts w:cs="Arial"/>
                <w:szCs w:val="24"/>
              </w:rPr>
              <w:t>zostało zre</w:t>
            </w:r>
            <w:r w:rsidRPr="004D2065">
              <w:rPr>
                <w:rFonts w:cs="Arial"/>
                <w:szCs w:val="24"/>
              </w:rPr>
              <w:t>alizowane zgodnie z planem. Aplikacja mobilna pn. „Alarm 112” została opracowana i udostępniona użytkownikom.</w:t>
            </w:r>
          </w:p>
        </w:tc>
      </w:tr>
      <w:tr w:rsidR="004B3A44" w:rsidRPr="00E32FC4" w14:paraId="4CD90A0E" w14:textId="77777777" w:rsidTr="00D75CBA">
        <w:trPr>
          <w:trHeight w:val="2185"/>
        </w:trPr>
        <w:tc>
          <w:tcPr>
            <w:tcW w:w="2400" w:type="dxa"/>
          </w:tcPr>
          <w:p w14:paraId="6EE62226" w14:textId="77777777" w:rsidR="004B3A44" w:rsidRPr="0065654F" w:rsidRDefault="004B3A44" w:rsidP="00DB330B">
            <w:pPr>
              <w:rPr>
                <w:rFonts w:cs="Arial"/>
                <w:szCs w:val="24"/>
              </w:rPr>
            </w:pPr>
            <w:r w:rsidRPr="00601D25">
              <w:rPr>
                <w:rFonts w:cs="Arial"/>
                <w:szCs w:val="24"/>
              </w:rPr>
              <w:t xml:space="preserve">Działanie 22. </w:t>
            </w:r>
            <w:r w:rsidRPr="0065654F">
              <w:rPr>
                <w:rFonts w:cs="Arial"/>
                <w:szCs w:val="24"/>
              </w:rPr>
              <w:t>Mobilność</w:t>
            </w:r>
          </w:p>
        </w:tc>
        <w:tc>
          <w:tcPr>
            <w:tcW w:w="1656" w:type="dxa"/>
          </w:tcPr>
          <w:p w14:paraId="0DB906FD" w14:textId="77777777" w:rsidR="004B3A44" w:rsidRPr="00E71DE6" w:rsidRDefault="004B3A44" w:rsidP="00DB330B">
            <w:pPr>
              <w:rPr>
                <w:rFonts w:cs="Arial"/>
                <w:szCs w:val="24"/>
              </w:rPr>
            </w:pPr>
            <w:r w:rsidRPr="00953EAC">
              <w:rPr>
                <w:rFonts w:cs="Arial"/>
                <w:szCs w:val="24"/>
              </w:rPr>
              <w:t>PFRON</w:t>
            </w:r>
          </w:p>
        </w:tc>
        <w:tc>
          <w:tcPr>
            <w:tcW w:w="1838" w:type="dxa"/>
            <w:shd w:val="clear" w:color="auto" w:fill="DBE5F1" w:themeFill="accent1" w:themeFillTint="33"/>
          </w:tcPr>
          <w:p w14:paraId="0E4DE311" w14:textId="0355923E" w:rsidR="004B3A44" w:rsidRPr="004D2065" w:rsidRDefault="00102BFD" w:rsidP="00DB330B">
            <w:pPr>
              <w:rPr>
                <w:rFonts w:cs="Arial"/>
              </w:rPr>
            </w:pPr>
            <w:r w:rsidRPr="73D330A3">
              <w:rPr>
                <w:rFonts w:cs="Arial"/>
              </w:rPr>
              <w:t>9</w:t>
            </w:r>
            <w:r w:rsidR="46B5EC5F" w:rsidRPr="73D330A3">
              <w:rPr>
                <w:rFonts w:cs="Arial"/>
              </w:rPr>
              <w:t>5</w:t>
            </w:r>
            <w:r w:rsidR="004B3A44" w:rsidRPr="73D330A3">
              <w:rPr>
                <w:rFonts w:cs="Arial"/>
              </w:rPr>
              <w:t>%</w:t>
            </w:r>
          </w:p>
        </w:tc>
        <w:tc>
          <w:tcPr>
            <w:tcW w:w="8418" w:type="dxa"/>
          </w:tcPr>
          <w:p w14:paraId="5D0CBDC5" w14:textId="244720F2" w:rsidR="0051384F" w:rsidRPr="004D2065" w:rsidRDefault="00BB1372" w:rsidP="00DB330B">
            <w:pPr>
              <w:spacing w:after="120"/>
              <w:rPr>
                <w:rFonts w:cs="Arial"/>
              </w:rPr>
            </w:pPr>
            <w:r>
              <w:rPr>
                <w:rFonts w:cs="Arial"/>
              </w:rPr>
              <w:t>W</w:t>
            </w:r>
            <w:r w:rsidR="6A874817" w:rsidRPr="5F3FFF2A">
              <w:rPr>
                <w:rFonts w:cs="Arial"/>
              </w:rPr>
              <w:t xml:space="preserve">skaźniki projektu </w:t>
            </w:r>
            <w:r w:rsidR="443BC569" w:rsidRPr="5F3FFF2A">
              <w:rPr>
                <w:rFonts w:cs="Arial"/>
              </w:rPr>
              <w:t>pn. „Usługi indywidualnego transportu door-to-door oraz poprawa dostępności architektonicznej wielorodzinnych budynków mieszkalnych”</w:t>
            </w:r>
            <w:r w:rsidR="00475F2F">
              <w:rPr>
                <w:rFonts w:cs="Arial"/>
              </w:rPr>
              <w:t xml:space="preserve"> </w:t>
            </w:r>
            <w:r w:rsidRPr="00BB1372">
              <w:rPr>
                <w:rFonts w:cs="Arial"/>
              </w:rPr>
              <w:t>w zakresie realizacji w JST usługi transportu typu „door-to-door” zostały osiągnięte na poziomie 117,33%.</w:t>
            </w:r>
            <w:r w:rsidR="00475F2F">
              <w:rPr>
                <w:rFonts w:cs="Arial"/>
              </w:rPr>
              <w:t xml:space="preserve"> </w:t>
            </w:r>
            <w:r w:rsidR="6A874817" w:rsidRPr="5F3FFF2A">
              <w:rPr>
                <w:rFonts w:cs="Arial"/>
              </w:rPr>
              <w:t>Projekt w części dot</w:t>
            </w:r>
            <w:r w:rsidR="6E22535E" w:rsidRPr="5F3FFF2A">
              <w:rPr>
                <w:rFonts w:cs="Arial"/>
              </w:rPr>
              <w:t>yczącej</w:t>
            </w:r>
            <w:r w:rsidR="6A874817" w:rsidRPr="5F3FFF2A">
              <w:rPr>
                <w:rFonts w:cs="Arial"/>
              </w:rPr>
              <w:t xml:space="preserve"> uruchomienia usługi indywidualnego transportu </w:t>
            </w:r>
            <w:r w:rsidR="21CADC77" w:rsidRPr="5F3FFF2A">
              <w:rPr>
                <w:rFonts w:cs="Arial"/>
              </w:rPr>
              <w:t xml:space="preserve">typu </w:t>
            </w:r>
            <w:r w:rsidR="6A874817" w:rsidRPr="5F3FFF2A">
              <w:rPr>
                <w:rFonts w:cs="Arial"/>
              </w:rPr>
              <w:t>„door-to-door” został zakończony.</w:t>
            </w:r>
            <w:r w:rsidR="5E7F436E" w:rsidRPr="5F3FFF2A">
              <w:rPr>
                <w:rFonts w:cs="Arial"/>
              </w:rPr>
              <w:t xml:space="preserve"> W projek</w:t>
            </w:r>
            <w:r w:rsidR="43852E4B" w:rsidRPr="5F3FFF2A">
              <w:rPr>
                <w:rFonts w:cs="Arial"/>
              </w:rPr>
              <w:t>cie</w:t>
            </w:r>
            <w:r w:rsidR="5E7F436E" w:rsidRPr="5F3FFF2A">
              <w:rPr>
                <w:rFonts w:cs="Arial"/>
              </w:rPr>
              <w:t xml:space="preserve"> </w:t>
            </w:r>
            <w:r w:rsidR="5E7F436E">
              <w:t>„aPSYstent” wskaźniki są osiągane zgodnie z harmonogramem. Pozostałe projekt</w:t>
            </w:r>
            <w:r w:rsidR="0051384F">
              <w:t>y</w:t>
            </w:r>
            <w:r w:rsidR="5E7F436E">
              <w:t xml:space="preserve"> nie wykazują opóźnień w realizacji.</w:t>
            </w:r>
          </w:p>
        </w:tc>
      </w:tr>
      <w:tr w:rsidR="00DB330B" w:rsidRPr="00E32FC4" w14:paraId="777491F6" w14:textId="77777777" w:rsidTr="00D75CBA">
        <w:trPr>
          <w:trHeight w:val="139"/>
        </w:trPr>
        <w:tc>
          <w:tcPr>
            <w:tcW w:w="2400" w:type="dxa"/>
            <w:shd w:val="clear" w:color="auto" w:fill="F2F2F2" w:themeFill="background1" w:themeFillShade="F2"/>
          </w:tcPr>
          <w:p w14:paraId="074EDE14" w14:textId="2FD80767" w:rsidR="00DB330B" w:rsidRPr="00DB330B" w:rsidRDefault="00DB330B" w:rsidP="00DB330B">
            <w:pPr>
              <w:rPr>
                <w:rFonts w:cs="Arial"/>
                <w:b/>
                <w:bCs/>
                <w:szCs w:val="24"/>
              </w:rPr>
            </w:pPr>
            <w:r w:rsidRPr="00DB330B">
              <w:rPr>
                <w:b/>
                <w:bCs/>
              </w:rPr>
              <w:lastRenderedPageBreak/>
              <w:t>Działanie</w:t>
            </w:r>
          </w:p>
        </w:tc>
        <w:tc>
          <w:tcPr>
            <w:tcW w:w="1656" w:type="dxa"/>
            <w:shd w:val="clear" w:color="auto" w:fill="F2F2F2" w:themeFill="background1" w:themeFillShade="F2"/>
          </w:tcPr>
          <w:p w14:paraId="77AA50F2" w14:textId="0DA0C593" w:rsidR="00DB330B" w:rsidRPr="00DB330B" w:rsidRDefault="00DB330B" w:rsidP="00DB330B">
            <w:pPr>
              <w:rPr>
                <w:rFonts w:cs="Arial"/>
                <w:b/>
                <w:bCs/>
                <w:szCs w:val="24"/>
              </w:rPr>
            </w:pPr>
            <w:r w:rsidRPr="00DB330B">
              <w:rPr>
                <w:b/>
                <w:bCs/>
              </w:rPr>
              <w:t>Koordynator</w:t>
            </w:r>
            <w:r w:rsidRPr="00DB330B">
              <w:rPr>
                <w:b/>
                <w:bCs/>
                <w:color w:val="000000"/>
              </w:rPr>
              <w:t xml:space="preserve"> </w:t>
            </w:r>
            <w:r w:rsidRPr="00DB330B">
              <w:rPr>
                <w:b/>
                <w:bCs/>
              </w:rPr>
              <w:t>Działania</w:t>
            </w:r>
          </w:p>
        </w:tc>
        <w:tc>
          <w:tcPr>
            <w:tcW w:w="1838" w:type="dxa"/>
            <w:shd w:val="clear" w:color="auto" w:fill="F2F2F2" w:themeFill="background1" w:themeFillShade="F2"/>
          </w:tcPr>
          <w:p w14:paraId="5BF05025" w14:textId="6BC852FE" w:rsidR="00DB330B" w:rsidRPr="00DB330B" w:rsidRDefault="00DB330B" w:rsidP="00DB330B">
            <w:pPr>
              <w:spacing w:after="0"/>
              <w:rPr>
                <w:rFonts w:cs="Arial"/>
                <w:b/>
                <w:bCs/>
              </w:rPr>
            </w:pPr>
            <w:r w:rsidRPr="00DB330B">
              <w:rPr>
                <w:b/>
                <w:bCs/>
              </w:rPr>
              <w:t>Szacowany postęp realizacji na koniec 2023 r.</w:t>
            </w:r>
          </w:p>
        </w:tc>
        <w:tc>
          <w:tcPr>
            <w:tcW w:w="8418" w:type="dxa"/>
            <w:shd w:val="clear" w:color="auto" w:fill="F2F2F2" w:themeFill="background1" w:themeFillShade="F2"/>
          </w:tcPr>
          <w:p w14:paraId="2D3F7B93" w14:textId="736F858B" w:rsidR="00DB330B" w:rsidRPr="00DB330B" w:rsidRDefault="00DB330B" w:rsidP="00DB330B">
            <w:pPr>
              <w:spacing w:after="120"/>
              <w:rPr>
                <w:rFonts w:cs="Arial"/>
                <w:b/>
                <w:bCs/>
              </w:rPr>
            </w:pPr>
            <w:r w:rsidRPr="00DB330B">
              <w:rPr>
                <w:b/>
                <w:bCs/>
              </w:rPr>
              <w:t xml:space="preserve">Komentarz / </w:t>
            </w:r>
            <w:r w:rsidR="0014683F">
              <w:rPr>
                <w:b/>
                <w:bCs/>
              </w:rPr>
              <w:t>u</w:t>
            </w:r>
            <w:r w:rsidRPr="00DB330B">
              <w:rPr>
                <w:b/>
                <w:bCs/>
              </w:rPr>
              <w:t xml:space="preserve">wagi </w:t>
            </w:r>
            <w:r w:rsidR="0014683F">
              <w:rPr>
                <w:b/>
                <w:bCs/>
              </w:rPr>
              <w:t>K</w:t>
            </w:r>
            <w:r w:rsidRPr="00DB330B">
              <w:rPr>
                <w:b/>
                <w:bCs/>
              </w:rPr>
              <w:t xml:space="preserve">oordynatora Programu </w:t>
            </w:r>
          </w:p>
        </w:tc>
      </w:tr>
      <w:tr w:rsidR="00DB330B" w:rsidRPr="00E32FC4" w14:paraId="761343E9" w14:textId="77777777" w:rsidTr="00D75CBA">
        <w:trPr>
          <w:trHeight w:val="139"/>
        </w:trPr>
        <w:tc>
          <w:tcPr>
            <w:tcW w:w="2400" w:type="dxa"/>
          </w:tcPr>
          <w:p w14:paraId="2A37C36A" w14:textId="77777777" w:rsidR="00DB330B" w:rsidRPr="00601D25" w:rsidRDefault="00DB330B" w:rsidP="00DB330B">
            <w:pPr>
              <w:rPr>
                <w:rFonts w:cs="Arial"/>
                <w:szCs w:val="24"/>
              </w:rPr>
            </w:pPr>
          </w:p>
        </w:tc>
        <w:tc>
          <w:tcPr>
            <w:tcW w:w="1656" w:type="dxa"/>
          </w:tcPr>
          <w:p w14:paraId="38508D47" w14:textId="77777777" w:rsidR="00DB330B" w:rsidRPr="00953EAC" w:rsidRDefault="00DB330B" w:rsidP="00DB330B">
            <w:pPr>
              <w:rPr>
                <w:rFonts w:cs="Arial"/>
                <w:szCs w:val="24"/>
              </w:rPr>
            </w:pPr>
          </w:p>
        </w:tc>
        <w:tc>
          <w:tcPr>
            <w:tcW w:w="1838" w:type="dxa"/>
            <w:shd w:val="clear" w:color="auto" w:fill="DBE5F1" w:themeFill="accent1" w:themeFillTint="33"/>
          </w:tcPr>
          <w:p w14:paraId="0548B97C" w14:textId="77777777" w:rsidR="00DB330B" w:rsidRPr="73D330A3" w:rsidRDefault="00DB330B" w:rsidP="00DB330B">
            <w:pPr>
              <w:rPr>
                <w:rFonts w:cs="Arial"/>
              </w:rPr>
            </w:pPr>
          </w:p>
        </w:tc>
        <w:tc>
          <w:tcPr>
            <w:tcW w:w="8418" w:type="dxa"/>
          </w:tcPr>
          <w:p w14:paraId="5200719C" w14:textId="604C6F47" w:rsidR="00DB330B" w:rsidRPr="5F3FFF2A" w:rsidRDefault="00DB330B" w:rsidP="00DB330B">
            <w:pPr>
              <w:spacing w:after="120"/>
              <w:rPr>
                <w:rFonts w:cs="Arial"/>
              </w:rPr>
            </w:pPr>
            <w:r>
              <w:rPr>
                <w:rFonts w:cs="Arial"/>
              </w:rPr>
              <w:t>Uruchomiono również p</w:t>
            </w:r>
            <w:r w:rsidRPr="00542F5D">
              <w:rPr>
                <w:rFonts w:cs="Arial"/>
              </w:rPr>
              <w:t>rogram „Samodzielność – Aktywność – Mobilność!</w:t>
            </w:r>
            <w:r w:rsidR="0082744F">
              <w:rPr>
                <w:rFonts w:cs="Arial"/>
              </w:rPr>
              <w:t>”</w:t>
            </w:r>
            <w:r w:rsidRPr="00542F5D">
              <w:rPr>
                <w:rFonts w:cs="Arial"/>
              </w:rPr>
              <w:t xml:space="preserve"> Mobilność osób z niepełnosprawnością</w:t>
            </w:r>
            <w:r>
              <w:rPr>
                <w:rFonts w:cs="Arial"/>
              </w:rPr>
              <w:t xml:space="preserve">, w którym </w:t>
            </w:r>
            <w:r w:rsidRPr="00542F5D">
              <w:rPr>
                <w:rFonts w:cs="Arial"/>
              </w:rPr>
              <w:t>udzielana jest pomoc finansowa na zakup nowego lub używanego samochodu, dostosowanego do potrzeb kierowcy lub pasażera ze znacznym stopniem niepełnosprawności, który porusza się na wózku</w:t>
            </w:r>
            <w:r>
              <w:rPr>
                <w:rFonts w:cs="Arial"/>
              </w:rPr>
              <w:t>.</w:t>
            </w:r>
          </w:p>
        </w:tc>
      </w:tr>
      <w:tr w:rsidR="004B3A44" w:rsidRPr="00E32FC4" w14:paraId="194E8D96" w14:textId="77777777" w:rsidTr="00D75CBA">
        <w:tc>
          <w:tcPr>
            <w:tcW w:w="2400" w:type="dxa"/>
          </w:tcPr>
          <w:p w14:paraId="31913954" w14:textId="45A8C118" w:rsidR="004B3A44" w:rsidRPr="0065654F" w:rsidRDefault="004B3A44" w:rsidP="00B76D0F">
            <w:pPr>
              <w:spacing w:after="120"/>
              <w:rPr>
                <w:rFonts w:cs="Arial"/>
                <w:szCs w:val="24"/>
              </w:rPr>
            </w:pPr>
            <w:r w:rsidRPr="00601D25">
              <w:rPr>
                <w:rFonts w:cs="Arial"/>
                <w:szCs w:val="24"/>
              </w:rPr>
              <w:t xml:space="preserve">Działanie 23. </w:t>
            </w:r>
            <w:bookmarkStart w:id="151" w:name="_Hlk133412356"/>
            <w:r w:rsidRPr="00601D25">
              <w:rPr>
                <w:rFonts w:cs="Arial"/>
                <w:szCs w:val="24"/>
              </w:rPr>
              <w:t>Dostępne usługi społeczne</w:t>
            </w:r>
            <w:bookmarkEnd w:id="151"/>
          </w:p>
        </w:tc>
        <w:tc>
          <w:tcPr>
            <w:tcW w:w="1656" w:type="dxa"/>
          </w:tcPr>
          <w:p w14:paraId="2B512AFA" w14:textId="19FE07D5" w:rsidR="004B3A44" w:rsidRPr="00E71DE6" w:rsidRDefault="0073345F" w:rsidP="00DB330B">
            <w:pPr>
              <w:rPr>
                <w:rFonts w:cs="Arial"/>
                <w:szCs w:val="24"/>
              </w:rPr>
            </w:pPr>
            <w:r>
              <w:rPr>
                <w:rFonts w:cs="Arial"/>
                <w:szCs w:val="24"/>
              </w:rPr>
              <w:t>MRPiPS</w:t>
            </w:r>
          </w:p>
        </w:tc>
        <w:tc>
          <w:tcPr>
            <w:tcW w:w="1838" w:type="dxa"/>
            <w:shd w:val="clear" w:color="auto" w:fill="D6E3BC" w:themeFill="accent3" w:themeFillTint="66"/>
          </w:tcPr>
          <w:p w14:paraId="63EA7C07" w14:textId="512561E2" w:rsidR="004B3A44" w:rsidRPr="004D2065" w:rsidRDefault="002A67AC" w:rsidP="00DB330B">
            <w:pPr>
              <w:rPr>
                <w:rFonts w:cs="Arial"/>
                <w:szCs w:val="24"/>
              </w:rPr>
            </w:pPr>
            <w:r>
              <w:rPr>
                <w:rFonts w:cs="Arial"/>
                <w:szCs w:val="24"/>
              </w:rPr>
              <w:t xml:space="preserve">70% </w:t>
            </w:r>
          </w:p>
        </w:tc>
        <w:tc>
          <w:tcPr>
            <w:tcW w:w="8418" w:type="dxa"/>
          </w:tcPr>
          <w:p w14:paraId="35A51620" w14:textId="43D24E80" w:rsidR="004B3A44" w:rsidRPr="004D2065" w:rsidRDefault="00A8724F" w:rsidP="00C60F87">
            <w:pPr>
              <w:pStyle w:val="Default"/>
              <w:spacing w:line="276" w:lineRule="auto"/>
              <w:rPr>
                <w:rFonts w:cs="Arial"/>
              </w:rPr>
            </w:pPr>
            <w:r w:rsidRPr="00F77F7A">
              <w:rPr>
                <w:rFonts w:ascii="Arial" w:hAnsi="Arial" w:cs="Arial"/>
                <w:color w:val="auto"/>
              </w:rPr>
              <w:t xml:space="preserve">W 2023 r. zakończono ostatnie projekty współfinansowane z EFS ukierunkowane na wspieranie usług społecznych dla osób starszych, niesamodzielnych, z niepełnosprawnościami. </w:t>
            </w:r>
          </w:p>
        </w:tc>
      </w:tr>
      <w:tr w:rsidR="004B3A44" w:rsidRPr="00E32FC4" w14:paraId="6D4F531D" w14:textId="77777777" w:rsidTr="00B76D0F">
        <w:trPr>
          <w:trHeight w:val="1349"/>
        </w:trPr>
        <w:tc>
          <w:tcPr>
            <w:tcW w:w="2400" w:type="dxa"/>
          </w:tcPr>
          <w:p w14:paraId="36B8C762" w14:textId="2B7AFF6A" w:rsidR="004B3A44" w:rsidRPr="0065654F" w:rsidRDefault="004B3A44" w:rsidP="00B76D0F">
            <w:pPr>
              <w:spacing w:after="120"/>
              <w:rPr>
                <w:rFonts w:cs="Arial"/>
                <w:szCs w:val="24"/>
              </w:rPr>
            </w:pPr>
            <w:r w:rsidRPr="00601D25">
              <w:rPr>
                <w:rFonts w:cs="Arial"/>
                <w:szCs w:val="24"/>
              </w:rPr>
              <w:t>Działanie 24. Asystent osobisty osoby niepełnosprawnej</w:t>
            </w:r>
          </w:p>
        </w:tc>
        <w:tc>
          <w:tcPr>
            <w:tcW w:w="1656" w:type="dxa"/>
          </w:tcPr>
          <w:p w14:paraId="69C5D1F7" w14:textId="62B3778B" w:rsidR="004B3A44" w:rsidRPr="00E71DE6" w:rsidRDefault="0073345F" w:rsidP="00DB330B">
            <w:pPr>
              <w:rPr>
                <w:rFonts w:cs="Arial"/>
                <w:szCs w:val="24"/>
              </w:rPr>
            </w:pPr>
            <w:r>
              <w:rPr>
                <w:rFonts w:cs="Arial"/>
                <w:szCs w:val="24"/>
              </w:rPr>
              <w:t>MRPiPS</w:t>
            </w:r>
          </w:p>
        </w:tc>
        <w:tc>
          <w:tcPr>
            <w:tcW w:w="1838" w:type="dxa"/>
            <w:shd w:val="clear" w:color="auto" w:fill="D6E3BC" w:themeFill="accent3" w:themeFillTint="66"/>
          </w:tcPr>
          <w:p w14:paraId="6514E8FD" w14:textId="76635315" w:rsidR="004B3A44" w:rsidRPr="004D2065" w:rsidRDefault="00BC0E47" w:rsidP="00DB330B">
            <w:pPr>
              <w:rPr>
                <w:rFonts w:cs="Arial"/>
              </w:rPr>
            </w:pPr>
            <w:r>
              <w:rPr>
                <w:rFonts w:cs="Arial"/>
              </w:rPr>
              <w:t>8</w:t>
            </w:r>
            <w:r w:rsidR="54030F9A" w:rsidRPr="3C839B3F">
              <w:rPr>
                <w:rFonts w:cs="Arial"/>
              </w:rPr>
              <w:t>0</w:t>
            </w:r>
            <w:r w:rsidR="3307724E" w:rsidRPr="3C839B3F">
              <w:rPr>
                <w:rFonts w:cs="Arial"/>
              </w:rPr>
              <w:t>%</w:t>
            </w:r>
          </w:p>
        </w:tc>
        <w:tc>
          <w:tcPr>
            <w:tcW w:w="8418" w:type="dxa"/>
          </w:tcPr>
          <w:p w14:paraId="6E3B2034" w14:textId="350C3072" w:rsidR="004B3A44" w:rsidRPr="006B7AA0" w:rsidRDefault="006378AF" w:rsidP="00DB330B">
            <w:pPr>
              <w:spacing w:after="120"/>
              <w:rPr>
                <w:rFonts w:cs="Arial"/>
                <w:szCs w:val="24"/>
              </w:rPr>
            </w:pPr>
            <w:r w:rsidRPr="00F77F7A">
              <w:rPr>
                <w:rFonts w:cs="Arial"/>
                <w:szCs w:val="24"/>
              </w:rPr>
              <w:t>W 2023 r. przygotowano koncepcję asystencji osobistej dla</w:t>
            </w:r>
            <w:r w:rsidR="0014683F">
              <w:rPr>
                <w:rFonts w:cs="Arial"/>
                <w:szCs w:val="24"/>
              </w:rPr>
              <w:t xml:space="preserve"> OzN</w:t>
            </w:r>
            <w:r w:rsidRPr="00F77F7A">
              <w:rPr>
                <w:rFonts w:cs="Arial"/>
                <w:szCs w:val="24"/>
              </w:rPr>
              <w:t>, która stała się podstawą prac nad projektem ustawy w tym zakresie.</w:t>
            </w:r>
            <w:r w:rsidR="00D64B8F" w:rsidRPr="00F77F7A">
              <w:t xml:space="preserve"> </w:t>
            </w:r>
            <w:r w:rsidR="00FA60A6">
              <w:t xml:space="preserve">Przewiduje się kontynuację </w:t>
            </w:r>
            <w:r w:rsidR="00AC0ACD">
              <w:t>dotychczasowych form wsparcia.</w:t>
            </w:r>
          </w:p>
        </w:tc>
      </w:tr>
      <w:tr w:rsidR="004B3A44" w:rsidRPr="00E32FC4" w14:paraId="0A30D9FD" w14:textId="77777777" w:rsidTr="00D75CBA">
        <w:tc>
          <w:tcPr>
            <w:tcW w:w="2400" w:type="dxa"/>
          </w:tcPr>
          <w:p w14:paraId="4EF13FBC" w14:textId="3B860922" w:rsidR="004B3A44" w:rsidRPr="0065654F" w:rsidRDefault="004B3A44" w:rsidP="00B76D0F">
            <w:pPr>
              <w:spacing w:after="120"/>
              <w:rPr>
                <w:rFonts w:cs="Arial"/>
                <w:szCs w:val="24"/>
              </w:rPr>
            </w:pPr>
            <w:r w:rsidRPr="00601D25">
              <w:rPr>
                <w:rFonts w:cs="Arial"/>
                <w:szCs w:val="24"/>
              </w:rPr>
              <w:t>Działanie 25. Kultura bez barier</w:t>
            </w:r>
          </w:p>
        </w:tc>
        <w:tc>
          <w:tcPr>
            <w:tcW w:w="1656" w:type="dxa"/>
          </w:tcPr>
          <w:p w14:paraId="1826E671" w14:textId="45733B2F" w:rsidR="004B3A44" w:rsidRPr="00E71DE6" w:rsidRDefault="00772AC6" w:rsidP="00DB330B">
            <w:pPr>
              <w:rPr>
                <w:rFonts w:cs="Arial"/>
                <w:szCs w:val="24"/>
              </w:rPr>
            </w:pPr>
            <w:r w:rsidRPr="00953EAC">
              <w:rPr>
                <w:rFonts w:cs="Arial"/>
                <w:szCs w:val="24"/>
              </w:rPr>
              <w:t>MKiDN</w:t>
            </w:r>
          </w:p>
        </w:tc>
        <w:tc>
          <w:tcPr>
            <w:tcW w:w="1838" w:type="dxa"/>
            <w:tcBorders>
              <w:bottom w:val="single" w:sz="4" w:space="0" w:color="auto"/>
            </w:tcBorders>
            <w:shd w:val="clear" w:color="auto" w:fill="DBE5F1" w:themeFill="accent1" w:themeFillTint="33"/>
          </w:tcPr>
          <w:p w14:paraId="27633A0B" w14:textId="6D74E81C" w:rsidR="004B3A44" w:rsidRPr="00F77F7A" w:rsidRDefault="001B7A02" w:rsidP="00DB330B">
            <w:pPr>
              <w:rPr>
                <w:rFonts w:cs="Arial"/>
              </w:rPr>
            </w:pPr>
            <w:r w:rsidRPr="00F77F7A">
              <w:rPr>
                <w:rFonts w:cs="Arial"/>
              </w:rPr>
              <w:t>85%</w:t>
            </w:r>
          </w:p>
        </w:tc>
        <w:tc>
          <w:tcPr>
            <w:tcW w:w="8418" w:type="dxa"/>
          </w:tcPr>
          <w:p w14:paraId="24B68C4B" w14:textId="31032C5F" w:rsidR="004B3A44" w:rsidRPr="00F77F7A" w:rsidRDefault="00777C02" w:rsidP="00DB330B">
            <w:pPr>
              <w:spacing w:after="120"/>
              <w:rPr>
                <w:rFonts w:cs="Arial"/>
              </w:rPr>
            </w:pPr>
            <w:r w:rsidRPr="00F77F7A">
              <w:rPr>
                <w:rFonts w:cs="Arial"/>
              </w:rPr>
              <w:t>Działania są w większości realizowane cyklicznie, corocznie.</w:t>
            </w:r>
          </w:p>
        </w:tc>
      </w:tr>
      <w:tr w:rsidR="004B3A44" w:rsidRPr="00E32FC4" w14:paraId="3C91C610" w14:textId="77777777" w:rsidTr="00B76D0F">
        <w:trPr>
          <w:trHeight w:val="1027"/>
        </w:trPr>
        <w:tc>
          <w:tcPr>
            <w:tcW w:w="2400" w:type="dxa"/>
          </w:tcPr>
          <w:p w14:paraId="50567A96" w14:textId="6B7EC012" w:rsidR="004B3A44" w:rsidRPr="00953EAC" w:rsidRDefault="004B3A44" w:rsidP="00B76D0F">
            <w:pPr>
              <w:spacing w:after="120"/>
              <w:rPr>
                <w:rFonts w:cs="Arial"/>
                <w:szCs w:val="24"/>
              </w:rPr>
            </w:pPr>
            <w:r w:rsidRPr="00601D25">
              <w:rPr>
                <w:rFonts w:cs="Arial"/>
                <w:szCs w:val="24"/>
              </w:rPr>
              <w:t>Działanie 26. Sport, turystyka i rekreacja bez bar</w:t>
            </w:r>
            <w:r w:rsidRPr="0065654F">
              <w:rPr>
                <w:rFonts w:cs="Arial"/>
                <w:szCs w:val="24"/>
              </w:rPr>
              <w:t>ier</w:t>
            </w:r>
          </w:p>
        </w:tc>
        <w:tc>
          <w:tcPr>
            <w:tcW w:w="1656" w:type="dxa"/>
          </w:tcPr>
          <w:p w14:paraId="20A99B8B" w14:textId="25CBB3FA" w:rsidR="004B3A44" w:rsidRPr="00E71DE6" w:rsidRDefault="001B5F1F" w:rsidP="00DB330B">
            <w:pPr>
              <w:rPr>
                <w:rFonts w:cs="Arial"/>
                <w:szCs w:val="24"/>
              </w:rPr>
            </w:pPr>
            <w:r w:rsidRPr="00E71DE6">
              <w:rPr>
                <w:rFonts w:cs="Arial"/>
                <w:szCs w:val="24"/>
              </w:rPr>
              <w:t>MSiT</w:t>
            </w:r>
          </w:p>
        </w:tc>
        <w:tc>
          <w:tcPr>
            <w:tcW w:w="1838" w:type="dxa"/>
            <w:shd w:val="clear" w:color="auto" w:fill="D6E3BC" w:themeFill="accent3" w:themeFillTint="66"/>
          </w:tcPr>
          <w:p w14:paraId="25C0EF2D" w14:textId="5C5239F4" w:rsidR="003772C6" w:rsidRPr="004D2065" w:rsidRDefault="000E0DC5" w:rsidP="00DB330B">
            <w:pPr>
              <w:rPr>
                <w:rFonts w:cs="Arial"/>
              </w:rPr>
            </w:pPr>
            <w:r>
              <w:rPr>
                <w:rFonts w:cs="Arial"/>
              </w:rPr>
              <w:t>60</w:t>
            </w:r>
            <w:r w:rsidR="20F70A98" w:rsidRPr="5F3FFF2A">
              <w:rPr>
                <w:rFonts w:cs="Arial"/>
              </w:rPr>
              <w:t>%</w:t>
            </w:r>
          </w:p>
        </w:tc>
        <w:tc>
          <w:tcPr>
            <w:tcW w:w="8418" w:type="dxa"/>
          </w:tcPr>
          <w:p w14:paraId="75A4565B" w14:textId="1D911681" w:rsidR="004B3A44" w:rsidRPr="00250B6C" w:rsidRDefault="2CF10DA5" w:rsidP="00250B6C">
            <w:pPr>
              <w:spacing w:after="120"/>
              <w:rPr>
                <w:rFonts w:eastAsia="Arial" w:cs="Arial"/>
                <w:color w:val="FF0000"/>
              </w:rPr>
            </w:pPr>
            <w:r w:rsidRPr="62B94387">
              <w:rPr>
                <w:rFonts w:eastAsia="Arial" w:cs="Arial"/>
              </w:rPr>
              <w:t>Brak dedykowanych działań dla infrastruktury sportowej.</w:t>
            </w:r>
          </w:p>
        </w:tc>
      </w:tr>
      <w:tr w:rsidR="004B3A44" w:rsidRPr="00E32FC4" w14:paraId="55ACBDAB" w14:textId="77777777" w:rsidTr="00D75CBA">
        <w:tc>
          <w:tcPr>
            <w:tcW w:w="2400" w:type="dxa"/>
          </w:tcPr>
          <w:p w14:paraId="3D638C9C" w14:textId="3A9300D1" w:rsidR="004B3A44" w:rsidRPr="0065654F" w:rsidRDefault="004B3A44" w:rsidP="00DB330B">
            <w:pPr>
              <w:rPr>
                <w:rFonts w:cs="Arial"/>
                <w:szCs w:val="24"/>
              </w:rPr>
            </w:pPr>
            <w:r w:rsidRPr="00601D25">
              <w:rPr>
                <w:rFonts w:cs="Arial"/>
                <w:szCs w:val="24"/>
              </w:rPr>
              <w:t>Działanie 27. Praca w administracji</w:t>
            </w:r>
            <w:r w:rsidR="000B49BC">
              <w:rPr>
                <w:rFonts w:cs="Arial"/>
                <w:szCs w:val="24"/>
              </w:rPr>
              <w:t xml:space="preserve"> </w:t>
            </w:r>
          </w:p>
          <w:p w14:paraId="2F160820" w14:textId="77777777" w:rsidR="004B3A44" w:rsidRPr="00953EAC" w:rsidRDefault="004B3A44" w:rsidP="00DB330B">
            <w:pPr>
              <w:rPr>
                <w:rFonts w:cs="Arial"/>
                <w:szCs w:val="24"/>
              </w:rPr>
            </w:pPr>
          </w:p>
        </w:tc>
        <w:tc>
          <w:tcPr>
            <w:tcW w:w="1656" w:type="dxa"/>
          </w:tcPr>
          <w:p w14:paraId="7B428A17" w14:textId="417F4547" w:rsidR="004B3A44" w:rsidRPr="00E71DE6" w:rsidRDefault="0073345F" w:rsidP="00DB330B">
            <w:pPr>
              <w:rPr>
                <w:rFonts w:cs="Arial"/>
                <w:szCs w:val="24"/>
              </w:rPr>
            </w:pPr>
            <w:r>
              <w:rPr>
                <w:rFonts w:cs="Arial"/>
                <w:szCs w:val="24"/>
              </w:rPr>
              <w:t>MRPiPS</w:t>
            </w:r>
          </w:p>
        </w:tc>
        <w:tc>
          <w:tcPr>
            <w:tcW w:w="1838" w:type="dxa"/>
            <w:shd w:val="clear" w:color="auto" w:fill="D6E3BC" w:themeFill="accent3" w:themeFillTint="66"/>
          </w:tcPr>
          <w:p w14:paraId="42B885B9" w14:textId="700E309D" w:rsidR="004B3A44" w:rsidRPr="004D2065" w:rsidRDefault="000E0DC5" w:rsidP="00DB330B">
            <w:pPr>
              <w:rPr>
                <w:rFonts w:cs="Arial"/>
              </w:rPr>
            </w:pPr>
            <w:r>
              <w:rPr>
                <w:rFonts w:cs="Arial"/>
              </w:rPr>
              <w:t>65</w:t>
            </w:r>
            <w:r w:rsidR="2F98860C" w:rsidRPr="6A952360">
              <w:rPr>
                <w:rFonts w:cs="Arial"/>
              </w:rPr>
              <w:t>%</w:t>
            </w:r>
          </w:p>
        </w:tc>
        <w:tc>
          <w:tcPr>
            <w:tcW w:w="8418" w:type="dxa"/>
          </w:tcPr>
          <w:p w14:paraId="3BEEDD4E" w14:textId="6669C6E1" w:rsidR="00C26FA1" w:rsidRPr="004D2065" w:rsidRDefault="474E6D9A" w:rsidP="00DB330B">
            <w:pPr>
              <w:spacing w:after="120"/>
              <w:rPr>
                <w:rFonts w:cs="Arial"/>
                <w:szCs w:val="24"/>
              </w:rPr>
            </w:pPr>
            <w:r w:rsidRPr="62B94387">
              <w:rPr>
                <w:rFonts w:cs="Arial"/>
              </w:rPr>
              <w:t>W 2023</w:t>
            </w:r>
            <w:r w:rsidR="00AF705D">
              <w:rPr>
                <w:rFonts w:cs="Arial"/>
              </w:rPr>
              <w:t xml:space="preserve"> </w:t>
            </w:r>
            <w:r w:rsidRPr="62B94387">
              <w:rPr>
                <w:rFonts w:cs="Arial"/>
              </w:rPr>
              <w:t xml:space="preserve">r. </w:t>
            </w:r>
            <w:r w:rsidR="002541D8">
              <w:rPr>
                <w:rFonts w:cs="Arial"/>
              </w:rPr>
              <w:t>w</w:t>
            </w:r>
            <w:r w:rsidRPr="62B94387">
              <w:rPr>
                <w:rFonts w:cs="Arial"/>
              </w:rPr>
              <w:t xml:space="preserve"> </w:t>
            </w:r>
            <w:r w:rsidR="5130F838" w:rsidRPr="62B94387">
              <w:rPr>
                <w:rFonts w:cs="Arial"/>
              </w:rPr>
              <w:t>Program</w:t>
            </w:r>
            <w:r w:rsidR="7010C5DB" w:rsidRPr="62B94387">
              <w:rPr>
                <w:rFonts w:cs="Arial"/>
              </w:rPr>
              <w:t>ie</w:t>
            </w:r>
            <w:r w:rsidR="7C32D537" w:rsidRPr="62B94387">
              <w:rPr>
                <w:rFonts w:cs="Arial"/>
              </w:rPr>
              <w:t xml:space="preserve"> </w:t>
            </w:r>
            <w:r w:rsidR="5130F838" w:rsidRPr="62B94387">
              <w:rPr>
                <w:rFonts w:cs="Arial"/>
              </w:rPr>
              <w:t xml:space="preserve">PFRON pn. „STABILNE ZATRUDNIENIE – osoby niepełnosprawne w administracji i służbie publicznej” </w:t>
            </w:r>
            <w:r w:rsidR="74910334" w:rsidRPr="62B94387">
              <w:rPr>
                <w:rFonts w:cs="Arial"/>
              </w:rPr>
              <w:t>wsp</w:t>
            </w:r>
            <w:r w:rsidR="534C4E13" w:rsidRPr="62B94387">
              <w:rPr>
                <w:rFonts w:cs="Arial"/>
              </w:rPr>
              <w:t>a</w:t>
            </w:r>
            <w:r w:rsidR="74910334" w:rsidRPr="62B94387">
              <w:rPr>
                <w:rFonts w:cs="Arial"/>
              </w:rPr>
              <w:t>rciem ob</w:t>
            </w:r>
            <w:r w:rsidR="7753F6A3" w:rsidRPr="62B94387">
              <w:rPr>
                <w:rFonts w:cs="Arial"/>
              </w:rPr>
              <w:t>j</w:t>
            </w:r>
            <w:r w:rsidR="74910334" w:rsidRPr="62B94387">
              <w:rPr>
                <w:rFonts w:cs="Arial"/>
              </w:rPr>
              <w:t>ęto</w:t>
            </w:r>
            <w:r w:rsidR="142FA5C2" w:rsidRPr="62B94387">
              <w:rPr>
                <w:rFonts w:cs="Arial"/>
              </w:rPr>
              <w:t xml:space="preserve"> </w:t>
            </w:r>
            <w:r w:rsidR="4116BDE0" w:rsidRPr="62B94387">
              <w:rPr>
                <w:rFonts w:cs="Arial"/>
              </w:rPr>
              <w:t>6</w:t>
            </w:r>
            <w:r w:rsidR="06778B0E" w:rsidRPr="62B94387">
              <w:rPr>
                <w:rFonts w:cs="Arial"/>
              </w:rPr>
              <w:t>0</w:t>
            </w:r>
            <w:r w:rsidR="002541D8">
              <w:rPr>
                <w:rFonts w:cs="Arial"/>
              </w:rPr>
              <w:t xml:space="preserve"> OzN</w:t>
            </w:r>
            <w:r w:rsidR="595B5474" w:rsidRPr="62B94387">
              <w:rPr>
                <w:rFonts w:cs="Arial"/>
              </w:rPr>
              <w:t>.</w:t>
            </w:r>
            <w:r w:rsidR="1300F2F6" w:rsidRPr="62B94387">
              <w:rPr>
                <w:rFonts w:cs="Arial"/>
              </w:rPr>
              <w:t xml:space="preserve"> </w:t>
            </w:r>
            <w:r w:rsidR="002541D8">
              <w:rPr>
                <w:rFonts w:cs="Arial"/>
              </w:rPr>
              <w:t>E</w:t>
            </w:r>
            <w:r w:rsidR="0615CAD0" w:rsidRPr="62B94387">
              <w:rPr>
                <w:rFonts w:cs="Arial"/>
              </w:rPr>
              <w:t xml:space="preserve">fekty </w:t>
            </w:r>
            <w:r w:rsidR="002541D8">
              <w:rPr>
                <w:rFonts w:cs="Arial"/>
              </w:rPr>
              <w:t xml:space="preserve">realizacji programu </w:t>
            </w:r>
            <w:r w:rsidR="0615CAD0" w:rsidRPr="62B94387">
              <w:rPr>
                <w:rFonts w:cs="Arial"/>
              </w:rPr>
              <w:t xml:space="preserve">są </w:t>
            </w:r>
            <w:r w:rsidR="002541D8">
              <w:rPr>
                <w:rFonts w:cs="Arial"/>
              </w:rPr>
              <w:t xml:space="preserve">jednak </w:t>
            </w:r>
            <w:r w:rsidR="0615CAD0" w:rsidRPr="62B94387">
              <w:rPr>
                <w:rFonts w:cs="Arial"/>
              </w:rPr>
              <w:t xml:space="preserve">niższe od oczekiwanych, co wynika z szeregu czynników zarówno po stronie uczestników programu jak i </w:t>
            </w:r>
            <w:r w:rsidR="24B6E30F" w:rsidRPr="62B94387">
              <w:rPr>
                <w:rFonts w:cs="Arial"/>
              </w:rPr>
              <w:t>administracji</w:t>
            </w:r>
            <w:r w:rsidR="0615CAD0" w:rsidRPr="62B94387">
              <w:rPr>
                <w:rFonts w:cs="Arial"/>
              </w:rPr>
              <w:t xml:space="preserve"> publicznej, przyjmującej osoby na staż lub do </w:t>
            </w:r>
            <w:r w:rsidR="21AAA9E5" w:rsidRPr="62B94387">
              <w:rPr>
                <w:rFonts w:cs="Arial"/>
              </w:rPr>
              <w:t>zatrudnienia</w:t>
            </w:r>
            <w:r w:rsidR="0615CAD0" w:rsidRPr="62B94387">
              <w:rPr>
                <w:rFonts w:cs="Arial"/>
              </w:rPr>
              <w:t>.</w:t>
            </w:r>
          </w:p>
        </w:tc>
      </w:tr>
    </w:tbl>
    <w:p w14:paraId="1ACDBB8F" w14:textId="77777777" w:rsidR="00DA7AE4" w:rsidRDefault="00DA7AE4" w:rsidP="006066A0">
      <w:pPr>
        <w:spacing w:after="120"/>
        <w:rPr>
          <w:rFonts w:eastAsia="Arial" w:cs="Arial"/>
          <w:b/>
          <w:szCs w:val="24"/>
        </w:rPr>
        <w:sectPr w:rsidR="00DA7AE4" w:rsidSect="00E864CD">
          <w:headerReference w:type="default" r:id="rId136"/>
          <w:headerReference w:type="first" r:id="rId137"/>
          <w:footerReference w:type="first" r:id="rId138"/>
          <w:pgSz w:w="16838" w:h="11906" w:orient="landscape"/>
          <w:pgMar w:top="1418" w:right="709" w:bottom="1418" w:left="1418" w:header="0" w:footer="709" w:gutter="0"/>
          <w:cols w:space="708"/>
          <w:formProt w:val="0"/>
          <w:titlePg/>
          <w:docGrid w:linePitch="360" w:charSpace="4096"/>
        </w:sectPr>
      </w:pPr>
      <w:bookmarkStart w:id="152" w:name="_Hlk133413194"/>
    </w:p>
    <w:p w14:paraId="50E7CD59" w14:textId="16822B8F" w:rsidR="00F12743" w:rsidRDefault="00F12743" w:rsidP="006066A0">
      <w:pPr>
        <w:spacing w:after="120"/>
        <w:rPr>
          <w:rFonts w:eastAsia="Arial" w:cs="Arial"/>
          <w:b/>
          <w:szCs w:val="24"/>
        </w:rPr>
      </w:pPr>
      <w:r w:rsidRPr="004D2065">
        <w:rPr>
          <w:rFonts w:eastAsia="Arial" w:cs="Arial"/>
          <w:b/>
          <w:szCs w:val="24"/>
        </w:rPr>
        <w:lastRenderedPageBreak/>
        <w:t>Monitoring ryzyka</w:t>
      </w:r>
    </w:p>
    <w:p w14:paraId="5B0ED33E" w14:textId="76928AE0" w:rsidR="00F12743" w:rsidRDefault="004D6BDE" w:rsidP="006066A0">
      <w:pPr>
        <w:spacing w:after="120"/>
        <w:rPr>
          <w:rFonts w:eastAsia="Arial" w:cs="Arial"/>
          <w:b/>
          <w:szCs w:val="24"/>
        </w:rPr>
      </w:pPr>
      <w:bookmarkStart w:id="153" w:name="_Hlk133412011"/>
      <w:r w:rsidRPr="004D6BDE">
        <w:rPr>
          <w:rFonts w:eastAsia="Arial" w:cs="Arial"/>
          <w:b/>
          <w:szCs w:val="24"/>
        </w:rPr>
        <w:t>Działanie 20. Dostępne usługi powszechne, e-commerce</w:t>
      </w:r>
    </w:p>
    <w:p w14:paraId="364D9B14" w14:textId="13A5F3B4" w:rsidR="00F12743" w:rsidRPr="003E1A23" w:rsidRDefault="004D6BDE" w:rsidP="006066A0">
      <w:pPr>
        <w:spacing w:after="120"/>
        <w:rPr>
          <w:rFonts w:eastAsia="Arial" w:cs="Arial"/>
          <w:b/>
          <w:szCs w:val="24"/>
        </w:rPr>
      </w:pPr>
      <w:r w:rsidRPr="004D6BDE">
        <w:rPr>
          <w:rFonts w:eastAsia="Arial" w:cs="Arial"/>
          <w:b/>
          <w:szCs w:val="24"/>
        </w:rPr>
        <w:t>Koordynator</w:t>
      </w:r>
      <w:r>
        <w:rPr>
          <w:rFonts w:eastAsia="Arial" w:cs="Arial"/>
          <w:b/>
          <w:szCs w:val="24"/>
        </w:rPr>
        <w:t>: MFiPR</w:t>
      </w:r>
      <w:bookmarkEnd w:id="153"/>
    </w:p>
    <w:tbl>
      <w:tblPr>
        <w:tblStyle w:val="Tabela-Siatka"/>
        <w:tblW w:w="15026" w:type="dxa"/>
        <w:tblInd w:w="137" w:type="dxa"/>
        <w:tblLayout w:type="fixed"/>
        <w:tblLook w:val="04A0" w:firstRow="1" w:lastRow="0" w:firstColumn="1" w:lastColumn="0" w:noHBand="0" w:noVBand="1"/>
      </w:tblPr>
      <w:tblGrid>
        <w:gridCol w:w="2409"/>
        <w:gridCol w:w="2836"/>
        <w:gridCol w:w="1701"/>
        <w:gridCol w:w="3969"/>
        <w:gridCol w:w="4111"/>
      </w:tblGrid>
      <w:tr w:rsidR="00DB74CB" w:rsidRPr="00341F6E" w14:paraId="11B153D2" w14:textId="77777777" w:rsidTr="00C97A8A">
        <w:tc>
          <w:tcPr>
            <w:tcW w:w="2409" w:type="dxa"/>
            <w:shd w:val="clear" w:color="auto" w:fill="F2F2F2" w:themeFill="background1" w:themeFillShade="F2"/>
          </w:tcPr>
          <w:bookmarkEnd w:id="152"/>
          <w:p w14:paraId="69AEDC4D" w14:textId="77777777" w:rsidR="00DB74CB" w:rsidRPr="004D2065" w:rsidRDefault="00DB74CB" w:rsidP="003E1A23">
            <w:pPr>
              <w:pStyle w:val="Nagwek4"/>
              <w:spacing w:before="0"/>
              <w:outlineLvl w:val="3"/>
            </w:pPr>
            <w:r w:rsidRPr="004D2065">
              <w:t>Nazwa ryzyka</w:t>
            </w:r>
          </w:p>
        </w:tc>
        <w:tc>
          <w:tcPr>
            <w:tcW w:w="2836" w:type="dxa"/>
            <w:shd w:val="clear" w:color="auto" w:fill="F2F2F2" w:themeFill="background1" w:themeFillShade="F2"/>
          </w:tcPr>
          <w:p w14:paraId="7446592D" w14:textId="77777777" w:rsidR="00DB74CB" w:rsidRPr="004D2065" w:rsidRDefault="00DB74CB" w:rsidP="003E1A23">
            <w:pPr>
              <w:pStyle w:val="Nagwek4"/>
              <w:spacing w:before="0"/>
              <w:outlineLvl w:val="3"/>
            </w:pPr>
            <w:r w:rsidRPr="004D2065">
              <w:t>Potencjalny skutek</w:t>
            </w:r>
          </w:p>
        </w:tc>
        <w:tc>
          <w:tcPr>
            <w:tcW w:w="1701" w:type="dxa"/>
            <w:shd w:val="clear" w:color="auto" w:fill="F2F2F2" w:themeFill="background1" w:themeFillShade="F2"/>
          </w:tcPr>
          <w:p w14:paraId="49D80011" w14:textId="77777777" w:rsidR="00DB74CB" w:rsidRPr="004D2065" w:rsidRDefault="00DB74CB" w:rsidP="003E1A23">
            <w:pPr>
              <w:pStyle w:val="Nagwek4"/>
              <w:spacing w:before="0"/>
              <w:outlineLvl w:val="3"/>
            </w:pPr>
            <w:r w:rsidRPr="004D2065">
              <w:t xml:space="preserve">Prawdopodobieństwo wystąpienia </w:t>
            </w:r>
            <w:r>
              <w:br/>
            </w:r>
            <w:r w:rsidRPr="004D2065">
              <w:t>(0-10)</w:t>
            </w:r>
          </w:p>
        </w:tc>
        <w:tc>
          <w:tcPr>
            <w:tcW w:w="3969" w:type="dxa"/>
            <w:shd w:val="clear" w:color="auto" w:fill="F2F2F2" w:themeFill="background1" w:themeFillShade="F2"/>
          </w:tcPr>
          <w:p w14:paraId="7E877B97" w14:textId="77777777" w:rsidR="00DB74CB" w:rsidRPr="004D2065" w:rsidRDefault="00DB74CB" w:rsidP="003E1A23">
            <w:pPr>
              <w:pStyle w:val="Nagwek4"/>
              <w:spacing w:before="0"/>
              <w:outlineLvl w:val="3"/>
            </w:pPr>
            <w:r w:rsidRPr="004D2065">
              <w:t>Reakcja na ryzyko</w:t>
            </w:r>
          </w:p>
        </w:tc>
        <w:tc>
          <w:tcPr>
            <w:tcW w:w="4111" w:type="dxa"/>
            <w:shd w:val="clear" w:color="auto" w:fill="F2F2F2" w:themeFill="background1" w:themeFillShade="F2"/>
          </w:tcPr>
          <w:p w14:paraId="64A7BAAC" w14:textId="5D9FE4B4" w:rsidR="00DB74CB" w:rsidRPr="004D2065" w:rsidRDefault="00DB74CB" w:rsidP="003E1A23">
            <w:pPr>
              <w:pStyle w:val="Nagwek4"/>
              <w:spacing w:before="0"/>
              <w:outlineLvl w:val="3"/>
            </w:pPr>
            <w:r w:rsidRPr="004D2065">
              <w:t xml:space="preserve">Komentarz / </w:t>
            </w:r>
            <w:r w:rsidR="0014683F">
              <w:t>u</w:t>
            </w:r>
            <w:r w:rsidRPr="004D2065">
              <w:t>wagi Koordynatora Programu (</w:t>
            </w:r>
            <w:r w:rsidR="00650729">
              <w:t>MFiPR</w:t>
            </w:r>
            <w:r w:rsidRPr="004D2065">
              <w:t xml:space="preserve">) </w:t>
            </w:r>
          </w:p>
        </w:tc>
      </w:tr>
      <w:tr w:rsidR="00DB74CB" w:rsidRPr="00341F6E" w14:paraId="7008AEED" w14:textId="77777777" w:rsidTr="00C97A8A">
        <w:tc>
          <w:tcPr>
            <w:tcW w:w="2409" w:type="dxa"/>
          </w:tcPr>
          <w:p w14:paraId="1D4934D7" w14:textId="5A15C26D" w:rsidR="00DB74CB" w:rsidRPr="00422911" w:rsidRDefault="00F450EC" w:rsidP="6EA1771E">
            <w:pPr>
              <w:rPr>
                <w:rFonts w:eastAsia="Arial" w:cs="Arial"/>
              </w:rPr>
            </w:pPr>
            <w:r>
              <w:rPr>
                <w:rFonts w:eastAsia="Arial" w:cs="Arial"/>
              </w:rPr>
              <w:t>O</w:t>
            </w:r>
            <w:r w:rsidRPr="00F450EC">
              <w:rPr>
                <w:rFonts w:eastAsia="Arial" w:cs="Arial"/>
              </w:rPr>
              <w:t>późnienia w zakończeniu parlamentarnego procesu legislacyjnego</w:t>
            </w:r>
            <w:r w:rsidR="006D2D73">
              <w:rPr>
                <w:rFonts w:eastAsia="Arial" w:cs="Arial"/>
              </w:rPr>
              <w:t xml:space="preserve"> projektu UDPU</w:t>
            </w:r>
          </w:p>
        </w:tc>
        <w:tc>
          <w:tcPr>
            <w:tcW w:w="2836" w:type="dxa"/>
          </w:tcPr>
          <w:p w14:paraId="1C7CCFF5" w14:textId="0FD0C52A" w:rsidR="00DB74CB" w:rsidRPr="00422911" w:rsidRDefault="5CF21F68" w:rsidP="00F450EC">
            <w:pPr>
              <w:rPr>
                <w:rFonts w:eastAsia="Arial" w:cs="Arial"/>
              </w:rPr>
            </w:pPr>
            <w:r w:rsidRPr="6E564F2C">
              <w:rPr>
                <w:rFonts w:eastAsia="Arial" w:cs="Arial"/>
              </w:rPr>
              <w:t xml:space="preserve">Projekt </w:t>
            </w:r>
            <w:r w:rsidR="006D2D73">
              <w:rPr>
                <w:rFonts w:eastAsia="Arial" w:cs="Arial"/>
              </w:rPr>
              <w:t xml:space="preserve">UDPU </w:t>
            </w:r>
            <w:r w:rsidRPr="6E564F2C">
              <w:rPr>
                <w:rFonts w:eastAsia="Arial" w:cs="Arial"/>
              </w:rPr>
              <w:t>uległ dyskontynuacji prac Sejmu IX kadencji i musiał być ponownie skierowany do rozpatrzenia przez Stały</w:t>
            </w:r>
            <w:r w:rsidR="13E822E6" w:rsidRPr="6E564F2C">
              <w:rPr>
                <w:rFonts w:eastAsia="Arial" w:cs="Arial"/>
              </w:rPr>
              <w:t xml:space="preserve"> </w:t>
            </w:r>
            <w:r w:rsidR="00F450EC" w:rsidRPr="00F450EC">
              <w:rPr>
                <w:rFonts w:eastAsia="Arial" w:cs="Arial"/>
              </w:rPr>
              <w:t>Komitet Rady Ministrów</w:t>
            </w:r>
          </w:p>
        </w:tc>
        <w:tc>
          <w:tcPr>
            <w:tcW w:w="1701" w:type="dxa"/>
          </w:tcPr>
          <w:p w14:paraId="7B42B827" w14:textId="132867AD" w:rsidR="00DB74CB" w:rsidRPr="00422911" w:rsidRDefault="00F450EC" w:rsidP="6EA1771E">
            <w:pPr>
              <w:rPr>
                <w:rFonts w:eastAsia="Arial" w:cs="Arial"/>
              </w:rPr>
            </w:pPr>
            <w:r>
              <w:rPr>
                <w:rFonts w:eastAsia="Arial" w:cs="Arial"/>
              </w:rPr>
              <w:t>3</w:t>
            </w:r>
          </w:p>
        </w:tc>
        <w:tc>
          <w:tcPr>
            <w:tcW w:w="3969" w:type="dxa"/>
          </w:tcPr>
          <w:p w14:paraId="499F9B51" w14:textId="6FB96474" w:rsidR="00DB74CB" w:rsidRPr="00422911" w:rsidRDefault="00F450EC" w:rsidP="6EA1771E">
            <w:pPr>
              <w:rPr>
                <w:rFonts w:eastAsia="Arial" w:cs="Arial"/>
              </w:rPr>
            </w:pPr>
            <w:r w:rsidRPr="00F450EC">
              <w:rPr>
                <w:rFonts w:eastAsia="Arial" w:cs="Arial"/>
              </w:rPr>
              <w:t>Prowadzenie szybkich i aktywnych działań MFiPR, jako wnioskodawcy, we współpracy z KPRM</w:t>
            </w:r>
            <w:r>
              <w:rPr>
                <w:rFonts w:eastAsia="Arial" w:cs="Arial"/>
              </w:rPr>
              <w:t>.</w:t>
            </w:r>
          </w:p>
        </w:tc>
        <w:tc>
          <w:tcPr>
            <w:tcW w:w="4111" w:type="dxa"/>
          </w:tcPr>
          <w:p w14:paraId="0B1642AD" w14:textId="57288F82" w:rsidR="00DB74CB" w:rsidRPr="007945CD" w:rsidRDefault="5773F5F6" w:rsidP="6EA1771E">
            <w:pPr>
              <w:rPr>
                <w:rFonts w:eastAsia="Arial" w:cs="Arial"/>
              </w:rPr>
            </w:pPr>
            <w:r w:rsidRPr="62B94387">
              <w:rPr>
                <w:rFonts w:eastAsia="Arial" w:cs="Arial"/>
              </w:rPr>
              <w:t xml:space="preserve">Ryzyko wystąpiło. </w:t>
            </w:r>
            <w:r w:rsidR="006D2D73">
              <w:rPr>
                <w:rFonts w:eastAsia="Arial" w:cs="Arial"/>
              </w:rPr>
              <w:t xml:space="preserve">UDPU </w:t>
            </w:r>
            <w:r w:rsidRPr="62B94387">
              <w:rPr>
                <w:rFonts w:eastAsia="Arial" w:cs="Arial"/>
              </w:rPr>
              <w:t>nie została przyjęta w wyznaczonym terminie -</w:t>
            </w:r>
            <w:r>
              <w:t xml:space="preserve"> 28 czerwca 2022 r.</w:t>
            </w:r>
            <w:r w:rsidR="4D49E27E">
              <w:t xml:space="preserve"> Zobowiązania przyjęte przez Radę Ministrów w początkach 2024</w:t>
            </w:r>
            <w:r w:rsidR="00AF705D">
              <w:t xml:space="preserve"> </w:t>
            </w:r>
            <w:r w:rsidR="4D49E27E">
              <w:t xml:space="preserve">r. </w:t>
            </w:r>
            <w:r w:rsidR="3D2682B9">
              <w:t>wskazują na</w:t>
            </w:r>
            <w:r w:rsidR="4D49E27E">
              <w:t xml:space="preserve"> wysokie prawdopodobieństwo procedowania ustawy na etapie parlamentarnym już w 1 kwartale 2024</w:t>
            </w:r>
            <w:r w:rsidR="00AF705D">
              <w:t xml:space="preserve"> </w:t>
            </w:r>
            <w:r w:rsidR="4D49E27E">
              <w:t xml:space="preserve">r. </w:t>
            </w:r>
          </w:p>
        </w:tc>
      </w:tr>
      <w:tr w:rsidR="00F450EC" w:rsidRPr="00341F6E" w14:paraId="0D88E5AB" w14:textId="77777777" w:rsidTr="00C97A8A">
        <w:tc>
          <w:tcPr>
            <w:tcW w:w="2409" w:type="dxa"/>
          </w:tcPr>
          <w:p w14:paraId="5848F924" w14:textId="4A16515B" w:rsidR="00F450EC" w:rsidRDefault="00F450EC" w:rsidP="6EA1771E">
            <w:pPr>
              <w:rPr>
                <w:rFonts w:eastAsia="Arial" w:cs="Arial"/>
              </w:rPr>
            </w:pPr>
            <w:r>
              <w:rPr>
                <w:rFonts w:eastAsia="Arial" w:cs="Arial"/>
              </w:rPr>
              <w:t>Z</w:t>
            </w:r>
            <w:r w:rsidRPr="00F450EC">
              <w:rPr>
                <w:rFonts w:eastAsia="Arial" w:cs="Arial"/>
              </w:rPr>
              <w:t xml:space="preserve">byt krótki czas na dostosowanie się przez interesariuszy do przepisów </w:t>
            </w:r>
            <w:r w:rsidR="006D2D73">
              <w:rPr>
                <w:rFonts w:eastAsia="Arial" w:cs="Arial"/>
              </w:rPr>
              <w:t xml:space="preserve">UDPU </w:t>
            </w:r>
            <w:r w:rsidRPr="00F450EC">
              <w:rPr>
                <w:rFonts w:eastAsia="Arial" w:cs="Arial"/>
              </w:rPr>
              <w:t>przed jej wejściem w życie</w:t>
            </w:r>
            <w:r>
              <w:rPr>
                <w:rFonts w:eastAsia="Arial" w:cs="Arial"/>
              </w:rPr>
              <w:t>.</w:t>
            </w:r>
          </w:p>
        </w:tc>
        <w:tc>
          <w:tcPr>
            <w:tcW w:w="2836" w:type="dxa"/>
          </w:tcPr>
          <w:p w14:paraId="028AB412" w14:textId="7851F9A9" w:rsidR="00F450EC" w:rsidRPr="00F450EC" w:rsidRDefault="00F450EC" w:rsidP="00F450EC">
            <w:pPr>
              <w:rPr>
                <w:rFonts w:eastAsia="Arial" w:cs="Arial"/>
              </w:rPr>
            </w:pPr>
            <w:r w:rsidRPr="00F450EC">
              <w:rPr>
                <w:rFonts w:eastAsia="Arial" w:cs="Arial"/>
              </w:rPr>
              <w:t>Przedsiębiorcy nie zd</w:t>
            </w:r>
            <w:r>
              <w:rPr>
                <w:rFonts w:eastAsia="Arial" w:cs="Arial"/>
              </w:rPr>
              <w:t>ąż</w:t>
            </w:r>
            <w:r w:rsidRPr="00F450EC">
              <w:rPr>
                <w:rFonts w:eastAsia="Arial" w:cs="Arial"/>
              </w:rPr>
              <w:t>ą dostosować procesów projektowych i wytwórczych do przepisów</w:t>
            </w:r>
            <w:r w:rsidR="00C56C7E">
              <w:rPr>
                <w:rFonts w:eastAsia="Arial" w:cs="Arial"/>
              </w:rPr>
              <w:t xml:space="preserve"> </w:t>
            </w:r>
            <w:r w:rsidR="006D2D73">
              <w:rPr>
                <w:rFonts w:eastAsia="Arial" w:cs="Arial"/>
              </w:rPr>
              <w:t>UDPU</w:t>
            </w:r>
            <w:r>
              <w:rPr>
                <w:rFonts w:eastAsia="Arial" w:cs="Arial"/>
              </w:rPr>
              <w:t>.</w:t>
            </w:r>
          </w:p>
        </w:tc>
        <w:tc>
          <w:tcPr>
            <w:tcW w:w="1701" w:type="dxa"/>
          </w:tcPr>
          <w:p w14:paraId="1E2ACFC9" w14:textId="14089B8B" w:rsidR="00F450EC" w:rsidRPr="00422911" w:rsidDel="00F450EC" w:rsidRDefault="00F450EC" w:rsidP="6EA1771E">
            <w:pPr>
              <w:rPr>
                <w:rFonts w:eastAsia="Arial" w:cs="Arial"/>
              </w:rPr>
            </w:pPr>
            <w:r>
              <w:rPr>
                <w:rFonts w:eastAsia="Arial" w:cs="Arial"/>
              </w:rPr>
              <w:t>10</w:t>
            </w:r>
          </w:p>
        </w:tc>
        <w:tc>
          <w:tcPr>
            <w:tcW w:w="3969" w:type="dxa"/>
          </w:tcPr>
          <w:p w14:paraId="6B72232B" w14:textId="73FF7A2D" w:rsidR="00F450EC" w:rsidRPr="00F450EC" w:rsidRDefault="00F450EC" w:rsidP="6EA1771E">
            <w:pPr>
              <w:rPr>
                <w:rFonts w:eastAsia="Arial" w:cs="Arial"/>
              </w:rPr>
            </w:pPr>
            <w:r w:rsidRPr="00F450EC">
              <w:rPr>
                <w:rFonts w:eastAsia="Arial" w:cs="Arial"/>
              </w:rPr>
              <w:t>Szeroka kampania informacyjna</w:t>
            </w:r>
            <w:r>
              <w:rPr>
                <w:rFonts w:eastAsia="Arial" w:cs="Arial"/>
              </w:rPr>
              <w:t>.</w:t>
            </w:r>
          </w:p>
        </w:tc>
        <w:tc>
          <w:tcPr>
            <w:tcW w:w="4111" w:type="dxa"/>
          </w:tcPr>
          <w:p w14:paraId="14BC0E9A" w14:textId="4A55F067" w:rsidR="00F450EC" w:rsidRPr="00422911" w:rsidRDefault="00F450EC" w:rsidP="6EA1771E">
            <w:pPr>
              <w:rPr>
                <w:rFonts w:eastAsia="Arial" w:cs="Arial"/>
              </w:rPr>
            </w:pPr>
            <w:r>
              <w:rPr>
                <w:rFonts w:eastAsia="Arial" w:cs="Arial"/>
              </w:rPr>
              <w:t>Ryzyko nie wystąpiło w 2023 r.</w:t>
            </w:r>
          </w:p>
        </w:tc>
      </w:tr>
    </w:tbl>
    <w:p w14:paraId="4B24B995" w14:textId="77777777" w:rsidR="00C97A8A" w:rsidRDefault="00C97A8A" w:rsidP="006066A0">
      <w:pPr>
        <w:spacing w:before="240" w:after="120"/>
        <w:rPr>
          <w:rFonts w:eastAsia="Arial" w:cs="Arial"/>
          <w:b/>
          <w:szCs w:val="24"/>
        </w:rPr>
      </w:pPr>
    </w:p>
    <w:p w14:paraId="34AFF64B" w14:textId="5AF06A03" w:rsidR="003E1A23" w:rsidRDefault="003E1A23" w:rsidP="006066A0">
      <w:pPr>
        <w:spacing w:before="240" w:after="120"/>
        <w:rPr>
          <w:rFonts w:eastAsia="Arial" w:cs="Arial"/>
          <w:b/>
          <w:szCs w:val="24"/>
        </w:rPr>
      </w:pPr>
      <w:r w:rsidRPr="004D6BDE">
        <w:rPr>
          <w:rFonts w:eastAsia="Arial" w:cs="Arial"/>
          <w:b/>
          <w:szCs w:val="24"/>
        </w:rPr>
        <w:lastRenderedPageBreak/>
        <w:t>Działanie 2</w:t>
      </w:r>
      <w:r>
        <w:rPr>
          <w:rFonts w:eastAsia="Arial" w:cs="Arial"/>
          <w:b/>
          <w:szCs w:val="24"/>
        </w:rPr>
        <w:t>1</w:t>
      </w:r>
      <w:r w:rsidRPr="004D6BDE">
        <w:rPr>
          <w:rFonts w:eastAsia="Arial" w:cs="Arial"/>
          <w:b/>
          <w:szCs w:val="24"/>
        </w:rPr>
        <w:t xml:space="preserve">. </w:t>
      </w:r>
      <w:r w:rsidRPr="003E1A23">
        <w:rPr>
          <w:rFonts w:eastAsia="Arial" w:cs="Arial"/>
          <w:b/>
          <w:szCs w:val="24"/>
        </w:rPr>
        <w:t>Numer 112 dla wszystkich</w:t>
      </w:r>
    </w:p>
    <w:p w14:paraId="40306232" w14:textId="0AB965AC" w:rsidR="003E1A23" w:rsidRDefault="003E1A23" w:rsidP="006066A0">
      <w:pPr>
        <w:spacing w:after="120"/>
      </w:pPr>
      <w:r w:rsidRPr="004D6BDE">
        <w:rPr>
          <w:rFonts w:eastAsia="Arial" w:cs="Arial"/>
          <w:b/>
          <w:szCs w:val="24"/>
        </w:rPr>
        <w:t>Koordynator</w:t>
      </w:r>
      <w:r>
        <w:rPr>
          <w:rFonts w:eastAsia="Arial" w:cs="Arial"/>
          <w:b/>
          <w:szCs w:val="24"/>
        </w:rPr>
        <w:t>: MSWiA</w:t>
      </w:r>
    </w:p>
    <w:tbl>
      <w:tblPr>
        <w:tblStyle w:val="Tabela-Siatka"/>
        <w:tblW w:w="15026" w:type="dxa"/>
        <w:tblInd w:w="137" w:type="dxa"/>
        <w:tblLayout w:type="fixed"/>
        <w:tblLook w:val="04A0" w:firstRow="1" w:lastRow="0" w:firstColumn="1" w:lastColumn="0" w:noHBand="0" w:noVBand="1"/>
      </w:tblPr>
      <w:tblGrid>
        <w:gridCol w:w="2693"/>
        <w:gridCol w:w="2977"/>
        <w:gridCol w:w="1701"/>
        <w:gridCol w:w="3827"/>
        <w:gridCol w:w="3828"/>
      </w:tblGrid>
      <w:tr w:rsidR="003E1A23" w:rsidRPr="00341F6E" w14:paraId="3563FF41" w14:textId="77777777" w:rsidTr="000630A3">
        <w:trPr>
          <w:trHeight w:val="336"/>
        </w:trPr>
        <w:tc>
          <w:tcPr>
            <w:tcW w:w="2693" w:type="dxa"/>
            <w:shd w:val="clear" w:color="auto" w:fill="F2F2F2" w:themeFill="background1" w:themeFillShade="F2"/>
          </w:tcPr>
          <w:p w14:paraId="1720196E" w14:textId="1A440F41" w:rsidR="003E1A23" w:rsidRPr="004D2065" w:rsidRDefault="003E1A23" w:rsidP="003E1A23">
            <w:pPr>
              <w:rPr>
                <w:rFonts w:eastAsia="Arial" w:cs="Arial"/>
                <w:szCs w:val="24"/>
              </w:rPr>
            </w:pPr>
            <w:r w:rsidRPr="004D2065">
              <w:rPr>
                <w:b/>
              </w:rPr>
              <w:t>Nazwa ryzyka</w:t>
            </w:r>
          </w:p>
        </w:tc>
        <w:tc>
          <w:tcPr>
            <w:tcW w:w="2977" w:type="dxa"/>
            <w:shd w:val="clear" w:color="auto" w:fill="F2F2F2" w:themeFill="background1" w:themeFillShade="F2"/>
          </w:tcPr>
          <w:p w14:paraId="457C43FD" w14:textId="4009F0E7" w:rsidR="003E1A23" w:rsidRPr="004D2065" w:rsidRDefault="003E1A23" w:rsidP="003E1A23">
            <w:pPr>
              <w:rPr>
                <w:rFonts w:eastAsia="Arial" w:cs="Arial"/>
                <w:szCs w:val="24"/>
              </w:rPr>
            </w:pPr>
            <w:r w:rsidRPr="004D2065">
              <w:rPr>
                <w:b/>
              </w:rPr>
              <w:t>Potencjalny skutek</w:t>
            </w:r>
          </w:p>
        </w:tc>
        <w:tc>
          <w:tcPr>
            <w:tcW w:w="1701" w:type="dxa"/>
            <w:shd w:val="clear" w:color="auto" w:fill="F2F2F2" w:themeFill="background1" w:themeFillShade="F2"/>
          </w:tcPr>
          <w:p w14:paraId="4B490F23" w14:textId="586BA1E9" w:rsidR="003E1A23" w:rsidRPr="004D2065" w:rsidRDefault="003E1A23" w:rsidP="003E1A23">
            <w:pPr>
              <w:rPr>
                <w:rFonts w:eastAsia="Arial" w:cs="Arial"/>
                <w:szCs w:val="24"/>
              </w:rPr>
            </w:pPr>
            <w:r w:rsidRPr="004D2065">
              <w:rPr>
                <w:b/>
              </w:rPr>
              <w:t xml:space="preserve">Prawdopodobieństwo wystąpienia </w:t>
            </w:r>
            <w:r>
              <w:br/>
            </w:r>
            <w:r w:rsidRPr="004D2065">
              <w:rPr>
                <w:b/>
              </w:rPr>
              <w:t>(0-10)</w:t>
            </w:r>
          </w:p>
        </w:tc>
        <w:tc>
          <w:tcPr>
            <w:tcW w:w="3827" w:type="dxa"/>
            <w:shd w:val="clear" w:color="auto" w:fill="F2F2F2" w:themeFill="background1" w:themeFillShade="F2"/>
          </w:tcPr>
          <w:p w14:paraId="4CD67D78" w14:textId="342F593D" w:rsidR="003E1A23" w:rsidRDefault="003E1A23" w:rsidP="003E1A23">
            <w:pPr>
              <w:rPr>
                <w:rFonts w:eastAsia="Arial" w:cs="Arial"/>
                <w:szCs w:val="24"/>
              </w:rPr>
            </w:pPr>
            <w:r w:rsidRPr="004D2065">
              <w:rPr>
                <w:b/>
              </w:rPr>
              <w:t>Reakcja na ryzyko</w:t>
            </w:r>
          </w:p>
        </w:tc>
        <w:tc>
          <w:tcPr>
            <w:tcW w:w="3828" w:type="dxa"/>
            <w:shd w:val="clear" w:color="auto" w:fill="F2F2F2" w:themeFill="background1" w:themeFillShade="F2"/>
          </w:tcPr>
          <w:p w14:paraId="5B983092" w14:textId="7BE3C512" w:rsidR="003E1A23" w:rsidRPr="004D2065" w:rsidRDefault="003E1A23" w:rsidP="003E1A23">
            <w:pPr>
              <w:rPr>
                <w:rFonts w:eastAsia="Arial" w:cs="Arial"/>
                <w:szCs w:val="24"/>
              </w:rPr>
            </w:pPr>
            <w:r w:rsidRPr="004D2065">
              <w:rPr>
                <w:b/>
              </w:rPr>
              <w:t xml:space="preserve">Komentarz / </w:t>
            </w:r>
            <w:r w:rsidR="00B37752">
              <w:rPr>
                <w:b/>
              </w:rPr>
              <w:t>u</w:t>
            </w:r>
            <w:r w:rsidRPr="004D2065">
              <w:rPr>
                <w:b/>
              </w:rPr>
              <w:t>wagi Koordynatora Programu (</w:t>
            </w:r>
            <w:r w:rsidR="00650729">
              <w:rPr>
                <w:b/>
              </w:rPr>
              <w:t>MFiPR</w:t>
            </w:r>
            <w:r w:rsidRPr="004D2065">
              <w:rPr>
                <w:b/>
              </w:rPr>
              <w:t xml:space="preserve">) </w:t>
            </w:r>
          </w:p>
        </w:tc>
      </w:tr>
      <w:tr w:rsidR="003E1A23" w:rsidRPr="00341F6E" w14:paraId="072037B7" w14:textId="77777777" w:rsidTr="000630A3">
        <w:trPr>
          <w:trHeight w:val="336"/>
        </w:trPr>
        <w:tc>
          <w:tcPr>
            <w:tcW w:w="2693" w:type="dxa"/>
            <w:tcBorders>
              <w:top w:val="single" w:sz="8" w:space="0" w:color="auto"/>
              <w:left w:val="single" w:sz="4" w:space="0" w:color="auto"/>
              <w:bottom w:val="single" w:sz="8" w:space="0" w:color="auto"/>
              <w:right w:val="single" w:sz="4" w:space="0" w:color="auto"/>
            </w:tcBorders>
            <w:shd w:val="clear" w:color="auto" w:fill="auto"/>
          </w:tcPr>
          <w:p w14:paraId="43FC3C2B" w14:textId="2228EAC1" w:rsidR="003E1A23" w:rsidRPr="004D2065" w:rsidRDefault="002F4885" w:rsidP="003E1A23">
            <w:pPr>
              <w:rPr>
                <w:rFonts w:eastAsia="Arial" w:cs="Arial"/>
                <w:szCs w:val="24"/>
              </w:rPr>
            </w:pPr>
            <w:r w:rsidRPr="002F4885">
              <w:rPr>
                <w:rFonts w:eastAsia="Arial" w:cs="Arial"/>
                <w:szCs w:val="24"/>
              </w:rPr>
              <w:t>Awaria Systemu Teleinformatycznego Centrów Powiadamiania Ratunkowego.</w:t>
            </w:r>
          </w:p>
        </w:tc>
        <w:tc>
          <w:tcPr>
            <w:tcW w:w="2977" w:type="dxa"/>
            <w:tcBorders>
              <w:top w:val="single" w:sz="8" w:space="0" w:color="auto"/>
              <w:left w:val="single" w:sz="4" w:space="0" w:color="auto"/>
              <w:bottom w:val="single" w:sz="8" w:space="0" w:color="auto"/>
              <w:right w:val="single" w:sz="4" w:space="0" w:color="auto"/>
            </w:tcBorders>
            <w:shd w:val="clear" w:color="auto" w:fill="auto"/>
          </w:tcPr>
          <w:p w14:paraId="2BF5D767" w14:textId="107A23CD" w:rsidR="003E1A23" w:rsidRPr="004D2065" w:rsidRDefault="003E1A23" w:rsidP="1DD32625">
            <w:pPr>
              <w:rPr>
                <w:rFonts w:eastAsia="Arial" w:cs="Arial"/>
              </w:rPr>
            </w:pPr>
            <w:r w:rsidRPr="1DD32625">
              <w:rPr>
                <w:rFonts w:eastAsia="Arial" w:cs="Arial"/>
              </w:rPr>
              <w:t>Brak możliwości</w:t>
            </w:r>
            <w:r w:rsidR="4B26A6F3" w:rsidRPr="1DD32625">
              <w:rPr>
                <w:rFonts w:eastAsia="Arial" w:cs="Arial"/>
              </w:rPr>
              <w:t xml:space="preserve"> szybkiego</w:t>
            </w:r>
            <w:r w:rsidRPr="1DD32625">
              <w:rPr>
                <w:rFonts w:eastAsia="Arial" w:cs="Arial"/>
              </w:rPr>
              <w:t xml:space="preserve"> zgłoszenia zagrożenia życia </w:t>
            </w:r>
            <w:r>
              <w:t>i zdrowia</w:t>
            </w:r>
            <w:r w:rsidRPr="1DD32625">
              <w:rPr>
                <w:rFonts w:eastAsia="Arial" w:cs="Arial"/>
              </w:rPr>
              <w:t>.</w:t>
            </w:r>
          </w:p>
        </w:tc>
        <w:tc>
          <w:tcPr>
            <w:tcW w:w="1701" w:type="dxa"/>
            <w:shd w:val="clear" w:color="auto" w:fill="auto"/>
          </w:tcPr>
          <w:p w14:paraId="11555307" w14:textId="101E203B" w:rsidR="003E1A23" w:rsidRPr="004D2065" w:rsidRDefault="011C83E8" w:rsidP="1DD32625">
            <w:pPr>
              <w:rPr>
                <w:rFonts w:eastAsia="Arial" w:cs="Arial"/>
              </w:rPr>
            </w:pPr>
            <w:r w:rsidRPr="1DD32625">
              <w:rPr>
                <w:rFonts w:eastAsia="Arial" w:cs="Arial"/>
              </w:rPr>
              <w:t>7</w:t>
            </w:r>
          </w:p>
        </w:tc>
        <w:tc>
          <w:tcPr>
            <w:tcW w:w="3827" w:type="dxa"/>
            <w:tcBorders>
              <w:top w:val="single" w:sz="8" w:space="0" w:color="auto"/>
              <w:left w:val="single" w:sz="4" w:space="0" w:color="auto"/>
              <w:bottom w:val="single" w:sz="8" w:space="0" w:color="auto"/>
              <w:right w:val="single" w:sz="4" w:space="0" w:color="auto"/>
            </w:tcBorders>
            <w:shd w:val="clear" w:color="auto" w:fill="auto"/>
          </w:tcPr>
          <w:p w14:paraId="115EE766" w14:textId="6C0C4D54" w:rsidR="003E1A23" w:rsidRPr="004D2065" w:rsidRDefault="002F4885" w:rsidP="003E1A23">
            <w:pPr>
              <w:rPr>
                <w:rFonts w:eastAsia="Arial" w:cs="Arial"/>
                <w:szCs w:val="24"/>
              </w:rPr>
            </w:pPr>
            <w:r w:rsidRPr="002F4885">
              <w:rPr>
                <w:rFonts w:eastAsia="Arial" w:cs="Arial"/>
                <w:szCs w:val="24"/>
              </w:rPr>
              <w:t>Bieżące działania zwiększające niezawodność ST CPR, w tym  aktywne monitorowanie krytycznych usług odpowiadających za obsługę zgłoszeń alarmowych.</w:t>
            </w:r>
          </w:p>
        </w:tc>
        <w:tc>
          <w:tcPr>
            <w:tcW w:w="3828" w:type="dxa"/>
          </w:tcPr>
          <w:p w14:paraId="00DFDBD9" w14:textId="2980F6B1" w:rsidR="003E1A23" w:rsidRPr="004D2065" w:rsidRDefault="1DA74B71" w:rsidP="1DD32625">
            <w:pPr>
              <w:rPr>
                <w:rFonts w:eastAsia="Arial" w:cs="Arial"/>
              </w:rPr>
            </w:pPr>
            <w:r w:rsidRPr="62B94387">
              <w:rPr>
                <w:rFonts w:eastAsia="Arial" w:cs="Arial"/>
              </w:rPr>
              <w:t>Ryzyko wystąpiło w </w:t>
            </w:r>
            <w:r w:rsidR="2D59A2CA" w:rsidRPr="62B94387">
              <w:rPr>
                <w:rFonts w:eastAsia="Arial" w:cs="Arial"/>
              </w:rPr>
              <w:t xml:space="preserve">maju </w:t>
            </w:r>
            <w:r w:rsidRPr="62B94387">
              <w:rPr>
                <w:rFonts w:eastAsia="Arial" w:cs="Arial"/>
              </w:rPr>
              <w:t>202</w:t>
            </w:r>
            <w:r w:rsidR="0625D41B" w:rsidRPr="62B94387">
              <w:rPr>
                <w:rFonts w:eastAsia="Arial" w:cs="Arial"/>
              </w:rPr>
              <w:t>3</w:t>
            </w:r>
            <w:r w:rsidRPr="62B94387">
              <w:rPr>
                <w:rFonts w:eastAsia="Arial" w:cs="Arial"/>
              </w:rPr>
              <w:t xml:space="preserve"> r.</w:t>
            </w:r>
            <w:r w:rsidR="293A8D44" w:rsidRPr="62B94387">
              <w:rPr>
                <w:rFonts w:eastAsia="Arial" w:cs="Arial"/>
              </w:rPr>
              <w:t xml:space="preserve"> Doszło do awarii Systemu Wspomagania Dowodzenia Państwowego Ratownictwa Medycznego.</w:t>
            </w:r>
            <w:r w:rsidR="008F2B86" w:rsidRPr="62B94387">
              <w:rPr>
                <w:rFonts w:eastAsia="Arial" w:cs="Arial"/>
              </w:rPr>
              <w:t xml:space="preserve"> Brak informacji o negatywnych skutkach zdarzenia. </w:t>
            </w:r>
          </w:p>
        </w:tc>
      </w:tr>
    </w:tbl>
    <w:p w14:paraId="41251557" w14:textId="77777777" w:rsidR="000630A3" w:rsidRPr="00B61106" w:rsidRDefault="000630A3" w:rsidP="000630A3">
      <w:pPr>
        <w:spacing w:before="240" w:after="120"/>
        <w:rPr>
          <w:b/>
          <w:bCs/>
        </w:rPr>
      </w:pPr>
      <w:r w:rsidRPr="00B61106">
        <w:rPr>
          <w:b/>
          <w:bCs/>
        </w:rPr>
        <w:t>Działanie 2</w:t>
      </w:r>
      <w:r>
        <w:rPr>
          <w:b/>
          <w:bCs/>
        </w:rPr>
        <w:t>2</w:t>
      </w:r>
      <w:r w:rsidRPr="00B61106">
        <w:rPr>
          <w:b/>
          <w:bCs/>
        </w:rPr>
        <w:t>. Mobilność</w:t>
      </w:r>
    </w:p>
    <w:p w14:paraId="46B076CF" w14:textId="77777777" w:rsidR="000630A3" w:rsidRPr="00B61106" w:rsidRDefault="000630A3" w:rsidP="000630A3">
      <w:pPr>
        <w:spacing w:after="120"/>
        <w:rPr>
          <w:b/>
          <w:bCs/>
        </w:rPr>
      </w:pPr>
      <w:r w:rsidRPr="00B61106">
        <w:rPr>
          <w:b/>
          <w:bCs/>
        </w:rPr>
        <w:t xml:space="preserve">Koordynator: </w:t>
      </w:r>
      <w:r>
        <w:rPr>
          <w:b/>
          <w:bCs/>
        </w:rPr>
        <w:t>PFRON</w:t>
      </w:r>
    </w:p>
    <w:tbl>
      <w:tblPr>
        <w:tblStyle w:val="Tabela-Siatka"/>
        <w:tblW w:w="15026" w:type="dxa"/>
        <w:tblInd w:w="137" w:type="dxa"/>
        <w:tblLayout w:type="fixed"/>
        <w:tblLook w:val="04A0" w:firstRow="1" w:lastRow="0" w:firstColumn="1" w:lastColumn="0" w:noHBand="0" w:noVBand="1"/>
      </w:tblPr>
      <w:tblGrid>
        <w:gridCol w:w="2693"/>
        <w:gridCol w:w="2978"/>
        <w:gridCol w:w="1701"/>
        <w:gridCol w:w="3826"/>
        <w:gridCol w:w="3828"/>
      </w:tblGrid>
      <w:tr w:rsidR="000630A3" w:rsidRPr="00341F6E" w14:paraId="28724B79" w14:textId="77777777" w:rsidTr="000630A3">
        <w:trPr>
          <w:trHeight w:val="336"/>
        </w:trPr>
        <w:tc>
          <w:tcPr>
            <w:tcW w:w="2693" w:type="dxa"/>
            <w:shd w:val="clear" w:color="auto" w:fill="F2F2F2" w:themeFill="background1" w:themeFillShade="F2"/>
          </w:tcPr>
          <w:p w14:paraId="7ACAB29F" w14:textId="77777777" w:rsidR="000630A3" w:rsidRPr="004D2065" w:rsidRDefault="000630A3" w:rsidP="002C7D50">
            <w:pPr>
              <w:pStyle w:val="Nagwek4"/>
              <w:spacing w:before="0"/>
              <w:outlineLvl w:val="3"/>
              <w:rPr>
                <w:rFonts w:eastAsia="Arial" w:cs="Arial"/>
                <w:szCs w:val="24"/>
              </w:rPr>
            </w:pPr>
            <w:r w:rsidRPr="004D2065">
              <w:t>Nazwa ryzyka</w:t>
            </w:r>
          </w:p>
        </w:tc>
        <w:tc>
          <w:tcPr>
            <w:tcW w:w="2978" w:type="dxa"/>
            <w:shd w:val="clear" w:color="auto" w:fill="F2F2F2" w:themeFill="background1" w:themeFillShade="F2"/>
          </w:tcPr>
          <w:p w14:paraId="4D336C48" w14:textId="77777777" w:rsidR="000630A3" w:rsidRPr="004D2065" w:rsidRDefault="000630A3" w:rsidP="002C7D50">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48CDDCFF" w14:textId="77777777" w:rsidR="000630A3" w:rsidRPr="004D2065" w:rsidRDefault="000630A3" w:rsidP="002C7D50">
            <w:pPr>
              <w:pStyle w:val="Nagwek4"/>
              <w:spacing w:before="0"/>
              <w:outlineLvl w:val="3"/>
              <w:rPr>
                <w:rFonts w:eastAsia="Arial" w:cs="Arial"/>
                <w:szCs w:val="24"/>
              </w:rPr>
            </w:pPr>
            <w:r w:rsidRPr="004D2065">
              <w:t xml:space="preserve">Prawdopodobieństwo wystąpienia </w:t>
            </w:r>
            <w:r>
              <w:br/>
            </w:r>
            <w:r w:rsidRPr="004D2065">
              <w:t>(0-10)</w:t>
            </w:r>
          </w:p>
        </w:tc>
        <w:tc>
          <w:tcPr>
            <w:tcW w:w="3826" w:type="dxa"/>
            <w:shd w:val="clear" w:color="auto" w:fill="F2F2F2" w:themeFill="background1" w:themeFillShade="F2"/>
          </w:tcPr>
          <w:p w14:paraId="1CA4107C" w14:textId="77777777" w:rsidR="000630A3" w:rsidRPr="0099680D" w:rsidRDefault="000630A3" w:rsidP="002C7D50">
            <w:pPr>
              <w:pStyle w:val="Nagwek4"/>
              <w:spacing w:before="0"/>
              <w:outlineLvl w:val="3"/>
              <w:rPr>
                <w:rFonts w:eastAsia="Arial" w:cs="Arial"/>
                <w:szCs w:val="24"/>
              </w:rPr>
            </w:pPr>
            <w:r w:rsidRPr="004D2065">
              <w:t>Reakcja na ryzyko</w:t>
            </w:r>
          </w:p>
        </w:tc>
        <w:tc>
          <w:tcPr>
            <w:tcW w:w="3828" w:type="dxa"/>
            <w:shd w:val="clear" w:color="auto" w:fill="F2F2F2" w:themeFill="background1" w:themeFillShade="F2"/>
          </w:tcPr>
          <w:p w14:paraId="5D192376" w14:textId="2EFF9138" w:rsidR="000630A3" w:rsidRPr="004D2065" w:rsidRDefault="000630A3" w:rsidP="002C7D50">
            <w:pPr>
              <w:pStyle w:val="Nagwek4"/>
              <w:spacing w:before="0"/>
              <w:outlineLvl w:val="3"/>
              <w:rPr>
                <w:rFonts w:eastAsia="Arial" w:cs="Arial"/>
                <w:szCs w:val="24"/>
              </w:rPr>
            </w:pPr>
            <w:r w:rsidRPr="004D2065">
              <w:t xml:space="preserve">Komentarz / </w:t>
            </w:r>
            <w:r w:rsidR="00B37752">
              <w:t>u</w:t>
            </w:r>
            <w:r w:rsidRPr="004D2065">
              <w:t>wagi Koordynatora Programu (</w:t>
            </w:r>
            <w:r w:rsidR="00650729">
              <w:t>MFiPR</w:t>
            </w:r>
            <w:r w:rsidRPr="004D2065">
              <w:t xml:space="preserve">) </w:t>
            </w:r>
          </w:p>
        </w:tc>
      </w:tr>
      <w:tr w:rsidR="000630A3" w:rsidRPr="00341F6E" w14:paraId="4381293F" w14:textId="77777777" w:rsidTr="000630A3">
        <w:trPr>
          <w:trHeight w:val="336"/>
        </w:trPr>
        <w:tc>
          <w:tcPr>
            <w:tcW w:w="2693" w:type="dxa"/>
            <w:tcBorders>
              <w:top w:val="single" w:sz="8" w:space="0" w:color="auto"/>
              <w:left w:val="single" w:sz="4" w:space="0" w:color="auto"/>
              <w:bottom w:val="single" w:sz="8" w:space="0" w:color="auto"/>
              <w:right w:val="single" w:sz="4" w:space="0" w:color="auto"/>
            </w:tcBorders>
            <w:shd w:val="clear" w:color="auto" w:fill="auto"/>
          </w:tcPr>
          <w:p w14:paraId="43C6201F" w14:textId="77777777" w:rsidR="000630A3" w:rsidRPr="004D2065" w:rsidRDefault="000630A3" w:rsidP="002C7D50">
            <w:pPr>
              <w:rPr>
                <w:rFonts w:eastAsia="Arial" w:cs="Arial"/>
              </w:rPr>
            </w:pPr>
            <w:r w:rsidRPr="62B94387">
              <w:rPr>
                <w:rFonts w:eastAsia="Arial" w:cs="Arial"/>
              </w:rPr>
              <w:t>Niewykorzystanie lub brak środków na realizację programu</w:t>
            </w:r>
          </w:p>
        </w:tc>
        <w:tc>
          <w:tcPr>
            <w:tcW w:w="2978" w:type="dxa"/>
            <w:tcBorders>
              <w:top w:val="single" w:sz="8" w:space="0" w:color="auto"/>
              <w:left w:val="single" w:sz="4" w:space="0" w:color="auto"/>
              <w:bottom w:val="single" w:sz="8" w:space="0" w:color="auto"/>
              <w:right w:val="single" w:sz="4" w:space="0" w:color="auto"/>
            </w:tcBorders>
            <w:shd w:val="clear" w:color="auto" w:fill="auto"/>
          </w:tcPr>
          <w:p w14:paraId="22CB23D3" w14:textId="77777777" w:rsidR="000630A3" w:rsidRPr="004D2065" w:rsidRDefault="000630A3" w:rsidP="002C7D50">
            <w:pPr>
              <w:rPr>
                <w:rFonts w:eastAsia="Arial" w:cs="Arial"/>
              </w:rPr>
            </w:pPr>
            <w:r w:rsidRPr="73D330A3">
              <w:rPr>
                <w:rFonts w:eastAsia="Arial" w:cs="Arial"/>
              </w:rPr>
              <w:t>Brak realizacji wypłat lub brak zadowolenia wnioskodawców</w:t>
            </w:r>
          </w:p>
        </w:tc>
        <w:tc>
          <w:tcPr>
            <w:tcW w:w="1701" w:type="dxa"/>
            <w:shd w:val="clear" w:color="auto" w:fill="auto"/>
          </w:tcPr>
          <w:p w14:paraId="662A11F8" w14:textId="77777777" w:rsidR="000630A3" w:rsidRPr="004D2065" w:rsidRDefault="000630A3" w:rsidP="002C7D50">
            <w:pPr>
              <w:rPr>
                <w:rFonts w:eastAsia="Arial" w:cs="Arial"/>
              </w:rPr>
            </w:pPr>
            <w:r w:rsidRPr="73D330A3">
              <w:rPr>
                <w:rFonts w:eastAsia="Arial" w:cs="Arial"/>
              </w:rPr>
              <w:t>5</w:t>
            </w:r>
          </w:p>
        </w:tc>
        <w:tc>
          <w:tcPr>
            <w:tcW w:w="3826" w:type="dxa"/>
            <w:tcBorders>
              <w:top w:val="single" w:sz="8" w:space="0" w:color="auto"/>
              <w:left w:val="single" w:sz="4" w:space="0" w:color="auto"/>
              <w:bottom w:val="single" w:sz="8" w:space="0" w:color="auto"/>
              <w:right w:val="single" w:sz="4" w:space="0" w:color="auto"/>
            </w:tcBorders>
            <w:shd w:val="clear" w:color="auto" w:fill="auto"/>
          </w:tcPr>
          <w:p w14:paraId="77003966" w14:textId="77777777" w:rsidR="000630A3" w:rsidRPr="004D2065" w:rsidRDefault="000630A3" w:rsidP="002C7D50">
            <w:pPr>
              <w:rPr>
                <w:rFonts w:eastAsia="Arial" w:cs="Arial"/>
              </w:rPr>
            </w:pPr>
            <w:r w:rsidRPr="73D330A3">
              <w:rPr>
                <w:rFonts w:eastAsia="Arial" w:cs="Arial"/>
              </w:rPr>
              <w:t xml:space="preserve"> Występowanie o zmiany wysokości środków zaplanowanych na realizację programu</w:t>
            </w:r>
          </w:p>
        </w:tc>
        <w:tc>
          <w:tcPr>
            <w:tcW w:w="3828" w:type="dxa"/>
          </w:tcPr>
          <w:p w14:paraId="5EA6E3E1" w14:textId="77777777" w:rsidR="000630A3" w:rsidRPr="004D2065" w:rsidRDefault="000630A3" w:rsidP="002C7D50">
            <w:pPr>
              <w:rPr>
                <w:rFonts w:eastAsia="Arial" w:cs="Arial"/>
                <w:szCs w:val="24"/>
              </w:rPr>
            </w:pPr>
            <w:r w:rsidRPr="004D2065">
              <w:rPr>
                <w:rFonts w:eastAsia="Arial" w:cs="Arial"/>
                <w:szCs w:val="24"/>
              </w:rPr>
              <w:t>Ryzyko nie wystąpiło.</w:t>
            </w:r>
            <w:r>
              <w:rPr>
                <w:rFonts w:eastAsia="Arial" w:cs="Arial"/>
                <w:szCs w:val="24"/>
              </w:rPr>
              <w:t xml:space="preserve"> </w:t>
            </w:r>
          </w:p>
        </w:tc>
      </w:tr>
    </w:tbl>
    <w:p w14:paraId="180393C7" w14:textId="77777777" w:rsidR="00DA7AE4" w:rsidRDefault="00DA7AE4" w:rsidP="006066A0">
      <w:pPr>
        <w:spacing w:before="240" w:after="120"/>
        <w:rPr>
          <w:b/>
          <w:bCs/>
        </w:rPr>
        <w:sectPr w:rsidR="00DA7AE4" w:rsidSect="00E864CD">
          <w:pgSz w:w="16838" w:h="11906" w:orient="landscape"/>
          <w:pgMar w:top="1418" w:right="709" w:bottom="1418" w:left="1418" w:header="0" w:footer="709" w:gutter="0"/>
          <w:cols w:space="708"/>
          <w:formProt w:val="0"/>
          <w:titlePg/>
          <w:docGrid w:linePitch="360" w:charSpace="4096"/>
        </w:sectPr>
      </w:pPr>
    </w:p>
    <w:p w14:paraId="61AC9B85" w14:textId="79FDC88C" w:rsidR="00BB52B8" w:rsidRDefault="00BB52B8" w:rsidP="006066A0">
      <w:pPr>
        <w:spacing w:before="240" w:after="120"/>
        <w:rPr>
          <w:b/>
          <w:bCs/>
        </w:rPr>
      </w:pPr>
      <w:r w:rsidRPr="00700FDE">
        <w:rPr>
          <w:b/>
          <w:bCs/>
        </w:rPr>
        <w:lastRenderedPageBreak/>
        <w:t xml:space="preserve">Działanie </w:t>
      </w:r>
      <w:r>
        <w:rPr>
          <w:b/>
          <w:bCs/>
        </w:rPr>
        <w:t>23</w:t>
      </w:r>
      <w:r w:rsidRPr="00700FDE">
        <w:rPr>
          <w:b/>
          <w:bCs/>
        </w:rPr>
        <w:t xml:space="preserve">. </w:t>
      </w:r>
      <w:r w:rsidRPr="00BB52B8">
        <w:rPr>
          <w:b/>
          <w:bCs/>
        </w:rPr>
        <w:t>Dostępne usługi społeczne</w:t>
      </w:r>
    </w:p>
    <w:tbl>
      <w:tblPr>
        <w:tblStyle w:val="Tabela-Siatka"/>
        <w:tblpPr w:leftFromText="141" w:rightFromText="141" w:vertAnchor="text" w:horzAnchor="margin" w:tblpY="605"/>
        <w:tblW w:w="15163" w:type="dxa"/>
        <w:tblLayout w:type="fixed"/>
        <w:tblLook w:val="04A0" w:firstRow="1" w:lastRow="0" w:firstColumn="1" w:lastColumn="0" w:noHBand="0" w:noVBand="1"/>
      </w:tblPr>
      <w:tblGrid>
        <w:gridCol w:w="6091"/>
        <w:gridCol w:w="1701"/>
        <w:gridCol w:w="2268"/>
        <w:gridCol w:w="2405"/>
        <w:gridCol w:w="2698"/>
      </w:tblGrid>
      <w:tr w:rsidR="00BB52B8" w:rsidRPr="00C52FEF" w14:paraId="76DEAD59" w14:textId="77777777" w:rsidTr="00C725F6">
        <w:trPr>
          <w:trHeight w:val="980"/>
        </w:trPr>
        <w:tc>
          <w:tcPr>
            <w:tcW w:w="6091" w:type="dxa"/>
            <w:shd w:val="clear" w:color="auto" w:fill="F2F2F2" w:themeFill="background1" w:themeFillShade="F2"/>
          </w:tcPr>
          <w:p w14:paraId="35D71B81" w14:textId="77777777" w:rsidR="00BB52B8" w:rsidRDefault="00BB52B8" w:rsidP="00C725F6">
            <w:pPr>
              <w:pStyle w:val="Nagwek4"/>
              <w:spacing w:before="0"/>
              <w:outlineLvl w:val="3"/>
              <w:rPr>
                <w:rFonts w:eastAsia="Arial" w:cs="Arial"/>
                <w:szCs w:val="24"/>
              </w:rPr>
            </w:pPr>
            <w:r w:rsidRPr="004D2065">
              <w:t>Nazwa ryzyka</w:t>
            </w:r>
          </w:p>
        </w:tc>
        <w:tc>
          <w:tcPr>
            <w:tcW w:w="1701" w:type="dxa"/>
            <w:shd w:val="clear" w:color="auto" w:fill="F2F2F2" w:themeFill="background1" w:themeFillShade="F2"/>
          </w:tcPr>
          <w:p w14:paraId="1846E3B4" w14:textId="77777777" w:rsidR="00BB52B8" w:rsidRPr="00555D11" w:rsidRDefault="00BB52B8" w:rsidP="00C725F6">
            <w:pPr>
              <w:pStyle w:val="Nagwek4"/>
              <w:spacing w:before="0"/>
              <w:outlineLvl w:val="3"/>
              <w:rPr>
                <w:rFonts w:eastAsia="Arial" w:cs="Arial"/>
                <w:szCs w:val="24"/>
              </w:rPr>
            </w:pPr>
            <w:r w:rsidRPr="004D2065">
              <w:t>Potencjalny skutek</w:t>
            </w:r>
          </w:p>
        </w:tc>
        <w:tc>
          <w:tcPr>
            <w:tcW w:w="2268" w:type="dxa"/>
            <w:shd w:val="clear" w:color="auto" w:fill="F2F2F2" w:themeFill="background1" w:themeFillShade="F2"/>
          </w:tcPr>
          <w:p w14:paraId="729A40F0" w14:textId="77777777" w:rsidR="00BB52B8" w:rsidRPr="00555D11" w:rsidRDefault="00BB52B8" w:rsidP="00C725F6">
            <w:pPr>
              <w:pStyle w:val="Nagwek4"/>
              <w:spacing w:before="0"/>
              <w:outlineLvl w:val="3"/>
              <w:rPr>
                <w:rFonts w:eastAsia="Arial" w:cs="Arial"/>
                <w:szCs w:val="24"/>
              </w:rPr>
            </w:pPr>
            <w:r w:rsidRPr="004D2065">
              <w:t xml:space="preserve">Prawdopodobieństwo wystąpienia </w:t>
            </w:r>
            <w:r>
              <w:br/>
            </w:r>
            <w:r w:rsidRPr="004D2065">
              <w:t>(0-10)</w:t>
            </w:r>
          </w:p>
        </w:tc>
        <w:tc>
          <w:tcPr>
            <w:tcW w:w="2405" w:type="dxa"/>
            <w:shd w:val="clear" w:color="auto" w:fill="F2F2F2" w:themeFill="background1" w:themeFillShade="F2"/>
          </w:tcPr>
          <w:p w14:paraId="22BA1B25" w14:textId="77777777" w:rsidR="00BB52B8" w:rsidRDefault="00BB52B8" w:rsidP="00C725F6">
            <w:pPr>
              <w:pStyle w:val="Nagwek4"/>
              <w:spacing w:before="0"/>
              <w:outlineLvl w:val="3"/>
              <w:rPr>
                <w:rFonts w:eastAsia="Arial" w:cs="Arial"/>
                <w:szCs w:val="24"/>
              </w:rPr>
            </w:pPr>
            <w:r w:rsidRPr="004D2065">
              <w:t>Reakcja na ryzyko</w:t>
            </w:r>
          </w:p>
        </w:tc>
        <w:tc>
          <w:tcPr>
            <w:tcW w:w="2698" w:type="dxa"/>
            <w:shd w:val="clear" w:color="auto" w:fill="F2F2F2" w:themeFill="background1" w:themeFillShade="F2"/>
          </w:tcPr>
          <w:p w14:paraId="58B019E8" w14:textId="1D72D502" w:rsidR="00BB52B8" w:rsidRDefault="00BB52B8" w:rsidP="00C725F6">
            <w:pPr>
              <w:pStyle w:val="Nagwek4"/>
              <w:spacing w:before="0"/>
              <w:outlineLvl w:val="3"/>
              <w:rPr>
                <w:rFonts w:eastAsia="Arial" w:cs="Arial"/>
                <w:szCs w:val="24"/>
              </w:rPr>
            </w:pPr>
            <w:r w:rsidRPr="004D2065">
              <w:t xml:space="preserve">Komentarz / </w:t>
            </w:r>
            <w:r w:rsidR="00110C41">
              <w:t>u</w:t>
            </w:r>
            <w:r w:rsidRPr="004D2065">
              <w:t>wagi Koordynatora Programu (</w:t>
            </w:r>
            <w:r w:rsidR="00650729">
              <w:t>MFiPR</w:t>
            </w:r>
            <w:r w:rsidRPr="004D2065">
              <w:t xml:space="preserve">) </w:t>
            </w:r>
          </w:p>
        </w:tc>
      </w:tr>
      <w:tr w:rsidR="00BB52B8" w:rsidRPr="00C52FEF" w14:paraId="7D99C1BF" w14:textId="77777777" w:rsidTr="00C725F6">
        <w:trPr>
          <w:trHeight w:val="1125"/>
        </w:trPr>
        <w:tc>
          <w:tcPr>
            <w:tcW w:w="6091" w:type="dxa"/>
          </w:tcPr>
          <w:p w14:paraId="57AD27E4" w14:textId="59626206" w:rsidR="00BB52B8" w:rsidRPr="004D2065" w:rsidRDefault="002314E6" w:rsidP="002314E6">
            <w:pPr>
              <w:rPr>
                <w:rFonts w:eastAsia="Arial" w:cs="Arial"/>
                <w:szCs w:val="24"/>
              </w:rPr>
            </w:pPr>
            <w:r w:rsidRPr="002314E6">
              <w:rPr>
                <w:rFonts w:eastAsia="Arial" w:cs="Arial"/>
                <w:szCs w:val="24"/>
              </w:rPr>
              <w:t>Problemy z</w:t>
            </w:r>
            <w:r>
              <w:rPr>
                <w:rFonts w:eastAsia="Arial" w:cs="Arial"/>
                <w:szCs w:val="24"/>
              </w:rPr>
              <w:t xml:space="preserve"> </w:t>
            </w:r>
            <w:r w:rsidRPr="002314E6">
              <w:rPr>
                <w:rFonts w:eastAsia="Arial" w:cs="Arial"/>
                <w:szCs w:val="24"/>
              </w:rPr>
              <w:t>realizacją</w:t>
            </w:r>
            <w:r>
              <w:rPr>
                <w:rFonts w:eastAsia="Arial" w:cs="Arial"/>
                <w:szCs w:val="24"/>
              </w:rPr>
              <w:t xml:space="preserve"> </w:t>
            </w:r>
            <w:r w:rsidRPr="002314E6">
              <w:rPr>
                <w:rFonts w:eastAsia="Arial" w:cs="Arial"/>
                <w:szCs w:val="24"/>
              </w:rPr>
              <w:t>programu</w:t>
            </w:r>
            <w:r>
              <w:rPr>
                <w:rFonts w:eastAsia="Arial" w:cs="Arial"/>
                <w:szCs w:val="24"/>
              </w:rPr>
              <w:t xml:space="preserve"> </w:t>
            </w:r>
            <w:r w:rsidRPr="002314E6">
              <w:rPr>
                <w:rFonts w:eastAsia="Arial" w:cs="Arial"/>
                <w:szCs w:val="24"/>
              </w:rPr>
              <w:t>finansowanego</w:t>
            </w:r>
            <w:r>
              <w:rPr>
                <w:rFonts w:eastAsia="Arial" w:cs="Arial"/>
                <w:szCs w:val="24"/>
              </w:rPr>
              <w:t xml:space="preserve"> </w:t>
            </w:r>
            <w:r w:rsidRPr="002314E6">
              <w:rPr>
                <w:rFonts w:eastAsia="Arial" w:cs="Arial"/>
                <w:szCs w:val="24"/>
              </w:rPr>
              <w:t>ze środków</w:t>
            </w:r>
            <w:r>
              <w:rPr>
                <w:rFonts w:eastAsia="Arial" w:cs="Arial"/>
                <w:szCs w:val="24"/>
              </w:rPr>
              <w:t xml:space="preserve"> </w:t>
            </w:r>
            <w:r w:rsidRPr="002314E6">
              <w:rPr>
                <w:rFonts w:eastAsia="Arial" w:cs="Arial"/>
                <w:szCs w:val="24"/>
              </w:rPr>
              <w:t>Funduszu</w:t>
            </w:r>
            <w:r>
              <w:rPr>
                <w:rFonts w:eastAsia="Arial" w:cs="Arial"/>
                <w:szCs w:val="24"/>
              </w:rPr>
              <w:t xml:space="preserve"> </w:t>
            </w:r>
            <w:r w:rsidRPr="002314E6">
              <w:rPr>
                <w:rFonts w:eastAsia="Arial" w:cs="Arial"/>
                <w:szCs w:val="24"/>
              </w:rPr>
              <w:t>Solidarnościowego ze względu na</w:t>
            </w:r>
            <w:r>
              <w:rPr>
                <w:rFonts w:eastAsia="Arial" w:cs="Arial"/>
                <w:szCs w:val="24"/>
              </w:rPr>
              <w:t xml:space="preserve"> </w:t>
            </w:r>
            <w:r w:rsidRPr="002314E6">
              <w:rPr>
                <w:rFonts w:eastAsia="Arial" w:cs="Arial"/>
                <w:szCs w:val="24"/>
              </w:rPr>
              <w:t>wprowadzone</w:t>
            </w:r>
            <w:r>
              <w:rPr>
                <w:rFonts w:eastAsia="Arial" w:cs="Arial"/>
                <w:szCs w:val="24"/>
              </w:rPr>
              <w:t xml:space="preserve"> </w:t>
            </w:r>
            <w:r w:rsidRPr="002314E6">
              <w:rPr>
                <w:rFonts w:eastAsia="Arial" w:cs="Arial"/>
                <w:szCs w:val="24"/>
              </w:rPr>
              <w:t>obostrzenia w</w:t>
            </w:r>
            <w:r>
              <w:rPr>
                <w:rFonts w:eastAsia="Arial" w:cs="Arial"/>
                <w:szCs w:val="24"/>
              </w:rPr>
              <w:t xml:space="preserve"> </w:t>
            </w:r>
            <w:r w:rsidRPr="002314E6">
              <w:rPr>
                <w:rFonts w:eastAsia="Arial" w:cs="Arial"/>
                <w:szCs w:val="24"/>
              </w:rPr>
              <w:t>związku z</w:t>
            </w:r>
            <w:r>
              <w:rPr>
                <w:rFonts w:eastAsia="Arial" w:cs="Arial"/>
                <w:szCs w:val="24"/>
              </w:rPr>
              <w:t xml:space="preserve"> </w:t>
            </w:r>
            <w:r w:rsidRPr="002314E6">
              <w:rPr>
                <w:rFonts w:eastAsia="Arial" w:cs="Arial"/>
                <w:szCs w:val="24"/>
              </w:rPr>
              <w:t>pandemią oraz</w:t>
            </w:r>
            <w:r>
              <w:rPr>
                <w:rFonts w:eastAsia="Arial" w:cs="Arial"/>
                <w:szCs w:val="24"/>
              </w:rPr>
              <w:t xml:space="preserve"> </w:t>
            </w:r>
            <w:r w:rsidRPr="002314E6">
              <w:rPr>
                <w:rFonts w:eastAsia="Arial" w:cs="Arial"/>
                <w:szCs w:val="24"/>
              </w:rPr>
              <w:t>wysoką inflacją</w:t>
            </w:r>
          </w:p>
        </w:tc>
        <w:tc>
          <w:tcPr>
            <w:tcW w:w="1701" w:type="dxa"/>
          </w:tcPr>
          <w:p w14:paraId="28E039B6" w14:textId="2E577824" w:rsidR="00BB52B8" w:rsidRPr="004D2065" w:rsidRDefault="002314E6" w:rsidP="002314E6">
            <w:pPr>
              <w:rPr>
                <w:rFonts w:eastAsia="Arial" w:cs="Arial"/>
                <w:szCs w:val="24"/>
              </w:rPr>
            </w:pPr>
            <w:r w:rsidRPr="002314E6">
              <w:rPr>
                <w:rFonts w:eastAsia="Arial" w:cs="Arial"/>
                <w:szCs w:val="24"/>
              </w:rPr>
              <w:t>Mniejsza</w:t>
            </w:r>
            <w:r>
              <w:rPr>
                <w:rFonts w:eastAsia="Arial" w:cs="Arial"/>
                <w:szCs w:val="24"/>
              </w:rPr>
              <w:t xml:space="preserve"> </w:t>
            </w:r>
            <w:r w:rsidRPr="002314E6">
              <w:rPr>
                <w:rFonts w:eastAsia="Arial" w:cs="Arial"/>
                <w:szCs w:val="24"/>
              </w:rPr>
              <w:t>liczba osób</w:t>
            </w:r>
            <w:r>
              <w:rPr>
                <w:rFonts w:eastAsia="Arial" w:cs="Arial"/>
                <w:szCs w:val="24"/>
              </w:rPr>
              <w:t xml:space="preserve"> </w:t>
            </w:r>
            <w:r w:rsidRPr="002314E6">
              <w:rPr>
                <w:rFonts w:eastAsia="Arial" w:cs="Arial"/>
                <w:szCs w:val="24"/>
              </w:rPr>
              <w:t>objętych</w:t>
            </w:r>
            <w:r>
              <w:rPr>
                <w:rFonts w:eastAsia="Arial" w:cs="Arial"/>
                <w:szCs w:val="24"/>
              </w:rPr>
              <w:t xml:space="preserve"> </w:t>
            </w:r>
            <w:r w:rsidRPr="002314E6">
              <w:rPr>
                <w:rFonts w:eastAsia="Arial" w:cs="Arial"/>
                <w:szCs w:val="24"/>
              </w:rPr>
              <w:t>wsparciem</w:t>
            </w:r>
          </w:p>
        </w:tc>
        <w:tc>
          <w:tcPr>
            <w:tcW w:w="2268" w:type="dxa"/>
            <w:shd w:val="clear" w:color="auto" w:fill="auto"/>
          </w:tcPr>
          <w:p w14:paraId="3D12B377" w14:textId="6CA8CF7F" w:rsidR="00BB52B8" w:rsidRPr="004D2065" w:rsidRDefault="002314E6" w:rsidP="00C725F6">
            <w:pPr>
              <w:rPr>
                <w:rFonts w:eastAsia="Arial" w:cs="Arial"/>
                <w:szCs w:val="24"/>
              </w:rPr>
            </w:pPr>
            <w:r>
              <w:rPr>
                <w:rFonts w:eastAsia="Arial" w:cs="Arial"/>
                <w:szCs w:val="24"/>
              </w:rPr>
              <w:t>4</w:t>
            </w:r>
          </w:p>
        </w:tc>
        <w:tc>
          <w:tcPr>
            <w:tcW w:w="2405" w:type="dxa"/>
            <w:shd w:val="clear" w:color="auto" w:fill="auto"/>
          </w:tcPr>
          <w:p w14:paraId="117BA67D" w14:textId="232D33D9" w:rsidR="00BB52B8" w:rsidRPr="004D2065" w:rsidRDefault="002314E6" w:rsidP="002314E6">
            <w:pPr>
              <w:rPr>
                <w:rFonts w:eastAsia="Arial" w:cs="Arial"/>
                <w:szCs w:val="24"/>
              </w:rPr>
            </w:pPr>
            <w:r w:rsidRPr="002314E6">
              <w:rPr>
                <w:rFonts w:eastAsia="Arial" w:cs="Arial"/>
                <w:szCs w:val="24"/>
              </w:rPr>
              <w:t>np. zwiększenia</w:t>
            </w:r>
            <w:r>
              <w:rPr>
                <w:rFonts w:eastAsia="Arial" w:cs="Arial"/>
                <w:szCs w:val="24"/>
              </w:rPr>
              <w:t xml:space="preserve"> </w:t>
            </w:r>
            <w:r w:rsidRPr="002314E6">
              <w:rPr>
                <w:rFonts w:eastAsia="Arial" w:cs="Arial"/>
                <w:szCs w:val="24"/>
              </w:rPr>
              <w:t>dofinansowania w</w:t>
            </w:r>
            <w:r>
              <w:rPr>
                <w:rFonts w:eastAsia="Arial" w:cs="Arial"/>
                <w:szCs w:val="24"/>
              </w:rPr>
              <w:t xml:space="preserve"> </w:t>
            </w:r>
            <w:r w:rsidRPr="002314E6">
              <w:rPr>
                <w:rFonts w:eastAsia="Arial" w:cs="Arial"/>
                <w:szCs w:val="24"/>
              </w:rPr>
              <w:t>celu utrzymania</w:t>
            </w:r>
            <w:r>
              <w:rPr>
                <w:rFonts w:eastAsia="Arial" w:cs="Arial"/>
                <w:szCs w:val="24"/>
              </w:rPr>
              <w:t xml:space="preserve"> </w:t>
            </w:r>
            <w:r w:rsidRPr="002314E6">
              <w:rPr>
                <w:rFonts w:eastAsia="Arial" w:cs="Arial"/>
                <w:szCs w:val="24"/>
              </w:rPr>
              <w:t>wsparcia osób z</w:t>
            </w:r>
            <w:r>
              <w:rPr>
                <w:rFonts w:eastAsia="Arial" w:cs="Arial"/>
                <w:szCs w:val="24"/>
              </w:rPr>
              <w:t xml:space="preserve"> </w:t>
            </w:r>
            <w:r w:rsidRPr="002314E6">
              <w:rPr>
                <w:rFonts w:eastAsia="Arial" w:cs="Arial"/>
                <w:szCs w:val="24"/>
              </w:rPr>
              <w:t>niepełnosprawnoś</w:t>
            </w:r>
            <w:r>
              <w:rPr>
                <w:rFonts w:eastAsia="Arial" w:cs="Arial"/>
                <w:szCs w:val="24"/>
              </w:rPr>
              <w:t>c</w:t>
            </w:r>
            <w:r w:rsidRPr="002314E6">
              <w:rPr>
                <w:rFonts w:eastAsia="Arial" w:cs="Arial"/>
                <w:szCs w:val="24"/>
              </w:rPr>
              <w:t>ią oraz członków</w:t>
            </w:r>
            <w:r>
              <w:rPr>
                <w:rFonts w:eastAsia="Arial" w:cs="Arial"/>
                <w:szCs w:val="24"/>
              </w:rPr>
              <w:t xml:space="preserve"> </w:t>
            </w:r>
            <w:r w:rsidRPr="002314E6">
              <w:rPr>
                <w:rFonts w:eastAsia="Arial" w:cs="Arial"/>
                <w:szCs w:val="24"/>
              </w:rPr>
              <w:t>ich rodzin na</w:t>
            </w:r>
            <w:r>
              <w:rPr>
                <w:rFonts w:eastAsia="Arial" w:cs="Arial"/>
                <w:szCs w:val="24"/>
              </w:rPr>
              <w:t xml:space="preserve"> </w:t>
            </w:r>
            <w:r w:rsidRPr="002314E6">
              <w:rPr>
                <w:rFonts w:eastAsia="Arial" w:cs="Arial"/>
                <w:szCs w:val="24"/>
              </w:rPr>
              <w:t>zakładanym</w:t>
            </w:r>
            <w:r>
              <w:rPr>
                <w:rFonts w:eastAsia="Arial" w:cs="Arial"/>
                <w:szCs w:val="24"/>
              </w:rPr>
              <w:t xml:space="preserve"> </w:t>
            </w:r>
            <w:r w:rsidRPr="002314E6">
              <w:rPr>
                <w:rFonts w:eastAsia="Arial" w:cs="Arial"/>
                <w:szCs w:val="24"/>
              </w:rPr>
              <w:t>poziomie</w:t>
            </w:r>
          </w:p>
        </w:tc>
        <w:tc>
          <w:tcPr>
            <w:tcW w:w="2698" w:type="dxa"/>
          </w:tcPr>
          <w:p w14:paraId="4FAEBD1C" w14:textId="182AD74A" w:rsidR="00BB52B8" w:rsidRPr="004D2065" w:rsidRDefault="002314E6" w:rsidP="002314E6">
            <w:pPr>
              <w:rPr>
                <w:rFonts w:eastAsia="Arial" w:cs="Arial"/>
                <w:szCs w:val="24"/>
              </w:rPr>
            </w:pPr>
            <w:r w:rsidRPr="002314E6">
              <w:rPr>
                <w:rFonts w:eastAsia="Arial" w:cs="Arial"/>
                <w:szCs w:val="24"/>
              </w:rPr>
              <w:t>Ryzyko</w:t>
            </w:r>
            <w:r>
              <w:rPr>
                <w:rFonts w:eastAsia="Arial" w:cs="Arial"/>
                <w:szCs w:val="24"/>
              </w:rPr>
              <w:t xml:space="preserve"> </w:t>
            </w:r>
            <w:r w:rsidRPr="002314E6">
              <w:rPr>
                <w:rFonts w:eastAsia="Arial" w:cs="Arial"/>
                <w:szCs w:val="24"/>
              </w:rPr>
              <w:t>wystąpiło</w:t>
            </w:r>
          </w:p>
        </w:tc>
      </w:tr>
    </w:tbl>
    <w:p w14:paraId="65F4F5B3" w14:textId="202F8183" w:rsidR="00BB52B8" w:rsidRPr="00BB52B8" w:rsidRDefault="00BB52B8" w:rsidP="006066A0">
      <w:pPr>
        <w:spacing w:after="120"/>
        <w:rPr>
          <w:b/>
          <w:bCs/>
        </w:rPr>
      </w:pPr>
      <w:r w:rsidRPr="00BB52B8">
        <w:rPr>
          <w:b/>
          <w:bCs/>
        </w:rPr>
        <w:t xml:space="preserve">Koordynator: </w:t>
      </w:r>
      <w:r w:rsidR="0073345F">
        <w:rPr>
          <w:b/>
          <w:bCs/>
        </w:rPr>
        <w:t>MRPiPS</w:t>
      </w:r>
    </w:p>
    <w:p w14:paraId="4EA37CCE" w14:textId="77777777" w:rsidR="00733DE0" w:rsidRDefault="00733DE0" w:rsidP="006066A0">
      <w:pPr>
        <w:spacing w:before="240" w:after="120"/>
        <w:rPr>
          <w:b/>
          <w:bCs/>
        </w:rPr>
      </w:pPr>
    </w:p>
    <w:p w14:paraId="6DD0808A" w14:textId="77777777" w:rsidR="00733DE0" w:rsidRDefault="00733DE0" w:rsidP="006066A0">
      <w:pPr>
        <w:spacing w:before="240" w:after="120"/>
        <w:rPr>
          <w:b/>
          <w:bCs/>
        </w:rPr>
      </w:pPr>
    </w:p>
    <w:p w14:paraId="1DB4A71D" w14:textId="77777777" w:rsidR="00733DE0" w:rsidRDefault="00733DE0" w:rsidP="006066A0">
      <w:pPr>
        <w:spacing w:before="240" w:after="120"/>
        <w:rPr>
          <w:b/>
          <w:bCs/>
        </w:rPr>
      </w:pPr>
    </w:p>
    <w:p w14:paraId="42DE0320" w14:textId="77777777" w:rsidR="00733DE0" w:rsidRDefault="00733DE0" w:rsidP="006066A0">
      <w:pPr>
        <w:spacing w:before="240" w:after="120"/>
        <w:rPr>
          <w:b/>
          <w:bCs/>
        </w:rPr>
      </w:pPr>
    </w:p>
    <w:p w14:paraId="334B0163" w14:textId="77777777" w:rsidR="00733DE0" w:rsidRDefault="00733DE0" w:rsidP="006066A0">
      <w:pPr>
        <w:spacing w:before="240" w:after="120"/>
        <w:rPr>
          <w:b/>
          <w:bCs/>
        </w:rPr>
      </w:pPr>
    </w:p>
    <w:p w14:paraId="74F1CB36" w14:textId="77777777" w:rsidR="00733DE0" w:rsidRDefault="00733DE0" w:rsidP="006066A0">
      <w:pPr>
        <w:spacing w:before="240" w:after="120"/>
        <w:rPr>
          <w:b/>
          <w:bCs/>
        </w:rPr>
      </w:pPr>
    </w:p>
    <w:p w14:paraId="644323DA" w14:textId="5F810D8D" w:rsidR="00BB52B8" w:rsidRPr="00302CAE" w:rsidRDefault="00302CAE" w:rsidP="006066A0">
      <w:pPr>
        <w:spacing w:before="240" w:after="120"/>
        <w:rPr>
          <w:b/>
          <w:bCs/>
        </w:rPr>
      </w:pPr>
      <w:r w:rsidRPr="00302CAE">
        <w:rPr>
          <w:b/>
          <w:bCs/>
        </w:rPr>
        <w:lastRenderedPageBreak/>
        <w:t>Działanie 24. Asystent osobisty osoby niepełnosprawnej</w:t>
      </w:r>
    </w:p>
    <w:p w14:paraId="7F0D482F" w14:textId="59883A4E" w:rsidR="00302CAE" w:rsidRPr="00302CAE" w:rsidRDefault="00302CAE" w:rsidP="006066A0">
      <w:pPr>
        <w:spacing w:after="120"/>
        <w:rPr>
          <w:b/>
          <w:bCs/>
        </w:rPr>
      </w:pPr>
      <w:r w:rsidRPr="00302CAE">
        <w:rPr>
          <w:b/>
          <w:bCs/>
        </w:rPr>
        <w:t xml:space="preserve">Koordynator: </w:t>
      </w:r>
      <w:r w:rsidR="0073345F">
        <w:rPr>
          <w:b/>
          <w:bCs/>
        </w:rPr>
        <w:t>MRPiPS</w:t>
      </w:r>
    </w:p>
    <w:tbl>
      <w:tblPr>
        <w:tblStyle w:val="Tabela-Siatka"/>
        <w:tblW w:w="15026" w:type="dxa"/>
        <w:tblInd w:w="137" w:type="dxa"/>
        <w:tblLayout w:type="fixed"/>
        <w:tblLook w:val="04A0" w:firstRow="1" w:lastRow="0" w:firstColumn="1" w:lastColumn="0" w:noHBand="0" w:noVBand="1"/>
      </w:tblPr>
      <w:tblGrid>
        <w:gridCol w:w="4678"/>
        <w:gridCol w:w="1701"/>
        <w:gridCol w:w="1843"/>
        <w:gridCol w:w="3685"/>
        <w:gridCol w:w="3119"/>
      </w:tblGrid>
      <w:tr w:rsidR="00302CAE" w:rsidRPr="00341F6E" w14:paraId="2E4A0488" w14:textId="77777777" w:rsidTr="00C97A8A">
        <w:trPr>
          <w:trHeight w:val="336"/>
        </w:trPr>
        <w:tc>
          <w:tcPr>
            <w:tcW w:w="4678" w:type="dxa"/>
            <w:shd w:val="clear" w:color="auto" w:fill="F2F2F2" w:themeFill="background1" w:themeFillShade="F2"/>
          </w:tcPr>
          <w:p w14:paraId="51201336" w14:textId="57AD6E2C" w:rsidR="00302CAE" w:rsidRPr="0052158E" w:rsidRDefault="00302CAE" w:rsidP="00302CAE">
            <w:pPr>
              <w:pStyle w:val="Nagwek4"/>
              <w:spacing w:before="0"/>
              <w:outlineLvl w:val="3"/>
              <w:rPr>
                <w:rFonts w:eastAsia="Arial" w:cs="Arial"/>
                <w:szCs w:val="24"/>
              </w:rPr>
            </w:pPr>
            <w:r w:rsidRPr="004D2065">
              <w:t>Nazwa ryzyka</w:t>
            </w:r>
          </w:p>
        </w:tc>
        <w:tc>
          <w:tcPr>
            <w:tcW w:w="1701" w:type="dxa"/>
            <w:shd w:val="clear" w:color="auto" w:fill="F2F2F2" w:themeFill="background1" w:themeFillShade="F2"/>
          </w:tcPr>
          <w:p w14:paraId="568DD169" w14:textId="33687AB5" w:rsidR="00302CAE" w:rsidRPr="0052158E" w:rsidRDefault="00302CAE" w:rsidP="00302CAE">
            <w:pPr>
              <w:pStyle w:val="Nagwek4"/>
              <w:spacing w:before="0"/>
              <w:outlineLvl w:val="3"/>
              <w:rPr>
                <w:rFonts w:eastAsia="Arial" w:cs="Arial"/>
                <w:szCs w:val="24"/>
              </w:rPr>
            </w:pPr>
            <w:r w:rsidRPr="004D2065">
              <w:t>Potencjalny skutek</w:t>
            </w:r>
          </w:p>
        </w:tc>
        <w:tc>
          <w:tcPr>
            <w:tcW w:w="1843" w:type="dxa"/>
            <w:shd w:val="clear" w:color="auto" w:fill="F2F2F2" w:themeFill="background1" w:themeFillShade="F2"/>
          </w:tcPr>
          <w:p w14:paraId="19A79E56" w14:textId="4A383ABC" w:rsidR="00302CAE" w:rsidRDefault="00302CAE" w:rsidP="00302CAE">
            <w:pPr>
              <w:pStyle w:val="Nagwek4"/>
              <w:spacing w:before="0"/>
              <w:outlineLvl w:val="3"/>
              <w:rPr>
                <w:rFonts w:eastAsia="Arial" w:cs="Arial"/>
                <w:szCs w:val="24"/>
              </w:rPr>
            </w:pPr>
            <w:r w:rsidRPr="004D2065">
              <w:t xml:space="preserve">Prawdopodobieństwo wystąpienia </w:t>
            </w:r>
            <w:r>
              <w:br/>
            </w:r>
            <w:r w:rsidRPr="004D2065">
              <w:t>(0-10)</w:t>
            </w:r>
          </w:p>
        </w:tc>
        <w:tc>
          <w:tcPr>
            <w:tcW w:w="3685" w:type="dxa"/>
            <w:shd w:val="clear" w:color="auto" w:fill="F2F2F2" w:themeFill="background1" w:themeFillShade="F2"/>
          </w:tcPr>
          <w:p w14:paraId="4E720004" w14:textId="6A3214FD" w:rsidR="00302CAE" w:rsidRPr="0052158E" w:rsidRDefault="00302CAE" w:rsidP="00302CAE">
            <w:pPr>
              <w:pStyle w:val="Nagwek4"/>
              <w:spacing w:before="0"/>
              <w:outlineLvl w:val="3"/>
              <w:rPr>
                <w:rFonts w:eastAsia="Arial" w:cs="Arial"/>
                <w:szCs w:val="24"/>
              </w:rPr>
            </w:pPr>
            <w:r w:rsidRPr="004D2065">
              <w:t>Reakcja na ryzyko</w:t>
            </w:r>
          </w:p>
        </w:tc>
        <w:tc>
          <w:tcPr>
            <w:tcW w:w="3119" w:type="dxa"/>
            <w:shd w:val="clear" w:color="auto" w:fill="F2F2F2" w:themeFill="background1" w:themeFillShade="F2"/>
          </w:tcPr>
          <w:p w14:paraId="06776AD4" w14:textId="50A07D46" w:rsidR="00302CAE" w:rsidRDefault="00302CAE" w:rsidP="00302CAE">
            <w:pPr>
              <w:pStyle w:val="Nagwek4"/>
              <w:spacing w:before="0"/>
              <w:outlineLvl w:val="3"/>
              <w:rPr>
                <w:rFonts w:eastAsia="Arial" w:cs="Arial"/>
                <w:szCs w:val="24"/>
              </w:rPr>
            </w:pPr>
            <w:r w:rsidRPr="004D2065">
              <w:t xml:space="preserve">Komentarz / </w:t>
            </w:r>
            <w:r w:rsidR="00110C41">
              <w:t>u</w:t>
            </w:r>
            <w:r w:rsidRPr="004D2065">
              <w:t>wagi Koordynatora Programu (</w:t>
            </w:r>
            <w:r w:rsidR="00650729">
              <w:t>MFiPR</w:t>
            </w:r>
            <w:r w:rsidRPr="004D2065">
              <w:t xml:space="preserve">) </w:t>
            </w:r>
          </w:p>
        </w:tc>
      </w:tr>
      <w:tr w:rsidR="00302CAE" w:rsidRPr="00341F6E" w14:paraId="118B0ECF" w14:textId="77777777" w:rsidTr="00C97A8A">
        <w:trPr>
          <w:trHeight w:val="336"/>
        </w:trPr>
        <w:tc>
          <w:tcPr>
            <w:tcW w:w="4678" w:type="dxa"/>
            <w:tcBorders>
              <w:top w:val="single" w:sz="8" w:space="0" w:color="auto"/>
              <w:left w:val="single" w:sz="4" w:space="0" w:color="auto"/>
              <w:bottom w:val="single" w:sz="8" w:space="0" w:color="auto"/>
              <w:right w:val="single" w:sz="4" w:space="0" w:color="auto"/>
            </w:tcBorders>
            <w:shd w:val="clear" w:color="auto" w:fill="auto"/>
          </w:tcPr>
          <w:p w14:paraId="3DE5E8E3" w14:textId="1E36371D" w:rsidR="00302CAE" w:rsidRPr="004D2065" w:rsidRDefault="00302CAE" w:rsidP="008F58DB">
            <w:pPr>
              <w:rPr>
                <w:rFonts w:eastAsia="Arial" w:cs="Arial"/>
                <w:szCs w:val="24"/>
              </w:rPr>
            </w:pPr>
            <w:r w:rsidRPr="0052158E">
              <w:rPr>
                <w:rFonts w:eastAsia="Arial" w:cs="Arial"/>
                <w:szCs w:val="24"/>
              </w:rPr>
              <w:t>Problemy z realizacją zadania ze względu na wprowadzone obostrzenia w związku z pandemią oraz wysoką inflacją.</w:t>
            </w:r>
          </w:p>
        </w:tc>
        <w:tc>
          <w:tcPr>
            <w:tcW w:w="1701" w:type="dxa"/>
            <w:tcBorders>
              <w:top w:val="single" w:sz="8" w:space="0" w:color="auto"/>
              <w:left w:val="single" w:sz="4" w:space="0" w:color="auto"/>
              <w:bottom w:val="single" w:sz="8" w:space="0" w:color="auto"/>
              <w:right w:val="single" w:sz="4" w:space="0" w:color="auto"/>
            </w:tcBorders>
            <w:shd w:val="clear" w:color="auto" w:fill="auto"/>
          </w:tcPr>
          <w:p w14:paraId="38242734" w14:textId="4D270196" w:rsidR="00302CAE" w:rsidRPr="004D2065" w:rsidRDefault="00302CAE" w:rsidP="008F58DB">
            <w:pPr>
              <w:rPr>
                <w:rFonts w:eastAsia="Arial" w:cs="Arial"/>
                <w:szCs w:val="24"/>
              </w:rPr>
            </w:pPr>
            <w:r w:rsidRPr="0052158E">
              <w:rPr>
                <w:rFonts w:eastAsia="Arial" w:cs="Arial"/>
                <w:szCs w:val="24"/>
              </w:rPr>
              <w:t>Mniejsza liczba osób objętych wsparciem</w:t>
            </w:r>
          </w:p>
        </w:tc>
        <w:tc>
          <w:tcPr>
            <w:tcW w:w="1843" w:type="dxa"/>
            <w:shd w:val="clear" w:color="auto" w:fill="auto"/>
          </w:tcPr>
          <w:p w14:paraId="5E00CE74" w14:textId="6C74ADBB" w:rsidR="00302CAE" w:rsidRPr="004D2065" w:rsidRDefault="00302CAE" w:rsidP="008F58DB">
            <w:pPr>
              <w:rPr>
                <w:rFonts w:eastAsia="Arial" w:cs="Arial"/>
                <w:szCs w:val="24"/>
              </w:rPr>
            </w:pPr>
            <w:r>
              <w:rPr>
                <w:rFonts w:eastAsia="Arial" w:cs="Arial"/>
                <w:szCs w:val="24"/>
              </w:rPr>
              <w:t>4</w:t>
            </w:r>
          </w:p>
        </w:tc>
        <w:tc>
          <w:tcPr>
            <w:tcW w:w="3685" w:type="dxa"/>
            <w:tcBorders>
              <w:top w:val="single" w:sz="8" w:space="0" w:color="auto"/>
              <w:left w:val="single" w:sz="4" w:space="0" w:color="auto"/>
              <w:bottom w:val="single" w:sz="8" w:space="0" w:color="auto"/>
              <w:right w:val="single" w:sz="4" w:space="0" w:color="auto"/>
            </w:tcBorders>
            <w:shd w:val="clear" w:color="auto" w:fill="auto"/>
          </w:tcPr>
          <w:p w14:paraId="5FFD2CCD" w14:textId="7C9B1BA1" w:rsidR="00302CAE" w:rsidRPr="004D2065" w:rsidRDefault="00302CAE" w:rsidP="008F58DB">
            <w:pPr>
              <w:rPr>
                <w:rFonts w:eastAsia="Arial" w:cs="Arial"/>
                <w:szCs w:val="24"/>
              </w:rPr>
            </w:pPr>
            <w:r w:rsidRPr="0052158E">
              <w:rPr>
                <w:rFonts w:eastAsia="Arial" w:cs="Arial"/>
                <w:szCs w:val="24"/>
              </w:rPr>
              <w:t>np. wyrażenie zgody przez PFRON na wydłużenie okresu realizacji projektów oraz możliwość zwiększenia dofinansowania w celu utrzymania wsparcia osób z niepełnosprawnością na zakładanym poziomie</w:t>
            </w:r>
          </w:p>
        </w:tc>
        <w:tc>
          <w:tcPr>
            <w:tcW w:w="3119" w:type="dxa"/>
          </w:tcPr>
          <w:p w14:paraId="0EACAD8F" w14:textId="75B8B8F8" w:rsidR="00302CAE" w:rsidRPr="004D2065" w:rsidRDefault="00302CAE" w:rsidP="008F58DB">
            <w:pPr>
              <w:rPr>
                <w:rFonts w:eastAsia="Arial" w:cs="Arial"/>
                <w:szCs w:val="24"/>
              </w:rPr>
            </w:pPr>
            <w:r>
              <w:rPr>
                <w:rFonts w:eastAsia="Arial" w:cs="Arial"/>
                <w:szCs w:val="24"/>
              </w:rPr>
              <w:t>Ryzyko wystąpiło</w:t>
            </w:r>
          </w:p>
        </w:tc>
      </w:tr>
    </w:tbl>
    <w:p w14:paraId="78E8E29C" w14:textId="77777777" w:rsidR="00DA7AE4" w:rsidRDefault="00DA7AE4" w:rsidP="006066A0">
      <w:pPr>
        <w:spacing w:before="240" w:after="120"/>
        <w:rPr>
          <w:b/>
          <w:bCs/>
        </w:rPr>
        <w:sectPr w:rsidR="00DA7AE4" w:rsidSect="00E864CD">
          <w:pgSz w:w="16838" w:h="11906" w:orient="landscape"/>
          <w:pgMar w:top="1418" w:right="709" w:bottom="1418" w:left="1418" w:header="0" w:footer="709" w:gutter="0"/>
          <w:cols w:space="708"/>
          <w:formProt w:val="0"/>
          <w:titlePg/>
          <w:docGrid w:linePitch="360" w:charSpace="4096"/>
        </w:sectPr>
      </w:pPr>
      <w:bookmarkStart w:id="154" w:name="_Hlk133412654"/>
    </w:p>
    <w:p w14:paraId="247BCFBC" w14:textId="5C4908F1" w:rsidR="00931F22" w:rsidRPr="00302CAE" w:rsidRDefault="00931F22" w:rsidP="006066A0">
      <w:pPr>
        <w:spacing w:before="240" w:after="120"/>
        <w:rPr>
          <w:b/>
          <w:bCs/>
        </w:rPr>
      </w:pPr>
      <w:r w:rsidRPr="00302CAE">
        <w:rPr>
          <w:b/>
          <w:bCs/>
        </w:rPr>
        <w:lastRenderedPageBreak/>
        <w:t>Działanie 2</w:t>
      </w:r>
      <w:r>
        <w:rPr>
          <w:b/>
          <w:bCs/>
        </w:rPr>
        <w:t>5</w:t>
      </w:r>
      <w:r w:rsidRPr="00302CAE">
        <w:rPr>
          <w:b/>
          <w:bCs/>
        </w:rPr>
        <w:t xml:space="preserve">. </w:t>
      </w:r>
      <w:r w:rsidRPr="00931F22">
        <w:rPr>
          <w:b/>
          <w:bCs/>
        </w:rPr>
        <w:t>Kultura bez barier</w:t>
      </w:r>
    </w:p>
    <w:p w14:paraId="566FC38E" w14:textId="07D2A061" w:rsidR="00BB52B8" w:rsidRPr="00931F22" w:rsidRDefault="00931F22" w:rsidP="006066A0">
      <w:pPr>
        <w:spacing w:after="120"/>
        <w:rPr>
          <w:b/>
          <w:bCs/>
        </w:rPr>
      </w:pPr>
      <w:r w:rsidRPr="00302CAE">
        <w:rPr>
          <w:b/>
          <w:bCs/>
        </w:rPr>
        <w:t>Koordynator: M</w:t>
      </w:r>
      <w:r>
        <w:rPr>
          <w:b/>
          <w:bCs/>
        </w:rPr>
        <w:t>KiDN</w:t>
      </w:r>
    </w:p>
    <w:tbl>
      <w:tblPr>
        <w:tblStyle w:val="Tabela-Siatka"/>
        <w:tblW w:w="14175" w:type="dxa"/>
        <w:tblInd w:w="137" w:type="dxa"/>
        <w:tblLayout w:type="fixed"/>
        <w:tblLook w:val="04A0" w:firstRow="1" w:lastRow="0" w:firstColumn="1" w:lastColumn="0" w:noHBand="0" w:noVBand="1"/>
      </w:tblPr>
      <w:tblGrid>
        <w:gridCol w:w="3686"/>
        <w:gridCol w:w="3402"/>
        <w:gridCol w:w="1701"/>
        <w:gridCol w:w="2409"/>
        <w:gridCol w:w="2977"/>
      </w:tblGrid>
      <w:tr w:rsidR="00931F22" w:rsidRPr="00341F6E" w14:paraId="7BA9CBFD" w14:textId="77777777" w:rsidTr="00955976">
        <w:trPr>
          <w:trHeight w:val="336"/>
        </w:trPr>
        <w:tc>
          <w:tcPr>
            <w:tcW w:w="3686" w:type="dxa"/>
            <w:shd w:val="clear" w:color="auto" w:fill="F2F2F2" w:themeFill="background1" w:themeFillShade="F2"/>
          </w:tcPr>
          <w:bookmarkEnd w:id="154"/>
          <w:p w14:paraId="01111C15" w14:textId="515DE11F" w:rsidR="00931F22" w:rsidRPr="004D2065" w:rsidRDefault="00931F22" w:rsidP="00931F22">
            <w:pPr>
              <w:pStyle w:val="Nagwek4"/>
              <w:spacing w:before="0"/>
              <w:outlineLvl w:val="3"/>
              <w:rPr>
                <w:rFonts w:eastAsia="Arial" w:cs="Arial"/>
                <w:szCs w:val="24"/>
              </w:rPr>
            </w:pPr>
            <w:r w:rsidRPr="004D2065">
              <w:t>Nazwa ryzyka</w:t>
            </w:r>
          </w:p>
        </w:tc>
        <w:tc>
          <w:tcPr>
            <w:tcW w:w="3402" w:type="dxa"/>
            <w:shd w:val="clear" w:color="auto" w:fill="F2F2F2" w:themeFill="background1" w:themeFillShade="F2"/>
          </w:tcPr>
          <w:p w14:paraId="086EF513" w14:textId="19924180" w:rsidR="00931F22" w:rsidRDefault="00931F22" w:rsidP="00931F22">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23BC8A29" w14:textId="1AE779CF" w:rsidR="00931F22" w:rsidRDefault="00931F22" w:rsidP="00931F22">
            <w:pPr>
              <w:pStyle w:val="Nagwek4"/>
              <w:spacing w:before="0"/>
              <w:outlineLvl w:val="3"/>
              <w:rPr>
                <w:rFonts w:eastAsia="Arial" w:cs="Arial"/>
                <w:szCs w:val="24"/>
              </w:rPr>
            </w:pPr>
            <w:r w:rsidRPr="004D2065">
              <w:t xml:space="preserve">Prawdopodobieństwo wystąpienia </w:t>
            </w:r>
            <w:r>
              <w:br/>
            </w:r>
            <w:r w:rsidRPr="004D2065">
              <w:t>(0-10)</w:t>
            </w:r>
          </w:p>
        </w:tc>
        <w:tc>
          <w:tcPr>
            <w:tcW w:w="2409" w:type="dxa"/>
            <w:shd w:val="clear" w:color="auto" w:fill="F2F2F2" w:themeFill="background1" w:themeFillShade="F2"/>
          </w:tcPr>
          <w:p w14:paraId="130D04FA" w14:textId="3D38B76B" w:rsidR="00931F22" w:rsidRDefault="00931F22" w:rsidP="00931F22">
            <w:pPr>
              <w:pStyle w:val="Nagwek4"/>
              <w:spacing w:before="0"/>
              <w:outlineLvl w:val="3"/>
              <w:rPr>
                <w:rFonts w:eastAsia="Arial" w:cs="Arial"/>
                <w:szCs w:val="24"/>
              </w:rPr>
            </w:pPr>
            <w:r w:rsidRPr="004D2065">
              <w:t>Reakcja na ryzyko</w:t>
            </w:r>
          </w:p>
        </w:tc>
        <w:tc>
          <w:tcPr>
            <w:tcW w:w="2977" w:type="dxa"/>
            <w:shd w:val="clear" w:color="auto" w:fill="F2F2F2" w:themeFill="background1" w:themeFillShade="F2"/>
          </w:tcPr>
          <w:p w14:paraId="75849DE2" w14:textId="37F2B734" w:rsidR="00931F22" w:rsidRPr="004D2065" w:rsidRDefault="00931F22" w:rsidP="00931F22">
            <w:pPr>
              <w:pStyle w:val="Nagwek4"/>
              <w:spacing w:before="0"/>
              <w:outlineLvl w:val="3"/>
              <w:rPr>
                <w:rFonts w:eastAsia="Arial" w:cs="Arial"/>
                <w:szCs w:val="24"/>
              </w:rPr>
            </w:pPr>
            <w:r w:rsidRPr="004D2065">
              <w:t xml:space="preserve">Komentarz / </w:t>
            </w:r>
            <w:r w:rsidR="00110C41">
              <w:t>u</w:t>
            </w:r>
            <w:r w:rsidRPr="004D2065">
              <w:t>wagi Koordynatora Programu (</w:t>
            </w:r>
            <w:r w:rsidR="00650729">
              <w:t>MFiPR</w:t>
            </w:r>
            <w:r w:rsidRPr="004D2065">
              <w:t xml:space="preserve">) </w:t>
            </w:r>
          </w:p>
        </w:tc>
      </w:tr>
      <w:tr w:rsidR="00931F22" w:rsidRPr="00341F6E" w14:paraId="730D9749" w14:textId="77777777" w:rsidTr="00955976">
        <w:trPr>
          <w:trHeight w:val="336"/>
        </w:trPr>
        <w:tc>
          <w:tcPr>
            <w:tcW w:w="3686" w:type="dxa"/>
            <w:tcBorders>
              <w:top w:val="single" w:sz="8" w:space="0" w:color="auto"/>
              <w:left w:val="single" w:sz="4" w:space="0" w:color="auto"/>
              <w:bottom w:val="single" w:sz="8" w:space="0" w:color="auto"/>
              <w:right w:val="single" w:sz="4" w:space="0" w:color="auto"/>
            </w:tcBorders>
            <w:shd w:val="clear" w:color="auto" w:fill="auto"/>
          </w:tcPr>
          <w:p w14:paraId="3105246C" w14:textId="756B1862" w:rsidR="00931F22" w:rsidRPr="004D2065" w:rsidRDefault="00BD0049" w:rsidP="73D330A3">
            <w:pPr>
              <w:rPr>
                <w:rFonts w:eastAsia="Arial" w:cs="Arial"/>
              </w:rPr>
            </w:pPr>
            <w:r>
              <w:rPr>
                <w:rFonts w:eastAsia="Arial" w:cs="Arial"/>
              </w:rPr>
              <w:t>Brak zidentyfikowanych ryzyk</w:t>
            </w:r>
          </w:p>
        </w:tc>
        <w:tc>
          <w:tcPr>
            <w:tcW w:w="3402" w:type="dxa"/>
            <w:tcBorders>
              <w:top w:val="single" w:sz="8" w:space="0" w:color="auto"/>
              <w:left w:val="single" w:sz="4" w:space="0" w:color="auto"/>
              <w:bottom w:val="single" w:sz="8" w:space="0" w:color="auto"/>
              <w:right w:val="single" w:sz="4" w:space="0" w:color="auto"/>
            </w:tcBorders>
            <w:shd w:val="clear" w:color="auto" w:fill="auto"/>
          </w:tcPr>
          <w:p w14:paraId="2D5312BC" w14:textId="4DE31385" w:rsidR="00931F22" w:rsidRPr="004D2065" w:rsidRDefault="00BD0049" w:rsidP="73D330A3">
            <w:pPr>
              <w:rPr>
                <w:rFonts w:eastAsia="Arial" w:cs="Arial"/>
              </w:rPr>
            </w:pPr>
            <w:r>
              <w:rPr>
                <w:rFonts w:eastAsia="Arial" w:cs="Arial"/>
              </w:rPr>
              <w:t xml:space="preserve">Brak zidentyfikowanych ryzyk </w:t>
            </w:r>
          </w:p>
        </w:tc>
        <w:tc>
          <w:tcPr>
            <w:tcW w:w="1701" w:type="dxa"/>
            <w:shd w:val="clear" w:color="auto" w:fill="auto"/>
          </w:tcPr>
          <w:p w14:paraId="6702856B" w14:textId="4BAEF234" w:rsidR="00931F22" w:rsidRPr="004D2065" w:rsidRDefault="00BD0049" w:rsidP="73D330A3">
            <w:pPr>
              <w:rPr>
                <w:rFonts w:eastAsia="Arial" w:cs="Arial"/>
              </w:rPr>
            </w:pPr>
            <w:r>
              <w:rPr>
                <w:rFonts w:eastAsia="Arial" w:cs="Arial"/>
              </w:rPr>
              <w:t>-</w:t>
            </w:r>
          </w:p>
        </w:tc>
        <w:tc>
          <w:tcPr>
            <w:tcW w:w="2409" w:type="dxa"/>
            <w:tcBorders>
              <w:top w:val="single" w:sz="8" w:space="0" w:color="auto"/>
              <w:left w:val="single" w:sz="4" w:space="0" w:color="auto"/>
              <w:bottom w:val="single" w:sz="8" w:space="0" w:color="auto"/>
              <w:right w:val="single" w:sz="4" w:space="0" w:color="auto"/>
            </w:tcBorders>
            <w:shd w:val="clear" w:color="auto" w:fill="auto"/>
          </w:tcPr>
          <w:p w14:paraId="66C552E1" w14:textId="118E9FF7" w:rsidR="00931F22" w:rsidRPr="004D2065" w:rsidRDefault="00BD0049" w:rsidP="73D330A3">
            <w:pPr>
              <w:rPr>
                <w:rFonts w:eastAsia="Arial" w:cs="Arial"/>
              </w:rPr>
            </w:pPr>
            <w:r>
              <w:rPr>
                <w:rFonts w:eastAsia="Arial" w:cs="Arial"/>
              </w:rPr>
              <w:t>-</w:t>
            </w:r>
          </w:p>
        </w:tc>
        <w:tc>
          <w:tcPr>
            <w:tcW w:w="2977" w:type="dxa"/>
          </w:tcPr>
          <w:p w14:paraId="3B0968FD" w14:textId="279B8FDD" w:rsidR="00931F22" w:rsidRDefault="00BD0049" w:rsidP="008F58DB">
            <w:pPr>
              <w:rPr>
                <w:rFonts w:cs="Arial"/>
              </w:rPr>
            </w:pPr>
            <w:r>
              <w:rPr>
                <w:rFonts w:cs="Arial"/>
              </w:rPr>
              <w:t>-</w:t>
            </w:r>
          </w:p>
        </w:tc>
      </w:tr>
    </w:tbl>
    <w:p w14:paraId="3C9BEDA6" w14:textId="77777777" w:rsidR="00955976" w:rsidRPr="00302CAE" w:rsidRDefault="00955976" w:rsidP="00955976">
      <w:pPr>
        <w:spacing w:before="240" w:after="120"/>
        <w:rPr>
          <w:b/>
          <w:bCs/>
        </w:rPr>
      </w:pPr>
      <w:bookmarkStart w:id="155" w:name="_Hlk133412739"/>
      <w:r w:rsidRPr="00302CAE">
        <w:rPr>
          <w:b/>
          <w:bCs/>
        </w:rPr>
        <w:t>Działanie 2</w:t>
      </w:r>
      <w:r>
        <w:rPr>
          <w:b/>
          <w:bCs/>
        </w:rPr>
        <w:t>6</w:t>
      </w:r>
      <w:r w:rsidRPr="00302CAE">
        <w:rPr>
          <w:b/>
          <w:bCs/>
        </w:rPr>
        <w:t xml:space="preserve">. </w:t>
      </w:r>
      <w:r w:rsidRPr="00013A29">
        <w:rPr>
          <w:b/>
          <w:bCs/>
        </w:rPr>
        <w:t>Sport, turystyka i rekreacja bez barier</w:t>
      </w:r>
    </w:p>
    <w:p w14:paraId="44F8CEDF" w14:textId="77777777" w:rsidR="00955976" w:rsidRPr="00931F22" w:rsidRDefault="00955976" w:rsidP="00955976">
      <w:pPr>
        <w:spacing w:after="120"/>
        <w:rPr>
          <w:b/>
          <w:bCs/>
        </w:rPr>
      </w:pPr>
      <w:r w:rsidRPr="00302CAE">
        <w:rPr>
          <w:b/>
          <w:bCs/>
        </w:rPr>
        <w:t>Koordynator: M</w:t>
      </w:r>
      <w:r>
        <w:rPr>
          <w:b/>
          <w:bCs/>
        </w:rPr>
        <w:t>SiT</w:t>
      </w:r>
    </w:p>
    <w:tbl>
      <w:tblPr>
        <w:tblStyle w:val="Tabela-Siatka"/>
        <w:tblW w:w="14175" w:type="dxa"/>
        <w:tblInd w:w="137" w:type="dxa"/>
        <w:tblLayout w:type="fixed"/>
        <w:tblLook w:val="04A0" w:firstRow="1" w:lastRow="0" w:firstColumn="1" w:lastColumn="0" w:noHBand="0" w:noVBand="1"/>
      </w:tblPr>
      <w:tblGrid>
        <w:gridCol w:w="3686"/>
        <w:gridCol w:w="3402"/>
        <w:gridCol w:w="1701"/>
        <w:gridCol w:w="2409"/>
        <w:gridCol w:w="2977"/>
      </w:tblGrid>
      <w:tr w:rsidR="00955976" w:rsidRPr="004D2065" w14:paraId="5A47EE0E" w14:textId="77777777" w:rsidTr="00955976">
        <w:trPr>
          <w:trHeight w:val="336"/>
        </w:trPr>
        <w:tc>
          <w:tcPr>
            <w:tcW w:w="3686" w:type="dxa"/>
            <w:shd w:val="clear" w:color="auto" w:fill="F2F2F2" w:themeFill="background1" w:themeFillShade="F2"/>
          </w:tcPr>
          <w:p w14:paraId="18252B7D" w14:textId="77777777" w:rsidR="00955976" w:rsidRPr="004D2065" w:rsidRDefault="00955976" w:rsidP="002C7D50">
            <w:pPr>
              <w:pStyle w:val="Nagwek4"/>
              <w:spacing w:before="0"/>
              <w:outlineLvl w:val="3"/>
              <w:rPr>
                <w:rFonts w:eastAsia="Arial" w:cs="Arial"/>
                <w:szCs w:val="24"/>
              </w:rPr>
            </w:pPr>
            <w:bookmarkStart w:id="156" w:name="_Hlk133412775"/>
            <w:r w:rsidRPr="004D2065">
              <w:t>Nazwa ryzyka</w:t>
            </w:r>
          </w:p>
        </w:tc>
        <w:tc>
          <w:tcPr>
            <w:tcW w:w="3402" w:type="dxa"/>
            <w:shd w:val="clear" w:color="auto" w:fill="F2F2F2" w:themeFill="background1" w:themeFillShade="F2"/>
          </w:tcPr>
          <w:p w14:paraId="65021228" w14:textId="77777777" w:rsidR="00955976" w:rsidRDefault="00955976" w:rsidP="002C7D50">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1B7F67C5" w14:textId="77777777" w:rsidR="00955976" w:rsidRDefault="00955976" w:rsidP="002C7D50">
            <w:pPr>
              <w:pStyle w:val="Nagwek4"/>
              <w:spacing w:before="0"/>
              <w:outlineLvl w:val="3"/>
              <w:rPr>
                <w:rFonts w:eastAsia="Arial" w:cs="Arial"/>
                <w:szCs w:val="24"/>
              </w:rPr>
            </w:pPr>
            <w:r w:rsidRPr="004D2065">
              <w:t xml:space="preserve">Prawdopodobieństwo wystąpienia </w:t>
            </w:r>
            <w:r>
              <w:br/>
            </w:r>
            <w:r w:rsidRPr="004D2065">
              <w:t>(0-10)</w:t>
            </w:r>
          </w:p>
        </w:tc>
        <w:tc>
          <w:tcPr>
            <w:tcW w:w="2409" w:type="dxa"/>
            <w:shd w:val="clear" w:color="auto" w:fill="F2F2F2" w:themeFill="background1" w:themeFillShade="F2"/>
          </w:tcPr>
          <w:p w14:paraId="01BC9EE0" w14:textId="77777777" w:rsidR="00955976" w:rsidRDefault="00955976" w:rsidP="002C7D50">
            <w:pPr>
              <w:pStyle w:val="Nagwek4"/>
              <w:spacing w:before="0"/>
              <w:outlineLvl w:val="3"/>
              <w:rPr>
                <w:rFonts w:eastAsia="Arial" w:cs="Arial"/>
                <w:szCs w:val="24"/>
              </w:rPr>
            </w:pPr>
            <w:r w:rsidRPr="004D2065">
              <w:t>Reakcja na ryzyko</w:t>
            </w:r>
          </w:p>
        </w:tc>
        <w:tc>
          <w:tcPr>
            <w:tcW w:w="2977" w:type="dxa"/>
            <w:shd w:val="clear" w:color="auto" w:fill="F2F2F2" w:themeFill="background1" w:themeFillShade="F2"/>
          </w:tcPr>
          <w:p w14:paraId="3C27B498" w14:textId="28936748" w:rsidR="00955976" w:rsidRPr="004D2065" w:rsidRDefault="00955976" w:rsidP="002C7D50">
            <w:pPr>
              <w:pStyle w:val="Nagwek4"/>
              <w:spacing w:before="0"/>
              <w:outlineLvl w:val="3"/>
              <w:rPr>
                <w:rFonts w:eastAsia="Arial" w:cs="Arial"/>
              </w:rPr>
            </w:pPr>
            <w:r>
              <w:t xml:space="preserve">Komentarz / </w:t>
            </w:r>
            <w:r w:rsidR="00110C41">
              <w:t>u</w:t>
            </w:r>
            <w:r>
              <w:t>wagi Koordynatora Programu (</w:t>
            </w:r>
            <w:r w:rsidR="00650729">
              <w:t>MFiPR</w:t>
            </w:r>
            <w:r>
              <w:t xml:space="preserve">) </w:t>
            </w:r>
            <w:bookmarkEnd w:id="156"/>
          </w:p>
        </w:tc>
      </w:tr>
      <w:tr w:rsidR="00955976" w:rsidRPr="00341F6E" w14:paraId="4E828392" w14:textId="77777777" w:rsidTr="00955976">
        <w:trPr>
          <w:trHeight w:val="2114"/>
        </w:trPr>
        <w:tc>
          <w:tcPr>
            <w:tcW w:w="3686" w:type="dxa"/>
            <w:tcBorders>
              <w:top w:val="single" w:sz="8" w:space="0" w:color="auto"/>
              <w:left w:val="single" w:sz="4" w:space="0" w:color="auto"/>
              <w:right w:val="single" w:sz="4" w:space="0" w:color="auto"/>
            </w:tcBorders>
            <w:shd w:val="clear" w:color="auto" w:fill="auto"/>
          </w:tcPr>
          <w:p w14:paraId="148480D4" w14:textId="77777777" w:rsidR="00955976" w:rsidRPr="004D2065" w:rsidRDefault="00955976" w:rsidP="002C7D50">
            <w:pPr>
              <w:rPr>
                <w:rFonts w:eastAsia="Arial" w:cs="Arial"/>
                <w:color w:val="000000" w:themeColor="text1"/>
                <w:szCs w:val="24"/>
              </w:rPr>
            </w:pPr>
            <w:r>
              <w:rPr>
                <w:rFonts w:eastAsia="Arial" w:cs="Arial"/>
                <w:color w:val="000000" w:themeColor="text1"/>
                <w:szCs w:val="24"/>
              </w:rPr>
              <w:t>Powstająca infrastruktura sportowa w znikomym stopniu dostępna z uwagi na brak sankcji za brak dostępności</w:t>
            </w:r>
          </w:p>
        </w:tc>
        <w:tc>
          <w:tcPr>
            <w:tcW w:w="3402" w:type="dxa"/>
            <w:tcBorders>
              <w:top w:val="single" w:sz="8" w:space="0" w:color="auto"/>
              <w:left w:val="single" w:sz="4" w:space="0" w:color="auto"/>
              <w:right w:val="single" w:sz="4" w:space="0" w:color="auto"/>
            </w:tcBorders>
            <w:shd w:val="clear" w:color="auto" w:fill="auto"/>
          </w:tcPr>
          <w:p w14:paraId="3A4F1484" w14:textId="77777777" w:rsidR="00955976" w:rsidRPr="004D2065" w:rsidRDefault="00955976" w:rsidP="002C7D50">
            <w:pPr>
              <w:rPr>
                <w:rFonts w:eastAsia="Arial" w:cs="Arial"/>
                <w:color w:val="000000" w:themeColor="text1"/>
                <w:szCs w:val="24"/>
              </w:rPr>
            </w:pPr>
            <w:r>
              <w:rPr>
                <w:rFonts w:eastAsia="Arial" w:cs="Arial"/>
                <w:color w:val="000000" w:themeColor="text1"/>
                <w:szCs w:val="24"/>
              </w:rPr>
              <w:t>Niedostępne dla osób o szczególnych potrzebach obiekty sportowe</w:t>
            </w:r>
          </w:p>
        </w:tc>
        <w:tc>
          <w:tcPr>
            <w:tcW w:w="1701" w:type="dxa"/>
            <w:shd w:val="clear" w:color="auto" w:fill="auto"/>
          </w:tcPr>
          <w:p w14:paraId="06D2DB15" w14:textId="77777777" w:rsidR="00955976" w:rsidRPr="0B0737FB" w:rsidRDefault="00955976" w:rsidP="002C7D50">
            <w:pPr>
              <w:rPr>
                <w:rFonts w:eastAsia="Arial" w:cs="Arial"/>
              </w:rPr>
            </w:pPr>
            <w:r w:rsidRPr="5F3FFF2A">
              <w:rPr>
                <w:rFonts w:eastAsia="Arial" w:cs="Arial"/>
              </w:rPr>
              <w:t>4</w:t>
            </w:r>
          </w:p>
        </w:tc>
        <w:tc>
          <w:tcPr>
            <w:tcW w:w="2409" w:type="dxa"/>
            <w:tcBorders>
              <w:top w:val="single" w:sz="8" w:space="0" w:color="auto"/>
              <w:left w:val="single" w:sz="4" w:space="0" w:color="auto"/>
              <w:right w:val="single" w:sz="8" w:space="0" w:color="000000" w:themeColor="text1"/>
            </w:tcBorders>
            <w:shd w:val="clear" w:color="auto" w:fill="auto"/>
          </w:tcPr>
          <w:p w14:paraId="622B60E9" w14:textId="77777777" w:rsidR="00955976" w:rsidRPr="004D2065" w:rsidRDefault="00955976" w:rsidP="002C7D50">
            <w:pPr>
              <w:rPr>
                <w:rFonts w:eastAsia="Arial" w:cs="Arial"/>
                <w:color w:val="000000" w:themeColor="text1"/>
                <w:szCs w:val="24"/>
              </w:rPr>
            </w:pPr>
            <w:r>
              <w:rPr>
                <w:rFonts w:eastAsia="Arial" w:cs="Arial"/>
                <w:color w:val="000000" w:themeColor="text1"/>
                <w:szCs w:val="24"/>
              </w:rPr>
              <w:t>Brak</w:t>
            </w:r>
          </w:p>
        </w:tc>
        <w:tc>
          <w:tcPr>
            <w:tcW w:w="2977" w:type="dxa"/>
          </w:tcPr>
          <w:p w14:paraId="3531B1E6" w14:textId="79F93E61" w:rsidR="00955976" w:rsidRPr="0B0737FB" w:rsidRDefault="00955976" w:rsidP="002C7D50">
            <w:pPr>
              <w:rPr>
                <w:rFonts w:eastAsia="Arial" w:cs="Arial"/>
              </w:rPr>
            </w:pPr>
            <w:bookmarkStart w:id="157" w:name="_Hlk162006245"/>
            <w:r w:rsidRPr="62B94387">
              <w:rPr>
                <w:rFonts w:eastAsia="Arial" w:cs="Arial"/>
              </w:rPr>
              <w:t>W ocenie MFiPR ryzyko jest wciąż aktualne. Konieczne podjęcie działań przez MSiT</w:t>
            </w:r>
            <w:r w:rsidR="00137988">
              <w:rPr>
                <w:rFonts w:eastAsia="Arial" w:cs="Arial"/>
              </w:rPr>
              <w:t>.</w:t>
            </w:r>
            <w:r w:rsidRPr="62B94387">
              <w:rPr>
                <w:rFonts w:eastAsia="Arial" w:cs="Arial"/>
              </w:rPr>
              <w:t xml:space="preserve"> m.in. przez uwzględnianie kryteriów dostępności w programach dotacyjnych MSiT</w:t>
            </w:r>
            <w:r>
              <w:rPr>
                <w:rFonts w:eastAsia="Arial" w:cs="Arial"/>
              </w:rPr>
              <w:t xml:space="preserve"> </w:t>
            </w:r>
            <w:bookmarkEnd w:id="157"/>
          </w:p>
        </w:tc>
      </w:tr>
      <w:bookmarkEnd w:id="155"/>
    </w:tbl>
    <w:p w14:paraId="121E8219" w14:textId="77777777" w:rsidR="00DA7AE4" w:rsidRDefault="00DA7AE4" w:rsidP="006066A0">
      <w:pPr>
        <w:spacing w:before="240" w:after="120"/>
        <w:rPr>
          <w:b/>
          <w:bCs/>
        </w:rPr>
        <w:sectPr w:rsidR="00DA7AE4" w:rsidSect="00E864CD">
          <w:pgSz w:w="16838" w:h="11906" w:orient="landscape"/>
          <w:pgMar w:top="1418" w:right="709" w:bottom="1418" w:left="1418" w:header="0" w:footer="709" w:gutter="0"/>
          <w:cols w:space="708"/>
          <w:formProt w:val="0"/>
          <w:titlePg/>
          <w:docGrid w:linePitch="360" w:charSpace="4096"/>
        </w:sectPr>
      </w:pPr>
    </w:p>
    <w:p w14:paraId="7B5F55F0" w14:textId="7E801124" w:rsidR="00013A29" w:rsidRPr="00302CAE" w:rsidRDefault="00013A29" w:rsidP="006066A0">
      <w:pPr>
        <w:spacing w:before="240" w:after="120"/>
        <w:rPr>
          <w:b/>
          <w:bCs/>
        </w:rPr>
      </w:pPr>
      <w:r w:rsidRPr="00302CAE">
        <w:rPr>
          <w:b/>
          <w:bCs/>
        </w:rPr>
        <w:lastRenderedPageBreak/>
        <w:t>Działanie 2</w:t>
      </w:r>
      <w:r>
        <w:rPr>
          <w:b/>
          <w:bCs/>
        </w:rPr>
        <w:t>7</w:t>
      </w:r>
      <w:r w:rsidRPr="00302CAE">
        <w:rPr>
          <w:b/>
          <w:bCs/>
        </w:rPr>
        <w:t xml:space="preserve">. </w:t>
      </w:r>
      <w:r w:rsidRPr="00013A29">
        <w:rPr>
          <w:b/>
          <w:bCs/>
        </w:rPr>
        <w:t>Praca w administracji</w:t>
      </w:r>
    </w:p>
    <w:p w14:paraId="0FCE4930" w14:textId="5A31B99F" w:rsidR="00013A29" w:rsidRPr="00013A29" w:rsidRDefault="00013A29" w:rsidP="006066A0">
      <w:pPr>
        <w:spacing w:after="120"/>
        <w:rPr>
          <w:b/>
          <w:bCs/>
        </w:rPr>
      </w:pPr>
      <w:r w:rsidRPr="00302CAE">
        <w:rPr>
          <w:b/>
          <w:bCs/>
        </w:rPr>
        <w:t>Koordynator:</w:t>
      </w:r>
      <w:r w:rsidR="0073345F">
        <w:rPr>
          <w:b/>
          <w:bCs/>
        </w:rPr>
        <w:t xml:space="preserve"> MRPiPS</w:t>
      </w:r>
    </w:p>
    <w:tbl>
      <w:tblPr>
        <w:tblStyle w:val="Tabela-Siatka"/>
        <w:tblW w:w="14884" w:type="dxa"/>
        <w:tblInd w:w="137" w:type="dxa"/>
        <w:tblLayout w:type="fixed"/>
        <w:tblLook w:val="04A0" w:firstRow="1" w:lastRow="0" w:firstColumn="1" w:lastColumn="0" w:noHBand="0" w:noVBand="1"/>
      </w:tblPr>
      <w:tblGrid>
        <w:gridCol w:w="4678"/>
        <w:gridCol w:w="2126"/>
        <w:gridCol w:w="1701"/>
        <w:gridCol w:w="3827"/>
        <w:gridCol w:w="2552"/>
      </w:tblGrid>
      <w:tr w:rsidR="00013A29" w:rsidRPr="00341F6E" w14:paraId="7284724B" w14:textId="77777777" w:rsidTr="5F3FFF2A">
        <w:trPr>
          <w:trHeight w:val="1502"/>
        </w:trPr>
        <w:tc>
          <w:tcPr>
            <w:tcW w:w="4678" w:type="dxa"/>
            <w:shd w:val="clear" w:color="auto" w:fill="F2F2F2" w:themeFill="background1" w:themeFillShade="F2"/>
          </w:tcPr>
          <w:p w14:paraId="5584FAC0" w14:textId="2BC490B6" w:rsidR="00013A29" w:rsidRPr="004D2065" w:rsidRDefault="00013A29" w:rsidP="00013A29">
            <w:pPr>
              <w:pStyle w:val="Nagwek4"/>
              <w:spacing w:before="0"/>
              <w:outlineLvl w:val="3"/>
              <w:rPr>
                <w:rFonts w:eastAsia="Arial" w:cs="Arial"/>
                <w:color w:val="000000" w:themeColor="text1"/>
                <w:szCs w:val="24"/>
              </w:rPr>
            </w:pPr>
            <w:r w:rsidRPr="004D2065">
              <w:t>Nazwa ryzyka</w:t>
            </w:r>
          </w:p>
        </w:tc>
        <w:tc>
          <w:tcPr>
            <w:tcW w:w="2126" w:type="dxa"/>
            <w:shd w:val="clear" w:color="auto" w:fill="F2F2F2" w:themeFill="background1" w:themeFillShade="F2"/>
          </w:tcPr>
          <w:p w14:paraId="69948691" w14:textId="2EF05BBB" w:rsidR="00013A29" w:rsidRPr="004D2065" w:rsidRDefault="00013A29" w:rsidP="00013A29">
            <w:pPr>
              <w:pStyle w:val="Nagwek4"/>
              <w:spacing w:before="0"/>
              <w:outlineLvl w:val="3"/>
              <w:rPr>
                <w:rFonts w:eastAsia="Arial" w:cs="Arial"/>
                <w:color w:val="000000" w:themeColor="text1"/>
                <w:szCs w:val="24"/>
              </w:rPr>
            </w:pPr>
            <w:r w:rsidRPr="004D2065">
              <w:t>Potencjalny skutek</w:t>
            </w:r>
          </w:p>
        </w:tc>
        <w:tc>
          <w:tcPr>
            <w:tcW w:w="1701" w:type="dxa"/>
            <w:shd w:val="clear" w:color="auto" w:fill="F2F2F2" w:themeFill="background1" w:themeFillShade="F2"/>
          </w:tcPr>
          <w:p w14:paraId="01FB5B52" w14:textId="55FBD598" w:rsidR="00013A29" w:rsidRPr="0B0737FB" w:rsidRDefault="00013A29" w:rsidP="00013A29">
            <w:pPr>
              <w:pStyle w:val="Nagwek4"/>
              <w:spacing w:before="0"/>
              <w:outlineLvl w:val="3"/>
              <w:rPr>
                <w:rFonts w:eastAsia="Arial" w:cs="Arial"/>
              </w:rPr>
            </w:pPr>
            <w:r w:rsidRPr="004D2065">
              <w:t xml:space="preserve">Prawdopodobieństwo wystąpienia </w:t>
            </w:r>
            <w:r>
              <w:br/>
            </w:r>
            <w:r w:rsidRPr="004D2065">
              <w:t>(0-10)</w:t>
            </w:r>
          </w:p>
        </w:tc>
        <w:tc>
          <w:tcPr>
            <w:tcW w:w="3827" w:type="dxa"/>
            <w:shd w:val="clear" w:color="auto" w:fill="F2F2F2" w:themeFill="background1" w:themeFillShade="F2"/>
          </w:tcPr>
          <w:p w14:paraId="22EB08D2" w14:textId="393E1F0E" w:rsidR="00013A29" w:rsidRPr="004D2065" w:rsidRDefault="00013A29" w:rsidP="00013A29">
            <w:pPr>
              <w:pStyle w:val="Nagwek4"/>
              <w:spacing w:before="0"/>
              <w:outlineLvl w:val="3"/>
              <w:rPr>
                <w:rFonts w:eastAsia="Arial" w:cs="Arial"/>
                <w:color w:val="000000" w:themeColor="text1"/>
                <w:szCs w:val="24"/>
              </w:rPr>
            </w:pPr>
            <w:r w:rsidRPr="004D2065">
              <w:t>Reakcja na ryzyko</w:t>
            </w:r>
          </w:p>
        </w:tc>
        <w:tc>
          <w:tcPr>
            <w:tcW w:w="2552" w:type="dxa"/>
            <w:shd w:val="clear" w:color="auto" w:fill="F2F2F2" w:themeFill="background1" w:themeFillShade="F2"/>
          </w:tcPr>
          <w:p w14:paraId="2DBE2454" w14:textId="23D57A04" w:rsidR="00013A29" w:rsidRPr="0B0737FB" w:rsidRDefault="00013A29" w:rsidP="00013A29">
            <w:pPr>
              <w:pStyle w:val="Nagwek4"/>
              <w:spacing w:before="0"/>
              <w:outlineLvl w:val="3"/>
              <w:rPr>
                <w:rFonts w:eastAsia="Arial" w:cs="Arial"/>
              </w:rPr>
            </w:pPr>
            <w:r w:rsidRPr="004D2065">
              <w:t xml:space="preserve">Komentarz / </w:t>
            </w:r>
            <w:r w:rsidR="00110C41">
              <w:t>u</w:t>
            </w:r>
            <w:r w:rsidRPr="004D2065">
              <w:t>wagi Koordynatora Programu (</w:t>
            </w:r>
            <w:r w:rsidR="00650729">
              <w:t>MFiPR</w:t>
            </w:r>
            <w:r w:rsidRPr="004D2065">
              <w:t xml:space="preserve">) </w:t>
            </w:r>
          </w:p>
        </w:tc>
      </w:tr>
      <w:tr w:rsidR="00013A29" w:rsidRPr="00341F6E" w14:paraId="5E06D41C" w14:textId="77777777" w:rsidTr="5F3FFF2A">
        <w:trPr>
          <w:trHeight w:val="2114"/>
        </w:trPr>
        <w:tc>
          <w:tcPr>
            <w:tcW w:w="4678" w:type="dxa"/>
            <w:tcBorders>
              <w:top w:val="single" w:sz="8" w:space="0" w:color="auto"/>
              <w:left w:val="single" w:sz="4" w:space="0" w:color="auto"/>
              <w:right w:val="single" w:sz="4" w:space="0" w:color="auto"/>
            </w:tcBorders>
            <w:shd w:val="clear" w:color="auto" w:fill="auto"/>
          </w:tcPr>
          <w:p w14:paraId="07534ECD" w14:textId="4FB6B3AF" w:rsidR="00013A29" w:rsidRPr="004D2065" w:rsidRDefault="00013A29" w:rsidP="00CD7F1B">
            <w:pPr>
              <w:rPr>
                <w:rFonts w:eastAsia="Arial" w:cs="Arial"/>
                <w:color w:val="000000"/>
                <w:szCs w:val="24"/>
              </w:rPr>
            </w:pPr>
            <w:r w:rsidRPr="004D2065">
              <w:rPr>
                <w:rFonts w:eastAsia="Arial" w:cs="Arial"/>
                <w:color w:val="000000" w:themeColor="text1"/>
                <w:szCs w:val="24"/>
              </w:rPr>
              <w:t>Rezygnacja pracodawców z</w:t>
            </w:r>
            <w:r>
              <w:rPr>
                <w:rFonts w:eastAsia="Arial" w:cs="Arial"/>
                <w:color w:val="000000" w:themeColor="text1"/>
                <w:szCs w:val="24"/>
              </w:rPr>
              <w:t> </w:t>
            </w:r>
            <w:r w:rsidRPr="004D2065">
              <w:rPr>
                <w:rFonts w:eastAsia="Arial" w:cs="Arial"/>
                <w:color w:val="000000" w:themeColor="text1"/>
                <w:szCs w:val="24"/>
              </w:rPr>
              <w:t>przeprowadzenia staży</w:t>
            </w:r>
          </w:p>
        </w:tc>
        <w:tc>
          <w:tcPr>
            <w:tcW w:w="2126" w:type="dxa"/>
            <w:tcBorders>
              <w:top w:val="single" w:sz="8" w:space="0" w:color="auto"/>
              <w:left w:val="single" w:sz="4" w:space="0" w:color="auto"/>
              <w:right w:val="single" w:sz="4" w:space="0" w:color="auto"/>
            </w:tcBorders>
            <w:shd w:val="clear" w:color="auto" w:fill="auto"/>
          </w:tcPr>
          <w:p w14:paraId="2202B48A" w14:textId="2F181E50" w:rsidR="00013A29" w:rsidRPr="004D2065" w:rsidRDefault="00013A29" w:rsidP="00CD7F1B">
            <w:pPr>
              <w:rPr>
                <w:rFonts w:eastAsia="Arial" w:cs="Arial"/>
                <w:szCs w:val="24"/>
              </w:rPr>
            </w:pPr>
            <w:r w:rsidRPr="004D2065">
              <w:rPr>
                <w:rFonts w:eastAsia="Arial" w:cs="Arial"/>
                <w:color w:val="000000" w:themeColor="text1"/>
                <w:szCs w:val="24"/>
              </w:rPr>
              <w:t>Mniejsza liczba osób, które odbędą staż zawodowy</w:t>
            </w:r>
          </w:p>
        </w:tc>
        <w:tc>
          <w:tcPr>
            <w:tcW w:w="1701" w:type="dxa"/>
            <w:shd w:val="clear" w:color="auto" w:fill="auto"/>
          </w:tcPr>
          <w:p w14:paraId="5CD4D019" w14:textId="630D3362" w:rsidR="00013A29" w:rsidRPr="004D2065" w:rsidRDefault="00013A29" w:rsidP="0B0737FB">
            <w:pPr>
              <w:rPr>
                <w:rFonts w:eastAsia="Arial" w:cs="Arial"/>
              </w:rPr>
            </w:pPr>
            <w:r w:rsidRPr="0B0737FB">
              <w:rPr>
                <w:rFonts w:eastAsia="Arial" w:cs="Arial"/>
              </w:rPr>
              <w:t>6</w:t>
            </w:r>
          </w:p>
        </w:tc>
        <w:tc>
          <w:tcPr>
            <w:tcW w:w="3827" w:type="dxa"/>
            <w:tcBorders>
              <w:top w:val="single" w:sz="8" w:space="0" w:color="auto"/>
              <w:left w:val="single" w:sz="4" w:space="0" w:color="auto"/>
              <w:right w:val="single" w:sz="8" w:space="0" w:color="000000" w:themeColor="text1"/>
            </w:tcBorders>
            <w:shd w:val="clear" w:color="auto" w:fill="auto"/>
          </w:tcPr>
          <w:p w14:paraId="6B40313C" w14:textId="4B4F9F74" w:rsidR="00013A29" w:rsidRPr="004D2065" w:rsidRDefault="00013A29" w:rsidP="00CD7F1B">
            <w:pPr>
              <w:rPr>
                <w:rFonts w:eastAsia="Arial" w:cs="Arial"/>
                <w:szCs w:val="24"/>
              </w:rPr>
            </w:pPr>
            <w:r w:rsidRPr="004D2065">
              <w:rPr>
                <w:rFonts w:eastAsia="Arial" w:cs="Arial"/>
                <w:color w:val="000000" w:themeColor="text1"/>
                <w:szCs w:val="24"/>
              </w:rPr>
              <w:t>Organizacja pozarządowa realizująca projekt, poszuka innych pracodawców, u których będzie możliwe odbycie stażu zawodowego</w:t>
            </w:r>
          </w:p>
        </w:tc>
        <w:tc>
          <w:tcPr>
            <w:tcW w:w="2552" w:type="dxa"/>
          </w:tcPr>
          <w:p w14:paraId="18ADC90E" w14:textId="48A50E6A" w:rsidR="00013A29" w:rsidRPr="004D2065" w:rsidRDefault="00013A29" w:rsidP="0B0737FB">
            <w:pPr>
              <w:rPr>
                <w:rFonts w:eastAsia="Arial" w:cs="Arial"/>
              </w:rPr>
            </w:pPr>
            <w:r w:rsidRPr="0B0737FB">
              <w:rPr>
                <w:rFonts w:eastAsia="Arial" w:cs="Arial"/>
              </w:rPr>
              <w:t>Ryzyko wystąpiło. Stosunkowo niewiele osób odbyło staż zawodowy</w:t>
            </w:r>
          </w:p>
        </w:tc>
      </w:tr>
      <w:tr w:rsidR="00013A29" w:rsidRPr="00341F6E" w14:paraId="78998632" w14:textId="77777777" w:rsidTr="5F3FFF2A">
        <w:trPr>
          <w:trHeight w:val="360"/>
        </w:trPr>
        <w:tc>
          <w:tcPr>
            <w:tcW w:w="4678" w:type="dxa"/>
            <w:tcBorders>
              <w:top w:val="nil"/>
              <w:left w:val="single" w:sz="4" w:space="0" w:color="auto"/>
              <w:bottom w:val="single" w:sz="4" w:space="0" w:color="auto"/>
              <w:right w:val="single" w:sz="4" w:space="0" w:color="auto"/>
            </w:tcBorders>
            <w:shd w:val="clear" w:color="auto" w:fill="auto"/>
          </w:tcPr>
          <w:p w14:paraId="78C1CC46" w14:textId="7F26DA36" w:rsidR="00013A29" w:rsidRPr="004D2065" w:rsidRDefault="00013A29" w:rsidP="00CD7F1B">
            <w:pPr>
              <w:rPr>
                <w:rFonts w:eastAsia="Arial" w:cs="Arial"/>
                <w:b/>
                <w:szCs w:val="24"/>
              </w:rPr>
            </w:pPr>
            <w:r w:rsidRPr="004D2065">
              <w:rPr>
                <w:rFonts w:eastAsia="Arial" w:cs="Arial"/>
                <w:color w:val="000000" w:themeColor="text1"/>
                <w:szCs w:val="24"/>
              </w:rPr>
              <w:t xml:space="preserve">Rezygnacja </w:t>
            </w:r>
            <w:r>
              <w:rPr>
                <w:rFonts w:eastAsia="Arial" w:cs="Arial"/>
                <w:color w:val="000000" w:themeColor="text1"/>
                <w:szCs w:val="24"/>
              </w:rPr>
              <w:t xml:space="preserve">OzN </w:t>
            </w:r>
            <w:r w:rsidRPr="004D2065">
              <w:rPr>
                <w:rFonts w:eastAsia="Arial" w:cs="Arial"/>
                <w:color w:val="000000" w:themeColor="text1"/>
                <w:szCs w:val="24"/>
              </w:rPr>
              <w:t>zrekrutowanych do projektów</w:t>
            </w:r>
          </w:p>
        </w:tc>
        <w:tc>
          <w:tcPr>
            <w:tcW w:w="2126" w:type="dxa"/>
            <w:tcBorders>
              <w:top w:val="nil"/>
              <w:left w:val="single" w:sz="4" w:space="0" w:color="auto"/>
              <w:bottom w:val="single" w:sz="4" w:space="0" w:color="auto"/>
              <w:right w:val="single" w:sz="4" w:space="0" w:color="auto"/>
            </w:tcBorders>
            <w:shd w:val="clear" w:color="auto" w:fill="auto"/>
          </w:tcPr>
          <w:p w14:paraId="3DC6834E" w14:textId="108E446E" w:rsidR="00013A29" w:rsidRPr="004D2065" w:rsidRDefault="00013A29" w:rsidP="00CD7F1B">
            <w:pPr>
              <w:rPr>
                <w:rFonts w:eastAsia="Arial" w:cs="Arial"/>
                <w:szCs w:val="24"/>
              </w:rPr>
            </w:pPr>
            <w:r w:rsidRPr="004D2065">
              <w:rPr>
                <w:rFonts w:eastAsia="Arial" w:cs="Arial"/>
                <w:color w:val="000000" w:themeColor="text1"/>
                <w:szCs w:val="24"/>
              </w:rPr>
              <w:t>Mniejsza liczba osób, które odbędą staż zawodowy</w:t>
            </w:r>
          </w:p>
        </w:tc>
        <w:tc>
          <w:tcPr>
            <w:tcW w:w="1701" w:type="dxa"/>
            <w:tcBorders>
              <w:top w:val="single" w:sz="4" w:space="0" w:color="auto"/>
            </w:tcBorders>
            <w:shd w:val="clear" w:color="auto" w:fill="auto"/>
          </w:tcPr>
          <w:p w14:paraId="03A81424" w14:textId="416E1632" w:rsidR="00013A29" w:rsidRPr="004D2065" w:rsidRDefault="6BD6B186" w:rsidP="5F3FFF2A">
            <w:pPr>
              <w:rPr>
                <w:rFonts w:eastAsia="Arial" w:cs="Arial"/>
              </w:rPr>
            </w:pPr>
            <w:r w:rsidRPr="5F3FFF2A">
              <w:rPr>
                <w:rFonts w:eastAsia="Arial" w:cs="Arial"/>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196385" w14:textId="3CE3D859" w:rsidR="00013A29" w:rsidRPr="004D2065" w:rsidRDefault="00013A29" w:rsidP="00CD7F1B">
            <w:pPr>
              <w:rPr>
                <w:rFonts w:eastAsia="Arial" w:cs="Arial"/>
                <w:szCs w:val="24"/>
              </w:rPr>
            </w:pPr>
            <w:r w:rsidRPr="004D2065">
              <w:rPr>
                <w:rFonts w:eastAsia="Arial" w:cs="Arial"/>
                <w:szCs w:val="24"/>
              </w:rPr>
              <w:t>Zmiana zasad realizacji oraz rozliczania projektów</w:t>
            </w:r>
          </w:p>
        </w:tc>
        <w:tc>
          <w:tcPr>
            <w:tcW w:w="2552" w:type="dxa"/>
            <w:tcBorders>
              <w:top w:val="single" w:sz="4" w:space="0" w:color="auto"/>
            </w:tcBorders>
          </w:tcPr>
          <w:p w14:paraId="030BD93C" w14:textId="0BEFA481" w:rsidR="00013A29" w:rsidRPr="004D2065" w:rsidRDefault="00013A29" w:rsidP="0B0737FB">
            <w:pPr>
              <w:rPr>
                <w:rFonts w:eastAsia="Arial" w:cs="Arial"/>
              </w:rPr>
            </w:pPr>
            <w:r w:rsidRPr="0B0737FB">
              <w:rPr>
                <w:rFonts w:eastAsia="Arial" w:cs="Arial"/>
              </w:rPr>
              <w:t>Ryzyko</w:t>
            </w:r>
            <w:r>
              <w:rPr>
                <w:rFonts w:eastAsia="Arial" w:cs="Arial"/>
              </w:rPr>
              <w:t xml:space="preserve"> </w:t>
            </w:r>
            <w:r w:rsidRPr="0B0737FB">
              <w:rPr>
                <w:rFonts w:eastAsia="Arial" w:cs="Arial"/>
              </w:rPr>
              <w:t>wystąpiło. Stosunkowo niewiele osób odbyło staż zawodowy</w:t>
            </w:r>
          </w:p>
        </w:tc>
      </w:tr>
    </w:tbl>
    <w:p w14:paraId="2CB8D77D" w14:textId="77777777" w:rsidR="00C07329" w:rsidRPr="00C07329" w:rsidRDefault="00C07329" w:rsidP="00C07329">
      <w:pPr>
        <w:rPr>
          <w:rFonts w:cs="Arial"/>
          <w:sz w:val="28"/>
          <w:szCs w:val="24"/>
        </w:rPr>
        <w:sectPr w:rsidR="00C07329" w:rsidRPr="00C07329" w:rsidSect="00E864CD">
          <w:pgSz w:w="16838" w:h="11906" w:orient="landscape"/>
          <w:pgMar w:top="1418" w:right="709" w:bottom="1418" w:left="1418" w:header="0" w:footer="709" w:gutter="0"/>
          <w:cols w:space="708"/>
          <w:formProt w:val="0"/>
          <w:titlePg/>
          <w:docGrid w:linePitch="360" w:charSpace="4096"/>
        </w:sectPr>
      </w:pPr>
    </w:p>
    <w:p w14:paraId="026CEEAC" w14:textId="7775ADA7" w:rsidR="00AF72F7" w:rsidRPr="00C07329" w:rsidRDefault="00E4542F" w:rsidP="00C07329">
      <w:pPr>
        <w:rPr>
          <w:rFonts w:cs="Arial"/>
          <w:sz w:val="28"/>
          <w:szCs w:val="24"/>
        </w:rPr>
      </w:pPr>
      <w:r>
        <w:rPr>
          <w:noProof/>
          <w:color w:val="2B579A"/>
          <w:shd w:val="clear" w:color="auto" w:fill="E6E6E6"/>
        </w:rPr>
        <w:lastRenderedPageBreak/>
        <w:drawing>
          <wp:anchor distT="0" distB="0" distL="114300" distR="114300" simplePos="0" relativeHeight="251759630" behindDoc="1" locked="0" layoutInCell="1" allowOverlap="1" wp14:anchorId="578B3C8F" wp14:editId="7481873F">
            <wp:simplePos x="0" y="0"/>
            <wp:positionH relativeFrom="column">
              <wp:posOffset>5553710</wp:posOffset>
            </wp:positionH>
            <wp:positionV relativeFrom="paragraph">
              <wp:posOffset>357505</wp:posOffset>
            </wp:positionV>
            <wp:extent cx="863600" cy="863600"/>
            <wp:effectExtent l="0" t="0" r="0" b="0"/>
            <wp:wrapTight wrapText="bothSides">
              <wp:wrapPolygon edited="0">
                <wp:start x="8100" y="476"/>
                <wp:lineTo x="3335" y="3812"/>
                <wp:lineTo x="2382" y="5241"/>
                <wp:lineTo x="2382" y="9053"/>
                <wp:lineTo x="0" y="12865"/>
                <wp:lineTo x="0" y="19535"/>
                <wp:lineTo x="9529" y="20488"/>
                <wp:lineTo x="13341" y="20488"/>
                <wp:lineTo x="13818" y="19535"/>
                <wp:lineTo x="20965" y="13341"/>
                <wp:lineTo x="20012" y="7147"/>
                <wp:lineTo x="18582" y="5241"/>
                <wp:lineTo x="13818" y="476"/>
                <wp:lineTo x="8100" y="476"/>
              </wp:wrapPolygon>
            </wp:wrapTight>
            <wp:docPr id="72" name="Obraz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Obraz 72">
                      <a:extLst>
                        <a:ext uri="{C183D7F6-B498-43B3-948B-1728B52AA6E4}">
                          <adec:decorative xmlns:adec="http://schemas.microsoft.com/office/drawing/2017/decorative" val="1"/>
                        </a:ext>
                      </a:extLs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E6AC" w14:textId="2E947BC0" w:rsidR="00AF72F7" w:rsidRDefault="006017C1">
      <w:pPr>
        <w:pStyle w:val="Nagwek2"/>
        <w:numPr>
          <w:ilvl w:val="0"/>
          <w:numId w:val="0"/>
        </w:numPr>
        <w:rPr>
          <w:color w:val="auto"/>
          <w:sz w:val="40"/>
          <w:szCs w:val="40"/>
        </w:rPr>
      </w:pPr>
      <w:bookmarkStart w:id="158" w:name="_KONKURENCYJNOŚĆ_1"/>
      <w:bookmarkStart w:id="159" w:name="_Toc173321905"/>
      <w:bookmarkEnd w:id="158"/>
      <w:r>
        <w:rPr>
          <w:color w:val="auto"/>
          <w:sz w:val="40"/>
          <w:szCs w:val="40"/>
        </w:rPr>
        <w:t>KONKURENCYJNOŚĆ</w:t>
      </w:r>
      <w:bookmarkEnd w:id="159"/>
    </w:p>
    <w:p w14:paraId="11FA1215" w14:textId="1AD0B579" w:rsidR="00AF72F7" w:rsidRPr="00EB1761" w:rsidRDefault="006017C1" w:rsidP="66CEA1E8">
      <w:pPr>
        <w:pStyle w:val="Nagwek3"/>
        <w:rPr>
          <w:rFonts w:eastAsia="Calibri"/>
          <w:shd w:val="clear" w:color="auto" w:fill="DDD9C3" w:themeFill="background2" w:themeFillShade="E6"/>
        </w:rPr>
      </w:pPr>
      <w:bookmarkStart w:id="160" w:name="_Działanie_28._Program"/>
      <w:bookmarkStart w:id="161" w:name="_Toc173321906"/>
      <w:bookmarkEnd w:id="160"/>
      <w:r w:rsidRPr="00EB1761">
        <w:rPr>
          <w:rFonts w:eastAsia="Calibri"/>
          <w:shd w:val="clear" w:color="auto" w:fill="DDD9C3" w:themeFill="background2" w:themeFillShade="E6"/>
        </w:rPr>
        <w:t>Działanie 28. Program badań nad dostępnością</w:t>
      </w:r>
      <w:bookmarkEnd w:id="161"/>
    </w:p>
    <w:p w14:paraId="16FC8C8E" w14:textId="038697FF" w:rsidR="6747C8A4" w:rsidRPr="00BE7576" w:rsidRDefault="7F39A727" w:rsidP="00BE7576">
      <w:pPr>
        <w:spacing w:after="120"/>
        <w:rPr>
          <w:rFonts w:cs="Arial"/>
        </w:rPr>
      </w:pPr>
      <w:r w:rsidRPr="00BE7576">
        <w:rPr>
          <w:rFonts w:cs="Arial"/>
        </w:rPr>
        <w:t xml:space="preserve">W </w:t>
      </w:r>
      <w:r w:rsidR="5FE02529" w:rsidRPr="00BE7576">
        <w:rPr>
          <w:rFonts w:cs="Arial"/>
        </w:rPr>
        <w:t xml:space="preserve">I półroczu </w:t>
      </w:r>
      <w:r w:rsidRPr="00BE7576">
        <w:rPr>
          <w:rFonts w:cs="Arial"/>
        </w:rPr>
        <w:t>202</w:t>
      </w:r>
      <w:r w:rsidR="27B2AB6D" w:rsidRPr="00BE7576">
        <w:rPr>
          <w:rFonts w:cs="Arial"/>
        </w:rPr>
        <w:t>3</w:t>
      </w:r>
      <w:r w:rsidRPr="00BE7576">
        <w:rPr>
          <w:rFonts w:cs="Arial"/>
        </w:rPr>
        <w:t xml:space="preserve"> </w:t>
      </w:r>
      <w:r w:rsidR="5608671C" w:rsidRPr="00BE7576">
        <w:rPr>
          <w:rFonts w:cs="Arial"/>
        </w:rPr>
        <w:t xml:space="preserve">r. </w:t>
      </w:r>
      <w:r w:rsidRPr="00BE7576">
        <w:rPr>
          <w:rFonts w:cs="Arial"/>
        </w:rPr>
        <w:t>podpisano ostat</w:t>
      </w:r>
      <w:r w:rsidR="011D816F" w:rsidRPr="00BE7576">
        <w:rPr>
          <w:rFonts w:cs="Arial"/>
        </w:rPr>
        <w:t>ni</w:t>
      </w:r>
      <w:r w:rsidR="296D5E03" w:rsidRPr="00BE7576">
        <w:rPr>
          <w:rFonts w:cs="Arial"/>
        </w:rPr>
        <w:t xml:space="preserve">ą z </w:t>
      </w:r>
      <w:r w:rsidRPr="00BE7576">
        <w:rPr>
          <w:rFonts w:cs="Arial"/>
        </w:rPr>
        <w:t>umów o dofinansowanie</w:t>
      </w:r>
      <w:r w:rsidR="7565A7CD" w:rsidRPr="00BE7576">
        <w:rPr>
          <w:rFonts w:cs="Arial"/>
        </w:rPr>
        <w:t xml:space="preserve"> </w:t>
      </w:r>
      <w:r w:rsidR="4BF051A0" w:rsidRPr="00BE7576">
        <w:rPr>
          <w:rFonts w:cs="Arial"/>
        </w:rPr>
        <w:t xml:space="preserve">dla projektów </w:t>
      </w:r>
      <w:r w:rsidR="5F59826E" w:rsidRPr="00BE7576">
        <w:rPr>
          <w:rFonts w:cs="Arial"/>
        </w:rPr>
        <w:t xml:space="preserve">wybranych </w:t>
      </w:r>
      <w:r w:rsidR="54782CE0" w:rsidRPr="00BE7576">
        <w:rPr>
          <w:rFonts w:cs="Arial"/>
        </w:rPr>
        <w:t>w konkursie pt.</w:t>
      </w:r>
      <w:r w:rsidR="008B4BAD">
        <w:rPr>
          <w:rFonts w:cs="Arial"/>
        </w:rPr>
        <w:t xml:space="preserve"> </w:t>
      </w:r>
      <w:r w:rsidR="00DC0E45">
        <w:rPr>
          <w:rFonts w:cs="Arial"/>
        </w:rPr>
        <w:t>„</w:t>
      </w:r>
      <w:r w:rsidR="2623D29B" w:rsidRPr="00BE7576">
        <w:rPr>
          <w:rFonts w:cs="Arial"/>
        </w:rPr>
        <w:t>Rzeczy są dla ludzi”</w:t>
      </w:r>
      <w:r w:rsidR="7565A7CD" w:rsidRPr="00BE7576">
        <w:rPr>
          <w:rFonts w:cs="Arial"/>
        </w:rPr>
        <w:t>.</w:t>
      </w:r>
      <w:r w:rsidR="1294D4A7" w:rsidRPr="00BE7576">
        <w:rPr>
          <w:rFonts w:cs="Arial"/>
        </w:rPr>
        <w:t xml:space="preserve"> </w:t>
      </w:r>
      <w:r w:rsidR="53528BC6" w:rsidRPr="00BE7576">
        <w:rPr>
          <w:rFonts w:cs="Arial"/>
        </w:rPr>
        <w:t>Jednocześnie w 2023 r. z</w:t>
      </w:r>
      <w:r w:rsidR="48D6BF5E" w:rsidRPr="00BE7576">
        <w:rPr>
          <w:rFonts w:cs="Arial"/>
        </w:rPr>
        <w:t>akończono realizację 7 projektów</w:t>
      </w:r>
      <w:r w:rsidR="2F245FB5" w:rsidRPr="00BE7576">
        <w:rPr>
          <w:rFonts w:cs="Arial"/>
        </w:rPr>
        <w:t xml:space="preserve"> z tego konkursu:</w:t>
      </w:r>
    </w:p>
    <w:p w14:paraId="665C44EF" w14:textId="7706D95B" w:rsidR="4FB41019" w:rsidRPr="001355D7" w:rsidRDefault="00C17444" w:rsidP="00164CFC">
      <w:pPr>
        <w:pStyle w:val="Tekstkomentarza"/>
        <w:rPr>
          <w:rFonts w:ascii="Arial" w:hAnsi="Arial" w:cs="Arial"/>
          <w:szCs w:val="24"/>
        </w:rPr>
      </w:pPr>
      <w:hyperlink r:id="rId140" w:history="1">
        <w:hyperlink r:id="rId141" w:history="1">
          <w:r w:rsidR="734A17AF" w:rsidRPr="00BE7576">
            <w:rPr>
              <w:rFonts w:ascii="Arial" w:hAnsi="Arial" w:cs="Arial"/>
              <w:szCs w:val="24"/>
            </w:rPr>
            <w:t>Opracowanie funkcjonalnego egzoszkieletu</w:t>
          </w:r>
          <w:hyperlink w:history="1">
            <w:r w:rsidR="734A17AF" w:rsidRPr="00BE7576">
              <w:rPr>
                <w:rStyle w:val="Hipercze"/>
                <w:rFonts w:ascii="Arial" w:hAnsi="Arial" w:cs="Arial"/>
              </w:rPr>
              <w:t xml:space="preserve"> ręki do aktywnego treningu i rehabilitacji</w:t>
            </w:r>
            <w:r w:rsidR="2F7C0827" w:rsidRPr="00BE7576">
              <w:rPr>
                <w:rStyle w:val="Hipercze"/>
                <w:rFonts w:ascii="Arial" w:hAnsi="Arial" w:cs="Arial"/>
              </w:rPr>
              <w:t xml:space="preserve"> </w:t>
            </w:r>
            <w:r w:rsidR="2F7C0827" w:rsidRPr="00BE7576">
              <w:rPr>
                <w:rStyle w:val="Hipercze"/>
                <w:rFonts w:ascii="Arial" w:hAnsi="Arial" w:cs="Arial"/>
                <w:color w:val="auto"/>
                <w:u w:val="none"/>
              </w:rPr>
              <w:t xml:space="preserve">– </w:t>
            </w:r>
          </w:hyperlink>
          <w:r w:rsidR="5EAA9B4A" w:rsidRPr="00BE7576">
            <w:rPr>
              <w:rFonts w:ascii="Arial" w:hAnsi="Arial" w:cs="Arial"/>
              <w:szCs w:val="24"/>
            </w:rPr>
            <w:t xml:space="preserve">Edurewolucje </w:t>
          </w:r>
          <w:r w:rsidR="2F7C0827" w:rsidRPr="00BE7576">
            <w:rPr>
              <w:rFonts w:ascii="Arial" w:hAnsi="Arial" w:cs="Arial"/>
              <w:szCs w:val="24"/>
            </w:rPr>
            <w:t xml:space="preserve">Sp. z o.o. </w:t>
          </w:r>
        </w:hyperlink>
        <w:r w:rsidR="62B33364" w:rsidRPr="00BE7576">
          <w:rPr>
            <w:rFonts w:ascii="Arial" w:hAnsi="Arial" w:cs="Arial"/>
            <w:szCs w:val="24"/>
          </w:rPr>
          <w:t xml:space="preserve">oraz </w:t>
        </w:r>
      </w:hyperlink>
      <w:hyperlink r:id="rId142" w:history="1">
        <w:r w:rsidR="4FB41019" w:rsidRPr="00BE7576">
          <w:rPr>
            <w:rStyle w:val="Hipercze"/>
            <w:rFonts w:ascii="Arial" w:hAnsi="Arial" w:cs="Arial"/>
          </w:rPr>
          <w:t>Uniwersytet Kazimierza Wielkiego w Bydgoszczy</w:t>
        </w:r>
      </w:hyperlink>
      <w:r w:rsidR="001355D7">
        <w:rPr>
          <w:rStyle w:val="Hipercze"/>
          <w:rFonts w:ascii="Arial" w:hAnsi="Arial" w:cs="Arial"/>
          <w:color w:val="auto"/>
          <w:u w:val="none"/>
        </w:rPr>
        <w:t>:</w:t>
      </w:r>
    </w:p>
    <w:p w14:paraId="60E87DF4" w14:textId="0168A72D" w:rsidR="6747C8A4" w:rsidRPr="00BE7576" w:rsidRDefault="734A17AF" w:rsidP="00205F1A">
      <w:pPr>
        <w:pStyle w:val="Tekstkomentarza"/>
        <w:numPr>
          <w:ilvl w:val="0"/>
          <w:numId w:val="40"/>
        </w:numPr>
        <w:spacing w:after="120"/>
        <w:ind w:left="567" w:hanging="283"/>
        <w:rPr>
          <w:rFonts w:ascii="Arial" w:hAnsi="Arial" w:cs="Arial"/>
          <w:szCs w:val="24"/>
        </w:rPr>
      </w:pPr>
      <w:r w:rsidRPr="00BE7576">
        <w:rPr>
          <w:rFonts w:ascii="Arial" w:hAnsi="Arial" w:cs="Arial"/>
          <w:szCs w:val="24"/>
        </w:rPr>
        <w:t>Prace B+R nad stworzeniem nowej generacji pojazdu typu off-road dla osób z niepełnosprawnością</w:t>
      </w:r>
      <w:r w:rsidR="429B78F2" w:rsidRPr="00BE7576">
        <w:rPr>
          <w:rFonts w:ascii="Arial" w:hAnsi="Arial" w:cs="Arial"/>
          <w:szCs w:val="24"/>
        </w:rPr>
        <w:t xml:space="preserve"> - Politechnika Wrocławska</w:t>
      </w:r>
      <w:r w:rsidR="002D10E3">
        <w:rPr>
          <w:rFonts w:ascii="Arial" w:hAnsi="Arial" w:cs="Arial"/>
          <w:szCs w:val="24"/>
        </w:rPr>
        <w:t>;</w:t>
      </w:r>
    </w:p>
    <w:p w14:paraId="568649F7" w14:textId="67BDEF5D" w:rsidR="005D066F" w:rsidRPr="00BE7576" w:rsidRDefault="00C17444" w:rsidP="005D066F">
      <w:pPr>
        <w:pStyle w:val="Tekstkomentarza"/>
        <w:numPr>
          <w:ilvl w:val="0"/>
          <w:numId w:val="40"/>
        </w:numPr>
        <w:spacing w:after="120"/>
        <w:ind w:left="567" w:hanging="283"/>
        <w:rPr>
          <w:rFonts w:ascii="Arial" w:hAnsi="Arial" w:cs="Arial"/>
          <w:szCs w:val="24"/>
        </w:rPr>
      </w:pPr>
      <w:hyperlink r:id="rId143" w:history="1">
        <w:r w:rsidR="005D066F" w:rsidRPr="00BE7576">
          <w:rPr>
            <w:rStyle w:val="Hipercze"/>
            <w:rFonts w:ascii="Arial" w:hAnsi="Arial" w:cs="Arial"/>
          </w:rPr>
          <w:t>System zarządzania dostępnością zintegrowanych węzłów przesiadkowych – „Przesiadka bez Barier</w:t>
        </w:r>
      </w:hyperlink>
      <w:r w:rsidR="005D066F" w:rsidRPr="00BE7576">
        <w:rPr>
          <w:rFonts w:ascii="Arial" w:hAnsi="Arial" w:cs="Arial"/>
          <w:szCs w:val="24"/>
        </w:rPr>
        <w:t xml:space="preserve">" - Politechnika Gdańska, </w:t>
      </w:r>
      <w:hyperlink r:id="rId144" w:history="1">
        <w:r w:rsidR="005D066F" w:rsidRPr="00BE7576">
          <w:rPr>
            <w:rStyle w:val="Hipercze"/>
            <w:rFonts w:ascii="Arial" w:hAnsi="Arial" w:cs="Arial"/>
          </w:rPr>
          <w:t>Akademia WSB</w:t>
        </w:r>
      </w:hyperlink>
      <w:r w:rsidR="005D066F">
        <w:rPr>
          <w:rStyle w:val="Hipercze"/>
          <w:rFonts w:ascii="Arial" w:hAnsi="Arial" w:cs="Arial"/>
        </w:rPr>
        <w:t>;</w:t>
      </w:r>
      <w:r w:rsidR="005D066F" w:rsidRPr="002564B5">
        <w:t xml:space="preserve"> </w:t>
      </w:r>
      <w:r w:rsidR="005D066F" w:rsidRPr="002564B5">
        <w:rPr>
          <w:rStyle w:val="Hipercze"/>
          <w:rFonts w:ascii="Arial" w:hAnsi="Arial" w:cs="Arial"/>
        </w:rPr>
        <w:t>Instytut Techniczny Wojsk Lotniczych</w:t>
      </w:r>
      <w:r w:rsidR="001355D7">
        <w:rPr>
          <w:rStyle w:val="Hipercze"/>
          <w:rFonts w:ascii="Arial" w:hAnsi="Arial" w:cs="Arial"/>
          <w:color w:val="auto"/>
          <w:u w:val="none"/>
        </w:rPr>
        <w:t>;</w:t>
      </w:r>
    </w:p>
    <w:p w14:paraId="78D07440" w14:textId="5D81CEC7" w:rsidR="005D066F" w:rsidRPr="00BE7576" w:rsidRDefault="005D066F" w:rsidP="005D066F">
      <w:pPr>
        <w:pStyle w:val="Tekstkomentarza"/>
        <w:numPr>
          <w:ilvl w:val="0"/>
          <w:numId w:val="40"/>
        </w:numPr>
        <w:spacing w:after="120"/>
        <w:ind w:left="567" w:hanging="283"/>
        <w:rPr>
          <w:rFonts w:ascii="Arial" w:hAnsi="Arial" w:cs="Arial"/>
          <w:szCs w:val="24"/>
        </w:rPr>
      </w:pPr>
      <w:bookmarkStart w:id="162" w:name="_Hlk164776287"/>
      <w:r w:rsidRPr="00BE7576">
        <w:rPr>
          <w:rFonts w:ascii="Arial" w:hAnsi="Arial" w:cs="Arial"/>
          <w:szCs w:val="24"/>
        </w:rPr>
        <w:t>Wzmocnienie samodzielności osób z niepełnosprawnością ruchową, przez opracowanie parametryzowanych, łatwych w produkcji adapterów do mebli popularnych producentów -</w:t>
      </w:r>
      <w:r w:rsidR="001355D7">
        <w:rPr>
          <w:rFonts w:ascii="Arial" w:hAnsi="Arial" w:cs="Arial"/>
          <w:szCs w:val="24"/>
        </w:rPr>
        <w:t xml:space="preserve"> </w:t>
      </w:r>
      <w:hyperlink r:id="rId145" w:history="1">
        <w:r w:rsidRPr="001355D7">
          <w:rPr>
            <w:rStyle w:val="Hipercze"/>
            <w:rFonts w:ascii="Arial" w:hAnsi="Arial" w:cs="Arial"/>
            <w:szCs w:val="24"/>
          </w:rPr>
          <w:t xml:space="preserve">ANV </w:t>
        </w:r>
        <w:r w:rsidRPr="001355D7">
          <w:rPr>
            <w:rStyle w:val="Hipercze"/>
            <w:rFonts w:ascii="Arial" w:hAnsi="Arial" w:cs="Arial"/>
          </w:rPr>
          <w:t>Productio</w:t>
        </w:r>
        <w:r w:rsidR="001355D7" w:rsidRPr="001355D7">
          <w:rPr>
            <w:rStyle w:val="Hipercze"/>
            <w:rFonts w:ascii="Arial" w:hAnsi="Arial" w:cs="Arial"/>
          </w:rPr>
          <w:t>n</w:t>
        </w:r>
      </w:hyperlink>
      <w:r w:rsidR="001355D7">
        <w:rPr>
          <w:rFonts w:ascii="Arial" w:hAnsi="Arial" w:cs="Arial"/>
        </w:rPr>
        <w:t>;</w:t>
      </w:r>
    </w:p>
    <w:bookmarkEnd w:id="162"/>
    <w:p w14:paraId="7008AE30" w14:textId="77777777" w:rsidR="005D066F" w:rsidRPr="00BE7576" w:rsidRDefault="005D066F" w:rsidP="005D066F">
      <w:pPr>
        <w:pStyle w:val="Tekstkomentarza"/>
        <w:numPr>
          <w:ilvl w:val="0"/>
          <w:numId w:val="40"/>
        </w:numPr>
        <w:spacing w:after="120"/>
        <w:ind w:left="567" w:hanging="283"/>
        <w:rPr>
          <w:rFonts w:ascii="Arial" w:hAnsi="Arial" w:cs="Arial"/>
          <w:szCs w:val="24"/>
        </w:rPr>
      </w:pPr>
      <w:r>
        <w:fldChar w:fldCharType="begin"/>
      </w:r>
      <w:r>
        <w:instrText>HYPERLINK "https://jati.uk.com/projekty-zrealizowane/"</w:instrText>
      </w:r>
      <w:r>
        <w:fldChar w:fldCharType="separate"/>
      </w:r>
      <w:r w:rsidRPr="00BE7576">
        <w:rPr>
          <w:rStyle w:val="Hipercze"/>
          <w:rFonts w:ascii="Arial" w:hAnsi="Arial" w:cs="Arial"/>
        </w:rPr>
        <w:t>Opracowanie innowacyjnych zestawów mebli kuchennych przeznaczonych dla osób starszych i niepełnosprawnych</w:t>
      </w:r>
      <w:r w:rsidRPr="00BE7576">
        <w:rPr>
          <w:rFonts w:ascii="Arial" w:hAnsi="Arial" w:cs="Arial"/>
          <w:szCs w:val="24"/>
        </w:rPr>
        <w:t xml:space="preserve"> - JATI Sp. z o.o.</w:t>
      </w:r>
      <w:r>
        <w:rPr>
          <w:rFonts w:ascii="Arial" w:hAnsi="Arial" w:cs="Arial"/>
          <w:szCs w:val="24"/>
        </w:rPr>
        <w:fldChar w:fldCharType="end"/>
      </w:r>
      <w:r>
        <w:rPr>
          <w:rFonts w:ascii="Arial" w:hAnsi="Arial" w:cs="Arial"/>
          <w:szCs w:val="24"/>
        </w:rPr>
        <w:t>;</w:t>
      </w:r>
    </w:p>
    <w:p w14:paraId="180F59DB" w14:textId="7F7704AD" w:rsidR="005D066F" w:rsidRPr="00BE7576" w:rsidRDefault="005D066F" w:rsidP="005D066F">
      <w:pPr>
        <w:pStyle w:val="Tekstkomentarza"/>
        <w:numPr>
          <w:ilvl w:val="0"/>
          <w:numId w:val="40"/>
        </w:numPr>
        <w:spacing w:after="120"/>
        <w:ind w:left="567" w:hanging="283"/>
        <w:rPr>
          <w:rFonts w:ascii="Arial" w:hAnsi="Arial" w:cs="Arial"/>
          <w:szCs w:val="24"/>
        </w:rPr>
      </w:pPr>
      <w:bookmarkStart w:id="163" w:name="_Hlk164776519"/>
      <w:r w:rsidRPr="00BE7576">
        <w:rPr>
          <w:rFonts w:ascii="Arial" w:hAnsi="Arial" w:cs="Arial"/>
          <w:szCs w:val="24"/>
        </w:rPr>
        <w:t xml:space="preserve">E-ZAWODY - Opracowanie rozwiązań technologicznych z wykorzystaniem VR pozwalających </w:t>
      </w:r>
      <w:r w:rsidR="002F2E50">
        <w:rPr>
          <w:rFonts w:ascii="Arial" w:hAnsi="Arial" w:cs="Arial"/>
          <w:szCs w:val="24"/>
        </w:rPr>
        <w:t xml:space="preserve">OzN </w:t>
      </w:r>
      <w:r w:rsidRPr="00BE7576">
        <w:rPr>
          <w:rFonts w:ascii="Arial" w:hAnsi="Arial" w:cs="Arial"/>
          <w:szCs w:val="24"/>
        </w:rPr>
        <w:t>na podniesienie kompetencji zawodowych przez realizację prac w przestrzeni wirtualnej –</w:t>
      </w:r>
      <w:r w:rsidR="00A716AC">
        <w:rPr>
          <w:rFonts w:ascii="Arial" w:hAnsi="Arial" w:cs="Arial"/>
          <w:szCs w:val="24"/>
        </w:rPr>
        <w:t xml:space="preserve"> </w:t>
      </w:r>
      <w:r w:rsidRPr="00BE7576">
        <w:rPr>
          <w:rFonts w:ascii="Arial" w:hAnsi="Arial" w:cs="Arial"/>
          <w:szCs w:val="24"/>
        </w:rPr>
        <w:t>Pro-Lab</w:t>
      </w:r>
      <w:r>
        <w:rPr>
          <w:rFonts w:ascii="Arial" w:hAnsi="Arial" w:cs="Arial"/>
          <w:szCs w:val="24"/>
        </w:rPr>
        <w:t xml:space="preserve"> </w:t>
      </w:r>
      <w:r w:rsidRPr="002564B5">
        <w:rPr>
          <w:rFonts w:ascii="Arial" w:hAnsi="Arial" w:cs="Arial"/>
          <w:szCs w:val="24"/>
        </w:rPr>
        <w:t>M. Dobrowolska, W. Biegun, Spółka Jawna</w:t>
      </w:r>
      <w:r>
        <w:rPr>
          <w:rFonts w:ascii="Arial" w:hAnsi="Arial" w:cs="Arial"/>
          <w:szCs w:val="24"/>
        </w:rPr>
        <w:t>;</w:t>
      </w:r>
      <w:r w:rsidRPr="00BE7576">
        <w:rPr>
          <w:rFonts w:ascii="Arial" w:hAnsi="Arial" w:cs="Arial"/>
          <w:szCs w:val="24"/>
        </w:rPr>
        <w:t xml:space="preserve"> </w:t>
      </w:r>
    </w:p>
    <w:bookmarkEnd w:id="163"/>
    <w:p w14:paraId="5B0FBAC2" w14:textId="7C77B6C9" w:rsidR="6747C8A4" w:rsidRPr="00BE7576" w:rsidRDefault="36597D36" w:rsidP="00205F1A">
      <w:pPr>
        <w:pStyle w:val="Tekstkomentarza"/>
        <w:numPr>
          <w:ilvl w:val="0"/>
          <w:numId w:val="40"/>
        </w:numPr>
        <w:spacing w:after="120"/>
        <w:ind w:left="567" w:hanging="283"/>
        <w:rPr>
          <w:rFonts w:ascii="Arial" w:hAnsi="Arial" w:cs="Arial"/>
          <w:szCs w:val="24"/>
        </w:rPr>
      </w:pPr>
      <w:r w:rsidRPr="00BE7576">
        <w:rPr>
          <w:rFonts w:ascii="Arial" w:hAnsi="Arial" w:cs="Arial"/>
          <w:szCs w:val="24"/>
        </w:rPr>
        <w:t xml:space="preserve">TUSER - cyfrowe narzędzie dla nauczycieli i uczniów szkół podstawowych, </w:t>
      </w:r>
      <w:r w:rsidR="7A029082" w:rsidRPr="00BE7576">
        <w:rPr>
          <w:rFonts w:ascii="Arial" w:hAnsi="Arial" w:cs="Arial"/>
        </w:rPr>
        <w:br/>
      </w:r>
      <w:r w:rsidRPr="00BE7576">
        <w:rPr>
          <w:rFonts w:ascii="Arial" w:hAnsi="Arial" w:cs="Arial"/>
          <w:szCs w:val="24"/>
        </w:rPr>
        <w:t xml:space="preserve">w których uczą się dzieci ze specjalnymi potrzebami. Niezależna aplikacja do użytku w szkole i poza nią, wspomagająca komunikację interpersonalną </w:t>
      </w:r>
      <w:r w:rsidR="7A029082" w:rsidRPr="00BE7576">
        <w:rPr>
          <w:rFonts w:ascii="Arial" w:hAnsi="Arial" w:cs="Arial"/>
        </w:rPr>
        <w:br/>
      </w:r>
      <w:r w:rsidRPr="00BE7576">
        <w:rPr>
          <w:rFonts w:ascii="Arial" w:hAnsi="Arial" w:cs="Arial"/>
          <w:szCs w:val="24"/>
        </w:rPr>
        <w:t>w procesie edukacyjnym oraz rozwijająca kompetencje społeczne uczniów</w:t>
      </w:r>
      <w:r w:rsidR="008B4BAD">
        <w:rPr>
          <w:rFonts w:ascii="Arial" w:hAnsi="Arial" w:cs="Arial"/>
          <w:szCs w:val="24"/>
        </w:rPr>
        <w:t xml:space="preserve"> </w:t>
      </w:r>
      <w:r w:rsidR="0FF40338" w:rsidRPr="00BE7576">
        <w:rPr>
          <w:rFonts w:ascii="Arial" w:hAnsi="Arial" w:cs="Arial"/>
          <w:szCs w:val="24"/>
        </w:rPr>
        <w:t>- Uniwersytet SWPS</w:t>
      </w:r>
      <w:r w:rsidR="002D10E3">
        <w:rPr>
          <w:rFonts w:ascii="Arial" w:hAnsi="Arial" w:cs="Arial"/>
          <w:szCs w:val="24"/>
        </w:rPr>
        <w:t>.</w:t>
      </w:r>
    </w:p>
    <w:p w14:paraId="3EEE7A11" w14:textId="6F529441" w:rsidR="6747C8A4" w:rsidRPr="00BE7576" w:rsidRDefault="48D6BF5E" w:rsidP="002D10E3">
      <w:pPr>
        <w:pStyle w:val="Tekstkomentarza"/>
        <w:spacing w:after="120"/>
        <w:rPr>
          <w:rFonts w:ascii="Arial" w:hAnsi="Arial" w:cs="Arial"/>
          <w:szCs w:val="24"/>
        </w:rPr>
      </w:pPr>
      <w:r w:rsidRPr="00BE7576">
        <w:rPr>
          <w:rFonts w:ascii="Arial" w:hAnsi="Arial" w:cs="Arial"/>
          <w:szCs w:val="24"/>
        </w:rPr>
        <w:t xml:space="preserve">Sześciu </w:t>
      </w:r>
      <w:r w:rsidR="53528BC6" w:rsidRPr="00BE7576">
        <w:rPr>
          <w:rFonts w:ascii="Arial" w:hAnsi="Arial" w:cs="Arial"/>
          <w:szCs w:val="24"/>
        </w:rPr>
        <w:t xml:space="preserve">beneficjentów </w:t>
      </w:r>
      <w:r w:rsidRPr="00BE7576">
        <w:rPr>
          <w:rFonts w:ascii="Arial" w:hAnsi="Arial" w:cs="Arial"/>
          <w:szCs w:val="24"/>
        </w:rPr>
        <w:t>przedłożyło raporty końcowe</w:t>
      </w:r>
      <w:r w:rsidR="348E1987" w:rsidRPr="00BE7576">
        <w:rPr>
          <w:rFonts w:ascii="Arial" w:hAnsi="Arial" w:cs="Arial"/>
          <w:szCs w:val="24"/>
        </w:rPr>
        <w:t xml:space="preserve"> z realizacji projektów</w:t>
      </w:r>
      <w:r w:rsidR="6F4FB908" w:rsidRPr="00BE7576">
        <w:rPr>
          <w:rFonts w:ascii="Arial" w:hAnsi="Arial" w:cs="Arial"/>
          <w:szCs w:val="24"/>
        </w:rPr>
        <w:t xml:space="preserve"> z czego dwa (dla </w:t>
      </w:r>
      <w:r w:rsidR="265458F2" w:rsidRPr="00BE7576">
        <w:rPr>
          <w:rFonts w:ascii="Arial" w:hAnsi="Arial" w:cs="Arial"/>
          <w:szCs w:val="24"/>
        </w:rPr>
        <w:t>projektów E-ZAWODY oraz TUSER</w:t>
      </w:r>
      <w:r w:rsidR="6F4FB908" w:rsidRPr="00BE7576">
        <w:rPr>
          <w:rFonts w:ascii="Arial" w:hAnsi="Arial" w:cs="Arial"/>
          <w:szCs w:val="24"/>
        </w:rPr>
        <w:t>) zostały ocenione, a p</w:t>
      </w:r>
      <w:r w:rsidR="569CFAF7" w:rsidRPr="00BE7576">
        <w:rPr>
          <w:rFonts w:ascii="Arial" w:hAnsi="Arial" w:cs="Arial"/>
          <w:szCs w:val="24"/>
        </w:rPr>
        <w:t xml:space="preserve">ozostałe na koniec 2023 r. </w:t>
      </w:r>
      <w:r w:rsidR="6F4FB908" w:rsidRPr="00BE7576">
        <w:rPr>
          <w:rFonts w:ascii="Arial" w:hAnsi="Arial" w:cs="Arial"/>
          <w:szCs w:val="24"/>
        </w:rPr>
        <w:t>pozostawały</w:t>
      </w:r>
      <w:r w:rsidR="569CFAF7" w:rsidRPr="00BE7576">
        <w:rPr>
          <w:rFonts w:ascii="Arial" w:hAnsi="Arial" w:cs="Arial"/>
          <w:szCs w:val="24"/>
        </w:rPr>
        <w:t xml:space="preserve"> w ocenie. </w:t>
      </w:r>
      <w:r w:rsidR="6F4FB908" w:rsidRPr="00BE7576">
        <w:rPr>
          <w:rFonts w:ascii="Arial" w:hAnsi="Arial" w:cs="Arial"/>
          <w:szCs w:val="24"/>
        </w:rPr>
        <w:t>Poniżej przedstawiono informacje nt. efektów</w:t>
      </w:r>
      <w:r w:rsidR="008B4BAD">
        <w:rPr>
          <w:rFonts w:ascii="Arial" w:hAnsi="Arial" w:cs="Arial"/>
          <w:szCs w:val="24"/>
        </w:rPr>
        <w:t xml:space="preserve"> </w:t>
      </w:r>
      <w:r w:rsidR="6F4FB908" w:rsidRPr="00BE7576">
        <w:rPr>
          <w:rFonts w:ascii="Arial" w:hAnsi="Arial" w:cs="Arial"/>
          <w:szCs w:val="24"/>
        </w:rPr>
        <w:t>dwóch ww. projektów</w:t>
      </w:r>
      <w:r w:rsidR="002D10E3">
        <w:rPr>
          <w:rFonts w:ascii="Arial" w:hAnsi="Arial" w:cs="Arial"/>
          <w:szCs w:val="24"/>
        </w:rPr>
        <w:t>.</w:t>
      </w:r>
      <w:r w:rsidR="6F4FB908" w:rsidRPr="00BE7576">
        <w:rPr>
          <w:rFonts w:ascii="Arial" w:hAnsi="Arial" w:cs="Arial"/>
          <w:szCs w:val="24"/>
        </w:rPr>
        <w:t xml:space="preserve"> </w:t>
      </w:r>
    </w:p>
    <w:p w14:paraId="202411F2" w14:textId="25AFD695" w:rsidR="6747C8A4" w:rsidRPr="00BE7576" w:rsidRDefault="6F4FB908" w:rsidP="002D10E3">
      <w:pPr>
        <w:pStyle w:val="Tekstkomentarza"/>
        <w:spacing w:after="120"/>
        <w:rPr>
          <w:rFonts w:ascii="Arial" w:hAnsi="Arial" w:cs="Arial"/>
          <w:szCs w:val="24"/>
        </w:rPr>
      </w:pPr>
      <w:r w:rsidRPr="00BE7576">
        <w:rPr>
          <w:rFonts w:ascii="Arial" w:hAnsi="Arial" w:cs="Arial"/>
          <w:szCs w:val="24"/>
        </w:rPr>
        <w:t xml:space="preserve">W projekcie </w:t>
      </w:r>
      <w:r w:rsidR="7E5E828B" w:rsidRPr="00BE7576">
        <w:rPr>
          <w:rFonts w:ascii="Arial" w:hAnsi="Arial" w:cs="Arial"/>
          <w:szCs w:val="24"/>
        </w:rPr>
        <w:t>E-ZAWODY</w:t>
      </w:r>
      <w:r w:rsidR="7E478003" w:rsidRPr="00BE7576">
        <w:rPr>
          <w:rFonts w:ascii="Arial" w:hAnsi="Arial" w:cs="Arial"/>
          <w:szCs w:val="24"/>
        </w:rPr>
        <w:t xml:space="preserve"> </w:t>
      </w:r>
      <w:r w:rsidRPr="00BE7576">
        <w:rPr>
          <w:rFonts w:ascii="Arial" w:hAnsi="Arial" w:cs="Arial"/>
          <w:szCs w:val="24"/>
        </w:rPr>
        <w:t>skupiono się na otwarciu możliwość zdobycia nowych kwalifikacji i kompetencji przez osoby z niepełnosprawnościami. O</w:t>
      </w:r>
      <w:r w:rsidR="36B7933F" w:rsidRPr="00BE7576">
        <w:rPr>
          <w:rFonts w:ascii="Arial" w:hAnsi="Arial" w:cs="Arial"/>
          <w:szCs w:val="24"/>
        </w:rPr>
        <w:t xml:space="preserve">pracowano </w:t>
      </w:r>
      <w:r w:rsidRPr="00BE7576">
        <w:rPr>
          <w:rFonts w:ascii="Arial" w:hAnsi="Arial" w:cs="Arial"/>
          <w:szCs w:val="24"/>
        </w:rPr>
        <w:t xml:space="preserve">w nim </w:t>
      </w:r>
      <w:r w:rsidR="36B7933F" w:rsidRPr="00BE7576">
        <w:rPr>
          <w:rFonts w:ascii="Arial" w:hAnsi="Arial" w:cs="Arial"/>
          <w:szCs w:val="24"/>
        </w:rPr>
        <w:t>rozwiązania technologiczne VR dla 8 narzędzi diagnostycznych, 8 szkoleń kompetencji psychospołecznych i 8 e-zawodów stanowiących pakiet aktywizacyjny dla</w:t>
      </w:r>
      <w:r w:rsidR="002F2E50">
        <w:rPr>
          <w:rFonts w:ascii="Arial" w:hAnsi="Arial" w:cs="Arial"/>
          <w:szCs w:val="24"/>
        </w:rPr>
        <w:t xml:space="preserve"> OzN</w:t>
      </w:r>
      <w:r w:rsidR="36B7933F" w:rsidRPr="00BE7576">
        <w:rPr>
          <w:rFonts w:ascii="Arial" w:hAnsi="Arial" w:cs="Arial"/>
          <w:szCs w:val="24"/>
        </w:rPr>
        <w:t xml:space="preserve">. Wybrano następujące e-zawody: e-handlowiec, internetowy doradca turystyczny, e-dietetyk, specjalista social media, pozycjoner stron internetowych, grafik komputerowy, media worker oraz e-PRowiec. Narzędzia VR były dostosowane do potrzeb uczestników projektu, tak aby maksymalnie wspomóc zdobycie im </w:t>
      </w:r>
      <w:r w:rsidR="36B7933F" w:rsidRPr="00BE7576">
        <w:rPr>
          <w:rFonts w:ascii="Arial" w:hAnsi="Arial" w:cs="Arial"/>
          <w:szCs w:val="24"/>
        </w:rPr>
        <w:lastRenderedPageBreak/>
        <w:t xml:space="preserve">praktycznych umiejętności niezbędnych do pracy w wybranych e-zawodach. </w:t>
      </w:r>
      <w:bookmarkStart w:id="164" w:name="_Hlk160434283"/>
      <w:r w:rsidRPr="00BE7576">
        <w:rPr>
          <w:rFonts w:ascii="Arial" w:hAnsi="Arial" w:cs="Arial"/>
          <w:szCs w:val="24"/>
        </w:rPr>
        <w:t>Narzędzia wypracowane</w:t>
      </w:r>
      <w:r w:rsidR="59907ADB" w:rsidRPr="00BE7576">
        <w:rPr>
          <w:rFonts w:ascii="Arial" w:hAnsi="Arial" w:cs="Arial"/>
          <w:szCs w:val="24"/>
        </w:rPr>
        <w:t xml:space="preserve"> w</w:t>
      </w:r>
      <w:r w:rsidRPr="00BE7576">
        <w:rPr>
          <w:rFonts w:ascii="Arial" w:hAnsi="Arial" w:cs="Arial"/>
          <w:szCs w:val="24"/>
        </w:rPr>
        <w:t xml:space="preserve"> projekcie były testowane przez</w:t>
      </w:r>
      <w:r w:rsidR="008B4BAD">
        <w:rPr>
          <w:rFonts w:ascii="Arial" w:hAnsi="Arial" w:cs="Arial"/>
          <w:szCs w:val="24"/>
        </w:rPr>
        <w:t xml:space="preserve"> </w:t>
      </w:r>
      <w:r w:rsidR="36B7933F" w:rsidRPr="00BE7576">
        <w:rPr>
          <w:rFonts w:ascii="Arial" w:hAnsi="Arial" w:cs="Arial"/>
          <w:szCs w:val="24"/>
        </w:rPr>
        <w:t>uczestni</w:t>
      </w:r>
      <w:r w:rsidRPr="00BE7576">
        <w:rPr>
          <w:rFonts w:ascii="Arial" w:hAnsi="Arial" w:cs="Arial"/>
          <w:szCs w:val="24"/>
        </w:rPr>
        <w:t xml:space="preserve">ków, którzy uzyskali umiejętności dające szanse </w:t>
      </w:r>
      <w:r w:rsidR="36B7933F" w:rsidRPr="00BE7576">
        <w:rPr>
          <w:rFonts w:ascii="Arial" w:hAnsi="Arial" w:cs="Arial"/>
          <w:szCs w:val="24"/>
        </w:rPr>
        <w:t>na zatrudnienie w rozwijających się sektorach rynku pracy</w:t>
      </w:r>
      <w:r w:rsidRPr="00BE7576">
        <w:rPr>
          <w:rFonts w:ascii="Arial" w:hAnsi="Arial" w:cs="Arial"/>
          <w:szCs w:val="24"/>
        </w:rPr>
        <w:t>.</w:t>
      </w:r>
      <w:r w:rsidR="008B4BAD">
        <w:rPr>
          <w:rFonts w:ascii="Arial" w:hAnsi="Arial" w:cs="Arial"/>
          <w:szCs w:val="24"/>
        </w:rPr>
        <w:t xml:space="preserve"> </w:t>
      </w:r>
      <w:bookmarkEnd w:id="164"/>
    </w:p>
    <w:p w14:paraId="1BA2E6A9" w14:textId="6B7CA41F" w:rsidR="7EEC666D" w:rsidRPr="00BE7576" w:rsidRDefault="6F4FB908" w:rsidP="002D10E3">
      <w:pPr>
        <w:pStyle w:val="Tekstkomentarza"/>
        <w:spacing w:after="120"/>
        <w:rPr>
          <w:rFonts w:ascii="Arial" w:hAnsi="Arial" w:cs="Arial"/>
          <w:szCs w:val="24"/>
        </w:rPr>
      </w:pPr>
      <w:r w:rsidRPr="00BE7576">
        <w:rPr>
          <w:rFonts w:ascii="Arial" w:hAnsi="Arial" w:cs="Arial"/>
          <w:szCs w:val="24"/>
        </w:rPr>
        <w:t xml:space="preserve">W projekcie </w:t>
      </w:r>
      <w:hyperlink r:id="rId146" w:history="1">
        <w:r w:rsidR="3E303772" w:rsidRPr="00BE7576">
          <w:rPr>
            <w:rStyle w:val="Hipercze"/>
            <w:rFonts w:ascii="Arial" w:hAnsi="Arial" w:cs="Arial"/>
          </w:rPr>
          <w:t>TUSER</w:t>
        </w:r>
      </w:hyperlink>
      <w:r w:rsidR="3E303772" w:rsidRPr="00BE7576">
        <w:rPr>
          <w:rFonts w:ascii="Arial" w:hAnsi="Arial" w:cs="Arial"/>
          <w:szCs w:val="24"/>
        </w:rPr>
        <w:t xml:space="preserve"> </w:t>
      </w:r>
      <w:r w:rsidRPr="00BE7576">
        <w:rPr>
          <w:rFonts w:ascii="Arial" w:hAnsi="Arial" w:cs="Arial"/>
          <w:szCs w:val="24"/>
        </w:rPr>
        <w:t xml:space="preserve">powstała </w:t>
      </w:r>
      <w:r w:rsidR="3E303772" w:rsidRPr="00BE7576">
        <w:rPr>
          <w:rFonts w:ascii="Arial" w:hAnsi="Arial" w:cs="Arial"/>
          <w:szCs w:val="24"/>
        </w:rPr>
        <w:t>aplikacj</w:t>
      </w:r>
      <w:r w:rsidR="60B6B88C" w:rsidRPr="00BE7576">
        <w:rPr>
          <w:rFonts w:ascii="Arial" w:hAnsi="Arial" w:cs="Arial"/>
          <w:szCs w:val="24"/>
        </w:rPr>
        <w:t>a</w:t>
      </w:r>
      <w:r w:rsidR="12E9568A" w:rsidRPr="00BE7576">
        <w:rPr>
          <w:rFonts w:ascii="Arial" w:hAnsi="Arial" w:cs="Arial"/>
          <w:szCs w:val="24"/>
        </w:rPr>
        <w:t>,</w:t>
      </w:r>
      <w:r w:rsidR="6DBECA48" w:rsidRPr="00BE7576">
        <w:rPr>
          <w:rFonts w:ascii="Arial" w:hAnsi="Arial" w:cs="Arial"/>
          <w:szCs w:val="24"/>
        </w:rPr>
        <w:t xml:space="preserve"> skierowana do</w:t>
      </w:r>
      <w:r w:rsidR="2D22D324" w:rsidRPr="00BE7576">
        <w:rPr>
          <w:rFonts w:ascii="Arial" w:hAnsi="Arial" w:cs="Arial"/>
          <w:szCs w:val="24"/>
        </w:rPr>
        <w:t xml:space="preserve"> uczniów </w:t>
      </w:r>
      <w:r w:rsidR="6DBECA48" w:rsidRPr="00BE7576">
        <w:rPr>
          <w:rFonts w:ascii="Arial" w:hAnsi="Arial" w:cs="Arial"/>
          <w:szCs w:val="24"/>
        </w:rPr>
        <w:t>klas 4-8</w:t>
      </w:r>
      <w:r w:rsidR="3AEEA328" w:rsidRPr="00BE7576">
        <w:rPr>
          <w:rFonts w:ascii="Arial" w:hAnsi="Arial" w:cs="Arial"/>
          <w:szCs w:val="24"/>
        </w:rPr>
        <w:t xml:space="preserve">, która </w:t>
      </w:r>
      <w:r w:rsidR="3E303772" w:rsidRPr="00BE7576">
        <w:rPr>
          <w:rFonts w:ascii="Arial" w:hAnsi="Arial" w:cs="Arial"/>
          <w:szCs w:val="24"/>
        </w:rPr>
        <w:t>zawiera zdigitalizowane zadania oraz komiksową historię</w:t>
      </w:r>
      <w:r w:rsidR="7404E60A" w:rsidRPr="00BE7576">
        <w:rPr>
          <w:rFonts w:ascii="Arial" w:hAnsi="Arial" w:cs="Arial"/>
          <w:szCs w:val="24"/>
        </w:rPr>
        <w:t>,</w:t>
      </w:r>
      <w:r w:rsidR="3E303772" w:rsidRPr="00BE7576">
        <w:rPr>
          <w:rFonts w:ascii="Arial" w:hAnsi="Arial" w:cs="Arial"/>
          <w:szCs w:val="24"/>
        </w:rPr>
        <w:t xml:space="preserve"> rozwijające umiejętności komunikacyjne</w:t>
      </w:r>
      <w:r w:rsidR="2D22D324" w:rsidRPr="00BE7576">
        <w:rPr>
          <w:rFonts w:ascii="Arial" w:hAnsi="Arial" w:cs="Arial"/>
          <w:szCs w:val="24"/>
        </w:rPr>
        <w:t xml:space="preserve">. Ich </w:t>
      </w:r>
      <w:r w:rsidR="3E303772" w:rsidRPr="00BE7576">
        <w:rPr>
          <w:rFonts w:ascii="Arial" w:hAnsi="Arial" w:cs="Arial"/>
          <w:szCs w:val="24"/>
        </w:rPr>
        <w:t xml:space="preserve">realizacja wymaga od dzieci bezpośredniej interakcji w świecie rzeczywistym. Aplikacja zarządzana jest z panelu nauczyciela. Rozwiązanie składa się z pięciu modułów: </w:t>
      </w:r>
    </w:p>
    <w:p w14:paraId="74F2E062" w14:textId="6EC8DB37" w:rsidR="7EEC666D" w:rsidRPr="00BE7576" w:rsidRDefault="3E303772" w:rsidP="000E37BF">
      <w:pPr>
        <w:pStyle w:val="Tekstkomentarza"/>
        <w:numPr>
          <w:ilvl w:val="0"/>
          <w:numId w:val="16"/>
        </w:numPr>
        <w:spacing w:after="120"/>
        <w:ind w:left="426" w:hanging="283"/>
        <w:rPr>
          <w:rFonts w:ascii="Arial" w:hAnsi="Arial" w:cs="Arial"/>
          <w:szCs w:val="24"/>
        </w:rPr>
      </w:pPr>
      <w:r w:rsidRPr="00BE7576">
        <w:rPr>
          <w:rFonts w:ascii="Arial" w:hAnsi="Arial" w:cs="Arial"/>
          <w:szCs w:val="24"/>
        </w:rPr>
        <w:t>Gry</w:t>
      </w:r>
      <w:r w:rsidR="7D6D47BC" w:rsidRPr="00BE7576">
        <w:rPr>
          <w:rFonts w:ascii="Arial" w:hAnsi="Arial" w:cs="Arial"/>
          <w:szCs w:val="24"/>
        </w:rPr>
        <w:t xml:space="preserve"> - tematy poruszone w grach to m.in. aktywne słuchanie, precyzyjna komunikacja, udzielanie wskazówek, wykonywanie poleceń, dostrzeganie i poszanowanie różnic indywidualnych, rozpoczynanie i prowadzenie rozmowy, proszenie o pomoc, przyjmowanie pomocy, rozpoznawanie i nazywanie emocji, asertywna komunikacja, umiejętności alternatywne wobec agresji</w:t>
      </w:r>
      <w:r w:rsidR="002D10E3">
        <w:rPr>
          <w:rFonts w:ascii="Arial" w:hAnsi="Arial" w:cs="Arial"/>
          <w:szCs w:val="24"/>
        </w:rPr>
        <w:t>;</w:t>
      </w:r>
      <w:r w:rsidRPr="00BE7576">
        <w:rPr>
          <w:rFonts w:ascii="Arial" w:hAnsi="Arial" w:cs="Arial"/>
          <w:szCs w:val="24"/>
        </w:rPr>
        <w:t xml:space="preserve"> </w:t>
      </w:r>
    </w:p>
    <w:p w14:paraId="263156C1" w14:textId="20F4C2FD" w:rsidR="7EEC666D" w:rsidRPr="00BE7576" w:rsidRDefault="3E303772" w:rsidP="000E37BF">
      <w:pPr>
        <w:pStyle w:val="Tekstkomentarza"/>
        <w:numPr>
          <w:ilvl w:val="0"/>
          <w:numId w:val="16"/>
        </w:numPr>
        <w:spacing w:after="120"/>
        <w:ind w:left="426" w:hanging="283"/>
        <w:rPr>
          <w:rFonts w:ascii="Arial" w:hAnsi="Arial" w:cs="Arial"/>
          <w:szCs w:val="24"/>
        </w:rPr>
      </w:pPr>
      <w:r w:rsidRPr="00BE7576">
        <w:rPr>
          <w:rFonts w:ascii="Arial" w:hAnsi="Arial" w:cs="Arial"/>
          <w:szCs w:val="24"/>
        </w:rPr>
        <w:t>Rozmowy</w:t>
      </w:r>
      <w:r w:rsidR="791F757B" w:rsidRPr="00BE7576">
        <w:rPr>
          <w:rFonts w:ascii="Arial" w:hAnsi="Arial" w:cs="Arial"/>
          <w:szCs w:val="24"/>
        </w:rPr>
        <w:t xml:space="preserve"> - panel dyskusyjny, w którym każdy z uczniów ma możliwość dodawania i komentowania postów w jednej z kategorii: 1) jak się czujemy; 2) różne sprawy; 3) wydarzenia w szkole; 4) rozmowy o zadaniach; 5) zadania domowe)</w:t>
      </w:r>
      <w:r w:rsidR="002D10E3">
        <w:rPr>
          <w:rFonts w:ascii="Arial" w:hAnsi="Arial" w:cs="Arial"/>
          <w:szCs w:val="24"/>
        </w:rPr>
        <w:t>;</w:t>
      </w:r>
    </w:p>
    <w:p w14:paraId="5DBE3E1D" w14:textId="0D15624E" w:rsidR="7EEC666D" w:rsidRPr="00BE7576" w:rsidRDefault="3E303772" w:rsidP="000E37BF">
      <w:pPr>
        <w:pStyle w:val="Tekstkomentarza"/>
        <w:numPr>
          <w:ilvl w:val="0"/>
          <w:numId w:val="16"/>
        </w:numPr>
        <w:spacing w:after="120"/>
        <w:ind w:left="426" w:hanging="283"/>
        <w:rPr>
          <w:rFonts w:ascii="Arial" w:hAnsi="Arial" w:cs="Arial"/>
          <w:szCs w:val="24"/>
        </w:rPr>
      </w:pPr>
      <w:r w:rsidRPr="00BE7576">
        <w:rPr>
          <w:rFonts w:ascii="Arial" w:hAnsi="Arial" w:cs="Arial"/>
          <w:szCs w:val="24"/>
        </w:rPr>
        <w:t>Wiedza</w:t>
      </w:r>
      <w:r w:rsidR="1378E0C2" w:rsidRPr="00BE7576">
        <w:rPr>
          <w:rFonts w:ascii="Arial" w:hAnsi="Arial" w:cs="Arial"/>
          <w:szCs w:val="24"/>
        </w:rPr>
        <w:t xml:space="preserve"> - słowniczek trudnych pojęć oraz tzw. przybornik zawierający treści psychoedukacyjne z zakresu realizowanych zadań</w:t>
      </w:r>
      <w:r w:rsidR="002D10E3">
        <w:rPr>
          <w:rFonts w:ascii="Arial" w:hAnsi="Arial" w:cs="Arial"/>
          <w:szCs w:val="24"/>
        </w:rPr>
        <w:t>;</w:t>
      </w:r>
    </w:p>
    <w:p w14:paraId="70635B0B" w14:textId="641AA092" w:rsidR="7EEC666D" w:rsidRPr="00BE7576" w:rsidRDefault="3E303772" w:rsidP="000E37BF">
      <w:pPr>
        <w:pStyle w:val="Tekstkomentarza"/>
        <w:numPr>
          <w:ilvl w:val="0"/>
          <w:numId w:val="16"/>
        </w:numPr>
        <w:spacing w:after="120"/>
        <w:ind w:left="426" w:hanging="283"/>
        <w:rPr>
          <w:rFonts w:ascii="Arial" w:hAnsi="Arial" w:cs="Arial"/>
          <w:szCs w:val="24"/>
        </w:rPr>
      </w:pPr>
      <w:r w:rsidRPr="00BE7576">
        <w:rPr>
          <w:rFonts w:ascii="Arial" w:hAnsi="Arial" w:cs="Arial"/>
          <w:szCs w:val="24"/>
        </w:rPr>
        <w:t>Wsparcie</w:t>
      </w:r>
      <w:r w:rsidR="4EB293F6" w:rsidRPr="00BE7576">
        <w:rPr>
          <w:rFonts w:ascii="Arial" w:hAnsi="Arial" w:cs="Arial"/>
          <w:szCs w:val="24"/>
        </w:rPr>
        <w:t xml:space="preserve"> - służy do komunikacji z opiekunem/ką grupy</w:t>
      </w:r>
      <w:r w:rsidR="002D10E3">
        <w:rPr>
          <w:rFonts w:ascii="Arial" w:hAnsi="Arial" w:cs="Arial"/>
          <w:szCs w:val="24"/>
        </w:rPr>
        <w:t>;</w:t>
      </w:r>
    </w:p>
    <w:p w14:paraId="50DC0FD2" w14:textId="5649DB90" w:rsidR="7EEC666D" w:rsidRPr="00BE7576" w:rsidRDefault="3E303772" w:rsidP="000E37BF">
      <w:pPr>
        <w:pStyle w:val="Tekstkomentarza"/>
        <w:numPr>
          <w:ilvl w:val="0"/>
          <w:numId w:val="16"/>
        </w:numPr>
        <w:spacing w:after="120"/>
        <w:ind w:left="426" w:hanging="283"/>
        <w:rPr>
          <w:rFonts w:ascii="Arial" w:hAnsi="Arial" w:cs="Arial"/>
          <w:szCs w:val="24"/>
        </w:rPr>
      </w:pPr>
      <w:r w:rsidRPr="00BE7576">
        <w:rPr>
          <w:rFonts w:ascii="Arial" w:hAnsi="Arial" w:cs="Arial"/>
          <w:szCs w:val="24"/>
        </w:rPr>
        <w:t>Moja klasa</w:t>
      </w:r>
      <w:r w:rsidR="1DD0BA01" w:rsidRPr="00BE7576">
        <w:rPr>
          <w:rFonts w:ascii="Arial" w:hAnsi="Arial" w:cs="Arial"/>
          <w:szCs w:val="24"/>
        </w:rPr>
        <w:t xml:space="preserve"> – lista osób z klasy</w:t>
      </w:r>
      <w:r w:rsidRPr="00BE7576">
        <w:rPr>
          <w:rFonts w:ascii="Arial" w:hAnsi="Arial" w:cs="Arial"/>
          <w:szCs w:val="24"/>
        </w:rPr>
        <w:t>.</w:t>
      </w:r>
    </w:p>
    <w:p w14:paraId="26C800D7" w14:textId="65C7E705" w:rsidR="009E6332" w:rsidRPr="00BE7576" w:rsidRDefault="112B2F86" w:rsidP="00BE7576">
      <w:pPr>
        <w:shd w:val="clear" w:color="auto" w:fill="FFFFFF" w:themeFill="background1"/>
        <w:rPr>
          <w:rFonts w:cs="Arial"/>
        </w:rPr>
      </w:pPr>
      <w:bookmarkStart w:id="165" w:name="_Hlk160434342"/>
      <w:r w:rsidRPr="00BE7576">
        <w:rPr>
          <w:rFonts w:cs="Arial"/>
        </w:rPr>
        <w:t>Na podstawie przeprowadzonych w ramach projektu badań pilotażowych wykazano, że aplikacja wspomaga integrację w zespołach klasowych</w:t>
      </w:r>
      <w:bookmarkEnd w:id="165"/>
      <w:r w:rsidRPr="00BE7576">
        <w:rPr>
          <w:rFonts w:cs="Arial"/>
        </w:rPr>
        <w:t xml:space="preserve">, w których uczą się dzieci ze specjalnymi potrzebami </w:t>
      </w:r>
      <w:r w:rsidR="2D22D324" w:rsidRPr="00BE7576">
        <w:rPr>
          <w:rFonts w:cs="Arial"/>
        </w:rPr>
        <w:t xml:space="preserve">edukacyjnymi </w:t>
      </w:r>
      <w:r w:rsidRPr="00BE7576">
        <w:rPr>
          <w:rFonts w:cs="Arial"/>
        </w:rPr>
        <w:t>oraz dzieci w normie intelektualnej.</w:t>
      </w:r>
      <w:r w:rsidR="7C3F53DA" w:rsidRPr="00BE7576">
        <w:rPr>
          <w:rFonts w:cs="Arial"/>
        </w:rPr>
        <w:t xml:space="preserve"> </w:t>
      </w:r>
      <w:r w:rsidR="7C3F53DA" w:rsidRPr="00BE7576">
        <w:rPr>
          <w:rFonts w:eastAsiaTheme="minorEastAsia" w:cs="Arial"/>
          <w:szCs w:val="24"/>
          <w:shd w:val="clear" w:color="auto" w:fill="FFFFFF" w:themeFill="background1"/>
        </w:rPr>
        <w:t>Badania pilotażowe zostały przeprowadzone na grupie: 8 zespołów klasowych</w:t>
      </w:r>
      <w:r w:rsidR="0E58F54B" w:rsidRPr="00BE7576">
        <w:rPr>
          <w:rFonts w:eastAsiaTheme="minorEastAsia" w:cs="Arial"/>
          <w:szCs w:val="24"/>
          <w:shd w:val="clear" w:color="auto" w:fill="FFFFFF" w:themeFill="background1"/>
        </w:rPr>
        <w:t xml:space="preserve">, 76 dzieci w wieku </w:t>
      </w:r>
      <w:r w:rsidR="7C3F53DA" w:rsidRPr="00BE7576">
        <w:rPr>
          <w:rFonts w:eastAsiaTheme="minorEastAsia" w:cs="Arial"/>
          <w:szCs w:val="24"/>
          <w:shd w:val="clear" w:color="auto" w:fill="FFFFFF" w:themeFill="background1"/>
        </w:rPr>
        <w:t xml:space="preserve">11-16 lat uczęszczających do Szkoły Podstawowej Specjalnej </w:t>
      </w:r>
      <w:r w:rsidR="002F2E50">
        <w:rPr>
          <w:rFonts w:eastAsiaTheme="minorEastAsia" w:cs="Arial"/>
          <w:szCs w:val="24"/>
          <w:shd w:val="clear" w:color="auto" w:fill="FFFFFF" w:themeFill="background1"/>
        </w:rPr>
        <w:t>N</w:t>
      </w:r>
      <w:r w:rsidR="7C3F53DA" w:rsidRPr="00BE7576">
        <w:rPr>
          <w:rFonts w:eastAsiaTheme="minorEastAsia" w:cs="Arial"/>
          <w:szCs w:val="24"/>
          <w:shd w:val="clear" w:color="auto" w:fill="FFFFFF" w:themeFill="background1"/>
        </w:rPr>
        <w:t>r. 240 w Warszawie (2 zespoły) i Szkoły Podstawowej Nr 1 z Oddziałami Integracyjnymi w Zgierzu (6 zespołów)</w:t>
      </w:r>
      <w:r w:rsidR="009E6332" w:rsidRPr="00BE7576">
        <w:rPr>
          <w:rFonts w:eastAsiaTheme="minorEastAsia" w:cs="Arial"/>
          <w:szCs w:val="24"/>
          <w:shd w:val="clear" w:color="auto" w:fill="FFFFFF" w:themeFill="background1"/>
        </w:rPr>
        <w:t>.</w:t>
      </w:r>
    </w:p>
    <w:p w14:paraId="19B8DB37" w14:textId="115C4FB7" w:rsidR="00AF72F7" w:rsidRPr="007B41DE" w:rsidRDefault="006017C1">
      <w:pPr>
        <w:pStyle w:val="Nagwek3"/>
        <w:rPr>
          <w:rFonts w:eastAsia="Calibri"/>
          <w:shd w:val="clear" w:color="auto" w:fill="DDD9C3" w:themeFill="background2" w:themeFillShade="E6"/>
        </w:rPr>
      </w:pPr>
      <w:bookmarkStart w:id="166" w:name="_Toc173321907"/>
      <w:r w:rsidRPr="007B41DE">
        <w:rPr>
          <w:rFonts w:eastAsia="Calibri"/>
          <w:shd w:val="clear" w:color="auto" w:fill="DDD9C3" w:themeFill="background2" w:themeFillShade="E6"/>
        </w:rPr>
        <w:t>Działanie 29. Innowacje społeczne jako „poligon”</w:t>
      </w:r>
      <w:r w:rsidR="0084716B" w:rsidRPr="007B41DE">
        <w:rPr>
          <w:rFonts w:eastAsia="Calibri"/>
          <w:shd w:val="clear" w:color="auto" w:fill="DDD9C3" w:themeFill="background2" w:themeFillShade="E6"/>
        </w:rPr>
        <w:t xml:space="preserve"> </w:t>
      </w:r>
      <w:r w:rsidRPr="007B41DE">
        <w:rPr>
          <w:rFonts w:eastAsia="Calibri"/>
          <w:shd w:val="clear" w:color="auto" w:fill="DDD9C3" w:themeFill="background2" w:themeFillShade="E6"/>
        </w:rPr>
        <w:t>dostępności</w:t>
      </w:r>
      <w:bookmarkEnd w:id="166"/>
    </w:p>
    <w:p w14:paraId="63BE89BF" w14:textId="3B617290" w:rsidR="00CA0638" w:rsidRPr="00EB1761" w:rsidRDefault="3D3D40AF" w:rsidP="00653733">
      <w:pPr>
        <w:pStyle w:val="Nagwek4"/>
        <w:numPr>
          <w:ilvl w:val="2"/>
          <w:numId w:val="56"/>
        </w:numPr>
        <w:tabs>
          <w:tab w:val="clear" w:pos="1440"/>
        </w:tabs>
        <w:ind w:left="709" w:hanging="567"/>
      </w:pPr>
      <w:r w:rsidRPr="00EB1761">
        <w:t>Inkubatory Dostępności</w:t>
      </w:r>
    </w:p>
    <w:p w14:paraId="16ED6870" w14:textId="1B000C82" w:rsidR="00E55617" w:rsidRPr="001A6E36" w:rsidRDefault="3BAA8A77" w:rsidP="004B048E">
      <w:pPr>
        <w:shd w:val="clear" w:color="auto" w:fill="FFFFFF" w:themeFill="background1"/>
        <w:spacing w:after="120"/>
        <w:rPr>
          <w:rFonts w:cs="Arial"/>
        </w:rPr>
      </w:pPr>
      <w:r w:rsidRPr="001A6E36">
        <w:rPr>
          <w:rFonts w:cs="Arial"/>
        </w:rPr>
        <w:t xml:space="preserve">W 2023 r. 5 </w:t>
      </w:r>
      <w:r w:rsidR="504D012C" w:rsidRPr="001A6E36">
        <w:rPr>
          <w:rFonts w:cs="Arial"/>
        </w:rPr>
        <w:t xml:space="preserve">głównych </w:t>
      </w:r>
      <w:r w:rsidRPr="001A6E36">
        <w:rPr>
          <w:rFonts w:cs="Arial"/>
        </w:rPr>
        <w:t>inkubatorów dostępności</w:t>
      </w:r>
      <w:r w:rsidR="5BA031CA" w:rsidRPr="001A6E36">
        <w:rPr>
          <w:rFonts w:cs="Arial"/>
        </w:rPr>
        <w:t>, wspierających wybór i realizację innowacji społecznych</w:t>
      </w:r>
      <w:r w:rsidRPr="001A6E36">
        <w:rPr>
          <w:rFonts w:cs="Arial"/>
        </w:rPr>
        <w:t xml:space="preserve"> zakończyło </w:t>
      </w:r>
      <w:r w:rsidR="050B5B00" w:rsidRPr="001A6E36">
        <w:rPr>
          <w:rFonts w:cs="Arial"/>
        </w:rPr>
        <w:t>swoją działalność</w:t>
      </w:r>
      <w:r w:rsidRPr="001A6E36">
        <w:rPr>
          <w:rFonts w:cs="Arial"/>
        </w:rPr>
        <w:t xml:space="preserve">. Do końca IV kwartału 2023 r. inkubatory podpisały łącznie ok. 223 umowy o powierzenie grantu </w:t>
      </w:r>
      <w:r w:rsidR="002F2E50">
        <w:rPr>
          <w:rFonts w:cs="Arial"/>
        </w:rPr>
        <w:t>(</w:t>
      </w:r>
      <w:r w:rsidRPr="001A6E36">
        <w:rPr>
          <w:rFonts w:cs="Arial"/>
        </w:rPr>
        <w:t xml:space="preserve">z 225 </w:t>
      </w:r>
      <w:r w:rsidR="20939D39" w:rsidRPr="001A6E36">
        <w:rPr>
          <w:rFonts w:cs="Arial"/>
        </w:rPr>
        <w:t>za</w:t>
      </w:r>
      <w:r w:rsidRPr="001A6E36">
        <w:rPr>
          <w:rFonts w:cs="Arial"/>
        </w:rPr>
        <w:t>planowanych</w:t>
      </w:r>
      <w:r w:rsidR="002F2E50">
        <w:rPr>
          <w:rFonts w:cs="Arial"/>
        </w:rPr>
        <w:t>)</w:t>
      </w:r>
      <w:r w:rsidRPr="001A6E36">
        <w:rPr>
          <w:rFonts w:cs="Arial"/>
        </w:rPr>
        <w:t>. Inkubatory zakończyły proces odbierania produktów końcowych, które zostały wypracowane w najwcześniej ogłoszonych nabor</w:t>
      </w:r>
      <w:r w:rsidR="2F7F82BA" w:rsidRPr="001A6E36">
        <w:rPr>
          <w:rFonts w:cs="Arial"/>
        </w:rPr>
        <w:t>ach</w:t>
      </w:r>
      <w:r w:rsidRPr="001A6E36">
        <w:rPr>
          <w:rFonts w:cs="Arial"/>
        </w:rPr>
        <w:t xml:space="preserve"> oraz zrealizowały działania mające na celu upowszechnianie wybranych rozwiązań.</w:t>
      </w:r>
      <w:r w:rsidR="3D394DCA" w:rsidRPr="001A6E36">
        <w:rPr>
          <w:rFonts w:cs="Arial"/>
        </w:rPr>
        <w:t xml:space="preserve"> Spośród wypracowanych innowacji </w:t>
      </w:r>
      <w:r w:rsidR="20512AE1" w:rsidRPr="001A6E36">
        <w:rPr>
          <w:rFonts w:cs="Arial"/>
        </w:rPr>
        <w:t>37</w:t>
      </w:r>
      <w:r w:rsidR="720C6E51" w:rsidRPr="001A6E36">
        <w:rPr>
          <w:rFonts w:cs="Arial"/>
        </w:rPr>
        <w:t xml:space="preserve"> </w:t>
      </w:r>
      <w:r w:rsidR="20512AE1" w:rsidRPr="001A6E36">
        <w:rPr>
          <w:rFonts w:cs="Arial"/>
        </w:rPr>
        <w:t>zostało wybranych do upowszechnienia i przetestowanych w sakli mikro</w:t>
      </w:r>
      <w:r w:rsidR="0358721C" w:rsidRPr="001A6E36">
        <w:rPr>
          <w:rFonts w:cs="Arial"/>
        </w:rPr>
        <w:t>, były</w:t>
      </w:r>
      <w:r w:rsidR="6EC01D6E" w:rsidRPr="001A6E36">
        <w:rPr>
          <w:rFonts w:cs="Arial"/>
        </w:rPr>
        <w:t xml:space="preserve"> </w:t>
      </w:r>
      <w:r w:rsidR="17D04168" w:rsidRPr="001A6E36">
        <w:rPr>
          <w:rFonts w:cs="Arial"/>
        </w:rPr>
        <w:t>to</w:t>
      </w:r>
      <w:r w:rsidR="6EC01D6E" w:rsidRPr="001A6E36">
        <w:rPr>
          <w:rFonts w:cs="Arial"/>
        </w:rPr>
        <w:t xml:space="preserve"> m.in.:</w:t>
      </w:r>
      <w:r w:rsidR="008B4BAD">
        <w:rPr>
          <w:rFonts w:cs="Arial"/>
        </w:rPr>
        <w:t xml:space="preserve"> </w:t>
      </w:r>
    </w:p>
    <w:p w14:paraId="7E407E55" w14:textId="40F6A34D" w:rsidR="00E55617" w:rsidRPr="00E55617" w:rsidRDefault="003620FD" w:rsidP="000E37BF">
      <w:pPr>
        <w:pStyle w:val="paragraph"/>
        <w:numPr>
          <w:ilvl w:val="0"/>
          <w:numId w:val="105"/>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t</w:t>
      </w:r>
      <w:r w:rsidR="00E55617" w:rsidRPr="00E55617">
        <w:rPr>
          <w:rFonts w:ascii="Arial" w:eastAsiaTheme="minorHAnsi" w:hAnsi="Arial" w:cs="Arial"/>
          <w:szCs w:val="22"/>
          <w:lang w:eastAsia="en-US"/>
        </w:rPr>
        <w:t>orba na zakupy z mocowaniami do wózka</w:t>
      </w:r>
      <w:r w:rsidR="004B048E">
        <w:rPr>
          <w:rFonts w:ascii="Arial" w:eastAsiaTheme="minorHAnsi" w:hAnsi="Arial" w:cs="Arial"/>
          <w:szCs w:val="22"/>
          <w:lang w:eastAsia="en-US"/>
        </w:rPr>
        <w:t>;</w:t>
      </w:r>
    </w:p>
    <w:p w14:paraId="15C69D65" w14:textId="50E39DCF" w:rsidR="00E55617" w:rsidRDefault="003620FD"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lastRenderedPageBreak/>
        <w:t>i</w:t>
      </w:r>
      <w:r w:rsidR="00E55617" w:rsidRPr="00E55617">
        <w:rPr>
          <w:rFonts w:ascii="Arial" w:eastAsiaTheme="minorHAnsi" w:hAnsi="Arial" w:cs="Arial"/>
          <w:szCs w:val="22"/>
          <w:lang w:eastAsia="en-US"/>
        </w:rPr>
        <w:t>nnowacyjna torba na zakupy na balkonik rehabilitacyjny</w:t>
      </w:r>
      <w:r w:rsidR="004B048E">
        <w:rPr>
          <w:rFonts w:ascii="Arial" w:eastAsiaTheme="minorHAnsi" w:hAnsi="Arial" w:cs="Arial"/>
          <w:szCs w:val="22"/>
          <w:lang w:eastAsia="en-US"/>
        </w:rPr>
        <w:t>;</w:t>
      </w:r>
    </w:p>
    <w:p w14:paraId="5732C09B" w14:textId="4729EA10" w:rsidR="00E55617" w:rsidRDefault="00522335"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K</w:t>
      </w:r>
      <w:r w:rsidR="00E55617" w:rsidRPr="00E55617">
        <w:rPr>
          <w:rFonts w:ascii="Arial" w:eastAsiaTheme="minorHAnsi" w:hAnsi="Arial" w:cs="Arial"/>
          <w:szCs w:val="22"/>
          <w:lang w:eastAsia="en-US"/>
        </w:rPr>
        <w:t>apsuła czasu - recepta na samotność - innowacja polegająca na tym, że młodzież angażuje się w działania na rzecz poprawy dostępu osób starszych do informacji i edukacji z zakresu nowych trendów zdrowego żywienia oraz umiejętności cyfrowych</w:t>
      </w:r>
      <w:r w:rsidR="004B048E">
        <w:rPr>
          <w:rFonts w:ascii="Arial" w:eastAsiaTheme="minorHAnsi" w:hAnsi="Arial" w:cs="Arial"/>
          <w:szCs w:val="22"/>
          <w:lang w:eastAsia="en-US"/>
        </w:rPr>
        <w:t>;</w:t>
      </w:r>
    </w:p>
    <w:p w14:paraId="0DA1867D" w14:textId="2E0535D0" w:rsidR="00E55617" w:rsidRDefault="003620FD"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k</w:t>
      </w:r>
      <w:r w:rsidR="00E55617" w:rsidRPr="00E55617">
        <w:rPr>
          <w:rFonts w:ascii="Arial" w:eastAsiaTheme="minorHAnsi" w:hAnsi="Arial" w:cs="Arial"/>
          <w:szCs w:val="22"/>
          <w:lang w:eastAsia="en-US"/>
        </w:rPr>
        <w:t>siążka pozwalająca zaakceptować siebie i modelująca dobre doświadczenie siebie przez dzieci KODA w rodzinach Głuchych</w:t>
      </w:r>
      <w:r w:rsidR="004B048E">
        <w:rPr>
          <w:rFonts w:ascii="Arial" w:eastAsiaTheme="minorHAnsi" w:hAnsi="Arial" w:cs="Arial"/>
          <w:szCs w:val="22"/>
          <w:lang w:eastAsia="en-US"/>
        </w:rPr>
        <w:t>;</w:t>
      </w:r>
    </w:p>
    <w:p w14:paraId="30A048D2" w14:textId="18EE49C7" w:rsidR="00E55617" w:rsidRDefault="00522335"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W</w:t>
      </w:r>
      <w:r w:rsidR="00E55617" w:rsidRPr="00E55617">
        <w:rPr>
          <w:rFonts w:ascii="Arial" w:eastAsiaTheme="minorHAnsi" w:hAnsi="Arial" w:cs="Arial"/>
          <w:szCs w:val="22"/>
          <w:lang w:eastAsia="en-US"/>
        </w:rPr>
        <w:t>irtualna podróż sentymentalna – forma terapii reminiscencyjnej polegająca na współpracy osoby starszej lub z niepełnosprawnością z wolontariuszami/ osobami zaangażowanymi przy opracowywaniu scenariusza filmu dotyczącego wspomnień z miejsc/ wydarzeń oraz wykorzystaniu urządzeń i narzędzi multimedialnych (np. kamery/telefonu) do jego nagrania i prezentacji efektu końcowego</w:t>
      </w:r>
      <w:r w:rsidR="004B048E">
        <w:rPr>
          <w:rFonts w:ascii="Arial" w:eastAsiaTheme="minorHAnsi" w:hAnsi="Arial" w:cs="Arial"/>
          <w:szCs w:val="22"/>
          <w:lang w:eastAsia="en-US"/>
        </w:rPr>
        <w:t>;</w:t>
      </w:r>
    </w:p>
    <w:p w14:paraId="08AECA54" w14:textId="3F1D7BD3" w:rsidR="00E55617" w:rsidRDefault="00522335"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P</w:t>
      </w:r>
      <w:r w:rsidR="00E55617" w:rsidRPr="00E55617">
        <w:rPr>
          <w:rFonts w:ascii="Arial" w:eastAsiaTheme="minorHAnsi" w:hAnsi="Arial" w:cs="Arial"/>
          <w:szCs w:val="22"/>
          <w:lang w:eastAsia="en-US"/>
        </w:rPr>
        <w:t xml:space="preserve">ersoreminiscencja – terapia wspomnieniowa - współpraca osób starszych z ograniczoną mobilnością i/lub percepcją lub z </w:t>
      </w:r>
      <w:r w:rsidR="00CA3E39">
        <w:rPr>
          <w:rFonts w:ascii="Arial" w:eastAsiaTheme="minorHAnsi" w:hAnsi="Arial" w:cs="Arial"/>
          <w:szCs w:val="22"/>
          <w:lang w:eastAsia="en-US"/>
        </w:rPr>
        <w:t>OzN</w:t>
      </w:r>
      <w:r w:rsidR="00C56C7E">
        <w:rPr>
          <w:rFonts w:ascii="Arial" w:eastAsiaTheme="minorHAnsi" w:hAnsi="Arial" w:cs="Arial"/>
          <w:szCs w:val="22"/>
          <w:lang w:eastAsia="en-US"/>
        </w:rPr>
        <w:t xml:space="preserve"> </w:t>
      </w:r>
      <w:r w:rsidR="00E55617" w:rsidRPr="00E55617">
        <w:rPr>
          <w:rFonts w:ascii="Arial" w:eastAsiaTheme="minorHAnsi" w:hAnsi="Arial" w:cs="Arial"/>
          <w:szCs w:val="22"/>
          <w:lang w:eastAsia="en-US"/>
        </w:rPr>
        <w:t>z dedykowanym wolontariuszem w tworzeniu materiałów opisujących np. historię swojego życia z niepełnosprawnością, doświadczenia życiowe w walce z chorobą, a następnie wydanie ich w formie książkowe</w:t>
      </w:r>
      <w:r w:rsidR="004B048E">
        <w:rPr>
          <w:rFonts w:ascii="Arial" w:eastAsiaTheme="minorHAnsi" w:hAnsi="Arial" w:cs="Arial"/>
          <w:szCs w:val="22"/>
          <w:lang w:eastAsia="en-US"/>
        </w:rPr>
        <w:t>;</w:t>
      </w:r>
    </w:p>
    <w:p w14:paraId="0A287F01" w14:textId="69242CBC" w:rsidR="00E55617" w:rsidRDefault="00522335" w:rsidP="000E37BF">
      <w:pPr>
        <w:pStyle w:val="paragraph"/>
        <w:numPr>
          <w:ilvl w:val="0"/>
          <w:numId w:val="104"/>
        </w:numPr>
        <w:spacing w:before="0" w:beforeAutospacing="0" w:after="120" w:afterAutospacing="0" w:line="276" w:lineRule="auto"/>
        <w:ind w:left="426" w:hanging="283"/>
        <w:textAlignment w:val="baseline"/>
        <w:rPr>
          <w:rFonts w:ascii="Arial" w:eastAsiaTheme="minorEastAsia" w:hAnsi="Arial" w:cs="Arial"/>
          <w:lang w:eastAsia="en-US"/>
        </w:rPr>
      </w:pPr>
      <w:r>
        <w:rPr>
          <w:rFonts w:ascii="Arial" w:eastAsiaTheme="minorEastAsia" w:hAnsi="Arial" w:cs="Arial"/>
          <w:lang w:eastAsia="en-US"/>
        </w:rPr>
        <w:t>F</w:t>
      </w:r>
      <w:r w:rsidR="6EC01D6E" w:rsidRPr="62B94387">
        <w:rPr>
          <w:rFonts w:ascii="Arial" w:eastAsiaTheme="minorEastAsia" w:hAnsi="Arial" w:cs="Arial"/>
          <w:lang w:eastAsia="en-US"/>
        </w:rPr>
        <w:t>akultet: Wiedza Pokoleń lub Wiedza na Pokolenia - przedsięwzięcie opiera</w:t>
      </w:r>
      <w:r w:rsidR="0E15C705" w:rsidRPr="62B94387">
        <w:rPr>
          <w:rFonts w:ascii="Arial" w:eastAsiaTheme="minorEastAsia" w:hAnsi="Arial" w:cs="Arial"/>
          <w:lang w:eastAsia="en-US"/>
        </w:rPr>
        <w:t>jące</w:t>
      </w:r>
      <w:r w:rsidR="6EC01D6E" w:rsidRPr="62B94387">
        <w:rPr>
          <w:rFonts w:ascii="Arial" w:eastAsiaTheme="minorEastAsia" w:hAnsi="Arial" w:cs="Arial"/>
          <w:lang w:eastAsia="en-US"/>
        </w:rPr>
        <w:t xml:space="preserve"> się na zaangażowaniu osób młodych w naukę osób starszych technologii cyfrowych, zwłaszcza wykorzystywanych w komunikacji i pracy zdalnej</w:t>
      </w:r>
      <w:r w:rsidR="004B048E">
        <w:rPr>
          <w:rFonts w:ascii="Arial" w:eastAsiaTheme="minorEastAsia" w:hAnsi="Arial" w:cs="Arial"/>
          <w:lang w:eastAsia="en-US"/>
        </w:rPr>
        <w:t>;</w:t>
      </w:r>
    </w:p>
    <w:p w14:paraId="4F6F0811" w14:textId="28A28927" w:rsidR="00E55617" w:rsidRDefault="00522335"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z</w:t>
      </w:r>
      <w:r w:rsidR="00E55617" w:rsidRPr="00E55617">
        <w:rPr>
          <w:rFonts w:ascii="Arial" w:eastAsiaTheme="minorHAnsi" w:hAnsi="Arial" w:cs="Arial"/>
          <w:szCs w:val="22"/>
          <w:lang w:eastAsia="en-US"/>
        </w:rPr>
        <w:t xml:space="preserve">dalna opieka domowa osób starszych z ograniczoną mobilnością, percepcją lub </w:t>
      </w:r>
      <w:r w:rsidR="00CA3E39">
        <w:rPr>
          <w:rFonts w:ascii="Arial" w:eastAsiaTheme="minorHAnsi" w:hAnsi="Arial" w:cs="Arial"/>
          <w:szCs w:val="22"/>
          <w:lang w:eastAsia="en-US"/>
        </w:rPr>
        <w:t>OzN</w:t>
      </w:r>
      <w:r w:rsidR="00C56C7E">
        <w:rPr>
          <w:rFonts w:ascii="Arial" w:eastAsiaTheme="minorHAnsi" w:hAnsi="Arial" w:cs="Arial"/>
          <w:szCs w:val="22"/>
          <w:lang w:eastAsia="en-US"/>
        </w:rPr>
        <w:t xml:space="preserve"> </w:t>
      </w:r>
      <w:r w:rsidR="00E55617" w:rsidRPr="00E55617">
        <w:rPr>
          <w:rFonts w:ascii="Arial" w:eastAsiaTheme="minorHAnsi" w:hAnsi="Arial" w:cs="Arial"/>
          <w:szCs w:val="22"/>
          <w:lang w:eastAsia="en-US"/>
        </w:rPr>
        <w:t>pozostających w domu - system monitoringu stanu zdrowia osób w domu za pomocą tzw. meldunków przekazywanych za pomocą tabletu do opiekuna medycznego</w:t>
      </w:r>
      <w:r w:rsidR="004B048E">
        <w:rPr>
          <w:rFonts w:ascii="Arial" w:eastAsiaTheme="minorHAnsi" w:hAnsi="Arial" w:cs="Arial"/>
          <w:szCs w:val="22"/>
          <w:lang w:eastAsia="en-US"/>
        </w:rPr>
        <w:t>;</w:t>
      </w:r>
    </w:p>
    <w:p w14:paraId="7E01A83C" w14:textId="7E745F40" w:rsidR="00E55617" w:rsidRPr="00E55617" w:rsidRDefault="00522335" w:rsidP="000E37BF">
      <w:pPr>
        <w:pStyle w:val="paragraph"/>
        <w:numPr>
          <w:ilvl w:val="0"/>
          <w:numId w:val="104"/>
        </w:numPr>
        <w:spacing w:before="0" w:beforeAutospacing="0" w:after="120" w:afterAutospacing="0" w:line="276" w:lineRule="auto"/>
        <w:ind w:left="426" w:hanging="283"/>
        <w:textAlignment w:val="baseline"/>
        <w:rPr>
          <w:rFonts w:ascii="Arial" w:eastAsiaTheme="minorHAnsi" w:hAnsi="Arial" w:cs="Arial"/>
          <w:szCs w:val="22"/>
          <w:lang w:eastAsia="en-US"/>
        </w:rPr>
      </w:pPr>
      <w:r>
        <w:rPr>
          <w:rFonts w:ascii="Arial" w:eastAsiaTheme="minorHAnsi" w:hAnsi="Arial" w:cs="Arial"/>
          <w:szCs w:val="22"/>
          <w:lang w:eastAsia="en-US"/>
        </w:rPr>
        <w:t>S</w:t>
      </w:r>
      <w:r w:rsidR="00E55617" w:rsidRPr="00E55617">
        <w:rPr>
          <w:rFonts w:ascii="Arial" w:eastAsiaTheme="minorHAnsi" w:hAnsi="Arial" w:cs="Arial"/>
          <w:szCs w:val="22"/>
          <w:lang w:eastAsia="en-US"/>
        </w:rPr>
        <w:t>zachy z wyobraźnią - program nauki szachów metodą pamięciową skierowany do dzieci i młodzieży ze spektrum autyzmu. </w:t>
      </w:r>
    </w:p>
    <w:p w14:paraId="72449012" w14:textId="6BD8FB21" w:rsidR="04B78CB3" w:rsidRDefault="6D677BA1" w:rsidP="66CEA1E8">
      <w:pPr>
        <w:spacing w:after="120"/>
        <w:rPr>
          <w:rFonts w:cs="Arial"/>
        </w:rPr>
      </w:pPr>
      <w:r w:rsidRPr="21355F74">
        <w:rPr>
          <w:rFonts w:cs="Arial"/>
        </w:rPr>
        <w:t xml:space="preserve">W ramach inkubatorów dostępności od początku realizacji projektu wydatkowano </w:t>
      </w:r>
      <w:r w:rsidR="04B78CB3">
        <w:br/>
      </w:r>
      <w:r w:rsidRPr="21355F74">
        <w:rPr>
          <w:rFonts w:cs="Arial"/>
        </w:rPr>
        <w:t>19 450</w:t>
      </w:r>
      <w:r w:rsidR="7D243C90" w:rsidRPr="21355F74">
        <w:rPr>
          <w:rFonts w:cs="Arial"/>
        </w:rPr>
        <w:t xml:space="preserve"> </w:t>
      </w:r>
      <w:r w:rsidRPr="21355F74">
        <w:rPr>
          <w:rFonts w:cs="Arial"/>
        </w:rPr>
        <w:t>133</w:t>
      </w:r>
      <w:r w:rsidR="133B8B73" w:rsidRPr="21355F74">
        <w:rPr>
          <w:rFonts w:cs="Arial"/>
        </w:rPr>
        <w:t xml:space="preserve"> </w:t>
      </w:r>
      <w:r w:rsidRPr="21355F74">
        <w:rPr>
          <w:rFonts w:cs="Arial"/>
        </w:rPr>
        <w:t>zł</w:t>
      </w:r>
      <w:r w:rsidR="58159372" w:rsidRPr="21355F74">
        <w:rPr>
          <w:rFonts w:cs="Arial"/>
        </w:rPr>
        <w:t xml:space="preserve">, a w samym </w:t>
      </w:r>
      <w:r w:rsidR="1DCA088C" w:rsidRPr="21355F74">
        <w:rPr>
          <w:rFonts w:cs="Arial"/>
        </w:rPr>
        <w:t xml:space="preserve">2023 r. </w:t>
      </w:r>
      <w:r w:rsidR="3360F834" w:rsidRPr="21355F74">
        <w:rPr>
          <w:rFonts w:cs="Arial"/>
        </w:rPr>
        <w:t>-</w:t>
      </w:r>
      <w:r w:rsidR="1DCA088C" w:rsidRPr="21355F74">
        <w:rPr>
          <w:rFonts w:cs="Arial"/>
        </w:rPr>
        <w:t xml:space="preserve"> 1 953 300 zł. </w:t>
      </w:r>
    </w:p>
    <w:p w14:paraId="683B439B" w14:textId="3D49FB2A" w:rsidR="00555D11" w:rsidRPr="00555D11" w:rsidRDefault="6AE88536" w:rsidP="004B048E">
      <w:pPr>
        <w:spacing w:after="120"/>
        <w:rPr>
          <w:rFonts w:cs="Arial"/>
        </w:rPr>
      </w:pPr>
      <w:r w:rsidRPr="21355F74">
        <w:rPr>
          <w:rFonts w:cs="Arial"/>
        </w:rPr>
        <w:t xml:space="preserve">Projekty wybrane do dalszego upowszechniania </w:t>
      </w:r>
      <w:r w:rsidR="0306A0D3" w:rsidRPr="21355F74">
        <w:rPr>
          <w:rFonts w:cs="Arial"/>
        </w:rPr>
        <w:t>można znale</w:t>
      </w:r>
      <w:r w:rsidR="213A2502" w:rsidRPr="21355F74">
        <w:rPr>
          <w:rFonts w:cs="Arial"/>
        </w:rPr>
        <w:t>ź</w:t>
      </w:r>
      <w:r w:rsidR="0306A0D3" w:rsidRPr="21355F74">
        <w:rPr>
          <w:rFonts w:cs="Arial"/>
        </w:rPr>
        <w:t xml:space="preserve">ć na stronach internetowych </w:t>
      </w:r>
      <w:r w:rsidR="2C8A74C2" w:rsidRPr="21355F74">
        <w:rPr>
          <w:rFonts w:cs="Arial"/>
        </w:rPr>
        <w:t>następujących inkubatorów:</w:t>
      </w:r>
    </w:p>
    <w:p w14:paraId="0FF16146" w14:textId="5061C3A6" w:rsidR="00555D11" w:rsidRPr="00555D11" w:rsidRDefault="00C17444" w:rsidP="000E37BF">
      <w:pPr>
        <w:pStyle w:val="Akapitzlist"/>
        <w:numPr>
          <w:ilvl w:val="0"/>
          <w:numId w:val="115"/>
        </w:numPr>
        <w:spacing w:after="120"/>
        <w:ind w:left="426" w:hanging="283"/>
      </w:pPr>
      <w:hyperlink r:id="rId147" w:history="1">
        <w:r w:rsidR="6AE88536" w:rsidRPr="21355F74">
          <w:rPr>
            <w:rStyle w:val="Hipercze"/>
          </w:rPr>
          <w:t>Inkubatora Innowacji Społecznych INNOES</w:t>
        </w:r>
        <w:r w:rsidR="008B4BAD">
          <w:rPr>
            <w:rStyle w:val="Hipercze"/>
          </w:rPr>
          <w:t xml:space="preserve"> </w:t>
        </w:r>
        <w:r w:rsidR="6E0D837D" w:rsidRPr="009E6332">
          <w:rPr>
            <w:rFonts w:cs="Arial"/>
          </w:rPr>
          <w:t>- Caritas Archidiecezji Przemyskiej</w:t>
        </w:r>
      </w:hyperlink>
      <w:r w:rsidR="004B048E">
        <w:rPr>
          <w:rFonts w:cs="Arial"/>
        </w:rPr>
        <w:t>;</w:t>
      </w:r>
    </w:p>
    <w:p w14:paraId="1B44361C" w14:textId="519B9796" w:rsidR="00555D11" w:rsidRPr="00555D11" w:rsidRDefault="00C17444" w:rsidP="000E37BF">
      <w:pPr>
        <w:pStyle w:val="Akapitzlist"/>
        <w:numPr>
          <w:ilvl w:val="0"/>
          <w:numId w:val="115"/>
        </w:numPr>
        <w:spacing w:after="120"/>
        <w:ind w:left="426" w:hanging="283"/>
      </w:pPr>
      <w:hyperlink r:id="rId148" w:history="1">
        <w:r w:rsidR="6E0D837D" w:rsidRPr="21355F74">
          <w:rPr>
            <w:rStyle w:val="Hipercze"/>
          </w:rPr>
          <w:t>Stowarzyszenie na rzecz spółdzielni socjalnych</w:t>
        </w:r>
      </w:hyperlink>
      <w:r w:rsidR="004B048E">
        <w:rPr>
          <w:rStyle w:val="Hipercze"/>
        </w:rPr>
        <w:t>;</w:t>
      </w:r>
      <w:r w:rsidR="009E6332" w:rsidRPr="009E6332">
        <w:rPr>
          <w:rFonts w:cs="Arial"/>
        </w:rPr>
        <w:t xml:space="preserve"> </w:t>
      </w:r>
    </w:p>
    <w:p w14:paraId="71EB74B1" w14:textId="59133EFD" w:rsidR="00555D11" w:rsidRPr="009E6332" w:rsidRDefault="00C17444" w:rsidP="000E37BF">
      <w:pPr>
        <w:pStyle w:val="Akapitzlist"/>
        <w:numPr>
          <w:ilvl w:val="0"/>
          <w:numId w:val="115"/>
        </w:numPr>
        <w:spacing w:after="120"/>
        <w:ind w:left="426" w:hanging="283"/>
        <w:rPr>
          <w:rFonts w:cs="Arial"/>
        </w:rPr>
      </w:pPr>
      <w:hyperlink r:id="rId149">
        <w:r w:rsidR="69D777F3" w:rsidRPr="21355F74">
          <w:rPr>
            <w:rStyle w:val="Hipercze"/>
            <w:rFonts w:cs="Arial"/>
          </w:rPr>
          <w:t>Regionalny Ośrodek Pomocy Społecznej Kraków</w:t>
        </w:r>
      </w:hyperlink>
      <w:r w:rsidR="009E6332">
        <w:rPr>
          <w:rStyle w:val="Hipercze"/>
          <w:rFonts w:cs="Arial"/>
        </w:rPr>
        <w:t xml:space="preserve"> </w:t>
      </w:r>
      <w:r w:rsidR="69D777F3" w:rsidRPr="009E6332">
        <w:rPr>
          <w:rFonts w:cs="Arial"/>
        </w:rPr>
        <w:t xml:space="preserve">z </w:t>
      </w:r>
      <w:hyperlink r:id="rId150">
        <w:r w:rsidR="69D777F3" w:rsidRPr="005659B0">
          <w:rPr>
            <w:rStyle w:val="Hipercze"/>
            <w:rFonts w:cs="Arial"/>
          </w:rPr>
          <w:t>Inkubator Wielkich Jutra</w:t>
        </w:r>
      </w:hyperlink>
      <w:r w:rsidR="004B048E">
        <w:rPr>
          <w:rStyle w:val="Hipercze"/>
          <w:rFonts w:cs="Arial"/>
        </w:rPr>
        <w:t>;</w:t>
      </w:r>
    </w:p>
    <w:p w14:paraId="698F9B53" w14:textId="52646685" w:rsidR="00555D11" w:rsidRPr="000E37BF" w:rsidRDefault="00C17444" w:rsidP="000E37BF">
      <w:pPr>
        <w:pStyle w:val="Akapitzlist"/>
        <w:numPr>
          <w:ilvl w:val="0"/>
          <w:numId w:val="115"/>
        </w:numPr>
        <w:spacing w:after="120"/>
        <w:ind w:left="426" w:hanging="283"/>
        <w:rPr>
          <w:rFonts w:cs="Arial"/>
        </w:rPr>
      </w:pPr>
      <w:hyperlink r:id="rId151" w:history="1">
        <w:r w:rsidR="1C977E18" w:rsidRPr="000E37BF">
          <w:rPr>
            <w:rStyle w:val="Hipercze"/>
          </w:rPr>
          <w:t>St</w:t>
        </w:r>
        <w:r w:rsidR="009E6332" w:rsidRPr="000E37BF">
          <w:rPr>
            <w:rStyle w:val="Hipercze"/>
          </w:rPr>
          <w:t>ow</w:t>
        </w:r>
        <w:r w:rsidR="1C977E18" w:rsidRPr="000E37BF">
          <w:rPr>
            <w:rStyle w:val="Hipercze"/>
          </w:rPr>
          <w:t>arzyszenie Wspierania Inicjatyw Gospodarczych DELTA PARTNER</w:t>
        </w:r>
      </w:hyperlink>
      <w:r w:rsidR="004B048E" w:rsidRPr="000E37BF">
        <w:rPr>
          <w:rStyle w:val="Hipercze"/>
        </w:rPr>
        <w:t>.</w:t>
      </w:r>
      <w:r w:rsidR="1C977E18" w:rsidRPr="000E37BF">
        <w:rPr>
          <w:rFonts w:cs="Arial"/>
        </w:rPr>
        <w:t xml:space="preserve"> </w:t>
      </w:r>
    </w:p>
    <w:p w14:paraId="2F975B6A" w14:textId="49A1C1DD" w:rsidR="4407B488" w:rsidRPr="00EB1761" w:rsidRDefault="53903899" w:rsidP="00653733">
      <w:pPr>
        <w:pStyle w:val="Nagwek4"/>
        <w:numPr>
          <w:ilvl w:val="2"/>
          <w:numId w:val="56"/>
        </w:numPr>
        <w:tabs>
          <w:tab w:val="clear" w:pos="1440"/>
        </w:tabs>
        <w:ind w:left="709" w:hanging="567"/>
      </w:pPr>
      <w:r>
        <w:t>Asyst</w:t>
      </w:r>
      <w:r w:rsidR="76B770CB">
        <w:t>e</w:t>
      </w:r>
      <w:r>
        <w:t>nt studenta z ASD</w:t>
      </w:r>
    </w:p>
    <w:p w14:paraId="13F8CD80" w14:textId="221A82E2" w:rsidR="3E279F65" w:rsidRDefault="610CC8BA" w:rsidP="62B94387">
      <w:pPr>
        <w:spacing w:after="120"/>
        <w:rPr>
          <w:rFonts w:cs="Arial"/>
        </w:rPr>
      </w:pPr>
      <w:r w:rsidRPr="1284D7AF">
        <w:rPr>
          <w:rFonts w:cs="Arial"/>
        </w:rPr>
        <w:t xml:space="preserve">We wrześniu </w:t>
      </w:r>
      <w:r w:rsidR="72A06C20" w:rsidRPr="1284D7AF">
        <w:rPr>
          <w:rFonts w:cs="Arial"/>
        </w:rPr>
        <w:t xml:space="preserve">2023 r. zakończono realizację projektu na skalowanie innowacji społecznej </w:t>
      </w:r>
      <w:r w:rsidR="21AF0904" w:rsidRPr="1284D7AF">
        <w:rPr>
          <w:rFonts w:cs="Arial"/>
        </w:rPr>
        <w:t xml:space="preserve">pn. </w:t>
      </w:r>
      <w:r w:rsidR="2D17AD51" w:rsidRPr="1284D7AF">
        <w:rPr>
          <w:rFonts w:cs="Arial"/>
        </w:rPr>
        <w:t>„</w:t>
      </w:r>
      <w:r w:rsidR="72A06C20" w:rsidRPr="1284D7AF">
        <w:rPr>
          <w:rFonts w:cs="Arial"/>
        </w:rPr>
        <w:t>Asystent studenta z ASD</w:t>
      </w:r>
      <w:r w:rsidR="00A716AC">
        <w:rPr>
          <w:rFonts w:cs="Arial"/>
        </w:rPr>
        <w:t>”</w:t>
      </w:r>
      <w:r w:rsidR="72A06C20" w:rsidRPr="1284D7AF">
        <w:rPr>
          <w:rFonts w:cs="Arial"/>
        </w:rPr>
        <w:t xml:space="preserve">. Kluczowym elementem tego rozwiązania była pomoc udzielana przez asystentów studentów </w:t>
      </w:r>
      <w:r w:rsidR="45F827E8" w:rsidRPr="1284D7AF">
        <w:rPr>
          <w:rFonts w:cs="Arial"/>
        </w:rPr>
        <w:t xml:space="preserve">ze spektrum autyzmu </w:t>
      </w:r>
      <w:r w:rsidR="72A06C20" w:rsidRPr="1284D7AF">
        <w:rPr>
          <w:rFonts w:cs="Arial"/>
        </w:rPr>
        <w:t>na</w:t>
      </w:r>
      <w:r w:rsidR="324100DB" w:rsidRPr="1284D7AF">
        <w:rPr>
          <w:rFonts w:cs="Arial"/>
        </w:rPr>
        <w:t xml:space="preserve"> uczelniach</w:t>
      </w:r>
      <w:r w:rsidR="72A06C20" w:rsidRPr="1284D7AF">
        <w:rPr>
          <w:rFonts w:cs="Arial"/>
        </w:rPr>
        <w:t xml:space="preserve"> publicznych i niepublicznych. </w:t>
      </w:r>
      <w:r w:rsidR="79003104" w:rsidRPr="1284D7AF">
        <w:rPr>
          <w:rFonts w:cs="Arial"/>
        </w:rPr>
        <w:t>Rolę asystentów pełniły</w:t>
      </w:r>
      <w:r w:rsidR="72A06C20" w:rsidRPr="1284D7AF">
        <w:rPr>
          <w:rFonts w:cs="Arial"/>
        </w:rPr>
        <w:t xml:space="preserve"> osoby zaufane i </w:t>
      </w:r>
      <w:r w:rsidR="72A06C20" w:rsidRPr="1284D7AF">
        <w:rPr>
          <w:rFonts w:cs="Arial"/>
        </w:rPr>
        <w:lastRenderedPageBreak/>
        <w:t>posiadające odpowiednie kompetencje, aby udzielona pomoc była dostosowana do potrzeb studenta oraz sytuacji, w której się obecnie znajduje.</w:t>
      </w:r>
      <w:r w:rsidR="402350C4" w:rsidRPr="1284D7AF">
        <w:rPr>
          <w:rFonts w:cs="Arial"/>
        </w:rPr>
        <w:t xml:space="preserve"> Od początku rozpoczęcia realizacji projektu przeszkolono 44 osoby, które pełniły funkcje asystentów.</w:t>
      </w:r>
      <w:r w:rsidR="347ED488" w:rsidRPr="1284D7AF">
        <w:rPr>
          <w:rFonts w:cs="Arial"/>
        </w:rPr>
        <w:t xml:space="preserve"> </w:t>
      </w:r>
      <w:r w:rsidR="72A06C20" w:rsidRPr="1284D7AF">
        <w:rPr>
          <w:rFonts w:cs="Arial"/>
        </w:rPr>
        <w:t>Projekt polega</w:t>
      </w:r>
      <w:r w:rsidR="515CA261" w:rsidRPr="1284D7AF">
        <w:rPr>
          <w:rFonts w:cs="Arial"/>
        </w:rPr>
        <w:t>ł</w:t>
      </w:r>
      <w:r w:rsidR="72A06C20" w:rsidRPr="1284D7AF">
        <w:rPr>
          <w:rFonts w:cs="Arial"/>
        </w:rPr>
        <w:t xml:space="preserve"> na wdrożeniu tego rozwiązania na</w:t>
      </w:r>
      <w:r w:rsidR="7488F307" w:rsidRPr="1284D7AF">
        <w:rPr>
          <w:rFonts w:cs="Arial"/>
        </w:rPr>
        <w:t xml:space="preserve"> 24</w:t>
      </w:r>
      <w:r w:rsidR="72A06C20" w:rsidRPr="1284D7AF">
        <w:rPr>
          <w:rFonts w:cs="Arial"/>
        </w:rPr>
        <w:t xml:space="preserve"> uczelniach, </w:t>
      </w:r>
      <w:r w:rsidR="0BD4E8AE" w:rsidRPr="1284D7AF">
        <w:rPr>
          <w:rFonts w:cs="Arial"/>
        </w:rPr>
        <w:t>gdzie</w:t>
      </w:r>
      <w:r w:rsidR="72A06C20" w:rsidRPr="1284D7AF">
        <w:rPr>
          <w:rFonts w:cs="Arial"/>
        </w:rPr>
        <w:t xml:space="preserve"> wsparcie otrzymało 7</w:t>
      </w:r>
      <w:r w:rsidR="6DE5AAC4" w:rsidRPr="1284D7AF">
        <w:rPr>
          <w:rFonts w:cs="Arial"/>
        </w:rPr>
        <w:t>4</w:t>
      </w:r>
      <w:r w:rsidR="72A06C20" w:rsidRPr="1284D7AF">
        <w:rPr>
          <w:rFonts w:cs="Arial"/>
        </w:rPr>
        <w:t xml:space="preserve"> studentów/ek. </w:t>
      </w:r>
      <w:r w:rsidR="5D268281" w:rsidRPr="00CB6465">
        <w:rPr>
          <w:rFonts w:cs="Arial"/>
        </w:rPr>
        <w:t>Ocenia się, że d</w:t>
      </w:r>
      <w:r w:rsidR="438A3F58" w:rsidRPr="00CB6465">
        <w:rPr>
          <w:rFonts w:cs="Arial"/>
        </w:rPr>
        <w:t>zięki udziałowi w projekcie u 68</w:t>
      </w:r>
      <w:r w:rsidR="438A3F58" w:rsidRPr="1284D7AF">
        <w:rPr>
          <w:rFonts w:cs="Arial"/>
        </w:rPr>
        <w:t xml:space="preserve"> studentów nastąpił wzrost kompetencji społecznych i umiejętności radzenia sobie w życiu zawodowym.</w:t>
      </w:r>
      <w:r w:rsidR="6DFC72B9" w:rsidRPr="1284D7AF">
        <w:rPr>
          <w:rFonts w:cs="Arial"/>
        </w:rPr>
        <w:t xml:space="preserve"> </w:t>
      </w:r>
      <w:r w:rsidR="72A06C20" w:rsidRPr="1284D7AF">
        <w:rPr>
          <w:rFonts w:cs="Arial"/>
        </w:rPr>
        <w:t xml:space="preserve">W II półroczu 2023 r. za kwalifikowane uznano wydatki na kwotę ponad 244 tys. zł, zaś narastająco w projekcie </w:t>
      </w:r>
      <w:r w:rsidR="44748B17" w:rsidRPr="1284D7AF">
        <w:rPr>
          <w:rFonts w:cs="Arial"/>
        </w:rPr>
        <w:t xml:space="preserve">wydano nieco ponad </w:t>
      </w:r>
      <w:r w:rsidR="72A06C20" w:rsidRPr="1284D7AF">
        <w:rPr>
          <w:rFonts w:cs="Arial"/>
        </w:rPr>
        <w:t>1</w:t>
      </w:r>
      <w:r w:rsidR="386CF616" w:rsidRPr="1284D7AF">
        <w:rPr>
          <w:rFonts w:cs="Arial"/>
        </w:rPr>
        <w:t>,1 mln</w:t>
      </w:r>
      <w:r w:rsidR="72A06C20" w:rsidRPr="1284D7AF">
        <w:rPr>
          <w:rFonts w:cs="Arial"/>
        </w:rPr>
        <w:t xml:space="preserve"> zł.</w:t>
      </w:r>
    </w:p>
    <w:p w14:paraId="5DB855BC" w14:textId="78BB8F06" w:rsidR="7249C091" w:rsidRPr="0013074B" w:rsidRDefault="78E2E0D0" w:rsidP="00653733">
      <w:pPr>
        <w:pStyle w:val="Nagwek4"/>
        <w:numPr>
          <w:ilvl w:val="2"/>
          <w:numId w:val="56"/>
        </w:numPr>
        <w:tabs>
          <w:tab w:val="clear" w:pos="1440"/>
        </w:tabs>
        <w:ind w:left="709" w:hanging="567"/>
      </w:pPr>
      <w:bookmarkStart w:id="167" w:name="_Hlk130559068"/>
      <w:r>
        <w:t xml:space="preserve">Szansa </w:t>
      </w:r>
      <w:r w:rsidR="725147B0">
        <w:t xml:space="preserve">na </w:t>
      </w:r>
      <w:r>
        <w:t xml:space="preserve">nowe możliwości dla </w:t>
      </w:r>
      <w:r w:rsidR="4A9EF331">
        <w:t xml:space="preserve">osób </w:t>
      </w:r>
      <w:r>
        <w:t>dorosłych</w:t>
      </w:r>
    </w:p>
    <w:p w14:paraId="0222D6D0" w14:textId="4DAD5764" w:rsidR="7E77033B" w:rsidRPr="009E5893" w:rsidRDefault="29F32152" w:rsidP="009E5893">
      <w:pPr>
        <w:spacing w:after="120"/>
        <w:rPr>
          <w:rFonts w:cs="Arial"/>
        </w:rPr>
      </w:pPr>
      <w:r w:rsidRPr="28492E1A">
        <w:rPr>
          <w:rFonts w:cs="Arial"/>
        </w:rPr>
        <w:t xml:space="preserve">Głównym celem projektu </w:t>
      </w:r>
      <w:r w:rsidR="68F371C3" w:rsidRPr="28492E1A">
        <w:rPr>
          <w:rFonts w:cs="Arial"/>
        </w:rPr>
        <w:t>SZANSA</w:t>
      </w:r>
      <w:r w:rsidR="00053E20" w:rsidRPr="28492E1A">
        <w:rPr>
          <w:rFonts w:cs="Arial"/>
        </w:rPr>
        <w:t xml:space="preserve"> (informacje o projekcie </w:t>
      </w:r>
      <w:r w:rsidR="1D24EE9B" w:rsidRPr="28492E1A">
        <w:rPr>
          <w:rFonts w:cs="Arial"/>
        </w:rPr>
        <w:t xml:space="preserve">oraz </w:t>
      </w:r>
      <w:r w:rsidR="0AA9B74B" w:rsidRPr="28492E1A">
        <w:rPr>
          <w:rFonts w:cs="Arial"/>
        </w:rPr>
        <w:t xml:space="preserve">wybrane narzędzia i materiały edukacyjne </w:t>
      </w:r>
      <w:r w:rsidR="1D24EE9B" w:rsidRPr="28492E1A">
        <w:rPr>
          <w:rFonts w:cs="Arial"/>
        </w:rPr>
        <w:t xml:space="preserve">wypracowane </w:t>
      </w:r>
      <w:r w:rsidR="4D69A84D" w:rsidRPr="28492E1A">
        <w:rPr>
          <w:rFonts w:cs="Arial"/>
        </w:rPr>
        <w:t xml:space="preserve">w projekcie </w:t>
      </w:r>
      <w:r w:rsidR="00053E20" w:rsidRPr="28492E1A">
        <w:rPr>
          <w:rFonts w:cs="Arial"/>
        </w:rPr>
        <w:t>znajdują się na stronie internetowej:</w:t>
      </w:r>
      <w:r w:rsidR="68F371C3" w:rsidRPr="28492E1A">
        <w:rPr>
          <w:rFonts w:cs="Arial"/>
        </w:rPr>
        <w:t xml:space="preserve"> </w:t>
      </w:r>
      <w:hyperlink r:id="rId152">
        <w:r w:rsidR="68F371C3" w:rsidRPr="28492E1A">
          <w:rPr>
            <w:rStyle w:val="Hipercze"/>
          </w:rPr>
          <w:t>https://szansa-power.frse.org.pl</w:t>
        </w:r>
      </w:hyperlink>
      <w:r w:rsidR="00053E20" w:rsidRPr="28492E1A">
        <w:rPr>
          <w:rStyle w:val="Hipercze"/>
        </w:rPr>
        <w:t>)</w:t>
      </w:r>
      <w:r w:rsidR="008B4BAD" w:rsidRPr="28492E1A">
        <w:rPr>
          <w:rFonts w:cs="Arial"/>
        </w:rPr>
        <w:t xml:space="preserve"> </w:t>
      </w:r>
      <w:r w:rsidR="68F371C3" w:rsidRPr="28492E1A">
        <w:rPr>
          <w:rFonts w:cs="Arial"/>
        </w:rPr>
        <w:t>było</w:t>
      </w:r>
      <w:r w:rsidRPr="28492E1A">
        <w:rPr>
          <w:rFonts w:cs="Arial"/>
        </w:rPr>
        <w:t xml:space="preserve"> wsparci</w:t>
      </w:r>
      <w:r w:rsidR="6CCC80E6" w:rsidRPr="28492E1A">
        <w:rPr>
          <w:rFonts w:cs="Arial"/>
        </w:rPr>
        <w:t>e</w:t>
      </w:r>
      <w:r w:rsidRPr="28492E1A">
        <w:rPr>
          <w:rFonts w:cs="Arial"/>
        </w:rPr>
        <w:t xml:space="preserve"> osób dorosłych o niskich umiejętnościach podstawowych, do których zalicza si</w:t>
      </w:r>
      <w:r w:rsidR="572201AA" w:rsidRPr="28492E1A">
        <w:rPr>
          <w:rFonts w:cs="Arial"/>
        </w:rPr>
        <w:t>ę m.in.</w:t>
      </w:r>
      <w:r w:rsidRPr="28492E1A">
        <w:rPr>
          <w:rFonts w:cs="Arial"/>
        </w:rPr>
        <w:t xml:space="preserve"> rozumienie i tworzenie informacji, rozumowanie matematyczne, umiejętności cyfrowe oraz kompetencje społeczne.</w:t>
      </w:r>
    </w:p>
    <w:p w14:paraId="63331687" w14:textId="24DF96EB" w:rsidR="7E77033B" w:rsidRPr="009E5893" w:rsidRDefault="29F32152" w:rsidP="009E5893">
      <w:pPr>
        <w:spacing w:after="120"/>
        <w:rPr>
          <w:rFonts w:cs="Arial"/>
        </w:rPr>
      </w:pPr>
      <w:r w:rsidRPr="62B94387">
        <w:rPr>
          <w:rFonts w:cs="Arial"/>
        </w:rPr>
        <w:t>Realizacj</w:t>
      </w:r>
      <w:r w:rsidR="4FE1A132" w:rsidRPr="62B94387">
        <w:rPr>
          <w:rFonts w:cs="Arial"/>
        </w:rPr>
        <w:t>ę</w:t>
      </w:r>
      <w:r w:rsidRPr="62B94387">
        <w:rPr>
          <w:rFonts w:cs="Arial"/>
        </w:rPr>
        <w:t xml:space="preserve"> projektu podzielon</w:t>
      </w:r>
      <w:r w:rsidR="4B8A6255" w:rsidRPr="62B94387">
        <w:rPr>
          <w:rFonts w:cs="Arial"/>
        </w:rPr>
        <w:t>o</w:t>
      </w:r>
      <w:r w:rsidRPr="62B94387">
        <w:rPr>
          <w:rFonts w:cs="Arial"/>
        </w:rPr>
        <w:t xml:space="preserve"> na </w:t>
      </w:r>
      <w:r w:rsidR="50814201" w:rsidRPr="62B94387">
        <w:rPr>
          <w:rFonts w:cs="Arial"/>
        </w:rPr>
        <w:t>4</w:t>
      </w:r>
      <w:r w:rsidR="2D22D324" w:rsidRPr="62B94387">
        <w:rPr>
          <w:rFonts w:cs="Arial"/>
        </w:rPr>
        <w:t xml:space="preserve"> </w:t>
      </w:r>
      <w:r w:rsidRPr="62B94387">
        <w:rPr>
          <w:rFonts w:cs="Arial"/>
        </w:rPr>
        <w:t xml:space="preserve">fazy: </w:t>
      </w:r>
    </w:p>
    <w:p w14:paraId="5D5A9070" w14:textId="6496AE3B" w:rsidR="7E77033B" w:rsidRPr="000E37BF" w:rsidRDefault="7E77033B" w:rsidP="000E37BF">
      <w:pPr>
        <w:pStyle w:val="Akapitzlist"/>
        <w:numPr>
          <w:ilvl w:val="0"/>
          <w:numId w:val="122"/>
        </w:numPr>
        <w:spacing w:after="120"/>
        <w:ind w:left="426"/>
        <w:rPr>
          <w:rFonts w:cs="Arial"/>
        </w:rPr>
      </w:pPr>
      <w:r w:rsidRPr="000E37BF">
        <w:rPr>
          <w:rFonts w:cs="Arial"/>
        </w:rPr>
        <w:t>FAZA 1 - Identyfikacja grup docelowych i opracowanie założeń modeli wsparcia – zakończyła się</w:t>
      </w:r>
      <w:r w:rsidR="00051B7B" w:rsidRPr="000E37BF">
        <w:rPr>
          <w:rFonts w:cs="Arial"/>
        </w:rPr>
        <w:t xml:space="preserve"> </w:t>
      </w:r>
      <w:r w:rsidR="00053E20" w:rsidRPr="000E37BF">
        <w:rPr>
          <w:rFonts w:cs="Arial"/>
        </w:rPr>
        <w:t xml:space="preserve">z końcem </w:t>
      </w:r>
      <w:r w:rsidR="5A1CC522" w:rsidRPr="000E37BF">
        <w:rPr>
          <w:rFonts w:cs="Arial"/>
        </w:rPr>
        <w:t xml:space="preserve">lipca </w:t>
      </w:r>
      <w:r w:rsidRPr="000E37BF">
        <w:rPr>
          <w:rFonts w:cs="Arial"/>
        </w:rPr>
        <w:t>2019 r.</w:t>
      </w:r>
      <w:r w:rsidR="004B048E" w:rsidRPr="000E37BF">
        <w:rPr>
          <w:rFonts w:cs="Arial"/>
        </w:rPr>
        <w:t>;</w:t>
      </w:r>
    </w:p>
    <w:p w14:paraId="4559C0BA" w14:textId="26B6C783" w:rsidR="7E77033B" w:rsidRPr="000E37BF" w:rsidRDefault="7E77033B" w:rsidP="000E37BF">
      <w:pPr>
        <w:pStyle w:val="Akapitzlist"/>
        <w:numPr>
          <w:ilvl w:val="0"/>
          <w:numId w:val="122"/>
        </w:numPr>
        <w:spacing w:after="120"/>
        <w:ind w:left="426"/>
        <w:rPr>
          <w:rFonts w:cs="Arial"/>
        </w:rPr>
      </w:pPr>
      <w:r w:rsidRPr="000E37BF">
        <w:rPr>
          <w:rFonts w:cs="Arial"/>
        </w:rPr>
        <w:t>FAZA 2 - Opracowanie i przetestowanie modeli – zakończyła się</w:t>
      </w:r>
      <w:r w:rsidR="62250058" w:rsidRPr="000E37BF">
        <w:rPr>
          <w:rFonts w:cs="Arial"/>
        </w:rPr>
        <w:t xml:space="preserve"> z końcem sierpnia</w:t>
      </w:r>
      <w:r w:rsidRPr="000E37BF">
        <w:rPr>
          <w:rFonts w:cs="Arial"/>
        </w:rPr>
        <w:t xml:space="preserve"> 2022 r.</w:t>
      </w:r>
      <w:r w:rsidR="004B048E" w:rsidRPr="000E37BF">
        <w:rPr>
          <w:rFonts w:cs="Arial"/>
        </w:rPr>
        <w:t>;</w:t>
      </w:r>
    </w:p>
    <w:p w14:paraId="7FD52324" w14:textId="389B10B8" w:rsidR="7E77033B" w:rsidRPr="000E37BF" w:rsidRDefault="29F32152" w:rsidP="000E37BF">
      <w:pPr>
        <w:pStyle w:val="Akapitzlist"/>
        <w:numPr>
          <w:ilvl w:val="0"/>
          <w:numId w:val="122"/>
        </w:numPr>
        <w:spacing w:after="120"/>
        <w:ind w:left="426"/>
        <w:rPr>
          <w:rFonts w:cs="Arial"/>
        </w:rPr>
      </w:pPr>
      <w:r w:rsidRPr="000E37BF">
        <w:rPr>
          <w:rFonts w:cs="Arial"/>
        </w:rPr>
        <w:t xml:space="preserve">FAZA 3 - Rekomendacje – rozpoczęła się </w:t>
      </w:r>
      <w:r w:rsidR="00053E20" w:rsidRPr="000E37BF">
        <w:rPr>
          <w:rFonts w:cs="Arial"/>
        </w:rPr>
        <w:t xml:space="preserve">we </w:t>
      </w:r>
      <w:r w:rsidR="0CCC8D46" w:rsidRPr="000E37BF">
        <w:rPr>
          <w:rFonts w:cs="Arial"/>
        </w:rPr>
        <w:t>wrześni</w:t>
      </w:r>
      <w:r w:rsidR="00053E20" w:rsidRPr="000E37BF">
        <w:rPr>
          <w:rFonts w:cs="Arial"/>
        </w:rPr>
        <w:t>u</w:t>
      </w:r>
      <w:r w:rsidR="0CCC8D46" w:rsidRPr="000E37BF">
        <w:rPr>
          <w:rFonts w:cs="Arial"/>
        </w:rPr>
        <w:t xml:space="preserve"> </w:t>
      </w:r>
      <w:r w:rsidRPr="000E37BF">
        <w:rPr>
          <w:rFonts w:cs="Arial"/>
        </w:rPr>
        <w:t>2022</w:t>
      </w:r>
      <w:r w:rsidR="3D96206F" w:rsidRPr="000E37BF">
        <w:rPr>
          <w:rFonts w:cs="Arial"/>
        </w:rPr>
        <w:t xml:space="preserve"> </w:t>
      </w:r>
      <w:r w:rsidRPr="000E37BF">
        <w:rPr>
          <w:rFonts w:cs="Arial"/>
        </w:rPr>
        <w:t>r.</w:t>
      </w:r>
      <w:r w:rsidR="004B048E" w:rsidRPr="000E37BF">
        <w:rPr>
          <w:rFonts w:cs="Arial"/>
        </w:rPr>
        <w:t>;</w:t>
      </w:r>
      <w:r w:rsidRPr="000E37BF">
        <w:rPr>
          <w:rFonts w:cs="Arial"/>
        </w:rPr>
        <w:t xml:space="preserve"> </w:t>
      </w:r>
    </w:p>
    <w:p w14:paraId="1CDF1C62" w14:textId="637D3789" w:rsidR="7E77033B" w:rsidRPr="000E37BF" w:rsidRDefault="29F32152" w:rsidP="000E37BF">
      <w:pPr>
        <w:pStyle w:val="Akapitzlist"/>
        <w:numPr>
          <w:ilvl w:val="0"/>
          <w:numId w:val="122"/>
        </w:numPr>
        <w:spacing w:after="120"/>
        <w:ind w:left="426"/>
        <w:rPr>
          <w:rFonts w:cs="Arial"/>
        </w:rPr>
      </w:pPr>
      <w:r w:rsidRPr="000E37BF">
        <w:rPr>
          <w:rFonts w:cs="Arial"/>
        </w:rPr>
        <w:t xml:space="preserve">FAZA 4 - Dodatkowa rekrutacja </w:t>
      </w:r>
      <w:r w:rsidR="687E177C" w:rsidRPr="000E37BF">
        <w:rPr>
          <w:rFonts w:cs="Arial"/>
        </w:rPr>
        <w:t>g</w:t>
      </w:r>
      <w:r w:rsidRPr="000E37BF">
        <w:rPr>
          <w:rFonts w:cs="Arial"/>
        </w:rPr>
        <w:t>rantobiorców</w:t>
      </w:r>
      <w:r w:rsidR="0BD665BB" w:rsidRPr="000E37BF">
        <w:rPr>
          <w:rFonts w:cs="Arial"/>
        </w:rPr>
        <w:t>,</w:t>
      </w:r>
      <w:r w:rsidRPr="000E37BF">
        <w:rPr>
          <w:rFonts w:cs="Arial"/>
        </w:rPr>
        <w:t xml:space="preserve"> związana z wdrażaniem modeli wsparcia dla osób dorosłych powyżej 18 roku życia, którzy korzystają z ochrony czasowej w związku z Decyzją wykonawczą Rady (UE) 2022/382 z dnia 4 marca 2022 r. stwierdzającą istnienie masowego napływu wysiedleńców z Ukrainy </w:t>
      </w:r>
      <w:r w:rsidR="00235498" w:rsidRPr="000E37BF">
        <w:rPr>
          <w:rFonts w:cs="Arial"/>
        </w:rPr>
        <w:t xml:space="preserve">w rozumieniu art. 5 dyrektywy 2001/55/WE i skutkująca wprowadzeniem tymczasowej ochrony (Dz. Urz. UE L 71 z 04.03.2022, str. 1) </w:t>
      </w:r>
      <w:r w:rsidRPr="000E37BF">
        <w:rPr>
          <w:rFonts w:cs="Arial"/>
        </w:rPr>
        <w:t xml:space="preserve">– rozpoczęła się w maju 2022 r. </w:t>
      </w:r>
    </w:p>
    <w:p w14:paraId="6E7612B8" w14:textId="40AAE932" w:rsidR="5C42E681" w:rsidRPr="009E5893" w:rsidRDefault="60A13201" w:rsidP="009E5893">
      <w:pPr>
        <w:spacing w:after="120"/>
        <w:rPr>
          <w:rFonts w:cs="Arial"/>
        </w:rPr>
      </w:pPr>
      <w:r w:rsidRPr="1284D7AF">
        <w:rPr>
          <w:rFonts w:cs="Arial"/>
        </w:rPr>
        <w:t>W ramach projektu „Szansa” wytypowano osiem grup docelowych</w:t>
      </w:r>
      <w:r w:rsidR="4771A01A" w:rsidRPr="1284D7AF">
        <w:rPr>
          <w:rFonts w:cs="Arial"/>
        </w:rPr>
        <w:t xml:space="preserve"> wsparcia</w:t>
      </w:r>
      <w:r w:rsidR="03F4D265" w:rsidRPr="1284D7AF">
        <w:rPr>
          <w:rFonts w:cs="Arial"/>
        </w:rPr>
        <w:t>, przy czym tylko c</w:t>
      </w:r>
      <w:r w:rsidR="77A01007" w:rsidRPr="1284D7AF">
        <w:rPr>
          <w:rFonts w:cs="Arial"/>
        </w:rPr>
        <w:t xml:space="preserve">zęść </w:t>
      </w:r>
      <w:r w:rsidR="7BB8315B" w:rsidRPr="1284D7AF">
        <w:rPr>
          <w:rFonts w:cs="Arial"/>
        </w:rPr>
        <w:t xml:space="preserve">z nich obejmowała </w:t>
      </w:r>
      <w:r w:rsidR="77A01007" w:rsidRPr="1284D7AF">
        <w:rPr>
          <w:rFonts w:cs="Arial"/>
        </w:rPr>
        <w:t>os</w:t>
      </w:r>
      <w:r w:rsidR="7BB8315B" w:rsidRPr="1284D7AF">
        <w:rPr>
          <w:rFonts w:cs="Arial"/>
        </w:rPr>
        <w:t xml:space="preserve">oby </w:t>
      </w:r>
      <w:r w:rsidR="77A01007" w:rsidRPr="1284D7AF">
        <w:rPr>
          <w:rFonts w:cs="Arial"/>
        </w:rPr>
        <w:t xml:space="preserve">ze szczególnymi potrzebami tj. </w:t>
      </w:r>
      <w:r w:rsidR="00E20CF8" w:rsidRPr="1284D7AF">
        <w:rPr>
          <w:rFonts w:cs="Arial"/>
        </w:rPr>
        <w:t>o</w:t>
      </w:r>
      <w:r w:rsidR="77A01007" w:rsidRPr="1284D7AF">
        <w:rPr>
          <w:rFonts w:cs="Arial"/>
        </w:rPr>
        <w:t>sób z niepełnosprawnością intelektualną oraz osób z niepełnosprawnością sensoryczną lub fizyczną</w:t>
      </w:r>
      <w:r w:rsidR="410E2E74" w:rsidRPr="1284D7AF">
        <w:rPr>
          <w:rFonts w:cs="Arial"/>
        </w:rPr>
        <w:t>,</w:t>
      </w:r>
      <w:r w:rsidR="4771A01A" w:rsidRPr="1284D7AF">
        <w:rPr>
          <w:rFonts w:cs="Arial"/>
        </w:rPr>
        <w:t xml:space="preserve"> a także osoby starsze</w:t>
      </w:r>
      <w:r w:rsidR="77A01007" w:rsidRPr="1284D7AF">
        <w:rPr>
          <w:rFonts w:cs="Arial"/>
        </w:rPr>
        <w:t xml:space="preserve">. </w:t>
      </w:r>
      <w:r w:rsidR="2A6B2057" w:rsidRPr="1284D7AF">
        <w:rPr>
          <w:rFonts w:cs="Arial"/>
        </w:rPr>
        <w:t>Do końca realizacji projektu</w:t>
      </w:r>
      <w:r w:rsidR="056A33B6" w:rsidRPr="1284D7AF">
        <w:rPr>
          <w:rFonts w:cs="Arial"/>
        </w:rPr>
        <w:t xml:space="preserve"> (wrzesień 2023 r.)</w:t>
      </w:r>
      <w:r w:rsidR="2A6B2057" w:rsidRPr="1284D7AF">
        <w:rPr>
          <w:rFonts w:cs="Arial"/>
        </w:rPr>
        <w:t xml:space="preserve"> </w:t>
      </w:r>
      <w:r w:rsidRPr="1284D7AF">
        <w:rPr>
          <w:rFonts w:cs="Arial"/>
        </w:rPr>
        <w:t>zweryfikowan</w:t>
      </w:r>
      <w:r w:rsidR="2D5BF720" w:rsidRPr="1284D7AF">
        <w:rPr>
          <w:rFonts w:cs="Arial"/>
        </w:rPr>
        <w:t>o</w:t>
      </w:r>
      <w:r w:rsidRPr="1284D7AF">
        <w:rPr>
          <w:rFonts w:cs="Arial"/>
        </w:rPr>
        <w:t xml:space="preserve"> i zaakceptowane </w:t>
      </w:r>
      <w:r w:rsidR="732C41BA" w:rsidRPr="1284D7AF">
        <w:rPr>
          <w:rFonts w:cs="Arial"/>
        </w:rPr>
        <w:t xml:space="preserve">łącznie </w:t>
      </w:r>
      <w:r w:rsidRPr="1284D7AF">
        <w:rPr>
          <w:rFonts w:cs="Arial"/>
        </w:rPr>
        <w:t>opisy 31 testowanych modeli</w:t>
      </w:r>
      <w:r w:rsidR="2EBD2F74" w:rsidRPr="1284D7AF">
        <w:rPr>
          <w:rFonts w:cs="Arial"/>
        </w:rPr>
        <w:t xml:space="preserve"> </w:t>
      </w:r>
      <w:r w:rsidR="1B1819BB" w:rsidRPr="1284D7AF">
        <w:rPr>
          <w:rFonts w:cs="Arial"/>
        </w:rPr>
        <w:t>(</w:t>
      </w:r>
      <w:r w:rsidR="2EBD2F74" w:rsidRPr="1284D7AF">
        <w:rPr>
          <w:rFonts w:cs="Arial"/>
        </w:rPr>
        <w:t>ora</w:t>
      </w:r>
      <w:r w:rsidR="55619101" w:rsidRPr="1284D7AF">
        <w:rPr>
          <w:rFonts w:cs="Arial"/>
        </w:rPr>
        <w:t>z</w:t>
      </w:r>
      <w:r w:rsidR="247D319B" w:rsidRPr="1284D7AF">
        <w:rPr>
          <w:rFonts w:cs="Arial"/>
        </w:rPr>
        <w:t xml:space="preserve"> </w:t>
      </w:r>
      <w:r w:rsidR="2EBD2F74" w:rsidRPr="1284D7AF">
        <w:rPr>
          <w:rFonts w:cs="Arial"/>
        </w:rPr>
        <w:t>3</w:t>
      </w:r>
      <w:r w:rsidR="7FCAB514" w:rsidRPr="1284D7AF">
        <w:rPr>
          <w:rFonts w:cs="Arial"/>
        </w:rPr>
        <w:t>8</w:t>
      </w:r>
      <w:r w:rsidR="2EBD2F74" w:rsidRPr="1284D7AF">
        <w:rPr>
          <w:rFonts w:cs="Arial"/>
        </w:rPr>
        <w:t xml:space="preserve"> modeli</w:t>
      </w:r>
      <w:r w:rsidR="20E8B9AA" w:rsidRPr="1284D7AF">
        <w:rPr>
          <w:rFonts w:cs="Arial"/>
        </w:rPr>
        <w:t xml:space="preserve"> wybranych w</w:t>
      </w:r>
      <w:r w:rsidR="004EFDA4" w:rsidRPr="1284D7AF">
        <w:rPr>
          <w:rFonts w:cs="Arial"/>
        </w:rPr>
        <w:t xml:space="preserve"> dodatkowej</w:t>
      </w:r>
      <w:r w:rsidR="20E8B9AA" w:rsidRPr="1284D7AF">
        <w:rPr>
          <w:rFonts w:cs="Arial"/>
        </w:rPr>
        <w:t xml:space="preserve"> 4</w:t>
      </w:r>
      <w:r w:rsidR="7F5648B1" w:rsidRPr="1284D7AF">
        <w:rPr>
          <w:rFonts w:cs="Arial"/>
        </w:rPr>
        <w:t xml:space="preserve"> fazie</w:t>
      </w:r>
      <w:r w:rsidR="20E8B9AA" w:rsidRPr="1284D7AF">
        <w:rPr>
          <w:rFonts w:cs="Arial"/>
        </w:rPr>
        <w:t xml:space="preserve"> projektu)</w:t>
      </w:r>
      <w:r w:rsidR="12BF58C5" w:rsidRPr="1284D7AF">
        <w:rPr>
          <w:rFonts w:cs="Arial"/>
        </w:rPr>
        <w:t>, z czego do Programu Dostępność Plus kwalifik</w:t>
      </w:r>
      <w:r w:rsidR="253B258A" w:rsidRPr="1284D7AF">
        <w:rPr>
          <w:rFonts w:cs="Arial"/>
        </w:rPr>
        <w:t xml:space="preserve">owało się </w:t>
      </w:r>
      <w:r w:rsidR="12BF58C5" w:rsidRPr="1284D7AF">
        <w:rPr>
          <w:rFonts w:cs="Arial"/>
        </w:rPr>
        <w:t xml:space="preserve">12 </w:t>
      </w:r>
      <w:r w:rsidR="7F3B97B2" w:rsidRPr="1284D7AF">
        <w:rPr>
          <w:rFonts w:cs="Arial"/>
        </w:rPr>
        <w:t xml:space="preserve">z </w:t>
      </w:r>
      <w:r w:rsidR="18728E66" w:rsidRPr="1284D7AF">
        <w:rPr>
          <w:rFonts w:cs="Arial"/>
        </w:rPr>
        <w:t>nich:</w:t>
      </w:r>
      <w:r w:rsidRPr="1284D7AF">
        <w:rPr>
          <w:rFonts w:cs="Arial"/>
        </w:rPr>
        <w:t xml:space="preserve"> </w:t>
      </w:r>
      <w:r w:rsidR="4869F5EC" w:rsidRPr="1284D7AF">
        <w:rPr>
          <w:rFonts w:cs="Arial"/>
        </w:rPr>
        <w:t xml:space="preserve">4 </w:t>
      </w:r>
      <w:r w:rsidR="65A3C98D" w:rsidRPr="1284D7AF">
        <w:rPr>
          <w:rFonts w:cs="Arial"/>
        </w:rPr>
        <w:t>dla</w:t>
      </w:r>
      <w:r w:rsidR="0CD33866" w:rsidRPr="1284D7AF">
        <w:rPr>
          <w:rFonts w:cs="Arial"/>
        </w:rPr>
        <w:t xml:space="preserve"> </w:t>
      </w:r>
      <w:r w:rsidR="0EB6D048" w:rsidRPr="1284D7AF">
        <w:rPr>
          <w:rFonts w:cs="Arial"/>
        </w:rPr>
        <w:t>OzN</w:t>
      </w:r>
      <w:r w:rsidR="214831AF" w:rsidRPr="1284D7AF">
        <w:rPr>
          <w:rFonts w:cs="Arial"/>
        </w:rPr>
        <w:t xml:space="preserve">, w </w:t>
      </w:r>
      <w:r w:rsidR="00CB6465" w:rsidRPr="1284D7AF">
        <w:rPr>
          <w:rFonts w:cs="Arial"/>
        </w:rPr>
        <w:t>ramach</w:t>
      </w:r>
      <w:r w:rsidR="214831AF" w:rsidRPr="1284D7AF">
        <w:rPr>
          <w:rFonts w:cs="Arial"/>
        </w:rPr>
        <w:t xml:space="preserve"> których</w:t>
      </w:r>
      <w:r w:rsidR="6CDED9F4" w:rsidRPr="1284D7AF">
        <w:rPr>
          <w:rFonts w:cs="Arial"/>
        </w:rPr>
        <w:t xml:space="preserve"> </w:t>
      </w:r>
      <w:r w:rsidR="65A3C98D" w:rsidRPr="1284D7AF">
        <w:rPr>
          <w:rFonts w:cs="Arial"/>
        </w:rPr>
        <w:t>138 osób podniosło swoje umiejętności podstawowe</w:t>
      </w:r>
      <w:r w:rsidR="34721756" w:rsidRPr="1284D7AF">
        <w:rPr>
          <w:rFonts w:cs="Arial"/>
        </w:rPr>
        <w:t xml:space="preserve"> i </w:t>
      </w:r>
      <w:r w:rsidR="41630A96" w:rsidRPr="1284D7AF">
        <w:rPr>
          <w:rFonts w:cs="Arial"/>
        </w:rPr>
        <w:t xml:space="preserve">8 </w:t>
      </w:r>
      <w:r w:rsidR="3592374B" w:rsidRPr="1284D7AF">
        <w:rPr>
          <w:rFonts w:cs="Arial"/>
        </w:rPr>
        <w:t xml:space="preserve">grantów </w:t>
      </w:r>
      <w:r w:rsidR="65A3C98D" w:rsidRPr="1284D7AF">
        <w:rPr>
          <w:rFonts w:cs="Arial"/>
        </w:rPr>
        <w:t>dla osób 50+</w:t>
      </w:r>
      <w:r w:rsidR="4B5DF72F" w:rsidRPr="1284D7AF">
        <w:rPr>
          <w:rFonts w:cs="Arial"/>
        </w:rPr>
        <w:t xml:space="preserve">, w </w:t>
      </w:r>
      <w:r w:rsidR="00CB6465" w:rsidRPr="1284D7AF">
        <w:rPr>
          <w:rFonts w:cs="Arial"/>
        </w:rPr>
        <w:t>ramach</w:t>
      </w:r>
      <w:r w:rsidR="4B5DF72F" w:rsidRPr="1284D7AF">
        <w:rPr>
          <w:rFonts w:cs="Arial"/>
        </w:rPr>
        <w:t xml:space="preserve"> których </w:t>
      </w:r>
      <w:r w:rsidR="65A3C98D" w:rsidRPr="1284D7AF">
        <w:rPr>
          <w:rFonts w:cs="Arial"/>
        </w:rPr>
        <w:t>524 osoby podniosły swoje umiejętności podstawowe.</w:t>
      </w:r>
      <w:r w:rsidR="6B9E8DA5" w:rsidRPr="1284D7AF">
        <w:rPr>
          <w:rFonts w:cs="Arial"/>
        </w:rPr>
        <w:t xml:space="preserve"> </w:t>
      </w:r>
      <w:r w:rsidR="65A3C98D" w:rsidRPr="1284D7AF">
        <w:rPr>
          <w:rFonts w:cs="Arial"/>
        </w:rPr>
        <w:t>Wydatki na ww. 12 grantów wyniosły</w:t>
      </w:r>
      <w:r w:rsidR="61951D5F" w:rsidRPr="1284D7AF">
        <w:rPr>
          <w:rFonts w:cs="Arial"/>
        </w:rPr>
        <w:t xml:space="preserve"> </w:t>
      </w:r>
      <w:r w:rsidR="7C4208A2" w:rsidRPr="1284D7AF">
        <w:rPr>
          <w:rFonts w:cs="Arial"/>
        </w:rPr>
        <w:t>5,7</w:t>
      </w:r>
      <w:r w:rsidR="0607F86C" w:rsidRPr="1284D7AF">
        <w:rPr>
          <w:rFonts w:cs="Arial"/>
        </w:rPr>
        <w:t xml:space="preserve"> mln</w:t>
      </w:r>
      <w:r w:rsidR="65A3C98D" w:rsidRPr="1284D7AF">
        <w:rPr>
          <w:rFonts w:cs="Arial"/>
        </w:rPr>
        <w:t xml:space="preserve"> zł</w:t>
      </w:r>
      <w:r w:rsidR="1E6ED697" w:rsidRPr="1284D7AF">
        <w:rPr>
          <w:rFonts w:cs="Arial"/>
        </w:rPr>
        <w:t>.</w:t>
      </w:r>
    </w:p>
    <w:p w14:paraId="41B74667" w14:textId="0F312460" w:rsidR="0026788C" w:rsidRPr="00EB1761" w:rsidRDefault="006017C1" w:rsidP="56E5A348">
      <w:pPr>
        <w:pStyle w:val="Nagwek3"/>
        <w:rPr>
          <w:rFonts w:eastAsia="Calibri"/>
          <w:shd w:val="clear" w:color="auto" w:fill="DDD9C3" w:themeFill="background2" w:themeFillShade="E6"/>
        </w:rPr>
      </w:pPr>
      <w:bookmarkStart w:id="168" w:name="_Działanie_30._Dobry"/>
      <w:bookmarkStart w:id="169" w:name="_Toc173321908"/>
      <w:bookmarkEnd w:id="167"/>
      <w:bookmarkEnd w:id="168"/>
      <w:r w:rsidRPr="00EB1761">
        <w:rPr>
          <w:rFonts w:eastAsia="Calibri"/>
          <w:shd w:val="clear" w:color="auto" w:fill="DDD9C3" w:themeFill="background2" w:themeFillShade="E6"/>
        </w:rPr>
        <w:t>Działanie 30. Dobry pomysł</w:t>
      </w:r>
      <w:bookmarkEnd w:id="169"/>
    </w:p>
    <w:p w14:paraId="386AA60B" w14:textId="328E22C7" w:rsidR="00A52AE7" w:rsidRDefault="303C18DB" w:rsidP="009E5893">
      <w:pPr>
        <w:spacing w:after="120"/>
        <w:rPr>
          <w:rFonts w:cs="Arial"/>
        </w:rPr>
      </w:pPr>
      <w:r w:rsidRPr="62B94387">
        <w:rPr>
          <w:rFonts w:cs="Arial"/>
        </w:rPr>
        <w:t xml:space="preserve">Niniejsze działanie jest realizowane przez szereg konkursów finansowanych </w:t>
      </w:r>
      <w:r w:rsidR="20BA8785">
        <w:br/>
      </w:r>
      <w:r w:rsidRPr="62B94387">
        <w:rPr>
          <w:rFonts w:cs="Arial"/>
        </w:rPr>
        <w:t xml:space="preserve">z funduszy europejskich, skierowanych przede wszystkim </w:t>
      </w:r>
      <w:r w:rsidR="128C45BE" w:rsidRPr="62B94387">
        <w:rPr>
          <w:rFonts w:cs="Arial"/>
        </w:rPr>
        <w:t>d</w:t>
      </w:r>
      <w:r w:rsidRPr="62B94387">
        <w:rPr>
          <w:rFonts w:cs="Arial"/>
        </w:rPr>
        <w:t xml:space="preserve">o przedsiębiorców, którzy </w:t>
      </w:r>
      <w:r w:rsidRPr="62B94387">
        <w:rPr>
          <w:rFonts w:cs="Arial"/>
        </w:rPr>
        <w:lastRenderedPageBreak/>
        <w:t>dzięki pozyskanym grantom mogą</w:t>
      </w:r>
      <w:r w:rsidR="3A742D22" w:rsidRPr="62B94387">
        <w:rPr>
          <w:rFonts w:cs="Arial"/>
        </w:rPr>
        <w:t xml:space="preserve"> zrealizować lub</w:t>
      </w:r>
      <w:r w:rsidRPr="62B94387">
        <w:rPr>
          <w:rFonts w:cs="Arial"/>
        </w:rPr>
        <w:t xml:space="preserve"> rozwijać swoje pomysły na dostępne produkty i usługi.</w:t>
      </w:r>
      <w:r w:rsidR="1731F354" w:rsidRPr="62B94387">
        <w:rPr>
          <w:rFonts w:cs="Arial"/>
        </w:rPr>
        <w:t xml:space="preserve"> </w:t>
      </w:r>
    </w:p>
    <w:p w14:paraId="11D90D07" w14:textId="65A1D3FA" w:rsidR="006B218F" w:rsidRPr="00B505F6" w:rsidRDefault="006B218F" w:rsidP="00653733">
      <w:pPr>
        <w:pStyle w:val="Nagwek4"/>
        <w:numPr>
          <w:ilvl w:val="3"/>
          <w:numId w:val="73"/>
        </w:numPr>
        <w:tabs>
          <w:tab w:val="clear" w:pos="1440"/>
          <w:tab w:val="num" w:pos="1701"/>
        </w:tabs>
        <w:ind w:left="426"/>
      </w:pPr>
      <w:r>
        <w:t>Szkolenia dla przedsiębiorców</w:t>
      </w:r>
    </w:p>
    <w:p w14:paraId="1381F780" w14:textId="1648F181" w:rsidR="003E49CA" w:rsidRPr="001A6E36" w:rsidRDefault="0379B969" w:rsidP="001A6E36">
      <w:pPr>
        <w:spacing w:after="120"/>
        <w:rPr>
          <w:rFonts w:cs="Arial"/>
        </w:rPr>
      </w:pPr>
      <w:r w:rsidRPr="001A6E36">
        <w:rPr>
          <w:rFonts w:cs="Arial"/>
        </w:rPr>
        <w:t>Oprócz konkursów realizowanych w poprzednich latach, w</w:t>
      </w:r>
      <w:r w:rsidR="38B9D3CC" w:rsidRPr="001A6E36">
        <w:rPr>
          <w:rFonts w:cs="Arial"/>
        </w:rPr>
        <w:t xml:space="preserve"> 2023 r. zakończył się nabór na </w:t>
      </w:r>
      <w:r w:rsidR="610EF618" w:rsidRPr="001A6E36">
        <w:rPr>
          <w:rFonts w:cs="Arial"/>
        </w:rPr>
        <w:t xml:space="preserve">kolejny cykl </w:t>
      </w:r>
      <w:r w:rsidR="38B9D3CC" w:rsidRPr="001A6E36">
        <w:rPr>
          <w:rFonts w:cs="Arial"/>
        </w:rPr>
        <w:t>szkole</w:t>
      </w:r>
      <w:r w:rsidR="67F6E42E" w:rsidRPr="001A6E36">
        <w:rPr>
          <w:rFonts w:cs="Arial"/>
        </w:rPr>
        <w:t>ń</w:t>
      </w:r>
      <w:r w:rsidR="38B9D3CC" w:rsidRPr="001A6E36">
        <w:rPr>
          <w:rFonts w:cs="Arial"/>
        </w:rPr>
        <w:t xml:space="preserve"> dla przedsiębiorców z tematyki dostępności. </w:t>
      </w:r>
      <w:r w:rsidR="48742980" w:rsidRPr="001A6E36">
        <w:rPr>
          <w:rFonts w:cs="Arial"/>
        </w:rPr>
        <w:t>Jego celem</w:t>
      </w:r>
      <w:r w:rsidR="38B9D3CC" w:rsidRPr="001A6E36">
        <w:rPr>
          <w:rFonts w:cs="Arial"/>
        </w:rPr>
        <w:t xml:space="preserve"> było podniesienie kompetencji uczestników w zakresie uniwersalnego projektowania oraz wdrażania i rozwoju technologii kompensacyjnych i asystujących, to jest takich których uruchomienie lub zastosowanie umożliwia lub ułatwia osobom ze szczególnymi potrzebami korzystanie z produktów</w:t>
      </w:r>
      <w:r w:rsidR="49E2F0C4" w:rsidRPr="001A6E36">
        <w:rPr>
          <w:rFonts w:cs="Arial"/>
        </w:rPr>
        <w:t xml:space="preserve"> i</w:t>
      </w:r>
      <w:r w:rsidR="38B9D3CC" w:rsidRPr="001A6E36">
        <w:rPr>
          <w:rFonts w:cs="Arial"/>
        </w:rPr>
        <w:t xml:space="preserve"> usług</w:t>
      </w:r>
      <w:r w:rsidR="5DECA0A7" w:rsidRPr="001A6E36">
        <w:rPr>
          <w:rFonts w:cs="Arial"/>
        </w:rPr>
        <w:t>.</w:t>
      </w:r>
      <w:r w:rsidR="08894E8A" w:rsidRPr="001A6E36">
        <w:rPr>
          <w:rFonts w:cs="Arial"/>
        </w:rPr>
        <w:t xml:space="preserve"> </w:t>
      </w:r>
      <w:r w:rsidR="7BD2CCCD" w:rsidRPr="001A6E36">
        <w:rPr>
          <w:rFonts w:cs="Arial"/>
        </w:rPr>
        <w:t>W 2023</w:t>
      </w:r>
      <w:r w:rsidR="004B048E">
        <w:rPr>
          <w:rFonts w:cs="Arial"/>
        </w:rPr>
        <w:t xml:space="preserve"> </w:t>
      </w:r>
      <w:r w:rsidR="7BD2CCCD" w:rsidRPr="001A6E36">
        <w:rPr>
          <w:rFonts w:cs="Arial"/>
        </w:rPr>
        <w:t>r. z</w:t>
      </w:r>
      <w:r w:rsidR="56EE2752" w:rsidRPr="001A6E36">
        <w:rPr>
          <w:rFonts w:cs="Arial"/>
        </w:rPr>
        <w:t>akończono realizacj</w:t>
      </w:r>
      <w:r w:rsidR="3B0784B1" w:rsidRPr="001A6E36">
        <w:rPr>
          <w:rFonts w:cs="Arial"/>
        </w:rPr>
        <w:t>ę</w:t>
      </w:r>
      <w:r w:rsidR="56EE2752" w:rsidRPr="001A6E36">
        <w:rPr>
          <w:rFonts w:cs="Arial"/>
        </w:rPr>
        <w:t xml:space="preserve"> następujących projektów</w:t>
      </w:r>
      <w:r w:rsidR="3BC15321" w:rsidRPr="001A6E36">
        <w:rPr>
          <w:rFonts w:cs="Arial"/>
        </w:rPr>
        <w:t xml:space="preserve"> z tego zakresu</w:t>
      </w:r>
      <w:r w:rsidR="56EE2752" w:rsidRPr="001A6E36">
        <w:rPr>
          <w:rFonts w:cs="Arial"/>
        </w:rPr>
        <w:t>: </w:t>
      </w:r>
    </w:p>
    <w:p w14:paraId="32979DE1" w14:textId="32B2DD30" w:rsidR="00BC7AA7" w:rsidRPr="001A6E36" w:rsidRDefault="005D0E3F" w:rsidP="000E37BF">
      <w:pPr>
        <w:pStyle w:val="Akapitzlist"/>
        <w:numPr>
          <w:ilvl w:val="0"/>
          <w:numId w:val="110"/>
        </w:numPr>
        <w:spacing w:after="120"/>
        <w:ind w:left="426" w:hanging="283"/>
        <w:rPr>
          <w:rFonts w:cs="Arial"/>
        </w:rPr>
      </w:pPr>
      <w:r w:rsidRPr="1737D46B">
        <w:rPr>
          <w:rFonts w:cs="Arial"/>
        </w:rPr>
        <w:t>„</w:t>
      </w:r>
      <w:r w:rsidR="56EE2752" w:rsidRPr="1737D46B">
        <w:rPr>
          <w:rFonts w:cs="Arial"/>
        </w:rPr>
        <w:t>Dostępny Design II"</w:t>
      </w:r>
      <w:r w:rsidR="008B4BAD" w:rsidRPr="1737D46B">
        <w:rPr>
          <w:rFonts w:cs="Arial"/>
        </w:rPr>
        <w:t xml:space="preserve"> </w:t>
      </w:r>
      <w:r w:rsidRPr="1737D46B">
        <w:rPr>
          <w:rFonts w:cs="Arial"/>
        </w:rPr>
        <w:t>(</w:t>
      </w:r>
      <w:r w:rsidR="56EE2752" w:rsidRPr="1737D46B">
        <w:rPr>
          <w:rFonts w:cs="Arial"/>
        </w:rPr>
        <w:t>operator</w:t>
      </w:r>
      <w:r w:rsidR="0019487B" w:rsidRPr="1737D46B">
        <w:rPr>
          <w:rFonts w:cs="Arial"/>
        </w:rPr>
        <w:t>:</w:t>
      </w:r>
      <w:r w:rsidR="56EE2752" w:rsidRPr="1737D46B">
        <w:rPr>
          <w:rFonts w:cs="Arial"/>
        </w:rPr>
        <w:t xml:space="preserve"> DGA S.A.</w:t>
      </w:r>
      <w:r w:rsidRPr="1737D46B">
        <w:rPr>
          <w:rFonts w:cs="Arial"/>
        </w:rPr>
        <w:t>)</w:t>
      </w:r>
      <w:r w:rsidR="0019487B" w:rsidRPr="1737D46B">
        <w:rPr>
          <w:rFonts w:cs="Arial"/>
        </w:rPr>
        <w:t>.</w:t>
      </w:r>
      <w:r w:rsidR="7A4E1610" w:rsidRPr="1737D46B">
        <w:rPr>
          <w:rFonts w:cs="Arial"/>
        </w:rPr>
        <w:t xml:space="preserve"> </w:t>
      </w:r>
      <w:r w:rsidR="0019487B" w:rsidRPr="1737D46B">
        <w:rPr>
          <w:rFonts w:cs="Arial"/>
        </w:rPr>
        <w:t>S</w:t>
      </w:r>
      <w:r w:rsidR="56EE2752" w:rsidRPr="1737D46B">
        <w:rPr>
          <w:rFonts w:cs="Arial"/>
        </w:rPr>
        <w:t xml:space="preserve">zkolenia </w:t>
      </w:r>
      <w:r w:rsidR="446F90A6" w:rsidRPr="1737D46B">
        <w:rPr>
          <w:rFonts w:cs="Arial"/>
        </w:rPr>
        <w:t xml:space="preserve">prowadzono </w:t>
      </w:r>
      <w:r w:rsidR="56EE2752" w:rsidRPr="1737D46B">
        <w:rPr>
          <w:rFonts w:cs="Arial"/>
        </w:rPr>
        <w:t>w województwach: wielkopolskim, lubuskim, zachodniopomorskim i dolnośląskim, wsparciem szkoleniowo-doradczym objęto 392 osoby</w:t>
      </w:r>
      <w:r w:rsidR="446F90A6" w:rsidRPr="1737D46B">
        <w:rPr>
          <w:rFonts w:cs="Arial"/>
        </w:rPr>
        <w:t>. L</w:t>
      </w:r>
      <w:r w:rsidR="56EE2752" w:rsidRPr="1737D46B">
        <w:rPr>
          <w:rFonts w:cs="Arial"/>
        </w:rPr>
        <w:t>iczba pracowników, którzy podnieśli kompetencje to 288 osób, rozliczono dofinansowanie w wysokości 2 599 410,57 zł</w:t>
      </w:r>
      <w:r w:rsidR="004B048E" w:rsidRPr="1737D46B">
        <w:rPr>
          <w:rFonts w:cs="Arial"/>
        </w:rPr>
        <w:t>;</w:t>
      </w:r>
      <w:r w:rsidR="446F90A6" w:rsidRPr="1737D46B">
        <w:rPr>
          <w:rFonts w:cs="Arial"/>
        </w:rPr>
        <w:t xml:space="preserve"> </w:t>
      </w:r>
    </w:p>
    <w:p w14:paraId="2C867C99" w14:textId="5A96DB2E" w:rsidR="00BC7AA7" w:rsidRPr="001A6E36" w:rsidRDefault="56EE2752" w:rsidP="000E37BF">
      <w:pPr>
        <w:pStyle w:val="Akapitzlist"/>
        <w:numPr>
          <w:ilvl w:val="0"/>
          <w:numId w:val="110"/>
        </w:numPr>
        <w:spacing w:after="120"/>
        <w:ind w:left="426" w:hanging="283"/>
        <w:rPr>
          <w:rFonts w:cs="Arial"/>
        </w:rPr>
      </w:pPr>
      <w:r w:rsidRPr="001A6E36">
        <w:rPr>
          <w:rFonts w:cs="Arial"/>
        </w:rPr>
        <w:t xml:space="preserve"> </w:t>
      </w:r>
      <w:r w:rsidR="005D0E3F">
        <w:rPr>
          <w:rFonts w:cs="Arial"/>
        </w:rPr>
        <w:t>„</w:t>
      </w:r>
      <w:r w:rsidRPr="001A6E36">
        <w:rPr>
          <w:rFonts w:cs="Arial"/>
        </w:rPr>
        <w:t xml:space="preserve">Na plusie - dostępność szansą rozwoju przedsiębiorstw” – edycja druga </w:t>
      </w:r>
      <w:r w:rsidR="005D0E3F">
        <w:rPr>
          <w:rFonts w:cs="Arial"/>
        </w:rPr>
        <w:t>(</w:t>
      </w:r>
      <w:r w:rsidRPr="001A6E36">
        <w:rPr>
          <w:rFonts w:cs="Arial"/>
        </w:rPr>
        <w:t>operator</w:t>
      </w:r>
      <w:r w:rsidR="0019487B">
        <w:rPr>
          <w:rFonts w:cs="Arial"/>
        </w:rPr>
        <w:t>:</w:t>
      </w:r>
      <w:r w:rsidRPr="001A6E36">
        <w:rPr>
          <w:rFonts w:cs="Arial"/>
        </w:rPr>
        <w:t xml:space="preserve"> Certes Spółka z o.o.</w:t>
      </w:r>
      <w:r w:rsidR="005D0E3F">
        <w:rPr>
          <w:rFonts w:cs="Arial"/>
        </w:rPr>
        <w:t>)</w:t>
      </w:r>
      <w:r w:rsidR="0019487B">
        <w:rPr>
          <w:rFonts w:cs="Arial"/>
        </w:rPr>
        <w:t>.</w:t>
      </w:r>
      <w:r w:rsidR="446F90A6" w:rsidRPr="001A6E36">
        <w:rPr>
          <w:rFonts w:cs="Arial"/>
        </w:rPr>
        <w:t xml:space="preserve"> </w:t>
      </w:r>
      <w:r w:rsidR="0019487B">
        <w:rPr>
          <w:rFonts w:cs="Arial"/>
        </w:rPr>
        <w:t>S</w:t>
      </w:r>
      <w:r w:rsidRPr="001A6E36">
        <w:rPr>
          <w:rFonts w:cs="Arial"/>
        </w:rPr>
        <w:t xml:space="preserve">zkolenia </w:t>
      </w:r>
      <w:r w:rsidR="446F90A6" w:rsidRPr="001A6E36">
        <w:rPr>
          <w:rFonts w:cs="Arial"/>
        </w:rPr>
        <w:t xml:space="preserve">prowadzono </w:t>
      </w:r>
      <w:r w:rsidRPr="001A6E36">
        <w:rPr>
          <w:rFonts w:cs="Arial"/>
        </w:rPr>
        <w:t>w województwach: łódzkim, opolskim i śląskim</w:t>
      </w:r>
      <w:r w:rsidR="446F90A6" w:rsidRPr="001A6E36">
        <w:rPr>
          <w:rFonts w:cs="Arial"/>
        </w:rPr>
        <w:t>.</w:t>
      </w:r>
      <w:r w:rsidR="008B4BAD">
        <w:rPr>
          <w:rFonts w:cs="Arial"/>
        </w:rPr>
        <w:t xml:space="preserve"> </w:t>
      </w:r>
      <w:r w:rsidR="6793DA79" w:rsidRPr="001A6E36">
        <w:rPr>
          <w:rFonts w:cs="Arial"/>
        </w:rPr>
        <w:t>W</w:t>
      </w:r>
      <w:r w:rsidRPr="001A6E36">
        <w:rPr>
          <w:rFonts w:cs="Arial"/>
        </w:rPr>
        <w:t>sparciem szkoleniowym i doradczym o</w:t>
      </w:r>
      <w:r w:rsidR="41454DC3" w:rsidRPr="001A6E36">
        <w:rPr>
          <w:rFonts w:cs="Arial"/>
        </w:rPr>
        <w:t>bjęto</w:t>
      </w:r>
      <w:r w:rsidRPr="001A6E36">
        <w:rPr>
          <w:rFonts w:cs="Arial"/>
        </w:rPr>
        <w:t xml:space="preserve"> 290 osób</w:t>
      </w:r>
      <w:r w:rsidR="65522BA9" w:rsidRPr="001A6E36">
        <w:rPr>
          <w:rFonts w:cs="Arial"/>
        </w:rPr>
        <w:t>, r</w:t>
      </w:r>
      <w:r w:rsidRPr="001A6E36">
        <w:rPr>
          <w:rFonts w:cs="Arial"/>
        </w:rPr>
        <w:t>ozliczono dofinansowanie w wysokości: 1 830 366,32 zł</w:t>
      </w:r>
      <w:r w:rsidR="004B048E">
        <w:rPr>
          <w:rFonts w:cs="Arial"/>
        </w:rPr>
        <w:t>;</w:t>
      </w:r>
      <w:r w:rsidR="446F90A6" w:rsidRPr="001A6E36">
        <w:rPr>
          <w:rFonts w:cs="Arial"/>
        </w:rPr>
        <w:t xml:space="preserve"> </w:t>
      </w:r>
    </w:p>
    <w:p w14:paraId="2CC0DCCB" w14:textId="6F55E815" w:rsidR="00BC7AA7" w:rsidRPr="001A6E36" w:rsidRDefault="005D0E3F" w:rsidP="000E37BF">
      <w:pPr>
        <w:pStyle w:val="Akapitzlist"/>
        <w:numPr>
          <w:ilvl w:val="0"/>
          <w:numId w:val="110"/>
        </w:numPr>
        <w:spacing w:after="120"/>
        <w:ind w:left="426" w:hanging="283"/>
        <w:rPr>
          <w:rFonts w:cs="Arial"/>
        </w:rPr>
      </w:pPr>
      <w:r w:rsidRPr="1737D46B">
        <w:rPr>
          <w:rFonts w:cs="Arial"/>
        </w:rPr>
        <w:t xml:space="preserve"> „</w:t>
      </w:r>
      <w:r w:rsidR="56EE2752" w:rsidRPr="1737D46B">
        <w:rPr>
          <w:rFonts w:cs="Arial"/>
        </w:rPr>
        <w:t>Dostęp do wiedzy kluczem do zwiększenia Dostępności II</w:t>
      </w:r>
      <w:r w:rsidR="0082744F">
        <w:rPr>
          <w:rFonts w:cs="Arial"/>
        </w:rPr>
        <w:t>”</w:t>
      </w:r>
      <w:r w:rsidR="56EE2752" w:rsidRPr="1737D46B">
        <w:rPr>
          <w:rFonts w:cs="Arial"/>
        </w:rPr>
        <w:t xml:space="preserve"> </w:t>
      </w:r>
      <w:r w:rsidRPr="1737D46B">
        <w:rPr>
          <w:rFonts w:cs="Arial"/>
        </w:rPr>
        <w:t>(</w:t>
      </w:r>
      <w:r w:rsidR="56EE2752" w:rsidRPr="1737D46B">
        <w:rPr>
          <w:rFonts w:cs="Arial"/>
        </w:rPr>
        <w:t>operator</w:t>
      </w:r>
      <w:r w:rsidR="0019487B" w:rsidRPr="1737D46B">
        <w:rPr>
          <w:rFonts w:cs="Arial"/>
        </w:rPr>
        <w:t>:</w:t>
      </w:r>
      <w:r w:rsidR="56EE2752" w:rsidRPr="1737D46B">
        <w:rPr>
          <w:rFonts w:cs="Arial"/>
        </w:rPr>
        <w:t xml:space="preserve"> O</w:t>
      </w:r>
      <w:r w:rsidR="693C597D" w:rsidRPr="1737D46B">
        <w:rPr>
          <w:rFonts w:cs="Arial"/>
        </w:rPr>
        <w:t xml:space="preserve">środek </w:t>
      </w:r>
      <w:r w:rsidR="56EE2752" w:rsidRPr="1737D46B">
        <w:rPr>
          <w:rFonts w:cs="Arial"/>
        </w:rPr>
        <w:t>D</w:t>
      </w:r>
      <w:r w:rsidR="693C597D" w:rsidRPr="1737D46B">
        <w:rPr>
          <w:rFonts w:cs="Arial"/>
        </w:rPr>
        <w:t xml:space="preserve">oskonalenia </w:t>
      </w:r>
      <w:r w:rsidR="56EE2752" w:rsidRPr="1737D46B">
        <w:rPr>
          <w:rFonts w:cs="Arial"/>
        </w:rPr>
        <w:t>i</w:t>
      </w:r>
      <w:r w:rsidR="693C597D" w:rsidRPr="1737D46B">
        <w:rPr>
          <w:rFonts w:cs="Arial"/>
        </w:rPr>
        <w:t xml:space="preserve"> </w:t>
      </w:r>
      <w:r w:rsidR="56EE2752" w:rsidRPr="1737D46B">
        <w:rPr>
          <w:rFonts w:cs="Arial"/>
        </w:rPr>
        <w:t>T</w:t>
      </w:r>
      <w:r w:rsidR="693C597D" w:rsidRPr="1737D46B">
        <w:rPr>
          <w:rFonts w:cs="Arial"/>
        </w:rPr>
        <w:t xml:space="preserve">reningu </w:t>
      </w:r>
      <w:r w:rsidR="56EE2752" w:rsidRPr="1737D46B">
        <w:rPr>
          <w:rFonts w:cs="Arial"/>
        </w:rPr>
        <w:t>K</w:t>
      </w:r>
      <w:r w:rsidR="693C597D" w:rsidRPr="1737D46B">
        <w:rPr>
          <w:rFonts w:cs="Arial"/>
        </w:rPr>
        <w:t>ierowniczego</w:t>
      </w:r>
      <w:r w:rsidRPr="1737D46B">
        <w:rPr>
          <w:rFonts w:cs="Arial"/>
        </w:rPr>
        <w:t>)</w:t>
      </w:r>
      <w:r w:rsidR="0019487B" w:rsidRPr="1737D46B">
        <w:rPr>
          <w:rFonts w:cs="Arial"/>
        </w:rPr>
        <w:t>.</w:t>
      </w:r>
      <w:r w:rsidR="79DE2ED5" w:rsidRPr="1737D46B">
        <w:rPr>
          <w:rFonts w:cs="Arial"/>
        </w:rPr>
        <w:t xml:space="preserve"> </w:t>
      </w:r>
      <w:r w:rsidR="0019487B" w:rsidRPr="1737D46B">
        <w:rPr>
          <w:rFonts w:cs="Arial"/>
        </w:rPr>
        <w:t>S</w:t>
      </w:r>
      <w:r w:rsidR="56EE2752" w:rsidRPr="1737D46B">
        <w:rPr>
          <w:rFonts w:cs="Arial"/>
        </w:rPr>
        <w:t xml:space="preserve">zkolenia </w:t>
      </w:r>
      <w:r w:rsidR="446F90A6" w:rsidRPr="1737D46B">
        <w:rPr>
          <w:rFonts w:cs="Arial"/>
        </w:rPr>
        <w:t xml:space="preserve">prowadzono </w:t>
      </w:r>
      <w:r w:rsidR="56EE2752" w:rsidRPr="1737D46B">
        <w:rPr>
          <w:rFonts w:cs="Arial"/>
        </w:rPr>
        <w:t>w województwach: pomorskim, warmińsko-mazurskim, podlaskim i kujawsko-pomorskim</w:t>
      </w:r>
      <w:r w:rsidR="446F90A6" w:rsidRPr="1737D46B">
        <w:rPr>
          <w:rFonts w:cs="Arial"/>
        </w:rPr>
        <w:t xml:space="preserve">. </w:t>
      </w:r>
      <w:r w:rsidR="3371B6F9" w:rsidRPr="1737D46B">
        <w:rPr>
          <w:rFonts w:cs="Arial"/>
        </w:rPr>
        <w:t>W</w:t>
      </w:r>
      <w:r w:rsidR="56EE2752" w:rsidRPr="1737D46B">
        <w:rPr>
          <w:rFonts w:cs="Arial"/>
        </w:rPr>
        <w:t xml:space="preserve">sparciem szkoleniowym i doradczym </w:t>
      </w:r>
      <w:r w:rsidR="30FA4B68" w:rsidRPr="1737D46B">
        <w:rPr>
          <w:rFonts w:cs="Arial"/>
        </w:rPr>
        <w:t xml:space="preserve">objęto </w:t>
      </w:r>
      <w:r w:rsidR="56EE2752" w:rsidRPr="1737D46B">
        <w:rPr>
          <w:rFonts w:cs="Arial"/>
        </w:rPr>
        <w:t>289 osoby</w:t>
      </w:r>
      <w:r w:rsidR="3E2D5E04" w:rsidRPr="1737D46B">
        <w:rPr>
          <w:rFonts w:cs="Arial"/>
        </w:rPr>
        <w:t>,</w:t>
      </w:r>
      <w:r w:rsidR="446F90A6" w:rsidRPr="1737D46B">
        <w:rPr>
          <w:rFonts w:cs="Arial"/>
        </w:rPr>
        <w:t xml:space="preserve"> </w:t>
      </w:r>
      <w:r w:rsidR="6B85C695" w:rsidRPr="1737D46B">
        <w:rPr>
          <w:rFonts w:cs="Arial"/>
        </w:rPr>
        <w:t>r</w:t>
      </w:r>
      <w:r w:rsidR="56EE2752" w:rsidRPr="1737D46B">
        <w:rPr>
          <w:rFonts w:cs="Arial"/>
        </w:rPr>
        <w:t>ozliczono dofinansowanie w wysokości: 2 819 534,42 zł</w:t>
      </w:r>
      <w:r w:rsidR="004B048E" w:rsidRPr="1737D46B">
        <w:rPr>
          <w:rFonts w:cs="Arial"/>
        </w:rPr>
        <w:t>;</w:t>
      </w:r>
    </w:p>
    <w:p w14:paraId="3474EE31" w14:textId="674EF7C1" w:rsidR="00BC7AA7" w:rsidRPr="001A6E36" w:rsidRDefault="56EE2752" w:rsidP="000E37BF">
      <w:pPr>
        <w:pStyle w:val="Akapitzlist"/>
        <w:numPr>
          <w:ilvl w:val="0"/>
          <w:numId w:val="110"/>
        </w:numPr>
        <w:spacing w:after="120"/>
        <w:ind w:left="426" w:hanging="283"/>
        <w:rPr>
          <w:rFonts w:cs="Arial"/>
        </w:rPr>
      </w:pPr>
      <w:r w:rsidRPr="1737D46B">
        <w:rPr>
          <w:rFonts w:cs="Arial"/>
        </w:rPr>
        <w:t xml:space="preserve"> „Przepis na Rozwój - Dostępność szansą na rozwój”</w:t>
      </w:r>
      <w:r w:rsidR="1AE6E1DC" w:rsidRPr="1737D46B">
        <w:rPr>
          <w:rFonts w:cs="Arial"/>
        </w:rPr>
        <w:t xml:space="preserve"> </w:t>
      </w:r>
      <w:r w:rsidR="0019487B" w:rsidRPr="1737D46B">
        <w:rPr>
          <w:rFonts w:cs="Arial"/>
        </w:rPr>
        <w:t>(r</w:t>
      </w:r>
      <w:r w:rsidR="1AE6E1DC" w:rsidRPr="1737D46B">
        <w:rPr>
          <w:rFonts w:cs="Arial"/>
        </w:rPr>
        <w:t>ealizator</w:t>
      </w:r>
      <w:r w:rsidR="0019487B" w:rsidRPr="1737D46B">
        <w:rPr>
          <w:rFonts w:cs="Arial"/>
        </w:rPr>
        <w:t>:</w:t>
      </w:r>
      <w:r w:rsidR="1AE6E1DC" w:rsidRPr="1737D46B">
        <w:rPr>
          <w:rFonts w:cs="Arial"/>
        </w:rPr>
        <w:t xml:space="preserve"> HRP Grants Sp. z o.o.</w:t>
      </w:r>
      <w:r w:rsidR="0019487B" w:rsidRPr="1737D46B">
        <w:rPr>
          <w:rFonts w:cs="Arial"/>
        </w:rPr>
        <w:t>,</w:t>
      </w:r>
      <w:r w:rsidR="1AE6E1DC" w:rsidRPr="1737D46B">
        <w:rPr>
          <w:rFonts w:cs="Arial"/>
        </w:rPr>
        <w:t xml:space="preserve"> </w:t>
      </w:r>
      <w:r w:rsidR="0019487B" w:rsidRPr="1737D46B">
        <w:rPr>
          <w:rFonts w:cs="Arial"/>
        </w:rPr>
        <w:t>p</w:t>
      </w:r>
      <w:r w:rsidR="1AE6E1DC" w:rsidRPr="1737D46B">
        <w:rPr>
          <w:rFonts w:cs="Arial"/>
        </w:rPr>
        <w:t>artner projektu to Pracodawcy Lubelszczyzny „Lewiatan”</w:t>
      </w:r>
      <w:r w:rsidR="0019487B" w:rsidRPr="1737D46B">
        <w:rPr>
          <w:rFonts w:cs="Arial"/>
        </w:rPr>
        <w:t>)</w:t>
      </w:r>
      <w:r w:rsidR="1AE6E1DC" w:rsidRPr="1737D46B">
        <w:rPr>
          <w:rFonts w:cs="Arial"/>
        </w:rPr>
        <w:t>,</w:t>
      </w:r>
      <w:r w:rsidR="008B4BAD" w:rsidRPr="1737D46B">
        <w:rPr>
          <w:rFonts w:cs="Arial"/>
        </w:rPr>
        <w:t xml:space="preserve"> </w:t>
      </w:r>
      <w:r w:rsidR="1AE6E1DC" w:rsidRPr="1737D46B">
        <w:rPr>
          <w:rFonts w:cs="Arial"/>
        </w:rPr>
        <w:t>obszar realizacji projektu</w:t>
      </w:r>
      <w:r w:rsidR="0019487B" w:rsidRPr="1737D46B">
        <w:rPr>
          <w:rFonts w:cs="Arial"/>
        </w:rPr>
        <w:t>:</w:t>
      </w:r>
      <w:r w:rsidR="1AE6E1DC" w:rsidRPr="1737D46B">
        <w:rPr>
          <w:rFonts w:cs="Arial"/>
        </w:rPr>
        <w:t xml:space="preserve"> województwa mazowieckie i lubelskie</w:t>
      </w:r>
      <w:r w:rsidR="37BE5384" w:rsidRPr="1737D46B">
        <w:rPr>
          <w:rFonts w:cs="Arial"/>
        </w:rPr>
        <w:t>. W</w:t>
      </w:r>
      <w:r w:rsidRPr="1737D46B">
        <w:rPr>
          <w:rFonts w:cs="Arial"/>
        </w:rPr>
        <w:t xml:space="preserve">sparciem szkoleniowym i doradczym </w:t>
      </w:r>
      <w:r w:rsidR="5132AE20" w:rsidRPr="1737D46B">
        <w:rPr>
          <w:rFonts w:cs="Arial"/>
        </w:rPr>
        <w:t xml:space="preserve">objęto </w:t>
      </w:r>
      <w:r w:rsidRPr="1737D46B">
        <w:rPr>
          <w:rFonts w:cs="Arial"/>
        </w:rPr>
        <w:t>227 osób, rozliczono dofinansowanie w wysokości: 1 042 118,50 zł</w:t>
      </w:r>
      <w:r w:rsidR="004B048E" w:rsidRPr="1737D46B">
        <w:rPr>
          <w:rFonts w:cs="Arial"/>
        </w:rPr>
        <w:t>;</w:t>
      </w:r>
      <w:r w:rsidR="624889FB" w:rsidRPr="1737D46B">
        <w:rPr>
          <w:rFonts w:cs="Arial"/>
        </w:rPr>
        <w:t xml:space="preserve"> </w:t>
      </w:r>
    </w:p>
    <w:p w14:paraId="68047432" w14:textId="36E43500" w:rsidR="00265182" w:rsidRPr="001A6E36" w:rsidRDefault="56EE2752" w:rsidP="000E37BF">
      <w:pPr>
        <w:pStyle w:val="Akapitzlist"/>
        <w:numPr>
          <w:ilvl w:val="0"/>
          <w:numId w:val="110"/>
        </w:numPr>
        <w:spacing w:after="120"/>
        <w:ind w:left="426" w:hanging="283"/>
        <w:rPr>
          <w:rFonts w:cs="Arial"/>
        </w:rPr>
      </w:pPr>
      <w:r w:rsidRPr="1737D46B">
        <w:rPr>
          <w:rFonts w:cs="Arial"/>
        </w:rPr>
        <w:t>„Dostępny przedsiębiorca - szkolenia i doradztwo w zakresie technologii asystujących, kompensacyjnych i projektowania uniwersalnego”</w:t>
      </w:r>
      <w:r w:rsidR="3A921E67" w:rsidRPr="1737D46B">
        <w:rPr>
          <w:rFonts w:cs="Arial"/>
        </w:rPr>
        <w:t xml:space="preserve"> </w:t>
      </w:r>
      <w:r w:rsidR="0019487B" w:rsidRPr="1737D46B">
        <w:rPr>
          <w:rFonts w:cs="Arial"/>
        </w:rPr>
        <w:t>(r</w:t>
      </w:r>
      <w:r w:rsidR="1AE6E1DC" w:rsidRPr="1737D46B">
        <w:rPr>
          <w:rFonts w:cs="Arial"/>
        </w:rPr>
        <w:t>ealizator</w:t>
      </w:r>
      <w:r w:rsidR="0019487B" w:rsidRPr="1737D46B">
        <w:rPr>
          <w:rFonts w:cs="Arial"/>
        </w:rPr>
        <w:t>:</w:t>
      </w:r>
      <w:r w:rsidR="1AE6E1DC" w:rsidRPr="1737D46B">
        <w:rPr>
          <w:rFonts w:cs="Arial"/>
        </w:rPr>
        <w:t xml:space="preserve"> Utili</w:t>
      </w:r>
      <w:r w:rsidR="692D9EBE" w:rsidRPr="1737D46B">
        <w:rPr>
          <w:rFonts w:cs="Arial"/>
        </w:rPr>
        <w:t>t</w:t>
      </w:r>
      <w:r w:rsidR="1AE6E1DC" w:rsidRPr="1737D46B">
        <w:rPr>
          <w:rFonts w:cs="Arial"/>
        </w:rPr>
        <w:t>ia, partnerzy</w:t>
      </w:r>
      <w:r w:rsidR="0019487B" w:rsidRPr="1737D46B">
        <w:rPr>
          <w:rFonts w:cs="Arial"/>
        </w:rPr>
        <w:t>:</w:t>
      </w:r>
      <w:r w:rsidR="1AE6E1DC" w:rsidRPr="1737D46B">
        <w:rPr>
          <w:rFonts w:cs="Arial"/>
        </w:rPr>
        <w:t xml:space="preserve"> Eurokreator oraz </w:t>
      </w:r>
      <w:r w:rsidR="2DDB6D17" w:rsidRPr="1737D46B">
        <w:rPr>
          <w:rFonts w:cs="Arial"/>
        </w:rPr>
        <w:t>Fundac</w:t>
      </w:r>
      <w:r w:rsidR="3BD3AF7A" w:rsidRPr="1737D46B">
        <w:rPr>
          <w:rFonts w:cs="Arial"/>
        </w:rPr>
        <w:t>j</w:t>
      </w:r>
      <w:r w:rsidR="036CAEDA" w:rsidRPr="1737D46B">
        <w:rPr>
          <w:rFonts w:cs="Arial"/>
        </w:rPr>
        <w:t>a</w:t>
      </w:r>
      <w:r w:rsidR="2DDB6D17" w:rsidRPr="1737D46B">
        <w:rPr>
          <w:rFonts w:cs="Arial"/>
        </w:rPr>
        <w:t xml:space="preserve"> Centrum Europy Lokalnej</w:t>
      </w:r>
      <w:r w:rsidR="0019487B" w:rsidRPr="1737D46B">
        <w:rPr>
          <w:rFonts w:cs="Arial"/>
        </w:rPr>
        <w:t>)</w:t>
      </w:r>
      <w:r w:rsidR="1AE6E1DC" w:rsidRPr="1737D46B">
        <w:rPr>
          <w:rFonts w:cs="Arial"/>
        </w:rPr>
        <w:t>. Szkolenia realizowan</w:t>
      </w:r>
      <w:r w:rsidR="0019487B" w:rsidRPr="1737D46B">
        <w:rPr>
          <w:rFonts w:cs="Arial"/>
        </w:rPr>
        <w:t>o</w:t>
      </w:r>
      <w:r w:rsidR="2DDB6D17" w:rsidRPr="1737D46B">
        <w:rPr>
          <w:rFonts w:cs="Arial"/>
        </w:rPr>
        <w:t xml:space="preserve"> w województwach </w:t>
      </w:r>
      <w:r w:rsidR="063A28D7" w:rsidRPr="1737D46B">
        <w:rPr>
          <w:rFonts w:cs="Arial"/>
        </w:rPr>
        <w:t>p</w:t>
      </w:r>
      <w:r w:rsidR="2DDB6D17" w:rsidRPr="1737D46B">
        <w:rPr>
          <w:rFonts w:cs="Arial"/>
        </w:rPr>
        <w:t>odkarpacki</w:t>
      </w:r>
      <w:r w:rsidR="063A28D7" w:rsidRPr="1737D46B">
        <w:rPr>
          <w:rFonts w:cs="Arial"/>
        </w:rPr>
        <w:t>m</w:t>
      </w:r>
      <w:r w:rsidR="2DDB6D17" w:rsidRPr="1737D46B">
        <w:rPr>
          <w:rFonts w:cs="Arial"/>
        </w:rPr>
        <w:t xml:space="preserve">, </w:t>
      </w:r>
      <w:r w:rsidR="063A28D7" w:rsidRPr="1737D46B">
        <w:rPr>
          <w:rFonts w:cs="Arial"/>
        </w:rPr>
        <w:t>m</w:t>
      </w:r>
      <w:r w:rsidR="2DDB6D17" w:rsidRPr="1737D46B">
        <w:rPr>
          <w:rFonts w:cs="Arial"/>
        </w:rPr>
        <w:t>ałopolski</w:t>
      </w:r>
      <w:r w:rsidR="063A28D7" w:rsidRPr="1737D46B">
        <w:rPr>
          <w:rFonts w:cs="Arial"/>
        </w:rPr>
        <w:t>m</w:t>
      </w:r>
      <w:r w:rsidR="2DDB6D17" w:rsidRPr="1737D46B">
        <w:rPr>
          <w:rFonts w:cs="Arial"/>
        </w:rPr>
        <w:t xml:space="preserve">, </w:t>
      </w:r>
      <w:r w:rsidR="063A28D7" w:rsidRPr="1737D46B">
        <w:rPr>
          <w:rFonts w:cs="Arial"/>
        </w:rPr>
        <w:t>ś</w:t>
      </w:r>
      <w:r w:rsidR="2DDB6D17" w:rsidRPr="1737D46B">
        <w:rPr>
          <w:rFonts w:cs="Arial"/>
        </w:rPr>
        <w:t>więtokrzyski</w:t>
      </w:r>
      <w:r w:rsidR="063A28D7" w:rsidRPr="1737D46B">
        <w:rPr>
          <w:rFonts w:cs="Arial"/>
        </w:rPr>
        <w:t>m</w:t>
      </w:r>
      <w:r w:rsidR="0019487B" w:rsidRPr="1737D46B">
        <w:rPr>
          <w:rFonts w:cs="Arial"/>
        </w:rPr>
        <w:t>.</w:t>
      </w:r>
      <w:r w:rsidRPr="1737D46B">
        <w:rPr>
          <w:rFonts w:cs="Arial"/>
        </w:rPr>
        <w:t xml:space="preserve"> </w:t>
      </w:r>
      <w:r w:rsidR="54653BB7" w:rsidRPr="1737D46B">
        <w:rPr>
          <w:rFonts w:cs="Arial"/>
        </w:rPr>
        <w:t>Wsp</w:t>
      </w:r>
      <w:r w:rsidRPr="1737D46B">
        <w:rPr>
          <w:rFonts w:cs="Arial"/>
        </w:rPr>
        <w:t xml:space="preserve">arciem szkoleniowym i doradczym </w:t>
      </w:r>
      <w:r w:rsidR="09941471" w:rsidRPr="1737D46B">
        <w:rPr>
          <w:rFonts w:cs="Arial"/>
        </w:rPr>
        <w:t>objęto</w:t>
      </w:r>
      <w:r w:rsidRPr="1737D46B">
        <w:rPr>
          <w:rFonts w:cs="Arial"/>
        </w:rPr>
        <w:t xml:space="preserve"> 59 osób,</w:t>
      </w:r>
      <w:r w:rsidR="008B4BAD" w:rsidRPr="1737D46B">
        <w:rPr>
          <w:rFonts w:cs="Arial"/>
        </w:rPr>
        <w:t xml:space="preserve"> </w:t>
      </w:r>
      <w:r w:rsidRPr="1737D46B">
        <w:rPr>
          <w:rFonts w:cs="Arial"/>
        </w:rPr>
        <w:t>rozliczono dofinansowanie w wysokości: 437 946,28 zł. </w:t>
      </w:r>
    </w:p>
    <w:p w14:paraId="7A134257" w14:textId="4DB5600B" w:rsidR="1DD32625" w:rsidRPr="004B048E" w:rsidRDefault="3D4DB8BD" w:rsidP="0E919A75">
      <w:pPr>
        <w:spacing w:after="120"/>
        <w:rPr>
          <w:rFonts w:cs="Arial"/>
        </w:rPr>
      </w:pPr>
      <w:r w:rsidRPr="62B94387">
        <w:rPr>
          <w:rFonts w:cs="Arial"/>
        </w:rPr>
        <w:t>Z kolei w</w:t>
      </w:r>
      <w:r w:rsidR="6B0BF8D8" w:rsidRPr="62B94387">
        <w:rPr>
          <w:rFonts w:cs="Arial"/>
        </w:rPr>
        <w:t xml:space="preserve">sparcie </w:t>
      </w:r>
      <w:r w:rsidR="4B3175E7" w:rsidRPr="62B94387">
        <w:rPr>
          <w:rFonts w:cs="Arial"/>
        </w:rPr>
        <w:t xml:space="preserve">inwestycyjne (na działania B+R, komercjalizację, design) </w:t>
      </w:r>
      <w:r w:rsidR="6B0BF8D8" w:rsidRPr="62B94387">
        <w:rPr>
          <w:rFonts w:cs="Arial"/>
        </w:rPr>
        <w:t xml:space="preserve">dla przedsiębiorców na rozwój innowacyjności w obszarze dostępności ich produktów i usług zostało zapewnione </w:t>
      </w:r>
      <w:r w:rsidR="3AC04D8C" w:rsidRPr="62B94387">
        <w:rPr>
          <w:rFonts w:cs="Arial"/>
        </w:rPr>
        <w:t xml:space="preserve">także </w:t>
      </w:r>
      <w:r w:rsidR="6B0BF8D8" w:rsidRPr="62B94387">
        <w:rPr>
          <w:rFonts w:cs="Arial"/>
        </w:rPr>
        <w:t>przez kontynuację interwencji w programie Fundusze Europejskie dla Nowoczesnej Gospodarki. W 2023 r. uruchomiono pierwsze konkursy w tym zakresie</w:t>
      </w:r>
      <w:r w:rsidR="11761DD1" w:rsidRPr="62B94387">
        <w:rPr>
          <w:rFonts w:cs="Arial"/>
        </w:rPr>
        <w:t>,</w:t>
      </w:r>
      <w:r w:rsidR="6B0BF8D8" w:rsidRPr="62B94387">
        <w:rPr>
          <w:rFonts w:cs="Arial"/>
        </w:rPr>
        <w:t xml:space="preserve"> </w:t>
      </w:r>
      <w:r w:rsidR="11761DD1" w:rsidRPr="62B94387">
        <w:rPr>
          <w:rFonts w:cs="Arial"/>
        </w:rPr>
        <w:t>w któ</w:t>
      </w:r>
      <w:r w:rsidR="155D5F92" w:rsidRPr="62B94387">
        <w:rPr>
          <w:rFonts w:cs="Arial"/>
        </w:rPr>
        <w:t>r</w:t>
      </w:r>
      <w:r w:rsidR="11761DD1" w:rsidRPr="62B94387">
        <w:rPr>
          <w:rFonts w:cs="Arial"/>
        </w:rPr>
        <w:t xml:space="preserve">ych </w:t>
      </w:r>
      <w:r w:rsidR="6B0BF8D8" w:rsidRPr="62B94387">
        <w:rPr>
          <w:rFonts w:cs="Arial"/>
        </w:rPr>
        <w:t xml:space="preserve">NCBiR oraz PARP rozpoczęły nabory do projektów w tzw. </w:t>
      </w:r>
      <w:r w:rsidR="0082744F">
        <w:rPr>
          <w:rFonts w:cs="Arial"/>
        </w:rPr>
        <w:t>„</w:t>
      </w:r>
      <w:r w:rsidR="6B0BF8D8" w:rsidRPr="62B94387">
        <w:rPr>
          <w:rFonts w:cs="Arial"/>
        </w:rPr>
        <w:t>ścieżce SMART”</w:t>
      </w:r>
      <w:r w:rsidR="689F7E93" w:rsidRPr="62B94387">
        <w:rPr>
          <w:rFonts w:cs="Arial"/>
        </w:rPr>
        <w:t>.</w:t>
      </w:r>
      <w:r w:rsidR="6B0BF8D8" w:rsidRPr="62B94387">
        <w:rPr>
          <w:rFonts w:cs="Arial"/>
        </w:rPr>
        <w:t xml:space="preserve"> </w:t>
      </w:r>
      <w:r w:rsidR="446F90A6" w:rsidRPr="62B94387">
        <w:rPr>
          <w:rFonts w:cs="Arial"/>
        </w:rPr>
        <w:t xml:space="preserve">Poniżej przedstawiono założenia </w:t>
      </w:r>
      <w:r w:rsidR="3AEC9C74" w:rsidRPr="62B94387">
        <w:rPr>
          <w:rFonts w:cs="Arial"/>
        </w:rPr>
        <w:t xml:space="preserve">tych </w:t>
      </w:r>
      <w:r w:rsidR="446F90A6" w:rsidRPr="62B94387">
        <w:rPr>
          <w:rFonts w:cs="Arial"/>
        </w:rPr>
        <w:t>konkursów</w:t>
      </w:r>
      <w:r w:rsidR="2FAFBC18" w:rsidRPr="62B94387">
        <w:rPr>
          <w:rFonts w:cs="Arial"/>
        </w:rPr>
        <w:t>,</w:t>
      </w:r>
      <w:r w:rsidR="446F90A6" w:rsidRPr="62B94387">
        <w:rPr>
          <w:rFonts w:cs="Arial"/>
        </w:rPr>
        <w:t xml:space="preserve"> które </w:t>
      </w:r>
      <w:r w:rsidR="44CA699B" w:rsidRPr="62B94387">
        <w:rPr>
          <w:rFonts w:cs="Arial"/>
        </w:rPr>
        <w:t>do końca</w:t>
      </w:r>
      <w:r w:rsidR="446F90A6" w:rsidRPr="62B94387">
        <w:rPr>
          <w:rFonts w:cs="Arial"/>
        </w:rPr>
        <w:t xml:space="preserve"> 2023 r. nie zostały </w:t>
      </w:r>
      <w:r w:rsidR="00C8ED3F" w:rsidRPr="62B94387">
        <w:rPr>
          <w:rFonts w:cs="Arial"/>
        </w:rPr>
        <w:t>jeszcze</w:t>
      </w:r>
      <w:r w:rsidR="446F90A6" w:rsidRPr="62B94387">
        <w:rPr>
          <w:rFonts w:cs="Arial"/>
        </w:rPr>
        <w:t xml:space="preserve"> rozstrzygnięte</w:t>
      </w:r>
      <w:r w:rsidR="30E7A0DF" w:rsidRPr="62B94387">
        <w:rPr>
          <w:rFonts w:cs="Arial"/>
        </w:rPr>
        <w:t>.</w:t>
      </w:r>
    </w:p>
    <w:p w14:paraId="18E1B228" w14:textId="7999DE70" w:rsidR="538D9481" w:rsidRPr="00EB1761" w:rsidRDefault="0F9D073F" w:rsidP="00653733">
      <w:pPr>
        <w:pStyle w:val="Nagwek4"/>
        <w:numPr>
          <w:ilvl w:val="3"/>
          <w:numId w:val="73"/>
        </w:numPr>
        <w:tabs>
          <w:tab w:val="clear" w:pos="1440"/>
          <w:tab w:val="num" w:pos="1560"/>
        </w:tabs>
        <w:ind w:left="426"/>
      </w:pPr>
      <w:r w:rsidRPr="62B94387">
        <w:lastRenderedPageBreak/>
        <w:t xml:space="preserve">Ścieżka SMART </w:t>
      </w:r>
    </w:p>
    <w:p w14:paraId="4D451FF7" w14:textId="741F7940" w:rsidR="5859FABF" w:rsidRPr="009E5893" w:rsidRDefault="2D5C6F96" w:rsidP="62B94387">
      <w:pPr>
        <w:spacing w:after="120"/>
        <w:rPr>
          <w:rFonts w:cs="Arial"/>
        </w:rPr>
      </w:pPr>
      <w:r w:rsidRPr="1284D7AF">
        <w:rPr>
          <w:rFonts w:eastAsiaTheme="minorEastAsia" w:cs="Arial"/>
        </w:rPr>
        <w:t xml:space="preserve">Nabór </w:t>
      </w:r>
      <w:r w:rsidR="741694C5" w:rsidRPr="1284D7AF">
        <w:rPr>
          <w:rFonts w:eastAsiaTheme="minorEastAsia" w:cs="Arial"/>
        </w:rPr>
        <w:t>projektów</w:t>
      </w:r>
      <w:r w:rsidR="342A9E73" w:rsidRPr="1284D7AF">
        <w:rPr>
          <w:rFonts w:eastAsiaTheme="minorEastAsia" w:cs="Arial"/>
        </w:rPr>
        <w:t xml:space="preserve"> </w:t>
      </w:r>
      <w:r w:rsidR="04628AF5" w:rsidRPr="1284D7AF">
        <w:rPr>
          <w:rFonts w:eastAsiaTheme="minorEastAsia" w:cs="Arial"/>
        </w:rPr>
        <w:t xml:space="preserve">organizowany przez NCBiR </w:t>
      </w:r>
      <w:r w:rsidR="342A9E73" w:rsidRPr="1284D7AF">
        <w:rPr>
          <w:rFonts w:eastAsiaTheme="minorEastAsia" w:cs="Arial"/>
        </w:rPr>
        <w:t>s</w:t>
      </w:r>
      <w:r w:rsidRPr="1284D7AF">
        <w:rPr>
          <w:rFonts w:eastAsiaTheme="minorEastAsia" w:cs="Arial"/>
        </w:rPr>
        <w:t>kierowan</w:t>
      </w:r>
      <w:r w:rsidR="3887C5E4" w:rsidRPr="1284D7AF">
        <w:rPr>
          <w:rFonts w:eastAsiaTheme="minorEastAsia" w:cs="Arial"/>
        </w:rPr>
        <w:t xml:space="preserve">o do </w:t>
      </w:r>
      <w:r w:rsidRPr="1284D7AF">
        <w:rPr>
          <w:rFonts w:eastAsiaTheme="minorEastAsia" w:cs="Arial"/>
        </w:rPr>
        <w:t xml:space="preserve">dużych przedsiębiorstw, planujących realizację kompleksowych projektów z zakresu: prac B+R, wdrożeń innowacji, rozwoju infrastruktury B+R, internacjonalizacji, rozwoju kompetencji pracowników i osób zarządzających przedsiębiorstwem, cyfryzacji i zazieleniania działalności przedsiębiorstw. Realizacja modułu B+R </w:t>
      </w:r>
      <w:r w:rsidR="506559DE" w:rsidRPr="1284D7AF">
        <w:rPr>
          <w:rFonts w:eastAsiaTheme="minorEastAsia" w:cs="Arial"/>
        </w:rPr>
        <w:t xml:space="preserve">była w naborze </w:t>
      </w:r>
      <w:r w:rsidRPr="1284D7AF">
        <w:rPr>
          <w:rFonts w:eastAsiaTheme="minorEastAsia" w:cs="Arial"/>
        </w:rPr>
        <w:t>obligatoryjna. Pozostałe moduły przedsiębiorstwo mo</w:t>
      </w:r>
      <w:r w:rsidR="506559DE" w:rsidRPr="1284D7AF">
        <w:rPr>
          <w:rFonts w:eastAsiaTheme="minorEastAsia" w:cs="Arial"/>
        </w:rPr>
        <w:t xml:space="preserve">gło </w:t>
      </w:r>
      <w:r w:rsidRPr="1284D7AF">
        <w:rPr>
          <w:rFonts w:eastAsiaTheme="minorEastAsia" w:cs="Arial"/>
        </w:rPr>
        <w:t xml:space="preserve">realizować w zależności od potrzeb i specyfiki projektu. Wdrożenie wyników modułu B+R </w:t>
      </w:r>
      <w:r w:rsidR="506559DE" w:rsidRPr="1284D7AF">
        <w:rPr>
          <w:rFonts w:eastAsiaTheme="minorEastAsia" w:cs="Arial"/>
        </w:rPr>
        <w:t xml:space="preserve">mogło </w:t>
      </w:r>
      <w:r w:rsidRPr="1284D7AF">
        <w:rPr>
          <w:rFonts w:eastAsiaTheme="minorEastAsia" w:cs="Arial"/>
        </w:rPr>
        <w:t>być sfinansowane w ramach modułu wdrożenia innowacji albo z własnych środków.</w:t>
      </w:r>
      <w:r w:rsidR="0C71EE52" w:rsidRPr="1284D7AF">
        <w:rPr>
          <w:rFonts w:eastAsiaTheme="minorEastAsia" w:cs="Arial"/>
        </w:rPr>
        <w:t xml:space="preserve"> </w:t>
      </w:r>
      <w:r w:rsidR="5FCE6069" w:rsidRPr="1284D7AF">
        <w:rPr>
          <w:rFonts w:eastAsiaTheme="minorEastAsia" w:cs="Arial"/>
        </w:rPr>
        <w:t>Na</w:t>
      </w:r>
      <w:r w:rsidR="5399CE3F" w:rsidRPr="1284D7AF">
        <w:rPr>
          <w:rFonts w:eastAsiaTheme="minorEastAsia" w:cs="Arial"/>
        </w:rPr>
        <w:t xml:space="preserve"> </w:t>
      </w:r>
      <w:r w:rsidR="5FCE6069" w:rsidRPr="1284D7AF">
        <w:rPr>
          <w:rFonts w:eastAsiaTheme="minorEastAsia" w:cs="Arial"/>
        </w:rPr>
        <w:t xml:space="preserve">nabór </w:t>
      </w:r>
      <w:r w:rsidR="635B63B6" w:rsidRPr="1284D7AF">
        <w:rPr>
          <w:rFonts w:eastAsiaTheme="minorEastAsia" w:cs="Arial"/>
        </w:rPr>
        <w:t>ten</w:t>
      </w:r>
      <w:r w:rsidR="5FCE6069" w:rsidRPr="1284D7AF">
        <w:rPr>
          <w:rFonts w:eastAsiaTheme="minorEastAsia" w:cs="Arial"/>
        </w:rPr>
        <w:t xml:space="preserve"> przeznaczono w NCBR</w:t>
      </w:r>
      <w:r w:rsidR="69223FE7" w:rsidRPr="1284D7AF">
        <w:rPr>
          <w:rFonts w:eastAsiaTheme="minorEastAsia" w:cs="Arial"/>
        </w:rPr>
        <w:t xml:space="preserve"> środki w wysokości</w:t>
      </w:r>
      <w:r w:rsidR="5FCE6069" w:rsidRPr="1284D7AF">
        <w:rPr>
          <w:rFonts w:eastAsiaTheme="minorEastAsia" w:cs="Arial"/>
        </w:rPr>
        <w:t xml:space="preserve"> 445 mln zł</w:t>
      </w:r>
      <w:r w:rsidR="27D78C75" w:rsidRPr="007A42B8">
        <w:rPr>
          <w:rFonts w:eastAsiaTheme="minorEastAsia" w:cs="Arial"/>
        </w:rPr>
        <w:t xml:space="preserve">, </w:t>
      </w:r>
      <w:r w:rsidR="40E305FD" w:rsidRPr="007A42B8">
        <w:rPr>
          <w:rFonts w:eastAsiaTheme="minorEastAsia" w:cs="Arial"/>
        </w:rPr>
        <w:t>jednakże</w:t>
      </w:r>
      <w:r w:rsidR="27D78C75" w:rsidRPr="007A42B8">
        <w:rPr>
          <w:rFonts w:eastAsiaTheme="minorEastAsia" w:cs="Arial"/>
        </w:rPr>
        <w:t xml:space="preserve"> w ramach naboru</w:t>
      </w:r>
      <w:r w:rsidR="5399CE3F" w:rsidRPr="007A42B8">
        <w:rPr>
          <w:rFonts w:eastAsiaTheme="minorEastAsia" w:cs="Arial"/>
        </w:rPr>
        <w:t xml:space="preserve"> </w:t>
      </w:r>
      <w:r w:rsidR="506559DE" w:rsidRPr="007A42B8">
        <w:rPr>
          <w:rFonts w:eastAsiaTheme="minorEastAsia" w:cs="Arial"/>
        </w:rPr>
        <w:t>złożono</w:t>
      </w:r>
      <w:r w:rsidR="13C61326" w:rsidRPr="007A42B8">
        <w:rPr>
          <w:rFonts w:eastAsiaTheme="minorEastAsia" w:cs="Arial"/>
        </w:rPr>
        <w:t xml:space="preserve"> </w:t>
      </w:r>
      <w:r w:rsidR="506559DE" w:rsidRPr="007A42B8">
        <w:rPr>
          <w:rFonts w:eastAsiaTheme="minorEastAsia" w:cs="Arial"/>
        </w:rPr>
        <w:t>3 wnioski o dofinansowanie na łączną kwotę 30 mln zł.</w:t>
      </w:r>
      <w:r w:rsidR="43430B8E" w:rsidRPr="007A42B8">
        <w:rPr>
          <w:rFonts w:eastAsiaTheme="minorEastAsia" w:cs="Arial"/>
        </w:rPr>
        <w:t xml:space="preserve"> </w:t>
      </w:r>
      <w:r w:rsidR="0FE6B77F" w:rsidRPr="007A42B8">
        <w:rPr>
          <w:rFonts w:eastAsiaTheme="minorEastAsia" w:cs="Arial"/>
        </w:rPr>
        <w:t>Zgodnie</w:t>
      </w:r>
      <w:r w:rsidR="0FE6B77F" w:rsidRPr="1284D7AF">
        <w:rPr>
          <w:rFonts w:eastAsiaTheme="minorEastAsia" w:cs="Arial"/>
        </w:rPr>
        <w:t xml:space="preserve"> z przyjętym harmonogramem informacja o wynikach naboru powinna być znana w II połowie lutego 2024 r. </w:t>
      </w:r>
    </w:p>
    <w:p w14:paraId="2281D5D4" w14:textId="1C5D1BD1" w:rsidR="5AC433A4" w:rsidRPr="00B849AF" w:rsidRDefault="57D9C6EB" w:rsidP="00B849AF">
      <w:pPr>
        <w:spacing w:after="120"/>
        <w:rPr>
          <w:rFonts w:cs="Arial"/>
        </w:rPr>
      </w:pPr>
      <w:r w:rsidRPr="62B94387">
        <w:rPr>
          <w:rFonts w:cs="Arial"/>
        </w:rPr>
        <w:t>N</w:t>
      </w:r>
      <w:r w:rsidR="6FA8E2AB" w:rsidRPr="62B94387">
        <w:rPr>
          <w:rFonts w:cs="Arial"/>
        </w:rPr>
        <w:t xml:space="preserve">abór </w:t>
      </w:r>
      <w:r w:rsidR="79463E6A" w:rsidRPr="62B94387">
        <w:rPr>
          <w:rFonts w:cs="Arial"/>
        </w:rPr>
        <w:t xml:space="preserve">projektów </w:t>
      </w:r>
      <w:r w:rsidR="6FA8E2AB" w:rsidRPr="62B94387">
        <w:rPr>
          <w:rFonts w:cs="Arial"/>
        </w:rPr>
        <w:t>w ścieżce SMART</w:t>
      </w:r>
      <w:r w:rsidR="75C39EE1" w:rsidRPr="62B94387">
        <w:rPr>
          <w:rFonts w:cs="Arial"/>
        </w:rPr>
        <w:t xml:space="preserve"> został uruchomiony przez PARP</w:t>
      </w:r>
      <w:r w:rsidR="6FA8E2AB" w:rsidRPr="62B94387">
        <w:rPr>
          <w:rFonts w:cs="Arial"/>
        </w:rPr>
        <w:t xml:space="preserve"> dla małych i średnich przedsiębiorstw. </w:t>
      </w:r>
      <w:r w:rsidR="2DCAAEE1" w:rsidRPr="62B94387">
        <w:rPr>
          <w:rFonts w:cs="Arial"/>
        </w:rPr>
        <w:t>Celem wsparcia jest rozwijanie i wzmacnianie zdolności badawczych i innowacyjnych przedsiębiorstw, ukierunkowane na wdrażanie innowacji produktowych lub procesowych oraz cyfryzację i transformację przedsiębiorstw w kierunku zrównoważonego rozwoju, jak również internacjonalizację przedsiębiorstw i wzrost kompetencji kadr.</w:t>
      </w:r>
      <w:r w:rsidR="1D3DC365" w:rsidRPr="62B94387">
        <w:rPr>
          <w:rFonts w:cs="Arial"/>
        </w:rPr>
        <w:t xml:space="preserve"> </w:t>
      </w:r>
      <w:r w:rsidR="3AA43C44" w:rsidRPr="62B94387">
        <w:rPr>
          <w:rFonts w:cs="Arial"/>
        </w:rPr>
        <w:t>O dofinansowanie mo</w:t>
      </w:r>
      <w:r w:rsidR="53528BC6" w:rsidRPr="62B94387">
        <w:rPr>
          <w:rFonts w:cs="Arial"/>
        </w:rPr>
        <w:t xml:space="preserve">gli </w:t>
      </w:r>
      <w:r w:rsidR="3AA43C44" w:rsidRPr="62B94387">
        <w:rPr>
          <w:rFonts w:cs="Arial"/>
        </w:rPr>
        <w:t xml:space="preserve">ubiegać się wyłącznie mikro, mali i średni przedsiębiorcy prowadzący działalność gospodarczą na terytorium </w:t>
      </w:r>
      <w:r w:rsidR="19114F15" w:rsidRPr="62B94387">
        <w:rPr>
          <w:rFonts w:cs="Arial"/>
        </w:rPr>
        <w:t xml:space="preserve">Polski. </w:t>
      </w:r>
      <w:r w:rsidR="53528BC6" w:rsidRPr="62B94387">
        <w:rPr>
          <w:rFonts w:cs="Arial"/>
        </w:rPr>
        <w:t>N</w:t>
      </w:r>
      <w:r w:rsidR="5C24A9FA" w:rsidRPr="62B94387">
        <w:rPr>
          <w:rFonts w:cs="Arial"/>
        </w:rPr>
        <w:t xml:space="preserve">abór </w:t>
      </w:r>
      <w:r w:rsidR="283A03A6" w:rsidRPr="62B94387">
        <w:rPr>
          <w:rFonts w:cs="Arial"/>
        </w:rPr>
        <w:t>zakończono w listopadzie 2023 r.</w:t>
      </w:r>
      <w:r w:rsidR="7626D9E1" w:rsidRPr="62B94387">
        <w:rPr>
          <w:rFonts w:cs="Arial"/>
        </w:rPr>
        <w:t>, p</w:t>
      </w:r>
      <w:r w:rsidR="5C24A9FA" w:rsidRPr="62B94387">
        <w:rPr>
          <w:rFonts w:cs="Arial"/>
        </w:rPr>
        <w:t xml:space="preserve">rzeznaczono </w:t>
      </w:r>
      <w:r w:rsidR="53528BC6" w:rsidRPr="62B94387">
        <w:rPr>
          <w:rFonts w:cs="Arial"/>
        </w:rPr>
        <w:t xml:space="preserve">na niego </w:t>
      </w:r>
      <w:r w:rsidR="5C24A9FA" w:rsidRPr="62B94387">
        <w:rPr>
          <w:rFonts w:cs="Arial"/>
        </w:rPr>
        <w:t xml:space="preserve">222 mln </w:t>
      </w:r>
      <w:r w:rsidR="006D287B" w:rsidRPr="62B94387">
        <w:rPr>
          <w:rFonts w:cs="Arial"/>
        </w:rPr>
        <w:t>zł.,</w:t>
      </w:r>
      <w:r w:rsidR="5C24A9FA" w:rsidRPr="62B94387">
        <w:rPr>
          <w:rFonts w:cs="Arial"/>
        </w:rPr>
        <w:t xml:space="preserve"> </w:t>
      </w:r>
      <w:r w:rsidR="6D744DDD" w:rsidRPr="62B94387">
        <w:rPr>
          <w:rFonts w:cs="Arial"/>
        </w:rPr>
        <w:t>ale kwota</w:t>
      </w:r>
      <w:r w:rsidR="5C24A9FA" w:rsidRPr="62B94387">
        <w:rPr>
          <w:rFonts w:cs="Arial"/>
        </w:rPr>
        <w:t xml:space="preserve"> </w:t>
      </w:r>
      <w:r w:rsidR="634F8D10" w:rsidRPr="62B94387">
        <w:rPr>
          <w:rFonts w:cs="Arial"/>
        </w:rPr>
        <w:t xml:space="preserve">złożonych </w:t>
      </w:r>
      <w:r w:rsidR="5C24A9FA" w:rsidRPr="62B94387">
        <w:rPr>
          <w:rFonts w:cs="Arial"/>
        </w:rPr>
        <w:t>163 wniosk</w:t>
      </w:r>
      <w:r w:rsidR="1B92A11F" w:rsidRPr="62B94387">
        <w:rPr>
          <w:rFonts w:cs="Arial"/>
        </w:rPr>
        <w:t>ów</w:t>
      </w:r>
      <w:r w:rsidR="5C24A9FA" w:rsidRPr="62B94387">
        <w:rPr>
          <w:rFonts w:cs="Arial"/>
        </w:rPr>
        <w:t xml:space="preserve"> o dofinansowanie </w:t>
      </w:r>
      <w:r w:rsidR="627FE1C2" w:rsidRPr="62B94387">
        <w:rPr>
          <w:rFonts w:cs="Arial"/>
        </w:rPr>
        <w:t>przekroczyła</w:t>
      </w:r>
      <w:r w:rsidR="5C24A9FA" w:rsidRPr="62B94387">
        <w:rPr>
          <w:rFonts w:cs="Arial"/>
        </w:rPr>
        <w:t xml:space="preserve"> 843 </w:t>
      </w:r>
      <w:r w:rsidR="1D6564D7" w:rsidRPr="62B94387">
        <w:rPr>
          <w:rFonts w:cs="Arial"/>
        </w:rPr>
        <w:t>mln</w:t>
      </w:r>
      <w:r w:rsidR="5C24A9FA" w:rsidRPr="62B94387">
        <w:rPr>
          <w:rFonts w:cs="Arial"/>
        </w:rPr>
        <w:t xml:space="preserve"> zł.</w:t>
      </w:r>
      <w:r w:rsidR="248141AD" w:rsidRPr="62B94387">
        <w:rPr>
          <w:rFonts w:cs="Arial"/>
        </w:rPr>
        <w:t xml:space="preserve"> Do końca 2023 r. trwała ocena złożonych wniosków</w:t>
      </w:r>
      <w:r w:rsidR="6D0A7BC0" w:rsidRPr="62B94387">
        <w:rPr>
          <w:rFonts w:cs="Arial"/>
        </w:rPr>
        <w:t xml:space="preserve">, a </w:t>
      </w:r>
      <w:r w:rsidR="0DFD3E37" w:rsidRPr="62B94387">
        <w:rPr>
          <w:rFonts w:cs="Arial"/>
        </w:rPr>
        <w:t>z</w:t>
      </w:r>
      <w:r w:rsidR="53528BC6" w:rsidRPr="62B94387">
        <w:rPr>
          <w:rFonts w:cs="Arial"/>
        </w:rPr>
        <w:t xml:space="preserve">akończenie ich oceny przewiedziano </w:t>
      </w:r>
      <w:r w:rsidR="49CEFEC9" w:rsidRPr="62B94387">
        <w:rPr>
          <w:rFonts w:cs="Arial"/>
        </w:rPr>
        <w:t xml:space="preserve">na </w:t>
      </w:r>
      <w:r w:rsidR="20F9E8B2" w:rsidRPr="62B94387">
        <w:rPr>
          <w:rFonts w:cs="Arial"/>
        </w:rPr>
        <w:t>połow</w:t>
      </w:r>
      <w:r w:rsidR="53528BC6" w:rsidRPr="62B94387">
        <w:rPr>
          <w:rFonts w:cs="Arial"/>
        </w:rPr>
        <w:t xml:space="preserve">ę </w:t>
      </w:r>
      <w:r w:rsidR="20F9E8B2" w:rsidRPr="62B94387">
        <w:rPr>
          <w:rFonts w:cs="Arial"/>
        </w:rPr>
        <w:t>kwietnia 2024 r.</w:t>
      </w:r>
      <w:r w:rsidR="248141AD" w:rsidRPr="62B94387">
        <w:rPr>
          <w:rFonts w:cs="Arial"/>
        </w:rPr>
        <w:t xml:space="preserve"> </w:t>
      </w:r>
    </w:p>
    <w:p w14:paraId="7F707B8C" w14:textId="4F5B77F0" w:rsidR="2E41D875" w:rsidRPr="00EB1761" w:rsidRDefault="0D85E08C" w:rsidP="00653733">
      <w:pPr>
        <w:pStyle w:val="Nagwek4"/>
        <w:numPr>
          <w:ilvl w:val="1"/>
          <w:numId w:val="73"/>
        </w:numPr>
        <w:tabs>
          <w:tab w:val="clear" w:pos="720"/>
          <w:tab w:val="num" w:pos="851"/>
        </w:tabs>
        <w:ind w:left="426"/>
      </w:pPr>
      <w:r w:rsidRPr="62B94387">
        <w:t xml:space="preserve">Europejskie pożyczki dla przedsiębiorców </w:t>
      </w:r>
      <w:r w:rsidR="0A56DC64" w:rsidRPr="62B94387">
        <w:t xml:space="preserve">– </w:t>
      </w:r>
      <w:r w:rsidR="549FA1D2" w:rsidRPr="62B94387">
        <w:t>BGK</w:t>
      </w:r>
    </w:p>
    <w:p w14:paraId="253C006D" w14:textId="6E1BDC35" w:rsidR="2F16B601" w:rsidRPr="00B849AF" w:rsidRDefault="400927D5" w:rsidP="00B849AF">
      <w:pPr>
        <w:spacing w:after="120"/>
        <w:rPr>
          <w:rFonts w:cs="Arial"/>
        </w:rPr>
      </w:pPr>
      <w:r w:rsidRPr="62B94387">
        <w:rPr>
          <w:rFonts w:cs="Arial"/>
        </w:rPr>
        <w:t xml:space="preserve">W 2023 r. prowadzono </w:t>
      </w:r>
      <w:r w:rsidR="12475469" w:rsidRPr="62B94387">
        <w:rPr>
          <w:rFonts w:cs="Arial"/>
        </w:rPr>
        <w:t xml:space="preserve">także </w:t>
      </w:r>
      <w:r w:rsidRPr="62B94387">
        <w:rPr>
          <w:rFonts w:cs="Arial"/>
        </w:rPr>
        <w:t xml:space="preserve">prace </w:t>
      </w:r>
      <w:r w:rsidR="27656A7B" w:rsidRPr="62B94387">
        <w:rPr>
          <w:rFonts w:cs="Arial"/>
        </w:rPr>
        <w:t xml:space="preserve">przygotowawcze do </w:t>
      </w:r>
      <w:r w:rsidR="72B6CD01" w:rsidRPr="62B94387">
        <w:rPr>
          <w:rFonts w:cs="Arial"/>
        </w:rPr>
        <w:t>uruchomieni</w:t>
      </w:r>
      <w:r w:rsidR="1D4D14A3" w:rsidRPr="62B94387">
        <w:rPr>
          <w:rFonts w:cs="Arial"/>
        </w:rPr>
        <w:t>a</w:t>
      </w:r>
      <w:r w:rsidR="72B6CD01" w:rsidRPr="62B94387">
        <w:rPr>
          <w:rFonts w:cs="Arial"/>
        </w:rPr>
        <w:t xml:space="preserve"> </w:t>
      </w:r>
      <w:r w:rsidRPr="62B94387">
        <w:rPr>
          <w:rFonts w:cs="Arial"/>
        </w:rPr>
        <w:t>instrumentu pożyczkowego dla przedsiębiorców</w:t>
      </w:r>
      <w:r w:rsidR="5D621B2B" w:rsidRPr="62B94387">
        <w:rPr>
          <w:rFonts w:cs="Arial"/>
        </w:rPr>
        <w:t>,</w:t>
      </w:r>
      <w:r w:rsidRPr="62B94387">
        <w:rPr>
          <w:rFonts w:cs="Arial"/>
        </w:rPr>
        <w:t xml:space="preserve"> na wdrażanie rozwiązań </w:t>
      </w:r>
      <w:r w:rsidR="00C14BB8">
        <w:rPr>
          <w:rFonts w:cs="Arial"/>
        </w:rPr>
        <w:t xml:space="preserve">wspierających </w:t>
      </w:r>
      <w:r w:rsidRPr="62B94387">
        <w:rPr>
          <w:rFonts w:cs="Arial"/>
        </w:rPr>
        <w:t>dostępnoś</w:t>
      </w:r>
      <w:r w:rsidR="00C14BB8">
        <w:rPr>
          <w:rFonts w:cs="Arial"/>
        </w:rPr>
        <w:t>ć</w:t>
      </w:r>
      <w:r w:rsidRPr="62B94387">
        <w:rPr>
          <w:rFonts w:cs="Arial"/>
        </w:rPr>
        <w:t xml:space="preserve"> w prowadzonej przez ni</w:t>
      </w:r>
      <w:r w:rsidR="551A8B6B" w:rsidRPr="62B94387">
        <w:rPr>
          <w:rFonts w:cs="Arial"/>
        </w:rPr>
        <w:t>ch</w:t>
      </w:r>
      <w:r w:rsidRPr="62B94387">
        <w:rPr>
          <w:rFonts w:cs="Arial"/>
        </w:rPr>
        <w:t xml:space="preserve"> działalności. </w:t>
      </w:r>
      <w:r w:rsidR="02DC1FF7" w:rsidRPr="62B94387">
        <w:rPr>
          <w:rFonts w:cs="Arial"/>
        </w:rPr>
        <w:t xml:space="preserve">Pożyczka dla przedsiębiorców na dostępność będzie udzielana </w:t>
      </w:r>
      <w:r w:rsidR="33047ED6" w:rsidRPr="62B94387">
        <w:rPr>
          <w:rFonts w:cs="Arial"/>
        </w:rPr>
        <w:t xml:space="preserve">przez BGK i wybranych pośredników finansowych, </w:t>
      </w:r>
      <w:r w:rsidR="02DC1FF7" w:rsidRPr="62B94387">
        <w:rPr>
          <w:rFonts w:cs="Arial"/>
        </w:rPr>
        <w:t>w ramach projektu „Dostępność Plus - Europejskie pożyczki dla przedsiębiorców” z programu Fundusze Europejskie dla Rozwoju Społecznego 2021</w:t>
      </w:r>
      <w:r w:rsidR="00A716AC">
        <w:rPr>
          <w:rFonts w:cs="Arial"/>
        </w:rPr>
        <w:t xml:space="preserve"> – </w:t>
      </w:r>
      <w:r w:rsidR="02DC1FF7" w:rsidRPr="62B94387">
        <w:rPr>
          <w:rFonts w:cs="Arial"/>
        </w:rPr>
        <w:t>2027</w:t>
      </w:r>
      <w:r w:rsidR="672A9268" w:rsidRPr="62B94387">
        <w:rPr>
          <w:rFonts w:cs="Arial"/>
        </w:rPr>
        <w:t xml:space="preserve">. </w:t>
      </w:r>
      <w:r w:rsidR="55B68EC0" w:rsidRPr="62B94387">
        <w:rPr>
          <w:rFonts w:cs="Arial"/>
        </w:rPr>
        <w:t>Finansowaniu</w:t>
      </w:r>
      <w:r w:rsidR="008B4BAD">
        <w:rPr>
          <w:rFonts w:cs="Arial"/>
        </w:rPr>
        <w:t xml:space="preserve"> </w:t>
      </w:r>
      <w:r w:rsidR="55B68EC0" w:rsidRPr="62B94387">
        <w:rPr>
          <w:rFonts w:cs="Arial"/>
        </w:rPr>
        <w:t>będą mogły podlegać przedsięwzięcia, które mają na celu poprawę dostępności architektonicznej, cyfrowej i komunikacyjno-informacyjnej przedsiębiorstwa dla osób ze szczególnymi potrzebami, m.in. w zakresie:</w:t>
      </w:r>
    </w:p>
    <w:p w14:paraId="2F5D4BA8" w14:textId="29F6DBBF" w:rsidR="2F16B601" w:rsidRPr="00B849AF" w:rsidRDefault="55B68EC0" w:rsidP="00205F1A">
      <w:pPr>
        <w:pStyle w:val="Akapitzlist"/>
        <w:numPr>
          <w:ilvl w:val="0"/>
          <w:numId w:val="15"/>
        </w:numPr>
        <w:spacing w:after="120"/>
        <w:ind w:left="567" w:hanging="283"/>
        <w:rPr>
          <w:rFonts w:cs="Arial"/>
        </w:rPr>
      </w:pPr>
      <w:r w:rsidRPr="62B94387">
        <w:rPr>
          <w:rFonts w:cs="Arial"/>
        </w:rPr>
        <w:t>siedziby lub miejsca prowadzenia działalności gospodarczej</w:t>
      </w:r>
      <w:r w:rsidR="006B218F">
        <w:rPr>
          <w:rFonts w:cs="Arial"/>
        </w:rPr>
        <w:t>;</w:t>
      </w:r>
    </w:p>
    <w:p w14:paraId="32998E5A" w14:textId="3633668C" w:rsidR="2F16B601" w:rsidRPr="00B849AF" w:rsidRDefault="55B68EC0" w:rsidP="00205F1A">
      <w:pPr>
        <w:pStyle w:val="Akapitzlist"/>
        <w:numPr>
          <w:ilvl w:val="0"/>
          <w:numId w:val="15"/>
        </w:numPr>
        <w:spacing w:after="120"/>
        <w:ind w:left="567" w:hanging="283"/>
        <w:rPr>
          <w:rFonts w:cs="Arial"/>
        </w:rPr>
      </w:pPr>
      <w:r w:rsidRPr="62B94387">
        <w:rPr>
          <w:rFonts w:cs="Arial"/>
        </w:rPr>
        <w:t>sposobu lub formy prowadzenia działalności gospodarczej</w:t>
      </w:r>
      <w:r w:rsidR="006B218F">
        <w:rPr>
          <w:rFonts w:cs="Arial"/>
        </w:rPr>
        <w:t>;</w:t>
      </w:r>
    </w:p>
    <w:p w14:paraId="4DEF6640" w14:textId="5FBBD042" w:rsidR="2F16B601" w:rsidRDefault="55B68EC0" w:rsidP="00205F1A">
      <w:pPr>
        <w:pStyle w:val="Akapitzlist"/>
        <w:numPr>
          <w:ilvl w:val="0"/>
          <w:numId w:val="15"/>
        </w:numPr>
        <w:spacing w:after="120"/>
        <w:ind w:left="567" w:hanging="283"/>
        <w:rPr>
          <w:rFonts w:cs="Arial"/>
        </w:rPr>
      </w:pPr>
      <w:r w:rsidRPr="62B94387">
        <w:rPr>
          <w:rFonts w:cs="Arial"/>
        </w:rPr>
        <w:t>produktów i usług będących przedmiotem działalności gospodarczej.</w:t>
      </w:r>
    </w:p>
    <w:p w14:paraId="3F4E1106" w14:textId="3E959910" w:rsidR="56E5A348" w:rsidRPr="006B218F" w:rsidRDefault="432C484C" w:rsidP="56E5A348">
      <w:pPr>
        <w:spacing w:after="120"/>
        <w:rPr>
          <w:rFonts w:cs="Arial"/>
        </w:rPr>
      </w:pPr>
      <w:r w:rsidRPr="62B94387">
        <w:rPr>
          <w:rFonts w:cs="Arial"/>
        </w:rPr>
        <w:t>Zgodnie z założeniami b</w:t>
      </w:r>
      <w:r w:rsidR="55B68EC0" w:rsidRPr="62B94387">
        <w:rPr>
          <w:rFonts w:cs="Arial"/>
        </w:rPr>
        <w:t>ędzie możliwość umorzenia części wartości pożyc</w:t>
      </w:r>
      <w:r w:rsidR="72DE27C8" w:rsidRPr="62B94387">
        <w:rPr>
          <w:rFonts w:cs="Arial"/>
        </w:rPr>
        <w:t xml:space="preserve">zonego kapitału po spełnieniu określonych warunków. </w:t>
      </w:r>
      <w:r w:rsidR="55B68EC0" w:rsidRPr="62B94387">
        <w:rPr>
          <w:rFonts w:cs="Arial"/>
        </w:rPr>
        <w:t xml:space="preserve">Uruchomienie </w:t>
      </w:r>
      <w:r w:rsidR="0EC441D3" w:rsidRPr="62B94387">
        <w:rPr>
          <w:rFonts w:cs="Arial"/>
        </w:rPr>
        <w:t xml:space="preserve">tego </w:t>
      </w:r>
      <w:r w:rsidR="55B68EC0" w:rsidRPr="62B94387">
        <w:rPr>
          <w:rFonts w:cs="Arial"/>
        </w:rPr>
        <w:t xml:space="preserve">instrumentu spodziewane jest w połowie 2024 r. </w:t>
      </w:r>
    </w:p>
    <w:p w14:paraId="42B7FC55" w14:textId="49B4700E" w:rsidR="00AF72F7" w:rsidRPr="00EB1761" w:rsidRDefault="78B662F9" w:rsidP="03585173">
      <w:pPr>
        <w:pStyle w:val="Nagwek3"/>
        <w:rPr>
          <w:rFonts w:eastAsia="Calibri"/>
          <w:shd w:val="clear" w:color="auto" w:fill="DDD9C3" w:themeFill="background2" w:themeFillShade="E6"/>
        </w:rPr>
      </w:pPr>
      <w:bookmarkStart w:id="170" w:name="_Toc173321909"/>
      <w:r w:rsidRPr="00EB1761">
        <w:rPr>
          <w:rFonts w:eastAsia="Calibri"/>
          <w:shd w:val="clear" w:color="auto" w:fill="DDD9C3" w:themeFill="background2" w:themeFillShade="E6"/>
        </w:rPr>
        <w:lastRenderedPageBreak/>
        <w:t>Działanie 31. Centra wiedzy projektowania uniwersalnego</w:t>
      </w:r>
      <w:bookmarkEnd w:id="170"/>
    </w:p>
    <w:p w14:paraId="225D1143" w14:textId="2FBB2DE0" w:rsidR="00E55617" w:rsidRDefault="18B6E90C" w:rsidP="00E55617">
      <w:pPr>
        <w:spacing w:after="120"/>
        <w:rPr>
          <w:rFonts w:eastAsia="Arial" w:cs="Arial"/>
        </w:rPr>
      </w:pPr>
      <w:r w:rsidRPr="62B94387">
        <w:rPr>
          <w:rFonts w:eastAsia="Arial" w:cs="Arial"/>
        </w:rPr>
        <w:t xml:space="preserve">W 2023 r. </w:t>
      </w:r>
      <w:r w:rsidR="2B12ED0E" w:rsidRPr="62B94387">
        <w:rPr>
          <w:rFonts w:eastAsia="Arial" w:cs="Arial"/>
        </w:rPr>
        <w:t>działalność</w:t>
      </w:r>
      <w:r w:rsidR="328932B9" w:rsidRPr="62B94387">
        <w:rPr>
          <w:rFonts w:eastAsia="Arial" w:cs="Arial"/>
        </w:rPr>
        <w:t xml:space="preserve"> </w:t>
      </w:r>
      <w:r w:rsidRPr="62B94387">
        <w:rPr>
          <w:rFonts w:eastAsia="Arial" w:cs="Arial"/>
        </w:rPr>
        <w:t xml:space="preserve">4 </w:t>
      </w:r>
      <w:r w:rsidR="3D8F5E29" w:rsidRPr="62B94387">
        <w:rPr>
          <w:rFonts w:eastAsia="Arial" w:cs="Arial"/>
        </w:rPr>
        <w:t xml:space="preserve">funkcjonujących </w:t>
      </w:r>
      <w:r w:rsidR="589DA2B5" w:rsidRPr="62B94387">
        <w:rPr>
          <w:rFonts w:eastAsia="Arial" w:cs="Arial"/>
        </w:rPr>
        <w:t>Centrów</w:t>
      </w:r>
      <w:r w:rsidR="7BAC0258" w:rsidRPr="62B94387">
        <w:rPr>
          <w:rFonts w:eastAsia="Arial" w:cs="Arial"/>
        </w:rPr>
        <w:t xml:space="preserve"> wiedzy projektowania uniwersalnego</w:t>
      </w:r>
      <w:r w:rsidR="1D1CC945" w:rsidRPr="62B94387">
        <w:rPr>
          <w:rFonts w:eastAsia="Arial" w:cs="Arial"/>
        </w:rPr>
        <w:t xml:space="preserve"> była konty</w:t>
      </w:r>
      <w:r w:rsidR="0DE085A2" w:rsidRPr="62B94387">
        <w:rPr>
          <w:rFonts w:eastAsia="Arial" w:cs="Arial"/>
        </w:rPr>
        <w:t>n</w:t>
      </w:r>
      <w:r w:rsidR="1D1CC945" w:rsidRPr="62B94387">
        <w:rPr>
          <w:rFonts w:eastAsia="Arial" w:cs="Arial"/>
        </w:rPr>
        <w:t>uowana</w:t>
      </w:r>
      <w:r w:rsidR="7BAC0258" w:rsidRPr="62B94387">
        <w:rPr>
          <w:rFonts w:eastAsia="Arial" w:cs="Arial"/>
        </w:rPr>
        <w:t>.</w:t>
      </w:r>
      <w:r w:rsidR="720C6E51" w:rsidRPr="62B94387">
        <w:rPr>
          <w:rFonts w:eastAsia="Arial" w:cs="Arial"/>
        </w:rPr>
        <w:t xml:space="preserve"> </w:t>
      </w:r>
      <w:r w:rsidR="02C5CE4E" w:rsidRPr="62B94387">
        <w:rPr>
          <w:rFonts w:eastAsia="Arial" w:cs="Arial"/>
        </w:rPr>
        <w:t xml:space="preserve">W wyniku ich działalności </w:t>
      </w:r>
      <w:r w:rsidR="1502B59B" w:rsidRPr="62B94387">
        <w:rPr>
          <w:rFonts w:eastAsia="Arial" w:cs="Arial"/>
        </w:rPr>
        <w:t>330</w:t>
      </w:r>
      <w:r w:rsidR="72EE1FE2" w:rsidRPr="62B94387">
        <w:rPr>
          <w:rFonts w:eastAsia="Arial" w:cs="Arial"/>
        </w:rPr>
        <w:t xml:space="preserve"> pracowników kadry dydaktycznej uczelni </w:t>
      </w:r>
      <w:r w:rsidR="30CC2838" w:rsidRPr="62B94387">
        <w:rPr>
          <w:rFonts w:eastAsia="Arial" w:cs="Arial"/>
        </w:rPr>
        <w:t xml:space="preserve">zostało </w:t>
      </w:r>
      <w:r w:rsidR="72EE1FE2" w:rsidRPr="62B94387">
        <w:rPr>
          <w:rFonts w:eastAsia="Arial" w:cs="Arial"/>
        </w:rPr>
        <w:t>objętych wsparciem w zakresie procesu kształcenia</w:t>
      </w:r>
      <w:r w:rsidR="6AE25089" w:rsidRPr="62B94387">
        <w:rPr>
          <w:rFonts w:eastAsia="Arial" w:cs="Arial"/>
        </w:rPr>
        <w:t xml:space="preserve"> oraz z</w:t>
      </w:r>
      <w:r w:rsidR="5A4C3D55" w:rsidRPr="62B94387">
        <w:rPr>
          <w:rFonts w:eastAsia="Arial" w:cs="Arial"/>
        </w:rPr>
        <w:t>realizowano 75</w:t>
      </w:r>
      <w:r w:rsidR="72EE1FE2" w:rsidRPr="62B94387">
        <w:rPr>
          <w:rFonts w:eastAsia="Arial" w:cs="Arial"/>
        </w:rPr>
        <w:t xml:space="preserve"> inicjatyw </w:t>
      </w:r>
      <w:r w:rsidR="0BD04777" w:rsidRPr="62B94387">
        <w:rPr>
          <w:rFonts w:eastAsia="Arial" w:cs="Arial"/>
        </w:rPr>
        <w:t>z</w:t>
      </w:r>
      <w:r w:rsidR="72EE1FE2" w:rsidRPr="62B94387">
        <w:rPr>
          <w:rFonts w:eastAsia="Arial" w:cs="Arial"/>
        </w:rPr>
        <w:t xml:space="preserve"> </w:t>
      </w:r>
      <w:r w:rsidR="7CAD4977" w:rsidRPr="62B94387">
        <w:rPr>
          <w:rFonts w:eastAsia="Arial" w:cs="Arial"/>
        </w:rPr>
        <w:t xml:space="preserve">zakresu </w:t>
      </w:r>
      <w:r w:rsidR="72EE1FE2" w:rsidRPr="62B94387">
        <w:rPr>
          <w:rFonts w:eastAsia="Arial" w:cs="Arial"/>
        </w:rPr>
        <w:t xml:space="preserve">dostępności i projektowania uniwersalnego. </w:t>
      </w:r>
      <w:r w:rsidR="350269C1" w:rsidRPr="62B94387">
        <w:rPr>
          <w:rFonts w:eastAsia="Arial" w:cs="Arial"/>
        </w:rPr>
        <w:t>Na realizację działań Centró</w:t>
      </w:r>
      <w:r w:rsidR="476B9B6D" w:rsidRPr="62B94387">
        <w:rPr>
          <w:rFonts w:eastAsia="Arial" w:cs="Arial"/>
        </w:rPr>
        <w:t>w</w:t>
      </w:r>
      <w:r w:rsidR="350269C1" w:rsidRPr="62B94387">
        <w:rPr>
          <w:rFonts w:eastAsia="Arial" w:cs="Arial"/>
        </w:rPr>
        <w:t xml:space="preserve"> przeznaczono </w:t>
      </w:r>
      <w:r w:rsidR="68AA0753" w:rsidRPr="62B94387">
        <w:rPr>
          <w:rFonts w:eastAsia="Arial" w:cs="Arial"/>
        </w:rPr>
        <w:t xml:space="preserve">w 2023 r. </w:t>
      </w:r>
      <w:r w:rsidR="350269C1" w:rsidRPr="62B94387">
        <w:rPr>
          <w:rFonts w:eastAsia="Arial" w:cs="Arial"/>
        </w:rPr>
        <w:t xml:space="preserve">kwotę </w:t>
      </w:r>
      <w:r w:rsidR="004973C3">
        <w:rPr>
          <w:rFonts w:eastAsia="Arial" w:cs="Arial"/>
        </w:rPr>
        <w:t xml:space="preserve">w wysokości </w:t>
      </w:r>
      <w:r w:rsidR="476B9B6D" w:rsidRPr="62B94387">
        <w:rPr>
          <w:rFonts w:eastAsia="Arial" w:cs="Arial"/>
        </w:rPr>
        <w:t>prawie 1,5 mln zł</w:t>
      </w:r>
      <w:r w:rsidR="350269C1" w:rsidRPr="62B94387">
        <w:rPr>
          <w:rFonts w:eastAsia="Arial" w:cs="Arial"/>
        </w:rPr>
        <w:t>.</w:t>
      </w:r>
      <w:r w:rsidR="53532E32" w:rsidRPr="62B94387">
        <w:rPr>
          <w:rFonts w:eastAsia="Arial" w:cs="Arial"/>
        </w:rPr>
        <w:t xml:space="preserve"> </w:t>
      </w:r>
      <w:r w:rsidR="1D1CC945" w:rsidRPr="62B94387">
        <w:rPr>
          <w:rFonts w:eastAsia="Arial" w:cs="Arial"/>
        </w:rPr>
        <w:t xml:space="preserve">Wybrane efekty funkcjonowania poszczególnych </w:t>
      </w:r>
      <w:r w:rsidR="4B21C799" w:rsidRPr="62B94387">
        <w:rPr>
          <w:rFonts w:eastAsia="Arial" w:cs="Arial"/>
        </w:rPr>
        <w:t>Centr</w:t>
      </w:r>
      <w:r w:rsidR="1D1CC945" w:rsidRPr="62B94387">
        <w:rPr>
          <w:rFonts w:eastAsia="Arial" w:cs="Arial"/>
        </w:rPr>
        <w:t>ów w 2023 r. przedstawiono poniżej</w:t>
      </w:r>
      <w:r w:rsidRPr="62B94387">
        <w:rPr>
          <w:rFonts w:eastAsia="Arial" w:cs="Arial"/>
        </w:rPr>
        <w:t>:</w:t>
      </w:r>
    </w:p>
    <w:p w14:paraId="6815525D" w14:textId="222B4E50" w:rsidR="00D60574" w:rsidRPr="00FF54FC" w:rsidRDefault="18B6E90C" w:rsidP="00205F1A">
      <w:pPr>
        <w:numPr>
          <w:ilvl w:val="0"/>
          <w:numId w:val="108"/>
        </w:numPr>
        <w:suppressAutoHyphens w:val="0"/>
        <w:spacing w:after="160"/>
        <w:ind w:left="567" w:hanging="283"/>
        <w:rPr>
          <w:rFonts w:eastAsia="Arial" w:cs="Arial"/>
        </w:rPr>
      </w:pPr>
      <w:bookmarkStart w:id="171" w:name="_Hlk160439205"/>
      <w:r w:rsidRPr="62B94387">
        <w:rPr>
          <w:rFonts w:eastAsia="Arial" w:cs="Arial"/>
          <w:b/>
          <w:bCs/>
        </w:rPr>
        <w:t>Politechnika Krakowska im. Tadeusza Kościuszki</w:t>
      </w:r>
      <w:r w:rsidR="67601B8D" w:rsidRPr="62B94387">
        <w:rPr>
          <w:rFonts w:eastAsia="Arial" w:cs="Arial"/>
          <w:b/>
          <w:bCs/>
        </w:rPr>
        <w:t>,</w:t>
      </w:r>
      <w:r w:rsidR="1D1CC945" w:rsidRPr="62B94387">
        <w:rPr>
          <w:rFonts w:eastAsia="Arial" w:cs="Arial"/>
          <w:b/>
          <w:bCs/>
        </w:rPr>
        <w:t xml:space="preserve"> realizująca projekt </w:t>
      </w:r>
      <w:r w:rsidR="7BF6BBC3">
        <w:br/>
      </w:r>
      <w:r w:rsidR="1D1CC945" w:rsidRPr="62B94387">
        <w:rPr>
          <w:rFonts w:eastAsia="Arial" w:cs="Arial"/>
          <w:b/>
          <w:bCs/>
        </w:rPr>
        <w:t>w partnerstwie z Politechniką Świętokrzyską (obszar</w:t>
      </w:r>
      <w:r w:rsidR="005F24AC">
        <w:rPr>
          <w:rFonts w:eastAsia="Arial" w:cs="Arial"/>
          <w:b/>
          <w:bCs/>
        </w:rPr>
        <w:t>:</w:t>
      </w:r>
      <w:r w:rsidR="1D1CC945" w:rsidRPr="62B94387">
        <w:rPr>
          <w:rFonts w:eastAsia="Arial" w:cs="Arial"/>
          <w:b/>
          <w:bCs/>
        </w:rPr>
        <w:t xml:space="preserve"> Architektura, urbanistyka i budownictwo)</w:t>
      </w:r>
    </w:p>
    <w:p w14:paraId="3ABC9D8F" w14:textId="7A8649F4" w:rsidR="0039185E" w:rsidRDefault="1D1CC945" w:rsidP="1737D46B">
      <w:pPr>
        <w:shd w:val="clear" w:color="auto" w:fill="FFFFFF" w:themeFill="background1"/>
        <w:spacing w:after="120"/>
        <w:textAlignment w:val="baseline"/>
        <w:rPr>
          <w:rFonts w:eastAsiaTheme="minorEastAsia" w:cs="Arial"/>
        </w:rPr>
      </w:pPr>
      <w:r>
        <w:t>W wyniku działania Centrum</w:t>
      </w:r>
      <w:r w:rsidR="465560D9">
        <w:t xml:space="preserve"> </w:t>
      </w:r>
      <w:r w:rsidR="2727DD4C">
        <w:t xml:space="preserve">przy ul. Podchorążych 1 (Kraków) </w:t>
      </w:r>
      <w:r w:rsidR="465560D9">
        <w:t>u</w:t>
      </w:r>
      <w:r w:rsidRPr="3F4B0199">
        <w:rPr>
          <w:rFonts w:cs="Arial"/>
        </w:rPr>
        <w:t>tworzono</w:t>
      </w:r>
      <w:r w:rsidR="6EC01D6E" w:rsidRPr="3F4B0199">
        <w:rPr>
          <w:rFonts w:cs="Arial"/>
        </w:rPr>
        <w:t xml:space="preserve"> i</w:t>
      </w:r>
      <w:r w:rsidR="79E6BA49" w:rsidRPr="3F4B0199">
        <w:rPr>
          <w:rFonts w:cs="Arial"/>
        </w:rPr>
        <w:t>-L</w:t>
      </w:r>
      <w:r w:rsidR="6EC01D6E" w:rsidRPr="3F4B0199">
        <w:rPr>
          <w:rFonts w:cs="Arial"/>
        </w:rPr>
        <w:t>ab</w:t>
      </w:r>
      <w:r w:rsidR="3284504A" w:rsidRPr="3F4B0199">
        <w:rPr>
          <w:rFonts w:cs="Arial"/>
        </w:rPr>
        <w:t>, czyli centrum edukacyjne</w:t>
      </w:r>
      <w:r w:rsidR="009E6332">
        <w:rPr>
          <w:rFonts w:cs="Arial"/>
        </w:rPr>
        <w:t xml:space="preserve"> </w:t>
      </w:r>
      <w:r w:rsidR="6EC01D6E" w:rsidRPr="3F4B0199">
        <w:rPr>
          <w:rFonts w:cs="Arial"/>
        </w:rPr>
        <w:t>wyposażon</w:t>
      </w:r>
      <w:r w:rsidR="23837B18" w:rsidRPr="3F4B0199">
        <w:rPr>
          <w:rFonts w:cs="Arial"/>
        </w:rPr>
        <w:t>e</w:t>
      </w:r>
      <w:r w:rsidR="6EC01D6E" w:rsidRPr="3F4B0199">
        <w:rPr>
          <w:rFonts w:cs="Arial"/>
        </w:rPr>
        <w:t xml:space="preserve"> w aparaturę </w:t>
      </w:r>
      <w:r w:rsidR="78BB0D49" w:rsidRPr="3F4B0199">
        <w:rPr>
          <w:rFonts w:cs="Arial"/>
        </w:rPr>
        <w:t xml:space="preserve">do </w:t>
      </w:r>
      <w:r w:rsidR="6EC01D6E" w:rsidRPr="3F4B0199">
        <w:rPr>
          <w:rFonts w:cs="Arial"/>
        </w:rPr>
        <w:t>udział</w:t>
      </w:r>
      <w:r w:rsidR="1789F178" w:rsidRPr="3F4B0199">
        <w:rPr>
          <w:rFonts w:cs="Arial"/>
        </w:rPr>
        <w:t>u w zajęc</w:t>
      </w:r>
      <w:r w:rsidR="6EC01D6E" w:rsidRPr="3F4B0199">
        <w:rPr>
          <w:rFonts w:cs="Arial"/>
        </w:rPr>
        <w:t>iach online</w:t>
      </w:r>
      <w:r w:rsidR="27F7C73A" w:rsidRPr="3F4B0199">
        <w:rPr>
          <w:rFonts w:cs="Arial"/>
        </w:rPr>
        <w:t>. Przy Wydziale Inżynierii i Technologii Chemicznej, ul. Wars</w:t>
      </w:r>
      <w:r w:rsidR="71F2AC45" w:rsidRPr="3F4B0199">
        <w:rPr>
          <w:rFonts w:cs="Arial"/>
        </w:rPr>
        <w:t xml:space="preserve">zawska 24 (Kraków), utworzono </w:t>
      </w:r>
      <w:r w:rsidR="30402F62" w:rsidRPr="3F4B0199">
        <w:rPr>
          <w:rFonts w:cs="Arial"/>
        </w:rPr>
        <w:t>laborator</w:t>
      </w:r>
      <w:r w:rsidR="772A339C" w:rsidRPr="3F4B0199">
        <w:rPr>
          <w:rFonts w:cs="Arial"/>
        </w:rPr>
        <w:t>ium</w:t>
      </w:r>
      <w:r w:rsidR="30402F62" w:rsidRPr="3F4B0199">
        <w:rPr>
          <w:rFonts w:cs="Arial"/>
        </w:rPr>
        <w:t xml:space="preserve"> do prowadzenia zajęć</w:t>
      </w:r>
      <w:r w:rsidR="71A9EB5F" w:rsidRPr="3F4B0199">
        <w:rPr>
          <w:rFonts w:cs="Arial"/>
        </w:rPr>
        <w:t xml:space="preserve"> </w:t>
      </w:r>
      <w:r w:rsidR="30402F62" w:rsidRPr="3F4B0199">
        <w:rPr>
          <w:rFonts w:cs="Arial"/>
        </w:rPr>
        <w:t>związanych z dostępnością</w:t>
      </w:r>
      <w:r w:rsidR="4C3E4D46" w:rsidRPr="3F4B0199">
        <w:rPr>
          <w:rFonts w:cs="Arial"/>
        </w:rPr>
        <w:t>,</w:t>
      </w:r>
      <w:r w:rsidR="6EC01D6E" w:rsidRPr="1737D46B">
        <w:rPr>
          <w:rFonts w:eastAsiaTheme="minorEastAsia" w:cs="Arial"/>
        </w:rPr>
        <w:t xml:space="preserve"> wyposażon</w:t>
      </w:r>
      <w:r w:rsidR="0BF9A531" w:rsidRPr="1737D46B">
        <w:rPr>
          <w:rFonts w:eastAsiaTheme="minorEastAsia" w:cs="Arial"/>
        </w:rPr>
        <w:t>e</w:t>
      </w:r>
      <w:r w:rsidR="6EC01D6E" w:rsidRPr="1737D46B">
        <w:rPr>
          <w:rFonts w:eastAsiaTheme="minorEastAsia" w:cs="Arial"/>
        </w:rPr>
        <w:t xml:space="preserve"> w symulator miejsca pracy oraz pokoju mieszkalnego, w których studenci mogą testować w skali 1:1 swoje projekty przez odpowiednie ustawienie wyposażenia poruszając się np. na wózku lub w symulatorze starości</w:t>
      </w:r>
      <w:r w:rsidR="366E02C1" w:rsidRPr="1737D46B">
        <w:rPr>
          <w:rFonts w:eastAsiaTheme="minorEastAsia" w:cs="Arial"/>
        </w:rPr>
        <w:t xml:space="preserve">. Dla studentów </w:t>
      </w:r>
      <w:r w:rsidR="4081364E" w:rsidRPr="1737D46B">
        <w:rPr>
          <w:rFonts w:eastAsiaTheme="minorEastAsia" w:cs="Arial"/>
        </w:rPr>
        <w:t>projektujących ogro</w:t>
      </w:r>
      <w:r w:rsidR="64C3C517" w:rsidRPr="1737D46B">
        <w:rPr>
          <w:rFonts w:eastAsiaTheme="minorEastAsia" w:cs="Arial"/>
        </w:rPr>
        <w:t>d</w:t>
      </w:r>
      <w:r w:rsidR="4081364E" w:rsidRPr="1737D46B">
        <w:rPr>
          <w:rFonts w:eastAsiaTheme="minorEastAsia" w:cs="Arial"/>
        </w:rPr>
        <w:t xml:space="preserve">y i przestrzenie publiczne </w:t>
      </w:r>
      <w:r w:rsidR="6EC01D6E" w:rsidRPr="1737D46B">
        <w:rPr>
          <w:rFonts w:eastAsiaTheme="minorEastAsia" w:cs="Arial"/>
        </w:rPr>
        <w:t>wykonano projekt ogrodu ze ścieżką motosensoryczną</w:t>
      </w:r>
      <w:r w:rsidR="23EB01C2" w:rsidRPr="1737D46B">
        <w:rPr>
          <w:rFonts w:eastAsiaTheme="minorEastAsia" w:cs="Arial"/>
        </w:rPr>
        <w:t>,</w:t>
      </w:r>
      <w:r w:rsidR="35EDD3BE" w:rsidRPr="1737D46B">
        <w:rPr>
          <w:rFonts w:eastAsiaTheme="minorEastAsia" w:cs="Arial"/>
        </w:rPr>
        <w:t xml:space="preserve"> pokazując</w:t>
      </w:r>
      <w:r w:rsidR="16DF8664" w:rsidRPr="1737D46B">
        <w:rPr>
          <w:rFonts w:eastAsiaTheme="minorEastAsia" w:cs="Arial"/>
        </w:rPr>
        <w:t>y</w:t>
      </w:r>
      <w:r w:rsidR="35EDD3BE" w:rsidRPr="1737D46B">
        <w:rPr>
          <w:rFonts w:eastAsiaTheme="minorEastAsia" w:cs="Arial"/>
        </w:rPr>
        <w:t xml:space="preserve"> jak projektować dostępne ogrody. Centrum prowadziło też szereg działań </w:t>
      </w:r>
      <w:r w:rsidR="46CB10C7" w:rsidRPr="1737D46B">
        <w:rPr>
          <w:rFonts w:eastAsiaTheme="minorEastAsia" w:cs="Arial"/>
        </w:rPr>
        <w:t xml:space="preserve">informacyjnych, </w:t>
      </w:r>
      <w:r w:rsidR="35EDD3BE" w:rsidRPr="1737D46B">
        <w:rPr>
          <w:rFonts w:eastAsiaTheme="minorEastAsia" w:cs="Arial"/>
        </w:rPr>
        <w:t>podnoszących świadomość w</w:t>
      </w:r>
      <w:r w:rsidR="3E1CCC31" w:rsidRPr="1737D46B">
        <w:rPr>
          <w:rFonts w:eastAsiaTheme="minorEastAsia" w:cs="Arial"/>
        </w:rPr>
        <w:t xml:space="preserve"> - p</w:t>
      </w:r>
      <w:r w:rsidR="0BBEED6F" w:rsidRPr="1737D46B">
        <w:rPr>
          <w:rFonts w:eastAsiaTheme="minorEastAsia" w:cs="Arial"/>
        </w:rPr>
        <w:t>rowadzono warsztaty, organizowano konferencje, spotkania eksperckie.</w:t>
      </w:r>
      <w:r w:rsidR="54E6B6C5" w:rsidRPr="1737D46B">
        <w:rPr>
          <w:rFonts w:eastAsiaTheme="minorEastAsia" w:cs="Arial"/>
        </w:rPr>
        <w:t xml:space="preserve"> Przygotowano także publikacje i </w:t>
      </w:r>
      <w:hyperlink r:id="rId153" w:history="1">
        <w:r w:rsidR="54E6B6C5" w:rsidRPr="1737D46B">
          <w:rPr>
            <w:rFonts w:eastAsiaTheme="minorEastAsia" w:cs="Arial"/>
          </w:rPr>
          <w:t>baz</w:t>
        </w:r>
        <w:r w:rsidR="4567118D" w:rsidRPr="1737D46B">
          <w:rPr>
            <w:rFonts w:eastAsiaTheme="minorEastAsia" w:cs="Arial"/>
          </w:rPr>
          <w:t>ę</w:t>
        </w:r>
        <w:r w:rsidR="54E6B6C5" w:rsidRPr="3F4B0199">
          <w:rPr>
            <w:rStyle w:val="Hipercze"/>
          </w:rPr>
          <w:t xml:space="preserve"> wiedzy</w:t>
        </w:r>
      </w:hyperlink>
      <w:r w:rsidR="54E6B6C5" w:rsidRPr="1737D46B">
        <w:rPr>
          <w:rFonts w:eastAsiaTheme="minorEastAsia" w:cs="Arial"/>
        </w:rPr>
        <w:t xml:space="preserve"> o dostępności w projektowaniu architektury, </w:t>
      </w:r>
      <w:r w:rsidR="00B95BBF" w:rsidRPr="1737D46B">
        <w:rPr>
          <w:rFonts w:eastAsiaTheme="minorEastAsia" w:cs="Arial"/>
        </w:rPr>
        <w:t xml:space="preserve">architektury krajobrazu, </w:t>
      </w:r>
      <w:r w:rsidR="54E6B6C5" w:rsidRPr="1737D46B">
        <w:rPr>
          <w:rFonts w:eastAsiaTheme="minorEastAsia" w:cs="Arial"/>
        </w:rPr>
        <w:t>urbanizacji, budownictwie.</w:t>
      </w:r>
      <w:r w:rsidR="0BBEED6F" w:rsidRPr="1737D46B">
        <w:rPr>
          <w:rFonts w:eastAsiaTheme="minorEastAsia" w:cs="Arial"/>
        </w:rPr>
        <w:t xml:space="preserve"> </w:t>
      </w:r>
      <w:r w:rsidR="3D5D8DE1" w:rsidRPr="1737D46B">
        <w:rPr>
          <w:rFonts w:eastAsiaTheme="minorEastAsia" w:cs="Arial"/>
        </w:rPr>
        <w:t xml:space="preserve">Przy ul. </w:t>
      </w:r>
      <w:r w:rsidR="534FD6C8" w:rsidRPr="1737D46B">
        <w:rPr>
          <w:rFonts w:eastAsiaTheme="minorEastAsia" w:cs="Arial"/>
        </w:rPr>
        <w:t>Tysiąclecia Państwa Polskiego</w:t>
      </w:r>
      <w:r w:rsidR="6767CD3B" w:rsidRPr="1737D46B">
        <w:rPr>
          <w:rFonts w:eastAsiaTheme="minorEastAsia" w:cs="Arial"/>
        </w:rPr>
        <w:t xml:space="preserve"> w Krakowie </w:t>
      </w:r>
      <w:r w:rsidR="6F450E66" w:rsidRPr="1737D46B">
        <w:rPr>
          <w:rFonts w:eastAsiaTheme="minorEastAsia" w:cs="Arial"/>
        </w:rPr>
        <w:t>u</w:t>
      </w:r>
      <w:r w:rsidR="0BBEED6F" w:rsidRPr="1737D46B">
        <w:rPr>
          <w:rFonts w:eastAsiaTheme="minorEastAsia" w:cs="Arial"/>
        </w:rPr>
        <w:t xml:space="preserve">ruchomiono </w:t>
      </w:r>
      <w:r w:rsidR="6EC01D6E" w:rsidRPr="1737D46B">
        <w:rPr>
          <w:rFonts w:eastAsiaTheme="minorEastAsia" w:cs="Arial"/>
        </w:rPr>
        <w:t xml:space="preserve">punkt konsultacyjny, który przekazuje informacje oraz świadczy pomoc w zakresie </w:t>
      </w:r>
      <w:r w:rsidR="687193EA" w:rsidRPr="1737D46B">
        <w:rPr>
          <w:rFonts w:eastAsiaTheme="minorEastAsia" w:cs="Arial"/>
        </w:rPr>
        <w:t xml:space="preserve">stosowania </w:t>
      </w:r>
      <w:r w:rsidR="2F12CFED" w:rsidRPr="1737D46B">
        <w:rPr>
          <w:rFonts w:eastAsiaTheme="minorEastAsia" w:cs="Arial"/>
        </w:rPr>
        <w:t>rozwiązań</w:t>
      </w:r>
      <w:r w:rsidR="687193EA" w:rsidRPr="1737D46B">
        <w:rPr>
          <w:rFonts w:eastAsiaTheme="minorEastAsia" w:cs="Arial"/>
        </w:rPr>
        <w:t xml:space="preserve"> </w:t>
      </w:r>
      <w:r w:rsidR="6EC01D6E" w:rsidRPr="1737D46B">
        <w:rPr>
          <w:rFonts w:eastAsiaTheme="minorEastAsia" w:cs="Arial"/>
        </w:rPr>
        <w:t>dostępności</w:t>
      </w:r>
      <w:r w:rsidR="299E4192" w:rsidRPr="1737D46B">
        <w:rPr>
          <w:rFonts w:eastAsiaTheme="minorEastAsia" w:cs="Arial"/>
        </w:rPr>
        <w:t xml:space="preserve"> w projektowaniu przestrzeni publicznej</w:t>
      </w:r>
      <w:r w:rsidR="7A0A690B" w:rsidRPr="1737D46B">
        <w:rPr>
          <w:rFonts w:eastAsiaTheme="minorEastAsia" w:cs="Arial"/>
        </w:rPr>
        <w:t xml:space="preserve"> oraz budynków</w:t>
      </w:r>
      <w:r w:rsidR="7A0A690B" w:rsidRPr="1737D46B">
        <w:rPr>
          <w:rFonts w:eastAsiaTheme="minorEastAsia" w:cs="Arial"/>
          <w:shd w:val="clear" w:color="auto" w:fill="FFFFFF" w:themeFill="background1"/>
        </w:rPr>
        <w:t xml:space="preserve"> </w:t>
      </w:r>
      <w:r w:rsidR="7A0A690B" w:rsidRPr="1737D46B">
        <w:rPr>
          <w:rFonts w:eastAsia="Arial" w:cs="Arial"/>
          <w:shd w:val="clear" w:color="auto" w:fill="FFFFFF" w:themeFill="background1"/>
        </w:rPr>
        <w:t>m.in. Laboratorium Inżynierii Wiatrowej czy toalety na Wydziale Chemii PK.</w:t>
      </w:r>
      <w:r w:rsidR="299E4192" w:rsidRPr="1737D46B">
        <w:rPr>
          <w:rFonts w:eastAsiaTheme="minorEastAsia" w:cs="Arial"/>
          <w:shd w:val="clear" w:color="auto" w:fill="FFFFFF" w:themeFill="background1"/>
        </w:rPr>
        <w:t xml:space="preserve"> </w:t>
      </w:r>
    </w:p>
    <w:p w14:paraId="0622B52E" w14:textId="77777777" w:rsidR="00D60574" w:rsidRPr="00FF54FC" w:rsidRDefault="3715D4FA" w:rsidP="00205F1A">
      <w:pPr>
        <w:numPr>
          <w:ilvl w:val="0"/>
          <w:numId w:val="108"/>
        </w:numPr>
        <w:suppressAutoHyphens w:val="0"/>
        <w:spacing w:after="160"/>
        <w:ind w:left="567" w:hanging="283"/>
        <w:rPr>
          <w:rFonts w:eastAsia="Arial" w:cs="Arial"/>
          <w:iCs/>
          <w:szCs w:val="24"/>
        </w:rPr>
      </w:pPr>
      <w:r w:rsidRPr="03585173">
        <w:rPr>
          <w:rFonts w:eastAsia="Arial" w:cs="Arial"/>
          <w:b/>
          <w:bCs/>
        </w:rPr>
        <w:t>Uniwersytet Szczeciński</w:t>
      </w:r>
      <w:r w:rsidR="00D60574">
        <w:rPr>
          <w:rFonts w:eastAsia="Arial" w:cs="Arial"/>
          <w:b/>
          <w:bCs/>
        </w:rPr>
        <w:t xml:space="preserve"> </w:t>
      </w:r>
      <w:r w:rsidR="00D60574" w:rsidRPr="00FF54FC">
        <w:rPr>
          <w:rFonts w:eastAsia="Arial" w:cs="Arial"/>
          <w:b/>
          <w:bCs/>
          <w:iCs/>
          <w:szCs w:val="24"/>
        </w:rPr>
        <w:t>(obszar: Cyfryzacja i komunikacja)</w:t>
      </w:r>
    </w:p>
    <w:p w14:paraId="518DC042" w14:textId="23AFCE1A" w:rsidR="3715D4FA" w:rsidRPr="005448EF" w:rsidRDefault="425E5285" w:rsidP="005448EF">
      <w:pPr>
        <w:shd w:val="clear" w:color="auto" w:fill="FFFFFF" w:themeFill="background1"/>
        <w:spacing w:after="120"/>
        <w:rPr>
          <w:rFonts w:eastAsia="Arial" w:cs="Arial"/>
        </w:rPr>
      </w:pPr>
      <w:r w:rsidRPr="3F4B0199">
        <w:rPr>
          <w:rFonts w:eastAsia="Arial" w:cs="Arial"/>
        </w:rPr>
        <w:t xml:space="preserve">W wyniku </w:t>
      </w:r>
      <w:r w:rsidRPr="005448EF">
        <w:rPr>
          <w:rFonts w:eastAsia="Arial" w:cs="Arial"/>
        </w:rPr>
        <w:t xml:space="preserve">działania Centrum </w:t>
      </w:r>
      <w:r w:rsidR="6B70C74A" w:rsidRPr="005448EF">
        <w:rPr>
          <w:rFonts w:eastAsia="Arial" w:cs="Arial"/>
        </w:rPr>
        <w:t>przygotowano sale symulacji w technologii VR.</w:t>
      </w:r>
      <w:r w:rsidR="2B3E5596" w:rsidRPr="005448EF">
        <w:rPr>
          <w:rFonts w:eastAsia="Arial" w:cs="Arial"/>
        </w:rPr>
        <w:t xml:space="preserve"> Można w nich testować </w:t>
      </w:r>
      <w:r w:rsidR="2B3E5596" w:rsidRPr="1737D46B">
        <w:rPr>
          <w:rFonts w:eastAsia="Arial" w:cs="Arial"/>
          <w:shd w:val="clear" w:color="auto" w:fill="FFFFFF" w:themeFill="background1"/>
        </w:rPr>
        <w:t>symulator wózka inwalidzkiego, który jest usytuowany na specjalnie przygotowanej platformie</w:t>
      </w:r>
      <w:r w:rsidR="7CFC726E" w:rsidRPr="1737D46B">
        <w:rPr>
          <w:rFonts w:eastAsia="Arial" w:cs="Arial"/>
          <w:shd w:val="clear" w:color="auto" w:fill="FFFFFF" w:themeFill="background1"/>
        </w:rPr>
        <w:t>,</w:t>
      </w:r>
      <w:r w:rsidR="2B3E5596" w:rsidRPr="1737D46B">
        <w:rPr>
          <w:rFonts w:eastAsia="Arial" w:cs="Arial"/>
          <w:shd w:val="clear" w:color="auto" w:fill="FFFFFF" w:themeFill="background1"/>
        </w:rPr>
        <w:t xml:space="preserve"> oraz symulator</w:t>
      </w:r>
      <w:r w:rsidR="7CFC726E" w:rsidRPr="1737D46B">
        <w:rPr>
          <w:rFonts w:eastAsia="Arial" w:cs="Arial"/>
          <w:shd w:val="clear" w:color="auto" w:fill="FFFFFF" w:themeFill="background1"/>
        </w:rPr>
        <w:t>y</w:t>
      </w:r>
      <w:r w:rsidR="2B3E5596" w:rsidRPr="1737D46B">
        <w:rPr>
          <w:rFonts w:eastAsia="Arial" w:cs="Arial"/>
          <w:shd w:val="clear" w:color="auto" w:fill="FFFFFF" w:themeFill="background1"/>
        </w:rPr>
        <w:t xml:space="preserve"> wad wzroku, osoby głuchej i osoby starszej</w:t>
      </w:r>
      <w:r w:rsidR="7CFC726E" w:rsidRPr="1737D46B">
        <w:rPr>
          <w:rFonts w:eastAsia="Arial" w:cs="Arial"/>
          <w:shd w:val="clear" w:color="auto" w:fill="FFFFFF" w:themeFill="background1"/>
        </w:rPr>
        <w:t xml:space="preserve"> oraz</w:t>
      </w:r>
      <w:r w:rsidR="2B3E5596" w:rsidRPr="1737D46B">
        <w:rPr>
          <w:rFonts w:eastAsia="Arial" w:cs="Arial"/>
          <w:shd w:val="clear" w:color="auto" w:fill="FFFFFF" w:themeFill="background1"/>
        </w:rPr>
        <w:t xml:space="preserve"> odczuć starszych, </w:t>
      </w:r>
      <w:r w:rsidR="2E806C84" w:rsidRPr="1737D46B">
        <w:rPr>
          <w:rFonts w:eastAsia="Arial" w:cs="Arial"/>
          <w:shd w:val="clear" w:color="auto" w:fill="FFFFFF" w:themeFill="background1"/>
        </w:rPr>
        <w:t>a także</w:t>
      </w:r>
      <w:r w:rsidR="72FE1684" w:rsidRPr="1737D46B">
        <w:rPr>
          <w:rFonts w:eastAsia="Arial" w:cs="Arial"/>
          <w:shd w:val="clear" w:color="auto" w:fill="FFFFFF" w:themeFill="background1"/>
        </w:rPr>
        <w:t xml:space="preserve"> wirtualnej </w:t>
      </w:r>
      <w:r w:rsidR="7477565D" w:rsidRPr="1737D46B">
        <w:rPr>
          <w:rFonts w:eastAsia="Arial" w:cs="Arial"/>
          <w:shd w:val="clear" w:color="auto" w:fill="FFFFFF" w:themeFill="background1"/>
        </w:rPr>
        <w:t>s</w:t>
      </w:r>
      <w:r w:rsidR="72FE1684" w:rsidRPr="1737D46B">
        <w:rPr>
          <w:rFonts w:eastAsia="Arial" w:cs="Arial"/>
          <w:shd w:val="clear" w:color="auto" w:fill="FFFFFF" w:themeFill="background1"/>
        </w:rPr>
        <w:t>ali sądowej</w:t>
      </w:r>
      <w:r w:rsidR="54383FA5" w:rsidRPr="1737D46B">
        <w:rPr>
          <w:rFonts w:eastAsia="Arial" w:cs="Arial"/>
          <w:shd w:val="clear" w:color="auto" w:fill="FFFFFF" w:themeFill="background1"/>
        </w:rPr>
        <w:t xml:space="preserve">, gdzie użytkownik może przyjąć rolę uczestnika procesu. </w:t>
      </w:r>
      <w:r w:rsidR="6F378CA8" w:rsidRPr="005448EF">
        <w:rPr>
          <w:rFonts w:eastAsia="Arial" w:cs="Arial"/>
          <w:shd w:val="clear" w:color="auto" w:fill="FFFFFF" w:themeFill="background1"/>
        </w:rPr>
        <w:t>U</w:t>
      </w:r>
      <w:r w:rsidR="67253CB2" w:rsidRPr="005448EF">
        <w:rPr>
          <w:rFonts w:eastAsia="Arial" w:cs="Arial"/>
          <w:shd w:val="clear" w:color="auto" w:fill="FFFFFF" w:themeFill="background1"/>
        </w:rPr>
        <w:t>ruchom</w:t>
      </w:r>
      <w:r w:rsidR="339FA79B" w:rsidRPr="005448EF">
        <w:rPr>
          <w:rFonts w:eastAsia="Arial" w:cs="Arial"/>
          <w:shd w:val="clear" w:color="auto" w:fill="FFFFFF" w:themeFill="background1"/>
        </w:rPr>
        <w:t xml:space="preserve">iono </w:t>
      </w:r>
      <w:hyperlink r:id="rId154" w:history="1">
        <w:r w:rsidR="67253CB2" w:rsidRPr="005448EF">
          <w:rPr>
            <w:rFonts w:eastAsia="Arial" w:cs="Arial"/>
            <w:shd w:val="clear" w:color="auto" w:fill="FFFFFF" w:themeFill="background1"/>
          </w:rPr>
          <w:t>punkt informacyjno-konsultacyjn</w:t>
        </w:r>
        <w:r w:rsidR="4EFABB92" w:rsidRPr="005448EF">
          <w:rPr>
            <w:rStyle w:val="Hipercze"/>
            <w:color w:val="auto"/>
            <w:shd w:val="clear" w:color="auto" w:fill="FFFFFF" w:themeFill="background1"/>
          </w:rPr>
          <w:t>y</w:t>
        </w:r>
      </w:hyperlink>
      <w:r w:rsidR="073539E9" w:rsidRPr="005448EF">
        <w:rPr>
          <w:rFonts w:eastAsia="Arial" w:cs="Arial"/>
          <w:shd w:val="clear" w:color="auto" w:fill="FFFFFF" w:themeFill="background1"/>
        </w:rPr>
        <w:t>, w którym udzielane są informacje nt. założeń projektowania uniwersalnego</w:t>
      </w:r>
      <w:r w:rsidR="60F7FC6A" w:rsidRPr="005448EF">
        <w:rPr>
          <w:rFonts w:eastAsia="Arial" w:cs="Arial"/>
          <w:shd w:val="clear" w:color="auto" w:fill="FFFFFF" w:themeFill="background1"/>
        </w:rPr>
        <w:t xml:space="preserve"> w </w:t>
      </w:r>
      <w:r w:rsidR="486FA470" w:rsidRPr="005448EF">
        <w:rPr>
          <w:rFonts w:eastAsia="Arial" w:cs="Arial"/>
          <w:shd w:val="clear" w:color="auto" w:fill="FFFFFF" w:themeFill="background1"/>
        </w:rPr>
        <w:t>obszarze</w:t>
      </w:r>
      <w:r w:rsidR="60F7FC6A" w:rsidRPr="005448EF">
        <w:rPr>
          <w:rFonts w:eastAsia="Arial" w:cs="Arial"/>
          <w:shd w:val="clear" w:color="auto" w:fill="FFFFFF" w:themeFill="background1"/>
        </w:rPr>
        <w:t xml:space="preserve"> cyfryzacji.</w:t>
      </w:r>
      <w:r w:rsidR="5AC59BF4" w:rsidRPr="005448EF">
        <w:rPr>
          <w:rFonts w:eastAsia="Arial" w:cs="Arial"/>
          <w:shd w:val="clear" w:color="auto" w:fill="FFFFFF" w:themeFill="background1"/>
        </w:rPr>
        <w:t xml:space="preserve"> </w:t>
      </w:r>
      <w:r w:rsidR="33ABA164" w:rsidRPr="005448EF">
        <w:rPr>
          <w:rFonts w:eastAsia="Arial" w:cs="Arial"/>
          <w:shd w:val="clear" w:color="auto" w:fill="FFFFFF" w:themeFill="background1"/>
        </w:rPr>
        <w:t xml:space="preserve">Uruchomiono wypożyczalnię specjalistycznego sprzętu przeznaczonego dla </w:t>
      </w:r>
      <w:r w:rsidR="6C5E7B20">
        <w:rPr>
          <w:rFonts w:eastAsia="Arial" w:cs="Arial"/>
          <w:shd w:val="clear" w:color="auto" w:fill="FFFFFF" w:themeFill="background1"/>
        </w:rPr>
        <w:t>OzN</w:t>
      </w:r>
      <w:r w:rsidR="2A42560C">
        <w:rPr>
          <w:rFonts w:eastAsia="Arial" w:cs="Arial"/>
          <w:shd w:val="clear" w:color="auto" w:fill="FFFFFF" w:themeFill="background1"/>
        </w:rPr>
        <w:t xml:space="preserve"> </w:t>
      </w:r>
      <w:r w:rsidR="432E1E31" w:rsidRPr="005448EF">
        <w:rPr>
          <w:rFonts w:eastAsia="Arial" w:cs="Arial"/>
          <w:shd w:val="clear" w:color="auto" w:fill="FFFFFF" w:themeFill="background1"/>
        </w:rPr>
        <w:t>(</w:t>
      </w:r>
      <w:r w:rsidR="432E1E31" w:rsidRPr="1737D46B">
        <w:rPr>
          <w:rFonts w:eastAsia="Arial" w:cs="Arial"/>
          <w:shd w:val="clear" w:color="auto" w:fill="FFFFFF" w:themeFill="background1"/>
        </w:rPr>
        <w:t xml:space="preserve">przenośne pętle indukcyjne, bezprzewodowy, wielokanałowy system symultaniczny, maszyna brajlowska – Perkins, urządzenia lektorskie i skanujące dokumenty, przetwarzające tekst na mowę i odczytujące przetworzone dokumenty, specjalistyczna klawiatura komputerowa przeznaczona dla osób z problemami manualnymi, </w:t>
      </w:r>
      <w:r w:rsidR="6DDCDFBD" w:rsidRPr="1737D46B">
        <w:rPr>
          <w:rFonts w:eastAsia="Arial" w:cs="Arial"/>
          <w:shd w:val="clear" w:color="auto" w:fill="FFFFFF" w:themeFill="background1"/>
        </w:rPr>
        <w:t>dyktafon cyfrowy, dotykowy tablet brajlowski, lupa oraz powiększalnik, mysz</w:t>
      </w:r>
      <w:r w:rsidR="598B9BDA" w:rsidRPr="1737D46B">
        <w:rPr>
          <w:rFonts w:eastAsia="Arial" w:cs="Arial"/>
          <w:shd w:val="clear" w:color="auto" w:fill="FFFFFF" w:themeFill="background1"/>
        </w:rPr>
        <w:t>ka</w:t>
      </w:r>
      <w:r w:rsidR="6DDCDFBD" w:rsidRPr="1737D46B">
        <w:rPr>
          <w:rFonts w:eastAsia="Arial" w:cs="Arial"/>
          <w:shd w:val="clear" w:color="auto" w:fill="FFFFFF" w:themeFill="background1"/>
        </w:rPr>
        <w:t>, przenośny monitor brajlowski)</w:t>
      </w:r>
      <w:r w:rsidR="33ABA164" w:rsidRPr="005448EF">
        <w:rPr>
          <w:rFonts w:eastAsia="Arial" w:cs="Arial"/>
          <w:shd w:val="clear" w:color="auto" w:fill="FFFFFF" w:themeFill="background1"/>
        </w:rPr>
        <w:t xml:space="preserve">. </w:t>
      </w:r>
      <w:r w:rsidR="5AC59BF4" w:rsidRPr="005448EF">
        <w:rPr>
          <w:rFonts w:eastAsia="Arial" w:cs="Arial"/>
          <w:shd w:val="clear" w:color="auto" w:fill="FFFFFF" w:themeFill="background1"/>
        </w:rPr>
        <w:t xml:space="preserve">Uczelnia uruchomiła </w:t>
      </w:r>
      <w:r w:rsidR="1C9CAE13" w:rsidRPr="005448EF">
        <w:rPr>
          <w:rFonts w:eastAsia="Arial" w:cs="Arial"/>
          <w:shd w:val="clear" w:color="auto" w:fill="FFFFFF" w:themeFill="background1"/>
        </w:rPr>
        <w:t xml:space="preserve">też </w:t>
      </w:r>
      <w:r w:rsidR="5AC59BF4" w:rsidRPr="005448EF">
        <w:rPr>
          <w:rFonts w:eastAsia="Arial" w:cs="Arial"/>
          <w:shd w:val="clear" w:color="auto" w:fill="FFFFFF" w:themeFill="background1"/>
        </w:rPr>
        <w:t xml:space="preserve">studia podyplomowe </w:t>
      </w:r>
      <w:r w:rsidR="2A42560C">
        <w:rPr>
          <w:rFonts w:eastAsia="Arial" w:cs="Arial"/>
          <w:shd w:val="clear" w:color="auto" w:fill="FFFFFF" w:themeFill="background1"/>
        </w:rPr>
        <w:t>„</w:t>
      </w:r>
      <w:r w:rsidR="5E2035FF" w:rsidRPr="005448EF">
        <w:rPr>
          <w:rFonts w:eastAsia="Arial" w:cs="Arial"/>
          <w:shd w:val="clear" w:color="auto" w:fill="FFFFFF" w:themeFill="background1"/>
        </w:rPr>
        <w:t>Specjalista ds. Dostępności</w:t>
      </w:r>
      <w:r w:rsidR="0082744F">
        <w:rPr>
          <w:rFonts w:eastAsia="Arial" w:cs="Arial"/>
          <w:shd w:val="clear" w:color="auto" w:fill="FFFFFF" w:themeFill="background1"/>
        </w:rPr>
        <w:t>”</w:t>
      </w:r>
      <w:r w:rsidR="5E2035FF" w:rsidRPr="005448EF">
        <w:rPr>
          <w:rFonts w:eastAsia="Arial" w:cs="Arial"/>
          <w:shd w:val="clear" w:color="auto" w:fill="FFFFFF" w:themeFill="background1"/>
        </w:rPr>
        <w:t xml:space="preserve">. Centrum opracowało wzorcowe </w:t>
      </w:r>
      <w:r w:rsidR="5E2035FF" w:rsidRPr="005448EF">
        <w:rPr>
          <w:rFonts w:eastAsia="Arial" w:cs="Arial"/>
          <w:shd w:val="clear" w:color="auto" w:fill="FFFFFF" w:themeFill="background1"/>
        </w:rPr>
        <w:lastRenderedPageBreak/>
        <w:t xml:space="preserve">programy nauczania dedykowane dla kadry </w:t>
      </w:r>
      <w:r w:rsidR="23B2CCAB" w:rsidRPr="005448EF">
        <w:rPr>
          <w:rFonts w:eastAsia="Arial" w:cs="Arial"/>
          <w:shd w:val="clear" w:color="auto" w:fill="FFFFFF" w:themeFill="background1"/>
        </w:rPr>
        <w:t>uczelni</w:t>
      </w:r>
      <w:r w:rsidR="74FCF385" w:rsidRPr="005448EF">
        <w:rPr>
          <w:rFonts w:eastAsia="Arial" w:cs="Arial"/>
          <w:shd w:val="clear" w:color="auto" w:fill="FFFFFF" w:themeFill="background1"/>
        </w:rPr>
        <w:t>,</w:t>
      </w:r>
      <w:r w:rsidR="23B2CCAB" w:rsidRPr="005448EF">
        <w:rPr>
          <w:rFonts w:eastAsia="Arial" w:cs="Arial"/>
          <w:shd w:val="clear" w:color="auto" w:fill="FFFFFF" w:themeFill="background1"/>
        </w:rPr>
        <w:t xml:space="preserve"> a także programy</w:t>
      </w:r>
      <w:r w:rsidR="23B2CCAB" w:rsidRPr="005448EF">
        <w:rPr>
          <w:rFonts w:eastAsia="Arial" w:cs="Arial"/>
        </w:rPr>
        <w:t xml:space="preserve"> szkoleń dla pracowników administracji publicznej </w:t>
      </w:r>
      <w:r w:rsidR="3010EE43" w:rsidRPr="005448EF">
        <w:rPr>
          <w:rFonts w:eastAsia="Arial" w:cs="Arial"/>
        </w:rPr>
        <w:t>i jednostek sektora prywatnego</w:t>
      </w:r>
      <w:r w:rsidR="3509F91F">
        <w:rPr>
          <w:rFonts w:eastAsia="Arial" w:cs="Arial"/>
        </w:rPr>
        <w:t>.</w:t>
      </w:r>
      <w:r w:rsidR="6C376043" w:rsidRPr="005448EF">
        <w:rPr>
          <w:rFonts w:eastAsia="Arial" w:cs="Arial"/>
        </w:rPr>
        <w:t xml:space="preserve"> </w:t>
      </w:r>
      <w:r w:rsidR="3010EE43" w:rsidRPr="005448EF">
        <w:rPr>
          <w:rFonts w:eastAsia="Arial" w:cs="Arial"/>
        </w:rPr>
        <w:t xml:space="preserve">Program składa się z 6 bloków: </w:t>
      </w:r>
    </w:p>
    <w:p w14:paraId="22B63DF4" w14:textId="450DC821" w:rsidR="3715D4FA" w:rsidRPr="000E37BF" w:rsidRDefault="0FD57AB0" w:rsidP="000E37BF">
      <w:pPr>
        <w:pStyle w:val="Akapitzlist"/>
        <w:numPr>
          <w:ilvl w:val="0"/>
          <w:numId w:val="123"/>
        </w:numPr>
        <w:spacing w:after="120"/>
        <w:ind w:left="426"/>
        <w:rPr>
          <w:rFonts w:eastAsia="Arial" w:cs="Arial"/>
        </w:rPr>
      </w:pPr>
      <w:r w:rsidRPr="000E37BF">
        <w:rPr>
          <w:rFonts w:eastAsia="Arial" w:cs="Arial"/>
        </w:rPr>
        <w:t xml:space="preserve">Blok I </w:t>
      </w:r>
      <w:r w:rsidR="708791E4" w:rsidRPr="000E37BF">
        <w:rPr>
          <w:rFonts w:eastAsia="Arial" w:cs="Arial"/>
        </w:rPr>
        <w:t>-</w:t>
      </w:r>
      <w:r w:rsidRPr="000E37BF">
        <w:rPr>
          <w:rFonts w:eastAsia="Arial" w:cs="Arial"/>
        </w:rPr>
        <w:t xml:space="preserve"> zwiększanie świadomości </w:t>
      </w:r>
      <w:r w:rsidR="32D54284" w:rsidRPr="000E37BF">
        <w:rPr>
          <w:rFonts w:eastAsia="Arial" w:cs="Arial"/>
        </w:rPr>
        <w:t>n</w:t>
      </w:r>
      <w:r w:rsidRPr="000E37BF">
        <w:rPr>
          <w:rFonts w:eastAsia="Arial" w:cs="Arial"/>
        </w:rPr>
        <w:t xml:space="preserve">a </w:t>
      </w:r>
      <w:r w:rsidR="38F076CE" w:rsidRPr="000E37BF">
        <w:rPr>
          <w:rFonts w:eastAsia="Arial" w:cs="Arial"/>
        </w:rPr>
        <w:t xml:space="preserve">potrzeby i </w:t>
      </w:r>
      <w:r w:rsidRPr="000E37BF">
        <w:rPr>
          <w:rFonts w:eastAsia="Arial" w:cs="Arial"/>
        </w:rPr>
        <w:t>problemy</w:t>
      </w:r>
      <w:r w:rsidR="00C56C7E" w:rsidRPr="000E37BF">
        <w:rPr>
          <w:rFonts w:eastAsia="Arial" w:cs="Arial"/>
        </w:rPr>
        <w:t xml:space="preserve"> </w:t>
      </w:r>
      <w:r w:rsidR="00E84F49" w:rsidRPr="000E37BF">
        <w:rPr>
          <w:rFonts w:eastAsia="Arial" w:cs="Arial"/>
        </w:rPr>
        <w:t>OzN</w:t>
      </w:r>
      <w:r w:rsidR="006B218F" w:rsidRPr="000E37BF">
        <w:rPr>
          <w:rFonts w:eastAsia="Arial" w:cs="Arial"/>
        </w:rPr>
        <w:t>;</w:t>
      </w:r>
    </w:p>
    <w:p w14:paraId="2E4ED250" w14:textId="0AC4E5C2" w:rsidR="3715D4FA" w:rsidRPr="000E37BF" w:rsidRDefault="0FD57AB0" w:rsidP="000E37BF">
      <w:pPr>
        <w:pStyle w:val="Akapitzlist"/>
        <w:numPr>
          <w:ilvl w:val="0"/>
          <w:numId w:val="123"/>
        </w:numPr>
        <w:spacing w:after="120"/>
        <w:ind w:left="426"/>
        <w:rPr>
          <w:rFonts w:eastAsia="Arial" w:cs="Arial"/>
        </w:rPr>
      </w:pPr>
      <w:r w:rsidRPr="000E37BF">
        <w:rPr>
          <w:rFonts w:eastAsia="Arial" w:cs="Arial"/>
        </w:rPr>
        <w:t xml:space="preserve">Blok II </w:t>
      </w:r>
      <w:r w:rsidR="573395AD" w:rsidRPr="000E37BF">
        <w:rPr>
          <w:rFonts w:eastAsia="Arial" w:cs="Arial"/>
        </w:rPr>
        <w:t xml:space="preserve">- </w:t>
      </w:r>
      <w:r w:rsidRPr="000E37BF">
        <w:rPr>
          <w:rFonts w:eastAsia="Arial" w:cs="Arial"/>
        </w:rPr>
        <w:t>dostępność komunikacyjna - kadra administracyjna</w:t>
      </w:r>
      <w:r w:rsidR="006B218F" w:rsidRPr="000E37BF">
        <w:rPr>
          <w:rFonts w:eastAsia="Arial" w:cs="Arial"/>
        </w:rPr>
        <w:t>;</w:t>
      </w:r>
    </w:p>
    <w:p w14:paraId="5C27811D" w14:textId="3EAF09C2" w:rsidR="3715D4FA" w:rsidRPr="000E37BF" w:rsidRDefault="0FD57AB0" w:rsidP="000E37BF">
      <w:pPr>
        <w:pStyle w:val="Akapitzlist"/>
        <w:numPr>
          <w:ilvl w:val="0"/>
          <w:numId w:val="123"/>
        </w:numPr>
        <w:spacing w:after="120"/>
        <w:ind w:left="426"/>
        <w:rPr>
          <w:rFonts w:eastAsia="Arial" w:cs="Arial"/>
        </w:rPr>
      </w:pPr>
      <w:r w:rsidRPr="000E37BF">
        <w:rPr>
          <w:rFonts w:eastAsia="Arial" w:cs="Arial"/>
        </w:rPr>
        <w:t>Blok III</w:t>
      </w:r>
      <w:r w:rsidR="70F65A8E" w:rsidRPr="000E37BF">
        <w:rPr>
          <w:rFonts w:eastAsia="Arial" w:cs="Arial"/>
        </w:rPr>
        <w:t xml:space="preserve"> </w:t>
      </w:r>
      <w:r w:rsidR="6D410A2F" w:rsidRPr="000E37BF">
        <w:rPr>
          <w:rFonts w:eastAsia="Arial" w:cs="Arial"/>
        </w:rPr>
        <w:t xml:space="preserve">- </w:t>
      </w:r>
      <w:r w:rsidRPr="000E37BF">
        <w:rPr>
          <w:rFonts w:eastAsia="Arial" w:cs="Arial"/>
        </w:rPr>
        <w:t>dostępność komunikacyjna - kadra techniczna</w:t>
      </w:r>
      <w:r w:rsidR="006B218F" w:rsidRPr="000E37BF">
        <w:rPr>
          <w:rFonts w:eastAsia="Arial" w:cs="Arial"/>
        </w:rPr>
        <w:t>;</w:t>
      </w:r>
      <w:r w:rsidRPr="000E37BF">
        <w:rPr>
          <w:rFonts w:eastAsia="Arial" w:cs="Arial"/>
        </w:rPr>
        <w:t xml:space="preserve"> </w:t>
      </w:r>
    </w:p>
    <w:p w14:paraId="665B5EE1" w14:textId="3CC37A7F" w:rsidR="3715D4FA" w:rsidRPr="000E37BF" w:rsidRDefault="0FD57AB0" w:rsidP="000E37BF">
      <w:pPr>
        <w:pStyle w:val="Akapitzlist"/>
        <w:numPr>
          <w:ilvl w:val="0"/>
          <w:numId w:val="123"/>
        </w:numPr>
        <w:spacing w:after="120"/>
        <w:ind w:left="426"/>
        <w:rPr>
          <w:rFonts w:eastAsia="Arial" w:cs="Arial"/>
        </w:rPr>
      </w:pPr>
      <w:r w:rsidRPr="000E37BF">
        <w:rPr>
          <w:rFonts w:eastAsia="Arial" w:cs="Arial"/>
        </w:rPr>
        <w:t xml:space="preserve">Blok IV </w:t>
      </w:r>
      <w:r w:rsidR="74DC0FD0" w:rsidRPr="000E37BF">
        <w:rPr>
          <w:rFonts w:eastAsia="Arial" w:cs="Arial"/>
        </w:rPr>
        <w:t xml:space="preserve">- </w:t>
      </w:r>
      <w:r w:rsidRPr="000E37BF">
        <w:rPr>
          <w:rFonts w:eastAsia="Arial" w:cs="Arial"/>
        </w:rPr>
        <w:t>dost</w:t>
      </w:r>
      <w:r w:rsidR="4C30D414" w:rsidRPr="000E37BF">
        <w:rPr>
          <w:rFonts w:eastAsia="Arial" w:cs="Arial"/>
        </w:rPr>
        <w:t xml:space="preserve">ępność prawna (zatrudnianie </w:t>
      </w:r>
      <w:r w:rsidR="001D361E" w:rsidRPr="000E37BF">
        <w:rPr>
          <w:rFonts w:eastAsia="Arial" w:cs="Arial"/>
        </w:rPr>
        <w:t>OzN</w:t>
      </w:r>
      <w:r w:rsidR="00C56C7E" w:rsidRPr="000E37BF">
        <w:rPr>
          <w:rFonts w:eastAsia="Arial" w:cs="Arial"/>
        </w:rPr>
        <w:t xml:space="preserve"> </w:t>
      </w:r>
      <w:r w:rsidR="4C30D414" w:rsidRPr="000E37BF">
        <w:rPr>
          <w:rFonts w:eastAsia="Arial" w:cs="Arial"/>
        </w:rPr>
        <w:t>i ich przywileje pracownicze)</w:t>
      </w:r>
      <w:r w:rsidRPr="000E37BF">
        <w:rPr>
          <w:rFonts w:eastAsia="Arial" w:cs="Arial"/>
        </w:rPr>
        <w:t xml:space="preserve"> - kadra zarządzająca</w:t>
      </w:r>
      <w:r w:rsidR="006B218F" w:rsidRPr="000E37BF">
        <w:rPr>
          <w:rFonts w:eastAsia="Arial" w:cs="Arial"/>
        </w:rPr>
        <w:t>;</w:t>
      </w:r>
      <w:r w:rsidRPr="000E37BF">
        <w:rPr>
          <w:rFonts w:eastAsia="Arial" w:cs="Arial"/>
        </w:rPr>
        <w:t xml:space="preserve"> </w:t>
      </w:r>
    </w:p>
    <w:p w14:paraId="0A07F690" w14:textId="5C9C6902" w:rsidR="3715D4FA" w:rsidRPr="000E37BF" w:rsidRDefault="0FD57AB0" w:rsidP="000E37BF">
      <w:pPr>
        <w:pStyle w:val="Akapitzlist"/>
        <w:numPr>
          <w:ilvl w:val="0"/>
          <w:numId w:val="123"/>
        </w:numPr>
        <w:spacing w:after="120"/>
        <w:ind w:left="426"/>
        <w:rPr>
          <w:rFonts w:eastAsia="Arial" w:cs="Arial"/>
        </w:rPr>
      </w:pPr>
      <w:r w:rsidRPr="000E37BF">
        <w:rPr>
          <w:rFonts w:eastAsia="Arial" w:cs="Arial"/>
        </w:rPr>
        <w:t xml:space="preserve">Blok V </w:t>
      </w:r>
      <w:r w:rsidR="67C3239C" w:rsidRPr="000E37BF">
        <w:rPr>
          <w:rFonts w:eastAsia="Arial" w:cs="Arial"/>
        </w:rPr>
        <w:t xml:space="preserve">- </w:t>
      </w:r>
      <w:r w:rsidRPr="000E37BF">
        <w:rPr>
          <w:rFonts w:eastAsia="Arial" w:cs="Arial"/>
        </w:rPr>
        <w:t xml:space="preserve">dostępność cyfrowa - </w:t>
      </w:r>
      <w:r w:rsidR="1AC7E455" w:rsidRPr="000E37BF">
        <w:rPr>
          <w:rFonts w:eastAsia="Arial" w:cs="Arial"/>
        </w:rPr>
        <w:t>dostępne dokumenty,</w:t>
      </w:r>
      <w:r w:rsidRPr="000E37BF">
        <w:rPr>
          <w:rFonts w:eastAsia="Arial" w:cs="Arial"/>
        </w:rPr>
        <w:t xml:space="preserve"> prawidłowe stosowani</w:t>
      </w:r>
      <w:r w:rsidR="4FF37D27" w:rsidRPr="000E37BF">
        <w:rPr>
          <w:rFonts w:eastAsia="Arial" w:cs="Arial"/>
        </w:rPr>
        <w:t>e</w:t>
      </w:r>
      <w:r w:rsidRPr="000E37BF">
        <w:rPr>
          <w:rFonts w:eastAsia="Arial" w:cs="Arial"/>
        </w:rPr>
        <w:t xml:space="preserve"> wymagań WCAG 2.1</w:t>
      </w:r>
      <w:r w:rsidR="006B218F" w:rsidRPr="000E37BF">
        <w:rPr>
          <w:rFonts w:eastAsia="Arial" w:cs="Arial"/>
        </w:rPr>
        <w:t>;</w:t>
      </w:r>
      <w:r w:rsidRPr="000E37BF">
        <w:rPr>
          <w:rFonts w:eastAsia="Arial" w:cs="Arial"/>
        </w:rPr>
        <w:t xml:space="preserve"> </w:t>
      </w:r>
    </w:p>
    <w:p w14:paraId="49785134" w14:textId="77755142" w:rsidR="3715D4FA" w:rsidRPr="000E37BF" w:rsidRDefault="0FD57AB0" w:rsidP="000E37BF">
      <w:pPr>
        <w:pStyle w:val="Akapitzlist"/>
        <w:numPr>
          <w:ilvl w:val="0"/>
          <w:numId w:val="123"/>
        </w:numPr>
        <w:spacing w:after="120"/>
        <w:ind w:left="426"/>
        <w:rPr>
          <w:rFonts w:eastAsia="Arial" w:cs="Arial"/>
        </w:rPr>
      </w:pPr>
      <w:r w:rsidRPr="000E37BF">
        <w:rPr>
          <w:rFonts w:eastAsia="Arial" w:cs="Arial"/>
        </w:rPr>
        <w:t>Blok VI</w:t>
      </w:r>
      <w:r w:rsidR="1CF69BCC" w:rsidRPr="000E37BF">
        <w:rPr>
          <w:rFonts w:eastAsia="Arial" w:cs="Arial"/>
        </w:rPr>
        <w:t xml:space="preserve"> – wykorzystanie p</w:t>
      </w:r>
      <w:r w:rsidRPr="000E37BF">
        <w:rPr>
          <w:rFonts w:eastAsia="Arial" w:cs="Arial"/>
        </w:rPr>
        <w:t>olski</w:t>
      </w:r>
      <w:r w:rsidR="10F6EC54" w:rsidRPr="000E37BF">
        <w:rPr>
          <w:rFonts w:eastAsia="Arial" w:cs="Arial"/>
        </w:rPr>
        <w:t>ego</w:t>
      </w:r>
      <w:r w:rsidRPr="000E37BF">
        <w:rPr>
          <w:rFonts w:eastAsia="Arial" w:cs="Arial"/>
        </w:rPr>
        <w:t xml:space="preserve"> </w:t>
      </w:r>
      <w:r w:rsidR="107181BA" w:rsidRPr="000E37BF">
        <w:rPr>
          <w:rFonts w:eastAsia="Arial" w:cs="Arial"/>
        </w:rPr>
        <w:t>j</w:t>
      </w:r>
      <w:r w:rsidRPr="000E37BF">
        <w:rPr>
          <w:rFonts w:eastAsia="Arial" w:cs="Arial"/>
        </w:rPr>
        <w:t>ęzyk</w:t>
      </w:r>
      <w:r w:rsidR="5D07BFC9" w:rsidRPr="000E37BF">
        <w:rPr>
          <w:rFonts w:eastAsia="Arial" w:cs="Arial"/>
        </w:rPr>
        <w:t>a</w:t>
      </w:r>
      <w:r w:rsidRPr="000E37BF">
        <w:rPr>
          <w:rFonts w:eastAsia="Arial" w:cs="Arial"/>
        </w:rPr>
        <w:t xml:space="preserve"> </w:t>
      </w:r>
      <w:r w:rsidR="2288C7A6" w:rsidRPr="000E37BF">
        <w:rPr>
          <w:rFonts w:eastAsia="Arial" w:cs="Arial"/>
        </w:rPr>
        <w:t>m</w:t>
      </w:r>
      <w:r w:rsidRPr="000E37BF">
        <w:rPr>
          <w:rFonts w:eastAsia="Arial" w:cs="Arial"/>
        </w:rPr>
        <w:t>igow</w:t>
      </w:r>
      <w:r w:rsidR="0329FBCA" w:rsidRPr="000E37BF">
        <w:rPr>
          <w:rFonts w:eastAsia="Arial" w:cs="Arial"/>
        </w:rPr>
        <w:t>ego</w:t>
      </w:r>
      <w:r w:rsidRPr="000E37BF">
        <w:rPr>
          <w:rFonts w:eastAsia="Arial" w:cs="Arial"/>
        </w:rPr>
        <w:t xml:space="preserve"> „Migam i ja”</w:t>
      </w:r>
      <w:r w:rsidR="006B218F" w:rsidRPr="000E37BF">
        <w:rPr>
          <w:rFonts w:eastAsia="Arial" w:cs="Arial"/>
        </w:rPr>
        <w:t>.</w:t>
      </w:r>
    </w:p>
    <w:p w14:paraId="29E9F599" w14:textId="5CB22A49" w:rsidR="3715D4FA" w:rsidRDefault="009E6332" w:rsidP="1564BF5F">
      <w:pPr>
        <w:spacing w:after="120"/>
        <w:rPr>
          <w:rFonts w:eastAsia="Arial" w:cs="Arial"/>
        </w:rPr>
      </w:pPr>
      <w:r w:rsidRPr="00164CFC">
        <w:rPr>
          <w:rFonts w:eastAsia="Arial" w:cs="Arial"/>
        </w:rPr>
        <w:t xml:space="preserve">Programy są dostępne </w:t>
      </w:r>
      <w:hyperlink r:id="rId155" w:history="1">
        <w:r w:rsidRPr="3F4B0199">
          <w:rPr>
            <w:rStyle w:val="Hipercze"/>
          </w:rPr>
          <w:t>na stronie Szczecińskiego Centrum Projektowania Uniwersalnego</w:t>
        </w:r>
      </w:hyperlink>
      <w:r w:rsidR="00AE168E">
        <w:rPr>
          <w:rFonts w:eastAsia="Arial" w:cs="Arial"/>
        </w:rPr>
        <w:t xml:space="preserve"> </w:t>
      </w:r>
      <w:r w:rsidR="73BD9F6E" w:rsidRPr="3F4B0199">
        <w:rPr>
          <w:rFonts w:eastAsia="Arial" w:cs="Arial"/>
        </w:rPr>
        <w:t xml:space="preserve">w sekcji Szkolenia. </w:t>
      </w:r>
    </w:p>
    <w:p w14:paraId="6AB41BF9" w14:textId="39B58A87" w:rsidR="00EC6378" w:rsidRPr="00164CFC" w:rsidRDefault="32A6239B" w:rsidP="00164CFC">
      <w:pPr>
        <w:suppressAutoHyphens w:val="0"/>
        <w:spacing w:after="120"/>
        <w:rPr>
          <w:rFonts w:eastAsia="Arial" w:cs="Arial"/>
        </w:rPr>
      </w:pPr>
      <w:r w:rsidRPr="1737D46B">
        <w:rPr>
          <w:rFonts w:eastAsia="Arial" w:cs="Arial"/>
        </w:rPr>
        <w:t>Centrum p</w:t>
      </w:r>
      <w:r w:rsidR="007F7339" w:rsidRPr="1737D46B">
        <w:rPr>
          <w:rFonts w:eastAsia="Arial" w:cs="Arial"/>
        </w:rPr>
        <w:t>rzep</w:t>
      </w:r>
      <w:r w:rsidRPr="1737D46B">
        <w:rPr>
          <w:rFonts w:eastAsia="Arial" w:cs="Arial"/>
        </w:rPr>
        <w:t xml:space="preserve">rowadziło także kampanie informacyjno-edukacyjne dot. </w:t>
      </w:r>
      <w:r w:rsidR="007F7339" w:rsidRPr="1737D46B">
        <w:rPr>
          <w:rFonts w:eastAsia="Arial" w:cs="Arial"/>
        </w:rPr>
        <w:t>d</w:t>
      </w:r>
      <w:r w:rsidRPr="1737D46B">
        <w:rPr>
          <w:rFonts w:eastAsia="Arial" w:cs="Arial"/>
        </w:rPr>
        <w:t>ostępności</w:t>
      </w:r>
      <w:r w:rsidR="0B308B24" w:rsidRPr="1737D46B">
        <w:rPr>
          <w:rFonts w:eastAsia="Arial" w:cs="Arial"/>
        </w:rPr>
        <w:t xml:space="preserve">, w tym cykl </w:t>
      </w:r>
      <w:r w:rsidR="436ED9F1" w:rsidRPr="1737D46B">
        <w:rPr>
          <w:rFonts w:eastAsia="Arial" w:cs="Arial"/>
        </w:rPr>
        <w:t xml:space="preserve">3 </w:t>
      </w:r>
      <w:r w:rsidR="0B308B24" w:rsidRPr="1737D46B">
        <w:rPr>
          <w:rFonts w:eastAsia="Arial" w:cs="Arial"/>
        </w:rPr>
        <w:t xml:space="preserve">wykładów </w:t>
      </w:r>
      <w:r w:rsidR="007F7339" w:rsidRPr="1737D46B">
        <w:rPr>
          <w:rFonts w:eastAsia="Arial" w:cs="Arial"/>
        </w:rPr>
        <w:t>o</w:t>
      </w:r>
      <w:r w:rsidR="0B308B24" w:rsidRPr="1737D46B">
        <w:rPr>
          <w:rFonts w:eastAsia="Arial" w:cs="Arial"/>
        </w:rPr>
        <w:t xml:space="preserve"> </w:t>
      </w:r>
      <w:r w:rsidR="1530EAAD" w:rsidRPr="1737D46B">
        <w:rPr>
          <w:rFonts w:eastAsia="Arial" w:cs="Arial"/>
        </w:rPr>
        <w:t>a</w:t>
      </w:r>
      <w:r w:rsidR="0B308B24" w:rsidRPr="1737D46B">
        <w:rPr>
          <w:rFonts w:eastAsia="Arial" w:cs="Arial"/>
        </w:rPr>
        <w:t>ktualnych problem</w:t>
      </w:r>
      <w:r w:rsidR="007F7339" w:rsidRPr="1737D46B">
        <w:rPr>
          <w:rFonts w:eastAsia="Arial" w:cs="Arial"/>
        </w:rPr>
        <w:t>ach</w:t>
      </w:r>
      <w:r w:rsidR="0B308B24" w:rsidRPr="1737D46B">
        <w:rPr>
          <w:rFonts w:eastAsia="Arial" w:cs="Arial"/>
        </w:rPr>
        <w:t xml:space="preserve"> zwi</w:t>
      </w:r>
      <w:r w:rsidR="31437B09" w:rsidRPr="1737D46B">
        <w:rPr>
          <w:rFonts w:eastAsia="Arial" w:cs="Arial"/>
        </w:rPr>
        <w:t>ą</w:t>
      </w:r>
      <w:r w:rsidR="0B308B24" w:rsidRPr="1737D46B">
        <w:rPr>
          <w:rFonts w:eastAsia="Arial" w:cs="Arial"/>
        </w:rPr>
        <w:t>zanych z rozwojem dostępności,</w:t>
      </w:r>
      <w:r w:rsidR="1501983C" w:rsidRPr="1737D46B">
        <w:rPr>
          <w:rFonts w:eastAsia="Arial" w:cs="Arial"/>
        </w:rPr>
        <w:t xml:space="preserve"> test wiedzy o dostępności wśród uczniów szkół średnich</w:t>
      </w:r>
      <w:r w:rsidR="007F7339" w:rsidRPr="1737D46B">
        <w:rPr>
          <w:rFonts w:eastAsia="Arial" w:cs="Arial"/>
        </w:rPr>
        <w:t>,</w:t>
      </w:r>
      <w:r w:rsidR="173ABC0E" w:rsidRPr="1737D46B">
        <w:rPr>
          <w:rFonts w:eastAsia="Arial" w:cs="Arial"/>
        </w:rPr>
        <w:t xml:space="preserve"> a także</w:t>
      </w:r>
      <w:r w:rsidR="1501983C" w:rsidRPr="1737D46B">
        <w:rPr>
          <w:rFonts w:eastAsia="Arial" w:cs="Arial"/>
        </w:rPr>
        <w:t xml:space="preserve"> </w:t>
      </w:r>
      <w:r w:rsidR="007F7339" w:rsidRPr="1737D46B">
        <w:rPr>
          <w:rFonts w:eastAsia="Arial" w:cs="Arial"/>
        </w:rPr>
        <w:t xml:space="preserve">nagrano </w:t>
      </w:r>
      <w:hyperlink r:id="rId156">
        <w:r w:rsidR="1501983C" w:rsidRPr="1737D46B">
          <w:rPr>
            <w:rStyle w:val="Hipercze"/>
          </w:rPr>
          <w:t>cykl 5 filmów animowanych</w:t>
        </w:r>
        <w:r w:rsidR="009E6332" w:rsidRPr="1737D46B">
          <w:rPr>
            <w:rStyle w:val="Hipercze"/>
          </w:rPr>
          <w:t xml:space="preserve"> </w:t>
        </w:r>
      </w:hyperlink>
      <w:r w:rsidR="0C61BDF8" w:rsidRPr="1737D46B">
        <w:rPr>
          <w:rFonts w:eastAsia="Arial" w:cs="Arial"/>
        </w:rPr>
        <w:t>dotyczących tematyki: dostępność cyfrowa dokumentów, savoir-vivre w kontakcie z osobami z niepełnosprawnościami lub innymi szczególnymi potrzebami, dostępność cyfrowa, osoba z niepełnosprawnościami w prawie, głusi w labiryncie spraw codziennych</w:t>
      </w:r>
      <w:r w:rsidR="602DE68B" w:rsidRPr="1737D46B">
        <w:rPr>
          <w:rFonts w:eastAsia="Arial" w:cs="Arial"/>
        </w:rPr>
        <w:t>.</w:t>
      </w:r>
      <w:r w:rsidR="0B308B24" w:rsidRPr="1737D46B">
        <w:rPr>
          <w:rFonts w:eastAsia="Arial" w:cs="Arial"/>
        </w:rPr>
        <w:t xml:space="preserve"> </w:t>
      </w:r>
      <w:r w:rsidR="009E6332" w:rsidRPr="1737D46B">
        <w:rPr>
          <w:rFonts w:eastAsia="Arial" w:cs="Arial"/>
        </w:rPr>
        <w:t>U</w:t>
      </w:r>
      <w:r w:rsidR="52B0A6F4" w:rsidRPr="1737D46B">
        <w:rPr>
          <w:rFonts w:eastAsia="Arial" w:cs="Arial"/>
        </w:rPr>
        <w:t xml:space="preserve">tworzyło </w:t>
      </w:r>
      <w:r w:rsidR="009E6332" w:rsidRPr="1737D46B">
        <w:rPr>
          <w:rFonts w:eastAsia="Arial" w:cs="Arial"/>
        </w:rPr>
        <w:t xml:space="preserve">także </w:t>
      </w:r>
      <w:r w:rsidR="52B0A6F4" w:rsidRPr="1737D46B">
        <w:rPr>
          <w:rFonts w:eastAsia="Arial" w:cs="Arial"/>
        </w:rPr>
        <w:t xml:space="preserve">interaktywną platformę informatyczną dla audytorów dostępności cyfrowej. </w:t>
      </w:r>
      <w:r w:rsidR="009E6332" w:rsidRPr="1737D46B">
        <w:rPr>
          <w:rFonts w:eastAsia="Arial" w:cs="Arial"/>
        </w:rPr>
        <w:t>U</w:t>
      </w:r>
      <w:r w:rsidR="0BFA25AC" w:rsidRPr="1737D46B">
        <w:rPr>
          <w:rFonts w:eastAsia="Arial" w:cs="Arial"/>
        </w:rPr>
        <w:t>możliwia</w:t>
      </w:r>
      <w:r w:rsidR="008B4BAD" w:rsidRPr="1737D46B">
        <w:rPr>
          <w:rFonts w:eastAsia="Arial" w:cs="Arial"/>
        </w:rPr>
        <w:t xml:space="preserve"> </w:t>
      </w:r>
      <w:r w:rsidR="009E6332" w:rsidRPr="1737D46B">
        <w:rPr>
          <w:rFonts w:eastAsia="Arial" w:cs="Arial"/>
        </w:rPr>
        <w:t xml:space="preserve">ona </w:t>
      </w:r>
      <w:r w:rsidR="0BFA25AC" w:rsidRPr="1737D46B">
        <w:rPr>
          <w:rFonts w:eastAsia="Arial" w:cs="Arial"/>
        </w:rPr>
        <w:t>wykonanie audytów stron www. Platforma jest dostępna dla wszystkich użytkowników po zatwierdzeniu dostępu przez administratora systemu.</w:t>
      </w:r>
    </w:p>
    <w:p w14:paraId="589D8277" w14:textId="6F4E0E88" w:rsidR="00EC6378" w:rsidRPr="00FF54FC" w:rsidRDefault="638A87FF" w:rsidP="00205F1A">
      <w:pPr>
        <w:numPr>
          <w:ilvl w:val="0"/>
          <w:numId w:val="14"/>
        </w:numPr>
        <w:spacing w:after="160"/>
        <w:ind w:left="567" w:hanging="283"/>
        <w:rPr>
          <w:rFonts w:eastAsia="Arial" w:cs="Arial"/>
        </w:rPr>
      </w:pPr>
      <w:r w:rsidRPr="62B94387">
        <w:rPr>
          <w:rFonts w:eastAsia="Arial" w:cs="Arial"/>
          <w:b/>
          <w:bCs/>
        </w:rPr>
        <w:t>Politechnika Opolska</w:t>
      </w:r>
      <w:r w:rsidR="61ABDDCB" w:rsidRPr="62B94387">
        <w:rPr>
          <w:rFonts w:eastAsia="Arial" w:cs="Arial"/>
          <w:b/>
          <w:bCs/>
        </w:rPr>
        <w:t xml:space="preserve"> (obszar: Design i przedmioty codziennego użytku)</w:t>
      </w:r>
    </w:p>
    <w:p w14:paraId="29655B59" w14:textId="491AD1B4" w:rsidR="3715D4FA" w:rsidRPr="005659B0" w:rsidRDefault="4B81C224" w:rsidP="00164CFC">
      <w:pPr>
        <w:spacing w:after="120"/>
        <w:rPr>
          <w:rFonts w:eastAsia="Arial" w:cs="Arial"/>
        </w:rPr>
      </w:pPr>
      <w:r w:rsidRPr="494C9E4C">
        <w:rPr>
          <w:rFonts w:eastAsia="Arial" w:cs="Arial"/>
        </w:rPr>
        <w:t>Centrum prowadziło działania edukacyjne w postaci warsztatów i konferencji dla przedstawicieli otoczenia społeczno-gospodarczego.</w:t>
      </w:r>
      <w:r w:rsidR="6DF494C7" w:rsidRPr="00164CFC">
        <w:rPr>
          <w:rFonts w:eastAsia="Arial" w:cs="Arial"/>
          <w:color w:val="2B579A"/>
          <w:szCs w:val="24"/>
          <w:shd w:val="clear" w:color="auto" w:fill="E6E6E6"/>
        </w:rPr>
        <w:t xml:space="preserve"> </w:t>
      </w:r>
      <w:r w:rsidR="6DF494C7" w:rsidRPr="00164CFC">
        <w:rPr>
          <w:rFonts w:eastAsia="Arial" w:cs="Arial"/>
        </w:rPr>
        <w:t>Odbyły się 4 edycje dwudniowych warsztatów</w:t>
      </w:r>
      <w:r w:rsidR="4235F233" w:rsidRPr="00164CFC">
        <w:rPr>
          <w:rFonts w:eastAsia="Arial" w:cs="Arial"/>
        </w:rPr>
        <w:t xml:space="preserve"> o tematyce „Projektowanie Uniwersalne</w:t>
      </w:r>
      <w:r w:rsidR="008B4BAD">
        <w:rPr>
          <w:rFonts w:eastAsia="Arial" w:cs="Arial"/>
        </w:rPr>
        <w:t xml:space="preserve"> </w:t>
      </w:r>
      <w:r w:rsidR="4235F233" w:rsidRPr="00164CFC">
        <w:rPr>
          <w:rFonts w:eastAsia="Arial" w:cs="Arial"/>
        </w:rPr>
        <w:t>w Designie i komunikacji wizualnej oraz Dostępność w Designie i Projektowaniu Uniwersalnym”</w:t>
      </w:r>
      <w:r w:rsidR="6DF494C7" w:rsidRPr="00164CFC">
        <w:rPr>
          <w:rFonts w:eastAsia="Arial" w:cs="Arial"/>
        </w:rPr>
        <w:t xml:space="preserve"> dla podmiotów otoczenia społeczno-gospodarczego.</w:t>
      </w:r>
      <w:r w:rsidR="008B4BAD">
        <w:rPr>
          <w:rFonts w:eastAsia="Arial" w:cs="Arial"/>
        </w:rPr>
        <w:t xml:space="preserve"> </w:t>
      </w:r>
      <w:r w:rsidR="376125BC" w:rsidRPr="494C9E4C">
        <w:rPr>
          <w:rFonts w:eastAsia="Arial" w:cs="Arial"/>
        </w:rPr>
        <w:t>O</w:t>
      </w:r>
      <w:r w:rsidR="376125BC" w:rsidRPr="00164CFC">
        <w:rPr>
          <w:rFonts w:eastAsia="Arial" w:cs="Arial"/>
        </w:rPr>
        <w:t xml:space="preserve">dbyła się także jedna konferencja </w:t>
      </w:r>
      <w:r w:rsidR="007F7339">
        <w:rPr>
          <w:rFonts w:eastAsia="Arial" w:cs="Arial"/>
        </w:rPr>
        <w:t>„</w:t>
      </w:r>
      <w:r w:rsidR="376125BC" w:rsidRPr="00164CFC">
        <w:rPr>
          <w:rFonts w:eastAsia="Arial" w:cs="Arial"/>
        </w:rPr>
        <w:t>Projektowanie dla Wszystkich: Dostępność, Inkluzja i Uniwersalność</w:t>
      </w:r>
      <w:r w:rsidR="007F7339">
        <w:rPr>
          <w:rFonts w:eastAsia="Arial" w:cs="Arial"/>
          <w:color w:val="2B579A"/>
          <w:szCs w:val="24"/>
          <w:shd w:val="clear" w:color="auto" w:fill="E6E6E6"/>
        </w:rPr>
        <w:t>”</w:t>
      </w:r>
      <w:r w:rsidR="376125BC" w:rsidRPr="00164CFC">
        <w:rPr>
          <w:rFonts w:eastAsia="Arial" w:cs="Arial"/>
          <w:color w:val="2B579A"/>
          <w:szCs w:val="24"/>
          <w:shd w:val="clear" w:color="auto" w:fill="E6E6E6"/>
        </w:rPr>
        <w:t>.</w:t>
      </w:r>
      <w:r w:rsidR="03C010F2" w:rsidRPr="494C9E4C">
        <w:rPr>
          <w:rFonts w:eastAsia="Arial" w:cs="Arial"/>
        </w:rPr>
        <w:t xml:space="preserve"> Eksperci Centrum </w:t>
      </w:r>
      <w:r w:rsidR="7BF6BBC3" w:rsidRPr="494C9E4C">
        <w:rPr>
          <w:rFonts w:eastAsia="Arial" w:cs="Arial"/>
        </w:rPr>
        <w:t>opracowa</w:t>
      </w:r>
      <w:r w:rsidR="56C988E4" w:rsidRPr="494C9E4C">
        <w:rPr>
          <w:rFonts w:eastAsia="Arial" w:cs="Arial"/>
        </w:rPr>
        <w:t>li</w:t>
      </w:r>
      <w:r w:rsidR="00336EAA" w:rsidRPr="494C9E4C">
        <w:rPr>
          <w:rFonts w:eastAsia="Arial" w:cs="Arial"/>
        </w:rPr>
        <w:t xml:space="preserve"> </w:t>
      </w:r>
      <w:r w:rsidR="7BF6BBC3" w:rsidRPr="494C9E4C">
        <w:rPr>
          <w:rFonts w:eastAsia="Arial" w:cs="Arial"/>
        </w:rPr>
        <w:t>dekalog projektowania uniwersalnego i zasad projektowania w obszarze designu i przedmiotów codziennego użytku</w:t>
      </w:r>
      <w:r w:rsidR="6848E218" w:rsidRPr="494C9E4C">
        <w:rPr>
          <w:rFonts w:eastAsia="Arial" w:cs="Arial"/>
        </w:rPr>
        <w:t xml:space="preserve">. </w:t>
      </w:r>
      <w:r w:rsidR="6848E218" w:rsidRPr="00164CFC">
        <w:rPr>
          <w:rFonts w:eastAsia="Arial" w:cs="Arial"/>
        </w:rPr>
        <w:t xml:space="preserve">Dekalog został opracowany w formie plików tekstowych. Zostanie udostępniony na stronie internetowej Centrum </w:t>
      </w:r>
      <w:hyperlink r:id="rId157" w:history="1">
        <w:r w:rsidR="6848E218" w:rsidRPr="00164CFC">
          <w:rPr>
            <w:rFonts w:eastAsia="Arial" w:cs="Arial"/>
          </w:rPr>
          <w:t>START - Centrum wiedzy o dostępności i upowszechniania zasad projektowania uniwersalnego w obszarze designu i przedmiotów codziennego użytku</w:t>
        </w:r>
        <w:r w:rsidR="21EDAFC9" w:rsidRPr="00164CFC">
          <w:rPr>
            <w:rFonts w:eastAsia="Arial" w:cs="Arial"/>
          </w:rPr>
          <w:t xml:space="preserve">. </w:t>
        </w:r>
      </w:hyperlink>
      <w:r w:rsidR="0D891D08" w:rsidRPr="494C9E4C">
        <w:rPr>
          <w:rFonts w:eastAsia="Arial" w:cs="Arial"/>
          <w:szCs w:val="24"/>
        </w:rPr>
        <w:t xml:space="preserve">Opracowano regulamin </w:t>
      </w:r>
      <w:r w:rsidR="0D891D08" w:rsidRPr="005448EF">
        <w:rPr>
          <w:rFonts w:eastAsia="Arial" w:cs="Arial"/>
          <w:szCs w:val="24"/>
          <w:shd w:val="clear" w:color="auto" w:fill="FFFFFF" w:themeFill="background1"/>
        </w:rPr>
        <w:t xml:space="preserve">konkursu </w:t>
      </w:r>
      <w:r w:rsidR="007F7339">
        <w:rPr>
          <w:rFonts w:eastAsia="Arial" w:cs="Arial"/>
          <w:szCs w:val="24"/>
          <w:shd w:val="clear" w:color="auto" w:fill="FFFFFF" w:themeFill="background1"/>
        </w:rPr>
        <w:t>„</w:t>
      </w:r>
      <w:r w:rsidR="0D891D08" w:rsidRPr="005448EF">
        <w:rPr>
          <w:rFonts w:eastAsia="Arial" w:cs="Arial"/>
          <w:szCs w:val="24"/>
          <w:shd w:val="clear" w:color="auto" w:fill="FFFFFF" w:themeFill="background1"/>
        </w:rPr>
        <w:t>INCLUDE D</w:t>
      </w:r>
      <w:r w:rsidR="007F7339">
        <w:rPr>
          <w:rFonts w:eastAsia="Arial" w:cs="Arial"/>
          <w:szCs w:val="24"/>
          <w:shd w:val="clear" w:color="auto" w:fill="FFFFFF" w:themeFill="background1"/>
        </w:rPr>
        <w:t>”</w:t>
      </w:r>
      <w:r w:rsidR="0D891D08" w:rsidRPr="005448EF">
        <w:rPr>
          <w:rFonts w:eastAsia="Arial" w:cs="Arial"/>
          <w:szCs w:val="24"/>
          <w:shd w:val="clear" w:color="auto" w:fill="FFFFFF" w:themeFill="background1"/>
        </w:rPr>
        <w:t xml:space="preserve"> dla </w:t>
      </w:r>
      <w:r w:rsidR="0D891D08" w:rsidRPr="494C9E4C">
        <w:rPr>
          <w:rFonts w:eastAsia="Arial" w:cs="Arial"/>
          <w:szCs w:val="24"/>
        </w:rPr>
        <w:t xml:space="preserve">otoczenia społeczno-gospodarczego Uczelni. </w:t>
      </w:r>
      <w:r w:rsidR="0D891D08" w:rsidRPr="00164CFC">
        <w:rPr>
          <w:rFonts w:eastAsia="Arial" w:cs="Arial"/>
        </w:rPr>
        <w:t>Celem głównym Konkursu było wyłonienie najciekawszych pomysłów na dostępny design i przedmioty codziennego użytku w oparciu o zasady projektowania uniwersalnego w 3 kategoriach</w:t>
      </w:r>
      <w:r w:rsidR="08158170" w:rsidRPr="00164CFC">
        <w:rPr>
          <w:rFonts w:eastAsia="Arial" w:cs="Arial"/>
        </w:rPr>
        <w:t>:</w:t>
      </w:r>
      <w:r w:rsidR="0D891D08" w:rsidRPr="00164CFC">
        <w:rPr>
          <w:rFonts w:eastAsia="Arial" w:cs="Arial"/>
        </w:rPr>
        <w:t xml:space="preserve"> </w:t>
      </w:r>
    </w:p>
    <w:p w14:paraId="10EAA16D" w14:textId="24EBD536" w:rsidR="3715D4FA" w:rsidRPr="00164CFC" w:rsidRDefault="30779C32" w:rsidP="00164CFC">
      <w:pPr>
        <w:spacing w:after="120"/>
        <w:rPr>
          <w:rFonts w:eastAsia="Arial" w:cs="Arial"/>
        </w:rPr>
      </w:pPr>
      <w:r w:rsidRPr="00164CFC">
        <w:rPr>
          <w:rFonts w:eastAsia="Arial" w:cs="Arial"/>
        </w:rPr>
        <w:t xml:space="preserve">a) </w:t>
      </w:r>
      <w:r w:rsidR="00D26A45">
        <w:rPr>
          <w:rFonts w:eastAsia="Arial" w:cs="Arial"/>
        </w:rPr>
        <w:t>u</w:t>
      </w:r>
      <w:r w:rsidR="5D04C66C" w:rsidRPr="00164CFC">
        <w:rPr>
          <w:rFonts w:eastAsia="Arial" w:cs="Arial"/>
        </w:rPr>
        <w:t xml:space="preserve">niwersalny design dla wybranego przedmiotu codziennego użytku (np. zastawa kuchenna, narzędzia, tablety, elektronika, małe </w:t>
      </w:r>
      <w:r w:rsidR="001355D7" w:rsidRPr="00164CFC">
        <w:rPr>
          <w:rFonts w:eastAsia="Arial" w:cs="Arial"/>
        </w:rPr>
        <w:t>AGD</w:t>
      </w:r>
      <w:r w:rsidR="5D04C66C" w:rsidRPr="00164CFC">
        <w:rPr>
          <w:rFonts w:eastAsia="Arial" w:cs="Arial"/>
        </w:rPr>
        <w:t>, przyrządy ręczne, itp.),</w:t>
      </w:r>
    </w:p>
    <w:p w14:paraId="08E454B8" w14:textId="065F44E6" w:rsidR="3715D4FA" w:rsidRPr="00164CFC" w:rsidRDefault="11397DCF" w:rsidP="00164CFC">
      <w:pPr>
        <w:spacing w:after="120"/>
        <w:rPr>
          <w:rFonts w:eastAsia="Arial" w:cs="Arial"/>
        </w:rPr>
      </w:pPr>
      <w:r w:rsidRPr="00164CFC">
        <w:rPr>
          <w:rFonts w:eastAsia="Arial" w:cs="Arial"/>
        </w:rPr>
        <w:t>b</w:t>
      </w:r>
      <w:r w:rsidR="37C96F78" w:rsidRPr="00164CFC">
        <w:rPr>
          <w:rFonts w:eastAsia="Arial" w:cs="Arial"/>
        </w:rPr>
        <w:t xml:space="preserve">) </w:t>
      </w:r>
      <w:r w:rsidR="00D26A45">
        <w:rPr>
          <w:rFonts w:eastAsia="Arial" w:cs="Arial"/>
        </w:rPr>
        <w:t>p</w:t>
      </w:r>
      <w:r w:rsidR="5D04C66C" w:rsidRPr="00164CFC">
        <w:rPr>
          <w:rFonts w:eastAsia="Arial" w:cs="Arial"/>
        </w:rPr>
        <w:t>rodukt uniwersalny dla przestrzeni publicznej (np. ławka</w:t>
      </w:r>
      <w:r w:rsidR="008B4BAD">
        <w:rPr>
          <w:rFonts w:eastAsia="Arial" w:cs="Arial"/>
        </w:rPr>
        <w:t xml:space="preserve">, </w:t>
      </w:r>
      <w:r w:rsidR="5D04C66C" w:rsidRPr="00164CFC">
        <w:rPr>
          <w:rFonts w:eastAsia="Arial" w:cs="Arial"/>
        </w:rPr>
        <w:t>elementy placu zabaw,</w:t>
      </w:r>
      <w:r w:rsidR="008B4BAD">
        <w:rPr>
          <w:rFonts w:eastAsia="Arial" w:cs="Arial"/>
        </w:rPr>
        <w:t xml:space="preserve"> </w:t>
      </w:r>
      <w:r w:rsidR="5D04C66C" w:rsidRPr="00164CFC">
        <w:rPr>
          <w:rFonts w:eastAsia="Arial" w:cs="Arial"/>
        </w:rPr>
        <w:t>meble do urzędów, dokumenty urzędowe)</w:t>
      </w:r>
      <w:r w:rsidR="2BA4AA0E" w:rsidRPr="00164CFC">
        <w:rPr>
          <w:rFonts w:eastAsia="Arial" w:cs="Arial"/>
        </w:rPr>
        <w:t xml:space="preserve">, </w:t>
      </w:r>
    </w:p>
    <w:p w14:paraId="197DD26D" w14:textId="0FE2DB96" w:rsidR="3715D4FA" w:rsidRDefault="438DD04B">
      <w:pPr>
        <w:spacing w:after="120"/>
        <w:rPr>
          <w:rFonts w:eastAsia="Arial" w:cs="Arial"/>
        </w:rPr>
      </w:pPr>
      <w:r w:rsidRPr="00164CFC">
        <w:rPr>
          <w:rFonts w:eastAsia="Arial" w:cs="Arial"/>
        </w:rPr>
        <w:lastRenderedPageBreak/>
        <w:t>c</w:t>
      </w:r>
      <w:r w:rsidR="2BA4AA0E" w:rsidRPr="00164CFC">
        <w:rPr>
          <w:rFonts w:eastAsia="Arial" w:cs="Arial"/>
        </w:rPr>
        <w:t xml:space="preserve">) </w:t>
      </w:r>
      <w:r w:rsidR="00D26A45">
        <w:rPr>
          <w:rFonts w:eastAsia="Arial" w:cs="Arial"/>
        </w:rPr>
        <w:t>w</w:t>
      </w:r>
      <w:r w:rsidR="5D04C66C" w:rsidRPr="00164CFC">
        <w:rPr>
          <w:rFonts w:eastAsia="Arial" w:cs="Arial"/>
        </w:rPr>
        <w:t>drożony produkt uniwersalny</w:t>
      </w:r>
      <w:r w:rsidR="60244A9D" w:rsidRPr="00164CFC">
        <w:rPr>
          <w:rFonts w:eastAsia="Arial" w:cs="Arial"/>
        </w:rPr>
        <w:t>.</w:t>
      </w:r>
    </w:p>
    <w:p w14:paraId="79C25BE4" w14:textId="6BB51F3A" w:rsidR="00EC6378" w:rsidRPr="00FF54FC" w:rsidRDefault="4BD8D075" w:rsidP="00205F1A">
      <w:pPr>
        <w:numPr>
          <w:ilvl w:val="0"/>
          <w:numId w:val="108"/>
        </w:numPr>
        <w:suppressAutoHyphens w:val="0"/>
        <w:spacing w:after="160"/>
        <w:ind w:left="567" w:hanging="283"/>
        <w:rPr>
          <w:rFonts w:eastAsia="Arial" w:cs="Arial"/>
          <w:b/>
          <w:bCs/>
          <w:iCs/>
          <w:szCs w:val="24"/>
        </w:rPr>
      </w:pPr>
      <w:r w:rsidRPr="62B94387">
        <w:rPr>
          <w:rFonts w:eastAsia="Arial" w:cs="Arial"/>
          <w:b/>
          <w:bCs/>
        </w:rPr>
        <w:t>Wojskowa Akademia Techniczna im. Jarosława Dąbrowskiego</w:t>
      </w:r>
      <w:r w:rsidR="61ABDDCB" w:rsidRPr="62B94387">
        <w:rPr>
          <w:rFonts w:eastAsia="Arial" w:cs="Arial"/>
          <w:b/>
          <w:bCs/>
        </w:rPr>
        <w:t xml:space="preserve"> (obszar: Transport i mobilność)</w:t>
      </w:r>
    </w:p>
    <w:p w14:paraId="35CB3233" w14:textId="3DDBE1BA" w:rsidR="3715D4FA" w:rsidRPr="005659B0" w:rsidRDefault="1351044D" w:rsidP="3F4B0199">
      <w:pPr>
        <w:spacing w:after="120"/>
        <w:rPr>
          <w:rFonts w:eastAsia="Arial" w:cs="Arial"/>
        </w:rPr>
      </w:pPr>
      <w:r w:rsidRPr="28492E1A">
        <w:rPr>
          <w:rFonts w:eastAsia="Arial" w:cs="Arial"/>
        </w:rPr>
        <w:t xml:space="preserve">Centrum </w:t>
      </w:r>
      <w:r w:rsidR="18B6E90C" w:rsidRPr="28492E1A">
        <w:rPr>
          <w:rFonts w:eastAsia="Arial" w:cs="Arial"/>
        </w:rPr>
        <w:t>opracowa</w:t>
      </w:r>
      <w:r w:rsidR="285A5F16" w:rsidRPr="28492E1A">
        <w:rPr>
          <w:rFonts w:eastAsia="Arial" w:cs="Arial"/>
        </w:rPr>
        <w:t>ło</w:t>
      </w:r>
      <w:r w:rsidR="18B6E90C" w:rsidRPr="28492E1A">
        <w:rPr>
          <w:rFonts w:eastAsia="Arial" w:cs="Arial"/>
        </w:rPr>
        <w:t xml:space="preserve"> program</w:t>
      </w:r>
      <w:r w:rsidR="45E18B66" w:rsidRPr="28492E1A">
        <w:rPr>
          <w:rFonts w:eastAsia="Arial" w:cs="Arial"/>
        </w:rPr>
        <w:t xml:space="preserve">y </w:t>
      </w:r>
      <w:r w:rsidR="18B6E90C" w:rsidRPr="28492E1A">
        <w:rPr>
          <w:rFonts w:eastAsia="Arial" w:cs="Arial"/>
        </w:rPr>
        <w:t>nauczania</w:t>
      </w:r>
      <w:r w:rsidR="45E18B66" w:rsidRPr="28492E1A">
        <w:rPr>
          <w:rFonts w:eastAsia="Arial" w:cs="Arial"/>
        </w:rPr>
        <w:t xml:space="preserve"> i sylabusy </w:t>
      </w:r>
      <w:r w:rsidR="18B6E90C" w:rsidRPr="28492E1A">
        <w:rPr>
          <w:rFonts w:eastAsia="Arial" w:cs="Arial"/>
        </w:rPr>
        <w:t>promują</w:t>
      </w:r>
      <w:r w:rsidR="45E18B66" w:rsidRPr="28492E1A">
        <w:rPr>
          <w:rFonts w:eastAsia="Arial" w:cs="Arial"/>
        </w:rPr>
        <w:t>ce</w:t>
      </w:r>
      <w:r w:rsidR="18B6E90C" w:rsidRPr="28492E1A">
        <w:rPr>
          <w:rFonts w:eastAsia="Arial" w:cs="Arial"/>
        </w:rPr>
        <w:t xml:space="preserve"> wiedzę o dostępności i projektowaniu uniwersalnym </w:t>
      </w:r>
      <w:r w:rsidR="1A6CE021" w:rsidRPr="28492E1A">
        <w:rPr>
          <w:rFonts w:eastAsia="Arial" w:cs="Arial"/>
        </w:rPr>
        <w:t>w</w:t>
      </w:r>
      <w:r w:rsidR="18B6E90C" w:rsidRPr="28492E1A">
        <w:rPr>
          <w:rFonts w:eastAsia="Arial" w:cs="Arial"/>
        </w:rPr>
        <w:t xml:space="preserve"> zakres</w:t>
      </w:r>
      <w:r w:rsidR="45E18B66" w:rsidRPr="28492E1A">
        <w:rPr>
          <w:rFonts w:eastAsia="Arial" w:cs="Arial"/>
        </w:rPr>
        <w:t>ie</w:t>
      </w:r>
      <w:r w:rsidR="18B6E90C" w:rsidRPr="28492E1A">
        <w:rPr>
          <w:rFonts w:eastAsia="Arial" w:cs="Arial"/>
        </w:rPr>
        <w:t xml:space="preserve"> transportu i mobilności dla studentów</w:t>
      </w:r>
      <w:r w:rsidR="5DF1868D" w:rsidRPr="28492E1A">
        <w:rPr>
          <w:rFonts w:eastAsia="Arial" w:cs="Arial"/>
        </w:rPr>
        <w:t>. Pr</w:t>
      </w:r>
      <w:r w:rsidR="18B6E90C" w:rsidRPr="28492E1A">
        <w:rPr>
          <w:rFonts w:eastAsia="Arial" w:cs="Arial"/>
        </w:rPr>
        <w:t>zygotowa</w:t>
      </w:r>
      <w:r w:rsidR="5030385C" w:rsidRPr="28492E1A">
        <w:rPr>
          <w:rFonts w:eastAsia="Arial" w:cs="Arial"/>
        </w:rPr>
        <w:t>ło</w:t>
      </w:r>
      <w:r w:rsidR="45E18B66" w:rsidRPr="28492E1A">
        <w:rPr>
          <w:rFonts w:eastAsia="Arial" w:cs="Arial"/>
        </w:rPr>
        <w:t xml:space="preserve"> </w:t>
      </w:r>
      <w:r w:rsidR="5B547F3A" w:rsidRPr="28492E1A">
        <w:rPr>
          <w:rFonts w:eastAsia="Arial" w:cs="Arial"/>
        </w:rPr>
        <w:t xml:space="preserve">także szereg </w:t>
      </w:r>
      <w:r w:rsidR="18B6E90C" w:rsidRPr="28492E1A">
        <w:rPr>
          <w:rFonts w:eastAsia="Arial" w:cs="Arial"/>
        </w:rPr>
        <w:t>program</w:t>
      </w:r>
      <w:r w:rsidR="46E70FF4" w:rsidRPr="28492E1A">
        <w:rPr>
          <w:rFonts w:eastAsia="Arial" w:cs="Arial"/>
        </w:rPr>
        <w:t>ów</w:t>
      </w:r>
      <w:r w:rsidR="18B6E90C" w:rsidRPr="28492E1A">
        <w:rPr>
          <w:rFonts w:eastAsia="Arial" w:cs="Arial"/>
        </w:rPr>
        <w:t xml:space="preserve"> szkoleni</w:t>
      </w:r>
      <w:r w:rsidR="7CDF1373" w:rsidRPr="28492E1A">
        <w:rPr>
          <w:rFonts w:eastAsia="Arial" w:cs="Arial"/>
        </w:rPr>
        <w:t>owych</w:t>
      </w:r>
      <w:r w:rsidR="18B6E90C" w:rsidRPr="28492E1A">
        <w:rPr>
          <w:rFonts w:eastAsia="Arial" w:cs="Arial"/>
        </w:rPr>
        <w:t xml:space="preserve"> (warsztatów) dla</w:t>
      </w:r>
      <w:r w:rsidR="7A498A41" w:rsidRPr="28492E1A">
        <w:rPr>
          <w:rFonts w:eastAsia="Arial" w:cs="Arial"/>
        </w:rPr>
        <w:t xml:space="preserve"> s</w:t>
      </w:r>
      <w:r w:rsidR="18B6E90C" w:rsidRPr="28492E1A">
        <w:rPr>
          <w:rFonts w:eastAsia="Arial" w:cs="Arial"/>
        </w:rPr>
        <w:t xml:space="preserve">tudentów i woluntariuszy </w:t>
      </w:r>
      <w:r w:rsidR="175B4249" w:rsidRPr="28492E1A">
        <w:rPr>
          <w:rFonts w:eastAsia="Arial" w:cs="Arial"/>
        </w:rPr>
        <w:t xml:space="preserve">na temat </w:t>
      </w:r>
      <w:r w:rsidR="18B6E90C" w:rsidRPr="28492E1A">
        <w:rPr>
          <w:rFonts w:eastAsia="Arial" w:cs="Arial"/>
        </w:rPr>
        <w:t xml:space="preserve">obsługi osób </w:t>
      </w:r>
      <w:r w:rsidR="411FCE73" w:rsidRPr="28492E1A">
        <w:rPr>
          <w:rFonts w:eastAsia="Arial" w:cs="Arial"/>
        </w:rPr>
        <w:t>ze</w:t>
      </w:r>
      <w:r w:rsidR="18B6E90C" w:rsidRPr="28492E1A">
        <w:rPr>
          <w:rFonts w:eastAsia="Arial" w:cs="Arial"/>
        </w:rPr>
        <w:t xml:space="preserve"> szczególny</w:t>
      </w:r>
      <w:r w:rsidR="2F1DDBAA" w:rsidRPr="28492E1A">
        <w:rPr>
          <w:rFonts w:eastAsia="Arial" w:cs="Arial"/>
        </w:rPr>
        <w:t>mi</w:t>
      </w:r>
      <w:r w:rsidR="18B6E90C" w:rsidRPr="28492E1A">
        <w:rPr>
          <w:rFonts w:eastAsia="Arial" w:cs="Arial"/>
        </w:rPr>
        <w:t xml:space="preserve"> potrzeba</w:t>
      </w:r>
      <w:r w:rsidR="371E9710" w:rsidRPr="28492E1A">
        <w:rPr>
          <w:rFonts w:eastAsia="Arial" w:cs="Arial"/>
        </w:rPr>
        <w:t>mi</w:t>
      </w:r>
      <w:r w:rsidR="18B6E90C" w:rsidRPr="28492E1A">
        <w:rPr>
          <w:rFonts w:eastAsia="Arial" w:cs="Arial"/>
        </w:rPr>
        <w:t xml:space="preserve"> w przemieszczaniu się</w:t>
      </w:r>
      <w:r w:rsidR="78EDD1E0" w:rsidRPr="28492E1A">
        <w:rPr>
          <w:rFonts w:eastAsia="Arial" w:cs="Arial"/>
        </w:rPr>
        <w:t xml:space="preserve">. Powstały również programy szkoleniowe dla praktyków </w:t>
      </w:r>
      <w:r w:rsidR="18B6E90C" w:rsidRPr="28492E1A">
        <w:rPr>
          <w:rFonts w:eastAsia="Arial" w:cs="Arial"/>
        </w:rPr>
        <w:t>konstruktorów, przedsiębiorców i producentów wyposażenia pojazdów przeznaczonych dl</w:t>
      </w:r>
      <w:r w:rsidR="11291154" w:rsidRPr="28492E1A">
        <w:rPr>
          <w:rFonts w:eastAsia="Arial" w:cs="Arial"/>
        </w:rPr>
        <w:t>a</w:t>
      </w:r>
      <w:r w:rsidR="00545111" w:rsidRPr="28492E1A">
        <w:rPr>
          <w:rFonts w:eastAsia="Arial" w:cs="Arial"/>
        </w:rPr>
        <w:t xml:space="preserve"> OzN</w:t>
      </w:r>
      <w:r w:rsidR="004BDF31" w:rsidRPr="28492E1A">
        <w:rPr>
          <w:rFonts w:eastAsia="Arial" w:cs="Arial"/>
        </w:rPr>
        <w:t>. Zadaniem szkolenia było pokazanie praktykom korzyści wynikających ze stosowania projektowania uniwersalnego. Była to również forma promocji i upowszechniania zasad projektowania uniwersalnego.</w:t>
      </w:r>
      <w:r w:rsidR="7C1A0085" w:rsidRPr="28492E1A">
        <w:rPr>
          <w:rFonts w:eastAsia="Arial" w:cs="Arial"/>
        </w:rPr>
        <w:t xml:space="preserve"> </w:t>
      </w:r>
      <w:r w:rsidR="46D85F28" w:rsidRPr="28492E1A">
        <w:rPr>
          <w:rFonts w:eastAsia="Arial" w:cs="Arial"/>
        </w:rPr>
        <w:t>Opracowano także programy szkoleń:</w:t>
      </w:r>
    </w:p>
    <w:p w14:paraId="2EC509ED" w14:textId="27C5AA44" w:rsidR="3715D4FA" w:rsidRPr="00164CFC" w:rsidRDefault="5E7050EC" w:rsidP="00164CFC">
      <w:pPr>
        <w:spacing w:after="0"/>
        <w:rPr>
          <w:rFonts w:eastAsia="Arial" w:cs="Arial"/>
        </w:rPr>
      </w:pPr>
      <w:r w:rsidRPr="00164CFC">
        <w:rPr>
          <w:rFonts w:eastAsia="Arial" w:cs="Arial"/>
        </w:rPr>
        <w:t xml:space="preserve">a) </w:t>
      </w:r>
      <w:r w:rsidR="0080218D">
        <w:rPr>
          <w:rFonts w:eastAsia="Arial" w:cs="Arial"/>
        </w:rPr>
        <w:t>„</w:t>
      </w:r>
      <w:r w:rsidR="46D85F28" w:rsidRPr="00164CFC">
        <w:rPr>
          <w:rFonts w:eastAsia="Arial" w:cs="Arial"/>
        </w:rPr>
        <w:t>Konsultowanie kierowców o szczególnych potrzebach</w:t>
      </w:r>
      <w:r w:rsidR="0080218D">
        <w:rPr>
          <w:rFonts w:eastAsia="Arial" w:cs="Arial"/>
        </w:rPr>
        <w:t>”</w:t>
      </w:r>
      <w:r w:rsidR="46D85F28" w:rsidRPr="00164CFC">
        <w:rPr>
          <w:rFonts w:eastAsia="Arial" w:cs="Arial"/>
        </w:rPr>
        <w:t xml:space="preserve">; </w:t>
      </w:r>
    </w:p>
    <w:p w14:paraId="450D09E0" w14:textId="5461E941" w:rsidR="3715D4FA" w:rsidRPr="00164CFC" w:rsidRDefault="56B21109" w:rsidP="3F4B0199">
      <w:pPr>
        <w:spacing w:after="0"/>
        <w:rPr>
          <w:rFonts w:eastAsia="Arial" w:cs="Arial"/>
        </w:rPr>
      </w:pPr>
      <w:r w:rsidRPr="00164CFC">
        <w:rPr>
          <w:rFonts w:eastAsia="Arial" w:cs="Arial"/>
        </w:rPr>
        <w:t>b</w:t>
      </w:r>
      <w:r w:rsidR="092B04C9" w:rsidRPr="00164CFC">
        <w:rPr>
          <w:rFonts w:eastAsia="Arial" w:cs="Arial"/>
        </w:rPr>
        <w:t xml:space="preserve">) </w:t>
      </w:r>
      <w:r w:rsidR="0080218D">
        <w:rPr>
          <w:rFonts w:eastAsia="Arial" w:cs="Arial"/>
        </w:rPr>
        <w:t>„</w:t>
      </w:r>
      <w:r w:rsidR="46D85F28" w:rsidRPr="00164CFC">
        <w:rPr>
          <w:rFonts w:eastAsia="Arial" w:cs="Arial"/>
        </w:rPr>
        <w:t xml:space="preserve">Wspieranie osób </w:t>
      </w:r>
      <w:r w:rsidR="4364F3A6" w:rsidRPr="00164CFC">
        <w:rPr>
          <w:rFonts w:eastAsia="Arial" w:cs="Arial"/>
        </w:rPr>
        <w:t>ze</w:t>
      </w:r>
      <w:r w:rsidR="46D85F28" w:rsidRPr="00164CFC">
        <w:rPr>
          <w:rFonts w:eastAsia="Arial" w:cs="Arial"/>
        </w:rPr>
        <w:t xml:space="preserve"> szczególny</w:t>
      </w:r>
      <w:r w:rsidR="0A7733EE" w:rsidRPr="00164CFC">
        <w:rPr>
          <w:rFonts w:eastAsia="Arial" w:cs="Arial"/>
        </w:rPr>
        <w:t>mi</w:t>
      </w:r>
      <w:r w:rsidR="46D85F28" w:rsidRPr="00164CFC">
        <w:rPr>
          <w:rFonts w:eastAsia="Arial" w:cs="Arial"/>
        </w:rPr>
        <w:t xml:space="preserve"> potrzeba</w:t>
      </w:r>
      <w:r w:rsidR="74D55113" w:rsidRPr="00164CFC">
        <w:rPr>
          <w:rFonts w:eastAsia="Arial" w:cs="Arial"/>
        </w:rPr>
        <w:t xml:space="preserve">mi </w:t>
      </w:r>
      <w:r w:rsidR="46D85F28" w:rsidRPr="00164CFC">
        <w:rPr>
          <w:rFonts w:eastAsia="Arial" w:cs="Arial"/>
        </w:rPr>
        <w:t>w przemieszczaniu się</w:t>
      </w:r>
      <w:r w:rsidR="0080218D">
        <w:rPr>
          <w:rFonts w:eastAsia="Arial" w:cs="Arial"/>
        </w:rPr>
        <w:t>”.</w:t>
      </w:r>
      <w:r w:rsidR="083284E6" w:rsidRPr="00164CFC">
        <w:rPr>
          <w:rFonts w:eastAsia="Arial" w:cs="Arial"/>
        </w:rPr>
        <w:t xml:space="preserve"> </w:t>
      </w:r>
    </w:p>
    <w:p w14:paraId="452C820D" w14:textId="18704F99" w:rsidR="3715D4FA" w:rsidRDefault="17FFB118" w:rsidP="62B94387">
      <w:pPr>
        <w:spacing w:after="120"/>
        <w:rPr>
          <w:rFonts w:eastAsia="Arial" w:cs="Arial"/>
          <w:szCs w:val="24"/>
        </w:rPr>
      </w:pPr>
      <w:r w:rsidRPr="3F4B0199">
        <w:rPr>
          <w:rFonts w:eastAsia="Arial" w:cs="Arial"/>
        </w:rPr>
        <w:t xml:space="preserve">Więcej </w:t>
      </w:r>
      <w:r w:rsidR="5A80DA88" w:rsidRPr="3F4B0199">
        <w:rPr>
          <w:rFonts w:eastAsia="Arial" w:cs="Arial"/>
        </w:rPr>
        <w:t xml:space="preserve">informacji </w:t>
      </w:r>
      <w:r w:rsidRPr="3F4B0199">
        <w:rPr>
          <w:rFonts w:eastAsia="Arial" w:cs="Arial"/>
        </w:rPr>
        <w:t xml:space="preserve">o </w:t>
      </w:r>
      <w:r w:rsidR="205A99BE" w:rsidRPr="3F4B0199">
        <w:rPr>
          <w:rFonts w:eastAsia="Arial" w:cs="Arial"/>
        </w:rPr>
        <w:t>działaniach Centrum</w:t>
      </w:r>
      <w:r w:rsidR="464B22E9" w:rsidRPr="3F4B0199">
        <w:rPr>
          <w:rFonts w:eastAsia="Arial" w:cs="Arial"/>
        </w:rPr>
        <w:t xml:space="preserve"> dostępnych jest</w:t>
      </w:r>
      <w:r w:rsidR="205A99BE" w:rsidRPr="3F4B0199">
        <w:rPr>
          <w:rFonts w:eastAsia="Arial" w:cs="Arial"/>
        </w:rPr>
        <w:t xml:space="preserve"> </w:t>
      </w:r>
      <w:r w:rsidRPr="3F4B0199">
        <w:rPr>
          <w:rFonts w:eastAsia="Arial" w:cs="Arial"/>
        </w:rPr>
        <w:t xml:space="preserve">pod linkiem: </w:t>
      </w:r>
      <w:hyperlink r:id="rId158">
        <w:r w:rsidRPr="3F4B0199">
          <w:rPr>
            <w:rStyle w:val="Hipercze"/>
          </w:rPr>
          <w:t>Centrum Wiedzy o Dostępności (wat.edu.pl)</w:t>
        </w:r>
      </w:hyperlink>
      <w:r w:rsidR="00AC0857">
        <w:t>.</w:t>
      </w:r>
    </w:p>
    <w:p w14:paraId="442E0AB7" w14:textId="68286CDA" w:rsidR="00AF72F7" w:rsidRPr="00EB1761" w:rsidRDefault="6FD98031" w:rsidP="56E5A348">
      <w:pPr>
        <w:pStyle w:val="Nagwek3"/>
        <w:rPr>
          <w:rFonts w:eastAsia="Calibri"/>
          <w:shd w:val="clear" w:color="auto" w:fill="DDD9C3" w:themeFill="background2" w:themeFillShade="E6"/>
        </w:rPr>
      </w:pPr>
      <w:bookmarkStart w:id="172" w:name="_Konkurs_pn._„Centrum"/>
      <w:bookmarkStart w:id="173" w:name="_Działanie_32._Targi"/>
      <w:bookmarkStart w:id="174" w:name="_Toc173321910"/>
      <w:bookmarkEnd w:id="171"/>
      <w:bookmarkEnd w:id="172"/>
      <w:bookmarkEnd w:id="173"/>
      <w:r w:rsidRPr="00EB1761">
        <w:rPr>
          <w:rFonts w:eastAsia="Calibri"/>
          <w:shd w:val="clear" w:color="auto" w:fill="DDD9C3" w:themeFill="background2" w:themeFillShade="E6"/>
        </w:rPr>
        <w:t>Działanie 32. Targi dostępności</w:t>
      </w:r>
      <w:bookmarkEnd w:id="174"/>
    </w:p>
    <w:p w14:paraId="15C721F9" w14:textId="2EE65003" w:rsidR="000503DA" w:rsidRDefault="0D35931D" w:rsidP="006B218F">
      <w:pPr>
        <w:spacing w:after="120"/>
        <w:rPr>
          <w:rFonts w:cs="Arial"/>
        </w:rPr>
      </w:pPr>
      <w:r w:rsidRPr="3D4931A7">
        <w:rPr>
          <w:rFonts w:cs="Arial"/>
        </w:rPr>
        <w:t xml:space="preserve">Niniejsze działanie jest realizowane zarówno przez organizację wydarzeń dedykowanych prezentacji produktów dotyczących </w:t>
      </w:r>
      <w:r w:rsidR="49CD0FDB" w:rsidRPr="3D4931A7">
        <w:rPr>
          <w:rFonts w:cs="Arial"/>
        </w:rPr>
        <w:t>dostępności</w:t>
      </w:r>
      <w:r w:rsidRPr="3D4931A7">
        <w:rPr>
          <w:rFonts w:cs="Arial"/>
        </w:rPr>
        <w:t xml:space="preserve"> jak i przez udział w targach</w:t>
      </w:r>
      <w:r w:rsidR="41241402" w:rsidRPr="3D4931A7">
        <w:rPr>
          <w:rFonts w:cs="Arial"/>
        </w:rPr>
        <w:t xml:space="preserve">, </w:t>
      </w:r>
      <w:r w:rsidRPr="3D4931A7">
        <w:rPr>
          <w:rFonts w:cs="Arial"/>
        </w:rPr>
        <w:t>konferencjach</w:t>
      </w:r>
      <w:r w:rsidR="7D90C17F" w:rsidRPr="3D4931A7">
        <w:rPr>
          <w:rFonts w:cs="Arial"/>
        </w:rPr>
        <w:t xml:space="preserve"> czy</w:t>
      </w:r>
      <w:r w:rsidR="00051B7B">
        <w:rPr>
          <w:rFonts w:cs="Arial"/>
        </w:rPr>
        <w:t xml:space="preserve"> </w:t>
      </w:r>
      <w:r w:rsidRPr="3D4931A7">
        <w:rPr>
          <w:rFonts w:cs="Arial"/>
        </w:rPr>
        <w:t>wydarzeniach branżowych</w:t>
      </w:r>
      <w:r w:rsidR="74AE93DC" w:rsidRPr="3D4931A7">
        <w:rPr>
          <w:rFonts w:cs="Arial"/>
        </w:rPr>
        <w:t>,</w:t>
      </w:r>
      <w:r w:rsidRPr="3D4931A7">
        <w:rPr>
          <w:rFonts w:cs="Arial"/>
        </w:rPr>
        <w:t xml:space="preserve"> na których dostępność produktów i usług jest jednym z elementów wystaw</w:t>
      </w:r>
      <w:r w:rsidR="7064C865" w:rsidRPr="3D4931A7">
        <w:rPr>
          <w:rFonts w:cs="Arial"/>
        </w:rPr>
        <w:t xml:space="preserve"> lub </w:t>
      </w:r>
      <w:r w:rsidRPr="3D4931A7">
        <w:rPr>
          <w:rFonts w:cs="Arial"/>
        </w:rPr>
        <w:t xml:space="preserve">prezentacji. </w:t>
      </w:r>
      <w:r w:rsidR="08A68789" w:rsidRPr="3D4931A7">
        <w:rPr>
          <w:rFonts w:cs="Arial"/>
        </w:rPr>
        <w:t>W roku 202</w:t>
      </w:r>
      <w:r w:rsidR="4AA4DC76" w:rsidRPr="3D4931A7">
        <w:rPr>
          <w:rFonts w:cs="Arial"/>
        </w:rPr>
        <w:t>3</w:t>
      </w:r>
      <w:r w:rsidR="7995A307" w:rsidRPr="3D4931A7">
        <w:rPr>
          <w:rFonts w:cs="Arial"/>
        </w:rPr>
        <w:t xml:space="preserve"> </w:t>
      </w:r>
      <w:r w:rsidR="51C8D078" w:rsidRPr="3D4931A7">
        <w:rPr>
          <w:rFonts w:cs="Arial"/>
        </w:rPr>
        <w:t>działania o charakterze promocji dostępności w środowisku przedsiębiorców obejmowały</w:t>
      </w:r>
      <w:r w:rsidR="006F6A72">
        <w:rPr>
          <w:rFonts w:cs="Arial"/>
        </w:rPr>
        <w:t>,</w:t>
      </w:r>
      <w:r w:rsidR="51C8D078" w:rsidRPr="3D4931A7">
        <w:rPr>
          <w:rFonts w:cs="Arial"/>
        </w:rPr>
        <w:t xml:space="preserve"> m.in.</w:t>
      </w:r>
      <w:r w:rsidRPr="3D4931A7">
        <w:rPr>
          <w:rFonts w:cs="Arial"/>
        </w:rPr>
        <w:t>:</w:t>
      </w:r>
    </w:p>
    <w:p w14:paraId="6A065E60" w14:textId="04902CC5" w:rsidR="000503DA" w:rsidRPr="00F66715" w:rsidRDefault="45B46B04" w:rsidP="005C1ED4">
      <w:pPr>
        <w:pStyle w:val="Akapitzlist"/>
        <w:numPr>
          <w:ilvl w:val="0"/>
          <w:numId w:val="89"/>
        </w:numPr>
        <w:spacing w:after="120"/>
        <w:ind w:left="426" w:hanging="283"/>
        <w:rPr>
          <w:rFonts w:cs="Arial"/>
        </w:rPr>
      </w:pPr>
      <w:r w:rsidRPr="1737D46B">
        <w:rPr>
          <w:rFonts w:cs="Arial"/>
        </w:rPr>
        <w:t>współ</w:t>
      </w:r>
      <w:r w:rsidR="006B218F" w:rsidRPr="1737D46B">
        <w:rPr>
          <w:rFonts w:cs="Arial"/>
        </w:rPr>
        <w:t>o</w:t>
      </w:r>
      <w:r w:rsidR="1683E08D" w:rsidRPr="1737D46B">
        <w:rPr>
          <w:rFonts w:cs="Arial"/>
        </w:rPr>
        <w:t>rganizacj</w:t>
      </w:r>
      <w:r w:rsidR="701863CF" w:rsidRPr="1737D46B">
        <w:rPr>
          <w:rFonts w:cs="Arial"/>
        </w:rPr>
        <w:t>ę</w:t>
      </w:r>
      <w:r w:rsidR="1683E08D" w:rsidRPr="1737D46B">
        <w:rPr>
          <w:rFonts w:cs="Arial"/>
        </w:rPr>
        <w:t xml:space="preserve"> II Targ</w:t>
      </w:r>
      <w:r w:rsidR="7830F457" w:rsidRPr="1737D46B">
        <w:rPr>
          <w:rFonts w:cs="Arial"/>
        </w:rPr>
        <w:t xml:space="preserve">ów </w:t>
      </w:r>
      <w:r w:rsidR="1683E08D" w:rsidRPr="1737D46B">
        <w:rPr>
          <w:rFonts w:cs="Arial"/>
        </w:rPr>
        <w:t xml:space="preserve">Dostępności </w:t>
      </w:r>
      <w:r w:rsidR="3EDA4B85" w:rsidRPr="1737D46B">
        <w:rPr>
          <w:rFonts w:cs="Arial"/>
        </w:rPr>
        <w:t>(</w:t>
      </w:r>
      <w:r w:rsidR="1683E08D" w:rsidRPr="1737D46B">
        <w:rPr>
          <w:rFonts w:cs="Arial"/>
        </w:rPr>
        <w:t>Opole 06-07.06.2023</w:t>
      </w:r>
      <w:r w:rsidR="28116FA9" w:rsidRPr="1737D46B">
        <w:rPr>
          <w:rFonts w:cs="Arial"/>
        </w:rPr>
        <w:t xml:space="preserve"> r</w:t>
      </w:r>
      <w:r w:rsidR="47D309BB" w:rsidRPr="1737D46B">
        <w:rPr>
          <w:rFonts w:cs="Arial"/>
        </w:rPr>
        <w:t>.)</w:t>
      </w:r>
      <w:r w:rsidR="28116FA9" w:rsidRPr="1737D46B">
        <w:rPr>
          <w:rFonts w:cs="Arial"/>
        </w:rPr>
        <w:t>.</w:t>
      </w:r>
      <w:r w:rsidR="61A5EF5C" w:rsidRPr="1737D46B">
        <w:rPr>
          <w:rFonts w:cs="Arial"/>
        </w:rPr>
        <w:t xml:space="preserve"> </w:t>
      </w:r>
      <w:r w:rsidR="14F27B5E" w:rsidRPr="1737D46B">
        <w:rPr>
          <w:rFonts w:cs="Arial"/>
        </w:rPr>
        <w:t>W</w:t>
      </w:r>
      <w:r w:rsidR="61A5EF5C" w:rsidRPr="1737D46B">
        <w:rPr>
          <w:rFonts w:cs="Arial"/>
        </w:rPr>
        <w:t xml:space="preserve"> wydarzeniu udział wzięł</w:t>
      </w:r>
      <w:r w:rsidR="24A35F97" w:rsidRPr="1737D46B">
        <w:rPr>
          <w:rFonts w:cs="Arial"/>
        </w:rPr>
        <w:t>o blisko</w:t>
      </w:r>
      <w:r w:rsidR="61A5EF5C" w:rsidRPr="1737D46B">
        <w:rPr>
          <w:rFonts w:cs="Arial"/>
        </w:rPr>
        <w:t xml:space="preserve"> 1500 osób</w:t>
      </w:r>
      <w:r w:rsidR="56313422" w:rsidRPr="1737D46B">
        <w:rPr>
          <w:rFonts w:cs="Arial"/>
        </w:rPr>
        <w:t xml:space="preserve"> oraz </w:t>
      </w:r>
      <w:r w:rsidR="61A5EF5C" w:rsidRPr="1737D46B">
        <w:rPr>
          <w:rFonts w:cs="Arial"/>
        </w:rPr>
        <w:t>40 wystawców</w:t>
      </w:r>
      <w:r w:rsidR="01FFA532" w:rsidRPr="1737D46B">
        <w:rPr>
          <w:rFonts w:cs="Arial"/>
        </w:rPr>
        <w:t xml:space="preserve">, </w:t>
      </w:r>
      <w:r w:rsidR="4948C0DA" w:rsidRPr="1737D46B">
        <w:rPr>
          <w:rFonts w:cs="Arial"/>
        </w:rPr>
        <w:t>wśród</w:t>
      </w:r>
      <w:r w:rsidR="01FFA532" w:rsidRPr="1737D46B">
        <w:rPr>
          <w:rFonts w:cs="Arial"/>
        </w:rPr>
        <w:t xml:space="preserve"> których m.in. producenci sprzętu ułatwiającego sterowanie wzrokiem, zastępowanie mowy, </w:t>
      </w:r>
      <w:r w:rsidR="1149E90F" w:rsidRPr="1737D46B">
        <w:rPr>
          <w:rFonts w:cs="Arial"/>
        </w:rPr>
        <w:t>sprzętu</w:t>
      </w:r>
      <w:r w:rsidR="01FFA532" w:rsidRPr="1737D46B">
        <w:rPr>
          <w:rFonts w:cs="Arial"/>
        </w:rPr>
        <w:t xml:space="preserve"> do ewakuacji osób</w:t>
      </w:r>
      <w:r w:rsidR="4CED61DE" w:rsidRPr="1737D46B">
        <w:rPr>
          <w:rFonts w:cs="Arial"/>
        </w:rPr>
        <w:t xml:space="preserve"> z budynków, urządzeń echolokacyjnych, przedmiotów i urządzeń </w:t>
      </w:r>
      <w:r w:rsidR="23F0FC7C" w:rsidRPr="1737D46B">
        <w:rPr>
          <w:rFonts w:cs="Arial"/>
        </w:rPr>
        <w:t>udźwiękowionych</w:t>
      </w:r>
      <w:r w:rsidR="4CED61DE" w:rsidRPr="1737D46B">
        <w:rPr>
          <w:rFonts w:cs="Arial"/>
        </w:rPr>
        <w:t xml:space="preserve"> i wielu innych. </w:t>
      </w:r>
      <w:r w:rsidR="4B4B1336" w:rsidRPr="1737D46B">
        <w:rPr>
          <w:rFonts w:cs="Arial"/>
        </w:rPr>
        <w:t>Targi zorganizował Opolski oddział PFRON we współpracy z</w:t>
      </w:r>
      <w:r w:rsidR="008B4BAD" w:rsidRPr="1737D46B">
        <w:rPr>
          <w:rFonts w:cs="Arial"/>
        </w:rPr>
        <w:t xml:space="preserve"> </w:t>
      </w:r>
      <w:r w:rsidR="02538EC6" w:rsidRPr="1737D46B">
        <w:rPr>
          <w:rFonts w:cs="Arial"/>
        </w:rPr>
        <w:t xml:space="preserve">MFiPR </w:t>
      </w:r>
      <w:r w:rsidR="3F7D286F" w:rsidRPr="1737D46B">
        <w:rPr>
          <w:rFonts w:cs="Arial"/>
        </w:rPr>
        <w:t xml:space="preserve">oraz MRiT. </w:t>
      </w:r>
      <w:r w:rsidR="047FD3D7" w:rsidRPr="1737D46B">
        <w:rPr>
          <w:rFonts w:cs="Arial"/>
        </w:rPr>
        <w:t>Na targach</w:t>
      </w:r>
      <w:r w:rsidR="10B3AC86" w:rsidRPr="1737D46B">
        <w:rPr>
          <w:rFonts w:cs="Arial"/>
        </w:rPr>
        <w:t xml:space="preserve"> zorganizowano</w:t>
      </w:r>
      <w:r w:rsidR="4243302B" w:rsidRPr="1737D46B">
        <w:rPr>
          <w:rFonts w:cs="Arial"/>
        </w:rPr>
        <w:t xml:space="preserve"> m.in.</w:t>
      </w:r>
      <w:r w:rsidR="10B3AC86" w:rsidRPr="1737D46B">
        <w:rPr>
          <w:rFonts w:cs="Arial"/>
        </w:rPr>
        <w:t xml:space="preserve"> stoiska obu</w:t>
      </w:r>
      <w:r w:rsidR="596CA8A1" w:rsidRPr="1737D46B">
        <w:rPr>
          <w:rFonts w:cs="Arial"/>
        </w:rPr>
        <w:t xml:space="preserve"> tych</w:t>
      </w:r>
      <w:r w:rsidR="10B3AC86" w:rsidRPr="1737D46B">
        <w:rPr>
          <w:rFonts w:cs="Arial"/>
        </w:rPr>
        <w:t xml:space="preserve"> ministerstw</w:t>
      </w:r>
      <w:r w:rsidR="77C5FFA9" w:rsidRPr="1737D46B">
        <w:rPr>
          <w:rFonts w:cs="Arial"/>
        </w:rPr>
        <w:t>,</w:t>
      </w:r>
      <w:r w:rsidR="3F179630" w:rsidRPr="1737D46B">
        <w:rPr>
          <w:rFonts w:cs="Arial"/>
        </w:rPr>
        <w:t xml:space="preserve"> gdzie </w:t>
      </w:r>
      <w:r w:rsidR="10AA8572" w:rsidRPr="1737D46B">
        <w:rPr>
          <w:rFonts w:cs="Arial"/>
        </w:rPr>
        <w:t>uczestnicy mogli zapoznać się z</w:t>
      </w:r>
      <w:r w:rsidR="047FD3D7" w:rsidRPr="1737D46B">
        <w:rPr>
          <w:rFonts w:cs="Arial"/>
        </w:rPr>
        <w:t xml:space="preserve"> materiałami informacyjnymi nt</w:t>
      </w:r>
      <w:r w:rsidR="645FDA56" w:rsidRPr="1737D46B">
        <w:rPr>
          <w:rFonts w:cs="Arial"/>
        </w:rPr>
        <w:t>. P</w:t>
      </w:r>
      <w:r w:rsidR="047FD3D7" w:rsidRPr="1737D46B">
        <w:rPr>
          <w:rFonts w:cs="Arial"/>
        </w:rPr>
        <w:t>rogramu</w:t>
      </w:r>
      <w:r w:rsidR="6FF1ADA3" w:rsidRPr="1737D46B">
        <w:rPr>
          <w:rFonts w:cs="Arial"/>
        </w:rPr>
        <w:t xml:space="preserve"> oraz poznać</w:t>
      </w:r>
      <w:r w:rsidR="4CFA1A9B" w:rsidRPr="1737D46B">
        <w:rPr>
          <w:rFonts w:cs="Arial"/>
        </w:rPr>
        <w:t xml:space="preserve"> </w:t>
      </w:r>
      <w:r w:rsidR="61A5EF5C" w:rsidRPr="1737D46B">
        <w:rPr>
          <w:rFonts w:cs="Arial"/>
        </w:rPr>
        <w:t xml:space="preserve">firmy, które zostały nagrodzone w konkursie </w:t>
      </w:r>
      <w:r w:rsidR="000A4574" w:rsidRPr="1737D46B">
        <w:rPr>
          <w:rFonts w:cs="Arial"/>
        </w:rPr>
        <w:t>„</w:t>
      </w:r>
      <w:r w:rsidR="61A5EF5C" w:rsidRPr="1737D46B">
        <w:rPr>
          <w:rFonts w:cs="Arial"/>
        </w:rPr>
        <w:t>Lider dostępności priorytetowych branż</w:t>
      </w:r>
      <w:r w:rsidR="000A4574" w:rsidRPr="1737D46B">
        <w:rPr>
          <w:rFonts w:cs="Arial"/>
        </w:rPr>
        <w:t>”</w:t>
      </w:r>
      <w:r w:rsidR="61A5EF5C" w:rsidRPr="1737D46B">
        <w:rPr>
          <w:rFonts w:cs="Arial"/>
        </w:rPr>
        <w:t xml:space="preserve">. </w:t>
      </w:r>
      <w:r w:rsidR="1021C62C" w:rsidRPr="1737D46B">
        <w:rPr>
          <w:rFonts w:cs="Arial"/>
        </w:rPr>
        <w:t>W ram</w:t>
      </w:r>
      <w:r w:rsidR="6E6F388D" w:rsidRPr="1737D46B">
        <w:rPr>
          <w:rFonts w:cs="Arial"/>
        </w:rPr>
        <w:t>a</w:t>
      </w:r>
      <w:r w:rsidR="1021C62C" w:rsidRPr="1737D46B">
        <w:rPr>
          <w:rFonts w:cs="Arial"/>
        </w:rPr>
        <w:t>ch udziału w II Targach Dostępno</w:t>
      </w:r>
      <w:r w:rsidR="25A32CC9" w:rsidRPr="1737D46B">
        <w:rPr>
          <w:rFonts w:cs="Arial"/>
        </w:rPr>
        <w:t>ś</w:t>
      </w:r>
      <w:r w:rsidR="1021C62C" w:rsidRPr="1737D46B">
        <w:rPr>
          <w:rFonts w:cs="Arial"/>
        </w:rPr>
        <w:t>ci</w:t>
      </w:r>
      <w:r w:rsidR="25D8DC7F" w:rsidRPr="1737D46B">
        <w:rPr>
          <w:rFonts w:cs="Arial"/>
        </w:rPr>
        <w:t xml:space="preserve"> </w:t>
      </w:r>
      <w:r w:rsidR="6F857DC7" w:rsidRPr="1737D46B">
        <w:rPr>
          <w:rFonts w:cs="Arial"/>
        </w:rPr>
        <w:t>z</w:t>
      </w:r>
      <w:r w:rsidR="25D8DC7F" w:rsidRPr="1737D46B">
        <w:rPr>
          <w:rFonts w:cs="Arial"/>
        </w:rPr>
        <w:t>organizowan</w:t>
      </w:r>
      <w:r w:rsidR="575A86D1" w:rsidRPr="1737D46B">
        <w:rPr>
          <w:rFonts w:cs="Arial"/>
        </w:rPr>
        <w:t>o także</w:t>
      </w:r>
      <w:r w:rsidR="25D8DC7F" w:rsidRPr="1737D46B">
        <w:rPr>
          <w:rFonts w:cs="Arial"/>
        </w:rPr>
        <w:t xml:space="preserve"> wydarze</w:t>
      </w:r>
      <w:r w:rsidR="54C25806" w:rsidRPr="1737D46B">
        <w:rPr>
          <w:rFonts w:cs="Arial"/>
        </w:rPr>
        <w:t>nia</w:t>
      </w:r>
      <w:r w:rsidR="25D8DC7F" w:rsidRPr="1737D46B">
        <w:rPr>
          <w:rFonts w:cs="Arial"/>
        </w:rPr>
        <w:t xml:space="preserve"> towarzysząc</w:t>
      </w:r>
      <w:r w:rsidR="6C6B15CE" w:rsidRPr="1737D46B">
        <w:rPr>
          <w:rFonts w:cs="Arial"/>
        </w:rPr>
        <w:t>e</w:t>
      </w:r>
      <w:r w:rsidR="25D8DC7F" w:rsidRPr="1737D46B">
        <w:rPr>
          <w:rFonts w:cs="Arial"/>
        </w:rPr>
        <w:t xml:space="preserve">, których zakres tematyczny obejmował zarówno aktywność zawodową bez barier jak i obszary związane z działaniami świadomościowymi. Podobnie jak w roku ubiegłym </w:t>
      </w:r>
      <w:r w:rsidR="000A4574" w:rsidRPr="1737D46B">
        <w:rPr>
          <w:rFonts w:cs="Arial"/>
        </w:rPr>
        <w:t xml:space="preserve">odbyła się </w:t>
      </w:r>
      <w:r w:rsidR="25D8DC7F" w:rsidRPr="1737D46B">
        <w:rPr>
          <w:rFonts w:cs="Arial"/>
        </w:rPr>
        <w:t>dyskusj</w:t>
      </w:r>
      <w:r w:rsidR="000A4574" w:rsidRPr="1737D46B">
        <w:rPr>
          <w:rFonts w:cs="Arial"/>
        </w:rPr>
        <w:t>a</w:t>
      </w:r>
      <w:r w:rsidR="25D8DC7F" w:rsidRPr="1737D46B">
        <w:rPr>
          <w:rFonts w:cs="Arial"/>
        </w:rPr>
        <w:t xml:space="preserve"> naukow</w:t>
      </w:r>
      <w:r w:rsidR="000A4574" w:rsidRPr="1737D46B">
        <w:rPr>
          <w:rFonts w:cs="Arial"/>
        </w:rPr>
        <w:t>a</w:t>
      </w:r>
      <w:r w:rsidR="25D8DC7F" w:rsidRPr="1737D46B">
        <w:rPr>
          <w:rFonts w:cs="Arial"/>
        </w:rPr>
        <w:t xml:space="preserve"> w zakresie dostępności architektonicznej, cyfrowej i informacyjno-komunikacyjnej</w:t>
      </w:r>
      <w:r w:rsidR="006B218F" w:rsidRPr="1737D46B">
        <w:rPr>
          <w:rFonts w:cs="Arial"/>
        </w:rPr>
        <w:t>;</w:t>
      </w:r>
    </w:p>
    <w:p w14:paraId="50489666" w14:textId="36234C97" w:rsidR="1BDA716C" w:rsidRDefault="006B218F" w:rsidP="005C1ED4">
      <w:pPr>
        <w:pStyle w:val="Akapitzlist"/>
        <w:numPr>
          <w:ilvl w:val="0"/>
          <w:numId w:val="89"/>
        </w:numPr>
        <w:spacing w:after="120"/>
        <w:ind w:left="426" w:hanging="283"/>
        <w:rPr>
          <w:rFonts w:cs="Arial"/>
        </w:rPr>
      </w:pPr>
      <w:r>
        <w:rPr>
          <w:rFonts w:cs="Arial"/>
        </w:rPr>
        <w:t>o</w:t>
      </w:r>
      <w:r w:rsidR="12A450AF" w:rsidRPr="62B94387">
        <w:rPr>
          <w:rFonts w:cs="Arial"/>
        </w:rPr>
        <w:t>rganizacj</w:t>
      </w:r>
      <w:r w:rsidR="2C187DBA" w:rsidRPr="62B94387">
        <w:rPr>
          <w:rFonts w:cs="Arial"/>
        </w:rPr>
        <w:t>ę</w:t>
      </w:r>
      <w:r w:rsidR="12A450AF" w:rsidRPr="62B94387">
        <w:rPr>
          <w:rFonts w:cs="Arial"/>
        </w:rPr>
        <w:t xml:space="preserve"> stoiska poświęconego dostępności na targach </w:t>
      </w:r>
      <w:r w:rsidR="00BC3A9C">
        <w:rPr>
          <w:rFonts w:cs="Arial"/>
        </w:rPr>
        <w:t>„</w:t>
      </w:r>
      <w:r w:rsidR="12A450AF" w:rsidRPr="62B94387">
        <w:rPr>
          <w:rFonts w:cs="Arial"/>
        </w:rPr>
        <w:t xml:space="preserve">Viva </w:t>
      </w:r>
      <w:r w:rsidR="00BC3A9C">
        <w:rPr>
          <w:rFonts w:cs="Arial"/>
        </w:rPr>
        <w:t>S</w:t>
      </w:r>
      <w:r w:rsidR="12A450AF" w:rsidRPr="62B94387">
        <w:rPr>
          <w:rFonts w:cs="Arial"/>
        </w:rPr>
        <w:t>eniorzy</w:t>
      </w:r>
      <w:r w:rsidR="00BC3A9C">
        <w:rPr>
          <w:rFonts w:cs="Arial"/>
        </w:rPr>
        <w:t>”</w:t>
      </w:r>
      <w:r w:rsidR="12A450AF" w:rsidRPr="62B94387">
        <w:rPr>
          <w:rFonts w:cs="Arial"/>
        </w:rPr>
        <w:t xml:space="preserve"> </w:t>
      </w:r>
      <w:r w:rsidR="00274266">
        <w:rPr>
          <w:rFonts w:cs="Arial"/>
        </w:rPr>
        <w:t>(</w:t>
      </w:r>
      <w:r w:rsidR="12A450AF" w:rsidRPr="62B94387">
        <w:rPr>
          <w:rFonts w:cs="Arial"/>
        </w:rPr>
        <w:t>Pozna</w:t>
      </w:r>
      <w:r w:rsidR="00274266">
        <w:rPr>
          <w:rFonts w:cs="Arial"/>
        </w:rPr>
        <w:t>ń,</w:t>
      </w:r>
      <w:r w:rsidR="00C56C7E">
        <w:rPr>
          <w:rFonts w:cs="Arial"/>
        </w:rPr>
        <w:t xml:space="preserve"> </w:t>
      </w:r>
      <w:r w:rsidR="12A450AF" w:rsidRPr="62B94387">
        <w:rPr>
          <w:rFonts w:cs="Arial"/>
        </w:rPr>
        <w:t>29-30.09.2023</w:t>
      </w:r>
      <w:r w:rsidR="00274266">
        <w:rPr>
          <w:rFonts w:cs="Arial"/>
        </w:rPr>
        <w:t xml:space="preserve"> r.)</w:t>
      </w:r>
      <w:r w:rsidR="12A450AF" w:rsidRPr="62B94387">
        <w:rPr>
          <w:rFonts w:cs="Arial"/>
        </w:rPr>
        <w:t>.</w:t>
      </w:r>
      <w:r w:rsidR="34E0F261" w:rsidRPr="62B94387">
        <w:rPr>
          <w:rFonts w:cs="Arial"/>
        </w:rPr>
        <w:t xml:space="preserve"> W targach udział wzięło</w:t>
      </w:r>
      <w:r w:rsidR="12A450AF" w:rsidRPr="62B94387">
        <w:rPr>
          <w:rFonts w:cs="Arial"/>
        </w:rPr>
        <w:t xml:space="preserve"> </w:t>
      </w:r>
      <w:r w:rsidR="27D6FF78" w:rsidRPr="62B94387">
        <w:rPr>
          <w:rFonts w:cs="Arial"/>
        </w:rPr>
        <w:t>p</w:t>
      </w:r>
      <w:r w:rsidR="12A450AF" w:rsidRPr="62B94387">
        <w:rPr>
          <w:rFonts w:cs="Arial"/>
        </w:rPr>
        <w:t xml:space="preserve">rawie 100 wystawców branży produktów senioralnych. Targi odwiedziło ponad 3 200 aktywnych seniorów. </w:t>
      </w:r>
      <w:r w:rsidR="65201D4D" w:rsidRPr="62B94387">
        <w:rPr>
          <w:rFonts w:cs="Arial"/>
        </w:rPr>
        <w:t xml:space="preserve">Na stoisku </w:t>
      </w:r>
      <w:r w:rsidR="739808A0" w:rsidRPr="62B94387">
        <w:rPr>
          <w:rFonts w:cs="Arial"/>
        </w:rPr>
        <w:t>p</w:t>
      </w:r>
      <w:r w:rsidR="615BFBCA" w:rsidRPr="62B94387">
        <w:rPr>
          <w:rFonts w:cs="Arial"/>
        </w:rPr>
        <w:t>r</w:t>
      </w:r>
      <w:r w:rsidR="739808A0" w:rsidRPr="62B94387">
        <w:rPr>
          <w:rFonts w:cs="Arial"/>
        </w:rPr>
        <w:t>omowani byli laureaci</w:t>
      </w:r>
      <w:r w:rsidR="12A450AF" w:rsidRPr="62B94387">
        <w:rPr>
          <w:rFonts w:cs="Arial"/>
        </w:rPr>
        <w:t xml:space="preserve"> konkursu </w:t>
      </w:r>
      <w:r w:rsidR="00BC3A9C">
        <w:rPr>
          <w:rFonts w:cs="Arial"/>
        </w:rPr>
        <w:t>„</w:t>
      </w:r>
      <w:r w:rsidR="12A450AF" w:rsidRPr="62B94387">
        <w:rPr>
          <w:rFonts w:cs="Arial"/>
        </w:rPr>
        <w:t>Lider dostępności priorytetowych branż</w:t>
      </w:r>
      <w:r w:rsidR="00BC3A9C">
        <w:rPr>
          <w:rFonts w:cs="Arial"/>
        </w:rPr>
        <w:t>”</w:t>
      </w:r>
      <w:r w:rsidR="001355D7">
        <w:rPr>
          <w:rFonts w:cs="Arial"/>
        </w:rPr>
        <w:t>;</w:t>
      </w:r>
    </w:p>
    <w:p w14:paraId="289F3BFE" w14:textId="7E1C51CD" w:rsidR="00AF72F7" w:rsidRPr="00EB1761" w:rsidRDefault="006B218F" w:rsidP="005C1ED4">
      <w:pPr>
        <w:pStyle w:val="Akapitzlist"/>
        <w:numPr>
          <w:ilvl w:val="0"/>
          <w:numId w:val="89"/>
        </w:numPr>
        <w:spacing w:after="120"/>
        <w:ind w:left="426" w:hanging="283"/>
        <w:rPr>
          <w:rFonts w:cs="Arial"/>
        </w:rPr>
      </w:pPr>
      <w:r>
        <w:rPr>
          <w:rFonts w:cs="Arial"/>
        </w:rPr>
        <w:lastRenderedPageBreak/>
        <w:t>o</w:t>
      </w:r>
      <w:r w:rsidR="15D855CE" w:rsidRPr="62B94387">
        <w:rPr>
          <w:rFonts w:cs="Arial"/>
        </w:rPr>
        <w:t>rganizacj</w:t>
      </w:r>
      <w:r w:rsidR="6A95854A" w:rsidRPr="62B94387">
        <w:rPr>
          <w:rFonts w:cs="Arial"/>
        </w:rPr>
        <w:t>ę</w:t>
      </w:r>
      <w:r w:rsidR="15D855CE" w:rsidRPr="62B94387">
        <w:rPr>
          <w:rFonts w:cs="Arial"/>
        </w:rPr>
        <w:t xml:space="preserve"> stoiska poświęconego dostępności na</w:t>
      </w:r>
      <w:r w:rsidR="31EF997F" w:rsidRPr="62B94387">
        <w:rPr>
          <w:rFonts w:cs="Arial"/>
        </w:rPr>
        <w:t xml:space="preserve"> </w:t>
      </w:r>
      <w:r w:rsidR="15D855CE" w:rsidRPr="62B94387">
        <w:rPr>
          <w:rFonts w:cs="Arial"/>
        </w:rPr>
        <w:t>Międzynarodow</w:t>
      </w:r>
      <w:r w:rsidR="148555C0" w:rsidRPr="62B94387">
        <w:rPr>
          <w:rFonts w:cs="Arial"/>
        </w:rPr>
        <w:t>ych</w:t>
      </w:r>
      <w:r w:rsidR="15D855CE" w:rsidRPr="62B94387">
        <w:rPr>
          <w:rFonts w:cs="Arial"/>
        </w:rPr>
        <w:t xml:space="preserve"> Targi Rehabilitacji i Fizjoterapii</w:t>
      </w:r>
      <w:r w:rsidR="30FDA692" w:rsidRPr="62B94387">
        <w:rPr>
          <w:rFonts w:cs="Arial"/>
        </w:rPr>
        <w:t xml:space="preserve"> (</w:t>
      </w:r>
      <w:r w:rsidR="15D855CE" w:rsidRPr="62B94387">
        <w:rPr>
          <w:rFonts w:cs="Arial"/>
        </w:rPr>
        <w:t>Nadarzyn</w:t>
      </w:r>
      <w:r w:rsidR="00274266">
        <w:rPr>
          <w:rFonts w:cs="Arial"/>
        </w:rPr>
        <w:t>,</w:t>
      </w:r>
      <w:r w:rsidR="15D855CE" w:rsidRPr="62B94387">
        <w:rPr>
          <w:rFonts w:cs="Arial"/>
        </w:rPr>
        <w:t xml:space="preserve"> 27-29.09.2023</w:t>
      </w:r>
      <w:r w:rsidR="00274266">
        <w:rPr>
          <w:rFonts w:cs="Arial"/>
        </w:rPr>
        <w:t xml:space="preserve"> r.</w:t>
      </w:r>
      <w:r w:rsidR="0665833F" w:rsidRPr="62B94387">
        <w:rPr>
          <w:rFonts w:cs="Arial"/>
        </w:rPr>
        <w:t>)</w:t>
      </w:r>
      <w:r w:rsidR="15D855CE" w:rsidRPr="62B94387">
        <w:rPr>
          <w:rFonts w:cs="Arial"/>
        </w:rPr>
        <w:t xml:space="preserve">. </w:t>
      </w:r>
      <w:r w:rsidR="5D3E2A49" w:rsidRPr="62B94387">
        <w:rPr>
          <w:rFonts w:cs="Arial"/>
        </w:rPr>
        <w:t xml:space="preserve">Podczas targów promowano konkurs </w:t>
      </w:r>
      <w:r w:rsidR="00274266">
        <w:rPr>
          <w:rFonts w:cs="Arial"/>
        </w:rPr>
        <w:t>„</w:t>
      </w:r>
      <w:r w:rsidR="5D3E2A49" w:rsidRPr="62B94387">
        <w:rPr>
          <w:rFonts w:cs="Arial"/>
        </w:rPr>
        <w:t>Lider dostępności priorytetowych branż</w:t>
      </w:r>
      <w:r w:rsidR="00274266">
        <w:rPr>
          <w:rFonts w:cs="Arial"/>
        </w:rPr>
        <w:t>”</w:t>
      </w:r>
      <w:r w:rsidR="5D3E2A49" w:rsidRPr="62B94387">
        <w:rPr>
          <w:rFonts w:cs="Arial"/>
        </w:rPr>
        <w:t xml:space="preserve"> wśród przedsiębiorców, wystawców i zwiedzających. </w:t>
      </w:r>
      <w:r w:rsidR="6E878375" w:rsidRPr="62B94387">
        <w:rPr>
          <w:rFonts w:cs="Arial"/>
        </w:rPr>
        <w:t>Liczba odwiedzających - ponad 6 000 osób (95% z Polski, 5% gości z zagranicy)</w:t>
      </w:r>
      <w:r>
        <w:rPr>
          <w:rFonts w:cs="Arial"/>
        </w:rPr>
        <w:t>;</w:t>
      </w:r>
    </w:p>
    <w:p w14:paraId="622D18C2" w14:textId="2783CC8C" w:rsidR="00AF72F7" w:rsidRPr="006B218F" w:rsidRDefault="1052405B" w:rsidP="005C1ED4">
      <w:pPr>
        <w:pStyle w:val="Akapitzlist"/>
        <w:numPr>
          <w:ilvl w:val="0"/>
          <w:numId w:val="89"/>
        </w:numPr>
        <w:spacing w:after="120"/>
        <w:ind w:left="426" w:hanging="283"/>
        <w:rPr>
          <w:rFonts w:eastAsia="Calibri"/>
        </w:rPr>
      </w:pPr>
      <w:r w:rsidRPr="62B94387">
        <w:rPr>
          <w:rFonts w:cs="Arial"/>
        </w:rPr>
        <w:t>u</w:t>
      </w:r>
      <w:r w:rsidR="05749327" w:rsidRPr="62B94387">
        <w:rPr>
          <w:rFonts w:cs="Arial"/>
        </w:rPr>
        <w:t xml:space="preserve">dział </w:t>
      </w:r>
      <w:r w:rsidR="00650729">
        <w:rPr>
          <w:rFonts w:cs="Arial"/>
        </w:rPr>
        <w:t>MFiPR</w:t>
      </w:r>
      <w:r w:rsidR="2B96F34C" w:rsidRPr="62B94387">
        <w:rPr>
          <w:rFonts w:cs="Arial"/>
        </w:rPr>
        <w:t xml:space="preserve"> </w:t>
      </w:r>
      <w:r w:rsidR="3EBF00EB" w:rsidRPr="62B94387">
        <w:rPr>
          <w:rFonts w:cs="Arial"/>
        </w:rPr>
        <w:t>w F</w:t>
      </w:r>
      <w:r w:rsidR="05749327" w:rsidRPr="62B94387">
        <w:rPr>
          <w:rFonts w:cs="Arial"/>
        </w:rPr>
        <w:t>orum D</w:t>
      </w:r>
      <w:r w:rsidR="43BFBB3C" w:rsidRPr="62B94387">
        <w:rPr>
          <w:rFonts w:cs="Arial"/>
        </w:rPr>
        <w:t xml:space="preserve">ostępności </w:t>
      </w:r>
      <w:r w:rsidR="00274266">
        <w:rPr>
          <w:rFonts w:cs="Arial"/>
        </w:rPr>
        <w:t>(Pozna</w:t>
      </w:r>
      <w:r w:rsidR="00C56C7E">
        <w:rPr>
          <w:rFonts w:cs="Arial"/>
        </w:rPr>
        <w:t>ń</w:t>
      </w:r>
      <w:r w:rsidR="00274266">
        <w:rPr>
          <w:rFonts w:cs="Arial"/>
        </w:rPr>
        <w:t xml:space="preserve">, </w:t>
      </w:r>
      <w:r w:rsidR="6C077F38" w:rsidRPr="62B94387">
        <w:rPr>
          <w:rFonts w:cs="Arial"/>
        </w:rPr>
        <w:t>13-14</w:t>
      </w:r>
      <w:r w:rsidR="00274266">
        <w:rPr>
          <w:rFonts w:cs="Arial"/>
        </w:rPr>
        <w:t>.11</w:t>
      </w:r>
      <w:r w:rsidR="6C077F38" w:rsidRPr="62B94387">
        <w:rPr>
          <w:rFonts w:cs="Arial"/>
        </w:rPr>
        <w:t xml:space="preserve"> 2023 r.</w:t>
      </w:r>
      <w:r w:rsidR="00274266">
        <w:rPr>
          <w:rFonts w:cs="Arial"/>
        </w:rPr>
        <w:t>)</w:t>
      </w:r>
      <w:r w:rsidR="34E35CCD" w:rsidRPr="62B94387">
        <w:rPr>
          <w:rFonts w:cs="Arial"/>
        </w:rPr>
        <w:t>.</w:t>
      </w:r>
      <w:r w:rsidR="6C077F38" w:rsidRPr="62B94387">
        <w:rPr>
          <w:rFonts w:cs="Arial"/>
        </w:rPr>
        <w:t xml:space="preserve"> Wydarzenie miało charakter konferencyjny</w:t>
      </w:r>
      <w:r w:rsidR="35B6E508" w:rsidRPr="62B94387">
        <w:rPr>
          <w:rFonts w:cs="Arial"/>
        </w:rPr>
        <w:t xml:space="preserve"> i </w:t>
      </w:r>
      <w:r w:rsidR="6C077F38" w:rsidRPr="62B94387">
        <w:rPr>
          <w:rFonts w:cs="Arial"/>
        </w:rPr>
        <w:t>wystawiennicz</w:t>
      </w:r>
      <w:r w:rsidR="54BE79F8" w:rsidRPr="62B94387">
        <w:rPr>
          <w:rFonts w:cs="Arial"/>
        </w:rPr>
        <w:t>y</w:t>
      </w:r>
      <w:r w:rsidR="6C077F38" w:rsidRPr="62B94387">
        <w:rPr>
          <w:rFonts w:cs="Arial"/>
        </w:rPr>
        <w:t>. MFiPR zorganizowało stoisko z materiałami informacyjnymi nt. Programu Dostępność Plus</w:t>
      </w:r>
      <w:r w:rsidR="76B3BCE9" w:rsidRPr="62B94387">
        <w:rPr>
          <w:rFonts w:cs="Arial"/>
        </w:rPr>
        <w:t xml:space="preserve"> oraz efektami realizacji działań Programu.</w:t>
      </w:r>
      <w:r w:rsidR="6C077F38" w:rsidRPr="62B94387">
        <w:rPr>
          <w:rFonts w:cs="Arial"/>
        </w:rPr>
        <w:t xml:space="preserve"> </w:t>
      </w:r>
      <w:r w:rsidR="6D2E53D6" w:rsidRPr="62B94387">
        <w:rPr>
          <w:rFonts w:cs="Arial"/>
        </w:rPr>
        <w:t>Informacje o Programie umieszczono w katalogu wydanym na potrzeby wyda</w:t>
      </w:r>
      <w:r w:rsidR="703ADE5E" w:rsidRPr="62B94387">
        <w:rPr>
          <w:rFonts w:cs="Arial"/>
        </w:rPr>
        <w:t xml:space="preserve">rzenia. </w:t>
      </w:r>
    </w:p>
    <w:p w14:paraId="7887D1E4" w14:textId="0CF3B541" w:rsidR="00AF72F7" w:rsidRPr="00EB1761" w:rsidRDefault="0348417C" w:rsidP="005448EF">
      <w:pPr>
        <w:pStyle w:val="Nagwek3"/>
        <w:rPr>
          <w:rFonts w:eastAsia="Calibri"/>
          <w:shd w:val="clear" w:color="auto" w:fill="DDD9C3" w:themeFill="background2" w:themeFillShade="E6"/>
        </w:rPr>
      </w:pPr>
      <w:bookmarkStart w:id="175" w:name="_Toc173321911"/>
      <w:r w:rsidRPr="005448EF">
        <w:rPr>
          <w:rFonts w:eastAsia="Calibri"/>
          <w:shd w:val="clear" w:color="auto" w:fill="DDD9C3" w:themeFill="background2" w:themeFillShade="E6"/>
        </w:rPr>
        <w:t>Działanie 33. Marka „Dostępność”</w:t>
      </w:r>
      <w:bookmarkEnd w:id="175"/>
      <w:r w:rsidR="28A71994" w:rsidRPr="005448EF">
        <w:rPr>
          <w:rFonts w:eastAsia="Calibri"/>
          <w:shd w:val="clear" w:color="auto" w:fill="DDD9C3" w:themeFill="background2" w:themeFillShade="E6"/>
        </w:rPr>
        <w:t xml:space="preserve"> </w:t>
      </w:r>
    </w:p>
    <w:p w14:paraId="763219F8" w14:textId="578D4510" w:rsidR="00451EB6" w:rsidRPr="00B505F6" w:rsidRDefault="794FCBC6" w:rsidP="56E5A348">
      <w:pPr>
        <w:spacing w:after="120"/>
        <w:rPr>
          <w:rFonts w:cs="Arial"/>
        </w:rPr>
      </w:pPr>
      <w:r w:rsidRPr="62B94387">
        <w:rPr>
          <w:rFonts w:cs="Arial"/>
        </w:rPr>
        <w:t xml:space="preserve">Celem niniejszego Działania jest doprowadzenie do rozpoznawalności znaczenia </w:t>
      </w:r>
      <w:r w:rsidR="411E1A39" w:rsidRPr="62B94387">
        <w:rPr>
          <w:rFonts w:cs="Arial"/>
        </w:rPr>
        <w:t xml:space="preserve">słowa </w:t>
      </w:r>
      <w:r w:rsidR="00A833B4">
        <w:rPr>
          <w:rFonts w:cs="Arial"/>
        </w:rPr>
        <w:t>„</w:t>
      </w:r>
      <w:r w:rsidRPr="62B94387">
        <w:rPr>
          <w:rFonts w:cs="Arial"/>
        </w:rPr>
        <w:t>dostępnoś</w:t>
      </w:r>
      <w:r w:rsidR="2D948930" w:rsidRPr="62B94387">
        <w:rPr>
          <w:rFonts w:cs="Arial"/>
        </w:rPr>
        <w:t>ć</w:t>
      </w:r>
      <w:r w:rsidR="61908357" w:rsidRPr="62B94387">
        <w:rPr>
          <w:rFonts w:cs="Arial"/>
        </w:rPr>
        <w:t>”</w:t>
      </w:r>
      <w:r w:rsidRPr="62B94387">
        <w:rPr>
          <w:rFonts w:cs="Arial"/>
        </w:rPr>
        <w:t>, tak by był</w:t>
      </w:r>
      <w:r w:rsidR="6C73076E" w:rsidRPr="62B94387">
        <w:rPr>
          <w:rFonts w:cs="Arial"/>
        </w:rPr>
        <w:t>o</w:t>
      </w:r>
      <w:r w:rsidRPr="62B94387">
        <w:rPr>
          <w:rFonts w:cs="Arial"/>
        </w:rPr>
        <w:t xml:space="preserve"> on</w:t>
      </w:r>
      <w:r w:rsidR="50FC4790" w:rsidRPr="62B94387">
        <w:rPr>
          <w:rFonts w:cs="Arial"/>
        </w:rPr>
        <w:t>o</w:t>
      </w:r>
      <w:r w:rsidRPr="62B94387">
        <w:rPr>
          <w:rFonts w:cs="Arial"/>
        </w:rPr>
        <w:t xml:space="preserve"> właściwie rozumian</w:t>
      </w:r>
      <w:r w:rsidR="2FCF2B1A" w:rsidRPr="62B94387">
        <w:rPr>
          <w:rFonts w:cs="Arial"/>
        </w:rPr>
        <w:t>e</w:t>
      </w:r>
      <w:r w:rsidRPr="62B94387">
        <w:rPr>
          <w:rFonts w:cs="Arial"/>
        </w:rPr>
        <w:t xml:space="preserve"> i kojarzon</w:t>
      </w:r>
      <w:r w:rsidR="2B086DE0" w:rsidRPr="62B94387">
        <w:rPr>
          <w:rFonts w:cs="Arial"/>
        </w:rPr>
        <w:t>e</w:t>
      </w:r>
      <w:r w:rsidRPr="62B94387">
        <w:rPr>
          <w:rFonts w:cs="Arial"/>
        </w:rPr>
        <w:t xml:space="preserve"> – głównie przez środowisko przedsiębiorców. </w:t>
      </w:r>
    </w:p>
    <w:p w14:paraId="6A85EF7B" w14:textId="2A123F3C" w:rsidR="1DD32625" w:rsidRPr="00B505F6" w:rsidRDefault="1479D300" w:rsidP="62B94387">
      <w:pPr>
        <w:shd w:val="clear" w:color="auto" w:fill="FFFFFF" w:themeFill="background1"/>
        <w:spacing w:after="120"/>
        <w:rPr>
          <w:rFonts w:cs="Arial"/>
        </w:rPr>
      </w:pPr>
      <w:r w:rsidRPr="62B94387">
        <w:rPr>
          <w:rFonts w:eastAsiaTheme="minorEastAsia" w:cs="Arial"/>
        </w:rPr>
        <w:t>W styczniu 2023 r</w:t>
      </w:r>
      <w:r w:rsidR="00692EC5">
        <w:rPr>
          <w:rFonts w:eastAsiaTheme="minorEastAsia" w:cs="Arial"/>
        </w:rPr>
        <w:t>.</w:t>
      </w:r>
      <w:r w:rsidRPr="62B94387">
        <w:rPr>
          <w:rFonts w:eastAsiaTheme="minorEastAsia" w:cs="Arial"/>
        </w:rPr>
        <w:t xml:space="preserve"> ogłoszono wyniki konkursu </w:t>
      </w:r>
      <w:r w:rsidR="00A833B4">
        <w:rPr>
          <w:rFonts w:eastAsiaTheme="minorEastAsia" w:cs="Arial"/>
        </w:rPr>
        <w:t>„</w:t>
      </w:r>
      <w:r w:rsidRPr="62B94387">
        <w:rPr>
          <w:rFonts w:eastAsiaTheme="minorEastAsia" w:cs="Arial"/>
        </w:rPr>
        <w:t>Lider dostępno</w:t>
      </w:r>
      <w:r w:rsidR="4D950A12" w:rsidRPr="62B94387">
        <w:rPr>
          <w:rFonts w:eastAsiaTheme="minorEastAsia" w:cs="Arial"/>
        </w:rPr>
        <w:t>ś</w:t>
      </w:r>
      <w:r w:rsidRPr="62B94387">
        <w:rPr>
          <w:rFonts w:eastAsiaTheme="minorEastAsia" w:cs="Arial"/>
        </w:rPr>
        <w:t xml:space="preserve">ci priorytetowych branż” zrealizowanego w 2022 r. Pierwsze miejsce zdobyła firma Assistech Sp. </w:t>
      </w:r>
      <w:r w:rsidR="00C97A8A">
        <w:rPr>
          <w:rFonts w:eastAsiaTheme="minorEastAsia" w:cs="Arial"/>
        </w:rPr>
        <w:br/>
      </w:r>
      <w:r w:rsidRPr="62B94387">
        <w:rPr>
          <w:rFonts w:eastAsiaTheme="minorEastAsia" w:cs="Arial"/>
        </w:rPr>
        <w:t xml:space="preserve">z .o.o. za urządzenie medyczne bazujące na technologii śledzenia wzroku. Wspiera ono ocenę stanu świadomości pacjentów z uszkodzeniami mózgu oraz umożliwia prowadzenie neurorehabilitacji chorych z dysfunkcjami neurologicznymi, w tym </w:t>
      </w:r>
      <w:r w:rsidR="00C97A8A">
        <w:rPr>
          <w:rFonts w:eastAsiaTheme="minorEastAsia" w:cs="Arial"/>
        </w:rPr>
        <w:br/>
      </w:r>
      <w:r w:rsidRPr="62B94387">
        <w:rPr>
          <w:rFonts w:eastAsiaTheme="minorEastAsia" w:cs="Arial"/>
        </w:rPr>
        <w:t xml:space="preserve">z zaburzeniami rozwojowymi. Urządzenie to służy także do komunikacji pacjenta </w:t>
      </w:r>
      <w:r w:rsidR="00C97A8A">
        <w:rPr>
          <w:rFonts w:eastAsiaTheme="minorEastAsia" w:cs="Arial"/>
        </w:rPr>
        <w:br/>
      </w:r>
      <w:r w:rsidRPr="62B94387">
        <w:rPr>
          <w:rFonts w:eastAsiaTheme="minorEastAsia" w:cs="Arial"/>
        </w:rPr>
        <w:t>z otoczeniem za pomocą wzroku. Na podium znalazł się też Park Edukacyjny Interakcje Sp. z o.o. za układ okresowy pierwiastków z napisami w piśmie Braille’a. Jest to element plenerowej instalacji ze 118 obrotowymi tablicami do nauki pierwiastków. Trzecie miejsce</w:t>
      </w:r>
      <w:r w:rsidR="00A833B4">
        <w:rPr>
          <w:rFonts w:eastAsiaTheme="minorEastAsia" w:cs="Arial"/>
        </w:rPr>
        <w:t>,</w:t>
      </w:r>
      <w:r w:rsidRPr="62B94387">
        <w:rPr>
          <w:rFonts w:eastAsiaTheme="minorEastAsia" w:cs="Arial"/>
        </w:rPr>
        <w:t xml:space="preserve"> za „mówiące szachy”, przypadło Altix Sp. z .o.o. </w:t>
      </w:r>
      <w:r w:rsidR="00C97A8A">
        <w:rPr>
          <w:rFonts w:eastAsiaTheme="minorEastAsia" w:cs="Arial"/>
        </w:rPr>
        <w:br/>
      </w:r>
      <w:r w:rsidRPr="62B94387">
        <w:rPr>
          <w:rFonts w:eastAsiaTheme="minorEastAsia" w:cs="Arial"/>
        </w:rPr>
        <w:t>To wersja gry, która dzięki specjalnym cechom dotykowym deski szachowej oraz udźwiękowieniu, umożliwia rozgrywanie partii przez osoby niewidome i słabowidzące.</w:t>
      </w:r>
      <w:r w:rsidR="5AF8D8EC" w:rsidRPr="62B94387">
        <w:rPr>
          <w:rFonts w:eastAsiaTheme="minorEastAsia" w:cs="Arial"/>
        </w:rPr>
        <w:t xml:space="preserve"> </w:t>
      </w:r>
      <w:r w:rsidRPr="62B94387">
        <w:rPr>
          <w:rFonts w:eastAsiaTheme="minorEastAsia" w:cs="Arial"/>
        </w:rPr>
        <w:t>Ponadto przyznane zostały dwa wyróżnienia:</w:t>
      </w:r>
      <w:r w:rsidR="2B0EBE0A" w:rsidRPr="62B94387">
        <w:rPr>
          <w:rFonts w:eastAsiaTheme="minorEastAsia" w:cs="Arial"/>
        </w:rPr>
        <w:t xml:space="preserve"> </w:t>
      </w:r>
      <w:r w:rsidRPr="62B94387">
        <w:rPr>
          <w:rFonts w:eastAsiaTheme="minorEastAsia" w:cs="Arial"/>
        </w:rPr>
        <w:t>dla Intonavi Sp. z o.o. za system nawigacji wewnątrzbudynkowej z interfejsem głosowym wspierającym niewidomych w przemieszczaniu się</w:t>
      </w:r>
      <w:r w:rsidR="720C6E51" w:rsidRPr="62B94387">
        <w:rPr>
          <w:rFonts w:eastAsiaTheme="minorEastAsia" w:cs="Arial"/>
        </w:rPr>
        <w:t xml:space="preserve"> </w:t>
      </w:r>
      <w:r w:rsidR="6EE7AD24" w:rsidRPr="62B94387">
        <w:rPr>
          <w:rFonts w:eastAsiaTheme="minorEastAsia" w:cs="Arial"/>
        </w:rPr>
        <w:t>oraz</w:t>
      </w:r>
      <w:r w:rsidRPr="62B94387">
        <w:rPr>
          <w:rFonts w:eastAsiaTheme="minorEastAsia" w:cs="Arial"/>
        </w:rPr>
        <w:t xml:space="preserve"> Krośnieńskich Fabryk Mebli Krofam Sp. z o.o. za kolekcję mebli łazienkowych inspirowaną potrzebami osób starszych i niepełnosprawnych.</w:t>
      </w:r>
    </w:p>
    <w:p w14:paraId="676F6E7A" w14:textId="65378A58" w:rsidR="459FAA82" w:rsidRPr="00B505F6" w:rsidRDefault="7B8FD048" w:rsidP="56E5A348">
      <w:pPr>
        <w:spacing w:after="120"/>
        <w:rPr>
          <w:rFonts w:cs="Arial"/>
        </w:rPr>
        <w:sectPr w:rsidR="459FAA82" w:rsidRPr="00B505F6" w:rsidSect="00E864CD">
          <w:headerReference w:type="default" r:id="rId159"/>
          <w:headerReference w:type="first" r:id="rId160"/>
          <w:footerReference w:type="first" r:id="rId161"/>
          <w:pgSz w:w="11906" w:h="16838"/>
          <w:pgMar w:top="709" w:right="1418" w:bottom="1418" w:left="1418" w:header="0" w:footer="709" w:gutter="0"/>
          <w:cols w:space="708"/>
          <w:formProt w:val="0"/>
          <w:titlePg/>
          <w:docGrid w:linePitch="360" w:charSpace="4096"/>
        </w:sectPr>
      </w:pPr>
      <w:r w:rsidRPr="62B94387">
        <w:rPr>
          <w:rFonts w:cs="Arial"/>
        </w:rPr>
        <w:t xml:space="preserve">W </w:t>
      </w:r>
      <w:r w:rsidR="4F5A4884" w:rsidRPr="62B94387">
        <w:rPr>
          <w:rFonts w:cs="Arial"/>
        </w:rPr>
        <w:t xml:space="preserve">połowie </w:t>
      </w:r>
      <w:r w:rsidRPr="62B94387">
        <w:rPr>
          <w:rFonts w:cs="Arial"/>
        </w:rPr>
        <w:t xml:space="preserve">2023 r. ogłoszono trzecią edycję konkursu pn. </w:t>
      </w:r>
      <w:r w:rsidR="008F12EB">
        <w:rPr>
          <w:rFonts w:cs="Arial"/>
        </w:rPr>
        <w:t>„</w:t>
      </w:r>
      <w:r w:rsidRPr="62B94387">
        <w:rPr>
          <w:rFonts w:cs="Arial"/>
        </w:rPr>
        <w:t>Lider dostępności priorytetowych branż</w:t>
      </w:r>
      <w:r w:rsidR="008F12EB">
        <w:rPr>
          <w:rFonts w:cs="Arial"/>
        </w:rPr>
        <w:t>”</w:t>
      </w:r>
      <w:r w:rsidRPr="62B94387">
        <w:rPr>
          <w:rFonts w:cs="Arial"/>
        </w:rPr>
        <w:t>. Celem konkursu jest wybranie i nagrodzenie najlepszych produktów i usług skierowanych do</w:t>
      </w:r>
      <w:r w:rsidR="00C56C7E">
        <w:rPr>
          <w:rFonts w:cs="Arial"/>
        </w:rPr>
        <w:t xml:space="preserve"> </w:t>
      </w:r>
      <w:r w:rsidR="008F12EB">
        <w:rPr>
          <w:rFonts w:cs="Arial"/>
        </w:rPr>
        <w:t>OzN</w:t>
      </w:r>
      <w:r w:rsidRPr="62B94387">
        <w:rPr>
          <w:rFonts w:cs="Arial"/>
        </w:rPr>
        <w:t xml:space="preserve">. </w:t>
      </w:r>
      <w:r w:rsidR="77BEE539" w:rsidRPr="62B94387">
        <w:rPr>
          <w:rFonts w:cs="Arial"/>
        </w:rPr>
        <w:t xml:space="preserve">Do września trwał czas na zgłoszenia. </w:t>
      </w:r>
      <w:r w:rsidRPr="62B94387">
        <w:rPr>
          <w:rFonts w:cs="Arial"/>
        </w:rPr>
        <w:t>Wpłynęło 15 zgłoszeń do konkursu.</w:t>
      </w:r>
      <w:r w:rsidR="4D996A9F" w:rsidRPr="62B94387">
        <w:rPr>
          <w:rFonts w:cs="Arial"/>
        </w:rPr>
        <w:t xml:space="preserve"> Ogłoszenie wyników konkursu odbędzie się na początku 2024 r. </w:t>
      </w:r>
    </w:p>
    <w:p w14:paraId="47C8AFCD" w14:textId="73DD02E3" w:rsidR="00754871" w:rsidRDefault="00067C84" w:rsidP="00426340">
      <w:pPr>
        <w:pStyle w:val="Nagwek3"/>
      </w:pPr>
      <w:bookmarkStart w:id="176" w:name="_Toc173321912"/>
      <w:r>
        <w:lastRenderedPageBreak/>
        <w:t>Monitoring ryzyka i postępu realizacji obszaru</w:t>
      </w:r>
      <w:bookmarkEnd w:id="176"/>
      <w:r>
        <w:t xml:space="preserve"> </w:t>
      </w:r>
    </w:p>
    <w:p w14:paraId="00C4C5B7" w14:textId="126DE902" w:rsidR="001C5007" w:rsidRPr="001C5007" w:rsidRDefault="001C5007" w:rsidP="001C5007">
      <w:pPr>
        <w:rPr>
          <w:rFonts w:cs="Arial"/>
          <w:szCs w:val="24"/>
        </w:rPr>
      </w:pPr>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p w14:paraId="3E2BF746" w14:textId="77777777" w:rsidR="0001179F" w:rsidRPr="0001179F" w:rsidRDefault="0001179F" w:rsidP="0001179F">
      <w:pPr>
        <w:rPr>
          <w:b/>
          <w:bCs/>
        </w:rPr>
      </w:pPr>
      <w:r w:rsidRPr="0001179F">
        <w:rPr>
          <w:b/>
          <w:bCs/>
        </w:rPr>
        <w:t>Monitoring postępu realizacji</w:t>
      </w:r>
    </w:p>
    <w:p w14:paraId="32D54299" w14:textId="6CC0A652" w:rsidR="0001179F" w:rsidRPr="0001179F" w:rsidRDefault="08F27A05" w:rsidP="001C5007">
      <w:pPr>
        <w:spacing w:after="0"/>
        <w:rPr>
          <w:b/>
          <w:bCs/>
        </w:rPr>
      </w:pPr>
      <w:r w:rsidRPr="62B94387">
        <w:rPr>
          <w:b/>
          <w:bCs/>
        </w:rPr>
        <w:t>Szacowany postęp realizacji dla całego obszaru na koniec 202</w:t>
      </w:r>
      <w:r w:rsidR="6670C44F" w:rsidRPr="62B94387">
        <w:rPr>
          <w:b/>
          <w:bCs/>
        </w:rPr>
        <w:t>3</w:t>
      </w:r>
      <w:r w:rsidRPr="62B94387">
        <w:rPr>
          <w:b/>
          <w:bCs/>
        </w:rPr>
        <w:t xml:space="preserve"> r.: </w:t>
      </w:r>
      <w:r w:rsidR="000E0DC5">
        <w:rPr>
          <w:b/>
          <w:bCs/>
        </w:rPr>
        <w:t>85</w:t>
      </w:r>
      <w:r w:rsidRPr="62B94387">
        <w:rPr>
          <w:b/>
          <w:bCs/>
        </w:rPr>
        <w:t>%</w:t>
      </w:r>
    </w:p>
    <w:tbl>
      <w:tblPr>
        <w:tblStyle w:val="Tabela-Siatka"/>
        <w:tblpPr w:leftFromText="141" w:rightFromText="141" w:vertAnchor="text" w:horzAnchor="margin" w:tblpX="137" w:tblpY="386"/>
        <w:tblW w:w="14454" w:type="dxa"/>
        <w:tblLook w:val="04A0" w:firstRow="1" w:lastRow="0" w:firstColumn="1" w:lastColumn="0" w:noHBand="0" w:noVBand="1"/>
      </w:tblPr>
      <w:tblGrid>
        <w:gridCol w:w="2689"/>
        <w:gridCol w:w="2060"/>
        <w:gridCol w:w="2178"/>
        <w:gridCol w:w="7527"/>
      </w:tblGrid>
      <w:tr w:rsidR="00067C84" w:rsidRPr="00281104" w14:paraId="7AFE9DEC" w14:textId="77777777" w:rsidTr="62B94387">
        <w:tc>
          <w:tcPr>
            <w:tcW w:w="2689" w:type="dxa"/>
            <w:shd w:val="clear" w:color="auto" w:fill="F2F2F2" w:themeFill="background1" w:themeFillShade="F2"/>
          </w:tcPr>
          <w:p w14:paraId="36109895" w14:textId="77777777" w:rsidR="00067C84" w:rsidRPr="004D2065" w:rsidRDefault="00067C84" w:rsidP="0001179F">
            <w:pPr>
              <w:pStyle w:val="Nagwek4"/>
              <w:spacing w:before="0"/>
              <w:outlineLvl w:val="3"/>
              <w:rPr>
                <w:color w:val="000000"/>
              </w:rPr>
            </w:pPr>
            <w:r w:rsidRPr="004D2065">
              <w:t>Działanie</w:t>
            </w:r>
          </w:p>
        </w:tc>
        <w:tc>
          <w:tcPr>
            <w:tcW w:w="2060" w:type="dxa"/>
            <w:shd w:val="clear" w:color="auto" w:fill="F2F2F2" w:themeFill="background1" w:themeFillShade="F2"/>
          </w:tcPr>
          <w:p w14:paraId="35BA6D89" w14:textId="4D854D9C" w:rsidR="00067C84" w:rsidRPr="004D2065" w:rsidRDefault="00067C84" w:rsidP="0001179F">
            <w:pPr>
              <w:pStyle w:val="Nagwek4"/>
              <w:spacing w:before="0"/>
              <w:outlineLvl w:val="3"/>
              <w:rPr>
                <w:color w:val="000000"/>
              </w:rPr>
            </w:pPr>
            <w:r w:rsidRPr="004D2065">
              <w:t>Koordynator</w:t>
            </w:r>
            <w:r w:rsidR="00193147" w:rsidRPr="00193147">
              <w:rPr>
                <w:color w:val="000000"/>
              </w:rPr>
              <w:t xml:space="preserve"> </w:t>
            </w:r>
            <w:r w:rsidR="00193147" w:rsidRPr="00193147">
              <w:t>Działania</w:t>
            </w:r>
          </w:p>
        </w:tc>
        <w:tc>
          <w:tcPr>
            <w:tcW w:w="2178" w:type="dxa"/>
            <w:shd w:val="clear" w:color="auto" w:fill="F2F2F2" w:themeFill="background1" w:themeFillShade="F2"/>
          </w:tcPr>
          <w:p w14:paraId="4C08FFB4" w14:textId="016264E6" w:rsidR="00067C84" w:rsidRPr="004D2065" w:rsidRDefault="00067C84" w:rsidP="0001179F">
            <w:pPr>
              <w:pStyle w:val="Nagwek4"/>
              <w:spacing w:before="0"/>
              <w:outlineLvl w:val="3"/>
              <w:rPr>
                <w:color w:val="000000"/>
              </w:rPr>
            </w:pPr>
            <w:r w:rsidRPr="004D2065">
              <w:t>Szacowany postęp realizacji na koniec 202</w:t>
            </w:r>
            <w:r w:rsidR="00EA1AEF">
              <w:t>3</w:t>
            </w:r>
            <w:r w:rsidRPr="004D2065">
              <w:t xml:space="preserve"> r.</w:t>
            </w:r>
          </w:p>
        </w:tc>
        <w:tc>
          <w:tcPr>
            <w:tcW w:w="7527" w:type="dxa"/>
            <w:shd w:val="clear" w:color="auto" w:fill="F2F2F2" w:themeFill="background1" w:themeFillShade="F2"/>
          </w:tcPr>
          <w:p w14:paraId="10467B8E" w14:textId="40F8AFEC" w:rsidR="00067C84" w:rsidRPr="004D2065" w:rsidRDefault="00067C84" w:rsidP="0001179F">
            <w:pPr>
              <w:pStyle w:val="Nagwek4"/>
              <w:spacing w:before="0"/>
              <w:outlineLvl w:val="3"/>
              <w:rPr>
                <w:color w:val="000000"/>
              </w:rPr>
            </w:pPr>
            <w:r w:rsidRPr="004D2065">
              <w:t xml:space="preserve">Komentarz / </w:t>
            </w:r>
            <w:r w:rsidR="009D4710">
              <w:t>u</w:t>
            </w:r>
            <w:r w:rsidRPr="004D2065">
              <w:t xml:space="preserve">wagi </w:t>
            </w:r>
            <w:r w:rsidR="009D4710">
              <w:t>K</w:t>
            </w:r>
            <w:r w:rsidRPr="004D2065">
              <w:t xml:space="preserve">oordynatora Programu </w:t>
            </w:r>
          </w:p>
        </w:tc>
      </w:tr>
      <w:tr w:rsidR="00067C84" w:rsidRPr="00281104" w14:paraId="162CCEFA" w14:textId="77777777" w:rsidTr="00F71866">
        <w:tc>
          <w:tcPr>
            <w:tcW w:w="2689" w:type="dxa"/>
          </w:tcPr>
          <w:p w14:paraId="14FD4E70"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28. Program badań nad dostępnością – rzeczy są dla ludzi</w:t>
            </w:r>
          </w:p>
        </w:tc>
        <w:tc>
          <w:tcPr>
            <w:tcW w:w="2060" w:type="dxa"/>
          </w:tcPr>
          <w:p w14:paraId="54B6E126" w14:textId="42D98A6D" w:rsidR="00067C84" w:rsidRPr="004D2065" w:rsidRDefault="00067C84" w:rsidP="00CD7F1B">
            <w:pPr>
              <w:rPr>
                <w:rFonts w:eastAsia="Arial" w:cs="Arial"/>
                <w:color w:val="000000"/>
                <w:szCs w:val="24"/>
              </w:rPr>
            </w:pPr>
            <w:r w:rsidRPr="004D2065">
              <w:rPr>
                <w:rFonts w:eastAsia="Arial" w:cs="Arial"/>
                <w:color w:val="000000" w:themeColor="text1"/>
                <w:szCs w:val="24"/>
              </w:rPr>
              <w:t>NCB</w:t>
            </w:r>
            <w:r w:rsidR="00500788">
              <w:rPr>
                <w:rFonts w:eastAsia="Arial" w:cs="Arial"/>
                <w:color w:val="000000" w:themeColor="text1"/>
                <w:szCs w:val="24"/>
              </w:rPr>
              <w:t>i</w:t>
            </w:r>
            <w:r w:rsidRPr="004D2065">
              <w:rPr>
                <w:rFonts w:eastAsia="Arial" w:cs="Arial"/>
                <w:color w:val="000000" w:themeColor="text1"/>
                <w:szCs w:val="24"/>
              </w:rPr>
              <w:t>R</w:t>
            </w:r>
          </w:p>
        </w:tc>
        <w:tc>
          <w:tcPr>
            <w:tcW w:w="2178" w:type="dxa"/>
            <w:shd w:val="clear" w:color="auto" w:fill="DBE5F1" w:themeFill="accent1" w:themeFillTint="33"/>
          </w:tcPr>
          <w:p w14:paraId="06E84D11" w14:textId="67AA94BE" w:rsidR="00067C84" w:rsidRPr="004D2065" w:rsidRDefault="4A6A3319" w:rsidP="00EB3528">
            <w:pPr>
              <w:ind w:left="-40"/>
              <w:rPr>
                <w:rFonts w:eastAsia="Arial" w:cs="Arial"/>
                <w:color w:val="000000" w:themeColor="text1"/>
              </w:rPr>
            </w:pPr>
            <w:r w:rsidRPr="3D4931A7">
              <w:rPr>
                <w:rFonts w:eastAsia="Arial" w:cs="Arial"/>
                <w:color w:val="000000" w:themeColor="text1"/>
              </w:rPr>
              <w:t>100%</w:t>
            </w:r>
          </w:p>
        </w:tc>
        <w:tc>
          <w:tcPr>
            <w:tcW w:w="7527" w:type="dxa"/>
          </w:tcPr>
          <w:p w14:paraId="18E14BFC" w14:textId="281CF115" w:rsidR="00067C84" w:rsidRPr="004D2065" w:rsidRDefault="00367605" w:rsidP="00CD7F1B">
            <w:pPr>
              <w:rPr>
                <w:rFonts w:eastAsia="Arial" w:cs="Arial"/>
                <w:color w:val="000000"/>
                <w:szCs w:val="24"/>
              </w:rPr>
            </w:pPr>
            <w:r w:rsidRPr="00367605">
              <w:rPr>
                <w:rFonts w:eastAsia="Arial" w:cs="Arial"/>
                <w:color w:val="000000" w:themeColor="text1"/>
                <w:szCs w:val="24"/>
              </w:rPr>
              <w:t>Działanie realizowane zgodnie z harmonogramem.</w:t>
            </w:r>
          </w:p>
        </w:tc>
      </w:tr>
      <w:tr w:rsidR="00067C84" w:rsidRPr="00281104" w14:paraId="2585E868" w14:textId="77777777" w:rsidTr="00F71866">
        <w:tc>
          <w:tcPr>
            <w:tcW w:w="2689" w:type="dxa"/>
          </w:tcPr>
          <w:p w14:paraId="500D0AC9"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29. Innowacje społeczne jako „poligon” dostępności</w:t>
            </w:r>
          </w:p>
        </w:tc>
        <w:tc>
          <w:tcPr>
            <w:tcW w:w="2060" w:type="dxa"/>
          </w:tcPr>
          <w:p w14:paraId="1F63A32E"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MFiPR</w:t>
            </w:r>
          </w:p>
        </w:tc>
        <w:tc>
          <w:tcPr>
            <w:tcW w:w="2178" w:type="dxa"/>
            <w:shd w:val="clear" w:color="auto" w:fill="DBE5F1" w:themeFill="accent1" w:themeFillTint="33"/>
          </w:tcPr>
          <w:p w14:paraId="4C77CD3D" w14:textId="3248C041" w:rsidR="00067C84" w:rsidRPr="004D2065" w:rsidRDefault="000E0DC5" w:rsidP="00EB3528">
            <w:pPr>
              <w:ind w:left="-40"/>
              <w:rPr>
                <w:rFonts w:eastAsia="Arial" w:cs="Arial"/>
                <w:color w:val="000000"/>
              </w:rPr>
            </w:pPr>
            <w:r>
              <w:rPr>
                <w:rFonts w:eastAsia="Arial" w:cs="Arial"/>
                <w:color w:val="000000" w:themeColor="text1"/>
              </w:rPr>
              <w:t>9</w:t>
            </w:r>
            <w:r w:rsidR="60785678" w:rsidRPr="3D4931A7">
              <w:rPr>
                <w:rFonts w:eastAsia="Arial" w:cs="Arial"/>
                <w:color w:val="000000" w:themeColor="text1"/>
              </w:rPr>
              <w:t>0</w:t>
            </w:r>
            <w:r w:rsidR="20B51FCF" w:rsidRPr="3D4931A7">
              <w:rPr>
                <w:rFonts w:eastAsia="Arial" w:cs="Arial"/>
                <w:color w:val="000000" w:themeColor="text1"/>
              </w:rPr>
              <w:t>%</w:t>
            </w:r>
          </w:p>
        </w:tc>
        <w:tc>
          <w:tcPr>
            <w:tcW w:w="7527" w:type="dxa"/>
          </w:tcPr>
          <w:p w14:paraId="2B097979" w14:textId="6A2EB855" w:rsidR="00067C84" w:rsidRPr="004D2065" w:rsidRDefault="00067C84" w:rsidP="56E5A348">
            <w:pPr>
              <w:rPr>
                <w:rFonts w:eastAsia="Arial" w:cs="Arial"/>
                <w:color w:val="000000"/>
              </w:rPr>
            </w:pPr>
            <w:r w:rsidRPr="56E5A348">
              <w:rPr>
                <w:rFonts w:eastAsia="Arial" w:cs="Arial"/>
                <w:color w:val="000000" w:themeColor="text1"/>
              </w:rPr>
              <w:t>Działanie realizowane zgodnie z harmonogramem.</w:t>
            </w:r>
            <w:r w:rsidR="00650729">
              <w:rPr>
                <w:rFonts w:eastAsia="Arial" w:cs="Arial"/>
                <w:color w:val="FF0000"/>
              </w:rPr>
              <w:t xml:space="preserve"> </w:t>
            </w:r>
          </w:p>
        </w:tc>
      </w:tr>
      <w:tr w:rsidR="00067C84" w:rsidRPr="00281104" w14:paraId="411C6C58" w14:textId="77777777" w:rsidTr="00F71866">
        <w:tc>
          <w:tcPr>
            <w:tcW w:w="2689" w:type="dxa"/>
          </w:tcPr>
          <w:p w14:paraId="1D31A245"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30. „Dobry pomysł”</w:t>
            </w:r>
          </w:p>
        </w:tc>
        <w:tc>
          <w:tcPr>
            <w:tcW w:w="2060" w:type="dxa"/>
          </w:tcPr>
          <w:p w14:paraId="142AE54B"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MFiPR</w:t>
            </w:r>
          </w:p>
        </w:tc>
        <w:tc>
          <w:tcPr>
            <w:tcW w:w="2178" w:type="dxa"/>
            <w:shd w:val="clear" w:color="auto" w:fill="DBE5F1" w:themeFill="accent1" w:themeFillTint="33"/>
          </w:tcPr>
          <w:p w14:paraId="4CAB38E0" w14:textId="04105A97" w:rsidR="00067C84" w:rsidRPr="004D2065" w:rsidRDefault="000E0DC5" w:rsidP="00EB3528">
            <w:pPr>
              <w:ind w:left="-40"/>
              <w:rPr>
                <w:rFonts w:eastAsia="Arial" w:cs="Arial"/>
                <w:color w:val="000000"/>
              </w:rPr>
            </w:pPr>
            <w:r>
              <w:rPr>
                <w:rFonts w:eastAsia="Arial" w:cs="Arial"/>
                <w:color w:val="000000" w:themeColor="text1"/>
              </w:rPr>
              <w:t>9</w:t>
            </w:r>
            <w:r w:rsidR="717CC177" w:rsidRPr="3D4931A7">
              <w:rPr>
                <w:rFonts w:eastAsia="Arial" w:cs="Arial"/>
                <w:color w:val="000000" w:themeColor="text1"/>
              </w:rPr>
              <w:t>0%</w:t>
            </w:r>
          </w:p>
        </w:tc>
        <w:tc>
          <w:tcPr>
            <w:tcW w:w="7527" w:type="dxa"/>
          </w:tcPr>
          <w:p w14:paraId="5FB1BFEA" w14:textId="65DF2E4E" w:rsidR="00067C84" w:rsidRPr="004D2065" w:rsidRDefault="00067C84" w:rsidP="00CD7F1B">
            <w:pPr>
              <w:rPr>
                <w:rFonts w:eastAsia="Arial" w:cs="Arial"/>
                <w:color w:val="000000"/>
                <w:szCs w:val="24"/>
              </w:rPr>
            </w:pPr>
            <w:r w:rsidRPr="004D2065">
              <w:rPr>
                <w:rFonts w:eastAsia="Arial" w:cs="Arial"/>
                <w:color w:val="000000" w:themeColor="text1"/>
                <w:szCs w:val="24"/>
              </w:rPr>
              <w:t xml:space="preserve">Działanie realizowane zgodnie z harmonogramem. </w:t>
            </w:r>
          </w:p>
        </w:tc>
      </w:tr>
      <w:tr w:rsidR="00067C84" w:rsidRPr="00281104" w14:paraId="0AD0A1B2" w14:textId="77777777" w:rsidTr="62B94387">
        <w:tc>
          <w:tcPr>
            <w:tcW w:w="2689" w:type="dxa"/>
          </w:tcPr>
          <w:p w14:paraId="7A753ADD"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31. Centra wiedzy projektowania uniwersalnego</w:t>
            </w:r>
          </w:p>
        </w:tc>
        <w:tc>
          <w:tcPr>
            <w:tcW w:w="2060" w:type="dxa"/>
          </w:tcPr>
          <w:p w14:paraId="7E603AC0"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MFiPR</w:t>
            </w:r>
          </w:p>
        </w:tc>
        <w:tc>
          <w:tcPr>
            <w:tcW w:w="2178" w:type="dxa"/>
            <w:shd w:val="clear" w:color="auto" w:fill="D6E3BC" w:themeFill="accent3" w:themeFillTint="66"/>
          </w:tcPr>
          <w:p w14:paraId="4CBACB5D" w14:textId="128DBB44" w:rsidR="00067C84" w:rsidRPr="004D2065" w:rsidRDefault="000E0DC5" w:rsidP="002A2C5C">
            <w:pPr>
              <w:ind w:left="-43"/>
              <w:rPr>
                <w:rFonts w:eastAsia="Arial" w:cs="Arial"/>
                <w:color w:val="000000"/>
              </w:rPr>
            </w:pPr>
            <w:r>
              <w:rPr>
                <w:rFonts w:eastAsia="Arial" w:cs="Arial"/>
                <w:color w:val="000000" w:themeColor="text1"/>
              </w:rPr>
              <w:t>80</w:t>
            </w:r>
            <w:r w:rsidR="00067C84" w:rsidRPr="56E5A348">
              <w:rPr>
                <w:rFonts w:eastAsia="Arial" w:cs="Arial"/>
                <w:color w:val="000000" w:themeColor="text1"/>
              </w:rPr>
              <w:t>%</w:t>
            </w:r>
            <w:r w:rsidR="2705D863" w:rsidRPr="56E5A348">
              <w:rPr>
                <w:rFonts w:eastAsia="Arial" w:cs="Arial"/>
                <w:color w:val="000000" w:themeColor="text1"/>
              </w:rPr>
              <w:t xml:space="preserve"> </w:t>
            </w:r>
          </w:p>
        </w:tc>
        <w:tc>
          <w:tcPr>
            <w:tcW w:w="7527" w:type="dxa"/>
          </w:tcPr>
          <w:p w14:paraId="3518931D" w14:textId="4008D844" w:rsidR="00067C84" w:rsidRPr="004D2065" w:rsidRDefault="00555D11" w:rsidP="56E5A348">
            <w:pPr>
              <w:rPr>
                <w:rFonts w:eastAsia="Arial" w:cs="Arial"/>
                <w:color w:val="000000"/>
              </w:rPr>
            </w:pPr>
            <w:r w:rsidRPr="56E5A348">
              <w:rPr>
                <w:rFonts w:eastAsia="Arial" w:cs="Arial"/>
                <w:color w:val="000000" w:themeColor="text1"/>
              </w:rPr>
              <w:t xml:space="preserve">Obecnie działanie realizowane zgodnie z harmonogramem. Projekty są </w:t>
            </w:r>
            <w:r w:rsidR="095D8EDD" w:rsidRPr="56E5A348">
              <w:rPr>
                <w:rFonts w:eastAsia="Arial" w:cs="Arial"/>
                <w:color w:val="000000" w:themeColor="text1"/>
              </w:rPr>
              <w:t xml:space="preserve">w fazie realizacji. </w:t>
            </w:r>
          </w:p>
        </w:tc>
      </w:tr>
      <w:tr w:rsidR="00067C84" w:rsidRPr="00281104" w14:paraId="16710174" w14:textId="77777777" w:rsidTr="00F71866">
        <w:tc>
          <w:tcPr>
            <w:tcW w:w="2689" w:type="dxa"/>
          </w:tcPr>
          <w:p w14:paraId="00D7DB32"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32. Targi Dostępności</w:t>
            </w:r>
          </w:p>
        </w:tc>
        <w:tc>
          <w:tcPr>
            <w:tcW w:w="2060" w:type="dxa"/>
          </w:tcPr>
          <w:p w14:paraId="7400C31C"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MRiT</w:t>
            </w:r>
          </w:p>
        </w:tc>
        <w:tc>
          <w:tcPr>
            <w:tcW w:w="2178" w:type="dxa"/>
            <w:shd w:val="clear" w:color="auto" w:fill="DBE5F1" w:themeFill="accent1" w:themeFillTint="33"/>
          </w:tcPr>
          <w:p w14:paraId="5C4A00FB" w14:textId="241D3746" w:rsidR="00067C84" w:rsidRPr="004D2065" w:rsidRDefault="000E0DC5" w:rsidP="56E5A348">
            <w:pPr>
              <w:rPr>
                <w:rFonts w:eastAsia="Arial" w:cs="Arial"/>
                <w:color w:val="000000"/>
              </w:rPr>
            </w:pPr>
            <w:r>
              <w:rPr>
                <w:rFonts w:eastAsia="Arial" w:cs="Arial"/>
                <w:color w:val="000000" w:themeColor="text1"/>
              </w:rPr>
              <w:t>9</w:t>
            </w:r>
            <w:r w:rsidR="08D4D8DA" w:rsidRPr="62B94387">
              <w:rPr>
                <w:rFonts w:eastAsia="Arial" w:cs="Arial"/>
                <w:color w:val="000000" w:themeColor="text1"/>
              </w:rPr>
              <w:t>0</w:t>
            </w:r>
            <w:r w:rsidR="077B88AF" w:rsidRPr="62B94387">
              <w:rPr>
                <w:rFonts w:eastAsia="Arial" w:cs="Arial"/>
                <w:color w:val="000000" w:themeColor="text1"/>
              </w:rPr>
              <w:t>%</w:t>
            </w:r>
          </w:p>
        </w:tc>
        <w:tc>
          <w:tcPr>
            <w:tcW w:w="7527" w:type="dxa"/>
          </w:tcPr>
          <w:p w14:paraId="1E1493A6" w14:textId="52FA2C1A" w:rsidR="00067C84" w:rsidRPr="004D2065" w:rsidRDefault="00367605" w:rsidP="00CD7F1B">
            <w:pPr>
              <w:rPr>
                <w:rFonts w:eastAsia="Arial" w:cs="Arial"/>
                <w:color w:val="000000"/>
                <w:szCs w:val="24"/>
              </w:rPr>
            </w:pPr>
            <w:r w:rsidRPr="00367605">
              <w:rPr>
                <w:rFonts w:eastAsia="Arial" w:cs="Arial"/>
                <w:color w:val="000000" w:themeColor="text1"/>
                <w:szCs w:val="24"/>
              </w:rPr>
              <w:t>Działanie realizowane zgodnie z harmonogramem.</w:t>
            </w:r>
          </w:p>
        </w:tc>
      </w:tr>
      <w:tr w:rsidR="00067C84" w:rsidRPr="00281104" w14:paraId="039C42D7" w14:textId="77777777" w:rsidTr="62B94387">
        <w:tc>
          <w:tcPr>
            <w:tcW w:w="2689" w:type="dxa"/>
          </w:tcPr>
          <w:p w14:paraId="085170D2"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33. Marka „Dostępność”</w:t>
            </w:r>
          </w:p>
        </w:tc>
        <w:tc>
          <w:tcPr>
            <w:tcW w:w="2060" w:type="dxa"/>
          </w:tcPr>
          <w:p w14:paraId="3761EC2D" w14:textId="77777777" w:rsidR="00067C84" w:rsidRPr="004D2065" w:rsidRDefault="00067C84" w:rsidP="00CD7F1B">
            <w:pPr>
              <w:rPr>
                <w:rFonts w:eastAsia="Arial" w:cs="Arial"/>
                <w:color w:val="000000"/>
                <w:szCs w:val="24"/>
              </w:rPr>
            </w:pPr>
            <w:r w:rsidRPr="004D2065">
              <w:rPr>
                <w:rFonts w:eastAsia="Arial" w:cs="Arial"/>
                <w:color w:val="000000" w:themeColor="text1"/>
                <w:szCs w:val="24"/>
              </w:rPr>
              <w:t>MRiT</w:t>
            </w:r>
          </w:p>
        </w:tc>
        <w:tc>
          <w:tcPr>
            <w:tcW w:w="2178" w:type="dxa"/>
            <w:shd w:val="clear" w:color="auto" w:fill="D6E3BC" w:themeFill="accent3" w:themeFillTint="66"/>
          </w:tcPr>
          <w:p w14:paraId="42AE438E" w14:textId="413C63CA" w:rsidR="00FD4E7A" w:rsidRPr="004D2065" w:rsidRDefault="4190BA5A" w:rsidP="724F3EEF">
            <w:pPr>
              <w:rPr>
                <w:rFonts w:eastAsia="Arial" w:cs="Arial"/>
                <w:color w:val="000000"/>
              </w:rPr>
            </w:pPr>
            <w:r w:rsidRPr="56E5A348">
              <w:rPr>
                <w:rFonts w:eastAsia="Arial" w:cs="Arial"/>
                <w:color w:val="000000" w:themeColor="text1"/>
              </w:rPr>
              <w:t>75</w:t>
            </w:r>
            <w:r w:rsidR="0D579A0B" w:rsidRPr="56E5A348">
              <w:rPr>
                <w:rFonts w:eastAsia="Arial" w:cs="Arial"/>
                <w:color w:val="000000" w:themeColor="text1"/>
              </w:rPr>
              <w:t>%</w:t>
            </w:r>
          </w:p>
        </w:tc>
        <w:tc>
          <w:tcPr>
            <w:tcW w:w="7527" w:type="dxa"/>
          </w:tcPr>
          <w:p w14:paraId="326263D2" w14:textId="4DC0BBDC" w:rsidR="00067C84" w:rsidRPr="004D2065" w:rsidRDefault="00367605" w:rsidP="00CD7F1B">
            <w:pPr>
              <w:rPr>
                <w:rFonts w:eastAsia="Arial" w:cs="Arial"/>
                <w:color w:val="000000"/>
                <w:szCs w:val="24"/>
              </w:rPr>
            </w:pPr>
            <w:r>
              <w:rPr>
                <w:rFonts w:eastAsia="Arial" w:cs="Arial"/>
                <w:color w:val="000000" w:themeColor="text1"/>
                <w:szCs w:val="24"/>
              </w:rPr>
              <w:t>Obecnie d</w:t>
            </w:r>
            <w:r w:rsidRPr="00367605">
              <w:rPr>
                <w:rFonts w:eastAsia="Arial" w:cs="Arial"/>
                <w:color w:val="000000" w:themeColor="text1"/>
                <w:szCs w:val="24"/>
              </w:rPr>
              <w:t>ziałanie realizowane zgodnie z harmonogramem.</w:t>
            </w:r>
          </w:p>
        </w:tc>
      </w:tr>
    </w:tbl>
    <w:p w14:paraId="465FB517" w14:textId="13B619D5" w:rsidR="62B94387" w:rsidRDefault="62B94387"/>
    <w:p w14:paraId="2F9A6046" w14:textId="77777777" w:rsidR="0001179F" w:rsidRDefault="0001179F" w:rsidP="006066A0">
      <w:pPr>
        <w:spacing w:after="120"/>
        <w:rPr>
          <w:rFonts w:eastAsia="Arial" w:cs="Arial"/>
          <w:b/>
          <w:szCs w:val="24"/>
        </w:rPr>
      </w:pPr>
      <w:r w:rsidRPr="004D2065">
        <w:rPr>
          <w:rFonts w:eastAsia="Arial" w:cs="Arial"/>
          <w:b/>
          <w:szCs w:val="24"/>
        </w:rPr>
        <w:lastRenderedPageBreak/>
        <w:t>Monitoring ryzyka</w:t>
      </w:r>
    </w:p>
    <w:p w14:paraId="506C218A" w14:textId="4B97B9E4" w:rsidR="0001179F" w:rsidRDefault="0001179F" w:rsidP="006066A0">
      <w:pPr>
        <w:spacing w:after="120"/>
        <w:rPr>
          <w:rFonts w:eastAsia="Arial" w:cs="Arial"/>
          <w:b/>
          <w:szCs w:val="24"/>
        </w:rPr>
      </w:pPr>
      <w:bookmarkStart w:id="177" w:name="_Hlk133413339"/>
      <w:r w:rsidRPr="004D6BDE">
        <w:rPr>
          <w:rFonts w:eastAsia="Arial" w:cs="Arial"/>
          <w:b/>
          <w:szCs w:val="24"/>
        </w:rPr>
        <w:t>Działanie 2</w:t>
      </w:r>
      <w:r>
        <w:rPr>
          <w:rFonts w:eastAsia="Arial" w:cs="Arial"/>
          <w:b/>
          <w:szCs w:val="24"/>
        </w:rPr>
        <w:t>8</w:t>
      </w:r>
      <w:r w:rsidRPr="004D6BDE">
        <w:rPr>
          <w:rFonts w:eastAsia="Arial" w:cs="Arial"/>
          <w:b/>
          <w:szCs w:val="24"/>
        </w:rPr>
        <w:t xml:space="preserve">. </w:t>
      </w:r>
      <w:r w:rsidRPr="0001179F">
        <w:rPr>
          <w:rFonts w:eastAsia="Arial" w:cs="Arial"/>
          <w:b/>
          <w:szCs w:val="24"/>
        </w:rPr>
        <w:t>Program badań nad dostępnością – rzeczy są dla ludzi</w:t>
      </w:r>
    </w:p>
    <w:p w14:paraId="11787C22" w14:textId="48BE97E0" w:rsidR="0001179F" w:rsidRPr="0001179F" w:rsidRDefault="0001179F" w:rsidP="006066A0">
      <w:pPr>
        <w:spacing w:after="120"/>
        <w:rPr>
          <w:rFonts w:eastAsia="Arial" w:cs="Arial"/>
          <w:b/>
          <w:szCs w:val="24"/>
        </w:rPr>
      </w:pPr>
      <w:r w:rsidRPr="004D6BDE">
        <w:rPr>
          <w:rFonts w:eastAsia="Arial" w:cs="Arial"/>
          <w:b/>
          <w:szCs w:val="24"/>
        </w:rPr>
        <w:t>Koordynator</w:t>
      </w:r>
      <w:r>
        <w:rPr>
          <w:rFonts w:eastAsia="Arial" w:cs="Arial"/>
          <w:b/>
          <w:szCs w:val="24"/>
        </w:rPr>
        <w:t>: NCBiR</w:t>
      </w:r>
    </w:p>
    <w:tbl>
      <w:tblPr>
        <w:tblStyle w:val="Tabela-Siatka"/>
        <w:tblW w:w="14742" w:type="dxa"/>
        <w:tblInd w:w="137" w:type="dxa"/>
        <w:tblLayout w:type="fixed"/>
        <w:tblLook w:val="04A0" w:firstRow="1" w:lastRow="0" w:firstColumn="1" w:lastColumn="0" w:noHBand="0" w:noVBand="1"/>
      </w:tblPr>
      <w:tblGrid>
        <w:gridCol w:w="2835"/>
        <w:gridCol w:w="2693"/>
        <w:gridCol w:w="2268"/>
        <w:gridCol w:w="3686"/>
        <w:gridCol w:w="3260"/>
      </w:tblGrid>
      <w:tr w:rsidR="0001179F" w:rsidRPr="00A51018" w14:paraId="75794BE5" w14:textId="77777777" w:rsidTr="56E5A348">
        <w:tc>
          <w:tcPr>
            <w:tcW w:w="2835" w:type="dxa"/>
            <w:shd w:val="clear" w:color="auto" w:fill="F2F2F2" w:themeFill="background1" w:themeFillShade="F2"/>
          </w:tcPr>
          <w:p w14:paraId="128F5D0B" w14:textId="77777777" w:rsidR="0001179F" w:rsidRPr="004D2065" w:rsidRDefault="0001179F" w:rsidP="0001179F">
            <w:pPr>
              <w:pStyle w:val="Nagwek4"/>
              <w:spacing w:before="0"/>
              <w:outlineLvl w:val="3"/>
              <w:rPr>
                <w:color w:val="000000"/>
              </w:rPr>
            </w:pPr>
            <w:bookmarkStart w:id="178" w:name="_Hlk133414680"/>
            <w:bookmarkEnd w:id="177"/>
            <w:r w:rsidRPr="004D2065">
              <w:t>Nazwa ryzyka</w:t>
            </w:r>
          </w:p>
        </w:tc>
        <w:tc>
          <w:tcPr>
            <w:tcW w:w="2693" w:type="dxa"/>
            <w:shd w:val="clear" w:color="auto" w:fill="F2F2F2" w:themeFill="background1" w:themeFillShade="F2"/>
          </w:tcPr>
          <w:p w14:paraId="20F12F49" w14:textId="77777777" w:rsidR="0001179F" w:rsidRPr="004D2065" w:rsidRDefault="0001179F" w:rsidP="0001179F">
            <w:pPr>
              <w:pStyle w:val="Nagwek4"/>
              <w:spacing w:before="0"/>
              <w:outlineLvl w:val="3"/>
              <w:rPr>
                <w:color w:val="000000"/>
              </w:rPr>
            </w:pPr>
            <w:r w:rsidRPr="004D2065">
              <w:t>Potencjalny skutek</w:t>
            </w:r>
          </w:p>
        </w:tc>
        <w:tc>
          <w:tcPr>
            <w:tcW w:w="2268" w:type="dxa"/>
            <w:shd w:val="clear" w:color="auto" w:fill="F2F2F2" w:themeFill="background1" w:themeFillShade="F2"/>
          </w:tcPr>
          <w:p w14:paraId="5FAFD783" w14:textId="77777777" w:rsidR="0001179F" w:rsidRPr="004D2065" w:rsidRDefault="0001179F" w:rsidP="0001179F">
            <w:pPr>
              <w:pStyle w:val="Nagwek4"/>
              <w:spacing w:before="0"/>
              <w:outlineLvl w:val="3"/>
              <w:rPr>
                <w:color w:val="000000"/>
              </w:rPr>
            </w:pPr>
            <w:r w:rsidRPr="004D2065">
              <w:t xml:space="preserve">Prawdopodobieństwo wystąpienia </w:t>
            </w:r>
            <w:r>
              <w:br/>
            </w:r>
            <w:r w:rsidRPr="004D2065">
              <w:t>(0-10)</w:t>
            </w:r>
          </w:p>
        </w:tc>
        <w:tc>
          <w:tcPr>
            <w:tcW w:w="3686" w:type="dxa"/>
            <w:shd w:val="clear" w:color="auto" w:fill="F2F2F2" w:themeFill="background1" w:themeFillShade="F2"/>
          </w:tcPr>
          <w:p w14:paraId="77EBAE2E" w14:textId="77777777" w:rsidR="0001179F" w:rsidRPr="004D2065" w:rsidRDefault="0001179F" w:rsidP="0001179F">
            <w:pPr>
              <w:pStyle w:val="Nagwek4"/>
              <w:spacing w:before="0"/>
              <w:outlineLvl w:val="3"/>
              <w:rPr>
                <w:color w:val="000000"/>
              </w:rPr>
            </w:pPr>
            <w:r w:rsidRPr="004D2065">
              <w:t>Reakcja na ryzyko</w:t>
            </w:r>
          </w:p>
        </w:tc>
        <w:tc>
          <w:tcPr>
            <w:tcW w:w="3260" w:type="dxa"/>
            <w:shd w:val="clear" w:color="auto" w:fill="F2F2F2" w:themeFill="background1" w:themeFillShade="F2"/>
          </w:tcPr>
          <w:p w14:paraId="5B1FFEA8" w14:textId="1F81CC60" w:rsidR="0001179F" w:rsidRPr="004D2065" w:rsidRDefault="0001179F" w:rsidP="0001179F">
            <w:pPr>
              <w:pStyle w:val="Nagwek4"/>
              <w:spacing w:before="0"/>
              <w:outlineLvl w:val="3"/>
              <w:rPr>
                <w:color w:val="000000"/>
              </w:rPr>
            </w:pPr>
            <w:r w:rsidRPr="004D2065">
              <w:t xml:space="preserve">Komentarz / </w:t>
            </w:r>
            <w:r w:rsidR="00E51585">
              <w:t>u</w:t>
            </w:r>
            <w:r w:rsidRPr="004D2065">
              <w:t>wagi Koordynatora Programu (</w:t>
            </w:r>
            <w:r w:rsidR="00650729">
              <w:t>MFiPR</w:t>
            </w:r>
            <w:r w:rsidRPr="004D2065">
              <w:t xml:space="preserve">) </w:t>
            </w:r>
          </w:p>
        </w:tc>
      </w:tr>
      <w:tr w:rsidR="0001179F" w:rsidRPr="00A51018" w14:paraId="21145975" w14:textId="77777777" w:rsidTr="56E5A348">
        <w:trPr>
          <w:trHeight w:val="918"/>
        </w:trPr>
        <w:tc>
          <w:tcPr>
            <w:tcW w:w="2835" w:type="dxa"/>
          </w:tcPr>
          <w:p w14:paraId="0A89C132" w14:textId="518A37F8" w:rsidR="0001179F" w:rsidRPr="004D2065" w:rsidRDefault="59E4C6E2" w:rsidP="56E5A348">
            <w:r w:rsidRPr="56E5A348">
              <w:rPr>
                <w:rFonts w:eastAsia="Arial" w:cs="Arial"/>
              </w:rPr>
              <w:t>Zmiany w realizowanych projektach w okresie monitoringu</w:t>
            </w:r>
          </w:p>
        </w:tc>
        <w:tc>
          <w:tcPr>
            <w:tcW w:w="2693" w:type="dxa"/>
          </w:tcPr>
          <w:p w14:paraId="61C543D9" w14:textId="3E920EAB" w:rsidR="0001179F" w:rsidRPr="004D2065" w:rsidRDefault="59E4C6E2" w:rsidP="56E5A348">
            <w:pPr>
              <w:rPr>
                <w:rFonts w:eastAsia="Arial" w:cs="Arial"/>
                <w:color w:val="000000"/>
              </w:rPr>
            </w:pPr>
            <w:r w:rsidRPr="56E5A348">
              <w:rPr>
                <w:rFonts w:eastAsia="Arial" w:cs="Arial"/>
              </w:rPr>
              <w:t>Przedłużenie realizacji projektów, zmiany w zakresie harmonogramu, zakresu finansowania, rezygnacje z realizacji</w:t>
            </w:r>
          </w:p>
        </w:tc>
        <w:tc>
          <w:tcPr>
            <w:tcW w:w="2268" w:type="dxa"/>
            <w:shd w:val="clear" w:color="auto" w:fill="auto"/>
          </w:tcPr>
          <w:p w14:paraId="67C8CDDF" w14:textId="42867225" w:rsidR="0001179F" w:rsidRPr="004D2065" w:rsidRDefault="59E4C6E2" w:rsidP="56E5A348">
            <w:r w:rsidRPr="56E5A348">
              <w:rPr>
                <w:rFonts w:eastAsia="Arial" w:cs="Arial"/>
              </w:rPr>
              <w:t>6</w:t>
            </w:r>
          </w:p>
        </w:tc>
        <w:tc>
          <w:tcPr>
            <w:tcW w:w="3686" w:type="dxa"/>
          </w:tcPr>
          <w:p w14:paraId="1D8ECF63" w14:textId="04498D57" w:rsidR="0001179F" w:rsidRPr="004D2065" w:rsidRDefault="59E4C6E2" w:rsidP="56E5A348">
            <w:r w:rsidRPr="56E5A348">
              <w:rPr>
                <w:rFonts w:eastAsia="Arial" w:cs="Arial"/>
                <w:color w:val="000000" w:themeColor="text1"/>
              </w:rPr>
              <w:t>Proceduralne wsparcie realizacji projektów; reakcja NCBR na zmiany i czynniki zewnętrzne dedykowanymi narzędziami</w:t>
            </w:r>
          </w:p>
        </w:tc>
        <w:tc>
          <w:tcPr>
            <w:tcW w:w="3260" w:type="dxa"/>
          </w:tcPr>
          <w:p w14:paraId="7ABAF543" w14:textId="14C00692" w:rsidR="0001179F" w:rsidRPr="004D2065" w:rsidRDefault="59E4C6E2" w:rsidP="56E5A348">
            <w:r w:rsidRPr="56E5A348">
              <w:rPr>
                <w:rFonts w:eastAsia="Arial" w:cs="Arial"/>
                <w:color w:val="000000" w:themeColor="text1"/>
              </w:rPr>
              <w:t>Ryzyko wystąpiło</w:t>
            </w:r>
          </w:p>
          <w:p w14:paraId="0AB6C79C" w14:textId="3AB41576" w:rsidR="0001179F" w:rsidRPr="004D2065" w:rsidRDefault="0001179F" w:rsidP="56E5A348">
            <w:pPr>
              <w:rPr>
                <w:rFonts w:eastAsia="Arial" w:cs="Arial"/>
                <w:color w:val="000000" w:themeColor="text1"/>
              </w:rPr>
            </w:pPr>
          </w:p>
        </w:tc>
      </w:tr>
      <w:tr w:rsidR="56E5A348" w14:paraId="4EBD6CD6" w14:textId="77777777" w:rsidTr="56E5A348">
        <w:trPr>
          <w:trHeight w:val="918"/>
        </w:trPr>
        <w:tc>
          <w:tcPr>
            <w:tcW w:w="2835" w:type="dxa"/>
          </w:tcPr>
          <w:p w14:paraId="26BFF97B" w14:textId="25C8B8DA" w:rsidR="59E4C6E2" w:rsidRDefault="59E4C6E2" w:rsidP="56E5A348">
            <w:pPr>
              <w:rPr>
                <w:rFonts w:eastAsia="Arial" w:cs="Arial"/>
              </w:rPr>
            </w:pPr>
            <w:r w:rsidRPr="56E5A348">
              <w:rPr>
                <w:rFonts w:eastAsia="Arial" w:cs="Arial"/>
              </w:rPr>
              <w:t>Brak postępu w realizacji projektów lub projekty prowadzone niezgodnie z wnioskiem o dofinansowanie</w:t>
            </w:r>
          </w:p>
        </w:tc>
        <w:tc>
          <w:tcPr>
            <w:tcW w:w="2693" w:type="dxa"/>
          </w:tcPr>
          <w:p w14:paraId="25EA6EB6" w14:textId="2068444F" w:rsidR="59E4C6E2" w:rsidRDefault="59E4C6E2" w:rsidP="56E5A348">
            <w:pPr>
              <w:rPr>
                <w:rFonts w:eastAsia="Arial" w:cs="Arial"/>
              </w:rPr>
            </w:pPr>
            <w:r w:rsidRPr="56E5A348">
              <w:rPr>
                <w:rFonts w:eastAsia="Arial" w:cs="Arial"/>
              </w:rPr>
              <w:t>Zmiany w zakresie lub harmonogramie, rozwiązanie umowy</w:t>
            </w:r>
          </w:p>
        </w:tc>
        <w:tc>
          <w:tcPr>
            <w:tcW w:w="2268" w:type="dxa"/>
            <w:shd w:val="clear" w:color="auto" w:fill="auto"/>
          </w:tcPr>
          <w:p w14:paraId="3B0CC5B0" w14:textId="7CAFF4BF" w:rsidR="59E4C6E2" w:rsidRDefault="59E4C6E2" w:rsidP="56E5A348">
            <w:pPr>
              <w:rPr>
                <w:rFonts w:eastAsia="Arial" w:cs="Arial"/>
              </w:rPr>
            </w:pPr>
            <w:r w:rsidRPr="56E5A348">
              <w:rPr>
                <w:rFonts w:eastAsia="Arial" w:cs="Arial"/>
              </w:rPr>
              <w:t>5</w:t>
            </w:r>
          </w:p>
        </w:tc>
        <w:tc>
          <w:tcPr>
            <w:tcW w:w="3686" w:type="dxa"/>
          </w:tcPr>
          <w:p w14:paraId="3F8DE389" w14:textId="5B115E9E" w:rsidR="59E4C6E2" w:rsidRDefault="59E4C6E2" w:rsidP="56E5A348">
            <w:pPr>
              <w:rPr>
                <w:rFonts w:eastAsia="Arial" w:cs="Arial"/>
                <w:color w:val="000000" w:themeColor="text1"/>
              </w:rPr>
            </w:pPr>
            <w:r w:rsidRPr="56E5A348">
              <w:rPr>
                <w:rFonts w:eastAsia="Arial" w:cs="Arial"/>
                <w:color w:val="000000" w:themeColor="text1"/>
              </w:rPr>
              <w:t>W przypadku nierokujących projektów, nieosiągających efektów - zakończenie realizacji</w:t>
            </w:r>
          </w:p>
        </w:tc>
        <w:tc>
          <w:tcPr>
            <w:tcW w:w="3260" w:type="dxa"/>
          </w:tcPr>
          <w:p w14:paraId="04A94469" w14:textId="4467BE05" w:rsidR="59E4C6E2" w:rsidRDefault="59E4C6E2" w:rsidP="56E5A348">
            <w:pPr>
              <w:rPr>
                <w:rFonts w:eastAsia="Arial" w:cs="Arial"/>
                <w:color w:val="000000" w:themeColor="text1"/>
              </w:rPr>
            </w:pPr>
            <w:r w:rsidRPr="56E5A348">
              <w:rPr>
                <w:rFonts w:eastAsia="Arial" w:cs="Arial"/>
                <w:color w:val="000000" w:themeColor="text1"/>
              </w:rPr>
              <w:t>Ryzyko nie wystąpiło</w:t>
            </w:r>
          </w:p>
        </w:tc>
      </w:tr>
      <w:bookmarkEnd w:id="178"/>
    </w:tbl>
    <w:p w14:paraId="7669E216" w14:textId="77777777" w:rsidR="009C1B2A" w:rsidRDefault="009C1B2A" w:rsidP="006066A0">
      <w:pPr>
        <w:spacing w:before="240" w:after="120"/>
        <w:rPr>
          <w:rFonts w:eastAsia="Arial" w:cs="Arial"/>
          <w:b/>
          <w:szCs w:val="24"/>
        </w:rPr>
      </w:pPr>
    </w:p>
    <w:p w14:paraId="452AB16E" w14:textId="32CE8D2E" w:rsidR="005448EF" w:rsidRDefault="005448EF" w:rsidP="006066A0">
      <w:pPr>
        <w:spacing w:before="240" w:after="120"/>
        <w:rPr>
          <w:rFonts w:eastAsia="Arial" w:cs="Arial"/>
          <w:b/>
          <w:szCs w:val="24"/>
        </w:rPr>
      </w:pPr>
    </w:p>
    <w:p w14:paraId="390AF634" w14:textId="7493F038" w:rsidR="00EB3528" w:rsidRDefault="00EB3528" w:rsidP="006066A0">
      <w:pPr>
        <w:spacing w:before="240" w:after="120"/>
        <w:rPr>
          <w:rFonts w:eastAsia="Arial" w:cs="Arial"/>
          <w:b/>
          <w:szCs w:val="24"/>
        </w:rPr>
      </w:pPr>
    </w:p>
    <w:p w14:paraId="6A73918C" w14:textId="77777777" w:rsidR="00EB3528" w:rsidRDefault="00EB3528" w:rsidP="006066A0">
      <w:pPr>
        <w:spacing w:before="240" w:after="120"/>
        <w:rPr>
          <w:rFonts w:eastAsia="Arial" w:cs="Arial"/>
          <w:b/>
          <w:szCs w:val="24"/>
        </w:rPr>
      </w:pPr>
    </w:p>
    <w:p w14:paraId="55BA54EC" w14:textId="178ADC1B" w:rsidR="0001179F" w:rsidRDefault="0001179F" w:rsidP="006066A0">
      <w:pPr>
        <w:spacing w:before="240" w:after="120"/>
        <w:rPr>
          <w:rFonts w:eastAsia="Arial" w:cs="Arial"/>
          <w:b/>
          <w:szCs w:val="24"/>
        </w:rPr>
      </w:pPr>
      <w:r w:rsidRPr="004D6BDE">
        <w:rPr>
          <w:rFonts w:eastAsia="Arial" w:cs="Arial"/>
          <w:b/>
          <w:szCs w:val="24"/>
        </w:rPr>
        <w:lastRenderedPageBreak/>
        <w:t>Działanie 2</w:t>
      </w:r>
      <w:r>
        <w:rPr>
          <w:rFonts w:eastAsia="Arial" w:cs="Arial"/>
          <w:b/>
          <w:szCs w:val="24"/>
        </w:rPr>
        <w:t>9</w:t>
      </w:r>
      <w:r w:rsidRPr="004D6BDE">
        <w:rPr>
          <w:rFonts w:eastAsia="Arial" w:cs="Arial"/>
          <w:b/>
          <w:szCs w:val="24"/>
        </w:rPr>
        <w:t xml:space="preserve">. </w:t>
      </w:r>
      <w:r w:rsidRPr="0001179F">
        <w:rPr>
          <w:rFonts w:eastAsia="Arial" w:cs="Arial"/>
          <w:b/>
          <w:szCs w:val="24"/>
        </w:rPr>
        <w:t>Innowacje społeczne jako „poligon” dostępności</w:t>
      </w:r>
    </w:p>
    <w:p w14:paraId="16C32D15" w14:textId="67077365" w:rsidR="0001179F" w:rsidRPr="0001179F" w:rsidRDefault="0001179F" w:rsidP="006066A0">
      <w:pPr>
        <w:spacing w:after="120"/>
        <w:rPr>
          <w:rFonts w:eastAsia="Arial" w:cs="Arial"/>
          <w:b/>
          <w:szCs w:val="24"/>
        </w:rPr>
      </w:pPr>
      <w:r w:rsidRPr="004D6BDE">
        <w:rPr>
          <w:rFonts w:eastAsia="Arial" w:cs="Arial"/>
          <w:b/>
          <w:szCs w:val="24"/>
        </w:rPr>
        <w:t>Koordynator</w:t>
      </w:r>
      <w:r>
        <w:rPr>
          <w:rFonts w:eastAsia="Arial" w:cs="Arial"/>
          <w:b/>
          <w:szCs w:val="24"/>
        </w:rPr>
        <w:t>: MFiPR</w:t>
      </w:r>
    </w:p>
    <w:tbl>
      <w:tblPr>
        <w:tblStyle w:val="Tabela-Siatka"/>
        <w:tblW w:w="14742" w:type="dxa"/>
        <w:tblInd w:w="137" w:type="dxa"/>
        <w:tblLayout w:type="fixed"/>
        <w:tblLook w:val="04A0" w:firstRow="1" w:lastRow="0" w:firstColumn="1" w:lastColumn="0" w:noHBand="0" w:noVBand="1"/>
      </w:tblPr>
      <w:tblGrid>
        <w:gridCol w:w="2835"/>
        <w:gridCol w:w="2693"/>
        <w:gridCol w:w="2268"/>
        <w:gridCol w:w="3544"/>
        <w:gridCol w:w="3402"/>
      </w:tblGrid>
      <w:tr w:rsidR="00B952E1" w:rsidRPr="00A51018" w14:paraId="51D03C63" w14:textId="77777777" w:rsidTr="66CEA1E8">
        <w:trPr>
          <w:trHeight w:val="1429"/>
        </w:trPr>
        <w:tc>
          <w:tcPr>
            <w:tcW w:w="2835" w:type="dxa"/>
            <w:shd w:val="clear" w:color="auto" w:fill="F2F2F2" w:themeFill="background1" w:themeFillShade="F2"/>
          </w:tcPr>
          <w:p w14:paraId="214BC7E9" w14:textId="69852EF1" w:rsidR="00B952E1" w:rsidRDefault="00B952E1" w:rsidP="00B952E1">
            <w:pPr>
              <w:pStyle w:val="Nagwek4"/>
              <w:spacing w:before="0"/>
              <w:outlineLvl w:val="3"/>
              <w:rPr>
                <w:rFonts w:eastAsia="Arial" w:cs="Arial"/>
                <w:color w:val="000000" w:themeColor="text1"/>
                <w:szCs w:val="24"/>
              </w:rPr>
            </w:pPr>
            <w:r w:rsidRPr="004D2065">
              <w:t>Nazwa ryzyka</w:t>
            </w:r>
          </w:p>
        </w:tc>
        <w:tc>
          <w:tcPr>
            <w:tcW w:w="2693" w:type="dxa"/>
            <w:shd w:val="clear" w:color="auto" w:fill="F2F2F2" w:themeFill="background1" w:themeFillShade="F2"/>
          </w:tcPr>
          <w:p w14:paraId="73410CEF" w14:textId="3566C13F" w:rsidR="00B952E1" w:rsidRPr="00555D11" w:rsidRDefault="00B952E1" w:rsidP="00B952E1">
            <w:pPr>
              <w:pStyle w:val="Nagwek4"/>
              <w:spacing w:before="0"/>
              <w:outlineLvl w:val="3"/>
              <w:rPr>
                <w:rFonts w:eastAsia="Arial" w:cs="Arial"/>
                <w:szCs w:val="24"/>
              </w:rPr>
            </w:pPr>
            <w:r w:rsidRPr="004D2065">
              <w:t>Potencjalny skutek</w:t>
            </w:r>
          </w:p>
        </w:tc>
        <w:tc>
          <w:tcPr>
            <w:tcW w:w="2268" w:type="dxa"/>
            <w:shd w:val="clear" w:color="auto" w:fill="F2F2F2" w:themeFill="background1" w:themeFillShade="F2"/>
          </w:tcPr>
          <w:p w14:paraId="219A1E1E" w14:textId="421064BB" w:rsidR="00B952E1" w:rsidRPr="00555D11" w:rsidRDefault="00B952E1" w:rsidP="00B952E1">
            <w:pPr>
              <w:pStyle w:val="Nagwek4"/>
              <w:spacing w:before="0"/>
              <w:outlineLvl w:val="3"/>
              <w:rPr>
                <w:rFonts w:eastAsia="Arial" w:cs="Arial"/>
                <w:szCs w:val="24"/>
              </w:rPr>
            </w:pPr>
            <w:r w:rsidRPr="004D2065">
              <w:t xml:space="preserve">Prawdopodobieństwo wystąpienia </w:t>
            </w:r>
            <w:r>
              <w:br/>
            </w:r>
            <w:r w:rsidRPr="004D2065">
              <w:t>(0-10)</w:t>
            </w:r>
          </w:p>
        </w:tc>
        <w:tc>
          <w:tcPr>
            <w:tcW w:w="3544" w:type="dxa"/>
            <w:shd w:val="clear" w:color="auto" w:fill="F2F2F2" w:themeFill="background1" w:themeFillShade="F2"/>
          </w:tcPr>
          <w:p w14:paraId="308230F4" w14:textId="09F5216B" w:rsidR="00B952E1" w:rsidRDefault="00B952E1" w:rsidP="00B952E1">
            <w:pPr>
              <w:pStyle w:val="Nagwek4"/>
              <w:spacing w:before="0"/>
              <w:outlineLvl w:val="3"/>
              <w:rPr>
                <w:rFonts w:eastAsia="Arial" w:cs="Arial"/>
                <w:color w:val="000000" w:themeColor="text1"/>
                <w:szCs w:val="24"/>
              </w:rPr>
            </w:pPr>
            <w:r w:rsidRPr="004D2065">
              <w:t>Reakcja na ryzyko</w:t>
            </w:r>
          </w:p>
        </w:tc>
        <w:tc>
          <w:tcPr>
            <w:tcW w:w="3402" w:type="dxa"/>
            <w:shd w:val="clear" w:color="auto" w:fill="F2F2F2" w:themeFill="background1" w:themeFillShade="F2"/>
          </w:tcPr>
          <w:p w14:paraId="0D9CC222" w14:textId="05D711B6" w:rsidR="00B952E1" w:rsidRPr="004D2065" w:rsidRDefault="00B952E1" w:rsidP="00B952E1">
            <w:pPr>
              <w:pStyle w:val="Nagwek4"/>
              <w:spacing w:before="0"/>
              <w:outlineLvl w:val="3"/>
              <w:rPr>
                <w:rFonts w:eastAsia="Arial" w:cs="Arial"/>
                <w:color w:val="000000" w:themeColor="text1"/>
                <w:szCs w:val="24"/>
              </w:rPr>
            </w:pPr>
            <w:r w:rsidRPr="004D2065">
              <w:t xml:space="preserve">Komentarz / </w:t>
            </w:r>
            <w:r w:rsidR="00E51585">
              <w:t>u</w:t>
            </w:r>
            <w:r w:rsidRPr="004D2065">
              <w:t>wagi Koordynatora Programu (</w:t>
            </w:r>
            <w:r w:rsidR="00650729">
              <w:t>MFiPR</w:t>
            </w:r>
            <w:r w:rsidRPr="004D2065">
              <w:t xml:space="preserve">) </w:t>
            </w:r>
          </w:p>
        </w:tc>
      </w:tr>
      <w:tr w:rsidR="00B952E1" w:rsidRPr="00A51018" w14:paraId="041DF65A" w14:textId="77777777" w:rsidTr="66CEA1E8">
        <w:trPr>
          <w:trHeight w:val="1429"/>
        </w:trPr>
        <w:tc>
          <w:tcPr>
            <w:tcW w:w="2835" w:type="dxa"/>
          </w:tcPr>
          <w:p w14:paraId="3F2EE1BB" w14:textId="26CF18E2" w:rsidR="00B952E1" w:rsidRPr="004D2065" w:rsidRDefault="00B952E1" w:rsidP="00B952E1">
            <w:pPr>
              <w:rPr>
                <w:rFonts w:eastAsia="Arial" w:cs="Arial"/>
                <w:color w:val="000000"/>
                <w:szCs w:val="24"/>
              </w:rPr>
            </w:pPr>
            <w:r>
              <w:rPr>
                <w:rFonts w:eastAsia="Arial" w:cs="Arial"/>
                <w:color w:val="000000" w:themeColor="text1"/>
                <w:szCs w:val="24"/>
              </w:rPr>
              <w:t>Brak zidentyfikowanych ryzyk</w:t>
            </w:r>
          </w:p>
        </w:tc>
        <w:tc>
          <w:tcPr>
            <w:tcW w:w="2693" w:type="dxa"/>
          </w:tcPr>
          <w:p w14:paraId="04969CC7" w14:textId="71FA5E8E" w:rsidR="00B952E1" w:rsidRPr="004D2065" w:rsidRDefault="00B952E1" w:rsidP="00B952E1">
            <w:pPr>
              <w:rPr>
                <w:rFonts w:eastAsia="Arial" w:cs="Arial"/>
                <w:color w:val="000000"/>
                <w:szCs w:val="24"/>
              </w:rPr>
            </w:pPr>
            <w:r w:rsidRPr="00555D11">
              <w:rPr>
                <w:rFonts w:eastAsia="Arial" w:cs="Arial"/>
                <w:szCs w:val="24"/>
              </w:rPr>
              <w:t>Brak zidentyfikowanych ryzyk</w:t>
            </w:r>
          </w:p>
        </w:tc>
        <w:tc>
          <w:tcPr>
            <w:tcW w:w="2268" w:type="dxa"/>
            <w:shd w:val="clear" w:color="auto" w:fill="auto"/>
          </w:tcPr>
          <w:p w14:paraId="2109299B" w14:textId="2D0A603A" w:rsidR="00B952E1" w:rsidRPr="004D2065" w:rsidRDefault="00B952E1" w:rsidP="00B952E1">
            <w:pPr>
              <w:rPr>
                <w:rFonts w:eastAsia="Arial" w:cs="Arial"/>
                <w:color w:val="000000"/>
                <w:szCs w:val="24"/>
              </w:rPr>
            </w:pPr>
            <w:r w:rsidRPr="00555D11">
              <w:rPr>
                <w:rFonts w:eastAsia="Arial" w:cs="Arial"/>
                <w:szCs w:val="24"/>
              </w:rPr>
              <w:t>Brak zidentyfikowanych ryzyk</w:t>
            </w:r>
          </w:p>
        </w:tc>
        <w:tc>
          <w:tcPr>
            <w:tcW w:w="3544" w:type="dxa"/>
          </w:tcPr>
          <w:p w14:paraId="778DD255" w14:textId="50068E77" w:rsidR="00B952E1" w:rsidRPr="004D2065" w:rsidRDefault="00B952E1" w:rsidP="00B952E1">
            <w:pPr>
              <w:rPr>
                <w:rFonts w:eastAsia="Arial" w:cs="Arial"/>
                <w:color w:val="000000"/>
                <w:szCs w:val="24"/>
              </w:rPr>
            </w:pPr>
            <w:r>
              <w:rPr>
                <w:rFonts w:eastAsia="Arial" w:cs="Arial"/>
                <w:color w:val="000000" w:themeColor="text1"/>
                <w:szCs w:val="24"/>
              </w:rPr>
              <w:t>n/d</w:t>
            </w:r>
          </w:p>
        </w:tc>
        <w:tc>
          <w:tcPr>
            <w:tcW w:w="3402" w:type="dxa"/>
          </w:tcPr>
          <w:p w14:paraId="16CAFB78" w14:textId="021A679E" w:rsidR="00B952E1" w:rsidRPr="004D2065" w:rsidRDefault="00B952E1" w:rsidP="00B952E1">
            <w:pPr>
              <w:rPr>
                <w:rFonts w:eastAsia="Arial" w:cs="Arial"/>
                <w:color w:val="000000"/>
                <w:szCs w:val="24"/>
              </w:rPr>
            </w:pPr>
            <w:r w:rsidRPr="004D2065">
              <w:rPr>
                <w:rFonts w:eastAsia="Arial" w:cs="Arial"/>
                <w:color w:val="000000" w:themeColor="text1"/>
                <w:szCs w:val="24"/>
              </w:rPr>
              <w:t>Projekty są realizowane zgodnie z</w:t>
            </w:r>
            <w:r>
              <w:rPr>
                <w:rFonts w:eastAsia="Arial" w:cs="Arial"/>
                <w:color w:val="000000" w:themeColor="text1"/>
                <w:szCs w:val="24"/>
              </w:rPr>
              <w:t> </w:t>
            </w:r>
            <w:r w:rsidRPr="004D2065">
              <w:rPr>
                <w:rFonts w:eastAsia="Arial" w:cs="Arial"/>
                <w:color w:val="000000" w:themeColor="text1"/>
                <w:szCs w:val="24"/>
              </w:rPr>
              <w:t>harmonogramem</w:t>
            </w:r>
            <w:r>
              <w:rPr>
                <w:rFonts w:eastAsia="Arial" w:cs="Arial"/>
                <w:color w:val="000000" w:themeColor="text1"/>
                <w:szCs w:val="24"/>
              </w:rPr>
              <w:t xml:space="preserve">. </w:t>
            </w:r>
            <w:r w:rsidRPr="004D2065">
              <w:rPr>
                <w:rFonts w:eastAsia="Arial" w:cs="Arial"/>
                <w:color w:val="000000" w:themeColor="text1"/>
                <w:szCs w:val="24"/>
              </w:rPr>
              <w:t xml:space="preserve">Brak </w:t>
            </w:r>
            <w:r w:rsidR="003A7A4B">
              <w:rPr>
                <w:rFonts w:eastAsia="Arial" w:cs="Arial"/>
                <w:color w:val="000000" w:themeColor="text1"/>
                <w:szCs w:val="24"/>
              </w:rPr>
              <w:t xml:space="preserve">zidentyfikowanych </w:t>
            </w:r>
            <w:r w:rsidRPr="004D2065">
              <w:rPr>
                <w:rFonts w:eastAsia="Arial" w:cs="Arial"/>
                <w:color w:val="000000" w:themeColor="text1"/>
                <w:szCs w:val="24"/>
              </w:rPr>
              <w:t>ryzyk</w:t>
            </w:r>
          </w:p>
        </w:tc>
      </w:tr>
    </w:tbl>
    <w:p w14:paraId="159E8450" w14:textId="20F3F4EE" w:rsidR="00EB3528" w:rsidRDefault="00EB3528" w:rsidP="00EB3528">
      <w:pPr>
        <w:spacing w:before="240" w:after="120"/>
        <w:rPr>
          <w:rFonts w:eastAsia="Arial" w:cs="Arial"/>
          <w:b/>
          <w:szCs w:val="24"/>
        </w:rPr>
      </w:pPr>
      <w:r w:rsidRPr="004D6BDE">
        <w:rPr>
          <w:rFonts w:eastAsia="Arial" w:cs="Arial"/>
          <w:b/>
          <w:szCs w:val="24"/>
        </w:rPr>
        <w:t xml:space="preserve">Działanie </w:t>
      </w:r>
      <w:r>
        <w:rPr>
          <w:rFonts w:eastAsia="Arial" w:cs="Arial"/>
          <w:b/>
          <w:szCs w:val="24"/>
        </w:rPr>
        <w:t xml:space="preserve">30. </w:t>
      </w:r>
      <w:r w:rsidRPr="00E043AC">
        <w:rPr>
          <w:rFonts w:eastAsia="Arial" w:cs="Arial"/>
          <w:b/>
          <w:szCs w:val="24"/>
        </w:rPr>
        <w:t>„Dobry pomysł”</w:t>
      </w:r>
    </w:p>
    <w:p w14:paraId="7D46AB47" w14:textId="77777777" w:rsidR="00EB3528" w:rsidRPr="00926214" w:rsidRDefault="00EB3528" w:rsidP="00EB3528">
      <w:pPr>
        <w:spacing w:after="120"/>
        <w:rPr>
          <w:rFonts w:eastAsia="Arial" w:cs="Arial"/>
          <w:b/>
          <w:szCs w:val="24"/>
        </w:rPr>
      </w:pPr>
      <w:r w:rsidRPr="004D6BDE">
        <w:rPr>
          <w:rFonts w:eastAsia="Arial" w:cs="Arial"/>
          <w:b/>
          <w:szCs w:val="24"/>
        </w:rPr>
        <w:t>Koordynator</w:t>
      </w:r>
      <w:r>
        <w:rPr>
          <w:rFonts w:eastAsia="Arial" w:cs="Arial"/>
          <w:b/>
          <w:szCs w:val="24"/>
        </w:rPr>
        <w:t>: MFiPR</w:t>
      </w:r>
    </w:p>
    <w:tbl>
      <w:tblPr>
        <w:tblStyle w:val="Tabela-Siatka"/>
        <w:tblW w:w="14742" w:type="dxa"/>
        <w:tblInd w:w="137" w:type="dxa"/>
        <w:tblLayout w:type="fixed"/>
        <w:tblLook w:val="04A0" w:firstRow="1" w:lastRow="0" w:firstColumn="1" w:lastColumn="0" w:noHBand="0" w:noVBand="1"/>
      </w:tblPr>
      <w:tblGrid>
        <w:gridCol w:w="2835"/>
        <w:gridCol w:w="2693"/>
        <w:gridCol w:w="2268"/>
        <w:gridCol w:w="3544"/>
        <w:gridCol w:w="3402"/>
      </w:tblGrid>
      <w:tr w:rsidR="00EB3528" w:rsidRPr="00A51018" w14:paraId="0666C7A1" w14:textId="77777777" w:rsidTr="002C7D50">
        <w:trPr>
          <w:trHeight w:val="1429"/>
        </w:trPr>
        <w:tc>
          <w:tcPr>
            <w:tcW w:w="2835" w:type="dxa"/>
            <w:shd w:val="clear" w:color="auto" w:fill="F2F2F2" w:themeFill="background1" w:themeFillShade="F2"/>
          </w:tcPr>
          <w:p w14:paraId="1B25C82B" w14:textId="77777777" w:rsidR="00EB3528" w:rsidRPr="724F3EEF" w:rsidRDefault="00EB3528" w:rsidP="002C7D50">
            <w:pPr>
              <w:pStyle w:val="Nagwek4"/>
              <w:spacing w:before="0"/>
              <w:outlineLvl w:val="3"/>
              <w:rPr>
                <w:rFonts w:eastAsia="Arial" w:cs="Arial"/>
                <w:color w:val="000000" w:themeColor="text1"/>
              </w:rPr>
            </w:pPr>
            <w:r w:rsidRPr="004D2065">
              <w:t>Nazwa ryzyka</w:t>
            </w:r>
          </w:p>
        </w:tc>
        <w:tc>
          <w:tcPr>
            <w:tcW w:w="2693" w:type="dxa"/>
            <w:shd w:val="clear" w:color="auto" w:fill="F2F2F2" w:themeFill="background1" w:themeFillShade="F2"/>
          </w:tcPr>
          <w:p w14:paraId="137CD963" w14:textId="77777777" w:rsidR="00EB3528" w:rsidRPr="724F3EEF" w:rsidRDefault="00EB3528" w:rsidP="002C7D50">
            <w:pPr>
              <w:pStyle w:val="Nagwek4"/>
              <w:spacing w:before="0"/>
              <w:outlineLvl w:val="3"/>
              <w:rPr>
                <w:rFonts w:eastAsia="Arial" w:cs="Arial"/>
                <w:color w:val="000000" w:themeColor="text1"/>
              </w:rPr>
            </w:pPr>
            <w:r w:rsidRPr="004D2065">
              <w:t>Potencjalny skutek</w:t>
            </w:r>
          </w:p>
        </w:tc>
        <w:tc>
          <w:tcPr>
            <w:tcW w:w="2268" w:type="dxa"/>
            <w:shd w:val="clear" w:color="auto" w:fill="F2F2F2" w:themeFill="background1" w:themeFillShade="F2"/>
          </w:tcPr>
          <w:p w14:paraId="37AC748C" w14:textId="77777777" w:rsidR="00EB3528" w:rsidRPr="004D2065" w:rsidRDefault="00EB3528" w:rsidP="002C7D50">
            <w:pPr>
              <w:pStyle w:val="Nagwek4"/>
              <w:spacing w:before="0"/>
              <w:outlineLvl w:val="3"/>
              <w:rPr>
                <w:rFonts w:eastAsia="Arial" w:cs="Arial"/>
                <w:color w:val="000000" w:themeColor="text1"/>
                <w:szCs w:val="24"/>
              </w:rPr>
            </w:pPr>
            <w:r w:rsidRPr="004D2065">
              <w:t xml:space="preserve">Prawdopodobieństwo wystąpienia </w:t>
            </w:r>
            <w:r>
              <w:br/>
            </w:r>
            <w:r w:rsidRPr="004D2065">
              <w:t>(0-10)</w:t>
            </w:r>
          </w:p>
        </w:tc>
        <w:tc>
          <w:tcPr>
            <w:tcW w:w="3544" w:type="dxa"/>
            <w:shd w:val="clear" w:color="auto" w:fill="F2F2F2" w:themeFill="background1" w:themeFillShade="F2"/>
          </w:tcPr>
          <w:p w14:paraId="6DFFE092" w14:textId="77777777" w:rsidR="00EB3528" w:rsidRPr="004D2065" w:rsidRDefault="00EB3528" w:rsidP="002C7D50">
            <w:pPr>
              <w:pStyle w:val="Nagwek4"/>
              <w:spacing w:before="0"/>
              <w:outlineLvl w:val="3"/>
              <w:rPr>
                <w:rFonts w:eastAsia="Arial" w:cs="Arial"/>
                <w:color w:val="000000" w:themeColor="text1"/>
                <w:szCs w:val="24"/>
              </w:rPr>
            </w:pPr>
            <w:r w:rsidRPr="004D2065">
              <w:t>Reakcja na ryzyko</w:t>
            </w:r>
          </w:p>
        </w:tc>
        <w:tc>
          <w:tcPr>
            <w:tcW w:w="3402" w:type="dxa"/>
            <w:shd w:val="clear" w:color="auto" w:fill="F2F2F2" w:themeFill="background1" w:themeFillShade="F2"/>
          </w:tcPr>
          <w:p w14:paraId="0C572658" w14:textId="4A05C402" w:rsidR="00EB3528" w:rsidRPr="724F3EEF" w:rsidRDefault="00EB3528" w:rsidP="002C7D50">
            <w:pPr>
              <w:pStyle w:val="Nagwek4"/>
              <w:spacing w:before="0"/>
              <w:outlineLvl w:val="3"/>
              <w:rPr>
                <w:rFonts w:eastAsia="Arial" w:cs="Arial"/>
                <w:color w:val="000000" w:themeColor="text1"/>
              </w:rPr>
            </w:pPr>
            <w:r w:rsidRPr="004D2065">
              <w:t xml:space="preserve">Komentarz / </w:t>
            </w:r>
            <w:r w:rsidR="00817186">
              <w:t>u</w:t>
            </w:r>
            <w:r w:rsidRPr="004D2065">
              <w:t>wagi Koordynatora Programu (</w:t>
            </w:r>
            <w:r w:rsidR="00650729">
              <w:t>MFiPR</w:t>
            </w:r>
            <w:r w:rsidRPr="004D2065">
              <w:t xml:space="preserve">) </w:t>
            </w:r>
          </w:p>
        </w:tc>
      </w:tr>
      <w:tr w:rsidR="00EB3528" w:rsidRPr="00A51018" w14:paraId="143F2A40" w14:textId="77777777" w:rsidTr="002C7D50">
        <w:trPr>
          <w:trHeight w:val="1429"/>
        </w:trPr>
        <w:tc>
          <w:tcPr>
            <w:tcW w:w="2835" w:type="dxa"/>
          </w:tcPr>
          <w:p w14:paraId="30050DCF" w14:textId="5A3D4FA1" w:rsidR="00EB3528" w:rsidRDefault="00EB3528" w:rsidP="002C7D50">
            <w:pPr>
              <w:rPr>
                <w:rFonts w:eastAsia="Arial" w:cs="Arial"/>
                <w:color w:val="000000" w:themeColor="text1"/>
              </w:rPr>
            </w:pPr>
            <w:r w:rsidRPr="56E5A348">
              <w:rPr>
                <w:rFonts w:eastAsia="Arial" w:cs="Arial"/>
                <w:color w:val="000000" w:themeColor="text1"/>
              </w:rPr>
              <w:t>Brak zidentyfikowanych ryzyk</w:t>
            </w:r>
          </w:p>
        </w:tc>
        <w:tc>
          <w:tcPr>
            <w:tcW w:w="2693" w:type="dxa"/>
          </w:tcPr>
          <w:p w14:paraId="4CEF7904" w14:textId="7D24A83B" w:rsidR="00EB3528" w:rsidRDefault="00EB3528" w:rsidP="002C7D50">
            <w:pPr>
              <w:rPr>
                <w:rFonts w:eastAsia="Arial" w:cs="Arial"/>
                <w:color w:val="000000" w:themeColor="text1"/>
              </w:rPr>
            </w:pPr>
            <w:r w:rsidRPr="56E5A348">
              <w:rPr>
                <w:rFonts w:eastAsia="Arial" w:cs="Arial"/>
              </w:rPr>
              <w:t>Brak zidentyfikowanych ryzyk</w:t>
            </w:r>
          </w:p>
        </w:tc>
        <w:tc>
          <w:tcPr>
            <w:tcW w:w="2268" w:type="dxa"/>
            <w:shd w:val="clear" w:color="auto" w:fill="auto"/>
          </w:tcPr>
          <w:p w14:paraId="1A027ED9" w14:textId="0256C9FC" w:rsidR="00EB3528" w:rsidRDefault="00EB3528" w:rsidP="002C7D50">
            <w:pPr>
              <w:rPr>
                <w:rFonts w:eastAsia="Arial" w:cs="Arial"/>
                <w:color w:val="000000" w:themeColor="text1"/>
              </w:rPr>
            </w:pPr>
            <w:r w:rsidRPr="56E5A348">
              <w:rPr>
                <w:rFonts w:eastAsia="Arial" w:cs="Arial"/>
              </w:rPr>
              <w:t>Brak zidentyfikowanych ryzyk</w:t>
            </w:r>
          </w:p>
        </w:tc>
        <w:tc>
          <w:tcPr>
            <w:tcW w:w="3544" w:type="dxa"/>
          </w:tcPr>
          <w:p w14:paraId="6CC90FFD" w14:textId="77777777" w:rsidR="00EB3528" w:rsidRDefault="00EB3528" w:rsidP="002C7D50">
            <w:pPr>
              <w:rPr>
                <w:rFonts w:eastAsia="Arial" w:cs="Arial"/>
                <w:color w:val="000000" w:themeColor="text1"/>
              </w:rPr>
            </w:pPr>
            <w:r w:rsidRPr="56E5A348">
              <w:rPr>
                <w:rFonts w:eastAsia="Arial" w:cs="Arial"/>
                <w:color w:val="000000" w:themeColor="text1"/>
              </w:rPr>
              <w:t>n/d</w:t>
            </w:r>
          </w:p>
        </w:tc>
        <w:tc>
          <w:tcPr>
            <w:tcW w:w="3402" w:type="dxa"/>
          </w:tcPr>
          <w:p w14:paraId="78774FD9" w14:textId="568F8769" w:rsidR="00EB3528" w:rsidRDefault="00EB3528" w:rsidP="002C7D50">
            <w:pPr>
              <w:rPr>
                <w:rFonts w:eastAsia="Arial" w:cs="Arial"/>
                <w:color w:val="000000" w:themeColor="text1"/>
              </w:rPr>
            </w:pPr>
            <w:r w:rsidRPr="56E5A348">
              <w:rPr>
                <w:rFonts w:eastAsia="Arial" w:cs="Arial"/>
                <w:color w:val="000000" w:themeColor="text1"/>
              </w:rPr>
              <w:t>Projekty są realizowane zgodnie z harmonogramem. Brak zidentyfikowanych ryzyk</w:t>
            </w:r>
          </w:p>
        </w:tc>
      </w:tr>
    </w:tbl>
    <w:p w14:paraId="4BEE82CC" w14:textId="56449AD0" w:rsidR="00090DBA" w:rsidRDefault="00090DBA" w:rsidP="00EB3528">
      <w:pPr>
        <w:tabs>
          <w:tab w:val="left" w:pos="2160"/>
        </w:tabs>
        <w:spacing w:before="240" w:after="120"/>
      </w:pPr>
    </w:p>
    <w:p w14:paraId="560F9581" w14:textId="59370435" w:rsidR="0001179F" w:rsidRDefault="00EB3528" w:rsidP="00653733">
      <w:pPr>
        <w:tabs>
          <w:tab w:val="left" w:pos="2160"/>
        </w:tabs>
      </w:pPr>
      <w:r>
        <w:tab/>
      </w:r>
    </w:p>
    <w:p w14:paraId="6C04BD6E" w14:textId="77777777" w:rsidR="00090DBA" w:rsidRDefault="00090DBA" w:rsidP="006066A0">
      <w:pPr>
        <w:spacing w:before="240" w:after="120"/>
        <w:rPr>
          <w:rFonts w:eastAsia="Arial" w:cs="Arial"/>
          <w:b/>
          <w:szCs w:val="24"/>
        </w:rPr>
        <w:sectPr w:rsidR="00090DBA" w:rsidSect="00E864CD">
          <w:headerReference w:type="default" r:id="rId162"/>
          <w:headerReference w:type="first" r:id="rId163"/>
          <w:footerReference w:type="first" r:id="rId164"/>
          <w:pgSz w:w="16838" w:h="11906" w:orient="landscape"/>
          <w:pgMar w:top="1418" w:right="709" w:bottom="1418" w:left="1418" w:header="0" w:footer="709" w:gutter="0"/>
          <w:cols w:space="708"/>
          <w:formProt w:val="0"/>
          <w:titlePg/>
          <w:docGrid w:linePitch="360" w:charSpace="4096"/>
        </w:sectPr>
      </w:pPr>
      <w:bookmarkStart w:id="179" w:name="_Hlk133413685"/>
    </w:p>
    <w:p w14:paraId="42D36E69" w14:textId="6514DA3A" w:rsidR="00926214" w:rsidRDefault="00926214" w:rsidP="006066A0">
      <w:pPr>
        <w:spacing w:before="240" w:after="120"/>
        <w:rPr>
          <w:rFonts w:eastAsia="Arial" w:cs="Arial"/>
          <w:b/>
          <w:szCs w:val="24"/>
        </w:rPr>
      </w:pPr>
      <w:r w:rsidRPr="004D6BDE">
        <w:rPr>
          <w:rFonts w:eastAsia="Arial" w:cs="Arial"/>
          <w:b/>
          <w:szCs w:val="24"/>
        </w:rPr>
        <w:lastRenderedPageBreak/>
        <w:t xml:space="preserve">Działanie </w:t>
      </w:r>
      <w:r w:rsidRPr="00926214">
        <w:rPr>
          <w:rFonts w:eastAsia="Arial" w:cs="Arial"/>
          <w:b/>
          <w:szCs w:val="24"/>
        </w:rPr>
        <w:t>31. Centra wiedzy projektowania uniwersalnego</w:t>
      </w:r>
    </w:p>
    <w:p w14:paraId="677602E6" w14:textId="39155963" w:rsidR="00926214" w:rsidRPr="00926214" w:rsidRDefault="00926214" w:rsidP="006066A0">
      <w:pPr>
        <w:spacing w:after="120"/>
        <w:rPr>
          <w:rFonts w:eastAsia="Arial" w:cs="Arial"/>
          <w:b/>
          <w:szCs w:val="24"/>
        </w:rPr>
      </w:pPr>
      <w:r w:rsidRPr="004D6BDE">
        <w:rPr>
          <w:rFonts w:eastAsia="Arial" w:cs="Arial"/>
          <w:b/>
          <w:szCs w:val="24"/>
        </w:rPr>
        <w:t>Koordynator</w:t>
      </w:r>
      <w:r>
        <w:rPr>
          <w:rFonts w:eastAsia="Arial" w:cs="Arial"/>
          <w:b/>
          <w:szCs w:val="24"/>
        </w:rPr>
        <w:t>: MFiPR</w:t>
      </w:r>
    </w:p>
    <w:tbl>
      <w:tblPr>
        <w:tblStyle w:val="Tabela-Siatka"/>
        <w:tblW w:w="14175" w:type="dxa"/>
        <w:tblInd w:w="137" w:type="dxa"/>
        <w:tblLayout w:type="fixed"/>
        <w:tblLook w:val="04A0" w:firstRow="1" w:lastRow="0" w:firstColumn="1" w:lastColumn="0" w:noHBand="0" w:noVBand="1"/>
      </w:tblPr>
      <w:tblGrid>
        <w:gridCol w:w="4253"/>
        <w:gridCol w:w="2693"/>
        <w:gridCol w:w="2127"/>
        <w:gridCol w:w="2409"/>
        <w:gridCol w:w="2693"/>
      </w:tblGrid>
      <w:tr w:rsidR="00926214" w:rsidRPr="00A51018" w14:paraId="129C0590" w14:textId="77777777" w:rsidTr="00653733">
        <w:trPr>
          <w:trHeight w:val="595"/>
        </w:trPr>
        <w:tc>
          <w:tcPr>
            <w:tcW w:w="4253" w:type="dxa"/>
            <w:shd w:val="clear" w:color="auto" w:fill="F2F2F2" w:themeFill="background1" w:themeFillShade="F2"/>
          </w:tcPr>
          <w:bookmarkEnd w:id="179"/>
          <w:p w14:paraId="4CDBD8DF" w14:textId="3522E328" w:rsidR="00926214" w:rsidRPr="724F3EEF" w:rsidRDefault="00926214" w:rsidP="00926214">
            <w:pPr>
              <w:pStyle w:val="Nagwek4"/>
              <w:spacing w:before="0"/>
              <w:outlineLvl w:val="3"/>
              <w:rPr>
                <w:rFonts w:eastAsia="Arial" w:cs="Arial"/>
                <w:color w:val="000000" w:themeColor="text1"/>
              </w:rPr>
            </w:pPr>
            <w:r w:rsidRPr="004D2065">
              <w:t>Nazwa ryzyka</w:t>
            </w:r>
          </w:p>
        </w:tc>
        <w:tc>
          <w:tcPr>
            <w:tcW w:w="2693" w:type="dxa"/>
            <w:shd w:val="clear" w:color="auto" w:fill="F2F2F2" w:themeFill="background1" w:themeFillShade="F2"/>
          </w:tcPr>
          <w:p w14:paraId="291BB4E9" w14:textId="16714EA0" w:rsidR="00926214" w:rsidRDefault="00926214" w:rsidP="00926214">
            <w:pPr>
              <w:pStyle w:val="Nagwek4"/>
              <w:spacing w:before="0"/>
              <w:outlineLvl w:val="3"/>
              <w:rPr>
                <w:rFonts w:eastAsia="Arial" w:cs="Arial"/>
                <w:color w:val="000000" w:themeColor="text1"/>
                <w:szCs w:val="24"/>
              </w:rPr>
            </w:pPr>
            <w:r w:rsidRPr="004D2065">
              <w:t>Potencjalny skutek</w:t>
            </w:r>
          </w:p>
        </w:tc>
        <w:tc>
          <w:tcPr>
            <w:tcW w:w="2127" w:type="dxa"/>
            <w:shd w:val="clear" w:color="auto" w:fill="F2F2F2" w:themeFill="background1" w:themeFillShade="F2"/>
          </w:tcPr>
          <w:p w14:paraId="26F81694" w14:textId="13E2027B" w:rsidR="00926214" w:rsidRPr="004D2065" w:rsidRDefault="00926214" w:rsidP="00926214">
            <w:pPr>
              <w:pStyle w:val="Nagwek4"/>
              <w:spacing w:before="0"/>
              <w:outlineLvl w:val="3"/>
              <w:rPr>
                <w:rFonts w:eastAsia="Arial" w:cs="Arial"/>
                <w:color w:val="000000" w:themeColor="text1"/>
                <w:szCs w:val="24"/>
              </w:rPr>
            </w:pPr>
            <w:r w:rsidRPr="004D2065">
              <w:t xml:space="preserve">Prawdopodobieństwo wystąpienia </w:t>
            </w:r>
            <w:r>
              <w:br/>
            </w:r>
            <w:r w:rsidRPr="004D2065">
              <w:t>(0-10)</w:t>
            </w:r>
          </w:p>
        </w:tc>
        <w:tc>
          <w:tcPr>
            <w:tcW w:w="2409" w:type="dxa"/>
            <w:shd w:val="clear" w:color="auto" w:fill="F2F2F2" w:themeFill="background1" w:themeFillShade="F2"/>
          </w:tcPr>
          <w:p w14:paraId="1686EDA1" w14:textId="6085DE8E" w:rsidR="00926214" w:rsidRPr="00367605" w:rsidRDefault="00926214" w:rsidP="00926214">
            <w:pPr>
              <w:pStyle w:val="Nagwek4"/>
              <w:spacing w:before="0"/>
              <w:outlineLvl w:val="3"/>
              <w:rPr>
                <w:rFonts w:eastAsia="Arial" w:cs="Arial"/>
                <w:color w:val="000000" w:themeColor="text1"/>
                <w:szCs w:val="24"/>
              </w:rPr>
            </w:pPr>
            <w:r w:rsidRPr="004D2065">
              <w:t>Reakcja na ryzyko</w:t>
            </w:r>
          </w:p>
        </w:tc>
        <w:tc>
          <w:tcPr>
            <w:tcW w:w="2693" w:type="dxa"/>
            <w:shd w:val="clear" w:color="auto" w:fill="F2F2F2" w:themeFill="background1" w:themeFillShade="F2"/>
          </w:tcPr>
          <w:p w14:paraId="5157065D" w14:textId="5B4AB032" w:rsidR="00926214" w:rsidRPr="724F3EEF" w:rsidRDefault="00926214" w:rsidP="00926214">
            <w:pPr>
              <w:pStyle w:val="Nagwek4"/>
              <w:spacing w:before="0"/>
              <w:outlineLvl w:val="3"/>
              <w:rPr>
                <w:rFonts w:eastAsia="Arial" w:cs="Arial"/>
                <w:color w:val="000000" w:themeColor="text1"/>
              </w:rPr>
            </w:pPr>
            <w:r w:rsidRPr="004D2065">
              <w:t xml:space="preserve">Komentarz / </w:t>
            </w:r>
            <w:r w:rsidR="00817186">
              <w:t>u</w:t>
            </w:r>
            <w:r w:rsidRPr="004D2065">
              <w:t>wagi Koordynatora Programu (</w:t>
            </w:r>
            <w:r w:rsidR="00650729">
              <w:t>MFiPR</w:t>
            </w:r>
            <w:r w:rsidRPr="004D2065">
              <w:t xml:space="preserve">) </w:t>
            </w:r>
          </w:p>
        </w:tc>
      </w:tr>
      <w:tr w:rsidR="00926214" w:rsidRPr="00A51018" w14:paraId="00525E7F" w14:textId="77777777" w:rsidTr="00653733">
        <w:trPr>
          <w:trHeight w:val="595"/>
        </w:trPr>
        <w:tc>
          <w:tcPr>
            <w:tcW w:w="4253" w:type="dxa"/>
          </w:tcPr>
          <w:p w14:paraId="0E5BCC7E" w14:textId="5B5651F8" w:rsidR="00926214" w:rsidRPr="004D2065" w:rsidRDefault="193D8DE0" w:rsidP="56E5A348">
            <w:pPr>
              <w:rPr>
                <w:rFonts w:eastAsia="Arial" w:cs="Arial"/>
                <w:color w:val="000000"/>
              </w:rPr>
            </w:pPr>
            <w:r w:rsidRPr="56E5A348">
              <w:rPr>
                <w:rFonts w:eastAsia="Arial" w:cs="Arial"/>
                <w:color w:val="000000" w:themeColor="text1"/>
              </w:rPr>
              <w:t>Skutki pandemii wirusa COVID-19 mogą wpłynąć na opóźnienia w realizacji projektów</w:t>
            </w:r>
          </w:p>
        </w:tc>
        <w:tc>
          <w:tcPr>
            <w:tcW w:w="2693" w:type="dxa"/>
          </w:tcPr>
          <w:p w14:paraId="72C0B3CB" w14:textId="19936ED6" w:rsidR="00926214" w:rsidRPr="004D2065" w:rsidRDefault="193D8DE0" w:rsidP="56E5A348">
            <w:pPr>
              <w:rPr>
                <w:rFonts w:eastAsia="Arial" w:cs="Arial"/>
                <w:color w:val="000000"/>
              </w:rPr>
            </w:pPr>
            <w:r w:rsidRPr="56E5A348">
              <w:rPr>
                <w:rFonts w:eastAsia="Arial" w:cs="Arial"/>
                <w:color w:val="000000" w:themeColor="text1"/>
              </w:rPr>
              <w:t>Brak realizacji założonych celów projektu</w:t>
            </w:r>
          </w:p>
        </w:tc>
        <w:tc>
          <w:tcPr>
            <w:tcW w:w="2127" w:type="dxa"/>
            <w:shd w:val="clear" w:color="auto" w:fill="auto"/>
          </w:tcPr>
          <w:p w14:paraId="65BE7186" w14:textId="47036BEF" w:rsidR="00926214" w:rsidRPr="004D2065" w:rsidRDefault="193D8DE0" w:rsidP="56E5A348">
            <w:pPr>
              <w:rPr>
                <w:rFonts w:eastAsia="Arial" w:cs="Arial"/>
                <w:color w:val="000000"/>
              </w:rPr>
            </w:pPr>
            <w:r w:rsidRPr="56E5A348">
              <w:rPr>
                <w:rFonts w:eastAsia="Arial" w:cs="Arial"/>
                <w:color w:val="000000" w:themeColor="text1"/>
              </w:rPr>
              <w:t>2</w:t>
            </w:r>
          </w:p>
        </w:tc>
        <w:tc>
          <w:tcPr>
            <w:tcW w:w="2409" w:type="dxa"/>
          </w:tcPr>
          <w:p w14:paraId="56160868" w14:textId="480FD61E" w:rsidR="00926214" w:rsidRPr="004D2065" w:rsidRDefault="193D8DE0" w:rsidP="56E5A348">
            <w:pPr>
              <w:rPr>
                <w:rFonts w:eastAsia="Arial" w:cs="Arial"/>
                <w:color w:val="000000"/>
              </w:rPr>
            </w:pPr>
            <w:r w:rsidRPr="56E5A348">
              <w:rPr>
                <w:rFonts w:eastAsia="Arial" w:cs="Arial"/>
                <w:color w:val="000000" w:themeColor="text1"/>
              </w:rPr>
              <w:t>Wprowadzanie bieżących zmian w projektach</w:t>
            </w:r>
          </w:p>
        </w:tc>
        <w:tc>
          <w:tcPr>
            <w:tcW w:w="2693" w:type="dxa"/>
          </w:tcPr>
          <w:p w14:paraId="264D58BF" w14:textId="72ED6296" w:rsidR="00926214" w:rsidRPr="004D2065" w:rsidRDefault="00926214" w:rsidP="724F3EEF">
            <w:pPr>
              <w:rPr>
                <w:rFonts w:eastAsia="Arial" w:cs="Arial"/>
                <w:color w:val="000000"/>
              </w:rPr>
            </w:pPr>
            <w:r w:rsidRPr="56E5A348">
              <w:rPr>
                <w:rFonts w:eastAsia="Arial" w:cs="Arial"/>
                <w:color w:val="000000" w:themeColor="text1"/>
              </w:rPr>
              <w:t xml:space="preserve">Ryzyko </w:t>
            </w:r>
            <w:r w:rsidR="24938DBA" w:rsidRPr="56E5A348">
              <w:rPr>
                <w:rFonts w:eastAsia="Arial" w:cs="Arial"/>
                <w:color w:val="000000" w:themeColor="text1"/>
              </w:rPr>
              <w:t>nie wystąpiło</w:t>
            </w:r>
          </w:p>
        </w:tc>
      </w:tr>
      <w:tr w:rsidR="56E5A348" w14:paraId="1089CB87" w14:textId="77777777" w:rsidTr="00653733">
        <w:trPr>
          <w:trHeight w:val="595"/>
        </w:trPr>
        <w:tc>
          <w:tcPr>
            <w:tcW w:w="4253" w:type="dxa"/>
          </w:tcPr>
          <w:p w14:paraId="0010A0CD" w14:textId="17EC1C7D" w:rsidR="338484E3" w:rsidRDefault="338484E3" w:rsidP="56E5A348">
            <w:pPr>
              <w:rPr>
                <w:rFonts w:eastAsia="Arial" w:cs="Arial"/>
                <w:color w:val="000000" w:themeColor="text1"/>
              </w:rPr>
            </w:pPr>
            <w:r w:rsidRPr="56E5A348">
              <w:rPr>
                <w:rFonts w:eastAsia="Arial" w:cs="Arial"/>
                <w:color w:val="000000" w:themeColor="text1"/>
              </w:rPr>
              <w:t>Wymagane partnerstwo w projekcie</w:t>
            </w:r>
          </w:p>
        </w:tc>
        <w:tc>
          <w:tcPr>
            <w:tcW w:w="2693" w:type="dxa"/>
          </w:tcPr>
          <w:p w14:paraId="7D401586" w14:textId="580DB4F6" w:rsidR="338484E3" w:rsidRDefault="338484E3" w:rsidP="56E5A348">
            <w:pPr>
              <w:rPr>
                <w:rFonts w:eastAsia="Arial" w:cs="Arial"/>
                <w:color w:val="000000" w:themeColor="text1"/>
              </w:rPr>
            </w:pPr>
            <w:r w:rsidRPr="56E5A348">
              <w:rPr>
                <w:rFonts w:eastAsia="Arial" w:cs="Arial"/>
                <w:color w:val="000000" w:themeColor="text1"/>
              </w:rPr>
              <w:t>Opóźnienia realizacji projektu, brak możliwości realizacji projektu</w:t>
            </w:r>
          </w:p>
        </w:tc>
        <w:tc>
          <w:tcPr>
            <w:tcW w:w="2127" w:type="dxa"/>
            <w:shd w:val="clear" w:color="auto" w:fill="auto"/>
          </w:tcPr>
          <w:p w14:paraId="1C7627C8" w14:textId="324E7B17" w:rsidR="338484E3" w:rsidRDefault="338484E3" w:rsidP="56E5A348">
            <w:pPr>
              <w:rPr>
                <w:rFonts w:eastAsia="Arial" w:cs="Arial"/>
                <w:color w:val="000000" w:themeColor="text1"/>
              </w:rPr>
            </w:pPr>
            <w:r w:rsidRPr="56E5A348">
              <w:rPr>
                <w:rFonts w:eastAsia="Arial" w:cs="Arial"/>
                <w:color w:val="000000" w:themeColor="text1"/>
              </w:rPr>
              <w:t>2</w:t>
            </w:r>
          </w:p>
        </w:tc>
        <w:tc>
          <w:tcPr>
            <w:tcW w:w="2409" w:type="dxa"/>
          </w:tcPr>
          <w:p w14:paraId="6E372A90" w14:textId="20E41B22" w:rsidR="04E1DBDD" w:rsidRDefault="04E1DBDD" w:rsidP="56E5A348">
            <w:pPr>
              <w:rPr>
                <w:rFonts w:eastAsia="Arial" w:cs="Arial"/>
                <w:color w:val="000000" w:themeColor="text1"/>
              </w:rPr>
            </w:pPr>
            <w:r w:rsidRPr="56E5A348">
              <w:rPr>
                <w:rFonts w:eastAsia="Arial" w:cs="Arial"/>
                <w:color w:val="000000" w:themeColor="text1"/>
              </w:rPr>
              <w:t>Zmiana partnera</w:t>
            </w:r>
          </w:p>
        </w:tc>
        <w:tc>
          <w:tcPr>
            <w:tcW w:w="2693" w:type="dxa"/>
          </w:tcPr>
          <w:p w14:paraId="50EC6204" w14:textId="69F1B20E" w:rsidR="04E1DBDD" w:rsidRDefault="04E1DBDD" w:rsidP="56E5A348">
            <w:pPr>
              <w:rPr>
                <w:rFonts w:eastAsia="Arial" w:cs="Arial"/>
                <w:color w:val="000000" w:themeColor="text1"/>
              </w:rPr>
            </w:pPr>
            <w:r w:rsidRPr="56E5A348">
              <w:rPr>
                <w:rFonts w:eastAsia="Arial" w:cs="Arial"/>
                <w:color w:val="000000" w:themeColor="text1"/>
              </w:rPr>
              <w:t>Ryzyko nie wystąpiło</w:t>
            </w:r>
          </w:p>
        </w:tc>
      </w:tr>
      <w:tr w:rsidR="56E5A348" w14:paraId="5C0F2F02" w14:textId="77777777" w:rsidTr="00653733">
        <w:trPr>
          <w:trHeight w:val="595"/>
        </w:trPr>
        <w:tc>
          <w:tcPr>
            <w:tcW w:w="4253" w:type="dxa"/>
          </w:tcPr>
          <w:p w14:paraId="7AE6D338" w14:textId="7848A098" w:rsidR="04E1DBDD" w:rsidRDefault="04E1DBDD" w:rsidP="56E5A348">
            <w:pPr>
              <w:rPr>
                <w:rFonts w:eastAsia="Arial" w:cs="Arial"/>
                <w:color w:val="000000" w:themeColor="text1"/>
              </w:rPr>
            </w:pPr>
            <w:r w:rsidRPr="56E5A348">
              <w:rPr>
                <w:rFonts w:eastAsia="Arial" w:cs="Arial"/>
                <w:color w:val="000000" w:themeColor="text1"/>
              </w:rPr>
              <w:t>Ryzyko w procesie realizowania postępowań o zamówienie publiczne przez zawieszanie łańcuchów dostaw w skali globalnej (wykonawca nie jest w stanie dostarczyć towaru w terminie zgodnie z umową)</w:t>
            </w:r>
          </w:p>
        </w:tc>
        <w:tc>
          <w:tcPr>
            <w:tcW w:w="2693" w:type="dxa"/>
          </w:tcPr>
          <w:p w14:paraId="6A33941A" w14:textId="1545DB6F" w:rsidR="04E1DBDD" w:rsidRDefault="04E1DBDD" w:rsidP="56E5A348">
            <w:pPr>
              <w:rPr>
                <w:rFonts w:eastAsia="Arial" w:cs="Arial"/>
                <w:color w:val="000000" w:themeColor="text1"/>
              </w:rPr>
            </w:pPr>
            <w:r w:rsidRPr="56E5A348">
              <w:rPr>
                <w:rFonts w:eastAsia="Arial" w:cs="Arial"/>
                <w:color w:val="000000" w:themeColor="text1"/>
              </w:rPr>
              <w:t>Opóźnienia w harmonogramie realizacji projektu</w:t>
            </w:r>
          </w:p>
        </w:tc>
        <w:tc>
          <w:tcPr>
            <w:tcW w:w="2127" w:type="dxa"/>
            <w:shd w:val="clear" w:color="auto" w:fill="auto"/>
          </w:tcPr>
          <w:p w14:paraId="31DFB0BE" w14:textId="53929161" w:rsidR="04E1DBDD" w:rsidRDefault="04E1DBDD" w:rsidP="56E5A348">
            <w:pPr>
              <w:rPr>
                <w:rFonts w:eastAsia="Arial" w:cs="Arial"/>
                <w:color w:val="000000" w:themeColor="text1"/>
              </w:rPr>
            </w:pPr>
            <w:r w:rsidRPr="56E5A348">
              <w:rPr>
                <w:rFonts w:eastAsia="Arial" w:cs="Arial"/>
                <w:color w:val="000000" w:themeColor="text1"/>
              </w:rPr>
              <w:t>3</w:t>
            </w:r>
          </w:p>
        </w:tc>
        <w:tc>
          <w:tcPr>
            <w:tcW w:w="2409" w:type="dxa"/>
          </w:tcPr>
          <w:p w14:paraId="3B1D3348" w14:textId="340000AD" w:rsidR="04E1DBDD" w:rsidRDefault="04E1DBDD" w:rsidP="56E5A348">
            <w:pPr>
              <w:rPr>
                <w:rFonts w:eastAsia="Arial" w:cs="Arial"/>
                <w:color w:val="000000" w:themeColor="text1"/>
              </w:rPr>
            </w:pPr>
            <w:r w:rsidRPr="56E5A348">
              <w:rPr>
                <w:rFonts w:eastAsia="Arial" w:cs="Arial"/>
                <w:color w:val="000000" w:themeColor="text1"/>
              </w:rPr>
              <w:t>Wprowadzanie bieżących zmian w projektach</w:t>
            </w:r>
          </w:p>
        </w:tc>
        <w:tc>
          <w:tcPr>
            <w:tcW w:w="2693" w:type="dxa"/>
          </w:tcPr>
          <w:p w14:paraId="4A1A1B67" w14:textId="09EF6A29" w:rsidR="04E1DBDD" w:rsidRDefault="04E1DBDD" w:rsidP="56E5A348">
            <w:pPr>
              <w:rPr>
                <w:rFonts w:eastAsia="Arial" w:cs="Arial"/>
                <w:color w:val="000000" w:themeColor="text1"/>
              </w:rPr>
            </w:pPr>
            <w:r w:rsidRPr="56E5A348">
              <w:rPr>
                <w:rFonts w:eastAsia="Arial" w:cs="Arial"/>
                <w:color w:val="000000" w:themeColor="text1"/>
              </w:rPr>
              <w:t>Ryzyko wystąpiło, było redukowane bieżącymi działaniami</w:t>
            </w:r>
          </w:p>
        </w:tc>
      </w:tr>
      <w:tr w:rsidR="56E5A348" w14:paraId="73877231" w14:textId="77777777" w:rsidTr="00653733">
        <w:trPr>
          <w:trHeight w:val="595"/>
        </w:trPr>
        <w:tc>
          <w:tcPr>
            <w:tcW w:w="4253" w:type="dxa"/>
          </w:tcPr>
          <w:p w14:paraId="4B2CA406" w14:textId="40C8671C" w:rsidR="04E1DBDD" w:rsidRDefault="04E1DBDD" w:rsidP="56E5A348">
            <w:pPr>
              <w:rPr>
                <w:rFonts w:eastAsia="Arial" w:cs="Arial"/>
                <w:color w:val="000000" w:themeColor="text1"/>
              </w:rPr>
            </w:pPr>
            <w:r w:rsidRPr="56E5A348">
              <w:rPr>
                <w:rFonts w:eastAsia="Arial" w:cs="Arial"/>
                <w:color w:val="000000" w:themeColor="text1"/>
              </w:rPr>
              <w:t>Ryzyko w szacowaniu wartości zamówienia (brak stałości cen na rynku)</w:t>
            </w:r>
          </w:p>
        </w:tc>
        <w:tc>
          <w:tcPr>
            <w:tcW w:w="2693" w:type="dxa"/>
          </w:tcPr>
          <w:p w14:paraId="0B4ADF22" w14:textId="63286A32" w:rsidR="04E1DBDD" w:rsidRDefault="04E1DBDD" w:rsidP="56E5A348">
            <w:pPr>
              <w:rPr>
                <w:rFonts w:eastAsia="Arial" w:cs="Arial"/>
                <w:color w:val="000000" w:themeColor="text1"/>
              </w:rPr>
            </w:pPr>
            <w:r w:rsidRPr="56E5A348">
              <w:rPr>
                <w:rFonts w:eastAsia="Arial" w:cs="Arial"/>
                <w:color w:val="000000" w:themeColor="text1"/>
              </w:rPr>
              <w:t>Opóźnienia w harmonogramie realizacji projektu</w:t>
            </w:r>
          </w:p>
        </w:tc>
        <w:tc>
          <w:tcPr>
            <w:tcW w:w="2127" w:type="dxa"/>
            <w:shd w:val="clear" w:color="auto" w:fill="auto"/>
          </w:tcPr>
          <w:p w14:paraId="1B46394B" w14:textId="2CE50C45" w:rsidR="04E1DBDD" w:rsidRDefault="04E1DBDD" w:rsidP="56E5A348">
            <w:pPr>
              <w:rPr>
                <w:rFonts w:eastAsia="Arial" w:cs="Arial"/>
                <w:color w:val="000000" w:themeColor="text1"/>
              </w:rPr>
            </w:pPr>
            <w:r w:rsidRPr="56E5A348">
              <w:rPr>
                <w:rFonts w:eastAsia="Arial" w:cs="Arial"/>
                <w:color w:val="000000" w:themeColor="text1"/>
              </w:rPr>
              <w:t>4</w:t>
            </w:r>
          </w:p>
        </w:tc>
        <w:tc>
          <w:tcPr>
            <w:tcW w:w="2409" w:type="dxa"/>
          </w:tcPr>
          <w:p w14:paraId="11DE6BD9" w14:textId="207EF5E1" w:rsidR="04E1DBDD" w:rsidRDefault="04E1DBDD" w:rsidP="56E5A348">
            <w:pPr>
              <w:rPr>
                <w:rFonts w:eastAsia="Arial" w:cs="Arial"/>
                <w:color w:val="000000" w:themeColor="text1"/>
              </w:rPr>
            </w:pPr>
            <w:r w:rsidRPr="56E5A348">
              <w:rPr>
                <w:rFonts w:eastAsia="Arial" w:cs="Arial"/>
                <w:color w:val="000000" w:themeColor="text1"/>
              </w:rPr>
              <w:t>Wprowadzanie bieżących zmian w projektach</w:t>
            </w:r>
          </w:p>
          <w:p w14:paraId="57F73EDF" w14:textId="5F907E08" w:rsidR="56E5A348" w:rsidRDefault="56E5A348" w:rsidP="56E5A348">
            <w:pPr>
              <w:rPr>
                <w:rFonts w:eastAsia="Arial" w:cs="Arial"/>
                <w:color w:val="000000" w:themeColor="text1"/>
              </w:rPr>
            </w:pPr>
          </w:p>
        </w:tc>
        <w:tc>
          <w:tcPr>
            <w:tcW w:w="2693" w:type="dxa"/>
          </w:tcPr>
          <w:p w14:paraId="4DD689DD" w14:textId="41AB79ED" w:rsidR="04E1DBDD" w:rsidRDefault="04E1DBDD" w:rsidP="56E5A348">
            <w:pPr>
              <w:rPr>
                <w:rFonts w:eastAsia="Arial" w:cs="Arial"/>
                <w:color w:val="000000" w:themeColor="text1"/>
              </w:rPr>
            </w:pPr>
            <w:r w:rsidRPr="56E5A348">
              <w:rPr>
                <w:rFonts w:eastAsia="Arial" w:cs="Arial"/>
                <w:color w:val="000000" w:themeColor="text1"/>
              </w:rPr>
              <w:t>Ryzyko wystąpiło, było redukowane bieżącymi działaniami</w:t>
            </w:r>
          </w:p>
        </w:tc>
      </w:tr>
    </w:tbl>
    <w:p w14:paraId="58B995B1" w14:textId="385B90DB" w:rsidR="00607E80" w:rsidRDefault="00607E80" w:rsidP="006066A0">
      <w:pPr>
        <w:spacing w:before="240" w:after="120"/>
        <w:rPr>
          <w:rFonts w:eastAsia="Arial" w:cs="Arial"/>
          <w:b/>
          <w:szCs w:val="24"/>
        </w:rPr>
      </w:pPr>
      <w:r w:rsidRPr="004D6BDE">
        <w:rPr>
          <w:rFonts w:eastAsia="Arial" w:cs="Arial"/>
          <w:b/>
          <w:szCs w:val="24"/>
        </w:rPr>
        <w:lastRenderedPageBreak/>
        <w:t xml:space="preserve">Działanie </w:t>
      </w:r>
      <w:r w:rsidRPr="00926214">
        <w:rPr>
          <w:rFonts w:eastAsia="Arial" w:cs="Arial"/>
          <w:b/>
          <w:szCs w:val="24"/>
        </w:rPr>
        <w:t>3</w:t>
      </w:r>
      <w:r>
        <w:rPr>
          <w:rFonts w:eastAsia="Arial" w:cs="Arial"/>
          <w:b/>
          <w:szCs w:val="24"/>
        </w:rPr>
        <w:t>2</w:t>
      </w:r>
      <w:r w:rsidRPr="00926214">
        <w:rPr>
          <w:rFonts w:eastAsia="Arial" w:cs="Arial"/>
          <w:b/>
          <w:szCs w:val="24"/>
        </w:rPr>
        <w:t>.</w:t>
      </w:r>
      <w:r>
        <w:rPr>
          <w:rFonts w:eastAsia="Arial" w:cs="Arial"/>
          <w:b/>
          <w:szCs w:val="24"/>
        </w:rPr>
        <w:t xml:space="preserve"> </w:t>
      </w:r>
      <w:r w:rsidRPr="00607E80">
        <w:rPr>
          <w:rFonts w:eastAsia="Arial" w:cs="Arial"/>
          <w:b/>
          <w:szCs w:val="24"/>
        </w:rPr>
        <w:t>Targi Dostępności</w:t>
      </w:r>
    </w:p>
    <w:p w14:paraId="75CAA54E" w14:textId="3D5A9318" w:rsidR="00607E80" w:rsidRPr="00607E80" w:rsidRDefault="00607E80" w:rsidP="006066A0">
      <w:pPr>
        <w:spacing w:after="120"/>
        <w:rPr>
          <w:rFonts w:eastAsia="Arial" w:cs="Arial"/>
          <w:b/>
          <w:szCs w:val="24"/>
        </w:rPr>
      </w:pPr>
      <w:r w:rsidRPr="004D6BDE">
        <w:rPr>
          <w:rFonts w:eastAsia="Arial" w:cs="Arial"/>
          <w:b/>
          <w:szCs w:val="24"/>
        </w:rPr>
        <w:t>Koordynator</w:t>
      </w:r>
      <w:r>
        <w:rPr>
          <w:rFonts w:eastAsia="Arial" w:cs="Arial"/>
          <w:b/>
          <w:szCs w:val="24"/>
        </w:rPr>
        <w:t>: MRiT</w:t>
      </w:r>
    </w:p>
    <w:tbl>
      <w:tblPr>
        <w:tblStyle w:val="Tabela-Siatka"/>
        <w:tblW w:w="14884" w:type="dxa"/>
        <w:tblInd w:w="137" w:type="dxa"/>
        <w:tblLayout w:type="fixed"/>
        <w:tblLook w:val="04A0" w:firstRow="1" w:lastRow="0" w:firstColumn="1" w:lastColumn="0" w:noHBand="0" w:noVBand="1"/>
      </w:tblPr>
      <w:tblGrid>
        <w:gridCol w:w="2552"/>
        <w:gridCol w:w="2551"/>
        <w:gridCol w:w="2268"/>
        <w:gridCol w:w="1843"/>
        <w:gridCol w:w="5670"/>
      </w:tblGrid>
      <w:tr w:rsidR="00607E80" w:rsidRPr="00A51018" w14:paraId="00C8953A" w14:textId="77777777" w:rsidTr="00653733">
        <w:trPr>
          <w:trHeight w:val="1429"/>
        </w:trPr>
        <w:tc>
          <w:tcPr>
            <w:tcW w:w="2552" w:type="dxa"/>
            <w:shd w:val="clear" w:color="auto" w:fill="F2F2F2" w:themeFill="background1" w:themeFillShade="F2"/>
          </w:tcPr>
          <w:p w14:paraId="097A74B4" w14:textId="3C16675D" w:rsidR="00607E80" w:rsidRPr="00E610BE" w:rsidRDefault="00607E80" w:rsidP="00607E80">
            <w:pPr>
              <w:pStyle w:val="Nagwek4"/>
              <w:spacing w:before="0"/>
              <w:outlineLvl w:val="3"/>
            </w:pPr>
            <w:r w:rsidRPr="004D2065">
              <w:t>Nazwa ryzyka</w:t>
            </w:r>
          </w:p>
        </w:tc>
        <w:tc>
          <w:tcPr>
            <w:tcW w:w="2551" w:type="dxa"/>
            <w:shd w:val="clear" w:color="auto" w:fill="F2F2F2" w:themeFill="background1" w:themeFillShade="F2"/>
          </w:tcPr>
          <w:p w14:paraId="39DBC5AA" w14:textId="4288396B" w:rsidR="00607E80" w:rsidRPr="00E610BE" w:rsidRDefault="00607E80" w:rsidP="00607E80">
            <w:pPr>
              <w:pStyle w:val="Nagwek4"/>
              <w:spacing w:before="0"/>
              <w:outlineLvl w:val="3"/>
            </w:pPr>
            <w:r w:rsidRPr="004D2065">
              <w:t>Potencjalny skutek</w:t>
            </w:r>
          </w:p>
        </w:tc>
        <w:tc>
          <w:tcPr>
            <w:tcW w:w="2268" w:type="dxa"/>
            <w:shd w:val="clear" w:color="auto" w:fill="F2F2F2" w:themeFill="background1" w:themeFillShade="F2"/>
          </w:tcPr>
          <w:p w14:paraId="3F3AE9A8" w14:textId="7F0FA784" w:rsidR="00607E80" w:rsidRPr="00E610BE" w:rsidRDefault="00607E80" w:rsidP="00607E80">
            <w:pPr>
              <w:pStyle w:val="Nagwek4"/>
              <w:spacing w:before="0"/>
              <w:outlineLvl w:val="3"/>
            </w:pPr>
            <w:r w:rsidRPr="004D2065">
              <w:t xml:space="preserve">Prawdopodobieństwo wystąpienia </w:t>
            </w:r>
            <w:r>
              <w:br/>
            </w:r>
            <w:r w:rsidRPr="004D2065">
              <w:t>(0-10)</w:t>
            </w:r>
          </w:p>
        </w:tc>
        <w:tc>
          <w:tcPr>
            <w:tcW w:w="1843" w:type="dxa"/>
            <w:shd w:val="clear" w:color="auto" w:fill="F2F2F2" w:themeFill="background1" w:themeFillShade="F2"/>
          </w:tcPr>
          <w:p w14:paraId="52229A90" w14:textId="169A7781" w:rsidR="00607E80" w:rsidRPr="00E610BE" w:rsidRDefault="00607E80" w:rsidP="00607E80">
            <w:pPr>
              <w:pStyle w:val="Nagwek4"/>
              <w:spacing w:before="0"/>
              <w:outlineLvl w:val="3"/>
            </w:pPr>
            <w:r w:rsidRPr="004D2065">
              <w:t>Reakcja na ryzyko</w:t>
            </w:r>
          </w:p>
        </w:tc>
        <w:tc>
          <w:tcPr>
            <w:tcW w:w="5670" w:type="dxa"/>
            <w:shd w:val="clear" w:color="auto" w:fill="F2F2F2" w:themeFill="background1" w:themeFillShade="F2"/>
          </w:tcPr>
          <w:p w14:paraId="14905990" w14:textId="6A7153FC" w:rsidR="00607E80" w:rsidRPr="00E610BE" w:rsidRDefault="00607E80" w:rsidP="00607E80">
            <w:pPr>
              <w:pStyle w:val="Nagwek4"/>
              <w:spacing w:before="0"/>
              <w:outlineLvl w:val="3"/>
            </w:pPr>
            <w:r w:rsidRPr="004D2065">
              <w:t xml:space="preserve">Komentarz / </w:t>
            </w:r>
            <w:r w:rsidR="00817186">
              <w:t>u</w:t>
            </w:r>
            <w:r w:rsidRPr="004D2065">
              <w:t>wagi Koordynatora Programu (</w:t>
            </w:r>
            <w:r w:rsidR="00650729">
              <w:t>MFiPR</w:t>
            </w:r>
            <w:r w:rsidRPr="004D2065">
              <w:t xml:space="preserve">) </w:t>
            </w:r>
          </w:p>
        </w:tc>
      </w:tr>
      <w:tr w:rsidR="00607E80" w:rsidRPr="00A51018" w14:paraId="773B1626" w14:textId="77777777" w:rsidTr="00653733">
        <w:trPr>
          <w:trHeight w:val="1429"/>
        </w:trPr>
        <w:tc>
          <w:tcPr>
            <w:tcW w:w="2552" w:type="dxa"/>
          </w:tcPr>
          <w:p w14:paraId="06B63467" w14:textId="18AFD10D" w:rsidR="00607E80" w:rsidRPr="004D2065" w:rsidRDefault="00607E80" w:rsidP="00607E80">
            <w:pPr>
              <w:rPr>
                <w:rFonts w:eastAsia="Arial" w:cs="Arial"/>
                <w:color w:val="000000"/>
                <w:szCs w:val="24"/>
              </w:rPr>
            </w:pPr>
            <w:r w:rsidRPr="00E610BE">
              <w:t>Brak zidentyfikowanych ryzyk</w:t>
            </w:r>
          </w:p>
        </w:tc>
        <w:tc>
          <w:tcPr>
            <w:tcW w:w="2551" w:type="dxa"/>
          </w:tcPr>
          <w:p w14:paraId="1704FC08" w14:textId="2BF3A5C8" w:rsidR="00607E80" w:rsidRPr="004D2065" w:rsidRDefault="00607E80" w:rsidP="00607E80">
            <w:pPr>
              <w:rPr>
                <w:rFonts w:eastAsia="Arial" w:cs="Arial"/>
                <w:color w:val="000000"/>
                <w:szCs w:val="24"/>
              </w:rPr>
            </w:pPr>
            <w:r w:rsidRPr="00555D11">
              <w:rPr>
                <w:rFonts w:eastAsia="Arial" w:cs="Arial"/>
                <w:szCs w:val="24"/>
              </w:rPr>
              <w:t>Brak zidentyfikowanych ryzyk</w:t>
            </w:r>
          </w:p>
        </w:tc>
        <w:tc>
          <w:tcPr>
            <w:tcW w:w="2268" w:type="dxa"/>
            <w:shd w:val="clear" w:color="auto" w:fill="auto"/>
          </w:tcPr>
          <w:p w14:paraId="3545839E" w14:textId="3D2BBD20" w:rsidR="00607E80" w:rsidRPr="004D2065" w:rsidRDefault="00607E80" w:rsidP="00607E80">
            <w:pPr>
              <w:rPr>
                <w:rFonts w:eastAsia="Arial" w:cs="Arial"/>
                <w:color w:val="000000"/>
                <w:szCs w:val="24"/>
              </w:rPr>
            </w:pPr>
            <w:r w:rsidRPr="00555D11">
              <w:rPr>
                <w:rFonts w:eastAsia="Arial" w:cs="Arial"/>
                <w:szCs w:val="24"/>
              </w:rPr>
              <w:t>Brak zidentyfikowanych ryzyk</w:t>
            </w:r>
          </w:p>
        </w:tc>
        <w:tc>
          <w:tcPr>
            <w:tcW w:w="1843" w:type="dxa"/>
          </w:tcPr>
          <w:p w14:paraId="46D70D87" w14:textId="7AD1A9D3" w:rsidR="00607E80" w:rsidRPr="004D2065" w:rsidRDefault="00607E80" w:rsidP="00607E80">
            <w:pPr>
              <w:rPr>
                <w:rFonts w:eastAsia="Arial" w:cs="Arial"/>
                <w:color w:val="000000"/>
                <w:szCs w:val="24"/>
              </w:rPr>
            </w:pPr>
            <w:r>
              <w:rPr>
                <w:rFonts w:eastAsia="Arial" w:cs="Arial"/>
                <w:color w:val="000000"/>
                <w:szCs w:val="24"/>
              </w:rPr>
              <w:t>n/d</w:t>
            </w:r>
          </w:p>
        </w:tc>
        <w:tc>
          <w:tcPr>
            <w:tcW w:w="5670" w:type="dxa"/>
          </w:tcPr>
          <w:p w14:paraId="432ED8AC" w14:textId="52035BCD" w:rsidR="00607E80" w:rsidRPr="004D2065" w:rsidRDefault="76859B03" w:rsidP="62B94387">
            <w:r>
              <w:t>Działania są realizowane w</w:t>
            </w:r>
            <w:r w:rsidR="008B4BAD">
              <w:t xml:space="preserve"> </w:t>
            </w:r>
            <w:r>
              <w:t xml:space="preserve">umiarkowanej skali i </w:t>
            </w:r>
            <w:r w:rsidR="39E8969C">
              <w:t xml:space="preserve">raczej </w:t>
            </w:r>
            <w:r>
              <w:t>w niewielkim stopniu przyczyni</w:t>
            </w:r>
            <w:r w:rsidR="4B35725F">
              <w:t>ą</w:t>
            </w:r>
            <w:r>
              <w:t xml:space="preserve"> się do osiągniecia celów Działania, jakim jest </w:t>
            </w:r>
            <w:r w:rsidR="1FA32CB7">
              <w:t>utworzenie</w:t>
            </w:r>
            <w:r>
              <w:t xml:space="preserve"> </w:t>
            </w:r>
            <w:r w:rsidR="255E43D2">
              <w:t xml:space="preserve">rozpoznawalnych wśród ogółu przedsiębiorców </w:t>
            </w:r>
            <w:r w:rsidR="176C8D62">
              <w:t>wydarzeń prezentacyjnych i promocyjnych</w:t>
            </w:r>
          </w:p>
        </w:tc>
      </w:tr>
    </w:tbl>
    <w:p w14:paraId="47568D15" w14:textId="32FBC74C" w:rsidR="00653733" w:rsidRDefault="00653733" w:rsidP="00653733">
      <w:pPr>
        <w:spacing w:before="240" w:after="120"/>
        <w:rPr>
          <w:rFonts w:eastAsia="Arial" w:cs="Arial"/>
          <w:b/>
          <w:szCs w:val="24"/>
        </w:rPr>
      </w:pPr>
      <w:r w:rsidRPr="004D6BDE">
        <w:rPr>
          <w:rFonts w:eastAsia="Arial" w:cs="Arial"/>
          <w:b/>
          <w:szCs w:val="24"/>
        </w:rPr>
        <w:t xml:space="preserve">Działanie </w:t>
      </w:r>
      <w:r w:rsidRPr="00926214">
        <w:rPr>
          <w:rFonts w:eastAsia="Arial" w:cs="Arial"/>
          <w:b/>
          <w:szCs w:val="24"/>
        </w:rPr>
        <w:t>3</w:t>
      </w:r>
      <w:r>
        <w:rPr>
          <w:rFonts w:eastAsia="Arial" w:cs="Arial"/>
          <w:b/>
          <w:szCs w:val="24"/>
        </w:rPr>
        <w:t>3</w:t>
      </w:r>
      <w:r w:rsidRPr="00926214">
        <w:rPr>
          <w:rFonts w:eastAsia="Arial" w:cs="Arial"/>
          <w:b/>
          <w:szCs w:val="24"/>
        </w:rPr>
        <w:t>.</w:t>
      </w:r>
      <w:r>
        <w:rPr>
          <w:rFonts w:eastAsia="Arial" w:cs="Arial"/>
          <w:b/>
          <w:szCs w:val="24"/>
        </w:rPr>
        <w:t xml:space="preserve"> </w:t>
      </w:r>
      <w:r w:rsidRPr="00FF506C">
        <w:rPr>
          <w:rFonts w:eastAsia="Arial" w:cs="Arial"/>
          <w:b/>
          <w:szCs w:val="24"/>
        </w:rPr>
        <w:t>Marka „Dostępność”</w:t>
      </w:r>
    </w:p>
    <w:p w14:paraId="5E6F2AD4" w14:textId="77777777" w:rsidR="00653733" w:rsidRPr="00D34FE2" w:rsidRDefault="00653733" w:rsidP="00653733">
      <w:pPr>
        <w:spacing w:after="120"/>
        <w:rPr>
          <w:rFonts w:eastAsia="Arial" w:cs="Arial"/>
          <w:b/>
          <w:szCs w:val="24"/>
        </w:rPr>
      </w:pPr>
      <w:r w:rsidRPr="004D6BDE">
        <w:rPr>
          <w:rFonts w:eastAsia="Arial" w:cs="Arial"/>
          <w:b/>
          <w:szCs w:val="24"/>
        </w:rPr>
        <w:t>Koordynator</w:t>
      </w:r>
      <w:r>
        <w:rPr>
          <w:rFonts w:eastAsia="Arial" w:cs="Arial"/>
          <w:b/>
          <w:szCs w:val="24"/>
        </w:rPr>
        <w:t>: MRiT</w:t>
      </w:r>
    </w:p>
    <w:tbl>
      <w:tblPr>
        <w:tblStyle w:val="Tabela-Siatka"/>
        <w:tblW w:w="14884" w:type="dxa"/>
        <w:tblInd w:w="137" w:type="dxa"/>
        <w:tblLayout w:type="fixed"/>
        <w:tblLook w:val="04A0" w:firstRow="1" w:lastRow="0" w:firstColumn="1" w:lastColumn="0" w:noHBand="0" w:noVBand="1"/>
      </w:tblPr>
      <w:tblGrid>
        <w:gridCol w:w="2552"/>
        <w:gridCol w:w="2551"/>
        <w:gridCol w:w="2268"/>
        <w:gridCol w:w="1843"/>
        <w:gridCol w:w="5670"/>
      </w:tblGrid>
      <w:tr w:rsidR="00653733" w:rsidRPr="00A51018" w14:paraId="38286FDB" w14:textId="77777777" w:rsidTr="00653733">
        <w:trPr>
          <w:trHeight w:val="1429"/>
        </w:trPr>
        <w:tc>
          <w:tcPr>
            <w:tcW w:w="2552" w:type="dxa"/>
            <w:shd w:val="clear" w:color="auto" w:fill="F2F2F2" w:themeFill="background1" w:themeFillShade="F2"/>
          </w:tcPr>
          <w:p w14:paraId="69CAFCCD" w14:textId="77777777" w:rsidR="00653733" w:rsidRDefault="00653733" w:rsidP="002C7D50">
            <w:pPr>
              <w:pStyle w:val="Nagwek4"/>
              <w:spacing w:before="0"/>
              <w:outlineLvl w:val="3"/>
            </w:pPr>
            <w:r w:rsidRPr="004D2065">
              <w:t>Nazwa ryzyka</w:t>
            </w:r>
          </w:p>
        </w:tc>
        <w:tc>
          <w:tcPr>
            <w:tcW w:w="2551" w:type="dxa"/>
            <w:shd w:val="clear" w:color="auto" w:fill="F2F2F2" w:themeFill="background1" w:themeFillShade="F2"/>
          </w:tcPr>
          <w:p w14:paraId="2B5132FE" w14:textId="77777777" w:rsidR="00653733" w:rsidRDefault="00653733" w:rsidP="002C7D50">
            <w:pPr>
              <w:pStyle w:val="Nagwek4"/>
              <w:spacing w:before="0"/>
              <w:outlineLvl w:val="3"/>
            </w:pPr>
            <w:r w:rsidRPr="004D2065">
              <w:t>Potencjalny skutek</w:t>
            </w:r>
          </w:p>
        </w:tc>
        <w:tc>
          <w:tcPr>
            <w:tcW w:w="2268" w:type="dxa"/>
            <w:shd w:val="clear" w:color="auto" w:fill="F2F2F2" w:themeFill="background1" w:themeFillShade="F2"/>
          </w:tcPr>
          <w:p w14:paraId="651E110A" w14:textId="77777777" w:rsidR="00653733" w:rsidRDefault="00653733" w:rsidP="002C7D50">
            <w:pPr>
              <w:pStyle w:val="Nagwek4"/>
              <w:spacing w:before="0"/>
              <w:outlineLvl w:val="3"/>
            </w:pPr>
            <w:r w:rsidRPr="004D2065">
              <w:t xml:space="preserve">Prawdopodobieństwo wystąpienia </w:t>
            </w:r>
            <w:r>
              <w:br/>
            </w:r>
            <w:r w:rsidRPr="004D2065">
              <w:t>(0-10)</w:t>
            </w:r>
          </w:p>
        </w:tc>
        <w:tc>
          <w:tcPr>
            <w:tcW w:w="1843" w:type="dxa"/>
            <w:shd w:val="clear" w:color="auto" w:fill="F2F2F2" w:themeFill="background1" w:themeFillShade="F2"/>
          </w:tcPr>
          <w:p w14:paraId="4D809382" w14:textId="77777777" w:rsidR="00653733" w:rsidRDefault="00653733" w:rsidP="002C7D50">
            <w:pPr>
              <w:pStyle w:val="Nagwek4"/>
              <w:spacing w:before="0"/>
              <w:outlineLvl w:val="3"/>
            </w:pPr>
            <w:r w:rsidRPr="004D2065">
              <w:t>Reakcja na ryzyko</w:t>
            </w:r>
          </w:p>
        </w:tc>
        <w:tc>
          <w:tcPr>
            <w:tcW w:w="5670" w:type="dxa"/>
            <w:shd w:val="clear" w:color="auto" w:fill="F2F2F2" w:themeFill="background1" w:themeFillShade="F2"/>
          </w:tcPr>
          <w:p w14:paraId="58A7CB20" w14:textId="65E5A5E1" w:rsidR="00653733" w:rsidRPr="004D2065" w:rsidRDefault="00653733" w:rsidP="002C7D50">
            <w:pPr>
              <w:pStyle w:val="Nagwek4"/>
              <w:spacing w:before="0"/>
              <w:outlineLvl w:val="3"/>
            </w:pPr>
            <w:r w:rsidRPr="004D2065">
              <w:t xml:space="preserve">Komentarz / </w:t>
            </w:r>
            <w:r w:rsidR="00817186">
              <w:t>u</w:t>
            </w:r>
            <w:r w:rsidRPr="004D2065">
              <w:t>wagi Koordynatora Programu (</w:t>
            </w:r>
            <w:r w:rsidR="00650729">
              <w:t>MFiPR</w:t>
            </w:r>
            <w:r w:rsidRPr="004D2065">
              <w:t xml:space="preserve">) </w:t>
            </w:r>
          </w:p>
        </w:tc>
      </w:tr>
      <w:tr w:rsidR="00653733" w:rsidRPr="00A51018" w14:paraId="495EDEF8" w14:textId="77777777" w:rsidTr="00653733">
        <w:trPr>
          <w:trHeight w:val="1429"/>
        </w:trPr>
        <w:tc>
          <w:tcPr>
            <w:tcW w:w="2552" w:type="dxa"/>
          </w:tcPr>
          <w:p w14:paraId="0257E740" w14:textId="3619A3D9" w:rsidR="00653733" w:rsidRDefault="00653733" w:rsidP="002C7D50">
            <w:pPr>
              <w:rPr>
                <w:rFonts w:eastAsia="Arial" w:cs="Arial"/>
                <w:color w:val="000000" w:themeColor="text1"/>
              </w:rPr>
            </w:pPr>
            <w:r>
              <w:t>Brak zidentyfikowanych ryzyk</w:t>
            </w:r>
          </w:p>
        </w:tc>
        <w:tc>
          <w:tcPr>
            <w:tcW w:w="2551" w:type="dxa"/>
          </w:tcPr>
          <w:p w14:paraId="014F28B1" w14:textId="10AF8005" w:rsidR="00653733" w:rsidRDefault="00653733" w:rsidP="002C7D50">
            <w:pPr>
              <w:rPr>
                <w:rFonts w:eastAsia="Arial" w:cs="Arial"/>
                <w:color w:val="000000" w:themeColor="text1"/>
              </w:rPr>
            </w:pPr>
            <w:r w:rsidRPr="56E5A348">
              <w:rPr>
                <w:rFonts w:eastAsia="Arial" w:cs="Arial"/>
              </w:rPr>
              <w:t>Brak zidentyfikowanych ryzyk</w:t>
            </w:r>
          </w:p>
        </w:tc>
        <w:tc>
          <w:tcPr>
            <w:tcW w:w="2268" w:type="dxa"/>
            <w:shd w:val="clear" w:color="auto" w:fill="auto"/>
          </w:tcPr>
          <w:p w14:paraId="54D8C8BF" w14:textId="37CEFE88" w:rsidR="00653733" w:rsidRDefault="00653733" w:rsidP="002C7D50">
            <w:pPr>
              <w:rPr>
                <w:rFonts w:eastAsia="Arial" w:cs="Arial"/>
                <w:color w:val="000000" w:themeColor="text1"/>
              </w:rPr>
            </w:pPr>
            <w:r w:rsidRPr="56E5A348">
              <w:rPr>
                <w:rFonts w:eastAsia="Arial" w:cs="Arial"/>
              </w:rPr>
              <w:t>Brak zidentyfikowanych ryzyk</w:t>
            </w:r>
          </w:p>
        </w:tc>
        <w:tc>
          <w:tcPr>
            <w:tcW w:w="1843" w:type="dxa"/>
          </w:tcPr>
          <w:p w14:paraId="1B9A2BF0" w14:textId="77777777" w:rsidR="00653733" w:rsidRDefault="00653733" w:rsidP="002C7D50">
            <w:pPr>
              <w:rPr>
                <w:rFonts w:eastAsia="Arial" w:cs="Arial"/>
                <w:color w:val="000000" w:themeColor="text1"/>
              </w:rPr>
            </w:pPr>
            <w:r w:rsidRPr="56E5A348">
              <w:rPr>
                <w:rFonts w:eastAsia="Arial" w:cs="Arial"/>
                <w:color w:val="000000" w:themeColor="text1"/>
              </w:rPr>
              <w:t>n/d</w:t>
            </w:r>
          </w:p>
        </w:tc>
        <w:tc>
          <w:tcPr>
            <w:tcW w:w="5670" w:type="dxa"/>
          </w:tcPr>
          <w:p w14:paraId="049453C8" w14:textId="22BD235D" w:rsidR="00653733" w:rsidRDefault="00653733" w:rsidP="002C7D50">
            <w:r>
              <w:t xml:space="preserve">Działania są realizowane w małej skali i raczej w niewielkim stopniu przyczyniają się do osiągniecia celów Działania tj. zapewnienia rozpoznawalności marki </w:t>
            </w:r>
            <w:r w:rsidR="00720A52">
              <w:t>„</w:t>
            </w:r>
            <w:r>
              <w:t xml:space="preserve">Dostępność Plus” </w:t>
            </w:r>
          </w:p>
        </w:tc>
      </w:tr>
    </w:tbl>
    <w:p w14:paraId="447BA230" w14:textId="4DA71C80" w:rsidR="34961C23" w:rsidRDefault="34961C23" w:rsidP="00653733">
      <w:pPr>
        <w:tabs>
          <w:tab w:val="left" w:pos="3876"/>
        </w:tabs>
      </w:pPr>
    </w:p>
    <w:p w14:paraId="34721A6B" w14:textId="77777777" w:rsidR="00067C84" w:rsidRDefault="00067C84" w:rsidP="00067C84">
      <w:pPr>
        <w:sectPr w:rsidR="00067C84" w:rsidSect="00E864CD">
          <w:pgSz w:w="16838" w:h="11906" w:orient="landscape"/>
          <w:pgMar w:top="1418" w:right="709" w:bottom="1418" w:left="1418" w:header="0" w:footer="709" w:gutter="0"/>
          <w:cols w:space="708"/>
          <w:formProt w:val="0"/>
          <w:titlePg/>
          <w:docGrid w:linePitch="360" w:charSpace="4096"/>
        </w:sectPr>
      </w:pPr>
    </w:p>
    <w:p w14:paraId="41731377" w14:textId="4949C85D" w:rsidR="00067C84" w:rsidRPr="00067C84" w:rsidRDefault="00BE77CE" w:rsidP="00067C84">
      <w:r>
        <w:rPr>
          <w:noProof/>
          <w:color w:val="2B579A"/>
          <w:shd w:val="clear" w:color="auto" w:fill="E6E6E6"/>
        </w:rPr>
        <w:lastRenderedPageBreak/>
        <w:drawing>
          <wp:anchor distT="0" distB="0" distL="114300" distR="114300" simplePos="0" relativeHeight="251760654" behindDoc="1" locked="0" layoutInCell="1" allowOverlap="1" wp14:anchorId="1319C95E" wp14:editId="282E6CCE">
            <wp:simplePos x="0" y="0"/>
            <wp:positionH relativeFrom="column">
              <wp:posOffset>5568950</wp:posOffset>
            </wp:positionH>
            <wp:positionV relativeFrom="paragraph">
              <wp:posOffset>128905</wp:posOffset>
            </wp:positionV>
            <wp:extent cx="863600" cy="863600"/>
            <wp:effectExtent l="0" t="0" r="0" b="0"/>
            <wp:wrapThrough wrapText="bothSides">
              <wp:wrapPolygon edited="0">
                <wp:start x="9053" y="1906"/>
                <wp:lineTo x="6194" y="3812"/>
                <wp:lineTo x="0" y="9053"/>
                <wp:lineTo x="0" y="18582"/>
                <wp:lineTo x="20965" y="18582"/>
                <wp:lineTo x="20965" y="9053"/>
                <wp:lineTo x="14771" y="3812"/>
                <wp:lineTo x="11912" y="1906"/>
                <wp:lineTo x="9053" y="1906"/>
              </wp:wrapPolygon>
            </wp:wrapThrough>
            <wp:docPr id="73" name="Obraz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Obraz 73">
                      <a:extLst>
                        <a:ext uri="{C183D7F6-B498-43B3-948B-1728B52AA6E4}">
                          <adec:decorative xmlns:adec="http://schemas.microsoft.com/office/drawing/2017/decorative" val="1"/>
                        </a:ext>
                      </a:extLst>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55D43" w14:textId="4C245732" w:rsidR="00B07AF2" w:rsidRPr="009750B4" w:rsidRDefault="00B07AF2" w:rsidP="00B07AF2">
      <w:pPr>
        <w:pStyle w:val="Nagwek2"/>
        <w:numPr>
          <w:ilvl w:val="0"/>
          <w:numId w:val="0"/>
        </w:numPr>
        <w:rPr>
          <w:rFonts w:eastAsiaTheme="minorHAnsi"/>
          <w:sz w:val="22"/>
          <w:szCs w:val="22"/>
          <w:highlight w:val="lightGray"/>
        </w:rPr>
      </w:pPr>
      <w:bookmarkStart w:id="180" w:name="_Hlk37235789"/>
      <w:bookmarkStart w:id="181" w:name="_Toc173321913"/>
      <w:bookmarkEnd w:id="180"/>
      <w:r w:rsidRPr="003D480D">
        <w:rPr>
          <w:sz w:val="40"/>
        </w:rPr>
        <w:t>KOORDYNACJA</w:t>
      </w:r>
      <w:bookmarkEnd w:id="181"/>
    </w:p>
    <w:p w14:paraId="5ED7B4E5" w14:textId="6C56F1F7" w:rsidR="00B07AF2" w:rsidRPr="007B41DE" w:rsidRDefault="1E9D0D85" w:rsidP="00DC3DD4">
      <w:pPr>
        <w:pStyle w:val="Nagwek3"/>
        <w:rPr>
          <w:rFonts w:asciiTheme="minorHAnsi" w:hAnsiTheme="minorHAnsi"/>
          <w:b w:val="0"/>
          <w:bCs w:val="0"/>
          <w:szCs w:val="24"/>
        </w:rPr>
      </w:pPr>
      <w:bookmarkStart w:id="182" w:name="_Działanie_34._Polski"/>
      <w:bookmarkStart w:id="183" w:name="_Toc173321914"/>
      <w:bookmarkEnd w:id="182"/>
      <w:r w:rsidRPr="00DC3DD4">
        <w:rPr>
          <w:rFonts w:eastAsia="Calibri"/>
          <w:shd w:val="clear" w:color="auto" w:fill="DDD9C3" w:themeFill="background2" w:themeFillShade="E6"/>
        </w:rPr>
        <w:t>Działanie 34. Polski Access Board</w:t>
      </w:r>
      <w:bookmarkEnd w:id="183"/>
      <w:r w:rsidRPr="62B94387">
        <w:rPr>
          <w:rFonts w:asciiTheme="minorHAnsi" w:hAnsiTheme="minorHAnsi"/>
          <w:szCs w:val="24"/>
        </w:rPr>
        <w:t xml:space="preserve"> </w:t>
      </w:r>
    </w:p>
    <w:p w14:paraId="285F9E51" w14:textId="2EE692A4" w:rsidR="00054107" w:rsidRPr="006E2BDD" w:rsidRDefault="6BE59142" w:rsidP="00653733">
      <w:pPr>
        <w:suppressAutoHyphens w:val="0"/>
        <w:spacing w:after="120"/>
        <w:rPr>
          <w:rFonts w:eastAsia="Calibri" w:cs="Arial"/>
        </w:rPr>
      </w:pPr>
      <w:r w:rsidRPr="1284D7AF">
        <w:rPr>
          <w:rFonts w:eastAsia="Calibri" w:cs="Arial"/>
        </w:rPr>
        <w:t xml:space="preserve">Funkcję polskiego odpowiednika amerykańskiej wersji Access Board pełni w Programie Dostępność Plus zarówno </w:t>
      </w:r>
      <w:r w:rsidR="34479A7D" w:rsidRPr="1284D7AF">
        <w:rPr>
          <w:rFonts w:eastAsia="Calibri" w:cs="Arial"/>
        </w:rPr>
        <w:t>Rada Dostępności</w:t>
      </w:r>
      <w:r w:rsidRPr="1284D7AF">
        <w:rPr>
          <w:rFonts w:eastAsia="Calibri" w:cs="Arial"/>
        </w:rPr>
        <w:t>, powołana na mocy UZD, jak i Wydział Dostępności funkcjonujący w strukturach MFiPR.</w:t>
      </w:r>
      <w:r w:rsidR="4A6C6A66" w:rsidRPr="1284D7AF">
        <w:rPr>
          <w:rFonts w:eastAsia="Calibri" w:cs="Arial"/>
        </w:rPr>
        <w:t xml:space="preserve"> </w:t>
      </w:r>
      <w:r w:rsidR="208F5DA6" w:rsidRPr="1284D7AF">
        <w:rPr>
          <w:rFonts w:eastAsia="Calibri" w:cs="Arial"/>
        </w:rPr>
        <w:t>Zgodnie z celami działalności Rady Dostępności, jej e</w:t>
      </w:r>
      <w:r w:rsidR="11845141" w:rsidRPr="1284D7AF">
        <w:rPr>
          <w:rFonts w:eastAsia="Calibri" w:cs="Arial"/>
        </w:rPr>
        <w:t>ksperci angażowa</w:t>
      </w:r>
      <w:r w:rsidR="34479A7D" w:rsidRPr="1284D7AF">
        <w:rPr>
          <w:rFonts w:eastAsia="Calibri" w:cs="Arial"/>
        </w:rPr>
        <w:t>ni</w:t>
      </w:r>
      <w:r w:rsidR="208F5DA6" w:rsidRPr="1284D7AF">
        <w:rPr>
          <w:rFonts w:eastAsia="Calibri" w:cs="Arial"/>
        </w:rPr>
        <w:t xml:space="preserve"> byli</w:t>
      </w:r>
      <w:r w:rsidR="5399CE3F" w:rsidRPr="1284D7AF">
        <w:rPr>
          <w:rFonts w:eastAsia="Calibri" w:cs="Arial"/>
        </w:rPr>
        <w:t xml:space="preserve"> </w:t>
      </w:r>
      <w:r w:rsidR="208F5DA6" w:rsidRPr="1284D7AF">
        <w:rPr>
          <w:rFonts w:eastAsia="Calibri" w:cs="Arial"/>
        </w:rPr>
        <w:t>w 2023 r.</w:t>
      </w:r>
      <w:r w:rsidR="11845141" w:rsidRPr="1284D7AF">
        <w:rPr>
          <w:rFonts w:eastAsia="Calibri" w:cs="Arial"/>
        </w:rPr>
        <w:t xml:space="preserve"> w konsultacje dokumentów lub </w:t>
      </w:r>
      <w:r w:rsidR="34479A7D" w:rsidRPr="1284D7AF">
        <w:rPr>
          <w:rFonts w:eastAsia="Calibri" w:cs="Arial"/>
        </w:rPr>
        <w:t xml:space="preserve">przygotowywanie propozycji </w:t>
      </w:r>
      <w:r w:rsidR="34479A7D" w:rsidRPr="007A42B8">
        <w:rPr>
          <w:rFonts w:eastAsia="Calibri" w:cs="Arial"/>
        </w:rPr>
        <w:t>rozwiązań sprzyjających</w:t>
      </w:r>
      <w:r w:rsidR="5850AE0C" w:rsidRPr="007A42B8">
        <w:rPr>
          <w:rFonts w:eastAsia="Calibri" w:cs="Arial"/>
        </w:rPr>
        <w:t xml:space="preserve"> skutecznemu</w:t>
      </w:r>
      <w:r w:rsidR="34479A7D" w:rsidRPr="007A42B8">
        <w:rPr>
          <w:rFonts w:eastAsia="Calibri" w:cs="Arial"/>
        </w:rPr>
        <w:t xml:space="preserve"> wdrażaniu</w:t>
      </w:r>
      <w:r w:rsidR="208F5DA6" w:rsidRPr="007A42B8">
        <w:rPr>
          <w:rFonts w:eastAsia="Calibri" w:cs="Arial"/>
        </w:rPr>
        <w:t xml:space="preserve"> </w:t>
      </w:r>
      <w:r w:rsidR="34479A7D" w:rsidRPr="007A42B8">
        <w:rPr>
          <w:rFonts w:eastAsia="Calibri" w:cs="Arial"/>
        </w:rPr>
        <w:t>przepisów</w:t>
      </w:r>
      <w:r w:rsidR="7FE8DADD" w:rsidRPr="007A42B8">
        <w:rPr>
          <w:rFonts w:eastAsia="Calibri" w:cs="Arial"/>
        </w:rPr>
        <w:t xml:space="preserve"> na rzecz dostępności </w:t>
      </w:r>
      <w:r w:rsidR="208F5DA6" w:rsidRPr="007A42B8">
        <w:rPr>
          <w:rFonts w:eastAsia="Calibri" w:cs="Arial"/>
        </w:rPr>
        <w:t xml:space="preserve">lub </w:t>
      </w:r>
      <w:r w:rsidR="3906912F" w:rsidRPr="007A42B8">
        <w:rPr>
          <w:rFonts w:eastAsia="Calibri" w:cs="Arial"/>
        </w:rPr>
        <w:t xml:space="preserve">zmianę </w:t>
      </w:r>
      <w:r w:rsidR="208F5DA6" w:rsidRPr="007A42B8">
        <w:rPr>
          <w:rFonts w:eastAsia="Calibri" w:cs="Arial"/>
        </w:rPr>
        <w:t>istniejących rozwiązań</w:t>
      </w:r>
      <w:r w:rsidRPr="007A42B8">
        <w:rPr>
          <w:rFonts w:eastAsia="Calibri" w:cs="Arial"/>
        </w:rPr>
        <w:t>.</w:t>
      </w:r>
      <w:r w:rsidR="5399CE3F" w:rsidRPr="007A42B8">
        <w:rPr>
          <w:rFonts w:eastAsia="Calibri" w:cs="Arial"/>
        </w:rPr>
        <w:t xml:space="preserve"> </w:t>
      </w:r>
      <w:r w:rsidR="34479A7D" w:rsidRPr="007A42B8">
        <w:rPr>
          <w:rFonts w:eastAsia="Calibri" w:cs="Arial"/>
        </w:rPr>
        <w:t xml:space="preserve">Członkowie Rady </w:t>
      </w:r>
      <w:r w:rsidR="20740FE0" w:rsidRPr="007A42B8">
        <w:rPr>
          <w:rFonts w:eastAsia="Calibri" w:cs="Arial"/>
        </w:rPr>
        <w:t xml:space="preserve">Dostępności </w:t>
      </w:r>
      <w:r w:rsidR="32EB1DEA" w:rsidRPr="007A42B8">
        <w:rPr>
          <w:rFonts w:eastAsia="Calibri" w:cs="Arial"/>
        </w:rPr>
        <w:t xml:space="preserve">byli </w:t>
      </w:r>
      <w:r w:rsidR="34479A7D" w:rsidRPr="007A42B8">
        <w:rPr>
          <w:rFonts w:eastAsia="Calibri" w:cs="Arial"/>
        </w:rPr>
        <w:t>n</w:t>
      </w:r>
      <w:r w:rsidR="11845141" w:rsidRPr="007A42B8">
        <w:rPr>
          <w:rFonts w:eastAsia="Calibri" w:cs="Arial"/>
        </w:rPr>
        <w:t>a bieżąco informowani</w:t>
      </w:r>
      <w:r w:rsidR="208F5DA6" w:rsidRPr="007A42B8">
        <w:rPr>
          <w:rFonts w:eastAsia="Calibri" w:cs="Arial"/>
        </w:rPr>
        <w:t xml:space="preserve"> i </w:t>
      </w:r>
      <w:r w:rsidR="75920BE7" w:rsidRPr="007A42B8">
        <w:rPr>
          <w:rFonts w:eastAsia="Calibri" w:cs="Arial"/>
        </w:rPr>
        <w:t xml:space="preserve">o postępach w realizacji Programu Dostępność Plus </w:t>
      </w:r>
      <w:r w:rsidR="0109C27D" w:rsidRPr="007A42B8">
        <w:rPr>
          <w:rFonts w:eastAsia="Calibri" w:cs="Arial"/>
        </w:rPr>
        <w:t xml:space="preserve">zarówno </w:t>
      </w:r>
      <w:r w:rsidR="75920BE7" w:rsidRPr="007A42B8">
        <w:rPr>
          <w:rFonts w:eastAsia="Calibri" w:cs="Arial"/>
        </w:rPr>
        <w:t xml:space="preserve">podczas systematycznych posiedzeń Rady </w:t>
      </w:r>
      <w:r w:rsidR="18728E66" w:rsidRPr="007A42B8">
        <w:rPr>
          <w:rFonts w:eastAsia="Calibri" w:cs="Arial"/>
        </w:rPr>
        <w:t>Dostępności,</w:t>
      </w:r>
      <w:r w:rsidR="75920BE7" w:rsidRPr="007A42B8">
        <w:rPr>
          <w:rFonts w:eastAsia="Calibri" w:cs="Arial"/>
        </w:rPr>
        <w:t xml:space="preserve"> </w:t>
      </w:r>
      <w:r w:rsidR="7B3E111B" w:rsidRPr="007A42B8">
        <w:rPr>
          <w:rFonts w:eastAsia="Calibri" w:cs="Arial"/>
        </w:rPr>
        <w:t xml:space="preserve">jak </w:t>
      </w:r>
      <w:r w:rsidR="35E189A6" w:rsidRPr="007A42B8">
        <w:rPr>
          <w:rFonts w:eastAsia="Calibri" w:cs="Arial"/>
        </w:rPr>
        <w:t>też</w:t>
      </w:r>
      <w:r w:rsidR="75920BE7" w:rsidRPr="007A42B8">
        <w:rPr>
          <w:rFonts w:eastAsia="Calibri" w:cs="Arial"/>
        </w:rPr>
        <w:t xml:space="preserve"> przez cykliczny newsletter dostarczany drogą elektroniczną.</w:t>
      </w:r>
      <w:r w:rsidR="5399CE3F" w:rsidRPr="1284D7AF">
        <w:rPr>
          <w:rFonts w:eastAsia="Calibri" w:cs="Arial"/>
        </w:rPr>
        <w:t xml:space="preserve"> </w:t>
      </w:r>
      <w:r w:rsidR="45BDAB10">
        <w:br/>
      </w:r>
      <w:r w:rsidR="11845141" w:rsidRPr="1284D7AF">
        <w:rPr>
          <w:rFonts w:eastAsia="Calibri" w:cs="Arial"/>
        </w:rPr>
        <w:t xml:space="preserve">Całokształt prac zrealizowanych przez Radę </w:t>
      </w:r>
      <w:r w:rsidR="20740FE0" w:rsidRPr="1284D7AF">
        <w:rPr>
          <w:rFonts w:eastAsia="Calibri" w:cs="Arial"/>
        </w:rPr>
        <w:t xml:space="preserve">Dostępności </w:t>
      </w:r>
      <w:r w:rsidR="11845141" w:rsidRPr="1284D7AF">
        <w:rPr>
          <w:rFonts w:eastAsia="Calibri" w:cs="Arial"/>
        </w:rPr>
        <w:t>w danym roku jest ujmowany w sprawozdaniu z jej działania, publikowanym na stronie programu (</w:t>
      </w:r>
      <w:r w:rsidR="74F36A50" w:rsidRPr="1284D7AF">
        <w:rPr>
          <w:rFonts w:eastAsia="Calibri" w:cs="Arial"/>
        </w:rPr>
        <w:t xml:space="preserve">link do </w:t>
      </w:r>
      <w:hyperlink r:id="rId166">
        <w:r w:rsidR="15E55884" w:rsidRPr="1284D7AF">
          <w:rPr>
            <w:rStyle w:val="Hipercze"/>
            <w:rFonts w:eastAsia="Calibri" w:cs="Arial"/>
          </w:rPr>
          <w:t>Sprawozda</w:t>
        </w:r>
        <w:r w:rsidR="74F36A50" w:rsidRPr="1284D7AF">
          <w:rPr>
            <w:rStyle w:val="Hipercze"/>
            <w:rFonts w:eastAsia="Calibri" w:cs="Arial"/>
          </w:rPr>
          <w:t>ń</w:t>
        </w:r>
        <w:r w:rsidR="15E55884" w:rsidRPr="1284D7AF">
          <w:rPr>
            <w:rStyle w:val="Hipercze"/>
            <w:rFonts w:eastAsia="Calibri" w:cs="Arial"/>
          </w:rPr>
          <w:t xml:space="preserve"> Rady Dostępności</w:t>
        </w:r>
      </w:hyperlink>
      <w:r w:rsidR="11845141" w:rsidRPr="1284D7AF">
        <w:rPr>
          <w:rFonts w:eastAsia="Calibri" w:cs="Arial"/>
        </w:rPr>
        <w:t>)</w:t>
      </w:r>
      <w:r w:rsidR="20717E82" w:rsidRPr="1284D7AF">
        <w:rPr>
          <w:rFonts w:eastAsia="Calibri" w:cs="Arial"/>
        </w:rPr>
        <w:t>.</w:t>
      </w:r>
      <w:r w:rsidR="11845141" w:rsidRPr="1284D7AF">
        <w:rPr>
          <w:rFonts w:eastAsia="Calibri" w:cs="Arial"/>
        </w:rPr>
        <w:t xml:space="preserve"> </w:t>
      </w:r>
      <w:r w:rsidR="1F623E86" w:rsidRPr="1284D7AF">
        <w:rPr>
          <w:rFonts w:cs="Arial"/>
        </w:rPr>
        <w:t>W 202</w:t>
      </w:r>
      <w:r w:rsidR="75920BE7" w:rsidRPr="1284D7AF">
        <w:rPr>
          <w:rFonts w:cs="Arial"/>
        </w:rPr>
        <w:t>3</w:t>
      </w:r>
      <w:r w:rsidR="1F623E86" w:rsidRPr="1284D7AF">
        <w:rPr>
          <w:rFonts w:cs="Arial"/>
        </w:rPr>
        <w:t xml:space="preserve"> r</w:t>
      </w:r>
      <w:r w:rsidR="506CF501" w:rsidRPr="1284D7AF">
        <w:rPr>
          <w:rFonts w:cs="Arial"/>
        </w:rPr>
        <w:t>.</w:t>
      </w:r>
      <w:r w:rsidR="1F623E86" w:rsidRPr="1284D7AF">
        <w:rPr>
          <w:rFonts w:cs="Arial"/>
        </w:rPr>
        <w:t xml:space="preserve"> odbyły się </w:t>
      </w:r>
      <w:r w:rsidR="75920BE7" w:rsidRPr="1284D7AF">
        <w:rPr>
          <w:rFonts w:cs="Arial"/>
        </w:rPr>
        <w:t>cztery</w:t>
      </w:r>
      <w:r w:rsidR="1F623E86" w:rsidRPr="1284D7AF">
        <w:rPr>
          <w:rFonts w:cs="Arial"/>
        </w:rPr>
        <w:t xml:space="preserve"> posiedzenia Rady Dostępności</w:t>
      </w:r>
      <w:r w:rsidRPr="1284D7AF">
        <w:rPr>
          <w:rFonts w:cs="Arial"/>
        </w:rPr>
        <w:t xml:space="preserve"> (</w:t>
      </w:r>
      <w:r w:rsidR="75920BE7" w:rsidRPr="1284D7AF">
        <w:rPr>
          <w:rFonts w:cs="Arial"/>
        </w:rPr>
        <w:t>9</w:t>
      </w:r>
      <w:r w:rsidR="5CC2E463" w:rsidRPr="1284D7AF">
        <w:rPr>
          <w:rFonts w:cs="Arial"/>
        </w:rPr>
        <w:t xml:space="preserve"> </w:t>
      </w:r>
      <w:r w:rsidR="75920BE7" w:rsidRPr="1284D7AF">
        <w:rPr>
          <w:rFonts w:cs="Arial"/>
        </w:rPr>
        <w:t xml:space="preserve">-10 marca, </w:t>
      </w:r>
      <w:r w:rsidR="1F623E86" w:rsidRPr="1284D7AF">
        <w:rPr>
          <w:rFonts w:cs="Arial"/>
        </w:rPr>
        <w:t>2</w:t>
      </w:r>
      <w:r w:rsidR="75920BE7" w:rsidRPr="1284D7AF">
        <w:rPr>
          <w:rFonts w:cs="Arial"/>
        </w:rPr>
        <w:t>1</w:t>
      </w:r>
      <w:r w:rsidR="1F623E86" w:rsidRPr="1284D7AF">
        <w:rPr>
          <w:rFonts w:cs="Arial"/>
        </w:rPr>
        <w:t xml:space="preserve"> </w:t>
      </w:r>
      <w:r w:rsidR="75920BE7" w:rsidRPr="1284D7AF">
        <w:rPr>
          <w:rFonts w:cs="Arial"/>
        </w:rPr>
        <w:t>kwietnia</w:t>
      </w:r>
      <w:r w:rsidR="1F623E86" w:rsidRPr="1284D7AF">
        <w:rPr>
          <w:rFonts w:cs="Arial"/>
        </w:rPr>
        <w:t xml:space="preserve">, </w:t>
      </w:r>
      <w:r w:rsidR="75920BE7" w:rsidRPr="1284D7AF">
        <w:rPr>
          <w:rFonts w:cs="Arial"/>
        </w:rPr>
        <w:t>7-</w:t>
      </w:r>
      <w:r w:rsidR="5CC2E463" w:rsidRPr="1284D7AF">
        <w:rPr>
          <w:rFonts w:cs="Arial"/>
        </w:rPr>
        <w:t xml:space="preserve"> </w:t>
      </w:r>
      <w:r w:rsidR="75920BE7" w:rsidRPr="1284D7AF">
        <w:rPr>
          <w:rFonts w:cs="Arial"/>
        </w:rPr>
        <w:t>8</w:t>
      </w:r>
      <w:r w:rsidR="1F623E86" w:rsidRPr="1284D7AF">
        <w:rPr>
          <w:rFonts w:cs="Arial"/>
        </w:rPr>
        <w:t xml:space="preserve"> </w:t>
      </w:r>
      <w:r w:rsidR="75920BE7" w:rsidRPr="1284D7AF">
        <w:rPr>
          <w:rFonts w:cs="Arial"/>
        </w:rPr>
        <w:t>września</w:t>
      </w:r>
      <w:r w:rsidR="1F623E86" w:rsidRPr="1284D7AF">
        <w:rPr>
          <w:rFonts w:cs="Arial"/>
        </w:rPr>
        <w:t xml:space="preserve"> oraz </w:t>
      </w:r>
      <w:r w:rsidR="75920BE7" w:rsidRPr="1284D7AF">
        <w:rPr>
          <w:rFonts w:cs="Arial"/>
        </w:rPr>
        <w:t>22 listopada</w:t>
      </w:r>
      <w:r w:rsidRPr="1284D7AF">
        <w:rPr>
          <w:rFonts w:cs="Arial"/>
        </w:rPr>
        <w:t>)</w:t>
      </w:r>
      <w:r w:rsidR="1F623E86" w:rsidRPr="1284D7AF">
        <w:rPr>
          <w:rFonts w:cs="Arial"/>
        </w:rPr>
        <w:t xml:space="preserve">. </w:t>
      </w:r>
      <w:r w:rsidR="096C9C99" w:rsidRPr="1284D7AF">
        <w:rPr>
          <w:rFonts w:eastAsia="Calibri" w:cs="Arial"/>
        </w:rPr>
        <w:t>Podczas każdego z</w:t>
      </w:r>
      <w:r w:rsidR="5F592504" w:rsidRPr="1284D7AF">
        <w:rPr>
          <w:rFonts w:eastAsia="Calibri" w:cs="Arial"/>
        </w:rPr>
        <w:t xml:space="preserve"> nich</w:t>
      </w:r>
      <w:r w:rsidR="096C9C99" w:rsidRPr="1284D7AF">
        <w:rPr>
          <w:rFonts w:eastAsia="Calibri" w:cs="Arial"/>
        </w:rPr>
        <w:t xml:space="preserve"> prezentowano aktualny stan realizacji Programu</w:t>
      </w:r>
      <w:r w:rsidRPr="1284D7AF">
        <w:rPr>
          <w:rFonts w:eastAsia="Calibri" w:cs="Arial"/>
        </w:rPr>
        <w:t xml:space="preserve"> i p</w:t>
      </w:r>
      <w:r w:rsidR="096C9C99" w:rsidRPr="1284D7AF">
        <w:rPr>
          <w:rFonts w:eastAsia="Calibri" w:cs="Arial"/>
        </w:rPr>
        <w:t>o</w:t>
      </w:r>
      <w:r w:rsidR="1EAA2FCF" w:rsidRPr="1284D7AF">
        <w:rPr>
          <w:rFonts w:eastAsia="Calibri" w:cs="Arial"/>
        </w:rPr>
        <w:t>ruszano</w:t>
      </w:r>
      <w:r w:rsidR="4A6C6A66" w:rsidRPr="1284D7AF">
        <w:rPr>
          <w:rFonts w:eastAsia="Calibri" w:cs="Arial"/>
        </w:rPr>
        <w:t xml:space="preserve"> </w:t>
      </w:r>
      <w:r w:rsidR="096C9C99" w:rsidRPr="1284D7AF">
        <w:rPr>
          <w:rFonts w:eastAsia="Calibri" w:cs="Arial"/>
        </w:rPr>
        <w:t>kluczowe</w:t>
      </w:r>
      <w:r w:rsidR="731D938A" w:rsidRPr="1284D7AF">
        <w:rPr>
          <w:rFonts w:eastAsia="Calibri" w:cs="Arial"/>
        </w:rPr>
        <w:t>,</w:t>
      </w:r>
      <w:r w:rsidR="096C9C99" w:rsidRPr="1284D7AF">
        <w:rPr>
          <w:rFonts w:eastAsia="Calibri" w:cs="Arial"/>
        </w:rPr>
        <w:t xml:space="preserve"> z punktu widzenia dostępności zagadnienia</w:t>
      </w:r>
      <w:r w:rsidR="556A512E" w:rsidRPr="1284D7AF">
        <w:rPr>
          <w:rFonts w:eastAsia="Calibri" w:cs="Arial"/>
        </w:rPr>
        <w:t>,</w:t>
      </w:r>
      <w:r w:rsidR="096C9C99" w:rsidRPr="1284D7AF">
        <w:rPr>
          <w:rFonts w:eastAsia="Calibri" w:cs="Arial"/>
        </w:rPr>
        <w:t xml:space="preserve"> takie jak:</w:t>
      </w:r>
    </w:p>
    <w:p w14:paraId="5FFC4FF1" w14:textId="46E0AFAF" w:rsidR="00F35DAA" w:rsidRPr="006E2BDD" w:rsidRDefault="61A3E6D0" w:rsidP="0024120E">
      <w:pPr>
        <w:numPr>
          <w:ilvl w:val="0"/>
          <w:numId w:val="67"/>
        </w:numPr>
        <w:suppressAutoHyphens w:val="0"/>
        <w:spacing w:after="0"/>
        <w:ind w:left="567" w:hanging="283"/>
        <w:rPr>
          <w:rFonts w:eastAsia="Calibri" w:cs="Arial"/>
        </w:rPr>
      </w:pPr>
      <w:r w:rsidRPr="006E2BDD">
        <w:rPr>
          <w:rFonts w:cs="Arial"/>
        </w:rPr>
        <w:t xml:space="preserve">efekty </w:t>
      </w:r>
      <w:r w:rsidR="396BEC67" w:rsidRPr="006E2BDD">
        <w:rPr>
          <w:rFonts w:cs="Arial"/>
        </w:rPr>
        <w:t>poszczególnych projektów realizowanych w Programie Dostępność Plus;</w:t>
      </w:r>
    </w:p>
    <w:p w14:paraId="2BE71674" w14:textId="34C0AE95" w:rsidR="00054107" w:rsidRPr="006E2BDD" w:rsidRDefault="00F37919" w:rsidP="0024120E">
      <w:pPr>
        <w:numPr>
          <w:ilvl w:val="0"/>
          <w:numId w:val="67"/>
        </w:numPr>
        <w:suppressAutoHyphens w:val="0"/>
        <w:spacing w:after="0"/>
        <w:ind w:left="567" w:hanging="283"/>
        <w:rPr>
          <w:rFonts w:eastAsia="Calibri" w:cs="Arial"/>
        </w:rPr>
      </w:pPr>
      <w:r w:rsidRPr="006E2BDD">
        <w:rPr>
          <w:rFonts w:cs="Arial"/>
        </w:rPr>
        <w:t>wsparcie dla rozwoju dostępności w jednostkach samorządu terytorialnego</w:t>
      </w:r>
    </w:p>
    <w:p w14:paraId="77494105" w14:textId="5D3DCFB2" w:rsidR="00054107" w:rsidRPr="006E2BDD" w:rsidRDefault="655D4DA1" w:rsidP="0024120E">
      <w:pPr>
        <w:numPr>
          <w:ilvl w:val="0"/>
          <w:numId w:val="67"/>
        </w:numPr>
        <w:suppressAutoHyphens w:val="0"/>
        <w:spacing w:after="0"/>
        <w:ind w:left="567" w:hanging="283"/>
        <w:rPr>
          <w:rFonts w:eastAsia="Calibri" w:cs="Arial"/>
        </w:rPr>
      </w:pPr>
      <w:r w:rsidRPr="006E2BDD">
        <w:rPr>
          <w:rFonts w:eastAsia="Calibri" w:cs="Arial"/>
        </w:rPr>
        <w:t>standard</w:t>
      </w:r>
      <w:r w:rsidR="716CF383" w:rsidRPr="006E2BDD">
        <w:rPr>
          <w:rFonts w:eastAsia="Calibri" w:cs="Arial"/>
        </w:rPr>
        <w:t>y</w:t>
      </w:r>
      <w:r w:rsidRPr="006E2BDD">
        <w:rPr>
          <w:rFonts w:eastAsia="Calibri" w:cs="Arial"/>
        </w:rPr>
        <w:t xml:space="preserve"> zarządzania dostępnością w miastach;</w:t>
      </w:r>
    </w:p>
    <w:p w14:paraId="5050547A" w14:textId="46BEED20" w:rsidR="00054107" w:rsidRPr="006E2BDD" w:rsidRDefault="55DFBDBF" w:rsidP="0024120E">
      <w:pPr>
        <w:numPr>
          <w:ilvl w:val="0"/>
          <w:numId w:val="67"/>
        </w:numPr>
        <w:suppressAutoHyphens w:val="0"/>
        <w:spacing w:after="0"/>
        <w:ind w:left="567" w:hanging="283"/>
        <w:rPr>
          <w:rFonts w:eastAsia="Calibri" w:cs="Arial"/>
        </w:rPr>
      </w:pPr>
      <w:r w:rsidRPr="006E2BDD">
        <w:rPr>
          <w:rFonts w:cs="Arial"/>
        </w:rPr>
        <w:t>wsparcie potencjału organizacji pozarządowych w zakresie zapewniania dostępności</w:t>
      </w:r>
      <w:r w:rsidR="2C72425D" w:rsidRPr="006E2BDD">
        <w:rPr>
          <w:rFonts w:eastAsia="Calibri" w:cs="Arial"/>
        </w:rPr>
        <w:t>;</w:t>
      </w:r>
    </w:p>
    <w:p w14:paraId="62548ACE" w14:textId="55955527" w:rsidR="760B1221" w:rsidRPr="006E2BDD" w:rsidRDefault="353FF36F" w:rsidP="0024120E">
      <w:pPr>
        <w:numPr>
          <w:ilvl w:val="0"/>
          <w:numId w:val="67"/>
        </w:numPr>
        <w:spacing w:after="0"/>
        <w:ind w:left="567" w:hanging="283"/>
        <w:rPr>
          <w:rFonts w:eastAsia="Calibri" w:cs="Arial"/>
        </w:rPr>
      </w:pPr>
      <w:r w:rsidRPr="006E2BDD">
        <w:rPr>
          <w:rFonts w:eastAsia="Calibri" w:cs="Arial"/>
        </w:rPr>
        <w:t>dostępność wyborów parlamentarnych</w:t>
      </w:r>
      <w:r w:rsidR="69BE1FE4" w:rsidRPr="006E2BDD">
        <w:rPr>
          <w:rFonts w:eastAsia="Calibri" w:cs="Arial"/>
        </w:rPr>
        <w:t>;</w:t>
      </w:r>
    </w:p>
    <w:p w14:paraId="2E69CD3D" w14:textId="453A8DCD" w:rsidR="117F7461" w:rsidRPr="006E2BDD" w:rsidRDefault="10F967BB" w:rsidP="0024120E">
      <w:pPr>
        <w:numPr>
          <w:ilvl w:val="0"/>
          <w:numId w:val="67"/>
        </w:numPr>
        <w:spacing w:after="0"/>
        <w:ind w:left="567" w:hanging="283"/>
        <w:rPr>
          <w:rFonts w:eastAsia="Calibri" w:cs="Arial"/>
        </w:rPr>
      </w:pPr>
      <w:r w:rsidRPr="006E2BDD">
        <w:rPr>
          <w:rFonts w:eastAsia="Calibri" w:cs="Arial"/>
        </w:rPr>
        <w:t>potrzeby</w:t>
      </w:r>
      <w:r w:rsidR="01396C95" w:rsidRPr="006E2BDD">
        <w:rPr>
          <w:rFonts w:eastAsia="Calibri" w:cs="Arial"/>
        </w:rPr>
        <w:t xml:space="preserve"> </w:t>
      </w:r>
      <w:r w:rsidR="18E3E773" w:rsidRPr="006E2BDD">
        <w:rPr>
          <w:rFonts w:eastAsia="Calibri" w:cs="Arial"/>
        </w:rPr>
        <w:t>ś</w:t>
      </w:r>
      <w:r w:rsidR="251CDB43" w:rsidRPr="006E2BDD">
        <w:rPr>
          <w:rFonts w:eastAsia="Calibri" w:cs="Arial"/>
        </w:rPr>
        <w:t>rodowiska seniorów w zakresie</w:t>
      </w:r>
      <w:r w:rsidR="2C4E5C33" w:rsidRPr="006E2BDD">
        <w:rPr>
          <w:rFonts w:eastAsia="Calibri" w:cs="Arial"/>
        </w:rPr>
        <w:t xml:space="preserve"> dostępnoś</w:t>
      </w:r>
      <w:r w:rsidR="5A136FD5" w:rsidRPr="006E2BDD">
        <w:rPr>
          <w:rFonts w:eastAsia="Calibri" w:cs="Arial"/>
        </w:rPr>
        <w:t>c</w:t>
      </w:r>
      <w:r w:rsidR="720E4F59" w:rsidRPr="006E2BDD">
        <w:rPr>
          <w:rFonts w:eastAsia="Calibri" w:cs="Arial"/>
        </w:rPr>
        <w:t>i</w:t>
      </w:r>
      <w:r w:rsidR="02D8A56E" w:rsidRPr="006E2BDD">
        <w:rPr>
          <w:rFonts w:eastAsia="Calibri" w:cs="Arial"/>
        </w:rPr>
        <w:t>;</w:t>
      </w:r>
      <w:r w:rsidR="00051B7B">
        <w:rPr>
          <w:rFonts w:eastAsia="Calibri" w:cs="Arial"/>
        </w:rPr>
        <w:t xml:space="preserve"> </w:t>
      </w:r>
    </w:p>
    <w:p w14:paraId="34C5A94F" w14:textId="547CB2DA" w:rsidR="00054107" w:rsidRPr="006E2BDD" w:rsidRDefault="55DFBDBF" w:rsidP="0024120E">
      <w:pPr>
        <w:numPr>
          <w:ilvl w:val="0"/>
          <w:numId w:val="67"/>
        </w:numPr>
        <w:suppressAutoHyphens w:val="0"/>
        <w:spacing w:after="0"/>
        <w:ind w:left="567" w:hanging="283"/>
        <w:rPr>
          <w:rFonts w:eastAsia="Calibri" w:cs="Arial"/>
          <w:szCs w:val="24"/>
        </w:rPr>
      </w:pPr>
      <w:r w:rsidRPr="006E2BDD">
        <w:rPr>
          <w:rFonts w:cs="Arial"/>
        </w:rPr>
        <w:t>parametryzacja i adaptabilność obiektów budowlanych</w:t>
      </w:r>
      <w:r w:rsidR="2C72425D" w:rsidRPr="006E2BDD">
        <w:rPr>
          <w:rFonts w:eastAsia="Calibri" w:cs="Arial"/>
        </w:rPr>
        <w:t>;</w:t>
      </w:r>
    </w:p>
    <w:p w14:paraId="1DFCFF23" w14:textId="3A72B2B0" w:rsidR="00054107" w:rsidRPr="006E2BDD" w:rsidRDefault="55DFBDBF" w:rsidP="0024120E">
      <w:pPr>
        <w:numPr>
          <w:ilvl w:val="0"/>
          <w:numId w:val="67"/>
        </w:numPr>
        <w:suppressAutoHyphens w:val="0"/>
        <w:spacing w:after="0"/>
        <w:ind w:left="567" w:hanging="283"/>
        <w:rPr>
          <w:rFonts w:eastAsia="Calibri" w:cs="Arial"/>
        </w:rPr>
      </w:pPr>
      <w:r w:rsidRPr="006E2BDD">
        <w:rPr>
          <w:rFonts w:eastAsia="Calibri" w:cs="Arial"/>
        </w:rPr>
        <w:t>wyzwania zapewniania dostępności w sektorze turystyki</w:t>
      </w:r>
      <w:r w:rsidR="2688BDF3" w:rsidRPr="006E2BDD">
        <w:rPr>
          <w:rFonts w:eastAsia="Calibri" w:cs="Arial"/>
        </w:rPr>
        <w:t>,</w:t>
      </w:r>
      <w:r w:rsidR="738D9927" w:rsidRPr="006E2BDD">
        <w:rPr>
          <w:rFonts w:eastAsia="Calibri" w:cs="Arial"/>
        </w:rPr>
        <w:t xml:space="preserve"> edukacji, szkolnictwa wyższego czy transpo</w:t>
      </w:r>
      <w:r w:rsidR="78C1F7A8" w:rsidRPr="006E2BDD">
        <w:rPr>
          <w:rFonts w:eastAsia="Calibri" w:cs="Arial"/>
        </w:rPr>
        <w:t>rtu</w:t>
      </w:r>
      <w:r w:rsidR="3745F8D7" w:rsidRPr="006E2BDD">
        <w:rPr>
          <w:rFonts w:eastAsia="Calibri" w:cs="Arial"/>
        </w:rPr>
        <w:t xml:space="preserve"> oraz prezentacja dobrych praktyk i efektów wdrażania dostępności w tych obszarach</w:t>
      </w:r>
      <w:r w:rsidR="738D9927" w:rsidRPr="006E2BDD">
        <w:rPr>
          <w:rFonts w:eastAsia="Calibri" w:cs="Arial"/>
        </w:rPr>
        <w:t>;</w:t>
      </w:r>
    </w:p>
    <w:p w14:paraId="0DD4A77A" w14:textId="098216B3" w:rsidR="00054107" w:rsidRPr="006E2BDD" w:rsidRDefault="001B9B15" w:rsidP="0024120E">
      <w:pPr>
        <w:numPr>
          <w:ilvl w:val="0"/>
          <w:numId w:val="67"/>
        </w:numPr>
        <w:spacing w:after="0"/>
        <w:ind w:left="567" w:hanging="283"/>
        <w:rPr>
          <w:rFonts w:eastAsia="Calibri" w:cs="Arial"/>
        </w:rPr>
      </w:pPr>
      <w:r w:rsidRPr="62B94387">
        <w:rPr>
          <w:rFonts w:eastAsia="Calibri" w:cs="Arial"/>
        </w:rPr>
        <w:t>stosowanie oznaczeń przestrzeni publicznej w piśmie Braille’a</w:t>
      </w:r>
      <w:r w:rsidR="0AE6BA6D" w:rsidRPr="62B94387">
        <w:rPr>
          <w:rFonts w:eastAsia="Calibri" w:cs="Arial"/>
        </w:rPr>
        <w:t>;</w:t>
      </w:r>
      <w:r w:rsidR="619CCC7A" w:rsidRPr="62B94387">
        <w:rPr>
          <w:rFonts w:eastAsia="Calibri" w:cs="Arial"/>
        </w:rPr>
        <w:t xml:space="preserve"> </w:t>
      </w:r>
    </w:p>
    <w:p w14:paraId="5C49477D" w14:textId="6B64847C" w:rsidR="005B33AA" w:rsidRPr="006E2BDD" w:rsidRDefault="26D434AA" w:rsidP="0024120E">
      <w:pPr>
        <w:numPr>
          <w:ilvl w:val="0"/>
          <w:numId w:val="67"/>
        </w:numPr>
        <w:spacing w:after="0"/>
        <w:ind w:left="567" w:hanging="283"/>
        <w:rPr>
          <w:rFonts w:eastAsia="Calibri" w:cs="Arial"/>
        </w:rPr>
      </w:pPr>
      <w:r w:rsidRPr="62B94387">
        <w:rPr>
          <w:rFonts w:eastAsia="Calibri" w:cs="Arial"/>
        </w:rPr>
        <w:t xml:space="preserve">przegląd </w:t>
      </w:r>
      <w:r w:rsidR="001B9B15" w:rsidRPr="62B94387">
        <w:rPr>
          <w:rFonts w:eastAsia="Calibri" w:cs="Arial"/>
        </w:rPr>
        <w:t>innowacj</w:t>
      </w:r>
      <w:r w:rsidRPr="62B94387">
        <w:rPr>
          <w:rFonts w:eastAsia="Calibri" w:cs="Arial"/>
        </w:rPr>
        <w:t>i</w:t>
      </w:r>
      <w:r w:rsidR="001B9B15" w:rsidRPr="62B94387">
        <w:rPr>
          <w:rFonts w:eastAsia="Calibri" w:cs="Arial"/>
        </w:rPr>
        <w:t xml:space="preserve"> społeczn</w:t>
      </w:r>
      <w:r w:rsidRPr="62B94387">
        <w:rPr>
          <w:rFonts w:eastAsia="Calibri" w:cs="Arial"/>
        </w:rPr>
        <w:t>ych</w:t>
      </w:r>
      <w:r w:rsidR="001B9B15" w:rsidRPr="62B94387">
        <w:rPr>
          <w:rFonts w:eastAsia="Calibri" w:cs="Arial"/>
        </w:rPr>
        <w:t xml:space="preserve"> dla dostępności;</w:t>
      </w:r>
    </w:p>
    <w:p w14:paraId="62E816CE" w14:textId="2EC13982" w:rsidR="005B33AA" w:rsidRPr="006E2BDD" w:rsidRDefault="4FB2A12B" w:rsidP="0024120E">
      <w:pPr>
        <w:numPr>
          <w:ilvl w:val="0"/>
          <w:numId w:val="67"/>
        </w:numPr>
        <w:spacing w:after="0"/>
        <w:ind w:left="567" w:hanging="283"/>
        <w:rPr>
          <w:rFonts w:eastAsia="Calibri" w:cs="Arial"/>
        </w:rPr>
      </w:pPr>
      <w:r w:rsidRPr="62B94387">
        <w:rPr>
          <w:rFonts w:eastAsia="Calibri" w:cs="Arial"/>
        </w:rPr>
        <w:t xml:space="preserve">założenia </w:t>
      </w:r>
      <w:r w:rsidR="608C90DF" w:rsidRPr="62B94387">
        <w:rPr>
          <w:rFonts w:eastAsia="Calibri" w:cs="Arial"/>
        </w:rPr>
        <w:t>projekt</w:t>
      </w:r>
      <w:r w:rsidR="66C27ECC" w:rsidRPr="62B94387">
        <w:rPr>
          <w:rFonts w:eastAsia="Calibri" w:cs="Arial"/>
        </w:rPr>
        <w:t>ów</w:t>
      </w:r>
      <w:r w:rsidR="204E7545" w:rsidRPr="62B94387">
        <w:rPr>
          <w:rFonts w:eastAsia="Calibri" w:cs="Arial"/>
        </w:rPr>
        <w:t xml:space="preserve"> planowan</w:t>
      </w:r>
      <w:r w:rsidR="25688C16" w:rsidRPr="62B94387">
        <w:rPr>
          <w:rFonts w:eastAsia="Calibri" w:cs="Arial"/>
        </w:rPr>
        <w:t>ych</w:t>
      </w:r>
      <w:r w:rsidR="204E7545" w:rsidRPr="62B94387">
        <w:rPr>
          <w:rFonts w:eastAsia="Calibri" w:cs="Arial"/>
        </w:rPr>
        <w:t xml:space="preserve"> dla dostępności w perspektywie finansowej UE 2021-2027;</w:t>
      </w:r>
    </w:p>
    <w:p w14:paraId="60DA23C9" w14:textId="77777777" w:rsidR="00653733" w:rsidRDefault="26D434AA" w:rsidP="0024120E">
      <w:pPr>
        <w:numPr>
          <w:ilvl w:val="0"/>
          <w:numId w:val="67"/>
        </w:numPr>
        <w:spacing w:after="0"/>
        <w:ind w:left="567" w:hanging="283"/>
        <w:rPr>
          <w:rFonts w:eastAsia="Calibri" w:cs="Arial"/>
        </w:rPr>
      </w:pPr>
      <w:r w:rsidRPr="62B94387">
        <w:rPr>
          <w:rFonts w:eastAsia="Calibri" w:cs="Arial"/>
        </w:rPr>
        <w:t xml:space="preserve">realizacja </w:t>
      </w:r>
      <w:r w:rsidR="001B9B15" w:rsidRPr="62B94387">
        <w:rPr>
          <w:rFonts w:eastAsia="Calibri" w:cs="Arial"/>
        </w:rPr>
        <w:t>działa</w:t>
      </w:r>
      <w:r w:rsidRPr="62B94387">
        <w:rPr>
          <w:rFonts w:eastAsia="Calibri" w:cs="Arial"/>
        </w:rPr>
        <w:t>ń</w:t>
      </w:r>
      <w:r w:rsidR="001B9B15" w:rsidRPr="62B94387">
        <w:rPr>
          <w:rFonts w:eastAsia="Calibri" w:cs="Arial"/>
        </w:rPr>
        <w:t xml:space="preserve"> promocyjn</w:t>
      </w:r>
      <w:r w:rsidRPr="62B94387">
        <w:rPr>
          <w:rFonts w:eastAsia="Calibri" w:cs="Arial"/>
        </w:rPr>
        <w:t>ych związanych z wdrażaniem U</w:t>
      </w:r>
      <w:r w:rsidR="57D87527" w:rsidRPr="62B94387">
        <w:rPr>
          <w:rFonts w:eastAsia="Calibri" w:cs="Arial"/>
        </w:rPr>
        <w:t>Z</w:t>
      </w:r>
      <w:r w:rsidRPr="62B94387">
        <w:rPr>
          <w:rFonts w:eastAsia="Calibri" w:cs="Arial"/>
        </w:rPr>
        <w:t>D oraz Programu Dostępność Plus</w:t>
      </w:r>
      <w:r w:rsidR="001B9B15" w:rsidRPr="62B94387">
        <w:rPr>
          <w:rFonts w:eastAsia="Calibri" w:cs="Arial"/>
        </w:rPr>
        <w:t>.</w:t>
      </w:r>
    </w:p>
    <w:p w14:paraId="25A4C167" w14:textId="70E277AE" w:rsidR="00803FA1" w:rsidRPr="00653733" w:rsidRDefault="008203EC" w:rsidP="00653733">
      <w:pPr>
        <w:spacing w:before="120" w:after="0"/>
        <w:rPr>
          <w:rFonts w:eastAsia="Calibri" w:cs="Arial"/>
        </w:rPr>
      </w:pPr>
      <w:r>
        <w:rPr>
          <w:rFonts w:cs="Arial"/>
        </w:rPr>
        <w:t xml:space="preserve">W 2023 r. </w:t>
      </w:r>
      <w:r w:rsidR="11FE1577" w:rsidRPr="00653733">
        <w:rPr>
          <w:rFonts w:cs="Arial"/>
        </w:rPr>
        <w:t>Rada podjęła 4 uchwały</w:t>
      </w:r>
      <w:r w:rsidR="6436940E" w:rsidRPr="00653733">
        <w:rPr>
          <w:rFonts w:cs="Arial"/>
        </w:rPr>
        <w:t>:</w:t>
      </w:r>
    </w:p>
    <w:p w14:paraId="3B6076FD" w14:textId="5E947864" w:rsidR="00803FA1" w:rsidRPr="006E2BDD" w:rsidRDefault="76817245" w:rsidP="0024120E">
      <w:pPr>
        <w:pStyle w:val="Akapitzlist"/>
        <w:numPr>
          <w:ilvl w:val="0"/>
          <w:numId w:val="116"/>
        </w:numPr>
        <w:autoSpaceDE w:val="0"/>
        <w:autoSpaceDN w:val="0"/>
        <w:adjustRightInd w:val="0"/>
        <w:spacing w:after="120"/>
        <w:ind w:left="567" w:right="-20" w:hanging="283"/>
        <w:rPr>
          <w:rFonts w:eastAsia="Calibri" w:cs="Arial"/>
        </w:rPr>
      </w:pPr>
      <w:r w:rsidRPr="62B94387">
        <w:rPr>
          <w:rFonts w:eastAsiaTheme="minorEastAsia" w:cs="Arial"/>
        </w:rPr>
        <w:t>uchwała nr 1 z dnia 9 lutego 2023 r.,</w:t>
      </w:r>
      <w:r w:rsidR="01D0D834" w:rsidRPr="62B94387">
        <w:rPr>
          <w:rFonts w:eastAsiaTheme="minorEastAsia" w:cs="Arial"/>
        </w:rPr>
        <w:t xml:space="preserve"> wyrażała </w:t>
      </w:r>
      <w:r w:rsidRPr="62B94387">
        <w:rPr>
          <w:rFonts w:eastAsiaTheme="minorEastAsia" w:cs="Arial"/>
        </w:rPr>
        <w:t>opini</w:t>
      </w:r>
      <w:r w:rsidR="01D0D834" w:rsidRPr="62B94387">
        <w:rPr>
          <w:rFonts w:eastAsiaTheme="minorEastAsia" w:cs="Arial"/>
        </w:rPr>
        <w:t>ę</w:t>
      </w:r>
      <w:r w:rsidRPr="62B94387">
        <w:rPr>
          <w:rFonts w:eastAsiaTheme="minorEastAsia" w:cs="Arial"/>
        </w:rPr>
        <w:t xml:space="preserve"> Rady Dostępności nt. raportu </w:t>
      </w:r>
      <w:r w:rsidR="005D6EE6">
        <w:rPr>
          <w:rFonts w:eastAsiaTheme="minorEastAsia" w:cs="Arial"/>
        </w:rPr>
        <w:t xml:space="preserve">MRiT </w:t>
      </w:r>
      <w:r w:rsidRPr="62B94387">
        <w:rPr>
          <w:rFonts w:eastAsiaTheme="minorEastAsia" w:cs="Arial"/>
        </w:rPr>
        <w:t>z przeglądu prawa pod kątem zapewnienia dostępności dla działów administracji rządowej: cz. 18 Budownictwo oraz cz. 20 Gospodarka, wynikającego z art. 56</w:t>
      </w:r>
      <w:r w:rsidR="001809A4">
        <w:rPr>
          <w:rFonts w:eastAsiaTheme="minorEastAsia" w:cs="Arial"/>
        </w:rPr>
        <w:t xml:space="preserve"> U</w:t>
      </w:r>
      <w:r w:rsidR="005D6EE6">
        <w:rPr>
          <w:rFonts w:eastAsiaTheme="minorEastAsia" w:cs="Arial"/>
        </w:rPr>
        <w:t>Z</w:t>
      </w:r>
      <w:r w:rsidR="001809A4">
        <w:rPr>
          <w:rFonts w:eastAsiaTheme="minorEastAsia" w:cs="Arial"/>
        </w:rPr>
        <w:t>D</w:t>
      </w:r>
      <w:r w:rsidRPr="62B94387">
        <w:rPr>
          <w:rFonts w:eastAsiaTheme="minorEastAsia" w:cs="Arial"/>
        </w:rPr>
        <w:t>, oraz rekomendacj</w:t>
      </w:r>
      <w:r w:rsidR="01D0D834" w:rsidRPr="62B94387">
        <w:rPr>
          <w:rFonts w:eastAsiaTheme="minorEastAsia" w:cs="Arial"/>
        </w:rPr>
        <w:t>e</w:t>
      </w:r>
      <w:r w:rsidRPr="62B94387">
        <w:rPr>
          <w:rFonts w:eastAsiaTheme="minorEastAsia" w:cs="Arial"/>
        </w:rPr>
        <w:t xml:space="preserve"> dotycząc</w:t>
      </w:r>
      <w:r w:rsidR="01D0D834" w:rsidRPr="62B94387">
        <w:rPr>
          <w:rFonts w:eastAsiaTheme="minorEastAsia" w:cs="Arial"/>
        </w:rPr>
        <w:t>e</w:t>
      </w:r>
      <w:r w:rsidRPr="62B94387">
        <w:rPr>
          <w:rFonts w:eastAsiaTheme="minorEastAsia" w:cs="Arial"/>
        </w:rPr>
        <w:t xml:space="preserve"> zmian prawa.</w:t>
      </w:r>
      <w:r w:rsidR="6F00C0AC" w:rsidRPr="62B94387">
        <w:rPr>
          <w:rFonts w:eastAsiaTheme="minorEastAsia" w:cs="Arial"/>
        </w:rPr>
        <w:t xml:space="preserve"> Uchwała finalizował</w:t>
      </w:r>
      <w:r w:rsidR="005D6EE6">
        <w:rPr>
          <w:rFonts w:eastAsiaTheme="minorEastAsia" w:cs="Arial"/>
        </w:rPr>
        <w:t>a</w:t>
      </w:r>
      <w:r w:rsidR="6F00C0AC" w:rsidRPr="62B94387">
        <w:rPr>
          <w:rFonts w:eastAsiaTheme="minorEastAsia" w:cs="Arial"/>
        </w:rPr>
        <w:t xml:space="preserve"> proces przeglądu prawa</w:t>
      </w:r>
      <w:r w:rsidR="005D6EE6">
        <w:rPr>
          <w:rFonts w:eastAsiaTheme="minorEastAsia" w:cs="Arial"/>
        </w:rPr>
        <w:t>, o którym mowa</w:t>
      </w:r>
      <w:r w:rsidR="6F00C0AC" w:rsidRPr="62B94387">
        <w:rPr>
          <w:rFonts w:eastAsiaTheme="minorEastAsia" w:cs="Arial"/>
        </w:rPr>
        <w:t xml:space="preserve"> w art.</w:t>
      </w:r>
      <w:r w:rsidR="008B4BAD">
        <w:rPr>
          <w:rFonts w:eastAsiaTheme="minorEastAsia" w:cs="Arial"/>
        </w:rPr>
        <w:t xml:space="preserve"> </w:t>
      </w:r>
      <w:r w:rsidR="6F00C0AC" w:rsidRPr="62B94387">
        <w:rPr>
          <w:rFonts w:eastAsiaTheme="minorEastAsia" w:cs="Arial"/>
        </w:rPr>
        <w:t>56 UZD</w:t>
      </w:r>
      <w:r w:rsidR="5CCE0A71" w:rsidRPr="62B94387">
        <w:rPr>
          <w:rFonts w:eastAsiaTheme="minorEastAsia" w:cs="Arial"/>
        </w:rPr>
        <w:t xml:space="preserve">. </w:t>
      </w:r>
      <w:r w:rsidR="6F00C0AC" w:rsidRPr="62B94387">
        <w:rPr>
          <w:rFonts w:eastAsiaTheme="minorEastAsia" w:cs="Arial"/>
        </w:rPr>
        <w:t xml:space="preserve">Jej celem było wskazanie kierunku zmian jakie powinny zostać podjęte głównie </w:t>
      </w:r>
      <w:r w:rsidR="6F00C0AC" w:rsidRPr="62B94387">
        <w:rPr>
          <w:rFonts w:eastAsiaTheme="minorEastAsia" w:cs="Arial"/>
        </w:rPr>
        <w:lastRenderedPageBreak/>
        <w:t xml:space="preserve">w nowym projektowanym przez </w:t>
      </w:r>
      <w:r w:rsidR="00650729">
        <w:rPr>
          <w:rFonts w:eastAsiaTheme="minorEastAsia" w:cs="Arial"/>
        </w:rPr>
        <w:t>MRiT</w:t>
      </w:r>
      <w:r w:rsidR="6F00C0AC" w:rsidRPr="62B94387">
        <w:rPr>
          <w:rFonts w:eastAsiaTheme="minorEastAsia" w:cs="Arial"/>
        </w:rPr>
        <w:t xml:space="preserve"> rozporządzeniu o warunkach technicznych jakim powinny odpowiadać budynki i ich usytuowanie</w:t>
      </w:r>
      <w:r w:rsidR="00521E87">
        <w:rPr>
          <w:rFonts w:eastAsiaTheme="minorEastAsia" w:cs="Arial"/>
        </w:rPr>
        <w:t>,</w:t>
      </w:r>
      <w:r w:rsidR="6F00C0AC" w:rsidRPr="62B94387">
        <w:rPr>
          <w:rFonts w:eastAsiaTheme="minorEastAsia" w:cs="Arial"/>
        </w:rPr>
        <w:t xml:space="preserve"> </w:t>
      </w:r>
      <w:r w:rsidR="5CCE0A71" w:rsidRPr="62B94387">
        <w:rPr>
          <w:rFonts w:eastAsiaTheme="minorEastAsia" w:cs="Arial"/>
        </w:rPr>
        <w:t>po to</w:t>
      </w:r>
      <w:r w:rsidR="00521E87">
        <w:rPr>
          <w:rFonts w:eastAsiaTheme="minorEastAsia" w:cs="Arial"/>
        </w:rPr>
        <w:t>,</w:t>
      </w:r>
      <w:r w:rsidR="5CCE0A71" w:rsidRPr="62B94387">
        <w:rPr>
          <w:rFonts w:eastAsiaTheme="minorEastAsia" w:cs="Arial"/>
        </w:rPr>
        <w:t xml:space="preserve"> </w:t>
      </w:r>
      <w:r w:rsidR="00521E87">
        <w:rPr>
          <w:rFonts w:eastAsiaTheme="minorEastAsia" w:cs="Arial"/>
        </w:rPr>
        <w:t>a</w:t>
      </w:r>
      <w:r w:rsidR="5CCE0A71" w:rsidRPr="62B94387">
        <w:rPr>
          <w:rFonts w:eastAsiaTheme="minorEastAsia" w:cs="Arial"/>
        </w:rPr>
        <w:t xml:space="preserve">by zagwarantować sukcesywną poprawę </w:t>
      </w:r>
      <w:r w:rsidR="6F00C0AC" w:rsidRPr="62B94387">
        <w:rPr>
          <w:rFonts w:eastAsiaTheme="minorEastAsia" w:cs="Arial"/>
        </w:rPr>
        <w:t xml:space="preserve">w zakresie dostępności architektonicznej nowobudowanych i przebudowywanych budynków (więcej na ten temat w </w:t>
      </w:r>
      <w:hyperlink w:anchor="_Działanie_1._Budynki" w:history="1">
        <w:r w:rsidR="6F00C0AC" w:rsidRPr="62B94387">
          <w:rPr>
            <w:rStyle w:val="Hipercze"/>
            <w:rFonts w:eastAsiaTheme="minorEastAsia" w:cs="Arial"/>
          </w:rPr>
          <w:t>Działaniu nr 1</w:t>
        </w:r>
      </w:hyperlink>
      <w:r w:rsidR="6F00C0AC" w:rsidRPr="62B94387">
        <w:rPr>
          <w:rFonts w:eastAsiaTheme="minorEastAsia" w:cs="Arial"/>
        </w:rPr>
        <w:t xml:space="preserve"> i </w:t>
      </w:r>
      <w:hyperlink w:anchor="_Działanie_35._Prawo" w:history="1">
        <w:r w:rsidR="6F00C0AC" w:rsidRPr="62B94387">
          <w:rPr>
            <w:rStyle w:val="Hipercze"/>
            <w:rFonts w:eastAsiaTheme="minorEastAsia" w:cs="Arial"/>
          </w:rPr>
          <w:t>Działaniu nr 35</w:t>
        </w:r>
      </w:hyperlink>
      <w:r w:rsidR="6F00C0AC" w:rsidRPr="62B94387">
        <w:rPr>
          <w:rFonts w:eastAsiaTheme="minorEastAsia" w:cs="Arial"/>
        </w:rPr>
        <w:t>)</w:t>
      </w:r>
      <w:r w:rsidR="00653733">
        <w:rPr>
          <w:rFonts w:eastAsiaTheme="minorEastAsia" w:cs="Arial"/>
        </w:rPr>
        <w:t>;</w:t>
      </w:r>
    </w:p>
    <w:p w14:paraId="2E37D878" w14:textId="05DB56AB" w:rsidR="00803FA1" w:rsidRPr="006E2BDD" w:rsidRDefault="76817245" w:rsidP="0024120E">
      <w:pPr>
        <w:pStyle w:val="Akapitzlist"/>
        <w:numPr>
          <w:ilvl w:val="0"/>
          <w:numId w:val="116"/>
        </w:numPr>
        <w:autoSpaceDE w:val="0"/>
        <w:autoSpaceDN w:val="0"/>
        <w:adjustRightInd w:val="0"/>
        <w:spacing w:after="120"/>
        <w:ind w:left="567" w:right="-20" w:hanging="283"/>
        <w:rPr>
          <w:rFonts w:eastAsia="Calibri" w:cs="Arial"/>
        </w:rPr>
      </w:pPr>
      <w:r w:rsidRPr="62B94387">
        <w:rPr>
          <w:rFonts w:eastAsiaTheme="minorEastAsia" w:cs="Arial"/>
        </w:rPr>
        <w:t xml:space="preserve">uchwała nr 2 z dnia 8 maja 2023 r. </w:t>
      </w:r>
      <w:r w:rsidR="5CCE0A71" w:rsidRPr="62B94387">
        <w:rPr>
          <w:rFonts w:eastAsiaTheme="minorEastAsia" w:cs="Arial"/>
        </w:rPr>
        <w:t xml:space="preserve">wyrażała </w:t>
      </w:r>
      <w:r w:rsidRPr="62B94387">
        <w:rPr>
          <w:rFonts w:eastAsiaTheme="minorEastAsia" w:cs="Arial"/>
        </w:rPr>
        <w:t>opini</w:t>
      </w:r>
      <w:r w:rsidR="5CCE0A71" w:rsidRPr="62B94387">
        <w:rPr>
          <w:rFonts w:eastAsiaTheme="minorEastAsia" w:cs="Arial"/>
        </w:rPr>
        <w:t>ę</w:t>
      </w:r>
      <w:r w:rsidRPr="62B94387">
        <w:rPr>
          <w:rFonts w:eastAsiaTheme="minorEastAsia" w:cs="Arial"/>
        </w:rPr>
        <w:t xml:space="preserve"> Rady Dostępności nt. potrzeby zagwarantowania bezpieczeństwa wszystkich użytkowników szlaków turystycznych oraz schronisk górskich, przez wyposażenie schronisk w urządzenia ratujące życie</w:t>
      </w:r>
      <w:r w:rsidR="00F37B51">
        <w:rPr>
          <w:rFonts w:eastAsiaTheme="minorEastAsia" w:cs="Arial"/>
        </w:rPr>
        <w:t>,</w:t>
      </w:r>
      <w:r w:rsidRPr="62B94387">
        <w:rPr>
          <w:rFonts w:eastAsiaTheme="minorEastAsia" w:cs="Arial"/>
        </w:rPr>
        <w:t xml:space="preserve"> tj. defibrylatory AED</w:t>
      </w:r>
      <w:r w:rsidR="5CCE0A71" w:rsidRPr="62B94387">
        <w:rPr>
          <w:rFonts w:eastAsiaTheme="minorEastAsia" w:cs="Arial"/>
        </w:rPr>
        <w:t xml:space="preserve">. Uchwała została przekazana do MSiT, które nie udzieliło </w:t>
      </w:r>
      <w:r w:rsidR="7202AB93" w:rsidRPr="62B94387">
        <w:rPr>
          <w:rFonts w:eastAsiaTheme="minorEastAsia" w:cs="Arial"/>
        </w:rPr>
        <w:t>informacji zwrotnej</w:t>
      </w:r>
      <w:r w:rsidR="5CCE0A71" w:rsidRPr="62B94387">
        <w:rPr>
          <w:rFonts w:eastAsiaTheme="minorEastAsia" w:cs="Arial"/>
        </w:rPr>
        <w:t xml:space="preserve"> wskazującej na możliwość interwencji w tym zakresie</w:t>
      </w:r>
      <w:r w:rsidR="00653733">
        <w:rPr>
          <w:rFonts w:eastAsiaTheme="minorEastAsia" w:cs="Arial"/>
        </w:rPr>
        <w:t>;</w:t>
      </w:r>
    </w:p>
    <w:p w14:paraId="517BD065" w14:textId="4670FD99" w:rsidR="00803FA1" w:rsidRPr="006E2BDD" w:rsidRDefault="76817245" w:rsidP="0024120E">
      <w:pPr>
        <w:pStyle w:val="Akapitzlist"/>
        <w:numPr>
          <w:ilvl w:val="0"/>
          <w:numId w:val="116"/>
        </w:numPr>
        <w:autoSpaceDE w:val="0"/>
        <w:autoSpaceDN w:val="0"/>
        <w:adjustRightInd w:val="0"/>
        <w:spacing w:after="120"/>
        <w:ind w:left="567" w:right="-20" w:hanging="283"/>
        <w:rPr>
          <w:rFonts w:eastAsia="Calibri" w:cs="Arial"/>
        </w:rPr>
      </w:pPr>
      <w:r w:rsidRPr="62B94387">
        <w:rPr>
          <w:rFonts w:eastAsiaTheme="minorEastAsia" w:cs="Arial"/>
        </w:rPr>
        <w:t xml:space="preserve">uchwała nr 3 z dnia 11 lipca 2023 r. </w:t>
      </w:r>
      <w:r w:rsidR="5CCE0A71" w:rsidRPr="62B94387">
        <w:rPr>
          <w:rFonts w:eastAsiaTheme="minorEastAsia" w:cs="Arial"/>
        </w:rPr>
        <w:t xml:space="preserve">zawierała </w:t>
      </w:r>
      <w:r w:rsidRPr="62B94387">
        <w:rPr>
          <w:rFonts w:eastAsiaTheme="minorEastAsia" w:cs="Arial"/>
        </w:rPr>
        <w:t>rekomendacje Rady Dostępności dla ministra właściwego do spraw oświaty i wychowania dotycząc</w:t>
      </w:r>
      <w:r w:rsidR="5CCE0A71" w:rsidRPr="62B94387">
        <w:rPr>
          <w:rFonts w:eastAsiaTheme="minorEastAsia" w:cs="Arial"/>
        </w:rPr>
        <w:t>e</w:t>
      </w:r>
      <w:r w:rsidRPr="62B94387">
        <w:rPr>
          <w:rFonts w:eastAsiaTheme="minorEastAsia" w:cs="Arial"/>
        </w:rPr>
        <w:t xml:space="preserve"> zapewniania dostępności w procesie kształcenia i wychowania oraz rozwijania wiedzy i umiejętności w zakresie dostępności wśród dzieci i młodzieży oraz kadr systemu oświaty</w:t>
      </w:r>
      <w:r w:rsidR="5CCE0A71" w:rsidRPr="62B94387">
        <w:rPr>
          <w:rFonts w:eastAsiaTheme="minorEastAsia" w:cs="Arial"/>
        </w:rPr>
        <w:t>. Rada apelowała w niej o włączenie do programów nauczani</w:t>
      </w:r>
      <w:r w:rsidR="008971C0">
        <w:rPr>
          <w:rFonts w:eastAsiaTheme="minorEastAsia" w:cs="Arial"/>
        </w:rPr>
        <w:t>a</w:t>
      </w:r>
      <w:r w:rsidR="5CCE0A71" w:rsidRPr="62B94387">
        <w:rPr>
          <w:rFonts w:eastAsiaTheme="minorEastAsia" w:cs="Arial"/>
        </w:rPr>
        <w:t xml:space="preserve"> wiedzy nt. dostępności (więcej w </w:t>
      </w:r>
      <w:hyperlink w:anchor="_Działanie_35._Prawo" w:history="1">
        <w:r w:rsidR="5CCE0A71" w:rsidRPr="62B94387">
          <w:rPr>
            <w:rStyle w:val="Hipercze"/>
            <w:rFonts w:eastAsiaTheme="minorEastAsia" w:cs="Arial"/>
          </w:rPr>
          <w:t>Działaniu nr 35</w:t>
        </w:r>
      </w:hyperlink>
      <w:r w:rsidR="5CCE0A71" w:rsidRPr="62B94387">
        <w:rPr>
          <w:rFonts w:eastAsiaTheme="minorEastAsia" w:cs="Arial"/>
        </w:rPr>
        <w:t xml:space="preserve">). Uchwałę przekazano do </w:t>
      </w:r>
      <w:r w:rsidR="40132C45" w:rsidRPr="62B94387">
        <w:rPr>
          <w:rFonts w:eastAsiaTheme="minorEastAsia" w:cs="Arial"/>
        </w:rPr>
        <w:t>MEN</w:t>
      </w:r>
      <w:r w:rsidR="10DF8EDE" w:rsidRPr="62B94387">
        <w:rPr>
          <w:rFonts w:eastAsiaTheme="minorEastAsia" w:cs="Arial"/>
        </w:rPr>
        <w:t>,</w:t>
      </w:r>
      <w:r w:rsidR="5CCE0A71" w:rsidRPr="62B94387">
        <w:rPr>
          <w:rFonts w:eastAsiaTheme="minorEastAsia" w:cs="Arial"/>
        </w:rPr>
        <w:t xml:space="preserve"> które w sposób ogólny zaaprobowało</w:t>
      </w:r>
      <w:r w:rsidR="40132C45" w:rsidRPr="62B94387">
        <w:rPr>
          <w:rFonts w:eastAsiaTheme="minorEastAsia" w:cs="Arial"/>
        </w:rPr>
        <w:t xml:space="preserve"> rekomendacj</w:t>
      </w:r>
      <w:r w:rsidR="5CCE0A71" w:rsidRPr="62B94387">
        <w:rPr>
          <w:rFonts w:eastAsiaTheme="minorEastAsia" w:cs="Arial"/>
        </w:rPr>
        <w:t>e wskazując jednak, że prace nad ich wdrożeniem będą elementem projektów nadzorowanych przez MEN i planowanych do realizacji w FE</w:t>
      </w:r>
      <w:r w:rsidR="00653733">
        <w:rPr>
          <w:rFonts w:eastAsiaTheme="minorEastAsia" w:cs="Arial"/>
        </w:rPr>
        <w:t>RS;</w:t>
      </w:r>
    </w:p>
    <w:p w14:paraId="6E25A75E" w14:textId="70A32D8B" w:rsidR="00803FA1" w:rsidRPr="006E2BDD" w:rsidRDefault="76817245" w:rsidP="0024120E">
      <w:pPr>
        <w:pStyle w:val="Akapitzlist"/>
        <w:numPr>
          <w:ilvl w:val="0"/>
          <w:numId w:val="116"/>
        </w:numPr>
        <w:autoSpaceDE w:val="0"/>
        <w:autoSpaceDN w:val="0"/>
        <w:adjustRightInd w:val="0"/>
        <w:spacing w:after="120"/>
        <w:ind w:left="567" w:right="-20" w:hanging="283"/>
        <w:rPr>
          <w:rFonts w:eastAsia="Arial" w:cs="Arial"/>
          <w:sz w:val="22"/>
        </w:rPr>
      </w:pPr>
      <w:r w:rsidRPr="62B94387">
        <w:rPr>
          <w:rFonts w:eastAsiaTheme="minorEastAsia" w:cs="Arial"/>
        </w:rPr>
        <w:t>uchwał</w:t>
      </w:r>
      <w:r w:rsidR="01DBA983" w:rsidRPr="62B94387">
        <w:rPr>
          <w:rFonts w:eastAsiaTheme="minorEastAsia" w:cs="Arial"/>
        </w:rPr>
        <w:t>a</w:t>
      </w:r>
      <w:r w:rsidRPr="62B94387">
        <w:rPr>
          <w:rFonts w:eastAsiaTheme="minorEastAsia" w:cs="Arial"/>
        </w:rPr>
        <w:t xml:space="preserve"> nr 4 z dnia 29 czerwca 2023 r.</w:t>
      </w:r>
      <w:r w:rsidR="73E69D13" w:rsidRPr="62B94387">
        <w:rPr>
          <w:rFonts w:eastAsiaTheme="minorEastAsia" w:cs="Arial"/>
        </w:rPr>
        <w:t xml:space="preserve">, </w:t>
      </w:r>
      <w:r w:rsidR="5CCE0A71" w:rsidRPr="62B94387">
        <w:rPr>
          <w:rFonts w:eastAsiaTheme="minorEastAsia" w:cs="Arial"/>
        </w:rPr>
        <w:t xml:space="preserve">zawierała </w:t>
      </w:r>
      <w:r w:rsidRPr="62B94387">
        <w:rPr>
          <w:rFonts w:eastAsiaTheme="minorEastAsia" w:cs="Arial"/>
        </w:rPr>
        <w:t>rekomendacj</w:t>
      </w:r>
      <w:r w:rsidR="5CCE0A71" w:rsidRPr="62B94387">
        <w:rPr>
          <w:rFonts w:eastAsiaTheme="minorEastAsia" w:cs="Arial"/>
        </w:rPr>
        <w:t>e</w:t>
      </w:r>
      <w:r w:rsidR="70D308B0" w:rsidRPr="62B94387">
        <w:rPr>
          <w:rFonts w:eastAsiaTheme="minorEastAsia" w:cs="Arial"/>
        </w:rPr>
        <w:t xml:space="preserve"> Rady Dostępności</w:t>
      </w:r>
      <w:r w:rsidRPr="62B94387">
        <w:rPr>
          <w:rFonts w:eastAsiaTheme="minorEastAsia" w:cs="Arial"/>
        </w:rPr>
        <w:t xml:space="preserve"> dotycząc</w:t>
      </w:r>
      <w:r w:rsidR="5CCE0A71" w:rsidRPr="62B94387">
        <w:rPr>
          <w:rFonts w:eastAsiaTheme="minorEastAsia" w:cs="Arial"/>
        </w:rPr>
        <w:t>e</w:t>
      </w:r>
      <w:r w:rsidRPr="62B94387">
        <w:rPr>
          <w:rFonts w:eastAsiaTheme="minorEastAsia" w:cs="Arial"/>
        </w:rPr>
        <w:t xml:space="preserve"> zapewnienia dostępności wyborów powszechnych do Sejmu i Senatu Rzeczypospolitej Polskiej (RP) w 2023 r.</w:t>
      </w:r>
      <w:r w:rsidR="6CAB32C2" w:rsidRPr="62B94387">
        <w:rPr>
          <w:rFonts w:eastAsiaTheme="minorEastAsia" w:cs="Arial"/>
        </w:rPr>
        <w:t xml:space="preserve"> -</w:t>
      </w:r>
      <w:r w:rsidR="5CCE0A71" w:rsidRPr="62B94387">
        <w:rPr>
          <w:rFonts w:eastAsiaTheme="minorEastAsia" w:cs="Arial"/>
        </w:rPr>
        <w:t xml:space="preserve"> zostały one </w:t>
      </w:r>
      <w:r w:rsidR="6CAB32C2" w:rsidRPr="62B94387">
        <w:rPr>
          <w:rFonts w:eastAsiaTheme="minorEastAsia" w:cs="Arial"/>
        </w:rPr>
        <w:t>przekazan</w:t>
      </w:r>
      <w:r w:rsidR="0DF3279B" w:rsidRPr="62B94387">
        <w:rPr>
          <w:rFonts w:eastAsiaTheme="minorEastAsia" w:cs="Arial"/>
        </w:rPr>
        <w:t>e</w:t>
      </w:r>
      <w:r w:rsidR="6CAB32C2" w:rsidRPr="62B94387">
        <w:rPr>
          <w:rFonts w:eastAsiaTheme="minorEastAsia" w:cs="Arial"/>
        </w:rPr>
        <w:t xml:space="preserve"> Państwow</w:t>
      </w:r>
      <w:r w:rsidR="5CCE0A71" w:rsidRPr="62B94387">
        <w:rPr>
          <w:rFonts w:eastAsiaTheme="minorEastAsia" w:cs="Arial"/>
        </w:rPr>
        <w:t>ej</w:t>
      </w:r>
      <w:r w:rsidR="6CAB32C2" w:rsidRPr="62B94387">
        <w:rPr>
          <w:rFonts w:eastAsiaTheme="minorEastAsia" w:cs="Arial"/>
        </w:rPr>
        <w:t xml:space="preserve"> Komisj</w:t>
      </w:r>
      <w:r w:rsidR="5CCE0A71" w:rsidRPr="62B94387">
        <w:rPr>
          <w:rFonts w:eastAsiaTheme="minorEastAsia" w:cs="Arial"/>
        </w:rPr>
        <w:t>i</w:t>
      </w:r>
      <w:r w:rsidR="6CAB32C2" w:rsidRPr="62B94387">
        <w:rPr>
          <w:rFonts w:eastAsiaTheme="minorEastAsia" w:cs="Arial"/>
        </w:rPr>
        <w:t xml:space="preserve"> Wyborcz</w:t>
      </w:r>
      <w:r w:rsidR="5CCE0A71" w:rsidRPr="62B94387">
        <w:rPr>
          <w:rFonts w:eastAsiaTheme="minorEastAsia" w:cs="Arial"/>
        </w:rPr>
        <w:t>ej</w:t>
      </w:r>
      <w:r w:rsidR="6CAB32C2" w:rsidRPr="62B94387">
        <w:rPr>
          <w:rFonts w:eastAsiaTheme="minorEastAsia" w:cs="Arial"/>
        </w:rPr>
        <w:t xml:space="preserve"> do uwzględnienia </w:t>
      </w:r>
      <w:r w:rsidR="654193ED" w:rsidRPr="62B94387">
        <w:rPr>
          <w:rFonts w:eastAsiaTheme="minorEastAsia" w:cs="Arial"/>
        </w:rPr>
        <w:t xml:space="preserve">w procesie </w:t>
      </w:r>
      <w:r w:rsidR="6CAB32C2" w:rsidRPr="62B94387">
        <w:rPr>
          <w:rFonts w:eastAsiaTheme="minorEastAsia" w:cs="Arial"/>
        </w:rPr>
        <w:t>organiza</w:t>
      </w:r>
      <w:r w:rsidR="654193ED" w:rsidRPr="62B94387">
        <w:rPr>
          <w:rFonts w:eastAsiaTheme="minorEastAsia" w:cs="Arial"/>
        </w:rPr>
        <w:t xml:space="preserve">cji </w:t>
      </w:r>
      <w:r w:rsidR="6CAB32C2" w:rsidRPr="62B94387">
        <w:rPr>
          <w:rFonts w:eastAsiaTheme="minorEastAsia" w:cs="Arial"/>
        </w:rPr>
        <w:t xml:space="preserve">lokali wyborczych </w:t>
      </w:r>
      <w:r w:rsidR="654193ED" w:rsidRPr="62B94387">
        <w:rPr>
          <w:rFonts w:eastAsiaTheme="minorEastAsia" w:cs="Arial"/>
        </w:rPr>
        <w:t xml:space="preserve">i </w:t>
      </w:r>
      <w:r w:rsidR="6CAB32C2" w:rsidRPr="62B94387">
        <w:rPr>
          <w:rFonts w:eastAsiaTheme="minorEastAsia" w:cs="Arial"/>
        </w:rPr>
        <w:t>w działaniach związanych z organizacją</w:t>
      </w:r>
      <w:r w:rsidR="15A3E80D" w:rsidRPr="62B94387">
        <w:rPr>
          <w:rFonts w:eastAsiaTheme="minorEastAsia" w:cs="Arial"/>
        </w:rPr>
        <w:t xml:space="preserve"> wyborów powszechnych</w:t>
      </w:r>
      <w:r w:rsidR="1D4CF422" w:rsidRPr="62B94387">
        <w:rPr>
          <w:rFonts w:eastAsiaTheme="minorEastAsia" w:cs="Arial"/>
        </w:rPr>
        <w:t xml:space="preserve"> 15 października 2023 r</w:t>
      </w:r>
      <w:r w:rsidR="15A3E80D" w:rsidRPr="62B94387">
        <w:rPr>
          <w:rFonts w:eastAsiaTheme="minorEastAsia" w:cs="Arial"/>
        </w:rPr>
        <w:t>.</w:t>
      </w:r>
      <w:r w:rsidR="720C6E51" w:rsidRPr="62B94387">
        <w:rPr>
          <w:rFonts w:eastAsiaTheme="minorEastAsia" w:cs="Arial"/>
        </w:rPr>
        <w:t xml:space="preserve"> </w:t>
      </w:r>
      <w:r w:rsidR="654193ED" w:rsidRPr="62B94387">
        <w:rPr>
          <w:rFonts w:eastAsiaTheme="minorEastAsia" w:cs="Arial"/>
        </w:rPr>
        <w:t>(</w:t>
      </w:r>
      <w:r w:rsidR="5CB98440" w:rsidRPr="62B94387">
        <w:rPr>
          <w:rFonts w:eastAsiaTheme="minorEastAsia" w:cs="Arial"/>
        </w:rPr>
        <w:t>w</w:t>
      </w:r>
      <w:r w:rsidR="654193ED" w:rsidRPr="62B94387">
        <w:rPr>
          <w:rFonts w:eastAsiaTheme="minorEastAsia" w:cs="Arial"/>
        </w:rPr>
        <w:t xml:space="preserve">ięcej w </w:t>
      </w:r>
      <w:hyperlink w:anchor="_Działanie_35._Prawo" w:history="1">
        <w:r w:rsidR="654193ED" w:rsidRPr="62B94387">
          <w:rPr>
            <w:rStyle w:val="Hipercze"/>
            <w:rFonts w:eastAsiaTheme="minorEastAsia" w:cs="Arial"/>
          </w:rPr>
          <w:t>Działaniu 35</w:t>
        </w:r>
      </w:hyperlink>
      <w:r w:rsidR="654193ED" w:rsidRPr="62B94387">
        <w:rPr>
          <w:rFonts w:eastAsiaTheme="minorEastAsia" w:cs="Arial"/>
        </w:rPr>
        <w:t>)</w:t>
      </w:r>
      <w:r w:rsidR="00653733">
        <w:rPr>
          <w:rFonts w:eastAsiaTheme="minorEastAsia" w:cs="Arial"/>
        </w:rPr>
        <w:t>.</w:t>
      </w:r>
    </w:p>
    <w:p w14:paraId="35E68BF1" w14:textId="4D025E4E" w:rsidR="00852CFB" w:rsidRDefault="00653114" w:rsidP="00697589">
      <w:pPr>
        <w:spacing w:after="120"/>
        <w:rPr>
          <w:rFonts w:eastAsia="Calibri" w:cs="Arial"/>
        </w:rPr>
      </w:pPr>
      <w:r>
        <w:rPr>
          <w:rFonts w:eastAsia="Calibri" w:cs="Arial"/>
        </w:rPr>
        <w:t xml:space="preserve">W 2023 r. </w:t>
      </w:r>
      <w:r w:rsidR="3283B772" w:rsidRPr="006E2BDD">
        <w:rPr>
          <w:rFonts w:eastAsia="Calibri" w:cs="Arial"/>
        </w:rPr>
        <w:t>Rada p</w:t>
      </w:r>
      <w:r w:rsidR="3934E24F" w:rsidRPr="006E2BDD">
        <w:rPr>
          <w:rFonts w:cs="Arial"/>
        </w:rPr>
        <w:t xml:space="preserve">rzeprowadziła proces konsultacji </w:t>
      </w:r>
      <w:r w:rsidR="1E0D10F0" w:rsidRPr="006E2BDD">
        <w:rPr>
          <w:rFonts w:cs="Arial"/>
        </w:rPr>
        <w:t>1</w:t>
      </w:r>
      <w:r w:rsidR="6B7FF983" w:rsidRPr="006E2BDD">
        <w:rPr>
          <w:rFonts w:cs="Arial"/>
        </w:rPr>
        <w:t>3</w:t>
      </w:r>
      <w:r w:rsidR="1E0D10F0" w:rsidRPr="006E2BDD">
        <w:rPr>
          <w:rFonts w:cs="Arial"/>
        </w:rPr>
        <w:t xml:space="preserve"> </w:t>
      </w:r>
      <w:r w:rsidR="11FE1577" w:rsidRPr="006E2BDD">
        <w:rPr>
          <w:rFonts w:eastAsia="Calibri" w:cs="Arial"/>
        </w:rPr>
        <w:t>dokumentów, w tym</w:t>
      </w:r>
      <w:r w:rsidR="0649E80B" w:rsidRPr="006E2BDD">
        <w:rPr>
          <w:rFonts w:eastAsia="Calibri" w:cs="Arial"/>
        </w:rPr>
        <w:t xml:space="preserve"> tzw. fiszek z założeniami nowych konkursów</w:t>
      </w:r>
      <w:r w:rsidR="00852CFB">
        <w:rPr>
          <w:rFonts w:eastAsia="Calibri" w:cs="Arial"/>
        </w:rPr>
        <w:t xml:space="preserve"> i projektów służących </w:t>
      </w:r>
      <w:r w:rsidR="0649E80B" w:rsidRPr="006E2BDD">
        <w:rPr>
          <w:rFonts w:eastAsia="Calibri" w:cs="Arial"/>
        </w:rPr>
        <w:t>wsparci</w:t>
      </w:r>
      <w:r w:rsidR="00852CFB">
        <w:rPr>
          <w:rFonts w:eastAsia="Calibri" w:cs="Arial"/>
        </w:rPr>
        <w:t>u</w:t>
      </w:r>
      <w:r w:rsidR="0649E80B" w:rsidRPr="006E2BDD">
        <w:rPr>
          <w:rFonts w:eastAsia="Calibri" w:cs="Arial"/>
        </w:rPr>
        <w:t xml:space="preserve"> dostępności, których finansowanie zapewnią fundusze europejskie</w:t>
      </w:r>
      <w:r w:rsidR="00060617">
        <w:rPr>
          <w:rFonts w:eastAsia="Calibri" w:cs="Arial"/>
        </w:rPr>
        <w:t xml:space="preserve"> </w:t>
      </w:r>
      <w:r w:rsidR="00852CFB">
        <w:rPr>
          <w:rFonts w:eastAsia="Calibri" w:cs="Arial"/>
        </w:rPr>
        <w:t>(m.in.</w:t>
      </w:r>
      <w:r w:rsidR="008B4BAD">
        <w:rPr>
          <w:rFonts w:eastAsia="Calibri" w:cs="Arial"/>
        </w:rPr>
        <w:t xml:space="preserve"> </w:t>
      </w:r>
      <w:r w:rsidR="00720A52">
        <w:rPr>
          <w:rFonts w:eastAsia="Calibri" w:cs="Arial"/>
        </w:rPr>
        <w:t>„</w:t>
      </w:r>
      <w:r w:rsidR="732F4D49" w:rsidRPr="006E2BDD">
        <w:rPr>
          <w:rFonts w:eastAsia="Calibri" w:cs="Arial"/>
        </w:rPr>
        <w:t xml:space="preserve">Systemowe kształcenie specjalistów ds. Dostępności cyfrowej”, </w:t>
      </w:r>
      <w:r w:rsidR="29987C2C" w:rsidRPr="006E2BDD">
        <w:rPr>
          <w:rFonts w:eastAsia="Calibri" w:cs="Arial"/>
        </w:rPr>
        <w:t>„Dostępna Recepcja”</w:t>
      </w:r>
      <w:r w:rsidR="00852CFB">
        <w:rPr>
          <w:rFonts w:eastAsia="Calibri" w:cs="Arial"/>
        </w:rPr>
        <w:t>),</w:t>
      </w:r>
      <w:r w:rsidR="55CD0218" w:rsidRPr="006E2BDD">
        <w:rPr>
          <w:rFonts w:eastAsia="Calibri" w:cs="Arial"/>
        </w:rPr>
        <w:t xml:space="preserve"> a także projektów aktów prawnych i dokumentów rządowych o czym więcej w opisie </w:t>
      </w:r>
      <w:hyperlink w:anchor="_Działanie_35._Prawo" w:history="1">
        <w:r w:rsidR="55CD0218" w:rsidRPr="00060617">
          <w:rPr>
            <w:rStyle w:val="Hipercze"/>
            <w:rFonts w:eastAsia="Calibri" w:cs="Arial"/>
          </w:rPr>
          <w:t>Działania 35</w:t>
        </w:r>
      </w:hyperlink>
      <w:r w:rsidR="55CD0218" w:rsidRPr="006E2BDD">
        <w:rPr>
          <w:rFonts w:eastAsia="Calibri" w:cs="Arial"/>
        </w:rPr>
        <w:t>. Prawo dla dostępności.</w:t>
      </w:r>
      <w:r w:rsidR="00051B7B">
        <w:rPr>
          <w:rFonts w:eastAsia="Calibri" w:cs="Arial"/>
        </w:rPr>
        <w:t xml:space="preserve"> </w:t>
      </w:r>
    </w:p>
    <w:p w14:paraId="1B65D2C2" w14:textId="00DB73DE" w:rsidR="00803FA1" w:rsidRPr="006E2BDD" w:rsidRDefault="66FD1CF2" w:rsidP="00697589">
      <w:pPr>
        <w:spacing w:after="120"/>
        <w:rPr>
          <w:rFonts w:cs="Arial"/>
        </w:rPr>
      </w:pPr>
      <w:r w:rsidRPr="1737D46B">
        <w:rPr>
          <w:rFonts w:eastAsia="Calibri" w:cs="Arial"/>
        </w:rPr>
        <w:t xml:space="preserve">Ponadto </w:t>
      </w:r>
      <w:r w:rsidRPr="1737D46B">
        <w:rPr>
          <w:rFonts w:cs="Arial"/>
        </w:rPr>
        <w:t>w</w:t>
      </w:r>
      <w:r w:rsidR="5F5AE0BC" w:rsidRPr="1737D46B">
        <w:rPr>
          <w:rFonts w:cs="Arial"/>
        </w:rPr>
        <w:t xml:space="preserve"> 202</w:t>
      </w:r>
      <w:r w:rsidR="558827FA" w:rsidRPr="1737D46B">
        <w:rPr>
          <w:rFonts w:cs="Arial"/>
        </w:rPr>
        <w:t>3</w:t>
      </w:r>
      <w:r w:rsidR="5F5AE0BC" w:rsidRPr="1737D46B">
        <w:rPr>
          <w:rFonts w:cs="Arial"/>
        </w:rPr>
        <w:t xml:space="preserve"> r.</w:t>
      </w:r>
      <w:r w:rsidR="558827FA" w:rsidRPr="1737D46B">
        <w:rPr>
          <w:rFonts w:cs="Arial"/>
        </w:rPr>
        <w:t xml:space="preserve"> </w:t>
      </w:r>
      <w:r w:rsidR="67D7FAD0" w:rsidRPr="1737D46B">
        <w:rPr>
          <w:rFonts w:cs="Arial"/>
        </w:rPr>
        <w:t>Rad</w:t>
      </w:r>
      <w:r w:rsidR="22236F39" w:rsidRPr="1737D46B">
        <w:rPr>
          <w:rFonts w:cs="Arial"/>
        </w:rPr>
        <w:t>a</w:t>
      </w:r>
      <w:r w:rsidR="67D7FAD0" w:rsidRPr="1737D46B">
        <w:rPr>
          <w:rFonts w:cs="Arial"/>
        </w:rPr>
        <w:t xml:space="preserve"> Dostępności </w:t>
      </w:r>
      <w:r w:rsidR="22236F39" w:rsidRPr="1737D46B">
        <w:rPr>
          <w:rFonts w:cs="Arial"/>
        </w:rPr>
        <w:t xml:space="preserve">prowadziła prace </w:t>
      </w:r>
      <w:r w:rsidR="67D7FAD0" w:rsidRPr="1737D46B">
        <w:rPr>
          <w:rFonts w:cs="Arial"/>
        </w:rPr>
        <w:t xml:space="preserve">w </w:t>
      </w:r>
      <w:r w:rsidR="558827FA" w:rsidRPr="1737D46B">
        <w:rPr>
          <w:rFonts w:cs="Arial"/>
        </w:rPr>
        <w:t>trzech</w:t>
      </w:r>
      <w:r w:rsidR="22236F39" w:rsidRPr="1737D46B">
        <w:rPr>
          <w:rFonts w:cs="Arial"/>
        </w:rPr>
        <w:t xml:space="preserve"> zespoł</w:t>
      </w:r>
      <w:r w:rsidR="558827FA" w:rsidRPr="1737D46B">
        <w:rPr>
          <w:rFonts w:cs="Arial"/>
        </w:rPr>
        <w:t>ach</w:t>
      </w:r>
      <w:r w:rsidR="22236F39" w:rsidRPr="1737D46B">
        <w:rPr>
          <w:rFonts w:cs="Arial"/>
        </w:rPr>
        <w:t xml:space="preserve"> zadaniowych</w:t>
      </w:r>
      <w:r w:rsidR="0EC528EC" w:rsidRPr="1737D46B">
        <w:rPr>
          <w:rFonts w:cs="Arial"/>
        </w:rPr>
        <w:t xml:space="preserve"> </w:t>
      </w:r>
      <w:r w:rsidR="3ED87196" w:rsidRPr="1737D46B">
        <w:rPr>
          <w:rFonts w:cs="Arial"/>
        </w:rPr>
        <w:t>zajmujących</w:t>
      </w:r>
      <w:r w:rsidR="0EC528EC" w:rsidRPr="1737D46B">
        <w:rPr>
          <w:rFonts w:cs="Arial"/>
        </w:rPr>
        <w:t xml:space="preserve"> się rozwiązaniem konkretn</w:t>
      </w:r>
      <w:r w:rsidRPr="1737D46B">
        <w:rPr>
          <w:rFonts w:cs="Arial"/>
        </w:rPr>
        <w:t>ych</w:t>
      </w:r>
      <w:r w:rsidR="0EC528EC" w:rsidRPr="1737D46B">
        <w:rPr>
          <w:rFonts w:cs="Arial"/>
        </w:rPr>
        <w:t xml:space="preserve"> problem</w:t>
      </w:r>
      <w:r w:rsidRPr="1737D46B">
        <w:rPr>
          <w:rFonts w:cs="Arial"/>
        </w:rPr>
        <w:t>ów</w:t>
      </w:r>
      <w:r w:rsidR="0EC528EC" w:rsidRPr="1737D46B">
        <w:rPr>
          <w:rFonts w:cs="Arial"/>
        </w:rPr>
        <w:t xml:space="preserve"> zw</w:t>
      </w:r>
      <w:r w:rsidR="5ABBA688" w:rsidRPr="1737D46B">
        <w:rPr>
          <w:rFonts w:cs="Arial"/>
        </w:rPr>
        <w:t>iązan</w:t>
      </w:r>
      <w:r w:rsidRPr="1737D46B">
        <w:rPr>
          <w:rFonts w:cs="Arial"/>
        </w:rPr>
        <w:t>ych</w:t>
      </w:r>
      <w:r w:rsidR="5ABBA688" w:rsidRPr="1737D46B">
        <w:rPr>
          <w:rFonts w:cs="Arial"/>
        </w:rPr>
        <w:t xml:space="preserve"> z </w:t>
      </w:r>
      <w:r w:rsidRPr="1737D46B">
        <w:rPr>
          <w:rFonts w:cs="Arial"/>
        </w:rPr>
        <w:t xml:space="preserve">zapewnianiem </w:t>
      </w:r>
      <w:r w:rsidR="48FCA7E8" w:rsidRPr="1737D46B">
        <w:rPr>
          <w:rFonts w:cs="Arial"/>
        </w:rPr>
        <w:t>dostępnością</w:t>
      </w:r>
      <w:r w:rsidR="0EC528EC" w:rsidRPr="1737D46B">
        <w:rPr>
          <w:rFonts w:cs="Arial"/>
        </w:rPr>
        <w:t xml:space="preserve"> lub </w:t>
      </w:r>
      <w:r w:rsidR="1AE04CF8" w:rsidRPr="1737D46B">
        <w:rPr>
          <w:rFonts w:cs="Arial"/>
        </w:rPr>
        <w:t>kreowaniem nowych ro</w:t>
      </w:r>
      <w:r w:rsidR="17B64575" w:rsidRPr="1737D46B">
        <w:rPr>
          <w:rFonts w:cs="Arial"/>
        </w:rPr>
        <w:t xml:space="preserve">związań prawnych lub standardów </w:t>
      </w:r>
      <w:r w:rsidR="3B008FD8" w:rsidRPr="1737D46B">
        <w:rPr>
          <w:rFonts w:cs="Arial"/>
        </w:rPr>
        <w:t>odpowiadających</w:t>
      </w:r>
      <w:r w:rsidR="17B64575" w:rsidRPr="1737D46B">
        <w:rPr>
          <w:rFonts w:cs="Arial"/>
        </w:rPr>
        <w:t xml:space="preserve"> na potrzeby w zakresie</w:t>
      </w:r>
      <w:r w:rsidR="3F63EEBB" w:rsidRPr="1737D46B">
        <w:rPr>
          <w:rFonts w:cs="Arial"/>
        </w:rPr>
        <w:t xml:space="preserve"> jej </w:t>
      </w:r>
      <w:r w:rsidR="6E2F7038" w:rsidRPr="1737D46B">
        <w:rPr>
          <w:rFonts w:cs="Arial"/>
        </w:rPr>
        <w:t>zapewniania</w:t>
      </w:r>
      <w:r w:rsidR="072E55EF" w:rsidRPr="1737D46B">
        <w:rPr>
          <w:rFonts w:cs="Arial"/>
        </w:rPr>
        <w:t xml:space="preserve">. Prace prowadziły następujące zespoły: </w:t>
      </w:r>
    </w:p>
    <w:p w14:paraId="509D3DDD" w14:textId="10C2AF10" w:rsidR="00803FA1" w:rsidRPr="006E2BDD" w:rsidRDefault="1A1EC47A" w:rsidP="005C1ED4">
      <w:pPr>
        <w:numPr>
          <w:ilvl w:val="0"/>
          <w:numId w:val="94"/>
        </w:numPr>
        <w:spacing w:after="120"/>
        <w:ind w:left="426" w:hanging="284"/>
        <w:rPr>
          <w:rFonts w:cs="Arial"/>
        </w:rPr>
      </w:pPr>
      <w:r w:rsidRPr="006E2BDD">
        <w:rPr>
          <w:rFonts w:cs="Arial"/>
          <w:b/>
          <w:bCs/>
        </w:rPr>
        <w:t>Zespół dot. skuteczności egzekwowania zakazu parkowania na miejscach dla OzN</w:t>
      </w:r>
      <w:r w:rsidRPr="006E2BDD">
        <w:rPr>
          <w:rFonts w:cs="Arial"/>
        </w:rPr>
        <w:t xml:space="preserve"> </w:t>
      </w:r>
      <w:r w:rsidR="4ABD9A6D" w:rsidRPr="006E2BDD">
        <w:rPr>
          <w:rFonts w:cs="Arial"/>
        </w:rPr>
        <w:t xml:space="preserve">– </w:t>
      </w:r>
      <w:r w:rsidR="2B78726E" w:rsidRPr="006E2BDD">
        <w:rPr>
          <w:rFonts w:cs="Arial"/>
        </w:rPr>
        <w:t>zajmował się problemem nieuprawnionego wykorzystywania miejsc parkingowych dla</w:t>
      </w:r>
      <w:r w:rsidR="00C56C7E">
        <w:rPr>
          <w:rFonts w:cs="Arial"/>
        </w:rPr>
        <w:t xml:space="preserve"> </w:t>
      </w:r>
      <w:r w:rsidR="00FA7330">
        <w:rPr>
          <w:rFonts w:cs="Arial"/>
        </w:rPr>
        <w:t>OzN</w:t>
      </w:r>
      <w:r w:rsidR="00AB4C5A" w:rsidRPr="006E2BDD">
        <w:rPr>
          <w:rFonts w:cs="Arial"/>
        </w:rPr>
        <w:t xml:space="preserve">. Podczas prac </w:t>
      </w:r>
      <w:r w:rsidR="00002ABC">
        <w:rPr>
          <w:rFonts w:cs="Arial"/>
        </w:rPr>
        <w:t>Z</w:t>
      </w:r>
      <w:r w:rsidR="55E20036" w:rsidRPr="006E2BDD">
        <w:rPr>
          <w:rFonts w:cs="Arial"/>
        </w:rPr>
        <w:t>espołu</w:t>
      </w:r>
      <w:r w:rsidR="720C6E51">
        <w:rPr>
          <w:rFonts w:cs="Arial"/>
        </w:rPr>
        <w:t xml:space="preserve"> </w:t>
      </w:r>
      <w:r w:rsidR="4616DB2E" w:rsidRPr="006E2BDD">
        <w:rPr>
          <w:rFonts w:cs="Arial"/>
        </w:rPr>
        <w:t>dokonano przeglądu przepisów i praktyki związanych z wydawaniem</w:t>
      </w:r>
      <w:r w:rsidR="4C0C7F62" w:rsidRPr="006E2BDD">
        <w:rPr>
          <w:rFonts w:cs="Arial"/>
        </w:rPr>
        <w:t xml:space="preserve"> i </w:t>
      </w:r>
      <w:r w:rsidR="3F9679CF" w:rsidRPr="006E2BDD">
        <w:rPr>
          <w:rFonts w:cs="Arial"/>
        </w:rPr>
        <w:t>korzystaniem</w:t>
      </w:r>
      <w:r w:rsidR="4C0C7F62" w:rsidRPr="006E2BDD">
        <w:rPr>
          <w:rFonts w:cs="Arial"/>
        </w:rPr>
        <w:t xml:space="preserve"> z </w:t>
      </w:r>
      <w:r w:rsidR="4616DB2E" w:rsidRPr="006E2BDD">
        <w:rPr>
          <w:rFonts w:cs="Arial"/>
        </w:rPr>
        <w:t>kart dla OzN uprawniaj</w:t>
      </w:r>
      <w:r w:rsidR="34EFD69D" w:rsidRPr="006E2BDD">
        <w:rPr>
          <w:rFonts w:cs="Arial"/>
        </w:rPr>
        <w:t>ą</w:t>
      </w:r>
      <w:r w:rsidR="4616DB2E" w:rsidRPr="006E2BDD">
        <w:rPr>
          <w:rFonts w:cs="Arial"/>
        </w:rPr>
        <w:t xml:space="preserve">cych do </w:t>
      </w:r>
      <w:r w:rsidR="487B44DA" w:rsidRPr="006E2BDD">
        <w:rPr>
          <w:rFonts w:cs="Arial"/>
        </w:rPr>
        <w:t>zajmowania</w:t>
      </w:r>
      <w:r w:rsidR="59AD1353" w:rsidRPr="006E2BDD">
        <w:rPr>
          <w:rFonts w:cs="Arial"/>
        </w:rPr>
        <w:t xml:space="preserve"> z ww. </w:t>
      </w:r>
      <w:r w:rsidR="60F32D78" w:rsidRPr="006E2BDD">
        <w:rPr>
          <w:rFonts w:cs="Arial"/>
        </w:rPr>
        <w:t>m</w:t>
      </w:r>
      <w:r w:rsidR="59AD1353" w:rsidRPr="006E2BDD">
        <w:rPr>
          <w:rFonts w:cs="Arial"/>
        </w:rPr>
        <w:t>iejsc</w:t>
      </w:r>
      <w:r w:rsidR="38605A3F" w:rsidRPr="006E2BDD">
        <w:rPr>
          <w:rFonts w:cs="Arial"/>
        </w:rPr>
        <w:t>,</w:t>
      </w:r>
      <w:r w:rsidR="720C6E51">
        <w:rPr>
          <w:rFonts w:cs="Arial"/>
        </w:rPr>
        <w:t xml:space="preserve"> </w:t>
      </w:r>
      <w:r w:rsidR="143737A4" w:rsidRPr="006E2BDD">
        <w:rPr>
          <w:rFonts w:cs="Arial"/>
        </w:rPr>
        <w:t xml:space="preserve">w tym rozpoznał stan prac </w:t>
      </w:r>
      <w:r w:rsidRPr="006E2BDD">
        <w:rPr>
          <w:rFonts w:cs="Arial"/>
        </w:rPr>
        <w:t>nad integracją danych posiadaczy kart parkingowych z bazą CEPIK</w:t>
      </w:r>
      <w:r w:rsidR="015CA2C4" w:rsidRPr="006E2BDD">
        <w:rPr>
          <w:rFonts w:cs="Arial"/>
        </w:rPr>
        <w:t xml:space="preserve">. Zidentyfikowano </w:t>
      </w:r>
      <w:r w:rsidR="14302B52" w:rsidRPr="006E2BDD">
        <w:rPr>
          <w:rFonts w:cs="Arial"/>
        </w:rPr>
        <w:t>główne</w:t>
      </w:r>
      <w:r w:rsidR="015CA2C4" w:rsidRPr="006E2BDD">
        <w:rPr>
          <w:rFonts w:cs="Arial"/>
        </w:rPr>
        <w:t xml:space="preserve"> problemy dotyczące korzys</w:t>
      </w:r>
      <w:r w:rsidR="399C7433" w:rsidRPr="006E2BDD">
        <w:rPr>
          <w:rFonts w:cs="Arial"/>
        </w:rPr>
        <w:t>ta</w:t>
      </w:r>
      <w:r w:rsidR="015CA2C4" w:rsidRPr="006E2BDD">
        <w:rPr>
          <w:rFonts w:cs="Arial"/>
        </w:rPr>
        <w:t xml:space="preserve">nia z miejsc i zadecydowano </w:t>
      </w:r>
      <w:r w:rsidR="00881B2C">
        <w:rPr>
          <w:rFonts w:cs="Arial"/>
        </w:rPr>
        <w:t xml:space="preserve">wraz z MI </w:t>
      </w:r>
      <w:r w:rsidR="015CA2C4" w:rsidRPr="006E2BDD">
        <w:rPr>
          <w:rFonts w:cs="Arial"/>
        </w:rPr>
        <w:t xml:space="preserve">o </w:t>
      </w:r>
      <w:r w:rsidRPr="006E2BDD">
        <w:rPr>
          <w:rFonts w:cs="Arial"/>
        </w:rPr>
        <w:t>wystosowani</w:t>
      </w:r>
      <w:r w:rsidR="782FA19A" w:rsidRPr="006E2BDD">
        <w:rPr>
          <w:rFonts w:cs="Arial"/>
        </w:rPr>
        <w:t>u</w:t>
      </w:r>
      <w:r w:rsidRPr="006E2BDD">
        <w:rPr>
          <w:rFonts w:cs="Arial"/>
        </w:rPr>
        <w:t xml:space="preserve"> wspólnego apelu nt. potrzeby</w:t>
      </w:r>
      <w:r w:rsidR="00D77658">
        <w:rPr>
          <w:rFonts w:cs="Arial"/>
        </w:rPr>
        <w:t xml:space="preserve"> </w:t>
      </w:r>
      <w:r w:rsidRPr="006E2BDD">
        <w:rPr>
          <w:rFonts w:cs="Arial"/>
        </w:rPr>
        <w:t xml:space="preserve">uwzględnienia tematyki dostępności </w:t>
      </w:r>
      <w:r w:rsidRPr="006E2BDD">
        <w:rPr>
          <w:rFonts w:cs="Arial"/>
        </w:rPr>
        <w:lastRenderedPageBreak/>
        <w:t>w programach kształcenia kierowców oraz podjęcia działań na rzecz zapewniania dostępności w działalności W</w:t>
      </w:r>
      <w:r w:rsidR="7A277B98" w:rsidRPr="006E2BDD">
        <w:rPr>
          <w:rFonts w:cs="Arial"/>
        </w:rPr>
        <w:t xml:space="preserve">ojewódzkich </w:t>
      </w:r>
      <w:r w:rsidRPr="006E2BDD">
        <w:rPr>
          <w:rFonts w:cs="Arial"/>
        </w:rPr>
        <w:t>O</w:t>
      </w:r>
      <w:r w:rsidR="0BF4A9AF" w:rsidRPr="006E2BDD">
        <w:rPr>
          <w:rFonts w:cs="Arial"/>
        </w:rPr>
        <w:t xml:space="preserve">środków </w:t>
      </w:r>
      <w:r w:rsidRPr="006E2BDD">
        <w:rPr>
          <w:rFonts w:cs="Arial"/>
        </w:rPr>
        <w:t>R</w:t>
      </w:r>
      <w:r w:rsidR="19B51203" w:rsidRPr="006E2BDD">
        <w:rPr>
          <w:rFonts w:cs="Arial"/>
        </w:rPr>
        <w:t xml:space="preserve">uchu </w:t>
      </w:r>
      <w:r w:rsidRPr="006E2BDD">
        <w:rPr>
          <w:rFonts w:cs="Arial"/>
        </w:rPr>
        <w:t>D</w:t>
      </w:r>
      <w:r w:rsidR="4B444185" w:rsidRPr="006E2BDD">
        <w:rPr>
          <w:rFonts w:cs="Arial"/>
        </w:rPr>
        <w:t>rogowego</w:t>
      </w:r>
      <w:r w:rsidRPr="006E2BDD">
        <w:rPr>
          <w:rFonts w:cs="Arial"/>
        </w:rPr>
        <w:t xml:space="preserve"> oraz podmiotów z branży szkolenia i egzaminowania kierowców</w:t>
      </w:r>
      <w:r w:rsidR="416928F5" w:rsidRPr="006E2BDD">
        <w:rPr>
          <w:rFonts w:cs="Arial"/>
        </w:rPr>
        <w:t xml:space="preserve">. Apel został przekazany w </w:t>
      </w:r>
      <w:r w:rsidR="2E6EE3E5" w:rsidRPr="006E2BDD">
        <w:rPr>
          <w:rFonts w:cs="Arial"/>
        </w:rPr>
        <w:t>końcu</w:t>
      </w:r>
      <w:r w:rsidR="416928F5" w:rsidRPr="006E2BDD">
        <w:rPr>
          <w:rFonts w:cs="Arial"/>
        </w:rPr>
        <w:t xml:space="preserve"> roku 2023</w:t>
      </w:r>
      <w:r w:rsidR="6EA2E630" w:rsidRPr="006E2BDD">
        <w:rPr>
          <w:rFonts w:cs="Arial"/>
        </w:rPr>
        <w:t xml:space="preserve"> </w:t>
      </w:r>
      <w:r w:rsidR="416928F5" w:rsidRPr="006E2BDD">
        <w:rPr>
          <w:rFonts w:cs="Arial"/>
        </w:rPr>
        <w:t xml:space="preserve">r. Dodatkowo poinformowano w nim o </w:t>
      </w:r>
      <w:r w:rsidR="02FDE549" w:rsidRPr="006E2BDD">
        <w:rPr>
          <w:rFonts w:cs="Arial"/>
        </w:rPr>
        <w:t xml:space="preserve">wprowadzonych </w:t>
      </w:r>
      <w:r w:rsidR="564E6A12" w:rsidRPr="006E2BDD">
        <w:rPr>
          <w:rFonts w:cs="Arial"/>
        </w:rPr>
        <w:t>przez MI</w:t>
      </w:r>
      <w:r w:rsidR="562E833C" w:rsidRPr="006E2BDD">
        <w:rPr>
          <w:rFonts w:cs="Arial"/>
        </w:rPr>
        <w:t>,</w:t>
      </w:r>
      <w:r w:rsidR="564E6A12" w:rsidRPr="006E2BDD">
        <w:rPr>
          <w:rFonts w:cs="Arial"/>
        </w:rPr>
        <w:t xml:space="preserve"> </w:t>
      </w:r>
      <w:r w:rsidR="02FDE549" w:rsidRPr="006E2BDD">
        <w:rPr>
          <w:rFonts w:cs="Arial"/>
        </w:rPr>
        <w:t>także w odpowiedzi na zgłoszenia ze strony członków Rady</w:t>
      </w:r>
      <w:r w:rsidR="00300EF2">
        <w:rPr>
          <w:rFonts w:cs="Arial"/>
        </w:rPr>
        <w:t xml:space="preserve"> Dostępności</w:t>
      </w:r>
      <w:r w:rsidR="3A6C6A30" w:rsidRPr="006E2BDD">
        <w:rPr>
          <w:rFonts w:cs="Arial"/>
        </w:rPr>
        <w:t>,</w:t>
      </w:r>
      <w:r w:rsidR="02FDE549" w:rsidRPr="006E2BDD">
        <w:rPr>
          <w:rFonts w:cs="Arial"/>
        </w:rPr>
        <w:t xml:space="preserve"> </w:t>
      </w:r>
      <w:r w:rsidR="416928F5" w:rsidRPr="006E2BDD">
        <w:rPr>
          <w:rFonts w:cs="Arial"/>
        </w:rPr>
        <w:t>zmianach w przepisach dotycz</w:t>
      </w:r>
      <w:r w:rsidR="76A83ADC" w:rsidRPr="006E2BDD">
        <w:rPr>
          <w:rFonts w:cs="Arial"/>
        </w:rPr>
        <w:t>ą</w:t>
      </w:r>
      <w:r w:rsidR="416928F5" w:rsidRPr="006E2BDD">
        <w:rPr>
          <w:rFonts w:cs="Arial"/>
        </w:rPr>
        <w:t>cy</w:t>
      </w:r>
      <w:r w:rsidR="554C10FB" w:rsidRPr="006E2BDD">
        <w:rPr>
          <w:rFonts w:cs="Arial"/>
        </w:rPr>
        <w:t>c</w:t>
      </w:r>
      <w:r w:rsidR="416928F5" w:rsidRPr="006E2BDD">
        <w:rPr>
          <w:rFonts w:cs="Arial"/>
        </w:rPr>
        <w:t>h</w:t>
      </w:r>
      <w:r w:rsidR="13BE92A3" w:rsidRPr="006E2BDD">
        <w:rPr>
          <w:rFonts w:cs="Arial"/>
        </w:rPr>
        <w:t xml:space="preserve"> </w:t>
      </w:r>
      <w:r w:rsidR="2EE06AC0" w:rsidRPr="006E2BDD">
        <w:rPr>
          <w:rFonts w:cs="Arial"/>
        </w:rPr>
        <w:t>sposobu egzaminowania</w:t>
      </w:r>
      <w:r w:rsidR="220331C5" w:rsidRPr="006E2BDD">
        <w:rPr>
          <w:rFonts w:cs="Arial"/>
        </w:rPr>
        <w:t xml:space="preserve"> osób głuchych </w:t>
      </w:r>
      <w:r w:rsidR="4270DC5E" w:rsidRPr="006E2BDD">
        <w:rPr>
          <w:rFonts w:cs="Arial"/>
        </w:rPr>
        <w:t>na prawo jazdy</w:t>
      </w:r>
      <w:r w:rsidR="66FD1CF2">
        <w:rPr>
          <w:rFonts w:cs="Arial"/>
        </w:rPr>
        <w:t xml:space="preserve"> (więcej na temat ww. zmian w </w:t>
      </w:r>
      <w:hyperlink w:anchor="_Działanie_35._Prawo" w:history="1">
        <w:r w:rsidR="66FD1CF2" w:rsidRPr="62B94387">
          <w:rPr>
            <w:rStyle w:val="Hipercze"/>
            <w:rFonts w:cs="Arial"/>
          </w:rPr>
          <w:t>Działaniu 35</w:t>
        </w:r>
      </w:hyperlink>
      <w:r w:rsidR="66FD1CF2">
        <w:rPr>
          <w:rFonts w:cs="Arial"/>
        </w:rPr>
        <w:t>)</w:t>
      </w:r>
      <w:r w:rsidR="58963DF2" w:rsidRPr="006E2BDD">
        <w:rPr>
          <w:rFonts w:cs="Arial"/>
        </w:rPr>
        <w:t>;</w:t>
      </w:r>
    </w:p>
    <w:p w14:paraId="0B802F46" w14:textId="677C1827" w:rsidR="00852CFB" w:rsidRPr="00852CFB" w:rsidRDefault="01BAFFAB" w:rsidP="005C1ED4">
      <w:pPr>
        <w:numPr>
          <w:ilvl w:val="0"/>
          <w:numId w:val="94"/>
        </w:numPr>
        <w:spacing w:after="120"/>
        <w:ind w:left="426" w:hanging="284"/>
        <w:rPr>
          <w:rFonts w:cs="Arial"/>
        </w:rPr>
      </w:pPr>
      <w:r w:rsidRPr="1737D46B">
        <w:rPr>
          <w:rFonts w:cs="Arial"/>
          <w:b/>
          <w:bCs/>
        </w:rPr>
        <w:t>Zespół dot. dostępności obiektów zabytkowych</w:t>
      </w:r>
      <w:r w:rsidR="1A6871D1" w:rsidRPr="1737D46B">
        <w:rPr>
          <w:rFonts w:cs="Arial"/>
        </w:rPr>
        <w:t xml:space="preserve"> </w:t>
      </w:r>
      <w:r w:rsidR="2028076B" w:rsidRPr="1737D46B">
        <w:rPr>
          <w:rFonts w:cs="Arial"/>
        </w:rPr>
        <w:t>zajął si</w:t>
      </w:r>
      <w:r w:rsidR="67143E51" w:rsidRPr="1737D46B">
        <w:rPr>
          <w:rFonts w:cs="Arial"/>
        </w:rPr>
        <w:t>ę</w:t>
      </w:r>
      <w:r w:rsidR="2028076B" w:rsidRPr="1737D46B">
        <w:rPr>
          <w:rFonts w:cs="Arial"/>
        </w:rPr>
        <w:t xml:space="preserve"> kwesti</w:t>
      </w:r>
      <w:r w:rsidR="71A6E757" w:rsidRPr="1737D46B">
        <w:rPr>
          <w:rFonts w:cs="Arial"/>
        </w:rPr>
        <w:t>ą</w:t>
      </w:r>
      <w:r w:rsidR="2028076B" w:rsidRPr="1737D46B">
        <w:rPr>
          <w:rFonts w:cs="Arial"/>
        </w:rPr>
        <w:t xml:space="preserve"> </w:t>
      </w:r>
      <w:r w:rsidR="2D62F42F" w:rsidRPr="1737D46B">
        <w:rPr>
          <w:rFonts w:cs="Arial"/>
        </w:rPr>
        <w:t>o</w:t>
      </w:r>
      <w:r w:rsidR="1EDA11DB" w:rsidRPr="1737D46B">
        <w:rPr>
          <w:rFonts w:cs="Arial"/>
        </w:rPr>
        <w:t>ddziaływania</w:t>
      </w:r>
      <w:r w:rsidR="2028076B" w:rsidRPr="1737D46B">
        <w:rPr>
          <w:rFonts w:cs="Arial"/>
        </w:rPr>
        <w:t xml:space="preserve"> na wła</w:t>
      </w:r>
      <w:r w:rsidR="2E6A5AD8" w:rsidRPr="1737D46B">
        <w:rPr>
          <w:rFonts w:cs="Arial"/>
        </w:rPr>
        <w:t>ś</w:t>
      </w:r>
      <w:r w:rsidR="2028076B" w:rsidRPr="1737D46B">
        <w:rPr>
          <w:rFonts w:cs="Arial"/>
        </w:rPr>
        <w:t>ciw</w:t>
      </w:r>
      <w:r w:rsidR="6B721847" w:rsidRPr="1737D46B">
        <w:rPr>
          <w:rFonts w:cs="Arial"/>
        </w:rPr>
        <w:t>e</w:t>
      </w:r>
      <w:r w:rsidR="2028076B" w:rsidRPr="1737D46B">
        <w:rPr>
          <w:rFonts w:cs="Arial"/>
        </w:rPr>
        <w:t xml:space="preserve"> </w:t>
      </w:r>
      <w:r w:rsidR="15C9F5B6" w:rsidRPr="1737D46B">
        <w:rPr>
          <w:rFonts w:cs="Arial"/>
        </w:rPr>
        <w:t>kompetencyjnie</w:t>
      </w:r>
      <w:r w:rsidR="69297FFD" w:rsidRPr="1737D46B">
        <w:rPr>
          <w:rFonts w:cs="Arial"/>
        </w:rPr>
        <w:t xml:space="preserve"> </w:t>
      </w:r>
      <w:r w:rsidR="2028076B" w:rsidRPr="1737D46B">
        <w:rPr>
          <w:rFonts w:cs="Arial"/>
        </w:rPr>
        <w:t>instytucje</w:t>
      </w:r>
      <w:r w:rsidR="4ABBEDA2" w:rsidRPr="1737D46B">
        <w:rPr>
          <w:rFonts w:cs="Arial"/>
        </w:rPr>
        <w:t xml:space="preserve"> związane z ochroną zabytków</w:t>
      </w:r>
      <w:r w:rsidR="2028076B" w:rsidRPr="1737D46B">
        <w:rPr>
          <w:rFonts w:cs="Arial"/>
        </w:rPr>
        <w:t xml:space="preserve"> w celu zmiany </w:t>
      </w:r>
      <w:r w:rsidR="0F535425" w:rsidRPr="1737D46B">
        <w:rPr>
          <w:rFonts w:cs="Arial"/>
        </w:rPr>
        <w:t>sposobu interpretacji</w:t>
      </w:r>
      <w:r w:rsidR="2028076B" w:rsidRPr="1737D46B">
        <w:rPr>
          <w:rFonts w:cs="Arial"/>
        </w:rPr>
        <w:t xml:space="preserve"> przepisów związanych z zapewnieniem </w:t>
      </w:r>
      <w:r w:rsidR="48AEC23E" w:rsidRPr="1737D46B">
        <w:rPr>
          <w:rFonts w:cs="Arial"/>
        </w:rPr>
        <w:t>dostępności</w:t>
      </w:r>
      <w:r w:rsidR="2028076B" w:rsidRPr="1737D46B">
        <w:rPr>
          <w:rFonts w:cs="Arial"/>
        </w:rPr>
        <w:t xml:space="preserve"> </w:t>
      </w:r>
      <w:r w:rsidR="01AFCC21" w:rsidRPr="1737D46B">
        <w:rPr>
          <w:rFonts w:cs="Arial"/>
        </w:rPr>
        <w:t>przez</w:t>
      </w:r>
      <w:r w:rsidR="2028076B" w:rsidRPr="1737D46B">
        <w:rPr>
          <w:rFonts w:cs="Arial"/>
        </w:rPr>
        <w:t xml:space="preserve"> </w:t>
      </w:r>
      <w:r w:rsidR="3656B220" w:rsidRPr="1737D46B">
        <w:rPr>
          <w:rFonts w:cs="Arial"/>
        </w:rPr>
        <w:t>s</w:t>
      </w:r>
      <w:r w:rsidR="17B85D6E" w:rsidRPr="1737D46B">
        <w:rPr>
          <w:rFonts w:cs="Arial"/>
        </w:rPr>
        <w:t xml:space="preserve">łużby </w:t>
      </w:r>
      <w:r w:rsidR="428E34A5" w:rsidRPr="1737D46B">
        <w:rPr>
          <w:rFonts w:cs="Arial"/>
        </w:rPr>
        <w:t>konserwatorskie</w:t>
      </w:r>
      <w:r w:rsidR="3656B220" w:rsidRPr="1737D46B">
        <w:rPr>
          <w:rFonts w:cs="Arial"/>
        </w:rPr>
        <w:t>.</w:t>
      </w:r>
      <w:r w:rsidR="071D7DE7" w:rsidRPr="1737D46B">
        <w:rPr>
          <w:rFonts w:cs="Arial"/>
        </w:rPr>
        <w:t xml:space="preserve"> </w:t>
      </w:r>
      <w:r w:rsidR="00A07929">
        <w:rPr>
          <w:rFonts w:cs="Arial"/>
        </w:rPr>
        <w:t>Z</w:t>
      </w:r>
      <w:r w:rsidR="6D08640E" w:rsidRPr="1737D46B">
        <w:rPr>
          <w:rFonts w:cs="Arial"/>
        </w:rPr>
        <w:t>g</w:t>
      </w:r>
      <w:r w:rsidR="6FAFC437" w:rsidRPr="1737D46B">
        <w:rPr>
          <w:rFonts w:cs="Arial"/>
        </w:rPr>
        <w:t>ło</w:t>
      </w:r>
      <w:r w:rsidR="6D08640E" w:rsidRPr="1737D46B">
        <w:rPr>
          <w:rFonts w:cs="Arial"/>
        </w:rPr>
        <w:t>szono korek</w:t>
      </w:r>
      <w:r w:rsidR="68F9B4C9" w:rsidRPr="1737D46B">
        <w:rPr>
          <w:rFonts w:cs="Arial"/>
        </w:rPr>
        <w:t>tę</w:t>
      </w:r>
      <w:r w:rsidR="6D08640E" w:rsidRPr="1737D46B">
        <w:rPr>
          <w:rFonts w:cs="Arial"/>
        </w:rPr>
        <w:t xml:space="preserve"> do poradnika wydanego </w:t>
      </w:r>
      <w:r w:rsidR="60F45D5C" w:rsidRPr="1737D46B">
        <w:rPr>
          <w:rFonts w:cs="Arial"/>
        </w:rPr>
        <w:t>pod patr</w:t>
      </w:r>
      <w:r w:rsidR="7C3F38BC" w:rsidRPr="1737D46B">
        <w:rPr>
          <w:rFonts w:cs="Arial"/>
        </w:rPr>
        <w:t xml:space="preserve">onatem </w:t>
      </w:r>
      <w:r w:rsidR="60F45D5C" w:rsidRPr="1737D46B">
        <w:rPr>
          <w:rFonts w:cs="Arial"/>
        </w:rPr>
        <w:t>N</w:t>
      </w:r>
      <w:r w:rsidR="3A681048" w:rsidRPr="1737D46B">
        <w:rPr>
          <w:rFonts w:cs="Arial"/>
        </w:rPr>
        <w:t>ID</w:t>
      </w:r>
      <w:r w:rsidR="00051B7B" w:rsidRPr="1737D46B">
        <w:rPr>
          <w:rFonts w:cs="Arial"/>
        </w:rPr>
        <w:t xml:space="preserve"> </w:t>
      </w:r>
      <w:r w:rsidR="7BC71B13" w:rsidRPr="1737D46B">
        <w:rPr>
          <w:rFonts w:cs="Arial"/>
        </w:rPr>
        <w:t xml:space="preserve">poświęconego dostępności zabytków oraz </w:t>
      </w:r>
      <w:r w:rsidRPr="1737D46B">
        <w:rPr>
          <w:rFonts w:cs="Arial"/>
        </w:rPr>
        <w:t xml:space="preserve">wystosowano apel do MKiDN o </w:t>
      </w:r>
      <w:r w:rsidR="5DCDD748" w:rsidRPr="1737D46B">
        <w:rPr>
          <w:rFonts w:cs="Arial"/>
        </w:rPr>
        <w:t>popularyzację</w:t>
      </w:r>
      <w:r w:rsidR="00051B7B" w:rsidRPr="1737D46B">
        <w:rPr>
          <w:rFonts w:cs="Arial"/>
        </w:rPr>
        <w:t xml:space="preserve"> </w:t>
      </w:r>
      <w:r w:rsidR="391F0BE5" w:rsidRPr="1737D46B">
        <w:rPr>
          <w:rFonts w:cs="Arial"/>
        </w:rPr>
        <w:t>wśród</w:t>
      </w:r>
      <w:r w:rsidRPr="1737D46B">
        <w:rPr>
          <w:rFonts w:cs="Arial"/>
        </w:rPr>
        <w:t xml:space="preserve"> konserwatorów zabytków</w:t>
      </w:r>
      <w:r w:rsidR="006E2BDD" w:rsidRPr="1737D46B">
        <w:rPr>
          <w:rFonts w:cs="Arial"/>
        </w:rPr>
        <w:t xml:space="preserve"> </w:t>
      </w:r>
      <w:r w:rsidR="004F21DB" w:rsidRPr="1737D46B">
        <w:rPr>
          <w:rFonts w:cs="Arial"/>
        </w:rPr>
        <w:t>edukacji na temat</w:t>
      </w:r>
      <w:r w:rsidR="00051B7B" w:rsidRPr="1737D46B">
        <w:rPr>
          <w:rFonts w:cs="Arial"/>
        </w:rPr>
        <w:t xml:space="preserve"> </w:t>
      </w:r>
      <w:r w:rsidRPr="1737D46B">
        <w:rPr>
          <w:rFonts w:cs="Arial"/>
        </w:rPr>
        <w:t>zwiększa</w:t>
      </w:r>
      <w:r w:rsidR="0C23A96C" w:rsidRPr="1737D46B">
        <w:rPr>
          <w:rFonts w:cs="Arial"/>
        </w:rPr>
        <w:t xml:space="preserve">nia </w:t>
      </w:r>
      <w:r w:rsidRPr="1737D46B">
        <w:rPr>
          <w:rFonts w:cs="Arial"/>
        </w:rPr>
        <w:t>dostępność obiektów zabytkowych</w:t>
      </w:r>
      <w:r w:rsidR="00653733" w:rsidRPr="1737D46B">
        <w:rPr>
          <w:rFonts w:cs="Arial"/>
        </w:rPr>
        <w:t>;</w:t>
      </w:r>
    </w:p>
    <w:p w14:paraId="0DF6257D" w14:textId="6DE5001A" w:rsidR="00803FA1" w:rsidRPr="006E2BDD" w:rsidRDefault="5DF8745D" w:rsidP="005C1ED4">
      <w:pPr>
        <w:numPr>
          <w:ilvl w:val="0"/>
          <w:numId w:val="94"/>
        </w:numPr>
        <w:spacing w:after="120"/>
        <w:ind w:left="426" w:hanging="284"/>
        <w:rPr>
          <w:rFonts w:cs="Arial"/>
          <w:szCs w:val="24"/>
        </w:rPr>
      </w:pPr>
      <w:r w:rsidRPr="006E2BDD">
        <w:rPr>
          <w:rFonts w:cs="Arial"/>
          <w:b/>
          <w:bCs/>
        </w:rPr>
        <w:t>Zespół dot. nowelizacji Ustawy o zapewnianiu dostępności</w:t>
      </w:r>
      <w:r w:rsidRPr="006E2BDD">
        <w:rPr>
          <w:rFonts w:cs="Arial"/>
        </w:rPr>
        <w:t xml:space="preserve"> </w:t>
      </w:r>
      <w:r w:rsidR="0246BE5C" w:rsidRPr="006E2BDD">
        <w:rPr>
          <w:rFonts w:cs="Arial"/>
        </w:rPr>
        <w:t>–</w:t>
      </w:r>
      <w:r w:rsidRPr="006E2BDD">
        <w:rPr>
          <w:rFonts w:cs="Arial"/>
        </w:rPr>
        <w:t xml:space="preserve"> </w:t>
      </w:r>
      <w:r w:rsidR="195A6F86" w:rsidRPr="006E2BDD">
        <w:rPr>
          <w:rFonts w:cs="Arial"/>
        </w:rPr>
        <w:t xml:space="preserve">w związku </w:t>
      </w:r>
      <w:r w:rsidR="00D373A8">
        <w:rPr>
          <w:rFonts w:cs="Arial"/>
        </w:rPr>
        <w:br/>
      </w:r>
      <w:r w:rsidR="195A6F86" w:rsidRPr="006E2BDD">
        <w:rPr>
          <w:rFonts w:cs="Arial"/>
        </w:rPr>
        <w:t>z licznymi sygnałami zarówno ze strony członków Rady Dostępności jak</w:t>
      </w:r>
      <w:r w:rsidR="7D940894" w:rsidRPr="006E2BDD">
        <w:rPr>
          <w:rFonts w:cs="Arial"/>
        </w:rPr>
        <w:t xml:space="preserve"> i</w:t>
      </w:r>
      <w:r w:rsidR="4137CD7B" w:rsidRPr="006E2BDD">
        <w:rPr>
          <w:rFonts w:cs="Arial"/>
        </w:rPr>
        <w:t xml:space="preserve"> reprezentantów </w:t>
      </w:r>
      <w:r w:rsidR="7E56498D" w:rsidRPr="006E2BDD">
        <w:rPr>
          <w:rFonts w:cs="Arial"/>
        </w:rPr>
        <w:t>podmiotów zobowiązanych UZD</w:t>
      </w:r>
      <w:r w:rsidR="5ABB99CF" w:rsidRPr="006E2BDD">
        <w:rPr>
          <w:rFonts w:cs="Arial"/>
        </w:rPr>
        <w:t>,</w:t>
      </w:r>
      <w:r w:rsidR="7E56498D" w:rsidRPr="006E2BDD">
        <w:rPr>
          <w:rFonts w:cs="Arial"/>
        </w:rPr>
        <w:t xml:space="preserve"> </w:t>
      </w:r>
      <w:r w:rsidR="3D7CEAB7" w:rsidRPr="006E2BDD">
        <w:rPr>
          <w:rFonts w:cs="Arial"/>
        </w:rPr>
        <w:t xml:space="preserve">Wydział Dostępności w </w:t>
      </w:r>
      <w:r w:rsidR="00650729">
        <w:rPr>
          <w:rFonts w:cs="Arial"/>
        </w:rPr>
        <w:t>MFiPR</w:t>
      </w:r>
      <w:r w:rsidR="0195367E" w:rsidRPr="006E2BDD">
        <w:rPr>
          <w:rFonts w:cs="Arial"/>
        </w:rPr>
        <w:t xml:space="preserve"> zainicjował </w:t>
      </w:r>
      <w:r w:rsidR="21E1B2DD" w:rsidRPr="006E2BDD">
        <w:rPr>
          <w:rFonts w:cs="Arial"/>
        </w:rPr>
        <w:t xml:space="preserve">prace nad zmianą przepisów UZD. </w:t>
      </w:r>
      <w:r w:rsidR="110E80FF" w:rsidRPr="006E2BDD">
        <w:rPr>
          <w:rFonts w:cs="Arial"/>
        </w:rPr>
        <w:t>Ko</w:t>
      </w:r>
      <w:r w:rsidR="4C45E06E" w:rsidRPr="006E2BDD">
        <w:rPr>
          <w:rFonts w:cs="Arial"/>
        </w:rPr>
        <w:t>n</w:t>
      </w:r>
      <w:r w:rsidR="0246BE5C" w:rsidRPr="006E2BDD">
        <w:rPr>
          <w:rFonts w:cs="Arial"/>
        </w:rPr>
        <w:t>sultacje</w:t>
      </w:r>
      <w:r w:rsidR="24D92ECD" w:rsidRPr="006E2BDD">
        <w:rPr>
          <w:rFonts w:cs="Arial"/>
        </w:rPr>
        <w:t xml:space="preserve"> dotyczył</w:t>
      </w:r>
      <w:r w:rsidR="5BF040F6" w:rsidRPr="006E2BDD">
        <w:rPr>
          <w:rFonts w:cs="Arial"/>
        </w:rPr>
        <w:t>y</w:t>
      </w:r>
      <w:r w:rsidR="24D92ECD" w:rsidRPr="006E2BDD">
        <w:rPr>
          <w:rFonts w:cs="Arial"/>
        </w:rPr>
        <w:t xml:space="preserve"> zarówno </w:t>
      </w:r>
      <w:r w:rsidR="3A16C70B" w:rsidRPr="006E2BDD">
        <w:rPr>
          <w:rFonts w:cs="Arial"/>
        </w:rPr>
        <w:t>rozszerzenia zakresu przedmiotowego jak i podmiotoweg</w:t>
      </w:r>
      <w:r w:rsidR="47CBC14B" w:rsidRPr="006E2BDD">
        <w:rPr>
          <w:rFonts w:cs="Arial"/>
        </w:rPr>
        <w:t>o</w:t>
      </w:r>
      <w:r w:rsidR="3A16C70B" w:rsidRPr="006E2BDD">
        <w:rPr>
          <w:rFonts w:cs="Arial"/>
        </w:rPr>
        <w:t xml:space="preserve"> </w:t>
      </w:r>
      <w:r w:rsidR="706D25A8" w:rsidRPr="006E2BDD">
        <w:rPr>
          <w:rFonts w:cs="Arial"/>
        </w:rPr>
        <w:t>UZD o</w:t>
      </w:r>
      <w:r w:rsidR="3A16C70B" w:rsidRPr="006E2BDD">
        <w:rPr>
          <w:rFonts w:cs="Arial"/>
        </w:rPr>
        <w:t>raz niezb</w:t>
      </w:r>
      <w:r w:rsidR="20D555D2" w:rsidRPr="006E2BDD">
        <w:rPr>
          <w:rFonts w:cs="Arial"/>
        </w:rPr>
        <w:t>ę</w:t>
      </w:r>
      <w:r w:rsidR="3A16C70B" w:rsidRPr="006E2BDD">
        <w:rPr>
          <w:rFonts w:cs="Arial"/>
        </w:rPr>
        <w:t xml:space="preserve">dnych </w:t>
      </w:r>
      <w:r w:rsidR="5EB33EC4" w:rsidRPr="006E2BDD">
        <w:rPr>
          <w:rFonts w:cs="Arial"/>
        </w:rPr>
        <w:t>korekt</w:t>
      </w:r>
      <w:r w:rsidR="3A16C70B" w:rsidRPr="006E2BDD">
        <w:rPr>
          <w:rFonts w:cs="Arial"/>
        </w:rPr>
        <w:t xml:space="preserve"> przepisów w celu eliminacji w</w:t>
      </w:r>
      <w:r w:rsidR="5DD033F5" w:rsidRPr="006E2BDD">
        <w:rPr>
          <w:rFonts w:cs="Arial"/>
        </w:rPr>
        <w:t>ątpliwości interpretacyjnych</w:t>
      </w:r>
      <w:r w:rsidR="0AFB9D55" w:rsidRPr="006E2BDD">
        <w:rPr>
          <w:rFonts w:cs="Arial"/>
        </w:rPr>
        <w:t>.</w:t>
      </w:r>
      <w:r w:rsidR="62AAB783" w:rsidRPr="006E2BDD">
        <w:rPr>
          <w:rFonts w:cs="Arial"/>
        </w:rPr>
        <w:t xml:space="preserve"> Prace zak</w:t>
      </w:r>
      <w:r w:rsidR="07C9A1EE" w:rsidRPr="006E2BDD">
        <w:rPr>
          <w:rFonts w:cs="Arial"/>
        </w:rPr>
        <w:t>o</w:t>
      </w:r>
      <w:r w:rsidR="62AAB783" w:rsidRPr="006E2BDD">
        <w:rPr>
          <w:rFonts w:cs="Arial"/>
        </w:rPr>
        <w:t xml:space="preserve">ńczono </w:t>
      </w:r>
      <w:r w:rsidR="40D93EC5" w:rsidRPr="006E2BDD">
        <w:rPr>
          <w:rFonts w:cs="Arial"/>
        </w:rPr>
        <w:t xml:space="preserve">na </w:t>
      </w:r>
      <w:r w:rsidR="265A5861" w:rsidRPr="006E2BDD">
        <w:rPr>
          <w:rFonts w:cs="Arial"/>
        </w:rPr>
        <w:t>przepisach Rozdziału 2 UZD</w:t>
      </w:r>
      <w:r w:rsidR="66FD1CF2">
        <w:rPr>
          <w:rFonts w:cs="Arial"/>
        </w:rPr>
        <w:t xml:space="preserve"> (informacje na ten temat także w </w:t>
      </w:r>
      <w:hyperlink w:anchor="_Działanie_35._Prawo" w:history="1">
        <w:r w:rsidR="66FD1CF2" w:rsidRPr="494C9E4C">
          <w:rPr>
            <w:rStyle w:val="Hipercze"/>
            <w:rFonts w:cs="Arial"/>
          </w:rPr>
          <w:t>Działaniu 35</w:t>
        </w:r>
      </w:hyperlink>
      <w:r w:rsidR="66FD1CF2">
        <w:rPr>
          <w:rFonts w:cs="Arial"/>
        </w:rPr>
        <w:t>)</w:t>
      </w:r>
      <w:r w:rsidR="265A5861" w:rsidRPr="006E2BDD">
        <w:rPr>
          <w:rFonts w:cs="Arial"/>
        </w:rPr>
        <w:t xml:space="preserve">. </w:t>
      </w:r>
    </w:p>
    <w:p w14:paraId="4F1AC52C" w14:textId="617A3DCF" w:rsidR="00C30092" w:rsidRPr="006E2BDD" w:rsidRDefault="461D61EC" w:rsidP="1737D46B">
      <w:pPr>
        <w:rPr>
          <w:rFonts w:cs="Arial"/>
          <w:sz w:val="22"/>
        </w:rPr>
      </w:pPr>
      <w:r w:rsidRPr="1737D46B">
        <w:rPr>
          <w:rFonts w:eastAsia="Calibri" w:cs="Arial"/>
        </w:rPr>
        <w:t>Funkcjonowanie Rady Dostępności, w tym realizacja wielu działań merytorycznych była zapewniona</w:t>
      </w:r>
      <w:r w:rsidR="002B0C9F" w:rsidRPr="1737D46B">
        <w:rPr>
          <w:rFonts w:eastAsia="Calibri" w:cs="Arial"/>
        </w:rPr>
        <w:t xml:space="preserve"> </w:t>
      </w:r>
      <w:r w:rsidRPr="1737D46B">
        <w:rPr>
          <w:rFonts w:eastAsia="Calibri" w:cs="Arial"/>
        </w:rPr>
        <w:t xml:space="preserve">dzięki </w:t>
      </w:r>
      <w:r w:rsidR="6D83E422" w:rsidRPr="1737D46B">
        <w:rPr>
          <w:rFonts w:eastAsia="Calibri" w:cs="Arial"/>
        </w:rPr>
        <w:t xml:space="preserve">pracy Wydziału Dostępności </w:t>
      </w:r>
      <w:r>
        <w:br/>
      </w:r>
      <w:r w:rsidR="6D83E422" w:rsidRPr="1737D46B">
        <w:rPr>
          <w:rFonts w:eastAsia="Calibri" w:cs="Arial"/>
        </w:rPr>
        <w:t xml:space="preserve">w MFiPR i </w:t>
      </w:r>
      <w:r w:rsidRPr="1737D46B">
        <w:rPr>
          <w:rFonts w:eastAsia="Calibri" w:cs="Arial"/>
        </w:rPr>
        <w:t xml:space="preserve">środkom finansowym z projektu </w:t>
      </w:r>
      <w:r w:rsidR="01CF8ECD" w:rsidRPr="1737D46B">
        <w:rPr>
          <w:rFonts w:eastAsia="Arial" w:cs="Arial"/>
        </w:rPr>
        <w:t xml:space="preserve">pn. </w:t>
      </w:r>
      <w:r w:rsidR="004C05BA" w:rsidRPr="1737D46B">
        <w:rPr>
          <w:rFonts w:eastAsia="Arial" w:cs="Arial"/>
        </w:rPr>
        <w:t>„</w:t>
      </w:r>
      <w:r w:rsidR="01CF8ECD" w:rsidRPr="1737D46B">
        <w:rPr>
          <w:rFonts w:eastAsia="Arial" w:cs="Arial"/>
        </w:rPr>
        <w:t xml:space="preserve">SUCCESSIBILITY </w:t>
      </w:r>
      <w:r w:rsidR="6D83E422" w:rsidRPr="1737D46B">
        <w:rPr>
          <w:rFonts w:eastAsia="Arial" w:cs="Arial"/>
        </w:rPr>
        <w:t xml:space="preserve">- </w:t>
      </w:r>
      <w:r w:rsidR="01CF8ECD" w:rsidRPr="1737D46B">
        <w:rPr>
          <w:rFonts w:eastAsia="Arial" w:cs="Arial"/>
        </w:rPr>
        <w:t>zapewnienie koordynacji rządowego programu Dostępność Plus</w:t>
      </w:r>
      <w:r w:rsidR="004C05BA" w:rsidRPr="1737D46B">
        <w:rPr>
          <w:rFonts w:eastAsia="Arial" w:cs="Arial"/>
        </w:rPr>
        <w:t>”</w:t>
      </w:r>
      <w:r w:rsidR="01CF8ECD" w:rsidRPr="1737D46B">
        <w:rPr>
          <w:rFonts w:eastAsia="Arial" w:cs="Arial"/>
        </w:rPr>
        <w:t xml:space="preserve">. </w:t>
      </w:r>
      <w:r w:rsidRPr="1737D46B">
        <w:rPr>
          <w:rFonts w:eastAsia="Calibri" w:cs="Arial"/>
        </w:rPr>
        <w:t>G</w:t>
      </w:r>
      <w:r w:rsidR="01CF8ECD" w:rsidRPr="1737D46B">
        <w:rPr>
          <w:rFonts w:eastAsia="Arial" w:cs="Arial"/>
        </w:rPr>
        <w:t xml:space="preserve">łównym celem </w:t>
      </w:r>
      <w:r w:rsidR="6D83E422" w:rsidRPr="1737D46B">
        <w:rPr>
          <w:rFonts w:eastAsia="Arial" w:cs="Arial"/>
        </w:rPr>
        <w:t xml:space="preserve">tego </w:t>
      </w:r>
      <w:r w:rsidR="01CF8ECD" w:rsidRPr="1737D46B">
        <w:rPr>
          <w:rFonts w:eastAsia="Arial" w:cs="Arial"/>
        </w:rPr>
        <w:t>projektu jest wsparcie działań o charakterze organizacyjnym i koordynacyjnym</w:t>
      </w:r>
      <w:r w:rsidR="6D83E422" w:rsidRPr="1737D46B">
        <w:rPr>
          <w:rFonts w:eastAsia="Arial" w:cs="Arial"/>
        </w:rPr>
        <w:t xml:space="preserve"> dla programu</w:t>
      </w:r>
      <w:r w:rsidR="01CF8ECD" w:rsidRPr="1737D46B">
        <w:rPr>
          <w:rFonts w:eastAsia="Arial" w:cs="Arial"/>
        </w:rPr>
        <w:t xml:space="preserve">. </w:t>
      </w:r>
      <w:r w:rsidR="358701FD" w:rsidRPr="1737D46B">
        <w:rPr>
          <w:rFonts w:eastAsia="Arial" w:cs="Arial"/>
        </w:rPr>
        <w:t>Całkowita wartość projektu na koniec 202</w:t>
      </w:r>
      <w:r w:rsidR="15D884D6" w:rsidRPr="1737D46B">
        <w:rPr>
          <w:rFonts w:eastAsia="Arial" w:cs="Arial"/>
        </w:rPr>
        <w:t>3</w:t>
      </w:r>
      <w:r w:rsidR="358701FD" w:rsidRPr="1737D46B">
        <w:rPr>
          <w:rFonts w:eastAsia="Arial" w:cs="Arial"/>
        </w:rPr>
        <w:t xml:space="preserve"> r. wynosiła 6</w:t>
      </w:r>
      <w:r w:rsidR="6D83E422" w:rsidRPr="1737D46B">
        <w:rPr>
          <w:rFonts w:eastAsia="Arial" w:cs="Arial"/>
        </w:rPr>
        <w:t>,9</w:t>
      </w:r>
      <w:r w:rsidR="7F0669ED" w:rsidRPr="1737D46B">
        <w:rPr>
          <w:rFonts w:eastAsia="Arial" w:cs="Arial"/>
        </w:rPr>
        <w:t>4</w:t>
      </w:r>
      <w:r w:rsidR="6D83E422" w:rsidRPr="1737D46B">
        <w:rPr>
          <w:rFonts w:eastAsia="Arial" w:cs="Arial"/>
        </w:rPr>
        <w:t xml:space="preserve"> mln </w:t>
      </w:r>
      <w:r w:rsidR="358701FD" w:rsidRPr="1737D46B">
        <w:rPr>
          <w:rFonts w:eastAsia="Arial" w:cs="Arial"/>
        </w:rPr>
        <w:t>zł, przy czym realizacja działań w 202</w:t>
      </w:r>
      <w:r w:rsidR="15D884D6" w:rsidRPr="1737D46B">
        <w:rPr>
          <w:rFonts w:eastAsia="Arial" w:cs="Arial"/>
        </w:rPr>
        <w:t>3</w:t>
      </w:r>
      <w:r w:rsidR="358701FD" w:rsidRPr="1737D46B">
        <w:rPr>
          <w:rFonts w:eastAsia="Arial" w:cs="Arial"/>
        </w:rPr>
        <w:t xml:space="preserve"> r. pochłonęła w sumie </w:t>
      </w:r>
      <w:r w:rsidR="15D884D6" w:rsidRPr="1737D46B">
        <w:rPr>
          <w:rFonts w:eastAsia="Arial" w:cs="Arial"/>
        </w:rPr>
        <w:t>1,97</w:t>
      </w:r>
      <w:r w:rsidR="358701FD" w:rsidRPr="1737D46B">
        <w:rPr>
          <w:rFonts w:eastAsia="Arial" w:cs="Arial"/>
        </w:rPr>
        <w:t xml:space="preserve"> mln zł, </w:t>
      </w:r>
      <w:r w:rsidR="264ABFAB" w:rsidRPr="1737D46B">
        <w:rPr>
          <w:rFonts w:eastAsia="Arial" w:cs="Arial"/>
        </w:rPr>
        <w:t xml:space="preserve">które poza kosztami </w:t>
      </w:r>
      <w:r w:rsidR="6D83E422" w:rsidRPr="1737D46B">
        <w:rPr>
          <w:rFonts w:eastAsia="Arial" w:cs="Arial"/>
        </w:rPr>
        <w:t xml:space="preserve">zatrudnienia, </w:t>
      </w:r>
      <w:r w:rsidR="264ABFAB" w:rsidRPr="1737D46B">
        <w:rPr>
          <w:rFonts w:eastAsia="Arial" w:cs="Arial"/>
        </w:rPr>
        <w:t>obsługi fun</w:t>
      </w:r>
      <w:r w:rsidR="0BA378AC" w:rsidRPr="1737D46B">
        <w:rPr>
          <w:rFonts w:eastAsia="Arial" w:cs="Arial"/>
        </w:rPr>
        <w:t>k</w:t>
      </w:r>
      <w:r w:rsidR="264ABFAB" w:rsidRPr="1737D46B">
        <w:rPr>
          <w:rFonts w:eastAsia="Arial" w:cs="Arial"/>
        </w:rPr>
        <w:t xml:space="preserve">cjonowania Rady </w:t>
      </w:r>
      <w:r w:rsidR="6D83E422" w:rsidRPr="1737D46B">
        <w:rPr>
          <w:rFonts w:eastAsia="Arial" w:cs="Arial"/>
        </w:rPr>
        <w:t xml:space="preserve">Dostępności </w:t>
      </w:r>
      <w:r w:rsidR="264ABFAB" w:rsidRPr="1737D46B">
        <w:rPr>
          <w:rFonts w:eastAsia="Arial" w:cs="Arial"/>
        </w:rPr>
        <w:t>czy Pa</w:t>
      </w:r>
      <w:r w:rsidR="76E9150F" w:rsidRPr="1737D46B">
        <w:rPr>
          <w:rFonts w:eastAsia="Arial" w:cs="Arial"/>
        </w:rPr>
        <w:t>r</w:t>
      </w:r>
      <w:r w:rsidR="264ABFAB" w:rsidRPr="1737D46B">
        <w:rPr>
          <w:rFonts w:eastAsia="Arial" w:cs="Arial"/>
        </w:rPr>
        <w:t>tn</w:t>
      </w:r>
      <w:r w:rsidR="3FDC5173" w:rsidRPr="1737D46B">
        <w:rPr>
          <w:rFonts w:eastAsia="Arial" w:cs="Arial"/>
        </w:rPr>
        <w:t>e</w:t>
      </w:r>
      <w:r w:rsidR="264ABFAB" w:rsidRPr="1737D46B">
        <w:rPr>
          <w:rFonts w:eastAsia="Arial" w:cs="Arial"/>
        </w:rPr>
        <w:t>rstwa</w:t>
      </w:r>
      <w:r w:rsidR="6D83E422" w:rsidRPr="1737D46B">
        <w:rPr>
          <w:rFonts w:eastAsia="Arial" w:cs="Arial"/>
        </w:rPr>
        <w:t xml:space="preserve"> na rzecz dostępności, </w:t>
      </w:r>
      <w:r w:rsidR="09755A8A" w:rsidRPr="1737D46B">
        <w:rPr>
          <w:rFonts w:eastAsia="Arial" w:cs="Arial"/>
        </w:rPr>
        <w:t xml:space="preserve">były </w:t>
      </w:r>
      <w:r w:rsidR="358701FD" w:rsidRPr="1737D46B">
        <w:rPr>
          <w:rFonts w:eastAsia="Arial" w:cs="Arial"/>
        </w:rPr>
        <w:t>wydatkowan</w:t>
      </w:r>
      <w:r w:rsidR="30A02755" w:rsidRPr="1737D46B">
        <w:rPr>
          <w:rFonts w:eastAsia="Arial" w:cs="Arial"/>
        </w:rPr>
        <w:t>e</w:t>
      </w:r>
      <w:r w:rsidR="76E9150F" w:rsidRPr="1737D46B">
        <w:rPr>
          <w:rFonts w:eastAsia="Arial" w:cs="Arial"/>
        </w:rPr>
        <w:t xml:space="preserve"> </w:t>
      </w:r>
      <w:r w:rsidR="66FD1CF2" w:rsidRPr="1737D46B">
        <w:rPr>
          <w:rFonts w:eastAsia="Arial" w:cs="Arial"/>
        </w:rPr>
        <w:t xml:space="preserve">m.in. </w:t>
      </w:r>
      <w:r w:rsidR="30A02755" w:rsidRPr="1737D46B">
        <w:rPr>
          <w:rFonts w:eastAsia="Arial" w:cs="Arial"/>
        </w:rPr>
        <w:t xml:space="preserve">na </w:t>
      </w:r>
      <w:r w:rsidR="60993BF3" w:rsidRPr="1737D46B">
        <w:rPr>
          <w:rFonts w:eastAsia="Arial" w:cs="Arial"/>
        </w:rPr>
        <w:t xml:space="preserve">tworzenie </w:t>
      </w:r>
      <w:r w:rsidR="358701FD" w:rsidRPr="1737D46B">
        <w:rPr>
          <w:rFonts w:eastAsia="Arial" w:cs="Arial"/>
        </w:rPr>
        <w:t>poradnik</w:t>
      </w:r>
      <w:r w:rsidR="60993BF3" w:rsidRPr="1737D46B">
        <w:rPr>
          <w:rFonts w:eastAsia="Arial" w:cs="Arial"/>
        </w:rPr>
        <w:t>ów</w:t>
      </w:r>
      <w:r w:rsidR="66FD1CF2" w:rsidRPr="1737D46B">
        <w:rPr>
          <w:rFonts w:eastAsia="Arial" w:cs="Arial"/>
        </w:rPr>
        <w:t>,</w:t>
      </w:r>
      <w:r w:rsidR="4442FAF0" w:rsidRPr="1737D46B">
        <w:rPr>
          <w:rFonts w:eastAsia="Arial" w:cs="Arial"/>
        </w:rPr>
        <w:t xml:space="preserve"> </w:t>
      </w:r>
      <w:r>
        <w:br/>
      </w:r>
      <w:r w:rsidR="506B1036" w:rsidRPr="1737D46B">
        <w:rPr>
          <w:rFonts w:eastAsia="Arial" w:cs="Arial"/>
        </w:rPr>
        <w:t xml:space="preserve">(np. </w:t>
      </w:r>
      <w:r w:rsidR="25D0F044" w:rsidRPr="1737D46B">
        <w:rPr>
          <w:rFonts w:eastAsia="Arial" w:cs="Arial"/>
        </w:rPr>
        <w:t>P</w:t>
      </w:r>
      <w:r w:rsidR="506B1036" w:rsidRPr="1737D46B">
        <w:rPr>
          <w:rFonts w:eastAsia="Arial" w:cs="Arial"/>
        </w:rPr>
        <w:t>oradnika</w:t>
      </w:r>
      <w:r w:rsidR="60993BF3" w:rsidRPr="1737D46B">
        <w:rPr>
          <w:rFonts w:eastAsia="Arial" w:cs="Arial"/>
        </w:rPr>
        <w:t xml:space="preserve"> </w:t>
      </w:r>
      <w:r w:rsidR="25D0F044" w:rsidRPr="1737D46B">
        <w:rPr>
          <w:rFonts w:eastAsia="Arial" w:cs="Arial"/>
        </w:rPr>
        <w:t>nt. tworzenia dost</w:t>
      </w:r>
      <w:r w:rsidR="2D35FC39" w:rsidRPr="1737D46B">
        <w:rPr>
          <w:rFonts w:eastAsia="Arial" w:cs="Arial"/>
        </w:rPr>
        <w:t>ę</w:t>
      </w:r>
      <w:r w:rsidR="25D0F044" w:rsidRPr="1737D46B">
        <w:rPr>
          <w:rFonts w:eastAsia="Arial" w:cs="Arial"/>
        </w:rPr>
        <w:t>pnej oferty tu</w:t>
      </w:r>
      <w:r w:rsidR="71600012" w:rsidRPr="1737D46B">
        <w:rPr>
          <w:rFonts w:eastAsia="Arial" w:cs="Arial"/>
        </w:rPr>
        <w:t>rystycznej</w:t>
      </w:r>
      <w:r w:rsidR="008B4BAD" w:rsidRPr="1737D46B">
        <w:rPr>
          <w:rFonts w:eastAsia="Arial" w:cs="Arial"/>
        </w:rPr>
        <w:t xml:space="preserve"> </w:t>
      </w:r>
      <w:r w:rsidR="71600012" w:rsidRPr="1737D46B">
        <w:rPr>
          <w:rFonts w:eastAsia="Arial" w:cs="Arial"/>
        </w:rPr>
        <w:t xml:space="preserve">badania potrzeb </w:t>
      </w:r>
      <w:r w:rsidR="48313D6C" w:rsidRPr="1737D46B">
        <w:rPr>
          <w:rFonts w:eastAsia="Arial" w:cs="Arial"/>
        </w:rPr>
        <w:t xml:space="preserve">osób </w:t>
      </w:r>
      <w:r>
        <w:br/>
      </w:r>
      <w:r w:rsidR="2CD045A7" w:rsidRPr="1737D46B">
        <w:rPr>
          <w:rFonts w:eastAsia="Arial" w:cs="Arial"/>
        </w:rPr>
        <w:t>z niepełnosprawnością słuch</w:t>
      </w:r>
      <w:r w:rsidR="2B4F0132" w:rsidRPr="1737D46B">
        <w:rPr>
          <w:rFonts w:eastAsia="Arial" w:cs="Arial"/>
        </w:rPr>
        <w:t>u</w:t>
      </w:r>
      <w:r w:rsidR="2CD045A7" w:rsidRPr="1737D46B">
        <w:rPr>
          <w:rFonts w:eastAsia="Arial" w:cs="Arial"/>
        </w:rPr>
        <w:t xml:space="preserve"> </w:t>
      </w:r>
      <w:r w:rsidR="48313D6C" w:rsidRPr="1737D46B">
        <w:rPr>
          <w:rFonts w:eastAsia="Arial" w:cs="Arial"/>
        </w:rPr>
        <w:t>w trakcie podróży lotniczych</w:t>
      </w:r>
      <w:r w:rsidR="66FD1CF2" w:rsidRPr="1737D46B">
        <w:rPr>
          <w:rFonts w:eastAsia="Arial" w:cs="Arial"/>
        </w:rPr>
        <w:t xml:space="preserve"> – więcej na ich te</w:t>
      </w:r>
      <w:r w:rsidR="5CB98440" w:rsidRPr="1737D46B">
        <w:rPr>
          <w:rFonts w:eastAsia="Arial" w:cs="Arial"/>
        </w:rPr>
        <w:t xml:space="preserve">mat </w:t>
      </w:r>
      <w:r>
        <w:br/>
      </w:r>
      <w:r w:rsidR="5CB98440" w:rsidRPr="1737D46B">
        <w:rPr>
          <w:rFonts w:eastAsia="Arial" w:cs="Arial"/>
        </w:rPr>
        <w:t xml:space="preserve">w opisie </w:t>
      </w:r>
      <w:hyperlink w:anchor="_Działanie_26._Sport,">
        <w:r w:rsidR="5CB98440" w:rsidRPr="1737D46B">
          <w:rPr>
            <w:rStyle w:val="Hipercze"/>
            <w:rFonts w:eastAsia="Arial" w:cs="Arial"/>
          </w:rPr>
          <w:t>Działania 26</w:t>
        </w:r>
      </w:hyperlink>
      <w:r w:rsidR="48313D6C" w:rsidRPr="1737D46B">
        <w:rPr>
          <w:rFonts w:eastAsia="Arial" w:cs="Arial"/>
        </w:rPr>
        <w:t>)</w:t>
      </w:r>
      <w:r w:rsidR="001F7875" w:rsidRPr="1737D46B">
        <w:rPr>
          <w:rFonts w:eastAsia="Arial" w:cs="Arial"/>
        </w:rPr>
        <w:t>,</w:t>
      </w:r>
      <w:r w:rsidR="48313D6C" w:rsidRPr="1737D46B">
        <w:rPr>
          <w:rFonts w:eastAsia="Arial" w:cs="Arial"/>
        </w:rPr>
        <w:t xml:space="preserve"> </w:t>
      </w:r>
      <w:r w:rsidR="001F7875" w:rsidRPr="1737D46B">
        <w:rPr>
          <w:rFonts w:eastAsia="Arial" w:cs="Arial"/>
        </w:rPr>
        <w:t xml:space="preserve">realizację badań </w:t>
      </w:r>
      <w:r w:rsidR="7740ADC0" w:rsidRPr="1737D46B">
        <w:rPr>
          <w:rFonts w:eastAsia="Arial" w:cs="Arial"/>
        </w:rPr>
        <w:t>oraz inne formy edukacji</w:t>
      </w:r>
      <w:r w:rsidR="2186714E" w:rsidRPr="1737D46B">
        <w:rPr>
          <w:rFonts w:eastAsia="Arial" w:cs="Arial"/>
        </w:rPr>
        <w:t xml:space="preserve"> i promocji </w:t>
      </w:r>
      <w:r w:rsidR="7740ADC0" w:rsidRPr="1737D46B">
        <w:rPr>
          <w:rFonts w:eastAsia="Arial" w:cs="Arial"/>
        </w:rPr>
        <w:t>temat</w:t>
      </w:r>
      <w:r w:rsidR="05FD7A1E" w:rsidRPr="1737D46B">
        <w:rPr>
          <w:rFonts w:eastAsia="Arial" w:cs="Arial"/>
        </w:rPr>
        <w:t>u</w:t>
      </w:r>
      <w:r w:rsidR="7740ADC0" w:rsidRPr="1737D46B">
        <w:rPr>
          <w:rFonts w:eastAsia="Arial" w:cs="Arial"/>
        </w:rPr>
        <w:t xml:space="preserve"> dost</w:t>
      </w:r>
      <w:r w:rsidR="76E9150F" w:rsidRPr="1737D46B">
        <w:rPr>
          <w:rFonts w:eastAsia="Arial" w:cs="Arial"/>
        </w:rPr>
        <w:t>ę</w:t>
      </w:r>
      <w:r w:rsidR="7740ADC0" w:rsidRPr="1737D46B">
        <w:rPr>
          <w:rFonts w:eastAsia="Arial" w:cs="Arial"/>
        </w:rPr>
        <w:t>pno</w:t>
      </w:r>
      <w:r w:rsidR="76E9150F" w:rsidRPr="1737D46B">
        <w:rPr>
          <w:rFonts w:eastAsia="Arial" w:cs="Arial"/>
        </w:rPr>
        <w:t>ś</w:t>
      </w:r>
      <w:r w:rsidR="7740ADC0" w:rsidRPr="1737D46B">
        <w:rPr>
          <w:rFonts w:eastAsia="Arial" w:cs="Arial"/>
        </w:rPr>
        <w:t>ci</w:t>
      </w:r>
      <w:r w:rsidR="3BAEF7B5" w:rsidRPr="1737D46B">
        <w:rPr>
          <w:rFonts w:eastAsia="Arial" w:cs="Arial"/>
        </w:rPr>
        <w:t xml:space="preserve"> (</w:t>
      </w:r>
      <w:r w:rsidR="3C496769" w:rsidRPr="1737D46B">
        <w:rPr>
          <w:rFonts w:eastAsia="Arial" w:cs="Arial"/>
        </w:rPr>
        <w:t>np. organizację lub udział w konferencjach</w:t>
      </w:r>
      <w:r w:rsidR="7273BAFC" w:rsidRPr="1737D46B">
        <w:rPr>
          <w:rFonts w:eastAsia="Arial" w:cs="Arial"/>
        </w:rPr>
        <w:t xml:space="preserve"> </w:t>
      </w:r>
      <w:r w:rsidR="7702F2A6" w:rsidRPr="1737D46B">
        <w:rPr>
          <w:rFonts w:eastAsia="Arial" w:cs="Arial"/>
        </w:rPr>
        <w:t>czy</w:t>
      </w:r>
      <w:r w:rsidR="7273BAFC" w:rsidRPr="1737D46B">
        <w:rPr>
          <w:rFonts w:eastAsia="Arial" w:cs="Arial"/>
        </w:rPr>
        <w:t xml:space="preserve"> spotkaniach dotyczących dostępności - więcej w opisie </w:t>
      </w:r>
      <w:hyperlink w:anchor="_Działanie_44._Społeczna_1">
        <w:r w:rsidR="5E15D385" w:rsidRPr="1737D46B">
          <w:rPr>
            <w:rStyle w:val="Hipercze"/>
            <w:rFonts w:eastAsia="Arial" w:cs="Arial"/>
          </w:rPr>
          <w:t>D</w:t>
        </w:r>
        <w:r w:rsidR="7273BAFC" w:rsidRPr="1737D46B">
          <w:rPr>
            <w:rStyle w:val="Hipercze"/>
            <w:rFonts w:eastAsia="Arial" w:cs="Arial"/>
          </w:rPr>
          <w:t>ziałania</w:t>
        </w:r>
        <w:r w:rsidR="46DEAC65" w:rsidRPr="1737D46B">
          <w:rPr>
            <w:rStyle w:val="Hipercze"/>
            <w:rFonts w:eastAsia="Arial" w:cs="Arial"/>
          </w:rPr>
          <w:t xml:space="preserve"> 44</w:t>
        </w:r>
      </w:hyperlink>
      <w:r w:rsidR="3C496769" w:rsidRPr="1737D46B">
        <w:rPr>
          <w:rFonts w:eastAsia="Arial" w:cs="Arial"/>
        </w:rPr>
        <w:t>)</w:t>
      </w:r>
      <w:r w:rsidR="6D83E422" w:rsidRPr="1737D46B">
        <w:rPr>
          <w:rFonts w:eastAsia="Arial" w:cs="Arial"/>
        </w:rPr>
        <w:t>.</w:t>
      </w:r>
      <w:r w:rsidR="15D884D6" w:rsidRPr="1737D46B">
        <w:rPr>
          <w:rFonts w:eastAsia="Arial" w:cs="Arial"/>
        </w:rPr>
        <w:t xml:space="preserve"> </w:t>
      </w:r>
      <w:r w:rsidR="6DE9D0F7" w:rsidRPr="1737D46B">
        <w:rPr>
          <w:rFonts w:eastAsia="Arial" w:cs="Arial"/>
        </w:rPr>
        <w:t xml:space="preserve">Funkcje </w:t>
      </w:r>
      <w:r w:rsidR="005507E5" w:rsidRPr="1737D46B">
        <w:rPr>
          <w:rFonts w:eastAsia="Arial" w:cs="Arial"/>
        </w:rPr>
        <w:t>Wydziału Dostępności</w:t>
      </w:r>
      <w:r w:rsidR="6DE9D0F7" w:rsidRPr="1737D46B">
        <w:rPr>
          <w:rFonts w:eastAsia="Arial" w:cs="Arial"/>
        </w:rPr>
        <w:t xml:space="preserve"> skupiają się także </w:t>
      </w:r>
      <w:r w:rsidR="66FD1CF2" w:rsidRPr="1737D46B">
        <w:rPr>
          <w:rFonts w:eastAsia="Arial" w:cs="Arial"/>
        </w:rPr>
        <w:t xml:space="preserve">na </w:t>
      </w:r>
      <w:r w:rsidR="005507E5" w:rsidRPr="1737D46B">
        <w:rPr>
          <w:rFonts w:eastAsia="Arial" w:cs="Arial"/>
        </w:rPr>
        <w:t>analiz</w:t>
      </w:r>
      <w:r w:rsidR="66FD1CF2" w:rsidRPr="1737D46B">
        <w:rPr>
          <w:rFonts w:eastAsia="Arial" w:cs="Arial"/>
        </w:rPr>
        <w:t>ie</w:t>
      </w:r>
      <w:r w:rsidR="6DE9D0F7" w:rsidRPr="1737D46B">
        <w:rPr>
          <w:rFonts w:eastAsia="Arial" w:cs="Arial"/>
        </w:rPr>
        <w:t xml:space="preserve"> wielu aktów prawa</w:t>
      </w:r>
      <w:r w:rsidR="7C4A2201" w:rsidRPr="1737D46B">
        <w:rPr>
          <w:rFonts w:eastAsia="Arial" w:cs="Arial"/>
        </w:rPr>
        <w:t xml:space="preserve"> i</w:t>
      </w:r>
      <w:r w:rsidR="6DE9D0F7" w:rsidRPr="1737D46B">
        <w:rPr>
          <w:rFonts w:eastAsia="Arial" w:cs="Arial"/>
        </w:rPr>
        <w:t xml:space="preserve"> </w:t>
      </w:r>
      <w:r w:rsidR="005507E5" w:rsidRPr="1737D46B">
        <w:rPr>
          <w:rFonts w:eastAsia="Arial" w:cs="Arial"/>
        </w:rPr>
        <w:t>dokumentów</w:t>
      </w:r>
      <w:r w:rsidR="6DE9D0F7" w:rsidRPr="1737D46B">
        <w:rPr>
          <w:rFonts w:eastAsia="Arial" w:cs="Arial"/>
        </w:rPr>
        <w:t xml:space="preserve"> strategicznych dla działalności Państwa, pod kątem </w:t>
      </w:r>
      <w:r w:rsidR="001F7875" w:rsidRPr="1737D46B">
        <w:rPr>
          <w:rFonts w:eastAsia="Arial" w:cs="Arial"/>
        </w:rPr>
        <w:t xml:space="preserve">uzupełnienia </w:t>
      </w:r>
      <w:r w:rsidR="6DE9D0F7" w:rsidRPr="1737D46B">
        <w:rPr>
          <w:rFonts w:eastAsia="Arial" w:cs="Arial"/>
        </w:rPr>
        <w:t xml:space="preserve">regulacji i zapisów </w:t>
      </w:r>
      <w:r w:rsidR="001F7875" w:rsidRPr="1737D46B">
        <w:rPr>
          <w:rFonts w:eastAsia="Arial" w:cs="Arial"/>
        </w:rPr>
        <w:t xml:space="preserve">dotyczących </w:t>
      </w:r>
      <w:r w:rsidR="6DE9D0F7" w:rsidRPr="1737D46B">
        <w:rPr>
          <w:rFonts w:eastAsia="Arial" w:cs="Arial"/>
        </w:rPr>
        <w:t>zapewniania dostępności</w:t>
      </w:r>
      <w:r w:rsidR="3E218700" w:rsidRPr="1737D46B">
        <w:rPr>
          <w:rFonts w:eastAsia="Arial" w:cs="Arial"/>
        </w:rPr>
        <w:t xml:space="preserve"> (więcej na ten temat </w:t>
      </w:r>
      <w:r w:rsidR="3CA1ED07" w:rsidRPr="1737D46B">
        <w:rPr>
          <w:rFonts w:eastAsia="Arial" w:cs="Arial"/>
        </w:rPr>
        <w:t>w</w:t>
      </w:r>
      <w:r w:rsidR="53E7D962" w:rsidRPr="1737D46B">
        <w:rPr>
          <w:rFonts w:eastAsia="Arial" w:cs="Arial"/>
        </w:rPr>
        <w:t xml:space="preserve"> </w:t>
      </w:r>
      <w:hyperlink w:anchor="_Działanie_35._Prawo">
        <w:r w:rsidR="53E7D962" w:rsidRPr="1737D46B">
          <w:rPr>
            <w:rStyle w:val="Hipercze"/>
            <w:rFonts w:eastAsia="Arial" w:cs="Arial"/>
          </w:rPr>
          <w:t>Działaniu 35</w:t>
        </w:r>
      </w:hyperlink>
      <w:r w:rsidR="17B0ADF8" w:rsidRPr="1737D46B">
        <w:rPr>
          <w:rStyle w:val="Hipercze"/>
          <w:rFonts w:eastAsia="Arial" w:cs="Arial"/>
        </w:rPr>
        <w:t>. Prawo dla dostępności</w:t>
      </w:r>
      <w:r w:rsidR="3E218700" w:rsidRPr="1737D46B">
        <w:rPr>
          <w:rFonts w:eastAsia="Arial" w:cs="Arial"/>
        </w:rPr>
        <w:t>)</w:t>
      </w:r>
      <w:r w:rsidR="005507E5" w:rsidRPr="1737D46B">
        <w:rPr>
          <w:rFonts w:eastAsia="Arial" w:cs="Arial"/>
        </w:rPr>
        <w:t>.</w:t>
      </w:r>
    </w:p>
    <w:p w14:paraId="2CCF7BA1" w14:textId="2931EE36" w:rsidR="00370A0D" w:rsidRPr="00DC3DD4" w:rsidRDefault="1362CC2C" w:rsidP="00DC3DD4">
      <w:pPr>
        <w:pStyle w:val="Nagwek3"/>
        <w:rPr>
          <w:rFonts w:eastAsia="Calibri"/>
          <w:shd w:val="clear" w:color="auto" w:fill="DDD9C3" w:themeFill="background2" w:themeFillShade="E6"/>
        </w:rPr>
      </w:pPr>
      <w:bookmarkStart w:id="184" w:name="_Działanie_35._Prawo"/>
      <w:bookmarkStart w:id="185" w:name="_Ref130801305"/>
      <w:bookmarkStart w:id="186" w:name="_Toc173321915"/>
      <w:bookmarkEnd w:id="184"/>
      <w:r w:rsidRPr="00DC3DD4">
        <w:rPr>
          <w:rFonts w:eastAsia="Calibri"/>
          <w:shd w:val="clear" w:color="auto" w:fill="DDD9C3" w:themeFill="background2" w:themeFillShade="E6"/>
        </w:rPr>
        <w:lastRenderedPageBreak/>
        <w:t>Działanie 35. Prawo dla dostępności</w:t>
      </w:r>
      <w:bookmarkEnd w:id="185"/>
      <w:bookmarkEnd w:id="186"/>
      <w:r w:rsidRPr="00DC3DD4">
        <w:rPr>
          <w:rFonts w:eastAsia="Calibri"/>
          <w:shd w:val="clear" w:color="auto" w:fill="DDD9C3" w:themeFill="background2" w:themeFillShade="E6"/>
        </w:rPr>
        <w:t xml:space="preserve"> </w:t>
      </w:r>
    </w:p>
    <w:p w14:paraId="59ECE366" w14:textId="59667E99" w:rsidR="003A3989" w:rsidRPr="00570116" w:rsidRDefault="4252896E" w:rsidP="00697589">
      <w:pPr>
        <w:spacing w:after="120"/>
        <w:rPr>
          <w:rFonts w:eastAsia="Calibri" w:cs="Arial"/>
        </w:rPr>
      </w:pPr>
      <w:r w:rsidRPr="62B94387">
        <w:rPr>
          <w:rFonts w:eastAsia="Calibri" w:cs="Arial"/>
        </w:rPr>
        <w:t xml:space="preserve">W </w:t>
      </w:r>
      <w:r w:rsidR="7C0D6BBA" w:rsidRPr="62B94387">
        <w:rPr>
          <w:rFonts w:eastAsia="Calibri" w:cs="Arial"/>
        </w:rPr>
        <w:t>202</w:t>
      </w:r>
      <w:r w:rsidR="3F7CEF49" w:rsidRPr="62B94387">
        <w:rPr>
          <w:rFonts w:eastAsia="Calibri" w:cs="Arial"/>
        </w:rPr>
        <w:t>3</w:t>
      </w:r>
      <w:r w:rsidR="7C0D6BBA" w:rsidRPr="62B94387">
        <w:rPr>
          <w:rFonts w:eastAsia="Calibri" w:cs="Arial"/>
        </w:rPr>
        <w:t xml:space="preserve"> r.</w:t>
      </w:r>
      <w:r w:rsidRPr="62B94387">
        <w:rPr>
          <w:rFonts w:eastAsia="Calibri" w:cs="Arial"/>
        </w:rPr>
        <w:t xml:space="preserve"> MFiPR samodzielnie lub we współpracy z Radą Dostępności</w:t>
      </w:r>
      <w:r w:rsidR="40F01FFD" w:rsidRPr="62B94387">
        <w:rPr>
          <w:rFonts w:eastAsia="Calibri" w:cs="Arial"/>
        </w:rPr>
        <w:t xml:space="preserve">, </w:t>
      </w:r>
      <w:r w:rsidRPr="62B94387">
        <w:rPr>
          <w:rFonts w:eastAsia="Calibri" w:cs="Arial"/>
        </w:rPr>
        <w:t xml:space="preserve">prowadziło szereg działań </w:t>
      </w:r>
      <w:r w:rsidR="3956F974" w:rsidRPr="62B94387">
        <w:rPr>
          <w:rFonts w:eastAsia="Calibri" w:cs="Arial"/>
        </w:rPr>
        <w:t>w kierunku</w:t>
      </w:r>
      <w:r w:rsidRPr="62B94387">
        <w:rPr>
          <w:rFonts w:eastAsia="Calibri" w:cs="Arial"/>
        </w:rPr>
        <w:t xml:space="preserve"> wdrożeni</w:t>
      </w:r>
      <w:r w:rsidR="51638B55" w:rsidRPr="62B94387">
        <w:rPr>
          <w:rFonts w:eastAsia="Calibri" w:cs="Arial"/>
        </w:rPr>
        <w:t>a</w:t>
      </w:r>
      <w:r w:rsidRPr="62B94387">
        <w:rPr>
          <w:rFonts w:eastAsia="Calibri" w:cs="Arial"/>
        </w:rPr>
        <w:t xml:space="preserve"> przepisów </w:t>
      </w:r>
      <w:r w:rsidR="006D287B" w:rsidRPr="62B94387">
        <w:rPr>
          <w:rFonts w:eastAsia="Calibri" w:cs="Arial"/>
        </w:rPr>
        <w:t>UZD</w:t>
      </w:r>
      <w:r w:rsidR="00DB36E6">
        <w:rPr>
          <w:rFonts w:eastAsia="Calibri" w:cs="Arial"/>
        </w:rPr>
        <w:t xml:space="preserve"> oraz</w:t>
      </w:r>
      <w:r w:rsidR="00182291">
        <w:rPr>
          <w:rFonts w:eastAsia="Calibri" w:cs="Arial"/>
        </w:rPr>
        <w:t xml:space="preserve"> </w:t>
      </w:r>
      <w:r w:rsidR="2C32F696" w:rsidRPr="62B94387">
        <w:rPr>
          <w:rFonts w:eastAsia="Calibri" w:cs="Arial"/>
        </w:rPr>
        <w:t>zmian w innych aktach prawa</w:t>
      </w:r>
      <w:r w:rsidR="490C8099" w:rsidRPr="62B94387">
        <w:rPr>
          <w:rFonts w:eastAsia="Calibri" w:cs="Arial"/>
        </w:rPr>
        <w:t>,</w:t>
      </w:r>
      <w:r w:rsidR="2C32F696" w:rsidRPr="62B94387">
        <w:rPr>
          <w:rFonts w:eastAsia="Calibri" w:cs="Arial"/>
        </w:rPr>
        <w:t xml:space="preserve"> mających wpływ na poprawę zapewniania dost</w:t>
      </w:r>
      <w:r w:rsidR="4B5F5324" w:rsidRPr="62B94387">
        <w:rPr>
          <w:rFonts w:eastAsia="Calibri" w:cs="Arial"/>
        </w:rPr>
        <w:t>ę</w:t>
      </w:r>
      <w:r w:rsidR="2C32F696" w:rsidRPr="62B94387">
        <w:rPr>
          <w:rFonts w:eastAsia="Calibri" w:cs="Arial"/>
        </w:rPr>
        <w:t>pności</w:t>
      </w:r>
      <w:r w:rsidRPr="62B94387">
        <w:rPr>
          <w:rFonts w:eastAsia="Calibri" w:cs="Arial"/>
        </w:rPr>
        <w:t xml:space="preserve">. Najistotniejsze podjęte w tym zakresie działania to: </w:t>
      </w:r>
    </w:p>
    <w:p w14:paraId="707D2397" w14:textId="1FB7529C" w:rsidR="005A16DA" w:rsidRPr="009C1B2A" w:rsidRDefault="25DABCD3" w:rsidP="00653733">
      <w:pPr>
        <w:pStyle w:val="Nagwek4"/>
        <w:numPr>
          <w:ilvl w:val="0"/>
          <w:numId w:val="46"/>
        </w:numPr>
        <w:ind w:left="567" w:hanging="578"/>
        <w:rPr>
          <w:rFonts w:eastAsia="Calibri" w:cs="Arial"/>
        </w:rPr>
      </w:pPr>
      <w:r>
        <w:t>Działania</w:t>
      </w:r>
      <w:r w:rsidR="5ADD8861">
        <w:t xml:space="preserve"> Rady Dostępności</w:t>
      </w:r>
    </w:p>
    <w:p w14:paraId="62CDFB16" w14:textId="20FEDF50" w:rsidR="004E6A62" w:rsidRPr="00751B23" w:rsidRDefault="612C979A" w:rsidP="1737D46B">
      <w:pPr>
        <w:spacing w:after="120"/>
        <w:rPr>
          <w:rFonts w:eastAsia="Arial" w:cs="Arial"/>
        </w:rPr>
      </w:pPr>
      <w:r w:rsidRPr="1737D46B">
        <w:rPr>
          <w:rFonts w:eastAsia="Calibri" w:cs="Arial"/>
        </w:rPr>
        <w:t xml:space="preserve">Rada Dostępności przyjęła </w:t>
      </w:r>
      <w:r w:rsidR="04001B77" w:rsidRPr="1737D46B">
        <w:rPr>
          <w:rFonts w:eastAsia="Calibri" w:cs="Arial"/>
        </w:rPr>
        <w:t>uchwał</w:t>
      </w:r>
      <w:r w:rsidR="3C95DD09" w:rsidRPr="1737D46B">
        <w:rPr>
          <w:rFonts w:eastAsia="Calibri" w:cs="Arial"/>
        </w:rPr>
        <w:t>ę</w:t>
      </w:r>
      <w:r w:rsidR="04001B77" w:rsidRPr="1737D46B">
        <w:rPr>
          <w:rFonts w:eastAsia="Calibri" w:cs="Arial"/>
        </w:rPr>
        <w:t xml:space="preserve"> nr 3 dot. dostępności w programach nauczania</w:t>
      </w:r>
      <w:r w:rsidR="00B31C78" w:rsidRPr="1737D46B">
        <w:rPr>
          <w:rFonts w:eastAsia="Calibri" w:cs="Arial"/>
        </w:rPr>
        <w:t>, w której rekomendowa</w:t>
      </w:r>
      <w:r w:rsidR="118CDB68" w:rsidRPr="1737D46B">
        <w:rPr>
          <w:rFonts w:eastAsia="Calibri" w:cs="Arial"/>
        </w:rPr>
        <w:t>ła</w:t>
      </w:r>
      <w:r w:rsidR="00B31C78" w:rsidRPr="1737D46B">
        <w:rPr>
          <w:rFonts w:eastAsia="Calibri" w:cs="Arial"/>
        </w:rPr>
        <w:t xml:space="preserve"> </w:t>
      </w:r>
      <w:r w:rsidR="00B31C78" w:rsidRPr="1737D46B">
        <w:rPr>
          <w:rFonts w:eastAsia="Arial" w:cs="Arial"/>
        </w:rPr>
        <w:t>uwzględnienie tematyki dostępności oraz wrażliwości na szczególne potrzeby wynikające z niepełnosprawności, w prowadzonych przeglądach podstaw programowych wychowania przedszkolnego, kształcenia ogólnego na wszystkich etapach edukacyjnych, a także podstaw programowych kształcenia w zawodach</w:t>
      </w:r>
      <w:r w:rsidR="0073428D">
        <w:rPr>
          <w:rFonts w:eastAsia="Arial" w:cs="Arial"/>
        </w:rPr>
        <w:t>.</w:t>
      </w:r>
    </w:p>
    <w:p w14:paraId="4A039A75" w14:textId="4C13A04D" w:rsidR="004E6A62" w:rsidRPr="006E2BDD" w:rsidRDefault="264706D8" w:rsidP="62B94387">
      <w:pPr>
        <w:spacing w:after="120"/>
        <w:rPr>
          <w:rFonts w:eastAsia="Arial" w:cs="Arial"/>
        </w:rPr>
      </w:pPr>
      <w:r w:rsidRPr="62B94387">
        <w:rPr>
          <w:rFonts w:eastAsia="Arial" w:cs="Arial"/>
        </w:rPr>
        <w:t>W odpowiedzi na rekomendacje przekazane przez Radę Dostępności</w:t>
      </w:r>
      <w:r w:rsidR="6250EC02" w:rsidRPr="62B94387">
        <w:rPr>
          <w:rFonts w:eastAsia="Arial" w:cs="Arial"/>
        </w:rPr>
        <w:t xml:space="preserve">, MEN zapowiedziało ich uwzględnienie w szczególności w ramach projektów dofinansowanych z środków Unii Europejskiej, realizowanych w ramach programu FERS w celu szczegółowym 4.06 „Wspieranie równego dostępu do dobrej jakości, włączającego kształcenia i szkolenia oraz możliwości ich ukończenia, w szczególności w odniesieniu do grup w niekorzystnej sytuacji, od wczesnej edukacji </w:t>
      </w:r>
      <w:r w:rsidR="00D373A8">
        <w:rPr>
          <w:rFonts w:eastAsia="Arial" w:cs="Arial"/>
        </w:rPr>
        <w:br/>
      </w:r>
      <w:r w:rsidR="6250EC02" w:rsidRPr="62B94387">
        <w:rPr>
          <w:rFonts w:eastAsia="Arial" w:cs="Arial"/>
        </w:rPr>
        <w:t>i opieki</w:t>
      </w:r>
      <w:r w:rsidR="2DA92086" w:rsidRPr="62B94387">
        <w:rPr>
          <w:rFonts w:eastAsia="Arial" w:cs="Arial"/>
        </w:rPr>
        <w:t xml:space="preserve"> </w:t>
      </w:r>
      <w:r w:rsidR="6250EC02" w:rsidRPr="62B94387">
        <w:rPr>
          <w:rFonts w:eastAsia="Arial" w:cs="Arial"/>
        </w:rPr>
        <w:t>nad dzieckiem przez ogólne i zawodowe kształcenie i szkolenie, po szkolnictwo wyższe,</w:t>
      </w:r>
      <w:r w:rsidR="0D0AF6F1" w:rsidRPr="62B94387">
        <w:rPr>
          <w:rFonts w:eastAsia="Arial" w:cs="Arial"/>
        </w:rPr>
        <w:t xml:space="preserve"> </w:t>
      </w:r>
      <w:r w:rsidR="6250EC02" w:rsidRPr="62B94387">
        <w:rPr>
          <w:rFonts w:eastAsia="Arial" w:cs="Arial"/>
        </w:rPr>
        <w:t>a także kształcenie i uczenie się dorosłych, w tym ułatwianie mobilności edukacyjnej dla</w:t>
      </w:r>
      <w:r w:rsidR="5EAAF94A" w:rsidRPr="62B94387">
        <w:rPr>
          <w:rFonts w:eastAsia="Arial" w:cs="Arial"/>
        </w:rPr>
        <w:t xml:space="preserve"> </w:t>
      </w:r>
      <w:r w:rsidR="6250EC02" w:rsidRPr="62B94387">
        <w:rPr>
          <w:rFonts w:eastAsia="Arial" w:cs="Arial"/>
        </w:rPr>
        <w:t>wszystkich i dostępności dla osób z niepełnosprawnościami</w:t>
      </w:r>
      <w:r w:rsidR="0021208A">
        <w:rPr>
          <w:rFonts w:eastAsia="Arial" w:cs="Arial"/>
        </w:rPr>
        <w:t>”</w:t>
      </w:r>
      <w:r w:rsidR="115D5133" w:rsidRPr="62B94387">
        <w:rPr>
          <w:rFonts w:eastAsia="Arial" w:cs="Arial"/>
        </w:rPr>
        <w:t>.</w:t>
      </w:r>
    </w:p>
    <w:p w14:paraId="6C495FC2" w14:textId="27F99951" w:rsidR="004E6A62" w:rsidRPr="006E2BDD" w:rsidRDefault="7FE8650F" w:rsidP="62B94387">
      <w:pPr>
        <w:spacing w:after="120"/>
        <w:rPr>
          <w:rFonts w:cs="Arial"/>
        </w:rPr>
      </w:pPr>
      <w:r w:rsidRPr="62B94387">
        <w:rPr>
          <w:rFonts w:eastAsia="Calibri" w:cs="Arial"/>
        </w:rPr>
        <w:t>Rad</w:t>
      </w:r>
      <w:r w:rsidR="631B8F5F" w:rsidRPr="62B94387">
        <w:rPr>
          <w:rFonts w:eastAsia="Calibri" w:cs="Arial"/>
        </w:rPr>
        <w:t>a</w:t>
      </w:r>
      <w:r w:rsidRPr="62B94387">
        <w:rPr>
          <w:rFonts w:eastAsia="Calibri" w:cs="Arial"/>
        </w:rPr>
        <w:t xml:space="preserve"> Dostępności</w:t>
      </w:r>
      <w:r w:rsidR="3C834BD6" w:rsidRPr="62B94387">
        <w:rPr>
          <w:rFonts w:eastAsia="Calibri" w:cs="Arial"/>
        </w:rPr>
        <w:t xml:space="preserve"> przyjęła </w:t>
      </w:r>
      <w:r w:rsidR="71BD0D96" w:rsidRPr="62B94387">
        <w:rPr>
          <w:rFonts w:eastAsia="Calibri" w:cs="Arial"/>
        </w:rPr>
        <w:t xml:space="preserve">także </w:t>
      </w:r>
      <w:r w:rsidR="3C834BD6" w:rsidRPr="62B94387">
        <w:rPr>
          <w:rFonts w:eastAsia="Calibri" w:cs="Arial"/>
        </w:rPr>
        <w:t>uchwałę</w:t>
      </w:r>
      <w:r w:rsidRPr="62B94387">
        <w:rPr>
          <w:rFonts w:eastAsia="Calibri" w:cs="Arial"/>
        </w:rPr>
        <w:t xml:space="preserve"> </w:t>
      </w:r>
      <w:r w:rsidR="601039C2" w:rsidRPr="62B94387">
        <w:rPr>
          <w:rFonts w:eastAsia="Calibri" w:cs="Arial"/>
        </w:rPr>
        <w:t>nr 4 dot. dostępności wyborów parlamentarnych</w:t>
      </w:r>
      <w:r w:rsidR="692021EF" w:rsidRPr="62B94387">
        <w:rPr>
          <w:rFonts w:eastAsia="Calibri" w:cs="Arial"/>
        </w:rPr>
        <w:t>, w któr</w:t>
      </w:r>
      <w:r w:rsidR="0B2A2D25" w:rsidRPr="62B94387">
        <w:rPr>
          <w:rFonts w:eastAsia="Calibri" w:cs="Arial"/>
        </w:rPr>
        <w:t>ej</w:t>
      </w:r>
      <w:r w:rsidR="692021EF" w:rsidRPr="62B94387">
        <w:rPr>
          <w:rFonts w:eastAsia="Calibri" w:cs="Arial"/>
        </w:rPr>
        <w:t xml:space="preserve"> zawar</w:t>
      </w:r>
      <w:r w:rsidR="6E595C73" w:rsidRPr="62B94387">
        <w:rPr>
          <w:rFonts w:eastAsia="Calibri" w:cs="Arial"/>
        </w:rPr>
        <w:t>ł</w:t>
      </w:r>
      <w:r w:rsidR="1B4FAE5F" w:rsidRPr="62B94387">
        <w:rPr>
          <w:rFonts w:eastAsia="Calibri" w:cs="Arial"/>
        </w:rPr>
        <w:t>a</w:t>
      </w:r>
      <w:r w:rsidR="692021EF" w:rsidRPr="62B94387">
        <w:rPr>
          <w:rFonts w:eastAsia="Calibri" w:cs="Arial"/>
        </w:rPr>
        <w:t xml:space="preserve"> zalecenia d</w:t>
      </w:r>
      <w:r w:rsidR="2E809CBF" w:rsidRPr="62B94387">
        <w:rPr>
          <w:rFonts w:eastAsia="Calibri" w:cs="Arial"/>
        </w:rPr>
        <w:t>o</w:t>
      </w:r>
      <w:r w:rsidR="720C6E51" w:rsidRPr="62B94387">
        <w:rPr>
          <w:rFonts w:eastAsia="Calibri" w:cs="Arial"/>
        </w:rPr>
        <w:t xml:space="preserve"> </w:t>
      </w:r>
      <w:r w:rsidR="692021EF" w:rsidRPr="62B94387">
        <w:rPr>
          <w:rFonts w:eastAsia="Calibri" w:cs="Arial"/>
        </w:rPr>
        <w:t>zastosowani</w:t>
      </w:r>
      <w:r w:rsidR="3A09D19C" w:rsidRPr="62B94387">
        <w:rPr>
          <w:rFonts w:eastAsia="Calibri" w:cs="Arial"/>
        </w:rPr>
        <w:t>a</w:t>
      </w:r>
      <w:r w:rsidR="692021EF" w:rsidRPr="62B94387">
        <w:rPr>
          <w:rFonts w:eastAsia="Calibri" w:cs="Arial"/>
        </w:rPr>
        <w:t xml:space="preserve"> </w:t>
      </w:r>
      <w:r w:rsidR="692021EF" w:rsidRPr="62B94387">
        <w:rPr>
          <w:rFonts w:cs="Arial"/>
        </w:rPr>
        <w:t>odpowiednich rozwiązań architektonicznych, cyfrowych oraz informacyjno-komunikacyjnych zapewniających dostępność</w:t>
      </w:r>
      <w:r w:rsidR="2665619D" w:rsidRPr="62B94387">
        <w:rPr>
          <w:rFonts w:cs="Arial"/>
        </w:rPr>
        <w:t xml:space="preserve"> wyborów powszechnych, które miały miejsce 15 października 2023 r</w:t>
      </w:r>
      <w:r w:rsidR="692021EF" w:rsidRPr="62B94387">
        <w:rPr>
          <w:rFonts w:cs="Arial"/>
        </w:rPr>
        <w:t xml:space="preserve">. </w:t>
      </w:r>
      <w:r w:rsidR="146A936C" w:rsidRPr="62B94387">
        <w:rPr>
          <w:rFonts w:cs="Arial"/>
        </w:rPr>
        <w:t>Zalecenie wsparto zestawem praktycznych rekomendacji określających konkretne parametry związane z dostos</w:t>
      </w:r>
      <w:r w:rsidR="6B74327B" w:rsidRPr="62B94387">
        <w:rPr>
          <w:rFonts w:cs="Arial"/>
        </w:rPr>
        <w:t>o</w:t>
      </w:r>
      <w:r w:rsidR="146A936C" w:rsidRPr="62B94387">
        <w:rPr>
          <w:rFonts w:cs="Arial"/>
        </w:rPr>
        <w:t>waniem lokalu wyborczego oraz działalności k</w:t>
      </w:r>
      <w:r w:rsidR="54FE4C2C" w:rsidRPr="62B94387">
        <w:rPr>
          <w:rFonts w:cs="Arial"/>
        </w:rPr>
        <w:t>omunikacyjnej.</w:t>
      </w:r>
      <w:r w:rsidR="008B4BAD">
        <w:rPr>
          <w:rFonts w:cs="Arial"/>
        </w:rPr>
        <w:t xml:space="preserve"> </w:t>
      </w:r>
      <w:r w:rsidR="720C1CB2" w:rsidRPr="62B94387">
        <w:rPr>
          <w:rFonts w:cs="Arial"/>
        </w:rPr>
        <w:t>W odpowiedzi na rekomendacje przedstawione przez Radę Dostępności, Państwowa Ko</w:t>
      </w:r>
      <w:r w:rsidR="7D0A5709" w:rsidRPr="62B94387">
        <w:rPr>
          <w:rFonts w:cs="Arial"/>
        </w:rPr>
        <w:t>misja Wyborcza</w:t>
      </w:r>
      <w:r w:rsidR="12E998E1" w:rsidRPr="62B94387">
        <w:rPr>
          <w:rFonts w:cs="Arial"/>
        </w:rPr>
        <w:t xml:space="preserve"> (PKW) </w:t>
      </w:r>
      <w:r w:rsidR="7D0A5709" w:rsidRPr="62B94387">
        <w:rPr>
          <w:rFonts w:cs="Arial"/>
        </w:rPr>
        <w:t xml:space="preserve">przychyliła się do uwzględnienia </w:t>
      </w:r>
      <w:r w:rsidR="6241A36F" w:rsidRPr="62B94387">
        <w:rPr>
          <w:rFonts w:cs="Arial"/>
        </w:rPr>
        <w:t>rekomendacji Rady Dostępności w wydanych, na okoliczność wyborów, wiążących wytycznych P</w:t>
      </w:r>
      <w:r w:rsidR="0A65CE72" w:rsidRPr="62B94387">
        <w:rPr>
          <w:rFonts w:cs="Arial"/>
        </w:rPr>
        <w:t xml:space="preserve">KW </w:t>
      </w:r>
      <w:r w:rsidR="62D9F6DE" w:rsidRPr="62B94387">
        <w:rPr>
          <w:rFonts w:cs="Arial"/>
        </w:rPr>
        <w:t xml:space="preserve">dla obwodowych komisji wyborczych, </w:t>
      </w:r>
      <w:r w:rsidR="00D373A8">
        <w:rPr>
          <w:rFonts w:cs="Arial"/>
        </w:rPr>
        <w:br/>
      </w:r>
      <w:r w:rsidR="62D9F6DE" w:rsidRPr="62B94387">
        <w:rPr>
          <w:rFonts w:cs="Arial"/>
        </w:rPr>
        <w:t xml:space="preserve">w których uregulowane zostały poszczególne procedury wyborcze, w tym obowiązki wynikające z uprawnień </w:t>
      </w:r>
      <w:r w:rsidR="0021208A">
        <w:rPr>
          <w:rFonts w:cs="Arial"/>
        </w:rPr>
        <w:t>OzN</w:t>
      </w:r>
      <w:r w:rsidR="62D9F6DE" w:rsidRPr="62B94387">
        <w:rPr>
          <w:rFonts w:cs="Arial"/>
        </w:rPr>
        <w:t>.</w:t>
      </w:r>
      <w:r w:rsidR="008B4BAD">
        <w:rPr>
          <w:rFonts w:cs="Arial"/>
        </w:rPr>
        <w:t xml:space="preserve"> </w:t>
      </w:r>
    </w:p>
    <w:p w14:paraId="22BACD9A" w14:textId="77630E7C" w:rsidR="4A35897F" w:rsidRPr="006E2BDD" w:rsidRDefault="442AFB65" w:rsidP="62B94387">
      <w:pPr>
        <w:spacing w:after="120"/>
        <w:rPr>
          <w:rFonts w:eastAsiaTheme="minorEastAsia" w:cs="Arial"/>
        </w:rPr>
      </w:pPr>
      <w:r w:rsidRPr="62B94387">
        <w:rPr>
          <w:rFonts w:eastAsiaTheme="minorEastAsia" w:cs="Arial"/>
        </w:rPr>
        <w:t>Dodatkowo w następstwie zgłaszanych</w:t>
      </w:r>
      <w:r w:rsidR="0021208A">
        <w:rPr>
          <w:rFonts w:eastAsiaTheme="minorEastAsia" w:cs="Arial"/>
        </w:rPr>
        <w:t>,</w:t>
      </w:r>
      <w:r w:rsidRPr="62B94387">
        <w:rPr>
          <w:rFonts w:eastAsiaTheme="minorEastAsia" w:cs="Arial"/>
        </w:rPr>
        <w:t xml:space="preserve"> m.in. przez członków Rady Dostępności wniosków o rozważenie nowelizacji UZD celem wzmocnienia skuteczności niektórych mechanizmów i przepisów ustawy, w 2023</w:t>
      </w:r>
      <w:r w:rsidR="4DF438BA" w:rsidRPr="62B94387">
        <w:rPr>
          <w:rFonts w:eastAsiaTheme="minorEastAsia" w:cs="Arial"/>
        </w:rPr>
        <w:t xml:space="preserve"> r. przy Radzie Dostępności prace prowadził Zespół dot. nowelizacji Ustawy o zapewnianiu dostępności. </w:t>
      </w:r>
      <w:r w:rsidR="326756C0" w:rsidRPr="62B94387">
        <w:rPr>
          <w:rFonts w:eastAsiaTheme="minorEastAsia" w:cs="Arial"/>
        </w:rPr>
        <w:t>Zespół sformułował propozycje zmian zapisów do treści ustawy dotyczące zarówno rozszerzenia zakresu przedmiotowego jak i podmiotowego UZD. Zaproponowano odpowiednie korekty przepisów w miejs</w:t>
      </w:r>
      <w:r w:rsidR="08FEDEA1" w:rsidRPr="62B94387">
        <w:rPr>
          <w:rFonts w:eastAsiaTheme="minorEastAsia" w:cs="Arial"/>
        </w:rPr>
        <w:t>c</w:t>
      </w:r>
      <w:r w:rsidR="326756C0" w:rsidRPr="62B94387">
        <w:rPr>
          <w:rFonts w:eastAsiaTheme="minorEastAsia" w:cs="Arial"/>
        </w:rPr>
        <w:t>ach,</w:t>
      </w:r>
      <w:r w:rsidR="30DF2FD5" w:rsidRPr="62B94387">
        <w:rPr>
          <w:rFonts w:eastAsiaTheme="minorEastAsia" w:cs="Arial"/>
        </w:rPr>
        <w:t xml:space="preserve"> w</w:t>
      </w:r>
      <w:r w:rsidR="326756C0" w:rsidRPr="62B94387">
        <w:rPr>
          <w:rFonts w:eastAsiaTheme="minorEastAsia" w:cs="Arial"/>
        </w:rPr>
        <w:t xml:space="preserve"> których dotychczasowe zapisy bud</w:t>
      </w:r>
      <w:r w:rsidR="243FEBE6" w:rsidRPr="62B94387">
        <w:rPr>
          <w:rFonts w:eastAsiaTheme="minorEastAsia" w:cs="Arial"/>
        </w:rPr>
        <w:t>zi</w:t>
      </w:r>
      <w:r w:rsidR="326756C0" w:rsidRPr="62B94387">
        <w:rPr>
          <w:rFonts w:eastAsiaTheme="minorEastAsia" w:cs="Arial"/>
        </w:rPr>
        <w:t>ł</w:t>
      </w:r>
      <w:r w:rsidR="7E9350CB" w:rsidRPr="62B94387">
        <w:rPr>
          <w:rFonts w:eastAsiaTheme="minorEastAsia" w:cs="Arial"/>
        </w:rPr>
        <w:t xml:space="preserve">y </w:t>
      </w:r>
      <w:r w:rsidR="326756C0" w:rsidRPr="62B94387">
        <w:rPr>
          <w:rFonts w:eastAsiaTheme="minorEastAsia" w:cs="Arial"/>
        </w:rPr>
        <w:t>wątpliwości interpretacyjn</w:t>
      </w:r>
      <w:r w:rsidR="0021208A">
        <w:rPr>
          <w:rFonts w:eastAsiaTheme="minorEastAsia" w:cs="Arial"/>
        </w:rPr>
        <w:t>e</w:t>
      </w:r>
      <w:r w:rsidR="326756C0" w:rsidRPr="62B94387">
        <w:rPr>
          <w:rFonts w:eastAsiaTheme="minorEastAsia" w:cs="Arial"/>
        </w:rPr>
        <w:t xml:space="preserve">. </w:t>
      </w:r>
      <w:r w:rsidR="687C63F0" w:rsidRPr="62B94387">
        <w:rPr>
          <w:rFonts w:eastAsiaTheme="minorEastAsia" w:cs="Arial"/>
        </w:rPr>
        <w:t xml:space="preserve">Poza pracami zespołu RD ds. nowelizacji UZD </w:t>
      </w:r>
      <w:r w:rsidR="687C63F0" w:rsidRPr="62B94387">
        <w:rPr>
          <w:rFonts w:eastAsiaTheme="minorEastAsia" w:cs="Arial"/>
        </w:rPr>
        <w:lastRenderedPageBreak/>
        <w:t>o</w:t>
      </w:r>
      <w:r w:rsidR="2BEA21B9" w:rsidRPr="62B94387">
        <w:rPr>
          <w:rFonts w:eastAsiaTheme="minorEastAsia" w:cs="Arial"/>
        </w:rPr>
        <w:t xml:space="preserve">dbyły się ponadto 2 spotkania uzgodnieniowe dot. możliwej nowelizacji zapisów </w:t>
      </w:r>
      <w:r w:rsidR="0021208A">
        <w:rPr>
          <w:rFonts w:eastAsiaTheme="minorEastAsia" w:cs="Arial"/>
        </w:rPr>
        <w:t>UZD</w:t>
      </w:r>
      <w:r w:rsidR="0021208A" w:rsidRPr="62B94387">
        <w:rPr>
          <w:rFonts w:eastAsiaTheme="minorEastAsia" w:cs="Arial"/>
        </w:rPr>
        <w:t xml:space="preserve"> </w:t>
      </w:r>
      <w:r w:rsidR="687C63F0" w:rsidRPr="62B94387">
        <w:rPr>
          <w:rFonts w:eastAsiaTheme="minorEastAsia" w:cs="Arial"/>
        </w:rPr>
        <w:t>z innymi środowiskami</w:t>
      </w:r>
      <w:r w:rsidR="2564B3AA" w:rsidRPr="62B94387">
        <w:rPr>
          <w:rFonts w:eastAsiaTheme="minorEastAsia" w:cs="Arial"/>
        </w:rPr>
        <w:t>:</w:t>
      </w:r>
    </w:p>
    <w:p w14:paraId="75198801" w14:textId="1EB77A7E" w:rsidR="4A35897F" w:rsidRPr="006E2BDD" w:rsidRDefault="4A35897F" w:rsidP="0024120E">
      <w:pPr>
        <w:pStyle w:val="Akapitzlist"/>
        <w:numPr>
          <w:ilvl w:val="0"/>
          <w:numId w:val="24"/>
        </w:numPr>
        <w:spacing w:after="120"/>
        <w:ind w:left="567" w:hanging="283"/>
        <w:rPr>
          <w:rFonts w:eastAsiaTheme="minorEastAsia" w:cs="Arial"/>
          <w:szCs w:val="24"/>
        </w:rPr>
      </w:pPr>
      <w:r w:rsidRPr="006E2BDD">
        <w:rPr>
          <w:rFonts w:eastAsiaTheme="minorEastAsia" w:cs="Arial"/>
          <w:szCs w:val="24"/>
        </w:rPr>
        <w:t xml:space="preserve">z podmiotami certyfikującymi, które przekazały rekomendacje dot. </w:t>
      </w:r>
      <w:r w:rsidR="119D9FE3" w:rsidRPr="006E2BDD">
        <w:rPr>
          <w:rFonts w:eastAsiaTheme="minorEastAsia" w:cs="Arial"/>
          <w:szCs w:val="24"/>
        </w:rPr>
        <w:t>zmiany</w:t>
      </w:r>
      <w:r w:rsidRPr="006E2BDD">
        <w:rPr>
          <w:rFonts w:eastAsiaTheme="minorEastAsia" w:cs="Arial"/>
          <w:szCs w:val="24"/>
        </w:rPr>
        <w:t xml:space="preserve"> </w:t>
      </w:r>
      <w:r w:rsidR="007B7750">
        <w:rPr>
          <w:rFonts w:eastAsiaTheme="minorEastAsia" w:cs="Arial"/>
          <w:szCs w:val="24"/>
        </w:rPr>
        <w:t>przepisów</w:t>
      </w:r>
      <w:r w:rsidR="007B7750" w:rsidRPr="006E2BDD">
        <w:rPr>
          <w:rFonts w:eastAsiaTheme="minorEastAsia" w:cs="Arial"/>
          <w:szCs w:val="24"/>
        </w:rPr>
        <w:t xml:space="preserve"> </w:t>
      </w:r>
      <w:r w:rsidR="346FE829" w:rsidRPr="006E2BDD">
        <w:rPr>
          <w:rFonts w:eastAsiaTheme="minorEastAsia" w:cs="Arial"/>
          <w:szCs w:val="24"/>
        </w:rPr>
        <w:t xml:space="preserve">w </w:t>
      </w:r>
      <w:r w:rsidR="007B7750">
        <w:rPr>
          <w:rFonts w:eastAsiaTheme="minorEastAsia" w:cs="Arial"/>
          <w:szCs w:val="24"/>
        </w:rPr>
        <w:t>r</w:t>
      </w:r>
      <w:r w:rsidR="346FE829" w:rsidRPr="006E2BDD">
        <w:rPr>
          <w:rFonts w:eastAsiaTheme="minorEastAsia" w:cs="Arial"/>
          <w:szCs w:val="24"/>
        </w:rPr>
        <w:t xml:space="preserve">ozdziale 3 Certyfikacja dostępności </w:t>
      </w:r>
      <w:r w:rsidR="007B7750">
        <w:rPr>
          <w:rFonts w:eastAsiaTheme="minorEastAsia" w:cs="Arial"/>
          <w:szCs w:val="24"/>
        </w:rPr>
        <w:t xml:space="preserve">UZD </w:t>
      </w:r>
      <w:r w:rsidR="346FE829" w:rsidRPr="006E2BDD">
        <w:rPr>
          <w:rFonts w:eastAsiaTheme="minorEastAsia" w:cs="Arial"/>
          <w:szCs w:val="24"/>
        </w:rPr>
        <w:t>o czym więcej w poniższym podrozdziale</w:t>
      </w:r>
      <w:r w:rsidR="00D77658">
        <w:rPr>
          <w:rFonts w:eastAsiaTheme="minorEastAsia" w:cs="Arial"/>
          <w:szCs w:val="24"/>
        </w:rPr>
        <w:t>;</w:t>
      </w:r>
    </w:p>
    <w:p w14:paraId="18B2B00B" w14:textId="4FD17583" w:rsidR="346FE829" w:rsidRPr="00AD700B" w:rsidRDefault="346FE829" w:rsidP="0024120E">
      <w:pPr>
        <w:pStyle w:val="Akapitzlist"/>
        <w:numPr>
          <w:ilvl w:val="0"/>
          <w:numId w:val="24"/>
        </w:numPr>
        <w:spacing w:after="120"/>
        <w:ind w:left="567" w:hanging="283"/>
        <w:rPr>
          <w:rFonts w:asciiTheme="minorHAnsi" w:eastAsiaTheme="minorEastAsia" w:hAnsiTheme="minorHAnsi"/>
          <w:szCs w:val="24"/>
        </w:rPr>
      </w:pPr>
      <w:r w:rsidRPr="006E2BDD">
        <w:rPr>
          <w:rFonts w:eastAsiaTheme="minorEastAsia" w:cs="Arial"/>
          <w:szCs w:val="24"/>
        </w:rPr>
        <w:t xml:space="preserve">z koordynatorami dostępności reprezentującymi różne urzędy i instytucje, którzy zaproponowali zmiany do art. 14 </w:t>
      </w:r>
      <w:r w:rsidR="007B7750">
        <w:rPr>
          <w:rFonts w:eastAsiaTheme="minorEastAsia" w:cs="Arial"/>
          <w:szCs w:val="24"/>
        </w:rPr>
        <w:t>UZD</w:t>
      </w:r>
      <w:r w:rsidRPr="006E2BDD">
        <w:rPr>
          <w:rFonts w:eastAsiaTheme="minorEastAsia" w:cs="Arial"/>
          <w:szCs w:val="24"/>
        </w:rPr>
        <w:t>.</w:t>
      </w:r>
      <w:r w:rsidR="008B4BAD">
        <w:rPr>
          <w:rFonts w:asciiTheme="minorHAnsi" w:eastAsiaTheme="minorEastAsia" w:hAnsiTheme="minorHAnsi"/>
          <w:szCs w:val="24"/>
        </w:rPr>
        <w:t xml:space="preserve"> </w:t>
      </w:r>
    </w:p>
    <w:p w14:paraId="24ADF5F9" w14:textId="07665A7F" w:rsidR="00AA3C81" w:rsidRPr="00EB1761" w:rsidRDefault="54A25856" w:rsidP="00653733">
      <w:pPr>
        <w:pStyle w:val="Nagwek4"/>
        <w:numPr>
          <w:ilvl w:val="0"/>
          <w:numId w:val="46"/>
        </w:numPr>
        <w:ind w:hanging="578"/>
      </w:pPr>
      <w:r w:rsidRPr="00EB1761">
        <w:t>Mechanizm certyfikacji</w:t>
      </w:r>
      <w:r w:rsidR="008A5894" w:rsidRPr="00EB1761">
        <w:t xml:space="preserve"> </w:t>
      </w:r>
      <w:r w:rsidR="00C8297D" w:rsidRPr="00EB1761">
        <w:t>dostępności</w:t>
      </w:r>
    </w:p>
    <w:p w14:paraId="665C45F6" w14:textId="4211CB0F" w:rsidR="5EC99DB3" w:rsidRPr="00FE0228" w:rsidRDefault="36B3D0D6" w:rsidP="003A3A14">
      <w:pPr>
        <w:contextualSpacing/>
        <w:rPr>
          <w:rFonts w:eastAsia="Arial"/>
          <w:color w:val="0000FF" w:themeColor="hyperlink"/>
          <w:u w:val="single"/>
        </w:rPr>
      </w:pPr>
      <w:r w:rsidRPr="1284D7AF">
        <w:rPr>
          <w:rFonts w:eastAsia="Calibri" w:cs="Arial"/>
        </w:rPr>
        <w:t>Z uwagi na znikome zainteresowanie pozyskaniem certyfikatów dostępności, w</w:t>
      </w:r>
      <w:r w:rsidR="7096BB6D" w:rsidRPr="1284D7AF">
        <w:rPr>
          <w:rFonts w:eastAsia="Calibri" w:cs="Arial"/>
        </w:rPr>
        <w:t xml:space="preserve"> </w:t>
      </w:r>
      <w:r w:rsidR="21D0A933" w:rsidRPr="1284D7AF">
        <w:rPr>
          <w:rFonts w:eastAsia="Calibri" w:cs="Arial"/>
        </w:rPr>
        <w:t>2023 r. ni</w:t>
      </w:r>
      <w:r w:rsidR="7F969DF4" w:rsidRPr="1284D7AF">
        <w:rPr>
          <w:rFonts w:eastAsia="Calibri" w:cs="Arial"/>
        </w:rPr>
        <w:t>e</w:t>
      </w:r>
      <w:r w:rsidR="21D0A933" w:rsidRPr="1284D7AF">
        <w:rPr>
          <w:rFonts w:eastAsia="Calibri" w:cs="Arial"/>
        </w:rPr>
        <w:t xml:space="preserve"> </w:t>
      </w:r>
      <w:r w:rsidR="1027498D" w:rsidRPr="1284D7AF">
        <w:rPr>
          <w:rFonts w:eastAsia="Calibri" w:cs="Arial"/>
        </w:rPr>
        <w:t>podjęto decyzji o organizacji kolejnego nabor</w:t>
      </w:r>
      <w:r w:rsidR="369338BB" w:rsidRPr="1284D7AF">
        <w:rPr>
          <w:rFonts w:eastAsia="Calibri" w:cs="Arial"/>
        </w:rPr>
        <w:t>u</w:t>
      </w:r>
      <w:r w:rsidR="1027498D" w:rsidRPr="1284D7AF">
        <w:rPr>
          <w:rFonts w:eastAsia="Calibri" w:cs="Arial"/>
        </w:rPr>
        <w:t xml:space="preserve"> na </w:t>
      </w:r>
      <w:r w:rsidR="7096BB6D" w:rsidRPr="1284D7AF">
        <w:rPr>
          <w:rFonts w:eastAsia="Calibri" w:cs="Arial"/>
        </w:rPr>
        <w:t>podmiot</w:t>
      </w:r>
      <w:r w:rsidR="391E982A" w:rsidRPr="1284D7AF">
        <w:rPr>
          <w:rFonts w:eastAsia="Calibri" w:cs="Arial"/>
        </w:rPr>
        <w:t xml:space="preserve">y </w:t>
      </w:r>
      <w:r w:rsidR="7096BB6D" w:rsidRPr="1284D7AF">
        <w:rPr>
          <w:rFonts w:eastAsia="Calibri" w:cs="Arial"/>
        </w:rPr>
        <w:t>certyfik</w:t>
      </w:r>
      <w:r w:rsidR="780F86D4" w:rsidRPr="1284D7AF">
        <w:rPr>
          <w:rFonts w:eastAsia="Calibri" w:cs="Arial"/>
        </w:rPr>
        <w:t>ujące</w:t>
      </w:r>
      <w:r w:rsidR="7096BB6D" w:rsidRPr="1284D7AF">
        <w:rPr>
          <w:rFonts w:eastAsia="Calibri" w:cs="Arial"/>
        </w:rPr>
        <w:t xml:space="preserve"> dostępnoś</w:t>
      </w:r>
      <w:r w:rsidR="10D1084C" w:rsidRPr="1284D7AF">
        <w:rPr>
          <w:rFonts w:eastAsia="Calibri" w:cs="Arial"/>
        </w:rPr>
        <w:t>ć,</w:t>
      </w:r>
      <w:r w:rsidR="2B09ADBF" w:rsidRPr="1284D7AF">
        <w:rPr>
          <w:rFonts w:eastAsia="Calibri" w:cs="Arial"/>
        </w:rPr>
        <w:t xml:space="preserve"> o którym mowa w art</w:t>
      </w:r>
      <w:r w:rsidR="004973FD">
        <w:rPr>
          <w:rFonts w:eastAsia="Calibri" w:cs="Arial"/>
        </w:rPr>
        <w:t>.</w:t>
      </w:r>
      <w:r w:rsidR="3995163E" w:rsidRPr="1284D7AF">
        <w:rPr>
          <w:rFonts w:eastAsia="Calibri" w:cs="Arial"/>
        </w:rPr>
        <w:t xml:space="preserve"> 16 UZD</w:t>
      </w:r>
      <w:r w:rsidR="6E880604" w:rsidRPr="1284D7AF">
        <w:rPr>
          <w:rFonts w:eastAsia="Calibri" w:cs="Arial"/>
        </w:rPr>
        <w:t>.</w:t>
      </w:r>
      <w:r w:rsidR="2C4E1D5D" w:rsidRPr="1284D7AF">
        <w:rPr>
          <w:rFonts w:eastAsia="Calibri" w:cs="Arial"/>
        </w:rPr>
        <w:t xml:space="preserve"> </w:t>
      </w:r>
      <w:r w:rsidR="72204D2F" w:rsidRPr="1284D7AF">
        <w:rPr>
          <w:rFonts w:eastAsia="Calibri" w:cs="Arial"/>
        </w:rPr>
        <w:t>Dl</w:t>
      </w:r>
      <w:r w:rsidR="72204D2F" w:rsidRPr="1284D7AF">
        <w:rPr>
          <w:rFonts w:eastAsiaTheme="minorEastAsia" w:cs="Arial"/>
        </w:rPr>
        <w:t>atego te</w:t>
      </w:r>
      <w:r w:rsidR="6BEF26E6" w:rsidRPr="1284D7AF">
        <w:rPr>
          <w:rFonts w:eastAsiaTheme="minorEastAsia" w:cs="Arial"/>
        </w:rPr>
        <w:t>ż</w:t>
      </w:r>
      <w:r w:rsidR="72204D2F" w:rsidRPr="1284D7AF">
        <w:rPr>
          <w:rFonts w:eastAsiaTheme="minorEastAsia" w:cs="Arial"/>
        </w:rPr>
        <w:t xml:space="preserve"> nie dokonano żadnych modyfikacji w zakr</w:t>
      </w:r>
      <w:r w:rsidR="6123CA6D" w:rsidRPr="1284D7AF">
        <w:rPr>
          <w:rFonts w:eastAsiaTheme="minorEastAsia" w:cs="Arial"/>
        </w:rPr>
        <w:t>e</w:t>
      </w:r>
      <w:r w:rsidR="72204D2F" w:rsidRPr="1284D7AF">
        <w:rPr>
          <w:rFonts w:eastAsiaTheme="minorEastAsia" w:cs="Arial"/>
        </w:rPr>
        <w:t>s</w:t>
      </w:r>
      <w:r w:rsidR="2CD1782F" w:rsidRPr="1284D7AF">
        <w:rPr>
          <w:rFonts w:eastAsiaTheme="minorEastAsia" w:cs="Arial"/>
        </w:rPr>
        <w:t>ie</w:t>
      </w:r>
      <w:r w:rsidR="2F5ADE27" w:rsidRPr="1284D7AF">
        <w:rPr>
          <w:rFonts w:eastAsiaTheme="minorEastAsia" w:cs="Arial"/>
        </w:rPr>
        <w:t xml:space="preserve"> </w:t>
      </w:r>
      <w:r w:rsidR="7568F0A4" w:rsidRPr="003A3A14">
        <w:rPr>
          <w:rStyle w:val="Hipercze"/>
          <w:rFonts w:eastAsia="Arial"/>
          <w:color w:val="auto"/>
          <w:u w:val="none"/>
        </w:rPr>
        <w:t>r</w:t>
      </w:r>
      <w:r w:rsidR="2F5ADE27" w:rsidRPr="003A3A14">
        <w:rPr>
          <w:rStyle w:val="Hipercze"/>
          <w:rFonts w:eastAsia="Arial"/>
          <w:color w:val="auto"/>
          <w:u w:val="none"/>
        </w:rPr>
        <w:t>ozporządzenia</w:t>
      </w:r>
      <w:r w:rsidR="003A3A14" w:rsidRPr="003A3A14">
        <w:t xml:space="preserve"> </w:t>
      </w:r>
      <w:r w:rsidR="003A3A14" w:rsidRPr="003A3A14">
        <w:rPr>
          <w:rStyle w:val="Hipercze"/>
          <w:rFonts w:eastAsia="Arial"/>
        </w:rPr>
        <w:t>z dnia 4 marca 2021 r.</w:t>
      </w:r>
      <w:r w:rsidR="007A4683">
        <w:rPr>
          <w:rStyle w:val="Hipercze"/>
          <w:rFonts w:eastAsia="Arial"/>
        </w:rPr>
        <w:t xml:space="preserve"> </w:t>
      </w:r>
      <w:r w:rsidR="003A3A14" w:rsidRPr="003A3A14">
        <w:rPr>
          <w:rStyle w:val="Hipercze"/>
          <w:rFonts w:eastAsia="Arial"/>
        </w:rPr>
        <w:t>w sprawie szczegółowych wymogów, jakie muszą spełniać podmioty dokonujące certyfikacji dostępności,</w:t>
      </w:r>
      <w:r w:rsidR="003A3A14">
        <w:rPr>
          <w:rStyle w:val="Hipercze"/>
          <w:rFonts w:eastAsia="Arial"/>
        </w:rPr>
        <w:t xml:space="preserve"> </w:t>
      </w:r>
      <w:r w:rsidR="003A3A14" w:rsidRPr="003A3A14">
        <w:rPr>
          <w:rStyle w:val="Hipercze"/>
          <w:rFonts w:eastAsia="Arial"/>
        </w:rPr>
        <w:t>wzoru wniosku o wydanie certyfikatu dostępności oraz wzoru certyfikatu dostępności</w:t>
      </w:r>
      <w:r w:rsidR="2CD1782F" w:rsidRPr="1284D7AF">
        <w:rPr>
          <w:rStyle w:val="Hipercze"/>
          <w:rFonts w:eastAsia="Arial"/>
        </w:rPr>
        <w:t xml:space="preserve"> </w:t>
      </w:r>
      <w:r w:rsidR="003A3A14" w:rsidRPr="003A3A14">
        <w:rPr>
          <w:rStyle w:val="Hipercze"/>
          <w:rFonts w:eastAsia="Arial"/>
        </w:rPr>
        <w:t>(Dz. U. z 2021 r. poz. 412)</w:t>
      </w:r>
      <w:r w:rsidR="003A3A14">
        <w:rPr>
          <w:rStyle w:val="Hipercze"/>
          <w:rFonts w:eastAsia="Arial"/>
        </w:rPr>
        <w:t xml:space="preserve">. </w:t>
      </w:r>
      <w:r w:rsidR="003A3A14">
        <w:rPr>
          <w:rStyle w:val="Hipercze"/>
          <w:rFonts w:eastAsia="Arial"/>
          <w:color w:val="auto"/>
          <w:u w:val="none"/>
        </w:rPr>
        <w:t>Tym samym nie u</w:t>
      </w:r>
      <w:r w:rsidR="19EF1E5A" w:rsidRPr="1284D7AF">
        <w:rPr>
          <w:rFonts w:eastAsia="Calibri" w:cs="Arial"/>
        </w:rPr>
        <w:t xml:space="preserve">legła zmianie liczba ww. podmiotów </w:t>
      </w:r>
      <w:r w:rsidR="0BEC6001" w:rsidRPr="1284D7AF">
        <w:rPr>
          <w:rFonts w:eastAsia="Calibri" w:cs="Arial"/>
        </w:rPr>
        <w:t xml:space="preserve">w </w:t>
      </w:r>
      <w:r w:rsidR="2AEF4540" w:rsidRPr="1284D7AF">
        <w:rPr>
          <w:rFonts w:eastAsia="Calibri" w:cs="Arial"/>
        </w:rPr>
        <w:t>wykazie</w:t>
      </w:r>
      <w:r w:rsidR="5B350FF4" w:rsidRPr="1284D7AF">
        <w:rPr>
          <w:rFonts w:eastAsia="Calibri" w:cs="Arial"/>
        </w:rPr>
        <w:t xml:space="preserve"> </w:t>
      </w:r>
      <w:r w:rsidR="4F76CD17" w:rsidRPr="1284D7AF">
        <w:rPr>
          <w:rFonts w:eastAsia="Calibri" w:cs="Arial"/>
        </w:rPr>
        <w:t xml:space="preserve">prowadzonym na </w:t>
      </w:r>
      <w:hyperlink r:id="rId167">
        <w:r w:rsidR="58DBAB22" w:rsidRPr="1284D7AF">
          <w:rPr>
            <w:rStyle w:val="Hipercze"/>
            <w:rFonts w:eastAsia="Calibri" w:cs="Arial"/>
          </w:rPr>
          <w:t xml:space="preserve"> stronie Programu Dostępność Plus.</w:t>
        </w:r>
      </w:hyperlink>
      <w:r w:rsidR="160B2ED9" w:rsidRPr="1284D7AF">
        <w:rPr>
          <w:rFonts w:eastAsia="Calibri" w:cs="Arial"/>
        </w:rPr>
        <w:t xml:space="preserve"> </w:t>
      </w:r>
      <w:r w:rsidR="35FC4B75" w:rsidRPr="1284D7AF">
        <w:rPr>
          <w:rFonts w:eastAsia="Calibri" w:cs="Arial"/>
        </w:rPr>
        <w:t xml:space="preserve">Zanotowano jednak wzrost liczby podmiotów, którym wydano certyfikat. Na koniec 2023 r. certyfikat dostępności otrzymało 5 podmiotów. </w:t>
      </w:r>
      <w:r w:rsidR="4CEC12C9">
        <w:br/>
      </w:r>
      <w:r w:rsidR="35FC4B75" w:rsidRPr="1284D7AF">
        <w:rPr>
          <w:rFonts w:eastAsia="Calibri" w:cs="Arial"/>
        </w:rPr>
        <w:t xml:space="preserve">Wykaz podmiotów, które posiadają certyfikat dostępności znajduje się </w:t>
      </w:r>
      <w:hyperlink r:id="rId168">
        <w:r w:rsidR="35FC4B75" w:rsidRPr="1284D7AF">
          <w:rPr>
            <w:rStyle w:val="Hipercze"/>
          </w:rPr>
          <w:t>na stronie MFiPR</w:t>
        </w:r>
      </w:hyperlink>
      <w:r w:rsidR="35FC4B75" w:rsidRPr="1284D7AF">
        <w:rPr>
          <w:rFonts w:eastAsia="Calibri" w:cs="Arial"/>
        </w:rPr>
        <w:t xml:space="preserve">. </w:t>
      </w:r>
      <w:r w:rsidR="32CB6B63" w:rsidRPr="1284D7AF">
        <w:rPr>
          <w:rFonts w:cs="Arial"/>
        </w:rPr>
        <w:t>W</w:t>
      </w:r>
      <w:r w:rsidR="377680DC" w:rsidRPr="1284D7AF">
        <w:rPr>
          <w:rFonts w:cs="Arial"/>
        </w:rPr>
        <w:t xml:space="preserve"> listopad</w:t>
      </w:r>
      <w:r w:rsidR="32CB6B63" w:rsidRPr="1284D7AF">
        <w:rPr>
          <w:rFonts w:cs="Arial"/>
        </w:rPr>
        <w:t>zie</w:t>
      </w:r>
      <w:r w:rsidR="377680DC" w:rsidRPr="1284D7AF">
        <w:rPr>
          <w:rFonts w:cs="Arial"/>
        </w:rPr>
        <w:t xml:space="preserve"> 2023 r. odbyło się spotkanie z podmiotami dokonującymi certyfikacji,</w:t>
      </w:r>
      <w:r w:rsidR="45642850" w:rsidRPr="1284D7AF">
        <w:rPr>
          <w:rFonts w:eastAsia="Segoe UI" w:cs="Arial"/>
          <w:color w:val="333333"/>
          <w:sz w:val="18"/>
          <w:szCs w:val="18"/>
        </w:rPr>
        <w:t xml:space="preserve"> </w:t>
      </w:r>
      <w:r w:rsidR="45642850" w:rsidRPr="1284D7AF">
        <w:rPr>
          <w:rFonts w:eastAsiaTheme="minorEastAsia" w:cs="Arial"/>
        </w:rPr>
        <w:t xml:space="preserve">podczas którego </w:t>
      </w:r>
      <w:r w:rsidR="3D501EC9" w:rsidRPr="1284D7AF">
        <w:rPr>
          <w:rFonts w:eastAsiaTheme="minorEastAsia" w:cs="Arial"/>
        </w:rPr>
        <w:t xml:space="preserve">m.in. </w:t>
      </w:r>
      <w:r w:rsidR="45642850" w:rsidRPr="1284D7AF">
        <w:rPr>
          <w:rFonts w:eastAsiaTheme="minorEastAsia" w:cs="Arial"/>
        </w:rPr>
        <w:t>zbieran</w:t>
      </w:r>
      <w:r w:rsidR="7568F0A4" w:rsidRPr="1284D7AF">
        <w:rPr>
          <w:rFonts w:eastAsiaTheme="minorEastAsia" w:cs="Arial"/>
        </w:rPr>
        <w:t>o</w:t>
      </w:r>
      <w:r w:rsidR="45642850" w:rsidRPr="1284D7AF">
        <w:rPr>
          <w:rFonts w:eastAsiaTheme="minorEastAsia" w:cs="Arial"/>
        </w:rPr>
        <w:t xml:space="preserve"> rekomendacje do</w:t>
      </w:r>
      <w:r w:rsidR="7568F0A4" w:rsidRPr="1284D7AF">
        <w:rPr>
          <w:rFonts w:eastAsiaTheme="minorEastAsia" w:cs="Arial"/>
        </w:rPr>
        <w:t>tyczące</w:t>
      </w:r>
      <w:r w:rsidR="45642850" w:rsidRPr="1284D7AF">
        <w:rPr>
          <w:rFonts w:eastAsiaTheme="minorEastAsia" w:cs="Arial"/>
        </w:rPr>
        <w:t xml:space="preserve"> zmian UZD w obsz</w:t>
      </w:r>
      <w:r w:rsidR="579091D8" w:rsidRPr="1284D7AF">
        <w:rPr>
          <w:rFonts w:eastAsiaTheme="minorEastAsia" w:cs="Arial"/>
        </w:rPr>
        <w:t>a</w:t>
      </w:r>
      <w:r w:rsidR="45642850" w:rsidRPr="1284D7AF">
        <w:rPr>
          <w:rFonts w:eastAsiaTheme="minorEastAsia" w:cs="Arial"/>
        </w:rPr>
        <w:t>rze cer</w:t>
      </w:r>
      <w:r w:rsidR="329814B2" w:rsidRPr="1284D7AF">
        <w:rPr>
          <w:rFonts w:eastAsiaTheme="minorEastAsia" w:cs="Arial"/>
        </w:rPr>
        <w:t>t</w:t>
      </w:r>
      <w:r w:rsidR="45642850" w:rsidRPr="1284D7AF">
        <w:rPr>
          <w:rFonts w:eastAsiaTheme="minorEastAsia" w:cs="Arial"/>
        </w:rPr>
        <w:t>yfikacji - zostaną one wykorzy</w:t>
      </w:r>
      <w:r w:rsidR="70205259" w:rsidRPr="1284D7AF">
        <w:rPr>
          <w:rFonts w:eastAsiaTheme="minorEastAsia" w:cs="Arial"/>
        </w:rPr>
        <w:t>s</w:t>
      </w:r>
      <w:r w:rsidR="45642850" w:rsidRPr="1284D7AF">
        <w:rPr>
          <w:rFonts w:eastAsiaTheme="minorEastAsia" w:cs="Arial"/>
        </w:rPr>
        <w:t xml:space="preserve">tane w dalszych pracach nad </w:t>
      </w:r>
      <w:r w:rsidR="117AD377" w:rsidRPr="1284D7AF">
        <w:rPr>
          <w:rFonts w:eastAsiaTheme="minorEastAsia" w:cs="Arial"/>
        </w:rPr>
        <w:t>nowelizacją</w:t>
      </w:r>
      <w:r w:rsidR="45642850" w:rsidRPr="1284D7AF">
        <w:rPr>
          <w:rFonts w:eastAsiaTheme="minorEastAsia" w:cs="Arial"/>
        </w:rPr>
        <w:t xml:space="preserve"> </w:t>
      </w:r>
      <w:r w:rsidR="69F37010" w:rsidRPr="1284D7AF">
        <w:rPr>
          <w:rFonts w:eastAsiaTheme="minorEastAsia" w:cs="Arial"/>
        </w:rPr>
        <w:t xml:space="preserve">tego </w:t>
      </w:r>
      <w:r w:rsidR="45642850" w:rsidRPr="1284D7AF">
        <w:rPr>
          <w:rFonts w:eastAsiaTheme="minorEastAsia" w:cs="Arial"/>
        </w:rPr>
        <w:t>akt</w:t>
      </w:r>
      <w:r w:rsidR="2DD470D1" w:rsidRPr="1284D7AF">
        <w:rPr>
          <w:rFonts w:eastAsiaTheme="minorEastAsia" w:cs="Arial"/>
        </w:rPr>
        <w:t>u</w:t>
      </w:r>
      <w:r w:rsidR="45642850" w:rsidRPr="1284D7AF">
        <w:rPr>
          <w:rFonts w:eastAsiaTheme="minorEastAsia" w:cs="Arial"/>
        </w:rPr>
        <w:t>.</w:t>
      </w:r>
      <w:r w:rsidR="16FF4FCE" w:rsidRPr="1284D7AF">
        <w:rPr>
          <w:rFonts w:eastAsia="Calibri" w:cs="Arial"/>
        </w:rPr>
        <w:t xml:space="preserve"> </w:t>
      </w:r>
    </w:p>
    <w:p w14:paraId="46BE3B47" w14:textId="20C65FBD" w:rsidR="00AA3C81" w:rsidRPr="00EB1761" w:rsidRDefault="54A25856" w:rsidP="00653733">
      <w:pPr>
        <w:pStyle w:val="Nagwek4"/>
        <w:numPr>
          <w:ilvl w:val="0"/>
          <w:numId w:val="46"/>
        </w:numPr>
        <w:ind w:hanging="578"/>
      </w:pPr>
      <w:r w:rsidRPr="00EB1761">
        <w:t>Mechanizm skargowy</w:t>
      </w:r>
    </w:p>
    <w:p w14:paraId="76CDEAE3" w14:textId="7FE303F1" w:rsidR="00A23D9F" w:rsidRPr="00134307" w:rsidRDefault="120870CB" w:rsidP="00A23D9F">
      <w:pPr>
        <w:spacing w:after="120"/>
        <w:rPr>
          <w:rFonts w:eastAsia="Calibri" w:cs="Arial"/>
        </w:rPr>
      </w:pPr>
      <w:r w:rsidRPr="1284D7AF">
        <w:rPr>
          <w:rFonts w:eastAsia="Calibri" w:cs="Arial"/>
        </w:rPr>
        <w:t>Do końca</w:t>
      </w:r>
      <w:r w:rsidR="4D418B8A" w:rsidRPr="1284D7AF">
        <w:rPr>
          <w:rFonts w:eastAsia="Calibri" w:cs="Arial"/>
        </w:rPr>
        <w:t xml:space="preserve"> 202</w:t>
      </w:r>
      <w:r w:rsidR="1BEDEA07" w:rsidRPr="1284D7AF">
        <w:rPr>
          <w:rFonts w:eastAsia="Calibri" w:cs="Arial"/>
        </w:rPr>
        <w:t>3</w:t>
      </w:r>
      <w:r w:rsidR="4D418B8A" w:rsidRPr="1284D7AF">
        <w:rPr>
          <w:rFonts w:eastAsia="Calibri" w:cs="Arial"/>
        </w:rPr>
        <w:t xml:space="preserve"> r</w:t>
      </w:r>
      <w:r w:rsidR="60EC3FCC" w:rsidRPr="1284D7AF">
        <w:rPr>
          <w:rFonts w:eastAsia="Calibri" w:cs="Arial"/>
        </w:rPr>
        <w:t>.</w:t>
      </w:r>
      <w:r w:rsidR="4D418B8A" w:rsidRPr="1284D7AF">
        <w:rPr>
          <w:rFonts w:eastAsia="Calibri" w:cs="Arial"/>
        </w:rPr>
        <w:t xml:space="preserve"> do Prezesa PFRON wpłynęło </w:t>
      </w:r>
      <w:r w:rsidR="4A21C7B6" w:rsidRPr="1284D7AF">
        <w:rPr>
          <w:rFonts w:eastAsia="Calibri" w:cs="Arial"/>
        </w:rPr>
        <w:t>łącznie 79 skarg, z czego 37 było przedmiotem dalszego rozpatrywania (pozostałe nie spełniały wymogów formalnych). Biorąc pod uwagę zakres merytoryczny skarg, 53 dotyczyło dostępności architektonicznej, a 25 informacyjno-komunikacyjnej</w:t>
      </w:r>
      <w:r w:rsidR="7568F0A4" w:rsidRPr="1284D7AF">
        <w:rPr>
          <w:rFonts w:eastAsia="Calibri" w:cs="Arial"/>
        </w:rPr>
        <w:t>,</w:t>
      </w:r>
      <w:r w:rsidR="4A21C7B6" w:rsidRPr="1284D7AF">
        <w:rPr>
          <w:rFonts w:eastAsia="Calibri" w:cs="Arial"/>
        </w:rPr>
        <w:t xml:space="preserve"> </w:t>
      </w:r>
      <w:r w:rsidR="7568F0A4" w:rsidRPr="1284D7AF">
        <w:rPr>
          <w:rFonts w:eastAsia="Calibri" w:cs="Arial"/>
        </w:rPr>
        <w:t>a</w:t>
      </w:r>
      <w:r w:rsidR="4A21C7B6" w:rsidRPr="1284D7AF">
        <w:rPr>
          <w:rFonts w:eastAsia="Calibri" w:cs="Arial"/>
        </w:rPr>
        <w:t xml:space="preserve"> skarga miała charakter łączony. </w:t>
      </w:r>
      <w:r w:rsidR="7A7CCCE6" w:rsidRPr="1284D7AF">
        <w:rPr>
          <w:rFonts w:eastAsia="Calibri" w:cs="Arial"/>
        </w:rPr>
        <w:t>N</w:t>
      </w:r>
      <w:r w:rsidR="4A21C7B6" w:rsidRPr="1284D7AF">
        <w:rPr>
          <w:rFonts w:eastAsia="Calibri" w:cs="Arial"/>
        </w:rPr>
        <w:t>ajczęstszą przyczyną, która skłania do złożenia skargi są:</w:t>
      </w:r>
    </w:p>
    <w:p w14:paraId="54B8FE93" w14:textId="77777777" w:rsidR="00A23D9F" w:rsidRPr="00134307" w:rsidRDefault="00A23D9F" w:rsidP="005C1ED4">
      <w:pPr>
        <w:pStyle w:val="Akapitzlist"/>
        <w:numPr>
          <w:ilvl w:val="0"/>
          <w:numId w:val="90"/>
        </w:numPr>
        <w:ind w:left="426" w:hanging="283"/>
        <w:rPr>
          <w:rFonts w:eastAsia="Calibri" w:cs="Arial"/>
        </w:rPr>
      </w:pPr>
      <w:r w:rsidRPr="00134307">
        <w:rPr>
          <w:rFonts w:eastAsia="Calibri" w:cs="Arial"/>
        </w:rPr>
        <w:t xml:space="preserve">niewykonanie wniosku o zapewnienie dostępności w odpowiedni sposób </w:t>
      </w:r>
      <w:r w:rsidRPr="00134307">
        <w:rPr>
          <w:rFonts w:cs="Arial"/>
        </w:rPr>
        <w:br/>
      </w:r>
      <w:r w:rsidRPr="00134307">
        <w:rPr>
          <w:rFonts w:eastAsia="Calibri" w:cs="Arial"/>
        </w:rPr>
        <w:t>i w odpowiednim terminie – 27 skarg;</w:t>
      </w:r>
    </w:p>
    <w:p w14:paraId="580B2DD5" w14:textId="77777777" w:rsidR="00A23D9F" w:rsidRPr="00134307" w:rsidRDefault="00A23D9F" w:rsidP="005C1ED4">
      <w:pPr>
        <w:pStyle w:val="Akapitzlist"/>
        <w:numPr>
          <w:ilvl w:val="0"/>
          <w:numId w:val="90"/>
        </w:numPr>
        <w:spacing w:after="120"/>
        <w:ind w:left="426" w:hanging="283"/>
        <w:rPr>
          <w:rFonts w:eastAsia="Calibri" w:cs="Arial"/>
        </w:rPr>
      </w:pPr>
      <w:r w:rsidRPr="62B94387">
        <w:rPr>
          <w:rFonts w:eastAsia="Calibri" w:cs="Arial"/>
        </w:rPr>
        <w:t xml:space="preserve">zastosowanie rozwiązania alternatywnego, a nie rozwiązania docelowego – </w:t>
      </w:r>
      <w:r>
        <w:br/>
      </w:r>
      <w:r>
        <w:rPr>
          <w:rFonts w:eastAsia="Calibri" w:cs="Arial"/>
        </w:rPr>
        <w:t>9</w:t>
      </w:r>
      <w:r w:rsidRPr="62B94387">
        <w:rPr>
          <w:rFonts w:eastAsia="Calibri" w:cs="Arial"/>
        </w:rPr>
        <w:t xml:space="preserve"> skarg. </w:t>
      </w:r>
    </w:p>
    <w:p w14:paraId="0FE127A1" w14:textId="1AD0DD96" w:rsidR="00697A07" w:rsidRPr="00134307" w:rsidRDefault="00697A07" w:rsidP="00A23D9F">
      <w:pPr>
        <w:spacing w:after="120"/>
        <w:rPr>
          <w:rFonts w:eastAsia="Calibri" w:cs="Arial"/>
        </w:rPr>
      </w:pPr>
      <w:r w:rsidRPr="00134307">
        <w:rPr>
          <w:rFonts w:eastAsia="Calibri" w:cs="Arial"/>
        </w:rPr>
        <w:t xml:space="preserve">W przypadku części skarg umorzono postępowanie skargowe. Dotyczyło to </w:t>
      </w:r>
      <w:r w:rsidR="4AD321DA" w:rsidRPr="00134307">
        <w:rPr>
          <w:rFonts w:eastAsia="Calibri" w:cs="Arial"/>
        </w:rPr>
        <w:t>8</w:t>
      </w:r>
      <w:r w:rsidRPr="00134307">
        <w:rPr>
          <w:rFonts w:eastAsia="Calibri" w:cs="Arial"/>
        </w:rPr>
        <w:t xml:space="preserve"> skarg na dostępność architektoniczną i </w:t>
      </w:r>
      <w:r w:rsidR="79F8D14A" w:rsidRPr="00134307">
        <w:rPr>
          <w:rFonts w:eastAsia="Calibri" w:cs="Arial"/>
        </w:rPr>
        <w:t>5</w:t>
      </w:r>
      <w:r w:rsidRPr="00134307">
        <w:rPr>
          <w:rFonts w:eastAsia="Calibri" w:cs="Arial"/>
        </w:rPr>
        <w:t xml:space="preserve"> skarg na dostępność informacyjno</w:t>
      </w:r>
      <w:r w:rsidR="001355D7">
        <w:rPr>
          <w:rFonts w:eastAsia="Calibri" w:cs="Arial"/>
        </w:rPr>
        <w:t>-</w:t>
      </w:r>
      <w:r w:rsidR="00A60811" w:rsidRPr="00134307">
        <w:rPr>
          <w:rFonts w:eastAsia="Calibri" w:cs="Arial"/>
        </w:rPr>
        <w:t>k</w:t>
      </w:r>
      <w:r w:rsidRPr="00134307">
        <w:rPr>
          <w:rFonts w:eastAsia="Calibri" w:cs="Arial"/>
        </w:rPr>
        <w:t>omunikacyjną</w:t>
      </w:r>
      <w:r w:rsidR="0079287E" w:rsidRPr="00134307">
        <w:rPr>
          <w:rFonts w:eastAsia="Calibri" w:cs="Arial"/>
        </w:rPr>
        <w:t>.</w:t>
      </w:r>
      <w:r w:rsidRPr="00134307">
        <w:rPr>
          <w:rFonts w:eastAsia="Calibri" w:cs="Arial"/>
        </w:rPr>
        <w:t xml:space="preserve"> Do </w:t>
      </w:r>
      <w:r w:rsidR="00077A34" w:rsidRPr="00134307">
        <w:rPr>
          <w:rFonts w:eastAsia="Calibri" w:cs="Arial"/>
        </w:rPr>
        <w:t>końca 202</w:t>
      </w:r>
      <w:r w:rsidR="0E16C9F6" w:rsidRPr="00134307">
        <w:rPr>
          <w:rFonts w:eastAsia="Calibri" w:cs="Arial"/>
        </w:rPr>
        <w:t>3</w:t>
      </w:r>
      <w:r w:rsidR="00077A34" w:rsidRPr="00134307">
        <w:rPr>
          <w:rFonts w:eastAsia="Calibri" w:cs="Arial"/>
        </w:rPr>
        <w:t xml:space="preserve"> r.</w:t>
      </w:r>
      <w:r w:rsidRPr="00134307">
        <w:rPr>
          <w:rFonts w:eastAsia="Calibri" w:cs="Arial"/>
        </w:rPr>
        <w:t xml:space="preserve"> rozpatrzono pozytywnie </w:t>
      </w:r>
      <w:r w:rsidR="3FFF250C" w:rsidRPr="00134307">
        <w:rPr>
          <w:rFonts w:eastAsia="Calibri" w:cs="Arial"/>
        </w:rPr>
        <w:t>5</w:t>
      </w:r>
      <w:r w:rsidRPr="00134307">
        <w:rPr>
          <w:rFonts w:eastAsia="Calibri" w:cs="Arial"/>
        </w:rPr>
        <w:t xml:space="preserve"> skarg z obszaru dostępności architektonicznej oraz </w:t>
      </w:r>
      <w:r w:rsidR="67CD7262" w:rsidRPr="00134307">
        <w:rPr>
          <w:rFonts w:eastAsia="Calibri" w:cs="Arial"/>
        </w:rPr>
        <w:t>3</w:t>
      </w:r>
      <w:r w:rsidRPr="00134307">
        <w:rPr>
          <w:rFonts w:eastAsia="Calibri" w:cs="Arial"/>
        </w:rPr>
        <w:t xml:space="preserve"> skarg</w:t>
      </w:r>
      <w:r w:rsidR="0DE77785" w:rsidRPr="00134307">
        <w:rPr>
          <w:rFonts w:eastAsia="Calibri" w:cs="Arial"/>
        </w:rPr>
        <w:t>i</w:t>
      </w:r>
      <w:r w:rsidRPr="00134307">
        <w:rPr>
          <w:rFonts w:eastAsia="Calibri" w:cs="Arial"/>
        </w:rPr>
        <w:t xml:space="preserve"> z obszaru dostępności informacyjno</w:t>
      </w:r>
      <w:r w:rsidR="001355D7">
        <w:rPr>
          <w:rFonts w:eastAsia="Calibri" w:cs="Arial"/>
        </w:rPr>
        <w:t>-</w:t>
      </w:r>
      <w:r w:rsidRPr="00134307">
        <w:rPr>
          <w:rFonts w:eastAsia="Calibri" w:cs="Arial"/>
        </w:rPr>
        <w:t xml:space="preserve">komunikacyjnej. </w:t>
      </w:r>
      <w:r w:rsidR="389DB67C" w:rsidRPr="00134307">
        <w:rPr>
          <w:rFonts w:eastAsia="Calibri" w:cs="Arial"/>
        </w:rPr>
        <w:t>Negatywnie z kolei rozpatrzono 2 skargi z obszaru dostępności architektonicznej oraz 1 skargę z obszaru dostępności infor</w:t>
      </w:r>
      <w:r w:rsidR="2A35A1A7" w:rsidRPr="00134307">
        <w:rPr>
          <w:rFonts w:eastAsia="Calibri" w:cs="Arial"/>
        </w:rPr>
        <w:t>m</w:t>
      </w:r>
      <w:r w:rsidR="389DB67C" w:rsidRPr="00134307">
        <w:rPr>
          <w:rFonts w:eastAsia="Calibri" w:cs="Arial"/>
        </w:rPr>
        <w:t>acyjno-komunikacyjnej.</w:t>
      </w:r>
    </w:p>
    <w:p w14:paraId="10B44093" w14:textId="49FBC1A6" w:rsidR="00697A07" w:rsidRPr="00134307" w:rsidRDefault="22287985" w:rsidP="052722C8">
      <w:pPr>
        <w:rPr>
          <w:rFonts w:eastAsia="Calibri" w:cs="Arial"/>
        </w:rPr>
      </w:pPr>
      <w:r w:rsidRPr="00134307">
        <w:rPr>
          <w:rFonts w:eastAsia="Calibri" w:cs="Arial"/>
        </w:rPr>
        <w:t>Na koniec 202</w:t>
      </w:r>
      <w:r w:rsidR="70FEB011" w:rsidRPr="00134307">
        <w:rPr>
          <w:rFonts w:eastAsia="Calibri" w:cs="Arial"/>
        </w:rPr>
        <w:t>3</w:t>
      </w:r>
      <w:r w:rsidRPr="00134307">
        <w:rPr>
          <w:rFonts w:eastAsia="Calibri" w:cs="Arial"/>
        </w:rPr>
        <w:t xml:space="preserve"> r. </w:t>
      </w:r>
      <w:r w:rsidR="3930AFFC" w:rsidRPr="00134307">
        <w:rPr>
          <w:rFonts w:eastAsia="Calibri" w:cs="Arial"/>
        </w:rPr>
        <w:t xml:space="preserve">wykonano 2 nakazy zapewnienia dostępności w oparciu o wynik postępowania przed PFRON. Jeden nakaz dotyczył zapewniania dostępności </w:t>
      </w:r>
      <w:r w:rsidR="3930AFFC" w:rsidRPr="00134307">
        <w:rPr>
          <w:rFonts w:eastAsia="Calibri" w:cs="Arial"/>
        </w:rPr>
        <w:lastRenderedPageBreak/>
        <w:t>architektonicznej i jed</w:t>
      </w:r>
      <w:r w:rsidR="28934880" w:rsidRPr="00134307">
        <w:rPr>
          <w:rFonts w:eastAsia="Calibri" w:cs="Arial"/>
        </w:rPr>
        <w:t>en</w:t>
      </w:r>
      <w:r w:rsidR="3930AFFC" w:rsidRPr="00134307">
        <w:rPr>
          <w:rFonts w:eastAsia="Calibri" w:cs="Arial"/>
        </w:rPr>
        <w:t xml:space="preserve"> nakaz dotyczył zapewniania dostępności informacyjno-komunikacyjnej. </w:t>
      </w:r>
      <w:r w:rsidR="7E9237A3" w:rsidRPr="00134307">
        <w:rPr>
          <w:rFonts w:eastAsia="Calibri" w:cs="Arial"/>
        </w:rPr>
        <w:t xml:space="preserve">Nie nałożono dotychczas żadnej </w:t>
      </w:r>
      <w:r w:rsidR="00A23D9F">
        <w:rPr>
          <w:rFonts w:eastAsia="Calibri" w:cs="Arial"/>
        </w:rPr>
        <w:t>grzywny</w:t>
      </w:r>
      <w:r w:rsidR="7E9237A3" w:rsidRPr="00134307">
        <w:rPr>
          <w:rFonts w:eastAsia="Calibri" w:cs="Arial"/>
        </w:rPr>
        <w:t xml:space="preserve"> na podmioty, wobec</w:t>
      </w:r>
      <w:r w:rsidR="004D1489">
        <w:rPr>
          <w:rFonts w:eastAsia="Calibri" w:cs="Arial"/>
        </w:rPr>
        <w:t xml:space="preserve"> których</w:t>
      </w:r>
      <w:r w:rsidR="7E9237A3" w:rsidRPr="00134307">
        <w:rPr>
          <w:rFonts w:eastAsia="Calibri" w:cs="Arial"/>
        </w:rPr>
        <w:t xml:space="preserve"> </w:t>
      </w:r>
      <w:r w:rsidR="004D1489">
        <w:rPr>
          <w:rFonts w:eastAsia="Calibri" w:cs="Arial"/>
        </w:rPr>
        <w:t>Prezes Zarządu PFRON wydał nakaz zapewnienia dostępności</w:t>
      </w:r>
      <w:r w:rsidR="004D1489" w:rsidRPr="00134307">
        <w:rPr>
          <w:rFonts w:eastAsia="Calibri" w:cs="Arial"/>
        </w:rPr>
        <w:t>.</w:t>
      </w:r>
    </w:p>
    <w:p w14:paraId="05B403CA" w14:textId="47DC792B" w:rsidR="66CEA1E8" w:rsidRPr="00134307" w:rsidRDefault="0E864713" w:rsidP="1737D46B">
      <w:pPr>
        <w:spacing w:after="120"/>
        <w:rPr>
          <w:rFonts w:eastAsiaTheme="minorEastAsia" w:cs="Arial"/>
        </w:rPr>
      </w:pPr>
      <w:r w:rsidRPr="1284D7AF">
        <w:rPr>
          <w:rFonts w:eastAsia="Calibri" w:cs="Arial"/>
        </w:rPr>
        <w:t>D</w:t>
      </w:r>
      <w:r w:rsidRPr="1284D7AF">
        <w:rPr>
          <w:rFonts w:eastAsiaTheme="minorEastAsia" w:cs="Arial"/>
        </w:rPr>
        <w:t xml:space="preserve">ane pokazują, że liczba skarg </w:t>
      </w:r>
      <w:r w:rsidR="7568F0A4" w:rsidRPr="1284D7AF">
        <w:rPr>
          <w:rFonts w:eastAsiaTheme="minorEastAsia" w:cs="Arial"/>
        </w:rPr>
        <w:t>wz</w:t>
      </w:r>
      <w:r w:rsidRPr="1284D7AF">
        <w:rPr>
          <w:rFonts w:eastAsiaTheme="minorEastAsia" w:cs="Arial"/>
        </w:rPr>
        <w:t>rasta</w:t>
      </w:r>
      <w:r w:rsidR="7BD8CB34" w:rsidRPr="1284D7AF">
        <w:rPr>
          <w:rFonts w:eastAsiaTheme="minorEastAsia" w:cs="Arial"/>
        </w:rPr>
        <w:t xml:space="preserve">, </w:t>
      </w:r>
      <w:r w:rsidRPr="1284D7AF">
        <w:rPr>
          <w:rFonts w:eastAsiaTheme="minorEastAsia" w:cs="Arial"/>
        </w:rPr>
        <w:t>ale nie jest to nadal instrument szeroko wykorzystywany</w:t>
      </w:r>
      <w:r w:rsidR="281B2862" w:rsidRPr="1284D7AF">
        <w:rPr>
          <w:rFonts w:eastAsiaTheme="minorEastAsia" w:cs="Arial"/>
        </w:rPr>
        <w:t>. D</w:t>
      </w:r>
      <w:r w:rsidRPr="1284D7AF">
        <w:rPr>
          <w:rFonts w:eastAsiaTheme="minorEastAsia" w:cs="Arial"/>
        </w:rPr>
        <w:t>latego</w:t>
      </w:r>
      <w:r w:rsidR="5399CE3F" w:rsidRPr="1284D7AF">
        <w:rPr>
          <w:rFonts w:eastAsiaTheme="minorEastAsia" w:cs="Arial"/>
        </w:rPr>
        <w:t xml:space="preserve"> </w:t>
      </w:r>
      <w:r w:rsidRPr="1284D7AF">
        <w:rPr>
          <w:rFonts w:eastAsiaTheme="minorEastAsia" w:cs="Arial"/>
        </w:rPr>
        <w:t>konieczne są działania informujące osoby ze szczególnymi potrzebami na temat ich praw w zakresie dostępno</w:t>
      </w:r>
      <w:r w:rsidR="7642198F" w:rsidRPr="1284D7AF">
        <w:rPr>
          <w:rFonts w:eastAsiaTheme="minorEastAsia" w:cs="Arial"/>
        </w:rPr>
        <w:t>ści</w:t>
      </w:r>
      <w:r w:rsidRPr="1284D7AF">
        <w:rPr>
          <w:rFonts w:eastAsiaTheme="minorEastAsia" w:cs="Arial"/>
        </w:rPr>
        <w:t xml:space="preserve">. </w:t>
      </w:r>
      <w:r w:rsidR="77154861">
        <w:br/>
      </w:r>
      <w:r w:rsidR="1446C763" w:rsidRPr="1284D7AF">
        <w:rPr>
          <w:rFonts w:eastAsia="Calibri" w:cs="Arial"/>
        </w:rPr>
        <w:t>W</w:t>
      </w:r>
      <w:r w:rsidR="7F8C0381" w:rsidRPr="1284D7AF">
        <w:rPr>
          <w:rFonts w:eastAsia="Calibri" w:cs="Arial"/>
        </w:rPr>
        <w:t xml:space="preserve"> 2023 r</w:t>
      </w:r>
      <w:r w:rsidR="5DF7F012" w:rsidRPr="1284D7AF">
        <w:rPr>
          <w:rFonts w:eastAsia="Calibri" w:cs="Arial"/>
        </w:rPr>
        <w:t>. PFORN</w:t>
      </w:r>
      <w:r w:rsidR="7F8C0381" w:rsidRPr="1284D7AF">
        <w:rPr>
          <w:rFonts w:eastAsia="Calibri" w:cs="Arial"/>
        </w:rPr>
        <w:t xml:space="preserve"> sukcesywnie udziela</w:t>
      </w:r>
      <w:r w:rsidR="1DCD5DC1" w:rsidRPr="1284D7AF">
        <w:rPr>
          <w:rFonts w:eastAsia="Calibri" w:cs="Arial"/>
        </w:rPr>
        <w:t>ł</w:t>
      </w:r>
      <w:r w:rsidR="7F8C0381" w:rsidRPr="1284D7AF">
        <w:rPr>
          <w:rFonts w:eastAsia="Calibri" w:cs="Arial"/>
        </w:rPr>
        <w:t xml:space="preserve"> informacji o prawie do dostępności przy wykorzystaniu różnych kanałów komunikacji. Przedstawiciele PFRON uczestniczyli </w:t>
      </w:r>
      <w:r w:rsidR="77154861">
        <w:br/>
      </w:r>
      <w:r w:rsidR="7F8C0381" w:rsidRPr="1284D7AF">
        <w:rPr>
          <w:rFonts w:eastAsia="Calibri" w:cs="Arial"/>
        </w:rPr>
        <w:t>w ponad 130 spotkaniach, w których przedstawiali informację</w:t>
      </w:r>
      <w:r w:rsidR="77154861">
        <w:br/>
      </w:r>
      <w:r w:rsidR="7F8C0381" w:rsidRPr="1284D7AF">
        <w:rPr>
          <w:rFonts w:eastAsia="Calibri" w:cs="Arial"/>
        </w:rPr>
        <w:t>o dostępności i postępowaniu skargowym. Dystrybuowa</w:t>
      </w:r>
      <w:r w:rsidR="2C1E266D" w:rsidRPr="1284D7AF">
        <w:rPr>
          <w:rFonts w:eastAsia="Calibri" w:cs="Arial"/>
        </w:rPr>
        <w:t>ne były</w:t>
      </w:r>
      <w:r w:rsidR="7F8C0381" w:rsidRPr="1284D7AF">
        <w:rPr>
          <w:rFonts w:eastAsia="Calibri" w:cs="Arial"/>
        </w:rPr>
        <w:t xml:space="preserve"> ulotki, poradniki i broszury dotyczące dostępności. O prawie do dostępności mówi</w:t>
      </w:r>
      <w:r w:rsidR="3B379225" w:rsidRPr="1284D7AF">
        <w:rPr>
          <w:rFonts w:eastAsia="Calibri" w:cs="Arial"/>
        </w:rPr>
        <w:t>ono</w:t>
      </w:r>
      <w:r w:rsidR="7F8C0381" w:rsidRPr="1284D7AF">
        <w:rPr>
          <w:rFonts w:eastAsia="Calibri" w:cs="Arial"/>
        </w:rPr>
        <w:t xml:space="preserve"> także podczas regionalnych konferencji </w:t>
      </w:r>
      <w:r w:rsidR="16DFA947" w:rsidRPr="1284D7AF">
        <w:rPr>
          <w:rFonts w:eastAsia="Calibri" w:cs="Arial"/>
        </w:rPr>
        <w:t>ZUS</w:t>
      </w:r>
      <w:r w:rsidR="7F8C0381" w:rsidRPr="1284D7AF">
        <w:rPr>
          <w:rFonts w:eastAsia="Calibri" w:cs="Arial"/>
        </w:rPr>
        <w:t xml:space="preserve"> pod tytułem: „Wdrażanie i monitorowanie dostępności w instytucjach publicznych dla osób ze szczególnymi potrzebami”. </w:t>
      </w:r>
      <w:r w:rsidR="3F165B4D" w:rsidRPr="1284D7AF">
        <w:rPr>
          <w:rFonts w:eastAsia="Calibri" w:cs="Arial"/>
        </w:rPr>
        <w:t>PFRON brał również</w:t>
      </w:r>
      <w:r w:rsidR="7F8C0381" w:rsidRPr="1284D7AF">
        <w:rPr>
          <w:rFonts w:eastAsia="Calibri" w:cs="Arial"/>
        </w:rPr>
        <w:t xml:space="preserve"> aktywny udział w II Opolskich Targach Dostępności a także Forum Dostępności w Poznaniu</w:t>
      </w:r>
      <w:r w:rsidR="41DE45AC" w:rsidRPr="1284D7AF">
        <w:rPr>
          <w:rFonts w:eastAsia="Calibri" w:cs="Arial"/>
        </w:rPr>
        <w:t xml:space="preserve"> (</w:t>
      </w:r>
      <w:r w:rsidR="608495FE" w:rsidRPr="1284D7AF">
        <w:rPr>
          <w:rFonts w:eastAsia="Calibri" w:cs="Arial"/>
        </w:rPr>
        <w:t>więcej</w:t>
      </w:r>
      <w:r w:rsidR="41DE45AC" w:rsidRPr="1284D7AF">
        <w:rPr>
          <w:rFonts w:eastAsia="Calibri" w:cs="Arial"/>
        </w:rPr>
        <w:t xml:space="preserve"> w </w:t>
      </w:r>
      <w:hyperlink w:anchor="_Działanie_32._Targi">
        <w:r w:rsidR="41DE45AC" w:rsidRPr="1284D7AF">
          <w:rPr>
            <w:rStyle w:val="Hipercze"/>
            <w:rFonts w:eastAsia="Calibri" w:cs="Arial"/>
          </w:rPr>
          <w:t>Działaniach</w:t>
        </w:r>
        <w:r w:rsidR="744137F9" w:rsidRPr="1284D7AF">
          <w:rPr>
            <w:rStyle w:val="Hipercze"/>
            <w:rFonts w:eastAsia="Calibri" w:cs="Arial"/>
          </w:rPr>
          <w:t xml:space="preserve"> 32. Targi Dostępności</w:t>
        </w:r>
      </w:hyperlink>
      <w:r w:rsidR="41DE45AC" w:rsidRPr="1284D7AF">
        <w:rPr>
          <w:rFonts w:eastAsia="Calibri" w:cs="Arial"/>
        </w:rPr>
        <w:t>)</w:t>
      </w:r>
      <w:r w:rsidR="7F8C0381" w:rsidRPr="1284D7AF">
        <w:rPr>
          <w:rFonts w:eastAsia="Calibri" w:cs="Arial"/>
        </w:rPr>
        <w:t>.</w:t>
      </w:r>
      <w:r w:rsidR="757811BD" w:rsidRPr="1284D7AF">
        <w:rPr>
          <w:rFonts w:eastAsia="Calibri" w:cs="Arial"/>
        </w:rPr>
        <w:t xml:space="preserve"> </w:t>
      </w:r>
      <w:r w:rsidR="551214E4" w:rsidRPr="1284D7AF">
        <w:rPr>
          <w:rFonts w:eastAsiaTheme="minorEastAsia" w:cs="Arial"/>
        </w:rPr>
        <w:t xml:space="preserve">Szereg działań promocyjnych również z zakresu </w:t>
      </w:r>
      <w:r w:rsidR="4CFB78A5" w:rsidRPr="1284D7AF">
        <w:rPr>
          <w:rFonts w:eastAsiaTheme="minorEastAsia" w:cs="Arial"/>
        </w:rPr>
        <w:t xml:space="preserve">mechanizmu skargowego realizowanych było </w:t>
      </w:r>
      <w:r w:rsidR="6F9D5BF0" w:rsidRPr="1284D7AF">
        <w:rPr>
          <w:rFonts w:eastAsiaTheme="minorEastAsia" w:cs="Arial"/>
        </w:rPr>
        <w:t xml:space="preserve">także przez </w:t>
      </w:r>
      <w:r w:rsidR="4127077A" w:rsidRPr="1284D7AF">
        <w:rPr>
          <w:rFonts w:eastAsiaTheme="minorEastAsia" w:cs="Arial"/>
        </w:rPr>
        <w:t>MFiPR</w:t>
      </w:r>
      <w:r w:rsidR="4369226F" w:rsidRPr="1284D7AF">
        <w:rPr>
          <w:rFonts w:eastAsiaTheme="minorEastAsia" w:cs="Arial"/>
        </w:rPr>
        <w:t>.</w:t>
      </w:r>
    </w:p>
    <w:p w14:paraId="49CC9DC4" w14:textId="191ADCE2" w:rsidR="79CAE31B" w:rsidRPr="00EB1761" w:rsidRDefault="79CAE31B" w:rsidP="00653733">
      <w:pPr>
        <w:pStyle w:val="Nagwek4"/>
        <w:numPr>
          <w:ilvl w:val="0"/>
          <w:numId w:val="46"/>
        </w:numPr>
        <w:ind w:hanging="578"/>
        <w:rPr>
          <w:rFonts w:ascii="Helvetica" w:eastAsia="Helvetica" w:hAnsi="Helvetica" w:cs="Helvetica"/>
          <w:iCs w:val="0"/>
          <w:color w:val="000000" w:themeColor="text1"/>
          <w:szCs w:val="24"/>
        </w:rPr>
      </w:pPr>
      <w:bookmarkStart w:id="187" w:name="_Ref130801108"/>
      <w:r w:rsidRPr="00EB1761">
        <w:t>Prace nad innymi przepisami prawa</w:t>
      </w:r>
      <w:bookmarkEnd w:id="187"/>
    </w:p>
    <w:p w14:paraId="0377AF00" w14:textId="0FC12068" w:rsidR="1E8F001F" w:rsidRPr="00134307" w:rsidRDefault="1E93511A" w:rsidP="00D77658">
      <w:pPr>
        <w:spacing w:before="240" w:after="120"/>
        <w:rPr>
          <w:rFonts w:eastAsia="Arial" w:cs="Arial"/>
        </w:rPr>
      </w:pPr>
      <w:r w:rsidRPr="62B94387">
        <w:rPr>
          <w:rFonts w:eastAsia="Arial" w:cs="Arial"/>
        </w:rPr>
        <w:t xml:space="preserve">Jak wspomniano w </w:t>
      </w:r>
      <w:hyperlink w:anchor="_Działanie_1._Budynki">
        <w:r w:rsidR="18E5FB5B" w:rsidRPr="62B94387">
          <w:rPr>
            <w:rStyle w:val="Hipercze"/>
            <w:rFonts w:eastAsia="Arial" w:cs="Arial"/>
          </w:rPr>
          <w:t>Działaniu 1</w:t>
        </w:r>
      </w:hyperlink>
      <w:r w:rsidR="720C6E51" w:rsidRPr="62B94387">
        <w:rPr>
          <w:rFonts w:eastAsia="Arial" w:cs="Arial"/>
        </w:rPr>
        <w:t xml:space="preserve"> </w:t>
      </w:r>
      <w:r w:rsidR="64293CA3" w:rsidRPr="62B94387">
        <w:rPr>
          <w:rFonts w:eastAsia="Arial" w:cs="Arial"/>
        </w:rPr>
        <w:t>w</w:t>
      </w:r>
      <w:r w:rsidR="234B1437" w:rsidRPr="62B94387">
        <w:rPr>
          <w:rFonts w:eastAsia="Arial" w:cs="Arial"/>
        </w:rPr>
        <w:t xml:space="preserve"> 2023 r. Minister Rozwoju i Technologii </w:t>
      </w:r>
      <w:r w:rsidR="00344B01">
        <w:rPr>
          <w:rFonts w:eastAsia="Arial" w:cs="Arial"/>
        </w:rPr>
        <w:t>wydał</w:t>
      </w:r>
      <w:r w:rsidR="234B1437" w:rsidRPr="62B94387">
        <w:rPr>
          <w:rFonts w:eastAsia="Arial" w:cs="Arial"/>
        </w:rPr>
        <w:t xml:space="preserve"> </w:t>
      </w:r>
      <w:r w:rsidR="234B1437" w:rsidRPr="008E19E1">
        <w:rPr>
          <w:rFonts w:eastAsia="Arial" w:cs="Arial"/>
          <w:i/>
          <w:iCs/>
        </w:rPr>
        <w:t>rozporządzeni</w:t>
      </w:r>
      <w:r w:rsidR="00344B01">
        <w:rPr>
          <w:rFonts w:eastAsia="Arial" w:cs="Arial"/>
          <w:i/>
          <w:iCs/>
        </w:rPr>
        <w:t>e</w:t>
      </w:r>
      <w:r w:rsidR="234B1437" w:rsidRPr="008E19E1">
        <w:rPr>
          <w:rFonts w:eastAsia="Arial" w:cs="Arial"/>
          <w:i/>
          <w:iCs/>
        </w:rPr>
        <w:t xml:space="preserve"> w sprawie warunków technicznych, jakim powinny odpowiadać budynki i ich usytuowani</w:t>
      </w:r>
      <w:r w:rsidR="525D3488" w:rsidRPr="008E19E1">
        <w:rPr>
          <w:rFonts w:eastAsia="Arial" w:cs="Arial"/>
          <w:i/>
          <w:iCs/>
        </w:rPr>
        <w:t>e</w:t>
      </w:r>
      <w:r w:rsidR="791068A1" w:rsidRPr="62B94387">
        <w:rPr>
          <w:rFonts w:eastAsia="Arial" w:cs="Arial"/>
        </w:rPr>
        <w:t>.</w:t>
      </w:r>
      <w:r w:rsidR="525D3488" w:rsidRPr="62B94387">
        <w:rPr>
          <w:rFonts w:eastAsia="Arial" w:cs="Arial"/>
        </w:rPr>
        <w:t xml:space="preserve"> Oznacza to</w:t>
      </w:r>
      <w:r w:rsidR="3AD7092E" w:rsidRPr="62B94387">
        <w:rPr>
          <w:rFonts w:eastAsia="Arial" w:cs="Arial"/>
        </w:rPr>
        <w:t xml:space="preserve"> m.in.</w:t>
      </w:r>
      <w:r w:rsidR="525D3488" w:rsidRPr="62B94387">
        <w:rPr>
          <w:rFonts w:eastAsia="Arial" w:cs="Arial"/>
        </w:rPr>
        <w:t xml:space="preserve">, że w </w:t>
      </w:r>
      <w:r w:rsidR="1F919A3B" w:rsidRPr="62B94387">
        <w:rPr>
          <w:rFonts w:eastAsia="Arial" w:cs="Arial"/>
        </w:rPr>
        <w:t xml:space="preserve">niektórych </w:t>
      </w:r>
      <w:r w:rsidR="525D3488" w:rsidRPr="62B94387">
        <w:rPr>
          <w:rFonts w:eastAsia="Arial" w:cs="Arial"/>
        </w:rPr>
        <w:t>nowych budynkach użyteczności publicznej będą powstawać pomieszczenia dostosowane i przeznaczone do przewijania dorosłych osób ze szczególnymi potrzebami</w:t>
      </w:r>
      <w:r w:rsidR="591C43F9" w:rsidRPr="62B94387">
        <w:rPr>
          <w:rFonts w:eastAsia="Arial" w:cs="Arial"/>
        </w:rPr>
        <w:t xml:space="preserve"> tzw. </w:t>
      </w:r>
      <w:r w:rsidR="00344B01">
        <w:rPr>
          <w:rFonts w:eastAsia="Arial" w:cs="Arial"/>
        </w:rPr>
        <w:t>„</w:t>
      </w:r>
      <w:r w:rsidR="591C43F9" w:rsidRPr="62B94387">
        <w:rPr>
          <w:rFonts w:eastAsia="Arial" w:cs="Arial"/>
        </w:rPr>
        <w:t>komfortki”</w:t>
      </w:r>
      <w:r w:rsidR="525D3488" w:rsidRPr="62B94387">
        <w:rPr>
          <w:rFonts w:eastAsia="Arial" w:cs="Arial"/>
        </w:rPr>
        <w:t>.</w:t>
      </w:r>
      <w:r w:rsidR="44E4016F" w:rsidRPr="62B94387">
        <w:rPr>
          <w:rFonts w:eastAsia="Arial" w:cs="Arial"/>
        </w:rPr>
        <w:t xml:space="preserve"> Pomieszczenia te powinny spełnić odpowiednie wymagania w zakresie wyposażenia oraz mieć odpowiednią powierzchnię. Obowiązek wykonania takiego pomieszczenia będzie dotyczył </w:t>
      </w:r>
      <w:r w:rsidR="00344B01">
        <w:rPr>
          <w:rFonts w:eastAsia="Arial" w:cs="Arial"/>
        </w:rPr>
        <w:t xml:space="preserve">każdego </w:t>
      </w:r>
      <w:r w:rsidR="44E4016F" w:rsidRPr="62B94387">
        <w:rPr>
          <w:rFonts w:eastAsia="Arial" w:cs="Arial"/>
        </w:rPr>
        <w:t>budynk</w:t>
      </w:r>
      <w:r w:rsidR="00344B01">
        <w:rPr>
          <w:rFonts w:eastAsia="Arial" w:cs="Arial"/>
        </w:rPr>
        <w:t>u</w:t>
      </w:r>
      <w:r w:rsidR="235FB5B2" w:rsidRPr="62B94387">
        <w:rPr>
          <w:rFonts w:eastAsia="Arial" w:cs="Arial"/>
        </w:rPr>
        <w:t xml:space="preserve"> </w:t>
      </w:r>
      <w:r w:rsidR="00344B01">
        <w:rPr>
          <w:rFonts w:eastAsia="Arial" w:cs="Arial"/>
        </w:rPr>
        <w:t xml:space="preserve">przeznaczonego na potrzeby </w:t>
      </w:r>
      <w:r w:rsidR="4A7F7087" w:rsidRPr="62B94387">
        <w:rPr>
          <w:rFonts w:eastAsia="Arial" w:cs="Arial"/>
        </w:rPr>
        <w:t>administracji publicznej o powierzchni użytkowej powyżej 2000 m</w:t>
      </w:r>
      <w:r w:rsidR="4A7F7087" w:rsidRPr="62B94387">
        <w:rPr>
          <w:rFonts w:eastAsia="Arial" w:cs="Arial"/>
          <w:vertAlign w:val="superscript"/>
        </w:rPr>
        <w:t>2</w:t>
      </w:r>
      <w:r w:rsidR="4A7F7087" w:rsidRPr="62B94387">
        <w:rPr>
          <w:rFonts w:eastAsia="Arial" w:cs="Arial"/>
        </w:rPr>
        <w:t>;</w:t>
      </w:r>
      <w:r w:rsidR="71BE8132" w:rsidRPr="62B94387">
        <w:rPr>
          <w:rFonts w:eastAsia="Arial" w:cs="Arial"/>
        </w:rPr>
        <w:t xml:space="preserve"> </w:t>
      </w:r>
      <w:r w:rsidR="4A7F7087" w:rsidRPr="62B94387">
        <w:rPr>
          <w:rFonts w:eastAsia="Arial" w:cs="Arial"/>
        </w:rPr>
        <w:t>kultury, sportu, handlu, usług lub obsługi pasażerów w transporcie kolejowym, drogowym lub lotniczym o powierzchni użytkowej powyżej 10</w:t>
      </w:r>
      <w:r w:rsidR="00344B01">
        <w:rPr>
          <w:rFonts w:eastAsia="Arial" w:cs="Arial"/>
        </w:rPr>
        <w:t xml:space="preserve"> </w:t>
      </w:r>
      <w:r w:rsidR="4A7F7087" w:rsidRPr="62B94387">
        <w:rPr>
          <w:rFonts w:eastAsia="Arial" w:cs="Arial"/>
        </w:rPr>
        <w:t>000 m</w:t>
      </w:r>
      <w:r w:rsidR="4A7F7087" w:rsidRPr="62B94387">
        <w:rPr>
          <w:rFonts w:eastAsia="Arial" w:cs="Arial"/>
          <w:vertAlign w:val="superscript"/>
        </w:rPr>
        <w:t>2</w:t>
      </w:r>
      <w:r w:rsidR="4A7F7087" w:rsidRPr="62B94387">
        <w:rPr>
          <w:rFonts w:eastAsia="Arial" w:cs="Arial"/>
        </w:rPr>
        <w:t>;</w:t>
      </w:r>
      <w:r w:rsidR="73580AAB" w:rsidRPr="62B94387">
        <w:rPr>
          <w:rFonts w:eastAsia="Arial" w:cs="Arial"/>
        </w:rPr>
        <w:t xml:space="preserve"> </w:t>
      </w:r>
      <w:r w:rsidR="00344B01">
        <w:rPr>
          <w:rFonts w:eastAsia="Arial" w:cs="Arial"/>
        </w:rPr>
        <w:t xml:space="preserve">budynku </w:t>
      </w:r>
      <w:r w:rsidR="4A7F7087" w:rsidRPr="62B94387">
        <w:rPr>
          <w:rFonts w:eastAsia="Arial" w:cs="Arial"/>
        </w:rPr>
        <w:t xml:space="preserve">stacji paliw </w:t>
      </w:r>
      <w:r w:rsidR="00D373A8">
        <w:rPr>
          <w:rFonts w:eastAsia="Arial" w:cs="Arial"/>
        </w:rPr>
        <w:br/>
      </w:r>
      <w:r w:rsidR="4A7F7087" w:rsidRPr="62B94387">
        <w:rPr>
          <w:rFonts w:eastAsia="Arial" w:cs="Arial"/>
        </w:rPr>
        <w:t>o powierzchni użytkowej powyżej 300 m</w:t>
      </w:r>
      <w:r w:rsidR="4A7F7087" w:rsidRPr="62B94387">
        <w:rPr>
          <w:rFonts w:eastAsia="Arial" w:cs="Arial"/>
          <w:vertAlign w:val="superscript"/>
        </w:rPr>
        <w:t>2</w:t>
      </w:r>
      <w:r w:rsidR="4A7F7087" w:rsidRPr="62B94387">
        <w:rPr>
          <w:rFonts w:eastAsia="Arial" w:cs="Arial"/>
        </w:rPr>
        <w:t xml:space="preserve"> zlokalizowanej przy autostradzie lub drodze ekspresowej</w:t>
      </w:r>
      <w:r w:rsidR="00344B01">
        <w:rPr>
          <w:rFonts w:eastAsia="Arial" w:cs="Arial"/>
        </w:rPr>
        <w:t>, a także budynku przeznaczonym na potrzeby</w:t>
      </w:r>
      <w:r w:rsidR="2E370F18" w:rsidRPr="62B94387">
        <w:rPr>
          <w:rFonts w:eastAsia="Arial" w:cs="Arial"/>
        </w:rPr>
        <w:t xml:space="preserve"> </w:t>
      </w:r>
      <w:r w:rsidR="4A7F7087" w:rsidRPr="62B94387">
        <w:rPr>
          <w:rFonts w:eastAsia="Arial" w:cs="Arial"/>
        </w:rPr>
        <w:t>opieki zdrowotnej.</w:t>
      </w:r>
      <w:r w:rsidR="7A1408DC" w:rsidRPr="62B94387">
        <w:rPr>
          <w:rFonts w:eastAsia="Arial" w:cs="Arial"/>
        </w:rPr>
        <w:t xml:space="preserve"> </w:t>
      </w:r>
      <w:r w:rsidR="36E8909F" w:rsidRPr="62B94387">
        <w:rPr>
          <w:rFonts w:eastAsia="Arial" w:cs="Arial"/>
        </w:rPr>
        <w:t xml:space="preserve">Nowe przepisy nakładają też wymóg wykonania miejsc rekreacyjnych dla osób ze szczególnymi potrzebami przy zespołach budynków wielorodzinnych, w którym jest więcej niż 20 mieszkań. </w:t>
      </w:r>
      <w:r w:rsidR="2EA3E6FB" w:rsidRPr="62B94387">
        <w:rPr>
          <w:rFonts w:eastAsia="Arial" w:cs="Arial"/>
        </w:rPr>
        <w:t>Zmian</w:t>
      </w:r>
      <w:r w:rsidR="36E8909F" w:rsidRPr="62B94387">
        <w:rPr>
          <w:rFonts w:eastAsia="Arial" w:cs="Arial"/>
        </w:rPr>
        <w:t xml:space="preserve">y wejdą w życie w </w:t>
      </w:r>
      <w:r w:rsidR="00514B93">
        <w:rPr>
          <w:rFonts w:eastAsia="Arial" w:cs="Arial"/>
        </w:rPr>
        <w:t>1 sierpnia</w:t>
      </w:r>
      <w:r w:rsidR="00514B93" w:rsidRPr="62B94387">
        <w:rPr>
          <w:rFonts w:eastAsia="Arial" w:cs="Arial"/>
        </w:rPr>
        <w:t xml:space="preserve"> </w:t>
      </w:r>
      <w:r w:rsidR="36E8909F" w:rsidRPr="62B94387">
        <w:rPr>
          <w:rFonts w:eastAsia="Arial" w:cs="Arial"/>
        </w:rPr>
        <w:t xml:space="preserve">2024 r. </w:t>
      </w:r>
    </w:p>
    <w:p w14:paraId="7DE2DE34" w14:textId="628D716B" w:rsidR="0052583A" w:rsidRPr="00134307" w:rsidRDefault="3863E65C" w:rsidP="00D77658">
      <w:pPr>
        <w:spacing w:after="120"/>
        <w:rPr>
          <w:rFonts w:eastAsia="Calibri" w:cs="Arial"/>
        </w:rPr>
      </w:pPr>
      <w:r w:rsidRPr="62B94387">
        <w:rPr>
          <w:rFonts w:eastAsia="Calibri" w:cs="Arial"/>
        </w:rPr>
        <w:t>W 202</w:t>
      </w:r>
      <w:r w:rsidR="3A30632F" w:rsidRPr="62B94387">
        <w:rPr>
          <w:rFonts w:eastAsia="Calibri" w:cs="Arial"/>
        </w:rPr>
        <w:t>3</w:t>
      </w:r>
      <w:r w:rsidRPr="62B94387">
        <w:rPr>
          <w:rFonts w:eastAsia="Calibri" w:cs="Arial"/>
        </w:rPr>
        <w:t xml:space="preserve"> r.</w:t>
      </w:r>
      <w:r w:rsidR="59162B23" w:rsidRPr="62B94387">
        <w:rPr>
          <w:rFonts w:eastAsia="Calibri" w:cs="Arial"/>
        </w:rPr>
        <w:t xml:space="preserve"> Wydział Dostępności</w:t>
      </w:r>
      <w:r w:rsidR="4138B293" w:rsidRPr="62B94387">
        <w:rPr>
          <w:rFonts w:eastAsia="Calibri" w:cs="Arial"/>
        </w:rPr>
        <w:t xml:space="preserve"> MFiPR prowadząc działania koordynacyjne </w:t>
      </w:r>
      <w:r w:rsidR="32A8F1D2">
        <w:br/>
      </w:r>
      <w:r w:rsidR="4138B293" w:rsidRPr="62B94387">
        <w:rPr>
          <w:rFonts w:eastAsia="Calibri" w:cs="Arial"/>
        </w:rPr>
        <w:t xml:space="preserve">na </w:t>
      </w:r>
      <w:r w:rsidR="008168E9">
        <w:rPr>
          <w:rFonts w:eastAsia="Calibri" w:cs="Arial"/>
        </w:rPr>
        <w:t>podstawie</w:t>
      </w:r>
      <w:r w:rsidR="008168E9" w:rsidRPr="62B94387">
        <w:rPr>
          <w:rFonts w:eastAsia="Calibri" w:cs="Arial"/>
        </w:rPr>
        <w:t xml:space="preserve"> </w:t>
      </w:r>
      <w:r w:rsidR="4138B293" w:rsidRPr="62B94387">
        <w:rPr>
          <w:rFonts w:eastAsia="Calibri" w:cs="Arial"/>
        </w:rPr>
        <w:t>UZD</w:t>
      </w:r>
      <w:r w:rsidR="71C9AF43" w:rsidRPr="62B94387">
        <w:rPr>
          <w:rFonts w:eastAsia="Calibri" w:cs="Arial"/>
        </w:rPr>
        <w:t xml:space="preserve"> </w:t>
      </w:r>
      <w:r w:rsidR="186A4BCD" w:rsidRPr="62B94387">
        <w:rPr>
          <w:rFonts w:eastAsia="Calibri" w:cs="Arial"/>
        </w:rPr>
        <w:t>prowadził korespondencję z właściwymi urzędami</w:t>
      </w:r>
      <w:r w:rsidR="0E46C63E" w:rsidRPr="62B94387">
        <w:rPr>
          <w:rFonts w:eastAsia="Calibri" w:cs="Arial"/>
        </w:rPr>
        <w:t>,</w:t>
      </w:r>
      <w:r w:rsidR="186A4BCD" w:rsidRPr="62B94387">
        <w:rPr>
          <w:rFonts w:eastAsia="Calibri" w:cs="Arial"/>
        </w:rPr>
        <w:t xml:space="preserve"> celem </w:t>
      </w:r>
      <w:r w:rsidR="71C9AF43" w:rsidRPr="62B94387">
        <w:rPr>
          <w:rFonts w:eastAsia="Calibri" w:cs="Arial"/>
        </w:rPr>
        <w:t>zainicjowa</w:t>
      </w:r>
      <w:r w:rsidR="6088C6DD" w:rsidRPr="62B94387">
        <w:rPr>
          <w:rFonts w:eastAsia="Calibri" w:cs="Arial"/>
        </w:rPr>
        <w:t>nia</w:t>
      </w:r>
      <w:r w:rsidR="71C9AF43" w:rsidRPr="62B94387">
        <w:rPr>
          <w:rFonts w:eastAsia="Calibri" w:cs="Arial"/>
        </w:rPr>
        <w:t xml:space="preserve"> zmian przepisów prawa w kilku obszarach. </w:t>
      </w:r>
      <w:r w:rsidR="486EAB63" w:rsidRPr="62B94387">
        <w:rPr>
          <w:rFonts w:eastAsia="Calibri" w:cs="Arial"/>
        </w:rPr>
        <w:t>Przekazano</w:t>
      </w:r>
      <w:r w:rsidR="4CCF37E9" w:rsidRPr="62B94387">
        <w:rPr>
          <w:rFonts w:eastAsia="Calibri" w:cs="Arial"/>
        </w:rPr>
        <w:t xml:space="preserve"> m.in.</w:t>
      </w:r>
      <w:r w:rsidR="486EAB63" w:rsidRPr="62B94387">
        <w:rPr>
          <w:rFonts w:eastAsia="Calibri" w:cs="Arial"/>
        </w:rPr>
        <w:t xml:space="preserve">: </w:t>
      </w:r>
    </w:p>
    <w:p w14:paraId="1EA55BEA" w14:textId="157835F9" w:rsidR="18576664" w:rsidRPr="00134307" w:rsidRDefault="18576664" w:rsidP="0024120E">
      <w:pPr>
        <w:pStyle w:val="Akapitzlist"/>
        <w:numPr>
          <w:ilvl w:val="0"/>
          <w:numId w:val="95"/>
        </w:numPr>
        <w:ind w:left="567" w:hanging="283"/>
        <w:rPr>
          <w:rFonts w:eastAsiaTheme="minorEastAsia" w:cs="Arial"/>
          <w:szCs w:val="24"/>
        </w:rPr>
      </w:pPr>
      <w:r w:rsidRPr="00134307">
        <w:rPr>
          <w:rFonts w:eastAsiaTheme="minorEastAsia" w:cs="Arial"/>
          <w:szCs w:val="24"/>
        </w:rPr>
        <w:t>p</w:t>
      </w:r>
      <w:r w:rsidR="7EA38E1B" w:rsidRPr="00134307">
        <w:rPr>
          <w:rFonts w:eastAsiaTheme="minorEastAsia" w:cs="Arial"/>
          <w:szCs w:val="24"/>
        </w:rPr>
        <w:t>ropozycj</w:t>
      </w:r>
      <w:r w:rsidR="0C9B22D1" w:rsidRPr="00134307">
        <w:rPr>
          <w:rFonts w:eastAsiaTheme="minorEastAsia" w:cs="Arial"/>
          <w:szCs w:val="24"/>
        </w:rPr>
        <w:t>ę</w:t>
      </w:r>
      <w:r w:rsidR="7EA38E1B" w:rsidRPr="00134307">
        <w:rPr>
          <w:rFonts w:eastAsiaTheme="minorEastAsia" w:cs="Arial"/>
          <w:szCs w:val="24"/>
        </w:rPr>
        <w:t xml:space="preserve"> zmian</w:t>
      </w:r>
      <w:r w:rsidR="2CCDB411" w:rsidRPr="00134307">
        <w:rPr>
          <w:rFonts w:eastAsiaTheme="minorEastAsia" w:cs="Arial"/>
          <w:szCs w:val="24"/>
        </w:rPr>
        <w:t xml:space="preserve"> do</w:t>
      </w:r>
      <w:r w:rsidR="7EA38E1B" w:rsidRPr="00134307">
        <w:rPr>
          <w:rFonts w:eastAsiaTheme="minorEastAsia" w:cs="Arial"/>
          <w:szCs w:val="24"/>
        </w:rPr>
        <w:t xml:space="preserve"> przepisów ustawy</w:t>
      </w:r>
      <w:r w:rsidR="008168E9">
        <w:rPr>
          <w:rFonts w:eastAsiaTheme="minorEastAsia" w:cs="Arial"/>
          <w:szCs w:val="24"/>
        </w:rPr>
        <w:t xml:space="preserve"> </w:t>
      </w:r>
      <w:r w:rsidR="008168E9" w:rsidRPr="00523B62">
        <w:rPr>
          <w:rFonts w:eastAsiaTheme="minorEastAsia" w:cs="Arial"/>
          <w:i/>
          <w:iCs/>
          <w:szCs w:val="24"/>
        </w:rPr>
        <w:t>z dnia 24 czerwca 1994 r.</w:t>
      </w:r>
      <w:r w:rsidR="7EA38E1B" w:rsidRPr="00134307">
        <w:rPr>
          <w:rFonts w:eastAsiaTheme="minorEastAsia" w:cs="Arial"/>
          <w:szCs w:val="24"/>
        </w:rPr>
        <w:t xml:space="preserve"> o własności lokali </w:t>
      </w:r>
      <w:r w:rsidR="008168E9" w:rsidRPr="008168E9">
        <w:rPr>
          <w:rFonts w:eastAsiaTheme="minorEastAsia" w:cs="Arial"/>
          <w:szCs w:val="24"/>
        </w:rPr>
        <w:t>(</w:t>
      </w:r>
      <w:hyperlink r:id="rId169" w:history="1">
        <w:r w:rsidR="008168E9" w:rsidRPr="005C1ED4">
          <w:rPr>
            <w:rStyle w:val="Hipercze"/>
            <w:rFonts w:eastAsiaTheme="minorEastAsia" w:cs="Arial"/>
            <w:szCs w:val="24"/>
          </w:rPr>
          <w:t>Dz. U. z 2021 r. poz. 1048, z późn. zm.</w:t>
        </w:r>
      </w:hyperlink>
      <w:r w:rsidR="008168E9" w:rsidRPr="008168E9">
        <w:rPr>
          <w:rFonts w:eastAsiaTheme="minorEastAsia" w:cs="Arial"/>
          <w:szCs w:val="24"/>
        </w:rPr>
        <w:t xml:space="preserve">) </w:t>
      </w:r>
      <w:r w:rsidR="7EA38E1B" w:rsidRPr="00134307">
        <w:rPr>
          <w:rFonts w:eastAsiaTheme="minorEastAsia" w:cs="Arial"/>
          <w:szCs w:val="24"/>
        </w:rPr>
        <w:t>celem umożliwienia realizacji inwestycji w zakresie zwiększenia dostępności</w:t>
      </w:r>
      <w:r w:rsidR="5DFBCB8E" w:rsidRPr="00134307">
        <w:rPr>
          <w:rFonts w:eastAsiaTheme="minorEastAsia" w:cs="Arial"/>
          <w:szCs w:val="24"/>
        </w:rPr>
        <w:t xml:space="preserve">, które dotyczyły wyłączenia inwestycji na rzecz zwiększenia dostępności budynku z grona czynności przekraczających zwykły zarząd oraz umożliwienie realizacji inwestycji na rzecz </w:t>
      </w:r>
      <w:r w:rsidR="5DFBCB8E" w:rsidRPr="00134307">
        <w:rPr>
          <w:rFonts w:eastAsiaTheme="minorEastAsia" w:cs="Arial"/>
          <w:szCs w:val="24"/>
        </w:rPr>
        <w:lastRenderedPageBreak/>
        <w:t>zwiększenia dostępności budynku pomimo braku zgody większości właścicieli lokali</w:t>
      </w:r>
      <w:r w:rsidR="3ED929DD" w:rsidRPr="00134307">
        <w:rPr>
          <w:rFonts w:eastAsiaTheme="minorEastAsia" w:cs="Arial"/>
          <w:szCs w:val="24"/>
        </w:rPr>
        <w:t>;</w:t>
      </w:r>
    </w:p>
    <w:p w14:paraId="713E07B7" w14:textId="20B7E366" w:rsidR="768EEC1A" w:rsidRPr="00134307" w:rsidRDefault="21D56387" w:rsidP="0024120E">
      <w:pPr>
        <w:pStyle w:val="Akapitzlist"/>
        <w:numPr>
          <w:ilvl w:val="0"/>
          <w:numId w:val="95"/>
        </w:numPr>
        <w:ind w:left="567" w:hanging="283"/>
        <w:rPr>
          <w:rFonts w:cs="Arial"/>
        </w:rPr>
      </w:pPr>
      <w:r w:rsidRPr="62B94387">
        <w:rPr>
          <w:rFonts w:eastAsiaTheme="minorEastAsia" w:cs="Arial"/>
        </w:rPr>
        <w:t>p</w:t>
      </w:r>
      <w:r w:rsidR="3490CE4C" w:rsidRPr="62B94387">
        <w:rPr>
          <w:rFonts w:eastAsiaTheme="minorEastAsia" w:cs="Arial"/>
        </w:rPr>
        <w:t>ropozycj</w:t>
      </w:r>
      <w:r w:rsidR="4307BDD3" w:rsidRPr="62B94387">
        <w:rPr>
          <w:rFonts w:eastAsiaTheme="minorEastAsia" w:cs="Arial"/>
        </w:rPr>
        <w:t>ę</w:t>
      </w:r>
      <w:r w:rsidR="3490CE4C" w:rsidRPr="62B94387">
        <w:rPr>
          <w:rFonts w:eastAsiaTheme="minorEastAsia" w:cs="Arial"/>
        </w:rPr>
        <w:t xml:space="preserve"> zmian</w:t>
      </w:r>
      <w:r w:rsidR="7EF42A65" w:rsidRPr="62B94387">
        <w:rPr>
          <w:rFonts w:eastAsiaTheme="minorEastAsia" w:cs="Arial"/>
        </w:rPr>
        <w:t xml:space="preserve"> do</w:t>
      </w:r>
      <w:r w:rsidR="3490CE4C" w:rsidRPr="62B94387">
        <w:rPr>
          <w:rFonts w:eastAsiaTheme="minorEastAsia" w:cs="Arial"/>
        </w:rPr>
        <w:t xml:space="preserve"> przepisów </w:t>
      </w:r>
      <w:r w:rsidR="3490CE4C" w:rsidRPr="008E19E1">
        <w:rPr>
          <w:rFonts w:eastAsiaTheme="minorEastAsia" w:cs="Arial"/>
          <w:i/>
          <w:iCs/>
        </w:rPr>
        <w:t>ustawy z dnia 20 cz</w:t>
      </w:r>
      <w:r w:rsidR="3490CE4C" w:rsidRPr="008E19E1">
        <w:rPr>
          <w:rFonts w:cs="Arial"/>
          <w:i/>
          <w:iCs/>
        </w:rPr>
        <w:t xml:space="preserve">erwca 1992 r. </w:t>
      </w:r>
      <w:r w:rsidR="00D373A8" w:rsidRPr="008E19E1">
        <w:rPr>
          <w:rFonts w:cs="Arial"/>
          <w:i/>
          <w:iCs/>
        </w:rPr>
        <w:br/>
      </w:r>
      <w:r w:rsidR="3490CE4C" w:rsidRPr="008E19E1">
        <w:rPr>
          <w:rFonts w:cs="Arial"/>
          <w:i/>
          <w:iCs/>
        </w:rPr>
        <w:t>o uprawnieniach do ulgowych przejazdów środkami publicznego transportu zbiorowego</w:t>
      </w:r>
      <w:r w:rsidR="3490CE4C" w:rsidRPr="62B94387">
        <w:rPr>
          <w:rFonts w:cs="Arial"/>
        </w:rPr>
        <w:t xml:space="preserve"> (</w:t>
      </w:r>
      <w:hyperlink r:id="rId170" w:history="1">
        <w:r w:rsidR="0015569F">
          <w:rPr>
            <w:rStyle w:val="Hipercze"/>
            <w:rFonts w:cs="Arial"/>
          </w:rPr>
          <w:t>Dz. U. z 2024 r. poz. 380</w:t>
        </w:r>
      </w:hyperlink>
      <w:r w:rsidR="3490CE4C" w:rsidRPr="62B94387">
        <w:rPr>
          <w:rFonts w:cs="Arial"/>
        </w:rPr>
        <w:t xml:space="preserve">) </w:t>
      </w:r>
      <w:r w:rsidR="37C26E36" w:rsidRPr="62B94387">
        <w:rPr>
          <w:rFonts w:cs="Arial"/>
        </w:rPr>
        <w:t xml:space="preserve">w zakresie objęcia ulgami </w:t>
      </w:r>
      <w:r w:rsidR="1831A46A" w:rsidRPr="62B94387">
        <w:rPr>
          <w:rFonts w:cs="Arial"/>
        </w:rPr>
        <w:t xml:space="preserve">na przejazdy </w:t>
      </w:r>
      <w:r w:rsidR="37C26E36" w:rsidRPr="62B94387">
        <w:rPr>
          <w:rFonts w:cs="Arial"/>
        </w:rPr>
        <w:t>również osoby głuche</w:t>
      </w:r>
      <w:r w:rsidR="49C060C7" w:rsidRPr="62B94387">
        <w:rPr>
          <w:rFonts w:cs="Arial"/>
        </w:rPr>
        <w:t>, w ramach konsultacji zidentyfikowano potrzebę podjęcia dalszych uzgodnień z MRPiPS oraz MF;</w:t>
      </w:r>
    </w:p>
    <w:p w14:paraId="5B15F650" w14:textId="6E6E3E77" w:rsidR="1F175BFA" w:rsidRPr="00134307" w:rsidRDefault="7FBD46B3" w:rsidP="0024120E">
      <w:pPr>
        <w:pStyle w:val="Akapitzlist"/>
        <w:numPr>
          <w:ilvl w:val="0"/>
          <w:numId w:val="95"/>
        </w:numPr>
        <w:ind w:left="567" w:hanging="283"/>
        <w:rPr>
          <w:rFonts w:cs="Arial"/>
        </w:rPr>
      </w:pPr>
      <w:r w:rsidRPr="62B94387">
        <w:rPr>
          <w:rFonts w:eastAsia="Calibri" w:cs="Arial"/>
        </w:rPr>
        <w:t>p</w:t>
      </w:r>
      <w:r w:rsidR="3A3A73AC" w:rsidRPr="62B94387">
        <w:rPr>
          <w:rFonts w:eastAsia="Calibri" w:cs="Arial"/>
        </w:rPr>
        <w:t>ropozycj</w:t>
      </w:r>
      <w:r w:rsidR="249682F8" w:rsidRPr="62B94387">
        <w:rPr>
          <w:rFonts w:eastAsia="Calibri" w:cs="Arial"/>
        </w:rPr>
        <w:t>ę</w:t>
      </w:r>
      <w:r w:rsidR="3A3A73AC" w:rsidRPr="62B94387">
        <w:rPr>
          <w:rFonts w:eastAsia="Calibri" w:cs="Arial"/>
        </w:rPr>
        <w:t xml:space="preserve"> zmian do </w:t>
      </w:r>
      <w:r w:rsidR="008168E9" w:rsidRPr="005C1ED4">
        <w:rPr>
          <w:rFonts w:eastAsia="Calibri" w:cs="Arial"/>
          <w:i/>
          <w:iCs/>
        </w:rPr>
        <w:t>r</w:t>
      </w:r>
      <w:r w:rsidR="4A10EF98" w:rsidRPr="005C1ED4">
        <w:rPr>
          <w:rFonts w:eastAsia="Calibri" w:cs="Arial"/>
          <w:i/>
          <w:iCs/>
        </w:rPr>
        <w:t>ozporządzenia M</w:t>
      </w:r>
      <w:r w:rsidR="4A10EF98" w:rsidRPr="005C1ED4">
        <w:rPr>
          <w:rFonts w:cs="Arial"/>
          <w:i/>
          <w:iCs/>
        </w:rPr>
        <w:t>inistra Infrastruktury z dnia 2 sierpnia 2023 r. zmieniającego</w:t>
      </w:r>
      <w:r w:rsidR="4A10EF98" w:rsidRPr="62B94387">
        <w:rPr>
          <w:rFonts w:cs="Arial"/>
        </w:rPr>
        <w:t xml:space="preserve"> </w:t>
      </w:r>
      <w:r w:rsidR="4A10EF98" w:rsidRPr="008E19E1">
        <w:rPr>
          <w:rFonts w:cs="Arial"/>
          <w:i/>
          <w:iCs/>
        </w:rPr>
        <w:t>rozporządzenie w sprawie egzaminowania osób ubiegających się o uprawnienia do kierowania pojazdami, szkolenia, egzaminowania i uzyskiwania uprawnień przez egzaminatorów oraz wzorów dokumentów stosowanych w tych sprawach</w:t>
      </w:r>
      <w:r w:rsidR="4A10EF98" w:rsidRPr="62B94387">
        <w:rPr>
          <w:rFonts w:cs="Arial"/>
        </w:rPr>
        <w:t xml:space="preserve"> (</w:t>
      </w:r>
      <w:hyperlink r:id="rId171" w:history="1">
        <w:r w:rsidR="4A10EF98" w:rsidRPr="005C1ED4">
          <w:rPr>
            <w:rStyle w:val="Hipercze"/>
            <w:rFonts w:cs="Arial"/>
          </w:rPr>
          <w:t xml:space="preserve">Dz. U. </w:t>
        </w:r>
        <w:r w:rsidR="008168E9" w:rsidRPr="005C1ED4">
          <w:rPr>
            <w:rStyle w:val="Hipercze"/>
            <w:rFonts w:cs="Arial"/>
          </w:rPr>
          <w:t xml:space="preserve">z </w:t>
        </w:r>
        <w:r w:rsidR="4A10EF98" w:rsidRPr="005C1ED4">
          <w:rPr>
            <w:rStyle w:val="Hipercze"/>
            <w:rFonts w:cs="Arial"/>
          </w:rPr>
          <w:t>2023</w:t>
        </w:r>
        <w:r w:rsidR="008168E9" w:rsidRPr="005C1ED4">
          <w:rPr>
            <w:rStyle w:val="Hipercze"/>
            <w:rFonts w:cs="Arial"/>
          </w:rPr>
          <w:t xml:space="preserve"> r.</w:t>
        </w:r>
        <w:r w:rsidR="4A10EF98" w:rsidRPr="005C1ED4">
          <w:rPr>
            <w:rStyle w:val="Hipercze"/>
            <w:rFonts w:cs="Arial"/>
          </w:rPr>
          <w:t xml:space="preserve"> poz. 1531</w:t>
        </w:r>
      </w:hyperlink>
      <w:r w:rsidR="4A10EF98" w:rsidRPr="62B94387">
        <w:rPr>
          <w:rFonts w:cs="Arial"/>
        </w:rPr>
        <w:t xml:space="preserve">), </w:t>
      </w:r>
      <w:r w:rsidR="00D373A8">
        <w:rPr>
          <w:rFonts w:cs="Arial"/>
        </w:rPr>
        <w:br/>
      </w:r>
      <w:r w:rsidR="4A10EF98" w:rsidRPr="62B94387">
        <w:rPr>
          <w:rFonts w:cs="Arial"/>
        </w:rPr>
        <w:t xml:space="preserve">w wyniku których </w:t>
      </w:r>
      <w:r w:rsidR="008168E9">
        <w:rPr>
          <w:rFonts w:cs="Arial"/>
        </w:rPr>
        <w:t xml:space="preserve">przyjęto regulacje o </w:t>
      </w:r>
      <w:r w:rsidR="4A10EF98" w:rsidRPr="62B94387">
        <w:rPr>
          <w:rFonts w:cs="Arial"/>
        </w:rPr>
        <w:t>wydłużeniu czas</w:t>
      </w:r>
      <w:r w:rsidR="008168E9">
        <w:rPr>
          <w:rFonts w:cs="Arial"/>
        </w:rPr>
        <w:t>u</w:t>
      </w:r>
      <w:r w:rsidR="4A10EF98" w:rsidRPr="62B94387">
        <w:rPr>
          <w:rFonts w:cs="Arial"/>
        </w:rPr>
        <w:t xml:space="preserve"> trwania części teoretycznej egzaminu państwowego dla osób głuchych</w:t>
      </w:r>
      <w:r w:rsidR="003D0576" w:rsidRPr="62B94387">
        <w:rPr>
          <w:rFonts w:cs="Arial"/>
        </w:rPr>
        <w:t xml:space="preserve"> </w:t>
      </w:r>
      <w:r w:rsidR="5F2F5EF1" w:rsidRPr="62B94387">
        <w:rPr>
          <w:rFonts w:cs="Arial"/>
        </w:rPr>
        <w:t xml:space="preserve">do </w:t>
      </w:r>
      <w:r w:rsidR="003D0576" w:rsidRPr="62B94387">
        <w:rPr>
          <w:rFonts w:cs="Arial"/>
        </w:rPr>
        <w:t>40 minut, w tym</w:t>
      </w:r>
      <w:r w:rsidR="008168E9">
        <w:rPr>
          <w:rFonts w:cs="Arial"/>
        </w:rPr>
        <w:t xml:space="preserve"> przewidziano</w:t>
      </w:r>
      <w:r w:rsidR="003D0576" w:rsidRPr="62B94387">
        <w:rPr>
          <w:rFonts w:cs="Arial"/>
        </w:rPr>
        <w:t xml:space="preserve"> również </w:t>
      </w:r>
      <w:r w:rsidR="5144CB5C" w:rsidRPr="62B94387">
        <w:rPr>
          <w:rFonts w:cs="Arial"/>
        </w:rPr>
        <w:t>40 sekund na przeczytanie treści</w:t>
      </w:r>
      <w:r w:rsidR="008168E9">
        <w:rPr>
          <w:rFonts w:cs="Arial"/>
        </w:rPr>
        <w:t xml:space="preserve"> pytania</w:t>
      </w:r>
      <w:r w:rsidR="5144CB5C" w:rsidRPr="62B94387">
        <w:rPr>
          <w:rFonts w:cs="Arial"/>
        </w:rPr>
        <w:t>,</w:t>
      </w:r>
      <w:r w:rsidR="008168E9">
        <w:rPr>
          <w:rFonts w:cs="Arial"/>
        </w:rPr>
        <w:t xml:space="preserve"> po czym</w:t>
      </w:r>
      <w:r w:rsidR="5144CB5C" w:rsidRPr="62B94387">
        <w:rPr>
          <w:rFonts w:cs="Arial"/>
        </w:rPr>
        <w:t xml:space="preserve"> 15 sekund na udzielenie odpowiedzi i </w:t>
      </w:r>
      <w:r w:rsidR="4CD513CC" w:rsidRPr="62B94387">
        <w:rPr>
          <w:rFonts w:cs="Arial"/>
        </w:rPr>
        <w:t>lub 75 sekund w przypadku pytań wyboru A, B, C.</w:t>
      </w:r>
    </w:p>
    <w:p w14:paraId="55A4B0BC" w14:textId="2F7290FD" w:rsidR="4B252F91" w:rsidRPr="00134307" w:rsidRDefault="4B252F91" w:rsidP="004008EC">
      <w:pPr>
        <w:spacing w:after="120"/>
        <w:rPr>
          <w:rFonts w:eastAsia="Calibri" w:cs="Arial"/>
          <w:szCs w:val="24"/>
        </w:rPr>
      </w:pPr>
      <w:r w:rsidRPr="00134307">
        <w:rPr>
          <w:rFonts w:cs="Arial"/>
          <w:szCs w:val="24"/>
        </w:rPr>
        <w:t xml:space="preserve">Dodatkowo do Urzędów Wojewódzkich skierowano pismo </w:t>
      </w:r>
      <w:r w:rsidR="71B93BA0" w:rsidRPr="00134307">
        <w:rPr>
          <w:rFonts w:cs="Arial"/>
          <w:szCs w:val="24"/>
        </w:rPr>
        <w:t>podkreślające</w:t>
      </w:r>
      <w:r w:rsidRPr="00134307">
        <w:rPr>
          <w:rFonts w:cs="Arial"/>
          <w:szCs w:val="24"/>
        </w:rPr>
        <w:t xml:space="preserve"> </w:t>
      </w:r>
      <w:r w:rsidR="382C73FB" w:rsidRPr="00134307">
        <w:rPr>
          <w:rFonts w:cs="Arial"/>
          <w:szCs w:val="24"/>
        </w:rPr>
        <w:t>r</w:t>
      </w:r>
      <w:r w:rsidRPr="00134307">
        <w:rPr>
          <w:rFonts w:cs="Arial"/>
          <w:szCs w:val="24"/>
        </w:rPr>
        <w:t>ol</w:t>
      </w:r>
      <w:r w:rsidR="62D2E93C" w:rsidRPr="00134307">
        <w:rPr>
          <w:rFonts w:cs="Arial"/>
          <w:szCs w:val="24"/>
        </w:rPr>
        <w:t>ę</w:t>
      </w:r>
      <w:r w:rsidRPr="00134307">
        <w:rPr>
          <w:rFonts w:cs="Arial"/>
          <w:szCs w:val="24"/>
        </w:rPr>
        <w:t xml:space="preserve"> koordynatorów dostępności</w:t>
      </w:r>
      <w:r w:rsidR="5487AE5C" w:rsidRPr="00134307">
        <w:rPr>
          <w:rFonts w:cs="Arial"/>
          <w:szCs w:val="24"/>
        </w:rPr>
        <w:t xml:space="preserve"> w strukturach instytucji publicznych</w:t>
      </w:r>
      <w:r w:rsidR="68A3B67F" w:rsidRPr="00134307">
        <w:rPr>
          <w:rFonts w:cs="Arial"/>
          <w:szCs w:val="24"/>
        </w:rPr>
        <w:t xml:space="preserve"> na mocy przepisów art. 14 UZD</w:t>
      </w:r>
      <w:r w:rsidR="5487AE5C" w:rsidRPr="00134307">
        <w:rPr>
          <w:rFonts w:cs="Arial"/>
          <w:szCs w:val="24"/>
        </w:rPr>
        <w:t>. Celem pisma było zwrócenie uwagi na istotę funkcji, jaką pełnią koordynatorzy dostępności w swoich instytucjach</w:t>
      </w:r>
      <w:r w:rsidR="4B90E243" w:rsidRPr="00134307">
        <w:rPr>
          <w:rFonts w:cs="Arial"/>
          <w:szCs w:val="24"/>
        </w:rPr>
        <w:t xml:space="preserve"> oraz potrzebę zapewniania odpowiedniej rangi i sprawczości w realizowaniu zadań. Wraz z pismem przekazano zestaw rekomendacji z</w:t>
      </w:r>
      <w:r w:rsidR="59AB7876" w:rsidRPr="00134307">
        <w:rPr>
          <w:rFonts w:cs="Arial"/>
          <w:szCs w:val="24"/>
        </w:rPr>
        <w:t>awierając</w:t>
      </w:r>
      <w:r w:rsidR="3809DC11" w:rsidRPr="00134307">
        <w:rPr>
          <w:rFonts w:cs="Arial"/>
          <w:szCs w:val="24"/>
        </w:rPr>
        <w:t>y</w:t>
      </w:r>
      <w:r w:rsidR="4B90E243" w:rsidRPr="00134307">
        <w:rPr>
          <w:rFonts w:cs="Arial"/>
          <w:szCs w:val="24"/>
        </w:rPr>
        <w:t xml:space="preserve"> przykład</w:t>
      </w:r>
      <w:r w:rsidR="49296C51" w:rsidRPr="00134307">
        <w:rPr>
          <w:rFonts w:cs="Arial"/>
          <w:szCs w:val="24"/>
        </w:rPr>
        <w:t>y</w:t>
      </w:r>
      <w:r w:rsidR="4B90E243" w:rsidRPr="00134307">
        <w:rPr>
          <w:rFonts w:cs="Arial"/>
          <w:szCs w:val="24"/>
        </w:rPr>
        <w:t xml:space="preserve"> dobrych praktyk z prośbą o upowszechnienie wśród jednostek podległych. </w:t>
      </w:r>
    </w:p>
    <w:p w14:paraId="6B054FC8" w14:textId="165F596A" w:rsidR="792649CF" w:rsidRPr="00134307" w:rsidRDefault="12701D9D" w:rsidP="004008EC">
      <w:pPr>
        <w:spacing w:after="120"/>
        <w:rPr>
          <w:rFonts w:eastAsia="Calibri" w:cs="Arial"/>
        </w:rPr>
      </w:pPr>
      <w:r w:rsidRPr="62B94387">
        <w:rPr>
          <w:rFonts w:eastAsia="Calibri" w:cs="Arial"/>
        </w:rPr>
        <w:t>W 2023</w:t>
      </w:r>
      <w:r w:rsidR="00AF705D">
        <w:rPr>
          <w:rFonts w:eastAsia="Calibri" w:cs="Arial"/>
        </w:rPr>
        <w:t xml:space="preserve"> </w:t>
      </w:r>
      <w:r w:rsidRPr="62B94387">
        <w:rPr>
          <w:rFonts w:eastAsia="Calibri" w:cs="Arial"/>
        </w:rPr>
        <w:t>r.</w:t>
      </w:r>
      <w:r w:rsidR="008B4BAD">
        <w:rPr>
          <w:rFonts w:eastAsia="Calibri" w:cs="Arial"/>
        </w:rPr>
        <w:t xml:space="preserve"> </w:t>
      </w:r>
      <w:r w:rsidR="19CC1D73" w:rsidRPr="62B94387">
        <w:rPr>
          <w:rFonts w:eastAsia="Calibri" w:cs="Arial"/>
        </w:rPr>
        <w:t xml:space="preserve">Wydział Dostępności skonsultował i </w:t>
      </w:r>
      <w:r w:rsidR="008168E9">
        <w:rPr>
          <w:rFonts w:eastAsia="Calibri" w:cs="Arial"/>
        </w:rPr>
        <w:t>prze</w:t>
      </w:r>
      <w:r w:rsidR="19CC1D73" w:rsidRPr="62B94387">
        <w:rPr>
          <w:rFonts w:eastAsia="Calibri" w:cs="Arial"/>
        </w:rPr>
        <w:t>analizował pod k</w:t>
      </w:r>
      <w:r w:rsidR="008168E9">
        <w:rPr>
          <w:rFonts w:eastAsia="Calibri" w:cs="Arial"/>
        </w:rPr>
        <w:t>ą</w:t>
      </w:r>
      <w:r w:rsidR="19CC1D73" w:rsidRPr="62B94387">
        <w:rPr>
          <w:rFonts w:eastAsia="Calibri" w:cs="Arial"/>
        </w:rPr>
        <w:t>tem dostępności ok. 60 innych dokumentów rządowych: projektów ustaw, rozporządzeń, dokumentów o charakterze programowym czy strategicznym. Były to m.in.:</w:t>
      </w:r>
    </w:p>
    <w:p w14:paraId="23E18367" w14:textId="2B8FFEB1" w:rsidR="796D13CD" w:rsidRPr="00134307" w:rsidRDefault="00745CA5" w:rsidP="005C1ED4">
      <w:pPr>
        <w:pStyle w:val="Akapitzlist"/>
        <w:numPr>
          <w:ilvl w:val="0"/>
          <w:numId w:val="95"/>
        </w:numPr>
        <w:ind w:left="426" w:hanging="283"/>
        <w:rPr>
          <w:rFonts w:eastAsia="Calibri" w:cs="Arial"/>
          <w:szCs w:val="24"/>
        </w:rPr>
      </w:pPr>
      <w:r>
        <w:rPr>
          <w:rFonts w:eastAsia="Calibri" w:cs="Arial"/>
          <w:szCs w:val="24"/>
        </w:rPr>
        <w:t>p</w:t>
      </w:r>
      <w:r w:rsidR="796D13CD" w:rsidRPr="00134307">
        <w:rPr>
          <w:rFonts w:eastAsia="Calibri" w:cs="Arial"/>
          <w:szCs w:val="24"/>
        </w:rPr>
        <w:t>rojekt ustawy o asystencji osobistej osób z niepełnosprawnościami;</w:t>
      </w:r>
    </w:p>
    <w:p w14:paraId="6642D6DE" w14:textId="4E2A9701" w:rsidR="00F90890" w:rsidRPr="00134307" w:rsidRDefault="00745CA5" w:rsidP="005C1ED4">
      <w:pPr>
        <w:pStyle w:val="Akapitzlist"/>
        <w:numPr>
          <w:ilvl w:val="0"/>
          <w:numId w:val="95"/>
        </w:numPr>
        <w:ind w:left="426" w:hanging="283"/>
        <w:rPr>
          <w:rFonts w:eastAsia="Calibri" w:cs="Arial"/>
        </w:rPr>
      </w:pPr>
      <w:r>
        <w:rPr>
          <w:rFonts w:eastAsia="Calibri" w:cs="Arial"/>
        </w:rPr>
        <w:t>p</w:t>
      </w:r>
      <w:r w:rsidR="7DE24557" w:rsidRPr="62B94387">
        <w:rPr>
          <w:rFonts w:eastAsia="Calibri" w:cs="Arial"/>
        </w:rPr>
        <w:t>rzygotowanie stanowiska Rządu_COM(2022) 709_art. 3.2 - konsultacja projektu sprawozdania dotyczącego kulturowego wymiaru zrównoważonego rozwoju w działaniach UE</w:t>
      </w:r>
      <w:r w:rsidR="02C741B0" w:rsidRPr="62B94387">
        <w:rPr>
          <w:rFonts w:eastAsia="Calibri" w:cs="Arial"/>
        </w:rPr>
        <w:t>;</w:t>
      </w:r>
    </w:p>
    <w:p w14:paraId="5EF1DFFB" w14:textId="57460539" w:rsidR="00F90890" w:rsidRPr="00134307" w:rsidRDefault="00745CA5" w:rsidP="005C1ED4">
      <w:pPr>
        <w:pStyle w:val="Akapitzlist"/>
        <w:numPr>
          <w:ilvl w:val="0"/>
          <w:numId w:val="95"/>
        </w:numPr>
        <w:ind w:left="426" w:hanging="283"/>
        <w:rPr>
          <w:rFonts w:eastAsia="Calibri" w:cs="Arial"/>
          <w:szCs w:val="24"/>
        </w:rPr>
      </w:pPr>
      <w:r>
        <w:rPr>
          <w:rFonts w:eastAsia="Calibri" w:cs="Arial"/>
          <w:szCs w:val="24"/>
        </w:rPr>
        <w:t>p</w:t>
      </w:r>
      <w:r w:rsidR="65811714" w:rsidRPr="00134307">
        <w:rPr>
          <w:rFonts w:eastAsia="Calibri" w:cs="Arial"/>
          <w:szCs w:val="24"/>
        </w:rPr>
        <w:t xml:space="preserve">rojekt </w:t>
      </w:r>
      <w:r>
        <w:rPr>
          <w:rFonts w:eastAsia="Calibri" w:cs="Arial"/>
          <w:szCs w:val="24"/>
        </w:rPr>
        <w:t>z</w:t>
      </w:r>
      <w:r w:rsidR="65811714" w:rsidRPr="00134307">
        <w:rPr>
          <w:rFonts w:eastAsia="Calibri" w:cs="Arial"/>
          <w:szCs w:val="24"/>
        </w:rPr>
        <w:t>arządzenia Prezesa R</w:t>
      </w:r>
      <w:r>
        <w:rPr>
          <w:rFonts w:eastAsia="Calibri" w:cs="Arial"/>
          <w:szCs w:val="24"/>
        </w:rPr>
        <w:t xml:space="preserve">ady </w:t>
      </w:r>
      <w:r w:rsidR="65811714" w:rsidRPr="00134307">
        <w:rPr>
          <w:rFonts w:eastAsia="Calibri" w:cs="Arial"/>
          <w:szCs w:val="24"/>
        </w:rPr>
        <w:t>M</w:t>
      </w:r>
      <w:r>
        <w:rPr>
          <w:rFonts w:eastAsia="Calibri" w:cs="Arial"/>
          <w:szCs w:val="24"/>
        </w:rPr>
        <w:t>inistrów</w:t>
      </w:r>
      <w:r w:rsidR="65811714" w:rsidRPr="00134307">
        <w:rPr>
          <w:rFonts w:eastAsia="Calibri" w:cs="Arial"/>
          <w:szCs w:val="24"/>
        </w:rPr>
        <w:t xml:space="preserve"> ws. Zespołu do spraw opracowania propozycji rozwiązań normatywnych w zakresie zastąpienia instytucji ubezwłasnowolnienia modelem wspieranego podejmowania decyzji;</w:t>
      </w:r>
    </w:p>
    <w:p w14:paraId="6D171EEC" w14:textId="15947D8E" w:rsidR="00F90890" w:rsidRPr="00134307" w:rsidRDefault="00745CA5" w:rsidP="005C1ED4">
      <w:pPr>
        <w:pStyle w:val="Akapitzlist"/>
        <w:numPr>
          <w:ilvl w:val="0"/>
          <w:numId w:val="95"/>
        </w:numPr>
        <w:ind w:left="426" w:hanging="283"/>
        <w:rPr>
          <w:rFonts w:eastAsia="Calibri" w:cs="Arial"/>
          <w:szCs w:val="24"/>
        </w:rPr>
      </w:pPr>
      <w:r>
        <w:rPr>
          <w:rFonts w:eastAsia="Calibri" w:cs="Arial"/>
          <w:szCs w:val="24"/>
        </w:rPr>
        <w:t>projekt r</w:t>
      </w:r>
      <w:r w:rsidR="68051356" w:rsidRPr="00134307">
        <w:rPr>
          <w:rFonts w:eastAsia="Calibri" w:cs="Arial"/>
          <w:szCs w:val="24"/>
        </w:rPr>
        <w:t>ozporządzeni</w:t>
      </w:r>
      <w:r>
        <w:rPr>
          <w:rFonts w:eastAsia="Calibri" w:cs="Arial"/>
          <w:szCs w:val="24"/>
        </w:rPr>
        <w:t>a</w:t>
      </w:r>
      <w:r w:rsidR="68051356" w:rsidRPr="00134307">
        <w:rPr>
          <w:rFonts w:eastAsia="Calibri" w:cs="Arial"/>
          <w:szCs w:val="24"/>
        </w:rPr>
        <w:t xml:space="preserve"> M</w:t>
      </w:r>
      <w:r w:rsidR="1CDCA9FD" w:rsidRPr="00134307">
        <w:rPr>
          <w:rFonts w:eastAsia="Calibri" w:cs="Arial"/>
          <w:szCs w:val="24"/>
        </w:rPr>
        <w:t xml:space="preserve">inistra </w:t>
      </w:r>
      <w:r w:rsidR="68051356" w:rsidRPr="00134307">
        <w:rPr>
          <w:rFonts w:eastAsia="Calibri" w:cs="Arial"/>
          <w:szCs w:val="24"/>
        </w:rPr>
        <w:t>F</w:t>
      </w:r>
      <w:r w:rsidR="0D7F3239" w:rsidRPr="00134307">
        <w:rPr>
          <w:rFonts w:eastAsia="Calibri" w:cs="Arial"/>
          <w:szCs w:val="24"/>
        </w:rPr>
        <w:t xml:space="preserve">unduszy </w:t>
      </w:r>
      <w:r w:rsidR="68051356" w:rsidRPr="00134307">
        <w:rPr>
          <w:rFonts w:eastAsia="Calibri" w:cs="Arial"/>
          <w:szCs w:val="24"/>
        </w:rPr>
        <w:t>i</w:t>
      </w:r>
      <w:r w:rsidR="15EE6157" w:rsidRPr="00134307">
        <w:rPr>
          <w:rFonts w:eastAsia="Calibri" w:cs="Arial"/>
          <w:szCs w:val="24"/>
        </w:rPr>
        <w:t xml:space="preserve"> </w:t>
      </w:r>
      <w:r w:rsidR="68051356" w:rsidRPr="00134307">
        <w:rPr>
          <w:rFonts w:eastAsia="Calibri" w:cs="Arial"/>
          <w:szCs w:val="24"/>
        </w:rPr>
        <w:t>P</w:t>
      </w:r>
      <w:r w:rsidR="15EE6157" w:rsidRPr="00134307">
        <w:rPr>
          <w:rFonts w:eastAsia="Calibri" w:cs="Arial"/>
          <w:szCs w:val="24"/>
        </w:rPr>
        <w:t xml:space="preserve">olityki </w:t>
      </w:r>
      <w:r w:rsidR="68051356" w:rsidRPr="00134307">
        <w:rPr>
          <w:rFonts w:eastAsia="Calibri" w:cs="Arial"/>
          <w:szCs w:val="24"/>
        </w:rPr>
        <w:t>R</w:t>
      </w:r>
      <w:r w:rsidR="71D5C2DB" w:rsidRPr="00134307">
        <w:rPr>
          <w:rFonts w:eastAsia="Calibri" w:cs="Arial"/>
          <w:szCs w:val="24"/>
        </w:rPr>
        <w:t>egionalnej</w:t>
      </w:r>
      <w:r w:rsidR="68051356" w:rsidRPr="00134307">
        <w:rPr>
          <w:rFonts w:eastAsia="Calibri" w:cs="Arial"/>
          <w:szCs w:val="24"/>
        </w:rPr>
        <w:t xml:space="preserve"> w sprawie udzielania pomocy inwestycyjnej na infrastrukturę sportową i wielofunkcyjną infrastrukturę rekreacyjną w ramach regionalnych programów na lata 2021-2027;</w:t>
      </w:r>
    </w:p>
    <w:p w14:paraId="23FFFF04" w14:textId="7CA1693A" w:rsidR="1112D507" w:rsidRPr="00134307" w:rsidRDefault="00745CA5" w:rsidP="005C1ED4">
      <w:pPr>
        <w:pStyle w:val="Akapitzlist"/>
        <w:numPr>
          <w:ilvl w:val="0"/>
          <w:numId w:val="95"/>
        </w:numPr>
        <w:ind w:left="426" w:hanging="283"/>
        <w:rPr>
          <w:rFonts w:eastAsia="Calibri" w:cs="Arial"/>
          <w:szCs w:val="24"/>
        </w:rPr>
      </w:pPr>
      <w:r>
        <w:rPr>
          <w:rFonts w:eastAsia="Calibri" w:cs="Arial"/>
          <w:szCs w:val="24"/>
        </w:rPr>
        <w:t>p</w:t>
      </w:r>
      <w:r w:rsidR="68051356" w:rsidRPr="00134307">
        <w:rPr>
          <w:rFonts w:eastAsia="Calibri" w:cs="Arial"/>
          <w:szCs w:val="24"/>
        </w:rPr>
        <w:t>rojekt ustawy o parkach narodowych;</w:t>
      </w:r>
    </w:p>
    <w:p w14:paraId="17FCB52E" w14:textId="3F6F9756" w:rsidR="1112D507" w:rsidRPr="00134307" w:rsidRDefault="00745CA5" w:rsidP="005C1ED4">
      <w:pPr>
        <w:pStyle w:val="Akapitzlist"/>
        <w:numPr>
          <w:ilvl w:val="0"/>
          <w:numId w:val="95"/>
        </w:numPr>
        <w:ind w:left="426" w:hanging="283"/>
        <w:rPr>
          <w:rFonts w:eastAsia="Calibri" w:cs="Arial"/>
          <w:szCs w:val="24"/>
        </w:rPr>
      </w:pPr>
      <w:r>
        <w:rPr>
          <w:rFonts w:eastAsia="Calibri" w:cs="Arial"/>
          <w:szCs w:val="24"/>
        </w:rPr>
        <w:t>p</w:t>
      </w:r>
      <w:r w:rsidR="68051356" w:rsidRPr="00134307">
        <w:rPr>
          <w:rFonts w:eastAsia="Calibri" w:cs="Arial"/>
          <w:szCs w:val="24"/>
        </w:rPr>
        <w:t xml:space="preserve">rojekt uchwały Rady Ministrów w sprawie ustanowienia programu wieloletniego pod nazwą </w:t>
      </w:r>
      <w:r w:rsidR="00F319DC">
        <w:rPr>
          <w:rFonts w:eastAsia="Calibri" w:cs="Arial"/>
          <w:szCs w:val="24"/>
        </w:rPr>
        <w:t>„</w:t>
      </w:r>
      <w:r w:rsidR="68051356" w:rsidRPr="00134307">
        <w:rPr>
          <w:rFonts w:eastAsia="Calibri" w:cs="Arial"/>
          <w:szCs w:val="24"/>
        </w:rPr>
        <w:t>Program Olimpia - Program budowy przyszkolnych hal sportowych na 100-lecie pierwszych występów reprezentacji Polski na Igrzyskach Olimpijskich</w:t>
      </w:r>
      <w:bookmarkStart w:id="188" w:name="_Hlk168927219"/>
      <w:r w:rsidR="00F319DC">
        <w:rPr>
          <w:rFonts w:eastAsia="Calibri" w:cs="Arial"/>
          <w:szCs w:val="24"/>
        </w:rPr>
        <w:t>”</w:t>
      </w:r>
      <w:bookmarkEnd w:id="188"/>
      <w:r w:rsidR="68051356" w:rsidRPr="00134307">
        <w:rPr>
          <w:rFonts w:eastAsia="Calibri" w:cs="Arial"/>
          <w:szCs w:val="24"/>
        </w:rPr>
        <w:t>;</w:t>
      </w:r>
    </w:p>
    <w:p w14:paraId="64F445CF" w14:textId="763DAE92" w:rsidR="1112D507" w:rsidRPr="00134307" w:rsidRDefault="00745CA5" w:rsidP="005C1ED4">
      <w:pPr>
        <w:pStyle w:val="Akapitzlist"/>
        <w:numPr>
          <w:ilvl w:val="0"/>
          <w:numId w:val="95"/>
        </w:numPr>
        <w:ind w:left="426" w:hanging="283"/>
        <w:rPr>
          <w:rFonts w:cs="Arial"/>
          <w:szCs w:val="24"/>
        </w:rPr>
      </w:pPr>
      <w:r>
        <w:rPr>
          <w:rFonts w:eastAsia="Calibri" w:cs="Arial"/>
          <w:szCs w:val="24"/>
        </w:rPr>
        <w:t>p</w:t>
      </w:r>
      <w:r w:rsidR="68051356" w:rsidRPr="00134307">
        <w:rPr>
          <w:rFonts w:eastAsia="Calibri" w:cs="Arial"/>
          <w:szCs w:val="24"/>
        </w:rPr>
        <w:t>rojekt ustaw</w:t>
      </w:r>
      <w:r w:rsidR="00F319DC">
        <w:rPr>
          <w:rFonts w:eastAsia="Calibri" w:cs="Arial"/>
          <w:szCs w:val="24"/>
        </w:rPr>
        <w:t>y</w:t>
      </w:r>
      <w:r w:rsidR="68051356" w:rsidRPr="00134307">
        <w:rPr>
          <w:rFonts w:eastAsia="Calibri" w:cs="Arial"/>
          <w:szCs w:val="24"/>
        </w:rPr>
        <w:t xml:space="preserve"> o cmentarzach i chowaniu zmarłych wraz z </w:t>
      </w:r>
      <w:r w:rsidR="00F319DC">
        <w:rPr>
          <w:rFonts w:eastAsia="Calibri" w:cs="Arial"/>
          <w:szCs w:val="24"/>
        </w:rPr>
        <w:t xml:space="preserve">projektami </w:t>
      </w:r>
      <w:r w:rsidR="68051356" w:rsidRPr="00134307">
        <w:rPr>
          <w:rFonts w:eastAsia="Calibri" w:cs="Arial"/>
          <w:szCs w:val="24"/>
        </w:rPr>
        <w:t>p</w:t>
      </w:r>
      <w:r w:rsidR="68051356" w:rsidRPr="00134307">
        <w:rPr>
          <w:rFonts w:cs="Arial"/>
          <w:szCs w:val="24"/>
        </w:rPr>
        <w:t>rzepis</w:t>
      </w:r>
      <w:r w:rsidR="00F319DC">
        <w:rPr>
          <w:rFonts w:cs="Arial"/>
          <w:szCs w:val="24"/>
        </w:rPr>
        <w:t>ów</w:t>
      </w:r>
      <w:r w:rsidR="68051356" w:rsidRPr="00134307">
        <w:rPr>
          <w:rFonts w:cs="Arial"/>
          <w:szCs w:val="24"/>
        </w:rPr>
        <w:t xml:space="preserve"> wprowadzający</w:t>
      </w:r>
      <w:r w:rsidR="00F319DC">
        <w:rPr>
          <w:rFonts w:cs="Arial"/>
          <w:szCs w:val="24"/>
        </w:rPr>
        <w:t>ch</w:t>
      </w:r>
      <w:r w:rsidR="68051356" w:rsidRPr="00134307">
        <w:rPr>
          <w:rFonts w:cs="Arial"/>
          <w:szCs w:val="24"/>
        </w:rPr>
        <w:t>;</w:t>
      </w:r>
    </w:p>
    <w:p w14:paraId="03A2B2F1" w14:textId="175ACD43" w:rsidR="1112D507" w:rsidRPr="00134307" w:rsidRDefault="00745CA5" w:rsidP="005C1ED4">
      <w:pPr>
        <w:pStyle w:val="Akapitzlist"/>
        <w:numPr>
          <w:ilvl w:val="0"/>
          <w:numId w:val="95"/>
        </w:numPr>
        <w:ind w:left="426" w:hanging="283"/>
        <w:rPr>
          <w:rFonts w:cs="Arial"/>
          <w:szCs w:val="24"/>
        </w:rPr>
      </w:pPr>
      <w:r>
        <w:rPr>
          <w:rFonts w:cs="Arial"/>
          <w:szCs w:val="24"/>
        </w:rPr>
        <w:lastRenderedPageBreak/>
        <w:t>p</w:t>
      </w:r>
      <w:r w:rsidR="68051356" w:rsidRPr="00134307">
        <w:rPr>
          <w:rFonts w:cs="Arial"/>
          <w:szCs w:val="24"/>
        </w:rPr>
        <w:t xml:space="preserve">rojekt uchwały Rady Ministrów w sprawie przyjęcia </w:t>
      </w:r>
      <w:r w:rsidR="00F319DC">
        <w:rPr>
          <w:rFonts w:cs="Arial"/>
          <w:szCs w:val="24"/>
        </w:rPr>
        <w:t>„</w:t>
      </w:r>
      <w:r w:rsidR="68051356" w:rsidRPr="00134307">
        <w:rPr>
          <w:rFonts w:cs="Arial"/>
          <w:szCs w:val="24"/>
        </w:rPr>
        <w:t>Polityki rozwoju lotnictwa cywilnego w Polsce do 2030 r.</w:t>
      </w:r>
      <w:r w:rsidR="00F319DC">
        <w:rPr>
          <w:rFonts w:cs="Arial"/>
          <w:szCs w:val="24"/>
        </w:rPr>
        <w:t>”</w:t>
      </w:r>
      <w:r w:rsidR="68051356" w:rsidRPr="00134307">
        <w:rPr>
          <w:rFonts w:cs="Arial"/>
          <w:szCs w:val="24"/>
        </w:rPr>
        <w:t>;</w:t>
      </w:r>
    </w:p>
    <w:p w14:paraId="2C0E6E9E" w14:textId="6E1BBE03" w:rsidR="1112D507" w:rsidRPr="00134307" w:rsidRDefault="68051356" w:rsidP="005C1ED4">
      <w:pPr>
        <w:pStyle w:val="Akapitzlist"/>
        <w:numPr>
          <w:ilvl w:val="0"/>
          <w:numId w:val="95"/>
        </w:numPr>
        <w:ind w:left="426" w:hanging="283"/>
        <w:rPr>
          <w:rFonts w:cs="Arial"/>
          <w:szCs w:val="24"/>
        </w:rPr>
      </w:pPr>
      <w:r w:rsidRPr="00134307">
        <w:rPr>
          <w:rFonts w:cs="Arial"/>
          <w:szCs w:val="24"/>
        </w:rPr>
        <w:t xml:space="preserve">Raport Rządowej Rady Ludnościowej pn. </w:t>
      </w:r>
      <w:r w:rsidR="00720A52">
        <w:rPr>
          <w:rFonts w:eastAsia="Calibri" w:cs="Arial"/>
          <w:szCs w:val="24"/>
        </w:rPr>
        <w:t>„</w:t>
      </w:r>
      <w:r w:rsidRPr="00134307">
        <w:rPr>
          <w:rFonts w:cs="Arial"/>
          <w:szCs w:val="24"/>
        </w:rPr>
        <w:t>Sytuacja Demograficzna Polski– Raport 2021-2022</w:t>
      </w:r>
      <w:r w:rsidR="00720A52">
        <w:rPr>
          <w:rFonts w:cs="Arial"/>
          <w:szCs w:val="24"/>
        </w:rPr>
        <w:t>”</w:t>
      </w:r>
      <w:r w:rsidRPr="00134307">
        <w:rPr>
          <w:rFonts w:cs="Arial"/>
          <w:szCs w:val="24"/>
        </w:rPr>
        <w:t>;</w:t>
      </w:r>
    </w:p>
    <w:p w14:paraId="5C9A6AB7" w14:textId="45952528"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ustawy o nowym świadczeniu dla O</w:t>
      </w:r>
      <w:r w:rsidR="48EFA5C3" w:rsidRPr="00134307">
        <w:rPr>
          <w:rFonts w:cs="Arial"/>
          <w:szCs w:val="24"/>
        </w:rPr>
        <w:t xml:space="preserve">sób </w:t>
      </w:r>
      <w:r w:rsidR="68051356" w:rsidRPr="00134307">
        <w:rPr>
          <w:rFonts w:cs="Arial"/>
          <w:szCs w:val="24"/>
        </w:rPr>
        <w:t>z</w:t>
      </w:r>
      <w:r w:rsidR="31C4636D" w:rsidRPr="00134307">
        <w:rPr>
          <w:rFonts w:cs="Arial"/>
          <w:szCs w:val="24"/>
        </w:rPr>
        <w:t xml:space="preserve"> </w:t>
      </w:r>
      <w:r w:rsidR="68051356" w:rsidRPr="00134307">
        <w:rPr>
          <w:rFonts w:cs="Arial"/>
          <w:szCs w:val="24"/>
        </w:rPr>
        <w:t>N</w:t>
      </w:r>
      <w:r w:rsidR="31C4636D" w:rsidRPr="00134307">
        <w:rPr>
          <w:rFonts w:cs="Arial"/>
          <w:szCs w:val="24"/>
        </w:rPr>
        <w:t>iepełnosprawnościami</w:t>
      </w:r>
      <w:r w:rsidR="68051356" w:rsidRPr="00134307">
        <w:rPr>
          <w:rFonts w:cs="Arial"/>
          <w:szCs w:val="24"/>
        </w:rPr>
        <w:t>;</w:t>
      </w:r>
    </w:p>
    <w:p w14:paraId="627B1BA5" w14:textId="05BF44A7"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ustawy o zmianie ustawy o pomocy społecznej oraz niektórych innych ustaw;</w:t>
      </w:r>
    </w:p>
    <w:p w14:paraId="35A43E86" w14:textId="15B97B56"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ustawy o zmianie ustawy o organizowaniu i prowadzeniu działalności kulturalnej;</w:t>
      </w:r>
    </w:p>
    <w:p w14:paraId="77C37379" w14:textId="69CF6E02"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 xml:space="preserve">rojekt uchwały Rady Ministrów w sprawie programu rządowego pn. </w:t>
      </w:r>
      <w:r w:rsidR="00F319DC" w:rsidRPr="00F319DC">
        <w:rPr>
          <w:rFonts w:cs="Arial"/>
          <w:szCs w:val="24"/>
        </w:rPr>
        <w:t>”</w:t>
      </w:r>
      <w:r w:rsidR="68051356" w:rsidRPr="00134307">
        <w:rPr>
          <w:rFonts w:cs="Arial"/>
          <w:szCs w:val="24"/>
        </w:rPr>
        <w:t>Promocja Sportu Osób Niepełnosprawnych w 2023 r.</w:t>
      </w:r>
      <w:r w:rsidR="00F319DC">
        <w:rPr>
          <w:rFonts w:cs="Arial"/>
          <w:szCs w:val="24"/>
        </w:rPr>
        <w:t>”</w:t>
      </w:r>
      <w:r w:rsidR="68051356" w:rsidRPr="00134307">
        <w:rPr>
          <w:rFonts w:cs="Arial"/>
          <w:szCs w:val="24"/>
        </w:rPr>
        <w:t>;</w:t>
      </w:r>
    </w:p>
    <w:p w14:paraId="7A41767D" w14:textId="55BC2ED9"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Ministra Rodziny i Polityki Społecznej zmieniającego rozporządzenie w sprawie zakresu informacji o okolicznościach mających wpływ na prawo do zasiłków z ubezpieczenia społecznego w razie choroby i macierzyństwa lub ich wysokość oraz dokumentów niezbędnych do przyznania i wypłaty zasiłków;</w:t>
      </w:r>
    </w:p>
    <w:p w14:paraId="42C48CA3" w14:textId="2F5E2FCC"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uchwały Rady Ministrów zmieniającej uchwałę w sprawie ustanowienia programu wieloletniego "Budowa Muzeum Historii Polski w Warszawie";</w:t>
      </w:r>
    </w:p>
    <w:p w14:paraId="5DD1F1E5" w14:textId="4B5C6D57"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uchwały Rady Ministrów w sprawie przyjęcia propozycji zmiany Programu Rozwoju Obszarów Wiejskich na lata 2014–2020;</w:t>
      </w:r>
    </w:p>
    <w:p w14:paraId="124316B2" w14:textId="33DB8058"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informacji dla Sejmu i Senatu Rzeczypospolitej Polskiej o realizacji ustawy z dnia 19 lipca 2019 r. o realizowaniu usług społecznych przez centrum usług społecznych w latach 2020-2022;</w:t>
      </w:r>
    </w:p>
    <w:p w14:paraId="3A4F4612" w14:textId="6826045E"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 xml:space="preserve">rojekt uchwały Rady Ministrów w sprawie ustanowienia programu rządowego pod nazwą </w:t>
      </w:r>
      <w:r w:rsidR="00F319DC" w:rsidRPr="00F319DC">
        <w:rPr>
          <w:rFonts w:cs="Arial"/>
          <w:szCs w:val="24"/>
        </w:rPr>
        <w:t>„</w:t>
      </w:r>
      <w:r w:rsidR="68051356" w:rsidRPr="00134307">
        <w:rPr>
          <w:rFonts w:cs="Arial"/>
          <w:szCs w:val="24"/>
        </w:rPr>
        <w:t>Promocja Sportu Osób z Niepełnosprawnościami w 2023 r.</w:t>
      </w:r>
      <w:r w:rsidR="00F319DC">
        <w:rPr>
          <w:rFonts w:cs="Arial"/>
          <w:szCs w:val="24"/>
        </w:rPr>
        <w:t>”</w:t>
      </w:r>
      <w:r w:rsidR="68051356" w:rsidRPr="00134307">
        <w:rPr>
          <w:rFonts w:cs="Arial"/>
          <w:szCs w:val="24"/>
        </w:rPr>
        <w:t>;</w:t>
      </w:r>
    </w:p>
    <w:p w14:paraId="0E553E76" w14:textId="158284F5"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Ministra Kultury i Dziedzictwa Narodowego zmieniającego rozporządzenie w sprawie szczegółowych warunków uzyskiwania dofinansowania realizacji zadań z zakresu kultury, trybu składania wniosków oraz przekazywania środków z Funduszu Promocji Kultury;</w:t>
      </w:r>
    </w:p>
    <w:p w14:paraId="5F007220" w14:textId="4B3379AE"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Ministra Kultury i Dziedzictwa Narodowego zmieniającego rozporządzenie w sprawie zakresu zadań objętych mecenatem państwa, udzielania dotacji celowej na zadania nim objęte oraz udzielania dofinansowań podmiotom prowadzącym działalność w dziedzinie kultury i ochrony dziedzictwa narodowego;</w:t>
      </w:r>
    </w:p>
    <w:p w14:paraId="43C43A3A" w14:textId="10CFD76A"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 xml:space="preserve">rojekt rozporządzenia Ministra Infrastruktury zmieniającego rozporządzenie </w:t>
      </w:r>
      <w:r w:rsidR="00D373A8">
        <w:rPr>
          <w:rFonts w:cs="Arial"/>
          <w:szCs w:val="24"/>
        </w:rPr>
        <w:br/>
      </w:r>
      <w:r w:rsidR="68051356" w:rsidRPr="00134307">
        <w:rPr>
          <w:rFonts w:cs="Arial"/>
          <w:szCs w:val="24"/>
        </w:rPr>
        <w:t>w sprawie wniosków o objęcie w danym roku budżetowym dopłatą z Funduszu rozwoju przewozów autobusowych o charakterze użyteczności publicznej;</w:t>
      </w:r>
    </w:p>
    <w:p w14:paraId="64CD7E70" w14:textId="1087B0C3"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Ministra Rodziny i Polityki Społecznej w sprawie ustalania poziomu potrzeby wsparcia;</w:t>
      </w:r>
    </w:p>
    <w:p w14:paraId="1F69B488" w14:textId="4094E59B"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Ministra Edukacji i Nauki w sprawie zakresu informacji gromadzonych w Zintegrowanym Rejestrze Kwalifikacji o kwalifikacjach nadawanych po ukończeniu studiów podyplomowych;</w:t>
      </w:r>
    </w:p>
    <w:p w14:paraId="62BD3568" w14:textId="2B395110"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Ministra Rodziny i Polityki Społecznej zmieniającego rozporządzenie w sprawie legitymacji emeryta-rencisty;</w:t>
      </w:r>
    </w:p>
    <w:p w14:paraId="252E98FE" w14:textId="50E79FEA" w:rsidR="1112D507" w:rsidRPr="00134307" w:rsidRDefault="00745CA5" w:rsidP="005C1ED4">
      <w:pPr>
        <w:pStyle w:val="Akapitzlist"/>
        <w:numPr>
          <w:ilvl w:val="0"/>
          <w:numId w:val="95"/>
        </w:numPr>
        <w:ind w:left="426" w:hanging="283"/>
        <w:rPr>
          <w:rFonts w:cs="Arial"/>
          <w:szCs w:val="24"/>
        </w:rPr>
      </w:pPr>
      <w:r>
        <w:rPr>
          <w:rFonts w:cs="Arial"/>
          <w:szCs w:val="24"/>
        </w:rPr>
        <w:lastRenderedPageBreak/>
        <w:t>p</w:t>
      </w:r>
      <w:r w:rsidR="68051356" w:rsidRPr="00134307">
        <w:rPr>
          <w:rFonts w:cs="Arial"/>
          <w:szCs w:val="24"/>
        </w:rPr>
        <w:t>rojekt rozporządzenia Rady Ministrów w sprawie programu badań statystycznych statystyki publicznej na rok 2024;</w:t>
      </w:r>
    </w:p>
    <w:p w14:paraId="27410B5B" w14:textId="60EEAA53"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ustawy o dostępności niektórych produktów i usług;</w:t>
      </w:r>
    </w:p>
    <w:p w14:paraId="1D1578F6" w14:textId="3F091595" w:rsidR="1112D507" w:rsidRPr="00134307" w:rsidRDefault="00745CA5" w:rsidP="005C1ED4">
      <w:pPr>
        <w:pStyle w:val="Akapitzlist"/>
        <w:numPr>
          <w:ilvl w:val="0"/>
          <w:numId w:val="95"/>
        </w:numPr>
        <w:ind w:left="426" w:hanging="283"/>
        <w:rPr>
          <w:rFonts w:cs="Arial"/>
          <w:szCs w:val="24"/>
        </w:rPr>
      </w:pPr>
      <w:r>
        <w:rPr>
          <w:rFonts w:cs="Arial"/>
          <w:szCs w:val="24"/>
        </w:rPr>
        <w:t>p</w:t>
      </w:r>
      <w:r w:rsidR="68051356" w:rsidRPr="00134307">
        <w:rPr>
          <w:rFonts w:cs="Arial"/>
          <w:szCs w:val="24"/>
        </w:rPr>
        <w:t>rojekt rozporządzenia Ministerstwa Spraw Wewnętrznych i Administracji w sprawie warunków technicznych i warunków użytkowania budowli ochronnych;</w:t>
      </w:r>
    </w:p>
    <w:p w14:paraId="25835808" w14:textId="5A8DD064" w:rsidR="472650B7" w:rsidRPr="00134307" w:rsidRDefault="00745CA5" w:rsidP="005C1ED4">
      <w:pPr>
        <w:pStyle w:val="Akapitzlist"/>
        <w:numPr>
          <w:ilvl w:val="0"/>
          <w:numId w:val="95"/>
        </w:numPr>
        <w:ind w:left="426" w:hanging="283"/>
        <w:rPr>
          <w:rFonts w:cs="Arial"/>
          <w:szCs w:val="24"/>
        </w:rPr>
      </w:pPr>
      <w:r>
        <w:rPr>
          <w:rFonts w:cs="Arial"/>
          <w:szCs w:val="24"/>
        </w:rPr>
        <w:t>p</w:t>
      </w:r>
      <w:r w:rsidR="0BA48CC7" w:rsidRPr="00134307">
        <w:rPr>
          <w:rFonts w:cs="Arial"/>
          <w:szCs w:val="24"/>
        </w:rPr>
        <w:t>rojekt rozporządzenia Ministra Rozwoju i Technologii w sprawie warunków technicznych, jakim powinny odpowiadać budynki i ich usytuowanie</w:t>
      </w:r>
      <w:r w:rsidR="3FD59222" w:rsidRPr="00134307">
        <w:rPr>
          <w:rFonts w:cs="Arial"/>
          <w:szCs w:val="24"/>
        </w:rPr>
        <w:t>;</w:t>
      </w:r>
    </w:p>
    <w:p w14:paraId="3A959596" w14:textId="0D806F50" w:rsidR="70FE5185" w:rsidRPr="00134307" w:rsidRDefault="00745CA5" w:rsidP="005C1ED4">
      <w:pPr>
        <w:pStyle w:val="Akapitzlist"/>
        <w:numPr>
          <w:ilvl w:val="0"/>
          <w:numId w:val="95"/>
        </w:numPr>
        <w:ind w:left="426" w:hanging="283"/>
        <w:rPr>
          <w:rFonts w:cs="Arial"/>
          <w:szCs w:val="24"/>
        </w:rPr>
      </w:pPr>
      <w:r>
        <w:rPr>
          <w:rFonts w:cs="Arial"/>
          <w:szCs w:val="24"/>
        </w:rPr>
        <w:t>r</w:t>
      </w:r>
      <w:r w:rsidR="39C4095A" w:rsidRPr="00134307">
        <w:rPr>
          <w:rFonts w:cs="Arial"/>
          <w:szCs w:val="24"/>
        </w:rPr>
        <w:t>ządowy program wsparcia zadań zarządców infrastruktury kolejowej</w:t>
      </w:r>
      <w:r w:rsidR="3D564DC9" w:rsidRPr="00134307">
        <w:rPr>
          <w:rFonts w:cs="Arial"/>
          <w:szCs w:val="24"/>
        </w:rPr>
        <w:t>;</w:t>
      </w:r>
    </w:p>
    <w:p w14:paraId="652C7A4D" w14:textId="133B0185" w:rsidR="687B6DD2" w:rsidRPr="00134307" w:rsidRDefault="00745CA5"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rozporządzenia M</w:t>
      </w:r>
      <w:r w:rsidR="76EAF3E8" w:rsidRPr="00134307">
        <w:rPr>
          <w:rFonts w:cs="Arial"/>
          <w:szCs w:val="24"/>
        </w:rPr>
        <w:t xml:space="preserve">inistra </w:t>
      </w:r>
      <w:r w:rsidR="5A2A4E05" w:rsidRPr="00134307">
        <w:rPr>
          <w:rFonts w:cs="Arial"/>
          <w:szCs w:val="24"/>
        </w:rPr>
        <w:t>R</w:t>
      </w:r>
      <w:r w:rsidR="2BE81570" w:rsidRPr="00134307">
        <w:rPr>
          <w:rFonts w:cs="Arial"/>
          <w:szCs w:val="24"/>
        </w:rPr>
        <w:t xml:space="preserve">ozwoju </w:t>
      </w:r>
      <w:r w:rsidR="5A2A4E05" w:rsidRPr="00134307">
        <w:rPr>
          <w:rFonts w:cs="Arial"/>
          <w:szCs w:val="24"/>
        </w:rPr>
        <w:t>i</w:t>
      </w:r>
      <w:r w:rsidR="656C9675" w:rsidRPr="00134307">
        <w:rPr>
          <w:rFonts w:cs="Arial"/>
          <w:szCs w:val="24"/>
        </w:rPr>
        <w:t xml:space="preserve"> </w:t>
      </w:r>
      <w:r w:rsidR="5A2A4E05" w:rsidRPr="00134307">
        <w:rPr>
          <w:rFonts w:cs="Arial"/>
          <w:szCs w:val="24"/>
        </w:rPr>
        <w:t>T</w:t>
      </w:r>
      <w:r w:rsidR="656C9675" w:rsidRPr="00134307">
        <w:rPr>
          <w:rFonts w:cs="Arial"/>
          <w:szCs w:val="24"/>
        </w:rPr>
        <w:t>echnologii</w:t>
      </w:r>
      <w:r w:rsidR="5A2A4E05" w:rsidRPr="00134307">
        <w:rPr>
          <w:rFonts w:cs="Arial"/>
          <w:szCs w:val="24"/>
        </w:rPr>
        <w:t xml:space="preserve"> w sprawie sposobu ustalania wymagań dotyczących nowej zabudowy i zagospodarowania terenu w przypadku braku miejscowego planu zagospodarowania;</w:t>
      </w:r>
    </w:p>
    <w:p w14:paraId="27AC8CD2" w14:textId="526DA823" w:rsidR="687B6DD2" w:rsidRPr="00134307" w:rsidRDefault="00745CA5"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w:t>
      </w:r>
      <w:r w:rsidR="009F1CBB">
        <w:rPr>
          <w:rFonts w:cs="Arial"/>
          <w:szCs w:val="24"/>
        </w:rPr>
        <w:t>ów</w:t>
      </w:r>
      <w:r w:rsidR="5A2A4E05" w:rsidRPr="00134307">
        <w:rPr>
          <w:rFonts w:cs="Arial"/>
          <w:szCs w:val="24"/>
        </w:rPr>
        <w:t xml:space="preserve"> rozporządzenia Rady Ministrów w sprawie przyjęcia plan</w:t>
      </w:r>
      <w:r w:rsidR="009F1CBB">
        <w:rPr>
          <w:rFonts w:cs="Arial"/>
          <w:szCs w:val="24"/>
        </w:rPr>
        <w:t>ów</w:t>
      </w:r>
      <w:r w:rsidR="5A2A4E05" w:rsidRPr="00134307">
        <w:rPr>
          <w:rFonts w:cs="Arial"/>
          <w:szCs w:val="24"/>
        </w:rPr>
        <w:t xml:space="preserve"> zagospodarowania przestrzennego morskich wód wewnętrznych;</w:t>
      </w:r>
    </w:p>
    <w:p w14:paraId="65BC7CA2" w14:textId="35500B2E" w:rsidR="687B6DD2" w:rsidRPr="00134307" w:rsidRDefault="5A2A4E05" w:rsidP="005C1ED4">
      <w:pPr>
        <w:pStyle w:val="Akapitzlist"/>
        <w:numPr>
          <w:ilvl w:val="0"/>
          <w:numId w:val="95"/>
        </w:numPr>
        <w:ind w:left="426" w:hanging="283"/>
        <w:rPr>
          <w:rFonts w:cs="Arial"/>
          <w:szCs w:val="24"/>
        </w:rPr>
      </w:pPr>
      <w:r w:rsidRPr="00134307">
        <w:rPr>
          <w:rFonts w:cs="Arial"/>
          <w:szCs w:val="24"/>
        </w:rPr>
        <w:t>Informacja Rządu Rzeczypospolitej Polskiej o działaniach podejmowanych w 2022 r. na rzecz Kart</w:t>
      </w:r>
      <w:r w:rsidR="00F319DC">
        <w:rPr>
          <w:rFonts w:cs="Arial"/>
          <w:szCs w:val="24"/>
        </w:rPr>
        <w:t>y</w:t>
      </w:r>
      <w:r w:rsidRPr="00134307">
        <w:rPr>
          <w:rFonts w:cs="Arial"/>
          <w:szCs w:val="24"/>
        </w:rPr>
        <w:t xml:space="preserve"> Praw Osób Niepełnosprawnych;</w:t>
      </w:r>
    </w:p>
    <w:p w14:paraId="35BC9D74" w14:textId="582DDD46" w:rsidR="687B6DD2" w:rsidRPr="00134307" w:rsidRDefault="5A2A4E05" w:rsidP="005C1ED4">
      <w:pPr>
        <w:pStyle w:val="Akapitzlist"/>
        <w:numPr>
          <w:ilvl w:val="0"/>
          <w:numId w:val="95"/>
        </w:numPr>
        <w:ind w:left="426" w:hanging="283"/>
        <w:rPr>
          <w:rFonts w:cs="Arial"/>
          <w:szCs w:val="24"/>
        </w:rPr>
      </w:pPr>
      <w:r w:rsidRPr="00134307">
        <w:rPr>
          <w:rFonts w:cs="Arial"/>
          <w:szCs w:val="24"/>
        </w:rPr>
        <w:t>Program Współpracy Partnerskiej;</w:t>
      </w:r>
    </w:p>
    <w:p w14:paraId="0C90DDCC" w14:textId="520EF606" w:rsidR="687B6DD2" w:rsidRPr="00134307" w:rsidRDefault="5A2A4E05" w:rsidP="005C1ED4">
      <w:pPr>
        <w:pStyle w:val="Akapitzlist"/>
        <w:numPr>
          <w:ilvl w:val="0"/>
          <w:numId w:val="95"/>
        </w:numPr>
        <w:ind w:left="426" w:hanging="283"/>
        <w:rPr>
          <w:rFonts w:cs="Arial"/>
          <w:szCs w:val="24"/>
        </w:rPr>
      </w:pPr>
      <w:r w:rsidRPr="00134307">
        <w:rPr>
          <w:rFonts w:cs="Arial"/>
          <w:szCs w:val="24"/>
        </w:rPr>
        <w:t>Projekt ustawy o zmianie ustawy o transporcie drogowym oraz niektórych innych ustaw;</w:t>
      </w:r>
    </w:p>
    <w:p w14:paraId="63972F64" w14:textId="05380167" w:rsidR="687B6DD2" w:rsidRPr="00134307" w:rsidRDefault="00F319DC" w:rsidP="005C1ED4">
      <w:pPr>
        <w:pStyle w:val="Akapitzlist"/>
        <w:numPr>
          <w:ilvl w:val="0"/>
          <w:numId w:val="95"/>
        </w:numPr>
        <w:ind w:left="426" w:hanging="283"/>
        <w:rPr>
          <w:rFonts w:cs="Arial"/>
          <w:szCs w:val="24"/>
        </w:rPr>
      </w:pPr>
      <w:r w:rsidRPr="00F319DC">
        <w:rPr>
          <w:rFonts w:cs="Arial"/>
          <w:szCs w:val="24"/>
        </w:rPr>
        <w:t>projekt ustawy zmieniającej</w:t>
      </w:r>
      <w:r w:rsidR="5A2A4E05" w:rsidRPr="00134307">
        <w:rPr>
          <w:rFonts w:cs="Arial"/>
          <w:szCs w:val="24"/>
        </w:rPr>
        <w:t xml:space="preserve"> ustaw</w:t>
      </w:r>
      <w:r>
        <w:rPr>
          <w:rFonts w:cs="Arial"/>
          <w:szCs w:val="24"/>
        </w:rPr>
        <w:t>ę</w:t>
      </w:r>
      <w:r w:rsidR="5A2A4E05" w:rsidRPr="00134307">
        <w:rPr>
          <w:rFonts w:cs="Arial"/>
          <w:szCs w:val="24"/>
        </w:rPr>
        <w:t xml:space="preserve"> o Funduszu rozwoju przewozów autobusowych;</w:t>
      </w:r>
    </w:p>
    <w:p w14:paraId="205BB88B" w14:textId="509A854A" w:rsidR="687B6DD2" w:rsidRPr="00134307" w:rsidRDefault="00F319DC"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uchwały Rady Ministrów w sprawie ustanowienia Programu budowy lub modernizacji przystanków kolejowych na lata 2021–2025;</w:t>
      </w:r>
    </w:p>
    <w:p w14:paraId="3060960E" w14:textId="52F83C8D" w:rsidR="687B6DD2" w:rsidRPr="00134307" w:rsidRDefault="00F319DC"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ustawy o zmianie ustawy o organizowaniu i prowadzeniu działalności kulturalnej;</w:t>
      </w:r>
    </w:p>
    <w:p w14:paraId="6F52CEDF" w14:textId="1837D0CE" w:rsidR="687B6DD2" w:rsidRPr="00134307" w:rsidRDefault="00F319DC"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uchwały nr 3</w:t>
      </w:r>
      <w:r>
        <w:rPr>
          <w:rFonts w:cs="Arial"/>
          <w:szCs w:val="24"/>
        </w:rPr>
        <w:t>/</w:t>
      </w:r>
      <w:r w:rsidR="5A2A4E05" w:rsidRPr="00134307">
        <w:rPr>
          <w:rFonts w:cs="Arial"/>
          <w:szCs w:val="24"/>
        </w:rPr>
        <w:t>2023 Rady Monitorowania Portfela Projektów Strategicznych dotyczący zmian w portfelu projektów;</w:t>
      </w:r>
    </w:p>
    <w:p w14:paraId="1D27A775" w14:textId="305231AC" w:rsidR="687B6DD2" w:rsidRPr="00134307" w:rsidRDefault="00F319DC"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ustawy o zmianie ustawy o publicznym transporcie zbiorowym;</w:t>
      </w:r>
    </w:p>
    <w:p w14:paraId="24A616B2" w14:textId="5527E0FA" w:rsidR="687B6DD2" w:rsidRPr="00134307" w:rsidRDefault="5A2A4E05" w:rsidP="005C1ED4">
      <w:pPr>
        <w:pStyle w:val="Akapitzlist"/>
        <w:numPr>
          <w:ilvl w:val="0"/>
          <w:numId w:val="95"/>
        </w:numPr>
        <w:ind w:left="426" w:hanging="283"/>
        <w:rPr>
          <w:rFonts w:cs="Arial"/>
          <w:szCs w:val="24"/>
        </w:rPr>
      </w:pPr>
      <w:r w:rsidRPr="00134307">
        <w:rPr>
          <w:rFonts w:cs="Arial"/>
          <w:szCs w:val="24"/>
        </w:rPr>
        <w:t>Warunki Techniczne dla skrzyżowania linii kolejowych oraz bocznic kolejowych;</w:t>
      </w:r>
    </w:p>
    <w:p w14:paraId="28DCF1EE" w14:textId="5C486E39" w:rsidR="687B6DD2" w:rsidRPr="00134307" w:rsidRDefault="00F319DC"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zarządzenia Prezesa Rady Ministrów w sprawie Zespołu do spraw opracowania propozycji rozwiązań normatywnych w zakresie zastąpienia instytucji ubezwłasnowolnienia;</w:t>
      </w:r>
    </w:p>
    <w:p w14:paraId="0BC04059" w14:textId="61B95945" w:rsidR="687B6DD2" w:rsidRPr="00134307" w:rsidRDefault="00F319DC" w:rsidP="005C1ED4">
      <w:pPr>
        <w:pStyle w:val="Akapitzlist"/>
        <w:numPr>
          <w:ilvl w:val="0"/>
          <w:numId w:val="95"/>
        </w:numPr>
        <w:ind w:left="426" w:hanging="283"/>
        <w:rPr>
          <w:rFonts w:cs="Arial"/>
          <w:szCs w:val="24"/>
        </w:rPr>
      </w:pPr>
      <w:r>
        <w:rPr>
          <w:rFonts w:cs="Arial"/>
          <w:szCs w:val="24"/>
        </w:rPr>
        <w:t>p</w:t>
      </w:r>
      <w:r w:rsidR="5A2A4E05" w:rsidRPr="00134307">
        <w:rPr>
          <w:rFonts w:cs="Arial"/>
          <w:szCs w:val="24"/>
        </w:rPr>
        <w:t>rojekt ustawy o zmianie ustawy o pomocy społecznej oraz niektórych innych ustaw;</w:t>
      </w:r>
    </w:p>
    <w:p w14:paraId="373D3D44" w14:textId="1EA2A0BB" w:rsidR="2671647D" w:rsidRPr="00134307" w:rsidRDefault="00F319DC" w:rsidP="005C1ED4">
      <w:pPr>
        <w:pStyle w:val="Akapitzlist"/>
        <w:numPr>
          <w:ilvl w:val="0"/>
          <w:numId w:val="95"/>
        </w:numPr>
        <w:ind w:left="426" w:hanging="283"/>
        <w:rPr>
          <w:rFonts w:cs="Arial"/>
          <w:szCs w:val="24"/>
        </w:rPr>
      </w:pPr>
      <w:r>
        <w:rPr>
          <w:rFonts w:cs="Arial"/>
          <w:szCs w:val="24"/>
        </w:rPr>
        <w:t>p</w:t>
      </w:r>
      <w:r w:rsidR="012B39C2" w:rsidRPr="00134307">
        <w:rPr>
          <w:rFonts w:cs="Arial"/>
          <w:szCs w:val="24"/>
        </w:rPr>
        <w:t>rojekt rozporządzenia Ministra Zdrowia zmieniającego rozporządzenie w sprawie podstawowych warunków prowadzenia apteki;</w:t>
      </w:r>
    </w:p>
    <w:p w14:paraId="37F968F8" w14:textId="5FFCF8A7" w:rsidR="2671647D" w:rsidRPr="00134307" w:rsidRDefault="00F319DC" w:rsidP="005C1ED4">
      <w:pPr>
        <w:pStyle w:val="Akapitzlist"/>
        <w:numPr>
          <w:ilvl w:val="0"/>
          <w:numId w:val="95"/>
        </w:numPr>
        <w:ind w:left="426" w:hanging="283"/>
        <w:rPr>
          <w:rFonts w:cs="Arial"/>
          <w:szCs w:val="24"/>
        </w:rPr>
      </w:pPr>
      <w:r>
        <w:rPr>
          <w:rFonts w:cs="Arial"/>
          <w:szCs w:val="24"/>
        </w:rPr>
        <w:t>r</w:t>
      </w:r>
      <w:r w:rsidR="012B39C2" w:rsidRPr="00134307">
        <w:rPr>
          <w:rFonts w:cs="Arial"/>
          <w:szCs w:val="24"/>
        </w:rPr>
        <w:t>oz</w:t>
      </w:r>
      <w:r w:rsidR="49DF87D9" w:rsidRPr="00134307">
        <w:rPr>
          <w:rFonts w:cs="Arial"/>
          <w:szCs w:val="24"/>
        </w:rPr>
        <w:t>porządzenie</w:t>
      </w:r>
      <w:r w:rsidR="012B39C2" w:rsidRPr="00134307">
        <w:rPr>
          <w:rFonts w:cs="Arial"/>
          <w:szCs w:val="24"/>
        </w:rPr>
        <w:t xml:space="preserve"> M</w:t>
      </w:r>
      <w:r w:rsidR="12552714" w:rsidRPr="00134307">
        <w:rPr>
          <w:rFonts w:cs="Arial"/>
          <w:szCs w:val="24"/>
        </w:rPr>
        <w:t xml:space="preserve">inistra </w:t>
      </w:r>
      <w:r w:rsidR="012B39C2" w:rsidRPr="00134307">
        <w:rPr>
          <w:rFonts w:cs="Arial"/>
          <w:szCs w:val="24"/>
        </w:rPr>
        <w:t>F</w:t>
      </w:r>
      <w:r w:rsidR="199572C9" w:rsidRPr="00134307">
        <w:rPr>
          <w:rFonts w:cs="Arial"/>
          <w:szCs w:val="24"/>
        </w:rPr>
        <w:t xml:space="preserve">unduszy </w:t>
      </w:r>
      <w:r w:rsidR="012B39C2" w:rsidRPr="00134307">
        <w:rPr>
          <w:rFonts w:cs="Arial"/>
          <w:szCs w:val="24"/>
        </w:rPr>
        <w:t>i</w:t>
      </w:r>
      <w:r w:rsidR="5D662FF8" w:rsidRPr="00134307">
        <w:rPr>
          <w:rFonts w:cs="Arial"/>
          <w:szCs w:val="24"/>
        </w:rPr>
        <w:t xml:space="preserve"> </w:t>
      </w:r>
      <w:r w:rsidR="012B39C2" w:rsidRPr="00134307">
        <w:rPr>
          <w:rFonts w:cs="Arial"/>
          <w:szCs w:val="24"/>
        </w:rPr>
        <w:t>P</w:t>
      </w:r>
      <w:r w:rsidR="63D1EFBC" w:rsidRPr="00134307">
        <w:rPr>
          <w:rFonts w:cs="Arial"/>
          <w:szCs w:val="24"/>
        </w:rPr>
        <w:t xml:space="preserve">olityki </w:t>
      </w:r>
      <w:r w:rsidR="012B39C2" w:rsidRPr="00134307">
        <w:rPr>
          <w:rFonts w:cs="Arial"/>
          <w:szCs w:val="24"/>
        </w:rPr>
        <w:t>R</w:t>
      </w:r>
      <w:r w:rsidR="5D32B25C" w:rsidRPr="00134307">
        <w:rPr>
          <w:rFonts w:cs="Arial"/>
          <w:szCs w:val="24"/>
        </w:rPr>
        <w:t>egionalnej</w:t>
      </w:r>
      <w:r w:rsidR="012B39C2" w:rsidRPr="00134307">
        <w:rPr>
          <w:rFonts w:cs="Arial"/>
          <w:szCs w:val="24"/>
        </w:rPr>
        <w:t xml:space="preserve"> w</w:t>
      </w:r>
      <w:r w:rsidR="35F74D2B" w:rsidRPr="00134307">
        <w:rPr>
          <w:rFonts w:cs="Arial"/>
          <w:szCs w:val="24"/>
        </w:rPr>
        <w:t xml:space="preserve"> </w:t>
      </w:r>
      <w:r w:rsidR="012B39C2" w:rsidRPr="00134307">
        <w:rPr>
          <w:rFonts w:cs="Arial"/>
          <w:szCs w:val="24"/>
        </w:rPr>
        <w:t>s</w:t>
      </w:r>
      <w:r w:rsidR="0E40EFD0" w:rsidRPr="00134307">
        <w:rPr>
          <w:rFonts w:cs="Arial"/>
          <w:szCs w:val="24"/>
        </w:rPr>
        <w:t xml:space="preserve">prawie </w:t>
      </w:r>
      <w:r w:rsidR="012B39C2" w:rsidRPr="00134307">
        <w:rPr>
          <w:rFonts w:cs="Arial"/>
          <w:szCs w:val="24"/>
        </w:rPr>
        <w:t>udzielania pomocy inwesty</w:t>
      </w:r>
      <w:r w:rsidR="0CA2C175" w:rsidRPr="00134307">
        <w:rPr>
          <w:rFonts w:cs="Arial"/>
          <w:szCs w:val="24"/>
        </w:rPr>
        <w:t>cyjnej</w:t>
      </w:r>
      <w:r w:rsidR="012B39C2" w:rsidRPr="00134307">
        <w:rPr>
          <w:rFonts w:cs="Arial"/>
          <w:szCs w:val="24"/>
        </w:rPr>
        <w:t xml:space="preserve"> na infrastr</w:t>
      </w:r>
      <w:r w:rsidR="5CC1F13B" w:rsidRPr="00134307">
        <w:rPr>
          <w:rFonts w:cs="Arial"/>
          <w:szCs w:val="24"/>
        </w:rPr>
        <w:t>ukturę</w:t>
      </w:r>
      <w:r w:rsidR="012B39C2" w:rsidRPr="00134307">
        <w:rPr>
          <w:rFonts w:cs="Arial"/>
          <w:szCs w:val="24"/>
        </w:rPr>
        <w:t xml:space="preserve"> sportową i wielofunkcyjną infrastr</w:t>
      </w:r>
      <w:r w:rsidR="18800712" w:rsidRPr="00134307">
        <w:rPr>
          <w:rFonts w:cs="Arial"/>
          <w:szCs w:val="24"/>
        </w:rPr>
        <w:t>ukturę</w:t>
      </w:r>
      <w:r w:rsidR="012B39C2" w:rsidRPr="00134307">
        <w:rPr>
          <w:rFonts w:cs="Arial"/>
          <w:szCs w:val="24"/>
        </w:rPr>
        <w:t xml:space="preserve"> rekreacyjną w ramach RP 2021_2027;</w:t>
      </w:r>
    </w:p>
    <w:p w14:paraId="62B54B38" w14:textId="06DC0CE4" w:rsidR="2671647D" w:rsidRPr="00134307" w:rsidRDefault="00F319DC" w:rsidP="005C1ED4">
      <w:pPr>
        <w:pStyle w:val="Akapitzlist"/>
        <w:numPr>
          <w:ilvl w:val="0"/>
          <w:numId w:val="95"/>
        </w:numPr>
        <w:ind w:left="426" w:hanging="283"/>
        <w:rPr>
          <w:rFonts w:cs="Arial"/>
          <w:szCs w:val="24"/>
        </w:rPr>
      </w:pPr>
      <w:r>
        <w:rPr>
          <w:rFonts w:cs="Arial"/>
          <w:szCs w:val="24"/>
        </w:rPr>
        <w:t>p</w:t>
      </w:r>
      <w:r w:rsidR="012B39C2" w:rsidRPr="00134307">
        <w:rPr>
          <w:rFonts w:cs="Arial"/>
          <w:szCs w:val="24"/>
        </w:rPr>
        <w:t>rojekt ustawy o zmianie ustawy o transporcie kolejowym;</w:t>
      </w:r>
    </w:p>
    <w:p w14:paraId="6AA58339" w14:textId="11206CE4" w:rsidR="2671647D" w:rsidRPr="00134307" w:rsidRDefault="012B39C2" w:rsidP="005C1ED4">
      <w:pPr>
        <w:pStyle w:val="Akapitzlist"/>
        <w:numPr>
          <w:ilvl w:val="0"/>
          <w:numId w:val="95"/>
        </w:numPr>
        <w:ind w:left="426" w:hanging="283"/>
        <w:rPr>
          <w:rFonts w:cs="Arial"/>
          <w:szCs w:val="24"/>
        </w:rPr>
      </w:pPr>
      <w:r w:rsidRPr="00134307">
        <w:rPr>
          <w:rFonts w:cs="Arial"/>
          <w:szCs w:val="24"/>
        </w:rPr>
        <w:t>Sprawozdanie z Narodowego Programu Mieszkaniowego;</w:t>
      </w:r>
    </w:p>
    <w:p w14:paraId="7E866562" w14:textId="722DAFF8" w:rsidR="66CEA1E8" w:rsidRPr="007A42B8" w:rsidRDefault="00F319DC" w:rsidP="005C1ED4">
      <w:pPr>
        <w:pStyle w:val="Akapitzlist"/>
        <w:numPr>
          <w:ilvl w:val="0"/>
          <w:numId w:val="95"/>
        </w:numPr>
        <w:ind w:left="426" w:hanging="283"/>
        <w:rPr>
          <w:rFonts w:cs="Arial"/>
          <w:szCs w:val="24"/>
        </w:rPr>
      </w:pPr>
      <w:r>
        <w:rPr>
          <w:rFonts w:cs="Arial"/>
          <w:szCs w:val="24"/>
        </w:rPr>
        <w:t>p</w:t>
      </w:r>
      <w:r w:rsidR="012B39C2" w:rsidRPr="00134307">
        <w:rPr>
          <w:rFonts w:cs="Arial"/>
          <w:szCs w:val="24"/>
        </w:rPr>
        <w:t>rojekt ustawy o zmianie ustawy o gospodarce nieruchomościami oraz niektórych innych ustaw</w:t>
      </w:r>
      <w:r w:rsidR="007A42B8">
        <w:rPr>
          <w:rFonts w:cs="Arial"/>
          <w:szCs w:val="24"/>
        </w:rPr>
        <w:t>.</w:t>
      </w:r>
    </w:p>
    <w:p w14:paraId="28452DB7" w14:textId="7B8C474F" w:rsidR="00B07AF2" w:rsidRPr="00DC3DD4" w:rsidRDefault="00B07AF2" w:rsidP="00B07AF2">
      <w:pPr>
        <w:pStyle w:val="Nagwek3"/>
        <w:rPr>
          <w:rFonts w:eastAsia="Calibri"/>
          <w:shd w:val="clear" w:color="auto" w:fill="DDD9C3" w:themeFill="background2" w:themeFillShade="E6"/>
        </w:rPr>
      </w:pPr>
      <w:bookmarkStart w:id="189" w:name="_Toc173321916"/>
      <w:r w:rsidRPr="00DC3DD4">
        <w:rPr>
          <w:rFonts w:eastAsia="Calibri"/>
          <w:shd w:val="clear" w:color="auto" w:fill="DDD9C3" w:themeFill="background2" w:themeFillShade="E6"/>
        </w:rPr>
        <w:lastRenderedPageBreak/>
        <w:t>Działanie 36. Polskie Standardy Dostępności</w:t>
      </w:r>
      <w:bookmarkEnd w:id="189"/>
      <w:r w:rsidR="00B231B9" w:rsidRPr="00DC3DD4">
        <w:rPr>
          <w:rFonts w:eastAsia="Calibri"/>
          <w:shd w:val="clear" w:color="auto" w:fill="DDD9C3" w:themeFill="background2" w:themeFillShade="E6"/>
        </w:rPr>
        <w:t xml:space="preserve"> </w:t>
      </w:r>
    </w:p>
    <w:p w14:paraId="23EE603B" w14:textId="3CD12734" w:rsidR="00CC70C2" w:rsidRPr="00134307" w:rsidRDefault="23E1007C" w:rsidP="00CC70C2">
      <w:pPr>
        <w:rPr>
          <w:rFonts w:cs="Arial"/>
        </w:rPr>
      </w:pPr>
      <w:r w:rsidRPr="00134307">
        <w:rPr>
          <w:rFonts w:cs="Arial"/>
        </w:rPr>
        <w:t xml:space="preserve">Dla usystematyzowania podejścia w realizacji wdrożeń z różnych obszarów dostępności </w:t>
      </w:r>
      <w:r w:rsidR="656C0005" w:rsidRPr="00134307">
        <w:rPr>
          <w:rFonts w:cs="Arial"/>
        </w:rPr>
        <w:t xml:space="preserve">kluczowa </w:t>
      </w:r>
      <w:r w:rsidRPr="00134307">
        <w:rPr>
          <w:rFonts w:cs="Arial"/>
        </w:rPr>
        <w:t>jest standaryzacja. W niektórych przypadkach standaryzacja ta następuje poprzez przepisy prawa</w:t>
      </w:r>
      <w:r w:rsidR="656C0005" w:rsidRPr="00134307">
        <w:rPr>
          <w:rFonts w:cs="Arial"/>
        </w:rPr>
        <w:t>,</w:t>
      </w:r>
      <w:r w:rsidRPr="00134307">
        <w:rPr>
          <w:rFonts w:cs="Arial"/>
        </w:rPr>
        <w:t xml:space="preserve"> obligujące do konkretnych zachowań lub rozwiązań </w:t>
      </w:r>
      <w:r w:rsidR="720D71E2" w:rsidRPr="00134307">
        <w:rPr>
          <w:rFonts w:cs="Arial"/>
        </w:rPr>
        <w:t>w innych przypadkach</w:t>
      </w:r>
      <w:r w:rsidRPr="00134307">
        <w:rPr>
          <w:rFonts w:cs="Arial"/>
        </w:rPr>
        <w:t xml:space="preserve"> opracow</w:t>
      </w:r>
      <w:r w:rsidR="09DC503B" w:rsidRPr="00134307">
        <w:rPr>
          <w:rFonts w:cs="Arial"/>
        </w:rPr>
        <w:t>yw</w:t>
      </w:r>
      <w:r w:rsidRPr="00134307">
        <w:rPr>
          <w:rFonts w:cs="Arial"/>
        </w:rPr>
        <w:t>ane</w:t>
      </w:r>
      <w:r w:rsidR="646A381D" w:rsidRPr="00134307">
        <w:rPr>
          <w:rFonts w:cs="Arial"/>
        </w:rPr>
        <w:t xml:space="preserve"> są</w:t>
      </w:r>
      <w:r w:rsidRPr="00134307">
        <w:rPr>
          <w:rFonts w:cs="Arial"/>
        </w:rPr>
        <w:t xml:space="preserve"> modele/standardy zachowania czy postępowania. Wdrażając Program Dostępność Plus</w:t>
      </w:r>
      <w:r w:rsidR="005B45D8">
        <w:rPr>
          <w:rFonts w:cs="Arial"/>
        </w:rPr>
        <w:t>,</w:t>
      </w:r>
      <w:r w:rsidRPr="00134307">
        <w:rPr>
          <w:rFonts w:cs="Arial"/>
        </w:rPr>
        <w:t xml:space="preserve"> wiele działań wiążę się </w:t>
      </w:r>
      <w:r w:rsidR="00D373A8">
        <w:rPr>
          <w:rFonts w:cs="Arial"/>
        </w:rPr>
        <w:br/>
      </w:r>
      <w:r w:rsidRPr="00134307">
        <w:rPr>
          <w:rFonts w:cs="Arial"/>
        </w:rPr>
        <w:t>z wypracowaniem</w:t>
      </w:r>
      <w:r w:rsidR="6CC5DEF2" w:rsidRPr="00134307">
        <w:rPr>
          <w:rFonts w:cs="Arial"/>
        </w:rPr>
        <w:t xml:space="preserve"> właśnie takich</w:t>
      </w:r>
      <w:r w:rsidRPr="00134307">
        <w:rPr>
          <w:rFonts w:cs="Arial"/>
        </w:rPr>
        <w:t xml:space="preserve"> dedykowanych modeli czy standardów, których </w:t>
      </w:r>
      <w:r w:rsidR="00D373A8">
        <w:rPr>
          <w:rFonts w:cs="Arial"/>
        </w:rPr>
        <w:br/>
      </w:r>
      <w:r w:rsidRPr="00134307">
        <w:rPr>
          <w:rFonts w:cs="Arial"/>
        </w:rPr>
        <w:t xml:space="preserve">w całym Programie możemy szacować na </w:t>
      </w:r>
      <w:r w:rsidR="68B10F8C" w:rsidRPr="00134307">
        <w:rPr>
          <w:rFonts w:cs="Arial"/>
        </w:rPr>
        <w:t xml:space="preserve">około </w:t>
      </w:r>
      <w:r w:rsidR="2728B40E" w:rsidRPr="00134307">
        <w:rPr>
          <w:rFonts w:cs="Arial"/>
        </w:rPr>
        <w:t>6</w:t>
      </w:r>
      <w:r w:rsidR="68B10F8C" w:rsidRPr="00134307">
        <w:rPr>
          <w:rFonts w:cs="Arial"/>
        </w:rPr>
        <w:t>0</w:t>
      </w:r>
      <w:r w:rsidRPr="00134307">
        <w:rPr>
          <w:rFonts w:cs="Arial"/>
        </w:rPr>
        <w:t xml:space="preserve">. </w:t>
      </w:r>
    </w:p>
    <w:p w14:paraId="7AA829DF" w14:textId="064AEC82" w:rsidR="3131049F" w:rsidRPr="00134307" w:rsidRDefault="6F981ECC" w:rsidP="62B94387">
      <w:pPr>
        <w:spacing w:after="120"/>
        <w:rPr>
          <w:rFonts w:eastAsia="Roboto" w:cs="Arial"/>
          <w:color w:val="2F2F37"/>
        </w:rPr>
      </w:pPr>
      <w:r w:rsidRPr="00880E5B">
        <w:rPr>
          <w:rFonts w:cs="Arial"/>
          <w:color w:val="000000" w:themeColor="text1"/>
        </w:rPr>
        <w:t>W 202</w:t>
      </w:r>
      <w:r w:rsidR="020499A7" w:rsidRPr="00880E5B">
        <w:rPr>
          <w:rFonts w:cs="Arial"/>
          <w:color w:val="000000" w:themeColor="text1"/>
        </w:rPr>
        <w:t>3</w:t>
      </w:r>
      <w:r w:rsidRPr="00880E5B">
        <w:rPr>
          <w:rFonts w:cs="Arial"/>
          <w:color w:val="000000" w:themeColor="text1"/>
        </w:rPr>
        <w:t xml:space="preserve"> r. toczyły się</w:t>
      </w:r>
      <w:r w:rsidR="40466D52" w:rsidRPr="00880E5B">
        <w:rPr>
          <w:rFonts w:cs="Arial"/>
          <w:color w:val="000000" w:themeColor="text1"/>
        </w:rPr>
        <w:t xml:space="preserve"> m.in </w:t>
      </w:r>
      <w:r w:rsidRPr="00880E5B">
        <w:rPr>
          <w:rFonts w:cs="Arial"/>
          <w:color w:val="000000" w:themeColor="text1"/>
        </w:rPr>
        <w:t xml:space="preserve">prace </w:t>
      </w:r>
      <w:r w:rsidR="04310986" w:rsidRPr="00880E5B">
        <w:rPr>
          <w:rFonts w:cs="Arial"/>
          <w:color w:val="000000" w:themeColor="text1"/>
        </w:rPr>
        <w:t xml:space="preserve">nad </w:t>
      </w:r>
      <w:r w:rsidR="4FFB19F4" w:rsidRPr="00880E5B">
        <w:rPr>
          <w:rFonts w:cs="Arial"/>
          <w:color w:val="000000" w:themeColor="text1"/>
        </w:rPr>
        <w:t xml:space="preserve">standardami dotyczącymi </w:t>
      </w:r>
      <w:r w:rsidRPr="00880E5B">
        <w:rPr>
          <w:rFonts w:cs="Arial"/>
          <w:color w:val="000000" w:themeColor="text1"/>
        </w:rPr>
        <w:t>dostępności</w:t>
      </w:r>
      <w:r w:rsidR="0F0B210B" w:rsidRPr="00880E5B">
        <w:rPr>
          <w:rFonts w:cs="Arial"/>
          <w:color w:val="000000" w:themeColor="text1"/>
        </w:rPr>
        <w:t xml:space="preserve"> </w:t>
      </w:r>
      <w:r w:rsidR="318845F8" w:rsidRPr="00880E5B">
        <w:rPr>
          <w:rFonts w:eastAsia="Roboto" w:cs="Arial"/>
          <w:color w:val="000000" w:themeColor="text1"/>
        </w:rPr>
        <w:t xml:space="preserve">obsługi osób ze szczególnymi potrzebami, w tym </w:t>
      </w:r>
      <w:r w:rsidR="00137570" w:rsidRPr="00880E5B">
        <w:rPr>
          <w:rFonts w:eastAsia="Roboto" w:cs="Arial"/>
          <w:color w:val="000000" w:themeColor="text1"/>
        </w:rPr>
        <w:t>OzN</w:t>
      </w:r>
      <w:r w:rsidR="318845F8" w:rsidRPr="00880E5B">
        <w:rPr>
          <w:rFonts w:eastAsia="Roboto" w:cs="Arial"/>
          <w:color w:val="000000" w:themeColor="text1"/>
        </w:rPr>
        <w:t>, w kolejowym i drogowym transporcie zbiorowym</w:t>
      </w:r>
      <w:r w:rsidR="176ED452" w:rsidRPr="00880E5B">
        <w:rPr>
          <w:rFonts w:eastAsia="Roboto" w:cs="Arial"/>
          <w:color w:val="000000" w:themeColor="text1"/>
        </w:rPr>
        <w:t>,</w:t>
      </w:r>
      <w:r w:rsidR="7539B210" w:rsidRPr="00880E5B">
        <w:rPr>
          <w:rFonts w:eastAsia="Roboto" w:cs="Arial"/>
          <w:color w:val="000000" w:themeColor="text1"/>
        </w:rPr>
        <w:t xml:space="preserve"> o których mowa w </w:t>
      </w:r>
      <w:hyperlink w:anchor="_Działanie_6._Dostępny">
        <w:r w:rsidR="7539B210" w:rsidRPr="21355F74">
          <w:rPr>
            <w:rStyle w:val="Hipercze"/>
          </w:rPr>
          <w:t>Działaniu nr</w:t>
        </w:r>
        <w:r w:rsidR="6FC3B05D" w:rsidRPr="21355F74">
          <w:rPr>
            <w:rStyle w:val="Hipercze"/>
          </w:rPr>
          <w:t xml:space="preserve"> 6</w:t>
        </w:r>
      </w:hyperlink>
      <w:r w:rsidR="318845F8" w:rsidRPr="21355F74">
        <w:rPr>
          <w:rFonts w:eastAsia="Roboto" w:cs="Arial"/>
          <w:color w:val="2F2F37"/>
        </w:rPr>
        <w:t>:</w:t>
      </w:r>
    </w:p>
    <w:p w14:paraId="7D59C7F8" w14:textId="53B5EFDA"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Standard informowania i komunikowania się - autobusowy transport międzymiastowy i transport miejski</w:t>
      </w:r>
      <w:r w:rsidR="004008EC" w:rsidRPr="00880E5B">
        <w:rPr>
          <w:rFonts w:eastAsia="Roboto" w:cs="Arial"/>
          <w:color w:val="000000" w:themeColor="text1"/>
        </w:rPr>
        <w:t>;</w:t>
      </w:r>
    </w:p>
    <w:p w14:paraId="3CC9A165" w14:textId="05BF6C02"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Standard informowania i komunikowania się - transport kolejowy</w:t>
      </w:r>
      <w:r w:rsidR="004008EC" w:rsidRPr="00880E5B">
        <w:rPr>
          <w:rFonts w:eastAsia="Roboto" w:cs="Arial"/>
          <w:color w:val="000000" w:themeColor="text1"/>
        </w:rPr>
        <w:t>;</w:t>
      </w:r>
    </w:p>
    <w:p w14:paraId="1178FF50" w14:textId="1B9F3071"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Standard pomocy/asysty w podróży - autobusowy transport międzymiastowy</w:t>
      </w:r>
      <w:r w:rsidR="004008EC" w:rsidRPr="00880E5B">
        <w:rPr>
          <w:rFonts w:eastAsia="Roboto" w:cs="Arial"/>
          <w:color w:val="000000" w:themeColor="text1"/>
        </w:rPr>
        <w:t>;</w:t>
      </w:r>
    </w:p>
    <w:p w14:paraId="1F3B8A8B" w14:textId="45121CDE"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Standard pomocy/asysty w podróży - transport kolejowy</w:t>
      </w:r>
      <w:r w:rsidR="004008EC" w:rsidRPr="00880E5B">
        <w:rPr>
          <w:rFonts w:eastAsia="Roboto" w:cs="Arial"/>
          <w:color w:val="000000" w:themeColor="text1"/>
        </w:rPr>
        <w:t>;</w:t>
      </w:r>
    </w:p>
    <w:p w14:paraId="2E50FAF2" w14:textId="62EA44DE"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Standard pomocy/asysty w podróży - transport miejski</w:t>
      </w:r>
      <w:r w:rsidR="004008EC" w:rsidRPr="00880E5B">
        <w:rPr>
          <w:rFonts w:eastAsia="Roboto" w:cs="Arial"/>
          <w:color w:val="000000" w:themeColor="text1"/>
        </w:rPr>
        <w:t>;</w:t>
      </w:r>
    </w:p>
    <w:p w14:paraId="2BE44D35" w14:textId="5060D8C8"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 xml:space="preserve">Standard szkoleniowy - transport kolejowy, autobusowy międzymiastowy </w:t>
      </w:r>
      <w:r w:rsidR="00D373A8" w:rsidRPr="00880E5B">
        <w:rPr>
          <w:rFonts w:eastAsia="Roboto" w:cs="Arial"/>
          <w:color w:val="000000" w:themeColor="text1"/>
        </w:rPr>
        <w:br/>
      </w:r>
      <w:r w:rsidRPr="00880E5B">
        <w:rPr>
          <w:rFonts w:eastAsia="Roboto" w:cs="Arial"/>
          <w:color w:val="000000" w:themeColor="text1"/>
        </w:rPr>
        <w:t>i miejski</w:t>
      </w:r>
      <w:r w:rsidR="004008EC" w:rsidRPr="00880E5B">
        <w:rPr>
          <w:rFonts w:eastAsia="Roboto" w:cs="Arial"/>
          <w:color w:val="000000" w:themeColor="text1"/>
        </w:rPr>
        <w:t>;</w:t>
      </w:r>
    </w:p>
    <w:p w14:paraId="6E572143" w14:textId="2E694C38" w:rsidR="6161F46B" w:rsidRPr="00880E5B" w:rsidRDefault="53ACF21C" w:rsidP="005C1ED4">
      <w:pPr>
        <w:pStyle w:val="Akapitzlist"/>
        <w:numPr>
          <w:ilvl w:val="0"/>
          <w:numId w:val="13"/>
        </w:numPr>
        <w:spacing w:after="180"/>
        <w:ind w:left="426" w:right="-20" w:hanging="283"/>
        <w:rPr>
          <w:rFonts w:eastAsia="Roboto" w:cs="Arial"/>
          <w:color w:val="000000" w:themeColor="text1"/>
        </w:rPr>
      </w:pPr>
      <w:r w:rsidRPr="00880E5B">
        <w:rPr>
          <w:rFonts w:eastAsia="Roboto" w:cs="Arial"/>
          <w:color w:val="000000" w:themeColor="text1"/>
        </w:rPr>
        <w:t xml:space="preserve">Standardy badawcze - transport kolejowy, autobusowy międzymiastowy </w:t>
      </w:r>
      <w:r w:rsidR="00D373A8" w:rsidRPr="00880E5B">
        <w:rPr>
          <w:rFonts w:eastAsia="Roboto" w:cs="Arial"/>
          <w:color w:val="000000" w:themeColor="text1"/>
        </w:rPr>
        <w:br/>
      </w:r>
      <w:r w:rsidRPr="00880E5B">
        <w:rPr>
          <w:rFonts w:eastAsia="Roboto" w:cs="Arial"/>
          <w:color w:val="000000" w:themeColor="text1"/>
        </w:rPr>
        <w:t>i miejski</w:t>
      </w:r>
      <w:r w:rsidR="004008EC" w:rsidRPr="00880E5B">
        <w:rPr>
          <w:rFonts w:eastAsia="Roboto" w:cs="Arial"/>
          <w:color w:val="000000" w:themeColor="text1"/>
        </w:rPr>
        <w:t>.</w:t>
      </w:r>
    </w:p>
    <w:p w14:paraId="308DFA2A" w14:textId="52FDAA70" w:rsidR="1184AB1E" w:rsidRPr="00134307" w:rsidRDefault="1184AB1E" w:rsidP="00AD700B">
      <w:pPr>
        <w:spacing w:after="180"/>
        <w:ind w:right="-20"/>
        <w:rPr>
          <w:rFonts w:eastAsia="Roboto" w:cs="Arial"/>
          <w:color w:val="2F2F37"/>
          <w:szCs w:val="24"/>
        </w:rPr>
      </w:pPr>
      <w:r w:rsidRPr="00880E5B">
        <w:rPr>
          <w:rFonts w:eastAsia="Roboto" w:cs="Arial"/>
          <w:color w:val="000000" w:themeColor="text1"/>
          <w:szCs w:val="24"/>
        </w:rPr>
        <w:t>Każdy standard zawiera praktyczne wytyczne dotyczące tego, w jaki sposób pracownicy transportu zbiorowego, mający bezpośredni kontakt z podróżnymi ze szczególnymi potrzebami, w tym z osobami z niepełnosprawnościami powinni wykonywać swoje zadania adekwatnie do</w:t>
      </w:r>
      <w:r w:rsidR="7CF8EDC0" w:rsidRPr="00880E5B">
        <w:rPr>
          <w:rFonts w:eastAsia="Roboto" w:cs="Arial"/>
          <w:color w:val="000000" w:themeColor="text1"/>
          <w:szCs w:val="24"/>
        </w:rPr>
        <w:t xml:space="preserve"> ich</w:t>
      </w:r>
      <w:r w:rsidRPr="00880E5B">
        <w:rPr>
          <w:rFonts w:eastAsia="Roboto" w:cs="Arial"/>
          <w:color w:val="000000" w:themeColor="text1"/>
          <w:szCs w:val="24"/>
        </w:rPr>
        <w:t xml:space="preserve"> potrzeb</w:t>
      </w:r>
      <w:r w:rsidR="763A448F" w:rsidRPr="00880E5B">
        <w:rPr>
          <w:rFonts w:eastAsia="Roboto" w:cs="Arial"/>
          <w:color w:val="000000" w:themeColor="text1"/>
          <w:szCs w:val="24"/>
        </w:rPr>
        <w:t xml:space="preserve"> przy jednoczesnym zachowaniu zasad bezpieczeństwa.</w:t>
      </w:r>
      <w:r w:rsidR="00051B7B" w:rsidRPr="00880E5B">
        <w:rPr>
          <w:rFonts w:eastAsia="Roboto" w:cs="Arial"/>
          <w:color w:val="000000" w:themeColor="text1"/>
          <w:szCs w:val="24"/>
        </w:rPr>
        <w:t xml:space="preserve"> </w:t>
      </w:r>
      <w:r w:rsidR="43E095A9" w:rsidRPr="00880E5B">
        <w:rPr>
          <w:rFonts w:eastAsia="Roboto" w:cs="Arial"/>
          <w:color w:val="000000" w:themeColor="text1"/>
          <w:szCs w:val="24"/>
        </w:rPr>
        <w:t>Przewoźnicy i organizatorzy transportu zbiorowego podpisują deklarację dotycząc</w:t>
      </w:r>
      <w:r w:rsidR="00137570" w:rsidRPr="00880E5B">
        <w:rPr>
          <w:rFonts w:eastAsia="Roboto" w:cs="Arial"/>
          <w:color w:val="000000" w:themeColor="text1"/>
          <w:szCs w:val="24"/>
        </w:rPr>
        <w:t>ą</w:t>
      </w:r>
      <w:r w:rsidR="43E095A9" w:rsidRPr="00880E5B">
        <w:rPr>
          <w:rFonts w:eastAsia="Roboto" w:cs="Arial"/>
          <w:color w:val="000000" w:themeColor="text1"/>
          <w:szCs w:val="24"/>
        </w:rPr>
        <w:t xml:space="preserve"> Partnerstwa na rzecz dostępnej obsługi różnych podróżnych. Do końca 2023 r. deklarację taką podpisały: Koleje Małopolskie </w:t>
      </w:r>
      <w:r w:rsidR="00B8574D" w:rsidRPr="00880E5B">
        <w:rPr>
          <w:rFonts w:eastAsia="Roboto" w:cs="Arial"/>
          <w:color w:val="000000" w:themeColor="text1"/>
          <w:szCs w:val="24"/>
        </w:rPr>
        <w:t>Sp</w:t>
      </w:r>
      <w:r w:rsidR="43E095A9" w:rsidRPr="00880E5B">
        <w:rPr>
          <w:rFonts w:eastAsia="Roboto" w:cs="Arial"/>
          <w:color w:val="000000" w:themeColor="text1"/>
          <w:szCs w:val="24"/>
        </w:rPr>
        <w:t>. z o. o.</w:t>
      </w:r>
      <w:r w:rsidR="0733C40A" w:rsidRPr="00880E5B">
        <w:rPr>
          <w:rFonts w:eastAsia="Roboto" w:cs="Arial"/>
          <w:color w:val="000000" w:themeColor="text1"/>
          <w:szCs w:val="24"/>
        </w:rPr>
        <w:t>, K</w:t>
      </w:r>
      <w:r w:rsidR="43E095A9" w:rsidRPr="00880E5B">
        <w:rPr>
          <w:rFonts w:eastAsia="Roboto" w:cs="Arial"/>
          <w:color w:val="000000" w:themeColor="text1"/>
          <w:szCs w:val="24"/>
        </w:rPr>
        <w:t>oleje Śląskie</w:t>
      </w:r>
      <w:r w:rsidR="5CA7D6B7"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Koleje Wielkopolskie </w:t>
      </w:r>
      <w:r w:rsidR="00B8574D" w:rsidRPr="00880E5B">
        <w:rPr>
          <w:rFonts w:eastAsia="Roboto" w:cs="Arial"/>
          <w:color w:val="000000" w:themeColor="text1"/>
          <w:szCs w:val="24"/>
        </w:rPr>
        <w:t>Sp</w:t>
      </w:r>
      <w:r w:rsidR="43E095A9" w:rsidRPr="00880E5B">
        <w:rPr>
          <w:rFonts w:eastAsia="Roboto" w:cs="Arial"/>
          <w:color w:val="000000" w:themeColor="text1"/>
          <w:szCs w:val="24"/>
        </w:rPr>
        <w:t>. z o.o.</w:t>
      </w:r>
      <w:r w:rsidR="2AC6DE43"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Łódzka Kolej Aglomeracyjna </w:t>
      </w:r>
      <w:r w:rsidR="00B8574D" w:rsidRPr="00880E5B">
        <w:rPr>
          <w:rFonts w:eastAsia="Roboto" w:cs="Arial"/>
          <w:color w:val="000000" w:themeColor="text1"/>
          <w:szCs w:val="24"/>
        </w:rPr>
        <w:t>Sp</w:t>
      </w:r>
      <w:r w:rsidR="43E095A9" w:rsidRPr="00880E5B">
        <w:rPr>
          <w:rFonts w:eastAsia="Roboto" w:cs="Arial"/>
          <w:color w:val="000000" w:themeColor="text1"/>
          <w:szCs w:val="24"/>
        </w:rPr>
        <w:t>. z o.o.</w:t>
      </w:r>
      <w:r w:rsidR="4F181D5A" w:rsidRPr="00880E5B">
        <w:rPr>
          <w:rFonts w:eastAsia="Roboto" w:cs="Arial"/>
          <w:color w:val="000000" w:themeColor="text1"/>
          <w:szCs w:val="24"/>
        </w:rPr>
        <w:t>, M</w:t>
      </w:r>
      <w:r w:rsidR="43E095A9" w:rsidRPr="00880E5B">
        <w:rPr>
          <w:rFonts w:eastAsia="Roboto" w:cs="Arial"/>
          <w:color w:val="000000" w:themeColor="text1"/>
          <w:szCs w:val="24"/>
        </w:rPr>
        <w:t>iejski Zakład Komunikacji Gorzów Wielkopolski</w:t>
      </w:r>
      <w:r w:rsidR="61D7ED73" w:rsidRPr="00880E5B">
        <w:rPr>
          <w:rFonts w:eastAsia="Roboto" w:cs="Arial"/>
          <w:color w:val="000000" w:themeColor="text1"/>
          <w:szCs w:val="24"/>
        </w:rPr>
        <w:t xml:space="preserve">, </w:t>
      </w:r>
      <w:r w:rsidR="43E095A9" w:rsidRPr="00880E5B">
        <w:rPr>
          <w:rFonts w:eastAsia="Roboto" w:cs="Arial"/>
          <w:color w:val="000000" w:themeColor="text1"/>
          <w:szCs w:val="24"/>
        </w:rPr>
        <w:t>Miejski Zakład Komunikacji w Opolu</w:t>
      </w:r>
      <w:r w:rsidR="4513055A" w:rsidRPr="00880E5B">
        <w:rPr>
          <w:rFonts w:eastAsia="Roboto" w:cs="Arial"/>
          <w:color w:val="000000" w:themeColor="text1"/>
          <w:szCs w:val="24"/>
        </w:rPr>
        <w:t xml:space="preserve">, </w:t>
      </w:r>
      <w:r w:rsidR="43E095A9" w:rsidRPr="00880E5B">
        <w:rPr>
          <w:rFonts w:eastAsia="Roboto" w:cs="Arial"/>
          <w:color w:val="000000" w:themeColor="text1"/>
          <w:szCs w:val="24"/>
        </w:rPr>
        <w:t>Międzygminnym Związkiem Komunikacyjnym z siedzibą w Jastrzębiu Zdroju</w:t>
      </w:r>
      <w:r w:rsidR="7F41A516"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Szybka Kolej Miejska </w:t>
      </w:r>
      <w:r w:rsidR="00B8574D" w:rsidRPr="00880E5B">
        <w:rPr>
          <w:rFonts w:eastAsia="Roboto" w:cs="Arial"/>
          <w:color w:val="000000" w:themeColor="text1"/>
          <w:szCs w:val="24"/>
        </w:rPr>
        <w:t>Sp</w:t>
      </w:r>
      <w:r w:rsidR="43E095A9" w:rsidRPr="00880E5B">
        <w:rPr>
          <w:rFonts w:eastAsia="Roboto" w:cs="Arial"/>
          <w:color w:val="000000" w:themeColor="text1"/>
          <w:szCs w:val="24"/>
        </w:rPr>
        <w:t>. z o.o.</w:t>
      </w:r>
      <w:r w:rsidR="28FBC195" w:rsidRPr="00880E5B">
        <w:rPr>
          <w:rFonts w:eastAsia="Roboto" w:cs="Arial"/>
          <w:color w:val="000000" w:themeColor="text1"/>
          <w:szCs w:val="24"/>
        </w:rPr>
        <w:t xml:space="preserve">, </w:t>
      </w:r>
      <w:r w:rsidR="43E095A9" w:rsidRPr="00880E5B">
        <w:rPr>
          <w:rFonts w:eastAsia="Roboto" w:cs="Arial"/>
          <w:color w:val="000000" w:themeColor="text1"/>
          <w:szCs w:val="24"/>
        </w:rPr>
        <w:t>WARS S.A.</w:t>
      </w:r>
      <w:r w:rsidR="3CC0A3D0"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Warszawska Kolej Dojazdowa </w:t>
      </w:r>
      <w:r w:rsidR="00B8574D" w:rsidRPr="00880E5B">
        <w:rPr>
          <w:rFonts w:eastAsia="Roboto" w:cs="Arial"/>
          <w:color w:val="000000" w:themeColor="text1"/>
          <w:szCs w:val="24"/>
        </w:rPr>
        <w:t>Sp</w:t>
      </w:r>
      <w:r w:rsidR="43E095A9" w:rsidRPr="00880E5B">
        <w:rPr>
          <w:rFonts w:eastAsia="Roboto" w:cs="Arial"/>
          <w:color w:val="000000" w:themeColor="text1"/>
          <w:szCs w:val="24"/>
        </w:rPr>
        <w:t>. z o.o.</w:t>
      </w:r>
      <w:r w:rsidR="3F90D728"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Zarząd Transportu Metropolitalnego </w:t>
      </w:r>
      <w:r w:rsidR="00D373A8" w:rsidRPr="00880E5B">
        <w:rPr>
          <w:rFonts w:eastAsia="Roboto" w:cs="Arial"/>
          <w:color w:val="000000" w:themeColor="text1"/>
          <w:szCs w:val="24"/>
        </w:rPr>
        <w:br/>
      </w:r>
      <w:r w:rsidR="43E095A9" w:rsidRPr="00880E5B">
        <w:rPr>
          <w:rFonts w:eastAsia="Roboto" w:cs="Arial"/>
          <w:color w:val="000000" w:themeColor="text1"/>
          <w:szCs w:val="24"/>
        </w:rPr>
        <w:t>z siedzibą w Katowicach</w:t>
      </w:r>
      <w:r w:rsidR="04B4ECE7"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Żegluga Ostródzko-Elbląska </w:t>
      </w:r>
      <w:r w:rsidR="00B8574D" w:rsidRPr="00880E5B">
        <w:rPr>
          <w:rFonts w:eastAsia="Roboto" w:cs="Arial"/>
          <w:color w:val="000000" w:themeColor="text1"/>
          <w:szCs w:val="24"/>
        </w:rPr>
        <w:t>Sp</w:t>
      </w:r>
      <w:r w:rsidR="43E095A9" w:rsidRPr="00880E5B">
        <w:rPr>
          <w:rFonts w:eastAsia="Roboto" w:cs="Arial"/>
          <w:color w:val="000000" w:themeColor="text1"/>
          <w:szCs w:val="24"/>
        </w:rPr>
        <w:t>. z o.o.</w:t>
      </w:r>
      <w:r w:rsidR="1E090A60" w:rsidRPr="00880E5B">
        <w:rPr>
          <w:rFonts w:eastAsia="Roboto" w:cs="Arial"/>
          <w:color w:val="000000" w:themeColor="text1"/>
          <w:szCs w:val="24"/>
        </w:rPr>
        <w:t xml:space="preserve">, </w:t>
      </w:r>
      <w:r w:rsidR="43E095A9" w:rsidRPr="00880E5B">
        <w:rPr>
          <w:rFonts w:eastAsia="Roboto" w:cs="Arial"/>
          <w:color w:val="000000" w:themeColor="text1"/>
          <w:szCs w:val="24"/>
        </w:rPr>
        <w:t xml:space="preserve">Miejskie Przedsiębiorstwo Komunikacyjne </w:t>
      </w:r>
      <w:r w:rsidR="00B8574D" w:rsidRPr="00880E5B">
        <w:rPr>
          <w:rFonts w:eastAsia="Roboto" w:cs="Arial"/>
          <w:color w:val="000000" w:themeColor="text1"/>
          <w:szCs w:val="24"/>
        </w:rPr>
        <w:t>Sp</w:t>
      </w:r>
      <w:r w:rsidR="43E095A9" w:rsidRPr="00880E5B">
        <w:rPr>
          <w:rFonts w:eastAsia="Roboto" w:cs="Arial"/>
          <w:color w:val="000000" w:themeColor="text1"/>
          <w:szCs w:val="24"/>
        </w:rPr>
        <w:t>. z o.o. we Wrocławiu</w:t>
      </w:r>
      <w:r w:rsidR="265F36E7" w:rsidRPr="00880E5B">
        <w:rPr>
          <w:rFonts w:eastAsia="Roboto" w:cs="Arial"/>
          <w:color w:val="000000" w:themeColor="text1"/>
          <w:szCs w:val="24"/>
        </w:rPr>
        <w:t xml:space="preserve">. Ze standardami dla </w:t>
      </w:r>
      <w:r w:rsidR="265F36E7" w:rsidRPr="00134307">
        <w:rPr>
          <w:rFonts w:eastAsia="Roboto" w:cs="Arial"/>
          <w:color w:val="2F2F37"/>
          <w:szCs w:val="24"/>
        </w:rPr>
        <w:t xml:space="preserve">transportu zbiorowego można zapoznać się </w:t>
      </w:r>
      <w:hyperlink r:id="rId172" w:history="1">
        <w:r w:rsidR="265F36E7" w:rsidRPr="00134307">
          <w:rPr>
            <w:rStyle w:val="Hipercze"/>
            <w:rFonts w:eastAsia="Roboto" w:cs="Arial"/>
            <w:szCs w:val="24"/>
          </w:rPr>
          <w:t>na stronie PFRON</w:t>
        </w:r>
      </w:hyperlink>
      <w:r w:rsidR="265F36E7" w:rsidRPr="00134307">
        <w:rPr>
          <w:rFonts w:eastAsia="Roboto" w:cs="Arial"/>
          <w:color w:val="2F2F37"/>
          <w:szCs w:val="24"/>
        </w:rPr>
        <w:t xml:space="preserve">. </w:t>
      </w:r>
    </w:p>
    <w:p w14:paraId="48817DA5" w14:textId="2664A5DF" w:rsidR="265F36E7" w:rsidRPr="00134307" w:rsidRDefault="265F36E7" w:rsidP="004008EC">
      <w:pPr>
        <w:spacing w:after="120"/>
        <w:ind w:right="-23"/>
        <w:rPr>
          <w:rFonts w:eastAsia="Roboto" w:cs="Arial"/>
          <w:color w:val="2F2F37"/>
          <w:szCs w:val="24"/>
        </w:rPr>
      </w:pPr>
      <w:r w:rsidRPr="21355F74">
        <w:rPr>
          <w:rFonts w:eastAsia="Roboto" w:cs="Arial"/>
          <w:color w:val="2F2F37"/>
        </w:rPr>
        <w:t>W 2023 r. prace prowadzone były również nad innymi standardami:</w:t>
      </w:r>
    </w:p>
    <w:p w14:paraId="3E4E1684" w14:textId="680AB300" w:rsidR="4688D39B" w:rsidRPr="00164CFC" w:rsidRDefault="4688D39B" w:rsidP="005C1ED4">
      <w:pPr>
        <w:pStyle w:val="Akapitzlist"/>
        <w:numPr>
          <w:ilvl w:val="0"/>
          <w:numId w:val="117"/>
        </w:numPr>
        <w:spacing w:after="120"/>
        <w:ind w:left="426" w:hanging="283"/>
        <w:rPr>
          <w:rFonts w:eastAsia="Roboto" w:cs="Arial"/>
          <w:color w:val="2F2F37"/>
          <w:szCs w:val="24"/>
        </w:rPr>
      </w:pPr>
      <w:r w:rsidRPr="00164CFC">
        <w:rPr>
          <w:rFonts w:eastAsia="Roboto" w:cs="Arial"/>
          <w:color w:val="2F2F37"/>
          <w:szCs w:val="24"/>
        </w:rPr>
        <w:t>Standardy dostępności zintegrowanych węzłów przesiadkowych</w:t>
      </w:r>
      <w:r w:rsidR="46AA43EA" w:rsidRPr="00164CFC">
        <w:rPr>
          <w:rFonts w:eastAsia="Roboto" w:cs="Arial"/>
          <w:color w:val="2F2F37"/>
          <w:szCs w:val="24"/>
        </w:rPr>
        <w:t xml:space="preserve"> (ZWP) - </w:t>
      </w:r>
      <w:r w:rsidR="2C9F3899" w:rsidRPr="00164CFC">
        <w:rPr>
          <w:rFonts w:eastAsia="Roboto" w:cs="Arial"/>
          <w:color w:val="2F2F37"/>
          <w:szCs w:val="24"/>
        </w:rPr>
        <w:t xml:space="preserve">w 2023 r. opracowano projekt standardów, które </w:t>
      </w:r>
      <w:r w:rsidR="46AA43EA" w:rsidRPr="00164CFC">
        <w:rPr>
          <w:rFonts w:eastAsia="Roboto" w:cs="Arial"/>
          <w:color w:val="2F2F37"/>
          <w:szCs w:val="24"/>
        </w:rPr>
        <w:t xml:space="preserve">zawierają spójne dla wszystkich elementów ZWP z uwzględnieniem potrzeb i wymagań osób ze szczególnymi potrzebami zasady projektowania, budowy i utrzymania oraz minimalne parametry kluczowych dla samodzielnej realizacji podróży przez osoby ze </w:t>
      </w:r>
      <w:r w:rsidR="46AA43EA" w:rsidRPr="00164CFC">
        <w:rPr>
          <w:rFonts w:eastAsia="Roboto" w:cs="Arial"/>
          <w:color w:val="2F2F37"/>
          <w:szCs w:val="24"/>
        </w:rPr>
        <w:lastRenderedPageBreak/>
        <w:t>szczególnymi potrzebami rozwiązań i udogodnień</w:t>
      </w:r>
      <w:r w:rsidR="08AC0AEF" w:rsidRPr="00164CFC">
        <w:rPr>
          <w:rFonts w:eastAsia="Roboto" w:cs="Arial"/>
          <w:color w:val="2F2F37"/>
          <w:szCs w:val="24"/>
        </w:rPr>
        <w:t xml:space="preserve">. Standardy zostały wypracowane w ramach projektu „System zarządzania dostępnością zintegrowanych węzłów przesiadkowych” </w:t>
      </w:r>
      <w:r w:rsidR="05ED9587" w:rsidRPr="00164CFC">
        <w:rPr>
          <w:rFonts w:eastAsia="Roboto" w:cs="Arial"/>
          <w:color w:val="2F2F37"/>
          <w:szCs w:val="24"/>
        </w:rPr>
        <w:t>-</w:t>
      </w:r>
      <w:r w:rsidR="08AC0AEF" w:rsidRPr="00164CFC">
        <w:rPr>
          <w:rFonts w:eastAsia="Roboto" w:cs="Arial"/>
          <w:color w:val="2F2F37"/>
          <w:szCs w:val="24"/>
        </w:rPr>
        <w:t xml:space="preserve"> „Przesiadka bez barier.”</w:t>
      </w:r>
    </w:p>
    <w:p w14:paraId="17394531" w14:textId="4CB7A499" w:rsidR="00E669A3" w:rsidRPr="00134307" w:rsidRDefault="1B05677A" w:rsidP="005C1ED4">
      <w:pPr>
        <w:pStyle w:val="Akapitzlist"/>
        <w:numPr>
          <w:ilvl w:val="0"/>
          <w:numId w:val="117"/>
        </w:numPr>
        <w:suppressAutoHyphens w:val="0"/>
        <w:spacing w:after="120"/>
        <w:ind w:left="426" w:hanging="283"/>
        <w:rPr>
          <w:rFonts w:eastAsia="Times New Roman" w:cs="Arial"/>
        </w:rPr>
      </w:pPr>
      <w:r w:rsidRPr="494C9E4C">
        <w:rPr>
          <w:rFonts w:eastAsia="Times New Roman" w:cs="Arial"/>
        </w:rPr>
        <w:t>Standardy w orientacji przestrzennej i mobilności TOPON – w marcu 202</w:t>
      </w:r>
      <w:r w:rsidR="020499A7" w:rsidRPr="494C9E4C">
        <w:rPr>
          <w:rFonts w:eastAsia="Times New Roman" w:cs="Arial"/>
        </w:rPr>
        <w:t>3</w:t>
      </w:r>
      <w:r w:rsidRPr="494C9E4C">
        <w:rPr>
          <w:rFonts w:eastAsia="Times New Roman" w:cs="Arial"/>
        </w:rPr>
        <w:t xml:space="preserve"> r. </w:t>
      </w:r>
      <w:r w:rsidR="020499A7" w:rsidRPr="494C9E4C">
        <w:rPr>
          <w:rFonts w:eastAsia="Times New Roman" w:cs="Arial"/>
        </w:rPr>
        <w:t xml:space="preserve">zakończono testowanie </w:t>
      </w:r>
      <w:r w:rsidRPr="494C9E4C">
        <w:rPr>
          <w:rFonts w:eastAsia="Times New Roman" w:cs="Arial"/>
        </w:rPr>
        <w:t>2 standard</w:t>
      </w:r>
      <w:r w:rsidR="020499A7" w:rsidRPr="494C9E4C">
        <w:rPr>
          <w:rFonts w:eastAsia="Times New Roman" w:cs="Arial"/>
        </w:rPr>
        <w:t>ów</w:t>
      </w:r>
      <w:r w:rsidRPr="494C9E4C">
        <w:rPr>
          <w:rFonts w:eastAsia="Times New Roman" w:cs="Arial"/>
        </w:rPr>
        <w:t>: Standard kształcenia instruktorów orientacji przestrzennej i mobilności oraz Standard nauczania orientacji przestrzennej i mobilności.</w:t>
      </w:r>
      <w:r w:rsidR="17B0ADF8" w:rsidRPr="494C9E4C">
        <w:rPr>
          <w:rFonts w:eastAsia="Times New Roman" w:cs="Arial"/>
        </w:rPr>
        <w:t>;</w:t>
      </w:r>
    </w:p>
    <w:p w14:paraId="07ECD7D3" w14:textId="0DA3C355" w:rsidR="00BD6BEC" w:rsidRPr="00134307" w:rsidRDefault="25225311" w:rsidP="005C1ED4">
      <w:pPr>
        <w:pStyle w:val="Akapitzlist"/>
        <w:numPr>
          <w:ilvl w:val="0"/>
          <w:numId w:val="117"/>
        </w:numPr>
        <w:suppressAutoHyphens w:val="0"/>
        <w:spacing w:after="120"/>
        <w:ind w:left="426" w:hanging="283"/>
        <w:rPr>
          <w:rFonts w:eastAsia="Times New Roman" w:cs="Arial"/>
        </w:rPr>
      </w:pPr>
      <w:r w:rsidRPr="494C9E4C">
        <w:rPr>
          <w:rFonts w:eastAsia="Times New Roman" w:cs="Arial"/>
        </w:rPr>
        <w:t>Standard dostępnej szkoły</w:t>
      </w:r>
      <w:r w:rsidR="5E94ACD7" w:rsidRPr="494C9E4C">
        <w:rPr>
          <w:rFonts w:eastAsia="Times New Roman" w:cs="Arial"/>
        </w:rPr>
        <w:t xml:space="preserve"> </w:t>
      </w:r>
      <w:r w:rsidR="58493ABE" w:rsidRPr="494C9E4C">
        <w:rPr>
          <w:rFonts w:eastAsia="Times New Roman" w:cs="Arial"/>
        </w:rPr>
        <w:t xml:space="preserve">podstawowej </w:t>
      </w:r>
      <w:r w:rsidR="5E94ACD7" w:rsidRPr="494C9E4C">
        <w:rPr>
          <w:rFonts w:eastAsia="Times New Roman" w:cs="Arial"/>
        </w:rPr>
        <w:t xml:space="preserve">– </w:t>
      </w:r>
      <w:r w:rsidR="6FDAA244" w:rsidRPr="494C9E4C">
        <w:rPr>
          <w:rFonts w:cs="Arial"/>
        </w:rPr>
        <w:t xml:space="preserve">w 2023 </w:t>
      </w:r>
      <w:r w:rsidR="00692EC5">
        <w:rPr>
          <w:rFonts w:cs="Arial"/>
        </w:rPr>
        <w:t xml:space="preserve">r. </w:t>
      </w:r>
      <w:r w:rsidR="6FDAA244" w:rsidRPr="494C9E4C">
        <w:rPr>
          <w:rFonts w:cs="Arial"/>
        </w:rPr>
        <w:t>kończyły się prace nad Modelem dostępnej szkoły</w:t>
      </w:r>
      <w:r w:rsidR="6FDAA244" w:rsidRPr="494C9E4C">
        <w:rPr>
          <w:rFonts w:eastAsia="Times New Roman" w:cs="Arial"/>
        </w:rPr>
        <w:t xml:space="preserve">. Więcej informacji o standardzie znajdują się w opisie </w:t>
      </w:r>
      <w:hyperlink w:anchor="_Działanie_9._200">
        <w:r w:rsidR="6FDAA244" w:rsidRPr="494C9E4C">
          <w:rPr>
            <w:rStyle w:val="Hipercze"/>
          </w:rPr>
          <w:t>Działania</w:t>
        </w:r>
        <w:r w:rsidR="2FED3A8F" w:rsidRPr="494C9E4C">
          <w:rPr>
            <w:rStyle w:val="Hipercze"/>
          </w:rPr>
          <w:t xml:space="preserve"> nr</w:t>
        </w:r>
        <w:r w:rsidR="6FDAA244" w:rsidRPr="494C9E4C">
          <w:rPr>
            <w:rStyle w:val="Hipercze"/>
          </w:rPr>
          <w:t xml:space="preserve"> 9</w:t>
        </w:r>
      </w:hyperlink>
      <w:r w:rsidR="004008EC">
        <w:rPr>
          <w:rFonts w:eastAsia="Times New Roman" w:cs="Arial"/>
        </w:rPr>
        <w:t>;</w:t>
      </w:r>
    </w:p>
    <w:p w14:paraId="19FB5F7B" w14:textId="33FFF0CB" w:rsidR="001815C4" w:rsidRPr="00134307" w:rsidRDefault="3E5C1101" w:rsidP="005C1ED4">
      <w:pPr>
        <w:pStyle w:val="Akapitzlist"/>
        <w:numPr>
          <w:ilvl w:val="0"/>
          <w:numId w:val="117"/>
        </w:numPr>
        <w:suppressAutoHyphens w:val="0"/>
        <w:spacing w:after="120"/>
        <w:ind w:left="426" w:hanging="283"/>
        <w:rPr>
          <w:rFonts w:eastAsia="Arial" w:cs="Arial"/>
        </w:rPr>
      </w:pPr>
      <w:r w:rsidRPr="494C9E4C">
        <w:rPr>
          <w:rFonts w:eastAsia="Times New Roman" w:cs="Arial"/>
        </w:rPr>
        <w:t>S</w:t>
      </w:r>
      <w:r w:rsidR="6357CFF1" w:rsidRPr="494C9E4C">
        <w:rPr>
          <w:rFonts w:eastAsia="Times New Roman" w:cs="Arial"/>
        </w:rPr>
        <w:t>tandard</w:t>
      </w:r>
      <w:r w:rsidRPr="494C9E4C">
        <w:rPr>
          <w:rFonts w:eastAsia="Times New Roman" w:cs="Arial"/>
        </w:rPr>
        <w:t>y dot</w:t>
      </w:r>
      <w:r w:rsidR="2C374ECE" w:rsidRPr="494C9E4C">
        <w:rPr>
          <w:rFonts w:eastAsia="Times New Roman" w:cs="Arial"/>
        </w:rPr>
        <w:t>yczące</w:t>
      </w:r>
      <w:r w:rsidR="6357CFF1" w:rsidRPr="494C9E4C">
        <w:rPr>
          <w:rFonts w:eastAsia="Times New Roman" w:cs="Arial"/>
        </w:rPr>
        <w:t xml:space="preserve"> psów przewodników – w 202</w:t>
      </w:r>
      <w:r w:rsidR="4E381DD2" w:rsidRPr="494C9E4C">
        <w:rPr>
          <w:rFonts w:eastAsia="Times New Roman" w:cs="Arial"/>
        </w:rPr>
        <w:t>3</w:t>
      </w:r>
      <w:r w:rsidR="6357CFF1" w:rsidRPr="494C9E4C">
        <w:rPr>
          <w:rFonts w:eastAsia="Times New Roman" w:cs="Arial"/>
        </w:rPr>
        <w:t xml:space="preserve"> r.</w:t>
      </w:r>
      <w:r w:rsidRPr="494C9E4C">
        <w:rPr>
          <w:rFonts w:eastAsia="Times New Roman" w:cs="Arial"/>
        </w:rPr>
        <w:t xml:space="preserve"> </w:t>
      </w:r>
      <w:r w:rsidR="4E381DD2" w:rsidRPr="494C9E4C">
        <w:rPr>
          <w:rFonts w:eastAsia="Times New Roman" w:cs="Arial"/>
        </w:rPr>
        <w:t>przetestowano</w:t>
      </w:r>
      <w:r w:rsidRPr="494C9E4C">
        <w:rPr>
          <w:rFonts w:eastAsia="Times New Roman" w:cs="Arial"/>
        </w:rPr>
        <w:t xml:space="preserve"> 6 standardów opracowanych w </w:t>
      </w:r>
      <w:r w:rsidRPr="494C9E4C">
        <w:rPr>
          <w:rFonts w:cs="Arial"/>
        </w:rPr>
        <w:t>projek</w:t>
      </w:r>
      <w:r w:rsidR="0FE7053F" w:rsidRPr="494C9E4C">
        <w:rPr>
          <w:rFonts w:cs="Arial"/>
        </w:rPr>
        <w:t>cie</w:t>
      </w:r>
      <w:r w:rsidRPr="494C9E4C">
        <w:rPr>
          <w:rFonts w:cs="Arial"/>
        </w:rPr>
        <w:t xml:space="preserve"> „Budowa kompleksowego systemu szkolenia i udostępniania osobom niewidomym psów przewodników oraz zasad jego finansowania”. </w:t>
      </w:r>
      <w:r w:rsidR="4E381DD2" w:rsidRPr="494C9E4C">
        <w:rPr>
          <w:rFonts w:cs="Arial"/>
        </w:rPr>
        <w:t>W wyniku testów wdrożono 5 standardów</w:t>
      </w:r>
      <w:r w:rsidR="4E381DD2" w:rsidRPr="494C9E4C">
        <w:rPr>
          <w:rFonts w:eastAsia="Arial" w:cs="Arial"/>
        </w:rPr>
        <w:t xml:space="preserve"> szkolenia i udostępniania osobom niewidomym psów przewodników (</w:t>
      </w:r>
      <w:hyperlink r:id="rId173">
        <w:r w:rsidR="4E381DD2" w:rsidRPr="494C9E4C">
          <w:rPr>
            <w:rStyle w:val="Hipercze"/>
            <w:rFonts w:eastAsia="Arial" w:cs="Arial"/>
          </w:rPr>
          <w:t>link do standardów</w:t>
        </w:r>
      </w:hyperlink>
      <w:r w:rsidR="4E381DD2" w:rsidRPr="494C9E4C">
        <w:rPr>
          <w:rFonts w:eastAsia="Arial" w:cs="Arial"/>
        </w:rPr>
        <w:t>)</w:t>
      </w:r>
      <w:r w:rsidR="5E97ED80" w:rsidRPr="494C9E4C">
        <w:rPr>
          <w:rFonts w:eastAsia="Arial" w:cs="Arial"/>
        </w:rPr>
        <w:t xml:space="preserve"> (więcej w </w:t>
      </w:r>
      <w:hyperlink r:id="rId174" w:anchor="_Projekt_">
        <w:r w:rsidR="5E97ED80" w:rsidRPr="494C9E4C">
          <w:rPr>
            <w:rStyle w:val="Hipercze"/>
          </w:rPr>
          <w:t>Działaniu nr</w:t>
        </w:r>
        <w:r w:rsidR="3A1648FF" w:rsidRPr="494C9E4C">
          <w:rPr>
            <w:rStyle w:val="Hipercze"/>
          </w:rPr>
          <w:t xml:space="preserve"> 22</w:t>
        </w:r>
      </w:hyperlink>
      <w:r w:rsidR="2B0D9DF2" w:rsidRPr="494C9E4C">
        <w:rPr>
          <w:rFonts w:eastAsia="Arial" w:cs="Arial"/>
        </w:rPr>
        <w:t>)</w:t>
      </w:r>
      <w:r w:rsidR="004008EC">
        <w:rPr>
          <w:rFonts w:eastAsia="Arial" w:cs="Arial"/>
        </w:rPr>
        <w:t>;</w:t>
      </w:r>
    </w:p>
    <w:p w14:paraId="10544DB5" w14:textId="6466C706" w:rsidR="1632D0FA" w:rsidRPr="00134307" w:rsidRDefault="50223E5D" w:rsidP="005C1ED4">
      <w:pPr>
        <w:pStyle w:val="Akapitzlist"/>
        <w:numPr>
          <w:ilvl w:val="0"/>
          <w:numId w:val="117"/>
        </w:numPr>
        <w:spacing w:after="120"/>
        <w:ind w:left="426" w:hanging="283"/>
        <w:rPr>
          <w:rFonts w:eastAsiaTheme="minorEastAsia" w:cs="Arial"/>
        </w:rPr>
      </w:pPr>
      <w:r w:rsidRPr="494C9E4C">
        <w:rPr>
          <w:rFonts w:eastAsiaTheme="minorEastAsia" w:cs="Arial"/>
        </w:rPr>
        <w:t xml:space="preserve">Standardy organizacyjne i merytoryczne dla podmiotów nowego modelu systemu ochrony zdrowia psychicznego dla dzieci i młodzieży. </w:t>
      </w:r>
      <w:hyperlink r:id="rId175">
        <w:r w:rsidRPr="00D373A8">
          <w:t xml:space="preserve">Opracowano </w:t>
        </w:r>
        <w:r w:rsidRPr="494C9E4C">
          <w:rPr>
            <w:rStyle w:val="Hipercze"/>
            <w:rFonts w:eastAsiaTheme="minorEastAsia" w:cs="Arial"/>
          </w:rPr>
          <w:t>Standard Merytoryczny I Poziomu</w:t>
        </w:r>
      </w:hyperlink>
      <w:r w:rsidRPr="494C9E4C">
        <w:rPr>
          <w:rFonts w:eastAsiaTheme="minorEastAsia" w:cs="Arial"/>
        </w:rPr>
        <w:t xml:space="preserve">, </w:t>
      </w:r>
      <w:hyperlink r:id="rId176">
        <w:r w:rsidRPr="00D373A8">
          <w:rPr>
            <w:rStyle w:val="Hipercze"/>
          </w:rPr>
          <w:t>Stan</w:t>
        </w:r>
        <w:r w:rsidR="0A0911B9" w:rsidRPr="494C9E4C">
          <w:rPr>
            <w:rStyle w:val="Hipercze"/>
            <w:rFonts w:eastAsiaTheme="minorEastAsia" w:cs="Arial"/>
          </w:rPr>
          <w:t>dardy Merytoryczne II i III Poziomu</w:t>
        </w:r>
      </w:hyperlink>
      <w:r w:rsidR="0A0911B9" w:rsidRPr="494C9E4C">
        <w:rPr>
          <w:rFonts w:eastAsiaTheme="minorEastAsia" w:cs="Arial"/>
        </w:rPr>
        <w:t xml:space="preserve">, </w:t>
      </w:r>
      <w:hyperlink r:id="rId177">
        <w:r w:rsidR="0A0911B9" w:rsidRPr="00D373A8">
          <w:rPr>
            <w:rStyle w:val="Hipercze"/>
          </w:rPr>
          <w:t xml:space="preserve">Standard </w:t>
        </w:r>
        <w:r w:rsidR="0A0911B9" w:rsidRPr="494C9E4C">
          <w:rPr>
            <w:rStyle w:val="Hipercze"/>
            <w:rFonts w:eastAsiaTheme="minorEastAsia" w:cs="Arial"/>
          </w:rPr>
          <w:t>Organizacyjny I Poziomu</w:t>
        </w:r>
      </w:hyperlink>
      <w:r w:rsidR="0A0911B9" w:rsidRPr="494C9E4C">
        <w:rPr>
          <w:rFonts w:eastAsiaTheme="minorEastAsia" w:cs="Arial"/>
        </w:rPr>
        <w:t xml:space="preserve"> oraz </w:t>
      </w:r>
      <w:hyperlink r:id="rId178">
        <w:r w:rsidR="766B3152" w:rsidRPr="494C9E4C">
          <w:rPr>
            <w:rStyle w:val="Hipercze"/>
            <w:rFonts w:eastAsiaTheme="minorEastAsia" w:cs="Arial"/>
          </w:rPr>
          <w:t>Standardy Organizacyjne II III Poziomu</w:t>
        </w:r>
      </w:hyperlink>
      <w:r w:rsidR="766B3152" w:rsidRPr="494C9E4C">
        <w:rPr>
          <w:rFonts w:eastAsiaTheme="minorEastAsia" w:cs="Arial"/>
        </w:rPr>
        <w:t xml:space="preserve">. </w:t>
      </w:r>
      <w:r w:rsidR="27A8C9C5" w:rsidRPr="494C9E4C">
        <w:rPr>
          <w:rFonts w:eastAsiaTheme="minorEastAsia" w:cs="Arial"/>
        </w:rPr>
        <w:t xml:space="preserve">Zawierają wskazówki dot. </w:t>
      </w:r>
      <w:r w:rsidR="4FE4959C" w:rsidRPr="494C9E4C">
        <w:rPr>
          <w:rFonts w:eastAsiaTheme="minorEastAsia" w:cs="Arial"/>
        </w:rPr>
        <w:t>m</w:t>
      </w:r>
      <w:r w:rsidR="27A8C9C5" w:rsidRPr="494C9E4C">
        <w:rPr>
          <w:rFonts w:eastAsiaTheme="minorEastAsia" w:cs="Arial"/>
        </w:rPr>
        <w:t>.in. zasad prowadzenia diagnostyki psychologicznej, informacje dot. niepełnosprawności intelektualnej, szeregu zaburzeń psych</w:t>
      </w:r>
      <w:r w:rsidR="63819ECF" w:rsidRPr="494C9E4C">
        <w:rPr>
          <w:rFonts w:eastAsiaTheme="minorEastAsia" w:cs="Arial"/>
        </w:rPr>
        <w:t>i</w:t>
      </w:r>
      <w:r w:rsidR="27A8C9C5" w:rsidRPr="494C9E4C">
        <w:rPr>
          <w:rFonts w:eastAsiaTheme="minorEastAsia" w:cs="Arial"/>
        </w:rPr>
        <w:t>cznych</w:t>
      </w:r>
      <w:r w:rsidR="6C328DD0" w:rsidRPr="494C9E4C">
        <w:rPr>
          <w:rFonts w:eastAsiaTheme="minorEastAsia" w:cs="Arial"/>
        </w:rPr>
        <w:t xml:space="preserve"> czy problemów w budowaniu relacji</w:t>
      </w:r>
      <w:r w:rsidR="27A8C9C5" w:rsidRPr="494C9E4C">
        <w:rPr>
          <w:rFonts w:eastAsiaTheme="minorEastAsia" w:cs="Arial"/>
        </w:rPr>
        <w:t xml:space="preserve">. </w:t>
      </w:r>
      <w:r w:rsidR="766B3152" w:rsidRPr="494C9E4C">
        <w:rPr>
          <w:rFonts w:eastAsiaTheme="minorEastAsia" w:cs="Arial"/>
        </w:rPr>
        <w:t xml:space="preserve">Więcej informacji nt. standardów dostępnych jest </w:t>
      </w:r>
      <w:hyperlink r:id="rId179">
        <w:r w:rsidR="766B3152" w:rsidRPr="494C9E4C">
          <w:rPr>
            <w:rStyle w:val="Hipercze"/>
            <w:rFonts w:eastAsiaTheme="minorEastAsia" w:cs="Arial"/>
          </w:rPr>
          <w:t>na stronie MZ</w:t>
        </w:r>
      </w:hyperlink>
      <w:r w:rsidR="766B3152" w:rsidRPr="494C9E4C">
        <w:rPr>
          <w:rFonts w:eastAsiaTheme="minorEastAsia" w:cs="Arial"/>
        </w:rPr>
        <w:t xml:space="preserve"> </w:t>
      </w:r>
      <w:r w:rsidR="4924C728" w:rsidRPr="494C9E4C">
        <w:rPr>
          <w:rFonts w:eastAsiaTheme="minorEastAsia" w:cs="Arial"/>
        </w:rPr>
        <w:t xml:space="preserve">oraz w </w:t>
      </w:r>
      <w:hyperlink w:anchor="_Nowy_model_ochrony">
        <w:r w:rsidR="4B4E3208" w:rsidRPr="494C9E4C">
          <w:rPr>
            <w:rStyle w:val="Hipercze"/>
          </w:rPr>
          <w:t>Działaniu</w:t>
        </w:r>
        <w:r w:rsidR="646DA4EA" w:rsidRPr="494C9E4C">
          <w:rPr>
            <w:rStyle w:val="Hipercze"/>
          </w:rPr>
          <w:t xml:space="preserve"> nr</w:t>
        </w:r>
        <w:r w:rsidR="384BA28F" w:rsidRPr="494C9E4C">
          <w:rPr>
            <w:rStyle w:val="Hipercze"/>
          </w:rPr>
          <w:t xml:space="preserve"> </w:t>
        </w:r>
        <w:r w:rsidR="78EB0E5C" w:rsidRPr="494C9E4C">
          <w:rPr>
            <w:rStyle w:val="Hipercze"/>
          </w:rPr>
          <w:t>23</w:t>
        </w:r>
      </w:hyperlink>
      <w:r w:rsidR="004008EC">
        <w:rPr>
          <w:rFonts w:eastAsiaTheme="minorEastAsia" w:cs="Arial"/>
        </w:rPr>
        <w:t>;</w:t>
      </w:r>
    </w:p>
    <w:p w14:paraId="7979C302" w14:textId="5557CAAC" w:rsidR="00BD6BEC" w:rsidRPr="00134307" w:rsidRDefault="6357CFF1" w:rsidP="005C1ED4">
      <w:pPr>
        <w:pStyle w:val="Akapitzlist"/>
        <w:numPr>
          <w:ilvl w:val="0"/>
          <w:numId w:val="117"/>
        </w:numPr>
        <w:suppressAutoHyphens w:val="0"/>
        <w:spacing w:after="120"/>
        <w:ind w:left="426" w:hanging="283"/>
        <w:rPr>
          <w:rFonts w:eastAsia="Times New Roman" w:cs="Arial"/>
          <w:sz w:val="22"/>
        </w:rPr>
      </w:pPr>
      <w:r w:rsidRPr="494C9E4C">
        <w:rPr>
          <w:rFonts w:eastAsia="Times New Roman" w:cs="Arial"/>
        </w:rPr>
        <w:t xml:space="preserve">Model </w:t>
      </w:r>
      <w:r w:rsidR="020499A7" w:rsidRPr="494C9E4C">
        <w:rPr>
          <w:rFonts w:eastAsia="Times New Roman" w:cs="Arial"/>
        </w:rPr>
        <w:t xml:space="preserve">Dostępnego Sądu </w:t>
      </w:r>
      <w:r w:rsidRPr="494C9E4C">
        <w:rPr>
          <w:rFonts w:eastAsia="Times New Roman" w:cs="Arial"/>
        </w:rPr>
        <w:t>–</w:t>
      </w:r>
      <w:r w:rsidR="727C3206" w:rsidRPr="494C9E4C">
        <w:rPr>
          <w:rFonts w:eastAsia="Times New Roman" w:cs="Arial"/>
        </w:rPr>
        <w:t xml:space="preserve"> </w:t>
      </w:r>
      <w:r w:rsidR="44AB499E" w:rsidRPr="494C9E4C">
        <w:rPr>
          <w:rFonts w:eastAsia="Times New Roman" w:cs="Arial"/>
        </w:rPr>
        <w:t>w 2023 r. opracowano Model Dostępnego Sądu zawierający zestaw standardów dostępności dla sądów powszechnych (</w:t>
      </w:r>
      <w:hyperlink r:id="rId180">
        <w:r w:rsidR="44AB499E" w:rsidRPr="494C9E4C">
          <w:rPr>
            <w:rStyle w:val="Hipercze"/>
            <w:rFonts w:eastAsia="Times New Roman" w:cs="Arial"/>
          </w:rPr>
          <w:t>link do modelu</w:t>
        </w:r>
      </w:hyperlink>
      <w:r w:rsidR="44AB499E" w:rsidRPr="494C9E4C">
        <w:rPr>
          <w:rFonts w:eastAsia="Times New Roman" w:cs="Arial"/>
        </w:rPr>
        <w:t>)</w:t>
      </w:r>
      <w:r w:rsidR="7ABEB67F" w:rsidRPr="494C9E4C">
        <w:rPr>
          <w:rFonts w:eastAsia="Times New Roman" w:cs="Arial"/>
        </w:rPr>
        <w:t xml:space="preserve"> (więcej także w </w:t>
      </w:r>
      <w:hyperlink w:anchor="_￼Działanie_37._Procedury">
        <w:r w:rsidR="7ABEB67F" w:rsidRPr="494C9E4C">
          <w:rPr>
            <w:rStyle w:val="Hipercze"/>
          </w:rPr>
          <w:t>Działaniu nr</w:t>
        </w:r>
        <w:r w:rsidR="19FE67F9" w:rsidRPr="494C9E4C">
          <w:rPr>
            <w:rStyle w:val="Hipercze"/>
          </w:rPr>
          <w:t xml:space="preserve"> 37</w:t>
        </w:r>
      </w:hyperlink>
      <w:r w:rsidR="7ABEB67F" w:rsidRPr="494C9E4C">
        <w:rPr>
          <w:rFonts w:eastAsia="Times New Roman" w:cs="Arial"/>
        </w:rPr>
        <w:t>)</w:t>
      </w:r>
      <w:r w:rsidR="004008EC">
        <w:rPr>
          <w:rFonts w:eastAsia="Times New Roman" w:cs="Arial"/>
        </w:rPr>
        <w:t>;</w:t>
      </w:r>
    </w:p>
    <w:p w14:paraId="06C63407" w14:textId="1F7DEDA6" w:rsidR="00BD6BEC" w:rsidRPr="00134307" w:rsidRDefault="00692EC5" w:rsidP="005C1ED4">
      <w:pPr>
        <w:pStyle w:val="Akapitzlist"/>
        <w:numPr>
          <w:ilvl w:val="0"/>
          <w:numId w:val="117"/>
        </w:numPr>
        <w:suppressAutoHyphens w:val="0"/>
        <w:spacing w:after="120"/>
        <w:ind w:left="426" w:hanging="283"/>
        <w:rPr>
          <w:rFonts w:cs="Arial"/>
        </w:rPr>
      </w:pPr>
      <w:r>
        <w:rPr>
          <w:rFonts w:cs="Arial"/>
        </w:rPr>
        <w:t>w</w:t>
      </w:r>
      <w:r w:rsidR="50A4064A" w:rsidRPr="494C9E4C">
        <w:rPr>
          <w:rFonts w:cs="Arial"/>
        </w:rPr>
        <w:t xml:space="preserve"> 2023 r. zakończono prace nad </w:t>
      </w:r>
      <w:r w:rsidR="747EE4EB" w:rsidRPr="494C9E4C">
        <w:rPr>
          <w:rFonts w:cs="Arial"/>
        </w:rPr>
        <w:t>Model</w:t>
      </w:r>
      <w:r w:rsidR="50A4064A" w:rsidRPr="494C9E4C">
        <w:rPr>
          <w:rFonts w:cs="Arial"/>
        </w:rPr>
        <w:t>em</w:t>
      </w:r>
      <w:r w:rsidR="747EE4EB" w:rsidRPr="494C9E4C">
        <w:rPr>
          <w:rFonts w:cs="Arial"/>
        </w:rPr>
        <w:t xml:space="preserve"> dostępnego parku </w:t>
      </w:r>
      <w:r w:rsidR="65DDD196" w:rsidRPr="494C9E4C">
        <w:rPr>
          <w:rFonts w:cs="Arial"/>
        </w:rPr>
        <w:t>przyrodniczego</w:t>
      </w:r>
      <w:r w:rsidR="50A4064A" w:rsidRPr="494C9E4C">
        <w:rPr>
          <w:rFonts w:cs="Arial"/>
        </w:rPr>
        <w:t>. Model wypracowany został przez zespół ekspertów projektu „Obszar chroniony, obszar dostępny” realizowanego w PO</w:t>
      </w:r>
      <w:r w:rsidR="304A2A28" w:rsidRPr="494C9E4C">
        <w:rPr>
          <w:rFonts w:cs="Arial"/>
        </w:rPr>
        <w:t xml:space="preserve"> </w:t>
      </w:r>
      <w:r w:rsidR="50A4064A" w:rsidRPr="494C9E4C">
        <w:rPr>
          <w:rFonts w:cs="Arial"/>
        </w:rPr>
        <w:t>WER.</w:t>
      </w:r>
      <w:r w:rsidR="463205C6" w:rsidRPr="494C9E4C">
        <w:rPr>
          <w:rFonts w:eastAsia="Roboto" w:cs="Arial"/>
          <w:color w:val="2F2F37"/>
        </w:rPr>
        <w:t xml:space="preserve"> </w:t>
      </w:r>
      <w:r w:rsidR="55D9CD38" w:rsidRPr="00880E5B">
        <w:rPr>
          <w:rFonts w:eastAsia="Roboto" w:cs="Arial"/>
          <w:color w:val="000000" w:themeColor="text1"/>
        </w:rPr>
        <w:t>D</w:t>
      </w:r>
      <w:r w:rsidR="463205C6" w:rsidRPr="00880E5B">
        <w:rPr>
          <w:rFonts w:eastAsia="Roboto" w:cs="Arial"/>
          <w:color w:val="000000" w:themeColor="text1"/>
        </w:rPr>
        <w:t>okument prezentu</w:t>
      </w:r>
      <w:r w:rsidR="337A896C" w:rsidRPr="00880E5B">
        <w:rPr>
          <w:rFonts w:eastAsia="Roboto" w:cs="Arial"/>
          <w:color w:val="000000" w:themeColor="text1"/>
        </w:rPr>
        <w:t xml:space="preserve">je </w:t>
      </w:r>
      <w:r w:rsidR="463205C6" w:rsidRPr="00880E5B">
        <w:rPr>
          <w:rFonts w:eastAsia="Roboto" w:cs="Arial"/>
          <w:color w:val="000000" w:themeColor="text1"/>
        </w:rPr>
        <w:t xml:space="preserve">propozycje zasad dostosowywania obszarów obiektów terenowych i budowlanych zarządzanych przez parki przyrodnicze do potrzeb osób ze szczególnymi potrzebami w tym dla </w:t>
      </w:r>
      <w:r w:rsidR="003E37E0" w:rsidRPr="00880E5B">
        <w:rPr>
          <w:rFonts w:eastAsia="Roboto" w:cs="Arial"/>
          <w:color w:val="000000" w:themeColor="text1"/>
        </w:rPr>
        <w:t>OzN</w:t>
      </w:r>
      <w:r w:rsidR="463205C6" w:rsidRPr="00880E5B">
        <w:rPr>
          <w:rFonts w:eastAsia="Roboto" w:cs="Arial"/>
          <w:color w:val="000000" w:themeColor="text1"/>
        </w:rPr>
        <w:t>.</w:t>
      </w:r>
      <w:r w:rsidR="720C6E51" w:rsidRPr="00880E5B">
        <w:rPr>
          <w:rFonts w:cs="Arial"/>
          <w:color w:val="000000" w:themeColor="text1"/>
        </w:rPr>
        <w:t xml:space="preserve"> </w:t>
      </w:r>
      <w:r w:rsidR="2D00BCC0" w:rsidRPr="00880E5B">
        <w:rPr>
          <w:rFonts w:cs="Arial"/>
          <w:color w:val="000000" w:themeColor="text1"/>
        </w:rPr>
        <w:t>Zawiera 3 moduły: informacje ogólne, zagadnienia techniczne oraz zagadnienia praktyczne. Został także opracowany w języku łatwym</w:t>
      </w:r>
      <w:r w:rsidR="4E17A721" w:rsidRPr="00880E5B">
        <w:rPr>
          <w:rFonts w:cs="Arial"/>
          <w:color w:val="000000" w:themeColor="text1"/>
        </w:rPr>
        <w:t xml:space="preserve"> do czytania i zrozumienia.</w:t>
      </w:r>
      <w:r w:rsidR="2D00BCC0" w:rsidRPr="00880E5B">
        <w:rPr>
          <w:rFonts w:cs="Arial"/>
          <w:color w:val="000000" w:themeColor="text1"/>
        </w:rPr>
        <w:t xml:space="preserve"> </w:t>
      </w:r>
      <w:r w:rsidR="50A4064A" w:rsidRPr="00880E5B">
        <w:rPr>
          <w:rFonts w:cs="Arial"/>
          <w:color w:val="000000" w:themeColor="text1"/>
        </w:rPr>
        <w:t xml:space="preserve">Model został </w:t>
      </w:r>
      <w:r w:rsidR="3F5DAF68" w:rsidRPr="00880E5B">
        <w:rPr>
          <w:rFonts w:cs="Arial"/>
          <w:color w:val="000000" w:themeColor="text1"/>
        </w:rPr>
        <w:t>przetestowany w 16 parkach przyrodniczych w Polsce</w:t>
      </w:r>
      <w:r w:rsidR="482ABD3B" w:rsidRPr="00880E5B">
        <w:rPr>
          <w:rFonts w:cs="Arial"/>
          <w:color w:val="000000" w:themeColor="text1"/>
        </w:rPr>
        <w:t xml:space="preserve"> i </w:t>
      </w:r>
      <w:r w:rsidR="50A4064A" w:rsidRPr="00880E5B">
        <w:rPr>
          <w:rFonts w:cs="Arial"/>
          <w:color w:val="000000" w:themeColor="text1"/>
        </w:rPr>
        <w:t xml:space="preserve">opublikowany </w:t>
      </w:r>
      <w:r w:rsidR="674BF29B" w:rsidRPr="00880E5B">
        <w:rPr>
          <w:rFonts w:cs="Arial"/>
          <w:color w:val="000000" w:themeColor="text1"/>
        </w:rPr>
        <w:t>na stronie</w:t>
      </w:r>
      <w:r w:rsidR="50A4064A" w:rsidRPr="494C9E4C">
        <w:rPr>
          <w:rFonts w:cs="Arial"/>
        </w:rPr>
        <w:t xml:space="preserve"> </w:t>
      </w:r>
      <w:hyperlink r:id="rId181">
        <w:r w:rsidR="50A4064A" w:rsidRPr="494C9E4C">
          <w:rPr>
            <w:rStyle w:val="Hipercze"/>
            <w:rFonts w:cs="Arial"/>
          </w:rPr>
          <w:t>PFRON</w:t>
        </w:r>
      </w:hyperlink>
      <w:r w:rsidR="50A4064A" w:rsidRPr="494C9E4C">
        <w:rPr>
          <w:rFonts w:cs="Arial"/>
        </w:rPr>
        <w:t xml:space="preserve"> </w:t>
      </w:r>
      <w:r w:rsidR="50A4064A" w:rsidRPr="00880E5B">
        <w:rPr>
          <w:rFonts w:cs="Arial"/>
          <w:color w:val="000000" w:themeColor="text1"/>
        </w:rPr>
        <w:t>w listopadzie 2023 r</w:t>
      </w:r>
      <w:r w:rsidR="6EA0C330" w:rsidRPr="00880E5B">
        <w:rPr>
          <w:rFonts w:cs="Arial"/>
          <w:color w:val="000000" w:themeColor="text1"/>
        </w:rPr>
        <w:t>.</w:t>
      </w:r>
    </w:p>
    <w:p w14:paraId="0B83DBFF" w14:textId="3B73D19E" w:rsidR="00640663" w:rsidRPr="007B41DE" w:rsidRDefault="0F5069A0" w:rsidP="00DC3DD4">
      <w:pPr>
        <w:pStyle w:val="Nagwek3"/>
        <w:rPr>
          <w:rFonts w:eastAsia="Calibri"/>
          <w:shd w:val="clear" w:color="auto" w:fill="FFFF99"/>
        </w:rPr>
      </w:pPr>
      <w:bookmarkStart w:id="190" w:name="_Działanie_37._Procedury"/>
      <w:bookmarkStart w:id="191" w:name="_￼Działanie_37._Procedury"/>
      <w:bookmarkStart w:id="192" w:name="_Toc173321917"/>
      <w:bookmarkEnd w:id="190"/>
      <w:r w:rsidRPr="00DC3DD4">
        <w:rPr>
          <w:rFonts w:eastAsia="Calibri"/>
          <w:shd w:val="clear" w:color="auto" w:fill="DDD9C3" w:themeFill="background2" w:themeFillShade="E6"/>
        </w:rPr>
        <w:t>Działanie 37. Procedury bez barier</w:t>
      </w:r>
      <w:bookmarkEnd w:id="191"/>
      <w:bookmarkEnd w:id="192"/>
      <w:r w:rsidRPr="007B41DE">
        <w:rPr>
          <w:rFonts w:eastAsia="Calibri"/>
          <w:shd w:val="clear" w:color="auto" w:fill="FFFF99"/>
        </w:rPr>
        <w:t xml:space="preserve"> </w:t>
      </w:r>
    </w:p>
    <w:p w14:paraId="7EA72080" w14:textId="730AE877" w:rsidR="001A1E16" w:rsidRPr="00536F4C" w:rsidRDefault="671E51A8" w:rsidP="0014137E">
      <w:pPr>
        <w:pStyle w:val="Nagwek4"/>
        <w:numPr>
          <w:ilvl w:val="0"/>
          <w:numId w:val="12"/>
        </w:numPr>
        <w:tabs>
          <w:tab w:val="num" w:pos="426"/>
        </w:tabs>
        <w:ind w:left="567" w:hanging="425"/>
      </w:pPr>
      <w:r>
        <w:t xml:space="preserve">Procedury bez barier </w:t>
      </w:r>
      <w:r w:rsidR="35AA1F5E">
        <w:t>–</w:t>
      </w:r>
      <w:r w:rsidR="5129C94A">
        <w:t xml:space="preserve"> projekt</w:t>
      </w:r>
      <w:r w:rsidR="35AA1F5E">
        <w:t xml:space="preserve"> dla instytucji centralnych</w:t>
      </w:r>
    </w:p>
    <w:p w14:paraId="126A7E03" w14:textId="1130D988" w:rsidR="00E33F01" w:rsidRDefault="6E7F2B8F" w:rsidP="62B94387">
      <w:pPr>
        <w:spacing w:after="120"/>
      </w:pPr>
      <w:r>
        <w:t>W 2023 r.</w:t>
      </w:r>
      <w:r w:rsidR="720C6E51">
        <w:t xml:space="preserve"> </w:t>
      </w:r>
      <w:r w:rsidR="2C374ECE">
        <w:t>KPRM</w:t>
      </w:r>
      <w:r w:rsidR="5BD1888C">
        <w:t xml:space="preserve"> </w:t>
      </w:r>
      <w:r w:rsidR="59FF7AD7">
        <w:t>kontynuował realizację</w:t>
      </w:r>
      <w:r w:rsidR="5BD1888C">
        <w:t xml:space="preserve"> projekt</w:t>
      </w:r>
      <w:r w:rsidR="19E53CF4">
        <w:t>u</w:t>
      </w:r>
      <w:r w:rsidR="5BD1888C">
        <w:t>, w</w:t>
      </w:r>
      <w:r w:rsidR="086FFD38">
        <w:t xml:space="preserve"> </w:t>
      </w:r>
      <w:r w:rsidR="5BD1888C">
        <w:t>któr</w:t>
      </w:r>
      <w:r w:rsidR="1DBC9C1C">
        <w:t xml:space="preserve">ym </w:t>
      </w:r>
      <w:r w:rsidR="6FCB0ACA">
        <w:t>dokonan</w:t>
      </w:r>
      <w:r w:rsidR="3CBED60D">
        <w:t>o</w:t>
      </w:r>
      <w:r w:rsidR="720C6E51">
        <w:t xml:space="preserve"> </w:t>
      </w:r>
      <w:r w:rsidR="5BD1888C">
        <w:t>przegląd</w:t>
      </w:r>
      <w:r w:rsidR="0D9113C9">
        <w:t>u</w:t>
      </w:r>
      <w:r w:rsidR="5BD1888C">
        <w:t xml:space="preserve"> procedur w urzędach państwowych. </w:t>
      </w:r>
      <w:r w:rsidR="628A00F2">
        <w:t xml:space="preserve">W każdym urzędzie zrealizowano zestaw </w:t>
      </w:r>
      <w:r w:rsidR="1DBC9C1C">
        <w:t xml:space="preserve">obowiązkowych </w:t>
      </w:r>
      <w:r w:rsidR="628A00F2">
        <w:t>działań</w:t>
      </w:r>
      <w:r w:rsidR="68FABE34">
        <w:t>, obejmujących</w:t>
      </w:r>
      <w:r w:rsidR="1DBC9C1C">
        <w:t xml:space="preserve"> </w:t>
      </w:r>
      <w:r w:rsidR="628A00F2">
        <w:t>wsparcie kierownictwa urzędu i koordynatora d</w:t>
      </w:r>
      <w:r w:rsidR="2C374ECE">
        <w:t xml:space="preserve">o </w:t>
      </w:r>
      <w:r w:rsidR="628A00F2">
        <w:t>s</w:t>
      </w:r>
      <w:r w:rsidR="2C374ECE">
        <w:t>praw</w:t>
      </w:r>
      <w:r w:rsidR="628A00F2">
        <w:t xml:space="preserve"> dostępności, przygotowanie zasad obsługi klienta ze szczególnymi potrzebami i przekazanie ich pracownikom</w:t>
      </w:r>
      <w:r w:rsidR="57A032A4">
        <w:t>,</w:t>
      </w:r>
      <w:r w:rsidR="1DBC9C1C">
        <w:t xml:space="preserve"> a także</w:t>
      </w:r>
      <w:r w:rsidR="086FFD38">
        <w:t xml:space="preserve"> </w:t>
      </w:r>
      <w:r w:rsidR="628A00F2">
        <w:t xml:space="preserve">przeprowadzenie warsztatów dla pracowników urzędów dotyczących różnych form komunikacji z osobami ze </w:t>
      </w:r>
      <w:r w:rsidR="628A00F2">
        <w:lastRenderedPageBreak/>
        <w:t xml:space="preserve">szczególnymi potrzebami. Dotyczyły także przygotowania opisu </w:t>
      </w:r>
      <w:r w:rsidR="256C7A49">
        <w:t xml:space="preserve">przedmiotu działań </w:t>
      </w:r>
      <w:r w:rsidR="628A00F2">
        <w:t>urzędu w języku łatwym do czytania i rozumienia (ETR), a także procedur, wzorów wniosków i informacji dla klientów o sposobie wnioskowania o dostępność architektoniczną, informacyjno-komunikacyjną i cyfrową oraz wnioskowania o komunikację w określonej formie. Z każdego działania doradczego powstał produkt, np. procedury uwzględniające obsługę osób ze szczególnymi potrzebami, materiały informacyjne, listy kontrolne itp.</w:t>
      </w:r>
      <w:r w:rsidR="77520A6D">
        <w:t xml:space="preserve"> </w:t>
      </w:r>
    </w:p>
    <w:p w14:paraId="66CD3999" w14:textId="3D12C8CE" w:rsidR="187F59E2" w:rsidRDefault="5BD1888C" w:rsidP="73D330A3">
      <w:r>
        <w:t>W 202</w:t>
      </w:r>
      <w:r w:rsidR="46D1DE4C">
        <w:t>3</w:t>
      </w:r>
      <w:r>
        <w:t xml:space="preserve"> r. w 90 urzędach administracji publicznej</w:t>
      </w:r>
      <w:r w:rsidR="52F88F0F">
        <w:t xml:space="preserve"> dokonano przeglądu procedur oraz</w:t>
      </w:r>
      <w:r>
        <w:t xml:space="preserve"> wdrożono wnioski i rekomendacje dotyczące dostosowania procedur do potrzeb </w:t>
      </w:r>
      <w:r w:rsidR="00CF1968">
        <w:t>OzN</w:t>
      </w:r>
      <w:r>
        <w:t>. Zrealizowano 72</w:t>
      </w:r>
      <w:r w:rsidR="677AC7FA">
        <w:t>00</w:t>
      </w:r>
      <w:r>
        <w:t xml:space="preserve"> godzin bezpośredniego wsparcia doradczego dla 90 urzędów.</w:t>
      </w:r>
      <w:r w:rsidR="720C6E51">
        <w:t xml:space="preserve"> </w:t>
      </w:r>
      <w:r>
        <w:t>Środki wydatkowane w 202</w:t>
      </w:r>
      <w:r w:rsidR="59FD0D2E">
        <w:t>3</w:t>
      </w:r>
      <w:r>
        <w:t xml:space="preserve"> r. w projek</w:t>
      </w:r>
      <w:r w:rsidR="0FE7053F">
        <w:t>cie</w:t>
      </w:r>
      <w:r>
        <w:t xml:space="preserve"> to ponad </w:t>
      </w:r>
      <w:r w:rsidR="74BE066B">
        <w:t>4,2</w:t>
      </w:r>
      <w:r>
        <w:t xml:space="preserve"> mln zł</w:t>
      </w:r>
      <w:r w:rsidR="4FFB9704">
        <w:t xml:space="preserve"> a łącznie</w:t>
      </w:r>
      <w:r w:rsidR="13907856">
        <w:t xml:space="preserve"> w projekcie wydatkowano 12,8 mln zł i dokonano przeglądu procedur w 180 urzędach</w:t>
      </w:r>
      <w:r w:rsidR="7A93902E">
        <w:t xml:space="preserve"> </w:t>
      </w:r>
      <w:r w:rsidR="1DC963DF">
        <w:t>oraz</w:t>
      </w:r>
      <w:r w:rsidR="3BEFBF33">
        <w:t xml:space="preserve"> przeszkolon</w:t>
      </w:r>
      <w:r w:rsidR="25425DC6">
        <w:t>o</w:t>
      </w:r>
      <w:r w:rsidR="3BEFBF33">
        <w:t xml:space="preserve"> 1828 pracowników</w:t>
      </w:r>
      <w:r w:rsidR="7E202A63">
        <w:t xml:space="preserve"> z zakresu obsługi klienta ze szczególnymi potrzebami.</w:t>
      </w:r>
      <w:r w:rsidR="3BEFBF33">
        <w:t xml:space="preserve"> </w:t>
      </w:r>
    </w:p>
    <w:p w14:paraId="69ED8CD6" w14:textId="58FE0027" w:rsidR="006F55A1" w:rsidRDefault="020FDB00" w:rsidP="0014137E">
      <w:pPr>
        <w:pStyle w:val="Nagwek4"/>
        <w:numPr>
          <w:ilvl w:val="0"/>
          <w:numId w:val="12"/>
        </w:numPr>
        <w:tabs>
          <w:tab w:val="num" w:pos="567"/>
        </w:tabs>
        <w:ind w:left="567" w:hanging="425"/>
      </w:pPr>
      <w:r>
        <w:t>Dostępne sądy</w:t>
      </w:r>
    </w:p>
    <w:p w14:paraId="610DE3E5" w14:textId="39556CEE" w:rsidR="00F609A4" w:rsidRDefault="2A380670" w:rsidP="00F609A4">
      <w:pPr>
        <w:spacing w:after="120"/>
      </w:pPr>
      <w:r>
        <w:t>Realizację tego działania wspierał przede wszystkim p</w:t>
      </w:r>
      <w:r w:rsidR="7A6615DC">
        <w:t>rojekt współfinansowany ze środków unijnych PO</w:t>
      </w:r>
      <w:r w:rsidR="00053FD9">
        <w:t xml:space="preserve"> </w:t>
      </w:r>
      <w:r w:rsidR="7A6615DC">
        <w:t>WER pn</w:t>
      </w:r>
      <w:r w:rsidR="00B680F7">
        <w:t>.</w:t>
      </w:r>
      <w:r w:rsidR="7A6615DC">
        <w:t xml:space="preserve"> </w:t>
      </w:r>
      <w:r w:rsidR="00720A52">
        <w:t>„</w:t>
      </w:r>
      <w:r w:rsidR="7A6615DC">
        <w:t>Zapewnienie dostępu do wymiaru sprawiedliwości dla osób z niepełnosprawnościami”</w:t>
      </w:r>
      <w:r w:rsidR="3D6E1214">
        <w:t>,</w:t>
      </w:r>
      <w:r w:rsidR="7A6615DC">
        <w:t xml:space="preserve"> </w:t>
      </w:r>
      <w:r w:rsidR="5F77CC7E">
        <w:t>z</w:t>
      </w:r>
      <w:r w:rsidR="7A6615DC">
        <w:t>realizowany przez</w:t>
      </w:r>
      <w:r w:rsidR="392F5F38">
        <w:t xml:space="preserve"> </w:t>
      </w:r>
      <w:r w:rsidR="7A6615DC">
        <w:t>Ministerstwo Sprawiedliwości</w:t>
      </w:r>
      <w:r w:rsidR="0A293F3C">
        <w:t>, który</w:t>
      </w:r>
      <w:r w:rsidR="7A6615DC">
        <w:t xml:space="preserve"> m</w:t>
      </w:r>
      <w:r w:rsidR="3DA2F252">
        <w:t>i</w:t>
      </w:r>
      <w:r w:rsidR="7A6615DC">
        <w:t>a</w:t>
      </w:r>
      <w:r w:rsidR="649BB936">
        <w:t>ł</w:t>
      </w:r>
      <w:r w:rsidR="7A6615DC">
        <w:t xml:space="preserve"> na celu zwiększenie dostępności architektonicznej i</w:t>
      </w:r>
      <w:r w:rsidR="392F5F38">
        <w:t xml:space="preserve"> </w:t>
      </w:r>
      <w:r w:rsidR="7A6615DC">
        <w:t>informacyjno-komunikacyjnej w sądach oraz podniesienie kompetencji pracowników</w:t>
      </w:r>
      <w:r w:rsidR="392F5F38">
        <w:t xml:space="preserve"> </w:t>
      </w:r>
      <w:r w:rsidR="7A6615DC">
        <w:t xml:space="preserve">wymiaru sprawiedliwości w zakresie wiedzy związanej z potrzebami </w:t>
      </w:r>
      <w:r w:rsidR="00CF1968">
        <w:t>OzN</w:t>
      </w:r>
      <w:r w:rsidR="7A6615DC">
        <w:t>.</w:t>
      </w:r>
    </w:p>
    <w:p w14:paraId="15C9A12A" w14:textId="183E95C1" w:rsidR="63E82033" w:rsidRDefault="7BC26ACB" w:rsidP="009A5ABD">
      <w:pPr>
        <w:spacing w:after="120"/>
      </w:pPr>
      <w:bookmarkStart w:id="193" w:name="_Hlk158729684"/>
      <w:r>
        <w:t>W 2023 r. opracowano Model Dostępnego Sądu zawierający zestaw standardów dostępności dla sądów</w:t>
      </w:r>
      <w:r w:rsidR="562784C4">
        <w:t xml:space="preserve"> powszechnych</w:t>
      </w:r>
      <w:bookmarkEnd w:id="193"/>
      <w:r w:rsidR="562784C4">
        <w:t>.</w:t>
      </w:r>
      <w:r w:rsidR="720C6E51">
        <w:t xml:space="preserve"> </w:t>
      </w:r>
      <w:r w:rsidR="562784C4" w:rsidRPr="1737D46B">
        <w:rPr>
          <w:rFonts w:eastAsia="Arial" w:cs="Arial"/>
          <w:color w:val="1B1B1B"/>
        </w:rPr>
        <w:t>Doposaż</w:t>
      </w:r>
      <w:r w:rsidR="41C3A9C3" w:rsidRPr="1737D46B">
        <w:rPr>
          <w:rFonts w:eastAsia="Arial" w:cs="Arial"/>
          <w:color w:val="1B1B1B"/>
        </w:rPr>
        <w:t>ono</w:t>
      </w:r>
      <w:r w:rsidR="562784C4" w:rsidRPr="1737D46B">
        <w:rPr>
          <w:rFonts w:eastAsia="Arial" w:cs="Arial"/>
          <w:color w:val="1B1B1B"/>
        </w:rPr>
        <w:t xml:space="preserve"> i przeprowadz</w:t>
      </w:r>
      <w:r w:rsidR="65B46C4A" w:rsidRPr="1737D46B">
        <w:rPr>
          <w:rFonts w:eastAsia="Arial" w:cs="Arial"/>
          <w:color w:val="1B1B1B"/>
        </w:rPr>
        <w:t>ono</w:t>
      </w:r>
      <w:r w:rsidR="562784C4" w:rsidRPr="1737D46B">
        <w:rPr>
          <w:rFonts w:eastAsia="Arial" w:cs="Arial"/>
          <w:color w:val="1B1B1B"/>
        </w:rPr>
        <w:t xml:space="preserve"> prac</w:t>
      </w:r>
      <w:r w:rsidR="3B465203" w:rsidRPr="1737D46B">
        <w:rPr>
          <w:rFonts w:eastAsia="Arial" w:cs="Arial"/>
          <w:color w:val="1B1B1B"/>
        </w:rPr>
        <w:t>e</w:t>
      </w:r>
      <w:r w:rsidR="562784C4" w:rsidRPr="1737D46B">
        <w:rPr>
          <w:rFonts w:eastAsia="Arial" w:cs="Arial"/>
          <w:color w:val="1B1B1B"/>
        </w:rPr>
        <w:t xml:space="preserve"> adaptacyjno-budowlan</w:t>
      </w:r>
      <w:r w:rsidR="2B156B5B" w:rsidRPr="1737D46B">
        <w:rPr>
          <w:rFonts w:eastAsia="Arial" w:cs="Arial"/>
          <w:color w:val="1B1B1B"/>
        </w:rPr>
        <w:t>e</w:t>
      </w:r>
      <w:r w:rsidR="562784C4" w:rsidRPr="1737D46B">
        <w:rPr>
          <w:rFonts w:eastAsia="Arial" w:cs="Arial"/>
          <w:color w:val="1B1B1B"/>
        </w:rPr>
        <w:t xml:space="preserve"> w 35 wybranych sądach</w:t>
      </w:r>
      <w:r w:rsidR="1A06128C" w:rsidRPr="1737D46B">
        <w:rPr>
          <w:rFonts w:eastAsia="Arial" w:cs="Arial"/>
          <w:color w:val="1B1B1B"/>
        </w:rPr>
        <w:t xml:space="preserve"> (</w:t>
      </w:r>
      <w:hyperlink r:id="rId182">
        <w:r w:rsidR="1A06128C" w:rsidRPr="1737D46B">
          <w:rPr>
            <w:rStyle w:val="Hipercze"/>
          </w:rPr>
          <w:t>link do listy sądów objętych wsparciem</w:t>
        </w:r>
      </w:hyperlink>
      <w:r w:rsidR="1A06128C" w:rsidRPr="1737D46B">
        <w:rPr>
          <w:rFonts w:eastAsia="Arial" w:cs="Arial"/>
          <w:color w:val="1B1B1B"/>
        </w:rPr>
        <w:t>)</w:t>
      </w:r>
      <w:r w:rsidR="562784C4" w:rsidRPr="1737D46B">
        <w:rPr>
          <w:rFonts w:eastAsia="Arial" w:cs="Arial"/>
          <w:color w:val="1B1B1B"/>
        </w:rPr>
        <w:t xml:space="preserve">, mające na celu ułatwienie dostępu do budynku sądu i obsługę osób ze szczególnymi potrzebami. </w:t>
      </w:r>
      <w:r w:rsidR="04B09995">
        <w:t>Ponadto przeszkolono</w:t>
      </w:r>
      <w:r w:rsidR="3ACDCD99">
        <w:t xml:space="preserve"> 3451 osób w ramach stacjonarnych warsztatów</w:t>
      </w:r>
      <w:r w:rsidR="009A5ABD">
        <w:t xml:space="preserve"> podnoszących wśród kadr wymiaru sprawiedliwości oraz przedstawicieli zawodów prawniczych kompetencje i wiedzę w obszarze praw oraz potrzeb osób z niepełnosprawnością</w:t>
      </w:r>
      <w:r w:rsidR="4CA5C3A6">
        <w:t>.</w:t>
      </w:r>
      <w:r w:rsidR="3ACDCD99">
        <w:t xml:space="preserve"> </w:t>
      </w:r>
      <w:r w:rsidR="154727E9">
        <w:t>U</w:t>
      </w:r>
      <w:r w:rsidR="3ACDCD99">
        <w:t>dostępniono szkolenia e-learningowe na platformie szkoleniowej Ministerstwa Sprawiedliwości skierowane do sześciu grup docelowych (kadry kierowniczej sądów, kadry orzeczniczej i wspierającej, koordynatorów dostępności w sądach, pracowników administracyjnych sądów, pracowników pełniących funkcję osoby wspierającej osoby z niepełnosprawności</w:t>
      </w:r>
      <w:r w:rsidR="00FC63C9">
        <w:t>ami</w:t>
      </w:r>
      <w:r w:rsidR="3ACDCD99">
        <w:t xml:space="preserve"> w sądach, przedstawicieli zawodów prawniczych)</w:t>
      </w:r>
      <w:r w:rsidR="00692EC5">
        <w:t xml:space="preserve">. </w:t>
      </w:r>
      <w:r w:rsidR="007F5665">
        <w:t>W</w:t>
      </w:r>
      <w:r w:rsidR="009A5ABD">
        <w:t xml:space="preserve"> </w:t>
      </w:r>
      <w:r w:rsidR="07B43932">
        <w:t>2023 r. w</w:t>
      </w:r>
      <w:r w:rsidR="7A6615DC">
        <w:t>ydatkowano w projekcie 1</w:t>
      </w:r>
      <w:r w:rsidR="0CF44630">
        <w:t>8</w:t>
      </w:r>
      <w:r w:rsidR="465CCFB7">
        <w:t>,6 mln</w:t>
      </w:r>
      <w:r w:rsidR="7A6615DC">
        <w:t xml:space="preserve"> zł</w:t>
      </w:r>
      <w:r w:rsidR="009A5ABD">
        <w:t>,</w:t>
      </w:r>
      <w:r w:rsidR="5F2CEEC4">
        <w:t xml:space="preserve"> a łącznie</w:t>
      </w:r>
      <w:r w:rsidR="2D1E55F8">
        <w:t xml:space="preserve"> w projekcie wydatkowano 20,3 mln zł i przeszkolono 4060 osób</w:t>
      </w:r>
      <w:r w:rsidR="009A5ABD">
        <w:t>, realizując wszystkie zakładane cele, produkty i rezultaty</w:t>
      </w:r>
      <w:r w:rsidR="2D1E55F8">
        <w:t>.</w:t>
      </w:r>
    </w:p>
    <w:p w14:paraId="2D4E2476" w14:textId="2287B3F4" w:rsidR="0012647E" w:rsidRPr="0012647E" w:rsidRDefault="35AA1F5E" w:rsidP="0014137E">
      <w:pPr>
        <w:pStyle w:val="Nagwek4"/>
        <w:numPr>
          <w:ilvl w:val="0"/>
          <w:numId w:val="12"/>
        </w:numPr>
        <w:ind w:left="567" w:hanging="425"/>
      </w:pPr>
      <w:r>
        <w:t>Wsparcie JST</w:t>
      </w:r>
    </w:p>
    <w:p w14:paraId="66E68405" w14:textId="1BE448EA" w:rsidR="006F55A1" w:rsidRPr="00EB1761" w:rsidRDefault="5BD1888C" w:rsidP="005C1ED4">
      <w:pPr>
        <w:suppressAutoHyphens w:val="0"/>
        <w:spacing w:after="120"/>
        <w:rPr>
          <w:rFonts w:eastAsia="Calibri" w:cs="Arial"/>
        </w:rPr>
      </w:pPr>
      <w:r w:rsidRPr="21355F74">
        <w:rPr>
          <w:rFonts w:eastAsia="Calibri" w:cs="Arial"/>
        </w:rPr>
        <w:t xml:space="preserve">Kolejnym pakietem </w:t>
      </w:r>
      <w:r w:rsidR="6FCB0ACA" w:rsidRPr="21355F74">
        <w:rPr>
          <w:rFonts w:eastAsia="Calibri" w:cs="Arial"/>
        </w:rPr>
        <w:t xml:space="preserve">wsparcia w tym Działaniu </w:t>
      </w:r>
      <w:r w:rsidR="7BDF0D27" w:rsidRPr="21355F74">
        <w:rPr>
          <w:rFonts w:eastAsia="Calibri" w:cs="Arial"/>
        </w:rPr>
        <w:t>było</w:t>
      </w:r>
      <w:r w:rsidR="6FCB0ACA" w:rsidRPr="21355F74">
        <w:rPr>
          <w:rFonts w:eastAsia="Calibri" w:cs="Arial"/>
        </w:rPr>
        <w:t xml:space="preserve"> 9 projektów </w:t>
      </w:r>
      <w:r w:rsidR="28B5B009" w:rsidRPr="21355F74">
        <w:rPr>
          <w:rFonts w:eastAsia="Calibri" w:cs="Arial"/>
        </w:rPr>
        <w:t xml:space="preserve">samorządów terytorialnych, </w:t>
      </w:r>
      <w:r w:rsidR="6FCB0ACA" w:rsidRPr="21355F74">
        <w:rPr>
          <w:rFonts w:eastAsia="Calibri" w:cs="Arial"/>
        </w:rPr>
        <w:t xml:space="preserve">wybranych w konkursie zrealizowanym przez Centrum Projektów Europejskich </w:t>
      </w:r>
      <w:r w:rsidR="18BF9E17" w:rsidRPr="21355F74">
        <w:rPr>
          <w:rFonts w:eastAsia="Calibri" w:cs="Arial"/>
        </w:rPr>
        <w:t xml:space="preserve">jeszcze </w:t>
      </w:r>
      <w:r w:rsidR="6FCB0ACA" w:rsidRPr="21355F74">
        <w:rPr>
          <w:rFonts w:eastAsia="Calibri" w:cs="Arial"/>
        </w:rPr>
        <w:t>w 2018</w:t>
      </w:r>
      <w:r w:rsidR="57A032A4" w:rsidRPr="21355F74">
        <w:rPr>
          <w:rFonts w:eastAsia="Calibri" w:cs="Arial"/>
        </w:rPr>
        <w:t xml:space="preserve"> </w:t>
      </w:r>
      <w:r w:rsidR="6FCB0ACA" w:rsidRPr="21355F74">
        <w:rPr>
          <w:rFonts w:eastAsia="Calibri" w:cs="Arial"/>
        </w:rPr>
        <w:t xml:space="preserve">r. Spośród </w:t>
      </w:r>
      <w:r w:rsidR="00CF1968">
        <w:rPr>
          <w:rFonts w:eastAsia="Calibri" w:cs="Arial"/>
        </w:rPr>
        <w:t>trzech</w:t>
      </w:r>
      <w:r w:rsidR="00CF1968" w:rsidRPr="21355F74">
        <w:rPr>
          <w:rFonts w:eastAsia="Calibri" w:cs="Arial"/>
        </w:rPr>
        <w:t xml:space="preserve"> </w:t>
      </w:r>
      <w:r w:rsidR="329ECACB" w:rsidRPr="21355F74">
        <w:rPr>
          <w:rFonts w:eastAsia="Calibri" w:cs="Arial"/>
        </w:rPr>
        <w:t xml:space="preserve">które były kontynuowane </w:t>
      </w:r>
      <w:r w:rsidR="04A47AC5" w:rsidRPr="21355F74">
        <w:rPr>
          <w:rFonts w:eastAsia="Calibri" w:cs="Arial"/>
        </w:rPr>
        <w:t>w 2023</w:t>
      </w:r>
      <w:r w:rsidR="31350022" w:rsidRPr="21355F74">
        <w:rPr>
          <w:rFonts w:eastAsia="Calibri" w:cs="Arial"/>
        </w:rPr>
        <w:t xml:space="preserve"> </w:t>
      </w:r>
      <w:r w:rsidR="04A47AC5" w:rsidRPr="21355F74">
        <w:rPr>
          <w:rFonts w:eastAsia="Calibri" w:cs="Arial"/>
        </w:rPr>
        <w:t>r.</w:t>
      </w:r>
      <w:r w:rsidR="4931ACEF" w:rsidRPr="21355F74">
        <w:rPr>
          <w:rFonts w:eastAsia="Calibri" w:cs="Arial"/>
        </w:rPr>
        <w:t xml:space="preserve"> </w:t>
      </w:r>
      <w:r w:rsidR="329ECACB" w:rsidRPr="21355F74">
        <w:rPr>
          <w:rFonts w:eastAsia="Calibri" w:cs="Arial"/>
        </w:rPr>
        <w:t>na uwag</w:t>
      </w:r>
      <w:r w:rsidR="0CB09D8A" w:rsidRPr="21355F74">
        <w:rPr>
          <w:rFonts w:eastAsia="Calibri" w:cs="Arial"/>
        </w:rPr>
        <w:t>ę</w:t>
      </w:r>
      <w:r w:rsidR="329ECACB" w:rsidRPr="21355F74">
        <w:rPr>
          <w:rFonts w:eastAsia="Calibri" w:cs="Arial"/>
        </w:rPr>
        <w:t xml:space="preserve"> zasługuje</w:t>
      </w:r>
      <w:r w:rsidR="4C591489" w:rsidRPr="21355F74">
        <w:rPr>
          <w:rFonts w:eastAsia="Calibri" w:cs="Arial"/>
        </w:rPr>
        <w:t>:</w:t>
      </w:r>
    </w:p>
    <w:p w14:paraId="7EE23492" w14:textId="1FCDF57A" w:rsidR="0014137E" w:rsidRDefault="77EB0238" w:rsidP="005C1ED4">
      <w:pPr>
        <w:spacing w:after="120"/>
      </w:pPr>
      <w:r>
        <w:lastRenderedPageBreak/>
        <w:t xml:space="preserve">Projekt </w:t>
      </w:r>
      <w:r w:rsidR="00CF1968">
        <w:t>„</w:t>
      </w:r>
      <w:r>
        <w:t>Mobilny urzędnik. Poprawa dostępności usług publicznych dla mieszkańców o szczególnych potrzebach” zrealizowany przez Fundację Partycypacji Społecznej. W projekcie opracowano wersje testową rozwiązania</w:t>
      </w:r>
      <w:r w:rsidR="493A8E47">
        <w:t>, które przetestowano w 40 urzędach</w:t>
      </w:r>
      <w:r>
        <w:t xml:space="preserve">. </w:t>
      </w:r>
      <w:r w:rsidR="20789032">
        <w:t>Polegało ono głównie na szkoleniach dla</w:t>
      </w:r>
      <w:r w:rsidR="008B4BAD">
        <w:t xml:space="preserve"> </w:t>
      </w:r>
      <w:r w:rsidR="0FE9582E">
        <w:t>pracowników</w:t>
      </w:r>
      <w:r>
        <w:t xml:space="preserve"> urzędów gmin</w:t>
      </w:r>
      <w:r w:rsidR="008B4BAD">
        <w:t xml:space="preserve"> </w:t>
      </w:r>
      <w:r w:rsidR="00D373A8">
        <w:br/>
      </w:r>
      <w:r w:rsidR="2D498A95">
        <w:t xml:space="preserve">z zakresu </w:t>
      </w:r>
      <w:r w:rsidR="1D442C9E">
        <w:t xml:space="preserve">stosowania </w:t>
      </w:r>
      <w:r>
        <w:t>procedur i narzędzi realizacji usług poza urzędem, treningu komunikacji interpersonalnej z os</w:t>
      </w:r>
      <w:r w:rsidR="660AE3C9">
        <w:t>obami z</w:t>
      </w:r>
      <w:r>
        <w:t xml:space="preserve"> niepełnosprawn</w:t>
      </w:r>
      <w:r w:rsidR="41C65E9C">
        <w:t>ości</w:t>
      </w:r>
      <w:r>
        <w:t>ą słuchowo</w:t>
      </w:r>
      <w:r w:rsidR="00599E6D">
        <w:t>-</w:t>
      </w:r>
      <w:r>
        <w:t>wzrokow</w:t>
      </w:r>
      <w:r w:rsidR="0122A489">
        <w:t>ą</w:t>
      </w:r>
      <w:r w:rsidR="28B507EE">
        <w:t xml:space="preserve">, </w:t>
      </w:r>
      <w:r w:rsidR="75BF46A0">
        <w:t xml:space="preserve">czy </w:t>
      </w:r>
      <w:r w:rsidR="28B507EE">
        <w:t>wdr</w:t>
      </w:r>
      <w:r w:rsidR="0D693AFF">
        <w:t>ażania</w:t>
      </w:r>
      <w:r w:rsidR="28B507EE">
        <w:t xml:space="preserve"> </w:t>
      </w:r>
      <w:r>
        <w:t>standard</w:t>
      </w:r>
      <w:r w:rsidR="4D01A06F">
        <w:t xml:space="preserve">ów </w:t>
      </w:r>
      <w:r>
        <w:t>obsługi klienta o s</w:t>
      </w:r>
      <w:r w:rsidR="6CCAF19B">
        <w:t>zczegól</w:t>
      </w:r>
      <w:r>
        <w:t>nych potrzebach poza urzędem</w:t>
      </w:r>
      <w:r w:rsidR="53EF2BAD">
        <w:t xml:space="preserve"> (</w:t>
      </w:r>
      <w:hyperlink r:id="rId183" w:anchor="1626330852488-dfcbb19a-fa8f" w:history="1">
        <w:r w:rsidR="53EF2BAD" w:rsidRPr="3F4B0199">
          <w:rPr>
            <w:rStyle w:val="Hipercze"/>
          </w:rPr>
          <w:t>link do informacji o projekcie</w:t>
        </w:r>
      </w:hyperlink>
      <w:r w:rsidR="53EF2BAD">
        <w:t>)</w:t>
      </w:r>
      <w:r w:rsidR="0014137E">
        <w:t>.</w:t>
      </w:r>
    </w:p>
    <w:p w14:paraId="15048279" w14:textId="63A0691C" w:rsidR="006F55A1" w:rsidRPr="00EB1761" w:rsidRDefault="28B5B009" w:rsidP="00CB0A5F">
      <w:pPr>
        <w:spacing w:after="120"/>
        <w:rPr>
          <w:rFonts w:eastAsia="Calibri" w:cs="Arial"/>
        </w:rPr>
      </w:pPr>
      <w:r w:rsidRPr="3F4B0199">
        <w:rPr>
          <w:rFonts w:eastAsia="Calibri" w:cs="Arial"/>
        </w:rPr>
        <w:t>Z kolei w konkursie</w:t>
      </w:r>
      <w:r w:rsidR="0C8F728D" w:rsidRPr="3F4B0199">
        <w:rPr>
          <w:rFonts w:eastAsia="Calibri" w:cs="Arial"/>
        </w:rPr>
        <w:t xml:space="preserve"> MSWiA</w:t>
      </w:r>
      <w:r w:rsidRPr="3F4B0199">
        <w:rPr>
          <w:rFonts w:eastAsia="Calibri" w:cs="Arial"/>
        </w:rPr>
        <w:t xml:space="preserve"> </w:t>
      </w:r>
      <w:r w:rsidR="5BD1888C" w:rsidRPr="3F4B0199">
        <w:rPr>
          <w:rFonts w:eastAsia="Calibri" w:cs="Arial"/>
        </w:rPr>
        <w:t xml:space="preserve">pn. „Dostępny samorząd” </w:t>
      </w:r>
      <w:r w:rsidR="2B07CD6F" w:rsidRPr="3F4B0199">
        <w:rPr>
          <w:rFonts w:eastAsia="Calibri" w:cs="Arial"/>
        </w:rPr>
        <w:t xml:space="preserve">w 2023 r. zakończono </w:t>
      </w:r>
      <w:r w:rsidR="5BD1888C" w:rsidRPr="3F4B0199">
        <w:rPr>
          <w:rFonts w:eastAsia="Calibri" w:cs="Arial"/>
        </w:rPr>
        <w:t>realiz</w:t>
      </w:r>
      <w:r w:rsidR="4FD53557" w:rsidRPr="3F4B0199">
        <w:rPr>
          <w:rFonts w:eastAsia="Calibri" w:cs="Arial"/>
        </w:rPr>
        <w:t>ację</w:t>
      </w:r>
      <w:r w:rsidR="5BD1888C" w:rsidRPr="3F4B0199">
        <w:rPr>
          <w:rFonts w:eastAsia="Calibri" w:cs="Arial"/>
        </w:rPr>
        <w:t xml:space="preserve"> 24 projekt</w:t>
      </w:r>
      <w:r w:rsidR="359A08A0" w:rsidRPr="3F4B0199">
        <w:rPr>
          <w:rFonts w:eastAsia="Calibri" w:cs="Arial"/>
        </w:rPr>
        <w:t>ów</w:t>
      </w:r>
      <w:r w:rsidR="5BD1888C" w:rsidRPr="3F4B0199">
        <w:rPr>
          <w:rFonts w:eastAsia="Calibri" w:cs="Arial"/>
        </w:rPr>
        <w:t>,</w:t>
      </w:r>
      <w:r w:rsidR="0014137E">
        <w:t xml:space="preserve"> </w:t>
      </w:r>
      <w:r w:rsidR="5BD1888C" w:rsidRPr="3F4B0199">
        <w:rPr>
          <w:rFonts w:eastAsia="Calibri" w:cs="Arial"/>
        </w:rPr>
        <w:t>w których przeprowadzono przegląd procedur związanych z obsługą klienta pod kątem zapewnienia dostępności</w:t>
      </w:r>
      <w:r w:rsidR="37CD4C17" w:rsidRPr="3F4B0199">
        <w:rPr>
          <w:rFonts w:eastAsia="Calibri" w:cs="Arial"/>
        </w:rPr>
        <w:t>.</w:t>
      </w:r>
      <w:r w:rsidR="5BD1888C" w:rsidRPr="3F4B0199">
        <w:rPr>
          <w:rFonts w:eastAsia="Calibri" w:cs="Arial"/>
        </w:rPr>
        <w:t xml:space="preserve"> </w:t>
      </w:r>
      <w:r w:rsidR="1E808CA4" w:rsidRPr="3F4B0199">
        <w:rPr>
          <w:rFonts w:eastAsia="Calibri" w:cs="Arial"/>
        </w:rPr>
        <w:t>W 2023 r. dokonano przeglądu w</w:t>
      </w:r>
      <w:r w:rsidR="5BD1888C" w:rsidRPr="3F4B0199">
        <w:rPr>
          <w:rFonts w:eastAsia="Calibri" w:cs="Arial"/>
        </w:rPr>
        <w:t xml:space="preserve"> </w:t>
      </w:r>
      <w:r w:rsidR="15CA8022" w:rsidRPr="3F4B0199">
        <w:rPr>
          <w:rFonts w:eastAsia="Calibri" w:cs="Arial"/>
        </w:rPr>
        <w:t>69</w:t>
      </w:r>
      <w:r w:rsidR="5BD1888C" w:rsidRPr="3F4B0199">
        <w:rPr>
          <w:rFonts w:eastAsia="Calibri" w:cs="Arial"/>
        </w:rPr>
        <w:t xml:space="preserve"> JST</w:t>
      </w:r>
      <w:r w:rsidR="6C4809B0" w:rsidRPr="3F4B0199">
        <w:rPr>
          <w:rFonts w:eastAsia="Calibri" w:cs="Arial"/>
        </w:rPr>
        <w:t xml:space="preserve"> (</w:t>
      </w:r>
      <w:r w:rsidR="756EBA25" w:rsidRPr="3F4B0199">
        <w:rPr>
          <w:rFonts w:eastAsia="Calibri" w:cs="Arial"/>
        </w:rPr>
        <w:t xml:space="preserve">w sumie przeprowadzono przegląd w 963 </w:t>
      </w:r>
      <w:r w:rsidR="301EC793" w:rsidRPr="3F4B0199">
        <w:rPr>
          <w:rFonts w:eastAsia="Calibri" w:cs="Arial"/>
        </w:rPr>
        <w:t>J</w:t>
      </w:r>
      <w:r w:rsidR="756EBA25" w:rsidRPr="3F4B0199">
        <w:rPr>
          <w:rFonts w:eastAsia="Calibri" w:cs="Arial"/>
        </w:rPr>
        <w:t>ST)</w:t>
      </w:r>
      <w:r w:rsidR="5BD1888C" w:rsidRPr="3F4B0199">
        <w:rPr>
          <w:rFonts w:eastAsia="Calibri" w:cs="Arial"/>
        </w:rPr>
        <w:t xml:space="preserve">. W ramach projektów przewidziano również wdrożenie wniosków i rekomendacji dotyczących dostosowania procedur do potrzeb </w:t>
      </w:r>
      <w:r w:rsidR="00A03179">
        <w:rPr>
          <w:rFonts w:eastAsia="Calibri" w:cs="Arial"/>
        </w:rPr>
        <w:t>OzN</w:t>
      </w:r>
      <w:r w:rsidR="5BD1888C" w:rsidRPr="3F4B0199">
        <w:rPr>
          <w:rFonts w:eastAsia="Calibri" w:cs="Arial"/>
        </w:rPr>
        <w:t>. Wartość zrealizowanych w 202</w:t>
      </w:r>
      <w:r w:rsidR="504D7F27" w:rsidRPr="3F4B0199">
        <w:rPr>
          <w:rFonts w:eastAsia="Calibri" w:cs="Arial"/>
        </w:rPr>
        <w:t>3</w:t>
      </w:r>
      <w:r w:rsidR="5BD1888C" w:rsidRPr="3F4B0199">
        <w:rPr>
          <w:rFonts w:eastAsia="Calibri" w:cs="Arial"/>
        </w:rPr>
        <w:t xml:space="preserve"> r. zadań </w:t>
      </w:r>
      <w:r w:rsidR="078D7C6C" w:rsidRPr="3F4B0199">
        <w:rPr>
          <w:rFonts w:eastAsia="Calibri" w:cs="Arial"/>
        </w:rPr>
        <w:t xml:space="preserve">w tym zakresie </w:t>
      </w:r>
      <w:r w:rsidR="5BD1888C" w:rsidRPr="3F4B0199">
        <w:rPr>
          <w:rFonts w:eastAsia="Calibri" w:cs="Arial"/>
        </w:rPr>
        <w:t xml:space="preserve">wyniosła </w:t>
      </w:r>
      <w:r w:rsidR="4673A204" w:rsidRPr="3F4B0199">
        <w:rPr>
          <w:rFonts w:eastAsia="Calibri" w:cs="Arial"/>
        </w:rPr>
        <w:t>0,5</w:t>
      </w:r>
      <w:r w:rsidR="5BD1888C" w:rsidRPr="3F4B0199">
        <w:rPr>
          <w:rFonts w:eastAsia="Calibri" w:cs="Arial"/>
        </w:rPr>
        <w:t xml:space="preserve"> mln zł.</w:t>
      </w:r>
    </w:p>
    <w:p w14:paraId="6CA45E3F" w14:textId="77777777" w:rsidR="00F95921" w:rsidRDefault="57AEBE53" w:rsidP="00F95921">
      <w:pPr>
        <w:pStyle w:val="Nagwek3"/>
        <w:rPr>
          <w:shd w:val="clear" w:color="auto" w:fill="DDD9C3" w:themeFill="background2" w:themeFillShade="E6"/>
        </w:rPr>
      </w:pPr>
      <w:bookmarkStart w:id="194" w:name="_Toc173321918"/>
      <w:r w:rsidRPr="00DC3DD4">
        <w:rPr>
          <w:shd w:val="clear" w:color="auto" w:fill="DDD9C3" w:themeFill="background2" w:themeFillShade="E6"/>
        </w:rPr>
        <w:t>Działanie 38. Współpraca na rzecz dostępności</w:t>
      </w:r>
      <w:bookmarkEnd w:id="194"/>
      <w:r w:rsidRPr="00DC3DD4">
        <w:rPr>
          <w:shd w:val="clear" w:color="auto" w:fill="DDD9C3" w:themeFill="background2" w:themeFillShade="E6"/>
        </w:rPr>
        <w:t xml:space="preserve"> </w:t>
      </w:r>
    </w:p>
    <w:p w14:paraId="2CF68310" w14:textId="084F076A" w:rsidR="00A52D0D" w:rsidRPr="00EB1761" w:rsidRDefault="71F51EF4" w:rsidP="00F95921">
      <w:pPr>
        <w:pStyle w:val="Nagwek4"/>
        <w:numPr>
          <w:ilvl w:val="2"/>
          <w:numId w:val="73"/>
        </w:numPr>
        <w:tabs>
          <w:tab w:val="clear" w:pos="1080"/>
          <w:tab w:val="num" w:pos="720"/>
        </w:tabs>
        <w:ind w:left="426"/>
      </w:pPr>
      <w:r w:rsidRPr="00EB1761">
        <w:t>Współpraca z koordynatorami dostępności</w:t>
      </w:r>
    </w:p>
    <w:p w14:paraId="0F1C7468" w14:textId="5102EF01" w:rsidR="00A52D0D" w:rsidRDefault="000A0D0B" w:rsidP="0014137E">
      <w:pPr>
        <w:suppressAutoHyphens w:val="0"/>
        <w:spacing w:after="120"/>
        <w:rPr>
          <w:rFonts w:cs="Arial"/>
        </w:rPr>
      </w:pPr>
      <w:bookmarkStart w:id="195" w:name="_Hlk128993887"/>
      <w:r w:rsidRPr="28492E1A">
        <w:rPr>
          <w:rFonts w:cs="Arial"/>
        </w:rPr>
        <w:t>W 202</w:t>
      </w:r>
      <w:r w:rsidR="5BF6EE99" w:rsidRPr="28492E1A">
        <w:rPr>
          <w:rFonts w:cs="Arial"/>
        </w:rPr>
        <w:t>3</w:t>
      </w:r>
      <w:r w:rsidRPr="28492E1A">
        <w:rPr>
          <w:rFonts w:cs="Arial"/>
        </w:rPr>
        <w:t xml:space="preserve"> r. </w:t>
      </w:r>
      <w:r w:rsidR="0080154C" w:rsidRPr="28492E1A">
        <w:rPr>
          <w:rFonts w:cs="Arial"/>
        </w:rPr>
        <w:t xml:space="preserve">MFiPR </w:t>
      </w:r>
      <w:r w:rsidR="00973F2F" w:rsidRPr="28492E1A">
        <w:rPr>
          <w:rFonts w:cs="Arial"/>
        </w:rPr>
        <w:t>prowadzi</w:t>
      </w:r>
      <w:r w:rsidRPr="28492E1A">
        <w:rPr>
          <w:rFonts w:cs="Arial"/>
        </w:rPr>
        <w:t>ło</w:t>
      </w:r>
      <w:r w:rsidR="00973F2F" w:rsidRPr="28492E1A">
        <w:rPr>
          <w:rFonts w:cs="Arial"/>
        </w:rPr>
        <w:t xml:space="preserve"> liczne </w:t>
      </w:r>
      <w:r w:rsidR="0080154C" w:rsidRPr="28492E1A">
        <w:rPr>
          <w:rFonts w:cs="Arial"/>
        </w:rPr>
        <w:t>działania szkoleniowe</w:t>
      </w:r>
      <w:r w:rsidRPr="28492E1A">
        <w:rPr>
          <w:rFonts w:cs="Arial"/>
        </w:rPr>
        <w:t>,</w:t>
      </w:r>
      <w:r w:rsidR="0080154C" w:rsidRPr="28492E1A">
        <w:rPr>
          <w:rFonts w:cs="Arial"/>
        </w:rPr>
        <w:t xml:space="preserve"> </w:t>
      </w:r>
      <w:r w:rsidRPr="28492E1A">
        <w:rPr>
          <w:rFonts w:cs="Arial"/>
        </w:rPr>
        <w:t xml:space="preserve">informacyjne </w:t>
      </w:r>
      <w:r>
        <w:br/>
      </w:r>
      <w:r w:rsidRPr="28492E1A">
        <w:rPr>
          <w:rFonts w:cs="Arial"/>
        </w:rPr>
        <w:t xml:space="preserve">i integracyjne, </w:t>
      </w:r>
      <w:r w:rsidR="0080154C" w:rsidRPr="28492E1A">
        <w:rPr>
          <w:rFonts w:cs="Arial"/>
        </w:rPr>
        <w:t>skierowane do koordynatorów dostępności</w:t>
      </w:r>
      <w:r w:rsidR="00A52D0D" w:rsidRPr="28492E1A">
        <w:rPr>
          <w:rFonts w:cs="Arial"/>
        </w:rPr>
        <w:t xml:space="preserve">. </w:t>
      </w:r>
      <w:bookmarkEnd w:id="195"/>
      <w:r w:rsidRPr="28492E1A">
        <w:rPr>
          <w:rFonts w:cs="Arial"/>
        </w:rPr>
        <w:t>Z</w:t>
      </w:r>
      <w:r w:rsidR="00A52D0D" w:rsidRPr="28492E1A">
        <w:rPr>
          <w:rFonts w:cs="Arial"/>
        </w:rPr>
        <w:t xml:space="preserve">aktualizowano bazę podmiotów, które wyznaczyły koordynatora dostępności dostępną na stronie internetowej </w:t>
      </w:r>
      <w:hyperlink r:id="rId184">
        <w:r w:rsidR="00A52D0D" w:rsidRPr="28492E1A">
          <w:rPr>
            <w:rStyle w:val="Hipercze"/>
            <w:rFonts w:cs="Arial"/>
          </w:rPr>
          <w:t>Programu Dostępność Plus</w:t>
        </w:r>
      </w:hyperlink>
      <w:r w:rsidR="00A52D0D" w:rsidRPr="28492E1A">
        <w:rPr>
          <w:rFonts w:cs="Arial"/>
        </w:rPr>
        <w:t xml:space="preserve">. Aktualnie w bazie tej znajduje się blisko 3000 podmiotów, z których </w:t>
      </w:r>
      <w:r w:rsidRPr="28492E1A">
        <w:rPr>
          <w:rFonts w:cs="Arial"/>
        </w:rPr>
        <w:t xml:space="preserve">tylko </w:t>
      </w:r>
      <w:r w:rsidR="00A52D0D" w:rsidRPr="28492E1A">
        <w:rPr>
          <w:rFonts w:cs="Arial"/>
        </w:rPr>
        <w:t xml:space="preserve">część to podmioty zobowiązane do wyznaczenia koordynatora dostępności </w:t>
      </w:r>
      <w:r w:rsidR="001C0E86" w:rsidRPr="28492E1A">
        <w:rPr>
          <w:rFonts w:cs="Arial"/>
        </w:rPr>
        <w:t xml:space="preserve">na mocy art. 14 UZD. Część to inne instytucje czy placówki, które </w:t>
      </w:r>
      <w:r w:rsidRPr="28492E1A">
        <w:rPr>
          <w:rFonts w:cs="Arial"/>
        </w:rPr>
        <w:t xml:space="preserve">również </w:t>
      </w:r>
      <w:r w:rsidR="001C0E86" w:rsidRPr="28492E1A">
        <w:rPr>
          <w:rFonts w:cs="Arial"/>
        </w:rPr>
        <w:t xml:space="preserve">wyznaczyły koordynatora </w:t>
      </w:r>
      <w:r w:rsidRPr="28492E1A">
        <w:rPr>
          <w:rFonts w:cs="Arial"/>
        </w:rPr>
        <w:t>– mimo że nie miały takiego obowiązku</w:t>
      </w:r>
      <w:r w:rsidR="7CC57FCD" w:rsidRPr="28492E1A">
        <w:rPr>
          <w:rFonts w:cs="Arial"/>
        </w:rPr>
        <w:t>.</w:t>
      </w:r>
      <w:r w:rsidRPr="28492E1A">
        <w:rPr>
          <w:rFonts w:cs="Arial"/>
        </w:rPr>
        <w:t xml:space="preserve"> </w:t>
      </w:r>
    </w:p>
    <w:p w14:paraId="0B07B043" w14:textId="7A7D3835" w:rsidR="001C0E86" w:rsidRDefault="55905835" w:rsidP="0014137E">
      <w:pPr>
        <w:suppressAutoHyphens w:val="0"/>
        <w:spacing w:after="120"/>
        <w:rPr>
          <w:rFonts w:cs="Arial"/>
        </w:rPr>
      </w:pPr>
      <w:r w:rsidRPr="56E5A348">
        <w:rPr>
          <w:rFonts w:cs="Arial"/>
        </w:rPr>
        <w:t xml:space="preserve">Koordynatorzy dostępności są adresatami cyklicznego newslettera </w:t>
      </w:r>
      <w:r w:rsidR="4DDDA079" w:rsidRPr="56E5A348">
        <w:rPr>
          <w:rFonts w:cs="Arial"/>
        </w:rPr>
        <w:t xml:space="preserve">z informacjami nt. projektów, działań i inicjatyw realizowanych na rzecz dostępności. </w:t>
      </w:r>
      <w:r w:rsidR="721E3E72" w:rsidRPr="56E5A348">
        <w:rPr>
          <w:rFonts w:cs="Arial"/>
        </w:rPr>
        <w:t xml:space="preserve">Wspólnie ze stroną społeczną opracowano zestaw rekomendacji nt. </w:t>
      </w:r>
      <w:r w:rsidR="006A2210">
        <w:rPr>
          <w:rFonts w:cs="Arial"/>
        </w:rPr>
        <w:t>k</w:t>
      </w:r>
      <w:r w:rsidR="721E3E72" w:rsidRPr="56E5A348">
        <w:rPr>
          <w:rFonts w:cs="Arial"/>
        </w:rPr>
        <w:t xml:space="preserve">ształtowania pozycji koordynatora dostępności w organizacji. Rekomendacje te zostały przekazane urzędom centralnym i regionalnym do dalszej dystrybucji po placówkach nadzorowanych i podległych celem zastosowania. </w:t>
      </w:r>
    </w:p>
    <w:p w14:paraId="725431F5" w14:textId="30E25093" w:rsidR="6E380D10" w:rsidRDefault="6E380D10" w:rsidP="56E5A348">
      <w:pPr>
        <w:spacing w:after="120"/>
        <w:rPr>
          <w:rFonts w:cs="Arial"/>
        </w:rPr>
      </w:pPr>
      <w:r w:rsidRPr="56E5A348">
        <w:rPr>
          <w:rFonts w:cs="Arial"/>
        </w:rPr>
        <w:t>MFiPR zorganizowało 3 spotkania dla koordynatorów dostępności w 2023 r.</w:t>
      </w:r>
      <w:r w:rsidR="00A82B8D">
        <w:rPr>
          <w:rFonts w:cs="Arial"/>
        </w:rPr>
        <w:t>, tj.:</w:t>
      </w:r>
      <w:r w:rsidR="00D373A8">
        <w:rPr>
          <w:rFonts w:cs="Arial"/>
        </w:rPr>
        <w:t xml:space="preserve"> </w:t>
      </w:r>
      <w:r w:rsidR="00D373A8">
        <w:rPr>
          <w:rFonts w:cs="Arial"/>
        </w:rPr>
        <w:br/>
      </w:r>
      <w:r w:rsidR="52FE1B41" w:rsidRPr="56E5A348">
        <w:rPr>
          <w:rFonts w:cs="Arial"/>
        </w:rPr>
        <w:t>16 marca, 20 września,</w:t>
      </w:r>
      <w:r w:rsidR="0329CB93" w:rsidRPr="56E5A348">
        <w:rPr>
          <w:rFonts w:cs="Arial"/>
        </w:rPr>
        <w:t xml:space="preserve"> 5 grudni</w:t>
      </w:r>
      <w:r w:rsidR="25149868" w:rsidRPr="56E5A348">
        <w:rPr>
          <w:rFonts w:cs="Arial"/>
        </w:rPr>
        <w:t xml:space="preserve">a. </w:t>
      </w:r>
    </w:p>
    <w:p w14:paraId="7ABAD12C" w14:textId="4B2DA617" w:rsidR="25149868" w:rsidRDefault="25149868" w:rsidP="56E5A348">
      <w:pPr>
        <w:spacing w:after="120"/>
        <w:rPr>
          <w:rFonts w:cs="Arial"/>
        </w:rPr>
      </w:pPr>
      <w:r w:rsidRPr="56E5A348">
        <w:rPr>
          <w:rFonts w:cs="Arial"/>
        </w:rPr>
        <w:t xml:space="preserve">Pierwsze spotkanie odbyło się </w:t>
      </w:r>
      <w:r w:rsidR="00A82B8D" w:rsidRPr="56E5A348">
        <w:rPr>
          <w:rFonts w:cs="Arial"/>
        </w:rPr>
        <w:t xml:space="preserve">16 marca </w:t>
      </w:r>
      <w:r w:rsidRPr="56E5A348">
        <w:rPr>
          <w:rFonts w:cs="Arial"/>
        </w:rPr>
        <w:t>w formule online i cele</w:t>
      </w:r>
      <w:r w:rsidR="4EDEF1D0" w:rsidRPr="56E5A348">
        <w:rPr>
          <w:rFonts w:cs="Arial"/>
        </w:rPr>
        <w:t>m</w:t>
      </w:r>
      <w:r w:rsidRPr="56E5A348">
        <w:rPr>
          <w:rFonts w:cs="Arial"/>
        </w:rPr>
        <w:t xml:space="preserve"> spotkania było zapewnienie przestrzeni dla koordynatorów dostępności do wymiany informacji </w:t>
      </w:r>
      <w:r w:rsidR="00D373A8">
        <w:rPr>
          <w:rFonts w:cs="Arial"/>
        </w:rPr>
        <w:br/>
      </w:r>
      <w:r w:rsidRPr="56E5A348">
        <w:rPr>
          <w:rFonts w:cs="Arial"/>
        </w:rPr>
        <w:t>i doświadczeń z pełnienia funk</w:t>
      </w:r>
      <w:r w:rsidR="5186EE53" w:rsidRPr="56E5A348">
        <w:rPr>
          <w:rFonts w:cs="Arial"/>
        </w:rPr>
        <w:t xml:space="preserve">cji koordynatora. </w:t>
      </w:r>
      <w:r w:rsidR="3CF6B4D2" w:rsidRPr="56E5A348">
        <w:rPr>
          <w:rFonts w:cs="Arial"/>
        </w:rPr>
        <w:t xml:space="preserve">Omówiono zagadnienia </w:t>
      </w:r>
      <w:r w:rsidR="00A82B8D" w:rsidRPr="56E5A348">
        <w:rPr>
          <w:rFonts w:cs="Arial"/>
        </w:rPr>
        <w:t xml:space="preserve">takie </w:t>
      </w:r>
      <w:r w:rsidR="3CF6B4D2" w:rsidRPr="56E5A348">
        <w:rPr>
          <w:rFonts w:cs="Arial"/>
        </w:rPr>
        <w:t>jak</w:t>
      </w:r>
      <w:r w:rsidR="00A82B8D">
        <w:rPr>
          <w:rFonts w:cs="Arial"/>
        </w:rPr>
        <w:t>:</w:t>
      </w:r>
      <w:r w:rsidR="3CF6B4D2" w:rsidRPr="56E5A348">
        <w:rPr>
          <w:rFonts w:cs="Arial"/>
        </w:rPr>
        <w:t xml:space="preserve"> rola koordynatora dostępności w instytucji, narzędzia prac</w:t>
      </w:r>
      <w:r w:rsidR="24F72AC2" w:rsidRPr="56E5A348">
        <w:rPr>
          <w:rFonts w:cs="Arial"/>
        </w:rPr>
        <w:t>y</w:t>
      </w:r>
      <w:r w:rsidR="3CF6B4D2" w:rsidRPr="56E5A348">
        <w:rPr>
          <w:rFonts w:cs="Arial"/>
        </w:rPr>
        <w:t xml:space="preserve"> koordynatora, narzędzia wsparcia </w:t>
      </w:r>
      <w:r w:rsidR="4FB22349" w:rsidRPr="56E5A348">
        <w:rPr>
          <w:rFonts w:cs="Arial"/>
        </w:rPr>
        <w:t>dla kształcenia i wzmacniania kompetencji koordynatora a ta</w:t>
      </w:r>
      <w:r w:rsidR="395BBD83" w:rsidRPr="56E5A348">
        <w:rPr>
          <w:rFonts w:cs="Arial"/>
        </w:rPr>
        <w:t>kże instrumenty wsparcia podmiotów publicznych w rozwijaniu dostępnych rozwiązań.</w:t>
      </w:r>
      <w:r w:rsidR="4FB22349" w:rsidRPr="56E5A348">
        <w:rPr>
          <w:rFonts w:cs="Arial"/>
        </w:rPr>
        <w:t xml:space="preserve"> </w:t>
      </w:r>
      <w:r w:rsidR="5186EE53" w:rsidRPr="56E5A348">
        <w:rPr>
          <w:rFonts w:cs="Arial"/>
        </w:rPr>
        <w:t xml:space="preserve">Podczas dyskusji i sesji warsztatowych zidentyfikowano kluczowe wyzwania, które wpływają na efektywność i sprawczość pracy koordynatorów dostępności. </w:t>
      </w:r>
      <w:r w:rsidR="5F87F828" w:rsidRPr="56E5A348">
        <w:rPr>
          <w:rFonts w:cs="Arial"/>
        </w:rPr>
        <w:t xml:space="preserve">Dyskusje </w:t>
      </w:r>
      <w:r w:rsidR="5F87F828" w:rsidRPr="56E5A348">
        <w:rPr>
          <w:rFonts w:cs="Arial"/>
        </w:rPr>
        <w:lastRenderedPageBreak/>
        <w:t xml:space="preserve">toczyły się wokół specyfiki pracy koordynatorów w instytucjach i urzędach centralnych, </w:t>
      </w:r>
      <w:r w:rsidR="4020A3CE" w:rsidRPr="56E5A348">
        <w:rPr>
          <w:rFonts w:cs="Arial"/>
        </w:rPr>
        <w:t xml:space="preserve">urzędach wojewódzkich, na uczelniach, </w:t>
      </w:r>
      <w:r w:rsidR="5F87F828" w:rsidRPr="56E5A348">
        <w:rPr>
          <w:rFonts w:cs="Arial"/>
        </w:rPr>
        <w:t>w instytucjach kultury</w:t>
      </w:r>
      <w:r w:rsidR="7532C3F6" w:rsidRPr="56E5A348">
        <w:rPr>
          <w:rFonts w:cs="Arial"/>
        </w:rPr>
        <w:t>.</w:t>
      </w:r>
      <w:r w:rsidR="00051B7B">
        <w:rPr>
          <w:rFonts w:cs="Arial"/>
        </w:rPr>
        <w:t xml:space="preserve"> </w:t>
      </w:r>
    </w:p>
    <w:p w14:paraId="6ADC0630" w14:textId="0541F95E" w:rsidR="00A04994" w:rsidRPr="006C0F8B" w:rsidRDefault="727AA449" w:rsidP="0014137E">
      <w:pPr>
        <w:pStyle w:val="NormalnyWeb"/>
        <w:spacing w:beforeAutospacing="0" w:after="120" w:afterAutospacing="0" w:line="276" w:lineRule="auto"/>
        <w:rPr>
          <w:rFonts w:ascii="Arial" w:eastAsia="Arial" w:hAnsi="Arial" w:cs="Arial"/>
        </w:rPr>
      </w:pPr>
      <w:r w:rsidRPr="56E5A348">
        <w:rPr>
          <w:rFonts w:ascii="Arial" w:eastAsiaTheme="minorEastAsia" w:hAnsi="Arial" w:cs="Arial"/>
          <w:lang w:eastAsia="en-US"/>
        </w:rPr>
        <w:t xml:space="preserve">Kolejne spotkanie </w:t>
      </w:r>
      <w:r w:rsidR="00A82B8D">
        <w:rPr>
          <w:rFonts w:ascii="Arial" w:eastAsiaTheme="minorEastAsia" w:hAnsi="Arial" w:cs="Arial"/>
          <w:lang w:eastAsia="en-US"/>
        </w:rPr>
        <w:t>(</w:t>
      </w:r>
      <w:r w:rsidRPr="56E5A348">
        <w:rPr>
          <w:rFonts w:ascii="Arial" w:eastAsiaTheme="minorEastAsia" w:hAnsi="Arial" w:cs="Arial"/>
          <w:lang w:eastAsia="en-US"/>
        </w:rPr>
        <w:t>20 września</w:t>
      </w:r>
      <w:r w:rsidR="00A82B8D">
        <w:rPr>
          <w:rFonts w:ascii="Arial" w:eastAsiaTheme="minorEastAsia" w:hAnsi="Arial" w:cs="Arial"/>
          <w:lang w:eastAsia="en-US"/>
        </w:rPr>
        <w:t>)</w:t>
      </w:r>
      <w:r w:rsidR="3169E413" w:rsidRPr="56E5A348">
        <w:rPr>
          <w:rFonts w:ascii="Arial" w:eastAsiaTheme="minorEastAsia" w:hAnsi="Arial" w:cs="Arial"/>
          <w:lang w:eastAsia="en-US"/>
        </w:rPr>
        <w:t xml:space="preserve"> </w:t>
      </w:r>
      <w:r w:rsidR="179A9963" w:rsidRPr="56E5A348">
        <w:rPr>
          <w:rFonts w:ascii="Arial" w:eastAsiaTheme="minorEastAsia" w:hAnsi="Arial" w:cs="Arial"/>
          <w:lang w:eastAsia="en-US"/>
        </w:rPr>
        <w:t xml:space="preserve">było w dużej mierze poświęcone prezentacji </w:t>
      </w:r>
      <w:r w:rsidR="0B8633F5" w:rsidRPr="56E5A348">
        <w:rPr>
          <w:rFonts w:ascii="Arial" w:eastAsiaTheme="minorEastAsia" w:hAnsi="Arial" w:cs="Arial"/>
          <w:lang w:eastAsia="en-US"/>
        </w:rPr>
        <w:t>narzędzi wspierających prac</w:t>
      </w:r>
      <w:r w:rsidR="00A82B8D">
        <w:rPr>
          <w:rFonts w:ascii="Arial" w:eastAsiaTheme="minorEastAsia" w:hAnsi="Arial" w:cs="Arial"/>
          <w:lang w:eastAsia="en-US"/>
        </w:rPr>
        <w:t>ę</w:t>
      </w:r>
      <w:r w:rsidR="0B8633F5" w:rsidRPr="56E5A348">
        <w:rPr>
          <w:rFonts w:ascii="Arial" w:eastAsiaTheme="minorEastAsia" w:hAnsi="Arial" w:cs="Arial"/>
          <w:lang w:eastAsia="en-US"/>
        </w:rPr>
        <w:t xml:space="preserve"> koordynatora dostępności. </w:t>
      </w:r>
      <w:r w:rsidR="0E38E670" w:rsidRPr="56E5A348">
        <w:rPr>
          <w:rFonts w:ascii="Arial" w:eastAsiaTheme="minorEastAsia" w:hAnsi="Arial" w:cs="Arial"/>
          <w:lang w:eastAsia="en-US"/>
        </w:rPr>
        <w:t xml:space="preserve">Zaprezentowano Planner zapewniania dostępności, </w:t>
      </w:r>
      <w:r w:rsidR="0E38E670" w:rsidRPr="56E5A348">
        <w:rPr>
          <w:rFonts w:ascii="Arial" w:eastAsia="Arial" w:hAnsi="Arial" w:cs="Arial"/>
        </w:rPr>
        <w:t xml:space="preserve">Ankietę samooceny dostępności budynku jako efekty realizacji projektu Ośrodek Wsparcia Architektury Dostępnej, Narzędzia do samokontroli urzędu w zakresie realizacji zadań publicznych i dostępności zasobów lokalowych na przykładzie Urzędu Miasta w Gdańsku. </w:t>
      </w:r>
      <w:r w:rsidR="5ADD6C37" w:rsidRPr="56E5A348">
        <w:rPr>
          <w:rFonts w:ascii="Arial" w:eastAsia="Arial" w:hAnsi="Arial" w:cs="Arial"/>
        </w:rPr>
        <w:t xml:space="preserve">Poprowadzono również dyskusję </w:t>
      </w:r>
      <w:r w:rsidR="00A82B8D">
        <w:rPr>
          <w:rFonts w:ascii="Arial" w:eastAsia="Arial" w:hAnsi="Arial" w:cs="Arial"/>
        </w:rPr>
        <w:t>na temat sposobów budowania marki</w:t>
      </w:r>
      <w:r w:rsidR="00A82B8D" w:rsidRPr="56E5A348" w:rsidDel="00A82B8D">
        <w:rPr>
          <w:rFonts w:ascii="Arial" w:eastAsia="Arial" w:hAnsi="Arial" w:cs="Arial"/>
        </w:rPr>
        <w:t xml:space="preserve"> </w:t>
      </w:r>
      <w:r w:rsidR="5ADD6C37" w:rsidRPr="56E5A348">
        <w:rPr>
          <w:rFonts w:ascii="Arial" w:eastAsia="Arial" w:hAnsi="Arial" w:cs="Arial"/>
        </w:rPr>
        <w:t>podmiotu wokół realizowanych działań</w:t>
      </w:r>
      <w:r w:rsidR="00566638">
        <w:rPr>
          <w:rFonts w:ascii="Arial" w:eastAsia="Arial" w:hAnsi="Arial" w:cs="Arial"/>
        </w:rPr>
        <w:t xml:space="preserve"> </w:t>
      </w:r>
      <w:r w:rsidR="5ADD6C37" w:rsidRPr="56E5A348">
        <w:rPr>
          <w:rFonts w:ascii="Arial" w:eastAsia="Arial" w:hAnsi="Arial" w:cs="Arial"/>
        </w:rPr>
        <w:t xml:space="preserve">z zakresu dostępności. </w:t>
      </w:r>
    </w:p>
    <w:p w14:paraId="01191B24" w14:textId="431B4264" w:rsidR="5ADD6C37" w:rsidRPr="00EB1761" w:rsidRDefault="00A82B8D" w:rsidP="56E5A348">
      <w:pPr>
        <w:pStyle w:val="NormalnyWeb"/>
        <w:spacing w:beforeAutospacing="0" w:afterAutospacing="0" w:line="276" w:lineRule="auto"/>
        <w:rPr>
          <w:rFonts w:ascii="Arial" w:eastAsia="Arial" w:hAnsi="Arial" w:cs="Arial"/>
        </w:rPr>
      </w:pPr>
      <w:r>
        <w:rPr>
          <w:rFonts w:ascii="Arial" w:eastAsia="Arial" w:hAnsi="Arial" w:cs="Arial"/>
        </w:rPr>
        <w:t>Przedmiotem</w:t>
      </w:r>
      <w:r w:rsidR="74BF52C6" w:rsidRPr="56E5A348">
        <w:rPr>
          <w:rFonts w:ascii="Arial" w:eastAsia="Arial" w:hAnsi="Arial" w:cs="Arial"/>
        </w:rPr>
        <w:t xml:space="preserve"> trzeciego spotkania </w:t>
      </w:r>
      <w:r>
        <w:rPr>
          <w:rFonts w:ascii="Arial" w:eastAsia="Arial" w:hAnsi="Arial" w:cs="Arial"/>
        </w:rPr>
        <w:t xml:space="preserve">(5 grudnia) </w:t>
      </w:r>
      <w:r w:rsidR="74BF52C6" w:rsidRPr="56E5A348">
        <w:rPr>
          <w:rFonts w:ascii="Arial" w:eastAsia="Arial" w:hAnsi="Arial" w:cs="Arial"/>
        </w:rPr>
        <w:t xml:space="preserve">były propozycje zmian do zapisów </w:t>
      </w:r>
      <w:r w:rsidR="57797C92" w:rsidRPr="56E5A348">
        <w:rPr>
          <w:rFonts w:ascii="Arial" w:eastAsia="Arial" w:hAnsi="Arial" w:cs="Arial"/>
        </w:rPr>
        <w:t xml:space="preserve">art. 14 </w:t>
      </w:r>
      <w:r>
        <w:rPr>
          <w:rFonts w:ascii="Arial" w:eastAsia="Arial" w:hAnsi="Arial" w:cs="Arial"/>
        </w:rPr>
        <w:t>UZD,</w:t>
      </w:r>
      <w:r w:rsidR="00051B7B">
        <w:rPr>
          <w:rFonts w:ascii="Arial" w:eastAsia="Arial" w:hAnsi="Arial" w:cs="Arial"/>
        </w:rPr>
        <w:t xml:space="preserve"> </w:t>
      </w:r>
      <w:r>
        <w:rPr>
          <w:rFonts w:ascii="Arial" w:eastAsia="Arial" w:hAnsi="Arial" w:cs="Arial"/>
        </w:rPr>
        <w:t>który reguluje status</w:t>
      </w:r>
      <w:r w:rsidRPr="56E5A348">
        <w:rPr>
          <w:rFonts w:ascii="Arial" w:eastAsia="Arial" w:hAnsi="Arial" w:cs="Arial"/>
        </w:rPr>
        <w:t xml:space="preserve"> </w:t>
      </w:r>
      <w:r w:rsidR="01C37DAF" w:rsidRPr="56E5A348">
        <w:rPr>
          <w:rFonts w:ascii="Arial" w:eastAsia="Arial" w:hAnsi="Arial" w:cs="Arial"/>
        </w:rPr>
        <w:t xml:space="preserve">koordynatora dostępności. Dyskusja została poprowadzona w formacie debaty oksfordzkiej. Spotkanie było jednym z </w:t>
      </w:r>
      <w:r w:rsidR="58E97922" w:rsidRPr="56E5A348">
        <w:rPr>
          <w:rFonts w:ascii="Arial" w:eastAsia="Arial" w:hAnsi="Arial" w:cs="Arial"/>
        </w:rPr>
        <w:t xml:space="preserve">cyklu spotkań poświęconych wypracowaniu propozycji zmian ww. </w:t>
      </w:r>
      <w:r>
        <w:rPr>
          <w:rFonts w:ascii="Arial" w:eastAsia="Arial" w:hAnsi="Arial" w:cs="Arial"/>
        </w:rPr>
        <w:t>u</w:t>
      </w:r>
      <w:r w:rsidR="58E97922" w:rsidRPr="56E5A348">
        <w:rPr>
          <w:rFonts w:ascii="Arial" w:eastAsia="Arial" w:hAnsi="Arial" w:cs="Arial"/>
        </w:rPr>
        <w:t xml:space="preserve">stawy </w:t>
      </w:r>
      <w:r>
        <w:rPr>
          <w:rFonts w:ascii="Arial" w:eastAsia="Arial" w:hAnsi="Arial" w:cs="Arial"/>
        </w:rPr>
        <w:t>we wskazanym powyżej zakresie</w:t>
      </w:r>
      <w:r w:rsidR="58E97922" w:rsidRPr="56E5A348">
        <w:rPr>
          <w:rFonts w:ascii="Arial" w:eastAsia="Arial" w:hAnsi="Arial" w:cs="Arial"/>
        </w:rPr>
        <w:t xml:space="preserve">. Wnioski z dyskusji i zaproponowane zmiany będą </w:t>
      </w:r>
      <w:r>
        <w:rPr>
          <w:rFonts w:ascii="Arial" w:eastAsia="Arial" w:hAnsi="Arial" w:cs="Arial"/>
        </w:rPr>
        <w:t>służyły do</w:t>
      </w:r>
      <w:r w:rsidRPr="56E5A348">
        <w:rPr>
          <w:rFonts w:ascii="Arial" w:eastAsia="Arial" w:hAnsi="Arial" w:cs="Arial"/>
        </w:rPr>
        <w:t xml:space="preserve"> </w:t>
      </w:r>
      <w:r w:rsidR="58E97922" w:rsidRPr="56E5A348">
        <w:rPr>
          <w:rFonts w:ascii="Arial" w:eastAsia="Arial" w:hAnsi="Arial" w:cs="Arial"/>
        </w:rPr>
        <w:t>dalsz</w:t>
      </w:r>
      <w:r>
        <w:rPr>
          <w:rFonts w:ascii="Arial" w:eastAsia="Arial" w:hAnsi="Arial" w:cs="Arial"/>
        </w:rPr>
        <w:t>ych prac legislacyjnych na nowelizacją UZD</w:t>
      </w:r>
      <w:r w:rsidR="268D8E97" w:rsidRPr="00EB1761">
        <w:rPr>
          <w:rFonts w:ascii="Arial" w:eastAsia="Arial" w:hAnsi="Arial" w:cs="Arial"/>
        </w:rPr>
        <w:t xml:space="preserve">. </w:t>
      </w:r>
    </w:p>
    <w:p w14:paraId="60908364" w14:textId="315ECE8E" w:rsidR="00F76BBD" w:rsidRPr="00EB1761" w:rsidRDefault="79385971" w:rsidP="00F95921">
      <w:pPr>
        <w:pStyle w:val="Nagwek4"/>
        <w:numPr>
          <w:ilvl w:val="2"/>
          <w:numId w:val="73"/>
        </w:numPr>
        <w:tabs>
          <w:tab w:val="clear" w:pos="1080"/>
        </w:tabs>
        <w:ind w:left="426"/>
      </w:pPr>
      <w:r w:rsidRPr="00EB1761">
        <w:t>Partnerstwo na rzecz dostępności</w:t>
      </w:r>
    </w:p>
    <w:p w14:paraId="1CB064DB" w14:textId="7F37E112" w:rsidR="00C736BC" w:rsidRDefault="00F76BBD" w:rsidP="66CEA1E8">
      <w:pPr>
        <w:tabs>
          <w:tab w:val="left" w:pos="1134"/>
        </w:tabs>
        <w:spacing w:after="120"/>
        <w:rPr>
          <w:rFonts w:cs="Arial"/>
        </w:rPr>
      </w:pPr>
      <w:r w:rsidRPr="66CEA1E8">
        <w:rPr>
          <w:rFonts w:cs="Arial"/>
        </w:rPr>
        <w:t xml:space="preserve">Partnerstwo na rzecz dostępności </w:t>
      </w:r>
      <w:r w:rsidR="00755F3B" w:rsidRPr="66CEA1E8">
        <w:rPr>
          <w:rFonts w:cs="Arial"/>
        </w:rPr>
        <w:t>jest sukcesywnie</w:t>
      </w:r>
      <w:r w:rsidRPr="66CEA1E8">
        <w:rPr>
          <w:rFonts w:cs="Arial"/>
        </w:rPr>
        <w:t xml:space="preserve"> rozwijane</w:t>
      </w:r>
      <w:r w:rsidR="00755F3B" w:rsidRPr="66CEA1E8">
        <w:rPr>
          <w:rFonts w:cs="Arial"/>
        </w:rPr>
        <w:t xml:space="preserve"> </w:t>
      </w:r>
      <w:r w:rsidRPr="66CEA1E8">
        <w:rPr>
          <w:rFonts w:cs="Arial"/>
        </w:rPr>
        <w:t>od 2019 r.</w:t>
      </w:r>
      <w:r w:rsidR="006974A2" w:rsidRPr="66CEA1E8">
        <w:rPr>
          <w:rFonts w:cs="Arial"/>
        </w:rPr>
        <w:t xml:space="preserve"> </w:t>
      </w:r>
      <w:r>
        <w:br/>
      </w:r>
      <w:r w:rsidRPr="66CEA1E8">
        <w:rPr>
          <w:rFonts w:cs="Arial"/>
        </w:rPr>
        <w:t>W 202</w:t>
      </w:r>
      <w:r w:rsidR="78986E72" w:rsidRPr="66CEA1E8">
        <w:rPr>
          <w:rFonts w:cs="Arial"/>
        </w:rPr>
        <w:t>3</w:t>
      </w:r>
      <w:r w:rsidRPr="66CEA1E8">
        <w:rPr>
          <w:rFonts w:cs="Arial"/>
        </w:rPr>
        <w:t xml:space="preserve"> r. odbył</w:t>
      </w:r>
      <w:r w:rsidR="00D67E9B" w:rsidRPr="66CEA1E8">
        <w:rPr>
          <w:rFonts w:cs="Arial"/>
        </w:rPr>
        <w:t>y</w:t>
      </w:r>
      <w:r w:rsidRPr="66CEA1E8">
        <w:rPr>
          <w:rFonts w:cs="Arial"/>
        </w:rPr>
        <w:t xml:space="preserve"> się 2 spotkania </w:t>
      </w:r>
      <w:r w:rsidR="00DA0C5E" w:rsidRPr="66CEA1E8">
        <w:rPr>
          <w:rFonts w:cs="Arial"/>
        </w:rPr>
        <w:t xml:space="preserve">sygnatariuszy Partnerstwa, podczas których nastąpiło rozszerzenie inicjatywy o nowych członków. </w:t>
      </w:r>
      <w:r w:rsidR="00C736BC" w:rsidRPr="66CEA1E8">
        <w:rPr>
          <w:rFonts w:cs="Arial"/>
        </w:rPr>
        <w:t xml:space="preserve">W </w:t>
      </w:r>
      <w:r w:rsidR="006C6A3C" w:rsidRPr="66CEA1E8">
        <w:rPr>
          <w:rFonts w:cs="Arial"/>
        </w:rPr>
        <w:t xml:space="preserve">trakcie </w:t>
      </w:r>
      <w:r w:rsidR="00C736BC" w:rsidRPr="66CEA1E8">
        <w:rPr>
          <w:rFonts w:cs="Arial"/>
        </w:rPr>
        <w:t>ww. spotkań swoje dobre praktyki zaprezentował</w:t>
      </w:r>
      <w:r w:rsidR="38D0B729" w:rsidRPr="66CEA1E8">
        <w:rPr>
          <w:rFonts w:cs="Arial"/>
        </w:rPr>
        <w:t>y</w:t>
      </w:r>
      <w:r w:rsidR="00C736BC" w:rsidRPr="66CEA1E8">
        <w:rPr>
          <w:rFonts w:cs="Arial"/>
        </w:rPr>
        <w:t xml:space="preserve"> 2</w:t>
      </w:r>
      <w:r w:rsidR="10DAD21E" w:rsidRPr="66CEA1E8">
        <w:rPr>
          <w:rFonts w:cs="Arial"/>
        </w:rPr>
        <w:t>4</w:t>
      </w:r>
      <w:r w:rsidR="00C736BC" w:rsidRPr="66CEA1E8">
        <w:rPr>
          <w:rFonts w:cs="Arial"/>
        </w:rPr>
        <w:t xml:space="preserve"> podmiot</w:t>
      </w:r>
      <w:r w:rsidR="162F9213" w:rsidRPr="66CEA1E8">
        <w:rPr>
          <w:rFonts w:cs="Arial"/>
        </w:rPr>
        <w:t>y</w:t>
      </w:r>
      <w:r w:rsidR="00C736BC" w:rsidRPr="66CEA1E8">
        <w:rPr>
          <w:rFonts w:cs="Arial"/>
        </w:rPr>
        <w:t xml:space="preserve"> reprezentując</w:t>
      </w:r>
      <w:r w:rsidR="728CE801" w:rsidRPr="66CEA1E8">
        <w:rPr>
          <w:rFonts w:cs="Arial"/>
        </w:rPr>
        <w:t>e</w:t>
      </w:r>
      <w:r w:rsidR="00C736BC" w:rsidRPr="66CEA1E8">
        <w:rPr>
          <w:rFonts w:cs="Arial"/>
        </w:rPr>
        <w:t xml:space="preserve"> różne środowiska: urzędy i instytucje, podmioty gospodarcze, </w:t>
      </w:r>
      <w:r w:rsidR="00500788" w:rsidRPr="66CEA1E8">
        <w:rPr>
          <w:rFonts w:cs="Arial"/>
        </w:rPr>
        <w:t>NGO</w:t>
      </w:r>
      <w:r w:rsidR="00C736BC" w:rsidRPr="66CEA1E8">
        <w:rPr>
          <w:rFonts w:cs="Arial"/>
        </w:rPr>
        <w:t xml:space="preserve">. Wszystkie prezentowane praktyki zostały zamieszczone w formie prezentacji na stronie Partnerstwa na rzecz dostępności w sekcji </w:t>
      </w:r>
      <w:r w:rsidR="00C736BC" w:rsidRPr="66CEA1E8">
        <w:rPr>
          <w:rStyle w:val="Hipercze"/>
        </w:rPr>
        <w:t>S</w:t>
      </w:r>
      <w:hyperlink r:id="rId185">
        <w:r w:rsidR="00C736BC" w:rsidRPr="66CEA1E8">
          <w:rPr>
            <w:rStyle w:val="Hipercze"/>
            <w:rFonts w:cs="Arial"/>
          </w:rPr>
          <w:t>prawdź najciekawsze rozwiązania.</w:t>
        </w:r>
      </w:hyperlink>
      <w:r w:rsidR="00C736BC" w:rsidRPr="66CEA1E8">
        <w:rPr>
          <w:rFonts w:cs="Arial"/>
        </w:rPr>
        <w:t xml:space="preserve"> </w:t>
      </w:r>
      <w:r w:rsidR="66BE3C19" w:rsidRPr="66CEA1E8">
        <w:rPr>
          <w:rFonts w:cs="Arial"/>
        </w:rPr>
        <w:t xml:space="preserve">W 2023 r. przygotowano również </w:t>
      </w:r>
      <w:hyperlink r:id="rId186">
        <w:r w:rsidR="66BE3C19" w:rsidRPr="66CEA1E8">
          <w:rPr>
            <w:rStyle w:val="Hipercze"/>
            <w:rFonts w:cs="Arial"/>
          </w:rPr>
          <w:t>filmowy materiał promujący</w:t>
        </w:r>
      </w:hyperlink>
      <w:r w:rsidR="66BE3C19" w:rsidRPr="66CEA1E8">
        <w:rPr>
          <w:rFonts w:cs="Arial"/>
        </w:rPr>
        <w:t xml:space="preserve"> niektóre rozwiązania Partnerów. To drugi z kolei materiał promocyjny pokazujący jakie działania na rzecz dostępności podejmują sygna</w:t>
      </w:r>
      <w:r w:rsidR="16E0F2CC" w:rsidRPr="66CEA1E8">
        <w:rPr>
          <w:rFonts w:cs="Arial"/>
        </w:rPr>
        <w:t xml:space="preserve">tariusze inicjatywy. </w:t>
      </w:r>
    </w:p>
    <w:p w14:paraId="07647FA9" w14:textId="131C0FF3" w:rsidR="000A0D0B" w:rsidRDefault="000A0D0B" w:rsidP="009867AA">
      <w:pPr>
        <w:spacing w:after="120"/>
        <w:rPr>
          <w:rFonts w:cs="Arial"/>
        </w:rPr>
      </w:pPr>
      <w:r w:rsidRPr="66CEA1E8">
        <w:rPr>
          <w:rFonts w:cs="Arial"/>
        </w:rPr>
        <w:t>W 202</w:t>
      </w:r>
      <w:r w:rsidR="7C561305" w:rsidRPr="66CEA1E8">
        <w:rPr>
          <w:rFonts w:cs="Arial"/>
        </w:rPr>
        <w:t>3</w:t>
      </w:r>
      <w:r w:rsidR="5AA16FEE" w:rsidRPr="66CEA1E8">
        <w:rPr>
          <w:rFonts w:cs="Arial"/>
        </w:rPr>
        <w:t xml:space="preserve"> </w:t>
      </w:r>
      <w:r w:rsidRPr="66CEA1E8">
        <w:rPr>
          <w:rFonts w:cs="Arial"/>
        </w:rPr>
        <w:t>r. do Partnerstwa dołączyło 1</w:t>
      </w:r>
      <w:r w:rsidR="7B9FD09E" w:rsidRPr="66CEA1E8">
        <w:rPr>
          <w:rFonts w:cs="Arial"/>
        </w:rPr>
        <w:t>8</w:t>
      </w:r>
      <w:r w:rsidRPr="66CEA1E8">
        <w:rPr>
          <w:rFonts w:cs="Arial"/>
        </w:rPr>
        <w:t xml:space="preserve"> nowych sygnatariuszy: </w:t>
      </w:r>
    </w:p>
    <w:p w14:paraId="442A4BAA" w14:textId="2233080A" w:rsidR="63334CCC" w:rsidRPr="0039497C" w:rsidRDefault="63334CCC" w:rsidP="00CB0A5F">
      <w:pPr>
        <w:pStyle w:val="Akapitzlist"/>
        <w:numPr>
          <w:ilvl w:val="0"/>
          <w:numId w:val="118"/>
        </w:numPr>
        <w:spacing w:after="120"/>
        <w:ind w:left="426" w:hanging="283"/>
        <w:rPr>
          <w:rFonts w:cs="Arial"/>
        </w:rPr>
      </w:pPr>
      <w:r w:rsidRPr="0039497C">
        <w:rPr>
          <w:rFonts w:cs="Arial"/>
        </w:rPr>
        <w:t>Stowarzyszenie na rzecz Osób Upośledzonych Umysłowo lub Fizycznie Dobra Wola</w:t>
      </w:r>
      <w:r w:rsidR="00DA49EC">
        <w:rPr>
          <w:rFonts w:cs="Arial"/>
        </w:rPr>
        <w:t>;</w:t>
      </w:r>
      <w:r w:rsidR="00DA0C5E" w:rsidRPr="0039497C">
        <w:rPr>
          <w:rFonts w:cs="Arial"/>
        </w:rPr>
        <w:t xml:space="preserve"> </w:t>
      </w:r>
    </w:p>
    <w:p w14:paraId="17120E51" w14:textId="3AB22817" w:rsidR="58F214AD" w:rsidRPr="0039497C" w:rsidRDefault="58F214AD" w:rsidP="00CB0A5F">
      <w:pPr>
        <w:pStyle w:val="Akapitzlist"/>
        <w:numPr>
          <w:ilvl w:val="0"/>
          <w:numId w:val="118"/>
        </w:numPr>
        <w:spacing w:after="120"/>
        <w:ind w:left="426" w:hanging="283"/>
        <w:rPr>
          <w:rFonts w:cs="Arial"/>
        </w:rPr>
      </w:pPr>
      <w:r w:rsidRPr="0039497C">
        <w:rPr>
          <w:rFonts w:cs="Arial"/>
        </w:rPr>
        <w:t>Firma Otis Sp. z o.o</w:t>
      </w:r>
      <w:r w:rsidR="00DA49EC">
        <w:rPr>
          <w:rFonts w:cs="Arial"/>
        </w:rPr>
        <w:t>.;</w:t>
      </w:r>
    </w:p>
    <w:p w14:paraId="53EBC20A" w14:textId="5FB8BE04" w:rsidR="58F214AD" w:rsidRPr="0039497C" w:rsidRDefault="58F214AD" w:rsidP="00CB0A5F">
      <w:pPr>
        <w:pStyle w:val="Akapitzlist"/>
        <w:numPr>
          <w:ilvl w:val="0"/>
          <w:numId w:val="118"/>
        </w:numPr>
        <w:spacing w:after="120"/>
        <w:ind w:left="426" w:hanging="283"/>
        <w:rPr>
          <w:rFonts w:cs="Arial"/>
        </w:rPr>
      </w:pPr>
      <w:r w:rsidRPr="0039497C">
        <w:rPr>
          <w:rFonts w:cs="Arial"/>
        </w:rPr>
        <w:t>Firma Utter.one</w:t>
      </w:r>
      <w:r w:rsidR="00DA49EC">
        <w:rPr>
          <w:rFonts w:cs="Arial"/>
        </w:rPr>
        <w:t>;</w:t>
      </w:r>
    </w:p>
    <w:p w14:paraId="4776BD63" w14:textId="4D5E7A1E" w:rsidR="58F214AD" w:rsidRPr="0039497C" w:rsidRDefault="58F214AD" w:rsidP="00CB0A5F">
      <w:pPr>
        <w:pStyle w:val="Akapitzlist"/>
        <w:numPr>
          <w:ilvl w:val="0"/>
          <w:numId w:val="118"/>
        </w:numPr>
        <w:spacing w:after="120"/>
        <w:ind w:left="426" w:hanging="283"/>
        <w:rPr>
          <w:rFonts w:cs="Arial"/>
        </w:rPr>
      </w:pPr>
      <w:r w:rsidRPr="0039497C">
        <w:rPr>
          <w:rFonts w:cs="Arial"/>
        </w:rPr>
        <w:t>Fundacja Agencja Rozwoju Infrastruktury Basenowej</w:t>
      </w:r>
      <w:r w:rsidR="00DA49EC">
        <w:rPr>
          <w:rFonts w:cs="Arial"/>
        </w:rPr>
        <w:t>;</w:t>
      </w:r>
    </w:p>
    <w:p w14:paraId="43B889E1" w14:textId="0789B490" w:rsidR="000A0D0B" w:rsidRPr="0039497C" w:rsidRDefault="58F214AD" w:rsidP="00CB0A5F">
      <w:pPr>
        <w:pStyle w:val="Akapitzlist"/>
        <w:numPr>
          <w:ilvl w:val="0"/>
          <w:numId w:val="118"/>
        </w:numPr>
        <w:spacing w:after="120"/>
        <w:ind w:left="426" w:hanging="283"/>
        <w:rPr>
          <w:rFonts w:cs="Arial"/>
        </w:rPr>
      </w:pPr>
      <w:r w:rsidRPr="0039497C">
        <w:rPr>
          <w:rFonts w:cs="Arial"/>
        </w:rPr>
        <w:t>Fundacja na rzecz Zawsze Dostępnej Komunikacji (AAC) i Technologii</w:t>
      </w:r>
      <w:r w:rsidR="00DA49EC">
        <w:rPr>
          <w:rFonts w:cs="Arial"/>
        </w:rPr>
        <w:t>;</w:t>
      </w:r>
      <w:r w:rsidRPr="0039497C">
        <w:rPr>
          <w:rFonts w:cs="Arial"/>
        </w:rPr>
        <w:t xml:space="preserve"> Wspomagającej (AT) generAACja</w:t>
      </w:r>
      <w:r w:rsidR="00DA49EC">
        <w:rPr>
          <w:rFonts w:cs="Arial"/>
        </w:rPr>
        <w:t>;</w:t>
      </w:r>
      <w:r w:rsidR="00DA0C5E" w:rsidRPr="0039497C">
        <w:rPr>
          <w:rFonts w:cs="Arial"/>
        </w:rPr>
        <w:t xml:space="preserve"> </w:t>
      </w:r>
    </w:p>
    <w:p w14:paraId="302560AA" w14:textId="48E0A44C" w:rsidR="697471B6" w:rsidRPr="0039497C" w:rsidRDefault="697471B6" w:rsidP="00CB0A5F">
      <w:pPr>
        <w:pStyle w:val="Akapitzlist"/>
        <w:numPr>
          <w:ilvl w:val="0"/>
          <w:numId w:val="118"/>
        </w:numPr>
        <w:spacing w:after="120"/>
        <w:ind w:left="426" w:hanging="283"/>
        <w:rPr>
          <w:rFonts w:cs="Arial"/>
        </w:rPr>
      </w:pPr>
      <w:r w:rsidRPr="0039497C">
        <w:rPr>
          <w:rFonts w:cs="Arial"/>
        </w:rPr>
        <w:t>Firma Effimpro TechMed</w:t>
      </w:r>
      <w:r w:rsidR="00DA49EC">
        <w:rPr>
          <w:rFonts w:cs="Arial"/>
        </w:rPr>
        <w:t>;</w:t>
      </w:r>
    </w:p>
    <w:p w14:paraId="1B0054EE" w14:textId="6D0BC2FC" w:rsidR="697471B6" w:rsidRPr="0039497C" w:rsidRDefault="697471B6" w:rsidP="00CB0A5F">
      <w:pPr>
        <w:pStyle w:val="Akapitzlist"/>
        <w:numPr>
          <w:ilvl w:val="0"/>
          <w:numId w:val="118"/>
        </w:numPr>
        <w:spacing w:after="120"/>
        <w:ind w:left="426" w:hanging="283"/>
        <w:rPr>
          <w:rFonts w:cs="Arial"/>
        </w:rPr>
      </w:pPr>
      <w:r w:rsidRPr="0039497C">
        <w:rPr>
          <w:rFonts w:cs="Arial"/>
        </w:rPr>
        <w:t>Firma Eurokreator S.C.</w:t>
      </w:r>
      <w:r w:rsidR="00DA49EC">
        <w:rPr>
          <w:rFonts w:cs="Arial"/>
        </w:rPr>
        <w:t>;</w:t>
      </w:r>
    </w:p>
    <w:p w14:paraId="2D5AA4D0" w14:textId="77443368" w:rsidR="697471B6" w:rsidRPr="0039497C" w:rsidRDefault="697471B6" w:rsidP="00CB0A5F">
      <w:pPr>
        <w:pStyle w:val="Akapitzlist"/>
        <w:numPr>
          <w:ilvl w:val="0"/>
          <w:numId w:val="118"/>
        </w:numPr>
        <w:spacing w:after="120"/>
        <w:ind w:left="426" w:hanging="283"/>
        <w:rPr>
          <w:rFonts w:cs="Arial"/>
        </w:rPr>
      </w:pPr>
      <w:r w:rsidRPr="0039497C">
        <w:rPr>
          <w:rFonts w:cs="Arial"/>
        </w:rPr>
        <w:t>Firma Kinaole</w:t>
      </w:r>
      <w:r w:rsidR="00DA49EC">
        <w:rPr>
          <w:rFonts w:cs="Arial"/>
        </w:rPr>
        <w:t>;</w:t>
      </w:r>
    </w:p>
    <w:p w14:paraId="59859B1C" w14:textId="0E751259" w:rsidR="697471B6" w:rsidRPr="0039497C" w:rsidRDefault="697471B6" w:rsidP="00CB0A5F">
      <w:pPr>
        <w:pStyle w:val="Akapitzlist"/>
        <w:numPr>
          <w:ilvl w:val="0"/>
          <w:numId w:val="118"/>
        </w:numPr>
        <w:spacing w:after="120"/>
        <w:ind w:left="426" w:hanging="283"/>
        <w:rPr>
          <w:rFonts w:cs="Arial"/>
        </w:rPr>
      </w:pPr>
      <w:r w:rsidRPr="0039497C">
        <w:rPr>
          <w:rFonts w:cs="Arial"/>
        </w:rPr>
        <w:t>Koleje Śląskie Sp. z o.o.</w:t>
      </w:r>
      <w:r w:rsidR="00DA49EC">
        <w:rPr>
          <w:rFonts w:cs="Arial"/>
        </w:rPr>
        <w:t>;</w:t>
      </w:r>
    </w:p>
    <w:p w14:paraId="1028EFBA" w14:textId="3C4D93A9" w:rsidR="00DA0C5E" w:rsidRPr="0039497C" w:rsidRDefault="697471B6" w:rsidP="00CB0A5F">
      <w:pPr>
        <w:pStyle w:val="Akapitzlist"/>
        <w:numPr>
          <w:ilvl w:val="0"/>
          <w:numId w:val="118"/>
        </w:numPr>
        <w:spacing w:after="120"/>
        <w:ind w:left="426" w:hanging="283"/>
        <w:rPr>
          <w:rFonts w:cs="Arial"/>
        </w:rPr>
      </w:pPr>
      <w:r w:rsidRPr="0039497C">
        <w:rPr>
          <w:rFonts w:cs="Arial"/>
        </w:rPr>
        <w:t>Winda-Warszawa Sp. z o.o.</w:t>
      </w:r>
      <w:r w:rsidR="00DA49EC">
        <w:rPr>
          <w:rFonts w:cs="Arial"/>
        </w:rPr>
        <w:t>;</w:t>
      </w:r>
    </w:p>
    <w:p w14:paraId="6A66B8E2" w14:textId="07267E22" w:rsidR="00DA0C5E" w:rsidRPr="0039497C" w:rsidRDefault="697471B6" w:rsidP="00CB0A5F">
      <w:pPr>
        <w:pStyle w:val="Akapitzlist"/>
        <w:numPr>
          <w:ilvl w:val="0"/>
          <w:numId w:val="118"/>
        </w:numPr>
        <w:spacing w:after="120"/>
        <w:ind w:left="426" w:hanging="283"/>
        <w:rPr>
          <w:rFonts w:cs="Arial"/>
        </w:rPr>
      </w:pPr>
      <w:r w:rsidRPr="0039497C">
        <w:rPr>
          <w:rFonts w:cs="Arial"/>
        </w:rPr>
        <w:t>Nautil Sp. z o.o.</w:t>
      </w:r>
      <w:r w:rsidR="00DA49EC">
        <w:rPr>
          <w:rFonts w:cs="Arial"/>
        </w:rPr>
        <w:t>;</w:t>
      </w:r>
    </w:p>
    <w:p w14:paraId="77A77FE3" w14:textId="6AC1999E" w:rsidR="00DA0C5E" w:rsidRPr="0039497C" w:rsidRDefault="697471B6" w:rsidP="00CB0A5F">
      <w:pPr>
        <w:pStyle w:val="Akapitzlist"/>
        <w:numPr>
          <w:ilvl w:val="0"/>
          <w:numId w:val="118"/>
        </w:numPr>
        <w:spacing w:after="120"/>
        <w:ind w:left="426" w:hanging="283"/>
        <w:rPr>
          <w:rFonts w:cs="Arial"/>
        </w:rPr>
      </w:pPr>
      <w:r w:rsidRPr="0039497C">
        <w:rPr>
          <w:rFonts w:cs="Arial"/>
        </w:rPr>
        <w:t>DICO S.C.</w:t>
      </w:r>
      <w:r w:rsidR="00DA49EC">
        <w:rPr>
          <w:rFonts w:cs="Arial"/>
        </w:rPr>
        <w:t>;</w:t>
      </w:r>
    </w:p>
    <w:p w14:paraId="52F0D53D" w14:textId="202F363D" w:rsidR="00DA0C5E" w:rsidRPr="0039497C" w:rsidRDefault="697471B6" w:rsidP="00CB0A5F">
      <w:pPr>
        <w:pStyle w:val="Akapitzlist"/>
        <w:numPr>
          <w:ilvl w:val="0"/>
          <w:numId w:val="118"/>
        </w:numPr>
        <w:spacing w:after="120"/>
        <w:ind w:left="426" w:hanging="283"/>
        <w:rPr>
          <w:rFonts w:cs="Arial"/>
        </w:rPr>
      </w:pPr>
      <w:r w:rsidRPr="0039497C">
        <w:rPr>
          <w:rFonts w:cs="Arial"/>
        </w:rPr>
        <w:lastRenderedPageBreak/>
        <w:t>MIRAcle S. J.</w:t>
      </w:r>
      <w:r w:rsidR="00DA49EC">
        <w:rPr>
          <w:rFonts w:cs="Arial"/>
        </w:rPr>
        <w:t>;</w:t>
      </w:r>
    </w:p>
    <w:p w14:paraId="57A81845" w14:textId="4E4094F5" w:rsidR="00DA0C5E" w:rsidRPr="0039497C" w:rsidRDefault="697471B6" w:rsidP="00CB0A5F">
      <w:pPr>
        <w:pStyle w:val="Akapitzlist"/>
        <w:numPr>
          <w:ilvl w:val="0"/>
          <w:numId w:val="118"/>
        </w:numPr>
        <w:spacing w:after="120"/>
        <w:ind w:left="426" w:hanging="283"/>
        <w:rPr>
          <w:rFonts w:cs="Arial"/>
        </w:rPr>
      </w:pPr>
      <w:r w:rsidRPr="0039497C">
        <w:rPr>
          <w:rFonts w:cs="Arial"/>
        </w:rPr>
        <w:t>SIMBA Edukacja i Terapia</w:t>
      </w:r>
      <w:r w:rsidR="00DA49EC">
        <w:rPr>
          <w:rFonts w:cs="Arial"/>
        </w:rPr>
        <w:t>;</w:t>
      </w:r>
    </w:p>
    <w:p w14:paraId="568DB0A3" w14:textId="1E9F49D5" w:rsidR="00DA0C5E" w:rsidRPr="0039497C" w:rsidRDefault="697471B6" w:rsidP="00CB0A5F">
      <w:pPr>
        <w:pStyle w:val="Akapitzlist"/>
        <w:numPr>
          <w:ilvl w:val="0"/>
          <w:numId w:val="118"/>
        </w:numPr>
        <w:spacing w:after="120"/>
        <w:ind w:left="426" w:hanging="283"/>
        <w:rPr>
          <w:rFonts w:cs="Arial"/>
        </w:rPr>
      </w:pPr>
      <w:r w:rsidRPr="0039497C">
        <w:rPr>
          <w:rFonts w:cs="Arial"/>
        </w:rPr>
        <w:t>Fundacja IMAGO</w:t>
      </w:r>
      <w:r w:rsidR="00DA49EC">
        <w:rPr>
          <w:rFonts w:cs="Arial"/>
        </w:rPr>
        <w:t>;</w:t>
      </w:r>
    </w:p>
    <w:p w14:paraId="702E9337" w14:textId="5FE02726" w:rsidR="00DA0C5E" w:rsidRPr="0039497C" w:rsidRDefault="697471B6" w:rsidP="00CB0A5F">
      <w:pPr>
        <w:pStyle w:val="Akapitzlist"/>
        <w:numPr>
          <w:ilvl w:val="0"/>
          <w:numId w:val="118"/>
        </w:numPr>
        <w:spacing w:after="120"/>
        <w:ind w:left="426" w:hanging="283"/>
        <w:rPr>
          <w:rFonts w:cs="Arial"/>
        </w:rPr>
      </w:pPr>
      <w:r w:rsidRPr="0039497C">
        <w:rPr>
          <w:rFonts w:cs="Arial"/>
        </w:rPr>
        <w:t>CG2 Sp. z o.o.</w:t>
      </w:r>
      <w:r w:rsidR="00DA49EC">
        <w:rPr>
          <w:rFonts w:cs="Arial"/>
        </w:rPr>
        <w:t>;</w:t>
      </w:r>
    </w:p>
    <w:p w14:paraId="71D64903" w14:textId="6F4A0386" w:rsidR="00DA0C5E" w:rsidRPr="0039497C" w:rsidRDefault="697471B6" w:rsidP="00CB0A5F">
      <w:pPr>
        <w:pStyle w:val="Akapitzlist"/>
        <w:numPr>
          <w:ilvl w:val="0"/>
          <w:numId w:val="118"/>
        </w:numPr>
        <w:spacing w:after="120"/>
        <w:ind w:left="426" w:hanging="283"/>
        <w:rPr>
          <w:rFonts w:cs="Arial"/>
        </w:rPr>
      </w:pPr>
      <w:r w:rsidRPr="0039497C">
        <w:rPr>
          <w:rFonts w:cs="Arial"/>
        </w:rPr>
        <w:t>Agencja produkcyjna Profi-</w:t>
      </w:r>
      <w:r w:rsidR="00DA49EC">
        <w:rPr>
          <w:rFonts w:cs="Arial"/>
        </w:rPr>
        <w:t>Art;</w:t>
      </w:r>
    </w:p>
    <w:p w14:paraId="0B10049D" w14:textId="035FDBF2" w:rsidR="00DA0C5E" w:rsidRPr="0039497C" w:rsidRDefault="697471B6" w:rsidP="00CB0A5F">
      <w:pPr>
        <w:pStyle w:val="Akapitzlist"/>
        <w:numPr>
          <w:ilvl w:val="0"/>
          <w:numId w:val="118"/>
        </w:numPr>
        <w:spacing w:after="120"/>
        <w:ind w:left="426" w:hanging="283"/>
        <w:rPr>
          <w:rFonts w:cs="Arial"/>
        </w:rPr>
      </w:pPr>
      <w:r w:rsidRPr="0039497C">
        <w:rPr>
          <w:rFonts w:cs="Arial"/>
        </w:rPr>
        <w:t>Firma Accens</w:t>
      </w:r>
      <w:r w:rsidR="007A42B8">
        <w:rPr>
          <w:rFonts w:cs="Arial"/>
        </w:rPr>
        <w:t>.</w:t>
      </w:r>
    </w:p>
    <w:p w14:paraId="5B69CD0D" w14:textId="141F4B88" w:rsidR="00F76BBD" w:rsidRDefault="73607A58" w:rsidP="00CB0A5F">
      <w:pPr>
        <w:tabs>
          <w:tab w:val="left" w:pos="1134"/>
        </w:tabs>
        <w:spacing w:after="120"/>
        <w:rPr>
          <w:rFonts w:cs="Arial"/>
        </w:rPr>
      </w:pPr>
      <w:r w:rsidRPr="1284D7AF">
        <w:rPr>
          <w:rFonts w:cs="Arial"/>
        </w:rPr>
        <w:t xml:space="preserve">Lista </w:t>
      </w:r>
      <w:r w:rsidR="3F5D616C" w:rsidRPr="1284D7AF">
        <w:rPr>
          <w:rFonts w:cs="Arial"/>
        </w:rPr>
        <w:t>wszystkich 2</w:t>
      </w:r>
      <w:r w:rsidR="5E31FD31" w:rsidRPr="1284D7AF">
        <w:rPr>
          <w:rFonts w:cs="Arial"/>
        </w:rPr>
        <w:t>59</w:t>
      </w:r>
      <w:r w:rsidR="3F5D616C" w:rsidRPr="1284D7AF">
        <w:rPr>
          <w:rFonts w:cs="Arial"/>
        </w:rPr>
        <w:t xml:space="preserve"> </w:t>
      </w:r>
      <w:r w:rsidRPr="1284D7AF">
        <w:rPr>
          <w:rFonts w:cs="Arial"/>
        </w:rPr>
        <w:t xml:space="preserve">podmiotów wraz z opisem ich działalności znajduje się na stronie </w:t>
      </w:r>
      <w:hyperlink r:id="rId187">
        <w:r w:rsidRPr="1284D7AF">
          <w:rPr>
            <w:rStyle w:val="Hipercze"/>
            <w:rFonts w:cs="Arial"/>
          </w:rPr>
          <w:t>Partnerstwa na rzecz dostępności.</w:t>
        </w:r>
      </w:hyperlink>
      <w:r w:rsidRPr="1284D7AF">
        <w:rPr>
          <w:rFonts w:cs="Arial"/>
        </w:rPr>
        <w:t xml:space="preserve"> </w:t>
      </w:r>
      <w:r w:rsidR="798DD8E4" w:rsidRPr="1284D7AF">
        <w:rPr>
          <w:rFonts w:cs="Arial"/>
        </w:rPr>
        <w:t xml:space="preserve">Tak liczne i różnorodne forum daje przestrzeń do gromadzenia </w:t>
      </w:r>
      <w:r w:rsidR="0E6D77B6" w:rsidRPr="1284D7AF">
        <w:rPr>
          <w:rFonts w:cs="Arial"/>
        </w:rPr>
        <w:t xml:space="preserve">obserwacji na temat potencjału </w:t>
      </w:r>
      <w:r w:rsidR="672B0AE6" w:rsidRPr="1284D7AF">
        <w:rPr>
          <w:rFonts w:cs="Arial"/>
        </w:rPr>
        <w:t>różnych</w:t>
      </w:r>
      <w:r w:rsidR="0E6D77B6" w:rsidRPr="1284D7AF">
        <w:rPr>
          <w:rFonts w:cs="Arial"/>
        </w:rPr>
        <w:t xml:space="preserve"> rozwiązań związanych z </w:t>
      </w:r>
      <w:r w:rsidR="05B2C38A" w:rsidRPr="1284D7AF">
        <w:rPr>
          <w:rFonts w:cs="Arial"/>
        </w:rPr>
        <w:t>dostępnością,</w:t>
      </w:r>
      <w:r w:rsidR="0E6D77B6" w:rsidRPr="1284D7AF">
        <w:rPr>
          <w:rFonts w:cs="Arial"/>
        </w:rPr>
        <w:t xml:space="preserve"> ale i problemów </w:t>
      </w:r>
      <w:r w:rsidR="2025852F" w:rsidRPr="1284D7AF">
        <w:rPr>
          <w:rFonts w:cs="Arial"/>
        </w:rPr>
        <w:t>związanych z jej wdrażaniem</w:t>
      </w:r>
      <w:r w:rsidR="49F53CDA" w:rsidRPr="1284D7AF">
        <w:rPr>
          <w:rFonts w:cs="Arial"/>
        </w:rPr>
        <w:t>.</w:t>
      </w:r>
    </w:p>
    <w:p w14:paraId="4EDEBD03" w14:textId="4FEAC5A5" w:rsidR="0080154C" w:rsidRPr="00EB1761" w:rsidRDefault="53123D2C" w:rsidP="00F95921">
      <w:pPr>
        <w:pStyle w:val="Nagwek4"/>
        <w:numPr>
          <w:ilvl w:val="2"/>
          <w:numId w:val="73"/>
        </w:numPr>
        <w:tabs>
          <w:tab w:val="clear" w:pos="1080"/>
          <w:tab w:val="num" w:pos="1276"/>
        </w:tabs>
        <w:ind w:left="426"/>
      </w:pPr>
      <w:r w:rsidRPr="00EB1761">
        <w:t xml:space="preserve">Współpraca </w:t>
      </w:r>
      <w:r w:rsidR="00B11341" w:rsidRPr="00EB1761">
        <w:t xml:space="preserve">w Radzie </w:t>
      </w:r>
      <w:r w:rsidRPr="00EB1761">
        <w:t>Dostępności</w:t>
      </w:r>
    </w:p>
    <w:p w14:paraId="23588F7F" w14:textId="37C0E199" w:rsidR="00695FA5" w:rsidRPr="00695FA5" w:rsidRDefault="00695FA5" w:rsidP="052722C8">
      <w:pPr>
        <w:rPr>
          <w:rFonts w:cs="Arial"/>
        </w:rPr>
      </w:pPr>
      <w:r w:rsidRPr="66CEA1E8">
        <w:rPr>
          <w:rFonts w:cs="Arial"/>
        </w:rPr>
        <w:t>W 202</w:t>
      </w:r>
      <w:r w:rsidR="2E7B5981" w:rsidRPr="66CEA1E8">
        <w:rPr>
          <w:rFonts w:cs="Arial"/>
        </w:rPr>
        <w:t>3</w:t>
      </w:r>
      <w:r w:rsidRPr="66CEA1E8">
        <w:rPr>
          <w:rFonts w:cs="Arial"/>
        </w:rPr>
        <w:t xml:space="preserve"> r. rozwijana była współpraca z Radą Dostępności – organem opiniodawczym dla MFiPR w zakresie kształtowania polityki publicznej na rzecz rozwoju dostępności. Członkowie Rady Dostępności </w:t>
      </w:r>
      <w:r w:rsidR="00B11341" w:rsidRPr="66CEA1E8">
        <w:rPr>
          <w:rFonts w:cs="Arial"/>
        </w:rPr>
        <w:t xml:space="preserve">angażowali </w:t>
      </w:r>
      <w:r w:rsidR="2DAAE7E1" w:rsidRPr="66CEA1E8">
        <w:rPr>
          <w:rFonts w:cs="Arial"/>
        </w:rPr>
        <w:t xml:space="preserve">się </w:t>
      </w:r>
      <w:r w:rsidR="00B11341" w:rsidRPr="66CEA1E8">
        <w:rPr>
          <w:rFonts w:cs="Arial"/>
        </w:rPr>
        <w:t>w różne działania,</w:t>
      </w:r>
      <w:r w:rsidRPr="66CEA1E8">
        <w:rPr>
          <w:rFonts w:cs="Arial"/>
        </w:rPr>
        <w:t xml:space="preserve"> </w:t>
      </w:r>
      <w:r w:rsidR="00B11341" w:rsidRPr="66CEA1E8">
        <w:rPr>
          <w:rFonts w:cs="Arial"/>
        </w:rPr>
        <w:t>n</w:t>
      </w:r>
      <w:r w:rsidRPr="66CEA1E8">
        <w:rPr>
          <w:rFonts w:cs="Arial"/>
        </w:rPr>
        <w:t xml:space="preserve">a bieżąco </w:t>
      </w:r>
      <w:r w:rsidR="00B11341" w:rsidRPr="66CEA1E8">
        <w:rPr>
          <w:rFonts w:cs="Arial"/>
        </w:rPr>
        <w:t xml:space="preserve">konsultowano </w:t>
      </w:r>
      <w:r w:rsidRPr="66CEA1E8">
        <w:rPr>
          <w:rFonts w:cs="Arial"/>
        </w:rPr>
        <w:t>z Radą Dostępności kluczowe projekty aktów prawnych, dokumentów programowych i strategicznych. W toku współpracy z ekspertami Rady Dostępności w 202</w:t>
      </w:r>
      <w:r w:rsidR="43EF871E" w:rsidRPr="66CEA1E8">
        <w:rPr>
          <w:rFonts w:cs="Arial"/>
        </w:rPr>
        <w:t>3</w:t>
      </w:r>
      <w:r w:rsidRPr="66CEA1E8">
        <w:rPr>
          <w:rFonts w:cs="Arial"/>
        </w:rPr>
        <w:t xml:space="preserve"> r. pojawiły się nowe obszary tematyczne, wokół których zainicjowano zespoły robocze. Kontynuacja współpracy wokół nowych zagadnień planowana jest w 202</w:t>
      </w:r>
      <w:r w:rsidR="6AD7C65B" w:rsidRPr="66CEA1E8">
        <w:rPr>
          <w:rFonts w:cs="Arial"/>
        </w:rPr>
        <w:t>4</w:t>
      </w:r>
      <w:r w:rsidRPr="66CEA1E8">
        <w:rPr>
          <w:rFonts w:cs="Arial"/>
        </w:rPr>
        <w:t xml:space="preserve"> r. Więcej nt. działań Rady Dostępności </w:t>
      </w:r>
      <w:r w:rsidR="00B11341" w:rsidRPr="66CEA1E8">
        <w:rPr>
          <w:rFonts w:cs="Arial"/>
        </w:rPr>
        <w:t xml:space="preserve">znajduje się </w:t>
      </w:r>
      <w:r w:rsidRPr="66CEA1E8">
        <w:rPr>
          <w:rFonts w:cs="Arial"/>
        </w:rPr>
        <w:t xml:space="preserve">w opisie </w:t>
      </w:r>
      <w:hyperlink w:anchor="_Działanie_34._Polski">
        <w:r w:rsidRPr="66CEA1E8">
          <w:rPr>
            <w:rStyle w:val="Hipercze"/>
            <w:rFonts w:cs="Arial"/>
          </w:rPr>
          <w:t>Działania 34.</w:t>
        </w:r>
      </w:hyperlink>
    </w:p>
    <w:p w14:paraId="062CE8E4" w14:textId="71ACD6D0" w:rsidR="00B07AF2" w:rsidRPr="007B41DE" w:rsidRDefault="53123D2C" w:rsidP="00B07AF2">
      <w:pPr>
        <w:pStyle w:val="Nagwek3"/>
        <w:rPr>
          <w:rFonts w:eastAsia="Calibri"/>
          <w:shd w:val="clear" w:color="auto" w:fill="FFFF99"/>
        </w:rPr>
      </w:pPr>
      <w:r>
        <w:t xml:space="preserve"> </w:t>
      </w:r>
      <w:bookmarkStart w:id="196" w:name="__Działanie_39._Zamówienia"/>
      <w:bookmarkStart w:id="197" w:name="_Toc173321919"/>
      <w:r w:rsidR="00B07AF2" w:rsidRPr="00DC3DD4">
        <w:rPr>
          <w:rFonts w:eastAsia="Calibri"/>
          <w:shd w:val="clear" w:color="auto" w:fill="DDD9C3" w:themeFill="background2" w:themeFillShade="E6"/>
        </w:rPr>
        <w:t>Działanie 39. Zamówienia publiczne i inwestycje</w:t>
      </w:r>
      <w:bookmarkEnd w:id="196"/>
      <w:bookmarkEnd w:id="197"/>
    </w:p>
    <w:p w14:paraId="5EFFE749" w14:textId="0774930A" w:rsidR="00B915E6" w:rsidRPr="003C17A6" w:rsidRDefault="0B6799BA" w:rsidP="62B94387">
      <w:pPr>
        <w:spacing w:after="120"/>
      </w:pPr>
      <w:bookmarkStart w:id="198" w:name="_Działanie_40._Certyfikacja"/>
      <w:bookmarkEnd w:id="198"/>
      <w:r>
        <w:t>W</w:t>
      </w:r>
      <w:r w:rsidR="5BD1888C">
        <w:t xml:space="preserve"> 202</w:t>
      </w:r>
      <w:r w:rsidR="7DA044EE">
        <w:t>3</w:t>
      </w:r>
      <w:r w:rsidR="5BD1888C">
        <w:t xml:space="preserve"> r. UZP opracował i opublikował na stronie internetowej </w:t>
      </w:r>
      <w:r w:rsidR="1B7C4DDB">
        <w:t>materiał edukacyjny dotyczący społecznych zamówień publicznych, uwzględniając</w:t>
      </w:r>
      <w:r w:rsidR="0587C9B9">
        <w:t>y</w:t>
      </w:r>
      <w:r w:rsidR="1B7C4DDB">
        <w:t xml:space="preserve"> m.in. aspekty dotyczące dostępności dla </w:t>
      </w:r>
      <w:r w:rsidR="0059249D">
        <w:t>OzN</w:t>
      </w:r>
      <w:r w:rsidR="1B7C4DDB">
        <w:t xml:space="preserve"> oraz projektowania uniwersalnego.</w:t>
      </w:r>
      <w:r w:rsidR="720C6E51">
        <w:t xml:space="preserve"> </w:t>
      </w:r>
      <w:r w:rsidR="5BD1888C">
        <w:t>UZP zorganizował</w:t>
      </w:r>
      <w:r w:rsidR="71CD3CD0">
        <w:t xml:space="preserve"> również</w:t>
      </w:r>
      <w:r w:rsidR="5BD1888C">
        <w:t xml:space="preserve"> </w:t>
      </w:r>
      <w:r w:rsidR="0CB96429">
        <w:t xml:space="preserve">konferencję z zakresu społecznie odpowiedzialnych zamówień </w:t>
      </w:r>
      <w:r w:rsidR="6A5633F2">
        <w:t xml:space="preserve">publicznych, </w:t>
      </w:r>
      <w:r w:rsidR="5CE97D86">
        <w:t>na</w:t>
      </w:r>
      <w:r w:rsidR="0CB96429">
        <w:t xml:space="preserve"> której </w:t>
      </w:r>
      <w:r w:rsidR="0AB45C6B">
        <w:t>omówione</w:t>
      </w:r>
      <w:r w:rsidR="0CB96429">
        <w:t xml:space="preserve"> zosta</w:t>
      </w:r>
      <w:r w:rsidR="03354E32">
        <w:t>ły</w:t>
      </w:r>
      <w:r w:rsidR="0CB96429">
        <w:t xml:space="preserve"> zagadnieni</w:t>
      </w:r>
      <w:r w:rsidR="028D521F">
        <w:t>a</w:t>
      </w:r>
      <w:r w:rsidR="0CB96429">
        <w:t xml:space="preserve"> dostępności dla </w:t>
      </w:r>
      <w:r w:rsidR="0059249D">
        <w:t>OzN</w:t>
      </w:r>
      <w:r w:rsidR="0CB96429">
        <w:t xml:space="preserve"> oraz projektowania uniwersalnego</w:t>
      </w:r>
      <w:r w:rsidR="6005EA6E">
        <w:t>.</w:t>
      </w:r>
      <w:r w:rsidR="079318DF">
        <w:t xml:space="preserve"> </w:t>
      </w:r>
      <w:r w:rsidR="00D373A8">
        <w:br/>
      </w:r>
      <w:r w:rsidR="432CC969">
        <w:t xml:space="preserve">W ramach działalności edukacyjnej UZP zorganizował </w:t>
      </w:r>
      <w:r w:rsidR="78EA1455">
        <w:t>4</w:t>
      </w:r>
      <w:r w:rsidR="432CC969">
        <w:t xml:space="preserve"> szkole</w:t>
      </w:r>
      <w:r w:rsidR="7E204863">
        <w:t>nia</w:t>
      </w:r>
      <w:r w:rsidR="432CC969">
        <w:t xml:space="preserve"> z zakresu zrównoważonych zamówień publicznych uwzględniających tematykę dostępności </w:t>
      </w:r>
      <w:r w:rsidR="00B915E6">
        <w:br/>
      </w:r>
      <w:r w:rsidR="432CC969">
        <w:t xml:space="preserve">dla </w:t>
      </w:r>
      <w:r w:rsidR="0059249D">
        <w:t>OzN</w:t>
      </w:r>
      <w:r w:rsidR="432CC969">
        <w:t xml:space="preserve"> i projektowania uniwersalnego oraz 13 szkoleń dwudniowych nt. procesu przygotowania i przeprowadzenia postępowania o zamówienie publiczne według regulacji prawa zamówień publicznych, podczas których uwzględnione zostały zagadnienia dostępności dla osób z niepełnosprawnościami.</w:t>
      </w:r>
    </w:p>
    <w:p w14:paraId="72EB26C0" w14:textId="113C07EE" w:rsidR="00B07AF2" w:rsidRPr="00D373A8" w:rsidRDefault="00B07AF2" w:rsidP="66CEA1E8">
      <w:pPr>
        <w:pStyle w:val="Nagwek3"/>
        <w:rPr>
          <w:rFonts w:eastAsia="Calibri"/>
          <w:shd w:val="clear" w:color="auto" w:fill="DDD9C3" w:themeFill="background2" w:themeFillShade="E6"/>
        </w:rPr>
      </w:pPr>
      <w:bookmarkStart w:id="199" w:name="_Działanie_40._Certyfikacja_1"/>
      <w:bookmarkStart w:id="200" w:name="_Ref130801501"/>
      <w:bookmarkStart w:id="201" w:name="_Toc173321920"/>
      <w:bookmarkEnd w:id="199"/>
      <w:r w:rsidRPr="00D373A8">
        <w:rPr>
          <w:rFonts w:eastAsia="Calibri"/>
          <w:shd w:val="clear" w:color="auto" w:fill="DDD9C3" w:themeFill="background2" w:themeFillShade="E6"/>
        </w:rPr>
        <w:t>Działanie 40. Certyfikacja na rzecz dostępności</w:t>
      </w:r>
      <w:bookmarkEnd w:id="200"/>
      <w:bookmarkEnd w:id="201"/>
    </w:p>
    <w:p w14:paraId="58638688" w14:textId="780BF1B9" w:rsidR="006744FE" w:rsidRDefault="2E75FE7B" w:rsidP="66CEA1E8">
      <w:pPr>
        <w:spacing w:after="120"/>
        <w:rPr>
          <w:rFonts w:cs="Arial"/>
        </w:rPr>
      </w:pPr>
      <w:r w:rsidRPr="62B94387">
        <w:rPr>
          <w:rFonts w:cs="Arial"/>
        </w:rPr>
        <w:t xml:space="preserve">Biorąc pod uwagę </w:t>
      </w:r>
      <w:r w:rsidR="6CEFF6EB" w:rsidRPr="62B94387">
        <w:rPr>
          <w:rFonts w:cs="Arial"/>
        </w:rPr>
        <w:t xml:space="preserve">ograniczone </w:t>
      </w:r>
      <w:r w:rsidRPr="62B94387">
        <w:rPr>
          <w:rFonts w:cs="Arial"/>
        </w:rPr>
        <w:t>zainteresowanie podmiotów gospodarczych ubieganiem się o certyfikat dostępności, w 2023 r. nie prowadzono kolejnego naboru do listy podmiotów dokonujących certyfikacj</w:t>
      </w:r>
      <w:r w:rsidR="540F7C73" w:rsidRPr="62B94387">
        <w:rPr>
          <w:rFonts w:cs="Arial"/>
        </w:rPr>
        <w:t xml:space="preserve">i. W związku z powyższym </w:t>
      </w:r>
      <w:r w:rsidR="0BFBB083" w:rsidRPr="62B94387">
        <w:rPr>
          <w:rFonts w:cs="Arial"/>
        </w:rPr>
        <w:t>Zesp</w:t>
      </w:r>
      <w:r w:rsidR="707BC42A" w:rsidRPr="62B94387">
        <w:rPr>
          <w:rFonts w:cs="Arial"/>
        </w:rPr>
        <w:t>ó</w:t>
      </w:r>
      <w:r w:rsidR="0BFBB083" w:rsidRPr="62B94387">
        <w:rPr>
          <w:rFonts w:cs="Arial"/>
        </w:rPr>
        <w:t xml:space="preserve">ł do spraw weryfikacji wniosków o nadanie statusu podmiotu dokonującego certyfikacji dostępności </w:t>
      </w:r>
      <w:r w:rsidR="00FD6C57" w:rsidRPr="62B94387">
        <w:rPr>
          <w:rFonts w:cs="Arial"/>
        </w:rPr>
        <w:t>nie prowadził prac.</w:t>
      </w:r>
    </w:p>
    <w:p w14:paraId="1457612E" w14:textId="058ECE12" w:rsidR="006744FE" w:rsidRDefault="45436F09" w:rsidP="62B94387">
      <w:pPr>
        <w:spacing w:after="120"/>
      </w:pPr>
      <w:r>
        <w:t>Pomimo większego niż w 2022 r. zainteresowania uzyskaniem certyfikatu przez podmioty gospodarcze w 2023 r.</w:t>
      </w:r>
      <w:r w:rsidR="4A7B2462">
        <w:t xml:space="preserve"> </w:t>
      </w:r>
      <w:r w:rsidR="2C59AC50">
        <w:t>mechanizm certyfikacji wciąż nie cieszy się popularnością</w:t>
      </w:r>
      <w:r w:rsidR="4A7B2462">
        <w:t>.</w:t>
      </w:r>
      <w:r w:rsidR="3D4E5B2A">
        <w:t xml:space="preserve"> </w:t>
      </w:r>
      <w:r w:rsidR="4A7B2462">
        <w:t xml:space="preserve">Rok </w:t>
      </w:r>
      <w:r w:rsidR="4129A3BD">
        <w:t>202</w:t>
      </w:r>
      <w:r w:rsidR="324CAE78">
        <w:t>3</w:t>
      </w:r>
      <w:r w:rsidR="4129A3BD">
        <w:t xml:space="preserve"> zakończył się wydaniem </w:t>
      </w:r>
      <w:r w:rsidR="6EB9EBD5">
        <w:t>4</w:t>
      </w:r>
      <w:r w:rsidR="4129A3BD">
        <w:t xml:space="preserve"> certyfikat</w:t>
      </w:r>
      <w:r w:rsidR="2E795F30">
        <w:t>ów</w:t>
      </w:r>
      <w:r w:rsidR="5C945C0E">
        <w:t xml:space="preserve">, w tym dla: </w:t>
      </w:r>
    </w:p>
    <w:p w14:paraId="604264FB" w14:textId="31BD8E03" w:rsidR="006744FE" w:rsidRDefault="35FB63E4" w:rsidP="000728FE">
      <w:pPr>
        <w:pStyle w:val="Akapitzlist"/>
        <w:numPr>
          <w:ilvl w:val="0"/>
          <w:numId w:val="11"/>
        </w:numPr>
        <w:spacing w:after="120"/>
        <w:ind w:left="567" w:hanging="284"/>
        <w:rPr>
          <w:rFonts w:eastAsia="Arial" w:cs="Arial"/>
        </w:rPr>
      </w:pPr>
      <w:r w:rsidRPr="1284D7AF">
        <w:rPr>
          <w:rFonts w:eastAsia="Arial" w:cs="Arial"/>
        </w:rPr>
        <w:lastRenderedPageBreak/>
        <w:t>Instytut</w:t>
      </w:r>
      <w:r w:rsidR="0B9750E4" w:rsidRPr="1284D7AF">
        <w:rPr>
          <w:rFonts w:eastAsia="Arial" w:cs="Arial"/>
        </w:rPr>
        <w:t>u</w:t>
      </w:r>
      <w:r w:rsidRPr="1284D7AF">
        <w:rPr>
          <w:rFonts w:eastAsia="Arial" w:cs="Arial"/>
        </w:rPr>
        <w:t xml:space="preserve"> Nauk Społeczno</w:t>
      </w:r>
      <w:r w:rsidR="3B22406C" w:rsidRPr="1284D7AF">
        <w:rPr>
          <w:rFonts w:eastAsia="Arial" w:cs="Arial"/>
        </w:rPr>
        <w:t>-</w:t>
      </w:r>
      <w:r w:rsidRPr="1284D7AF">
        <w:rPr>
          <w:rFonts w:eastAsia="Arial" w:cs="Arial"/>
        </w:rPr>
        <w:t>Ekonomicznych Sp. z o.o. Sp. K. z Konstantyna Łódzkiego (data wydania certyfikatu: 17.11.2023 r.)</w:t>
      </w:r>
      <w:r w:rsidR="6C3CB253" w:rsidRPr="1284D7AF">
        <w:rPr>
          <w:rFonts w:eastAsia="Arial" w:cs="Arial"/>
        </w:rPr>
        <w:t>;</w:t>
      </w:r>
    </w:p>
    <w:p w14:paraId="3212C765" w14:textId="5284442E" w:rsidR="006744FE" w:rsidRDefault="35FB63E4" w:rsidP="000728FE">
      <w:pPr>
        <w:pStyle w:val="Akapitzlist"/>
        <w:numPr>
          <w:ilvl w:val="0"/>
          <w:numId w:val="11"/>
        </w:numPr>
        <w:spacing w:after="0"/>
        <w:ind w:left="567" w:hanging="284"/>
        <w:rPr>
          <w:rFonts w:eastAsia="Arial" w:cs="Arial"/>
        </w:rPr>
      </w:pPr>
      <w:r w:rsidRPr="1284D7AF">
        <w:rPr>
          <w:rFonts w:eastAsia="Arial" w:cs="Arial"/>
        </w:rPr>
        <w:t>Fundacj</w:t>
      </w:r>
      <w:r w:rsidR="059AC0B5" w:rsidRPr="1284D7AF">
        <w:rPr>
          <w:rFonts w:eastAsia="Arial" w:cs="Arial"/>
        </w:rPr>
        <w:t>i</w:t>
      </w:r>
      <w:r w:rsidRPr="1284D7AF">
        <w:rPr>
          <w:rFonts w:eastAsia="Arial" w:cs="Arial"/>
        </w:rPr>
        <w:t xml:space="preserve"> Inicjatyw Regionalnych z Konstantyna Łódzkiego (data wydania certyfikatu: 17.11.2023 r.)</w:t>
      </w:r>
      <w:r w:rsidR="6C3CB253" w:rsidRPr="1284D7AF">
        <w:rPr>
          <w:rFonts w:eastAsia="Arial" w:cs="Arial"/>
        </w:rPr>
        <w:t>;</w:t>
      </w:r>
    </w:p>
    <w:p w14:paraId="475BC173" w14:textId="529808BE" w:rsidR="006744FE" w:rsidRDefault="1B30FCC4" w:rsidP="000728FE">
      <w:pPr>
        <w:pStyle w:val="Akapitzlist"/>
        <w:numPr>
          <w:ilvl w:val="0"/>
          <w:numId w:val="11"/>
        </w:numPr>
        <w:spacing w:after="0"/>
        <w:ind w:left="567" w:hanging="284"/>
        <w:rPr>
          <w:rFonts w:eastAsia="Arial" w:cs="Arial"/>
        </w:rPr>
      </w:pPr>
      <w:r w:rsidRPr="62B94387">
        <w:rPr>
          <w:rFonts w:eastAsia="Arial" w:cs="Arial"/>
        </w:rPr>
        <w:t>SABARA Magdalena Pańczyk z Warszawy (data wydania certyfikatu: 28.11.2023 r.)</w:t>
      </w:r>
      <w:r w:rsidR="0014137E">
        <w:rPr>
          <w:rFonts w:eastAsia="Arial" w:cs="Arial"/>
        </w:rPr>
        <w:t>;</w:t>
      </w:r>
    </w:p>
    <w:p w14:paraId="283AF726" w14:textId="2E2C7939" w:rsidR="006744FE" w:rsidRDefault="1B30FCC4" w:rsidP="000728FE">
      <w:pPr>
        <w:pStyle w:val="Akapitzlist"/>
        <w:numPr>
          <w:ilvl w:val="0"/>
          <w:numId w:val="11"/>
        </w:numPr>
        <w:spacing w:after="0"/>
        <w:ind w:left="567" w:hanging="284"/>
        <w:rPr>
          <w:rFonts w:eastAsia="Arial" w:cs="Arial"/>
        </w:rPr>
      </w:pPr>
      <w:r w:rsidRPr="62B94387">
        <w:rPr>
          <w:rFonts w:eastAsia="Arial" w:cs="Arial"/>
        </w:rPr>
        <w:t>HRP GRANTS Sp. z o.o. w Łodzi (data wydania certyfikatu: 05.12.2023 r.)</w:t>
      </w:r>
      <w:r w:rsidR="0014137E">
        <w:rPr>
          <w:rFonts w:eastAsia="Calibri" w:cs="Arial"/>
        </w:rPr>
        <w:t>.</w:t>
      </w:r>
    </w:p>
    <w:p w14:paraId="7DACF618" w14:textId="733A7B0A" w:rsidR="006744FE" w:rsidRDefault="39C93ED3" w:rsidP="66CEA1E8">
      <w:pPr>
        <w:spacing w:after="120"/>
        <w:rPr>
          <w:rFonts w:cs="Arial"/>
        </w:rPr>
      </w:pPr>
      <w:r w:rsidRPr="62B94387">
        <w:rPr>
          <w:rFonts w:cs="Arial"/>
        </w:rPr>
        <w:t>Informacje o podmiotach</w:t>
      </w:r>
      <w:r w:rsidR="2F21492A" w:rsidRPr="62B94387">
        <w:rPr>
          <w:rFonts w:cs="Arial"/>
        </w:rPr>
        <w:t>,</w:t>
      </w:r>
      <w:r w:rsidRPr="62B94387">
        <w:rPr>
          <w:rFonts w:cs="Arial"/>
        </w:rPr>
        <w:t xml:space="preserve"> którym wydane są certyfikaty znajdują się na</w:t>
      </w:r>
      <w:r w:rsidR="23352440" w:rsidRPr="62B94387">
        <w:rPr>
          <w:rFonts w:cs="Arial"/>
        </w:rPr>
        <w:t xml:space="preserve"> </w:t>
      </w:r>
      <w:hyperlink r:id="rId188">
        <w:r w:rsidR="23352440" w:rsidRPr="62B94387">
          <w:rPr>
            <w:rStyle w:val="Hipercze"/>
            <w:rFonts w:cs="Arial"/>
          </w:rPr>
          <w:t>stronie MFiPR</w:t>
        </w:r>
      </w:hyperlink>
      <w:r w:rsidR="23352440" w:rsidRPr="62B94387">
        <w:rPr>
          <w:rFonts w:cs="Arial"/>
        </w:rPr>
        <w:t>.</w:t>
      </w:r>
    </w:p>
    <w:p w14:paraId="0407202F" w14:textId="77777777" w:rsidR="00E213FB" w:rsidRDefault="3B151870" w:rsidP="007A42B8">
      <w:pPr>
        <w:spacing w:after="160" w:line="257" w:lineRule="auto"/>
        <w:ind w:right="-20"/>
        <w:rPr>
          <w:rFonts w:eastAsia="Arial" w:cs="Arial"/>
        </w:rPr>
      </w:pPr>
      <w:r>
        <w:t xml:space="preserve">W dniu </w:t>
      </w:r>
      <w:r w:rsidR="7C3788C0">
        <w:t xml:space="preserve">16 listopada 2023 r. odbyło się </w:t>
      </w:r>
      <w:r w:rsidR="731DE51B">
        <w:t xml:space="preserve">także </w:t>
      </w:r>
      <w:r w:rsidR="7C3788C0">
        <w:t xml:space="preserve">spotkanie z podmiotami dokonującymi certyfikacji. </w:t>
      </w:r>
      <w:r w:rsidR="01D38C55" w:rsidRPr="1284D7AF">
        <w:rPr>
          <w:rFonts w:eastAsia="Arial" w:cs="Arial"/>
        </w:rPr>
        <w:t>Celem spotkania było</w:t>
      </w:r>
      <w:r w:rsidR="00E213FB">
        <w:rPr>
          <w:rFonts w:eastAsia="Arial" w:cs="Arial"/>
        </w:rPr>
        <w:t>:</w:t>
      </w:r>
    </w:p>
    <w:p w14:paraId="2C7C5FBF" w14:textId="759EA4A6" w:rsidR="006744FE" w:rsidRPr="00E213FB" w:rsidRDefault="5509B869" w:rsidP="00E213FB">
      <w:pPr>
        <w:pStyle w:val="Akapitzlist"/>
        <w:numPr>
          <w:ilvl w:val="0"/>
          <w:numId w:val="124"/>
        </w:numPr>
        <w:spacing w:after="160" w:line="257" w:lineRule="auto"/>
        <w:ind w:left="567" w:right="-20"/>
        <w:rPr>
          <w:rFonts w:eastAsia="Arial" w:cs="Arial"/>
        </w:rPr>
      </w:pPr>
      <w:r w:rsidRPr="00E213FB">
        <w:rPr>
          <w:rFonts w:eastAsia="Arial" w:cs="Arial"/>
        </w:rPr>
        <w:t>przekazanie informacji o narzędziu wypracowanym w projekcie OWDA - Ośrodek Wsparcia Architektury Dostępnej i możliwości jego stosowania w pracy instytucji certyfikujących</w:t>
      </w:r>
      <w:r w:rsidR="444A4DBD" w:rsidRPr="00E213FB">
        <w:rPr>
          <w:rFonts w:eastAsia="Arial" w:cs="Arial"/>
        </w:rPr>
        <w:t xml:space="preserve"> </w:t>
      </w:r>
      <w:r w:rsidR="7EE31154" w:rsidRPr="00E213FB">
        <w:rPr>
          <w:rFonts w:eastAsia="Arial" w:cs="Arial"/>
        </w:rPr>
        <w:t xml:space="preserve">oraz </w:t>
      </w:r>
    </w:p>
    <w:p w14:paraId="2732069B" w14:textId="6C2265CA" w:rsidR="006744FE" w:rsidRDefault="5AD6CEEE" w:rsidP="0024120E">
      <w:pPr>
        <w:pStyle w:val="Akapitzlist"/>
        <w:numPr>
          <w:ilvl w:val="0"/>
          <w:numId w:val="31"/>
        </w:numPr>
        <w:spacing w:after="160" w:line="257" w:lineRule="auto"/>
        <w:ind w:left="567" w:right="-20" w:hanging="283"/>
        <w:rPr>
          <w:rFonts w:cs="Arial"/>
          <w:szCs w:val="24"/>
        </w:rPr>
      </w:pPr>
      <w:r w:rsidRPr="56E5A348">
        <w:rPr>
          <w:rFonts w:eastAsia="Arial" w:cs="Arial"/>
          <w:szCs w:val="24"/>
        </w:rPr>
        <w:t>dyskusja o kwestiach, które są identyfikowane przez Instytucje Certyfikujące jako istotne i wpływające na obecne niskie zainteresowanie zdobywaniem certyfikatów.</w:t>
      </w:r>
      <w:r w:rsidR="008B4BAD">
        <w:rPr>
          <w:rFonts w:eastAsia="Arial" w:cs="Arial"/>
          <w:szCs w:val="24"/>
        </w:rPr>
        <w:t xml:space="preserve"> </w:t>
      </w:r>
    </w:p>
    <w:p w14:paraId="0F645AD9" w14:textId="47707CB8" w:rsidR="006744FE" w:rsidRDefault="44FE4CA8" w:rsidP="56E5A348">
      <w:pPr>
        <w:spacing w:after="160" w:line="257" w:lineRule="auto"/>
        <w:ind w:right="-20"/>
        <w:rPr>
          <w:rFonts w:eastAsia="Arial" w:cs="Arial"/>
          <w:szCs w:val="24"/>
        </w:rPr>
      </w:pPr>
      <w:r>
        <w:t xml:space="preserve">Instytucje certyfikujące wskazały na następujące wyzwania: </w:t>
      </w:r>
    </w:p>
    <w:p w14:paraId="7877B7DE" w14:textId="60E1BD3A" w:rsidR="006744FE" w:rsidRDefault="44FE4CA8" w:rsidP="0024120E">
      <w:pPr>
        <w:pStyle w:val="Akapitzlist"/>
        <w:numPr>
          <w:ilvl w:val="0"/>
          <w:numId w:val="30"/>
        </w:numPr>
        <w:spacing w:after="160" w:line="257" w:lineRule="auto"/>
        <w:ind w:left="567" w:right="-20" w:hanging="283"/>
        <w:rPr>
          <w:rFonts w:eastAsia="Arial" w:cs="Arial"/>
          <w:szCs w:val="24"/>
        </w:rPr>
      </w:pPr>
      <w:r w:rsidRPr="56E5A348">
        <w:rPr>
          <w:rFonts w:eastAsia="Arial" w:cs="Arial"/>
          <w:szCs w:val="24"/>
        </w:rPr>
        <w:t>zbyt niską wiedzę o możliwości uzyskania certyfikatu, a także na temat zasad uzyskiwania certyfikatu przez przedsiębiorców</w:t>
      </w:r>
      <w:r w:rsidR="00744F8B">
        <w:rPr>
          <w:rFonts w:eastAsia="Arial" w:cs="Arial"/>
          <w:szCs w:val="24"/>
        </w:rPr>
        <w:t>;</w:t>
      </w:r>
    </w:p>
    <w:p w14:paraId="7FFED965" w14:textId="7840E1C8" w:rsidR="006744FE" w:rsidRDefault="44FE4CA8" w:rsidP="0024120E">
      <w:pPr>
        <w:pStyle w:val="Akapitzlist"/>
        <w:numPr>
          <w:ilvl w:val="0"/>
          <w:numId w:val="30"/>
        </w:numPr>
        <w:spacing w:after="160" w:line="257" w:lineRule="auto"/>
        <w:ind w:left="567" w:right="-20" w:hanging="283"/>
        <w:rPr>
          <w:rFonts w:eastAsia="Arial" w:cs="Arial"/>
          <w:szCs w:val="24"/>
        </w:rPr>
      </w:pPr>
      <w:r w:rsidRPr="56E5A348">
        <w:rPr>
          <w:rFonts w:eastAsia="Arial" w:cs="Arial"/>
          <w:szCs w:val="24"/>
        </w:rPr>
        <w:t xml:space="preserve">zróżnicowanie powodów braku zainteresowania w zależności od wielkości przedsiębiorstwa. Dla MSP koszt uzyskania certyfikatu jest zbyt wysoki, </w:t>
      </w:r>
      <w:r w:rsidR="302396B8">
        <w:br/>
      </w:r>
      <w:r w:rsidRPr="56E5A348">
        <w:rPr>
          <w:rFonts w:eastAsia="Arial" w:cs="Arial"/>
          <w:szCs w:val="24"/>
        </w:rPr>
        <w:t xml:space="preserve">dla dużych przedsiębiorstw przeprowadzenie audytów kilkudziesięciu </w:t>
      </w:r>
      <w:r w:rsidR="302396B8">
        <w:br/>
      </w:r>
      <w:r w:rsidRPr="56E5A348">
        <w:rPr>
          <w:rFonts w:eastAsia="Arial" w:cs="Arial"/>
          <w:szCs w:val="24"/>
        </w:rPr>
        <w:t>lub kilkuset placówkach jest zbył czasochłonne i angażujące oraz dodatkowo nieadekwatne do benefitów wynikających z uzyskania certyfikatu. Ponadto instytucje certyfikujące także nie chcą się podejmować takich audytów z uwagi na ograniczenia czasowe i kosztowe</w:t>
      </w:r>
      <w:r w:rsidR="00744F8B">
        <w:rPr>
          <w:rFonts w:eastAsia="Arial" w:cs="Arial"/>
          <w:szCs w:val="24"/>
        </w:rPr>
        <w:t>;</w:t>
      </w:r>
    </w:p>
    <w:p w14:paraId="6D9E3E48" w14:textId="712AF113" w:rsidR="006744FE" w:rsidRDefault="44FE4CA8" w:rsidP="0024120E">
      <w:pPr>
        <w:pStyle w:val="Akapitzlist"/>
        <w:numPr>
          <w:ilvl w:val="0"/>
          <w:numId w:val="30"/>
        </w:numPr>
        <w:spacing w:after="160" w:line="257" w:lineRule="auto"/>
        <w:ind w:left="567" w:right="-20" w:hanging="283"/>
        <w:rPr>
          <w:rFonts w:cs="Arial"/>
          <w:szCs w:val="24"/>
        </w:rPr>
      </w:pPr>
      <w:r w:rsidRPr="56E5A348">
        <w:rPr>
          <w:rFonts w:eastAsia="Arial" w:cs="Arial"/>
          <w:szCs w:val="24"/>
        </w:rPr>
        <w:t xml:space="preserve">duże firmy mimo wstępnego zainteresowania rezygnują, po zapoznaniu się </w:t>
      </w:r>
      <w:r w:rsidR="302396B8">
        <w:br/>
      </w:r>
      <w:r w:rsidRPr="56E5A348">
        <w:rPr>
          <w:rFonts w:eastAsia="Arial" w:cs="Arial"/>
          <w:szCs w:val="24"/>
        </w:rPr>
        <w:t>z metodologią</w:t>
      </w:r>
      <w:r w:rsidR="0059249D">
        <w:rPr>
          <w:rFonts w:eastAsia="Arial" w:cs="Arial"/>
          <w:szCs w:val="24"/>
        </w:rPr>
        <w:t>,</w:t>
      </w:r>
      <w:r w:rsidRPr="56E5A348">
        <w:rPr>
          <w:rFonts w:eastAsia="Arial" w:cs="Arial"/>
          <w:szCs w:val="24"/>
        </w:rPr>
        <w:t xml:space="preserve"> zgodnie z którą audytowany musi być każdy obiekt</w:t>
      </w:r>
      <w:r w:rsidR="0059249D">
        <w:rPr>
          <w:rFonts w:eastAsia="Arial" w:cs="Arial"/>
          <w:szCs w:val="24"/>
        </w:rPr>
        <w:t>, oraz po zapoznaniu się z minimalnymi warunkami, które</w:t>
      </w:r>
      <w:r w:rsidRPr="56E5A348">
        <w:rPr>
          <w:rFonts w:eastAsia="Arial" w:cs="Arial"/>
          <w:szCs w:val="24"/>
        </w:rPr>
        <w:t xml:space="preserve"> musi spełnić</w:t>
      </w:r>
      <w:r w:rsidR="0059249D">
        <w:rPr>
          <w:rFonts w:eastAsia="Arial" w:cs="Arial"/>
          <w:szCs w:val="24"/>
        </w:rPr>
        <w:t xml:space="preserve"> obiekt</w:t>
      </w:r>
      <w:r w:rsidRPr="56E5A348">
        <w:rPr>
          <w:rFonts w:eastAsia="Arial" w:cs="Arial"/>
          <w:szCs w:val="24"/>
        </w:rPr>
        <w:t xml:space="preserve"> - zwykle któryś z obiektów ich nie spełnia. </w:t>
      </w:r>
    </w:p>
    <w:p w14:paraId="5B863855" w14:textId="3CA42B2A" w:rsidR="006744FE" w:rsidRDefault="0059249D" w:rsidP="0024120E">
      <w:pPr>
        <w:pStyle w:val="Akapitzlist"/>
        <w:numPr>
          <w:ilvl w:val="0"/>
          <w:numId w:val="30"/>
        </w:numPr>
        <w:spacing w:after="160" w:line="257" w:lineRule="auto"/>
        <w:ind w:left="567" w:right="-20" w:hanging="283"/>
        <w:rPr>
          <w:rFonts w:cs="Arial"/>
          <w:szCs w:val="24"/>
        </w:rPr>
      </w:pPr>
      <w:r w:rsidRPr="56E5A348">
        <w:rPr>
          <w:rFonts w:eastAsia="Arial" w:cs="Arial"/>
          <w:szCs w:val="24"/>
        </w:rPr>
        <w:t>metod</w:t>
      </w:r>
      <w:r>
        <w:rPr>
          <w:rFonts w:eastAsia="Arial" w:cs="Arial"/>
          <w:szCs w:val="24"/>
        </w:rPr>
        <w:t>ologia</w:t>
      </w:r>
      <w:r w:rsidRPr="56E5A348">
        <w:rPr>
          <w:rFonts w:eastAsia="Arial" w:cs="Arial"/>
          <w:szCs w:val="24"/>
        </w:rPr>
        <w:t xml:space="preserve"> </w:t>
      </w:r>
      <w:r w:rsidR="44FE4CA8" w:rsidRPr="56E5A348">
        <w:rPr>
          <w:rFonts w:eastAsia="Arial" w:cs="Arial"/>
          <w:szCs w:val="24"/>
        </w:rPr>
        <w:t xml:space="preserve">przyznawania certyfikatu jest </w:t>
      </w:r>
      <w:r>
        <w:rPr>
          <w:rFonts w:eastAsia="Arial" w:cs="Arial"/>
          <w:szCs w:val="24"/>
        </w:rPr>
        <w:t>tak skonstruowana, że</w:t>
      </w:r>
      <w:r w:rsidR="44FE4CA8" w:rsidRPr="56E5A348">
        <w:rPr>
          <w:rFonts w:eastAsia="Arial" w:cs="Arial"/>
          <w:szCs w:val="24"/>
        </w:rPr>
        <w:t xml:space="preserve"> podmiot mający 100 placówek, z których 90 jest dostępnych, jest w takiej samej sytuacji, jakby </w:t>
      </w:r>
      <w:r w:rsidR="302396B8">
        <w:br/>
      </w:r>
      <w:r w:rsidR="44FE4CA8" w:rsidRPr="56E5A348">
        <w:rPr>
          <w:rFonts w:eastAsia="Arial" w:cs="Arial"/>
          <w:szCs w:val="24"/>
        </w:rPr>
        <w:t>nie miał żadnej (nie wszystkie lokalizacje są dostępne), dlatego należy rozważyć zmiany w metodyce.</w:t>
      </w:r>
    </w:p>
    <w:p w14:paraId="08731786" w14:textId="2A8FEE24" w:rsidR="006744FE" w:rsidRDefault="2772801F" w:rsidP="56E5A348">
      <w:pPr>
        <w:spacing w:after="160" w:line="257" w:lineRule="auto"/>
        <w:ind w:right="-20"/>
        <w:rPr>
          <w:rFonts w:cs="Arial"/>
          <w:szCs w:val="24"/>
        </w:rPr>
      </w:pPr>
      <w:r>
        <w:t xml:space="preserve">Omówiono także propozycje zmian w systemie certyfikacji, w tym zmianę przepisów </w:t>
      </w:r>
      <w:r w:rsidR="0059249D">
        <w:t>UZD</w:t>
      </w:r>
      <w:r w:rsidR="0398C413">
        <w:t xml:space="preserve"> w części dotyczącej mechanizmu certyfikacji. </w:t>
      </w:r>
    </w:p>
    <w:p w14:paraId="329A4701" w14:textId="2DDA8C8F" w:rsidR="00B07AF2" w:rsidRPr="00DC3DD4" w:rsidRDefault="00B07AF2" w:rsidP="00B07AF2">
      <w:pPr>
        <w:pStyle w:val="Nagwek3"/>
        <w:rPr>
          <w:rFonts w:eastAsia="Calibri"/>
          <w:shd w:val="clear" w:color="auto" w:fill="DDD9C3" w:themeFill="background2" w:themeFillShade="E6"/>
        </w:rPr>
      </w:pPr>
      <w:bookmarkStart w:id="202" w:name="_Działanie_41._Monitoring"/>
      <w:bookmarkStart w:id="203" w:name="_Toc173321921"/>
      <w:bookmarkEnd w:id="202"/>
      <w:r w:rsidRPr="00DC3DD4">
        <w:rPr>
          <w:rFonts w:eastAsia="Calibri"/>
          <w:shd w:val="clear" w:color="auto" w:fill="DDD9C3" w:themeFill="background2" w:themeFillShade="E6"/>
        </w:rPr>
        <w:t>Działanie 41. Monitoring polityk publicznych</w:t>
      </w:r>
      <w:bookmarkEnd w:id="203"/>
    </w:p>
    <w:p w14:paraId="202DDECA" w14:textId="77777777" w:rsidR="00AF4BA1" w:rsidRDefault="5AEDD75D" w:rsidP="009867AA">
      <w:pPr>
        <w:spacing w:after="120"/>
        <w:rPr>
          <w:color w:val="000000" w:themeColor="text1"/>
        </w:rPr>
      </w:pPr>
      <w:r w:rsidRPr="004D2065">
        <w:t xml:space="preserve">W </w:t>
      </w:r>
      <w:r w:rsidR="00E76FD3">
        <w:t>202</w:t>
      </w:r>
      <w:r w:rsidR="00270F83">
        <w:t>3</w:t>
      </w:r>
      <w:r w:rsidR="00E76FD3">
        <w:t xml:space="preserve"> r.</w:t>
      </w:r>
      <w:r w:rsidRPr="004D2065">
        <w:t xml:space="preserve"> GUS </w:t>
      </w:r>
      <w:r w:rsidR="000C012B" w:rsidRPr="000C012B">
        <w:t xml:space="preserve">kontynuował </w:t>
      </w:r>
      <w:r w:rsidR="00B87F87">
        <w:t xml:space="preserve">aktualizację zestawu wskaźników pochodzących </w:t>
      </w:r>
      <w:r w:rsidR="006974A2">
        <w:br/>
      </w:r>
      <w:r w:rsidR="00B87F87">
        <w:t xml:space="preserve">ze statystyki publicznej i </w:t>
      </w:r>
      <w:r w:rsidR="00643D35">
        <w:t xml:space="preserve">rozpoczął </w:t>
      </w:r>
      <w:r w:rsidR="00B87F87">
        <w:t>rewizj</w:t>
      </w:r>
      <w:r w:rsidR="00643D35">
        <w:t>ę</w:t>
      </w:r>
      <w:r w:rsidR="00B87F87">
        <w:t xml:space="preserve"> </w:t>
      </w:r>
      <w:r w:rsidR="007C2EDE" w:rsidRPr="000C012B">
        <w:t xml:space="preserve">listy </w:t>
      </w:r>
      <w:r w:rsidR="007C2EDE">
        <w:t>ponad</w:t>
      </w:r>
      <w:r w:rsidRPr="004D2065">
        <w:t xml:space="preserve"> 100 wskaźników monitorujących realizację działań ujętych w Programi</w:t>
      </w:r>
      <w:r w:rsidR="00AF4BA1">
        <w:t xml:space="preserve">e. Zestaw ten </w:t>
      </w:r>
      <w:r w:rsidRPr="004D2065">
        <w:t>obejmuj</w:t>
      </w:r>
      <w:r w:rsidR="00AF4BA1">
        <w:t>e</w:t>
      </w:r>
      <w:r w:rsidRPr="004D2065">
        <w:t xml:space="preserve"> zarówno wskaźniki pochodzące ze statystyki, jak i wskaźniki przekazane przez jednostki realizujące poszczególne Działania.</w:t>
      </w:r>
      <w:r w:rsidR="544C1D00" w:rsidRPr="004D2065">
        <w:rPr>
          <w:color w:val="000000" w:themeColor="text1"/>
        </w:rPr>
        <w:t xml:space="preserve"> </w:t>
      </w:r>
    </w:p>
    <w:p w14:paraId="7319E7B7" w14:textId="75FA955A" w:rsidR="005F23EF" w:rsidRDefault="544C1D00" w:rsidP="009867AA">
      <w:pPr>
        <w:spacing w:after="120"/>
      </w:pPr>
      <w:r w:rsidRPr="004D2065">
        <w:rPr>
          <w:color w:val="000000" w:themeColor="text1"/>
        </w:rPr>
        <w:lastRenderedPageBreak/>
        <w:t xml:space="preserve">Wskaźniki </w:t>
      </w:r>
      <w:r w:rsidR="00AF4BA1">
        <w:rPr>
          <w:color w:val="000000" w:themeColor="text1"/>
        </w:rPr>
        <w:t xml:space="preserve">te </w:t>
      </w:r>
      <w:r w:rsidRPr="004D2065">
        <w:rPr>
          <w:color w:val="000000" w:themeColor="text1"/>
        </w:rPr>
        <w:t xml:space="preserve">zostały udostępnione na </w:t>
      </w:r>
      <w:hyperlink r:id="rId189" w:anchor="/strategie/krajowe/1005" w:history="1">
        <w:r w:rsidRPr="0059249D">
          <w:rPr>
            <w:rStyle w:val="Hipercze"/>
            <w:rFonts w:cstheme="majorBidi"/>
            <w:szCs w:val="24"/>
          </w:rPr>
          <w:t>stronie www w ramach modułu dla programu Dostępność Plus</w:t>
        </w:r>
      </w:hyperlink>
      <w:r w:rsidRPr="00133DEE">
        <w:rPr>
          <w:u w:val="single"/>
        </w:rPr>
        <w:t xml:space="preserve"> </w:t>
      </w:r>
      <w:hyperlink r:id="rId190" w:anchor="/strategie/krajowe/1005" w:history="1">
        <w:r w:rsidRPr="0059249D">
          <w:rPr>
            <w:rStyle w:val="Hipercze"/>
            <w:rFonts w:cstheme="majorBidi"/>
            <w:szCs w:val="24"/>
          </w:rPr>
          <w:t>w systemie monitorowania rozwoju STRATEG</w:t>
        </w:r>
      </w:hyperlink>
      <w:r w:rsidRPr="00D91770">
        <w:t>.</w:t>
      </w:r>
      <w:r w:rsidR="1B8C39C7" w:rsidRPr="00D91770">
        <w:t xml:space="preserve"> </w:t>
      </w:r>
    </w:p>
    <w:p w14:paraId="370EEC7C" w14:textId="1587BC80" w:rsidR="00236D39" w:rsidRDefault="36D5C7BA" w:rsidP="00B4693E">
      <w:pPr>
        <w:spacing w:after="120"/>
      </w:pPr>
      <w:r>
        <w:t xml:space="preserve">Jednocześnie w 2023 r. GUS wraz MFiPR rozpoczął przygotowania do realizacji badania dostępności podmiotów publicznych dla osób ze szczególnymi potrzebami </w:t>
      </w:r>
      <w:r w:rsidR="00236D39">
        <w:br/>
      </w:r>
      <w:r>
        <w:t xml:space="preserve">w obszarze dostępności architektonicznej, cyfrowej, informacyjno-komunikacyjnej oraz dostępu alternatywnego. </w:t>
      </w:r>
      <w:r w:rsidR="300C862D">
        <w:t>Ma ono służyć realizacji o</w:t>
      </w:r>
      <w:r>
        <w:t>bowiąz</w:t>
      </w:r>
      <w:r w:rsidR="300C862D">
        <w:t xml:space="preserve">ku </w:t>
      </w:r>
      <w:r>
        <w:t>sporządzania przez podmioty publiczne raportów o stanie zapewniania dostępności podmiotów publicznych wynika z art. 11 U</w:t>
      </w:r>
      <w:r w:rsidR="00C56C7E">
        <w:t>Z</w:t>
      </w:r>
      <w:r>
        <w:t>D. W 2023 r. opracowano harmonogram prac i określono ogólne złożenia dla realizacji badania.</w:t>
      </w:r>
      <w:r w:rsidR="2F2F20DB">
        <w:t xml:space="preserve"> Na 2024 r. zaplanowano szereg pracy przygotowawczych do realizacji badania w 2025 r. </w:t>
      </w:r>
    </w:p>
    <w:p w14:paraId="54F16409" w14:textId="6EAF9C7D" w:rsidR="00F9475D" w:rsidRDefault="008D007A" w:rsidP="00744F8B">
      <w:pPr>
        <w:spacing w:after="120"/>
      </w:pPr>
      <w:bookmarkStart w:id="204" w:name="_Raport_z_badania"/>
      <w:bookmarkEnd w:id="204"/>
      <w:r w:rsidRPr="4B173102">
        <w:rPr>
          <w:rFonts w:eastAsia="Calibri"/>
        </w:rPr>
        <w:t xml:space="preserve">Dodatkowo, </w:t>
      </w:r>
      <w:r w:rsidR="002870DA">
        <w:t>w</w:t>
      </w:r>
      <w:r w:rsidR="00F123A7">
        <w:t xml:space="preserve"> 202</w:t>
      </w:r>
      <w:r w:rsidR="00422DD8">
        <w:t>3</w:t>
      </w:r>
      <w:r w:rsidR="00F123A7">
        <w:t xml:space="preserve"> r. GUS realizował szereg </w:t>
      </w:r>
      <w:r>
        <w:t xml:space="preserve">innych </w:t>
      </w:r>
      <w:r w:rsidR="00F123A7">
        <w:t xml:space="preserve">działań </w:t>
      </w:r>
      <w:r w:rsidR="00AF4BA1">
        <w:t xml:space="preserve">odnoszących się do pozyskiwania danych </w:t>
      </w:r>
      <w:r w:rsidR="002A2454">
        <w:t>w zakresie</w:t>
      </w:r>
      <w:r w:rsidR="00455747">
        <w:t xml:space="preserve"> </w:t>
      </w:r>
      <w:r w:rsidR="0059249D">
        <w:t>OzN</w:t>
      </w:r>
      <w:r w:rsidR="00455747">
        <w:t xml:space="preserve"> i </w:t>
      </w:r>
      <w:r w:rsidR="00F123A7">
        <w:t>dostępności</w:t>
      </w:r>
      <w:r w:rsidR="00455747">
        <w:t xml:space="preserve"> lub zwiększających możliwości wykorzystywania danych statystycznych przez osoby ze szczególnymi potrzebami. Były to m.in</w:t>
      </w:r>
      <w:r w:rsidR="00006D6F">
        <w:t>:</w:t>
      </w:r>
    </w:p>
    <w:p w14:paraId="53042FCA" w14:textId="1CBE7C38" w:rsidR="00455747" w:rsidRDefault="00512E87" w:rsidP="00CB0A5F">
      <w:pPr>
        <w:pStyle w:val="Akapitzlist"/>
        <w:numPr>
          <w:ilvl w:val="0"/>
          <w:numId w:val="99"/>
        </w:numPr>
        <w:spacing w:after="120"/>
        <w:ind w:left="426" w:hanging="283"/>
      </w:pPr>
      <w:r>
        <w:t xml:space="preserve">prace nad nowym badaniem Programem Badań Statystyki Publicznej (PBSSP) </w:t>
      </w:r>
      <w:r w:rsidR="002173F3" w:rsidRPr="002173F3">
        <w:t>„</w:t>
      </w:r>
      <w:r>
        <w:t>Osoby niepełnosprawne prawnie</w:t>
      </w:r>
      <w:r w:rsidR="002173F3">
        <w:t>”</w:t>
      </w:r>
      <w:r>
        <w:t>, którego celem jest dostarczenie informacji o sytuacji społeczno-demograficznej osób niepełnosprawnych prawnie. Zakres podmiotowy badania obejmuje osoby, którym wydano orzeczenie o niepełnosprawności, osoby, którym wydano orzeczenie o stopniu niepełnosprawności oraz osoby, którym przyznano orzeczenie o niezdolności do pracy;</w:t>
      </w:r>
      <w:r>
        <w:tab/>
      </w:r>
    </w:p>
    <w:p w14:paraId="62AA2DA7" w14:textId="77777777" w:rsidR="00455747" w:rsidRDefault="00455747" w:rsidP="00CB0A5F">
      <w:pPr>
        <w:pStyle w:val="Akapitzlist"/>
        <w:numPr>
          <w:ilvl w:val="0"/>
          <w:numId w:val="99"/>
        </w:numPr>
        <w:spacing w:after="120"/>
        <w:ind w:left="426" w:hanging="283"/>
      </w:pPr>
      <w:r>
        <w:t>współpraca z przedstawicielami Biura Pełnomocnika Rządu do Spraw Osób Niepełnosprawnych w celu rozszerzenia zakresu danych przekazywanych do GUS z Elektronicznego Krajowego Systemu Monitoringu Orzekania o Niepełnosprawności;</w:t>
      </w:r>
    </w:p>
    <w:p w14:paraId="1F87FAFD" w14:textId="5715A78B" w:rsidR="00512E87" w:rsidRDefault="00512E87" w:rsidP="00CB0A5F">
      <w:pPr>
        <w:pStyle w:val="Akapitzlist"/>
        <w:numPr>
          <w:ilvl w:val="0"/>
          <w:numId w:val="99"/>
        </w:numPr>
        <w:spacing w:after="120"/>
        <w:ind w:left="426" w:hanging="283"/>
      </w:pPr>
      <w:r>
        <w:t xml:space="preserve">wprowadzenie w badaniu PBSSP </w:t>
      </w:r>
      <w:r w:rsidR="00720A52">
        <w:t>„</w:t>
      </w:r>
      <w:r>
        <w:t>Badanie Budżetu Czasu Ludności</w:t>
      </w:r>
      <w:r w:rsidR="00720A52">
        <w:t>”</w:t>
      </w:r>
      <w:r>
        <w:t xml:space="preserve"> ułatwienia dla osób niedowidzących polegające na możliwości wyświetlania w wysokim kontraście elektronicznej wersji dzienniczka stosowanego w tym badaniu;</w:t>
      </w:r>
      <w:r>
        <w:tab/>
      </w:r>
    </w:p>
    <w:p w14:paraId="70556AE6" w14:textId="4B7A8582" w:rsidR="00512E87" w:rsidRDefault="6E3D6B3D" w:rsidP="00CB0A5F">
      <w:pPr>
        <w:pStyle w:val="Akapitzlist"/>
        <w:numPr>
          <w:ilvl w:val="0"/>
          <w:numId w:val="99"/>
        </w:numPr>
        <w:spacing w:after="120"/>
        <w:ind w:left="426" w:hanging="283"/>
      </w:pPr>
      <w:r>
        <w:t>przygotowywanie statystycznych publikacji, opracowań i infografik dost</w:t>
      </w:r>
      <w:r w:rsidR="1BC01F8D">
        <w:t>ę</w:t>
      </w:r>
      <w:r>
        <w:t>pnych cyfrowo wraz z zamieszczeniem alternatywnych plików wspomagających odczyt wykresów, tablic, grafik</w:t>
      </w:r>
      <w:r w:rsidR="5729C3C0">
        <w:t>;</w:t>
      </w:r>
      <w:r>
        <w:tab/>
      </w:r>
      <w:r>
        <w:tab/>
      </w:r>
      <w:r>
        <w:tab/>
      </w:r>
    </w:p>
    <w:p w14:paraId="7AF199EE" w14:textId="52B0283D" w:rsidR="00512E87" w:rsidRDefault="00512E87" w:rsidP="00CB0A5F">
      <w:pPr>
        <w:pStyle w:val="Akapitzlist"/>
        <w:numPr>
          <w:ilvl w:val="0"/>
          <w:numId w:val="99"/>
        </w:numPr>
        <w:spacing w:after="120"/>
        <w:ind w:left="426" w:hanging="283"/>
      </w:pPr>
      <w:r>
        <w:t>wprowadzenie standardu (szablonów) dla dostępnych cyfrowo statystycznych opracowań w serii Informacje sygnalne, które mają zastosowanie w opracowaniach GUS i 16</w:t>
      </w:r>
      <w:r w:rsidR="008A172E">
        <w:t xml:space="preserve"> </w:t>
      </w:r>
      <w:r>
        <w:t>US;</w:t>
      </w:r>
      <w:r>
        <w:tab/>
      </w:r>
      <w:r>
        <w:tab/>
      </w:r>
      <w:r>
        <w:tab/>
      </w:r>
      <w:r>
        <w:tab/>
      </w:r>
      <w:r>
        <w:tab/>
      </w:r>
      <w:r>
        <w:tab/>
      </w:r>
      <w:r>
        <w:tab/>
      </w:r>
    </w:p>
    <w:p w14:paraId="7B4CFBB8" w14:textId="74C95463" w:rsidR="00512E87" w:rsidRDefault="474F3C8D" w:rsidP="00CB0A5F">
      <w:pPr>
        <w:pStyle w:val="Akapitzlist"/>
        <w:numPr>
          <w:ilvl w:val="0"/>
          <w:numId w:val="99"/>
        </w:numPr>
        <w:spacing w:after="120"/>
        <w:ind w:left="426" w:hanging="283"/>
      </w:pPr>
      <w:r>
        <w:t xml:space="preserve">w badaniu </w:t>
      </w:r>
      <w:bookmarkStart w:id="205" w:name="_Hlk162261317"/>
      <w:r>
        <w:t>PBSSP</w:t>
      </w:r>
      <w:bookmarkEnd w:id="205"/>
      <w:r>
        <w:t xml:space="preserve"> „Sport</w:t>
      </w:r>
      <w:r w:rsidR="00720A52">
        <w:t>”</w:t>
      </w:r>
      <w:r>
        <w:t xml:space="preserve"> pozyskano informacje o obiektach sportowych dostosowanych do potrzeb </w:t>
      </w:r>
      <w:r w:rsidR="002173F3">
        <w:t>OzN</w:t>
      </w:r>
      <w:r>
        <w:t xml:space="preserve"> (zarówno ćwiczących jak i widzów);</w:t>
      </w:r>
    </w:p>
    <w:p w14:paraId="37746DF1" w14:textId="6AB75272" w:rsidR="00512E87" w:rsidRDefault="474F3C8D" w:rsidP="00CB0A5F">
      <w:pPr>
        <w:pStyle w:val="Akapitzlist"/>
        <w:numPr>
          <w:ilvl w:val="0"/>
          <w:numId w:val="99"/>
        </w:numPr>
        <w:spacing w:after="120"/>
        <w:ind w:left="426" w:hanging="283"/>
      </w:pPr>
      <w:r>
        <w:t>w badaniu PBSSP „Turystyka</w:t>
      </w:r>
      <w:r w:rsidR="00720A52">
        <w:t>”</w:t>
      </w:r>
      <w:r>
        <w:t xml:space="preserve"> pozyskano informacje na temat pokoi i miejsc noclegowych w przystosowanych dla osób niepełnosprawnych ruchowo (w tym osób poruszających się na wózkach);</w:t>
      </w:r>
      <w:r w:rsidR="00512E87">
        <w:tab/>
      </w:r>
      <w:r w:rsidR="00512E87">
        <w:tab/>
      </w:r>
      <w:r w:rsidR="00512E87">
        <w:tab/>
      </w:r>
    </w:p>
    <w:p w14:paraId="5CCC3899" w14:textId="74979852" w:rsidR="00512E87" w:rsidRDefault="00512E87" w:rsidP="00CB0A5F">
      <w:pPr>
        <w:pStyle w:val="Akapitzlist"/>
        <w:numPr>
          <w:ilvl w:val="0"/>
          <w:numId w:val="99"/>
        </w:numPr>
        <w:spacing w:after="120"/>
        <w:ind w:left="426" w:hanging="283"/>
      </w:pPr>
      <w:r>
        <w:t>opracowanie statystycznych publikacji i opracowań sygnalnych obejmujących dane roczne z obszaru transportu, kultury, zdrowia, opieki i gospodarki społecznej obejmujące swym zakresem również obszar dostosowania do wymogów osób ze szczególnymi potrzebami.</w:t>
      </w:r>
      <w:r>
        <w:tab/>
      </w:r>
      <w:r>
        <w:tab/>
      </w:r>
      <w:r>
        <w:tab/>
      </w:r>
      <w:r>
        <w:tab/>
      </w:r>
      <w:r>
        <w:tab/>
      </w:r>
    </w:p>
    <w:p w14:paraId="15903416" w14:textId="547835BA" w:rsidR="00B07AF2" w:rsidRPr="00DC3DD4" w:rsidRDefault="0F5069A0" w:rsidP="00536F4C">
      <w:pPr>
        <w:pStyle w:val="Nagwek3"/>
        <w:rPr>
          <w:rFonts w:eastAsia="Calibri"/>
          <w:shd w:val="clear" w:color="auto" w:fill="DDD9C3" w:themeFill="background2" w:themeFillShade="E6"/>
        </w:rPr>
      </w:pPr>
      <w:bookmarkStart w:id="206" w:name="_Toc173321922"/>
      <w:r w:rsidRPr="00DC3DD4">
        <w:rPr>
          <w:rFonts w:eastAsia="Calibri"/>
          <w:shd w:val="clear" w:color="auto" w:fill="DDD9C3" w:themeFill="background2" w:themeFillShade="E6"/>
        </w:rPr>
        <w:lastRenderedPageBreak/>
        <w:t>Działanie 42. Potencjał organizacji pozarządowych</w:t>
      </w:r>
      <w:bookmarkEnd w:id="206"/>
    </w:p>
    <w:p w14:paraId="13210C9C" w14:textId="4AEDB220" w:rsidR="09E52AEB" w:rsidRDefault="09E52AEB" w:rsidP="1737D46B">
      <w:pPr>
        <w:spacing w:after="120"/>
        <w:ind w:left="-11"/>
        <w:rPr>
          <w:rFonts w:eastAsia="Arial" w:cs="Arial"/>
        </w:rPr>
      </w:pPr>
      <w:r w:rsidRPr="1737D46B">
        <w:rPr>
          <w:rFonts w:eastAsia="Arial" w:cs="Arial"/>
        </w:rPr>
        <w:t xml:space="preserve">Budowanie potencjału organizacji pozarządowych to proces, który od wielu lat odbywa się za pośrednictwem </w:t>
      </w:r>
      <w:r w:rsidR="0CCA1E20" w:rsidRPr="1737D46B">
        <w:rPr>
          <w:rFonts w:eastAsia="Arial" w:cs="Arial"/>
        </w:rPr>
        <w:t>różnych</w:t>
      </w:r>
      <w:r w:rsidRPr="1737D46B">
        <w:rPr>
          <w:rFonts w:eastAsia="Arial" w:cs="Arial"/>
        </w:rPr>
        <w:t xml:space="preserve"> inicjatyw na rzecz </w:t>
      </w:r>
      <w:r w:rsidR="4E9B31F6" w:rsidRPr="1737D46B">
        <w:rPr>
          <w:rFonts w:eastAsia="Arial" w:cs="Arial"/>
        </w:rPr>
        <w:t>dostępności</w:t>
      </w:r>
      <w:r w:rsidR="7FA6D735" w:rsidRPr="1737D46B">
        <w:rPr>
          <w:rFonts w:eastAsia="Arial" w:cs="Arial"/>
        </w:rPr>
        <w:t xml:space="preserve"> (projekt</w:t>
      </w:r>
      <w:r w:rsidR="24BACE3F" w:rsidRPr="1737D46B">
        <w:rPr>
          <w:rFonts w:eastAsia="Arial" w:cs="Arial"/>
        </w:rPr>
        <w:t>y</w:t>
      </w:r>
      <w:r w:rsidR="7FA6D735" w:rsidRPr="1737D46B">
        <w:rPr>
          <w:rFonts w:eastAsia="Arial" w:cs="Arial"/>
        </w:rPr>
        <w:t xml:space="preserve"> skierowane do NGO, zamówienia wspierające rozwój NGO)</w:t>
      </w:r>
      <w:r w:rsidR="4E9B31F6" w:rsidRPr="1737D46B">
        <w:rPr>
          <w:rFonts w:eastAsia="Arial" w:cs="Arial"/>
        </w:rPr>
        <w:t>.</w:t>
      </w:r>
      <w:r w:rsidRPr="1737D46B">
        <w:rPr>
          <w:rFonts w:eastAsia="Arial" w:cs="Arial"/>
        </w:rPr>
        <w:t xml:space="preserve"> </w:t>
      </w:r>
      <w:r w:rsidR="31280C4E" w:rsidRPr="1737D46B">
        <w:rPr>
          <w:rFonts w:eastAsia="Arial" w:cs="Arial"/>
        </w:rPr>
        <w:t xml:space="preserve">Zarówno audyty dostępności przeprowadzane w NGO oraz </w:t>
      </w:r>
      <w:r w:rsidR="30A3DA2C" w:rsidRPr="1737D46B">
        <w:rPr>
          <w:rFonts w:eastAsia="Arial" w:cs="Arial"/>
        </w:rPr>
        <w:t>możliwość</w:t>
      </w:r>
      <w:r w:rsidR="31280C4E" w:rsidRPr="1737D46B">
        <w:rPr>
          <w:rFonts w:eastAsia="Arial" w:cs="Arial"/>
        </w:rPr>
        <w:t xml:space="preserve"> uzyskania </w:t>
      </w:r>
      <w:r w:rsidR="71C934D6" w:rsidRPr="1737D46B">
        <w:rPr>
          <w:rFonts w:eastAsia="Arial" w:cs="Arial"/>
        </w:rPr>
        <w:t>certyfikatu</w:t>
      </w:r>
      <w:r w:rsidR="725AA989" w:rsidRPr="1737D46B">
        <w:rPr>
          <w:rFonts w:eastAsia="Arial" w:cs="Arial"/>
        </w:rPr>
        <w:t xml:space="preserve"> </w:t>
      </w:r>
      <w:r w:rsidR="1FDFD9B4" w:rsidRPr="1737D46B">
        <w:rPr>
          <w:rFonts w:eastAsia="Arial" w:cs="Arial"/>
        </w:rPr>
        <w:t>dostępności</w:t>
      </w:r>
      <w:r w:rsidR="725AA989" w:rsidRPr="1737D46B">
        <w:rPr>
          <w:rFonts w:eastAsia="Arial" w:cs="Arial"/>
        </w:rPr>
        <w:t xml:space="preserve"> wystawionego przez akredytowanego przez MFiPR wykonawcę pozwala na </w:t>
      </w:r>
      <w:r w:rsidR="4C121A6C" w:rsidRPr="1737D46B">
        <w:rPr>
          <w:rFonts w:eastAsia="Arial" w:cs="Arial"/>
        </w:rPr>
        <w:t xml:space="preserve">długoterminowe budowanie potencjału tych organizacji. </w:t>
      </w:r>
    </w:p>
    <w:p w14:paraId="6CF87760" w14:textId="5B070A04" w:rsidR="00134307" w:rsidRPr="00134307" w:rsidRDefault="432CC969" w:rsidP="00134307">
      <w:pPr>
        <w:ind w:left="-11"/>
      </w:pPr>
      <w:bookmarkStart w:id="207" w:name="_Działanie_43._Spójna"/>
      <w:bookmarkEnd w:id="207"/>
      <w:r>
        <w:t xml:space="preserve">Od 2021 r. w </w:t>
      </w:r>
      <w:r w:rsidR="0FE7053F">
        <w:t xml:space="preserve">wyniku </w:t>
      </w:r>
      <w:r>
        <w:t>konkursu zorganizowanego przez KPRM realizowane były projekty szkoleniowo-doradcze dla organizacji pozarządowych i partnerów społecznych, w zakresie prowadzenia monitoringu tworzenia i stosowania przepisów prawa regulujących obowiązki dot</w:t>
      </w:r>
      <w:r w:rsidR="7C64A26C">
        <w:t>yczące</w:t>
      </w:r>
      <w:r>
        <w:t xml:space="preserve"> dostępności</w:t>
      </w:r>
      <w:r w:rsidR="00A2D39A">
        <w:t>.</w:t>
      </w:r>
      <w:r>
        <w:t xml:space="preserve"> W projektach tych były wypracowane gotowe narzędzia i metodologia, umożliwiające NGO samodzielne prowadzenie takiego monitoringu.</w:t>
      </w:r>
      <w:r w:rsidR="720C6E51">
        <w:t xml:space="preserve"> </w:t>
      </w:r>
      <w:r w:rsidR="422887D2">
        <w:t>W I kwartale 2023 r. zakończono realizację ostatn</w:t>
      </w:r>
      <w:r w:rsidR="609262DA">
        <w:t>i</w:t>
      </w:r>
      <w:r w:rsidR="422887D2">
        <w:t>ego projektu</w:t>
      </w:r>
      <w:r>
        <w:t xml:space="preserve"> </w:t>
      </w:r>
      <w:r w:rsidR="5046BFD6">
        <w:t xml:space="preserve">pn. </w:t>
      </w:r>
      <w:r>
        <w:t>„Wzmocnienie potencjału instytucjonalnego i eksperckiego organizacji pozarządowych i partnerów społecznych w województwie podlaskim” (Beneficjent: Europartner Akademicki Klub Integracji Europejskiej).</w:t>
      </w:r>
      <w:r w:rsidR="00A1E650">
        <w:t xml:space="preserve"> Wszystkie produkty i rezultaty </w:t>
      </w:r>
      <w:r w:rsidR="25494F8C">
        <w:t>w</w:t>
      </w:r>
      <w:r w:rsidR="38E25CB9">
        <w:t xml:space="preserve">w. </w:t>
      </w:r>
      <w:r w:rsidR="62A3718C">
        <w:t>p</w:t>
      </w:r>
      <w:r w:rsidR="38E25CB9">
        <w:t xml:space="preserve">rojektów </w:t>
      </w:r>
      <w:r w:rsidR="00A1E650">
        <w:t>zostały zrealizowane w 2022 r.</w:t>
      </w:r>
      <w:r w:rsidR="43B738AE">
        <w:t xml:space="preserve"> </w:t>
      </w:r>
      <w:r w:rsidR="06A05656">
        <w:t>Poniżej lista zrealizowanych projektów:</w:t>
      </w:r>
    </w:p>
    <w:p w14:paraId="6DD04A7C" w14:textId="0D777A81" w:rsidR="00134307" w:rsidRPr="00134307" w:rsidRDefault="272FF587" w:rsidP="00CB0A5F">
      <w:pPr>
        <w:pStyle w:val="Akapitzlist"/>
        <w:numPr>
          <w:ilvl w:val="0"/>
          <w:numId w:val="10"/>
        </w:numPr>
        <w:ind w:left="426" w:hanging="283"/>
        <w:rPr>
          <w:rFonts w:eastAsia="Calibri" w:cs="Cambria"/>
          <w:b/>
          <w:bCs/>
        </w:rPr>
      </w:pPr>
      <w:r>
        <w:t xml:space="preserve">„Godność, Praca, Wsparcie – monitorowanie prawa dotyczącego Osób </w:t>
      </w:r>
      <w:r w:rsidR="00B915E6">
        <w:br/>
      </w:r>
      <w:r>
        <w:t>z Niepełnosprawnościami i ich otoczenia”, beneficjent: Fundacja Pomóż Innym;</w:t>
      </w:r>
    </w:p>
    <w:p w14:paraId="63FA77AB" w14:textId="585B7A4C" w:rsidR="00134307" w:rsidRPr="00134307" w:rsidRDefault="272FF587" w:rsidP="00CB0A5F">
      <w:pPr>
        <w:pStyle w:val="Akapitzlist"/>
        <w:numPr>
          <w:ilvl w:val="0"/>
          <w:numId w:val="10"/>
        </w:numPr>
        <w:ind w:left="426" w:hanging="283"/>
      </w:pPr>
      <w:r>
        <w:t>„Dostępność - skuteczne i przejrzyste prawo”, beneficjent: Fundacja Stabilo;</w:t>
      </w:r>
    </w:p>
    <w:p w14:paraId="3F468378" w14:textId="16A172C5" w:rsidR="00134307" w:rsidRPr="00134307" w:rsidRDefault="272FF587" w:rsidP="00CB0A5F">
      <w:pPr>
        <w:pStyle w:val="Akapitzlist"/>
        <w:numPr>
          <w:ilvl w:val="0"/>
          <w:numId w:val="10"/>
        </w:numPr>
        <w:ind w:left="426" w:hanging="283"/>
      </w:pPr>
      <w:r>
        <w:t>„Dostępność dla pacjentów – monitoring tworzonego i stanowionego prawa”, beneficjent: Federacja Pacjentów Polskich;</w:t>
      </w:r>
    </w:p>
    <w:p w14:paraId="60CECD3E" w14:textId="063D76F6" w:rsidR="00134307" w:rsidRPr="00134307" w:rsidRDefault="272FF587" w:rsidP="00CB0A5F">
      <w:pPr>
        <w:pStyle w:val="Akapitzlist"/>
        <w:numPr>
          <w:ilvl w:val="0"/>
          <w:numId w:val="10"/>
        </w:numPr>
        <w:ind w:left="426" w:hanging="283"/>
      </w:pPr>
      <w:r>
        <w:t>„Strażnicy dostępności”, beneficjent: Polski Związek Głuchych (PZG);</w:t>
      </w:r>
    </w:p>
    <w:p w14:paraId="2ADAF246" w14:textId="6C037331" w:rsidR="00134307" w:rsidRPr="00134307" w:rsidRDefault="272FF587" w:rsidP="00947567">
      <w:pPr>
        <w:pStyle w:val="Akapitzlist"/>
        <w:numPr>
          <w:ilvl w:val="0"/>
          <w:numId w:val="10"/>
        </w:numPr>
        <w:ind w:left="426" w:hanging="283"/>
      </w:pPr>
      <w:r>
        <w:t>„Akademia legislacji i monitoringu prawa”, beneficjent: Fundacja Ekonomii</w:t>
      </w:r>
      <w:r w:rsidR="00947567">
        <w:t xml:space="preserve"> </w:t>
      </w:r>
      <w:r>
        <w:t>Społecznej PRZYSTAŃ;</w:t>
      </w:r>
    </w:p>
    <w:p w14:paraId="0949EF4B" w14:textId="54C2669F" w:rsidR="00134307" w:rsidRPr="00134307" w:rsidRDefault="272FF587" w:rsidP="00CB0A5F">
      <w:pPr>
        <w:pStyle w:val="Akapitzlist"/>
        <w:numPr>
          <w:ilvl w:val="0"/>
          <w:numId w:val="10"/>
        </w:numPr>
        <w:spacing w:after="120"/>
        <w:ind w:left="426" w:hanging="283"/>
        <w:contextualSpacing w:val="0"/>
      </w:pPr>
      <w:r>
        <w:t xml:space="preserve">„Wspólnie - Dostępnie – Sprawiedliwie”, beneficjent: Fundacja Court Watch Polska. </w:t>
      </w:r>
    </w:p>
    <w:p w14:paraId="28402501" w14:textId="626A1E87" w:rsidR="00134307" w:rsidRPr="00134307" w:rsidRDefault="5AC224D6" w:rsidP="21355F74">
      <w:pPr>
        <w:ind w:left="-11"/>
        <w:rPr>
          <w:rFonts w:eastAsia="Calibri" w:cs="Cambria"/>
          <w:b/>
          <w:bCs/>
        </w:rPr>
      </w:pPr>
      <w:r>
        <w:t>Kolejny konkurs tego typu zaplanowano na 2024 r. do uruchomienia ze środków programu FERS.</w:t>
      </w:r>
    </w:p>
    <w:p w14:paraId="50AD5297" w14:textId="7B9A0334" w:rsidR="00134307" w:rsidRPr="00134307" w:rsidRDefault="0F5069A0" w:rsidP="00DC3DD4">
      <w:pPr>
        <w:pStyle w:val="Nagwek3"/>
        <w:rPr>
          <w:rFonts w:eastAsia="Calibri" w:cs="Cambria"/>
          <w:b w:val="0"/>
          <w:bCs w:val="0"/>
          <w:shd w:val="clear" w:color="auto" w:fill="FFFF99"/>
        </w:rPr>
      </w:pPr>
      <w:bookmarkStart w:id="208" w:name="_Hlk159857562"/>
      <w:bookmarkStart w:id="209" w:name="_Toc173321923"/>
      <w:r w:rsidRPr="00DC3DD4">
        <w:rPr>
          <w:rFonts w:eastAsia="Calibri"/>
          <w:shd w:val="clear" w:color="auto" w:fill="DDD9C3" w:themeFill="background2" w:themeFillShade="E6"/>
        </w:rPr>
        <w:t>Działanie 43. Spójna polityka społeczna na rzecz dostępności</w:t>
      </w:r>
      <w:bookmarkEnd w:id="208"/>
      <w:bookmarkEnd w:id="209"/>
    </w:p>
    <w:p w14:paraId="4B84314E" w14:textId="3C1C7CE6" w:rsidR="7668E726" w:rsidRDefault="7668E726" w:rsidP="00653733">
      <w:pPr>
        <w:pStyle w:val="Nagwek4"/>
        <w:numPr>
          <w:ilvl w:val="7"/>
          <w:numId w:val="91"/>
        </w:numPr>
        <w:ind w:left="709" w:hanging="567"/>
      </w:pPr>
      <w:r>
        <w:t xml:space="preserve">Projekt </w:t>
      </w:r>
      <w:r w:rsidR="00720A52">
        <w:t>„</w:t>
      </w:r>
      <w:r>
        <w:t>EStakada – synchronizacja ekonomii społecznej na poziomie kraju</w:t>
      </w:r>
      <w:r w:rsidR="00720A52">
        <w:t>”</w:t>
      </w:r>
    </w:p>
    <w:p w14:paraId="296BF192" w14:textId="5B69C508" w:rsidR="00AA0C75" w:rsidRDefault="00CF785F" w:rsidP="00CF785F">
      <w:pPr>
        <w:spacing w:after="120"/>
        <w:rPr>
          <w:rFonts w:eastAsia="Arial" w:cs="Arial"/>
        </w:rPr>
      </w:pPr>
      <w:r>
        <w:rPr>
          <w:rFonts w:cs="Arial"/>
          <w:szCs w:val="24"/>
        </w:rPr>
        <w:t xml:space="preserve">W ramach kontynuacji działań wspierających ekonomię społeczną </w:t>
      </w:r>
      <w:r w:rsidR="00A87039">
        <w:rPr>
          <w:rFonts w:cs="Arial"/>
          <w:szCs w:val="24"/>
        </w:rPr>
        <w:t xml:space="preserve">bazując na przyjętej ww. ustawie </w:t>
      </w:r>
      <w:r>
        <w:rPr>
          <w:rFonts w:cs="Arial"/>
          <w:szCs w:val="24"/>
        </w:rPr>
        <w:t xml:space="preserve">powstała idea projektu pn.: </w:t>
      </w:r>
      <w:r w:rsidR="00BC0457">
        <w:rPr>
          <w:rFonts w:cs="Arial"/>
          <w:szCs w:val="24"/>
        </w:rPr>
        <w:t>„</w:t>
      </w:r>
      <w:r w:rsidR="0A2B19EE" w:rsidRPr="0013074B">
        <w:t>EStakada – synchronizacja ekonomii społecznej na poziomie kraju</w:t>
      </w:r>
      <w:r w:rsidR="00BC0457">
        <w:t>”</w:t>
      </w:r>
      <w:r>
        <w:t xml:space="preserve">, który jest </w:t>
      </w:r>
      <w:r w:rsidR="00F20AEA" w:rsidRPr="1DD32625">
        <w:rPr>
          <w:rFonts w:eastAsia="Arial" w:cs="Arial"/>
        </w:rPr>
        <w:t xml:space="preserve">realizowany </w:t>
      </w:r>
      <w:r>
        <w:rPr>
          <w:rFonts w:eastAsia="Arial" w:cs="Arial"/>
        </w:rPr>
        <w:t xml:space="preserve">ze środków </w:t>
      </w:r>
      <w:r w:rsidR="00F20AEA" w:rsidRPr="1DD32625">
        <w:rPr>
          <w:rFonts w:eastAsia="Arial" w:cs="Arial"/>
        </w:rPr>
        <w:t xml:space="preserve">FERS. Jego głównym celem jest zapewnienie efektywnego systemu wsparcia w zakresie wdrażania przepisów ustawy </w:t>
      </w:r>
      <w:r w:rsidR="00BC0457" w:rsidRPr="00BC0457">
        <w:rPr>
          <w:rFonts w:eastAsia="Arial" w:cs="Arial"/>
        </w:rPr>
        <w:t xml:space="preserve">z dnia 5 sierpnia 2022 r. </w:t>
      </w:r>
      <w:r w:rsidR="00F20AEA" w:rsidRPr="1DD32625">
        <w:rPr>
          <w:rFonts w:eastAsia="Arial" w:cs="Arial"/>
        </w:rPr>
        <w:t xml:space="preserve">o ekonomii społecznej </w:t>
      </w:r>
      <w:r w:rsidR="00BC0457" w:rsidRPr="00BC0457">
        <w:rPr>
          <w:rFonts w:eastAsia="Arial" w:cs="Arial"/>
        </w:rPr>
        <w:t>(</w:t>
      </w:r>
      <w:hyperlink r:id="rId191" w:history="1">
        <w:r w:rsidR="00BC0457" w:rsidRPr="001B18C4">
          <w:rPr>
            <w:rStyle w:val="Hipercze"/>
            <w:rFonts w:eastAsia="Arial" w:cs="Arial"/>
          </w:rPr>
          <w:t>Dz. U. z 2024 r. poz. 113</w:t>
        </w:r>
      </w:hyperlink>
      <w:r w:rsidR="00BC0457" w:rsidRPr="00BC0457">
        <w:rPr>
          <w:rFonts w:eastAsia="Arial" w:cs="Arial"/>
        </w:rPr>
        <w:t xml:space="preserve">) </w:t>
      </w:r>
      <w:r w:rsidR="00F20AEA" w:rsidRPr="1DD32625">
        <w:rPr>
          <w:rFonts w:eastAsia="Arial" w:cs="Arial"/>
        </w:rPr>
        <w:t xml:space="preserve">w obszarze dotyczącym przyznawania statusu przedsiębiorstwa społecznego, nadzoru nad tymi podmiotami oraz udzielania akredytacji Ośrodkom Wsparcia Ekonomii Społecznej. </w:t>
      </w:r>
      <w:bookmarkStart w:id="210" w:name="_Działanie_44._Społeczna"/>
      <w:bookmarkStart w:id="211" w:name="_Hlk372357891"/>
      <w:bookmarkEnd w:id="210"/>
      <w:bookmarkEnd w:id="211"/>
    </w:p>
    <w:p w14:paraId="507ACBF6" w14:textId="77777777" w:rsidR="00AA0C75" w:rsidRDefault="00AA0C75" w:rsidP="00AA0C75">
      <w:pPr>
        <w:spacing w:after="120"/>
        <w:rPr>
          <w:rFonts w:eastAsia="Arial" w:cs="Arial"/>
        </w:rPr>
      </w:pPr>
      <w:r>
        <w:rPr>
          <w:rFonts w:eastAsia="Arial" w:cs="Arial"/>
        </w:rPr>
        <w:lastRenderedPageBreak/>
        <w:t>Jego efektami będą m in.:</w:t>
      </w:r>
    </w:p>
    <w:p w14:paraId="11EF8FAF" w14:textId="02A49E56" w:rsidR="00AA0C75" w:rsidRPr="00AA0C75" w:rsidRDefault="00AA0C75" w:rsidP="00CB0A5F">
      <w:pPr>
        <w:pStyle w:val="Akapitzlist"/>
        <w:numPr>
          <w:ilvl w:val="0"/>
          <w:numId w:val="106"/>
        </w:numPr>
        <w:spacing w:after="120"/>
        <w:ind w:left="426" w:hanging="283"/>
        <w:rPr>
          <w:rFonts w:eastAsia="Arial" w:cs="Arial"/>
        </w:rPr>
      </w:pPr>
      <w:r w:rsidRPr="00AA0C75">
        <w:rPr>
          <w:rFonts w:eastAsia="Arial" w:cs="Arial"/>
        </w:rPr>
        <w:t>wdrożenie przez ROPS rekomendacji/wytycznych/dokumentów kierunkowych dot. wdrażania rozwiązań systemowych pozwalających na uspójnienie działań w zakresie ekonomii społecznej na poziomie regionalnym</w:t>
      </w:r>
      <w:r w:rsidR="00744F8B">
        <w:rPr>
          <w:rFonts w:eastAsia="Arial" w:cs="Arial"/>
        </w:rPr>
        <w:t>;</w:t>
      </w:r>
    </w:p>
    <w:p w14:paraId="2E67F4F5" w14:textId="77777777" w:rsidR="00AA0C75" w:rsidRPr="00AA0C75" w:rsidRDefault="00AA0C75" w:rsidP="00CB0A5F">
      <w:pPr>
        <w:pStyle w:val="Akapitzlist"/>
        <w:numPr>
          <w:ilvl w:val="0"/>
          <w:numId w:val="106"/>
        </w:numPr>
        <w:spacing w:after="120"/>
        <w:ind w:left="426" w:hanging="283"/>
        <w:rPr>
          <w:rFonts w:eastAsia="Arial" w:cs="Arial"/>
        </w:rPr>
      </w:pPr>
      <w:r w:rsidRPr="00AA0C75">
        <w:rPr>
          <w:rFonts w:eastAsia="Arial" w:cs="Arial"/>
        </w:rPr>
        <w:t>stworzenie forum wymiany informacji dla przedstawicieli przedsiębiorstw społecznych.</w:t>
      </w:r>
    </w:p>
    <w:p w14:paraId="284A01C5" w14:textId="0D12E871" w:rsidR="00134307" w:rsidRDefault="1381BD85" w:rsidP="00CF785F">
      <w:pPr>
        <w:spacing w:after="120"/>
        <w:rPr>
          <w:rFonts w:eastAsia="Arial" w:cs="Arial"/>
        </w:rPr>
      </w:pPr>
      <w:r w:rsidRPr="62B94387">
        <w:rPr>
          <w:rFonts w:eastAsia="Arial" w:cs="Arial"/>
        </w:rPr>
        <w:t>Budżet projektu wynosi 12,3 mln zł.</w:t>
      </w:r>
    </w:p>
    <w:p w14:paraId="1BD9F4FF" w14:textId="5DDD202E" w:rsidR="080F32BC" w:rsidRDefault="5B8A80FE" w:rsidP="00653733">
      <w:pPr>
        <w:pStyle w:val="Nagwek4"/>
        <w:numPr>
          <w:ilvl w:val="7"/>
          <w:numId w:val="91"/>
        </w:numPr>
        <w:ind w:left="709" w:hanging="567"/>
      </w:pPr>
      <w:bookmarkStart w:id="212" w:name="_Hlk162001962"/>
      <w:r>
        <w:t>Wsparcie podmiotów ekonomii społecznej ze środków Banku Gospodarstwa Krajowego</w:t>
      </w:r>
    </w:p>
    <w:bookmarkEnd w:id="212"/>
    <w:p w14:paraId="7A5EEEB6" w14:textId="0A7B1E4F" w:rsidR="62B94387" w:rsidRDefault="686C1E2E" w:rsidP="62B94387">
      <w:pPr>
        <w:spacing w:after="120"/>
        <w:rPr>
          <w:rFonts w:eastAsia="Arial" w:cs="Arial"/>
        </w:rPr>
      </w:pPr>
      <w:r w:rsidRPr="21355F74">
        <w:rPr>
          <w:rFonts w:eastAsia="Arial" w:cs="Arial"/>
        </w:rPr>
        <w:t>W 2023</w:t>
      </w:r>
      <w:r w:rsidR="00AF705D">
        <w:rPr>
          <w:rFonts w:eastAsia="Arial" w:cs="Arial"/>
        </w:rPr>
        <w:t xml:space="preserve"> </w:t>
      </w:r>
      <w:r w:rsidRPr="21355F74">
        <w:rPr>
          <w:rFonts w:eastAsia="Arial" w:cs="Arial"/>
        </w:rPr>
        <w:t xml:space="preserve">r. </w:t>
      </w:r>
      <w:r w:rsidR="00BC0457">
        <w:rPr>
          <w:rFonts w:eastAsia="Arial" w:cs="Arial"/>
        </w:rPr>
        <w:t>BGK</w:t>
      </w:r>
      <w:r w:rsidR="14A2A8AB" w:rsidRPr="21355F74">
        <w:rPr>
          <w:rFonts w:eastAsia="Arial" w:cs="Arial"/>
        </w:rPr>
        <w:t>, dzięki środkom EFS+,</w:t>
      </w:r>
      <w:r w:rsidR="5B8A80FE" w:rsidRPr="21355F74">
        <w:rPr>
          <w:rFonts w:eastAsia="Arial" w:cs="Arial"/>
        </w:rPr>
        <w:t xml:space="preserve"> przygotował </w:t>
      </w:r>
      <w:r w:rsidR="0735902E" w:rsidRPr="21355F74">
        <w:rPr>
          <w:rFonts w:eastAsia="Arial" w:cs="Arial"/>
        </w:rPr>
        <w:t>ofertę</w:t>
      </w:r>
      <w:r w:rsidR="5B8A80FE" w:rsidRPr="21355F74">
        <w:rPr>
          <w:rFonts w:eastAsia="Arial" w:cs="Arial"/>
        </w:rPr>
        <w:t xml:space="preserve"> szerokie</w:t>
      </w:r>
      <w:r w:rsidR="624E1BB2" w:rsidRPr="21355F74">
        <w:rPr>
          <w:rFonts w:eastAsia="Arial" w:cs="Arial"/>
        </w:rPr>
        <w:t>go</w:t>
      </w:r>
      <w:r w:rsidR="5B8A80FE" w:rsidRPr="21355F74">
        <w:rPr>
          <w:rFonts w:eastAsia="Arial" w:cs="Arial"/>
        </w:rPr>
        <w:t xml:space="preserve"> </w:t>
      </w:r>
      <w:r w:rsidR="15EDE537" w:rsidRPr="21355F74">
        <w:rPr>
          <w:rFonts w:eastAsia="Arial" w:cs="Arial"/>
        </w:rPr>
        <w:t>wsparci</w:t>
      </w:r>
      <w:r w:rsidR="77B46316" w:rsidRPr="21355F74">
        <w:rPr>
          <w:rFonts w:eastAsia="Arial" w:cs="Arial"/>
        </w:rPr>
        <w:t>a</w:t>
      </w:r>
      <w:r w:rsidR="006D287B">
        <w:rPr>
          <w:rFonts w:eastAsia="Arial" w:cs="Arial"/>
        </w:rPr>
        <w:t xml:space="preserve"> </w:t>
      </w:r>
      <w:r w:rsidR="16E267EB" w:rsidRPr="21355F74">
        <w:rPr>
          <w:rFonts w:eastAsia="Arial" w:cs="Arial"/>
        </w:rPr>
        <w:t>finansowe</w:t>
      </w:r>
      <w:r w:rsidR="22E7A2BF" w:rsidRPr="21355F74">
        <w:rPr>
          <w:rFonts w:eastAsia="Arial" w:cs="Arial"/>
        </w:rPr>
        <w:t>go,</w:t>
      </w:r>
      <w:r w:rsidR="5B8A80FE" w:rsidRPr="21355F74">
        <w:rPr>
          <w:rFonts w:eastAsia="Arial" w:cs="Arial"/>
        </w:rPr>
        <w:t xml:space="preserve"> </w:t>
      </w:r>
      <w:r w:rsidR="15259B69" w:rsidRPr="21355F74">
        <w:rPr>
          <w:rFonts w:eastAsia="Arial" w:cs="Arial"/>
        </w:rPr>
        <w:t>skierowane</w:t>
      </w:r>
      <w:r w:rsidR="5B8A80FE" w:rsidRPr="21355F74">
        <w:rPr>
          <w:rFonts w:eastAsia="Arial" w:cs="Arial"/>
        </w:rPr>
        <w:t xml:space="preserve"> do </w:t>
      </w:r>
      <w:r w:rsidR="0932C265" w:rsidRPr="21355F74">
        <w:rPr>
          <w:rFonts w:eastAsia="Arial" w:cs="Arial"/>
        </w:rPr>
        <w:t>podmiotów</w:t>
      </w:r>
      <w:r w:rsidR="5B8A80FE" w:rsidRPr="21355F74">
        <w:rPr>
          <w:rFonts w:eastAsia="Arial" w:cs="Arial"/>
        </w:rPr>
        <w:t xml:space="preserve"> ekonomii </w:t>
      </w:r>
      <w:r w:rsidR="6F96AD2A" w:rsidRPr="21355F74">
        <w:rPr>
          <w:rFonts w:eastAsia="Arial" w:cs="Arial"/>
        </w:rPr>
        <w:t>społecznej</w:t>
      </w:r>
      <w:r w:rsidR="5B8A80FE" w:rsidRPr="21355F74">
        <w:rPr>
          <w:rFonts w:eastAsia="Arial" w:cs="Arial"/>
        </w:rPr>
        <w:t xml:space="preserve"> w postaci:</w:t>
      </w:r>
    </w:p>
    <w:p w14:paraId="3A9BC5E5" w14:textId="2EC5DEA6" w:rsidR="78D41EC0" w:rsidRDefault="00BC0457" w:rsidP="00CB0A5F">
      <w:pPr>
        <w:pStyle w:val="Akapitzlist"/>
        <w:numPr>
          <w:ilvl w:val="0"/>
          <w:numId w:val="8"/>
        </w:numPr>
        <w:spacing w:after="120"/>
        <w:ind w:left="426" w:hanging="283"/>
      </w:pPr>
      <w:r>
        <w:t>p</w:t>
      </w:r>
      <w:r w:rsidR="78D41EC0" w:rsidRPr="21355F74">
        <w:t xml:space="preserve">ożyczki misyjnej dla podmiotów ekonomii społecznej - pożyczka może być przeznaczona na pomoc dla osób, które uciekły z Ukrainy (dla </w:t>
      </w:r>
      <w:r>
        <w:t>podmiotów ekonomii społecznej</w:t>
      </w:r>
      <w:r w:rsidR="78D41EC0" w:rsidRPr="21355F74">
        <w:t>, których charakter działalności jest zbieżny z przedmiotem pomocy objętej pożyczką) oraz na utworzenie miejsca pracy dla osoby z Ukrainy</w:t>
      </w:r>
      <w:r w:rsidR="00CB0A5F">
        <w:t>;</w:t>
      </w:r>
    </w:p>
    <w:p w14:paraId="42C65760" w14:textId="7F6DF696" w:rsidR="255BDE24" w:rsidRDefault="00BC0457" w:rsidP="00CB0A5F">
      <w:pPr>
        <w:pStyle w:val="Akapitzlist"/>
        <w:numPr>
          <w:ilvl w:val="0"/>
          <w:numId w:val="8"/>
        </w:numPr>
        <w:spacing w:after="120"/>
        <w:ind w:left="426" w:hanging="283"/>
      </w:pPr>
      <w:r>
        <w:t>p</w:t>
      </w:r>
      <w:r w:rsidR="255BDE24" w:rsidRPr="21355F74">
        <w:t>ożyczki płynnościowe dla podmiotów ekonomii społecznej - pożyczki na zapewnienie im płynności finansowej w związku z negatywnymi konsekwencjami spowodowanymi epidemią COVID – 19</w:t>
      </w:r>
      <w:r w:rsidR="00CB0A5F">
        <w:t>;</w:t>
      </w:r>
      <w:r w:rsidR="008B4BAD">
        <w:t xml:space="preserve"> </w:t>
      </w:r>
    </w:p>
    <w:p w14:paraId="0C18B4AD" w14:textId="1092A244" w:rsidR="255BDE24" w:rsidRDefault="00BC0457" w:rsidP="00CB0A5F">
      <w:pPr>
        <w:pStyle w:val="Akapitzlist"/>
        <w:numPr>
          <w:ilvl w:val="0"/>
          <w:numId w:val="8"/>
        </w:numPr>
        <w:spacing w:after="120"/>
        <w:ind w:left="426" w:hanging="283"/>
      </w:pPr>
      <w:r>
        <w:t>p</w:t>
      </w:r>
      <w:r w:rsidR="255BDE24" w:rsidRPr="21355F74">
        <w:t>oręcze</w:t>
      </w:r>
      <w:r w:rsidR="693B8E80" w:rsidRPr="21355F74">
        <w:t>ń</w:t>
      </w:r>
      <w:r w:rsidR="255BDE24" w:rsidRPr="21355F74">
        <w:t xml:space="preserve"> dla </w:t>
      </w:r>
      <w:r>
        <w:t>p</w:t>
      </w:r>
      <w:r w:rsidRPr="21355F74">
        <w:t xml:space="preserve">odmiotów </w:t>
      </w:r>
      <w:r>
        <w:t>e</w:t>
      </w:r>
      <w:r w:rsidR="255BDE24" w:rsidRPr="21355F74">
        <w:t xml:space="preserve">konomii </w:t>
      </w:r>
      <w:r>
        <w:t>s</w:t>
      </w:r>
      <w:r w:rsidR="255BDE24" w:rsidRPr="21355F74">
        <w:t xml:space="preserve">połecznej - </w:t>
      </w:r>
      <w:r w:rsidR="09B87689" w:rsidRPr="21355F74">
        <w:t>poręczenia na zapewnienie zabezpieczenia zobowiązań dłużnych, pokrycie wadiów oraz gwarancji należytego wykonania umowy.</w:t>
      </w:r>
    </w:p>
    <w:p w14:paraId="17E69AD1" w14:textId="2F743C8E" w:rsidR="1B4FC20C" w:rsidRDefault="1B4FC20C" w:rsidP="00164CFC">
      <w:pPr>
        <w:spacing w:after="120"/>
      </w:pPr>
      <w:r w:rsidRPr="494C9E4C">
        <w:t>Szczegóły powyższego wsparcia, którego uruchomienie zaplanowano na początek 2024</w:t>
      </w:r>
      <w:r w:rsidR="0E0F5424" w:rsidRPr="494C9E4C">
        <w:t xml:space="preserve"> </w:t>
      </w:r>
      <w:r w:rsidRPr="494C9E4C">
        <w:t xml:space="preserve">r. Można znaleźć pod następującym linkiem: </w:t>
      </w:r>
      <w:hyperlink r:id="rId192" w:history="1">
        <w:r w:rsidR="09B87689" w:rsidRPr="494C9E4C">
          <w:rPr>
            <w:rStyle w:val="Hipercze"/>
          </w:rPr>
          <w:t>Link do informacji</w:t>
        </w:r>
      </w:hyperlink>
      <w:r w:rsidR="09B87689" w:rsidRPr="494C9E4C">
        <w:t>.</w:t>
      </w:r>
    </w:p>
    <w:p w14:paraId="7A7F50E3" w14:textId="3D7591CC" w:rsidR="00FF6427" w:rsidRDefault="00FF6427" w:rsidP="00744F8B">
      <w:pPr>
        <w:pStyle w:val="Nagwek4"/>
        <w:numPr>
          <w:ilvl w:val="7"/>
          <w:numId w:val="91"/>
        </w:numPr>
        <w:tabs>
          <w:tab w:val="clear" w:pos="3240"/>
          <w:tab w:val="num" w:pos="851"/>
        </w:tabs>
        <w:ind w:left="426"/>
      </w:pPr>
      <w:bookmarkStart w:id="213" w:name="_Hlk162002474"/>
      <w:r>
        <w:rPr>
          <w:rFonts w:eastAsia="Arial" w:cs="Arial"/>
        </w:rPr>
        <w:t>P</w:t>
      </w:r>
      <w:r w:rsidRPr="00FF6427">
        <w:rPr>
          <w:rFonts w:eastAsia="Arial" w:cs="Arial"/>
        </w:rPr>
        <w:t xml:space="preserve">rojekt </w:t>
      </w:r>
      <w:r w:rsidR="008E317F">
        <w:rPr>
          <w:rFonts w:eastAsia="Arial" w:cs="Arial"/>
        </w:rPr>
        <w:t>„</w:t>
      </w:r>
      <w:r w:rsidRPr="00FF6427">
        <w:rPr>
          <w:rFonts w:eastAsia="Arial" w:cs="Arial"/>
        </w:rPr>
        <w:t>STRATEGOR - Opracowanie narzędzia do programowania strategicznego w obszarze przeciwdziałania ubóstwu i wykluczeniu społecznemu na poziomie lokalnym dla jednostek samorządu terytorialnego</w:t>
      </w:r>
      <w:r w:rsidR="008E317F">
        <w:rPr>
          <w:rFonts w:eastAsia="Arial" w:cs="Arial"/>
        </w:rPr>
        <w:t>”</w:t>
      </w:r>
    </w:p>
    <w:bookmarkEnd w:id="213"/>
    <w:p w14:paraId="2BCC83E9" w14:textId="176F5579" w:rsidR="00FF6427" w:rsidRPr="00FF6427" w:rsidRDefault="00FF6427" w:rsidP="00FF6427">
      <w:pPr>
        <w:spacing w:after="120"/>
        <w:rPr>
          <w:rFonts w:eastAsia="Arial" w:cs="Arial"/>
        </w:rPr>
      </w:pPr>
      <w:r>
        <w:rPr>
          <w:rFonts w:eastAsia="Arial" w:cs="Arial"/>
        </w:rPr>
        <w:t>Głównym celem projektu</w:t>
      </w:r>
      <w:r w:rsidR="001477EA">
        <w:rPr>
          <w:rFonts w:eastAsia="Arial" w:cs="Arial"/>
        </w:rPr>
        <w:t xml:space="preserve"> realizowanego przez</w:t>
      </w:r>
      <w:r w:rsidR="0073345F">
        <w:rPr>
          <w:rFonts w:eastAsia="Arial" w:cs="Arial"/>
        </w:rPr>
        <w:t xml:space="preserve"> MRPiPS</w:t>
      </w:r>
      <w:r>
        <w:rPr>
          <w:rFonts w:eastAsia="Arial" w:cs="Arial"/>
        </w:rPr>
        <w:t xml:space="preserve"> jest z</w:t>
      </w:r>
      <w:r w:rsidRPr="00FF6427">
        <w:rPr>
          <w:rFonts w:eastAsia="Arial" w:cs="Arial"/>
        </w:rPr>
        <w:t>większenie komplementarności i dostępności do usług społecznych użyteczności publicznej, świadczonych w oparciu o potencjał społeczności lokalnej przez integrowanie programowania rozwoju społecznego na poziomie lokalnym.</w:t>
      </w:r>
      <w:r w:rsidR="00562ED1">
        <w:rPr>
          <w:rFonts w:eastAsia="Arial" w:cs="Arial"/>
        </w:rPr>
        <w:t xml:space="preserve"> W 2023 r</w:t>
      </w:r>
      <w:r w:rsidR="00692EC5">
        <w:rPr>
          <w:rFonts w:eastAsia="Arial" w:cs="Arial"/>
        </w:rPr>
        <w:t>.</w:t>
      </w:r>
      <w:r w:rsidR="00562ED1">
        <w:rPr>
          <w:rFonts w:eastAsia="Arial" w:cs="Arial"/>
        </w:rPr>
        <w:t>, prowadzono b</w:t>
      </w:r>
      <w:r w:rsidRPr="00FF6427">
        <w:rPr>
          <w:rFonts w:eastAsia="Arial" w:cs="Arial"/>
        </w:rPr>
        <w:t xml:space="preserve">ieżące doradztwo w postaci pomocy w przygotowaniu dokumentów i udział w konsultacjach do opracowania strategii i stosowania opracowanego narzędzia prowadzone przez 4 Biura Makroregionalne </w:t>
      </w:r>
      <w:r w:rsidR="00562ED1">
        <w:rPr>
          <w:rFonts w:eastAsia="Arial" w:cs="Arial"/>
        </w:rPr>
        <w:t xml:space="preserve">w Gorzowie Wielkopolskim, Poznaniu, Rzeszowie i Lublinie. </w:t>
      </w:r>
    </w:p>
    <w:p w14:paraId="28131157" w14:textId="4EED3D0B" w:rsidR="001477EA" w:rsidRDefault="00562ED1" w:rsidP="00FF6427">
      <w:pPr>
        <w:spacing w:after="120"/>
        <w:rPr>
          <w:rFonts w:eastAsia="Arial" w:cs="Arial"/>
        </w:rPr>
      </w:pPr>
      <w:r>
        <w:rPr>
          <w:rFonts w:eastAsia="Arial" w:cs="Arial"/>
        </w:rPr>
        <w:t>Ponadto p</w:t>
      </w:r>
      <w:r w:rsidR="00FF6427" w:rsidRPr="00FF6427">
        <w:rPr>
          <w:rFonts w:eastAsia="Arial" w:cs="Arial"/>
        </w:rPr>
        <w:t>rzeprowadz</w:t>
      </w:r>
      <w:r>
        <w:rPr>
          <w:rFonts w:eastAsia="Arial" w:cs="Arial"/>
        </w:rPr>
        <w:t>ono</w:t>
      </w:r>
      <w:r w:rsidR="00FF6427" w:rsidRPr="00FF6427">
        <w:rPr>
          <w:rFonts w:eastAsia="Arial" w:cs="Arial"/>
        </w:rPr>
        <w:t xml:space="preserve"> doradztwo specjalistyczne adekwatne do potrzeb JST w okresie do to około 875 godzin</w:t>
      </w:r>
      <w:r>
        <w:rPr>
          <w:rFonts w:eastAsia="Arial" w:cs="Arial"/>
        </w:rPr>
        <w:t>, a p</w:t>
      </w:r>
      <w:r w:rsidR="00FF6427" w:rsidRPr="00FF6427">
        <w:rPr>
          <w:rFonts w:eastAsia="Arial" w:cs="Arial"/>
        </w:rPr>
        <w:t>rzeszkolono 11</w:t>
      </w:r>
      <w:r w:rsidR="0084477C">
        <w:rPr>
          <w:rFonts w:eastAsia="Arial" w:cs="Arial"/>
        </w:rPr>
        <w:t>6</w:t>
      </w:r>
      <w:r w:rsidR="00FF6427" w:rsidRPr="00FF6427">
        <w:rPr>
          <w:rFonts w:eastAsia="Arial" w:cs="Arial"/>
        </w:rPr>
        <w:t xml:space="preserve"> pracowników ROPS z zakresu planowania i zarządzania strategicznego na poziomie lokalnym i </w:t>
      </w:r>
      <w:r w:rsidR="001477EA" w:rsidRPr="00FF6427">
        <w:rPr>
          <w:rFonts w:eastAsia="Arial" w:cs="Arial"/>
        </w:rPr>
        <w:t>regionalnym.</w:t>
      </w:r>
      <w:r w:rsidR="001477EA">
        <w:rPr>
          <w:rFonts w:eastAsia="Arial" w:cs="Arial"/>
        </w:rPr>
        <w:t xml:space="preserve"> W 2023 </w:t>
      </w:r>
      <w:r w:rsidR="00692EC5">
        <w:rPr>
          <w:rFonts w:eastAsia="Arial" w:cs="Arial"/>
        </w:rPr>
        <w:t xml:space="preserve">r. </w:t>
      </w:r>
      <w:r w:rsidR="001477EA">
        <w:rPr>
          <w:rFonts w:eastAsia="Arial" w:cs="Arial"/>
        </w:rPr>
        <w:t xml:space="preserve">w projekcie wydatkowano </w:t>
      </w:r>
      <w:r w:rsidR="00C772C7">
        <w:rPr>
          <w:rFonts w:eastAsia="Arial" w:cs="Arial"/>
        </w:rPr>
        <w:t xml:space="preserve">ponad </w:t>
      </w:r>
      <w:r w:rsidR="001477EA">
        <w:rPr>
          <w:rFonts w:eastAsia="Arial" w:cs="Arial"/>
        </w:rPr>
        <w:t>0,5 mln zł.</w:t>
      </w:r>
    </w:p>
    <w:p w14:paraId="36C3C82C" w14:textId="24771B13" w:rsidR="001477EA" w:rsidRDefault="001477EA" w:rsidP="00744F8B">
      <w:pPr>
        <w:pStyle w:val="Nagwek4"/>
        <w:numPr>
          <w:ilvl w:val="7"/>
          <w:numId w:val="91"/>
        </w:numPr>
        <w:tabs>
          <w:tab w:val="clear" w:pos="3240"/>
          <w:tab w:val="num" w:pos="993"/>
        </w:tabs>
        <w:ind w:left="426"/>
      </w:pPr>
      <w:r>
        <w:rPr>
          <w:rFonts w:eastAsia="Arial" w:cs="Arial"/>
        </w:rPr>
        <w:lastRenderedPageBreak/>
        <w:t>P</w:t>
      </w:r>
      <w:r w:rsidRPr="001477EA">
        <w:rPr>
          <w:rFonts w:eastAsia="Arial" w:cs="Arial"/>
        </w:rPr>
        <w:t>rojekt Nowa wiedza - zlecanie usług społecznych podmiotom ekonomii społecznej</w:t>
      </w:r>
    </w:p>
    <w:p w14:paraId="3AA9934B" w14:textId="31D974AC" w:rsidR="001477EA" w:rsidRPr="001477EA" w:rsidRDefault="001477EA" w:rsidP="001477EA">
      <w:pPr>
        <w:spacing w:after="120"/>
        <w:rPr>
          <w:rFonts w:eastAsia="Arial" w:cs="Arial"/>
        </w:rPr>
      </w:pPr>
      <w:r w:rsidRPr="001477EA">
        <w:rPr>
          <w:rFonts w:eastAsia="Arial" w:cs="Arial"/>
        </w:rPr>
        <w:t xml:space="preserve">Dzięki projektowi wdrożony zostanie </w:t>
      </w:r>
      <w:r>
        <w:rPr>
          <w:rFonts w:eastAsia="Arial" w:cs="Arial"/>
        </w:rPr>
        <w:t xml:space="preserve">przygotowany </w:t>
      </w:r>
      <w:r w:rsidRPr="001477EA">
        <w:rPr>
          <w:rFonts w:eastAsia="Arial" w:cs="Arial"/>
        </w:rPr>
        <w:t xml:space="preserve">kompleksowy program szkoleniowy na temat realizacji usług społecznych dedykowany przedstawicielom JST i podmiotom ekonomii społecznej, w tym przedsiębiorstwom społecznym. </w:t>
      </w:r>
    </w:p>
    <w:p w14:paraId="28446AF9" w14:textId="5C7FC24F" w:rsidR="0018029F" w:rsidRPr="007A42B8" w:rsidRDefault="001477EA" w:rsidP="007A42B8">
      <w:pPr>
        <w:spacing w:after="120"/>
        <w:rPr>
          <w:rFonts w:eastAsia="Arial" w:cs="Arial"/>
        </w:rPr>
      </w:pPr>
      <w:r w:rsidRPr="1737D46B">
        <w:rPr>
          <w:rFonts w:eastAsia="Arial" w:cs="Arial"/>
        </w:rPr>
        <w:t xml:space="preserve">W 2023 r. przeprowadzone zostały dwa posiedzenia Komitetu Sterującego. Realizowane zostały również działania wspierające i monitoringowe dla JST przez Opiekunów Regionalnych JST. </w:t>
      </w:r>
      <w:r w:rsidR="00C772C7" w:rsidRPr="1737D46B">
        <w:rPr>
          <w:rFonts w:eastAsia="Arial" w:cs="Arial"/>
        </w:rPr>
        <w:t>Ponadto</w:t>
      </w:r>
      <w:r w:rsidR="00F70478" w:rsidRPr="1737D46B">
        <w:rPr>
          <w:rFonts w:eastAsia="Arial" w:cs="Arial"/>
        </w:rPr>
        <w:t xml:space="preserve"> </w:t>
      </w:r>
      <w:r w:rsidR="00BC0457" w:rsidRPr="1737D46B">
        <w:rPr>
          <w:rFonts w:eastAsia="Arial" w:cs="Arial"/>
        </w:rPr>
        <w:t xml:space="preserve">na podstawie rekomendacji i wniosków </w:t>
      </w:r>
      <w:r w:rsidRPr="1737D46B">
        <w:rPr>
          <w:rFonts w:eastAsia="Arial" w:cs="Arial"/>
        </w:rPr>
        <w:t>opracowany został Raport efektywności programu edukacyjnego JST. Zakończenie realizacji projektu nastąpiło w dniu 28.02.2023 r.</w:t>
      </w:r>
      <w:r w:rsidR="00BC617F" w:rsidRPr="1737D46B">
        <w:rPr>
          <w:rFonts w:eastAsia="Arial" w:cs="Arial"/>
        </w:rPr>
        <w:t xml:space="preserve"> </w:t>
      </w:r>
      <w:r w:rsidR="00C772C7" w:rsidRPr="1737D46B">
        <w:rPr>
          <w:rFonts w:eastAsia="Arial" w:cs="Arial"/>
        </w:rPr>
        <w:t>Dzięki realizacji projektu w 86 JST wzrosła liczba zlecanych usług społecznych.</w:t>
      </w:r>
      <w:r w:rsidR="00BC617F" w:rsidRPr="1737D46B">
        <w:rPr>
          <w:rFonts w:eastAsia="Arial" w:cs="Arial"/>
        </w:rPr>
        <w:t xml:space="preserve"> </w:t>
      </w:r>
      <w:r w:rsidR="00C772C7" w:rsidRPr="1737D46B">
        <w:rPr>
          <w:rFonts w:eastAsia="Arial" w:cs="Arial"/>
        </w:rPr>
        <w:t>W 2023 r. w projekcie wydatkowano 87 tys</w:t>
      </w:r>
      <w:r w:rsidR="00DC3DD4" w:rsidRPr="1737D46B">
        <w:rPr>
          <w:rFonts w:eastAsia="Arial" w:cs="Arial"/>
        </w:rPr>
        <w:t>.</w:t>
      </w:r>
      <w:r w:rsidR="00C772C7" w:rsidRPr="1737D46B">
        <w:rPr>
          <w:rFonts w:eastAsia="Arial" w:cs="Arial"/>
        </w:rPr>
        <w:t xml:space="preserve"> zł.</w:t>
      </w:r>
    </w:p>
    <w:p w14:paraId="6E076DC2" w14:textId="77777777" w:rsidR="00134307" w:rsidRPr="00DC3DD4" w:rsidRDefault="00134307" w:rsidP="00DC3DD4">
      <w:pPr>
        <w:pStyle w:val="Nagwek3"/>
        <w:rPr>
          <w:rFonts w:eastAsia="Calibri"/>
          <w:shd w:val="clear" w:color="auto" w:fill="DDD9C3" w:themeFill="background2" w:themeFillShade="E6"/>
        </w:rPr>
      </w:pPr>
      <w:bookmarkStart w:id="214" w:name="_Działanie_44._Społeczna_1"/>
      <w:bookmarkStart w:id="215" w:name="_Toc173321924"/>
      <w:bookmarkEnd w:id="214"/>
      <w:r w:rsidRPr="00DC3DD4">
        <w:rPr>
          <w:rFonts w:eastAsia="Calibri"/>
          <w:shd w:val="clear" w:color="auto" w:fill="DDD9C3" w:themeFill="background2" w:themeFillShade="E6"/>
        </w:rPr>
        <w:t>Działanie 44. Społeczna świadomość dostępności</w:t>
      </w:r>
      <w:bookmarkEnd w:id="215"/>
      <w:r w:rsidRPr="00DC3DD4">
        <w:rPr>
          <w:rFonts w:eastAsia="Calibri"/>
          <w:shd w:val="clear" w:color="auto" w:fill="DDD9C3" w:themeFill="background2" w:themeFillShade="E6"/>
        </w:rPr>
        <w:t xml:space="preserve"> </w:t>
      </w:r>
    </w:p>
    <w:p w14:paraId="74CB3BF5" w14:textId="3EF23C7D" w:rsidR="00F52C36" w:rsidRPr="004D2065" w:rsidRDefault="1B42BEF9" w:rsidP="00653733">
      <w:pPr>
        <w:pStyle w:val="Nagwek4"/>
        <w:numPr>
          <w:ilvl w:val="7"/>
          <w:numId w:val="9"/>
        </w:numPr>
        <w:ind w:left="426" w:hanging="426"/>
      </w:pPr>
      <w:r>
        <w:t>Działania promocyjne MFiPR</w:t>
      </w:r>
    </w:p>
    <w:p w14:paraId="4B29CB24" w14:textId="676E3B83" w:rsidR="000D6F5D" w:rsidRPr="003C17A6" w:rsidRDefault="36E5620D" w:rsidP="009867AA">
      <w:pPr>
        <w:spacing w:after="120"/>
      </w:pPr>
      <w:r>
        <w:t>W 202</w:t>
      </w:r>
      <w:r w:rsidR="7E9A1D92">
        <w:t>3</w:t>
      </w:r>
      <w:r>
        <w:t xml:space="preserve"> r. kontynuując koordynację rządowego programu, MFiPR zrealizowało liczne działania na rzecz promocji idei dostępności, takie jak: </w:t>
      </w:r>
    </w:p>
    <w:p w14:paraId="188833EC" w14:textId="404372C3" w:rsidR="000D6F5D" w:rsidRPr="003C17A6" w:rsidRDefault="0FDBD89C" w:rsidP="003963B8">
      <w:pPr>
        <w:pStyle w:val="Akapitzlist"/>
        <w:numPr>
          <w:ilvl w:val="0"/>
          <w:numId w:val="82"/>
        </w:numPr>
        <w:suppressAutoHyphens w:val="0"/>
        <w:spacing w:after="120"/>
        <w:ind w:left="426" w:hanging="283"/>
      </w:pPr>
      <w:r>
        <w:t>k</w:t>
      </w:r>
      <w:r w:rsidR="16036AED">
        <w:t xml:space="preserve">onferencja </w:t>
      </w:r>
      <w:r w:rsidR="00D54CFA">
        <w:t>„</w:t>
      </w:r>
      <w:r w:rsidR="16036AED">
        <w:t>5 lat Programu Dostępność Plus</w:t>
      </w:r>
      <w:r w:rsidR="00D54CFA">
        <w:t>”</w:t>
      </w:r>
      <w:r w:rsidR="30B0A6EF">
        <w:t xml:space="preserve"> (19-20 kwietnia 2023 r</w:t>
      </w:r>
      <w:r w:rsidR="00744F8B">
        <w:t>.</w:t>
      </w:r>
      <w:r w:rsidR="30B0A6EF">
        <w:t>)</w:t>
      </w:r>
      <w:r w:rsidR="00744F8B">
        <w:t>;</w:t>
      </w:r>
    </w:p>
    <w:p w14:paraId="6CD2EB2A" w14:textId="0374C904" w:rsidR="000D6F5D" w:rsidRPr="003C17A6" w:rsidRDefault="6854FEE0" w:rsidP="003963B8">
      <w:pPr>
        <w:pStyle w:val="Akapitzlist"/>
        <w:numPr>
          <w:ilvl w:val="0"/>
          <w:numId w:val="82"/>
        </w:numPr>
        <w:suppressAutoHyphens w:val="0"/>
        <w:spacing w:after="120"/>
        <w:ind w:left="426" w:hanging="283"/>
      </w:pPr>
      <w:r>
        <w:t xml:space="preserve">emisja spotu na YT </w:t>
      </w:r>
      <w:r w:rsidR="00D54CFA">
        <w:t>„</w:t>
      </w:r>
      <w:r w:rsidR="35FF8BAF">
        <w:t>S</w:t>
      </w:r>
      <w:r>
        <w:t xml:space="preserve">karga </w:t>
      </w:r>
      <w:r w:rsidR="3EC3A9D6">
        <w:t xml:space="preserve">na brak </w:t>
      </w:r>
      <w:r>
        <w:t>dostępności</w:t>
      </w:r>
      <w:r w:rsidR="00D54CFA">
        <w:t>”</w:t>
      </w:r>
      <w:r w:rsidR="12050552">
        <w:t xml:space="preserve"> (styczeń 2023 r.)</w:t>
      </w:r>
      <w:r w:rsidR="64690896">
        <w:t>;</w:t>
      </w:r>
    </w:p>
    <w:p w14:paraId="4871ED33" w14:textId="3F516AD9" w:rsidR="000D6F5D" w:rsidRPr="00134307" w:rsidRDefault="70904977" w:rsidP="003963B8">
      <w:pPr>
        <w:pStyle w:val="Akapitzlist"/>
        <w:numPr>
          <w:ilvl w:val="0"/>
          <w:numId w:val="82"/>
        </w:numPr>
        <w:suppressAutoHyphens w:val="0"/>
        <w:spacing w:after="120"/>
        <w:ind w:left="426" w:right="-20" w:hanging="283"/>
      </w:pPr>
      <w:r>
        <w:t xml:space="preserve">produkcja </w:t>
      </w:r>
      <w:r w:rsidR="4A6F46C5">
        <w:t xml:space="preserve">i emisja </w:t>
      </w:r>
      <w:r>
        <w:t xml:space="preserve">spotu </w:t>
      </w:r>
      <w:r w:rsidR="00D54CFA">
        <w:t xml:space="preserve">w </w:t>
      </w:r>
      <w:r>
        <w:t>TV</w:t>
      </w:r>
      <w:r w:rsidR="1668945A">
        <w:t xml:space="preserve"> Polsat i TVP</w:t>
      </w:r>
      <w:r>
        <w:t xml:space="preserve"> „Wszyscy potrzebujemy dostępności”</w:t>
      </w:r>
      <w:r w:rsidR="24015D9B">
        <w:t xml:space="preserve"> (maj</w:t>
      </w:r>
      <w:r w:rsidR="00D54CFA">
        <w:t xml:space="preserve"> </w:t>
      </w:r>
      <w:r w:rsidR="24015D9B">
        <w:t>-</w:t>
      </w:r>
      <w:r w:rsidR="00D54CFA">
        <w:t xml:space="preserve"> </w:t>
      </w:r>
      <w:r w:rsidR="24015D9B">
        <w:t>czerwiec</w:t>
      </w:r>
      <w:r w:rsidR="466DC1A3">
        <w:t>, październik</w:t>
      </w:r>
      <w:r w:rsidR="00D54CFA">
        <w:t xml:space="preserve"> </w:t>
      </w:r>
      <w:r w:rsidR="466DC1A3">
        <w:t>-</w:t>
      </w:r>
      <w:r w:rsidR="00D54CFA">
        <w:t xml:space="preserve"> </w:t>
      </w:r>
      <w:r w:rsidR="466DC1A3">
        <w:t>listopad</w:t>
      </w:r>
      <w:r w:rsidR="24015D9B">
        <w:t xml:space="preserve"> 2023 r.)</w:t>
      </w:r>
      <w:r w:rsidR="00744F8B">
        <w:t>;</w:t>
      </w:r>
    </w:p>
    <w:p w14:paraId="51CA324A" w14:textId="32506377" w:rsidR="000D6F5D" w:rsidRPr="00134307" w:rsidRDefault="70904977" w:rsidP="003963B8">
      <w:pPr>
        <w:pStyle w:val="Akapitzlist"/>
        <w:numPr>
          <w:ilvl w:val="0"/>
          <w:numId w:val="82"/>
        </w:numPr>
        <w:suppressAutoHyphens w:val="0"/>
        <w:spacing w:after="120"/>
        <w:ind w:left="426" w:right="-20" w:hanging="283"/>
      </w:pPr>
      <w:r>
        <w:t xml:space="preserve">audycja </w:t>
      </w:r>
      <w:r w:rsidR="3889138C">
        <w:t xml:space="preserve">w </w:t>
      </w:r>
      <w:r w:rsidR="00D54CFA">
        <w:t>programie „</w:t>
      </w:r>
      <w:r>
        <w:t>Sygnał</w:t>
      </w:r>
      <w:r w:rsidR="00D54CFA">
        <w:t>y</w:t>
      </w:r>
      <w:r>
        <w:t xml:space="preserve"> Dnia</w:t>
      </w:r>
      <w:r w:rsidR="00D54CFA">
        <w:t>”</w:t>
      </w:r>
      <w:r>
        <w:t xml:space="preserve"> PR</w:t>
      </w:r>
      <w:r w:rsidR="68513517">
        <w:t xml:space="preserve"> </w:t>
      </w:r>
      <w:r>
        <w:t xml:space="preserve">1 „Dostępność +: koordynatorzy dostępności </w:t>
      </w:r>
      <w:r w:rsidR="00D373A8">
        <w:br/>
      </w:r>
      <w:r>
        <w:t>w instytucjach publicznych oraz skarga na brak dostępności”</w:t>
      </w:r>
      <w:r w:rsidR="53A16395">
        <w:t xml:space="preserve"> (luty 2023 r.),</w:t>
      </w:r>
    </w:p>
    <w:p w14:paraId="68F9158F" w14:textId="51048ADF" w:rsidR="000D6F5D" w:rsidRPr="00134307" w:rsidRDefault="70904977" w:rsidP="003963B8">
      <w:pPr>
        <w:pStyle w:val="Akapitzlist"/>
        <w:numPr>
          <w:ilvl w:val="0"/>
          <w:numId w:val="82"/>
        </w:numPr>
        <w:suppressAutoHyphens w:val="0"/>
        <w:spacing w:after="120"/>
        <w:ind w:left="426" w:right="-20" w:hanging="283"/>
      </w:pPr>
      <w:r>
        <w:t xml:space="preserve">audycja </w:t>
      </w:r>
      <w:r w:rsidR="20C6C484">
        <w:t xml:space="preserve">w </w:t>
      </w:r>
      <w:r w:rsidR="00D54CFA">
        <w:t>programie „</w:t>
      </w:r>
      <w:r>
        <w:t>Sygnał</w:t>
      </w:r>
      <w:r w:rsidR="00D54CFA">
        <w:t>y</w:t>
      </w:r>
      <w:r>
        <w:t xml:space="preserve"> Dnia</w:t>
      </w:r>
      <w:r w:rsidR="00D54CFA">
        <w:t>”</w:t>
      </w:r>
      <w:r>
        <w:t xml:space="preserve"> PR</w:t>
      </w:r>
      <w:r w:rsidR="1AB8863F">
        <w:t xml:space="preserve"> </w:t>
      </w:r>
      <w:r>
        <w:t>1 „Efekty 5 lat wdrażania Programu Dostępność Plus”</w:t>
      </w:r>
      <w:r w:rsidR="375ABFC8">
        <w:t xml:space="preserve"> (marzec 2023 r.)</w:t>
      </w:r>
      <w:r w:rsidR="00744F8B">
        <w:t>;</w:t>
      </w:r>
    </w:p>
    <w:p w14:paraId="0101D971" w14:textId="4040C013" w:rsidR="000D6F5D" w:rsidRPr="00134307" w:rsidRDefault="70904977" w:rsidP="003963B8">
      <w:pPr>
        <w:pStyle w:val="Akapitzlist"/>
        <w:numPr>
          <w:ilvl w:val="0"/>
          <w:numId w:val="82"/>
        </w:numPr>
        <w:suppressAutoHyphens w:val="0"/>
        <w:spacing w:after="120"/>
        <w:ind w:left="426" w:right="-20" w:hanging="283"/>
      </w:pPr>
      <w:r>
        <w:t xml:space="preserve">artykuł „Wszyscy potrzebujemy Dostępności” </w:t>
      </w:r>
      <w:r w:rsidR="59EC48EE">
        <w:t>w</w:t>
      </w:r>
      <w:r w:rsidR="00D54CFA">
        <w:t xml:space="preserve"> tygodniku</w:t>
      </w:r>
      <w:r w:rsidR="59EC48EE">
        <w:t xml:space="preserve"> </w:t>
      </w:r>
      <w:r w:rsidR="00D54CFA">
        <w:t>„</w:t>
      </w:r>
      <w:r>
        <w:t>DoRzeczy</w:t>
      </w:r>
      <w:r w:rsidR="00D54CFA">
        <w:t>”</w:t>
      </w:r>
      <w:r w:rsidR="63E9C58A">
        <w:t xml:space="preserve"> (maj 2023 r.)</w:t>
      </w:r>
      <w:r w:rsidR="00744F8B">
        <w:t>;</w:t>
      </w:r>
    </w:p>
    <w:p w14:paraId="2A091838" w14:textId="36506128" w:rsidR="000D6F5D" w:rsidRPr="00134307" w:rsidRDefault="498FC636" w:rsidP="003963B8">
      <w:pPr>
        <w:pStyle w:val="Akapitzlist"/>
        <w:numPr>
          <w:ilvl w:val="0"/>
          <w:numId w:val="82"/>
        </w:numPr>
        <w:suppressAutoHyphens w:val="0"/>
        <w:spacing w:after="120"/>
        <w:ind w:left="426" w:right="-20" w:hanging="283"/>
        <w:rPr>
          <w:rStyle w:val="Hipercze"/>
          <w:color w:val="auto"/>
        </w:rPr>
      </w:pPr>
      <w:r>
        <w:t xml:space="preserve">artykuł </w:t>
      </w:r>
      <w:r w:rsidR="70904977">
        <w:t xml:space="preserve">„Instytucje publiczne dostępne dla każdego” </w:t>
      </w:r>
      <w:r w:rsidR="4D8D3C50">
        <w:t>w</w:t>
      </w:r>
      <w:r w:rsidR="70904977">
        <w:t xml:space="preserve"> </w:t>
      </w:r>
      <w:r w:rsidR="00D54CFA">
        <w:t>d</w:t>
      </w:r>
      <w:r w:rsidR="7204C19C">
        <w:t>ziennik</w:t>
      </w:r>
      <w:r w:rsidR="00D54CFA">
        <w:t>u</w:t>
      </w:r>
      <w:r w:rsidR="7204C19C">
        <w:t xml:space="preserve"> </w:t>
      </w:r>
      <w:r w:rsidR="00D54CFA">
        <w:t>„</w:t>
      </w:r>
      <w:r w:rsidR="7204C19C">
        <w:t>Gazeta Prawna</w:t>
      </w:r>
      <w:r w:rsidR="00D54CFA">
        <w:t>”</w:t>
      </w:r>
      <w:r w:rsidR="0F1A1A22">
        <w:t xml:space="preserve"> (wrzesień 2023 r.)</w:t>
      </w:r>
      <w:r w:rsidR="00744F8B">
        <w:t>;</w:t>
      </w:r>
    </w:p>
    <w:p w14:paraId="0D296D28" w14:textId="4C01D06B" w:rsidR="000D6F5D" w:rsidRPr="00134307" w:rsidRDefault="603CCD5A" w:rsidP="003963B8">
      <w:pPr>
        <w:pStyle w:val="Akapitzlist"/>
        <w:numPr>
          <w:ilvl w:val="0"/>
          <w:numId w:val="82"/>
        </w:numPr>
        <w:suppressAutoHyphens w:val="0"/>
        <w:spacing w:after="120"/>
        <w:ind w:left="426" w:right="-20" w:hanging="283"/>
        <w:rPr>
          <w:rStyle w:val="Hipercze"/>
          <w:color w:val="auto"/>
        </w:rPr>
      </w:pPr>
      <w:r>
        <w:t>artykuł</w:t>
      </w:r>
      <w:r w:rsidR="008B4BAD">
        <w:t xml:space="preserve"> </w:t>
      </w:r>
      <w:r>
        <w:t>„Edukacja włączająca, co to takiego?” na portalu</w:t>
      </w:r>
      <w:r w:rsidR="70904977">
        <w:t xml:space="preserve"> Librus.pl</w:t>
      </w:r>
      <w:r w:rsidR="07BB431F">
        <w:t xml:space="preserve"> (wrzesień 2023 r.)</w:t>
      </w:r>
      <w:r w:rsidR="00744F8B">
        <w:t>;</w:t>
      </w:r>
    </w:p>
    <w:p w14:paraId="63339137" w14:textId="0D456AAA" w:rsidR="000D6F5D" w:rsidRPr="00134307" w:rsidRDefault="70904977" w:rsidP="003963B8">
      <w:pPr>
        <w:pStyle w:val="Akapitzlist"/>
        <w:numPr>
          <w:ilvl w:val="0"/>
          <w:numId w:val="82"/>
        </w:numPr>
        <w:suppressAutoHyphens w:val="0"/>
        <w:spacing w:after="120"/>
        <w:ind w:left="426" w:right="-20" w:hanging="283"/>
      </w:pPr>
      <w:r>
        <w:t>artykuł „Uczelnia bez barier”</w:t>
      </w:r>
      <w:r w:rsidR="34BA7265">
        <w:t xml:space="preserve"> na portalu Wirtualna Polska</w:t>
      </w:r>
      <w:r w:rsidR="07EA958A">
        <w:t xml:space="preserve"> (listopad 2023 r.),</w:t>
      </w:r>
    </w:p>
    <w:p w14:paraId="22BF860B" w14:textId="252E7AA9" w:rsidR="000D6F5D" w:rsidRPr="00134307" w:rsidRDefault="6854FEE0" w:rsidP="003963B8">
      <w:pPr>
        <w:pStyle w:val="Akapitzlist"/>
        <w:numPr>
          <w:ilvl w:val="0"/>
          <w:numId w:val="82"/>
        </w:numPr>
        <w:suppressAutoHyphens w:val="0"/>
        <w:spacing w:after="120"/>
        <w:ind w:left="426" w:right="-20" w:hanging="283"/>
      </w:pPr>
      <w:r>
        <w:t xml:space="preserve">artykuł „Świat dostępny dla wszystkich” </w:t>
      </w:r>
      <w:r w:rsidR="1143FAC3">
        <w:t>na portalu Wir</w:t>
      </w:r>
      <w:r w:rsidR="21F999CF">
        <w:t>t</w:t>
      </w:r>
      <w:r w:rsidR="1143FAC3">
        <w:t xml:space="preserve">ualna Polska </w:t>
      </w:r>
      <w:r w:rsidR="7B3EDAAA">
        <w:t>(grudzień 2023 r.)</w:t>
      </w:r>
      <w:r w:rsidR="00744F8B">
        <w:t>;</w:t>
      </w:r>
    </w:p>
    <w:p w14:paraId="0021CDB1" w14:textId="26078273" w:rsidR="0039497C" w:rsidRPr="00134307" w:rsidRDefault="193BC409" w:rsidP="003963B8">
      <w:pPr>
        <w:pStyle w:val="Akapitzlist"/>
        <w:numPr>
          <w:ilvl w:val="0"/>
          <w:numId w:val="82"/>
        </w:numPr>
        <w:suppressAutoHyphens w:val="0"/>
        <w:spacing w:after="120"/>
        <w:ind w:left="426" w:right="-20" w:hanging="283"/>
      </w:pPr>
      <w:r>
        <w:t>prowadz</w:t>
      </w:r>
      <w:r w:rsidR="00197C0E">
        <w:t xml:space="preserve">enie </w:t>
      </w:r>
      <w:r w:rsidR="59583B33">
        <w:t>profil</w:t>
      </w:r>
      <w:r w:rsidR="00197C0E">
        <w:t>u</w:t>
      </w:r>
      <w:r>
        <w:t xml:space="preserve"> </w:t>
      </w:r>
      <w:r w:rsidR="59583B33">
        <w:t>na Facebooku pn. „Dostępność Plus”</w:t>
      </w:r>
      <w:r>
        <w:t xml:space="preserve"> na którym umieszczane są bieżące informacje </w:t>
      </w:r>
      <w:r w:rsidR="00197C0E">
        <w:t xml:space="preserve">nt. inicjatyw realizujących założenia </w:t>
      </w:r>
      <w:r>
        <w:t>Programu</w:t>
      </w:r>
      <w:r w:rsidR="00744F8B">
        <w:t>;</w:t>
      </w:r>
    </w:p>
    <w:p w14:paraId="4D2EB64F" w14:textId="6E2BAD14" w:rsidR="0039497C" w:rsidRPr="0039497C" w:rsidRDefault="172F6C95" w:rsidP="003963B8">
      <w:pPr>
        <w:pStyle w:val="Akapitzlist"/>
        <w:numPr>
          <w:ilvl w:val="0"/>
          <w:numId w:val="82"/>
        </w:numPr>
        <w:suppressAutoHyphens w:val="0"/>
        <w:spacing w:after="120"/>
        <w:ind w:left="426" w:right="-20" w:hanging="283"/>
      </w:pPr>
      <w:r>
        <w:t>cykliczny mailing kierowany do członków Rady Dostępności</w:t>
      </w:r>
      <w:r w:rsidR="1F52ADF2">
        <w:t xml:space="preserve">, Partnerstwa </w:t>
      </w:r>
      <w:r w:rsidR="00D373A8">
        <w:br/>
      </w:r>
      <w:r w:rsidR="1F52ADF2">
        <w:t xml:space="preserve">i koordynatorów </w:t>
      </w:r>
      <w:r>
        <w:t>na temat bieżących działań i inicjatyw</w:t>
      </w:r>
      <w:r w:rsidR="00744F8B">
        <w:t>;</w:t>
      </w:r>
    </w:p>
    <w:p w14:paraId="67980168" w14:textId="44AC14B2" w:rsidR="0039497C" w:rsidRPr="0039497C" w:rsidRDefault="09B4B7A4" w:rsidP="003963B8">
      <w:pPr>
        <w:pStyle w:val="Akapitzlist"/>
        <w:numPr>
          <w:ilvl w:val="0"/>
          <w:numId w:val="82"/>
        </w:numPr>
        <w:suppressAutoHyphens w:val="0"/>
        <w:spacing w:after="120"/>
        <w:ind w:left="426" w:right="-20" w:hanging="283"/>
      </w:pPr>
      <w:r>
        <w:t>b</w:t>
      </w:r>
      <w:r w:rsidR="355CC7B0">
        <w:t>ieżąca</w:t>
      </w:r>
      <w:r w:rsidR="172F6C95">
        <w:t xml:space="preserve"> </w:t>
      </w:r>
      <w:r w:rsidR="3A50FE3C">
        <w:t>komunikacja w</w:t>
      </w:r>
      <w:r w:rsidR="00D54CFA">
        <w:t xml:space="preserve"> zakładce</w:t>
      </w:r>
      <w:r w:rsidR="3A50FE3C">
        <w:t xml:space="preserve"> Aktualności </w:t>
      </w:r>
      <w:r w:rsidR="172F6C95">
        <w:t>na stornie internetowej Programu</w:t>
      </w:r>
      <w:r w:rsidR="29C0089A">
        <w:t xml:space="preserve"> - </w:t>
      </w:r>
      <w:r w:rsidR="172F6C95">
        <w:t xml:space="preserve">informacje dotyczyły zarówno projektów i działań realizowanych w ramach </w:t>
      </w:r>
      <w:r w:rsidR="172F6C95">
        <w:lastRenderedPageBreak/>
        <w:t>Programu, ale także innych inicjatyw i wydarzeń, o charakterze promocyjnym, edukacyjnym czy świadomościowym</w:t>
      </w:r>
      <w:r w:rsidR="00744F8B">
        <w:t>;</w:t>
      </w:r>
    </w:p>
    <w:p w14:paraId="5B48AA33" w14:textId="13C3723A" w:rsidR="0039497C" w:rsidRPr="0039497C" w:rsidRDefault="172F6C95" w:rsidP="003963B8">
      <w:pPr>
        <w:pStyle w:val="Akapitzlist"/>
        <w:numPr>
          <w:ilvl w:val="0"/>
          <w:numId w:val="82"/>
        </w:numPr>
        <w:suppressAutoHyphens w:val="0"/>
        <w:spacing w:after="120"/>
        <w:ind w:left="426" w:right="-20" w:hanging="283"/>
      </w:pPr>
      <w:r>
        <w:t>webinar</w:t>
      </w:r>
      <w:r w:rsidR="48506961">
        <w:t>y</w:t>
      </w:r>
      <w:r>
        <w:t xml:space="preserve"> dla koordynatorów d</w:t>
      </w:r>
      <w:r w:rsidR="1B84078F">
        <w:t xml:space="preserve">o </w:t>
      </w:r>
      <w:r>
        <w:t>s</w:t>
      </w:r>
      <w:r w:rsidR="1B84078F">
        <w:t>praw</w:t>
      </w:r>
      <w:r>
        <w:t xml:space="preserve"> dostępności na temat najważniejszych obowiązków podmiotów publicznych wynikających z art. 6 </w:t>
      </w:r>
      <w:r w:rsidR="39BC787C">
        <w:t>UZD</w:t>
      </w:r>
      <w:r>
        <w:t xml:space="preserve"> oraz przykładów rozwiązań i pomysłów na ich praktyczne wdrożenie</w:t>
      </w:r>
      <w:r w:rsidR="00744F8B">
        <w:t>;</w:t>
      </w:r>
    </w:p>
    <w:p w14:paraId="3590F436" w14:textId="28BFA5CE" w:rsidR="000D6F5D" w:rsidRPr="0039497C" w:rsidRDefault="172F6C95" w:rsidP="003963B8">
      <w:pPr>
        <w:pStyle w:val="Akapitzlist"/>
        <w:numPr>
          <w:ilvl w:val="0"/>
          <w:numId w:val="82"/>
        </w:numPr>
        <w:suppressAutoHyphens w:val="0"/>
        <w:spacing w:after="120"/>
        <w:ind w:left="426" w:right="-20" w:hanging="283"/>
        <w:contextualSpacing w:val="0"/>
        <w:rPr>
          <w:szCs w:val="24"/>
        </w:rPr>
      </w:pPr>
      <w:r>
        <w:t>współpraca z partnerami (sygnatariuszami) dostępności, polegająca na udostępnianiu przez partnerów materiałów dotyczących dostępności (filmów, publikacji).</w:t>
      </w:r>
    </w:p>
    <w:p w14:paraId="12D5410B" w14:textId="2B921A7B" w:rsidR="00442F8F" w:rsidRPr="00744F8B" w:rsidRDefault="00D54CFA" w:rsidP="00442F8F">
      <w:pPr>
        <w:shd w:val="clear" w:color="auto" w:fill="FFFFFF" w:themeFill="background1"/>
        <w:spacing w:after="120"/>
        <w:rPr>
          <w:rFonts w:eastAsia="Arial" w:cs="Arial"/>
        </w:rPr>
      </w:pPr>
      <w:r w:rsidRPr="1737D46B">
        <w:rPr>
          <w:rFonts w:eastAsia="Times New Roman" w:cs="Calibri"/>
          <w:color w:val="000000" w:themeColor="text1"/>
        </w:rPr>
        <w:t>Z</w:t>
      </w:r>
      <w:r w:rsidR="304A045F" w:rsidRPr="1737D46B">
        <w:rPr>
          <w:rFonts w:eastAsia="Times New Roman" w:cs="Calibri"/>
          <w:color w:val="000000" w:themeColor="text1"/>
        </w:rPr>
        <w:t xml:space="preserve"> systematycznie prowadzonych </w:t>
      </w:r>
      <w:r w:rsidR="3CA1DF49" w:rsidRPr="1737D46B">
        <w:rPr>
          <w:rFonts w:eastAsia="Times New Roman" w:cs="Calibri"/>
          <w:color w:val="000000" w:themeColor="text1"/>
        </w:rPr>
        <w:t xml:space="preserve">przez MFiPR </w:t>
      </w:r>
      <w:r w:rsidR="304A045F" w:rsidRPr="1737D46B">
        <w:rPr>
          <w:rFonts w:eastAsia="Times New Roman" w:cs="Calibri"/>
          <w:color w:val="000000" w:themeColor="text1"/>
        </w:rPr>
        <w:t>analiz, dotyczących efektywności działań informacyjno-promocyjnych</w:t>
      </w:r>
      <w:r w:rsidR="2972186B" w:rsidRPr="1737D46B">
        <w:rPr>
          <w:rFonts w:eastAsia="Times New Roman" w:cs="Calibri"/>
          <w:color w:val="000000" w:themeColor="text1"/>
        </w:rPr>
        <w:t xml:space="preserve"> </w:t>
      </w:r>
      <w:r w:rsidRPr="1737D46B">
        <w:rPr>
          <w:rFonts w:eastAsia="Times New Roman" w:cs="Calibri"/>
          <w:color w:val="000000" w:themeColor="text1"/>
        </w:rPr>
        <w:t>wynika</w:t>
      </w:r>
      <w:r w:rsidR="0E9E6AF1" w:rsidRPr="1737D46B">
        <w:rPr>
          <w:rFonts w:eastAsia="Times New Roman" w:cs="Calibri"/>
          <w:color w:val="000000" w:themeColor="text1"/>
        </w:rPr>
        <w:t>,</w:t>
      </w:r>
      <w:r w:rsidR="63AB047F" w:rsidRPr="1737D46B">
        <w:rPr>
          <w:rFonts w:eastAsia="Times New Roman" w:cs="Calibri"/>
          <w:color w:val="000000" w:themeColor="text1"/>
        </w:rPr>
        <w:t xml:space="preserve"> że </w:t>
      </w:r>
      <w:r w:rsidR="304A045F" w:rsidRPr="1737D46B">
        <w:rPr>
          <w:rFonts w:eastAsia="Times New Roman" w:cs="Calibri"/>
          <w:color w:val="000000" w:themeColor="text1"/>
        </w:rPr>
        <w:t>w 202</w:t>
      </w:r>
      <w:r w:rsidR="10157AB7" w:rsidRPr="1737D46B">
        <w:rPr>
          <w:rFonts w:eastAsia="Times New Roman" w:cs="Calibri"/>
          <w:color w:val="000000" w:themeColor="text1"/>
        </w:rPr>
        <w:t>3</w:t>
      </w:r>
      <w:r w:rsidR="304A045F" w:rsidRPr="1737D46B">
        <w:rPr>
          <w:rFonts w:eastAsia="Times New Roman" w:cs="Calibri"/>
          <w:color w:val="000000" w:themeColor="text1"/>
        </w:rPr>
        <w:t xml:space="preserve"> r. </w:t>
      </w:r>
      <w:r w:rsidR="19411BFF" w:rsidRPr="1737D46B">
        <w:rPr>
          <w:rFonts w:eastAsia="Arial" w:cs="Arial"/>
        </w:rPr>
        <w:t>92% mieszkańców Polski</w:t>
      </w:r>
      <w:r w:rsidR="611DE0A9" w:rsidRPr="1737D46B">
        <w:rPr>
          <w:rFonts w:eastAsia="Arial" w:cs="Arial"/>
        </w:rPr>
        <w:t xml:space="preserve"> </w:t>
      </w:r>
      <w:r w:rsidR="19411BFF" w:rsidRPr="1737D46B">
        <w:rPr>
          <w:rFonts w:eastAsia="Arial" w:cs="Arial"/>
        </w:rPr>
        <w:t>było zdania, że Fundusze Europejskie są przeznaczone na wsparcie</w:t>
      </w:r>
      <w:r w:rsidR="611DE0A9" w:rsidRPr="1737D46B">
        <w:rPr>
          <w:rFonts w:eastAsia="Arial" w:cs="Arial"/>
        </w:rPr>
        <w:t xml:space="preserve"> </w:t>
      </w:r>
      <w:r w:rsidR="19411BFF" w:rsidRPr="1737D46B">
        <w:rPr>
          <w:rFonts w:eastAsia="Arial" w:cs="Arial"/>
        </w:rPr>
        <w:t xml:space="preserve">działań na rzecz poprawy sytuacji </w:t>
      </w:r>
      <w:r w:rsidR="00566638" w:rsidRPr="1737D46B">
        <w:rPr>
          <w:rFonts w:eastAsia="Arial" w:cs="Arial"/>
        </w:rPr>
        <w:t>OzN</w:t>
      </w:r>
      <w:r w:rsidR="19411BFF" w:rsidRPr="1737D46B">
        <w:rPr>
          <w:rFonts w:eastAsia="Arial" w:cs="Arial"/>
        </w:rPr>
        <w:t xml:space="preserve"> i seniorów</w:t>
      </w:r>
      <w:r w:rsidR="443E4E34" w:rsidRPr="1737D46B">
        <w:rPr>
          <w:rFonts w:eastAsia="Arial" w:cs="Arial"/>
        </w:rPr>
        <w:t>, natomiast</w:t>
      </w:r>
      <w:r w:rsidR="19411BFF" w:rsidRPr="1737D46B">
        <w:rPr>
          <w:rFonts w:eastAsia="Arial" w:cs="Arial"/>
        </w:rPr>
        <w:t xml:space="preserve"> 69% respondentów słyszało o </w:t>
      </w:r>
      <w:r w:rsidR="008E317F">
        <w:rPr>
          <w:rFonts w:eastAsia="Arial" w:cs="Arial"/>
        </w:rPr>
        <w:t>P</w:t>
      </w:r>
      <w:r w:rsidR="19411BFF" w:rsidRPr="1737D46B">
        <w:rPr>
          <w:rFonts w:eastAsia="Arial" w:cs="Arial"/>
        </w:rPr>
        <w:t xml:space="preserve">rogramie Dostępność Plus </w:t>
      </w:r>
      <w:r w:rsidR="2B70E37D" w:rsidRPr="1737D46B">
        <w:rPr>
          <w:rFonts w:eastAsia="Arial" w:cs="Arial"/>
        </w:rPr>
        <w:t xml:space="preserve">- </w:t>
      </w:r>
      <w:r w:rsidR="1A350142" w:rsidRPr="1737D46B">
        <w:rPr>
          <w:rFonts w:eastAsia="Arial" w:cs="Arial"/>
        </w:rPr>
        <w:t>n</w:t>
      </w:r>
      <w:r w:rsidR="19411BFF" w:rsidRPr="1737D46B">
        <w:rPr>
          <w:rFonts w:eastAsia="Arial" w:cs="Arial"/>
        </w:rPr>
        <w:t>ajczęściej spotykali się z informacją o nim w telewizji (41%) i Internecie (39%).</w:t>
      </w:r>
      <w:r w:rsidR="0870B396" w:rsidRPr="1737D46B">
        <w:rPr>
          <w:rFonts w:eastAsia="Arial" w:cs="Arial"/>
        </w:rPr>
        <w:t xml:space="preserve"> </w:t>
      </w:r>
      <w:r w:rsidR="19411BFF" w:rsidRPr="1737D46B">
        <w:rPr>
          <w:rFonts w:eastAsia="Arial" w:cs="Arial"/>
        </w:rPr>
        <w:t xml:space="preserve">93% badanych, którzy słyszeli o </w:t>
      </w:r>
      <w:r w:rsidR="008E317F">
        <w:rPr>
          <w:rFonts w:eastAsia="Arial" w:cs="Arial"/>
        </w:rPr>
        <w:t>P</w:t>
      </w:r>
      <w:r w:rsidR="19411BFF" w:rsidRPr="1737D46B">
        <w:rPr>
          <w:rFonts w:eastAsia="Arial" w:cs="Arial"/>
        </w:rPr>
        <w:t>rogramie widziało również logo tego</w:t>
      </w:r>
      <w:r w:rsidR="1AB4A1A2" w:rsidRPr="1737D46B">
        <w:rPr>
          <w:rFonts w:eastAsia="Arial" w:cs="Arial"/>
        </w:rPr>
        <w:t xml:space="preserve"> </w:t>
      </w:r>
      <w:r w:rsidR="23020F29" w:rsidRPr="1737D46B">
        <w:rPr>
          <w:rFonts w:eastAsia="Arial" w:cs="Arial"/>
        </w:rPr>
        <w:t>P</w:t>
      </w:r>
      <w:r w:rsidR="19411BFF" w:rsidRPr="1737D46B">
        <w:rPr>
          <w:rFonts w:eastAsia="Arial" w:cs="Arial"/>
        </w:rPr>
        <w:t>rogramu</w:t>
      </w:r>
      <w:r w:rsidR="1A8C761A" w:rsidRPr="1737D46B">
        <w:rPr>
          <w:rFonts w:eastAsia="Arial" w:cs="Arial"/>
        </w:rPr>
        <w:t>.</w:t>
      </w:r>
    </w:p>
    <w:p w14:paraId="0DA3FF9F" w14:textId="2C8C062A" w:rsidR="00AE51BF" w:rsidRPr="003A1802" w:rsidRDefault="0265C01D" w:rsidP="00653733">
      <w:pPr>
        <w:pStyle w:val="Nagwek4"/>
        <w:numPr>
          <w:ilvl w:val="7"/>
          <w:numId w:val="9"/>
        </w:numPr>
        <w:ind w:left="709" w:hanging="567"/>
      </w:pPr>
      <w:r>
        <w:t>Wydarzenia z udziałem przedstawicieli MFiPR</w:t>
      </w:r>
    </w:p>
    <w:p w14:paraId="699FA84B" w14:textId="2C9E8D36" w:rsidR="000D6F5D" w:rsidRPr="003C17A6" w:rsidRDefault="2241EF47" w:rsidP="009867AA">
      <w:pPr>
        <w:spacing w:after="120"/>
      </w:pPr>
      <w:r>
        <w:t>Problematyka dostępności w różnych jej wymiarach prezentowana była w 202</w:t>
      </w:r>
      <w:r w:rsidR="1711991E">
        <w:t>3</w:t>
      </w:r>
      <w:r>
        <w:t xml:space="preserve"> r. wielokrotnie przez Przedstawicieli MFiPR, podczas wydarzeń, konferencji i spotkań, organizowanych wspólnie z partnerami zewnętrznymi lub przez inne podmioty. </w:t>
      </w:r>
      <w:r>
        <w:br/>
        <w:t xml:space="preserve">W dużej mierze wystąpienia te dotyczyły obowiązków wynikających </w:t>
      </w:r>
      <w:r w:rsidR="0303F84E">
        <w:t>UZD</w:t>
      </w:r>
      <w:r w:rsidR="43B738AE">
        <w:t xml:space="preserve"> oraz </w:t>
      </w:r>
      <w:r>
        <w:t xml:space="preserve">efektów wdrażania Programu Dostępność Plus. Szereg aktywności wiązało się </w:t>
      </w:r>
      <w:r>
        <w:br/>
        <w:t>z udziałem w konferencjach</w:t>
      </w:r>
      <w:r w:rsidR="43B738AE">
        <w:t>,</w:t>
      </w:r>
      <w:r>
        <w:t xml:space="preserve"> zwiększając</w:t>
      </w:r>
      <w:r w:rsidR="43B738AE">
        <w:t xml:space="preserve">ych </w:t>
      </w:r>
      <w:r>
        <w:t xml:space="preserve">świadomość wokół problematyki dostępności, a także wydarzeniach, które promowały nowe rozwiązania </w:t>
      </w:r>
      <w:r w:rsidR="00D54CFA">
        <w:t>dostępnościowe zakresie dostępności</w:t>
      </w:r>
      <w:r>
        <w:t>. Poniżej wymieniono</w:t>
      </w:r>
      <w:r w:rsidR="2D74941B">
        <w:t xml:space="preserve"> tylko</w:t>
      </w:r>
      <w:r>
        <w:t xml:space="preserve"> niektóre z nich:</w:t>
      </w:r>
      <w:r w:rsidR="086FFD38">
        <w:t xml:space="preserve"> </w:t>
      </w:r>
    </w:p>
    <w:p w14:paraId="5B839843" w14:textId="7FF47406" w:rsidR="3B56A420" w:rsidRDefault="59BEAA98" w:rsidP="003963B8">
      <w:pPr>
        <w:pStyle w:val="Akapitzlist"/>
        <w:numPr>
          <w:ilvl w:val="0"/>
          <w:numId w:val="83"/>
        </w:numPr>
        <w:spacing w:after="120"/>
        <w:ind w:left="426" w:hanging="283"/>
        <w:rPr>
          <w:rFonts w:eastAsia="Calibri" w:cs="Arial"/>
        </w:rPr>
      </w:pPr>
      <w:r>
        <w:t xml:space="preserve">cykl 9 regionalnych konferencji pn.: „Wdrażanie i monitorowanie dostępności </w:t>
      </w:r>
      <w:r w:rsidR="00D373A8">
        <w:br/>
      </w:r>
      <w:r>
        <w:t>w instytucjach publicznych dla osób ze szczególnymi potrzebami” organizowanych przez MFiPR wspólnie z Zakładem Ubezpieczeń Społecznych</w:t>
      </w:r>
      <w:r w:rsidR="07B9027D">
        <w:t xml:space="preserve"> (kwiecień-grudzień 2023 r.)</w:t>
      </w:r>
      <w:r w:rsidR="00744F8B">
        <w:t>;</w:t>
      </w:r>
    </w:p>
    <w:p w14:paraId="60477D85" w14:textId="2BAD3F0E" w:rsidR="3B56A420" w:rsidRDefault="59BEAA98" w:rsidP="003963B8">
      <w:pPr>
        <w:pStyle w:val="Akapitzlist"/>
        <w:numPr>
          <w:ilvl w:val="0"/>
          <w:numId w:val="83"/>
        </w:numPr>
        <w:spacing w:after="120"/>
        <w:ind w:left="426" w:hanging="283"/>
        <w:rPr>
          <w:rFonts w:eastAsia="Calibri" w:cs="Arial"/>
        </w:rPr>
      </w:pPr>
      <w:r w:rsidRPr="21355F74">
        <w:rPr>
          <w:rFonts w:eastAsia="Calibri" w:cs="Arial"/>
        </w:rPr>
        <w:t>cykl 10 webinarów PFRON, poświęconych dostępności w różnych ujęciach m.in: postępowanie skargowe, projektowanie uniwersalne i racjonalne usprawnienia</w:t>
      </w:r>
      <w:r w:rsidR="00D373A8">
        <w:rPr>
          <w:rFonts w:eastAsia="Calibri" w:cs="Arial"/>
        </w:rPr>
        <w:br/>
      </w:r>
      <w:r w:rsidRPr="21355F74">
        <w:rPr>
          <w:rFonts w:eastAsia="Calibri" w:cs="Arial"/>
        </w:rPr>
        <w:t>a prawo do dostępności, dostępność w edukacji, dostępność w kulturze, dostępność w służbie zdrowia, dostępność uczelni wyższych</w:t>
      </w:r>
      <w:r w:rsidR="0D2A29C1" w:rsidRPr="21355F74">
        <w:rPr>
          <w:rFonts w:eastAsia="Calibri" w:cs="Arial"/>
        </w:rPr>
        <w:t xml:space="preserve"> (marzec-grudzień 2023 r.)</w:t>
      </w:r>
      <w:r w:rsidR="00744F8B">
        <w:rPr>
          <w:rFonts w:eastAsia="Calibri" w:cs="Arial"/>
        </w:rPr>
        <w:t>;</w:t>
      </w:r>
    </w:p>
    <w:p w14:paraId="636EFE5E" w14:textId="508EAFD8" w:rsidR="3B56A420" w:rsidRDefault="671CF480" w:rsidP="003963B8">
      <w:pPr>
        <w:pStyle w:val="Akapitzlist"/>
        <w:numPr>
          <w:ilvl w:val="0"/>
          <w:numId w:val="83"/>
        </w:numPr>
        <w:spacing w:after="120"/>
        <w:ind w:left="426" w:hanging="283"/>
      </w:pPr>
      <w:r>
        <w:t>webinar dla koordynatorów dostępności</w:t>
      </w:r>
      <w:r w:rsidR="3593352F">
        <w:t xml:space="preserve"> </w:t>
      </w:r>
      <w:r w:rsidR="5CC9E5F3">
        <w:t>(</w:t>
      </w:r>
      <w:r w:rsidR="3593352F">
        <w:t>29 marca 2023 r.</w:t>
      </w:r>
      <w:r w:rsidR="68DF8493">
        <w:t>)</w:t>
      </w:r>
      <w:r w:rsidR="00744F8B">
        <w:t>;</w:t>
      </w:r>
    </w:p>
    <w:p w14:paraId="301BC2EF" w14:textId="5CBF3CF3" w:rsidR="4F539E95" w:rsidRPr="00164CFC" w:rsidRDefault="24C0658C" w:rsidP="003963B8">
      <w:pPr>
        <w:pStyle w:val="Akapitzlist"/>
        <w:numPr>
          <w:ilvl w:val="0"/>
          <w:numId w:val="83"/>
        </w:numPr>
        <w:spacing w:after="120"/>
        <w:ind w:left="426" w:hanging="283"/>
        <w:rPr>
          <w:lang w:val="en-US"/>
        </w:rPr>
      </w:pPr>
      <w:r w:rsidRPr="00164CFC">
        <w:rPr>
          <w:lang w:val="en-US"/>
        </w:rPr>
        <w:t>konferencja REHA FOR THE BLIND IN POLAND</w:t>
      </w:r>
      <w:r w:rsidR="27480314" w:rsidRPr="00164CFC">
        <w:rPr>
          <w:lang w:val="en-US"/>
        </w:rPr>
        <w:t xml:space="preserve"> </w:t>
      </w:r>
      <w:r w:rsidR="766D1911" w:rsidRPr="00164CFC">
        <w:rPr>
          <w:lang w:val="en-US"/>
        </w:rPr>
        <w:t>(</w:t>
      </w:r>
      <w:r w:rsidR="27480314" w:rsidRPr="00164CFC">
        <w:rPr>
          <w:lang w:val="en-US"/>
        </w:rPr>
        <w:t>22 maja 2023 r.</w:t>
      </w:r>
      <w:r w:rsidR="0B4662CA" w:rsidRPr="00164CFC">
        <w:rPr>
          <w:lang w:val="en-US"/>
        </w:rPr>
        <w:t>)</w:t>
      </w:r>
      <w:r w:rsidR="00744F8B">
        <w:rPr>
          <w:lang w:val="en-US"/>
        </w:rPr>
        <w:t>;</w:t>
      </w:r>
    </w:p>
    <w:p w14:paraId="5AED6D08" w14:textId="2F922D0A" w:rsidR="4F539E95" w:rsidRDefault="24C0658C" w:rsidP="003963B8">
      <w:pPr>
        <w:pStyle w:val="Akapitzlist"/>
        <w:numPr>
          <w:ilvl w:val="0"/>
          <w:numId w:val="83"/>
        </w:numPr>
        <w:spacing w:after="120"/>
        <w:ind w:left="426" w:hanging="283"/>
      </w:pPr>
      <w:r>
        <w:t>spotkanie Partnerstwa na rzecz dostępności</w:t>
      </w:r>
      <w:r w:rsidR="6A7835E1">
        <w:t xml:space="preserve"> (23 maja 2023 r.)</w:t>
      </w:r>
      <w:r w:rsidR="00744F8B">
        <w:t>;</w:t>
      </w:r>
    </w:p>
    <w:p w14:paraId="34DF2B47" w14:textId="67F70439" w:rsidR="145F1A2B" w:rsidRDefault="7EA4AF50" w:rsidP="003963B8">
      <w:pPr>
        <w:pStyle w:val="Akapitzlist"/>
        <w:numPr>
          <w:ilvl w:val="0"/>
          <w:numId w:val="83"/>
        </w:numPr>
        <w:spacing w:after="120"/>
        <w:ind w:left="426" w:hanging="283"/>
      </w:pPr>
      <w:r>
        <w:t>Targi Dostępności w Opolu</w:t>
      </w:r>
      <w:r w:rsidR="35FB4C18">
        <w:t xml:space="preserve"> (6-7 czerwca 2023 r.)</w:t>
      </w:r>
      <w:r w:rsidR="00744F8B">
        <w:t>;</w:t>
      </w:r>
    </w:p>
    <w:p w14:paraId="18CD6CB6" w14:textId="1C5445A0" w:rsidR="145F1A2B" w:rsidRDefault="7EA4AF50" w:rsidP="003963B8">
      <w:pPr>
        <w:pStyle w:val="Akapitzlist"/>
        <w:numPr>
          <w:ilvl w:val="0"/>
          <w:numId w:val="83"/>
        </w:numPr>
        <w:spacing w:after="120"/>
        <w:ind w:left="426" w:hanging="283"/>
      </w:pPr>
      <w:r>
        <w:t>konferencja nt. Modelu Dostępnego Sądu</w:t>
      </w:r>
      <w:r w:rsidR="58977FB0">
        <w:t xml:space="preserve"> (13 czerwca 2023 r)</w:t>
      </w:r>
      <w:r w:rsidR="00744F8B">
        <w:t>;</w:t>
      </w:r>
    </w:p>
    <w:p w14:paraId="359D9870" w14:textId="5B0EB6CB" w:rsidR="7CC01FAA" w:rsidRDefault="17310BDF" w:rsidP="003963B8">
      <w:pPr>
        <w:pStyle w:val="Akapitzlist"/>
        <w:numPr>
          <w:ilvl w:val="0"/>
          <w:numId w:val="83"/>
        </w:numPr>
        <w:spacing w:after="120"/>
        <w:ind w:left="426" w:hanging="283"/>
      </w:pPr>
      <w:r>
        <w:t xml:space="preserve">webinar dla IZ </w:t>
      </w:r>
      <w:r w:rsidR="4C13DB7F">
        <w:t>PR</w:t>
      </w:r>
      <w:r>
        <w:t xml:space="preserve"> nt. edukacji włączającej</w:t>
      </w:r>
      <w:r w:rsidR="32BE228C">
        <w:t xml:space="preserve"> (4 lipca 2023 r.)</w:t>
      </w:r>
      <w:r w:rsidR="00744F8B">
        <w:t>;</w:t>
      </w:r>
    </w:p>
    <w:p w14:paraId="6736835B" w14:textId="0F5671D9" w:rsidR="7CC01FAA" w:rsidRDefault="17310BDF" w:rsidP="003963B8">
      <w:pPr>
        <w:pStyle w:val="Akapitzlist"/>
        <w:numPr>
          <w:ilvl w:val="0"/>
          <w:numId w:val="83"/>
        </w:numPr>
        <w:spacing w:after="120"/>
        <w:ind w:left="426" w:hanging="283"/>
      </w:pPr>
      <w:r>
        <w:t>VI konferencja pn. Góry otwarte dla wszystkich</w:t>
      </w:r>
      <w:r w:rsidR="652BCE85">
        <w:t xml:space="preserve"> (24-25 sierpnia 2023 r.)</w:t>
      </w:r>
      <w:r w:rsidR="00744F8B">
        <w:t>;</w:t>
      </w:r>
    </w:p>
    <w:p w14:paraId="38A07C46" w14:textId="025A38E0" w:rsidR="00134307" w:rsidRDefault="0F0B210B" w:rsidP="003963B8">
      <w:pPr>
        <w:pStyle w:val="Akapitzlist"/>
        <w:numPr>
          <w:ilvl w:val="0"/>
          <w:numId w:val="83"/>
        </w:numPr>
        <w:spacing w:after="120"/>
        <w:ind w:left="426" w:hanging="283"/>
        <w:rPr>
          <w:rFonts w:eastAsia="Calibri" w:cs="Arial"/>
        </w:rPr>
      </w:pPr>
      <w:r w:rsidRPr="21355F74">
        <w:rPr>
          <w:rFonts w:eastAsia="Calibri" w:cs="Arial"/>
        </w:rPr>
        <w:t>konferencja „Realizacja ustawy o zapewnianiu dostępności osobom ze szczególnymi potrzebami”</w:t>
      </w:r>
      <w:r w:rsidR="25FFD2AA" w:rsidRPr="21355F74">
        <w:rPr>
          <w:rFonts w:eastAsia="Calibri" w:cs="Arial"/>
        </w:rPr>
        <w:t xml:space="preserve"> (11 września 2023 r.)</w:t>
      </w:r>
      <w:r w:rsidR="00744F8B">
        <w:rPr>
          <w:rFonts w:eastAsia="Calibri" w:cs="Arial"/>
        </w:rPr>
        <w:t>;</w:t>
      </w:r>
    </w:p>
    <w:p w14:paraId="5EBEB062" w14:textId="4EB89AF4" w:rsidR="7CC01FAA" w:rsidRDefault="17310BDF" w:rsidP="003963B8">
      <w:pPr>
        <w:pStyle w:val="Akapitzlist"/>
        <w:numPr>
          <w:ilvl w:val="0"/>
          <w:numId w:val="83"/>
        </w:numPr>
        <w:spacing w:after="120"/>
        <w:ind w:left="426" w:hanging="283"/>
      </w:pPr>
      <w:r>
        <w:t>Międzynarodowa Konferencja ISBA</w:t>
      </w:r>
      <w:r w:rsidR="00AB397B">
        <w:t xml:space="preserve"> (12-14 września 2023 r.)</w:t>
      </w:r>
      <w:r w:rsidR="00744F8B">
        <w:t>;</w:t>
      </w:r>
    </w:p>
    <w:p w14:paraId="37D7552D" w14:textId="51C4DD18" w:rsidR="7CC01FAA" w:rsidRDefault="17310BDF" w:rsidP="003963B8">
      <w:pPr>
        <w:pStyle w:val="Akapitzlist"/>
        <w:numPr>
          <w:ilvl w:val="0"/>
          <w:numId w:val="83"/>
        </w:numPr>
        <w:spacing w:after="120"/>
        <w:ind w:left="426" w:hanging="283"/>
      </w:pPr>
      <w:r>
        <w:lastRenderedPageBreak/>
        <w:t>spotkanie koordynatorów dostępności</w:t>
      </w:r>
      <w:r w:rsidR="22EF92FB">
        <w:t xml:space="preserve"> (20 września 2023 r.)</w:t>
      </w:r>
      <w:r w:rsidR="00744F8B">
        <w:t>;</w:t>
      </w:r>
    </w:p>
    <w:p w14:paraId="35C4996C" w14:textId="508E19EE" w:rsidR="7CC01FAA" w:rsidRDefault="17310BDF" w:rsidP="003963B8">
      <w:pPr>
        <w:pStyle w:val="Akapitzlist"/>
        <w:numPr>
          <w:ilvl w:val="0"/>
          <w:numId w:val="83"/>
        </w:numPr>
        <w:spacing w:after="120"/>
        <w:ind w:left="426" w:hanging="283"/>
      </w:pPr>
      <w:r>
        <w:t>I posiedzenie Partnerstwa Inclu(vi)sion</w:t>
      </w:r>
      <w:r w:rsidR="22915DCB">
        <w:t xml:space="preserve"> (27 września 2023 r.)</w:t>
      </w:r>
      <w:r w:rsidR="00744F8B">
        <w:t>;</w:t>
      </w:r>
    </w:p>
    <w:p w14:paraId="2730D3A2" w14:textId="7D31BDD5" w:rsidR="7CC01FAA" w:rsidRDefault="17310BDF" w:rsidP="003963B8">
      <w:pPr>
        <w:pStyle w:val="Akapitzlist"/>
        <w:numPr>
          <w:ilvl w:val="0"/>
          <w:numId w:val="83"/>
        </w:numPr>
        <w:spacing w:after="120"/>
        <w:ind w:left="426" w:hanging="283"/>
      </w:pPr>
      <w:r>
        <w:t>konferencja Zobaczyć Solinę - ścieżka turystyczna z audiodeskrypcją</w:t>
      </w:r>
      <w:r w:rsidR="231C5D38">
        <w:t xml:space="preserve"> (19-20 października 2023 r.)</w:t>
      </w:r>
      <w:r w:rsidR="00744F8B">
        <w:t>;</w:t>
      </w:r>
    </w:p>
    <w:p w14:paraId="783F0DA8" w14:textId="2C9C6D80" w:rsidR="7CC01FAA" w:rsidRDefault="17310BDF" w:rsidP="003963B8">
      <w:pPr>
        <w:pStyle w:val="Akapitzlist"/>
        <w:numPr>
          <w:ilvl w:val="0"/>
          <w:numId w:val="83"/>
        </w:numPr>
        <w:spacing w:after="120"/>
        <w:ind w:left="426" w:hanging="283"/>
      </w:pPr>
      <w:r>
        <w:t>spotkanie Partnerstwa na rzecz dostępności</w:t>
      </w:r>
      <w:r w:rsidR="3BA8A7C9">
        <w:t xml:space="preserve"> (24 października 2023 r.)</w:t>
      </w:r>
      <w:r w:rsidR="00744F8B">
        <w:t>;</w:t>
      </w:r>
    </w:p>
    <w:p w14:paraId="0DBF411B" w14:textId="08800E99" w:rsidR="4884ABC7" w:rsidRDefault="55FF6386" w:rsidP="003963B8">
      <w:pPr>
        <w:pStyle w:val="Akapitzlist"/>
        <w:numPr>
          <w:ilvl w:val="0"/>
          <w:numId w:val="83"/>
        </w:numPr>
        <w:spacing w:after="120"/>
        <w:ind w:left="426" w:hanging="283"/>
      </w:pPr>
      <w:r>
        <w:t>FORUM Dostępności - dostępność architektoniczna obiektów, przestrzeni i designu - Poznań</w:t>
      </w:r>
      <w:r w:rsidR="09AB78B5">
        <w:t xml:space="preserve"> (13-14 listopada 2023 r.)</w:t>
      </w:r>
      <w:r w:rsidR="00744F8B">
        <w:t>;</w:t>
      </w:r>
    </w:p>
    <w:p w14:paraId="621457BA" w14:textId="1328A10E" w:rsidR="4884ABC7" w:rsidRDefault="00744F8B" w:rsidP="003963B8">
      <w:pPr>
        <w:pStyle w:val="Akapitzlist"/>
        <w:numPr>
          <w:ilvl w:val="0"/>
          <w:numId w:val="83"/>
        </w:numPr>
        <w:spacing w:after="120"/>
        <w:ind w:left="426" w:hanging="283"/>
      </w:pPr>
      <w:r>
        <w:t>k</w:t>
      </w:r>
      <w:r w:rsidR="55FF6386">
        <w:t>onferencja podsumowująca projekt „Dostępna Szkoła”</w:t>
      </w:r>
      <w:r w:rsidR="15CF3A5A">
        <w:t xml:space="preserve"> (15-16 listopada 2023 r.)</w:t>
      </w:r>
      <w:r>
        <w:t>;</w:t>
      </w:r>
    </w:p>
    <w:p w14:paraId="1EE42B04" w14:textId="11338E15" w:rsidR="2A8E78A8" w:rsidRDefault="00744F8B" w:rsidP="003963B8">
      <w:pPr>
        <w:pStyle w:val="Akapitzlist"/>
        <w:numPr>
          <w:ilvl w:val="0"/>
          <w:numId w:val="83"/>
        </w:numPr>
        <w:spacing w:after="120"/>
        <w:ind w:left="426" w:hanging="283"/>
      </w:pPr>
      <w:r>
        <w:t>s</w:t>
      </w:r>
      <w:r w:rsidR="525075B3">
        <w:t xml:space="preserve">eminarium </w:t>
      </w:r>
      <w:r w:rsidR="008E317F">
        <w:t>„</w:t>
      </w:r>
      <w:r w:rsidR="525075B3">
        <w:t>Dostępność: trendy, perspektywy, strategie</w:t>
      </w:r>
      <w:r w:rsidR="008E317F">
        <w:t>”</w:t>
      </w:r>
      <w:r w:rsidR="1D0C35F0">
        <w:t xml:space="preserve"> (1 grudnia 2023 r.)</w:t>
      </w:r>
      <w:r>
        <w:t>.</w:t>
      </w:r>
    </w:p>
    <w:p w14:paraId="6353EBBD" w14:textId="0C65BAE5" w:rsidR="00380C8A" w:rsidRPr="004D2065" w:rsidRDefault="00380C8A" w:rsidP="00653733">
      <w:pPr>
        <w:pStyle w:val="Akapitzlist"/>
        <w:numPr>
          <w:ilvl w:val="1"/>
          <w:numId w:val="92"/>
        </w:numPr>
        <w:spacing w:after="120"/>
        <w:sectPr w:rsidR="00380C8A" w:rsidRPr="004D2065" w:rsidSect="00E864CD">
          <w:headerReference w:type="default" r:id="rId193"/>
          <w:headerReference w:type="first" r:id="rId194"/>
          <w:footerReference w:type="first" r:id="rId195"/>
          <w:pgSz w:w="11906" w:h="16838"/>
          <w:pgMar w:top="709" w:right="1418" w:bottom="1418" w:left="1418" w:header="0" w:footer="709" w:gutter="0"/>
          <w:cols w:space="708"/>
          <w:formProt w:val="0"/>
          <w:titlePg/>
          <w:docGrid w:linePitch="360" w:charSpace="4096"/>
        </w:sectPr>
      </w:pPr>
    </w:p>
    <w:p w14:paraId="454F60ED" w14:textId="35A24B39" w:rsidR="00754871" w:rsidRPr="00754871" w:rsidRDefault="009073AF" w:rsidP="00754871">
      <w:pPr>
        <w:pStyle w:val="Nagwek3"/>
      </w:pPr>
      <w:bookmarkStart w:id="216" w:name="_Toc173321925"/>
      <w:r>
        <w:lastRenderedPageBreak/>
        <w:t>Monitoring ryzyka i postępu realizacji obszaru</w:t>
      </w:r>
      <w:bookmarkEnd w:id="216"/>
      <w:r>
        <w:t xml:space="preserve"> </w:t>
      </w:r>
    </w:p>
    <w:p w14:paraId="545D2423" w14:textId="37A3D3CF" w:rsidR="00754871" w:rsidRDefault="00754871" w:rsidP="00754871">
      <w:pPr>
        <w:rPr>
          <w:rFonts w:cs="Arial"/>
          <w:szCs w:val="24"/>
        </w:rPr>
      </w:pPr>
      <w:bookmarkStart w:id="217" w:name="_Hlk133417244"/>
      <w:r w:rsidRPr="001D47B5">
        <w:rPr>
          <w:rFonts w:cs="Arial"/>
          <w:szCs w:val="24"/>
        </w:rPr>
        <w:t>Legenda tabeli monitoringu ryzyka</w:t>
      </w:r>
      <w:r>
        <w:rPr>
          <w:rFonts w:cs="Arial"/>
          <w:szCs w:val="24"/>
        </w:rPr>
        <w:t xml:space="preserve"> i postępu realizacji</w:t>
      </w:r>
      <w:r w:rsidRPr="001D47B5">
        <w:rPr>
          <w:rFonts w:cs="Arial"/>
          <w:szCs w:val="24"/>
        </w:rPr>
        <w:t xml:space="preserve"> znajduje się </w:t>
      </w:r>
      <w:hyperlink w:anchor="_Monitoring_ryzyka_i" w:history="1">
        <w:r w:rsidRPr="001D47B5">
          <w:rPr>
            <w:rStyle w:val="Hipercze"/>
            <w:rFonts w:cs="Arial"/>
            <w:szCs w:val="24"/>
          </w:rPr>
          <w:t>w analogicznej tabeli dla obszaru Architektura</w:t>
        </w:r>
      </w:hyperlink>
      <w:r w:rsidRPr="001D47B5">
        <w:rPr>
          <w:rFonts w:cs="Arial"/>
          <w:szCs w:val="24"/>
        </w:rPr>
        <w:t xml:space="preserve">. </w:t>
      </w:r>
    </w:p>
    <w:bookmarkEnd w:id="217"/>
    <w:p w14:paraId="15510937" w14:textId="77777777" w:rsidR="001B5590" w:rsidRPr="001B5590" w:rsidRDefault="001B5590" w:rsidP="001B5590">
      <w:pPr>
        <w:rPr>
          <w:rFonts w:cs="Arial"/>
          <w:b/>
          <w:bCs/>
          <w:szCs w:val="24"/>
        </w:rPr>
      </w:pPr>
      <w:r w:rsidRPr="001B5590">
        <w:rPr>
          <w:rFonts w:cs="Arial"/>
          <w:b/>
          <w:bCs/>
          <w:szCs w:val="24"/>
        </w:rPr>
        <w:t>Monitoring postępu realizacji</w:t>
      </w:r>
    </w:p>
    <w:p w14:paraId="23017136" w14:textId="65D999E1" w:rsidR="001B5590" w:rsidRPr="000E0DC5" w:rsidRDefault="001B5590" w:rsidP="001B5590">
      <w:pPr>
        <w:spacing w:after="0"/>
        <w:rPr>
          <w:rFonts w:cs="Arial"/>
          <w:b/>
          <w:bCs/>
          <w:color w:val="FF0000"/>
          <w:szCs w:val="24"/>
        </w:rPr>
      </w:pPr>
      <w:r w:rsidRPr="001B5590">
        <w:rPr>
          <w:rFonts w:cs="Arial"/>
          <w:b/>
          <w:bCs/>
          <w:szCs w:val="24"/>
        </w:rPr>
        <w:t>Szacowany postęp realizacji dla całego obszaru na koniec 202</w:t>
      </w:r>
      <w:r w:rsidR="00EA1AEF">
        <w:rPr>
          <w:rFonts w:cs="Arial"/>
          <w:b/>
          <w:bCs/>
          <w:szCs w:val="24"/>
        </w:rPr>
        <w:t>3</w:t>
      </w:r>
      <w:r w:rsidRPr="001B5590">
        <w:rPr>
          <w:rFonts w:cs="Arial"/>
          <w:b/>
          <w:bCs/>
          <w:szCs w:val="24"/>
        </w:rPr>
        <w:t xml:space="preserve"> r.: </w:t>
      </w:r>
      <w:r w:rsidR="0049083B" w:rsidRPr="0024120E">
        <w:rPr>
          <w:rFonts w:cs="Arial"/>
          <w:b/>
          <w:bCs/>
          <w:szCs w:val="24"/>
        </w:rPr>
        <w:t>90</w:t>
      </w:r>
      <w:r w:rsidRPr="0024120E">
        <w:rPr>
          <w:rFonts w:cs="Arial"/>
          <w:b/>
          <w:bCs/>
          <w:szCs w:val="24"/>
        </w:rPr>
        <w:t>%</w:t>
      </w:r>
    </w:p>
    <w:tbl>
      <w:tblPr>
        <w:tblStyle w:val="Tabela-Siatka"/>
        <w:tblpPr w:leftFromText="141" w:rightFromText="141" w:vertAnchor="text" w:horzAnchor="margin" w:tblpX="137" w:tblpY="386"/>
        <w:tblW w:w="14879" w:type="dxa"/>
        <w:tblLook w:val="04A0" w:firstRow="1" w:lastRow="0" w:firstColumn="1" w:lastColumn="0" w:noHBand="0" w:noVBand="1"/>
      </w:tblPr>
      <w:tblGrid>
        <w:gridCol w:w="2943"/>
        <w:gridCol w:w="2060"/>
        <w:gridCol w:w="2178"/>
        <w:gridCol w:w="7698"/>
      </w:tblGrid>
      <w:tr w:rsidR="00342043" w:rsidRPr="00E32FC4" w14:paraId="3AC0152C" w14:textId="77777777" w:rsidTr="62B94387">
        <w:tc>
          <w:tcPr>
            <w:tcW w:w="2943" w:type="dxa"/>
            <w:shd w:val="clear" w:color="auto" w:fill="F2F2F2" w:themeFill="background1" w:themeFillShade="F2"/>
          </w:tcPr>
          <w:p w14:paraId="0A3DDC6D" w14:textId="77777777" w:rsidR="00342043" w:rsidRPr="00EC243B" w:rsidRDefault="00342043" w:rsidP="001B5590">
            <w:pPr>
              <w:pStyle w:val="Nagwek4"/>
              <w:spacing w:before="0"/>
              <w:outlineLvl w:val="3"/>
            </w:pPr>
            <w:r w:rsidRPr="00EC243B">
              <w:t>Działanie</w:t>
            </w:r>
          </w:p>
        </w:tc>
        <w:tc>
          <w:tcPr>
            <w:tcW w:w="2060" w:type="dxa"/>
            <w:shd w:val="clear" w:color="auto" w:fill="F2F2F2" w:themeFill="background1" w:themeFillShade="F2"/>
          </w:tcPr>
          <w:p w14:paraId="023DEF9C" w14:textId="5D98B1C4" w:rsidR="00342043" w:rsidRPr="00EC243B" w:rsidRDefault="00342043" w:rsidP="001B5590">
            <w:pPr>
              <w:pStyle w:val="Nagwek4"/>
              <w:spacing w:before="0"/>
              <w:outlineLvl w:val="3"/>
            </w:pPr>
            <w:r w:rsidRPr="00EC243B">
              <w:t>Koordynator</w:t>
            </w:r>
            <w:r w:rsidR="00193147" w:rsidRPr="00193147">
              <w:rPr>
                <w:color w:val="000000"/>
                <w:szCs w:val="24"/>
              </w:rPr>
              <w:t xml:space="preserve"> </w:t>
            </w:r>
            <w:r w:rsidR="00193147" w:rsidRPr="00193147">
              <w:t>Działania</w:t>
            </w:r>
          </w:p>
        </w:tc>
        <w:tc>
          <w:tcPr>
            <w:tcW w:w="2178" w:type="dxa"/>
            <w:shd w:val="clear" w:color="auto" w:fill="F2F2F2" w:themeFill="background1" w:themeFillShade="F2"/>
          </w:tcPr>
          <w:p w14:paraId="1D1DD504" w14:textId="548793F7" w:rsidR="00342043" w:rsidRPr="00EC243B" w:rsidRDefault="2E64BC29" w:rsidP="001B5590">
            <w:pPr>
              <w:pStyle w:val="Nagwek4"/>
              <w:spacing w:before="0"/>
              <w:outlineLvl w:val="3"/>
            </w:pPr>
            <w:r w:rsidRPr="052722C8">
              <w:t>Szacowany postęp realizacji na koniec 202</w:t>
            </w:r>
            <w:r w:rsidR="00EA1AEF">
              <w:t>3</w:t>
            </w:r>
            <w:r w:rsidRPr="052722C8">
              <w:t xml:space="preserve"> r.</w:t>
            </w:r>
          </w:p>
        </w:tc>
        <w:tc>
          <w:tcPr>
            <w:tcW w:w="7698" w:type="dxa"/>
            <w:shd w:val="clear" w:color="auto" w:fill="F2F2F2" w:themeFill="background1" w:themeFillShade="F2"/>
          </w:tcPr>
          <w:p w14:paraId="1C81CDC7" w14:textId="5255B2E1" w:rsidR="00342043" w:rsidRPr="00EC243B" w:rsidRDefault="00342043" w:rsidP="001B5590">
            <w:pPr>
              <w:pStyle w:val="Nagwek4"/>
              <w:spacing w:before="0"/>
              <w:outlineLvl w:val="3"/>
            </w:pPr>
            <w:r w:rsidRPr="00EC243B">
              <w:t xml:space="preserve">Komentarz / </w:t>
            </w:r>
            <w:r w:rsidR="00D30E6E">
              <w:t>u</w:t>
            </w:r>
            <w:r w:rsidRPr="00EC243B">
              <w:t xml:space="preserve">wagi </w:t>
            </w:r>
            <w:r w:rsidR="00D30E6E">
              <w:t>K</w:t>
            </w:r>
            <w:r w:rsidRPr="00EC243B">
              <w:t xml:space="preserve">oordynatora Programu </w:t>
            </w:r>
          </w:p>
        </w:tc>
      </w:tr>
      <w:tr w:rsidR="00F12636" w:rsidRPr="00E32FC4" w14:paraId="7D78DCBB" w14:textId="77777777" w:rsidTr="62B94387">
        <w:tc>
          <w:tcPr>
            <w:tcW w:w="2943" w:type="dxa"/>
          </w:tcPr>
          <w:p w14:paraId="7D20E5B2" w14:textId="1758CC63" w:rsidR="00F12636" w:rsidRPr="00354E52" w:rsidRDefault="00F12636" w:rsidP="00F12636">
            <w:pPr>
              <w:rPr>
                <w:rFonts w:cs="Arial"/>
              </w:rPr>
            </w:pPr>
            <w:r w:rsidRPr="00354E52">
              <w:rPr>
                <w:rFonts w:cs="Arial"/>
              </w:rPr>
              <w:t xml:space="preserve">34. Polski Access Board </w:t>
            </w:r>
          </w:p>
        </w:tc>
        <w:tc>
          <w:tcPr>
            <w:tcW w:w="2060" w:type="dxa"/>
          </w:tcPr>
          <w:p w14:paraId="7218D672" w14:textId="66068FB0" w:rsidR="00F12636" w:rsidRPr="00F12636" w:rsidRDefault="00F12636" w:rsidP="00F12636">
            <w:pPr>
              <w:rPr>
                <w:rFonts w:cs="Arial"/>
                <w:b/>
                <w:bCs/>
              </w:rPr>
            </w:pPr>
            <w:r w:rsidRPr="00F12636">
              <w:rPr>
                <w:rFonts w:cs="Arial"/>
              </w:rPr>
              <w:t>MFiPR</w:t>
            </w:r>
          </w:p>
        </w:tc>
        <w:tc>
          <w:tcPr>
            <w:tcW w:w="2178" w:type="dxa"/>
            <w:tcBorders>
              <w:bottom w:val="single" w:sz="4" w:space="0" w:color="auto"/>
            </w:tcBorders>
            <w:shd w:val="clear" w:color="auto" w:fill="D6E3BC" w:themeFill="accent3" w:themeFillTint="66"/>
          </w:tcPr>
          <w:p w14:paraId="3DE7CC20" w14:textId="24C32D61" w:rsidR="00F12636" w:rsidRPr="00F12636" w:rsidRDefault="00F12636" w:rsidP="00F12636">
            <w:pPr>
              <w:rPr>
                <w:rFonts w:cs="Arial"/>
                <w:b/>
                <w:bCs/>
              </w:rPr>
            </w:pPr>
            <w:r w:rsidRPr="00F12636">
              <w:rPr>
                <w:rFonts w:cs="Arial"/>
              </w:rPr>
              <w:t>100%</w:t>
            </w:r>
          </w:p>
        </w:tc>
        <w:tc>
          <w:tcPr>
            <w:tcW w:w="7698" w:type="dxa"/>
          </w:tcPr>
          <w:p w14:paraId="008EB315" w14:textId="6595162B" w:rsidR="00F12636" w:rsidRPr="00F12636" w:rsidRDefault="42961BB0" w:rsidP="62B94387">
            <w:pPr>
              <w:rPr>
                <w:rFonts w:cs="Arial"/>
              </w:rPr>
            </w:pPr>
            <w:r w:rsidRPr="62B94387">
              <w:rPr>
                <w:rFonts w:cs="Arial"/>
              </w:rPr>
              <w:t>Koordynacja prac Rady Dostępności była prowadzona sprawnie w</w:t>
            </w:r>
            <w:r w:rsidR="651386C2" w:rsidRPr="62B94387">
              <w:rPr>
                <w:rFonts w:cs="Arial"/>
              </w:rPr>
              <w:t> </w:t>
            </w:r>
            <w:r w:rsidRPr="62B94387">
              <w:rPr>
                <w:rFonts w:cs="Arial"/>
              </w:rPr>
              <w:t>202</w:t>
            </w:r>
            <w:r w:rsidR="1ECE1A26" w:rsidRPr="62B94387">
              <w:rPr>
                <w:rFonts w:cs="Arial"/>
              </w:rPr>
              <w:t>3</w:t>
            </w:r>
            <w:r w:rsidRPr="62B94387">
              <w:rPr>
                <w:rFonts w:cs="Arial"/>
              </w:rPr>
              <w:t xml:space="preserve"> r. </w:t>
            </w:r>
            <w:r w:rsidR="6E071F29" w:rsidRPr="62B94387">
              <w:rPr>
                <w:rFonts w:cs="Arial"/>
              </w:rPr>
              <w:t>Spotkania Rady Dostępności odbywały się regularnie. Członkowie Rady aktywnie włączali się w prace Rady, bieżące konsultacje.</w:t>
            </w:r>
            <w:r w:rsidR="4997176D" w:rsidRPr="62B94387">
              <w:rPr>
                <w:rFonts w:cs="Arial"/>
              </w:rPr>
              <w:t xml:space="preserve"> Zidentyfikowano nowe obszary tematyczne do dalszej współpracy eksperckiej. </w:t>
            </w:r>
          </w:p>
        </w:tc>
      </w:tr>
      <w:tr w:rsidR="0000453C" w:rsidRPr="00E32FC4" w14:paraId="25441170" w14:textId="77777777" w:rsidTr="62B94387">
        <w:tc>
          <w:tcPr>
            <w:tcW w:w="2943" w:type="dxa"/>
          </w:tcPr>
          <w:p w14:paraId="3D71CE62" w14:textId="2615A031" w:rsidR="0000453C" w:rsidRPr="00354E52" w:rsidRDefault="00354E52" w:rsidP="000021C2">
            <w:pPr>
              <w:rPr>
                <w:rFonts w:cs="Arial"/>
              </w:rPr>
            </w:pPr>
            <w:r w:rsidRPr="00354E52">
              <w:rPr>
                <w:rFonts w:cs="Arial"/>
              </w:rPr>
              <w:t>35. Prawo dla dostępności</w:t>
            </w:r>
          </w:p>
        </w:tc>
        <w:tc>
          <w:tcPr>
            <w:tcW w:w="2060" w:type="dxa"/>
          </w:tcPr>
          <w:p w14:paraId="52074DE8" w14:textId="51759AB3" w:rsidR="0000453C" w:rsidRPr="00772AC6" w:rsidRDefault="00772AC6" w:rsidP="000021C2">
            <w:pPr>
              <w:rPr>
                <w:rFonts w:cs="Arial"/>
              </w:rPr>
            </w:pPr>
            <w:r w:rsidRPr="00772AC6">
              <w:rPr>
                <w:rFonts w:cs="Arial"/>
              </w:rPr>
              <w:t>MFiPR</w:t>
            </w:r>
          </w:p>
        </w:tc>
        <w:tc>
          <w:tcPr>
            <w:tcW w:w="2178" w:type="dxa"/>
            <w:tcBorders>
              <w:bottom w:val="single" w:sz="4" w:space="0" w:color="auto"/>
            </w:tcBorders>
            <w:shd w:val="clear" w:color="auto" w:fill="D6E3BC" w:themeFill="accent3" w:themeFillTint="66"/>
          </w:tcPr>
          <w:p w14:paraId="7D44A1FB" w14:textId="3EB48470" w:rsidR="0000453C" w:rsidRPr="00772AC6" w:rsidRDefault="000E0DC5" w:rsidP="000021C2">
            <w:pPr>
              <w:rPr>
                <w:rFonts w:cs="Arial"/>
              </w:rPr>
            </w:pPr>
            <w:r>
              <w:rPr>
                <w:rFonts w:cs="Arial"/>
              </w:rPr>
              <w:t>85</w:t>
            </w:r>
            <w:r w:rsidR="5C4156BB" w:rsidRPr="56E5A348">
              <w:rPr>
                <w:rFonts w:cs="Arial"/>
              </w:rPr>
              <w:t>%</w:t>
            </w:r>
          </w:p>
        </w:tc>
        <w:tc>
          <w:tcPr>
            <w:tcW w:w="7698" w:type="dxa"/>
          </w:tcPr>
          <w:p w14:paraId="5A0E9192" w14:textId="77777777" w:rsidR="0000453C" w:rsidRDefault="4E2D366D" w:rsidP="000021C2">
            <w:pPr>
              <w:rPr>
                <w:rFonts w:cs="Arial"/>
              </w:rPr>
            </w:pPr>
            <w:r w:rsidRPr="62B94387">
              <w:rPr>
                <w:rFonts w:cs="Arial"/>
              </w:rPr>
              <w:t>M</w:t>
            </w:r>
            <w:r w:rsidR="287DAC63" w:rsidRPr="62B94387">
              <w:rPr>
                <w:rFonts w:cs="Arial"/>
              </w:rPr>
              <w:t xml:space="preserve">RiT wprowadziło nowelizację </w:t>
            </w:r>
            <w:r w:rsidR="7AED6FF0" w:rsidRPr="62B94387">
              <w:rPr>
                <w:rFonts w:cs="Arial"/>
              </w:rPr>
              <w:t xml:space="preserve">obecnego </w:t>
            </w:r>
            <w:r w:rsidR="287DAC63" w:rsidRPr="62B94387">
              <w:rPr>
                <w:rFonts w:cs="Arial"/>
              </w:rPr>
              <w:t xml:space="preserve">Rozporządzenia </w:t>
            </w:r>
            <w:r w:rsidR="3145DD45" w:rsidRPr="62B94387">
              <w:rPr>
                <w:rFonts w:cs="Arial"/>
              </w:rPr>
              <w:t>v</w:t>
            </w:r>
            <w:r w:rsidR="287DAC63" w:rsidRPr="62B94387">
              <w:rPr>
                <w:rFonts w:cs="Arial"/>
              </w:rPr>
              <w:t xml:space="preserve">s. Warunków </w:t>
            </w:r>
            <w:r w:rsidR="3AF8FE31" w:rsidRPr="62B94387">
              <w:rPr>
                <w:rFonts w:cs="Arial"/>
              </w:rPr>
              <w:t>T</w:t>
            </w:r>
            <w:r w:rsidR="287DAC63" w:rsidRPr="62B94387">
              <w:rPr>
                <w:rFonts w:cs="Arial"/>
              </w:rPr>
              <w:t>echnicznych jakim powinno odpowiadać usytuowanie budynków i budowli</w:t>
            </w:r>
            <w:r w:rsidR="40B0A812" w:rsidRPr="62B94387">
              <w:rPr>
                <w:rFonts w:cs="Arial"/>
              </w:rPr>
              <w:t xml:space="preserve">. MFiPR oraz członkowie RD aktywnie uczestniczyli w procesach konsultacji. </w:t>
            </w:r>
            <w:r w:rsidR="62B2EA8B" w:rsidRPr="62B94387">
              <w:rPr>
                <w:rFonts w:cs="Arial"/>
              </w:rPr>
              <w:t xml:space="preserve">Jednocześnie nadal prowadzone są prace nad opracowaniem nowego Rozporządzenia, które kompleksowo ujmie tematykę dostępności, wprowadzając wyczekiwane rozwiązania w budownictwie wielorodzinnym. </w:t>
            </w:r>
          </w:p>
          <w:p w14:paraId="4D071F2E" w14:textId="4CA7BD1B" w:rsidR="00744F8B" w:rsidRPr="00772AC6" w:rsidRDefault="00744F8B" w:rsidP="000021C2">
            <w:pPr>
              <w:rPr>
                <w:rFonts w:cs="Arial"/>
              </w:rPr>
            </w:pPr>
          </w:p>
        </w:tc>
      </w:tr>
      <w:tr w:rsidR="001B5590" w:rsidRPr="00E32FC4" w14:paraId="0FB6519B" w14:textId="77777777" w:rsidTr="62B94387">
        <w:trPr>
          <w:trHeight w:val="714"/>
        </w:trPr>
        <w:tc>
          <w:tcPr>
            <w:tcW w:w="2943" w:type="dxa"/>
            <w:shd w:val="clear" w:color="auto" w:fill="F2F2F2" w:themeFill="background1" w:themeFillShade="F2"/>
          </w:tcPr>
          <w:p w14:paraId="6D9B5463" w14:textId="7D524DF6" w:rsidR="001B5590" w:rsidRPr="00354E52" w:rsidRDefault="001B5590" w:rsidP="001B5590">
            <w:pPr>
              <w:pStyle w:val="Nagwek4"/>
              <w:spacing w:before="0"/>
              <w:outlineLvl w:val="3"/>
              <w:rPr>
                <w:rFonts w:cs="Arial"/>
              </w:rPr>
            </w:pPr>
            <w:r w:rsidRPr="00EC243B">
              <w:lastRenderedPageBreak/>
              <w:t>Działanie</w:t>
            </w:r>
          </w:p>
        </w:tc>
        <w:tc>
          <w:tcPr>
            <w:tcW w:w="2060" w:type="dxa"/>
            <w:shd w:val="clear" w:color="auto" w:fill="F2F2F2" w:themeFill="background1" w:themeFillShade="F2"/>
          </w:tcPr>
          <w:p w14:paraId="7B013D17" w14:textId="5985C3E9" w:rsidR="001B5590" w:rsidRPr="00772AC6" w:rsidRDefault="001B5590" w:rsidP="001B5590">
            <w:pPr>
              <w:pStyle w:val="Nagwek4"/>
              <w:spacing w:before="0"/>
              <w:outlineLvl w:val="3"/>
              <w:rPr>
                <w:rFonts w:cs="Arial"/>
              </w:rPr>
            </w:pPr>
            <w:r w:rsidRPr="00EC243B">
              <w:t>Koordynator</w:t>
            </w:r>
            <w:r w:rsidRPr="00193147">
              <w:rPr>
                <w:color w:val="000000"/>
                <w:szCs w:val="24"/>
              </w:rPr>
              <w:t xml:space="preserve"> </w:t>
            </w:r>
            <w:r w:rsidRPr="00193147">
              <w:t>Działania</w:t>
            </w:r>
          </w:p>
        </w:tc>
        <w:tc>
          <w:tcPr>
            <w:tcW w:w="2178" w:type="dxa"/>
            <w:shd w:val="clear" w:color="auto" w:fill="F2F2F2" w:themeFill="background1" w:themeFillShade="F2"/>
          </w:tcPr>
          <w:p w14:paraId="7991A78B" w14:textId="05F9075D" w:rsidR="001B5590" w:rsidRDefault="001B5590" w:rsidP="001B5590">
            <w:pPr>
              <w:pStyle w:val="Nagwek4"/>
              <w:spacing w:before="0"/>
              <w:outlineLvl w:val="3"/>
              <w:rPr>
                <w:rFonts w:cs="Arial"/>
              </w:rPr>
            </w:pPr>
            <w:r w:rsidRPr="052722C8">
              <w:t>Szacowany postęp realizacji na koniec 202</w:t>
            </w:r>
            <w:r w:rsidR="00EA1AEF">
              <w:t>3</w:t>
            </w:r>
            <w:r w:rsidRPr="052722C8">
              <w:t xml:space="preserve"> r.</w:t>
            </w:r>
          </w:p>
        </w:tc>
        <w:tc>
          <w:tcPr>
            <w:tcW w:w="7698" w:type="dxa"/>
            <w:shd w:val="clear" w:color="auto" w:fill="F2F2F2" w:themeFill="background1" w:themeFillShade="F2"/>
          </w:tcPr>
          <w:p w14:paraId="63D57A01" w14:textId="1EBBF21E" w:rsidR="001B5590" w:rsidRDefault="001B5590" w:rsidP="001B5590">
            <w:pPr>
              <w:pStyle w:val="Nagwek4"/>
              <w:spacing w:before="0"/>
              <w:outlineLvl w:val="3"/>
              <w:rPr>
                <w:rFonts w:cs="Arial"/>
              </w:rPr>
            </w:pPr>
            <w:r w:rsidRPr="00EC243B">
              <w:t xml:space="preserve">Komentarz / </w:t>
            </w:r>
            <w:r w:rsidR="00D30E6E">
              <w:t>u</w:t>
            </w:r>
            <w:r w:rsidRPr="00EC243B">
              <w:t xml:space="preserve">wagi </w:t>
            </w:r>
            <w:r w:rsidR="00D30E6E">
              <w:t>K</w:t>
            </w:r>
            <w:r w:rsidRPr="00EC243B">
              <w:t xml:space="preserve">oordynatora Programu </w:t>
            </w:r>
          </w:p>
        </w:tc>
      </w:tr>
      <w:tr w:rsidR="001B5590" w:rsidRPr="00E32FC4" w14:paraId="13132350" w14:textId="77777777" w:rsidTr="62B94387">
        <w:trPr>
          <w:trHeight w:val="714"/>
        </w:trPr>
        <w:tc>
          <w:tcPr>
            <w:tcW w:w="2943" w:type="dxa"/>
          </w:tcPr>
          <w:p w14:paraId="1DFA58B5" w14:textId="68889289" w:rsidR="001B5590" w:rsidRPr="00B36CA2" w:rsidRDefault="001B5590" w:rsidP="56E5A348">
            <w:pPr>
              <w:rPr>
                <w:rFonts w:cs="Arial"/>
              </w:rPr>
            </w:pPr>
            <w:r w:rsidRPr="00B36CA2">
              <w:rPr>
                <w:rFonts w:cs="Arial"/>
              </w:rPr>
              <w:t>36. Polskie Standardy Dostępności</w:t>
            </w:r>
          </w:p>
        </w:tc>
        <w:tc>
          <w:tcPr>
            <w:tcW w:w="2060" w:type="dxa"/>
          </w:tcPr>
          <w:p w14:paraId="2829DFC3" w14:textId="3DB5D0E8" w:rsidR="001B5590" w:rsidRPr="00B36CA2" w:rsidRDefault="001B5590" w:rsidP="56E5A348">
            <w:pPr>
              <w:rPr>
                <w:rFonts w:cs="Arial"/>
              </w:rPr>
            </w:pPr>
            <w:r w:rsidRPr="00B36CA2">
              <w:rPr>
                <w:rFonts w:cs="Arial"/>
              </w:rPr>
              <w:t>MFiPR</w:t>
            </w:r>
          </w:p>
        </w:tc>
        <w:tc>
          <w:tcPr>
            <w:tcW w:w="2178" w:type="dxa"/>
            <w:shd w:val="clear" w:color="auto" w:fill="D6E3BC" w:themeFill="accent3" w:themeFillTint="66"/>
          </w:tcPr>
          <w:p w14:paraId="697A04AB" w14:textId="589F0506" w:rsidR="001B5590" w:rsidRPr="00B36CA2" w:rsidRDefault="001B5590" w:rsidP="56E5A348">
            <w:pPr>
              <w:rPr>
                <w:rFonts w:cs="Arial"/>
              </w:rPr>
            </w:pPr>
            <w:r w:rsidRPr="00B36CA2">
              <w:rPr>
                <w:rFonts w:cs="Arial"/>
              </w:rPr>
              <w:t>8</w:t>
            </w:r>
            <w:r w:rsidR="000E0DC5">
              <w:rPr>
                <w:rFonts w:cs="Arial"/>
              </w:rPr>
              <w:t>5</w:t>
            </w:r>
            <w:r w:rsidRPr="00B36CA2">
              <w:rPr>
                <w:rFonts w:cs="Arial"/>
              </w:rPr>
              <w:t>%</w:t>
            </w:r>
          </w:p>
        </w:tc>
        <w:tc>
          <w:tcPr>
            <w:tcW w:w="7698" w:type="dxa"/>
          </w:tcPr>
          <w:p w14:paraId="0912033E" w14:textId="1408CAA1" w:rsidR="001B5590" w:rsidRPr="00B36CA2" w:rsidRDefault="001B5590" w:rsidP="56E5A348">
            <w:pPr>
              <w:rPr>
                <w:rFonts w:cs="Arial"/>
              </w:rPr>
            </w:pPr>
            <w:r w:rsidRPr="00B36CA2">
              <w:rPr>
                <w:rFonts w:cs="Arial"/>
              </w:rPr>
              <w:t xml:space="preserve">Określanie standardów jest procesem ciągłym; trudno wskazać jednoznacznie tu poziom wykonania, lecz postęp w tym zakresie jest z pewnością znaczący. </w:t>
            </w:r>
          </w:p>
        </w:tc>
      </w:tr>
      <w:tr w:rsidR="001B5590" w:rsidRPr="00E32FC4" w14:paraId="3E3174AF" w14:textId="77777777" w:rsidTr="62B94387">
        <w:tc>
          <w:tcPr>
            <w:tcW w:w="2943" w:type="dxa"/>
          </w:tcPr>
          <w:p w14:paraId="53BE5122" w14:textId="75506493" w:rsidR="001B5590" w:rsidRPr="00354E52" w:rsidRDefault="001B5590" w:rsidP="001B5590">
            <w:pPr>
              <w:rPr>
                <w:rFonts w:cs="Arial"/>
              </w:rPr>
            </w:pPr>
            <w:r w:rsidRPr="00354E52">
              <w:rPr>
                <w:rFonts w:cs="Arial"/>
              </w:rPr>
              <w:t>37. Procedury bez barier</w:t>
            </w:r>
          </w:p>
        </w:tc>
        <w:tc>
          <w:tcPr>
            <w:tcW w:w="2060" w:type="dxa"/>
          </w:tcPr>
          <w:p w14:paraId="473B72D2" w14:textId="0416EF46" w:rsidR="001B5590" w:rsidRPr="00057268" w:rsidRDefault="001B5590" w:rsidP="001B5590">
            <w:pPr>
              <w:rPr>
                <w:rFonts w:cs="Arial"/>
              </w:rPr>
            </w:pPr>
            <w:r w:rsidRPr="00057268">
              <w:rPr>
                <w:rFonts w:cs="Arial"/>
              </w:rPr>
              <w:t>MFiPR</w:t>
            </w:r>
          </w:p>
        </w:tc>
        <w:tc>
          <w:tcPr>
            <w:tcW w:w="2178" w:type="dxa"/>
            <w:shd w:val="clear" w:color="auto" w:fill="D6E3BC" w:themeFill="accent3" w:themeFillTint="66"/>
          </w:tcPr>
          <w:p w14:paraId="4EB0CA97" w14:textId="059C61CA" w:rsidR="001B5590" w:rsidRPr="006110FA" w:rsidRDefault="05993138" w:rsidP="001B5590">
            <w:pPr>
              <w:rPr>
                <w:rFonts w:cs="Arial"/>
              </w:rPr>
            </w:pPr>
            <w:r w:rsidRPr="73D330A3">
              <w:rPr>
                <w:rFonts w:cs="Arial"/>
              </w:rPr>
              <w:t>100</w:t>
            </w:r>
            <w:r w:rsidR="001B5590" w:rsidRPr="73D330A3">
              <w:rPr>
                <w:rFonts w:cs="Arial"/>
              </w:rPr>
              <w:t>%</w:t>
            </w:r>
          </w:p>
        </w:tc>
        <w:tc>
          <w:tcPr>
            <w:tcW w:w="7698" w:type="dxa"/>
          </w:tcPr>
          <w:p w14:paraId="6F58D6B3" w14:textId="5B60309D" w:rsidR="001B5590" w:rsidRPr="00B8633A" w:rsidRDefault="001B5590" w:rsidP="001B5590">
            <w:pPr>
              <w:rPr>
                <w:rFonts w:cs="Arial"/>
              </w:rPr>
            </w:pPr>
            <w:r w:rsidRPr="1DD32625">
              <w:rPr>
                <w:rFonts w:cs="Arial"/>
              </w:rPr>
              <w:t xml:space="preserve">Projekty realizujące cele tego Działania </w:t>
            </w:r>
            <w:r w:rsidR="066242E4" w:rsidRPr="1DD32625">
              <w:rPr>
                <w:rFonts w:cs="Arial"/>
              </w:rPr>
              <w:t>zostały</w:t>
            </w:r>
            <w:r w:rsidRPr="1DD32625">
              <w:rPr>
                <w:rFonts w:cs="Arial"/>
              </w:rPr>
              <w:t xml:space="preserve"> </w:t>
            </w:r>
            <w:r w:rsidR="788D33DB" w:rsidRPr="1DD32625">
              <w:rPr>
                <w:rFonts w:cs="Arial"/>
              </w:rPr>
              <w:t>z</w:t>
            </w:r>
            <w:r w:rsidRPr="1DD32625">
              <w:rPr>
                <w:rFonts w:cs="Arial"/>
              </w:rPr>
              <w:t xml:space="preserve">realizowane terminowo. </w:t>
            </w:r>
          </w:p>
        </w:tc>
      </w:tr>
      <w:tr w:rsidR="001B5590" w:rsidRPr="00E32FC4" w14:paraId="7E8C8247" w14:textId="77777777" w:rsidTr="62B94387">
        <w:tc>
          <w:tcPr>
            <w:tcW w:w="2943" w:type="dxa"/>
          </w:tcPr>
          <w:p w14:paraId="75F91691" w14:textId="77777777" w:rsidR="001B5590" w:rsidRPr="004404CD" w:rsidRDefault="001B5590" w:rsidP="001B5590">
            <w:pPr>
              <w:rPr>
                <w:rFonts w:cs="Arial"/>
              </w:rPr>
            </w:pPr>
            <w:r w:rsidRPr="004404CD">
              <w:rPr>
                <w:rFonts w:cs="Arial"/>
              </w:rPr>
              <w:t>38. Współpraca na rzecz dostępności</w:t>
            </w:r>
          </w:p>
        </w:tc>
        <w:tc>
          <w:tcPr>
            <w:tcW w:w="2060" w:type="dxa"/>
          </w:tcPr>
          <w:p w14:paraId="6FE3B3DB" w14:textId="77777777" w:rsidR="001B5590" w:rsidRPr="004404CD" w:rsidRDefault="001B5590" w:rsidP="001B5590">
            <w:pPr>
              <w:rPr>
                <w:rFonts w:cs="Arial"/>
              </w:rPr>
            </w:pPr>
            <w:r w:rsidRPr="004404CD">
              <w:rPr>
                <w:rFonts w:cs="Arial"/>
              </w:rPr>
              <w:t>MFiPR</w:t>
            </w:r>
          </w:p>
        </w:tc>
        <w:tc>
          <w:tcPr>
            <w:tcW w:w="2178" w:type="dxa"/>
            <w:tcBorders>
              <w:bottom w:val="single" w:sz="4" w:space="0" w:color="auto"/>
            </w:tcBorders>
            <w:shd w:val="clear" w:color="auto" w:fill="D6E3BC" w:themeFill="accent3" w:themeFillTint="66"/>
          </w:tcPr>
          <w:p w14:paraId="0D77CA14" w14:textId="7E6AFD6E" w:rsidR="001B5590" w:rsidRPr="004404CD" w:rsidRDefault="263C3BC7" w:rsidP="001B5590">
            <w:pPr>
              <w:rPr>
                <w:rFonts w:cs="Arial"/>
              </w:rPr>
            </w:pPr>
            <w:r w:rsidRPr="56E5A348">
              <w:rPr>
                <w:rFonts w:cs="Arial"/>
              </w:rPr>
              <w:t>90</w:t>
            </w:r>
            <w:r w:rsidR="001B5590" w:rsidRPr="56E5A348">
              <w:rPr>
                <w:rFonts w:cs="Arial"/>
              </w:rPr>
              <w:t>%</w:t>
            </w:r>
          </w:p>
        </w:tc>
        <w:tc>
          <w:tcPr>
            <w:tcW w:w="7698" w:type="dxa"/>
          </w:tcPr>
          <w:p w14:paraId="47901BEF" w14:textId="71AAA1E5" w:rsidR="001B5590" w:rsidRPr="00FC700D" w:rsidRDefault="001B5590" w:rsidP="001B5590">
            <w:pPr>
              <w:rPr>
                <w:rFonts w:cs="Arial"/>
              </w:rPr>
            </w:pPr>
            <w:r w:rsidRPr="56E5A348">
              <w:rPr>
                <w:rFonts w:cs="Arial"/>
              </w:rPr>
              <w:t>Działani</w:t>
            </w:r>
            <w:r w:rsidR="00D54CFA">
              <w:rPr>
                <w:rFonts w:cs="Arial"/>
              </w:rPr>
              <w:t>e</w:t>
            </w:r>
            <w:r w:rsidRPr="56E5A348">
              <w:rPr>
                <w:rFonts w:cs="Arial"/>
              </w:rPr>
              <w:t xml:space="preserve"> </w:t>
            </w:r>
            <w:r w:rsidR="00D54CFA">
              <w:rPr>
                <w:rFonts w:cs="Arial"/>
              </w:rPr>
              <w:t xml:space="preserve">jest </w:t>
            </w:r>
            <w:r w:rsidRPr="56E5A348">
              <w:rPr>
                <w:rFonts w:cs="Arial"/>
              </w:rPr>
              <w:t>realizowane zgodnie z planem. W kontekście działań prowadzonych przez MFiPR zachowana jest systematyka prac i sprawność działania. Podejmowane są nowe inicjatywy sprzyjające rozwojowi współpracy</w:t>
            </w:r>
            <w:r w:rsidR="744F19E5" w:rsidRPr="56E5A348">
              <w:rPr>
                <w:rFonts w:cs="Arial"/>
              </w:rPr>
              <w:t xml:space="preserve"> z koordynatorami dostępności (3 dedykowane spotkania w 2023 r.), Partnerstwa na rzecz dostępności oraz aktywność MFiPR w inicjatywach zewnętrznych inicjowanych przez partnerów społecznych.</w:t>
            </w:r>
          </w:p>
        </w:tc>
      </w:tr>
      <w:tr w:rsidR="001B5590" w:rsidRPr="00E32FC4" w14:paraId="5F193029" w14:textId="77777777" w:rsidTr="62B94387">
        <w:tc>
          <w:tcPr>
            <w:tcW w:w="2943" w:type="dxa"/>
          </w:tcPr>
          <w:p w14:paraId="3BA48BDB" w14:textId="685DB443" w:rsidR="001B5590" w:rsidRPr="004404CD" w:rsidRDefault="001B5590" w:rsidP="001B5590">
            <w:pPr>
              <w:rPr>
                <w:rFonts w:cs="Arial"/>
              </w:rPr>
            </w:pPr>
            <w:r w:rsidRPr="00623DFC">
              <w:rPr>
                <w:rFonts w:cs="Arial"/>
              </w:rPr>
              <w:t>39. Zamówienia publiczne i inwestycje</w:t>
            </w:r>
          </w:p>
        </w:tc>
        <w:tc>
          <w:tcPr>
            <w:tcW w:w="2060" w:type="dxa"/>
          </w:tcPr>
          <w:p w14:paraId="32961EC9" w14:textId="0181254C" w:rsidR="001B5590" w:rsidRPr="004404CD" w:rsidRDefault="001B5590" w:rsidP="001B5590">
            <w:pPr>
              <w:rPr>
                <w:rFonts w:cs="Arial"/>
              </w:rPr>
            </w:pPr>
            <w:r w:rsidRPr="2118B56A">
              <w:rPr>
                <w:rFonts w:cs="Arial"/>
              </w:rPr>
              <w:t>UZP</w:t>
            </w:r>
          </w:p>
        </w:tc>
        <w:tc>
          <w:tcPr>
            <w:tcW w:w="2178" w:type="dxa"/>
            <w:tcBorders>
              <w:bottom w:val="single" w:sz="4" w:space="0" w:color="auto"/>
            </w:tcBorders>
            <w:shd w:val="clear" w:color="auto" w:fill="D6E3BC" w:themeFill="accent3" w:themeFillTint="66"/>
          </w:tcPr>
          <w:p w14:paraId="4427D0C6" w14:textId="6B047239" w:rsidR="001B5590" w:rsidRPr="004404CD" w:rsidRDefault="000E0DC5" w:rsidP="001B5590">
            <w:pPr>
              <w:rPr>
                <w:rFonts w:cs="Arial"/>
              </w:rPr>
            </w:pPr>
            <w:r>
              <w:rPr>
                <w:rFonts w:cs="Arial"/>
              </w:rPr>
              <w:t>100</w:t>
            </w:r>
            <w:r w:rsidR="001B5590" w:rsidRPr="73D330A3">
              <w:rPr>
                <w:rFonts w:cs="Arial"/>
              </w:rPr>
              <w:t>%</w:t>
            </w:r>
          </w:p>
        </w:tc>
        <w:tc>
          <w:tcPr>
            <w:tcW w:w="7698" w:type="dxa"/>
          </w:tcPr>
          <w:p w14:paraId="468107E8" w14:textId="406C6691" w:rsidR="001B5590" w:rsidRPr="00FC700D" w:rsidRDefault="001B5590" w:rsidP="001B5590">
            <w:pPr>
              <w:rPr>
                <w:rFonts w:cs="Arial"/>
              </w:rPr>
            </w:pPr>
            <w:r w:rsidRPr="00397A71">
              <w:rPr>
                <w:rFonts w:cs="Arial"/>
              </w:rPr>
              <w:t>Działani</w:t>
            </w:r>
            <w:r>
              <w:rPr>
                <w:rFonts w:cs="Arial"/>
              </w:rPr>
              <w:t xml:space="preserve">e </w:t>
            </w:r>
            <w:r w:rsidR="00D54CFA">
              <w:rPr>
                <w:rFonts w:cs="Arial"/>
              </w:rPr>
              <w:t xml:space="preserve">jest </w:t>
            </w:r>
            <w:r w:rsidRPr="00397A71">
              <w:rPr>
                <w:rFonts w:cs="Arial"/>
              </w:rPr>
              <w:t>realizowane zgodnie z planem.</w:t>
            </w:r>
          </w:p>
        </w:tc>
      </w:tr>
      <w:tr w:rsidR="001B5590" w:rsidRPr="00E32FC4" w14:paraId="49C4AEB9" w14:textId="77777777" w:rsidTr="00F71866">
        <w:tc>
          <w:tcPr>
            <w:tcW w:w="2943" w:type="dxa"/>
          </w:tcPr>
          <w:p w14:paraId="3B1BE581" w14:textId="3D09FFC5" w:rsidR="001B5590" w:rsidRPr="00623DFC" w:rsidRDefault="001B5590" w:rsidP="001B5590">
            <w:pPr>
              <w:rPr>
                <w:rFonts w:cs="Arial"/>
              </w:rPr>
            </w:pPr>
            <w:r w:rsidRPr="00623DFC">
              <w:rPr>
                <w:rFonts w:cs="Arial"/>
              </w:rPr>
              <w:t>40. Certyfikacja na rzecz dostępności</w:t>
            </w:r>
          </w:p>
        </w:tc>
        <w:tc>
          <w:tcPr>
            <w:tcW w:w="2060" w:type="dxa"/>
          </w:tcPr>
          <w:p w14:paraId="38404FAB" w14:textId="505F4532" w:rsidR="001B5590" w:rsidRPr="004404CD" w:rsidRDefault="001B5590" w:rsidP="001B5590">
            <w:pPr>
              <w:rPr>
                <w:rFonts w:cs="Arial"/>
              </w:rPr>
            </w:pPr>
            <w:r w:rsidRPr="2118B56A">
              <w:rPr>
                <w:rFonts w:cs="Arial"/>
              </w:rPr>
              <w:t>MFiPR</w:t>
            </w:r>
          </w:p>
        </w:tc>
        <w:tc>
          <w:tcPr>
            <w:tcW w:w="2178" w:type="dxa"/>
            <w:shd w:val="clear" w:color="auto" w:fill="DBE5F1" w:themeFill="accent1" w:themeFillTint="33"/>
          </w:tcPr>
          <w:p w14:paraId="163D29BE" w14:textId="454B3F4F" w:rsidR="001B5590" w:rsidRPr="004404CD" w:rsidRDefault="29D002B8" w:rsidP="001B5590">
            <w:pPr>
              <w:rPr>
                <w:rFonts w:cs="Arial"/>
              </w:rPr>
            </w:pPr>
            <w:r w:rsidRPr="56E5A348">
              <w:rPr>
                <w:rFonts w:cs="Arial"/>
              </w:rPr>
              <w:t>80</w:t>
            </w:r>
            <w:r w:rsidR="001B5590" w:rsidRPr="56E5A348">
              <w:rPr>
                <w:rFonts w:cs="Arial"/>
              </w:rPr>
              <w:t>%</w:t>
            </w:r>
          </w:p>
        </w:tc>
        <w:tc>
          <w:tcPr>
            <w:tcW w:w="7698" w:type="dxa"/>
          </w:tcPr>
          <w:p w14:paraId="4377109A" w14:textId="0B4274F5" w:rsidR="001B5590" w:rsidRPr="00FC700D" w:rsidRDefault="001B5590" w:rsidP="001B5590">
            <w:pPr>
              <w:rPr>
                <w:rFonts w:cs="Arial"/>
              </w:rPr>
            </w:pPr>
            <w:r w:rsidRPr="2118B56A">
              <w:rPr>
                <w:rFonts w:cs="Arial"/>
              </w:rPr>
              <w:t xml:space="preserve">Działanie </w:t>
            </w:r>
            <w:r w:rsidR="00D54CFA">
              <w:rPr>
                <w:rFonts w:cs="Arial"/>
              </w:rPr>
              <w:t xml:space="preserve">jest </w:t>
            </w:r>
            <w:r w:rsidRPr="2118B56A">
              <w:rPr>
                <w:rFonts w:cs="Arial"/>
              </w:rPr>
              <w:t xml:space="preserve">realizowane zgodnie z planem. </w:t>
            </w:r>
          </w:p>
        </w:tc>
      </w:tr>
      <w:tr w:rsidR="001B5590" w:rsidRPr="00E32FC4" w14:paraId="01D037BA" w14:textId="77777777" w:rsidTr="62B94387">
        <w:tc>
          <w:tcPr>
            <w:tcW w:w="2943" w:type="dxa"/>
          </w:tcPr>
          <w:p w14:paraId="6F6ED18E" w14:textId="77777777" w:rsidR="001B5590" w:rsidRPr="00EC243B" w:rsidRDefault="001B5590" w:rsidP="001B5590">
            <w:pPr>
              <w:rPr>
                <w:rFonts w:cs="Arial"/>
              </w:rPr>
            </w:pPr>
            <w:r>
              <w:rPr>
                <w:rFonts w:cs="Arial"/>
              </w:rPr>
              <w:t>41. Monitoring polityk publicznych</w:t>
            </w:r>
          </w:p>
        </w:tc>
        <w:tc>
          <w:tcPr>
            <w:tcW w:w="2060" w:type="dxa"/>
          </w:tcPr>
          <w:p w14:paraId="096A26DB" w14:textId="77777777" w:rsidR="001B5590" w:rsidRPr="00EC243B" w:rsidRDefault="001B5590" w:rsidP="001B5590">
            <w:pPr>
              <w:rPr>
                <w:rFonts w:cs="Arial"/>
              </w:rPr>
            </w:pPr>
            <w:r>
              <w:rPr>
                <w:rFonts w:cs="Arial"/>
              </w:rPr>
              <w:t>GUS</w:t>
            </w:r>
          </w:p>
        </w:tc>
        <w:tc>
          <w:tcPr>
            <w:tcW w:w="2178" w:type="dxa"/>
            <w:shd w:val="clear" w:color="auto" w:fill="D6E3BC" w:themeFill="accent3" w:themeFillTint="66"/>
          </w:tcPr>
          <w:p w14:paraId="4861532F" w14:textId="251C72A9" w:rsidR="001B5590" w:rsidRPr="00EC243B" w:rsidRDefault="001B5590" w:rsidP="001B5590">
            <w:pPr>
              <w:rPr>
                <w:rFonts w:cs="Arial"/>
              </w:rPr>
            </w:pPr>
            <w:r>
              <w:rPr>
                <w:rFonts w:cs="Arial"/>
              </w:rPr>
              <w:t>85</w:t>
            </w:r>
            <w:r w:rsidRPr="00EC243B">
              <w:rPr>
                <w:rFonts w:cs="Arial"/>
              </w:rPr>
              <w:t>%</w:t>
            </w:r>
          </w:p>
        </w:tc>
        <w:tc>
          <w:tcPr>
            <w:tcW w:w="7698" w:type="dxa"/>
          </w:tcPr>
          <w:p w14:paraId="58C111AE" w14:textId="47504917" w:rsidR="001B5590" w:rsidRPr="00656AD8" w:rsidRDefault="561A3E9B" w:rsidP="6A952360">
            <w:pPr>
              <w:spacing w:after="120"/>
              <w:rPr>
                <w:rFonts w:cs="Arial"/>
              </w:rPr>
            </w:pPr>
            <w:r w:rsidRPr="6A952360">
              <w:rPr>
                <w:rFonts w:cs="Arial"/>
              </w:rPr>
              <w:t>Działanie jest realizowane zgodnie z planem. W 202</w:t>
            </w:r>
            <w:r w:rsidR="3D1FD795" w:rsidRPr="6A952360">
              <w:rPr>
                <w:rFonts w:cs="Arial"/>
              </w:rPr>
              <w:t>3</w:t>
            </w:r>
            <w:r w:rsidRPr="6A952360">
              <w:rPr>
                <w:rFonts w:cs="Arial"/>
              </w:rPr>
              <w:t xml:space="preserve"> r. kontynuowano aktualizację </w:t>
            </w:r>
            <w:r w:rsidR="7A09641F" w:rsidRPr="6A952360">
              <w:rPr>
                <w:rFonts w:cs="Arial"/>
              </w:rPr>
              <w:t xml:space="preserve">i rewizję </w:t>
            </w:r>
            <w:r w:rsidRPr="6A952360">
              <w:rPr>
                <w:rFonts w:cs="Arial"/>
              </w:rPr>
              <w:t xml:space="preserve">zestawu wskaźników pochodzących ze statystyki publicznej i rozpoczęto </w:t>
            </w:r>
            <w:r w:rsidR="5AAC37CB" w:rsidRPr="6A952360">
              <w:rPr>
                <w:rFonts w:cs="Arial"/>
              </w:rPr>
              <w:t>przygotowania do drugiego badania dostępności podmiotów publicznych dla osób ze szczególnymi potrzebami, które będzie prowadzone w 2025 r.</w:t>
            </w:r>
          </w:p>
        </w:tc>
      </w:tr>
      <w:tr w:rsidR="00744F8B" w:rsidRPr="00E32FC4" w14:paraId="560D9224" w14:textId="77777777" w:rsidTr="00E12B29">
        <w:tc>
          <w:tcPr>
            <w:tcW w:w="2943" w:type="dxa"/>
            <w:shd w:val="clear" w:color="auto" w:fill="F2F2F2" w:themeFill="background1" w:themeFillShade="F2"/>
          </w:tcPr>
          <w:p w14:paraId="10001E0A" w14:textId="0F9F302B" w:rsidR="00744F8B" w:rsidRPr="00744F8B" w:rsidRDefault="00744F8B" w:rsidP="00744F8B">
            <w:pPr>
              <w:rPr>
                <w:rFonts w:cs="Arial"/>
                <w:b/>
                <w:bCs/>
              </w:rPr>
            </w:pPr>
            <w:r w:rsidRPr="00744F8B">
              <w:rPr>
                <w:b/>
                <w:bCs/>
              </w:rPr>
              <w:lastRenderedPageBreak/>
              <w:t>Działanie</w:t>
            </w:r>
          </w:p>
        </w:tc>
        <w:tc>
          <w:tcPr>
            <w:tcW w:w="2060" w:type="dxa"/>
            <w:shd w:val="clear" w:color="auto" w:fill="F2F2F2" w:themeFill="background1" w:themeFillShade="F2"/>
          </w:tcPr>
          <w:p w14:paraId="6F8D1C7A" w14:textId="6907891B" w:rsidR="00744F8B" w:rsidRPr="00744F8B" w:rsidRDefault="00744F8B" w:rsidP="00744F8B">
            <w:pPr>
              <w:rPr>
                <w:rFonts w:cs="Arial"/>
                <w:b/>
                <w:bCs/>
              </w:rPr>
            </w:pPr>
            <w:r w:rsidRPr="00744F8B">
              <w:rPr>
                <w:b/>
                <w:bCs/>
              </w:rPr>
              <w:t>Koordynator</w:t>
            </w:r>
            <w:r w:rsidRPr="00744F8B">
              <w:rPr>
                <w:b/>
                <w:bCs/>
                <w:color w:val="000000"/>
                <w:szCs w:val="24"/>
              </w:rPr>
              <w:t xml:space="preserve"> </w:t>
            </w:r>
            <w:r w:rsidRPr="00744F8B">
              <w:rPr>
                <w:b/>
                <w:bCs/>
              </w:rPr>
              <w:t>Działania</w:t>
            </w:r>
          </w:p>
        </w:tc>
        <w:tc>
          <w:tcPr>
            <w:tcW w:w="2178" w:type="dxa"/>
            <w:shd w:val="clear" w:color="auto" w:fill="F2F2F2" w:themeFill="background1" w:themeFillShade="F2"/>
          </w:tcPr>
          <w:p w14:paraId="138A7307" w14:textId="6123C672" w:rsidR="00744F8B" w:rsidRPr="00744F8B" w:rsidRDefault="00744F8B" w:rsidP="00744F8B">
            <w:pPr>
              <w:rPr>
                <w:rFonts w:cs="Arial"/>
                <w:b/>
                <w:bCs/>
              </w:rPr>
            </w:pPr>
            <w:r w:rsidRPr="00744F8B">
              <w:rPr>
                <w:b/>
                <w:bCs/>
              </w:rPr>
              <w:t>Szacowany postęp realizacji na koniec 2023 r.</w:t>
            </w:r>
          </w:p>
        </w:tc>
        <w:tc>
          <w:tcPr>
            <w:tcW w:w="7698" w:type="dxa"/>
            <w:shd w:val="clear" w:color="auto" w:fill="F2F2F2" w:themeFill="background1" w:themeFillShade="F2"/>
          </w:tcPr>
          <w:p w14:paraId="416B8D03" w14:textId="557309AE" w:rsidR="00744F8B" w:rsidRPr="00744F8B" w:rsidRDefault="00744F8B" w:rsidP="00744F8B">
            <w:pPr>
              <w:spacing w:after="120"/>
              <w:rPr>
                <w:rFonts w:cs="Arial"/>
                <w:b/>
                <w:bCs/>
              </w:rPr>
            </w:pPr>
            <w:r w:rsidRPr="00744F8B">
              <w:rPr>
                <w:b/>
                <w:bCs/>
              </w:rPr>
              <w:t xml:space="preserve">Komentarz / </w:t>
            </w:r>
            <w:r w:rsidR="00D30E6E">
              <w:rPr>
                <w:b/>
                <w:bCs/>
              </w:rPr>
              <w:t>u</w:t>
            </w:r>
            <w:r w:rsidRPr="00744F8B">
              <w:rPr>
                <w:b/>
                <w:bCs/>
              </w:rPr>
              <w:t xml:space="preserve">wagi </w:t>
            </w:r>
            <w:r w:rsidR="00D30E6E">
              <w:rPr>
                <w:b/>
                <w:bCs/>
              </w:rPr>
              <w:t>K</w:t>
            </w:r>
            <w:r w:rsidRPr="00744F8B">
              <w:rPr>
                <w:b/>
                <w:bCs/>
              </w:rPr>
              <w:t xml:space="preserve">oordynatora Programu </w:t>
            </w:r>
          </w:p>
        </w:tc>
      </w:tr>
      <w:tr w:rsidR="001B5590" w:rsidRPr="00E32FC4" w14:paraId="0EEA398A" w14:textId="77777777" w:rsidTr="62B94387">
        <w:tc>
          <w:tcPr>
            <w:tcW w:w="2943" w:type="dxa"/>
          </w:tcPr>
          <w:p w14:paraId="08E81B9E" w14:textId="0FB3E7B5" w:rsidR="001B5590" w:rsidRDefault="001B5590" w:rsidP="001B5590">
            <w:pPr>
              <w:rPr>
                <w:rFonts w:cs="Arial"/>
              </w:rPr>
            </w:pPr>
            <w:r w:rsidRPr="00057268">
              <w:rPr>
                <w:rFonts w:cs="Arial"/>
              </w:rPr>
              <w:t>42. Potencjał organizacji pozarządowych</w:t>
            </w:r>
          </w:p>
        </w:tc>
        <w:tc>
          <w:tcPr>
            <w:tcW w:w="2060" w:type="dxa"/>
          </w:tcPr>
          <w:p w14:paraId="4B78296E" w14:textId="7C5F62F8" w:rsidR="001B5590" w:rsidRDefault="001B5590" w:rsidP="001B5590">
            <w:pPr>
              <w:rPr>
                <w:rFonts w:cs="Arial"/>
              </w:rPr>
            </w:pPr>
            <w:r>
              <w:rPr>
                <w:rFonts w:cs="Arial"/>
              </w:rPr>
              <w:t>KPRM</w:t>
            </w:r>
          </w:p>
        </w:tc>
        <w:tc>
          <w:tcPr>
            <w:tcW w:w="2178" w:type="dxa"/>
            <w:tcBorders>
              <w:bottom w:val="single" w:sz="4" w:space="0" w:color="auto"/>
            </w:tcBorders>
            <w:shd w:val="clear" w:color="auto" w:fill="D6E3BC" w:themeFill="accent3" w:themeFillTint="66"/>
          </w:tcPr>
          <w:p w14:paraId="5BDA412B" w14:textId="0F412184" w:rsidR="001B5590" w:rsidRDefault="000E0DC5" w:rsidP="001B5590">
            <w:pPr>
              <w:rPr>
                <w:rFonts w:cs="Arial"/>
              </w:rPr>
            </w:pPr>
            <w:r>
              <w:rPr>
                <w:rFonts w:cs="Arial"/>
              </w:rPr>
              <w:t>9</w:t>
            </w:r>
            <w:r w:rsidR="3499FC86" w:rsidRPr="73D330A3">
              <w:rPr>
                <w:rFonts w:cs="Arial"/>
              </w:rPr>
              <w:t>0</w:t>
            </w:r>
            <w:r w:rsidR="002956A2" w:rsidRPr="73D330A3">
              <w:rPr>
                <w:rFonts w:cs="Arial"/>
              </w:rPr>
              <w:t>%</w:t>
            </w:r>
          </w:p>
        </w:tc>
        <w:tc>
          <w:tcPr>
            <w:tcW w:w="7698" w:type="dxa"/>
          </w:tcPr>
          <w:p w14:paraId="5F02F126" w14:textId="5F42953B" w:rsidR="001B5590" w:rsidRPr="00EC243B" w:rsidRDefault="001B5590" w:rsidP="001B5590">
            <w:pPr>
              <w:spacing w:after="120"/>
              <w:rPr>
                <w:rFonts w:cs="Arial"/>
              </w:rPr>
            </w:pPr>
            <w:r>
              <w:rPr>
                <w:rFonts w:cs="Arial"/>
              </w:rPr>
              <w:t xml:space="preserve">Większość projektów została zakończona w 2022 r. </w:t>
            </w:r>
            <w:r w:rsidRPr="2118B56A">
              <w:rPr>
                <w:rFonts w:cs="Arial"/>
              </w:rPr>
              <w:t>Zadanie jest sukcesywnie realizowane</w:t>
            </w:r>
            <w:r>
              <w:rPr>
                <w:rFonts w:cs="Arial"/>
              </w:rPr>
              <w:t>.</w:t>
            </w:r>
          </w:p>
        </w:tc>
      </w:tr>
      <w:tr w:rsidR="001B5590" w:rsidRPr="00E32FC4" w14:paraId="652C96A2" w14:textId="77777777" w:rsidTr="62B94387">
        <w:tc>
          <w:tcPr>
            <w:tcW w:w="2943" w:type="dxa"/>
          </w:tcPr>
          <w:p w14:paraId="6F24DAE3" w14:textId="32EF0ED4" w:rsidR="001B5590" w:rsidRDefault="001B5590" w:rsidP="001B5590">
            <w:pPr>
              <w:rPr>
                <w:rFonts w:cs="Arial"/>
              </w:rPr>
            </w:pPr>
            <w:r w:rsidRPr="00057268">
              <w:rPr>
                <w:rFonts w:cs="Arial"/>
              </w:rPr>
              <w:t>43. Spójna polityka społeczna na rzecz dostępności</w:t>
            </w:r>
          </w:p>
        </w:tc>
        <w:tc>
          <w:tcPr>
            <w:tcW w:w="2060" w:type="dxa"/>
          </w:tcPr>
          <w:p w14:paraId="73EE3757" w14:textId="39473B44" w:rsidR="001B5590" w:rsidRDefault="0073345F" w:rsidP="001B5590">
            <w:pPr>
              <w:rPr>
                <w:rFonts w:cs="Arial"/>
              </w:rPr>
            </w:pPr>
            <w:r>
              <w:rPr>
                <w:rFonts w:cs="Arial"/>
              </w:rPr>
              <w:t xml:space="preserve"> MRPIPS</w:t>
            </w:r>
          </w:p>
        </w:tc>
        <w:tc>
          <w:tcPr>
            <w:tcW w:w="2178" w:type="dxa"/>
            <w:shd w:val="clear" w:color="auto" w:fill="D6E3BC" w:themeFill="accent3" w:themeFillTint="66"/>
          </w:tcPr>
          <w:p w14:paraId="14CDEEA2" w14:textId="78CA0C24" w:rsidR="001B5590" w:rsidRDefault="000E0DC5" w:rsidP="001B5590">
            <w:pPr>
              <w:rPr>
                <w:rFonts w:cs="Arial"/>
              </w:rPr>
            </w:pPr>
            <w:r>
              <w:rPr>
                <w:rFonts w:cs="Arial"/>
              </w:rPr>
              <w:t>9</w:t>
            </w:r>
            <w:r w:rsidR="611FEAD5" w:rsidRPr="3C839B3F">
              <w:rPr>
                <w:rFonts w:cs="Arial"/>
              </w:rPr>
              <w:t>0</w:t>
            </w:r>
            <w:r w:rsidR="292A8FFC" w:rsidRPr="3C839B3F">
              <w:rPr>
                <w:rFonts w:cs="Arial"/>
              </w:rPr>
              <w:t>%</w:t>
            </w:r>
          </w:p>
        </w:tc>
        <w:tc>
          <w:tcPr>
            <w:tcW w:w="7698" w:type="dxa"/>
          </w:tcPr>
          <w:p w14:paraId="3B48713A" w14:textId="4334F93A" w:rsidR="001B5590" w:rsidRPr="00EC243B" w:rsidRDefault="6A04E319" w:rsidP="001B5590">
            <w:pPr>
              <w:spacing w:after="120"/>
              <w:rPr>
                <w:rFonts w:cs="Arial"/>
              </w:rPr>
            </w:pPr>
            <w:r w:rsidRPr="62B94387">
              <w:rPr>
                <w:rFonts w:cs="Arial"/>
              </w:rPr>
              <w:t xml:space="preserve">Działanie </w:t>
            </w:r>
            <w:r w:rsidR="00D54CFA">
              <w:rPr>
                <w:rFonts w:cs="Arial"/>
              </w:rPr>
              <w:t xml:space="preserve">jest </w:t>
            </w:r>
            <w:r w:rsidRPr="62B94387">
              <w:rPr>
                <w:rFonts w:cs="Arial"/>
              </w:rPr>
              <w:t>kontynuowane na bieżąco w ramach różnych inicjatyw MRPiPS.</w:t>
            </w:r>
            <w:r w:rsidR="00650729">
              <w:rPr>
                <w:rFonts w:cs="Arial"/>
              </w:rPr>
              <w:t xml:space="preserve"> </w:t>
            </w:r>
          </w:p>
        </w:tc>
      </w:tr>
      <w:tr w:rsidR="001B5590" w:rsidRPr="00E32FC4" w14:paraId="3AD0F9F3" w14:textId="77777777" w:rsidTr="62B94387">
        <w:tc>
          <w:tcPr>
            <w:tcW w:w="2943" w:type="dxa"/>
          </w:tcPr>
          <w:p w14:paraId="62B0ADAF" w14:textId="6910E7A0" w:rsidR="001B5590" w:rsidRPr="00057268" w:rsidRDefault="001B5590" w:rsidP="001B5590">
            <w:pPr>
              <w:rPr>
                <w:rFonts w:cs="Arial"/>
              </w:rPr>
            </w:pPr>
            <w:r w:rsidRPr="73D330A3">
              <w:rPr>
                <w:rFonts w:cs="Arial"/>
              </w:rPr>
              <w:t>44. Społeczna świadomość dostępności</w:t>
            </w:r>
          </w:p>
        </w:tc>
        <w:tc>
          <w:tcPr>
            <w:tcW w:w="2060" w:type="dxa"/>
          </w:tcPr>
          <w:p w14:paraId="2F04042B" w14:textId="56006FD3" w:rsidR="001B5590" w:rsidRDefault="001B5590" w:rsidP="001B5590">
            <w:pPr>
              <w:rPr>
                <w:rFonts w:cs="Arial"/>
              </w:rPr>
            </w:pPr>
            <w:r>
              <w:rPr>
                <w:rFonts w:cs="Arial"/>
              </w:rPr>
              <w:t>MFiPR</w:t>
            </w:r>
          </w:p>
        </w:tc>
        <w:tc>
          <w:tcPr>
            <w:tcW w:w="2178" w:type="dxa"/>
            <w:shd w:val="clear" w:color="auto" w:fill="D6E3BC" w:themeFill="accent3" w:themeFillTint="66"/>
          </w:tcPr>
          <w:p w14:paraId="4820A72F" w14:textId="4892D5F8" w:rsidR="001B5590" w:rsidRDefault="262AE574" w:rsidP="001B5590">
            <w:pPr>
              <w:rPr>
                <w:rFonts w:cs="Arial"/>
              </w:rPr>
            </w:pPr>
            <w:r w:rsidRPr="73D330A3">
              <w:rPr>
                <w:rFonts w:cs="Arial"/>
              </w:rPr>
              <w:t>90</w:t>
            </w:r>
            <w:r w:rsidR="001B5590" w:rsidRPr="73D330A3">
              <w:rPr>
                <w:rFonts w:cs="Arial"/>
              </w:rPr>
              <w:t>%</w:t>
            </w:r>
          </w:p>
        </w:tc>
        <w:tc>
          <w:tcPr>
            <w:tcW w:w="7698" w:type="dxa"/>
          </w:tcPr>
          <w:p w14:paraId="27BA8D71" w14:textId="44F95F28" w:rsidR="001B5590" w:rsidRPr="00EC243B" w:rsidRDefault="001B5590" w:rsidP="00653008">
            <w:pPr>
              <w:spacing w:after="120"/>
              <w:rPr>
                <w:rFonts w:cs="Arial"/>
              </w:rPr>
            </w:pPr>
            <w:r>
              <w:rPr>
                <w:rFonts w:cs="Arial"/>
              </w:rPr>
              <w:t>Dla lepszej rozpoznawalności Programu wskazana byłaby jednak promocja o szerokim zasięgu np. w TV, ale w tym celu konieczne są dedykowane środki finansowe lub zapewnienie możliwości bezpłatnej emisji spotów promocyjnych.</w:t>
            </w:r>
          </w:p>
        </w:tc>
      </w:tr>
    </w:tbl>
    <w:p w14:paraId="393FDC5B" w14:textId="77777777" w:rsidR="0077440A" w:rsidRDefault="0077440A" w:rsidP="006066A0">
      <w:pPr>
        <w:spacing w:after="120"/>
        <w:rPr>
          <w:rFonts w:eastAsia="Arial" w:cs="Arial"/>
          <w:b/>
          <w:szCs w:val="24"/>
        </w:rPr>
        <w:sectPr w:rsidR="0077440A" w:rsidSect="001B5590">
          <w:headerReference w:type="default" r:id="rId196"/>
          <w:headerReference w:type="first" r:id="rId197"/>
          <w:footerReference w:type="first" r:id="rId198"/>
          <w:pgSz w:w="16838" w:h="11906" w:orient="landscape"/>
          <w:pgMar w:top="1418" w:right="395" w:bottom="1418" w:left="1418" w:header="0" w:footer="709" w:gutter="0"/>
          <w:cols w:space="708"/>
          <w:formProt w:val="0"/>
          <w:titlePg/>
          <w:docGrid w:linePitch="360" w:charSpace="4096"/>
        </w:sectPr>
      </w:pPr>
    </w:p>
    <w:p w14:paraId="43451657" w14:textId="65884EB1" w:rsidR="002956A2" w:rsidRDefault="002956A2" w:rsidP="006066A0">
      <w:pPr>
        <w:spacing w:after="120"/>
        <w:rPr>
          <w:rFonts w:eastAsia="Arial" w:cs="Arial"/>
          <w:b/>
          <w:szCs w:val="24"/>
        </w:rPr>
      </w:pPr>
      <w:r w:rsidRPr="004D2065">
        <w:rPr>
          <w:rFonts w:eastAsia="Arial" w:cs="Arial"/>
          <w:b/>
          <w:szCs w:val="24"/>
        </w:rPr>
        <w:lastRenderedPageBreak/>
        <w:t>Monitoring ryzyka</w:t>
      </w:r>
    </w:p>
    <w:p w14:paraId="3D51442A" w14:textId="6FBF25D0" w:rsidR="002956A2" w:rsidRPr="002956A2" w:rsidRDefault="002956A2" w:rsidP="006066A0">
      <w:pPr>
        <w:spacing w:after="120"/>
        <w:rPr>
          <w:b/>
          <w:bCs/>
        </w:rPr>
      </w:pPr>
      <w:bookmarkStart w:id="218" w:name="_Hlk133414445"/>
      <w:r w:rsidRPr="002956A2">
        <w:rPr>
          <w:b/>
          <w:bCs/>
        </w:rPr>
        <w:t>Działanie 34. Polski Access Board</w:t>
      </w:r>
    </w:p>
    <w:p w14:paraId="131A8F5B" w14:textId="607DF576" w:rsidR="002956A2" w:rsidRPr="002956A2" w:rsidRDefault="002956A2" w:rsidP="006066A0">
      <w:pPr>
        <w:spacing w:after="120"/>
        <w:rPr>
          <w:b/>
          <w:bCs/>
        </w:rPr>
      </w:pPr>
      <w:r w:rsidRPr="002956A2">
        <w:rPr>
          <w:b/>
          <w:bCs/>
        </w:rPr>
        <w:t>Koordynator: MFiPR</w:t>
      </w:r>
    </w:p>
    <w:tbl>
      <w:tblPr>
        <w:tblStyle w:val="Tabela-Siatka"/>
        <w:tblW w:w="14600" w:type="dxa"/>
        <w:tblInd w:w="137" w:type="dxa"/>
        <w:tblLayout w:type="fixed"/>
        <w:tblLook w:val="04A0" w:firstRow="1" w:lastRow="0" w:firstColumn="1" w:lastColumn="0" w:noHBand="0" w:noVBand="1"/>
      </w:tblPr>
      <w:tblGrid>
        <w:gridCol w:w="1985"/>
        <w:gridCol w:w="3260"/>
        <w:gridCol w:w="1701"/>
        <w:gridCol w:w="4252"/>
        <w:gridCol w:w="3402"/>
      </w:tblGrid>
      <w:tr w:rsidR="002956A2" w:rsidRPr="00341F6E" w14:paraId="36D194D6" w14:textId="77777777" w:rsidTr="62B94387">
        <w:tc>
          <w:tcPr>
            <w:tcW w:w="1985" w:type="dxa"/>
            <w:shd w:val="clear" w:color="auto" w:fill="F2F2F2" w:themeFill="background1" w:themeFillShade="F2"/>
          </w:tcPr>
          <w:bookmarkEnd w:id="218"/>
          <w:p w14:paraId="53869D17" w14:textId="77777777" w:rsidR="002956A2" w:rsidRPr="004D2065" w:rsidRDefault="002956A2" w:rsidP="002956A2">
            <w:pPr>
              <w:pStyle w:val="Nagwek4"/>
              <w:spacing w:before="0"/>
              <w:outlineLvl w:val="3"/>
            </w:pPr>
            <w:r w:rsidRPr="004D2065">
              <w:t>Nazwa ryzyka</w:t>
            </w:r>
          </w:p>
        </w:tc>
        <w:tc>
          <w:tcPr>
            <w:tcW w:w="3260" w:type="dxa"/>
            <w:shd w:val="clear" w:color="auto" w:fill="F2F2F2" w:themeFill="background1" w:themeFillShade="F2"/>
          </w:tcPr>
          <w:p w14:paraId="6E455C29" w14:textId="77777777" w:rsidR="002956A2" w:rsidRPr="004D2065" w:rsidRDefault="002956A2" w:rsidP="002956A2">
            <w:pPr>
              <w:pStyle w:val="Nagwek4"/>
              <w:spacing w:before="0"/>
              <w:outlineLvl w:val="3"/>
            </w:pPr>
            <w:r w:rsidRPr="004D2065">
              <w:t>Potencjalny skutek</w:t>
            </w:r>
          </w:p>
        </w:tc>
        <w:tc>
          <w:tcPr>
            <w:tcW w:w="1701" w:type="dxa"/>
            <w:shd w:val="clear" w:color="auto" w:fill="F2F2F2" w:themeFill="background1" w:themeFillShade="F2"/>
          </w:tcPr>
          <w:p w14:paraId="75ED84CE" w14:textId="77777777" w:rsidR="002956A2" w:rsidRPr="004D2065" w:rsidRDefault="002956A2" w:rsidP="002956A2">
            <w:pPr>
              <w:pStyle w:val="Nagwek4"/>
              <w:spacing w:before="0"/>
              <w:outlineLvl w:val="3"/>
            </w:pPr>
            <w:r w:rsidRPr="004D2065">
              <w:t xml:space="preserve">Prawdopodobieństwo wystąpienia </w:t>
            </w:r>
            <w:r>
              <w:br/>
            </w:r>
            <w:r w:rsidRPr="004D2065">
              <w:t>(0-10)</w:t>
            </w:r>
          </w:p>
        </w:tc>
        <w:tc>
          <w:tcPr>
            <w:tcW w:w="4252" w:type="dxa"/>
            <w:shd w:val="clear" w:color="auto" w:fill="F2F2F2" w:themeFill="background1" w:themeFillShade="F2"/>
          </w:tcPr>
          <w:p w14:paraId="340CD30A" w14:textId="77777777" w:rsidR="002956A2" w:rsidRPr="004D2065" w:rsidRDefault="002956A2" w:rsidP="002956A2">
            <w:pPr>
              <w:pStyle w:val="Nagwek4"/>
              <w:spacing w:before="0"/>
              <w:outlineLvl w:val="3"/>
            </w:pPr>
            <w:r w:rsidRPr="004D2065">
              <w:t>Reakcja na ryzyko</w:t>
            </w:r>
          </w:p>
        </w:tc>
        <w:tc>
          <w:tcPr>
            <w:tcW w:w="3402" w:type="dxa"/>
            <w:shd w:val="clear" w:color="auto" w:fill="F2F2F2" w:themeFill="background1" w:themeFillShade="F2"/>
          </w:tcPr>
          <w:p w14:paraId="522D8198" w14:textId="7CB97E7C" w:rsidR="002956A2" w:rsidRPr="004D2065" w:rsidRDefault="002956A2" w:rsidP="002956A2">
            <w:pPr>
              <w:pStyle w:val="Nagwek4"/>
              <w:spacing w:before="0"/>
              <w:outlineLvl w:val="3"/>
            </w:pPr>
            <w:r w:rsidRPr="004D2065">
              <w:t xml:space="preserve">Komentarz / </w:t>
            </w:r>
            <w:r w:rsidR="00D30E6E">
              <w:t>u</w:t>
            </w:r>
            <w:r w:rsidRPr="004D2065">
              <w:t>wagi Koordynatora Programu (</w:t>
            </w:r>
            <w:r w:rsidR="00650729">
              <w:t>MFiPR</w:t>
            </w:r>
            <w:r w:rsidRPr="004D2065">
              <w:t xml:space="preserve">) </w:t>
            </w:r>
          </w:p>
        </w:tc>
      </w:tr>
      <w:tr w:rsidR="002956A2" w:rsidRPr="00341F6E" w14:paraId="2189D88F" w14:textId="77777777" w:rsidTr="62B94387">
        <w:tc>
          <w:tcPr>
            <w:tcW w:w="1985" w:type="dxa"/>
          </w:tcPr>
          <w:p w14:paraId="47DA7AAA" w14:textId="07882566" w:rsidR="002956A2" w:rsidRPr="004D2065" w:rsidRDefault="2D6F8DD2" w:rsidP="56E5A348">
            <w:pPr>
              <w:rPr>
                <w:rFonts w:eastAsia="Arial" w:cs="Arial"/>
              </w:rPr>
            </w:pPr>
            <w:r w:rsidRPr="56E5A348">
              <w:rPr>
                <w:rFonts w:eastAsia="Arial" w:cs="Arial"/>
              </w:rPr>
              <w:t>Mała aktywność ekspertów w pracach grup roboczych</w:t>
            </w:r>
          </w:p>
        </w:tc>
        <w:tc>
          <w:tcPr>
            <w:tcW w:w="3260" w:type="dxa"/>
          </w:tcPr>
          <w:p w14:paraId="23A097B3" w14:textId="6E797262" w:rsidR="002956A2" w:rsidRPr="004D2065" w:rsidRDefault="002956A2" w:rsidP="052722C8">
            <w:pPr>
              <w:rPr>
                <w:rFonts w:eastAsia="Arial" w:cs="Arial"/>
              </w:rPr>
            </w:pPr>
            <w:r w:rsidRPr="56E5A348">
              <w:rPr>
                <w:rFonts w:eastAsia="Arial" w:cs="Arial"/>
              </w:rPr>
              <w:t xml:space="preserve">Podejmowanie tematów ad hoc do realizacji bez wyraźnego systemowego podejścia powoduje, że skuteczność interwencji jest punktowa bez wyraźnej poprawy ogólnej dostępności. Niskie zaangażowanie ekspertów skutkuje brakiem wymiernych efektów prac grup roboczych. </w:t>
            </w:r>
          </w:p>
        </w:tc>
        <w:tc>
          <w:tcPr>
            <w:tcW w:w="1701" w:type="dxa"/>
            <w:shd w:val="clear" w:color="auto" w:fill="auto"/>
          </w:tcPr>
          <w:p w14:paraId="62E87834" w14:textId="7769E759" w:rsidR="002956A2" w:rsidRPr="004D2065" w:rsidRDefault="002956A2" w:rsidP="001E378A">
            <w:pPr>
              <w:rPr>
                <w:rFonts w:eastAsia="Arial" w:cs="Arial"/>
                <w:szCs w:val="24"/>
              </w:rPr>
            </w:pPr>
            <w:r w:rsidRPr="004D2065">
              <w:rPr>
                <w:rFonts w:eastAsia="Arial" w:cs="Arial"/>
                <w:szCs w:val="24"/>
              </w:rPr>
              <w:t>10</w:t>
            </w:r>
            <w:r>
              <w:rPr>
                <w:rFonts w:eastAsia="Arial" w:cs="Arial"/>
                <w:szCs w:val="24"/>
              </w:rPr>
              <w:t xml:space="preserve"> </w:t>
            </w:r>
          </w:p>
        </w:tc>
        <w:tc>
          <w:tcPr>
            <w:tcW w:w="4252" w:type="dxa"/>
          </w:tcPr>
          <w:p w14:paraId="035D0B6F" w14:textId="77777777" w:rsidR="002956A2" w:rsidRDefault="002956A2" w:rsidP="052722C8">
            <w:pPr>
              <w:rPr>
                <w:rFonts w:eastAsia="Arial" w:cs="Arial"/>
              </w:rPr>
            </w:pPr>
            <w:r w:rsidRPr="052722C8">
              <w:rPr>
                <w:rFonts w:eastAsia="Arial" w:cs="Arial"/>
              </w:rPr>
              <w:t>Ukierunkowanie członków Rady Dostępności na współpracę w</w:t>
            </w:r>
            <w:r>
              <w:rPr>
                <w:rFonts w:eastAsia="Arial" w:cs="Arial"/>
              </w:rPr>
              <w:t> </w:t>
            </w:r>
            <w:r w:rsidRPr="052722C8">
              <w:rPr>
                <w:rFonts w:eastAsia="Arial" w:cs="Arial"/>
              </w:rPr>
              <w:t>konkretnych obszarach, zidentyfikowanie akceleratorów dla rozwoju dostępności jako kierunki wsparcia w nowej perspektywie finansowej na lata 2021-2027) Rezygnacja z</w:t>
            </w:r>
            <w:r>
              <w:rPr>
                <w:rFonts w:eastAsia="Arial" w:cs="Arial"/>
              </w:rPr>
              <w:t> </w:t>
            </w:r>
            <w:r w:rsidRPr="052722C8">
              <w:rPr>
                <w:rFonts w:eastAsia="Arial" w:cs="Arial"/>
              </w:rPr>
              <w:t>nieaktywnych grup roboczych, aktywizacja do współpracy przy nowych zagadnieniach tematycznych odpowiadających na bieżące potrzeby rynku, które zdobędą zainteresowanie partnerów do aktywnej współpracy.</w:t>
            </w:r>
          </w:p>
          <w:p w14:paraId="0B585C5A" w14:textId="4876746B" w:rsidR="00C946DA" w:rsidRPr="004D2065" w:rsidRDefault="00C946DA" w:rsidP="052722C8">
            <w:pPr>
              <w:rPr>
                <w:rFonts w:eastAsia="Arial" w:cs="Arial"/>
              </w:rPr>
            </w:pPr>
          </w:p>
        </w:tc>
        <w:tc>
          <w:tcPr>
            <w:tcW w:w="3402" w:type="dxa"/>
          </w:tcPr>
          <w:p w14:paraId="57DBAD07" w14:textId="59AD1B5F" w:rsidR="002956A2" w:rsidRPr="004D2065" w:rsidRDefault="6E04D63B" w:rsidP="052722C8">
            <w:pPr>
              <w:rPr>
                <w:rFonts w:eastAsia="Arial" w:cs="Arial"/>
              </w:rPr>
            </w:pPr>
            <w:r w:rsidRPr="62B94387">
              <w:rPr>
                <w:rFonts w:eastAsia="Arial" w:cs="Arial"/>
              </w:rPr>
              <w:t>Zrezygnowano z kontynuacji</w:t>
            </w:r>
            <w:r w:rsidR="008B4BAD">
              <w:rPr>
                <w:rFonts w:eastAsia="Arial" w:cs="Arial"/>
              </w:rPr>
              <w:t xml:space="preserve"> </w:t>
            </w:r>
            <w:r w:rsidR="1BCFB8E8" w:rsidRPr="62B94387">
              <w:rPr>
                <w:rFonts w:eastAsia="Arial" w:cs="Arial"/>
              </w:rPr>
              <w:t>nieaktywnych grup roboczych. Zainicjowan</w:t>
            </w:r>
            <w:r w:rsidR="17341FB6" w:rsidRPr="62B94387">
              <w:rPr>
                <w:rFonts w:eastAsia="Arial" w:cs="Arial"/>
              </w:rPr>
              <w:t>o</w:t>
            </w:r>
            <w:r w:rsidR="1BCFB8E8" w:rsidRPr="62B94387">
              <w:rPr>
                <w:rFonts w:eastAsia="Arial" w:cs="Arial"/>
              </w:rPr>
              <w:t xml:space="preserve"> współprac</w:t>
            </w:r>
            <w:r w:rsidR="5F83EC0C" w:rsidRPr="62B94387">
              <w:rPr>
                <w:rFonts w:eastAsia="Arial" w:cs="Arial"/>
              </w:rPr>
              <w:t>ę</w:t>
            </w:r>
            <w:r w:rsidR="1BCFB8E8" w:rsidRPr="62B94387">
              <w:rPr>
                <w:rFonts w:eastAsia="Arial" w:cs="Arial"/>
              </w:rPr>
              <w:t xml:space="preserve"> w nowych obszarach tematycznych</w:t>
            </w:r>
            <w:r w:rsidR="008B4BAD">
              <w:rPr>
                <w:rFonts w:eastAsia="Arial" w:cs="Arial"/>
              </w:rPr>
              <w:t xml:space="preserve"> </w:t>
            </w:r>
            <w:r w:rsidR="6FCEF812" w:rsidRPr="62B94387">
              <w:rPr>
                <w:rFonts w:eastAsia="Arial" w:cs="Arial"/>
              </w:rPr>
              <w:t xml:space="preserve">- </w:t>
            </w:r>
            <w:r w:rsidR="006D287B" w:rsidRPr="62B94387">
              <w:rPr>
                <w:rFonts w:eastAsia="Arial" w:cs="Arial"/>
              </w:rPr>
              <w:t>np.</w:t>
            </w:r>
            <w:r w:rsidR="6FCEF812" w:rsidRPr="62B94387">
              <w:rPr>
                <w:rFonts w:eastAsia="Arial" w:cs="Arial"/>
              </w:rPr>
              <w:t xml:space="preserve"> nowelizacja UZD, obiekty zabytkowe. </w:t>
            </w:r>
          </w:p>
        </w:tc>
      </w:tr>
      <w:tr w:rsidR="00C946DA" w:rsidRPr="00341F6E" w14:paraId="70CC9C89" w14:textId="77777777" w:rsidTr="009C4FDF">
        <w:tc>
          <w:tcPr>
            <w:tcW w:w="1985" w:type="dxa"/>
            <w:shd w:val="clear" w:color="auto" w:fill="F2F2F2" w:themeFill="background1" w:themeFillShade="F2"/>
          </w:tcPr>
          <w:p w14:paraId="4BC5A842" w14:textId="679964C2" w:rsidR="00C946DA" w:rsidRPr="00C946DA" w:rsidRDefault="00C946DA" w:rsidP="00C946DA">
            <w:pPr>
              <w:rPr>
                <w:rFonts w:eastAsia="Arial" w:cs="Arial"/>
                <w:b/>
                <w:bCs/>
                <w:szCs w:val="24"/>
              </w:rPr>
            </w:pPr>
            <w:r w:rsidRPr="00C946DA">
              <w:rPr>
                <w:b/>
                <w:bCs/>
              </w:rPr>
              <w:lastRenderedPageBreak/>
              <w:t>Nazwa ryzyka</w:t>
            </w:r>
          </w:p>
        </w:tc>
        <w:tc>
          <w:tcPr>
            <w:tcW w:w="3260" w:type="dxa"/>
            <w:shd w:val="clear" w:color="auto" w:fill="F2F2F2" w:themeFill="background1" w:themeFillShade="F2"/>
          </w:tcPr>
          <w:p w14:paraId="78D4CC8E" w14:textId="02BB66C2" w:rsidR="00C946DA" w:rsidRPr="00C946DA" w:rsidRDefault="00C946DA" w:rsidP="00C946DA">
            <w:pPr>
              <w:rPr>
                <w:rFonts w:eastAsia="Arial" w:cs="Arial"/>
                <w:b/>
                <w:bCs/>
                <w:szCs w:val="24"/>
              </w:rPr>
            </w:pPr>
            <w:r w:rsidRPr="00C946DA">
              <w:rPr>
                <w:b/>
                <w:bCs/>
              </w:rPr>
              <w:t>Potencjalny skutek</w:t>
            </w:r>
          </w:p>
        </w:tc>
        <w:tc>
          <w:tcPr>
            <w:tcW w:w="1701" w:type="dxa"/>
            <w:shd w:val="clear" w:color="auto" w:fill="F2F2F2" w:themeFill="background1" w:themeFillShade="F2"/>
          </w:tcPr>
          <w:p w14:paraId="16B868F6" w14:textId="6A61D2C0" w:rsidR="00C946DA" w:rsidRPr="00C946DA" w:rsidRDefault="00C946DA" w:rsidP="00C946DA">
            <w:pPr>
              <w:rPr>
                <w:rFonts w:eastAsia="Arial" w:cs="Arial"/>
                <w:b/>
                <w:bCs/>
              </w:rPr>
            </w:pPr>
            <w:r w:rsidRPr="00C946DA">
              <w:rPr>
                <w:b/>
                <w:bCs/>
              </w:rPr>
              <w:t xml:space="preserve">Prawdopodobieństwo wystąpienia </w:t>
            </w:r>
            <w:r w:rsidRPr="00C946DA">
              <w:rPr>
                <w:b/>
                <w:bCs/>
              </w:rPr>
              <w:br/>
              <w:t>(0-10)</w:t>
            </w:r>
          </w:p>
        </w:tc>
        <w:tc>
          <w:tcPr>
            <w:tcW w:w="4252" w:type="dxa"/>
            <w:shd w:val="clear" w:color="auto" w:fill="F2F2F2" w:themeFill="background1" w:themeFillShade="F2"/>
          </w:tcPr>
          <w:p w14:paraId="3B9F6522" w14:textId="45DF0B62" w:rsidR="00C946DA" w:rsidRPr="00C946DA" w:rsidRDefault="00C946DA" w:rsidP="00C946DA">
            <w:pPr>
              <w:rPr>
                <w:rFonts w:eastAsia="Arial" w:cs="Arial"/>
                <w:b/>
                <w:bCs/>
              </w:rPr>
            </w:pPr>
            <w:r w:rsidRPr="00C946DA">
              <w:rPr>
                <w:b/>
                <w:bCs/>
              </w:rPr>
              <w:t>Reakcja na ryzyko</w:t>
            </w:r>
          </w:p>
        </w:tc>
        <w:tc>
          <w:tcPr>
            <w:tcW w:w="3402" w:type="dxa"/>
            <w:shd w:val="clear" w:color="auto" w:fill="F2F2F2" w:themeFill="background1" w:themeFillShade="F2"/>
          </w:tcPr>
          <w:p w14:paraId="6CF792EE" w14:textId="733652A1" w:rsidR="00C946DA" w:rsidRPr="00C946DA" w:rsidRDefault="00C946DA" w:rsidP="00C946DA">
            <w:pPr>
              <w:rPr>
                <w:rFonts w:eastAsia="Arial" w:cs="Arial"/>
                <w:b/>
                <w:bCs/>
              </w:rPr>
            </w:pPr>
            <w:r w:rsidRPr="00C946DA">
              <w:rPr>
                <w:b/>
                <w:bCs/>
              </w:rPr>
              <w:t xml:space="preserve">Komentarz / </w:t>
            </w:r>
            <w:r w:rsidR="00D30E6E">
              <w:rPr>
                <w:b/>
                <w:bCs/>
              </w:rPr>
              <w:t>u</w:t>
            </w:r>
            <w:r w:rsidRPr="00C946DA">
              <w:rPr>
                <w:b/>
                <w:bCs/>
              </w:rPr>
              <w:t>wagi Koordynatora Programu (</w:t>
            </w:r>
            <w:r w:rsidR="00650729">
              <w:rPr>
                <w:b/>
                <w:bCs/>
              </w:rPr>
              <w:t>MFiPR</w:t>
            </w:r>
            <w:r w:rsidRPr="00C946DA">
              <w:rPr>
                <w:b/>
                <w:bCs/>
              </w:rPr>
              <w:t xml:space="preserve">) </w:t>
            </w:r>
          </w:p>
        </w:tc>
      </w:tr>
      <w:tr w:rsidR="002956A2" w:rsidRPr="00341F6E" w14:paraId="3F26728A" w14:textId="77777777" w:rsidTr="62B94387">
        <w:tc>
          <w:tcPr>
            <w:tcW w:w="1985" w:type="dxa"/>
          </w:tcPr>
          <w:p w14:paraId="77BB0660" w14:textId="1014E61B" w:rsidR="002956A2" w:rsidRPr="004D2065" w:rsidRDefault="002956A2" w:rsidP="001E378A">
            <w:pPr>
              <w:rPr>
                <w:rFonts w:eastAsia="Arial" w:cs="Arial"/>
                <w:szCs w:val="24"/>
              </w:rPr>
            </w:pPr>
            <w:r w:rsidRPr="004D2065">
              <w:rPr>
                <w:rFonts w:eastAsia="Arial" w:cs="Arial"/>
                <w:szCs w:val="24"/>
              </w:rPr>
              <w:t>Niska skuteczność rekomendacji opracowywanych przez Radę Dostępności</w:t>
            </w:r>
            <w:r>
              <w:rPr>
                <w:rFonts w:eastAsia="Arial" w:cs="Arial"/>
                <w:szCs w:val="24"/>
              </w:rPr>
              <w:t>.</w:t>
            </w:r>
          </w:p>
        </w:tc>
        <w:tc>
          <w:tcPr>
            <w:tcW w:w="3260" w:type="dxa"/>
          </w:tcPr>
          <w:p w14:paraId="5CF08F5A" w14:textId="060CE6CC" w:rsidR="002956A2" w:rsidRPr="004D2065" w:rsidRDefault="00D54CFA" w:rsidP="001E378A">
            <w:pPr>
              <w:rPr>
                <w:rFonts w:eastAsia="Arial" w:cs="Arial"/>
                <w:szCs w:val="24"/>
              </w:rPr>
            </w:pPr>
            <w:r>
              <w:rPr>
                <w:rFonts w:eastAsia="Arial" w:cs="Arial"/>
                <w:szCs w:val="24"/>
              </w:rPr>
              <w:t>Brak wdrożenia</w:t>
            </w:r>
            <w:r w:rsidR="002956A2" w:rsidRPr="004D2065">
              <w:rPr>
                <w:rFonts w:eastAsia="Arial" w:cs="Arial"/>
                <w:szCs w:val="24"/>
              </w:rPr>
              <w:t>, przez właściwe kompetencyjnie instytucje, rekomendacji opracowanych przez Radę Dostępności powoduje brak realnych zmian w</w:t>
            </w:r>
            <w:r w:rsidR="002956A2">
              <w:rPr>
                <w:rFonts w:eastAsia="Arial" w:cs="Arial"/>
                <w:szCs w:val="24"/>
              </w:rPr>
              <w:t> </w:t>
            </w:r>
            <w:r w:rsidR="002956A2" w:rsidRPr="004D2065">
              <w:rPr>
                <w:rFonts w:eastAsia="Arial" w:cs="Arial"/>
                <w:szCs w:val="24"/>
              </w:rPr>
              <w:t>procesach legislacyjnych i</w:t>
            </w:r>
            <w:r w:rsidR="002956A2">
              <w:rPr>
                <w:rFonts w:eastAsia="Arial" w:cs="Arial"/>
                <w:szCs w:val="24"/>
              </w:rPr>
              <w:t> </w:t>
            </w:r>
            <w:r w:rsidR="002956A2" w:rsidRPr="004D2065">
              <w:rPr>
                <w:rFonts w:eastAsia="Arial" w:cs="Arial"/>
                <w:szCs w:val="24"/>
              </w:rPr>
              <w:t>kształtowaniu polityk publicznych z</w:t>
            </w:r>
            <w:r w:rsidR="002956A2">
              <w:rPr>
                <w:rFonts w:eastAsia="Arial" w:cs="Arial"/>
                <w:szCs w:val="24"/>
              </w:rPr>
              <w:t> </w:t>
            </w:r>
            <w:r w:rsidR="002956A2" w:rsidRPr="004D2065">
              <w:rPr>
                <w:rFonts w:eastAsia="Arial" w:cs="Arial"/>
                <w:szCs w:val="24"/>
              </w:rPr>
              <w:t>uwzględnieniem potrzeb dostępności</w:t>
            </w:r>
            <w:r w:rsidR="002956A2">
              <w:rPr>
                <w:rFonts w:eastAsia="Arial" w:cs="Arial"/>
                <w:szCs w:val="24"/>
              </w:rPr>
              <w:t>.</w:t>
            </w:r>
          </w:p>
        </w:tc>
        <w:tc>
          <w:tcPr>
            <w:tcW w:w="1701" w:type="dxa"/>
            <w:shd w:val="clear" w:color="auto" w:fill="auto"/>
          </w:tcPr>
          <w:p w14:paraId="13B860EA" w14:textId="1E029276" w:rsidR="002956A2" w:rsidRPr="004D2065" w:rsidRDefault="002956A2" w:rsidP="052722C8">
            <w:pPr>
              <w:rPr>
                <w:rFonts w:eastAsia="Arial" w:cs="Arial"/>
              </w:rPr>
            </w:pPr>
            <w:r w:rsidRPr="052722C8">
              <w:rPr>
                <w:rFonts w:eastAsia="Arial" w:cs="Arial"/>
              </w:rPr>
              <w:t>10</w:t>
            </w:r>
          </w:p>
        </w:tc>
        <w:tc>
          <w:tcPr>
            <w:tcW w:w="4252" w:type="dxa"/>
          </w:tcPr>
          <w:p w14:paraId="236AB618" w14:textId="37FEE0C6" w:rsidR="002956A2" w:rsidRPr="004D2065" w:rsidRDefault="002956A2" w:rsidP="052722C8">
            <w:pPr>
              <w:rPr>
                <w:rFonts w:eastAsia="Arial" w:cs="Arial"/>
              </w:rPr>
            </w:pPr>
            <w:r w:rsidRPr="052722C8">
              <w:rPr>
                <w:rFonts w:eastAsia="Arial" w:cs="Arial"/>
              </w:rPr>
              <w:t xml:space="preserve">Wzmożone działania </w:t>
            </w:r>
            <w:r w:rsidR="00D54CFA">
              <w:rPr>
                <w:rFonts w:eastAsia="Arial" w:cs="Arial"/>
              </w:rPr>
              <w:t>K</w:t>
            </w:r>
            <w:r w:rsidRPr="052722C8">
              <w:rPr>
                <w:rFonts w:eastAsia="Arial" w:cs="Arial"/>
              </w:rPr>
              <w:t xml:space="preserve">oordynatora Programu w kierunku monitorowania działań poszczególnych instytucji, resortów w zakresie wdrożenia rekomendacji przygotowanych przez Radę Dostępności. Prowadzenie korespondencji pisemnej, mailowej, organizacja spotkań bilateralnych. </w:t>
            </w:r>
          </w:p>
        </w:tc>
        <w:tc>
          <w:tcPr>
            <w:tcW w:w="3402" w:type="dxa"/>
          </w:tcPr>
          <w:p w14:paraId="4FD87C54" w14:textId="4801DC67" w:rsidR="002956A2" w:rsidRPr="004D2065" w:rsidRDefault="002956A2" w:rsidP="052722C8">
            <w:pPr>
              <w:rPr>
                <w:rFonts w:eastAsia="Arial" w:cs="Arial"/>
              </w:rPr>
            </w:pPr>
            <w:r w:rsidRPr="052722C8">
              <w:rPr>
                <w:rFonts w:eastAsia="Arial" w:cs="Arial"/>
              </w:rPr>
              <w:t>Niska skuteczność działań podejmowanych w</w:t>
            </w:r>
            <w:r>
              <w:rPr>
                <w:rFonts w:eastAsia="Arial" w:cs="Arial"/>
              </w:rPr>
              <w:t> </w:t>
            </w:r>
            <w:r w:rsidRPr="052722C8">
              <w:rPr>
                <w:rFonts w:eastAsia="Arial" w:cs="Arial"/>
              </w:rPr>
              <w:t xml:space="preserve">ramach monitoringu zmian w procesie przeglądu prawa. Potrzeba kontynuacji działań operacyjnych po stronie koordynatora Programu, budowanie woli politycznej na rzecz zmian oraz większa aktywizacja środowisk reprezentujących potrzeby </w:t>
            </w:r>
            <w:r w:rsidR="00D54CFA">
              <w:rPr>
                <w:rFonts w:eastAsia="Arial" w:cs="Arial"/>
              </w:rPr>
              <w:t>OzN</w:t>
            </w:r>
            <w:r w:rsidRPr="052722C8">
              <w:rPr>
                <w:rFonts w:eastAsia="Arial" w:cs="Arial"/>
              </w:rPr>
              <w:t xml:space="preserve"> do zmian prawnych. </w:t>
            </w:r>
          </w:p>
        </w:tc>
      </w:tr>
    </w:tbl>
    <w:p w14:paraId="5AF13EE2" w14:textId="77777777" w:rsidR="00C946DA" w:rsidRDefault="00C946DA" w:rsidP="006066A0">
      <w:pPr>
        <w:spacing w:before="240" w:after="120"/>
        <w:rPr>
          <w:b/>
          <w:bCs/>
        </w:rPr>
      </w:pPr>
      <w:bookmarkStart w:id="219" w:name="_Hlk133414520"/>
    </w:p>
    <w:p w14:paraId="304F0388" w14:textId="77777777" w:rsidR="00C946DA" w:rsidRDefault="00C946DA" w:rsidP="006066A0">
      <w:pPr>
        <w:spacing w:before="240" w:after="120"/>
        <w:rPr>
          <w:b/>
          <w:bCs/>
        </w:rPr>
      </w:pPr>
    </w:p>
    <w:p w14:paraId="640B997D" w14:textId="77777777" w:rsidR="00C946DA" w:rsidRDefault="00C946DA" w:rsidP="006066A0">
      <w:pPr>
        <w:spacing w:before="240" w:after="120"/>
        <w:rPr>
          <w:b/>
          <w:bCs/>
        </w:rPr>
      </w:pPr>
    </w:p>
    <w:p w14:paraId="6DF0BA8D" w14:textId="77777777" w:rsidR="00C946DA" w:rsidRDefault="00C946DA" w:rsidP="006066A0">
      <w:pPr>
        <w:spacing w:before="240" w:after="120"/>
        <w:rPr>
          <w:b/>
          <w:bCs/>
        </w:rPr>
      </w:pPr>
    </w:p>
    <w:p w14:paraId="57A93AC2" w14:textId="2FDA33DD" w:rsidR="00C946DA" w:rsidRDefault="00C946DA" w:rsidP="006066A0">
      <w:pPr>
        <w:spacing w:before="240" w:after="120"/>
        <w:rPr>
          <w:b/>
          <w:bCs/>
        </w:rPr>
      </w:pPr>
    </w:p>
    <w:p w14:paraId="610475AE" w14:textId="77777777" w:rsidR="003963B8" w:rsidRDefault="003963B8" w:rsidP="006066A0">
      <w:pPr>
        <w:spacing w:before="240" w:after="120"/>
        <w:rPr>
          <w:b/>
          <w:bCs/>
        </w:rPr>
      </w:pPr>
    </w:p>
    <w:p w14:paraId="30B718DB" w14:textId="4731AC3B" w:rsidR="002956A2" w:rsidRPr="002956A2" w:rsidRDefault="002956A2" w:rsidP="006066A0">
      <w:pPr>
        <w:spacing w:before="240" w:after="120"/>
        <w:rPr>
          <w:b/>
          <w:bCs/>
        </w:rPr>
      </w:pPr>
      <w:r w:rsidRPr="002956A2">
        <w:rPr>
          <w:b/>
          <w:bCs/>
        </w:rPr>
        <w:lastRenderedPageBreak/>
        <w:t>Działanie 3</w:t>
      </w:r>
      <w:r>
        <w:rPr>
          <w:b/>
          <w:bCs/>
        </w:rPr>
        <w:t>5</w:t>
      </w:r>
      <w:r w:rsidRPr="002956A2">
        <w:rPr>
          <w:b/>
          <w:bCs/>
        </w:rPr>
        <w:t>. Prawo dla dostępności</w:t>
      </w:r>
    </w:p>
    <w:p w14:paraId="72BA885F" w14:textId="72E53550" w:rsidR="002956A2" w:rsidRPr="00FD4EA2" w:rsidRDefault="002956A2" w:rsidP="006066A0">
      <w:pPr>
        <w:spacing w:after="120"/>
        <w:rPr>
          <w:b/>
          <w:bCs/>
        </w:rPr>
      </w:pPr>
      <w:r w:rsidRPr="002956A2">
        <w:rPr>
          <w:b/>
          <w:bCs/>
        </w:rPr>
        <w:t>Koordynator: MFiPR</w:t>
      </w:r>
    </w:p>
    <w:tbl>
      <w:tblPr>
        <w:tblStyle w:val="Tabela-Siatka"/>
        <w:tblW w:w="14742" w:type="dxa"/>
        <w:tblInd w:w="137" w:type="dxa"/>
        <w:tblLayout w:type="fixed"/>
        <w:tblLook w:val="04A0" w:firstRow="1" w:lastRow="0" w:firstColumn="1" w:lastColumn="0" w:noHBand="0" w:noVBand="1"/>
      </w:tblPr>
      <w:tblGrid>
        <w:gridCol w:w="1985"/>
        <w:gridCol w:w="1842"/>
        <w:gridCol w:w="1701"/>
        <w:gridCol w:w="2410"/>
        <w:gridCol w:w="6804"/>
      </w:tblGrid>
      <w:tr w:rsidR="00FD4EA2" w:rsidRPr="00341F6E" w14:paraId="2810FC20" w14:textId="77777777" w:rsidTr="21355F74">
        <w:tc>
          <w:tcPr>
            <w:tcW w:w="1985" w:type="dxa"/>
            <w:shd w:val="clear" w:color="auto" w:fill="F2F2F2" w:themeFill="background1" w:themeFillShade="F2"/>
          </w:tcPr>
          <w:bookmarkEnd w:id="219"/>
          <w:p w14:paraId="7282E210" w14:textId="17F5C16D" w:rsidR="00FD4EA2" w:rsidRDefault="00FD4EA2" w:rsidP="00FD4EA2">
            <w:pPr>
              <w:pStyle w:val="Nagwek4"/>
              <w:spacing w:before="0"/>
              <w:outlineLvl w:val="3"/>
              <w:rPr>
                <w:rFonts w:eastAsia="Arial" w:cs="Arial"/>
                <w:szCs w:val="24"/>
              </w:rPr>
            </w:pPr>
            <w:r w:rsidRPr="004D2065">
              <w:t>Nazwa ryzyka</w:t>
            </w:r>
          </w:p>
        </w:tc>
        <w:tc>
          <w:tcPr>
            <w:tcW w:w="1842" w:type="dxa"/>
            <w:shd w:val="clear" w:color="auto" w:fill="F2F2F2" w:themeFill="background1" w:themeFillShade="F2"/>
          </w:tcPr>
          <w:p w14:paraId="2227759B" w14:textId="4A0A43E5" w:rsidR="00FD4EA2" w:rsidRPr="004D2065" w:rsidRDefault="00FD4EA2" w:rsidP="00FD4EA2">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5ED7742D" w14:textId="06DB851B" w:rsidR="00FD4EA2" w:rsidRPr="052722C8" w:rsidRDefault="00FD4EA2" w:rsidP="00FD4EA2">
            <w:pPr>
              <w:pStyle w:val="Nagwek4"/>
              <w:spacing w:before="0"/>
              <w:outlineLvl w:val="3"/>
              <w:rPr>
                <w:rFonts w:eastAsia="Arial" w:cs="Arial"/>
              </w:rPr>
            </w:pPr>
            <w:r w:rsidRPr="004D2065">
              <w:t xml:space="preserve">Prawdopodobieństwo wystąpienia </w:t>
            </w:r>
            <w:r>
              <w:br/>
            </w:r>
            <w:r w:rsidRPr="004D2065">
              <w:t>(0-10)</w:t>
            </w:r>
          </w:p>
        </w:tc>
        <w:tc>
          <w:tcPr>
            <w:tcW w:w="2410" w:type="dxa"/>
            <w:shd w:val="clear" w:color="auto" w:fill="F2F2F2" w:themeFill="background1" w:themeFillShade="F2"/>
          </w:tcPr>
          <w:p w14:paraId="0A90DD62" w14:textId="2E8E1947" w:rsidR="00FD4EA2" w:rsidRPr="004D2065" w:rsidRDefault="00FD4EA2" w:rsidP="00FD4EA2">
            <w:pPr>
              <w:pStyle w:val="Nagwek4"/>
              <w:spacing w:before="0"/>
              <w:outlineLvl w:val="3"/>
              <w:rPr>
                <w:rFonts w:eastAsia="Arial" w:cs="Arial"/>
                <w:szCs w:val="24"/>
              </w:rPr>
            </w:pPr>
            <w:r w:rsidRPr="004D2065">
              <w:t>Reakcja na ryzyko</w:t>
            </w:r>
          </w:p>
        </w:tc>
        <w:tc>
          <w:tcPr>
            <w:tcW w:w="6804" w:type="dxa"/>
            <w:shd w:val="clear" w:color="auto" w:fill="F2F2F2" w:themeFill="background1" w:themeFillShade="F2"/>
          </w:tcPr>
          <w:p w14:paraId="7289B5D1" w14:textId="0A713868" w:rsidR="00FD4EA2" w:rsidRPr="052722C8" w:rsidRDefault="00FD4EA2" w:rsidP="00FD4EA2">
            <w:pPr>
              <w:pStyle w:val="Nagwek4"/>
              <w:spacing w:before="0"/>
              <w:outlineLvl w:val="3"/>
              <w:rPr>
                <w:rFonts w:eastAsia="Arial" w:cs="Arial"/>
              </w:rPr>
            </w:pPr>
            <w:r w:rsidRPr="004D2065">
              <w:t xml:space="preserve">Komentarz / </w:t>
            </w:r>
            <w:r w:rsidR="00D30E6E">
              <w:t>u</w:t>
            </w:r>
            <w:r w:rsidRPr="004D2065">
              <w:t>wagi Koordynatora Programu (</w:t>
            </w:r>
            <w:r w:rsidR="00650729">
              <w:t>MFiPR</w:t>
            </w:r>
            <w:r w:rsidRPr="004D2065">
              <w:t xml:space="preserve">) </w:t>
            </w:r>
          </w:p>
        </w:tc>
      </w:tr>
      <w:tr w:rsidR="00FD4EA2" w:rsidRPr="00341F6E" w14:paraId="05A9F1BC" w14:textId="77777777" w:rsidTr="21355F74">
        <w:tc>
          <w:tcPr>
            <w:tcW w:w="1985" w:type="dxa"/>
          </w:tcPr>
          <w:p w14:paraId="16178DEF" w14:textId="7F1EF170" w:rsidR="00FD4EA2" w:rsidRPr="004D2065" w:rsidRDefault="00FD4EA2" w:rsidP="001E378A">
            <w:pPr>
              <w:rPr>
                <w:rFonts w:eastAsia="Arial" w:cs="Arial"/>
                <w:szCs w:val="24"/>
              </w:rPr>
            </w:pPr>
            <w:r>
              <w:rPr>
                <w:rFonts w:eastAsia="Arial" w:cs="Arial"/>
                <w:szCs w:val="24"/>
              </w:rPr>
              <w:t>Ograniczone</w:t>
            </w:r>
            <w:r w:rsidRPr="004D2065">
              <w:rPr>
                <w:rFonts w:eastAsia="Arial" w:cs="Arial"/>
                <w:szCs w:val="24"/>
              </w:rPr>
              <w:t xml:space="preserve"> możliwości oddziaływania na </w:t>
            </w:r>
            <w:r>
              <w:rPr>
                <w:rFonts w:eastAsia="Arial" w:cs="Arial"/>
                <w:szCs w:val="24"/>
              </w:rPr>
              <w:t xml:space="preserve">inne ministerstwa. </w:t>
            </w:r>
          </w:p>
        </w:tc>
        <w:tc>
          <w:tcPr>
            <w:tcW w:w="1842" w:type="dxa"/>
          </w:tcPr>
          <w:p w14:paraId="20ACB80F" w14:textId="1824B402" w:rsidR="00FD4EA2" w:rsidRPr="004D2065" w:rsidRDefault="00FD4EA2" w:rsidP="001E378A">
            <w:pPr>
              <w:rPr>
                <w:rFonts w:eastAsia="Arial" w:cs="Arial"/>
                <w:szCs w:val="24"/>
              </w:rPr>
            </w:pPr>
            <w:r w:rsidRPr="004D2065">
              <w:rPr>
                <w:rFonts w:eastAsia="Arial" w:cs="Arial"/>
                <w:szCs w:val="24"/>
              </w:rPr>
              <w:t>Opóźnienia we wyprowadzaniu zmian legislacyjnych</w:t>
            </w:r>
            <w:r>
              <w:rPr>
                <w:rFonts w:eastAsia="Arial" w:cs="Arial"/>
                <w:szCs w:val="24"/>
              </w:rPr>
              <w:t>.</w:t>
            </w:r>
            <w:r w:rsidRPr="004D2065">
              <w:rPr>
                <w:rFonts w:eastAsia="Arial" w:cs="Arial"/>
                <w:szCs w:val="24"/>
              </w:rPr>
              <w:t xml:space="preserve"> </w:t>
            </w:r>
          </w:p>
        </w:tc>
        <w:tc>
          <w:tcPr>
            <w:tcW w:w="1701" w:type="dxa"/>
            <w:shd w:val="clear" w:color="auto" w:fill="auto"/>
          </w:tcPr>
          <w:p w14:paraId="1D1DCDB3" w14:textId="22E80DAA" w:rsidR="00FD4EA2" w:rsidRPr="004D2065" w:rsidRDefault="00FD4EA2" w:rsidP="052722C8">
            <w:pPr>
              <w:rPr>
                <w:rFonts w:eastAsia="Arial" w:cs="Arial"/>
              </w:rPr>
            </w:pPr>
            <w:r w:rsidRPr="052722C8">
              <w:rPr>
                <w:rFonts w:eastAsia="Arial" w:cs="Arial"/>
              </w:rPr>
              <w:t>10</w:t>
            </w:r>
          </w:p>
        </w:tc>
        <w:tc>
          <w:tcPr>
            <w:tcW w:w="2410" w:type="dxa"/>
          </w:tcPr>
          <w:p w14:paraId="1B6912FD" w14:textId="64B6F5A7" w:rsidR="00FD4EA2" w:rsidRPr="004D2065" w:rsidRDefault="00FD4EA2" w:rsidP="001E378A">
            <w:pPr>
              <w:rPr>
                <w:rFonts w:eastAsia="Arial" w:cs="Arial"/>
                <w:szCs w:val="24"/>
              </w:rPr>
            </w:pPr>
            <w:r w:rsidRPr="004D2065">
              <w:rPr>
                <w:rFonts w:eastAsia="Arial" w:cs="Arial"/>
                <w:szCs w:val="24"/>
              </w:rPr>
              <w:t>Zwiększenie zainteresowania tematyką w</w:t>
            </w:r>
            <w:r>
              <w:rPr>
                <w:rFonts w:eastAsia="Arial" w:cs="Arial"/>
                <w:szCs w:val="24"/>
              </w:rPr>
              <w:t> innych</w:t>
            </w:r>
            <w:r w:rsidRPr="004D2065">
              <w:rPr>
                <w:rFonts w:eastAsia="Arial" w:cs="Arial"/>
                <w:szCs w:val="24"/>
              </w:rPr>
              <w:t xml:space="preserve"> resortach</w:t>
            </w:r>
            <w:r>
              <w:rPr>
                <w:rFonts w:eastAsia="Arial" w:cs="Arial"/>
                <w:szCs w:val="24"/>
              </w:rPr>
              <w:t>.</w:t>
            </w:r>
          </w:p>
        </w:tc>
        <w:tc>
          <w:tcPr>
            <w:tcW w:w="6804" w:type="dxa"/>
          </w:tcPr>
          <w:p w14:paraId="290A27EA" w14:textId="42D1AD14" w:rsidR="00FD4EA2" w:rsidRPr="004D2065" w:rsidRDefault="044880EE" w:rsidP="052722C8">
            <w:pPr>
              <w:rPr>
                <w:rFonts w:eastAsia="Arial" w:cs="Arial"/>
              </w:rPr>
            </w:pPr>
            <w:r w:rsidRPr="21355F74">
              <w:rPr>
                <w:rFonts w:eastAsia="Arial" w:cs="Arial"/>
              </w:rPr>
              <w:t xml:space="preserve">Kontynuacja spotkań bilateralnych, które będą wskazywać kierunki oczekiwanych zmian w ramach konkretnej polityki publicznej. Presja polityczna przez organizację spotkań kierownictwa resortów odpowiedzialnych za poszczególne działania w Programie. Aktywizacja środowisk </w:t>
            </w:r>
            <w:r w:rsidR="00493377">
              <w:rPr>
                <w:rFonts w:eastAsia="Arial" w:cs="Arial"/>
              </w:rPr>
              <w:t>OzN</w:t>
            </w:r>
            <w:r w:rsidRPr="21355F74">
              <w:rPr>
                <w:rFonts w:eastAsia="Arial" w:cs="Arial"/>
              </w:rPr>
              <w:t xml:space="preserve"> na rzecz wdrażania zmian prawnych. </w:t>
            </w:r>
          </w:p>
        </w:tc>
      </w:tr>
    </w:tbl>
    <w:p w14:paraId="7A28F63A" w14:textId="77777777" w:rsidR="0048379C" w:rsidRDefault="0048379C">
      <w:pPr>
        <w:sectPr w:rsidR="0048379C" w:rsidSect="001B5590">
          <w:pgSz w:w="16838" w:h="11906" w:orient="landscape"/>
          <w:pgMar w:top="1418" w:right="395" w:bottom="1418" w:left="1418" w:header="0" w:footer="709" w:gutter="0"/>
          <w:cols w:space="708"/>
          <w:formProt w:val="0"/>
          <w:titlePg/>
          <w:docGrid w:linePitch="360" w:charSpace="4096"/>
        </w:sectPr>
      </w:pPr>
    </w:p>
    <w:p w14:paraId="192341AD" w14:textId="6BF1C8A0" w:rsidR="00FD4EA2" w:rsidRPr="002956A2" w:rsidRDefault="00FD4EA2" w:rsidP="006066A0">
      <w:pPr>
        <w:spacing w:before="240" w:after="120"/>
        <w:rPr>
          <w:b/>
          <w:bCs/>
        </w:rPr>
      </w:pPr>
      <w:r w:rsidRPr="002956A2">
        <w:rPr>
          <w:b/>
          <w:bCs/>
        </w:rPr>
        <w:lastRenderedPageBreak/>
        <w:t>Działanie 3</w:t>
      </w:r>
      <w:r>
        <w:rPr>
          <w:b/>
          <w:bCs/>
        </w:rPr>
        <w:t>6</w:t>
      </w:r>
      <w:r w:rsidRPr="002956A2">
        <w:rPr>
          <w:b/>
          <w:bCs/>
        </w:rPr>
        <w:t xml:space="preserve">. </w:t>
      </w:r>
      <w:r w:rsidRPr="00FD4EA2">
        <w:rPr>
          <w:b/>
          <w:bCs/>
        </w:rPr>
        <w:t>Polskie Standardy Dostępności</w:t>
      </w:r>
    </w:p>
    <w:p w14:paraId="772E53BA" w14:textId="6F2FF612" w:rsidR="00FD4EA2" w:rsidRPr="00FD4EA2" w:rsidRDefault="00FD4EA2" w:rsidP="006066A0">
      <w:pPr>
        <w:spacing w:after="120"/>
        <w:rPr>
          <w:b/>
          <w:bCs/>
        </w:rPr>
      </w:pPr>
      <w:r w:rsidRPr="002956A2">
        <w:rPr>
          <w:b/>
          <w:bCs/>
        </w:rPr>
        <w:t>Koordynator: MFiPR</w:t>
      </w:r>
    </w:p>
    <w:tbl>
      <w:tblPr>
        <w:tblStyle w:val="Tabela-Siatka"/>
        <w:tblW w:w="14884" w:type="dxa"/>
        <w:tblInd w:w="137" w:type="dxa"/>
        <w:tblLayout w:type="fixed"/>
        <w:tblLook w:val="04A0" w:firstRow="1" w:lastRow="0" w:firstColumn="1" w:lastColumn="0" w:noHBand="0" w:noVBand="1"/>
      </w:tblPr>
      <w:tblGrid>
        <w:gridCol w:w="2239"/>
        <w:gridCol w:w="3006"/>
        <w:gridCol w:w="1701"/>
        <w:gridCol w:w="3118"/>
        <w:gridCol w:w="4820"/>
      </w:tblGrid>
      <w:tr w:rsidR="00FD4EA2" w:rsidRPr="00341F6E" w14:paraId="102663E7" w14:textId="77777777" w:rsidTr="00FD4EA2">
        <w:tc>
          <w:tcPr>
            <w:tcW w:w="2239" w:type="dxa"/>
            <w:shd w:val="clear" w:color="auto" w:fill="F2F2F2" w:themeFill="background1" w:themeFillShade="F2"/>
          </w:tcPr>
          <w:p w14:paraId="1AADE6B4" w14:textId="770A1156" w:rsidR="00FD4EA2" w:rsidRPr="004D2065" w:rsidRDefault="00FD4EA2" w:rsidP="00FD4EA2">
            <w:pPr>
              <w:pStyle w:val="Nagwek4"/>
              <w:spacing w:before="0"/>
              <w:outlineLvl w:val="3"/>
              <w:rPr>
                <w:rFonts w:eastAsia="Arial" w:cs="Arial"/>
                <w:szCs w:val="24"/>
              </w:rPr>
            </w:pPr>
            <w:r w:rsidRPr="004D2065">
              <w:t>Nazwa ryzyka</w:t>
            </w:r>
          </w:p>
        </w:tc>
        <w:tc>
          <w:tcPr>
            <w:tcW w:w="3006" w:type="dxa"/>
            <w:shd w:val="clear" w:color="auto" w:fill="F2F2F2" w:themeFill="background1" w:themeFillShade="F2"/>
          </w:tcPr>
          <w:p w14:paraId="1C785133" w14:textId="5847FF6F" w:rsidR="00FD4EA2" w:rsidRPr="004D2065" w:rsidRDefault="00FD4EA2" w:rsidP="00FD4EA2">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4ECFC1C8" w14:textId="5D1F3471" w:rsidR="00FD4EA2" w:rsidRPr="052722C8" w:rsidRDefault="00FD4EA2" w:rsidP="00FD4EA2">
            <w:pPr>
              <w:pStyle w:val="Nagwek4"/>
              <w:spacing w:before="0"/>
              <w:outlineLvl w:val="3"/>
              <w:rPr>
                <w:rFonts w:eastAsia="Arial" w:cs="Arial"/>
              </w:rPr>
            </w:pPr>
            <w:r w:rsidRPr="004D2065">
              <w:t xml:space="preserve">Prawdopodobieństwo wystąpienia </w:t>
            </w:r>
            <w:r>
              <w:br/>
            </w:r>
            <w:r w:rsidRPr="004D2065">
              <w:t>(0-10)</w:t>
            </w:r>
          </w:p>
        </w:tc>
        <w:tc>
          <w:tcPr>
            <w:tcW w:w="3118" w:type="dxa"/>
            <w:shd w:val="clear" w:color="auto" w:fill="F2F2F2" w:themeFill="background1" w:themeFillShade="F2"/>
          </w:tcPr>
          <w:p w14:paraId="1349EE99" w14:textId="112BBB34" w:rsidR="00FD4EA2" w:rsidRPr="004D2065" w:rsidRDefault="00FD4EA2" w:rsidP="00FD4EA2">
            <w:pPr>
              <w:pStyle w:val="Nagwek4"/>
              <w:spacing w:before="0"/>
              <w:outlineLvl w:val="3"/>
              <w:rPr>
                <w:rFonts w:eastAsia="Arial" w:cs="Arial"/>
                <w:szCs w:val="24"/>
              </w:rPr>
            </w:pPr>
            <w:r w:rsidRPr="004D2065">
              <w:t>Reakcja na ryzyko</w:t>
            </w:r>
          </w:p>
        </w:tc>
        <w:tc>
          <w:tcPr>
            <w:tcW w:w="4820" w:type="dxa"/>
            <w:shd w:val="clear" w:color="auto" w:fill="F2F2F2" w:themeFill="background1" w:themeFillShade="F2"/>
          </w:tcPr>
          <w:p w14:paraId="16532E5D" w14:textId="00E9B52E" w:rsidR="00FD4EA2" w:rsidRPr="004D2065" w:rsidRDefault="00FD4EA2" w:rsidP="00FD4EA2">
            <w:pPr>
              <w:pStyle w:val="Nagwek4"/>
              <w:spacing w:before="0"/>
              <w:outlineLvl w:val="3"/>
              <w:rPr>
                <w:rFonts w:eastAsia="Arial" w:cs="Arial"/>
                <w:szCs w:val="24"/>
              </w:rPr>
            </w:pPr>
            <w:r w:rsidRPr="004D2065">
              <w:t xml:space="preserve">Komentarz / </w:t>
            </w:r>
            <w:r w:rsidR="00D30E6E">
              <w:t>u</w:t>
            </w:r>
            <w:r w:rsidRPr="004D2065">
              <w:t>wagi Koordynatora Programu (</w:t>
            </w:r>
            <w:r w:rsidR="00650729">
              <w:t>MFiPR</w:t>
            </w:r>
            <w:r w:rsidRPr="004D2065">
              <w:t xml:space="preserve">) </w:t>
            </w:r>
          </w:p>
        </w:tc>
      </w:tr>
      <w:tr w:rsidR="00FD4EA2" w:rsidRPr="00341F6E" w14:paraId="239DD3F1" w14:textId="77777777" w:rsidTr="00FD4EA2">
        <w:tc>
          <w:tcPr>
            <w:tcW w:w="2239" w:type="dxa"/>
          </w:tcPr>
          <w:p w14:paraId="0913A90D" w14:textId="6711FFB0" w:rsidR="00FD4EA2" w:rsidRPr="004D2065" w:rsidRDefault="00FD4EA2" w:rsidP="001E378A">
            <w:pPr>
              <w:rPr>
                <w:rFonts w:eastAsia="Arial" w:cs="Arial"/>
                <w:szCs w:val="24"/>
              </w:rPr>
            </w:pPr>
            <w:r w:rsidRPr="004D2065">
              <w:rPr>
                <w:rFonts w:eastAsia="Arial" w:cs="Arial"/>
                <w:szCs w:val="24"/>
              </w:rPr>
              <w:t>Brak ekspertów z</w:t>
            </w:r>
            <w:r>
              <w:rPr>
                <w:rFonts w:eastAsia="Arial" w:cs="Arial"/>
                <w:szCs w:val="24"/>
              </w:rPr>
              <w:t> </w:t>
            </w:r>
            <w:r w:rsidRPr="004D2065">
              <w:rPr>
                <w:rFonts w:eastAsia="Arial" w:cs="Arial"/>
                <w:szCs w:val="24"/>
              </w:rPr>
              <w:t>dziedzin specjalistycznych związanych z</w:t>
            </w:r>
            <w:r>
              <w:rPr>
                <w:rFonts w:eastAsia="Arial" w:cs="Arial"/>
                <w:szCs w:val="24"/>
              </w:rPr>
              <w:t> </w:t>
            </w:r>
            <w:r w:rsidRPr="004D2065">
              <w:rPr>
                <w:rFonts w:eastAsia="Arial" w:cs="Arial"/>
                <w:szCs w:val="24"/>
              </w:rPr>
              <w:t>dostępnością</w:t>
            </w:r>
            <w:r>
              <w:rPr>
                <w:rFonts w:eastAsia="Arial" w:cs="Arial"/>
                <w:szCs w:val="24"/>
              </w:rPr>
              <w:t>.</w:t>
            </w:r>
          </w:p>
        </w:tc>
        <w:tc>
          <w:tcPr>
            <w:tcW w:w="3006" w:type="dxa"/>
          </w:tcPr>
          <w:p w14:paraId="52490E92" w14:textId="47CCAF88" w:rsidR="00FD4EA2" w:rsidRPr="004D2065" w:rsidRDefault="00FD4EA2" w:rsidP="001E378A">
            <w:pPr>
              <w:rPr>
                <w:rFonts w:eastAsia="Arial" w:cs="Arial"/>
                <w:szCs w:val="24"/>
              </w:rPr>
            </w:pPr>
            <w:r w:rsidRPr="004D2065">
              <w:rPr>
                <w:rFonts w:eastAsia="Arial" w:cs="Arial"/>
                <w:szCs w:val="24"/>
              </w:rPr>
              <w:t>Niemożność zbudowania profesjonalnych zespołów tematycznych wokół zagadnień</w:t>
            </w:r>
            <w:r>
              <w:rPr>
                <w:rFonts w:eastAsia="Arial" w:cs="Arial"/>
                <w:szCs w:val="24"/>
              </w:rPr>
              <w:t>,</w:t>
            </w:r>
            <w:r w:rsidRPr="004D2065">
              <w:rPr>
                <w:rFonts w:eastAsia="Arial" w:cs="Arial"/>
                <w:szCs w:val="24"/>
              </w:rPr>
              <w:t xml:space="preserve"> standardów</w:t>
            </w:r>
            <w:r>
              <w:rPr>
                <w:rFonts w:eastAsia="Arial" w:cs="Arial"/>
                <w:szCs w:val="24"/>
              </w:rPr>
              <w:t>.</w:t>
            </w:r>
          </w:p>
        </w:tc>
        <w:tc>
          <w:tcPr>
            <w:tcW w:w="1701" w:type="dxa"/>
            <w:shd w:val="clear" w:color="auto" w:fill="auto"/>
          </w:tcPr>
          <w:p w14:paraId="57C0CF61" w14:textId="694EDC56" w:rsidR="00FD4EA2" w:rsidRPr="004D2065" w:rsidRDefault="00FD4EA2" w:rsidP="052722C8">
            <w:pPr>
              <w:rPr>
                <w:rFonts w:eastAsia="Arial" w:cs="Arial"/>
              </w:rPr>
            </w:pPr>
            <w:r w:rsidRPr="052722C8">
              <w:rPr>
                <w:rFonts w:eastAsia="Arial" w:cs="Arial"/>
              </w:rPr>
              <w:t>8</w:t>
            </w:r>
          </w:p>
        </w:tc>
        <w:tc>
          <w:tcPr>
            <w:tcW w:w="3118" w:type="dxa"/>
          </w:tcPr>
          <w:p w14:paraId="1AE09C00" w14:textId="20D8622E" w:rsidR="00FD4EA2" w:rsidRPr="004D2065" w:rsidRDefault="00FD4EA2" w:rsidP="001E378A">
            <w:pPr>
              <w:rPr>
                <w:rFonts w:eastAsia="Arial" w:cs="Arial"/>
                <w:szCs w:val="24"/>
              </w:rPr>
            </w:pPr>
            <w:r w:rsidRPr="004D2065">
              <w:rPr>
                <w:rFonts w:eastAsia="Arial" w:cs="Arial"/>
                <w:szCs w:val="24"/>
              </w:rPr>
              <w:t>Popularyzacja idei dostępności także w</w:t>
            </w:r>
            <w:r>
              <w:rPr>
                <w:rFonts w:eastAsia="Arial" w:cs="Arial"/>
                <w:szCs w:val="24"/>
              </w:rPr>
              <w:t> </w:t>
            </w:r>
            <w:r w:rsidRPr="004D2065">
              <w:rPr>
                <w:rFonts w:eastAsia="Arial" w:cs="Arial"/>
                <w:szCs w:val="24"/>
              </w:rPr>
              <w:t>środowiskach hermetycznych o</w:t>
            </w:r>
            <w:r>
              <w:rPr>
                <w:rFonts w:eastAsia="Arial" w:cs="Arial"/>
                <w:szCs w:val="24"/>
              </w:rPr>
              <w:t xml:space="preserve"> </w:t>
            </w:r>
            <w:r w:rsidRPr="004D2065">
              <w:rPr>
                <w:rFonts w:eastAsia="Arial" w:cs="Arial"/>
                <w:szCs w:val="24"/>
              </w:rPr>
              <w:t>wąskich specjalnościach</w:t>
            </w:r>
            <w:r>
              <w:rPr>
                <w:rFonts w:eastAsia="Arial" w:cs="Arial"/>
                <w:szCs w:val="24"/>
              </w:rPr>
              <w:t>.</w:t>
            </w:r>
          </w:p>
        </w:tc>
        <w:tc>
          <w:tcPr>
            <w:tcW w:w="4820" w:type="dxa"/>
          </w:tcPr>
          <w:p w14:paraId="35CD64B9" w14:textId="2A4725D4" w:rsidR="00FD4EA2" w:rsidRPr="004D2065" w:rsidRDefault="00FD4EA2" w:rsidP="001E378A">
            <w:pPr>
              <w:rPr>
                <w:rFonts w:eastAsia="Arial" w:cs="Arial"/>
                <w:szCs w:val="24"/>
              </w:rPr>
            </w:pPr>
            <w:r w:rsidRPr="004D2065">
              <w:rPr>
                <w:rFonts w:eastAsia="Arial" w:cs="Arial"/>
                <w:szCs w:val="24"/>
              </w:rPr>
              <w:t>Działania w</w:t>
            </w:r>
            <w:r>
              <w:rPr>
                <w:rFonts w:eastAsia="Arial" w:cs="Arial"/>
                <w:szCs w:val="24"/>
              </w:rPr>
              <w:t> </w:t>
            </w:r>
            <w:r w:rsidRPr="004D2065">
              <w:rPr>
                <w:rFonts w:eastAsia="Arial" w:cs="Arial"/>
                <w:szCs w:val="24"/>
              </w:rPr>
              <w:t>środowiskach eksperckich są konieczne ze względu na rozbudowywanie katalogu standardów wychodzących poza tradycyjne zagadnienia architektoniczne czy komunikacyjne.</w:t>
            </w:r>
          </w:p>
        </w:tc>
      </w:tr>
    </w:tbl>
    <w:p w14:paraId="0096996A" w14:textId="5465D1C8" w:rsidR="001C7BE5" w:rsidRPr="001C7BE5" w:rsidRDefault="001C7BE5" w:rsidP="006066A0">
      <w:pPr>
        <w:spacing w:before="240" w:after="120"/>
        <w:rPr>
          <w:b/>
          <w:bCs/>
        </w:rPr>
      </w:pPr>
      <w:bookmarkStart w:id="220" w:name="_Hlk133414698"/>
      <w:r w:rsidRPr="001C7BE5">
        <w:rPr>
          <w:b/>
          <w:bCs/>
        </w:rPr>
        <w:t>Działanie 37. Procedury bez barier</w:t>
      </w:r>
      <w:r w:rsidRPr="001C7BE5">
        <w:rPr>
          <w:b/>
          <w:bCs/>
        </w:rPr>
        <w:tab/>
      </w:r>
    </w:p>
    <w:p w14:paraId="7EB272D7" w14:textId="5E147111" w:rsidR="00FD4EA2" w:rsidRDefault="001C7BE5" w:rsidP="006066A0">
      <w:pPr>
        <w:spacing w:after="120"/>
        <w:rPr>
          <w:b/>
          <w:bCs/>
        </w:rPr>
      </w:pPr>
      <w:r w:rsidRPr="001C7BE5">
        <w:rPr>
          <w:b/>
          <w:bCs/>
        </w:rPr>
        <w:t>Koordynator: MFiPR</w:t>
      </w:r>
    </w:p>
    <w:tbl>
      <w:tblPr>
        <w:tblStyle w:val="Tabela-Siatka"/>
        <w:tblW w:w="14884" w:type="dxa"/>
        <w:tblInd w:w="137" w:type="dxa"/>
        <w:tblLayout w:type="fixed"/>
        <w:tblLook w:val="04A0" w:firstRow="1" w:lastRow="0" w:firstColumn="1" w:lastColumn="0" w:noHBand="0" w:noVBand="1"/>
      </w:tblPr>
      <w:tblGrid>
        <w:gridCol w:w="2835"/>
        <w:gridCol w:w="2693"/>
        <w:gridCol w:w="2268"/>
        <w:gridCol w:w="3261"/>
        <w:gridCol w:w="3827"/>
      </w:tblGrid>
      <w:tr w:rsidR="001C7BE5" w:rsidRPr="004D2065" w14:paraId="6FBB634E" w14:textId="77777777" w:rsidTr="00D373A8">
        <w:tc>
          <w:tcPr>
            <w:tcW w:w="2835" w:type="dxa"/>
            <w:shd w:val="clear" w:color="auto" w:fill="F2F2F2" w:themeFill="background1" w:themeFillShade="F2"/>
          </w:tcPr>
          <w:bookmarkEnd w:id="220"/>
          <w:p w14:paraId="3FBC3FEE" w14:textId="77777777" w:rsidR="001C7BE5" w:rsidRPr="004D2065" w:rsidRDefault="001C7BE5" w:rsidP="00C725F6">
            <w:pPr>
              <w:pStyle w:val="Nagwek4"/>
              <w:spacing w:before="0"/>
              <w:outlineLvl w:val="3"/>
              <w:rPr>
                <w:color w:val="000000"/>
              </w:rPr>
            </w:pPr>
            <w:r w:rsidRPr="004D2065">
              <w:t>Nazwa ryzyka</w:t>
            </w:r>
          </w:p>
        </w:tc>
        <w:tc>
          <w:tcPr>
            <w:tcW w:w="2693" w:type="dxa"/>
            <w:shd w:val="clear" w:color="auto" w:fill="F2F2F2" w:themeFill="background1" w:themeFillShade="F2"/>
          </w:tcPr>
          <w:p w14:paraId="33ED7337" w14:textId="77777777" w:rsidR="001C7BE5" w:rsidRPr="004D2065" w:rsidRDefault="001C7BE5" w:rsidP="00C725F6">
            <w:pPr>
              <w:pStyle w:val="Nagwek4"/>
              <w:spacing w:before="0"/>
              <w:outlineLvl w:val="3"/>
              <w:rPr>
                <w:color w:val="000000"/>
              </w:rPr>
            </w:pPr>
            <w:r w:rsidRPr="004D2065">
              <w:t>Potencjalny skutek</w:t>
            </w:r>
          </w:p>
        </w:tc>
        <w:tc>
          <w:tcPr>
            <w:tcW w:w="2268" w:type="dxa"/>
            <w:shd w:val="clear" w:color="auto" w:fill="F2F2F2" w:themeFill="background1" w:themeFillShade="F2"/>
          </w:tcPr>
          <w:p w14:paraId="3769D215" w14:textId="77777777" w:rsidR="001C7BE5" w:rsidRPr="004D2065" w:rsidRDefault="001C7BE5" w:rsidP="00C725F6">
            <w:pPr>
              <w:pStyle w:val="Nagwek4"/>
              <w:spacing w:before="0"/>
              <w:outlineLvl w:val="3"/>
              <w:rPr>
                <w:color w:val="000000"/>
              </w:rPr>
            </w:pPr>
            <w:r w:rsidRPr="004D2065">
              <w:t xml:space="preserve">Prawdopodobieństwo wystąpienia </w:t>
            </w:r>
            <w:r>
              <w:br/>
            </w:r>
            <w:r w:rsidRPr="004D2065">
              <w:t>(0-10)</w:t>
            </w:r>
          </w:p>
        </w:tc>
        <w:tc>
          <w:tcPr>
            <w:tcW w:w="3261" w:type="dxa"/>
            <w:shd w:val="clear" w:color="auto" w:fill="F2F2F2" w:themeFill="background1" w:themeFillShade="F2"/>
          </w:tcPr>
          <w:p w14:paraId="71AD45F2" w14:textId="77777777" w:rsidR="001C7BE5" w:rsidRPr="004D2065" w:rsidRDefault="001C7BE5" w:rsidP="00C725F6">
            <w:pPr>
              <w:pStyle w:val="Nagwek4"/>
              <w:spacing w:before="0"/>
              <w:outlineLvl w:val="3"/>
              <w:rPr>
                <w:color w:val="000000"/>
              </w:rPr>
            </w:pPr>
            <w:r w:rsidRPr="004D2065">
              <w:t>Reakcja na ryzyko</w:t>
            </w:r>
          </w:p>
        </w:tc>
        <w:tc>
          <w:tcPr>
            <w:tcW w:w="3827" w:type="dxa"/>
            <w:shd w:val="clear" w:color="auto" w:fill="F2F2F2" w:themeFill="background1" w:themeFillShade="F2"/>
          </w:tcPr>
          <w:p w14:paraId="1F613859" w14:textId="283B4898" w:rsidR="001C7BE5" w:rsidRPr="004D2065" w:rsidRDefault="001C7BE5" w:rsidP="00C725F6">
            <w:pPr>
              <w:pStyle w:val="Nagwek4"/>
              <w:spacing w:before="0"/>
              <w:outlineLvl w:val="3"/>
              <w:rPr>
                <w:color w:val="000000"/>
              </w:rPr>
            </w:pPr>
            <w:r w:rsidRPr="004D2065">
              <w:t xml:space="preserve">Komentarz / </w:t>
            </w:r>
            <w:r w:rsidR="00D30E6E">
              <w:t>u</w:t>
            </w:r>
            <w:r w:rsidRPr="004D2065">
              <w:t>wagi Koordynatora Programu (</w:t>
            </w:r>
            <w:r w:rsidR="00650729">
              <w:t>MFiPR</w:t>
            </w:r>
            <w:r w:rsidRPr="004D2065">
              <w:t xml:space="preserve">) </w:t>
            </w:r>
          </w:p>
        </w:tc>
      </w:tr>
      <w:tr w:rsidR="001C7BE5" w:rsidRPr="004D2065" w14:paraId="74B05246" w14:textId="77777777" w:rsidTr="00D373A8">
        <w:trPr>
          <w:trHeight w:val="918"/>
        </w:trPr>
        <w:tc>
          <w:tcPr>
            <w:tcW w:w="2835" w:type="dxa"/>
          </w:tcPr>
          <w:p w14:paraId="02DD914A" w14:textId="77777777" w:rsidR="001C7BE5" w:rsidRPr="004D2065" w:rsidRDefault="001C7BE5" w:rsidP="00C725F6">
            <w:r>
              <w:rPr>
                <w:rFonts w:eastAsia="Arial" w:cs="Arial"/>
                <w:szCs w:val="24"/>
              </w:rPr>
              <w:t>Brak zidentyfikowanych ryzyk.</w:t>
            </w:r>
          </w:p>
        </w:tc>
        <w:tc>
          <w:tcPr>
            <w:tcW w:w="2693" w:type="dxa"/>
          </w:tcPr>
          <w:p w14:paraId="091B715E" w14:textId="77777777" w:rsidR="001C7BE5" w:rsidRPr="004D2065" w:rsidRDefault="001C7BE5" w:rsidP="00C725F6">
            <w:pPr>
              <w:rPr>
                <w:rFonts w:eastAsia="Arial" w:cs="Arial"/>
                <w:color w:val="000000"/>
              </w:rPr>
            </w:pPr>
            <w:r w:rsidRPr="00555D11">
              <w:rPr>
                <w:rFonts w:eastAsia="Arial" w:cs="Arial"/>
                <w:szCs w:val="24"/>
              </w:rPr>
              <w:t>Brak zidentyfikowanych ryzyk.</w:t>
            </w:r>
          </w:p>
        </w:tc>
        <w:tc>
          <w:tcPr>
            <w:tcW w:w="2268" w:type="dxa"/>
            <w:shd w:val="clear" w:color="auto" w:fill="auto"/>
          </w:tcPr>
          <w:p w14:paraId="7CD8E070" w14:textId="77777777" w:rsidR="001C7BE5" w:rsidRPr="004D2065" w:rsidRDefault="001C7BE5" w:rsidP="00C725F6">
            <w:r w:rsidRPr="00555D11">
              <w:rPr>
                <w:rFonts w:eastAsia="Arial" w:cs="Arial"/>
                <w:szCs w:val="24"/>
              </w:rPr>
              <w:t>Brak zidentyfikowanych ryzyk.</w:t>
            </w:r>
          </w:p>
        </w:tc>
        <w:tc>
          <w:tcPr>
            <w:tcW w:w="3261" w:type="dxa"/>
          </w:tcPr>
          <w:p w14:paraId="27272FDA" w14:textId="77777777" w:rsidR="001C7BE5" w:rsidRPr="004D2065" w:rsidRDefault="001C7BE5" w:rsidP="00C725F6">
            <w:r w:rsidRPr="724F3EEF">
              <w:rPr>
                <w:rFonts w:eastAsia="Arial" w:cs="Arial"/>
                <w:color w:val="000000" w:themeColor="text1"/>
              </w:rPr>
              <w:t>n/d</w:t>
            </w:r>
          </w:p>
        </w:tc>
        <w:tc>
          <w:tcPr>
            <w:tcW w:w="3827" w:type="dxa"/>
          </w:tcPr>
          <w:p w14:paraId="25637C9D" w14:textId="77777777" w:rsidR="001C7BE5" w:rsidRPr="004D2065" w:rsidRDefault="001C7BE5" w:rsidP="00C725F6">
            <w:pPr>
              <w:rPr>
                <w:rFonts w:eastAsia="Arial" w:cs="Arial"/>
                <w:color w:val="000000"/>
              </w:rPr>
            </w:pPr>
            <w:r w:rsidRPr="724F3EEF">
              <w:rPr>
                <w:rFonts w:eastAsia="Arial" w:cs="Arial"/>
                <w:color w:val="000000" w:themeColor="text1"/>
              </w:rPr>
              <w:t>n/d</w:t>
            </w:r>
          </w:p>
        </w:tc>
      </w:tr>
    </w:tbl>
    <w:p w14:paraId="51428B84" w14:textId="11E23F07" w:rsidR="001C7BE5" w:rsidRDefault="001C7BE5">
      <w:pPr>
        <w:rPr>
          <w:b/>
          <w:bCs/>
        </w:rPr>
      </w:pPr>
    </w:p>
    <w:p w14:paraId="5D6D11EF" w14:textId="77777777" w:rsidR="0048379C" w:rsidRDefault="0048379C" w:rsidP="006066A0">
      <w:pPr>
        <w:spacing w:before="240" w:after="120"/>
        <w:rPr>
          <w:b/>
          <w:bCs/>
        </w:rPr>
        <w:sectPr w:rsidR="0048379C" w:rsidSect="001B5590">
          <w:pgSz w:w="16838" w:h="11906" w:orient="landscape"/>
          <w:pgMar w:top="1418" w:right="395" w:bottom="1418" w:left="1418" w:header="0" w:footer="709" w:gutter="0"/>
          <w:cols w:space="708"/>
          <w:formProt w:val="0"/>
          <w:titlePg/>
          <w:docGrid w:linePitch="360" w:charSpace="4096"/>
        </w:sectPr>
      </w:pPr>
    </w:p>
    <w:p w14:paraId="7262C8CB" w14:textId="107B18A4" w:rsidR="001C7BE5" w:rsidRPr="001C7BE5" w:rsidRDefault="001C7BE5" w:rsidP="006066A0">
      <w:pPr>
        <w:spacing w:before="240" w:after="120"/>
        <w:rPr>
          <w:b/>
          <w:bCs/>
        </w:rPr>
      </w:pPr>
      <w:r w:rsidRPr="001C7BE5">
        <w:rPr>
          <w:b/>
          <w:bCs/>
        </w:rPr>
        <w:lastRenderedPageBreak/>
        <w:t>Działanie 3</w:t>
      </w:r>
      <w:r>
        <w:rPr>
          <w:b/>
          <w:bCs/>
        </w:rPr>
        <w:t xml:space="preserve">8. </w:t>
      </w:r>
      <w:r w:rsidRPr="001C7BE5">
        <w:rPr>
          <w:b/>
          <w:bCs/>
        </w:rPr>
        <w:t>Współpraca na rzecz dostępności</w:t>
      </w:r>
    </w:p>
    <w:p w14:paraId="0C90B61F" w14:textId="3B095051" w:rsidR="00FD4EA2" w:rsidRPr="00147171" w:rsidRDefault="001C7BE5" w:rsidP="006066A0">
      <w:pPr>
        <w:spacing w:after="120"/>
        <w:rPr>
          <w:b/>
          <w:bCs/>
        </w:rPr>
      </w:pPr>
      <w:r w:rsidRPr="001C7BE5">
        <w:rPr>
          <w:b/>
          <w:bCs/>
        </w:rPr>
        <w:t>Koordynator: MFiPR</w:t>
      </w:r>
    </w:p>
    <w:tbl>
      <w:tblPr>
        <w:tblStyle w:val="Tabela-Siatka"/>
        <w:tblW w:w="14742" w:type="dxa"/>
        <w:tblInd w:w="-5" w:type="dxa"/>
        <w:tblLayout w:type="fixed"/>
        <w:tblLook w:val="04A0" w:firstRow="1" w:lastRow="0" w:firstColumn="1" w:lastColumn="0" w:noHBand="0" w:noVBand="1"/>
      </w:tblPr>
      <w:tblGrid>
        <w:gridCol w:w="1985"/>
        <w:gridCol w:w="2835"/>
        <w:gridCol w:w="1701"/>
        <w:gridCol w:w="2977"/>
        <w:gridCol w:w="5244"/>
      </w:tblGrid>
      <w:tr w:rsidR="00147171" w:rsidRPr="00341F6E" w14:paraId="24B3DB3F" w14:textId="77777777" w:rsidTr="002D4199">
        <w:trPr>
          <w:trHeight w:val="1360"/>
        </w:trPr>
        <w:tc>
          <w:tcPr>
            <w:tcW w:w="1985" w:type="dxa"/>
            <w:shd w:val="clear" w:color="auto" w:fill="F2F2F2" w:themeFill="background1" w:themeFillShade="F2"/>
          </w:tcPr>
          <w:p w14:paraId="707A216E" w14:textId="0EB0CCC3" w:rsidR="00147171" w:rsidRPr="004D2065" w:rsidRDefault="00147171" w:rsidP="00147171">
            <w:pPr>
              <w:pStyle w:val="Nagwek4"/>
              <w:spacing w:before="0"/>
              <w:outlineLvl w:val="3"/>
              <w:rPr>
                <w:rFonts w:eastAsia="Arial" w:cs="Arial"/>
                <w:szCs w:val="24"/>
              </w:rPr>
            </w:pPr>
            <w:r w:rsidRPr="004D2065">
              <w:t>Nazwa ryzyka</w:t>
            </w:r>
          </w:p>
        </w:tc>
        <w:tc>
          <w:tcPr>
            <w:tcW w:w="2835" w:type="dxa"/>
            <w:shd w:val="clear" w:color="auto" w:fill="F2F2F2" w:themeFill="background1" w:themeFillShade="F2"/>
          </w:tcPr>
          <w:p w14:paraId="18617126" w14:textId="2FAC06F8" w:rsidR="00147171" w:rsidRDefault="00147171" w:rsidP="00147171">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6D3E7FC4" w14:textId="75941F6C" w:rsidR="00147171" w:rsidRPr="6EA1771E" w:rsidRDefault="00147171" w:rsidP="003C6545">
            <w:pPr>
              <w:pStyle w:val="Nagwek4"/>
              <w:spacing w:before="0" w:after="0"/>
              <w:outlineLvl w:val="3"/>
              <w:rPr>
                <w:rFonts w:eastAsia="Arial" w:cs="Arial"/>
              </w:rPr>
            </w:pPr>
            <w:r w:rsidRPr="004D2065">
              <w:t xml:space="preserve">Prawdopodobieństwo wystąpienia </w:t>
            </w:r>
            <w:r>
              <w:br/>
            </w:r>
            <w:r w:rsidRPr="004D2065">
              <w:t>(0-10)</w:t>
            </w:r>
          </w:p>
        </w:tc>
        <w:tc>
          <w:tcPr>
            <w:tcW w:w="2977" w:type="dxa"/>
            <w:shd w:val="clear" w:color="auto" w:fill="F2F2F2" w:themeFill="background1" w:themeFillShade="F2"/>
          </w:tcPr>
          <w:p w14:paraId="11B86E8D" w14:textId="4E866F70" w:rsidR="00147171" w:rsidRPr="6EA1771E" w:rsidRDefault="00147171" w:rsidP="00147171">
            <w:pPr>
              <w:pStyle w:val="Nagwek4"/>
              <w:spacing w:before="0"/>
              <w:outlineLvl w:val="3"/>
              <w:rPr>
                <w:rFonts w:eastAsia="Arial" w:cs="Arial"/>
              </w:rPr>
            </w:pPr>
            <w:r w:rsidRPr="004D2065">
              <w:t>Reakcja na ryzyko</w:t>
            </w:r>
          </w:p>
        </w:tc>
        <w:tc>
          <w:tcPr>
            <w:tcW w:w="5244" w:type="dxa"/>
            <w:shd w:val="clear" w:color="auto" w:fill="F2F2F2" w:themeFill="background1" w:themeFillShade="F2"/>
          </w:tcPr>
          <w:p w14:paraId="6B75E3DF" w14:textId="055CB1F2" w:rsidR="00147171" w:rsidRPr="004D2065" w:rsidRDefault="00147171" w:rsidP="00147171">
            <w:pPr>
              <w:pStyle w:val="Nagwek4"/>
              <w:spacing w:before="0"/>
              <w:outlineLvl w:val="3"/>
              <w:rPr>
                <w:rFonts w:eastAsia="Arial" w:cs="Arial"/>
                <w:szCs w:val="24"/>
              </w:rPr>
            </w:pPr>
            <w:r w:rsidRPr="004D2065">
              <w:t xml:space="preserve">Komentarz / </w:t>
            </w:r>
            <w:r w:rsidR="00D30E6E">
              <w:t>u</w:t>
            </w:r>
            <w:r w:rsidRPr="004D2065">
              <w:t>wagi Koordynatora Programu (</w:t>
            </w:r>
            <w:r w:rsidR="00650729">
              <w:t>MFiPR</w:t>
            </w:r>
            <w:r w:rsidRPr="004D2065">
              <w:t xml:space="preserve">) </w:t>
            </w:r>
          </w:p>
        </w:tc>
      </w:tr>
      <w:tr w:rsidR="00147171" w:rsidRPr="00341F6E" w14:paraId="3CB27645" w14:textId="77777777" w:rsidTr="002D4199">
        <w:trPr>
          <w:trHeight w:val="1963"/>
        </w:trPr>
        <w:tc>
          <w:tcPr>
            <w:tcW w:w="1985" w:type="dxa"/>
          </w:tcPr>
          <w:p w14:paraId="17BCA789" w14:textId="15568D10" w:rsidR="00147171" w:rsidRPr="004D2065" w:rsidRDefault="3FD03373" w:rsidP="56E5A348">
            <w:pPr>
              <w:spacing w:after="0"/>
            </w:pPr>
            <w:r w:rsidRPr="008666FE">
              <w:rPr>
                <w:rFonts w:eastAsia="Arial" w:cs="Arial"/>
              </w:rPr>
              <w:t>Słabnące zainteresowanie</w:t>
            </w:r>
            <w:r w:rsidR="00051B7B">
              <w:rPr>
                <w:rFonts w:eastAsia="Arial" w:cs="Arial"/>
              </w:rPr>
              <w:t xml:space="preserve"> </w:t>
            </w:r>
            <w:r w:rsidRPr="008666FE">
              <w:rPr>
                <w:rFonts w:eastAsia="Arial" w:cs="Arial"/>
              </w:rPr>
              <w:t>koordynatorów</w:t>
            </w:r>
            <w:r w:rsidR="347ABD7C" w:rsidRPr="008666FE">
              <w:rPr>
                <w:rFonts w:eastAsia="Arial" w:cs="Arial"/>
              </w:rPr>
              <w:t xml:space="preserve"> dostępności</w:t>
            </w:r>
            <w:r w:rsidRPr="008666FE">
              <w:rPr>
                <w:rFonts w:eastAsia="Arial" w:cs="Arial"/>
              </w:rPr>
              <w:t xml:space="preserve"> </w:t>
            </w:r>
            <w:r w:rsidR="26574F06" w:rsidRPr="008666FE">
              <w:rPr>
                <w:rFonts w:eastAsia="Arial" w:cs="Arial"/>
              </w:rPr>
              <w:t xml:space="preserve">współpracą </w:t>
            </w:r>
            <w:r w:rsidRPr="008666FE">
              <w:rPr>
                <w:rFonts w:eastAsia="Arial" w:cs="Arial"/>
              </w:rPr>
              <w:t xml:space="preserve">z </w:t>
            </w:r>
            <w:r w:rsidR="228F2495" w:rsidRPr="008666FE">
              <w:rPr>
                <w:rFonts w:eastAsia="Arial" w:cs="Arial"/>
              </w:rPr>
              <w:t>MFiPR</w:t>
            </w:r>
            <w:r w:rsidRPr="008666FE">
              <w:rPr>
                <w:rFonts w:eastAsia="Arial" w:cs="Arial"/>
              </w:rPr>
              <w:t>.</w:t>
            </w:r>
          </w:p>
        </w:tc>
        <w:tc>
          <w:tcPr>
            <w:tcW w:w="2835" w:type="dxa"/>
          </w:tcPr>
          <w:p w14:paraId="3B74021F" w14:textId="2C9E9652" w:rsidR="00147171" w:rsidRPr="004D2065" w:rsidRDefault="76072241" w:rsidP="003C6545">
            <w:pPr>
              <w:spacing w:after="0"/>
              <w:rPr>
                <w:rFonts w:eastAsia="Arial" w:cs="Arial"/>
              </w:rPr>
            </w:pPr>
            <w:r w:rsidRPr="56E5A348">
              <w:rPr>
                <w:rFonts w:eastAsia="Arial" w:cs="Arial"/>
              </w:rPr>
              <w:t>Utrwalający się niski prestiż funkcji koordynatora dostępności ze względu na brak działań wzmacniających</w:t>
            </w:r>
          </w:p>
        </w:tc>
        <w:tc>
          <w:tcPr>
            <w:tcW w:w="1701" w:type="dxa"/>
            <w:shd w:val="clear" w:color="auto" w:fill="auto"/>
          </w:tcPr>
          <w:p w14:paraId="6C822072" w14:textId="1BAED602" w:rsidR="00147171" w:rsidRPr="004D2065" w:rsidRDefault="00147171" w:rsidP="6EA1771E">
            <w:pPr>
              <w:rPr>
                <w:rFonts w:eastAsia="Arial" w:cs="Arial"/>
              </w:rPr>
            </w:pPr>
            <w:r w:rsidRPr="6EA1771E">
              <w:rPr>
                <w:rFonts w:eastAsia="Arial" w:cs="Arial"/>
              </w:rPr>
              <w:t>5</w:t>
            </w:r>
          </w:p>
        </w:tc>
        <w:tc>
          <w:tcPr>
            <w:tcW w:w="2977" w:type="dxa"/>
          </w:tcPr>
          <w:p w14:paraId="5723B6AA" w14:textId="19990DA5" w:rsidR="00147171" w:rsidRPr="004D2065" w:rsidRDefault="545860F4" w:rsidP="56E5A348">
            <w:pPr>
              <w:spacing w:after="0"/>
              <w:rPr>
                <w:rFonts w:eastAsia="Arial" w:cs="Arial"/>
              </w:rPr>
            </w:pPr>
            <w:r w:rsidRPr="56E5A348">
              <w:rPr>
                <w:rFonts w:eastAsia="Arial" w:cs="Arial"/>
              </w:rPr>
              <w:t>Systematyczny kontakt z koordynatorami szczebla regionalnego i lokalnego. Organizacja wydarzeń</w:t>
            </w:r>
            <w:r w:rsidR="6509FABD" w:rsidRPr="56E5A348">
              <w:rPr>
                <w:rFonts w:eastAsia="Arial" w:cs="Arial"/>
              </w:rPr>
              <w:t xml:space="preserve"> z przestrzenią do wymiany wiedzy i doświadczeń.</w:t>
            </w:r>
          </w:p>
        </w:tc>
        <w:tc>
          <w:tcPr>
            <w:tcW w:w="5244" w:type="dxa"/>
          </w:tcPr>
          <w:p w14:paraId="10237E56" w14:textId="50234E04" w:rsidR="00147171" w:rsidRPr="004D2065" w:rsidRDefault="5D31C716" w:rsidP="001E378A">
            <w:pPr>
              <w:rPr>
                <w:rFonts w:eastAsia="Arial" w:cs="Arial"/>
              </w:rPr>
            </w:pPr>
            <w:r w:rsidRPr="62B94387">
              <w:rPr>
                <w:rFonts w:eastAsia="Arial" w:cs="Arial"/>
              </w:rPr>
              <w:t xml:space="preserve">Ryzyko </w:t>
            </w:r>
            <w:r w:rsidR="45B50B7B" w:rsidRPr="62B94387">
              <w:rPr>
                <w:rFonts w:eastAsia="Arial" w:cs="Arial"/>
              </w:rPr>
              <w:t>częściowo w</w:t>
            </w:r>
            <w:r w:rsidRPr="62B94387">
              <w:rPr>
                <w:rFonts w:eastAsia="Arial" w:cs="Arial"/>
              </w:rPr>
              <w:t>ystąpiło.</w:t>
            </w:r>
            <w:r w:rsidR="2D41D26E" w:rsidRPr="62B94387">
              <w:rPr>
                <w:rFonts w:eastAsia="Arial" w:cs="Arial"/>
              </w:rPr>
              <w:t xml:space="preserve"> Podjęto środki zaradcze w miarę możliwości wynikających z obecnego brzmienia U</w:t>
            </w:r>
            <w:r w:rsidR="00493377">
              <w:rPr>
                <w:rFonts w:eastAsia="Arial" w:cs="Arial"/>
              </w:rPr>
              <w:t>Z</w:t>
            </w:r>
            <w:r w:rsidR="2D41D26E" w:rsidRPr="62B94387">
              <w:rPr>
                <w:rFonts w:eastAsia="Arial" w:cs="Arial"/>
              </w:rPr>
              <w:t xml:space="preserve">D. </w:t>
            </w:r>
          </w:p>
        </w:tc>
      </w:tr>
      <w:tr w:rsidR="00147171" w:rsidRPr="00341F6E" w14:paraId="7347AF93" w14:textId="77777777" w:rsidTr="002D4199">
        <w:tc>
          <w:tcPr>
            <w:tcW w:w="1985" w:type="dxa"/>
          </w:tcPr>
          <w:p w14:paraId="7CDE3F90" w14:textId="7E9A5912" w:rsidR="00147171" w:rsidRPr="004D2065" w:rsidRDefault="00147171" w:rsidP="001E378A">
            <w:pPr>
              <w:rPr>
                <w:rFonts w:eastAsia="Arial" w:cs="Arial"/>
                <w:szCs w:val="24"/>
              </w:rPr>
            </w:pPr>
            <w:r w:rsidRPr="004D2065">
              <w:rPr>
                <w:rFonts w:eastAsia="Arial" w:cs="Arial"/>
                <w:szCs w:val="24"/>
              </w:rPr>
              <w:t>Słabnące zainteresowanie nowych podmiotów przystąpieniem do Partnerstwa na rzecz dostępności</w:t>
            </w:r>
            <w:r>
              <w:rPr>
                <w:rFonts w:eastAsia="Arial" w:cs="Arial"/>
                <w:szCs w:val="24"/>
              </w:rPr>
              <w:t>.</w:t>
            </w:r>
          </w:p>
        </w:tc>
        <w:tc>
          <w:tcPr>
            <w:tcW w:w="2835" w:type="dxa"/>
          </w:tcPr>
          <w:p w14:paraId="75397A5C" w14:textId="006E2F8E" w:rsidR="00147171" w:rsidRPr="004D2065" w:rsidRDefault="00147171" w:rsidP="001E378A">
            <w:pPr>
              <w:rPr>
                <w:rFonts w:eastAsia="Arial" w:cs="Arial"/>
                <w:szCs w:val="24"/>
              </w:rPr>
            </w:pPr>
            <w:r w:rsidRPr="004D2065">
              <w:rPr>
                <w:rFonts w:eastAsia="Arial" w:cs="Arial"/>
                <w:szCs w:val="24"/>
              </w:rPr>
              <w:t>Zmniejszenie poziomu zaangażowania podmiotów w</w:t>
            </w:r>
            <w:r>
              <w:rPr>
                <w:rFonts w:eastAsia="Arial" w:cs="Arial"/>
                <w:szCs w:val="24"/>
              </w:rPr>
              <w:t> </w:t>
            </w:r>
            <w:r w:rsidRPr="004D2065">
              <w:rPr>
                <w:rFonts w:eastAsia="Arial" w:cs="Arial"/>
                <w:szCs w:val="24"/>
              </w:rPr>
              <w:t xml:space="preserve">realizację działań oddolnych </w:t>
            </w:r>
            <w:r w:rsidRPr="00642143">
              <w:t>i</w:t>
            </w:r>
            <w:r>
              <w:t> </w:t>
            </w:r>
            <w:r w:rsidRPr="00642143">
              <w:t>komunikowanie</w:t>
            </w:r>
            <w:r w:rsidRPr="004D2065">
              <w:rPr>
                <w:rFonts w:eastAsia="Arial" w:cs="Arial"/>
                <w:szCs w:val="24"/>
              </w:rPr>
              <w:t xml:space="preserve"> o</w:t>
            </w:r>
            <w:r>
              <w:rPr>
                <w:rFonts w:eastAsia="Arial" w:cs="Arial"/>
                <w:szCs w:val="24"/>
              </w:rPr>
              <w:t> </w:t>
            </w:r>
            <w:r w:rsidRPr="004D2065">
              <w:rPr>
                <w:rFonts w:eastAsia="Arial" w:cs="Arial"/>
                <w:szCs w:val="24"/>
              </w:rPr>
              <w:t>tych działania. Ograniczenie wiedzy o</w:t>
            </w:r>
            <w:r>
              <w:rPr>
                <w:rFonts w:eastAsia="Arial" w:cs="Arial"/>
                <w:szCs w:val="24"/>
              </w:rPr>
              <w:t> </w:t>
            </w:r>
            <w:r w:rsidRPr="004D2065">
              <w:rPr>
                <w:rFonts w:eastAsia="Arial" w:cs="Arial"/>
                <w:szCs w:val="24"/>
              </w:rPr>
              <w:t xml:space="preserve">projektach </w:t>
            </w:r>
            <w:r>
              <w:rPr>
                <w:rFonts w:eastAsia="Arial" w:cs="Arial"/>
                <w:szCs w:val="24"/>
              </w:rPr>
              <w:t>dot</w:t>
            </w:r>
            <w:r w:rsidR="000241E7">
              <w:rPr>
                <w:rFonts w:eastAsia="Arial" w:cs="Arial"/>
                <w:szCs w:val="24"/>
              </w:rPr>
              <w:t>yczących</w:t>
            </w:r>
            <w:r>
              <w:rPr>
                <w:rFonts w:eastAsia="Arial" w:cs="Arial"/>
                <w:szCs w:val="24"/>
              </w:rPr>
              <w:t xml:space="preserve"> </w:t>
            </w:r>
            <w:r w:rsidRPr="004D2065">
              <w:rPr>
                <w:rFonts w:eastAsia="Arial" w:cs="Arial"/>
                <w:szCs w:val="24"/>
              </w:rPr>
              <w:t>dostępności</w:t>
            </w:r>
            <w:r>
              <w:rPr>
                <w:rFonts w:eastAsia="Arial" w:cs="Arial"/>
                <w:szCs w:val="24"/>
              </w:rPr>
              <w:t xml:space="preserve"> </w:t>
            </w:r>
            <w:r w:rsidRPr="004D2065">
              <w:rPr>
                <w:rFonts w:eastAsia="Arial" w:cs="Arial"/>
                <w:szCs w:val="24"/>
              </w:rPr>
              <w:t>realizowanych przez podmioty z</w:t>
            </w:r>
            <w:r>
              <w:rPr>
                <w:rFonts w:eastAsia="Arial" w:cs="Arial"/>
                <w:szCs w:val="24"/>
              </w:rPr>
              <w:t> </w:t>
            </w:r>
            <w:r w:rsidRPr="004D2065">
              <w:rPr>
                <w:rFonts w:eastAsia="Arial" w:cs="Arial"/>
                <w:szCs w:val="24"/>
              </w:rPr>
              <w:t xml:space="preserve">różnych sektorów. </w:t>
            </w:r>
          </w:p>
        </w:tc>
        <w:tc>
          <w:tcPr>
            <w:tcW w:w="1701" w:type="dxa"/>
            <w:shd w:val="clear" w:color="auto" w:fill="auto"/>
          </w:tcPr>
          <w:p w14:paraId="39180FC9" w14:textId="77777777" w:rsidR="00147171" w:rsidRPr="004D2065" w:rsidRDefault="00147171" w:rsidP="001E378A">
            <w:pPr>
              <w:rPr>
                <w:rFonts w:eastAsia="Arial" w:cs="Arial"/>
                <w:szCs w:val="24"/>
              </w:rPr>
            </w:pPr>
            <w:r w:rsidRPr="004D2065">
              <w:rPr>
                <w:rFonts w:eastAsia="Arial" w:cs="Arial"/>
                <w:szCs w:val="24"/>
              </w:rPr>
              <w:t>8</w:t>
            </w:r>
          </w:p>
        </w:tc>
        <w:tc>
          <w:tcPr>
            <w:tcW w:w="2977" w:type="dxa"/>
          </w:tcPr>
          <w:p w14:paraId="6B226F4E" w14:textId="1C5E9F7D" w:rsidR="00147171" w:rsidRPr="004D2065" w:rsidRDefault="00147171" w:rsidP="001E378A">
            <w:pPr>
              <w:rPr>
                <w:rFonts w:eastAsia="Arial" w:cs="Arial"/>
                <w:szCs w:val="24"/>
              </w:rPr>
            </w:pPr>
            <w:r w:rsidRPr="004D2065">
              <w:rPr>
                <w:rFonts w:eastAsia="Arial" w:cs="Arial"/>
                <w:szCs w:val="24"/>
              </w:rPr>
              <w:t>Podejmowanie działań promocyjnych, upowszechniających nt. korzyści wynikających z</w:t>
            </w:r>
            <w:r>
              <w:rPr>
                <w:rFonts w:eastAsia="Arial" w:cs="Arial"/>
                <w:szCs w:val="24"/>
              </w:rPr>
              <w:t> </w:t>
            </w:r>
            <w:r w:rsidRPr="004D2065">
              <w:rPr>
                <w:rFonts w:eastAsia="Arial" w:cs="Arial"/>
                <w:szCs w:val="24"/>
              </w:rPr>
              <w:t>członkostwa w</w:t>
            </w:r>
            <w:r>
              <w:rPr>
                <w:rFonts w:eastAsia="Arial" w:cs="Arial"/>
                <w:szCs w:val="24"/>
              </w:rPr>
              <w:t> </w:t>
            </w:r>
            <w:r w:rsidRPr="004D2065">
              <w:rPr>
                <w:rFonts w:eastAsia="Arial" w:cs="Arial"/>
                <w:szCs w:val="24"/>
              </w:rPr>
              <w:t>Partnerstwie. Poszukiwanie nowych podmiotów zainteresowanych przystąpieniem do Partnerstwa. Zwiększenie intensywności współpracy z</w:t>
            </w:r>
            <w:r>
              <w:rPr>
                <w:rFonts w:eastAsia="Arial" w:cs="Arial"/>
                <w:szCs w:val="24"/>
              </w:rPr>
              <w:t> </w:t>
            </w:r>
            <w:r w:rsidRPr="004D2065">
              <w:rPr>
                <w:rFonts w:eastAsia="Arial" w:cs="Arial"/>
                <w:szCs w:val="24"/>
              </w:rPr>
              <w:t>aktualnymi sygnatariuszami.</w:t>
            </w:r>
          </w:p>
        </w:tc>
        <w:tc>
          <w:tcPr>
            <w:tcW w:w="5244" w:type="dxa"/>
          </w:tcPr>
          <w:p w14:paraId="2314E2A6" w14:textId="19F61396" w:rsidR="00147171" w:rsidRPr="004D2065" w:rsidRDefault="5AE5F2B5" w:rsidP="62B94387">
            <w:pPr>
              <w:rPr>
                <w:rFonts w:eastAsia="Arial" w:cs="Arial"/>
              </w:rPr>
            </w:pPr>
            <w:r w:rsidRPr="21355F74">
              <w:rPr>
                <w:rFonts w:eastAsia="Arial" w:cs="Arial"/>
              </w:rPr>
              <w:t xml:space="preserve">Ryzyko </w:t>
            </w:r>
            <w:r w:rsidR="3C6A8389" w:rsidRPr="21355F74">
              <w:rPr>
                <w:rFonts w:eastAsia="Arial" w:cs="Arial"/>
              </w:rPr>
              <w:t>zmalało</w:t>
            </w:r>
            <w:r w:rsidR="002D4199">
              <w:rPr>
                <w:rFonts w:eastAsia="Arial" w:cs="Arial"/>
              </w:rPr>
              <w:t xml:space="preserve">. </w:t>
            </w:r>
            <w:r w:rsidR="3C6A8389" w:rsidRPr="21355F74">
              <w:rPr>
                <w:rFonts w:eastAsia="Arial" w:cs="Arial"/>
              </w:rPr>
              <w:t xml:space="preserve">W 2023 r. do inicjatywy przystąpiło więcej </w:t>
            </w:r>
            <w:r w:rsidR="004E1B8C" w:rsidRPr="004E1B8C">
              <w:rPr>
                <w:rFonts w:eastAsia="Arial" w:cs="Arial"/>
              </w:rPr>
              <w:t xml:space="preserve">podmiotów </w:t>
            </w:r>
            <w:r w:rsidR="3C6A8389" w:rsidRPr="21355F74">
              <w:rPr>
                <w:rFonts w:eastAsia="Arial" w:cs="Arial"/>
              </w:rPr>
              <w:t>niż w 2022 r</w:t>
            </w:r>
            <w:r w:rsidR="004E1B8C">
              <w:rPr>
                <w:rFonts w:eastAsia="Arial" w:cs="Arial"/>
              </w:rPr>
              <w:t>.,</w:t>
            </w:r>
            <w:r w:rsidR="3C6A8389" w:rsidRPr="21355F74">
              <w:rPr>
                <w:rFonts w:eastAsia="Arial" w:cs="Arial"/>
              </w:rPr>
              <w:t xml:space="preserve"> </w:t>
            </w:r>
            <w:r w:rsidR="004E1B8C">
              <w:rPr>
                <w:rFonts w:eastAsia="Arial" w:cs="Arial"/>
              </w:rPr>
              <w:t xml:space="preserve">jednak </w:t>
            </w:r>
            <w:r w:rsidR="00F676B0">
              <w:rPr>
                <w:rFonts w:eastAsia="Arial" w:cs="Arial"/>
              </w:rPr>
              <w:t xml:space="preserve">za mało </w:t>
            </w:r>
            <w:r w:rsidR="3C6A8389" w:rsidRPr="21355F74">
              <w:rPr>
                <w:rFonts w:eastAsia="Arial" w:cs="Arial"/>
              </w:rPr>
              <w:t>w stosunku do oczekiwań.</w:t>
            </w:r>
            <w:r w:rsidR="008B4BAD">
              <w:rPr>
                <w:rFonts w:eastAsia="Arial" w:cs="Arial"/>
              </w:rPr>
              <w:t xml:space="preserve"> </w:t>
            </w:r>
            <w:r w:rsidRPr="21355F74">
              <w:rPr>
                <w:rFonts w:eastAsia="Arial" w:cs="Arial"/>
              </w:rPr>
              <w:t xml:space="preserve">Wprowadzenie </w:t>
            </w:r>
            <w:r w:rsidR="18227F36" w:rsidRPr="21355F74">
              <w:rPr>
                <w:rFonts w:eastAsia="Arial" w:cs="Arial"/>
              </w:rPr>
              <w:t xml:space="preserve">mniejszej </w:t>
            </w:r>
            <w:r w:rsidRPr="21355F74">
              <w:rPr>
                <w:rFonts w:eastAsia="Arial" w:cs="Arial"/>
              </w:rPr>
              <w:t xml:space="preserve">częstotliwości spotkań Partnerstwa spowodowało większe zainteresowanie partnerów dzieleniem się swoimi doświadczeniami </w:t>
            </w:r>
            <w:r>
              <w:t>i informacjami</w:t>
            </w:r>
            <w:r w:rsidRPr="21355F74">
              <w:rPr>
                <w:rFonts w:eastAsia="Arial" w:cs="Arial"/>
              </w:rPr>
              <w:t xml:space="preserve"> o realizowanych inicjatywa</w:t>
            </w:r>
            <w:r w:rsidR="247596D2" w:rsidRPr="21355F74">
              <w:rPr>
                <w:rFonts w:eastAsia="Arial" w:cs="Arial"/>
              </w:rPr>
              <w:t>ch</w:t>
            </w:r>
            <w:r w:rsidRPr="21355F74">
              <w:rPr>
                <w:rFonts w:eastAsia="Arial" w:cs="Arial"/>
              </w:rPr>
              <w:t xml:space="preserve">. </w:t>
            </w:r>
            <w:r w:rsidR="006F345B">
              <w:rPr>
                <w:rFonts w:eastAsia="Arial" w:cs="Arial"/>
              </w:rPr>
              <w:t xml:space="preserve">Obecna </w:t>
            </w:r>
            <w:r w:rsidR="25CE5FB0" w:rsidRPr="21355F74">
              <w:rPr>
                <w:rFonts w:eastAsia="Arial" w:cs="Arial"/>
              </w:rPr>
              <w:t>formuła Partnerstwa okazuje się niewystarczająca dla sygnatariuszy, oczekują</w:t>
            </w:r>
            <w:r w:rsidR="006F345B">
              <w:rPr>
                <w:rFonts w:eastAsia="Arial" w:cs="Arial"/>
              </w:rPr>
              <w:t>cych</w:t>
            </w:r>
            <w:r w:rsidR="25CE5FB0" w:rsidRPr="21355F74">
              <w:rPr>
                <w:rFonts w:eastAsia="Arial" w:cs="Arial"/>
              </w:rPr>
              <w:t xml:space="preserve"> bardziej efektywnych form współpracy</w:t>
            </w:r>
            <w:r w:rsidR="00B4242A">
              <w:rPr>
                <w:rFonts w:eastAsia="Arial" w:cs="Arial"/>
              </w:rPr>
              <w:t>,</w:t>
            </w:r>
            <w:r w:rsidR="25CE5FB0" w:rsidRPr="21355F74">
              <w:rPr>
                <w:rFonts w:eastAsia="Arial" w:cs="Arial"/>
              </w:rPr>
              <w:t xml:space="preserve"> </w:t>
            </w:r>
            <w:r w:rsidR="006F345B">
              <w:rPr>
                <w:rFonts w:eastAsia="Arial" w:cs="Arial"/>
              </w:rPr>
              <w:t xml:space="preserve">nie tylko </w:t>
            </w:r>
            <w:r w:rsidR="25CE5FB0" w:rsidRPr="21355F74">
              <w:rPr>
                <w:rFonts w:eastAsia="Arial" w:cs="Arial"/>
              </w:rPr>
              <w:t xml:space="preserve">platformy wymiany informacji. </w:t>
            </w:r>
            <w:r w:rsidR="6EAFCC0E" w:rsidRPr="21355F74">
              <w:rPr>
                <w:rFonts w:eastAsia="Arial" w:cs="Arial"/>
              </w:rPr>
              <w:t xml:space="preserve">Konieczne </w:t>
            </w:r>
            <w:r w:rsidR="009D61C9">
              <w:rPr>
                <w:rFonts w:eastAsia="Arial" w:cs="Arial"/>
              </w:rPr>
              <w:t xml:space="preserve">jest </w:t>
            </w:r>
            <w:r w:rsidR="6EAFCC0E" w:rsidRPr="21355F74">
              <w:rPr>
                <w:rFonts w:eastAsia="Arial" w:cs="Arial"/>
              </w:rPr>
              <w:t xml:space="preserve">poszukiwanie nowej formuły zaangażowania - konieczny efekt zachęty. </w:t>
            </w:r>
          </w:p>
        </w:tc>
      </w:tr>
    </w:tbl>
    <w:p w14:paraId="2E79039F" w14:textId="3C8CAE04" w:rsidR="00147171" w:rsidRDefault="00C146B5" w:rsidP="006066A0">
      <w:pPr>
        <w:spacing w:before="240" w:after="120"/>
        <w:rPr>
          <w:rFonts w:cs="Arial"/>
          <w:b/>
          <w:bCs/>
        </w:rPr>
      </w:pPr>
      <w:bookmarkStart w:id="221" w:name="_Hlk133415152"/>
      <w:r w:rsidRPr="00C146B5">
        <w:rPr>
          <w:rFonts w:cs="Arial"/>
          <w:b/>
          <w:bCs/>
        </w:rPr>
        <w:lastRenderedPageBreak/>
        <w:t>Działanie 39. Zamówienia publiczne i inwestycje</w:t>
      </w:r>
    </w:p>
    <w:p w14:paraId="7BFC9F2C" w14:textId="18B77BE3" w:rsidR="00C146B5" w:rsidRPr="00C146B5" w:rsidRDefault="00C146B5" w:rsidP="006066A0">
      <w:pPr>
        <w:spacing w:before="240" w:after="120"/>
        <w:rPr>
          <w:b/>
          <w:bCs/>
        </w:rPr>
      </w:pPr>
      <w:r>
        <w:rPr>
          <w:rFonts w:cs="Arial"/>
          <w:b/>
          <w:bCs/>
        </w:rPr>
        <w:t xml:space="preserve">Koordynator: </w:t>
      </w:r>
      <w:bookmarkEnd w:id="221"/>
      <w:r>
        <w:rPr>
          <w:rFonts w:cs="Arial"/>
          <w:b/>
          <w:bCs/>
        </w:rPr>
        <w:t>UZP</w:t>
      </w:r>
    </w:p>
    <w:tbl>
      <w:tblPr>
        <w:tblStyle w:val="Tabela-Siatka"/>
        <w:tblW w:w="14600" w:type="dxa"/>
        <w:tblInd w:w="137" w:type="dxa"/>
        <w:tblLayout w:type="fixed"/>
        <w:tblLook w:val="04A0" w:firstRow="1" w:lastRow="0" w:firstColumn="1" w:lastColumn="0" w:noHBand="0" w:noVBand="1"/>
      </w:tblPr>
      <w:tblGrid>
        <w:gridCol w:w="2268"/>
        <w:gridCol w:w="2410"/>
        <w:gridCol w:w="2268"/>
        <w:gridCol w:w="4394"/>
        <w:gridCol w:w="3260"/>
      </w:tblGrid>
      <w:tr w:rsidR="009C4C6E" w:rsidRPr="004D2065" w14:paraId="17E71EF4" w14:textId="77777777" w:rsidTr="00070018">
        <w:trPr>
          <w:trHeight w:val="835"/>
        </w:trPr>
        <w:tc>
          <w:tcPr>
            <w:tcW w:w="2268" w:type="dxa"/>
            <w:shd w:val="clear" w:color="auto" w:fill="F2F2F2" w:themeFill="background1" w:themeFillShade="F2"/>
          </w:tcPr>
          <w:p w14:paraId="451BD588" w14:textId="77777777" w:rsidR="009C4C6E" w:rsidRPr="004D2065" w:rsidRDefault="009C4C6E" w:rsidP="00C725F6">
            <w:pPr>
              <w:pStyle w:val="Nagwek4"/>
              <w:spacing w:before="0"/>
              <w:outlineLvl w:val="3"/>
              <w:rPr>
                <w:color w:val="000000"/>
              </w:rPr>
            </w:pPr>
            <w:bookmarkStart w:id="222" w:name="_Hlk133415304"/>
            <w:r w:rsidRPr="004D2065">
              <w:t>Nazwa ryzyka</w:t>
            </w:r>
          </w:p>
        </w:tc>
        <w:tc>
          <w:tcPr>
            <w:tcW w:w="2410" w:type="dxa"/>
            <w:shd w:val="clear" w:color="auto" w:fill="F2F2F2" w:themeFill="background1" w:themeFillShade="F2"/>
          </w:tcPr>
          <w:p w14:paraId="57DBA011" w14:textId="77777777" w:rsidR="009C4C6E" w:rsidRPr="004D2065" w:rsidRDefault="009C4C6E" w:rsidP="00C725F6">
            <w:pPr>
              <w:pStyle w:val="Nagwek4"/>
              <w:spacing w:before="0"/>
              <w:outlineLvl w:val="3"/>
              <w:rPr>
                <w:color w:val="000000"/>
              </w:rPr>
            </w:pPr>
            <w:r w:rsidRPr="004D2065">
              <w:t>Potencjalny skutek</w:t>
            </w:r>
          </w:p>
        </w:tc>
        <w:tc>
          <w:tcPr>
            <w:tcW w:w="2268" w:type="dxa"/>
            <w:shd w:val="clear" w:color="auto" w:fill="F2F2F2" w:themeFill="background1" w:themeFillShade="F2"/>
          </w:tcPr>
          <w:p w14:paraId="1F9887F7" w14:textId="77777777" w:rsidR="009C4C6E" w:rsidRPr="004D2065" w:rsidRDefault="009C4C6E" w:rsidP="00070018">
            <w:pPr>
              <w:pStyle w:val="Nagwek4"/>
              <w:spacing w:before="0" w:after="0"/>
              <w:outlineLvl w:val="3"/>
              <w:rPr>
                <w:color w:val="000000"/>
              </w:rPr>
            </w:pPr>
            <w:r w:rsidRPr="004D2065">
              <w:t xml:space="preserve">Prawdopodobieństwo wystąpienia </w:t>
            </w:r>
            <w:r>
              <w:br/>
            </w:r>
            <w:r w:rsidRPr="004D2065">
              <w:t>(0-10)</w:t>
            </w:r>
          </w:p>
        </w:tc>
        <w:tc>
          <w:tcPr>
            <w:tcW w:w="4394" w:type="dxa"/>
            <w:shd w:val="clear" w:color="auto" w:fill="F2F2F2" w:themeFill="background1" w:themeFillShade="F2"/>
          </w:tcPr>
          <w:p w14:paraId="39A4D5C3" w14:textId="77777777" w:rsidR="009C4C6E" w:rsidRPr="004D2065" w:rsidRDefault="009C4C6E" w:rsidP="00C725F6">
            <w:pPr>
              <w:pStyle w:val="Nagwek4"/>
              <w:spacing w:before="0"/>
              <w:outlineLvl w:val="3"/>
              <w:rPr>
                <w:color w:val="000000"/>
              </w:rPr>
            </w:pPr>
            <w:r w:rsidRPr="004D2065">
              <w:t>Reakcja na ryzyko</w:t>
            </w:r>
          </w:p>
        </w:tc>
        <w:tc>
          <w:tcPr>
            <w:tcW w:w="3260" w:type="dxa"/>
            <w:shd w:val="clear" w:color="auto" w:fill="F2F2F2" w:themeFill="background1" w:themeFillShade="F2"/>
          </w:tcPr>
          <w:p w14:paraId="03A97B2D" w14:textId="7574E161" w:rsidR="009C4C6E" w:rsidRPr="004D2065" w:rsidRDefault="009C4C6E" w:rsidP="00070018">
            <w:pPr>
              <w:pStyle w:val="Nagwek4"/>
              <w:spacing w:before="0" w:after="0"/>
              <w:outlineLvl w:val="3"/>
              <w:rPr>
                <w:color w:val="000000"/>
              </w:rPr>
            </w:pPr>
            <w:r w:rsidRPr="004D2065">
              <w:t xml:space="preserve">Komentarz / </w:t>
            </w:r>
            <w:r w:rsidR="00D30E6E">
              <w:t>u</w:t>
            </w:r>
            <w:r w:rsidRPr="004D2065">
              <w:t>wagi Koordynatora Programu (</w:t>
            </w:r>
            <w:r w:rsidR="00650729">
              <w:t>MFiPR</w:t>
            </w:r>
            <w:r w:rsidRPr="004D2065">
              <w:t xml:space="preserve">) </w:t>
            </w:r>
          </w:p>
        </w:tc>
      </w:tr>
      <w:tr w:rsidR="009C4C6E" w:rsidRPr="004D2065" w14:paraId="78AEA8BA" w14:textId="77777777" w:rsidTr="00070018">
        <w:trPr>
          <w:trHeight w:val="918"/>
        </w:trPr>
        <w:tc>
          <w:tcPr>
            <w:tcW w:w="2268" w:type="dxa"/>
          </w:tcPr>
          <w:p w14:paraId="189B338F" w14:textId="77777777" w:rsidR="009C4C6E" w:rsidRPr="004D2065" w:rsidRDefault="009C4C6E" w:rsidP="00C725F6">
            <w:r>
              <w:rPr>
                <w:rFonts w:eastAsia="Arial" w:cs="Arial"/>
                <w:szCs w:val="24"/>
              </w:rPr>
              <w:t>Brak zidentyfikowanych ryzyk.</w:t>
            </w:r>
          </w:p>
        </w:tc>
        <w:tc>
          <w:tcPr>
            <w:tcW w:w="2410" w:type="dxa"/>
          </w:tcPr>
          <w:p w14:paraId="1515C247" w14:textId="77777777" w:rsidR="009C4C6E" w:rsidRPr="004D2065" w:rsidRDefault="009C4C6E" w:rsidP="00C725F6">
            <w:pPr>
              <w:rPr>
                <w:rFonts w:eastAsia="Arial" w:cs="Arial"/>
                <w:color w:val="000000"/>
              </w:rPr>
            </w:pPr>
            <w:r w:rsidRPr="00555D11">
              <w:rPr>
                <w:rFonts w:eastAsia="Arial" w:cs="Arial"/>
                <w:szCs w:val="24"/>
              </w:rPr>
              <w:t>Brak zidentyfikowanych ryzyk.</w:t>
            </w:r>
          </w:p>
        </w:tc>
        <w:tc>
          <w:tcPr>
            <w:tcW w:w="2268" w:type="dxa"/>
            <w:shd w:val="clear" w:color="auto" w:fill="auto"/>
          </w:tcPr>
          <w:p w14:paraId="7ECAE2A6" w14:textId="77777777" w:rsidR="009C4C6E" w:rsidRPr="004D2065" w:rsidRDefault="009C4C6E" w:rsidP="00C725F6">
            <w:r w:rsidRPr="00555D11">
              <w:rPr>
                <w:rFonts w:eastAsia="Arial" w:cs="Arial"/>
                <w:szCs w:val="24"/>
              </w:rPr>
              <w:t>Brak zidentyfikowanych ryzyk.</w:t>
            </w:r>
          </w:p>
        </w:tc>
        <w:tc>
          <w:tcPr>
            <w:tcW w:w="4394" w:type="dxa"/>
          </w:tcPr>
          <w:p w14:paraId="4865F7BC" w14:textId="77777777" w:rsidR="009C4C6E" w:rsidRPr="004D2065" w:rsidRDefault="009C4C6E" w:rsidP="00C725F6">
            <w:r w:rsidRPr="724F3EEF">
              <w:rPr>
                <w:rFonts w:eastAsia="Arial" w:cs="Arial"/>
                <w:color w:val="000000" w:themeColor="text1"/>
              </w:rPr>
              <w:t>n/d</w:t>
            </w:r>
          </w:p>
        </w:tc>
        <w:tc>
          <w:tcPr>
            <w:tcW w:w="3260" w:type="dxa"/>
          </w:tcPr>
          <w:p w14:paraId="0ADDC3D6" w14:textId="77777777" w:rsidR="009C4C6E" w:rsidRPr="004D2065" w:rsidRDefault="009C4C6E" w:rsidP="00C725F6">
            <w:pPr>
              <w:rPr>
                <w:rFonts w:eastAsia="Arial" w:cs="Arial"/>
                <w:color w:val="000000"/>
              </w:rPr>
            </w:pPr>
            <w:r w:rsidRPr="724F3EEF">
              <w:rPr>
                <w:rFonts w:eastAsia="Arial" w:cs="Arial"/>
                <w:color w:val="000000" w:themeColor="text1"/>
              </w:rPr>
              <w:t>n/d</w:t>
            </w:r>
          </w:p>
        </w:tc>
      </w:tr>
    </w:tbl>
    <w:p w14:paraId="1F344EE2" w14:textId="77777777" w:rsidR="00070018" w:rsidRDefault="00070018" w:rsidP="00070018">
      <w:pPr>
        <w:spacing w:before="240" w:after="120"/>
        <w:rPr>
          <w:rFonts w:cs="Arial"/>
          <w:b/>
          <w:bCs/>
        </w:rPr>
      </w:pPr>
      <w:bookmarkStart w:id="223" w:name="_Hlk133415257"/>
      <w:bookmarkEnd w:id="222"/>
      <w:r w:rsidRPr="00C146B5">
        <w:rPr>
          <w:rFonts w:cs="Arial"/>
          <w:b/>
          <w:bCs/>
        </w:rPr>
        <w:t xml:space="preserve">Działanie </w:t>
      </w:r>
      <w:r w:rsidRPr="007F45A3">
        <w:rPr>
          <w:rFonts w:cs="Arial"/>
          <w:b/>
          <w:bCs/>
        </w:rPr>
        <w:t>40. Certyfikacja na rzecz dostępności</w:t>
      </w:r>
    </w:p>
    <w:p w14:paraId="34C2FAC3" w14:textId="77777777" w:rsidR="00070018" w:rsidRDefault="00070018" w:rsidP="00070018">
      <w:pPr>
        <w:spacing w:after="120"/>
      </w:pPr>
      <w:r>
        <w:rPr>
          <w:rFonts w:cs="Arial"/>
          <w:b/>
          <w:bCs/>
        </w:rPr>
        <w:t>Koordynator: MFiPR</w:t>
      </w:r>
    </w:p>
    <w:tbl>
      <w:tblPr>
        <w:tblStyle w:val="Tabela-Siatka"/>
        <w:tblW w:w="14600" w:type="dxa"/>
        <w:tblInd w:w="137" w:type="dxa"/>
        <w:tblLayout w:type="fixed"/>
        <w:tblLook w:val="04A0" w:firstRow="1" w:lastRow="0" w:firstColumn="1" w:lastColumn="0" w:noHBand="0" w:noVBand="1"/>
      </w:tblPr>
      <w:tblGrid>
        <w:gridCol w:w="2268"/>
        <w:gridCol w:w="2410"/>
        <w:gridCol w:w="2268"/>
        <w:gridCol w:w="4394"/>
        <w:gridCol w:w="3260"/>
      </w:tblGrid>
      <w:tr w:rsidR="00070018" w:rsidRPr="00341F6E" w14:paraId="03A80D3E" w14:textId="77777777" w:rsidTr="00070018">
        <w:tc>
          <w:tcPr>
            <w:tcW w:w="2268" w:type="dxa"/>
            <w:shd w:val="clear" w:color="auto" w:fill="F2F2F2" w:themeFill="background1" w:themeFillShade="F2"/>
          </w:tcPr>
          <w:p w14:paraId="371AC955" w14:textId="77777777" w:rsidR="00070018" w:rsidRPr="2118B56A" w:rsidRDefault="00070018" w:rsidP="00070018">
            <w:pPr>
              <w:pStyle w:val="Nagwek4"/>
              <w:spacing w:before="0" w:after="0"/>
              <w:outlineLvl w:val="3"/>
              <w:rPr>
                <w:rFonts w:eastAsia="Arial" w:cs="Arial"/>
                <w:szCs w:val="24"/>
              </w:rPr>
            </w:pPr>
            <w:r w:rsidRPr="004D2065">
              <w:t>Nazwa ryzyka</w:t>
            </w:r>
          </w:p>
        </w:tc>
        <w:tc>
          <w:tcPr>
            <w:tcW w:w="2410" w:type="dxa"/>
            <w:shd w:val="clear" w:color="auto" w:fill="F2F2F2" w:themeFill="background1" w:themeFillShade="F2"/>
          </w:tcPr>
          <w:p w14:paraId="19AA8817" w14:textId="77777777" w:rsidR="00070018" w:rsidRPr="2118B56A" w:rsidRDefault="00070018" w:rsidP="00070018">
            <w:pPr>
              <w:pStyle w:val="Nagwek4"/>
              <w:spacing w:before="0" w:after="0"/>
              <w:outlineLvl w:val="3"/>
              <w:rPr>
                <w:rFonts w:eastAsia="Arial" w:cs="Arial"/>
                <w:szCs w:val="24"/>
              </w:rPr>
            </w:pPr>
            <w:r w:rsidRPr="004D2065">
              <w:t>Potencjalny skutek</w:t>
            </w:r>
          </w:p>
        </w:tc>
        <w:tc>
          <w:tcPr>
            <w:tcW w:w="2268" w:type="dxa"/>
            <w:shd w:val="clear" w:color="auto" w:fill="F2F2F2" w:themeFill="background1" w:themeFillShade="F2"/>
          </w:tcPr>
          <w:p w14:paraId="3E339566" w14:textId="77777777" w:rsidR="00070018" w:rsidRPr="00180B27" w:rsidRDefault="00070018" w:rsidP="00070018">
            <w:pPr>
              <w:pStyle w:val="Nagwek4"/>
              <w:spacing w:before="0" w:after="0"/>
              <w:outlineLvl w:val="3"/>
              <w:rPr>
                <w:rFonts w:eastAsia="Arial" w:cs="Arial"/>
                <w:szCs w:val="24"/>
              </w:rPr>
            </w:pPr>
            <w:r w:rsidRPr="004D2065">
              <w:t xml:space="preserve">Prawdopodobieństwo wystąpienia </w:t>
            </w:r>
            <w:r>
              <w:br/>
            </w:r>
            <w:r w:rsidRPr="004D2065">
              <w:t>(0-10)</w:t>
            </w:r>
          </w:p>
        </w:tc>
        <w:tc>
          <w:tcPr>
            <w:tcW w:w="4394" w:type="dxa"/>
            <w:shd w:val="clear" w:color="auto" w:fill="F2F2F2" w:themeFill="background1" w:themeFillShade="F2"/>
          </w:tcPr>
          <w:p w14:paraId="5BF748FD" w14:textId="77777777" w:rsidR="00070018" w:rsidRPr="2118B56A" w:rsidRDefault="00070018" w:rsidP="00070018">
            <w:pPr>
              <w:pStyle w:val="Nagwek4"/>
              <w:spacing w:before="0" w:after="0"/>
              <w:outlineLvl w:val="3"/>
              <w:rPr>
                <w:rFonts w:eastAsia="Arial" w:cs="Arial"/>
                <w:szCs w:val="24"/>
              </w:rPr>
            </w:pPr>
            <w:r w:rsidRPr="004D2065">
              <w:t>Reakcja na ryzyko</w:t>
            </w:r>
          </w:p>
        </w:tc>
        <w:tc>
          <w:tcPr>
            <w:tcW w:w="3260" w:type="dxa"/>
            <w:shd w:val="clear" w:color="auto" w:fill="F2F2F2" w:themeFill="background1" w:themeFillShade="F2"/>
          </w:tcPr>
          <w:p w14:paraId="38B7F112" w14:textId="1FF73A61" w:rsidR="00070018" w:rsidRPr="2118B56A" w:rsidRDefault="00070018" w:rsidP="00070018">
            <w:pPr>
              <w:pStyle w:val="Nagwek4"/>
              <w:spacing w:before="0" w:after="0"/>
              <w:outlineLvl w:val="3"/>
              <w:rPr>
                <w:rFonts w:eastAsia="Arial" w:cs="Arial"/>
                <w:szCs w:val="24"/>
              </w:rPr>
            </w:pPr>
            <w:r w:rsidRPr="004D2065">
              <w:t xml:space="preserve">Komentarz / </w:t>
            </w:r>
            <w:r w:rsidR="00D30E6E">
              <w:t>u</w:t>
            </w:r>
            <w:r w:rsidRPr="004D2065">
              <w:t>wagi Koordynatora Programu (</w:t>
            </w:r>
            <w:r w:rsidR="00650729">
              <w:t>MFiPR</w:t>
            </w:r>
            <w:r w:rsidRPr="004D2065">
              <w:t xml:space="preserve">) </w:t>
            </w:r>
          </w:p>
        </w:tc>
      </w:tr>
      <w:tr w:rsidR="00070018" w:rsidRPr="00341F6E" w14:paraId="341FB9B3" w14:textId="77777777" w:rsidTr="00070018">
        <w:tc>
          <w:tcPr>
            <w:tcW w:w="2268" w:type="dxa"/>
          </w:tcPr>
          <w:p w14:paraId="6110C4DC" w14:textId="6A8763B1" w:rsidR="00070018" w:rsidRPr="004D2065" w:rsidRDefault="00070018" w:rsidP="002C7D50">
            <w:pPr>
              <w:rPr>
                <w:rFonts w:eastAsia="Arial" w:cs="Arial"/>
              </w:rPr>
            </w:pPr>
            <w:r w:rsidRPr="56E5A348">
              <w:rPr>
                <w:rFonts w:eastAsia="Arial" w:cs="Arial"/>
              </w:rPr>
              <w:t>Niskie zainteresowanie przedsiębiorców i NGO zdobyciem certyfikatu.</w:t>
            </w:r>
          </w:p>
        </w:tc>
        <w:tc>
          <w:tcPr>
            <w:tcW w:w="2410" w:type="dxa"/>
          </w:tcPr>
          <w:p w14:paraId="5B5D14BF" w14:textId="77777777" w:rsidR="00070018" w:rsidRPr="004D2065" w:rsidRDefault="00070018" w:rsidP="002C7D50">
            <w:pPr>
              <w:rPr>
                <w:rFonts w:eastAsia="Arial" w:cs="Arial"/>
              </w:rPr>
            </w:pPr>
            <w:r w:rsidRPr="56E5A348">
              <w:rPr>
                <w:rFonts w:eastAsia="Arial" w:cs="Arial"/>
              </w:rPr>
              <w:t>Słaby postęp w rozwoju dostępności w sektorze przedsiębiorstw.</w:t>
            </w:r>
          </w:p>
        </w:tc>
        <w:tc>
          <w:tcPr>
            <w:tcW w:w="2268" w:type="dxa"/>
            <w:shd w:val="clear" w:color="auto" w:fill="auto"/>
          </w:tcPr>
          <w:p w14:paraId="1CF1C1A6" w14:textId="77777777" w:rsidR="00070018" w:rsidRPr="004D2065" w:rsidRDefault="00070018" w:rsidP="002C7D50">
            <w:pPr>
              <w:rPr>
                <w:rFonts w:eastAsia="Arial" w:cs="Arial"/>
              </w:rPr>
            </w:pPr>
            <w:r w:rsidRPr="56E5A348">
              <w:rPr>
                <w:rFonts w:eastAsia="Arial" w:cs="Arial"/>
              </w:rPr>
              <w:t>6</w:t>
            </w:r>
          </w:p>
        </w:tc>
        <w:tc>
          <w:tcPr>
            <w:tcW w:w="4394" w:type="dxa"/>
          </w:tcPr>
          <w:p w14:paraId="019EC41E" w14:textId="49BB46F1" w:rsidR="00070018" w:rsidRPr="004D2065" w:rsidRDefault="00070018" w:rsidP="002C7D50">
            <w:pPr>
              <w:rPr>
                <w:rFonts w:eastAsia="Arial" w:cs="Arial"/>
              </w:rPr>
            </w:pPr>
            <w:r w:rsidRPr="56E5A348">
              <w:rPr>
                <w:rFonts w:eastAsia="Arial" w:cs="Arial"/>
              </w:rPr>
              <w:t xml:space="preserve">Przygotowanie wspólnie z PARP projektów szkoleniowych dla przedsiębiorców </w:t>
            </w:r>
            <w:r w:rsidR="00493377">
              <w:rPr>
                <w:rFonts w:eastAsia="Arial" w:cs="Arial"/>
              </w:rPr>
              <w:t>oraz</w:t>
            </w:r>
            <w:r w:rsidRPr="56E5A348">
              <w:rPr>
                <w:rFonts w:eastAsia="Arial" w:cs="Arial"/>
              </w:rPr>
              <w:t xml:space="preserve"> instrumentu pożyczkowego BGK na rzecz rozwoju dostępności w przedsiębiorstwach. Realizacja działań promocyjnych na rzecz upowszechnienia wiedzy o mechanizmie certyfikacji </w:t>
            </w:r>
            <w:r w:rsidR="00493377">
              <w:rPr>
                <w:rFonts w:eastAsia="Arial" w:cs="Arial"/>
              </w:rPr>
              <w:t>oraz</w:t>
            </w:r>
            <w:r w:rsidRPr="56E5A348">
              <w:rPr>
                <w:rFonts w:eastAsia="Arial" w:cs="Arial"/>
              </w:rPr>
              <w:t xml:space="preserve"> wprowadzenie kryterium premiującego w niektórych konkursach finansowanych ze środków UE</w:t>
            </w:r>
            <w:r>
              <w:rPr>
                <w:rFonts w:eastAsia="Arial" w:cs="Arial"/>
              </w:rPr>
              <w:t>.</w:t>
            </w:r>
          </w:p>
        </w:tc>
        <w:tc>
          <w:tcPr>
            <w:tcW w:w="3260" w:type="dxa"/>
          </w:tcPr>
          <w:p w14:paraId="42D658F6" w14:textId="77777777" w:rsidR="00070018" w:rsidRPr="004D2065" w:rsidRDefault="00070018" w:rsidP="002C7D50">
            <w:pPr>
              <w:rPr>
                <w:rFonts w:eastAsia="Arial" w:cs="Arial"/>
              </w:rPr>
            </w:pPr>
            <w:r w:rsidRPr="62B94387">
              <w:rPr>
                <w:rFonts w:eastAsia="Arial" w:cs="Arial"/>
              </w:rPr>
              <w:t xml:space="preserve">Ryzyko w procesie minimalizacji. Więcej certyfikatów wydanych w 2023 r. w stosunku do 2022 r. Konieczne poszukiwanie elementów zachęty. </w:t>
            </w:r>
          </w:p>
        </w:tc>
      </w:tr>
    </w:tbl>
    <w:p w14:paraId="47786150" w14:textId="77777777" w:rsidR="0048379C" w:rsidRDefault="0048379C" w:rsidP="005B01D8">
      <w:pPr>
        <w:spacing w:before="240" w:after="120"/>
        <w:rPr>
          <w:rFonts w:cs="Arial"/>
          <w:b/>
          <w:bCs/>
        </w:rPr>
        <w:sectPr w:rsidR="0048379C" w:rsidSect="001B5590">
          <w:pgSz w:w="16838" w:h="11906" w:orient="landscape"/>
          <w:pgMar w:top="1418" w:right="395" w:bottom="1418" w:left="1418" w:header="0" w:footer="709" w:gutter="0"/>
          <w:cols w:space="708"/>
          <w:formProt w:val="0"/>
          <w:titlePg/>
          <w:docGrid w:linePitch="360" w:charSpace="4096"/>
        </w:sectPr>
      </w:pPr>
    </w:p>
    <w:bookmarkEnd w:id="223"/>
    <w:p w14:paraId="3DE6790C" w14:textId="296CAEB4" w:rsidR="007F45A3" w:rsidRDefault="007F45A3" w:rsidP="005B01D8">
      <w:pPr>
        <w:spacing w:before="240" w:after="120"/>
        <w:rPr>
          <w:rFonts w:cs="Arial"/>
          <w:b/>
          <w:bCs/>
        </w:rPr>
      </w:pPr>
      <w:r w:rsidRPr="00C146B5">
        <w:rPr>
          <w:rFonts w:cs="Arial"/>
          <w:b/>
          <w:bCs/>
        </w:rPr>
        <w:lastRenderedPageBreak/>
        <w:t xml:space="preserve">Działanie </w:t>
      </w:r>
      <w:r w:rsidRPr="007F45A3">
        <w:rPr>
          <w:rFonts w:cs="Arial"/>
          <w:b/>
          <w:bCs/>
        </w:rPr>
        <w:t>4</w:t>
      </w:r>
      <w:r>
        <w:rPr>
          <w:rFonts w:cs="Arial"/>
          <w:b/>
          <w:bCs/>
        </w:rPr>
        <w:t xml:space="preserve">1. </w:t>
      </w:r>
      <w:r w:rsidRPr="007F45A3">
        <w:rPr>
          <w:rFonts w:cs="Arial"/>
          <w:b/>
          <w:bCs/>
        </w:rPr>
        <w:t>Monitoring polityk publicznych</w:t>
      </w:r>
    </w:p>
    <w:p w14:paraId="4DBE9BB9" w14:textId="7222B015" w:rsidR="007F45A3" w:rsidRDefault="007F45A3" w:rsidP="005B01D8">
      <w:pPr>
        <w:spacing w:after="120"/>
      </w:pPr>
      <w:r>
        <w:rPr>
          <w:rFonts w:cs="Arial"/>
          <w:b/>
          <w:bCs/>
        </w:rPr>
        <w:t>Koordynator: GUS</w:t>
      </w:r>
    </w:p>
    <w:tbl>
      <w:tblPr>
        <w:tblStyle w:val="Tabela-Siatka"/>
        <w:tblW w:w="14600" w:type="dxa"/>
        <w:tblInd w:w="137" w:type="dxa"/>
        <w:tblLayout w:type="fixed"/>
        <w:tblLook w:val="04A0" w:firstRow="1" w:lastRow="0" w:firstColumn="1" w:lastColumn="0" w:noHBand="0" w:noVBand="1"/>
      </w:tblPr>
      <w:tblGrid>
        <w:gridCol w:w="2835"/>
        <w:gridCol w:w="2693"/>
        <w:gridCol w:w="2268"/>
        <w:gridCol w:w="3544"/>
        <w:gridCol w:w="3260"/>
      </w:tblGrid>
      <w:tr w:rsidR="007F45A3" w:rsidRPr="004D2065" w14:paraId="7793D6C6" w14:textId="77777777" w:rsidTr="00C725F6">
        <w:tc>
          <w:tcPr>
            <w:tcW w:w="2835" w:type="dxa"/>
            <w:shd w:val="clear" w:color="auto" w:fill="F2F2F2" w:themeFill="background1" w:themeFillShade="F2"/>
          </w:tcPr>
          <w:p w14:paraId="71FFB9F8" w14:textId="77777777" w:rsidR="007F45A3" w:rsidRPr="004D2065" w:rsidRDefault="007F45A3" w:rsidP="00C725F6">
            <w:pPr>
              <w:pStyle w:val="Nagwek4"/>
              <w:spacing w:before="0"/>
              <w:outlineLvl w:val="3"/>
              <w:rPr>
                <w:color w:val="000000"/>
              </w:rPr>
            </w:pPr>
            <w:r w:rsidRPr="004D2065">
              <w:t>Nazwa ryzyka</w:t>
            </w:r>
          </w:p>
        </w:tc>
        <w:tc>
          <w:tcPr>
            <w:tcW w:w="2693" w:type="dxa"/>
            <w:shd w:val="clear" w:color="auto" w:fill="F2F2F2" w:themeFill="background1" w:themeFillShade="F2"/>
          </w:tcPr>
          <w:p w14:paraId="7A8E5075" w14:textId="77777777" w:rsidR="007F45A3" w:rsidRPr="004D2065" w:rsidRDefault="007F45A3" w:rsidP="00C725F6">
            <w:pPr>
              <w:pStyle w:val="Nagwek4"/>
              <w:spacing w:before="0"/>
              <w:outlineLvl w:val="3"/>
              <w:rPr>
                <w:color w:val="000000"/>
              </w:rPr>
            </w:pPr>
            <w:r w:rsidRPr="004D2065">
              <w:t>Potencjalny skutek</w:t>
            </w:r>
          </w:p>
        </w:tc>
        <w:tc>
          <w:tcPr>
            <w:tcW w:w="2268" w:type="dxa"/>
            <w:shd w:val="clear" w:color="auto" w:fill="F2F2F2" w:themeFill="background1" w:themeFillShade="F2"/>
          </w:tcPr>
          <w:p w14:paraId="40B191F7" w14:textId="77777777" w:rsidR="007F45A3" w:rsidRPr="004D2065" w:rsidRDefault="007F45A3" w:rsidP="00C725F6">
            <w:pPr>
              <w:pStyle w:val="Nagwek4"/>
              <w:spacing w:before="0"/>
              <w:outlineLvl w:val="3"/>
              <w:rPr>
                <w:color w:val="000000"/>
              </w:rPr>
            </w:pPr>
            <w:r w:rsidRPr="004D2065">
              <w:t xml:space="preserve">Prawdopodobieństwo wystąpienia </w:t>
            </w:r>
            <w:r>
              <w:br/>
            </w:r>
            <w:r w:rsidRPr="004D2065">
              <w:t>(0-10)</w:t>
            </w:r>
          </w:p>
        </w:tc>
        <w:tc>
          <w:tcPr>
            <w:tcW w:w="3544" w:type="dxa"/>
            <w:shd w:val="clear" w:color="auto" w:fill="F2F2F2" w:themeFill="background1" w:themeFillShade="F2"/>
          </w:tcPr>
          <w:p w14:paraId="77397523" w14:textId="77777777" w:rsidR="007F45A3" w:rsidRPr="004D2065" w:rsidRDefault="007F45A3" w:rsidP="00C725F6">
            <w:pPr>
              <w:pStyle w:val="Nagwek4"/>
              <w:spacing w:before="0"/>
              <w:outlineLvl w:val="3"/>
              <w:rPr>
                <w:color w:val="000000"/>
              </w:rPr>
            </w:pPr>
            <w:r w:rsidRPr="004D2065">
              <w:t>Reakcja na ryzyko</w:t>
            </w:r>
          </w:p>
        </w:tc>
        <w:tc>
          <w:tcPr>
            <w:tcW w:w="3260" w:type="dxa"/>
            <w:shd w:val="clear" w:color="auto" w:fill="F2F2F2" w:themeFill="background1" w:themeFillShade="F2"/>
          </w:tcPr>
          <w:p w14:paraId="724FB9B2" w14:textId="3947EEBA" w:rsidR="007F45A3" w:rsidRPr="004D2065" w:rsidRDefault="007F45A3" w:rsidP="00C725F6">
            <w:pPr>
              <w:pStyle w:val="Nagwek4"/>
              <w:spacing w:before="0"/>
              <w:outlineLvl w:val="3"/>
              <w:rPr>
                <w:color w:val="000000"/>
              </w:rPr>
            </w:pPr>
            <w:r w:rsidRPr="004D2065">
              <w:t xml:space="preserve">Komentarz / </w:t>
            </w:r>
            <w:r w:rsidR="00D30E6E">
              <w:t>u</w:t>
            </w:r>
            <w:r w:rsidRPr="004D2065">
              <w:t>wagi Koordynatora Programu (</w:t>
            </w:r>
            <w:r w:rsidR="00650729">
              <w:t>MFiPR</w:t>
            </w:r>
            <w:r w:rsidRPr="004D2065">
              <w:t xml:space="preserve">) </w:t>
            </w:r>
          </w:p>
        </w:tc>
      </w:tr>
      <w:tr w:rsidR="007F45A3" w:rsidRPr="004D2065" w14:paraId="6D2A96C1" w14:textId="77777777" w:rsidTr="00C725F6">
        <w:trPr>
          <w:trHeight w:val="918"/>
        </w:trPr>
        <w:tc>
          <w:tcPr>
            <w:tcW w:w="2835" w:type="dxa"/>
          </w:tcPr>
          <w:p w14:paraId="7DA36688" w14:textId="77777777" w:rsidR="007F45A3" w:rsidRPr="004D2065" w:rsidRDefault="007F45A3" w:rsidP="00C725F6">
            <w:r>
              <w:rPr>
                <w:rFonts w:eastAsia="Arial" w:cs="Arial"/>
                <w:szCs w:val="24"/>
              </w:rPr>
              <w:t>Brak zidentyfikowanych ryzyk.</w:t>
            </w:r>
          </w:p>
        </w:tc>
        <w:tc>
          <w:tcPr>
            <w:tcW w:w="2693" w:type="dxa"/>
          </w:tcPr>
          <w:p w14:paraId="00A1724F" w14:textId="77777777" w:rsidR="007F45A3" w:rsidRPr="004D2065" w:rsidRDefault="007F45A3" w:rsidP="00C725F6">
            <w:pPr>
              <w:rPr>
                <w:rFonts w:eastAsia="Arial" w:cs="Arial"/>
                <w:color w:val="000000"/>
              </w:rPr>
            </w:pPr>
            <w:r w:rsidRPr="00555D11">
              <w:rPr>
                <w:rFonts w:eastAsia="Arial" w:cs="Arial"/>
                <w:szCs w:val="24"/>
              </w:rPr>
              <w:t>Brak zidentyfikowanych ryzyk.</w:t>
            </w:r>
          </w:p>
        </w:tc>
        <w:tc>
          <w:tcPr>
            <w:tcW w:w="2268" w:type="dxa"/>
            <w:shd w:val="clear" w:color="auto" w:fill="auto"/>
          </w:tcPr>
          <w:p w14:paraId="4CAB00C3" w14:textId="77777777" w:rsidR="007F45A3" w:rsidRPr="004D2065" w:rsidRDefault="007F45A3" w:rsidP="00C725F6">
            <w:r w:rsidRPr="00555D11">
              <w:rPr>
                <w:rFonts w:eastAsia="Arial" w:cs="Arial"/>
                <w:szCs w:val="24"/>
              </w:rPr>
              <w:t>Brak zidentyfikowanych ryzyk.</w:t>
            </w:r>
          </w:p>
        </w:tc>
        <w:tc>
          <w:tcPr>
            <w:tcW w:w="3544" w:type="dxa"/>
          </w:tcPr>
          <w:p w14:paraId="57491E4B" w14:textId="77777777" w:rsidR="007F45A3" w:rsidRPr="004D2065" w:rsidRDefault="007F45A3" w:rsidP="00C725F6">
            <w:r w:rsidRPr="724F3EEF">
              <w:rPr>
                <w:rFonts w:eastAsia="Arial" w:cs="Arial"/>
                <w:color w:val="000000" w:themeColor="text1"/>
              </w:rPr>
              <w:t>n/d</w:t>
            </w:r>
          </w:p>
        </w:tc>
        <w:tc>
          <w:tcPr>
            <w:tcW w:w="3260" w:type="dxa"/>
          </w:tcPr>
          <w:p w14:paraId="2B1C064E" w14:textId="77777777" w:rsidR="007F45A3" w:rsidRPr="004D2065" w:rsidRDefault="007F45A3" w:rsidP="00C725F6">
            <w:pPr>
              <w:rPr>
                <w:rFonts w:eastAsia="Arial" w:cs="Arial"/>
                <w:color w:val="000000"/>
              </w:rPr>
            </w:pPr>
            <w:r w:rsidRPr="724F3EEF">
              <w:rPr>
                <w:rFonts w:eastAsia="Arial" w:cs="Arial"/>
                <w:color w:val="000000" w:themeColor="text1"/>
              </w:rPr>
              <w:t>n/d</w:t>
            </w:r>
          </w:p>
        </w:tc>
      </w:tr>
    </w:tbl>
    <w:p w14:paraId="14E99759" w14:textId="77777777" w:rsidR="00070018" w:rsidRDefault="00070018" w:rsidP="00070018"/>
    <w:p w14:paraId="55BE400D" w14:textId="76D884CF" w:rsidR="00070018" w:rsidRDefault="00070018" w:rsidP="00070018">
      <w:pPr>
        <w:spacing w:before="240" w:after="120"/>
        <w:rPr>
          <w:rFonts w:cs="Arial"/>
          <w:b/>
          <w:bCs/>
        </w:rPr>
      </w:pPr>
      <w:bookmarkStart w:id="224" w:name="_Hlk133415432"/>
      <w:r w:rsidRPr="73D330A3">
        <w:rPr>
          <w:rFonts w:cs="Arial"/>
          <w:b/>
          <w:bCs/>
        </w:rPr>
        <w:t>Działanie 42. Potencjał organizacji pozarządowych</w:t>
      </w:r>
    </w:p>
    <w:p w14:paraId="7EAC1852" w14:textId="77777777" w:rsidR="00070018" w:rsidRDefault="00070018" w:rsidP="00070018">
      <w:pPr>
        <w:spacing w:after="120"/>
        <w:rPr>
          <w:rFonts w:cs="Arial"/>
          <w:b/>
          <w:bCs/>
        </w:rPr>
      </w:pPr>
      <w:r w:rsidRPr="73D330A3">
        <w:rPr>
          <w:rFonts w:cs="Arial"/>
          <w:b/>
          <w:bCs/>
        </w:rPr>
        <w:t>Koordynator: KPRM</w:t>
      </w:r>
    </w:p>
    <w:tbl>
      <w:tblPr>
        <w:tblStyle w:val="Tabela-Siatka"/>
        <w:tblW w:w="14600" w:type="dxa"/>
        <w:tblInd w:w="137" w:type="dxa"/>
        <w:tblLayout w:type="fixed"/>
        <w:tblLook w:val="04A0" w:firstRow="1" w:lastRow="0" w:firstColumn="1" w:lastColumn="0" w:noHBand="0" w:noVBand="1"/>
      </w:tblPr>
      <w:tblGrid>
        <w:gridCol w:w="2835"/>
        <w:gridCol w:w="2835"/>
        <w:gridCol w:w="2268"/>
        <w:gridCol w:w="3402"/>
        <w:gridCol w:w="3260"/>
      </w:tblGrid>
      <w:tr w:rsidR="00070018" w:rsidRPr="005626D3" w14:paraId="1DFFF1EE" w14:textId="77777777" w:rsidTr="00C91403">
        <w:trPr>
          <w:trHeight w:val="336"/>
        </w:trPr>
        <w:tc>
          <w:tcPr>
            <w:tcW w:w="2835" w:type="dxa"/>
            <w:shd w:val="clear" w:color="auto" w:fill="F2F2F2" w:themeFill="background1" w:themeFillShade="F2"/>
          </w:tcPr>
          <w:bookmarkEnd w:id="224"/>
          <w:p w14:paraId="2B2E0DAF" w14:textId="77777777" w:rsidR="00070018" w:rsidRPr="004D2065" w:rsidRDefault="00070018" w:rsidP="002C7D50">
            <w:pPr>
              <w:pStyle w:val="Nagwek4"/>
              <w:spacing w:before="0"/>
              <w:outlineLvl w:val="3"/>
              <w:rPr>
                <w:rFonts w:eastAsia="Arial" w:cs="Arial"/>
                <w:szCs w:val="24"/>
              </w:rPr>
            </w:pPr>
            <w:r w:rsidRPr="004D2065">
              <w:t>Nazwa ryzyka</w:t>
            </w:r>
          </w:p>
        </w:tc>
        <w:tc>
          <w:tcPr>
            <w:tcW w:w="2835" w:type="dxa"/>
            <w:shd w:val="clear" w:color="auto" w:fill="F2F2F2" w:themeFill="background1" w:themeFillShade="F2"/>
          </w:tcPr>
          <w:p w14:paraId="20CFAAD9" w14:textId="77777777" w:rsidR="00070018" w:rsidRDefault="00070018" w:rsidP="002C7D50">
            <w:pPr>
              <w:pStyle w:val="Nagwek4"/>
              <w:spacing w:before="0"/>
              <w:outlineLvl w:val="3"/>
              <w:rPr>
                <w:rFonts w:eastAsia="Arial" w:cs="Arial"/>
                <w:szCs w:val="24"/>
              </w:rPr>
            </w:pPr>
            <w:r w:rsidRPr="004D2065">
              <w:t>Potencjalny skutek</w:t>
            </w:r>
          </w:p>
        </w:tc>
        <w:tc>
          <w:tcPr>
            <w:tcW w:w="2268" w:type="dxa"/>
            <w:shd w:val="clear" w:color="auto" w:fill="F2F2F2" w:themeFill="background1" w:themeFillShade="F2"/>
          </w:tcPr>
          <w:p w14:paraId="59DA0A1E" w14:textId="77777777" w:rsidR="00070018" w:rsidRPr="004D2065" w:rsidRDefault="00070018" w:rsidP="002C7D50">
            <w:pPr>
              <w:pStyle w:val="Nagwek4"/>
              <w:spacing w:before="0"/>
              <w:outlineLvl w:val="3"/>
              <w:rPr>
                <w:rFonts w:eastAsia="Arial" w:cs="Arial"/>
                <w:szCs w:val="24"/>
              </w:rPr>
            </w:pPr>
            <w:r w:rsidRPr="004D2065">
              <w:t xml:space="preserve">Prawdopodobieństwo wystąpienia </w:t>
            </w:r>
            <w:r>
              <w:br/>
            </w:r>
            <w:r w:rsidRPr="004D2065">
              <w:t>(0-10)</w:t>
            </w:r>
          </w:p>
        </w:tc>
        <w:tc>
          <w:tcPr>
            <w:tcW w:w="3402" w:type="dxa"/>
            <w:shd w:val="clear" w:color="auto" w:fill="F2F2F2" w:themeFill="background1" w:themeFillShade="F2"/>
          </w:tcPr>
          <w:p w14:paraId="1CC2FF16" w14:textId="77777777" w:rsidR="00070018" w:rsidRPr="00B63259" w:rsidRDefault="00070018" w:rsidP="002C7D50">
            <w:pPr>
              <w:pStyle w:val="Nagwek4"/>
              <w:spacing w:before="0"/>
              <w:outlineLvl w:val="3"/>
              <w:rPr>
                <w:rFonts w:eastAsia="Arial" w:cs="Arial"/>
                <w:szCs w:val="24"/>
              </w:rPr>
            </w:pPr>
            <w:r w:rsidRPr="004D2065">
              <w:t>Reakcja na ryzyko</w:t>
            </w:r>
          </w:p>
        </w:tc>
        <w:tc>
          <w:tcPr>
            <w:tcW w:w="3260" w:type="dxa"/>
            <w:shd w:val="clear" w:color="auto" w:fill="F2F2F2" w:themeFill="background1" w:themeFillShade="F2"/>
          </w:tcPr>
          <w:p w14:paraId="7FC0AED4" w14:textId="179E1CC1" w:rsidR="00070018" w:rsidRPr="004D2065" w:rsidRDefault="00070018" w:rsidP="002C7D50">
            <w:pPr>
              <w:pStyle w:val="Nagwek4"/>
              <w:spacing w:before="0"/>
              <w:outlineLvl w:val="3"/>
              <w:rPr>
                <w:rFonts w:eastAsia="Arial" w:cs="Arial"/>
                <w:szCs w:val="24"/>
              </w:rPr>
            </w:pPr>
            <w:r w:rsidRPr="004D2065">
              <w:t xml:space="preserve">Komentarz / </w:t>
            </w:r>
            <w:r w:rsidR="00D30E6E">
              <w:t>u</w:t>
            </w:r>
            <w:r w:rsidRPr="004D2065">
              <w:t>wagi Koordynatora Programu (</w:t>
            </w:r>
            <w:r w:rsidR="00650729">
              <w:t>MFiPR</w:t>
            </w:r>
            <w:r w:rsidRPr="004D2065">
              <w:t xml:space="preserve">) </w:t>
            </w:r>
          </w:p>
        </w:tc>
      </w:tr>
      <w:tr w:rsidR="00070018" w:rsidRPr="005626D3" w14:paraId="59432AA2" w14:textId="77777777" w:rsidTr="00C91403">
        <w:trPr>
          <w:trHeight w:val="336"/>
        </w:trPr>
        <w:tc>
          <w:tcPr>
            <w:tcW w:w="2835" w:type="dxa"/>
          </w:tcPr>
          <w:p w14:paraId="7EF0F520" w14:textId="77777777" w:rsidR="00070018" w:rsidRPr="004D2065" w:rsidRDefault="00070018" w:rsidP="002C7D50">
            <w:pPr>
              <w:rPr>
                <w:rFonts w:eastAsia="Arial" w:cs="Arial"/>
              </w:rPr>
            </w:pPr>
            <w:r>
              <w:rPr>
                <w:rFonts w:eastAsia="Arial" w:cs="Arial"/>
                <w:szCs w:val="24"/>
              </w:rPr>
              <w:t>Brak zidentyfikowanych ryzyk.</w:t>
            </w:r>
          </w:p>
        </w:tc>
        <w:tc>
          <w:tcPr>
            <w:tcW w:w="2835" w:type="dxa"/>
          </w:tcPr>
          <w:p w14:paraId="7CF8B945" w14:textId="77777777" w:rsidR="00070018" w:rsidRPr="004D2065" w:rsidRDefault="00070018" w:rsidP="002C7D50">
            <w:pPr>
              <w:rPr>
                <w:rFonts w:eastAsia="Arial" w:cs="Arial"/>
              </w:rPr>
            </w:pPr>
            <w:r w:rsidRPr="00555D11">
              <w:rPr>
                <w:rFonts w:eastAsia="Arial" w:cs="Arial"/>
                <w:szCs w:val="24"/>
              </w:rPr>
              <w:t>Brak zidentyfikowanych ryzyk.</w:t>
            </w:r>
          </w:p>
        </w:tc>
        <w:tc>
          <w:tcPr>
            <w:tcW w:w="2268" w:type="dxa"/>
            <w:shd w:val="clear" w:color="auto" w:fill="auto"/>
          </w:tcPr>
          <w:p w14:paraId="6CE87497" w14:textId="77777777" w:rsidR="00070018" w:rsidRPr="004D2065" w:rsidRDefault="00070018" w:rsidP="002C7D50">
            <w:pPr>
              <w:rPr>
                <w:rFonts w:eastAsia="Arial" w:cs="Arial"/>
              </w:rPr>
            </w:pPr>
            <w:r w:rsidRPr="00555D11">
              <w:rPr>
                <w:rFonts w:eastAsia="Arial" w:cs="Arial"/>
                <w:szCs w:val="24"/>
              </w:rPr>
              <w:t>Brak zidentyfikowanych ryzyk.</w:t>
            </w:r>
          </w:p>
        </w:tc>
        <w:tc>
          <w:tcPr>
            <w:tcW w:w="3402" w:type="dxa"/>
          </w:tcPr>
          <w:p w14:paraId="2CCDADAF" w14:textId="77777777" w:rsidR="00070018" w:rsidRPr="004D2065" w:rsidRDefault="00070018" w:rsidP="002C7D50">
            <w:pPr>
              <w:rPr>
                <w:rFonts w:eastAsia="Arial" w:cs="Arial"/>
              </w:rPr>
            </w:pPr>
            <w:r w:rsidRPr="724F3EEF">
              <w:rPr>
                <w:rFonts w:eastAsia="Arial" w:cs="Arial"/>
                <w:color w:val="000000" w:themeColor="text1"/>
              </w:rPr>
              <w:t>n/d</w:t>
            </w:r>
          </w:p>
        </w:tc>
        <w:tc>
          <w:tcPr>
            <w:tcW w:w="3260" w:type="dxa"/>
          </w:tcPr>
          <w:p w14:paraId="698CCA8B" w14:textId="77777777" w:rsidR="00070018" w:rsidRPr="004D2065" w:rsidRDefault="00070018" w:rsidP="002C7D50">
            <w:pPr>
              <w:rPr>
                <w:rFonts w:eastAsia="Arial" w:cs="Arial"/>
              </w:rPr>
            </w:pPr>
            <w:r w:rsidRPr="724F3EEF">
              <w:rPr>
                <w:rFonts w:eastAsia="Arial" w:cs="Arial"/>
                <w:color w:val="000000" w:themeColor="text1"/>
              </w:rPr>
              <w:t>n/d</w:t>
            </w:r>
          </w:p>
        </w:tc>
      </w:tr>
    </w:tbl>
    <w:p w14:paraId="59A5ED33" w14:textId="00C77786" w:rsidR="00070018" w:rsidRDefault="00070018" w:rsidP="00070018">
      <w:pPr>
        <w:tabs>
          <w:tab w:val="left" w:pos="1224"/>
        </w:tabs>
      </w:pPr>
    </w:p>
    <w:p w14:paraId="2D695769" w14:textId="77777777" w:rsidR="0048379C" w:rsidRDefault="0048379C">
      <w:pPr>
        <w:sectPr w:rsidR="0048379C" w:rsidSect="001B5590">
          <w:pgSz w:w="16838" w:h="11906" w:orient="landscape"/>
          <w:pgMar w:top="1418" w:right="395" w:bottom="1418" w:left="1418" w:header="0" w:footer="709" w:gutter="0"/>
          <w:cols w:space="708"/>
          <w:formProt w:val="0"/>
          <w:titlePg/>
          <w:docGrid w:linePitch="360" w:charSpace="4096"/>
        </w:sectPr>
      </w:pPr>
    </w:p>
    <w:p w14:paraId="54977165" w14:textId="28677E57" w:rsidR="008F51C3" w:rsidRDefault="008F51C3" w:rsidP="005B01D8">
      <w:pPr>
        <w:spacing w:before="240" w:after="120"/>
        <w:rPr>
          <w:rFonts w:cs="Arial"/>
          <w:b/>
          <w:bCs/>
        </w:rPr>
      </w:pPr>
      <w:bookmarkStart w:id="225" w:name="_Hlk133415555"/>
      <w:r w:rsidRPr="3C839B3F">
        <w:rPr>
          <w:rFonts w:cs="Arial"/>
          <w:b/>
          <w:bCs/>
        </w:rPr>
        <w:lastRenderedPageBreak/>
        <w:t>Działanie 43. Spójna polityka społeczna na rzecz dostępności</w:t>
      </w:r>
    </w:p>
    <w:p w14:paraId="1C88C1F2" w14:textId="252EC845" w:rsidR="008F51C3" w:rsidRDefault="008F51C3" w:rsidP="3C839B3F">
      <w:pPr>
        <w:spacing w:after="120"/>
        <w:rPr>
          <w:rFonts w:cs="Arial"/>
          <w:b/>
          <w:bCs/>
        </w:rPr>
      </w:pPr>
      <w:r w:rsidRPr="3C839B3F">
        <w:rPr>
          <w:rFonts w:cs="Arial"/>
          <w:b/>
          <w:bCs/>
        </w:rPr>
        <w:t>Koordynator:</w:t>
      </w:r>
      <w:r w:rsidR="0073345F">
        <w:rPr>
          <w:rFonts w:cs="Arial"/>
          <w:b/>
          <w:bCs/>
        </w:rPr>
        <w:t xml:space="preserve"> MRPiPS</w:t>
      </w:r>
    </w:p>
    <w:tbl>
      <w:tblPr>
        <w:tblStyle w:val="Tabela-Siatka"/>
        <w:tblW w:w="14742" w:type="dxa"/>
        <w:tblInd w:w="137" w:type="dxa"/>
        <w:tblLayout w:type="fixed"/>
        <w:tblLook w:val="04A0" w:firstRow="1" w:lastRow="0" w:firstColumn="1" w:lastColumn="0" w:noHBand="0" w:noVBand="1"/>
      </w:tblPr>
      <w:tblGrid>
        <w:gridCol w:w="2268"/>
        <w:gridCol w:w="2268"/>
        <w:gridCol w:w="1701"/>
        <w:gridCol w:w="3544"/>
        <w:gridCol w:w="4961"/>
      </w:tblGrid>
      <w:tr w:rsidR="008F51C3" w:rsidRPr="00341F6E" w14:paraId="75787EB5" w14:textId="77777777" w:rsidTr="3C839B3F">
        <w:trPr>
          <w:trHeight w:val="1360"/>
        </w:trPr>
        <w:tc>
          <w:tcPr>
            <w:tcW w:w="2268" w:type="dxa"/>
            <w:shd w:val="clear" w:color="auto" w:fill="F2F2F2" w:themeFill="background1" w:themeFillShade="F2"/>
          </w:tcPr>
          <w:bookmarkEnd w:id="225"/>
          <w:p w14:paraId="1F606E3E" w14:textId="016D45BF" w:rsidR="008F51C3" w:rsidRPr="004D2065" w:rsidRDefault="008F51C3" w:rsidP="008F51C3">
            <w:pPr>
              <w:pStyle w:val="Nagwek4"/>
              <w:spacing w:before="0"/>
              <w:outlineLvl w:val="3"/>
              <w:rPr>
                <w:rFonts w:eastAsia="Arial" w:cs="Arial"/>
                <w:szCs w:val="24"/>
              </w:rPr>
            </w:pPr>
            <w:r w:rsidRPr="004D2065">
              <w:t>Nazwa ryzyka</w:t>
            </w:r>
          </w:p>
        </w:tc>
        <w:tc>
          <w:tcPr>
            <w:tcW w:w="2268" w:type="dxa"/>
            <w:shd w:val="clear" w:color="auto" w:fill="F2F2F2" w:themeFill="background1" w:themeFillShade="F2"/>
          </w:tcPr>
          <w:p w14:paraId="5171F56C" w14:textId="581959AC" w:rsidR="008F51C3" w:rsidRPr="004D2065" w:rsidRDefault="008F51C3" w:rsidP="008F51C3">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1BE11338" w14:textId="5F91F88B" w:rsidR="008F51C3" w:rsidRPr="004D2065" w:rsidRDefault="008F51C3" w:rsidP="005C61DB">
            <w:pPr>
              <w:pStyle w:val="Nagwek4"/>
              <w:spacing w:before="0" w:after="0"/>
              <w:outlineLvl w:val="3"/>
              <w:rPr>
                <w:rFonts w:eastAsia="Arial" w:cs="Arial"/>
                <w:szCs w:val="24"/>
              </w:rPr>
            </w:pPr>
            <w:r w:rsidRPr="004D2065">
              <w:t xml:space="preserve">Prawdopodobieństwo wystąpienia </w:t>
            </w:r>
            <w:r>
              <w:br/>
            </w:r>
            <w:r w:rsidRPr="004D2065">
              <w:t>(0-10)</w:t>
            </w:r>
          </w:p>
        </w:tc>
        <w:tc>
          <w:tcPr>
            <w:tcW w:w="3544" w:type="dxa"/>
            <w:shd w:val="clear" w:color="auto" w:fill="F2F2F2" w:themeFill="background1" w:themeFillShade="F2"/>
          </w:tcPr>
          <w:p w14:paraId="24AAFCCC" w14:textId="7DF8E8B9" w:rsidR="008F51C3" w:rsidRPr="004D2065" w:rsidRDefault="008F51C3" w:rsidP="008F51C3">
            <w:pPr>
              <w:pStyle w:val="Nagwek4"/>
              <w:spacing w:before="0"/>
              <w:outlineLvl w:val="3"/>
              <w:rPr>
                <w:rFonts w:eastAsia="Arial" w:cs="Arial"/>
                <w:szCs w:val="24"/>
              </w:rPr>
            </w:pPr>
            <w:r w:rsidRPr="004D2065">
              <w:t>Reakcja na ryzyko</w:t>
            </w:r>
          </w:p>
        </w:tc>
        <w:tc>
          <w:tcPr>
            <w:tcW w:w="4961" w:type="dxa"/>
            <w:shd w:val="clear" w:color="auto" w:fill="F2F2F2" w:themeFill="background1" w:themeFillShade="F2"/>
          </w:tcPr>
          <w:p w14:paraId="4EB0F374" w14:textId="7775259E" w:rsidR="008F51C3" w:rsidRPr="004D2065" w:rsidRDefault="008F51C3" w:rsidP="008F51C3">
            <w:pPr>
              <w:pStyle w:val="Nagwek4"/>
              <w:spacing w:before="0"/>
              <w:outlineLvl w:val="3"/>
              <w:rPr>
                <w:rFonts w:eastAsia="Arial" w:cs="Arial"/>
                <w:szCs w:val="24"/>
              </w:rPr>
            </w:pPr>
            <w:r w:rsidRPr="004D2065">
              <w:t xml:space="preserve">Komentarz / </w:t>
            </w:r>
            <w:r w:rsidR="00D30E6E">
              <w:t>u</w:t>
            </w:r>
            <w:r w:rsidRPr="004D2065">
              <w:t>wagi Koordynatora Programu (</w:t>
            </w:r>
            <w:r w:rsidR="00650729">
              <w:t>MFiPR</w:t>
            </w:r>
            <w:r w:rsidRPr="004D2065">
              <w:t xml:space="preserve">) </w:t>
            </w:r>
          </w:p>
        </w:tc>
      </w:tr>
      <w:tr w:rsidR="00442F8F" w:rsidRPr="00341F6E" w14:paraId="41EE1836" w14:textId="77777777" w:rsidTr="3C839B3F">
        <w:trPr>
          <w:trHeight w:val="336"/>
        </w:trPr>
        <w:tc>
          <w:tcPr>
            <w:tcW w:w="2268" w:type="dxa"/>
            <w:tcBorders>
              <w:top w:val="single" w:sz="8" w:space="0" w:color="auto"/>
              <w:left w:val="single" w:sz="4" w:space="0" w:color="auto"/>
              <w:bottom w:val="single" w:sz="8" w:space="0" w:color="auto"/>
              <w:right w:val="single" w:sz="4" w:space="0" w:color="auto"/>
            </w:tcBorders>
            <w:shd w:val="clear" w:color="auto" w:fill="auto"/>
          </w:tcPr>
          <w:p w14:paraId="7324DA8F" w14:textId="774653A1" w:rsidR="00442F8F" w:rsidRPr="004D2065" w:rsidRDefault="00442F8F" w:rsidP="00442F8F">
            <w:pPr>
              <w:rPr>
                <w:rFonts w:eastAsia="Arial" w:cs="Arial"/>
                <w:szCs w:val="24"/>
              </w:rPr>
            </w:pPr>
            <w:r>
              <w:rPr>
                <w:rFonts w:eastAsia="Arial" w:cs="Arial"/>
                <w:szCs w:val="24"/>
              </w:rPr>
              <w:t>Brak zidentyfikowanych ryzyk.</w:t>
            </w:r>
          </w:p>
        </w:tc>
        <w:tc>
          <w:tcPr>
            <w:tcW w:w="2268" w:type="dxa"/>
            <w:tcBorders>
              <w:top w:val="single" w:sz="8" w:space="0" w:color="auto"/>
              <w:left w:val="single" w:sz="4" w:space="0" w:color="auto"/>
              <w:bottom w:val="single" w:sz="8" w:space="0" w:color="auto"/>
              <w:right w:val="single" w:sz="4" w:space="0" w:color="auto"/>
            </w:tcBorders>
            <w:shd w:val="clear" w:color="auto" w:fill="auto"/>
          </w:tcPr>
          <w:p w14:paraId="67E1A6BE" w14:textId="79917B15" w:rsidR="00442F8F" w:rsidRPr="004D2065" w:rsidRDefault="00442F8F" w:rsidP="00442F8F">
            <w:pPr>
              <w:rPr>
                <w:rFonts w:eastAsia="Arial" w:cs="Arial"/>
                <w:szCs w:val="24"/>
              </w:rPr>
            </w:pPr>
            <w:r w:rsidRPr="00555D11">
              <w:rPr>
                <w:rFonts w:eastAsia="Arial" w:cs="Arial"/>
                <w:szCs w:val="24"/>
              </w:rPr>
              <w:t>Brak zidentyfikowanych ryzyk.</w:t>
            </w:r>
          </w:p>
        </w:tc>
        <w:tc>
          <w:tcPr>
            <w:tcW w:w="1701" w:type="dxa"/>
            <w:shd w:val="clear" w:color="auto" w:fill="auto"/>
          </w:tcPr>
          <w:p w14:paraId="56C6BE88" w14:textId="72520693" w:rsidR="00442F8F" w:rsidRPr="004D2065" w:rsidRDefault="00442F8F" w:rsidP="00442F8F">
            <w:pPr>
              <w:rPr>
                <w:rFonts w:eastAsia="Arial" w:cs="Arial"/>
                <w:szCs w:val="24"/>
              </w:rPr>
            </w:pPr>
            <w:r w:rsidRPr="00555D11">
              <w:rPr>
                <w:rFonts w:eastAsia="Arial" w:cs="Arial"/>
                <w:szCs w:val="24"/>
              </w:rPr>
              <w:t>Brak zidentyfikowanych ryzyk.</w:t>
            </w:r>
          </w:p>
        </w:tc>
        <w:tc>
          <w:tcPr>
            <w:tcW w:w="3544" w:type="dxa"/>
            <w:tcBorders>
              <w:top w:val="single" w:sz="8" w:space="0" w:color="auto"/>
              <w:left w:val="single" w:sz="4" w:space="0" w:color="auto"/>
              <w:bottom w:val="single" w:sz="8" w:space="0" w:color="auto"/>
              <w:right w:val="single" w:sz="4" w:space="0" w:color="auto"/>
            </w:tcBorders>
            <w:shd w:val="clear" w:color="auto" w:fill="auto"/>
          </w:tcPr>
          <w:p w14:paraId="21885CBF" w14:textId="71441517" w:rsidR="00442F8F" w:rsidRPr="004D2065" w:rsidRDefault="00442F8F" w:rsidP="00442F8F">
            <w:pPr>
              <w:rPr>
                <w:rFonts w:eastAsia="Arial" w:cs="Arial"/>
                <w:szCs w:val="24"/>
              </w:rPr>
            </w:pPr>
            <w:r w:rsidRPr="724F3EEF">
              <w:rPr>
                <w:rFonts w:eastAsia="Arial" w:cs="Arial"/>
                <w:color w:val="000000" w:themeColor="text1"/>
              </w:rPr>
              <w:t>n/d</w:t>
            </w:r>
          </w:p>
        </w:tc>
        <w:tc>
          <w:tcPr>
            <w:tcW w:w="4961" w:type="dxa"/>
          </w:tcPr>
          <w:p w14:paraId="075AD01A" w14:textId="3B5F64E8" w:rsidR="00442F8F" w:rsidRPr="004D2065" w:rsidRDefault="00442F8F" w:rsidP="00442F8F">
            <w:pPr>
              <w:rPr>
                <w:rFonts w:eastAsia="Arial" w:cs="Arial"/>
                <w:szCs w:val="24"/>
              </w:rPr>
            </w:pPr>
            <w:r w:rsidRPr="724F3EEF">
              <w:rPr>
                <w:rFonts w:eastAsia="Arial" w:cs="Arial"/>
                <w:color w:val="000000" w:themeColor="text1"/>
              </w:rPr>
              <w:t>n/d</w:t>
            </w:r>
          </w:p>
        </w:tc>
      </w:tr>
    </w:tbl>
    <w:p w14:paraId="51EC4BDE" w14:textId="78BC140B" w:rsidR="008F51C3" w:rsidRDefault="008F51C3" w:rsidP="005B01D8">
      <w:pPr>
        <w:spacing w:before="240" w:after="120"/>
        <w:rPr>
          <w:rFonts w:cs="Arial"/>
          <w:b/>
          <w:bCs/>
        </w:rPr>
      </w:pPr>
      <w:r w:rsidRPr="00C146B5">
        <w:rPr>
          <w:rFonts w:cs="Arial"/>
          <w:b/>
          <w:bCs/>
        </w:rPr>
        <w:t xml:space="preserve">Działanie </w:t>
      </w:r>
      <w:r w:rsidRPr="008F51C3">
        <w:rPr>
          <w:rFonts w:cs="Arial"/>
          <w:b/>
          <w:bCs/>
        </w:rPr>
        <w:t>4</w:t>
      </w:r>
      <w:r>
        <w:rPr>
          <w:rFonts w:cs="Arial"/>
          <w:b/>
          <w:bCs/>
        </w:rPr>
        <w:t>4</w:t>
      </w:r>
      <w:r w:rsidRPr="008F51C3">
        <w:rPr>
          <w:rFonts w:cs="Arial"/>
          <w:b/>
          <w:bCs/>
        </w:rPr>
        <w:t>. Społeczna świadomość dostępności</w:t>
      </w:r>
    </w:p>
    <w:p w14:paraId="70DDCCFD" w14:textId="122F1022" w:rsidR="002956A2" w:rsidRDefault="008F51C3" w:rsidP="005B01D8">
      <w:pPr>
        <w:spacing w:after="120"/>
      </w:pPr>
      <w:r>
        <w:rPr>
          <w:rFonts w:cs="Arial"/>
          <w:b/>
          <w:bCs/>
        </w:rPr>
        <w:t>Koordynator: MFiPR</w:t>
      </w:r>
    </w:p>
    <w:tbl>
      <w:tblPr>
        <w:tblStyle w:val="Tabela-Siatka"/>
        <w:tblW w:w="15026" w:type="dxa"/>
        <w:tblInd w:w="137" w:type="dxa"/>
        <w:tblLayout w:type="fixed"/>
        <w:tblLook w:val="04A0" w:firstRow="1" w:lastRow="0" w:firstColumn="1" w:lastColumn="0" w:noHBand="0" w:noVBand="1"/>
      </w:tblPr>
      <w:tblGrid>
        <w:gridCol w:w="2977"/>
        <w:gridCol w:w="2864"/>
        <w:gridCol w:w="1701"/>
        <w:gridCol w:w="3798"/>
        <w:gridCol w:w="3686"/>
      </w:tblGrid>
      <w:tr w:rsidR="008F51C3" w:rsidRPr="00341F6E" w14:paraId="3AD5B266" w14:textId="77777777" w:rsidTr="62B94387">
        <w:trPr>
          <w:trHeight w:val="967"/>
        </w:trPr>
        <w:tc>
          <w:tcPr>
            <w:tcW w:w="2977" w:type="dxa"/>
            <w:shd w:val="clear" w:color="auto" w:fill="F2F2F2" w:themeFill="background1" w:themeFillShade="F2"/>
          </w:tcPr>
          <w:p w14:paraId="547AA67A" w14:textId="31957867" w:rsidR="008F51C3" w:rsidRDefault="008F51C3" w:rsidP="008F51C3">
            <w:pPr>
              <w:pStyle w:val="Nagwek4"/>
              <w:spacing w:before="0"/>
              <w:outlineLvl w:val="3"/>
              <w:rPr>
                <w:rFonts w:eastAsia="Arial" w:cs="Arial"/>
                <w:szCs w:val="24"/>
              </w:rPr>
            </w:pPr>
            <w:r w:rsidRPr="004D2065">
              <w:t>Nazwa ryzyka</w:t>
            </w:r>
          </w:p>
        </w:tc>
        <w:tc>
          <w:tcPr>
            <w:tcW w:w="2864" w:type="dxa"/>
            <w:shd w:val="clear" w:color="auto" w:fill="F2F2F2" w:themeFill="background1" w:themeFillShade="F2"/>
          </w:tcPr>
          <w:p w14:paraId="00518093" w14:textId="4E38DC76" w:rsidR="008F51C3" w:rsidRPr="004D2065" w:rsidRDefault="008F51C3" w:rsidP="008F51C3">
            <w:pPr>
              <w:pStyle w:val="Nagwek4"/>
              <w:spacing w:before="0"/>
              <w:outlineLvl w:val="3"/>
              <w:rPr>
                <w:rFonts w:eastAsia="Arial" w:cs="Arial"/>
                <w:szCs w:val="24"/>
              </w:rPr>
            </w:pPr>
            <w:r w:rsidRPr="004D2065">
              <w:t>Potencjalny skutek</w:t>
            </w:r>
          </w:p>
        </w:tc>
        <w:tc>
          <w:tcPr>
            <w:tcW w:w="1701" w:type="dxa"/>
            <w:shd w:val="clear" w:color="auto" w:fill="F2F2F2" w:themeFill="background1" w:themeFillShade="F2"/>
          </w:tcPr>
          <w:p w14:paraId="51BE413F" w14:textId="766E7AEC" w:rsidR="008F51C3" w:rsidRPr="004D2065" w:rsidRDefault="008F51C3" w:rsidP="00BD3C2E">
            <w:pPr>
              <w:pStyle w:val="Nagwek4"/>
              <w:spacing w:before="0" w:after="120"/>
              <w:outlineLvl w:val="3"/>
              <w:rPr>
                <w:rFonts w:eastAsia="Arial" w:cs="Arial"/>
                <w:szCs w:val="24"/>
              </w:rPr>
            </w:pPr>
            <w:r w:rsidRPr="004D2065">
              <w:t xml:space="preserve">Prawdopodobieństwo wystąpienia </w:t>
            </w:r>
            <w:r>
              <w:br/>
            </w:r>
            <w:r w:rsidRPr="004D2065">
              <w:t>(0-10)</w:t>
            </w:r>
          </w:p>
        </w:tc>
        <w:tc>
          <w:tcPr>
            <w:tcW w:w="3798" w:type="dxa"/>
            <w:shd w:val="clear" w:color="auto" w:fill="F2F2F2" w:themeFill="background1" w:themeFillShade="F2"/>
          </w:tcPr>
          <w:p w14:paraId="0AD9F06C" w14:textId="076EAAB2" w:rsidR="008F51C3" w:rsidRPr="004D2065" w:rsidRDefault="008F51C3" w:rsidP="008F51C3">
            <w:pPr>
              <w:pStyle w:val="Nagwek4"/>
              <w:spacing w:before="0"/>
              <w:outlineLvl w:val="3"/>
              <w:rPr>
                <w:rFonts w:eastAsia="Arial" w:cs="Arial"/>
                <w:szCs w:val="24"/>
              </w:rPr>
            </w:pPr>
            <w:r w:rsidRPr="004D2065">
              <w:t>Reakcja na ryzyko</w:t>
            </w:r>
          </w:p>
        </w:tc>
        <w:tc>
          <w:tcPr>
            <w:tcW w:w="3686" w:type="dxa"/>
            <w:shd w:val="clear" w:color="auto" w:fill="F2F2F2" w:themeFill="background1" w:themeFillShade="F2"/>
          </w:tcPr>
          <w:p w14:paraId="65E91BA0" w14:textId="6431196E" w:rsidR="008F51C3" w:rsidRPr="004D2065" w:rsidRDefault="008F51C3" w:rsidP="008F51C3">
            <w:pPr>
              <w:pStyle w:val="Nagwek4"/>
              <w:spacing w:before="0"/>
              <w:outlineLvl w:val="3"/>
              <w:rPr>
                <w:rFonts w:eastAsia="Arial" w:cs="Arial"/>
                <w:szCs w:val="24"/>
              </w:rPr>
            </w:pPr>
            <w:r w:rsidRPr="004D2065">
              <w:t xml:space="preserve">Komentarz / </w:t>
            </w:r>
            <w:r w:rsidR="00D30E6E">
              <w:t>u</w:t>
            </w:r>
            <w:r w:rsidRPr="004D2065">
              <w:t>wagi Koordynatora Programu (</w:t>
            </w:r>
            <w:r w:rsidR="00650729">
              <w:t>MFiPR</w:t>
            </w:r>
            <w:r w:rsidRPr="004D2065">
              <w:t xml:space="preserve">) </w:t>
            </w:r>
          </w:p>
        </w:tc>
      </w:tr>
      <w:tr w:rsidR="008F51C3" w:rsidRPr="00341F6E" w14:paraId="40D36D39" w14:textId="77777777" w:rsidTr="62B94387">
        <w:trPr>
          <w:trHeight w:val="1300"/>
        </w:trPr>
        <w:tc>
          <w:tcPr>
            <w:tcW w:w="2977" w:type="dxa"/>
            <w:tcBorders>
              <w:top w:val="single" w:sz="8" w:space="0" w:color="auto"/>
              <w:left w:val="single" w:sz="4" w:space="0" w:color="auto"/>
              <w:bottom w:val="single" w:sz="4" w:space="0" w:color="auto"/>
              <w:right w:val="single" w:sz="4" w:space="0" w:color="auto"/>
            </w:tcBorders>
            <w:shd w:val="clear" w:color="auto" w:fill="auto"/>
          </w:tcPr>
          <w:p w14:paraId="7429A3B7" w14:textId="04ED4C7E" w:rsidR="008F51C3" w:rsidRPr="004D2065" w:rsidRDefault="008F51C3" w:rsidP="001E378A">
            <w:pPr>
              <w:rPr>
                <w:rFonts w:eastAsia="Arial" w:cs="Arial"/>
                <w:szCs w:val="24"/>
              </w:rPr>
            </w:pPr>
            <w:r>
              <w:rPr>
                <w:rFonts w:eastAsia="Arial" w:cs="Arial"/>
                <w:szCs w:val="24"/>
              </w:rPr>
              <w:t>B</w:t>
            </w:r>
            <w:r w:rsidRPr="004D2065">
              <w:rPr>
                <w:rFonts w:eastAsia="Arial" w:cs="Arial"/>
                <w:szCs w:val="24"/>
              </w:rPr>
              <w:t>rak zasobów kadrowych do prowadzenia wszystkich działań</w:t>
            </w:r>
            <w:r>
              <w:rPr>
                <w:rFonts w:eastAsia="Arial" w:cs="Arial"/>
                <w:szCs w:val="24"/>
              </w:rPr>
              <w:t>.</w:t>
            </w:r>
          </w:p>
        </w:tc>
        <w:tc>
          <w:tcPr>
            <w:tcW w:w="2864" w:type="dxa"/>
            <w:tcBorders>
              <w:top w:val="single" w:sz="8" w:space="0" w:color="auto"/>
              <w:left w:val="single" w:sz="4" w:space="0" w:color="auto"/>
              <w:bottom w:val="single" w:sz="4" w:space="0" w:color="auto"/>
              <w:right w:val="single" w:sz="4" w:space="0" w:color="auto"/>
            </w:tcBorders>
            <w:shd w:val="clear" w:color="auto" w:fill="auto"/>
          </w:tcPr>
          <w:p w14:paraId="7C7A925F" w14:textId="2AD28F56" w:rsidR="008F51C3" w:rsidRPr="004D2065" w:rsidRDefault="39FA04FC" w:rsidP="73D330A3">
            <w:pPr>
              <w:rPr>
                <w:rFonts w:eastAsia="Arial" w:cs="Arial"/>
              </w:rPr>
            </w:pPr>
            <w:r w:rsidRPr="62B94387">
              <w:rPr>
                <w:rFonts w:eastAsia="Arial" w:cs="Arial"/>
              </w:rPr>
              <w:t>Przeniesienia i odejścia osób, inne priorytety departamentu</w:t>
            </w:r>
            <w:r w:rsidR="755062C3" w:rsidRPr="62B94387">
              <w:rPr>
                <w:rFonts w:eastAsia="Arial" w:cs="Arial"/>
              </w:rPr>
              <w:t xml:space="preserve"> komunikacji i promocji.</w:t>
            </w:r>
          </w:p>
        </w:tc>
        <w:tc>
          <w:tcPr>
            <w:tcW w:w="1701" w:type="dxa"/>
            <w:shd w:val="clear" w:color="auto" w:fill="auto"/>
          </w:tcPr>
          <w:p w14:paraId="054E4020" w14:textId="66F6FC29" w:rsidR="008F51C3" w:rsidRPr="004D2065" w:rsidRDefault="008F51C3" w:rsidP="001E378A">
            <w:pPr>
              <w:rPr>
                <w:rFonts w:eastAsia="Arial" w:cs="Arial"/>
                <w:szCs w:val="24"/>
              </w:rPr>
            </w:pPr>
            <w:r w:rsidRPr="004D2065">
              <w:rPr>
                <w:rFonts w:eastAsia="Arial" w:cs="Arial"/>
                <w:szCs w:val="24"/>
              </w:rPr>
              <w:t>7</w:t>
            </w:r>
          </w:p>
        </w:tc>
        <w:tc>
          <w:tcPr>
            <w:tcW w:w="3798" w:type="dxa"/>
            <w:tcBorders>
              <w:top w:val="single" w:sz="8" w:space="0" w:color="auto"/>
              <w:left w:val="single" w:sz="4" w:space="0" w:color="auto"/>
              <w:bottom w:val="single" w:sz="4" w:space="0" w:color="auto"/>
              <w:right w:val="single" w:sz="4" w:space="0" w:color="auto"/>
            </w:tcBorders>
            <w:shd w:val="clear" w:color="auto" w:fill="auto"/>
          </w:tcPr>
          <w:p w14:paraId="25FEB79C" w14:textId="33C2D43E" w:rsidR="008F51C3" w:rsidRPr="004D2065" w:rsidRDefault="27E734C1">
            <w:pPr>
              <w:rPr>
                <w:rFonts w:eastAsia="Arial" w:cs="Arial"/>
              </w:rPr>
            </w:pPr>
            <w:r w:rsidRPr="73D330A3">
              <w:rPr>
                <w:rFonts w:eastAsia="Arial" w:cs="Arial"/>
              </w:rPr>
              <w:t>Tolerowanie ryzyka</w:t>
            </w:r>
          </w:p>
        </w:tc>
        <w:tc>
          <w:tcPr>
            <w:tcW w:w="3686" w:type="dxa"/>
          </w:tcPr>
          <w:p w14:paraId="37D6A70D" w14:textId="54551CAC" w:rsidR="008F51C3" w:rsidRPr="004D2065" w:rsidRDefault="008F51C3" w:rsidP="73D330A3">
            <w:pPr>
              <w:rPr>
                <w:rFonts w:eastAsia="Arial" w:cs="Arial"/>
              </w:rPr>
            </w:pPr>
          </w:p>
        </w:tc>
      </w:tr>
    </w:tbl>
    <w:p w14:paraId="19B14D66" w14:textId="19625049" w:rsidR="00427AB7" w:rsidRDefault="00427AB7" w:rsidP="00FE3D4C">
      <w:pPr>
        <w:spacing w:after="120"/>
      </w:pPr>
      <w:bookmarkStart w:id="226" w:name="_KWESTIE_MAJĄCE_WPŁYW"/>
      <w:bookmarkEnd w:id="226"/>
    </w:p>
    <w:sectPr w:rsidR="00427AB7" w:rsidSect="00FE3D4C">
      <w:headerReference w:type="default" r:id="rId199"/>
      <w:headerReference w:type="first" r:id="rId200"/>
      <w:footerReference w:type="first" r:id="rId201"/>
      <w:pgSz w:w="16838" w:h="11906" w:orient="landscape"/>
      <w:pgMar w:top="1418" w:right="709" w:bottom="1418" w:left="141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088F" w14:textId="77777777" w:rsidR="00C17444" w:rsidRDefault="00C17444">
      <w:pPr>
        <w:spacing w:after="0" w:line="240" w:lineRule="auto"/>
      </w:pPr>
      <w:r>
        <w:separator/>
      </w:r>
    </w:p>
  </w:endnote>
  <w:endnote w:type="continuationSeparator" w:id="0">
    <w:p w14:paraId="386CCCD4" w14:textId="77777777" w:rsidR="00C17444" w:rsidRDefault="00C17444">
      <w:pPr>
        <w:spacing w:after="0" w:line="240" w:lineRule="auto"/>
      </w:pPr>
      <w:r>
        <w:continuationSeparator/>
      </w:r>
    </w:p>
  </w:endnote>
  <w:endnote w:type="continuationNotice" w:id="1">
    <w:p w14:paraId="6C35C85E" w14:textId="77777777" w:rsidR="00C17444" w:rsidRDefault="00C17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Lucida Sans">
    <w:panose1 w:val="020B06020405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993582"/>
      <w:docPartObj>
        <w:docPartGallery w:val="Page Numbers (Bottom of Page)"/>
        <w:docPartUnique/>
      </w:docPartObj>
    </w:sdtPr>
    <w:sdtEndPr/>
    <w:sdtContent>
      <w:p w14:paraId="643F1820" w14:textId="43EAF183" w:rsidR="002F34D6" w:rsidRDefault="002F34D6">
        <w:pPr>
          <w:pStyle w:val="Stopka"/>
          <w:jc w:val="center"/>
        </w:pPr>
        <w:r>
          <w:fldChar w:fldCharType="begin"/>
        </w:r>
        <w:r>
          <w:instrText>PAGE   \* MERGEFORMAT</w:instrText>
        </w:r>
        <w:r>
          <w:fldChar w:fldCharType="separate"/>
        </w:r>
        <w:r>
          <w:t>2</w:t>
        </w:r>
        <w:r>
          <w:fldChar w:fldCharType="end"/>
        </w:r>
      </w:p>
    </w:sdtContent>
  </w:sdt>
  <w:p w14:paraId="11698F6D" w14:textId="77777777" w:rsidR="00EF6F77" w:rsidRDefault="00EF6F77">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13484"/>
      <w:docPartObj>
        <w:docPartGallery w:val="Page Numbers (Bottom of Page)"/>
        <w:docPartUnique/>
      </w:docPartObj>
    </w:sdtPr>
    <w:sdtEndPr/>
    <w:sdtContent>
      <w:p w14:paraId="3C9A06CE" w14:textId="3C5950A9" w:rsidR="002F34D6" w:rsidRDefault="002F34D6">
        <w:pPr>
          <w:pStyle w:val="Stopka"/>
          <w:jc w:val="center"/>
        </w:pPr>
        <w:r>
          <w:fldChar w:fldCharType="begin"/>
        </w:r>
        <w:r>
          <w:instrText>PAGE   \* MERGEFORMAT</w:instrText>
        </w:r>
        <w:r>
          <w:fldChar w:fldCharType="separate"/>
        </w:r>
        <w:r>
          <w:t>2</w:t>
        </w:r>
        <w:r>
          <w:fldChar w:fldCharType="end"/>
        </w:r>
      </w:p>
    </w:sdtContent>
  </w:sdt>
  <w:p w14:paraId="3D6862EE" w14:textId="77777777" w:rsidR="00BB1364" w:rsidRDefault="00BB1364">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8885"/>
      <w:docPartObj>
        <w:docPartGallery w:val="Page Numbers (Bottom of Page)"/>
        <w:docPartUnique/>
      </w:docPartObj>
    </w:sdtPr>
    <w:sdtEndPr/>
    <w:sdtContent>
      <w:p w14:paraId="55F6910E" w14:textId="6281C6FA" w:rsidR="002F34D6" w:rsidRDefault="002F34D6">
        <w:pPr>
          <w:pStyle w:val="Stopka"/>
          <w:jc w:val="center"/>
        </w:pPr>
        <w:r>
          <w:fldChar w:fldCharType="begin"/>
        </w:r>
        <w:r>
          <w:instrText>PAGE   \* MERGEFORMAT</w:instrText>
        </w:r>
        <w:r>
          <w:fldChar w:fldCharType="separate"/>
        </w:r>
        <w:r>
          <w:t>2</w:t>
        </w:r>
        <w:r>
          <w:fldChar w:fldCharType="end"/>
        </w:r>
      </w:p>
    </w:sdtContent>
  </w:sdt>
  <w:p w14:paraId="6D24A4BC" w14:textId="6DE73019" w:rsidR="004078BE" w:rsidRDefault="004078B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4822"/>
      <w:docPartObj>
        <w:docPartGallery w:val="Page Numbers (Bottom of Page)"/>
        <w:docPartUnique/>
      </w:docPartObj>
    </w:sdtPr>
    <w:sdtEndPr/>
    <w:sdtContent>
      <w:p w14:paraId="401C4EA1" w14:textId="615F849A" w:rsidR="002F34D6" w:rsidRDefault="002F34D6">
        <w:pPr>
          <w:pStyle w:val="Stopka"/>
          <w:jc w:val="center"/>
        </w:pPr>
        <w:r>
          <w:fldChar w:fldCharType="begin"/>
        </w:r>
        <w:r>
          <w:instrText>PAGE   \* MERGEFORMAT</w:instrText>
        </w:r>
        <w:r>
          <w:fldChar w:fldCharType="separate"/>
        </w:r>
        <w:r>
          <w:t>2</w:t>
        </w:r>
        <w:r>
          <w:fldChar w:fldCharType="end"/>
        </w:r>
      </w:p>
    </w:sdtContent>
  </w:sdt>
  <w:p w14:paraId="63E833BE" w14:textId="60510452" w:rsidR="004078BE" w:rsidRDefault="004078BE">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716553"/>
      <w:docPartObj>
        <w:docPartGallery w:val="Page Numbers (Bottom of Page)"/>
        <w:docPartUnique/>
      </w:docPartObj>
    </w:sdtPr>
    <w:sdtEndPr/>
    <w:sdtContent>
      <w:p w14:paraId="2F6DA1E1" w14:textId="2F9E1FC9" w:rsidR="002F34D6" w:rsidRDefault="002F34D6">
        <w:pPr>
          <w:pStyle w:val="Stopka"/>
          <w:jc w:val="center"/>
        </w:pPr>
        <w:r>
          <w:fldChar w:fldCharType="begin"/>
        </w:r>
        <w:r>
          <w:instrText>PAGE   \* MERGEFORMAT</w:instrText>
        </w:r>
        <w:r>
          <w:fldChar w:fldCharType="separate"/>
        </w:r>
        <w:r>
          <w:t>2</w:t>
        </w:r>
        <w:r>
          <w:fldChar w:fldCharType="end"/>
        </w:r>
      </w:p>
    </w:sdtContent>
  </w:sdt>
  <w:p w14:paraId="1D3C3624" w14:textId="60010136" w:rsidR="004078BE" w:rsidRDefault="004078BE">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12943"/>
      <w:docPartObj>
        <w:docPartGallery w:val="Page Numbers (Bottom of Page)"/>
        <w:docPartUnique/>
      </w:docPartObj>
    </w:sdtPr>
    <w:sdtEndPr/>
    <w:sdtContent>
      <w:p w14:paraId="274E2A10" w14:textId="16826259" w:rsidR="002F34D6" w:rsidRDefault="002F34D6">
        <w:pPr>
          <w:pStyle w:val="Stopka"/>
          <w:jc w:val="center"/>
        </w:pPr>
        <w:r>
          <w:fldChar w:fldCharType="begin"/>
        </w:r>
        <w:r>
          <w:instrText>PAGE   \* MERGEFORMAT</w:instrText>
        </w:r>
        <w:r>
          <w:fldChar w:fldCharType="separate"/>
        </w:r>
        <w:r>
          <w:t>2</w:t>
        </w:r>
        <w:r>
          <w:fldChar w:fldCharType="end"/>
        </w:r>
      </w:p>
    </w:sdtContent>
  </w:sdt>
  <w:p w14:paraId="3912E90E" w14:textId="5EBFE52D" w:rsidR="004078BE" w:rsidRDefault="004078B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56506"/>
      <w:docPartObj>
        <w:docPartGallery w:val="Page Numbers (Bottom of Page)"/>
        <w:docPartUnique/>
      </w:docPartObj>
    </w:sdtPr>
    <w:sdtEndPr/>
    <w:sdtContent>
      <w:p w14:paraId="66BA0108" w14:textId="42615D17" w:rsidR="002F34D6" w:rsidRDefault="002F34D6">
        <w:pPr>
          <w:pStyle w:val="Stopka"/>
          <w:jc w:val="center"/>
        </w:pPr>
        <w:r>
          <w:fldChar w:fldCharType="begin"/>
        </w:r>
        <w:r>
          <w:instrText>PAGE   \* MERGEFORMAT</w:instrText>
        </w:r>
        <w:r>
          <w:fldChar w:fldCharType="separate"/>
        </w:r>
        <w:r>
          <w:t>2</w:t>
        </w:r>
        <w:r>
          <w:fldChar w:fldCharType="end"/>
        </w:r>
      </w:p>
    </w:sdtContent>
  </w:sdt>
  <w:p w14:paraId="494AB5ED" w14:textId="5817DFF7" w:rsidR="004078BE" w:rsidRDefault="004078BE">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679815"/>
      <w:docPartObj>
        <w:docPartGallery w:val="Page Numbers (Bottom of Page)"/>
        <w:docPartUnique/>
      </w:docPartObj>
    </w:sdtPr>
    <w:sdtEndPr/>
    <w:sdtContent>
      <w:p w14:paraId="4E59AB3D" w14:textId="00AF6E55" w:rsidR="002F34D6" w:rsidRDefault="002F34D6">
        <w:pPr>
          <w:pStyle w:val="Stopka"/>
          <w:jc w:val="center"/>
        </w:pPr>
        <w:r>
          <w:fldChar w:fldCharType="begin"/>
        </w:r>
        <w:r>
          <w:instrText>PAGE   \* MERGEFORMAT</w:instrText>
        </w:r>
        <w:r>
          <w:fldChar w:fldCharType="separate"/>
        </w:r>
        <w:r>
          <w:t>2</w:t>
        </w:r>
        <w:r>
          <w:fldChar w:fldCharType="end"/>
        </w:r>
      </w:p>
    </w:sdtContent>
  </w:sdt>
  <w:p w14:paraId="791A21A9" w14:textId="6F9197F7" w:rsidR="004078BE" w:rsidRDefault="004078BE">
    <w:pPr>
      <w:pStyle w:val="Stopk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154787"/>
      <w:docPartObj>
        <w:docPartGallery w:val="Page Numbers (Bottom of Page)"/>
        <w:docPartUnique/>
      </w:docPartObj>
    </w:sdtPr>
    <w:sdtEndPr/>
    <w:sdtContent>
      <w:p w14:paraId="4D813B3F" w14:textId="0C9F5F94" w:rsidR="002F34D6" w:rsidRDefault="002F34D6">
        <w:pPr>
          <w:pStyle w:val="Stopka"/>
          <w:jc w:val="center"/>
        </w:pPr>
        <w:r>
          <w:fldChar w:fldCharType="begin"/>
        </w:r>
        <w:r>
          <w:instrText>PAGE   \* MERGEFORMAT</w:instrText>
        </w:r>
        <w:r>
          <w:fldChar w:fldCharType="separate"/>
        </w:r>
        <w:r>
          <w:t>2</w:t>
        </w:r>
        <w:r>
          <w:fldChar w:fldCharType="end"/>
        </w:r>
      </w:p>
    </w:sdtContent>
  </w:sdt>
  <w:p w14:paraId="70B9FD61" w14:textId="2B72F4B6" w:rsidR="004078BE" w:rsidRDefault="004078B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16007"/>
      <w:docPartObj>
        <w:docPartGallery w:val="Page Numbers (Bottom of Page)"/>
        <w:docPartUnique/>
      </w:docPartObj>
    </w:sdtPr>
    <w:sdtEndPr/>
    <w:sdtContent>
      <w:p w14:paraId="66AB0F38" w14:textId="35888E63" w:rsidR="002F34D6" w:rsidRDefault="002F34D6">
        <w:pPr>
          <w:pStyle w:val="Stopka"/>
          <w:jc w:val="center"/>
        </w:pPr>
        <w:r>
          <w:fldChar w:fldCharType="begin"/>
        </w:r>
        <w:r>
          <w:instrText>PAGE   \* MERGEFORMAT</w:instrText>
        </w:r>
        <w:r>
          <w:fldChar w:fldCharType="separate"/>
        </w:r>
        <w:r>
          <w:t>2</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78393"/>
      <w:docPartObj>
        <w:docPartGallery w:val="Page Numbers (Bottom of Page)"/>
        <w:docPartUnique/>
      </w:docPartObj>
    </w:sdtPr>
    <w:sdtEndPr/>
    <w:sdtContent>
      <w:p w14:paraId="5A2E6605" w14:textId="21B5F999" w:rsidR="002F34D6" w:rsidRDefault="002F34D6">
        <w:pPr>
          <w:pStyle w:val="Stopka"/>
          <w:jc w:val="center"/>
        </w:pPr>
        <w:r>
          <w:fldChar w:fldCharType="begin"/>
        </w:r>
        <w:r>
          <w:instrText>PAGE   \* MERGEFORMAT</w:instrText>
        </w:r>
        <w:r>
          <w:fldChar w:fldCharType="separate"/>
        </w:r>
        <w:r>
          <w:t>2</w:t>
        </w:r>
        <w:r>
          <w:fldChar w:fldCharType="end"/>
        </w:r>
      </w:p>
    </w:sdtContent>
  </w:sdt>
  <w:p w14:paraId="1C35DA6E" w14:textId="37DFB1B0" w:rsidR="004078BE" w:rsidRDefault="004078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2D47AC51" w14:textId="77777777" w:rsidTr="004D2065">
      <w:tc>
        <w:tcPr>
          <w:tcW w:w="3020" w:type="dxa"/>
        </w:tcPr>
        <w:p w14:paraId="6AA21418" w14:textId="51377D2E" w:rsidR="673F775C" w:rsidRDefault="673F775C" w:rsidP="004D2065">
          <w:pPr>
            <w:pStyle w:val="Nagwek"/>
            <w:ind w:left="-115"/>
          </w:pPr>
        </w:p>
      </w:tc>
      <w:tc>
        <w:tcPr>
          <w:tcW w:w="3020" w:type="dxa"/>
        </w:tcPr>
        <w:p w14:paraId="1F589DEF" w14:textId="0F2B7053" w:rsidR="673F775C" w:rsidRDefault="673F775C" w:rsidP="004D2065">
          <w:pPr>
            <w:pStyle w:val="Nagwek"/>
            <w:jc w:val="center"/>
          </w:pPr>
        </w:p>
      </w:tc>
      <w:tc>
        <w:tcPr>
          <w:tcW w:w="3020" w:type="dxa"/>
        </w:tcPr>
        <w:p w14:paraId="64203EBB" w14:textId="355EC3CF" w:rsidR="673F775C" w:rsidRDefault="673F775C" w:rsidP="004D2065">
          <w:pPr>
            <w:pStyle w:val="Nagwek"/>
            <w:ind w:right="-115"/>
            <w:jc w:val="right"/>
          </w:pPr>
        </w:p>
      </w:tc>
    </w:tr>
  </w:tbl>
  <w:p w14:paraId="6BDA831A" w14:textId="31FE8411" w:rsidR="004078BE" w:rsidRDefault="004078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73556"/>
      <w:docPartObj>
        <w:docPartGallery w:val="Page Numbers (Bottom of Page)"/>
        <w:docPartUnique/>
      </w:docPartObj>
    </w:sdtPr>
    <w:sdtEndPr/>
    <w:sdtContent>
      <w:p w14:paraId="00DF836D" w14:textId="35ECF625" w:rsidR="00DF4940" w:rsidRDefault="00DF4940">
        <w:pPr>
          <w:pStyle w:val="Stopka"/>
          <w:jc w:val="center"/>
        </w:pPr>
        <w:r>
          <w:fldChar w:fldCharType="begin"/>
        </w:r>
        <w:r>
          <w:instrText>PAGE   \* MERGEFORMAT</w:instrText>
        </w:r>
        <w:r>
          <w:fldChar w:fldCharType="separate"/>
        </w:r>
        <w:r>
          <w:t>2</w:t>
        </w:r>
        <w:r>
          <w:fldChar w:fldCharType="end"/>
        </w:r>
      </w:p>
    </w:sdtContent>
  </w:sdt>
  <w:p w14:paraId="348141A4" w14:textId="5CF253F7" w:rsidR="004078BE" w:rsidRDefault="004078B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07525"/>
      <w:docPartObj>
        <w:docPartGallery w:val="Page Numbers (Bottom of Page)"/>
        <w:docPartUnique/>
      </w:docPartObj>
    </w:sdtPr>
    <w:sdtEndPr/>
    <w:sdtContent>
      <w:p w14:paraId="0713BD3A" w14:textId="42182D6C" w:rsidR="002F34D6" w:rsidRDefault="002F34D6">
        <w:pPr>
          <w:pStyle w:val="Stopka"/>
          <w:jc w:val="center"/>
        </w:pPr>
        <w:r>
          <w:fldChar w:fldCharType="begin"/>
        </w:r>
        <w:r>
          <w:instrText>PAGE   \* MERGEFORMAT</w:instrText>
        </w:r>
        <w:r>
          <w:fldChar w:fldCharType="separate"/>
        </w:r>
        <w:r>
          <w:t>2</w:t>
        </w:r>
        <w:r>
          <w:fldChar w:fldCharType="end"/>
        </w:r>
      </w:p>
    </w:sdtContent>
  </w:sdt>
  <w:p w14:paraId="0F798482" w14:textId="709412B1" w:rsidR="004078BE" w:rsidRDefault="004078B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745146"/>
      <w:docPartObj>
        <w:docPartGallery w:val="Page Numbers (Bottom of Page)"/>
        <w:docPartUnique/>
      </w:docPartObj>
    </w:sdtPr>
    <w:sdtEndPr/>
    <w:sdtContent>
      <w:p w14:paraId="64CF6764" w14:textId="3823FA46" w:rsidR="002F34D6" w:rsidRDefault="002F34D6">
        <w:pPr>
          <w:pStyle w:val="Stopka"/>
          <w:jc w:val="center"/>
        </w:pPr>
        <w:r>
          <w:fldChar w:fldCharType="begin"/>
        </w:r>
        <w:r>
          <w:instrText>PAGE   \* MERGEFORMAT</w:instrText>
        </w:r>
        <w:r>
          <w:fldChar w:fldCharType="separate"/>
        </w:r>
        <w:r>
          <w:t>2</w:t>
        </w:r>
        <w:r>
          <w:fldChar w:fldCharType="end"/>
        </w:r>
      </w:p>
    </w:sdtContent>
  </w:sdt>
  <w:p w14:paraId="07E09301" w14:textId="22717D0F" w:rsidR="004078BE" w:rsidRDefault="004078B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854054"/>
      <w:docPartObj>
        <w:docPartGallery w:val="Page Numbers (Bottom of Page)"/>
        <w:docPartUnique/>
      </w:docPartObj>
    </w:sdtPr>
    <w:sdtEndPr/>
    <w:sdtContent>
      <w:p w14:paraId="1E088F54" w14:textId="4D247B31" w:rsidR="002F34D6" w:rsidRDefault="002F34D6">
        <w:pPr>
          <w:pStyle w:val="Stopka"/>
          <w:jc w:val="center"/>
        </w:pPr>
        <w:r>
          <w:fldChar w:fldCharType="begin"/>
        </w:r>
        <w:r>
          <w:instrText>PAGE   \* MERGEFORMAT</w:instrText>
        </w:r>
        <w:r>
          <w:fldChar w:fldCharType="separate"/>
        </w:r>
        <w:r>
          <w:t>2</w:t>
        </w:r>
        <w:r>
          <w:fldChar w:fldCharType="end"/>
        </w:r>
      </w:p>
    </w:sdtContent>
  </w:sdt>
  <w:p w14:paraId="5068D22B" w14:textId="6BEA0453" w:rsidR="004078BE" w:rsidRDefault="004078BE">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66343"/>
      <w:docPartObj>
        <w:docPartGallery w:val="Page Numbers (Bottom of Page)"/>
        <w:docPartUnique/>
      </w:docPartObj>
    </w:sdtPr>
    <w:sdtEndPr/>
    <w:sdtContent>
      <w:p w14:paraId="05FB7D46" w14:textId="05F599E3" w:rsidR="002F34D6" w:rsidRDefault="002F34D6">
        <w:pPr>
          <w:pStyle w:val="Stopka"/>
          <w:jc w:val="center"/>
        </w:pPr>
        <w:r>
          <w:fldChar w:fldCharType="begin"/>
        </w:r>
        <w:r>
          <w:instrText>PAGE   \* MERGEFORMAT</w:instrText>
        </w:r>
        <w:r>
          <w:fldChar w:fldCharType="separate"/>
        </w:r>
        <w:r>
          <w:t>2</w:t>
        </w:r>
        <w:r>
          <w:fldChar w:fldCharType="end"/>
        </w:r>
      </w:p>
    </w:sdtContent>
  </w:sdt>
  <w:p w14:paraId="308BFE81" w14:textId="2B9D5793" w:rsidR="004078BE" w:rsidRDefault="004078BE">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01174"/>
      <w:docPartObj>
        <w:docPartGallery w:val="Page Numbers (Bottom of Page)"/>
        <w:docPartUnique/>
      </w:docPartObj>
    </w:sdtPr>
    <w:sdtEndPr/>
    <w:sdtContent>
      <w:p w14:paraId="0EEAA8BA" w14:textId="497C9D32" w:rsidR="002F34D6" w:rsidRDefault="002F34D6">
        <w:pPr>
          <w:pStyle w:val="Stopka"/>
          <w:jc w:val="center"/>
        </w:pPr>
        <w:r>
          <w:fldChar w:fldCharType="begin"/>
        </w:r>
        <w:r>
          <w:instrText>PAGE   \* MERGEFORMAT</w:instrText>
        </w:r>
        <w:r>
          <w:fldChar w:fldCharType="separate"/>
        </w:r>
        <w:r>
          <w:t>2</w:t>
        </w:r>
        <w:r>
          <w:fldChar w:fldCharType="end"/>
        </w:r>
      </w:p>
    </w:sdtContent>
  </w:sdt>
  <w:p w14:paraId="2BC41363" w14:textId="4CE37129" w:rsidR="004078BE" w:rsidRDefault="004078B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77568"/>
      <w:docPartObj>
        <w:docPartGallery w:val="Page Numbers (Bottom of Page)"/>
        <w:docPartUnique/>
      </w:docPartObj>
    </w:sdtPr>
    <w:sdtEndPr/>
    <w:sdtContent>
      <w:p w14:paraId="0E658993" w14:textId="1A1A62D8" w:rsidR="002F34D6" w:rsidRDefault="002F34D6">
        <w:pPr>
          <w:pStyle w:val="Stopka"/>
          <w:jc w:val="center"/>
        </w:pPr>
        <w:r>
          <w:fldChar w:fldCharType="begin"/>
        </w:r>
        <w:r>
          <w:instrText>PAGE   \* MERGEFORMAT</w:instrText>
        </w:r>
        <w:r>
          <w:fldChar w:fldCharType="separate"/>
        </w:r>
        <w:r>
          <w:t>2</w:t>
        </w:r>
        <w:r>
          <w:fldChar w:fldCharType="end"/>
        </w:r>
      </w:p>
    </w:sdtContent>
  </w:sdt>
  <w:p w14:paraId="764D4459" w14:textId="6F958436" w:rsidR="004078BE" w:rsidRDefault="004078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A01E" w14:textId="77777777" w:rsidR="00C17444" w:rsidRDefault="00C17444">
      <w:pPr>
        <w:rPr>
          <w:sz w:val="12"/>
        </w:rPr>
      </w:pPr>
      <w:r>
        <w:separator/>
      </w:r>
    </w:p>
  </w:footnote>
  <w:footnote w:type="continuationSeparator" w:id="0">
    <w:p w14:paraId="4C3D58C9" w14:textId="77777777" w:rsidR="00C17444" w:rsidRDefault="00C17444">
      <w:pPr>
        <w:rPr>
          <w:sz w:val="12"/>
        </w:rPr>
      </w:pPr>
      <w:r>
        <w:continuationSeparator/>
      </w:r>
    </w:p>
  </w:footnote>
  <w:footnote w:type="continuationNotice" w:id="1">
    <w:p w14:paraId="268E52AF" w14:textId="77777777" w:rsidR="00C17444" w:rsidRDefault="00C17444">
      <w:pPr>
        <w:spacing w:after="0" w:line="240" w:lineRule="auto"/>
      </w:pPr>
    </w:p>
  </w:footnote>
  <w:footnote w:id="2">
    <w:p w14:paraId="421665C7" w14:textId="5053108A" w:rsidR="009F1552" w:rsidRDefault="009F1552">
      <w:pPr>
        <w:pStyle w:val="Tekstprzypisudolnego"/>
      </w:pPr>
      <w:r>
        <w:rPr>
          <w:rStyle w:val="Odwoanieprzypisudolnego"/>
        </w:rPr>
        <w:footnoteRef/>
      </w:r>
      <w:r>
        <w:t xml:space="preserve"> Jedna umowa może dotyczyć modernizacji </w:t>
      </w:r>
      <w:r w:rsidR="00D13CB0">
        <w:t xml:space="preserve">lub </w:t>
      </w:r>
      <w:r>
        <w:t>wymiany więcej niż jednej windy</w:t>
      </w:r>
      <w:r w:rsidR="00C36AAD">
        <w:t>.</w:t>
      </w:r>
      <w:r>
        <w:t xml:space="preserve"> </w:t>
      </w:r>
    </w:p>
  </w:footnote>
  <w:footnote w:id="3">
    <w:p w14:paraId="6E99B676" w14:textId="77332E29" w:rsidR="005E474A" w:rsidRPr="00B26DE6" w:rsidRDefault="005E474A" w:rsidP="00164CFC">
      <w:pPr>
        <w:pStyle w:val="NormalnyWeb"/>
        <w:spacing w:beforeAutospacing="0" w:after="0" w:afterAutospacing="0"/>
        <w:rPr>
          <w:rFonts w:ascii="Arial" w:hAnsi="Arial" w:cs="Arial"/>
          <w:sz w:val="20"/>
          <w:szCs w:val="20"/>
        </w:rPr>
      </w:pPr>
      <w:r w:rsidRPr="00B26DE6">
        <w:rPr>
          <w:rStyle w:val="Odwoanieprzypisudolnego"/>
          <w:rFonts w:ascii="Arial" w:hAnsi="Arial" w:cs="Arial"/>
          <w:sz w:val="20"/>
          <w:szCs w:val="20"/>
        </w:rPr>
        <w:footnoteRef/>
      </w:r>
      <w:r w:rsidRPr="00B26DE6">
        <w:rPr>
          <w:rFonts w:ascii="Arial" w:hAnsi="Arial" w:cs="Arial"/>
          <w:sz w:val="20"/>
          <w:szCs w:val="20"/>
        </w:rPr>
        <w:t xml:space="preserve"> Należy pisać na adres: </w:t>
      </w:r>
      <w:hyperlink r:id="rId1" w:tgtFrame="_blank" w:tooltip="mailto:kancelaria@ncbr.gov.pl" w:history="1">
        <w:r w:rsidRPr="00B26DE6">
          <w:rPr>
            <w:rStyle w:val="Hipercze"/>
            <w:rFonts w:ascii="Arial" w:hAnsi="Arial" w:cs="Arial"/>
            <w:sz w:val="20"/>
            <w:szCs w:val="20"/>
          </w:rPr>
          <w:t>kancelaria@ncbr.gov.pl</w:t>
        </w:r>
      </w:hyperlink>
    </w:p>
    <w:p w14:paraId="285CDF15" w14:textId="19F9C6A1" w:rsidR="005E474A" w:rsidRDefault="005E474A">
      <w:pPr>
        <w:pStyle w:val="Tekstprzypisudolnego"/>
      </w:pPr>
    </w:p>
  </w:footnote>
  <w:footnote w:id="4">
    <w:p w14:paraId="145B4E64" w14:textId="44A34534" w:rsidR="00116534" w:rsidRDefault="00116534">
      <w:pPr>
        <w:pStyle w:val="Tekstprzypisudolnego"/>
      </w:pPr>
      <w:r>
        <w:rPr>
          <w:rStyle w:val="Odwoanieprzypisudolnego"/>
        </w:rPr>
        <w:footnoteRef/>
      </w:r>
      <w:r>
        <w:t xml:space="preserve"> Fundraising oznacza proces p</w:t>
      </w:r>
      <w:r w:rsidRPr="00116534">
        <w:t>ozyskiwani</w:t>
      </w:r>
      <w:r>
        <w:t>a</w:t>
      </w:r>
      <w:r w:rsidRPr="00116534">
        <w:t xml:space="preserve"> funduszy od darczyńców i sponsorów.</w:t>
      </w:r>
    </w:p>
  </w:footnote>
  <w:footnote w:id="5">
    <w:p w14:paraId="30506FA9" w14:textId="0710EC50" w:rsidR="00A02BB5" w:rsidRDefault="00A02BB5" w:rsidP="00A02BB5">
      <w:pPr>
        <w:pStyle w:val="Tekstprzypisudolnego"/>
      </w:pPr>
      <w:r>
        <w:rPr>
          <w:rStyle w:val="Odwoanieprzypisudolnego"/>
        </w:rPr>
        <w:footnoteRef/>
      </w:r>
      <w:r>
        <w:t xml:space="preserve"> Lista ośrodków dostępna </w:t>
      </w:r>
      <w:hyperlink r:id="rId2" w:history="1">
        <w:r w:rsidRPr="009C31AA">
          <w:rPr>
            <w:rStyle w:val="Hipercze"/>
          </w:rPr>
          <w:t>na stronie</w:t>
        </w:r>
        <w:r w:rsidR="009C31AA" w:rsidRPr="009C31AA">
          <w:rPr>
            <w:rStyle w:val="Hipercze"/>
          </w:rPr>
          <w:t xml:space="preserve"> internetowej NFZ</w:t>
        </w:r>
      </w:hyperlink>
      <w:r w:rsidR="009E352C">
        <w:rPr>
          <w:rStyle w:val="Hipercze"/>
        </w:rPr>
        <w:t>.</w:t>
      </w:r>
      <w:r w:rsidR="009C31AA">
        <w:t xml:space="preserve"> </w:t>
      </w:r>
    </w:p>
  </w:footnote>
  <w:footnote w:id="6">
    <w:p w14:paraId="71791006" w14:textId="3B06CD17" w:rsidR="009E18AE" w:rsidRDefault="009E18AE">
      <w:pPr>
        <w:pStyle w:val="Tekstprzypisudolnego"/>
      </w:pPr>
      <w:r>
        <w:rPr>
          <w:rStyle w:val="Odwoanieprzypisudolnego"/>
        </w:rPr>
        <w:footnoteRef/>
      </w:r>
      <w:r>
        <w:t xml:space="preserve"> </w:t>
      </w:r>
      <w:r w:rsidRPr="009E18AE">
        <w:t>Beacon to mały, nieduży nadajnik, który pozwala na bezprzewodowe przesyłanie danych za pomocą technologii Bluetooth Low Energy (BLE).</w:t>
      </w:r>
      <w:r w:rsidR="00BD08AF" w:rsidRPr="00BD08AF">
        <w:t xml:space="preserve"> Służy do nawigowania w pomieszczeniach lub w terenie. Może dostarczać dowolne informacje tekstowe, odczytywane następnie syntetycznym głosem, wprost z telefonu użytkownika.</w:t>
      </w:r>
      <w:r w:rsidRPr="009E18AE">
        <w:t xml:space="preserve"> Dzięki niemu osoby niewidome i słabowidzące </w:t>
      </w:r>
      <w:r>
        <w:t xml:space="preserve">mogą </w:t>
      </w:r>
      <w:r w:rsidRPr="009E18AE">
        <w:t>łatwiej poruszać się w skomplikowanej przestrzeni miasta, jak również w obiektach użyteczności publicznej</w:t>
      </w:r>
      <w:r>
        <w:t>.</w:t>
      </w:r>
    </w:p>
  </w:footnote>
  <w:footnote w:id="7">
    <w:p w14:paraId="6B6C1556" w14:textId="1C23CF39" w:rsidR="00A86293" w:rsidRDefault="00A86293" w:rsidP="007716EC">
      <w:pPr>
        <w:pStyle w:val="Tekstprzypisudolnego"/>
      </w:pPr>
      <w:r>
        <w:rPr>
          <w:rStyle w:val="Odwoanieprzypisudolnego"/>
        </w:rPr>
        <w:footnoteRef/>
      </w:r>
      <w:r>
        <w:t xml:space="preserve"> </w:t>
      </w:r>
      <w:r w:rsidR="00941569">
        <w:t xml:space="preserve">Link do dedykowanej strony na </w:t>
      </w:r>
      <w:r w:rsidR="00261ED8">
        <w:t>FB:</w:t>
      </w:r>
      <w:r w:rsidR="00941569">
        <w:t xml:space="preserve"> </w:t>
      </w:r>
      <w:hyperlink r:id="rId3" w:history="1">
        <w:r w:rsidR="002A7E82" w:rsidRPr="002A7E82">
          <w:rPr>
            <w:rStyle w:val="Hipercze"/>
          </w:rPr>
          <w:t>Zobaczyć Beskid Niski</w:t>
        </w:r>
      </w:hyperlink>
      <w:r w:rsidR="002A7E82">
        <w:t xml:space="preserve"> </w:t>
      </w:r>
    </w:p>
  </w:footnote>
  <w:footnote w:id="8">
    <w:p w14:paraId="1D7221DA" w14:textId="1AE59FEF" w:rsidR="00295E30" w:rsidRDefault="00295E30">
      <w:pPr>
        <w:pStyle w:val="Tekstprzypisudolnego"/>
      </w:pPr>
      <w:r>
        <w:rPr>
          <w:rStyle w:val="Odwoanieprzypisudolnego"/>
        </w:rPr>
        <w:footnoteRef/>
      </w:r>
      <w:r>
        <w:t xml:space="preserve"> Link do filmów</w:t>
      </w:r>
      <w:r w:rsidR="00261ED8">
        <w:t>:</w:t>
      </w:r>
      <w:r>
        <w:t xml:space="preserve"> </w:t>
      </w:r>
      <w:hyperlink r:id="rId4" w:history="1">
        <w:r w:rsidRPr="0082523D">
          <w:rPr>
            <w:rStyle w:val="Hipercze"/>
          </w:rPr>
          <w:t>film o ścieżce na kanale GOPR Bieszczady</w:t>
        </w:r>
      </w:hyperlink>
      <w:r>
        <w:t xml:space="preserve"> oraz film z </w:t>
      </w:r>
      <w:hyperlink r:id="rId5" w:history="1">
        <w:r w:rsidRPr="0082523D">
          <w:rPr>
            <w:rStyle w:val="Hipercze"/>
          </w:rPr>
          <w:t>otwarcia szlaku opublikowany na FB Fundacji GOPR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470C2B4F" w14:textId="77777777" w:rsidTr="004D2065">
      <w:tc>
        <w:tcPr>
          <w:tcW w:w="3020" w:type="dxa"/>
        </w:tcPr>
        <w:p w14:paraId="3B306FD2" w14:textId="0193FDFC" w:rsidR="673F775C" w:rsidRDefault="673F775C" w:rsidP="004D2065">
          <w:pPr>
            <w:pStyle w:val="Nagwek"/>
            <w:ind w:left="-115"/>
          </w:pPr>
        </w:p>
      </w:tc>
      <w:tc>
        <w:tcPr>
          <w:tcW w:w="3020" w:type="dxa"/>
        </w:tcPr>
        <w:p w14:paraId="762A0D03" w14:textId="13359E27" w:rsidR="673F775C" w:rsidRDefault="673F775C" w:rsidP="004D2065">
          <w:pPr>
            <w:pStyle w:val="Nagwek"/>
            <w:jc w:val="center"/>
          </w:pPr>
        </w:p>
      </w:tc>
      <w:tc>
        <w:tcPr>
          <w:tcW w:w="3020" w:type="dxa"/>
        </w:tcPr>
        <w:p w14:paraId="082C7904" w14:textId="38F7D055" w:rsidR="673F775C" w:rsidRDefault="673F775C" w:rsidP="004D2065">
          <w:pPr>
            <w:pStyle w:val="Nagwek"/>
            <w:ind w:right="-115"/>
            <w:jc w:val="right"/>
          </w:pPr>
        </w:p>
      </w:tc>
    </w:tr>
  </w:tbl>
  <w:p w14:paraId="3FB83AB3" w14:textId="07FE77CD" w:rsidR="004078BE" w:rsidRDefault="004078BE">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495A4CD2" w14:textId="77777777" w:rsidTr="004D2065">
      <w:tc>
        <w:tcPr>
          <w:tcW w:w="4900" w:type="dxa"/>
        </w:tcPr>
        <w:p w14:paraId="52E9A462" w14:textId="0F1B092A" w:rsidR="673F775C" w:rsidRDefault="673F775C" w:rsidP="004D2065">
          <w:pPr>
            <w:pStyle w:val="Nagwek"/>
            <w:ind w:left="-115"/>
          </w:pPr>
        </w:p>
      </w:tc>
      <w:tc>
        <w:tcPr>
          <w:tcW w:w="4900" w:type="dxa"/>
        </w:tcPr>
        <w:p w14:paraId="70D45D1A" w14:textId="193A6637" w:rsidR="673F775C" w:rsidRDefault="673F775C" w:rsidP="004D2065">
          <w:pPr>
            <w:pStyle w:val="Nagwek"/>
            <w:jc w:val="center"/>
          </w:pPr>
        </w:p>
      </w:tc>
      <w:tc>
        <w:tcPr>
          <w:tcW w:w="4900" w:type="dxa"/>
        </w:tcPr>
        <w:p w14:paraId="0879C751" w14:textId="70A46B84" w:rsidR="673F775C" w:rsidRDefault="673F775C" w:rsidP="004D2065">
          <w:pPr>
            <w:pStyle w:val="Nagwek"/>
            <w:ind w:right="-115"/>
            <w:jc w:val="right"/>
          </w:pPr>
        </w:p>
      </w:tc>
    </w:tr>
  </w:tbl>
  <w:p w14:paraId="7C880457" w14:textId="4BE2BE21" w:rsidR="004078BE" w:rsidRDefault="004078BE">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0F5E95FA" w14:textId="77777777" w:rsidTr="004D2065">
      <w:tc>
        <w:tcPr>
          <w:tcW w:w="3020" w:type="dxa"/>
        </w:tcPr>
        <w:p w14:paraId="7F0817D0" w14:textId="46F73E6D" w:rsidR="673F775C" w:rsidRDefault="673F775C" w:rsidP="004D2065">
          <w:pPr>
            <w:pStyle w:val="Nagwek"/>
            <w:ind w:left="-115"/>
          </w:pPr>
        </w:p>
      </w:tc>
      <w:tc>
        <w:tcPr>
          <w:tcW w:w="3020" w:type="dxa"/>
        </w:tcPr>
        <w:p w14:paraId="56D67B8E" w14:textId="6FE103E0" w:rsidR="673F775C" w:rsidRDefault="673F775C" w:rsidP="004D2065">
          <w:pPr>
            <w:pStyle w:val="Nagwek"/>
            <w:jc w:val="center"/>
          </w:pPr>
        </w:p>
      </w:tc>
      <w:tc>
        <w:tcPr>
          <w:tcW w:w="3020" w:type="dxa"/>
        </w:tcPr>
        <w:p w14:paraId="0C2D0628" w14:textId="73479D1E" w:rsidR="673F775C" w:rsidRDefault="673F775C" w:rsidP="004D2065">
          <w:pPr>
            <w:pStyle w:val="Nagwek"/>
            <w:ind w:right="-115"/>
            <w:jc w:val="right"/>
          </w:pPr>
        </w:p>
      </w:tc>
    </w:tr>
  </w:tbl>
  <w:p w14:paraId="1064FA01" w14:textId="7426EB0E" w:rsidR="004078BE" w:rsidRDefault="004078BE">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4CE779C2" w14:textId="77777777" w:rsidTr="004D2065">
      <w:tc>
        <w:tcPr>
          <w:tcW w:w="3020" w:type="dxa"/>
        </w:tcPr>
        <w:p w14:paraId="2DCDDD72" w14:textId="11BF0EE2" w:rsidR="673F775C" w:rsidRDefault="673F775C" w:rsidP="004D2065">
          <w:pPr>
            <w:pStyle w:val="Nagwek"/>
            <w:ind w:left="-115"/>
          </w:pPr>
        </w:p>
      </w:tc>
      <w:tc>
        <w:tcPr>
          <w:tcW w:w="3020" w:type="dxa"/>
        </w:tcPr>
        <w:p w14:paraId="5FC0486C" w14:textId="556608E5" w:rsidR="673F775C" w:rsidRDefault="673F775C" w:rsidP="004D2065">
          <w:pPr>
            <w:pStyle w:val="Nagwek"/>
            <w:jc w:val="center"/>
          </w:pPr>
        </w:p>
      </w:tc>
      <w:tc>
        <w:tcPr>
          <w:tcW w:w="3020" w:type="dxa"/>
        </w:tcPr>
        <w:p w14:paraId="1B0A639B" w14:textId="08245121" w:rsidR="673F775C" w:rsidRDefault="673F775C" w:rsidP="004D2065">
          <w:pPr>
            <w:pStyle w:val="Nagwek"/>
            <w:ind w:right="-115"/>
            <w:jc w:val="right"/>
          </w:pPr>
        </w:p>
      </w:tc>
    </w:tr>
  </w:tbl>
  <w:p w14:paraId="0EA2E432" w14:textId="3D6E855B" w:rsidR="004078BE" w:rsidRDefault="004078BE">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0BFA102A" w14:textId="77777777" w:rsidTr="004D2065">
      <w:tc>
        <w:tcPr>
          <w:tcW w:w="4900" w:type="dxa"/>
        </w:tcPr>
        <w:p w14:paraId="6901FCAC" w14:textId="0A8EC1D1" w:rsidR="673F775C" w:rsidRDefault="673F775C" w:rsidP="004D2065">
          <w:pPr>
            <w:pStyle w:val="Nagwek"/>
            <w:ind w:left="-115"/>
          </w:pPr>
        </w:p>
      </w:tc>
      <w:tc>
        <w:tcPr>
          <w:tcW w:w="4900" w:type="dxa"/>
        </w:tcPr>
        <w:p w14:paraId="3894CF3A" w14:textId="4E7812B0" w:rsidR="673F775C" w:rsidRDefault="673F775C" w:rsidP="004D2065">
          <w:pPr>
            <w:pStyle w:val="Nagwek"/>
            <w:jc w:val="center"/>
          </w:pPr>
        </w:p>
      </w:tc>
      <w:tc>
        <w:tcPr>
          <w:tcW w:w="4900" w:type="dxa"/>
        </w:tcPr>
        <w:p w14:paraId="659DA468" w14:textId="3793E59C" w:rsidR="673F775C" w:rsidRDefault="673F775C" w:rsidP="004D2065">
          <w:pPr>
            <w:pStyle w:val="Nagwek"/>
            <w:ind w:right="-115"/>
            <w:jc w:val="right"/>
          </w:pPr>
        </w:p>
      </w:tc>
    </w:tr>
  </w:tbl>
  <w:p w14:paraId="527233A4" w14:textId="5D71A676" w:rsidR="004078BE" w:rsidRDefault="004078BE">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6E59A725" w14:textId="77777777" w:rsidTr="004D2065">
      <w:tc>
        <w:tcPr>
          <w:tcW w:w="4900" w:type="dxa"/>
        </w:tcPr>
        <w:p w14:paraId="00391CA0" w14:textId="0EF28EC2" w:rsidR="673F775C" w:rsidRDefault="673F775C" w:rsidP="004D2065">
          <w:pPr>
            <w:pStyle w:val="Nagwek"/>
            <w:ind w:left="-115"/>
          </w:pPr>
        </w:p>
      </w:tc>
      <w:tc>
        <w:tcPr>
          <w:tcW w:w="4900" w:type="dxa"/>
        </w:tcPr>
        <w:p w14:paraId="2A830723" w14:textId="5984AA96" w:rsidR="673F775C" w:rsidRDefault="673F775C" w:rsidP="004D2065">
          <w:pPr>
            <w:pStyle w:val="Nagwek"/>
            <w:jc w:val="center"/>
          </w:pPr>
        </w:p>
      </w:tc>
      <w:tc>
        <w:tcPr>
          <w:tcW w:w="4900" w:type="dxa"/>
        </w:tcPr>
        <w:p w14:paraId="51E9CD07" w14:textId="7AC93B41" w:rsidR="673F775C" w:rsidRDefault="673F775C" w:rsidP="004D2065">
          <w:pPr>
            <w:pStyle w:val="Nagwek"/>
            <w:ind w:right="-115"/>
            <w:jc w:val="right"/>
          </w:pPr>
        </w:p>
      </w:tc>
    </w:tr>
  </w:tbl>
  <w:p w14:paraId="6F07AA40" w14:textId="5034DA6A" w:rsidR="004078BE" w:rsidRDefault="004078BE">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1296B5BA" w14:textId="77777777" w:rsidTr="004D2065">
      <w:tc>
        <w:tcPr>
          <w:tcW w:w="3020" w:type="dxa"/>
        </w:tcPr>
        <w:p w14:paraId="1601570D" w14:textId="721DFDED" w:rsidR="673F775C" w:rsidRDefault="673F775C" w:rsidP="004D2065">
          <w:pPr>
            <w:pStyle w:val="Nagwek"/>
            <w:ind w:left="-115"/>
          </w:pPr>
        </w:p>
      </w:tc>
      <w:tc>
        <w:tcPr>
          <w:tcW w:w="3020" w:type="dxa"/>
        </w:tcPr>
        <w:p w14:paraId="4B1C9C6F" w14:textId="7D982070" w:rsidR="673F775C" w:rsidRDefault="673F775C" w:rsidP="004D2065">
          <w:pPr>
            <w:pStyle w:val="Nagwek"/>
            <w:jc w:val="center"/>
          </w:pPr>
        </w:p>
      </w:tc>
      <w:tc>
        <w:tcPr>
          <w:tcW w:w="3020" w:type="dxa"/>
        </w:tcPr>
        <w:p w14:paraId="11D7CC7B" w14:textId="67CA434E" w:rsidR="673F775C" w:rsidRDefault="673F775C" w:rsidP="004D2065">
          <w:pPr>
            <w:pStyle w:val="Nagwek"/>
            <w:ind w:right="-115"/>
            <w:jc w:val="right"/>
          </w:pPr>
        </w:p>
      </w:tc>
    </w:tr>
  </w:tbl>
  <w:p w14:paraId="46ADE00E" w14:textId="27FDCE8E" w:rsidR="004078BE" w:rsidRDefault="004078BE">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08857361" w14:textId="77777777" w:rsidTr="004D2065">
      <w:tc>
        <w:tcPr>
          <w:tcW w:w="3020" w:type="dxa"/>
        </w:tcPr>
        <w:p w14:paraId="6E4B68F3" w14:textId="0169EFD0" w:rsidR="673F775C" w:rsidRDefault="673F775C" w:rsidP="004D2065">
          <w:pPr>
            <w:pStyle w:val="Nagwek"/>
            <w:ind w:left="-115"/>
          </w:pPr>
        </w:p>
      </w:tc>
      <w:tc>
        <w:tcPr>
          <w:tcW w:w="3020" w:type="dxa"/>
        </w:tcPr>
        <w:p w14:paraId="48CA70E3" w14:textId="72ED4605" w:rsidR="673F775C" w:rsidRDefault="673F775C" w:rsidP="004D2065">
          <w:pPr>
            <w:pStyle w:val="Nagwek"/>
            <w:jc w:val="center"/>
          </w:pPr>
        </w:p>
      </w:tc>
      <w:tc>
        <w:tcPr>
          <w:tcW w:w="3020" w:type="dxa"/>
        </w:tcPr>
        <w:p w14:paraId="1739B49A" w14:textId="7879D48C" w:rsidR="673F775C" w:rsidRDefault="673F775C" w:rsidP="004D2065">
          <w:pPr>
            <w:pStyle w:val="Nagwek"/>
            <w:ind w:right="-115"/>
            <w:jc w:val="right"/>
          </w:pPr>
        </w:p>
      </w:tc>
    </w:tr>
  </w:tbl>
  <w:p w14:paraId="74F5CE57" w14:textId="60C4CC67" w:rsidR="004078BE" w:rsidRDefault="004078BE">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00BB1364" w14:paraId="7BDF2C07" w14:textId="77777777" w:rsidTr="004D2065">
      <w:tc>
        <w:tcPr>
          <w:tcW w:w="4900" w:type="dxa"/>
        </w:tcPr>
        <w:p w14:paraId="6B409A3B" w14:textId="77777777" w:rsidR="00BB1364" w:rsidRDefault="00BB1364" w:rsidP="004D2065">
          <w:pPr>
            <w:pStyle w:val="Nagwek"/>
            <w:ind w:left="-115"/>
          </w:pPr>
        </w:p>
      </w:tc>
      <w:tc>
        <w:tcPr>
          <w:tcW w:w="4900" w:type="dxa"/>
        </w:tcPr>
        <w:p w14:paraId="2869BF26" w14:textId="77777777" w:rsidR="00BB1364" w:rsidRDefault="00BB1364" w:rsidP="004D2065">
          <w:pPr>
            <w:pStyle w:val="Nagwek"/>
            <w:jc w:val="center"/>
          </w:pPr>
        </w:p>
      </w:tc>
      <w:tc>
        <w:tcPr>
          <w:tcW w:w="4900" w:type="dxa"/>
        </w:tcPr>
        <w:p w14:paraId="7BD6D610" w14:textId="77777777" w:rsidR="00BB1364" w:rsidRDefault="00BB1364" w:rsidP="004D2065">
          <w:pPr>
            <w:pStyle w:val="Nagwek"/>
            <w:ind w:right="-115"/>
            <w:jc w:val="right"/>
          </w:pPr>
        </w:p>
      </w:tc>
    </w:tr>
  </w:tbl>
  <w:p w14:paraId="3BA91170" w14:textId="77777777" w:rsidR="00BB1364" w:rsidRDefault="00BB1364">
    <w:pPr>
      <w:pStyle w:val="Nagwek"/>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00BB1364" w14:paraId="010E7A59" w14:textId="77777777" w:rsidTr="004D2065">
      <w:tc>
        <w:tcPr>
          <w:tcW w:w="4900" w:type="dxa"/>
        </w:tcPr>
        <w:p w14:paraId="326D4907" w14:textId="77777777" w:rsidR="00BB1364" w:rsidRDefault="00BB1364" w:rsidP="004D2065">
          <w:pPr>
            <w:pStyle w:val="Nagwek"/>
            <w:ind w:left="-115"/>
          </w:pPr>
        </w:p>
      </w:tc>
      <w:tc>
        <w:tcPr>
          <w:tcW w:w="4900" w:type="dxa"/>
        </w:tcPr>
        <w:p w14:paraId="259760BE" w14:textId="77777777" w:rsidR="00BB1364" w:rsidRDefault="00BB1364" w:rsidP="004D2065">
          <w:pPr>
            <w:pStyle w:val="Nagwek"/>
            <w:jc w:val="center"/>
          </w:pPr>
        </w:p>
      </w:tc>
      <w:tc>
        <w:tcPr>
          <w:tcW w:w="4900" w:type="dxa"/>
        </w:tcPr>
        <w:p w14:paraId="3B6732A3" w14:textId="77777777" w:rsidR="00BB1364" w:rsidRDefault="00BB1364" w:rsidP="004D2065">
          <w:pPr>
            <w:pStyle w:val="Nagwek"/>
            <w:ind w:right="-115"/>
            <w:jc w:val="right"/>
          </w:pPr>
        </w:p>
      </w:tc>
    </w:tr>
  </w:tbl>
  <w:p w14:paraId="237867B9" w14:textId="77777777" w:rsidR="00BB1364" w:rsidRDefault="00BB1364">
    <w:pPr>
      <w:pStyle w:val="Nagwek"/>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16217950" w14:textId="77777777" w:rsidTr="004D2065">
      <w:tc>
        <w:tcPr>
          <w:tcW w:w="3020" w:type="dxa"/>
        </w:tcPr>
        <w:p w14:paraId="0C6DE591" w14:textId="588EC685" w:rsidR="673F775C" w:rsidRDefault="673F775C" w:rsidP="004D2065">
          <w:pPr>
            <w:pStyle w:val="Nagwek"/>
            <w:ind w:left="-115"/>
          </w:pPr>
        </w:p>
      </w:tc>
      <w:tc>
        <w:tcPr>
          <w:tcW w:w="3020" w:type="dxa"/>
        </w:tcPr>
        <w:p w14:paraId="0915C9E9" w14:textId="6F657E87" w:rsidR="673F775C" w:rsidRDefault="673F775C" w:rsidP="004D2065">
          <w:pPr>
            <w:pStyle w:val="Nagwek"/>
            <w:jc w:val="center"/>
          </w:pPr>
        </w:p>
      </w:tc>
      <w:tc>
        <w:tcPr>
          <w:tcW w:w="3020" w:type="dxa"/>
        </w:tcPr>
        <w:p w14:paraId="0A8BE24D" w14:textId="0E095F8F" w:rsidR="673F775C" w:rsidRDefault="673F775C" w:rsidP="004D2065">
          <w:pPr>
            <w:pStyle w:val="Nagwek"/>
            <w:ind w:right="-115"/>
            <w:jc w:val="right"/>
          </w:pPr>
        </w:p>
      </w:tc>
    </w:tr>
  </w:tbl>
  <w:p w14:paraId="58975239" w14:textId="2516E46F" w:rsidR="004078BE" w:rsidRDefault="004078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62BF8608" w14:textId="77777777" w:rsidTr="004D2065">
      <w:tc>
        <w:tcPr>
          <w:tcW w:w="3020" w:type="dxa"/>
        </w:tcPr>
        <w:p w14:paraId="2C3ADF60" w14:textId="6A3B7849" w:rsidR="673F775C" w:rsidRDefault="673F775C" w:rsidP="004D2065">
          <w:pPr>
            <w:pStyle w:val="Nagwek"/>
            <w:ind w:left="-115"/>
          </w:pPr>
        </w:p>
      </w:tc>
      <w:tc>
        <w:tcPr>
          <w:tcW w:w="3020" w:type="dxa"/>
        </w:tcPr>
        <w:p w14:paraId="7BE6BFD1" w14:textId="435B4384" w:rsidR="673F775C" w:rsidRDefault="673F775C" w:rsidP="004D2065">
          <w:pPr>
            <w:pStyle w:val="Nagwek"/>
            <w:jc w:val="center"/>
          </w:pPr>
        </w:p>
      </w:tc>
      <w:tc>
        <w:tcPr>
          <w:tcW w:w="3020" w:type="dxa"/>
        </w:tcPr>
        <w:p w14:paraId="72C64F63" w14:textId="186F7FD6" w:rsidR="673F775C" w:rsidRDefault="673F775C" w:rsidP="004D2065">
          <w:pPr>
            <w:pStyle w:val="Nagwek"/>
            <w:ind w:right="-115"/>
            <w:jc w:val="right"/>
          </w:pPr>
        </w:p>
      </w:tc>
    </w:tr>
  </w:tbl>
  <w:p w14:paraId="054B634A" w14:textId="4ED9C9E4" w:rsidR="004078BE" w:rsidRDefault="004078BE">
    <w:pPr>
      <w:pStyle w:val="Nagwek"/>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3588368D" w14:textId="77777777" w:rsidTr="004D2065">
      <w:tc>
        <w:tcPr>
          <w:tcW w:w="3020" w:type="dxa"/>
        </w:tcPr>
        <w:p w14:paraId="4C791F5E" w14:textId="0A4BABE8" w:rsidR="673F775C" w:rsidRDefault="673F775C" w:rsidP="004D2065">
          <w:pPr>
            <w:pStyle w:val="Nagwek"/>
            <w:ind w:left="-115"/>
          </w:pPr>
        </w:p>
      </w:tc>
      <w:tc>
        <w:tcPr>
          <w:tcW w:w="3020" w:type="dxa"/>
        </w:tcPr>
        <w:p w14:paraId="6DE48CDD" w14:textId="3ACB56BD" w:rsidR="673F775C" w:rsidRDefault="673F775C" w:rsidP="004D2065">
          <w:pPr>
            <w:pStyle w:val="Nagwek"/>
            <w:jc w:val="center"/>
          </w:pPr>
        </w:p>
      </w:tc>
      <w:tc>
        <w:tcPr>
          <w:tcW w:w="3020" w:type="dxa"/>
        </w:tcPr>
        <w:p w14:paraId="3416821C" w14:textId="646A95A6" w:rsidR="673F775C" w:rsidRDefault="673F775C" w:rsidP="004D2065">
          <w:pPr>
            <w:pStyle w:val="Nagwek"/>
            <w:ind w:right="-115"/>
            <w:jc w:val="right"/>
          </w:pPr>
        </w:p>
      </w:tc>
    </w:tr>
  </w:tbl>
  <w:p w14:paraId="5B950E19" w14:textId="23D37096" w:rsidR="004078BE" w:rsidRDefault="004078BE">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2E09DAB3" w14:textId="77777777" w:rsidTr="004D2065">
      <w:tc>
        <w:tcPr>
          <w:tcW w:w="4900" w:type="dxa"/>
        </w:tcPr>
        <w:p w14:paraId="06BA3466" w14:textId="37E45A3F" w:rsidR="673F775C" w:rsidRDefault="673F775C" w:rsidP="004D2065">
          <w:pPr>
            <w:pStyle w:val="Nagwek"/>
            <w:ind w:left="-115"/>
          </w:pPr>
        </w:p>
      </w:tc>
      <w:tc>
        <w:tcPr>
          <w:tcW w:w="4900" w:type="dxa"/>
        </w:tcPr>
        <w:p w14:paraId="7B36D85B" w14:textId="1B01B503" w:rsidR="673F775C" w:rsidRDefault="673F775C" w:rsidP="004D2065">
          <w:pPr>
            <w:pStyle w:val="Nagwek"/>
            <w:jc w:val="center"/>
          </w:pPr>
        </w:p>
      </w:tc>
      <w:tc>
        <w:tcPr>
          <w:tcW w:w="4900" w:type="dxa"/>
        </w:tcPr>
        <w:p w14:paraId="1AB31A5E" w14:textId="3F9C3F14" w:rsidR="673F775C" w:rsidRDefault="673F775C" w:rsidP="004D2065">
          <w:pPr>
            <w:pStyle w:val="Nagwek"/>
            <w:ind w:right="-115"/>
            <w:jc w:val="right"/>
          </w:pPr>
        </w:p>
      </w:tc>
    </w:tr>
  </w:tbl>
  <w:p w14:paraId="543C933E" w14:textId="5690AEF0" w:rsidR="004078BE" w:rsidRDefault="004078BE">
    <w:pPr>
      <w:pStyle w:val="Nagwek"/>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67219861" w14:textId="77777777" w:rsidTr="004D2065">
      <w:tc>
        <w:tcPr>
          <w:tcW w:w="4900" w:type="dxa"/>
        </w:tcPr>
        <w:p w14:paraId="5E5F2C70" w14:textId="267B393E" w:rsidR="673F775C" w:rsidRDefault="673F775C" w:rsidP="004D2065">
          <w:pPr>
            <w:pStyle w:val="Nagwek"/>
            <w:ind w:left="-115"/>
          </w:pPr>
        </w:p>
      </w:tc>
      <w:tc>
        <w:tcPr>
          <w:tcW w:w="4900" w:type="dxa"/>
        </w:tcPr>
        <w:p w14:paraId="1D143A34" w14:textId="07C5DA71" w:rsidR="673F775C" w:rsidRDefault="673F775C" w:rsidP="004D2065">
          <w:pPr>
            <w:pStyle w:val="Nagwek"/>
            <w:jc w:val="center"/>
          </w:pPr>
        </w:p>
      </w:tc>
      <w:tc>
        <w:tcPr>
          <w:tcW w:w="4900" w:type="dxa"/>
        </w:tcPr>
        <w:p w14:paraId="771631D8" w14:textId="28C2A586" w:rsidR="673F775C" w:rsidRDefault="673F775C" w:rsidP="004D2065">
          <w:pPr>
            <w:pStyle w:val="Nagwek"/>
            <w:ind w:right="-115"/>
            <w:jc w:val="right"/>
          </w:pPr>
        </w:p>
      </w:tc>
    </w:tr>
  </w:tbl>
  <w:p w14:paraId="2F9E44A3" w14:textId="3B638986" w:rsidR="004078BE" w:rsidRDefault="004078BE">
    <w:pPr>
      <w:pStyle w:val="Nagwek"/>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7C56E41E" w14:textId="77777777" w:rsidTr="004D2065">
      <w:tc>
        <w:tcPr>
          <w:tcW w:w="3020" w:type="dxa"/>
        </w:tcPr>
        <w:p w14:paraId="4A9CA34B" w14:textId="51CC89CE" w:rsidR="673F775C" w:rsidRDefault="673F775C" w:rsidP="004D2065">
          <w:pPr>
            <w:pStyle w:val="Nagwek"/>
            <w:ind w:left="-115"/>
          </w:pPr>
        </w:p>
      </w:tc>
      <w:tc>
        <w:tcPr>
          <w:tcW w:w="3020" w:type="dxa"/>
        </w:tcPr>
        <w:p w14:paraId="7C146A3F" w14:textId="3B28F0EA" w:rsidR="673F775C" w:rsidRDefault="673F775C" w:rsidP="004D2065">
          <w:pPr>
            <w:pStyle w:val="Nagwek"/>
            <w:jc w:val="center"/>
          </w:pPr>
        </w:p>
      </w:tc>
      <w:tc>
        <w:tcPr>
          <w:tcW w:w="3020" w:type="dxa"/>
        </w:tcPr>
        <w:p w14:paraId="5818409C" w14:textId="223A3CAF" w:rsidR="673F775C" w:rsidRDefault="673F775C" w:rsidP="004D2065">
          <w:pPr>
            <w:pStyle w:val="Nagwek"/>
            <w:ind w:right="-115"/>
            <w:jc w:val="right"/>
          </w:pPr>
        </w:p>
      </w:tc>
    </w:tr>
  </w:tbl>
  <w:p w14:paraId="0347A02C" w14:textId="6BC776B8" w:rsidR="004078BE" w:rsidRDefault="004078BE">
    <w:pPr>
      <w:pStyle w:val="Nagwek"/>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0F544CFD" w14:textId="77777777" w:rsidTr="004D2065">
      <w:tc>
        <w:tcPr>
          <w:tcW w:w="3020" w:type="dxa"/>
        </w:tcPr>
        <w:p w14:paraId="1A5F929C" w14:textId="3A58880F" w:rsidR="673F775C" w:rsidRDefault="673F775C" w:rsidP="004D2065">
          <w:pPr>
            <w:pStyle w:val="Nagwek"/>
            <w:ind w:left="-115"/>
          </w:pPr>
        </w:p>
      </w:tc>
      <w:tc>
        <w:tcPr>
          <w:tcW w:w="3020" w:type="dxa"/>
        </w:tcPr>
        <w:p w14:paraId="29A56990" w14:textId="3EBD6787" w:rsidR="673F775C" w:rsidRDefault="673F775C" w:rsidP="004D2065">
          <w:pPr>
            <w:pStyle w:val="Nagwek"/>
            <w:jc w:val="center"/>
          </w:pPr>
        </w:p>
      </w:tc>
      <w:tc>
        <w:tcPr>
          <w:tcW w:w="3020" w:type="dxa"/>
        </w:tcPr>
        <w:p w14:paraId="5B14446E" w14:textId="45A5B598" w:rsidR="673F775C" w:rsidRDefault="673F775C" w:rsidP="004D2065">
          <w:pPr>
            <w:pStyle w:val="Nagwek"/>
            <w:ind w:right="-115"/>
            <w:jc w:val="right"/>
          </w:pPr>
        </w:p>
      </w:tc>
    </w:tr>
  </w:tbl>
  <w:p w14:paraId="19CA66A9" w14:textId="0CE4553B" w:rsidR="004078BE" w:rsidRDefault="004078BE">
    <w:pPr>
      <w:pStyle w:val="Nagwek"/>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11419E27" w14:textId="77777777" w:rsidTr="004D2065">
      <w:tc>
        <w:tcPr>
          <w:tcW w:w="4900" w:type="dxa"/>
        </w:tcPr>
        <w:p w14:paraId="131540C1" w14:textId="5EBA9CBA" w:rsidR="673F775C" w:rsidRDefault="673F775C" w:rsidP="004D2065">
          <w:pPr>
            <w:pStyle w:val="Nagwek"/>
            <w:ind w:left="-115"/>
          </w:pPr>
        </w:p>
      </w:tc>
      <w:tc>
        <w:tcPr>
          <w:tcW w:w="4900" w:type="dxa"/>
        </w:tcPr>
        <w:p w14:paraId="581B5DFC" w14:textId="5D2216FB" w:rsidR="673F775C" w:rsidRDefault="673F775C" w:rsidP="004D2065">
          <w:pPr>
            <w:pStyle w:val="Nagwek"/>
            <w:jc w:val="center"/>
          </w:pPr>
        </w:p>
      </w:tc>
      <w:tc>
        <w:tcPr>
          <w:tcW w:w="4900" w:type="dxa"/>
        </w:tcPr>
        <w:p w14:paraId="23C36D8A" w14:textId="4CF0E2AB" w:rsidR="673F775C" w:rsidRDefault="673F775C" w:rsidP="004D2065">
          <w:pPr>
            <w:pStyle w:val="Nagwek"/>
            <w:ind w:right="-115"/>
            <w:jc w:val="right"/>
          </w:pPr>
        </w:p>
      </w:tc>
    </w:tr>
  </w:tbl>
  <w:p w14:paraId="5D08A578" w14:textId="1B693AD9" w:rsidR="004078BE" w:rsidRDefault="004078BE">
    <w:pPr>
      <w:pStyle w:val="Nagwek"/>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6463206F" w14:textId="77777777" w:rsidTr="004D2065">
      <w:tc>
        <w:tcPr>
          <w:tcW w:w="4900" w:type="dxa"/>
        </w:tcPr>
        <w:p w14:paraId="1545C973" w14:textId="7D198618" w:rsidR="673F775C" w:rsidRDefault="673F775C" w:rsidP="004D2065">
          <w:pPr>
            <w:pStyle w:val="Nagwek"/>
            <w:ind w:left="-115"/>
          </w:pPr>
        </w:p>
      </w:tc>
      <w:tc>
        <w:tcPr>
          <w:tcW w:w="4900" w:type="dxa"/>
        </w:tcPr>
        <w:p w14:paraId="35CFBEB2" w14:textId="2BFC711D" w:rsidR="673F775C" w:rsidRDefault="673F775C" w:rsidP="004D2065">
          <w:pPr>
            <w:pStyle w:val="Nagwek"/>
            <w:jc w:val="center"/>
          </w:pPr>
        </w:p>
      </w:tc>
      <w:tc>
        <w:tcPr>
          <w:tcW w:w="4900" w:type="dxa"/>
        </w:tcPr>
        <w:p w14:paraId="209B4C65" w14:textId="7FE47FCC" w:rsidR="673F775C" w:rsidRDefault="673F775C" w:rsidP="004D2065">
          <w:pPr>
            <w:pStyle w:val="Nagwek"/>
            <w:ind w:right="-115"/>
            <w:jc w:val="right"/>
          </w:pPr>
        </w:p>
      </w:tc>
    </w:tr>
  </w:tbl>
  <w:p w14:paraId="0D8025E0" w14:textId="7BB3BCD7" w:rsidR="004078BE" w:rsidRDefault="004078BE">
    <w:pPr>
      <w:pStyle w:val="Nagwek"/>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584515BD" w14:textId="77777777" w:rsidTr="004D2065">
      <w:tc>
        <w:tcPr>
          <w:tcW w:w="3020" w:type="dxa"/>
        </w:tcPr>
        <w:p w14:paraId="62D490BF" w14:textId="3FF0DF0B" w:rsidR="673F775C" w:rsidRDefault="673F775C" w:rsidP="004D2065">
          <w:pPr>
            <w:pStyle w:val="Nagwek"/>
            <w:ind w:left="-115"/>
          </w:pPr>
        </w:p>
      </w:tc>
      <w:tc>
        <w:tcPr>
          <w:tcW w:w="3020" w:type="dxa"/>
        </w:tcPr>
        <w:p w14:paraId="403BF86F" w14:textId="4C542C88" w:rsidR="673F775C" w:rsidRDefault="673F775C" w:rsidP="004D2065">
          <w:pPr>
            <w:pStyle w:val="Nagwek"/>
            <w:jc w:val="center"/>
          </w:pPr>
        </w:p>
      </w:tc>
      <w:tc>
        <w:tcPr>
          <w:tcW w:w="3020" w:type="dxa"/>
        </w:tcPr>
        <w:p w14:paraId="2314201D" w14:textId="64FED74E" w:rsidR="673F775C" w:rsidRDefault="673F775C" w:rsidP="004D2065">
          <w:pPr>
            <w:pStyle w:val="Nagwek"/>
            <w:ind w:right="-115"/>
            <w:jc w:val="right"/>
          </w:pPr>
        </w:p>
      </w:tc>
    </w:tr>
  </w:tbl>
  <w:p w14:paraId="40B33AA7" w14:textId="0245BF6C" w:rsidR="004078BE" w:rsidRDefault="004078BE">
    <w:pPr>
      <w:pStyle w:val="Nagwek"/>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162F4157" w14:textId="77777777" w:rsidTr="004D2065">
      <w:tc>
        <w:tcPr>
          <w:tcW w:w="3020" w:type="dxa"/>
        </w:tcPr>
        <w:p w14:paraId="1FC1326E" w14:textId="2E3B0450" w:rsidR="673F775C" w:rsidRDefault="673F775C" w:rsidP="004D2065">
          <w:pPr>
            <w:pStyle w:val="Nagwek"/>
            <w:ind w:left="-115"/>
          </w:pPr>
        </w:p>
      </w:tc>
      <w:tc>
        <w:tcPr>
          <w:tcW w:w="3020" w:type="dxa"/>
        </w:tcPr>
        <w:p w14:paraId="1D156BB6" w14:textId="0D060DF4" w:rsidR="673F775C" w:rsidRDefault="673F775C" w:rsidP="004D2065">
          <w:pPr>
            <w:pStyle w:val="Nagwek"/>
            <w:jc w:val="center"/>
          </w:pPr>
        </w:p>
      </w:tc>
      <w:tc>
        <w:tcPr>
          <w:tcW w:w="3020" w:type="dxa"/>
        </w:tcPr>
        <w:p w14:paraId="071034D4" w14:textId="41D51E4A" w:rsidR="673F775C" w:rsidRDefault="673F775C" w:rsidP="004D2065">
          <w:pPr>
            <w:pStyle w:val="Nagwek"/>
            <w:ind w:right="-115"/>
            <w:jc w:val="right"/>
          </w:pPr>
        </w:p>
      </w:tc>
    </w:tr>
  </w:tbl>
  <w:p w14:paraId="0B0F3245" w14:textId="2E196D9C" w:rsidR="004078BE" w:rsidRDefault="004078BE">
    <w:pPr>
      <w:pStyle w:val="Nagwek"/>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1C30E37F" w14:textId="77777777" w:rsidTr="004D2065">
      <w:tc>
        <w:tcPr>
          <w:tcW w:w="4900" w:type="dxa"/>
        </w:tcPr>
        <w:p w14:paraId="6D6F4F14" w14:textId="57E8784D" w:rsidR="673F775C" w:rsidRDefault="673F775C" w:rsidP="004D2065">
          <w:pPr>
            <w:pStyle w:val="Nagwek"/>
            <w:ind w:left="-115"/>
          </w:pPr>
        </w:p>
      </w:tc>
      <w:tc>
        <w:tcPr>
          <w:tcW w:w="4900" w:type="dxa"/>
        </w:tcPr>
        <w:p w14:paraId="3CDD5DF9" w14:textId="7529E4BD" w:rsidR="673F775C" w:rsidRDefault="673F775C" w:rsidP="004D2065">
          <w:pPr>
            <w:pStyle w:val="Nagwek"/>
            <w:jc w:val="center"/>
          </w:pPr>
        </w:p>
      </w:tc>
      <w:tc>
        <w:tcPr>
          <w:tcW w:w="4900" w:type="dxa"/>
        </w:tcPr>
        <w:p w14:paraId="0BF73B9B" w14:textId="1D9CF54C" w:rsidR="673F775C" w:rsidRDefault="673F775C" w:rsidP="004D2065">
          <w:pPr>
            <w:pStyle w:val="Nagwek"/>
            <w:ind w:right="-115"/>
            <w:jc w:val="right"/>
          </w:pPr>
        </w:p>
      </w:tc>
    </w:tr>
  </w:tbl>
  <w:p w14:paraId="78D6F5C0" w14:textId="5131B75A" w:rsidR="004078BE" w:rsidRDefault="004078B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1077DA3C" w14:textId="77777777" w:rsidTr="004D2065">
      <w:tc>
        <w:tcPr>
          <w:tcW w:w="4900" w:type="dxa"/>
        </w:tcPr>
        <w:p w14:paraId="76B8E6B6" w14:textId="56091C61" w:rsidR="673F775C" w:rsidRDefault="673F775C" w:rsidP="004D2065">
          <w:pPr>
            <w:pStyle w:val="Nagwek"/>
            <w:ind w:left="-115"/>
          </w:pPr>
        </w:p>
      </w:tc>
      <w:tc>
        <w:tcPr>
          <w:tcW w:w="4900" w:type="dxa"/>
        </w:tcPr>
        <w:p w14:paraId="64CF8781" w14:textId="48291FBD" w:rsidR="673F775C" w:rsidRDefault="673F775C" w:rsidP="004D2065">
          <w:pPr>
            <w:pStyle w:val="Nagwek"/>
            <w:jc w:val="center"/>
          </w:pPr>
        </w:p>
      </w:tc>
      <w:tc>
        <w:tcPr>
          <w:tcW w:w="4900" w:type="dxa"/>
        </w:tcPr>
        <w:p w14:paraId="6F9FE144" w14:textId="00B1B0D6" w:rsidR="673F775C" w:rsidRDefault="673F775C" w:rsidP="004D2065">
          <w:pPr>
            <w:pStyle w:val="Nagwek"/>
            <w:ind w:right="-115"/>
            <w:jc w:val="right"/>
          </w:pPr>
        </w:p>
      </w:tc>
    </w:tr>
  </w:tbl>
  <w:p w14:paraId="757FEA0A" w14:textId="45B66380" w:rsidR="004078BE" w:rsidRDefault="004078BE">
    <w:pPr>
      <w:pStyle w:val="Nagwek"/>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499CFDF0" w14:textId="77777777" w:rsidTr="004D2065">
      <w:tc>
        <w:tcPr>
          <w:tcW w:w="4900" w:type="dxa"/>
        </w:tcPr>
        <w:p w14:paraId="7AAD84A7" w14:textId="64BE1BAF" w:rsidR="673F775C" w:rsidRDefault="673F775C" w:rsidP="004D2065">
          <w:pPr>
            <w:pStyle w:val="Nagwek"/>
            <w:ind w:left="-115"/>
          </w:pPr>
        </w:p>
      </w:tc>
      <w:tc>
        <w:tcPr>
          <w:tcW w:w="4900" w:type="dxa"/>
        </w:tcPr>
        <w:p w14:paraId="73B1907E" w14:textId="4ABAED22" w:rsidR="673F775C" w:rsidRDefault="673F775C" w:rsidP="004D2065">
          <w:pPr>
            <w:pStyle w:val="Nagwek"/>
            <w:jc w:val="center"/>
          </w:pPr>
        </w:p>
      </w:tc>
      <w:tc>
        <w:tcPr>
          <w:tcW w:w="4900" w:type="dxa"/>
        </w:tcPr>
        <w:p w14:paraId="04FA5059" w14:textId="041D78C6" w:rsidR="673F775C" w:rsidRDefault="673F775C" w:rsidP="004D2065">
          <w:pPr>
            <w:pStyle w:val="Nagwek"/>
            <w:ind w:right="-115"/>
            <w:jc w:val="right"/>
          </w:pPr>
        </w:p>
      </w:tc>
    </w:tr>
  </w:tbl>
  <w:p w14:paraId="703B0A37" w14:textId="2785AE71" w:rsidR="004078BE" w:rsidRDefault="004078BE">
    <w:pPr>
      <w:pStyle w:val="Nagwek"/>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1D8A7529" w14:textId="77777777" w:rsidTr="004D2065">
      <w:tc>
        <w:tcPr>
          <w:tcW w:w="3020" w:type="dxa"/>
        </w:tcPr>
        <w:p w14:paraId="33A75991" w14:textId="1F186F63" w:rsidR="673F775C" w:rsidRDefault="673F775C" w:rsidP="004D2065">
          <w:pPr>
            <w:pStyle w:val="Nagwek"/>
            <w:ind w:left="-115"/>
          </w:pPr>
        </w:p>
      </w:tc>
      <w:tc>
        <w:tcPr>
          <w:tcW w:w="3020" w:type="dxa"/>
        </w:tcPr>
        <w:p w14:paraId="6BCDBC34" w14:textId="162FE227" w:rsidR="673F775C" w:rsidRDefault="673F775C" w:rsidP="004D2065">
          <w:pPr>
            <w:pStyle w:val="Nagwek"/>
            <w:jc w:val="center"/>
          </w:pPr>
        </w:p>
      </w:tc>
      <w:tc>
        <w:tcPr>
          <w:tcW w:w="3020" w:type="dxa"/>
        </w:tcPr>
        <w:p w14:paraId="6B274739" w14:textId="4CFBB18D" w:rsidR="673F775C" w:rsidRDefault="673F775C" w:rsidP="004D2065">
          <w:pPr>
            <w:pStyle w:val="Nagwek"/>
            <w:ind w:right="-115"/>
            <w:jc w:val="right"/>
          </w:pPr>
        </w:p>
      </w:tc>
    </w:tr>
  </w:tbl>
  <w:p w14:paraId="0C00BCA3" w14:textId="6099A4FA" w:rsidR="004078BE" w:rsidRDefault="004078BE">
    <w:pPr>
      <w:pStyle w:val="Nagwek"/>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394D56E8" w14:textId="77777777" w:rsidTr="004D2065">
      <w:tc>
        <w:tcPr>
          <w:tcW w:w="3020" w:type="dxa"/>
        </w:tcPr>
        <w:p w14:paraId="73830ECE" w14:textId="58700D25" w:rsidR="673F775C" w:rsidRDefault="673F775C" w:rsidP="004D2065">
          <w:pPr>
            <w:pStyle w:val="Nagwek"/>
            <w:ind w:left="-115"/>
          </w:pPr>
        </w:p>
      </w:tc>
      <w:tc>
        <w:tcPr>
          <w:tcW w:w="3020" w:type="dxa"/>
        </w:tcPr>
        <w:p w14:paraId="7B47F818" w14:textId="031F8EAF" w:rsidR="673F775C" w:rsidRDefault="673F775C" w:rsidP="004D2065">
          <w:pPr>
            <w:pStyle w:val="Nagwek"/>
            <w:jc w:val="center"/>
          </w:pPr>
        </w:p>
      </w:tc>
      <w:tc>
        <w:tcPr>
          <w:tcW w:w="3020" w:type="dxa"/>
        </w:tcPr>
        <w:p w14:paraId="34F5EC5A" w14:textId="58392EEC" w:rsidR="673F775C" w:rsidRDefault="673F775C" w:rsidP="004D2065">
          <w:pPr>
            <w:pStyle w:val="Nagwek"/>
            <w:ind w:right="-115"/>
            <w:jc w:val="right"/>
          </w:pPr>
        </w:p>
      </w:tc>
    </w:tr>
  </w:tbl>
  <w:p w14:paraId="03608147" w14:textId="15F944DE" w:rsidR="004078BE" w:rsidRDefault="004078BE">
    <w:pPr>
      <w:pStyle w:val="Nagwek"/>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58BD991F" w14:textId="77777777" w:rsidTr="004D2065">
      <w:tc>
        <w:tcPr>
          <w:tcW w:w="4900" w:type="dxa"/>
        </w:tcPr>
        <w:p w14:paraId="534266EF" w14:textId="5B62DBA1" w:rsidR="673F775C" w:rsidRDefault="673F775C" w:rsidP="004D2065">
          <w:pPr>
            <w:pStyle w:val="Nagwek"/>
            <w:ind w:left="-115"/>
          </w:pPr>
        </w:p>
      </w:tc>
      <w:tc>
        <w:tcPr>
          <w:tcW w:w="4900" w:type="dxa"/>
        </w:tcPr>
        <w:p w14:paraId="743F3A2F" w14:textId="095EBE8C" w:rsidR="673F775C" w:rsidRDefault="673F775C" w:rsidP="004D2065">
          <w:pPr>
            <w:pStyle w:val="Nagwek"/>
            <w:jc w:val="center"/>
          </w:pPr>
        </w:p>
      </w:tc>
      <w:tc>
        <w:tcPr>
          <w:tcW w:w="4900" w:type="dxa"/>
        </w:tcPr>
        <w:p w14:paraId="324FBE61" w14:textId="051F3079" w:rsidR="673F775C" w:rsidRDefault="673F775C" w:rsidP="004D2065">
          <w:pPr>
            <w:pStyle w:val="Nagwek"/>
            <w:ind w:right="-115"/>
            <w:jc w:val="right"/>
          </w:pPr>
        </w:p>
      </w:tc>
    </w:tr>
  </w:tbl>
  <w:p w14:paraId="65522506" w14:textId="45D753E6" w:rsidR="004078BE" w:rsidRDefault="004078BE">
    <w:pPr>
      <w:pStyle w:val="Nagwek"/>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7A0E4DB1" w14:textId="77777777" w:rsidTr="004D2065">
      <w:tc>
        <w:tcPr>
          <w:tcW w:w="4900" w:type="dxa"/>
        </w:tcPr>
        <w:p w14:paraId="4F844FA5" w14:textId="3207C20F" w:rsidR="673F775C" w:rsidRDefault="673F775C" w:rsidP="004D2065">
          <w:pPr>
            <w:pStyle w:val="Nagwek"/>
            <w:ind w:left="-115"/>
          </w:pPr>
        </w:p>
      </w:tc>
      <w:tc>
        <w:tcPr>
          <w:tcW w:w="4900" w:type="dxa"/>
        </w:tcPr>
        <w:p w14:paraId="51DF236B" w14:textId="47428381" w:rsidR="673F775C" w:rsidRDefault="673F775C" w:rsidP="004D2065">
          <w:pPr>
            <w:pStyle w:val="Nagwek"/>
            <w:jc w:val="center"/>
          </w:pPr>
        </w:p>
      </w:tc>
      <w:tc>
        <w:tcPr>
          <w:tcW w:w="4900" w:type="dxa"/>
        </w:tcPr>
        <w:p w14:paraId="143FFA4E" w14:textId="6C5CF318" w:rsidR="673F775C" w:rsidRDefault="673F775C" w:rsidP="004D2065">
          <w:pPr>
            <w:pStyle w:val="Nagwek"/>
            <w:ind w:right="-115"/>
            <w:jc w:val="right"/>
          </w:pPr>
        </w:p>
      </w:tc>
    </w:tr>
  </w:tbl>
  <w:p w14:paraId="09454337" w14:textId="635EDC28" w:rsidR="004078BE" w:rsidRDefault="004078BE">
    <w:pPr>
      <w:pStyle w:val="Nagwek"/>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2FECDFC0" w14:textId="77777777" w:rsidTr="004D2065">
      <w:tc>
        <w:tcPr>
          <w:tcW w:w="3020" w:type="dxa"/>
        </w:tcPr>
        <w:p w14:paraId="6781D9A0" w14:textId="181E90A1" w:rsidR="673F775C" w:rsidRDefault="673F775C" w:rsidP="004D2065">
          <w:pPr>
            <w:pStyle w:val="Nagwek"/>
            <w:ind w:left="-115"/>
          </w:pPr>
        </w:p>
      </w:tc>
      <w:tc>
        <w:tcPr>
          <w:tcW w:w="3020" w:type="dxa"/>
        </w:tcPr>
        <w:p w14:paraId="77F85A21" w14:textId="3C77406A" w:rsidR="673F775C" w:rsidRDefault="673F775C" w:rsidP="004D2065">
          <w:pPr>
            <w:pStyle w:val="Nagwek"/>
            <w:jc w:val="center"/>
          </w:pPr>
        </w:p>
      </w:tc>
      <w:tc>
        <w:tcPr>
          <w:tcW w:w="3020" w:type="dxa"/>
        </w:tcPr>
        <w:p w14:paraId="509C11F0" w14:textId="333B59F1" w:rsidR="673F775C" w:rsidRDefault="673F775C" w:rsidP="004D2065">
          <w:pPr>
            <w:pStyle w:val="Nagwek"/>
            <w:ind w:right="-115"/>
            <w:jc w:val="right"/>
          </w:pPr>
        </w:p>
      </w:tc>
    </w:tr>
  </w:tbl>
  <w:p w14:paraId="5D24A161" w14:textId="72AC32E2" w:rsidR="004078BE" w:rsidRDefault="004078BE">
    <w:pPr>
      <w:pStyle w:val="Nagwek"/>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092E2043" w14:textId="77777777" w:rsidTr="004D2065">
      <w:tc>
        <w:tcPr>
          <w:tcW w:w="3020" w:type="dxa"/>
        </w:tcPr>
        <w:p w14:paraId="470ED62A" w14:textId="4B6C880B" w:rsidR="673F775C" w:rsidRDefault="673F775C" w:rsidP="004D2065">
          <w:pPr>
            <w:pStyle w:val="Nagwek"/>
            <w:ind w:left="-115"/>
          </w:pPr>
        </w:p>
      </w:tc>
      <w:tc>
        <w:tcPr>
          <w:tcW w:w="3020" w:type="dxa"/>
        </w:tcPr>
        <w:p w14:paraId="233E99F7" w14:textId="2615C22C" w:rsidR="673F775C" w:rsidRDefault="673F775C" w:rsidP="004D2065">
          <w:pPr>
            <w:pStyle w:val="Nagwek"/>
            <w:jc w:val="center"/>
          </w:pPr>
        </w:p>
      </w:tc>
      <w:tc>
        <w:tcPr>
          <w:tcW w:w="3020" w:type="dxa"/>
        </w:tcPr>
        <w:p w14:paraId="3D7BC38B" w14:textId="2536C78D" w:rsidR="673F775C" w:rsidRDefault="673F775C" w:rsidP="004D2065">
          <w:pPr>
            <w:pStyle w:val="Nagwek"/>
            <w:ind w:right="-115"/>
            <w:jc w:val="right"/>
          </w:pPr>
        </w:p>
      </w:tc>
    </w:tr>
  </w:tbl>
  <w:p w14:paraId="27876B81" w14:textId="000DC8CC" w:rsidR="004078BE" w:rsidRDefault="004078BE" w:rsidP="00E4654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669270F1" w14:textId="77777777" w:rsidTr="004D2065">
      <w:tc>
        <w:tcPr>
          <w:tcW w:w="4900" w:type="dxa"/>
        </w:tcPr>
        <w:p w14:paraId="6D8B4FA1" w14:textId="3C719F6F" w:rsidR="673F775C" w:rsidRDefault="673F775C" w:rsidP="004D2065">
          <w:pPr>
            <w:pStyle w:val="Nagwek"/>
            <w:ind w:left="-115"/>
          </w:pPr>
        </w:p>
      </w:tc>
      <w:tc>
        <w:tcPr>
          <w:tcW w:w="4900" w:type="dxa"/>
        </w:tcPr>
        <w:p w14:paraId="4AD22841" w14:textId="4BD3DAAE" w:rsidR="673F775C" w:rsidRDefault="673F775C" w:rsidP="004D2065">
          <w:pPr>
            <w:pStyle w:val="Nagwek"/>
            <w:jc w:val="center"/>
          </w:pPr>
        </w:p>
      </w:tc>
      <w:tc>
        <w:tcPr>
          <w:tcW w:w="4900" w:type="dxa"/>
        </w:tcPr>
        <w:p w14:paraId="284C2775" w14:textId="2748A64D" w:rsidR="673F775C" w:rsidRDefault="673F775C" w:rsidP="004D2065">
          <w:pPr>
            <w:pStyle w:val="Nagwek"/>
            <w:ind w:right="-115"/>
            <w:jc w:val="right"/>
          </w:pPr>
        </w:p>
      </w:tc>
    </w:tr>
  </w:tbl>
  <w:p w14:paraId="37194817" w14:textId="263BB314" w:rsidR="004078BE" w:rsidRDefault="004078B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32161BB6" w14:textId="77777777" w:rsidTr="004D2065">
      <w:tc>
        <w:tcPr>
          <w:tcW w:w="4900" w:type="dxa"/>
        </w:tcPr>
        <w:p w14:paraId="0AAD401A" w14:textId="7898B780" w:rsidR="673F775C" w:rsidRDefault="673F775C" w:rsidP="004D2065">
          <w:pPr>
            <w:pStyle w:val="Nagwek"/>
            <w:ind w:left="-115"/>
          </w:pPr>
        </w:p>
      </w:tc>
      <w:tc>
        <w:tcPr>
          <w:tcW w:w="4900" w:type="dxa"/>
        </w:tcPr>
        <w:p w14:paraId="4DD252FF" w14:textId="219B1B4D" w:rsidR="673F775C" w:rsidRDefault="673F775C" w:rsidP="004D2065">
          <w:pPr>
            <w:pStyle w:val="Nagwek"/>
            <w:jc w:val="center"/>
          </w:pPr>
        </w:p>
      </w:tc>
      <w:tc>
        <w:tcPr>
          <w:tcW w:w="4900" w:type="dxa"/>
        </w:tcPr>
        <w:p w14:paraId="5608481E" w14:textId="44B728D5" w:rsidR="673F775C" w:rsidRDefault="673F775C" w:rsidP="004D2065">
          <w:pPr>
            <w:pStyle w:val="Nagwek"/>
            <w:ind w:right="-115"/>
            <w:jc w:val="right"/>
          </w:pPr>
        </w:p>
      </w:tc>
    </w:tr>
  </w:tbl>
  <w:p w14:paraId="1FEC0466" w14:textId="52D9D84B" w:rsidR="004078BE" w:rsidRDefault="004078B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673F775C" w14:paraId="33E44978" w14:textId="77777777" w:rsidTr="004D2065">
      <w:tc>
        <w:tcPr>
          <w:tcW w:w="4900" w:type="dxa"/>
        </w:tcPr>
        <w:p w14:paraId="524CA279" w14:textId="471A354D" w:rsidR="673F775C" w:rsidRDefault="673F775C" w:rsidP="004D2065">
          <w:pPr>
            <w:pStyle w:val="Nagwek"/>
            <w:ind w:left="-115"/>
          </w:pPr>
        </w:p>
      </w:tc>
      <w:tc>
        <w:tcPr>
          <w:tcW w:w="4900" w:type="dxa"/>
        </w:tcPr>
        <w:p w14:paraId="66320F34" w14:textId="299225EF" w:rsidR="673F775C" w:rsidRDefault="673F775C" w:rsidP="004D2065">
          <w:pPr>
            <w:pStyle w:val="Nagwek"/>
            <w:jc w:val="center"/>
          </w:pPr>
        </w:p>
      </w:tc>
      <w:tc>
        <w:tcPr>
          <w:tcW w:w="4900" w:type="dxa"/>
        </w:tcPr>
        <w:p w14:paraId="7ABC587F" w14:textId="1CA60A16" w:rsidR="673F775C" w:rsidRDefault="673F775C" w:rsidP="004D2065">
          <w:pPr>
            <w:pStyle w:val="Nagwek"/>
            <w:ind w:right="-115"/>
            <w:jc w:val="right"/>
          </w:pPr>
        </w:p>
      </w:tc>
    </w:tr>
  </w:tbl>
  <w:p w14:paraId="5B731414" w14:textId="677FF6E3" w:rsidR="004078BE" w:rsidRDefault="004078BE">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0CDAF0AA" w14:textId="77777777" w:rsidTr="004D2065">
      <w:tc>
        <w:tcPr>
          <w:tcW w:w="3020" w:type="dxa"/>
        </w:tcPr>
        <w:p w14:paraId="5C2F9EF3" w14:textId="089BEAB1" w:rsidR="673F775C" w:rsidRDefault="673F775C" w:rsidP="004D2065">
          <w:pPr>
            <w:pStyle w:val="Nagwek"/>
            <w:ind w:left="-115"/>
          </w:pPr>
        </w:p>
      </w:tc>
      <w:tc>
        <w:tcPr>
          <w:tcW w:w="3020" w:type="dxa"/>
        </w:tcPr>
        <w:p w14:paraId="19B7C398" w14:textId="390360F4" w:rsidR="673F775C" w:rsidRDefault="673F775C" w:rsidP="004D2065">
          <w:pPr>
            <w:pStyle w:val="Nagwek"/>
            <w:jc w:val="center"/>
          </w:pPr>
        </w:p>
      </w:tc>
      <w:tc>
        <w:tcPr>
          <w:tcW w:w="3020" w:type="dxa"/>
        </w:tcPr>
        <w:p w14:paraId="581794BC" w14:textId="00961C40" w:rsidR="673F775C" w:rsidRDefault="673F775C" w:rsidP="004D2065">
          <w:pPr>
            <w:pStyle w:val="Nagwek"/>
            <w:ind w:right="-115"/>
            <w:jc w:val="right"/>
          </w:pPr>
        </w:p>
      </w:tc>
    </w:tr>
  </w:tbl>
  <w:p w14:paraId="36FF2F44" w14:textId="2D366318" w:rsidR="004078BE" w:rsidRDefault="004078BE">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73F775C" w14:paraId="69056758" w14:textId="77777777" w:rsidTr="004D2065">
      <w:tc>
        <w:tcPr>
          <w:tcW w:w="3020" w:type="dxa"/>
        </w:tcPr>
        <w:p w14:paraId="376FE56D" w14:textId="3FC6D6C3" w:rsidR="673F775C" w:rsidRDefault="673F775C" w:rsidP="004D2065">
          <w:pPr>
            <w:pStyle w:val="Nagwek"/>
            <w:ind w:left="-115"/>
          </w:pPr>
        </w:p>
      </w:tc>
      <w:tc>
        <w:tcPr>
          <w:tcW w:w="3020" w:type="dxa"/>
        </w:tcPr>
        <w:p w14:paraId="2E6C84A4" w14:textId="4804BF4C" w:rsidR="673F775C" w:rsidRDefault="673F775C" w:rsidP="004D2065">
          <w:pPr>
            <w:pStyle w:val="Nagwek"/>
            <w:jc w:val="center"/>
          </w:pPr>
        </w:p>
      </w:tc>
      <w:tc>
        <w:tcPr>
          <w:tcW w:w="3020" w:type="dxa"/>
        </w:tcPr>
        <w:p w14:paraId="6445B095" w14:textId="3036A166" w:rsidR="673F775C" w:rsidRDefault="673F775C" w:rsidP="004D2065">
          <w:pPr>
            <w:pStyle w:val="Nagwek"/>
            <w:ind w:right="-115"/>
            <w:jc w:val="right"/>
          </w:pPr>
        </w:p>
      </w:tc>
    </w:tr>
  </w:tbl>
  <w:p w14:paraId="6202D291" w14:textId="4725287F" w:rsidR="004078BE" w:rsidRDefault="004078BE">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4CDA" w14:textId="0B08A22B" w:rsidR="004078BE" w:rsidRDefault="004078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98A6"/>
    <w:multiLevelType w:val="hybridMultilevel"/>
    <w:tmpl w:val="168EB0A2"/>
    <w:lvl w:ilvl="0" w:tplc="D8F60734">
      <w:start w:val="1"/>
      <w:numFmt w:val="bullet"/>
      <w:lvlText w:val=""/>
      <w:lvlJc w:val="left"/>
      <w:pPr>
        <w:ind w:left="720" w:hanging="360"/>
      </w:pPr>
      <w:rPr>
        <w:rFonts w:ascii="Symbol" w:hAnsi="Symbol" w:hint="default"/>
      </w:rPr>
    </w:lvl>
    <w:lvl w:ilvl="1" w:tplc="914A67B2">
      <w:start w:val="1"/>
      <w:numFmt w:val="bullet"/>
      <w:lvlText w:val="o"/>
      <w:lvlJc w:val="left"/>
      <w:pPr>
        <w:ind w:left="1440" w:hanging="360"/>
      </w:pPr>
      <w:rPr>
        <w:rFonts w:ascii="Courier New" w:hAnsi="Courier New" w:hint="default"/>
      </w:rPr>
    </w:lvl>
    <w:lvl w:ilvl="2" w:tplc="812A927A">
      <w:start w:val="1"/>
      <w:numFmt w:val="bullet"/>
      <w:lvlText w:val=""/>
      <w:lvlJc w:val="left"/>
      <w:pPr>
        <w:ind w:left="2160" w:hanging="360"/>
      </w:pPr>
      <w:rPr>
        <w:rFonts w:ascii="Wingdings" w:hAnsi="Wingdings" w:hint="default"/>
      </w:rPr>
    </w:lvl>
    <w:lvl w:ilvl="3" w:tplc="B7C487D4">
      <w:start w:val="1"/>
      <w:numFmt w:val="bullet"/>
      <w:lvlText w:val=""/>
      <w:lvlJc w:val="left"/>
      <w:pPr>
        <w:ind w:left="2880" w:hanging="360"/>
      </w:pPr>
      <w:rPr>
        <w:rFonts w:ascii="Symbol" w:hAnsi="Symbol" w:hint="default"/>
      </w:rPr>
    </w:lvl>
    <w:lvl w:ilvl="4" w:tplc="3768E3C6">
      <w:start w:val="1"/>
      <w:numFmt w:val="bullet"/>
      <w:lvlText w:val="o"/>
      <w:lvlJc w:val="left"/>
      <w:pPr>
        <w:ind w:left="3600" w:hanging="360"/>
      </w:pPr>
      <w:rPr>
        <w:rFonts w:ascii="Courier New" w:hAnsi="Courier New" w:hint="default"/>
      </w:rPr>
    </w:lvl>
    <w:lvl w:ilvl="5" w:tplc="D840C390">
      <w:start w:val="1"/>
      <w:numFmt w:val="bullet"/>
      <w:lvlText w:val=""/>
      <w:lvlJc w:val="left"/>
      <w:pPr>
        <w:ind w:left="4320" w:hanging="360"/>
      </w:pPr>
      <w:rPr>
        <w:rFonts w:ascii="Wingdings" w:hAnsi="Wingdings" w:hint="default"/>
      </w:rPr>
    </w:lvl>
    <w:lvl w:ilvl="6" w:tplc="0E0EAF34">
      <w:start w:val="1"/>
      <w:numFmt w:val="bullet"/>
      <w:lvlText w:val=""/>
      <w:lvlJc w:val="left"/>
      <w:pPr>
        <w:ind w:left="5040" w:hanging="360"/>
      </w:pPr>
      <w:rPr>
        <w:rFonts w:ascii="Symbol" w:hAnsi="Symbol" w:hint="default"/>
      </w:rPr>
    </w:lvl>
    <w:lvl w:ilvl="7" w:tplc="E13C4AB2">
      <w:start w:val="1"/>
      <w:numFmt w:val="bullet"/>
      <w:lvlText w:val="o"/>
      <w:lvlJc w:val="left"/>
      <w:pPr>
        <w:ind w:left="5760" w:hanging="360"/>
      </w:pPr>
      <w:rPr>
        <w:rFonts w:ascii="Courier New" w:hAnsi="Courier New" w:hint="default"/>
      </w:rPr>
    </w:lvl>
    <w:lvl w:ilvl="8" w:tplc="1F10349A">
      <w:start w:val="1"/>
      <w:numFmt w:val="bullet"/>
      <w:lvlText w:val=""/>
      <w:lvlJc w:val="left"/>
      <w:pPr>
        <w:ind w:left="6480" w:hanging="360"/>
      </w:pPr>
      <w:rPr>
        <w:rFonts w:ascii="Wingdings" w:hAnsi="Wingdings" w:hint="default"/>
      </w:rPr>
    </w:lvl>
  </w:abstractNum>
  <w:abstractNum w:abstractNumId="1" w15:restartNumberingAfterBreak="0">
    <w:nsid w:val="0140DD13"/>
    <w:multiLevelType w:val="hybridMultilevel"/>
    <w:tmpl w:val="5E7C1242"/>
    <w:lvl w:ilvl="0" w:tplc="C65EA95A">
      <w:start w:val="1"/>
      <w:numFmt w:val="bullet"/>
      <w:lvlText w:val=""/>
      <w:lvlJc w:val="left"/>
      <w:pPr>
        <w:ind w:left="1068" w:hanging="360"/>
      </w:pPr>
      <w:rPr>
        <w:rFonts w:ascii="Symbol" w:hAnsi="Symbol" w:hint="default"/>
      </w:rPr>
    </w:lvl>
    <w:lvl w:ilvl="1" w:tplc="7564138E">
      <w:start w:val="1"/>
      <w:numFmt w:val="bullet"/>
      <w:lvlText w:val="o"/>
      <w:lvlJc w:val="left"/>
      <w:pPr>
        <w:ind w:left="1788" w:hanging="360"/>
      </w:pPr>
      <w:rPr>
        <w:rFonts w:ascii="Courier New" w:hAnsi="Courier New" w:hint="default"/>
      </w:rPr>
    </w:lvl>
    <w:lvl w:ilvl="2" w:tplc="79E60B52">
      <w:start w:val="1"/>
      <w:numFmt w:val="bullet"/>
      <w:lvlText w:val=""/>
      <w:lvlJc w:val="left"/>
      <w:pPr>
        <w:ind w:left="2508" w:hanging="360"/>
      </w:pPr>
      <w:rPr>
        <w:rFonts w:ascii="Wingdings" w:hAnsi="Wingdings" w:hint="default"/>
      </w:rPr>
    </w:lvl>
    <w:lvl w:ilvl="3" w:tplc="8CC84586">
      <w:start w:val="1"/>
      <w:numFmt w:val="bullet"/>
      <w:lvlText w:val=""/>
      <w:lvlJc w:val="left"/>
      <w:pPr>
        <w:ind w:left="3228" w:hanging="360"/>
      </w:pPr>
      <w:rPr>
        <w:rFonts w:ascii="Symbol" w:hAnsi="Symbol" w:hint="default"/>
      </w:rPr>
    </w:lvl>
    <w:lvl w:ilvl="4" w:tplc="B976625C">
      <w:start w:val="1"/>
      <w:numFmt w:val="bullet"/>
      <w:lvlText w:val="o"/>
      <w:lvlJc w:val="left"/>
      <w:pPr>
        <w:ind w:left="3948" w:hanging="360"/>
      </w:pPr>
      <w:rPr>
        <w:rFonts w:ascii="Courier New" w:hAnsi="Courier New" w:hint="default"/>
      </w:rPr>
    </w:lvl>
    <w:lvl w:ilvl="5" w:tplc="EBF263F4">
      <w:start w:val="1"/>
      <w:numFmt w:val="bullet"/>
      <w:lvlText w:val=""/>
      <w:lvlJc w:val="left"/>
      <w:pPr>
        <w:ind w:left="4668" w:hanging="360"/>
      </w:pPr>
      <w:rPr>
        <w:rFonts w:ascii="Wingdings" w:hAnsi="Wingdings" w:hint="default"/>
      </w:rPr>
    </w:lvl>
    <w:lvl w:ilvl="6" w:tplc="E3142310">
      <w:start w:val="1"/>
      <w:numFmt w:val="bullet"/>
      <w:lvlText w:val=""/>
      <w:lvlJc w:val="left"/>
      <w:pPr>
        <w:ind w:left="5388" w:hanging="360"/>
      </w:pPr>
      <w:rPr>
        <w:rFonts w:ascii="Symbol" w:hAnsi="Symbol" w:hint="default"/>
      </w:rPr>
    </w:lvl>
    <w:lvl w:ilvl="7" w:tplc="7274273A">
      <w:start w:val="1"/>
      <w:numFmt w:val="bullet"/>
      <w:lvlText w:val="o"/>
      <w:lvlJc w:val="left"/>
      <w:pPr>
        <w:ind w:left="6108" w:hanging="360"/>
      </w:pPr>
      <w:rPr>
        <w:rFonts w:ascii="Courier New" w:hAnsi="Courier New" w:hint="default"/>
      </w:rPr>
    </w:lvl>
    <w:lvl w:ilvl="8" w:tplc="33C0D8D0">
      <w:start w:val="1"/>
      <w:numFmt w:val="bullet"/>
      <w:lvlText w:val=""/>
      <w:lvlJc w:val="left"/>
      <w:pPr>
        <w:ind w:left="6828" w:hanging="360"/>
      </w:pPr>
      <w:rPr>
        <w:rFonts w:ascii="Wingdings" w:hAnsi="Wingdings" w:hint="default"/>
      </w:rPr>
    </w:lvl>
  </w:abstractNum>
  <w:abstractNum w:abstractNumId="2" w15:restartNumberingAfterBreak="0">
    <w:nsid w:val="02384153"/>
    <w:multiLevelType w:val="hybridMultilevel"/>
    <w:tmpl w:val="9746C7EC"/>
    <w:lvl w:ilvl="0" w:tplc="04150001">
      <w:start w:val="1"/>
      <w:numFmt w:val="bullet"/>
      <w:lvlText w:val=""/>
      <w:lvlJc w:val="left"/>
      <w:pPr>
        <w:ind w:left="928" w:hanging="360"/>
      </w:pPr>
      <w:rPr>
        <w:rFonts w:ascii="Symbol" w:hAnsi="Symbol" w:hint="default"/>
      </w:rPr>
    </w:lvl>
    <w:lvl w:ilvl="1" w:tplc="4C189F7C">
      <w:start w:val="1"/>
      <w:numFmt w:val="lowerLetter"/>
      <w:lvlText w:val="%2."/>
      <w:lvlJc w:val="left"/>
      <w:pPr>
        <w:ind w:left="1648" w:hanging="360"/>
      </w:pPr>
    </w:lvl>
    <w:lvl w:ilvl="2" w:tplc="DF9ADAA8">
      <w:start w:val="1"/>
      <w:numFmt w:val="lowerRoman"/>
      <w:lvlText w:val="%3."/>
      <w:lvlJc w:val="right"/>
      <w:pPr>
        <w:ind w:left="2368" w:hanging="180"/>
      </w:pPr>
    </w:lvl>
    <w:lvl w:ilvl="3" w:tplc="2124D746">
      <w:start w:val="1"/>
      <w:numFmt w:val="decimal"/>
      <w:lvlText w:val="%4."/>
      <w:lvlJc w:val="left"/>
      <w:pPr>
        <w:ind w:left="3088" w:hanging="360"/>
      </w:pPr>
    </w:lvl>
    <w:lvl w:ilvl="4" w:tplc="122C8E04">
      <w:start w:val="1"/>
      <w:numFmt w:val="lowerLetter"/>
      <w:lvlText w:val="%5."/>
      <w:lvlJc w:val="left"/>
      <w:pPr>
        <w:ind w:left="3808" w:hanging="360"/>
      </w:pPr>
    </w:lvl>
    <w:lvl w:ilvl="5" w:tplc="BA7CDC3A">
      <w:start w:val="1"/>
      <w:numFmt w:val="lowerRoman"/>
      <w:lvlText w:val="%6."/>
      <w:lvlJc w:val="right"/>
      <w:pPr>
        <w:ind w:left="4528" w:hanging="180"/>
      </w:pPr>
    </w:lvl>
    <w:lvl w:ilvl="6" w:tplc="4CB0859C">
      <w:start w:val="1"/>
      <w:numFmt w:val="decimal"/>
      <w:lvlText w:val="%7."/>
      <w:lvlJc w:val="left"/>
      <w:pPr>
        <w:ind w:left="5248" w:hanging="360"/>
      </w:pPr>
    </w:lvl>
    <w:lvl w:ilvl="7" w:tplc="590EF800">
      <w:start w:val="1"/>
      <w:numFmt w:val="lowerLetter"/>
      <w:lvlText w:val="%8."/>
      <w:lvlJc w:val="left"/>
      <w:pPr>
        <w:ind w:left="5968" w:hanging="360"/>
      </w:pPr>
    </w:lvl>
    <w:lvl w:ilvl="8" w:tplc="BB0EAC34">
      <w:start w:val="1"/>
      <w:numFmt w:val="lowerRoman"/>
      <w:lvlText w:val="%9."/>
      <w:lvlJc w:val="right"/>
      <w:pPr>
        <w:ind w:left="6688" w:hanging="180"/>
      </w:pPr>
    </w:lvl>
  </w:abstractNum>
  <w:abstractNum w:abstractNumId="3" w15:restartNumberingAfterBreak="0">
    <w:nsid w:val="03B84F43"/>
    <w:multiLevelType w:val="hybridMultilevel"/>
    <w:tmpl w:val="ED3CA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1D7652"/>
    <w:multiLevelType w:val="multilevel"/>
    <w:tmpl w:val="6CB4D874"/>
    <w:lvl w:ilvl="0">
      <w:start w:val="2"/>
      <w:numFmt w:val="upperRoman"/>
      <w:lvlText w:val="%1."/>
      <w:lvlJc w:val="left"/>
      <w:pPr>
        <w:tabs>
          <w:tab w:val="num" w:pos="360"/>
        </w:tabs>
        <w:ind w:left="360" w:hanging="360"/>
      </w:pPr>
      <w:rPr>
        <w:rFonts w:ascii="Arial" w:hAnsi="Arial" w:hint="default"/>
        <w:b/>
        <w:sz w:val="24"/>
        <w:szCs w:val="24"/>
      </w:rPr>
    </w:lvl>
    <w:lvl w:ilvl="1">
      <w:start w:val="2"/>
      <w:numFmt w:val="upperRoman"/>
      <w:lvlText w:val="%2."/>
      <w:lvlJc w:val="left"/>
      <w:pPr>
        <w:tabs>
          <w:tab w:val="num" w:pos="720"/>
        </w:tabs>
        <w:ind w:left="720" w:hanging="360"/>
      </w:pPr>
      <w:rPr>
        <w:rFonts w:ascii="Arial" w:hAnsi="Arial" w:hint="default"/>
        <w:sz w:val="24"/>
        <w:szCs w:val="24"/>
      </w:rPr>
    </w:lvl>
    <w:lvl w:ilvl="2">
      <w:start w:val="1"/>
      <w:numFmt w:val="upperRoman"/>
      <w:lvlText w:val="%3."/>
      <w:lvlJc w:val="left"/>
      <w:pPr>
        <w:tabs>
          <w:tab w:val="num" w:pos="1080"/>
        </w:tabs>
        <w:ind w:left="1080" w:hanging="360"/>
      </w:pPr>
      <w:rPr>
        <w:rFonts w:ascii="Arial" w:hAnsi="Arial" w:hint="default"/>
        <w:sz w:val="24"/>
        <w:szCs w:val="24"/>
      </w:rPr>
    </w:lvl>
    <w:lvl w:ilvl="3">
      <w:start w:val="1"/>
      <w:numFmt w:val="upperRoman"/>
      <w:lvlText w:val="%4."/>
      <w:lvlJc w:val="left"/>
      <w:pPr>
        <w:tabs>
          <w:tab w:val="num" w:pos="1440"/>
        </w:tabs>
        <w:ind w:left="1440" w:hanging="360"/>
      </w:pPr>
      <w:rPr>
        <w:rFonts w:ascii="Arial" w:hAnsi="Arial" w:hint="default"/>
        <w:sz w:val="24"/>
        <w:szCs w:val="24"/>
      </w:rPr>
    </w:lvl>
    <w:lvl w:ilvl="4">
      <w:start w:val="1"/>
      <w:numFmt w:val="upperRoman"/>
      <w:lvlText w:val="%5."/>
      <w:lvlJc w:val="left"/>
      <w:pPr>
        <w:tabs>
          <w:tab w:val="num" w:pos="1800"/>
        </w:tabs>
        <w:ind w:left="1800" w:hanging="360"/>
      </w:pPr>
      <w:rPr>
        <w:rFonts w:ascii="Arial" w:hAnsi="Arial" w:hint="default"/>
        <w:sz w:val="24"/>
        <w:szCs w:val="24"/>
      </w:rPr>
    </w:lvl>
    <w:lvl w:ilvl="5">
      <w:start w:val="1"/>
      <w:numFmt w:val="upperRoman"/>
      <w:lvlText w:val="%6."/>
      <w:lvlJc w:val="left"/>
      <w:pPr>
        <w:tabs>
          <w:tab w:val="num" w:pos="2160"/>
        </w:tabs>
        <w:ind w:left="2160" w:hanging="360"/>
      </w:pPr>
      <w:rPr>
        <w:rFonts w:ascii="Arial" w:hAnsi="Arial" w:hint="default"/>
        <w:sz w:val="24"/>
        <w:szCs w:val="24"/>
      </w:rPr>
    </w:lvl>
    <w:lvl w:ilvl="6">
      <w:start w:val="1"/>
      <w:numFmt w:val="upperRoman"/>
      <w:lvlText w:val="%7."/>
      <w:lvlJc w:val="left"/>
      <w:pPr>
        <w:tabs>
          <w:tab w:val="num" w:pos="2520"/>
        </w:tabs>
        <w:ind w:left="2520" w:hanging="360"/>
      </w:pPr>
      <w:rPr>
        <w:rFonts w:ascii="Arial" w:hAnsi="Arial" w:hint="default"/>
        <w:sz w:val="24"/>
        <w:szCs w:val="24"/>
      </w:rPr>
    </w:lvl>
    <w:lvl w:ilvl="7">
      <w:start w:val="1"/>
      <w:numFmt w:val="upperRoman"/>
      <w:lvlText w:val="%8."/>
      <w:lvlJc w:val="left"/>
      <w:pPr>
        <w:tabs>
          <w:tab w:val="num" w:pos="2880"/>
        </w:tabs>
        <w:ind w:left="2880" w:hanging="360"/>
      </w:pPr>
      <w:rPr>
        <w:rFonts w:ascii="Arial" w:hAnsi="Arial" w:hint="default"/>
        <w:sz w:val="24"/>
        <w:szCs w:val="24"/>
      </w:rPr>
    </w:lvl>
    <w:lvl w:ilvl="8">
      <w:start w:val="1"/>
      <w:numFmt w:val="upperRoman"/>
      <w:lvlText w:val="%9."/>
      <w:lvlJc w:val="left"/>
      <w:pPr>
        <w:tabs>
          <w:tab w:val="num" w:pos="3240"/>
        </w:tabs>
        <w:ind w:left="3240" w:hanging="360"/>
      </w:pPr>
      <w:rPr>
        <w:rFonts w:ascii="Arial" w:hAnsi="Arial" w:hint="default"/>
        <w:sz w:val="24"/>
        <w:szCs w:val="24"/>
      </w:rPr>
    </w:lvl>
  </w:abstractNum>
  <w:abstractNum w:abstractNumId="5" w15:restartNumberingAfterBreak="0">
    <w:nsid w:val="04707CC0"/>
    <w:multiLevelType w:val="multilevel"/>
    <w:tmpl w:val="5B344AD0"/>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B3204A"/>
    <w:multiLevelType w:val="hybridMultilevel"/>
    <w:tmpl w:val="CD527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97FE9D"/>
    <w:multiLevelType w:val="hybridMultilevel"/>
    <w:tmpl w:val="33940C26"/>
    <w:lvl w:ilvl="0" w:tplc="73261CFE">
      <w:start w:val="1"/>
      <w:numFmt w:val="bullet"/>
      <w:lvlText w:val=""/>
      <w:lvlJc w:val="left"/>
      <w:pPr>
        <w:ind w:left="720" w:hanging="360"/>
      </w:pPr>
      <w:rPr>
        <w:rFonts w:ascii="Symbol" w:hAnsi="Symbol" w:hint="default"/>
      </w:rPr>
    </w:lvl>
    <w:lvl w:ilvl="1" w:tplc="AF2E2A16">
      <w:start w:val="1"/>
      <w:numFmt w:val="bullet"/>
      <w:lvlText w:val="o"/>
      <w:lvlJc w:val="left"/>
      <w:pPr>
        <w:ind w:left="1440" w:hanging="360"/>
      </w:pPr>
      <w:rPr>
        <w:rFonts w:ascii="Courier New" w:hAnsi="Courier New" w:hint="default"/>
      </w:rPr>
    </w:lvl>
    <w:lvl w:ilvl="2" w:tplc="08CE3922">
      <w:start w:val="1"/>
      <w:numFmt w:val="bullet"/>
      <w:lvlText w:val=""/>
      <w:lvlJc w:val="left"/>
      <w:pPr>
        <w:ind w:left="2160" w:hanging="360"/>
      </w:pPr>
      <w:rPr>
        <w:rFonts w:ascii="Wingdings" w:hAnsi="Wingdings" w:hint="default"/>
      </w:rPr>
    </w:lvl>
    <w:lvl w:ilvl="3" w:tplc="2098ECF8">
      <w:start w:val="1"/>
      <w:numFmt w:val="bullet"/>
      <w:lvlText w:val=""/>
      <w:lvlJc w:val="left"/>
      <w:pPr>
        <w:ind w:left="2880" w:hanging="360"/>
      </w:pPr>
      <w:rPr>
        <w:rFonts w:ascii="Symbol" w:hAnsi="Symbol" w:hint="default"/>
      </w:rPr>
    </w:lvl>
    <w:lvl w:ilvl="4" w:tplc="AAC4CB04">
      <w:start w:val="1"/>
      <w:numFmt w:val="bullet"/>
      <w:lvlText w:val="o"/>
      <w:lvlJc w:val="left"/>
      <w:pPr>
        <w:ind w:left="3600" w:hanging="360"/>
      </w:pPr>
      <w:rPr>
        <w:rFonts w:ascii="Courier New" w:hAnsi="Courier New" w:hint="default"/>
      </w:rPr>
    </w:lvl>
    <w:lvl w:ilvl="5" w:tplc="E0C20C14">
      <w:start w:val="1"/>
      <w:numFmt w:val="bullet"/>
      <w:lvlText w:val=""/>
      <w:lvlJc w:val="left"/>
      <w:pPr>
        <w:ind w:left="4320" w:hanging="360"/>
      </w:pPr>
      <w:rPr>
        <w:rFonts w:ascii="Wingdings" w:hAnsi="Wingdings" w:hint="default"/>
      </w:rPr>
    </w:lvl>
    <w:lvl w:ilvl="6" w:tplc="AA70FC12">
      <w:start w:val="1"/>
      <w:numFmt w:val="bullet"/>
      <w:lvlText w:val=""/>
      <w:lvlJc w:val="left"/>
      <w:pPr>
        <w:ind w:left="5040" w:hanging="360"/>
      </w:pPr>
      <w:rPr>
        <w:rFonts w:ascii="Symbol" w:hAnsi="Symbol" w:hint="default"/>
      </w:rPr>
    </w:lvl>
    <w:lvl w:ilvl="7" w:tplc="C5FA8EE8">
      <w:start w:val="1"/>
      <w:numFmt w:val="bullet"/>
      <w:lvlText w:val="o"/>
      <w:lvlJc w:val="left"/>
      <w:pPr>
        <w:ind w:left="5760" w:hanging="360"/>
      </w:pPr>
      <w:rPr>
        <w:rFonts w:ascii="Courier New" w:hAnsi="Courier New" w:hint="default"/>
      </w:rPr>
    </w:lvl>
    <w:lvl w:ilvl="8" w:tplc="C6649200">
      <w:start w:val="1"/>
      <w:numFmt w:val="bullet"/>
      <w:lvlText w:val=""/>
      <w:lvlJc w:val="left"/>
      <w:pPr>
        <w:ind w:left="6480" w:hanging="360"/>
      </w:pPr>
      <w:rPr>
        <w:rFonts w:ascii="Wingdings" w:hAnsi="Wingdings" w:hint="default"/>
      </w:rPr>
    </w:lvl>
  </w:abstractNum>
  <w:abstractNum w:abstractNumId="8" w15:restartNumberingAfterBreak="0">
    <w:nsid w:val="0E1459C7"/>
    <w:multiLevelType w:val="hybridMultilevel"/>
    <w:tmpl w:val="A69C1BEE"/>
    <w:lvl w:ilvl="0" w:tplc="04150001">
      <w:start w:val="1"/>
      <w:numFmt w:val="bullet"/>
      <w:lvlText w:val=""/>
      <w:lvlJc w:val="left"/>
      <w:pPr>
        <w:ind w:left="720" w:hanging="360"/>
      </w:pPr>
      <w:rPr>
        <w:rFonts w:ascii="Symbol" w:hAnsi="Symbol" w:hint="default"/>
      </w:rPr>
    </w:lvl>
    <w:lvl w:ilvl="1" w:tplc="C6EA8678">
      <w:numFmt w:val="bullet"/>
      <w:lvlText w:val="•"/>
      <w:lvlJc w:val="left"/>
      <w:pPr>
        <w:ind w:left="1788" w:hanging="708"/>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D354EC"/>
    <w:multiLevelType w:val="hybridMultilevel"/>
    <w:tmpl w:val="50FC6550"/>
    <w:lvl w:ilvl="0" w:tplc="1E4CA262">
      <w:start w:val="1"/>
      <w:numFmt w:val="bullet"/>
      <w:lvlText w:val=""/>
      <w:lvlJc w:val="left"/>
      <w:pPr>
        <w:ind w:left="720" w:hanging="360"/>
      </w:pPr>
      <w:rPr>
        <w:rFonts w:ascii="Symbol" w:hAnsi="Symbol" w:hint="default"/>
      </w:rPr>
    </w:lvl>
    <w:lvl w:ilvl="1" w:tplc="38A80212">
      <w:start w:val="1"/>
      <w:numFmt w:val="bullet"/>
      <w:lvlText w:val="o"/>
      <w:lvlJc w:val="left"/>
      <w:pPr>
        <w:ind w:left="1440" w:hanging="360"/>
      </w:pPr>
      <w:rPr>
        <w:rFonts w:ascii="Courier New" w:hAnsi="Courier New" w:hint="default"/>
      </w:rPr>
    </w:lvl>
    <w:lvl w:ilvl="2" w:tplc="DEACED5E">
      <w:start w:val="1"/>
      <w:numFmt w:val="bullet"/>
      <w:lvlText w:val=""/>
      <w:lvlJc w:val="left"/>
      <w:pPr>
        <w:ind w:left="2160" w:hanging="360"/>
      </w:pPr>
      <w:rPr>
        <w:rFonts w:ascii="Wingdings" w:hAnsi="Wingdings" w:hint="default"/>
      </w:rPr>
    </w:lvl>
    <w:lvl w:ilvl="3" w:tplc="EC123642">
      <w:start w:val="1"/>
      <w:numFmt w:val="bullet"/>
      <w:lvlText w:val=""/>
      <w:lvlJc w:val="left"/>
      <w:pPr>
        <w:ind w:left="2880" w:hanging="360"/>
      </w:pPr>
      <w:rPr>
        <w:rFonts w:ascii="Symbol" w:hAnsi="Symbol" w:hint="default"/>
      </w:rPr>
    </w:lvl>
    <w:lvl w:ilvl="4" w:tplc="E50C8214">
      <w:start w:val="1"/>
      <w:numFmt w:val="bullet"/>
      <w:lvlText w:val="o"/>
      <w:lvlJc w:val="left"/>
      <w:pPr>
        <w:ind w:left="3600" w:hanging="360"/>
      </w:pPr>
      <w:rPr>
        <w:rFonts w:ascii="Courier New" w:hAnsi="Courier New" w:hint="default"/>
      </w:rPr>
    </w:lvl>
    <w:lvl w:ilvl="5" w:tplc="AA12F58A">
      <w:start w:val="1"/>
      <w:numFmt w:val="bullet"/>
      <w:lvlText w:val=""/>
      <w:lvlJc w:val="left"/>
      <w:pPr>
        <w:ind w:left="4320" w:hanging="360"/>
      </w:pPr>
      <w:rPr>
        <w:rFonts w:ascii="Wingdings" w:hAnsi="Wingdings" w:hint="default"/>
      </w:rPr>
    </w:lvl>
    <w:lvl w:ilvl="6" w:tplc="48E6F2B4">
      <w:start w:val="1"/>
      <w:numFmt w:val="bullet"/>
      <w:lvlText w:val=""/>
      <w:lvlJc w:val="left"/>
      <w:pPr>
        <w:ind w:left="5040" w:hanging="360"/>
      </w:pPr>
      <w:rPr>
        <w:rFonts w:ascii="Symbol" w:hAnsi="Symbol" w:hint="default"/>
      </w:rPr>
    </w:lvl>
    <w:lvl w:ilvl="7" w:tplc="9AF07B5E">
      <w:start w:val="1"/>
      <w:numFmt w:val="bullet"/>
      <w:lvlText w:val="o"/>
      <w:lvlJc w:val="left"/>
      <w:pPr>
        <w:ind w:left="5760" w:hanging="360"/>
      </w:pPr>
      <w:rPr>
        <w:rFonts w:ascii="Courier New" w:hAnsi="Courier New" w:hint="default"/>
      </w:rPr>
    </w:lvl>
    <w:lvl w:ilvl="8" w:tplc="404C24CC">
      <w:start w:val="1"/>
      <w:numFmt w:val="bullet"/>
      <w:lvlText w:val=""/>
      <w:lvlJc w:val="left"/>
      <w:pPr>
        <w:ind w:left="6480" w:hanging="360"/>
      </w:pPr>
      <w:rPr>
        <w:rFonts w:ascii="Wingdings" w:hAnsi="Wingdings" w:hint="default"/>
      </w:rPr>
    </w:lvl>
  </w:abstractNum>
  <w:abstractNum w:abstractNumId="10" w15:restartNumberingAfterBreak="0">
    <w:nsid w:val="0FF80CCE"/>
    <w:multiLevelType w:val="hybridMultilevel"/>
    <w:tmpl w:val="B87CF052"/>
    <w:lvl w:ilvl="0" w:tplc="FFFFFFFF">
      <w:start w:val="1"/>
      <w:numFmt w:val="bullet"/>
      <w:lvlText w:val=""/>
      <w:lvlJc w:val="left"/>
      <w:pPr>
        <w:ind w:left="720" w:hanging="360"/>
      </w:pPr>
      <w:rPr>
        <w:rFonts w:ascii="Symbol" w:hAnsi="Symbol" w:hint="default"/>
        <w:b/>
        <w:bCs/>
      </w:rPr>
    </w:lvl>
    <w:lvl w:ilvl="1" w:tplc="7B4A290A">
      <w:start w:val="1"/>
      <w:numFmt w:val="lowerLetter"/>
      <w:lvlText w:val="%2."/>
      <w:lvlJc w:val="left"/>
      <w:pPr>
        <w:ind w:left="1440" w:hanging="360"/>
      </w:pPr>
    </w:lvl>
    <w:lvl w:ilvl="2" w:tplc="E004850A">
      <w:start w:val="1"/>
      <w:numFmt w:val="lowerRoman"/>
      <w:lvlText w:val="%3."/>
      <w:lvlJc w:val="right"/>
      <w:pPr>
        <w:ind w:left="2160" w:hanging="180"/>
      </w:pPr>
    </w:lvl>
    <w:lvl w:ilvl="3" w:tplc="31F4B460">
      <w:start w:val="1"/>
      <w:numFmt w:val="decimal"/>
      <w:lvlText w:val="%4."/>
      <w:lvlJc w:val="left"/>
      <w:pPr>
        <w:ind w:left="2880" w:hanging="360"/>
      </w:pPr>
    </w:lvl>
    <w:lvl w:ilvl="4" w:tplc="56EE7D10">
      <w:start w:val="1"/>
      <w:numFmt w:val="lowerLetter"/>
      <w:lvlText w:val="%5."/>
      <w:lvlJc w:val="left"/>
      <w:pPr>
        <w:ind w:left="3600" w:hanging="360"/>
      </w:pPr>
    </w:lvl>
    <w:lvl w:ilvl="5" w:tplc="3502FEA2">
      <w:start w:val="1"/>
      <w:numFmt w:val="lowerRoman"/>
      <w:lvlText w:val="%6."/>
      <w:lvlJc w:val="right"/>
      <w:pPr>
        <w:ind w:left="4320" w:hanging="180"/>
      </w:pPr>
    </w:lvl>
    <w:lvl w:ilvl="6" w:tplc="147C4F5C">
      <w:start w:val="1"/>
      <w:numFmt w:val="decimal"/>
      <w:lvlText w:val="%7."/>
      <w:lvlJc w:val="left"/>
      <w:pPr>
        <w:ind w:left="5040" w:hanging="360"/>
      </w:pPr>
    </w:lvl>
    <w:lvl w:ilvl="7" w:tplc="D3A0306C">
      <w:start w:val="1"/>
      <w:numFmt w:val="lowerLetter"/>
      <w:lvlText w:val="%8."/>
      <w:lvlJc w:val="left"/>
      <w:pPr>
        <w:ind w:left="5760" w:hanging="360"/>
      </w:pPr>
    </w:lvl>
    <w:lvl w:ilvl="8" w:tplc="F70630C4">
      <w:start w:val="1"/>
      <w:numFmt w:val="lowerRoman"/>
      <w:lvlText w:val="%9."/>
      <w:lvlJc w:val="right"/>
      <w:pPr>
        <w:ind w:left="6480" w:hanging="180"/>
      </w:pPr>
    </w:lvl>
  </w:abstractNum>
  <w:abstractNum w:abstractNumId="11" w15:restartNumberingAfterBreak="0">
    <w:nsid w:val="10529A92"/>
    <w:multiLevelType w:val="hybridMultilevel"/>
    <w:tmpl w:val="0B62FD14"/>
    <w:lvl w:ilvl="0" w:tplc="7A72EEEA">
      <w:start w:val="1"/>
      <w:numFmt w:val="upperRoman"/>
      <w:lvlText w:val="%1."/>
      <w:lvlJc w:val="left"/>
      <w:pPr>
        <w:ind w:left="720" w:hanging="360"/>
      </w:pPr>
    </w:lvl>
    <w:lvl w:ilvl="1" w:tplc="0616B5EC">
      <w:start w:val="1"/>
      <w:numFmt w:val="lowerLetter"/>
      <w:lvlText w:val="%2."/>
      <w:lvlJc w:val="left"/>
      <w:pPr>
        <w:ind w:left="1440" w:hanging="360"/>
      </w:pPr>
    </w:lvl>
    <w:lvl w:ilvl="2" w:tplc="94D8D1CE">
      <w:start w:val="1"/>
      <w:numFmt w:val="lowerRoman"/>
      <w:lvlText w:val="%3."/>
      <w:lvlJc w:val="right"/>
      <w:pPr>
        <w:ind w:left="2160" w:hanging="180"/>
      </w:pPr>
    </w:lvl>
    <w:lvl w:ilvl="3" w:tplc="769A90FE">
      <w:start w:val="1"/>
      <w:numFmt w:val="decimal"/>
      <w:lvlText w:val="%4."/>
      <w:lvlJc w:val="left"/>
      <w:pPr>
        <w:ind w:left="2880" w:hanging="360"/>
      </w:pPr>
    </w:lvl>
    <w:lvl w:ilvl="4" w:tplc="06AEBD9C">
      <w:start w:val="1"/>
      <w:numFmt w:val="lowerLetter"/>
      <w:lvlText w:val="%5."/>
      <w:lvlJc w:val="left"/>
      <w:pPr>
        <w:ind w:left="3600" w:hanging="360"/>
      </w:pPr>
    </w:lvl>
    <w:lvl w:ilvl="5" w:tplc="9410B336">
      <w:start w:val="1"/>
      <w:numFmt w:val="lowerRoman"/>
      <w:lvlText w:val="%6."/>
      <w:lvlJc w:val="right"/>
      <w:pPr>
        <w:ind w:left="4320" w:hanging="180"/>
      </w:pPr>
    </w:lvl>
    <w:lvl w:ilvl="6" w:tplc="9F8E8CCE">
      <w:start w:val="1"/>
      <w:numFmt w:val="decimal"/>
      <w:lvlText w:val="%7."/>
      <w:lvlJc w:val="left"/>
      <w:pPr>
        <w:ind w:left="5040" w:hanging="360"/>
      </w:pPr>
    </w:lvl>
    <w:lvl w:ilvl="7" w:tplc="57D646A0">
      <w:start w:val="1"/>
      <w:numFmt w:val="lowerLetter"/>
      <w:lvlText w:val="%8."/>
      <w:lvlJc w:val="left"/>
      <w:pPr>
        <w:ind w:left="5760" w:hanging="360"/>
      </w:pPr>
    </w:lvl>
    <w:lvl w:ilvl="8" w:tplc="DA5C7C28">
      <w:start w:val="1"/>
      <w:numFmt w:val="lowerRoman"/>
      <w:lvlText w:val="%9."/>
      <w:lvlJc w:val="right"/>
      <w:pPr>
        <w:ind w:left="6480" w:hanging="180"/>
      </w:pPr>
    </w:lvl>
  </w:abstractNum>
  <w:abstractNum w:abstractNumId="12" w15:restartNumberingAfterBreak="0">
    <w:nsid w:val="11CC7578"/>
    <w:multiLevelType w:val="hybridMultilevel"/>
    <w:tmpl w:val="7B0AD5EC"/>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EDA649"/>
    <w:multiLevelType w:val="hybridMultilevel"/>
    <w:tmpl w:val="5FC0B222"/>
    <w:lvl w:ilvl="0" w:tplc="4C249116">
      <w:start w:val="1"/>
      <w:numFmt w:val="upperRoman"/>
      <w:lvlText w:val="%1."/>
      <w:lvlJc w:val="right"/>
      <w:pPr>
        <w:ind w:left="720" w:hanging="360"/>
      </w:pPr>
    </w:lvl>
    <w:lvl w:ilvl="1" w:tplc="66FA1906">
      <w:start w:val="1"/>
      <w:numFmt w:val="lowerLetter"/>
      <w:lvlText w:val="%2."/>
      <w:lvlJc w:val="left"/>
      <w:pPr>
        <w:ind w:left="1440" w:hanging="360"/>
      </w:pPr>
    </w:lvl>
    <w:lvl w:ilvl="2" w:tplc="40BCF126">
      <w:start w:val="1"/>
      <w:numFmt w:val="lowerRoman"/>
      <w:lvlText w:val="%3."/>
      <w:lvlJc w:val="right"/>
      <w:pPr>
        <w:ind w:left="2160" w:hanging="180"/>
      </w:pPr>
    </w:lvl>
    <w:lvl w:ilvl="3" w:tplc="DA5C9EAC">
      <w:start w:val="1"/>
      <w:numFmt w:val="decimal"/>
      <w:lvlText w:val="%4."/>
      <w:lvlJc w:val="left"/>
      <w:pPr>
        <w:ind w:left="2880" w:hanging="360"/>
      </w:pPr>
    </w:lvl>
    <w:lvl w:ilvl="4" w:tplc="931C39FC">
      <w:start w:val="1"/>
      <w:numFmt w:val="lowerLetter"/>
      <w:lvlText w:val="%5."/>
      <w:lvlJc w:val="left"/>
      <w:pPr>
        <w:ind w:left="3600" w:hanging="360"/>
      </w:pPr>
    </w:lvl>
    <w:lvl w:ilvl="5" w:tplc="C61250B0">
      <w:start w:val="1"/>
      <w:numFmt w:val="lowerRoman"/>
      <w:lvlText w:val="%6."/>
      <w:lvlJc w:val="right"/>
      <w:pPr>
        <w:ind w:left="4320" w:hanging="180"/>
      </w:pPr>
    </w:lvl>
    <w:lvl w:ilvl="6" w:tplc="BF9C530C">
      <w:start w:val="1"/>
      <w:numFmt w:val="decimal"/>
      <w:lvlText w:val="%7."/>
      <w:lvlJc w:val="left"/>
      <w:pPr>
        <w:ind w:left="5040" w:hanging="360"/>
      </w:pPr>
    </w:lvl>
    <w:lvl w:ilvl="7" w:tplc="835CE48A">
      <w:start w:val="1"/>
      <w:numFmt w:val="lowerLetter"/>
      <w:lvlText w:val="%8."/>
      <w:lvlJc w:val="left"/>
      <w:pPr>
        <w:ind w:left="5760" w:hanging="360"/>
      </w:pPr>
    </w:lvl>
    <w:lvl w:ilvl="8" w:tplc="1E3E98C8">
      <w:start w:val="1"/>
      <w:numFmt w:val="lowerRoman"/>
      <w:lvlText w:val="%9."/>
      <w:lvlJc w:val="right"/>
      <w:pPr>
        <w:ind w:left="6480" w:hanging="180"/>
      </w:pPr>
    </w:lvl>
  </w:abstractNum>
  <w:abstractNum w:abstractNumId="14" w15:restartNumberingAfterBreak="0">
    <w:nsid w:val="120B65DA"/>
    <w:multiLevelType w:val="multilevel"/>
    <w:tmpl w:val="E7B49948"/>
    <w:lvl w:ilvl="0">
      <w:start w:val="1"/>
      <w:numFmt w:val="upperRoman"/>
      <w:lvlText w:val="%1."/>
      <w:lvlJc w:val="right"/>
      <w:pPr>
        <w:tabs>
          <w:tab w:val="num" w:pos="0"/>
        </w:tabs>
        <w:ind w:left="720" w:hanging="360"/>
      </w:pPr>
      <w:rPr>
        <w:rFonts w:ascii="Arial" w:hAnsi="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226DE7A"/>
    <w:multiLevelType w:val="hybridMultilevel"/>
    <w:tmpl w:val="8CCA98A0"/>
    <w:lvl w:ilvl="0" w:tplc="CB3442F4">
      <w:start w:val="1"/>
      <w:numFmt w:val="bullet"/>
      <w:lvlText w:val=""/>
      <w:lvlJc w:val="left"/>
      <w:pPr>
        <w:ind w:left="720" w:hanging="360"/>
      </w:pPr>
      <w:rPr>
        <w:rFonts w:ascii="Symbol" w:hAnsi="Symbol" w:hint="default"/>
      </w:rPr>
    </w:lvl>
    <w:lvl w:ilvl="1" w:tplc="F32697F4">
      <w:start w:val="1"/>
      <w:numFmt w:val="bullet"/>
      <w:lvlText w:val="o"/>
      <w:lvlJc w:val="left"/>
      <w:pPr>
        <w:ind w:left="1440" w:hanging="360"/>
      </w:pPr>
      <w:rPr>
        <w:rFonts w:ascii="Courier New" w:hAnsi="Courier New" w:hint="default"/>
      </w:rPr>
    </w:lvl>
    <w:lvl w:ilvl="2" w:tplc="150A9310">
      <w:start w:val="1"/>
      <w:numFmt w:val="bullet"/>
      <w:lvlText w:val=""/>
      <w:lvlJc w:val="left"/>
      <w:pPr>
        <w:ind w:left="2160" w:hanging="360"/>
      </w:pPr>
      <w:rPr>
        <w:rFonts w:ascii="Wingdings" w:hAnsi="Wingdings" w:hint="default"/>
      </w:rPr>
    </w:lvl>
    <w:lvl w:ilvl="3" w:tplc="50ECBE76">
      <w:start w:val="1"/>
      <w:numFmt w:val="bullet"/>
      <w:lvlText w:val=""/>
      <w:lvlJc w:val="left"/>
      <w:pPr>
        <w:ind w:left="2880" w:hanging="360"/>
      </w:pPr>
      <w:rPr>
        <w:rFonts w:ascii="Symbol" w:hAnsi="Symbol" w:hint="default"/>
      </w:rPr>
    </w:lvl>
    <w:lvl w:ilvl="4" w:tplc="6D6E8D1C">
      <w:start w:val="1"/>
      <w:numFmt w:val="bullet"/>
      <w:lvlText w:val="o"/>
      <w:lvlJc w:val="left"/>
      <w:pPr>
        <w:ind w:left="3600" w:hanging="360"/>
      </w:pPr>
      <w:rPr>
        <w:rFonts w:ascii="Courier New" w:hAnsi="Courier New" w:hint="default"/>
      </w:rPr>
    </w:lvl>
    <w:lvl w:ilvl="5" w:tplc="FFBA091E">
      <w:start w:val="1"/>
      <w:numFmt w:val="bullet"/>
      <w:lvlText w:val=""/>
      <w:lvlJc w:val="left"/>
      <w:pPr>
        <w:ind w:left="4320" w:hanging="360"/>
      </w:pPr>
      <w:rPr>
        <w:rFonts w:ascii="Wingdings" w:hAnsi="Wingdings" w:hint="default"/>
      </w:rPr>
    </w:lvl>
    <w:lvl w:ilvl="6" w:tplc="350EBD1C">
      <w:start w:val="1"/>
      <w:numFmt w:val="bullet"/>
      <w:lvlText w:val=""/>
      <w:lvlJc w:val="left"/>
      <w:pPr>
        <w:ind w:left="5040" w:hanging="360"/>
      </w:pPr>
      <w:rPr>
        <w:rFonts w:ascii="Symbol" w:hAnsi="Symbol" w:hint="default"/>
      </w:rPr>
    </w:lvl>
    <w:lvl w:ilvl="7" w:tplc="4EEE538A">
      <w:start w:val="1"/>
      <w:numFmt w:val="bullet"/>
      <w:lvlText w:val="o"/>
      <w:lvlJc w:val="left"/>
      <w:pPr>
        <w:ind w:left="5760" w:hanging="360"/>
      </w:pPr>
      <w:rPr>
        <w:rFonts w:ascii="Courier New" w:hAnsi="Courier New" w:hint="default"/>
      </w:rPr>
    </w:lvl>
    <w:lvl w:ilvl="8" w:tplc="63E8534E">
      <w:start w:val="1"/>
      <w:numFmt w:val="bullet"/>
      <w:lvlText w:val=""/>
      <w:lvlJc w:val="left"/>
      <w:pPr>
        <w:ind w:left="6480" w:hanging="360"/>
      </w:pPr>
      <w:rPr>
        <w:rFonts w:ascii="Wingdings" w:hAnsi="Wingdings" w:hint="default"/>
      </w:rPr>
    </w:lvl>
  </w:abstractNum>
  <w:abstractNum w:abstractNumId="16" w15:restartNumberingAfterBreak="0">
    <w:nsid w:val="130716CA"/>
    <w:multiLevelType w:val="multilevel"/>
    <w:tmpl w:val="D4EAD08C"/>
    <w:lvl w:ilvl="0">
      <w:start w:val="1"/>
      <w:numFmt w:val="upperRoman"/>
      <w:lvlText w:val="%1."/>
      <w:lvlJc w:val="left"/>
      <w:pPr>
        <w:tabs>
          <w:tab w:val="num" w:pos="360"/>
        </w:tabs>
        <w:ind w:left="360" w:hanging="360"/>
      </w:pPr>
      <w:rPr>
        <w:rFonts w:ascii="Arial" w:hAnsi="Arial" w:hint="default"/>
        <w:b/>
        <w:sz w:val="24"/>
        <w:szCs w:val="24"/>
      </w:rPr>
    </w:lvl>
    <w:lvl w:ilvl="1">
      <w:start w:val="1"/>
      <w:numFmt w:val="upperRoman"/>
      <w:lvlText w:val="%2."/>
      <w:lvlJc w:val="left"/>
      <w:pPr>
        <w:tabs>
          <w:tab w:val="num" w:pos="720"/>
        </w:tabs>
        <w:ind w:left="720" w:hanging="360"/>
      </w:pPr>
      <w:rPr>
        <w:rFonts w:ascii="Arial" w:hAnsi="Arial" w:hint="default"/>
        <w:sz w:val="24"/>
        <w:szCs w:val="24"/>
      </w:rPr>
    </w:lvl>
    <w:lvl w:ilvl="2">
      <w:start w:val="1"/>
      <w:numFmt w:val="upperRoman"/>
      <w:lvlText w:val="%3."/>
      <w:lvlJc w:val="left"/>
      <w:pPr>
        <w:tabs>
          <w:tab w:val="num" w:pos="1080"/>
        </w:tabs>
        <w:ind w:left="1080" w:hanging="360"/>
      </w:pPr>
      <w:rPr>
        <w:rFonts w:ascii="Arial" w:hAnsi="Arial" w:hint="default"/>
        <w:sz w:val="24"/>
        <w:szCs w:val="24"/>
      </w:rPr>
    </w:lvl>
    <w:lvl w:ilvl="3">
      <w:start w:val="1"/>
      <w:numFmt w:val="upperRoman"/>
      <w:lvlText w:val="%4."/>
      <w:lvlJc w:val="left"/>
      <w:pPr>
        <w:tabs>
          <w:tab w:val="num" w:pos="1440"/>
        </w:tabs>
        <w:ind w:left="1440" w:hanging="360"/>
      </w:pPr>
      <w:rPr>
        <w:rFonts w:ascii="Arial" w:hAnsi="Arial" w:hint="default"/>
        <w:sz w:val="24"/>
        <w:szCs w:val="24"/>
      </w:rPr>
    </w:lvl>
    <w:lvl w:ilvl="4">
      <w:start w:val="1"/>
      <w:numFmt w:val="upperRoman"/>
      <w:lvlText w:val="%5."/>
      <w:lvlJc w:val="left"/>
      <w:pPr>
        <w:tabs>
          <w:tab w:val="num" w:pos="1800"/>
        </w:tabs>
        <w:ind w:left="1800" w:hanging="360"/>
      </w:pPr>
      <w:rPr>
        <w:rFonts w:ascii="Arial" w:hAnsi="Arial" w:hint="default"/>
        <w:sz w:val="24"/>
        <w:szCs w:val="24"/>
      </w:rPr>
    </w:lvl>
    <w:lvl w:ilvl="5">
      <w:start w:val="1"/>
      <w:numFmt w:val="upperRoman"/>
      <w:lvlText w:val="%6."/>
      <w:lvlJc w:val="left"/>
      <w:pPr>
        <w:tabs>
          <w:tab w:val="num" w:pos="2160"/>
        </w:tabs>
        <w:ind w:left="2160" w:hanging="360"/>
      </w:pPr>
      <w:rPr>
        <w:rFonts w:ascii="Arial" w:hAnsi="Arial" w:hint="default"/>
        <w:sz w:val="24"/>
        <w:szCs w:val="24"/>
      </w:rPr>
    </w:lvl>
    <w:lvl w:ilvl="6">
      <w:start w:val="1"/>
      <w:numFmt w:val="upperRoman"/>
      <w:lvlText w:val="%7."/>
      <w:lvlJc w:val="left"/>
      <w:pPr>
        <w:tabs>
          <w:tab w:val="num" w:pos="2520"/>
        </w:tabs>
        <w:ind w:left="2520" w:hanging="360"/>
      </w:pPr>
      <w:rPr>
        <w:rFonts w:ascii="Arial" w:hAnsi="Arial" w:hint="default"/>
        <w:sz w:val="24"/>
        <w:szCs w:val="24"/>
      </w:rPr>
    </w:lvl>
    <w:lvl w:ilvl="7">
      <w:start w:val="1"/>
      <w:numFmt w:val="upperRoman"/>
      <w:lvlText w:val="%8."/>
      <w:lvlJc w:val="left"/>
      <w:pPr>
        <w:tabs>
          <w:tab w:val="num" w:pos="2880"/>
        </w:tabs>
        <w:ind w:left="2880" w:hanging="360"/>
      </w:pPr>
      <w:rPr>
        <w:rFonts w:ascii="Arial" w:hAnsi="Arial" w:hint="default"/>
        <w:sz w:val="24"/>
        <w:szCs w:val="24"/>
      </w:rPr>
    </w:lvl>
    <w:lvl w:ilvl="8">
      <w:start w:val="1"/>
      <w:numFmt w:val="upperRoman"/>
      <w:lvlText w:val="%9."/>
      <w:lvlJc w:val="left"/>
      <w:pPr>
        <w:tabs>
          <w:tab w:val="num" w:pos="3240"/>
        </w:tabs>
        <w:ind w:left="3240" w:hanging="360"/>
      </w:pPr>
      <w:rPr>
        <w:rFonts w:ascii="Arial" w:hAnsi="Arial" w:hint="default"/>
        <w:sz w:val="24"/>
        <w:szCs w:val="24"/>
      </w:rPr>
    </w:lvl>
  </w:abstractNum>
  <w:abstractNum w:abstractNumId="17" w15:restartNumberingAfterBreak="0">
    <w:nsid w:val="13572DAC"/>
    <w:multiLevelType w:val="hybridMultilevel"/>
    <w:tmpl w:val="C55A8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305D57"/>
    <w:multiLevelType w:val="multilevel"/>
    <w:tmpl w:val="145C6B04"/>
    <w:lvl w:ilvl="0">
      <w:start w:val="4"/>
      <w:numFmt w:val="upperRoman"/>
      <w:lvlText w:val="%1."/>
      <w:lvlJc w:val="left"/>
      <w:pPr>
        <w:tabs>
          <w:tab w:val="num" w:pos="720"/>
        </w:tabs>
        <w:ind w:left="720" w:hanging="360"/>
      </w:pPr>
      <w:rPr>
        <w:rFonts w:ascii="Arial" w:hAnsi="Arial" w:hint="default"/>
        <w:b/>
        <w:sz w:val="24"/>
        <w:szCs w:val="24"/>
      </w:rPr>
    </w:lvl>
    <w:lvl w:ilvl="1">
      <w:start w:val="4"/>
      <w:numFmt w:val="upperRoman"/>
      <w:lvlText w:val="%2."/>
      <w:lvlJc w:val="left"/>
      <w:pPr>
        <w:tabs>
          <w:tab w:val="num" w:pos="1080"/>
        </w:tabs>
        <w:ind w:left="1080" w:hanging="360"/>
      </w:pPr>
      <w:rPr>
        <w:rFonts w:ascii="Arial" w:hAnsi="Arial" w:hint="default"/>
        <w:sz w:val="24"/>
        <w:szCs w:val="24"/>
      </w:rPr>
    </w:lvl>
    <w:lvl w:ilvl="2">
      <w:start w:val="1"/>
      <w:numFmt w:val="upperRoman"/>
      <w:lvlText w:val="%3."/>
      <w:lvlJc w:val="left"/>
      <w:pPr>
        <w:tabs>
          <w:tab w:val="num" w:pos="1440"/>
        </w:tabs>
        <w:ind w:left="1440" w:hanging="360"/>
      </w:pPr>
      <w:rPr>
        <w:rFonts w:ascii="Arial" w:hAnsi="Arial" w:hint="default"/>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19" w15:restartNumberingAfterBreak="0">
    <w:nsid w:val="1641C199"/>
    <w:multiLevelType w:val="hybridMultilevel"/>
    <w:tmpl w:val="0802B876"/>
    <w:lvl w:ilvl="0" w:tplc="3A46FB80">
      <w:start w:val="1"/>
      <w:numFmt w:val="bullet"/>
      <w:lvlText w:val=""/>
      <w:lvlJc w:val="left"/>
      <w:pPr>
        <w:ind w:left="1068" w:hanging="360"/>
      </w:pPr>
      <w:rPr>
        <w:rFonts w:ascii="Symbol" w:hAnsi="Symbol" w:hint="default"/>
      </w:rPr>
    </w:lvl>
    <w:lvl w:ilvl="1" w:tplc="FFC02F06">
      <w:start w:val="1"/>
      <w:numFmt w:val="bullet"/>
      <w:lvlText w:val="o"/>
      <w:lvlJc w:val="left"/>
      <w:pPr>
        <w:ind w:left="1788" w:hanging="360"/>
      </w:pPr>
      <w:rPr>
        <w:rFonts w:ascii="Courier New" w:hAnsi="Courier New" w:hint="default"/>
      </w:rPr>
    </w:lvl>
    <w:lvl w:ilvl="2" w:tplc="4F40C394">
      <w:start w:val="1"/>
      <w:numFmt w:val="bullet"/>
      <w:lvlText w:val=""/>
      <w:lvlJc w:val="left"/>
      <w:pPr>
        <w:ind w:left="2508" w:hanging="360"/>
      </w:pPr>
      <w:rPr>
        <w:rFonts w:ascii="Wingdings" w:hAnsi="Wingdings" w:hint="default"/>
      </w:rPr>
    </w:lvl>
    <w:lvl w:ilvl="3" w:tplc="A0B82304">
      <w:start w:val="1"/>
      <w:numFmt w:val="bullet"/>
      <w:lvlText w:val=""/>
      <w:lvlJc w:val="left"/>
      <w:pPr>
        <w:ind w:left="3228" w:hanging="360"/>
      </w:pPr>
      <w:rPr>
        <w:rFonts w:ascii="Symbol" w:hAnsi="Symbol" w:hint="default"/>
      </w:rPr>
    </w:lvl>
    <w:lvl w:ilvl="4" w:tplc="9A288480">
      <w:start w:val="1"/>
      <w:numFmt w:val="bullet"/>
      <w:lvlText w:val="o"/>
      <w:lvlJc w:val="left"/>
      <w:pPr>
        <w:ind w:left="3948" w:hanging="360"/>
      </w:pPr>
      <w:rPr>
        <w:rFonts w:ascii="Courier New" w:hAnsi="Courier New" w:hint="default"/>
      </w:rPr>
    </w:lvl>
    <w:lvl w:ilvl="5" w:tplc="CA0E18E6">
      <w:start w:val="1"/>
      <w:numFmt w:val="bullet"/>
      <w:lvlText w:val=""/>
      <w:lvlJc w:val="left"/>
      <w:pPr>
        <w:ind w:left="4668" w:hanging="360"/>
      </w:pPr>
      <w:rPr>
        <w:rFonts w:ascii="Wingdings" w:hAnsi="Wingdings" w:hint="default"/>
      </w:rPr>
    </w:lvl>
    <w:lvl w:ilvl="6" w:tplc="95AA0FC4">
      <w:start w:val="1"/>
      <w:numFmt w:val="bullet"/>
      <w:lvlText w:val=""/>
      <w:lvlJc w:val="left"/>
      <w:pPr>
        <w:ind w:left="5388" w:hanging="360"/>
      </w:pPr>
      <w:rPr>
        <w:rFonts w:ascii="Symbol" w:hAnsi="Symbol" w:hint="default"/>
      </w:rPr>
    </w:lvl>
    <w:lvl w:ilvl="7" w:tplc="51AEF946">
      <w:start w:val="1"/>
      <w:numFmt w:val="bullet"/>
      <w:lvlText w:val="o"/>
      <w:lvlJc w:val="left"/>
      <w:pPr>
        <w:ind w:left="6108" w:hanging="360"/>
      </w:pPr>
      <w:rPr>
        <w:rFonts w:ascii="Courier New" w:hAnsi="Courier New" w:hint="default"/>
      </w:rPr>
    </w:lvl>
    <w:lvl w:ilvl="8" w:tplc="8CE83448">
      <w:start w:val="1"/>
      <w:numFmt w:val="bullet"/>
      <w:lvlText w:val=""/>
      <w:lvlJc w:val="left"/>
      <w:pPr>
        <w:ind w:left="6828" w:hanging="360"/>
      </w:pPr>
      <w:rPr>
        <w:rFonts w:ascii="Wingdings" w:hAnsi="Wingdings" w:hint="default"/>
      </w:rPr>
    </w:lvl>
  </w:abstractNum>
  <w:abstractNum w:abstractNumId="20" w15:restartNumberingAfterBreak="0">
    <w:nsid w:val="1708E187"/>
    <w:multiLevelType w:val="hybridMultilevel"/>
    <w:tmpl w:val="42B2FFBE"/>
    <w:lvl w:ilvl="0" w:tplc="EA764928">
      <w:start w:val="1"/>
      <w:numFmt w:val="bullet"/>
      <w:lvlText w:val=""/>
      <w:lvlJc w:val="left"/>
      <w:pPr>
        <w:ind w:left="720" w:hanging="360"/>
      </w:pPr>
      <w:rPr>
        <w:rFonts w:ascii="Symbol" w:hAnsi="Symbol" w:hint="default"/>
      </w:rPr>
    </w:lvl>
    <w:lvl w:ilvl="1" w:tplc="F0FEC796">
      <w:start w:val="1"/>
      <w:numFmt w:val="bullet"/>
      <w:lvlText w:val="o"/>
      <w:lvlJc w:val="left"/>
      <w:pPr>
        <w:ind w:left="1440" w:hanging="360"/>
      </w:pPr>
      <w:rPr>
        <w:rFonts w:ascii="Courier New" w:hAnsi="Courier New" w:hint="default"/>
      </w:rPr>
    </w:lvl>
    <w:lvl w:ilvl="2" w:tplc="3F586EE4">
      <w:start w:val="1"/>
      <w:numFmt w:val="bullet"/>
      <w:lvlText w:val=""/>
      <w:lvlJc w:val="left"/>
      <w:pPr>
        <w:ind w:left="2160" w:hanging="360"/>
      </w:pPr>
      <w:rPr>
        <w:rFonts w:ascii="Wingdings" w:hAnsi="Wingdings" w:hint="default"/>
      </w:rPr>
    </w:lvl>
    <w:lvl w:ilvl="3" w:tplc="9E523966">
      <w:start w:val="1"/>
      <w:numFmt w:val="bullet"/>
      <w:lvlText w:val=""/>
      <w:lvlJc w:val="left"/>
      <w:pPr>
        <w:ind w:left="2880" w:hanging="360"/>
      </w:pPr>
      <w:rPr>
        <w:rFonts w:ascii="Symbol" w:hAnsi="Symbol" w:hint="default"/>
      </w:rPr>
    </w:lvl>
    <w:lvl w:ilvl="4" w:tplc="4E2A3664">
      <w:start w:val="1"/>
      <w:numFmt w:val="bullet"/>
      <w:lvlText w:val="o"/>
      <w:lvlJc w:val="left"/>
      <w:pPr>
        <w:ind w:left="3600" w:hanging="360"/>
      </w:pPr>
      <w:rPr>
        <w:rFonts w:ascii="Courier New" w:hAnsi="Courier New" w:hint="default"/>
      </w:rPr>
    </w:lvl>
    <w:lvl w:ilvl="5" w:tplc="27A0963E">
      <w:start w:val="1"/>
      <w:numFmt w:val="bullet"/>
      <w:lvlText w:val=""/>
      <w:lvlJc w:val="left"/>
      <w:pPr>
        <w:ind w:left="4320" w:hanging="360"/>
      </w:pPr>
      <w:rPr>
        <w:rFonts w:ascii="Wingdings" w:hAnsi="Wingdings" w:hint="default"/>
      </w:rPr>
    </w:lvl>
    <w:lvl w:ilvl="6" w:tplc="347037D6">
      <w:start w:val="1"/>
      <w:numFmt w:val="bullet"/>
      <w:lvlText w:val=""/>
      <w:lvlJc w:val="left"/>
      <w:pPr>
        <w:ind w:left="5040" w:hanging="360"/>
      </w:pPr>
      <w:rPr>
        <w:rFonts w:ascii="Symbol" w:hAnsi="Symbol" w:hint="default"/>
      </w:rPr>
    </w:lvl>
    <w:lvl w:ilvl="7" w:tplc="92ECFDD4">
      <w:start w:val="1"/>
      <w:numFmt w:val="bullet"/>
      <w:lvlText w:val="o"/>
      <w:lvlJc w:val="left"/>
      <w:pPr>
        <w:ind w:left="5760" w:hanging="360"/>
      </w:pPr>
      <w:rPr>
        <w:rFonts w:ascii="Courier New" w:hAnsi="Courier New" w:hint="default"/>
      </w:rPr>
    </w:lvl>
    <w:lvl w:ilvl="8" w:tplc="6A7A3320">
      <w:start w:val="1"/>
      <w:numFmt w:val="bullet"/>
      <w:lvlText w:val=""/>
      <w:lvlJc w:val="left"/>
      <w:pPr>
        <w:ind w:left="6480" w:hanging="360"/>
      </w:pPr>
      <w:rPr>
        <w:rFonts w:ascii="Wingdings" w:hAnsi="Wingdings" w:hint="default"/>
      </w:rPr>
    </w:lvl>
  </w:abstractNum>
  <w:abstractNum w:abstractNumId="21" w15:restartNumberingAfterBreak="0">
    <w:nsid w:val="172934A5"/>
    <w:multiLevelType w:val="hybridMultilevel"/>
    <w:tmpl w:val="4F62D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4BC93C"/>
    <w:multiLevelType w:val="hybridMultilevel"/>
    <w:tmpl w:val="9F5CF504"/>
    <w:lvl w:ilvl="0" w:tplc="58AC4686">
      <w:start w:val="1"/>
      <w:numFmt w:val="upperRoman"/>
      <w:lvlText w:val="%1."/>
      <w:lvlJc w:val="left"/>
      <w:pPr>
        <w:ind w:left="720" w:hanging="360"/>
      </w:pPr>
    </w:lvl>
    <w:lvl w:ilvl="1" w:tplc="DF6608CE">
      <w:start w:val="1"/>
      <w:numFmt w:val="lowerLetter"/>
      <w:lvlText w:val="%2."/>
      <w:lvlJc w:val="left"/>
      <w:pPr>
        <w:ind w:left="1440" w:hanging="360"/>
      </w:pPr>
    </w:lvl>
    <w:lvl w:ilvl="2" w:tplc="3F38AAEC">
      <w:start w:val="1"/>
      <w:numFmt w:val="lowerRoman"/>
      <w:lvlText w:val="%3."/>
      <w:lvlJc w:val="right"/>
      <w:pPr>
        <w:ind w:left="2160" w:hanging="180"/>
      </w:pPr>
    </w:lvl>
    <w:lvl w:ilvl="3" w:tplc="8F067D2E">
      <w:start w:val="1"/>
      <w:numFmt w:val="decimal"/>
      <w:lvlText w:val="%4."/>
      <w:lvlJc w:val="left"/>
      <w:pPr>
        <w:ind w:left="2880" w:hanging="360"/>
      </w:pPr>
    </w:lvl>
    <w:lvl w:ilvl="4" w:tplc="D892DC3C">
      <w:start w:val="1"/>
      <w:numFmt w:val="lowerLetter"/>
      <w:lvlText w:val="%5."/>
      <w:lvlJc w:val="left"/>
      <w:pPr>
        <w:ind w:left="3600" w:hanging="360"/>
      </w:pPr>
    </w:lvl>
    <w:lvl w:ilvl="5" w:tplc="9736969E">
      <w:start w:val="1"/>
      <w:numFmt w:val="lowerRoman"/>
      <w:lvlText w:val="%6."/>
      <w:lvlJc w:val="right"/>
      <w:pPr>
        <w:ind w:left="4320" w:hanging="180"/>
      </w:pPr>
    </w:lvl>
    <w:lvl w:ilvl="6" w:tplc="C0A867E0">
      <w:start w:val="1"/>
      <w:numFmt w:val="decimal"/>
      <w:lvlText w:val="%7."/>
      <w:lvlJc w:val="left"/>
      <w:pPr>
        <w:ind w:left="5040" w:hanging="360"/>
      </w:pPr>
    </w:lvl>
    <w:lvl w:ilvl="7" w:tplc="847064CE">
      <w:start w:val="1"/>
      <w:numFmt w:val="lowerLetter"/>
      <w:lvlText w:val="%8."/>
      <w:lvlJc w:val="left"/>
      <w:pPr>
        <w:ind w:left="5760" w:hanging="360"/>
      </w:pPr>
    </w:lvl>
    <w:lvl w:ilvl="8" w:tplc="B61E2F22">
      <w:start w:val="1"/>
      <w:numFmt w:val="lowerRoman"/>
      <w:lvlText w:val="%9."/>
      <w:lvlJc w:val="right"/>
      <w:pPr>
        <w:ind w:left="6480" w:hanging="180"/>
      </w:pPr>
    </w:lvl>
  </w:abstractNum>
  <w:abstractNum w:abstractNumId="23" w15:restartNumberingAfterBreak="0">
    <w:nsid w:val="198943DC"/>
    <w:multiLevelType w:val="hybridMultilevel"/>
    <w:tmpl w:val="1182E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EB64D9"/>
    <w:multiLevelType w:val="hybridMultilevel"/>
    <w:tmpl w:val="3C62DF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C34083"/>
    <w:multiLevelType w:val="hybridMultilevel"/>
    <w:tmpl w:val="3064D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711205"/>
    <w:multiLevelType w:val="hybridMultilevel"/>
    <w:tmpl w:val="84588EC4"/>
    <w:lvl w:ilvl="0" w:tplc="93F47DEE">
      <w:start w:val="1"/>
      <w:numFmt w:val="bullet"/>
      <w:lvlText w:val=""/>
      <w:lvlJc w:val="left"/>
      <w:pPr>
        <w:ind w:left="720" w:hanging="360"/>
      </w:pPr>
      <w:rPr>
        <w:rFonts w:ascii="Symbol" w:hAnsi="Symbol" w:hint="default"/>
      </w:rPr>
    </w:lvl>
    <w:lvl w:ilvl="1" w:tplc="8AE614DC">
      <w:start w:val="1"/>
      <w:numFmt w:val="bullet"/>
      <w:lvlText w:val="o"/>
      <w:lvlJc w:val="left"/>
      <w:pPr>
        <w:ind w:left="1440" w:hanging="360"/>
      </w:pPr>
      <w:rPr>
        <w:rFonts w:ascii="Courier New" w:hAnsi="Courier New" w:hint="default"/>
      </w:rPr>
    </w:lvl>
    <w:lvl w:ilvl="2" w:tplc="C320290A">
      <w:start w:val="1"/>
      <w:numFmt w:val="bullet"/>
      <w:lvlText w:val=""/>
      <w:lvlJc w:val="left"/>
      <w:pPr>
        <w:ind w:left="2160" w:hanging="360"/>
      </w:pPr>
      <w:rPr>
        <w:rFonts w:ascii="Wingdings" w:hAnsi="Wingdings" w:hint="default"/>
      </w:rPr>
    </w:lvl>
    <w:lvl w:ilvl="3" w:tplc="C0FE716A">
      <w:start w:val="1"/>
      <w:numFmt w:val="bullet"/>
      <w:lvlText w:val=""/>
      <w:lvlJc w:val="left"/>
      <w:pPr>
        <w:ind w:left="2880" w:hanging="360"/>
      </w:pPr>
      <w:rPr>
        <w:rFonts w:ascii="Symbol" w:hAnsi="Symbol" w:hint="default"/>
      </w:rPr>
    </w:lvl>
    <w:lvl w:ilvl="4" w:tplc="72C67D24">
      <w:start w:val="1"/>
      <w:numFmt w:val="bullet"/>
      <w:lvlText w:val="o"/>
      <w:lvlJc w:val="left"/>
      <w:pPr>
        <w:ind w:left="3600" w:hanging="360"/>
      </w:pPr>
      <w:rPr>
        <w:rFonts w:ascii="Courier New" w:hAnsi="Courier New" w:hint="default"/>
      </w:rPr>
    </w:lvl>
    <w:lvl w:ilvl="5" w:tplc="326476A4">
      <w:start w:val="1"/>
      <w:numFmt w:val="bullet"/>
      <w:lvlText w:val=""/>
      <w:lvlJc w:val="left"/>
      <w:pPr>
        <w:ind w:left="4320" w:hanging="360"/>
      </w:pPr>
      <w:rPr>
        <w:rFonts w:ascii="Wingdings" w:hAnsi="Wingdings" w:hint="default"/>
      </w:rPr>
    </w:lvl>
    <w:lvl w:ilvl="6" w:tplc="0868F4E6">
      <w:start w:val="1"/>
      <w:numFmt w:val="bullet"/>
      <w:lvlText w:val=""/>
      <w:lvlJc w:val="left"/>
      <w:pPr>
        <w:ind w:left="5040" w:hanging="360"/>
      </w:pPr>
      <w:rPr>
        <w:rFonts w:ascii="Symbol" w:hAnsi="Symbol" w:hint="default"/>
      </w:rPr>
    </w:lvl>
    <w:lvl w:ilvl="7" w:tplc="DFBE29B0">
      <w:start w:val="1"/>
      <w:numFmt w:val="bullet"/>
      <w:lvlText w:val="o"/>
      <w:lvlJc w:val="left"/>
      <w:pPr>
        <w:ind w:left="5760" w:hanging="360"/>
      </w:pPr>
      <w:rPr>
        <w:rFonts w:ascii="Courier New" w:hAnsi="Courier New" w:hint="default"/>
      </w:rPr>
    </w:lvl>
    <w:lvl w:ilvl="8" w:tplc="8DF69D68">
      <w:start w:val="1"/>
      <w:numFmt w:val="bullet"/>
      <w:lvlText w:val=""/>
      <w:lvlJc w:val="left"/>
      <w:pPr>
        <w:ind w:left="6480" w:hanging="360"/>
      </w:pPr>
      <w:rPr>
        <w:rFonts w:ascii="Wingdings" w:hAnsi="Wingdings" w:hint="default"/>
      </w:rPr>
    </w:lvl>
  </w:abstractNum>
  <w:abstractNum w:abstractNumId="27" w15:restartNumberingAfterBreak="0">
    <w:nsid w:val="1DCFA3DA"/>
    <w:multiLevelType w:val="hybridMultilevel"/>
    <w:tmpl w:val="1E94872C"/>
    <w:lvl w:ilvl="0" w:tplc="426C8462">
      <w:start w:val="1"/>
      <w:numFmt w:val="bullet"/>
      <w:lvlText w:val=""/>
      <w:lvlJc w:val="left"/>
      <w:pPr>
        <w:ind w:left="720" w:hanging="360"/>
      </w:pPr>
      <w:rPr>
        <w:rFonts w:ascii="Symbol" w:hAnsi="Symbol" w:hint="default"/>
      </w:rPr>
    </w:lvl>
    <w:lvl w:ilvl="1" w:tplc="47C22DD6">
      <w:start w:val="1"/>
      <w:numFmt w:val="bullet"/>
      <w:lvlText w:val="o"/>
      <w:lvlJc w:val="left"/>
      <w:pPr>
        <w:ind w:left="1440" w:hanging="360"/>
      </w:pPr>
      <w:rPr>
        <w:rFonts w:ascii="Courier New" w:hAnsi="Courier New" w:hint="default"/>
      </w:rPr>
    </w:lvl>
    <w:lvl w:ilvl="2" w:tplc="E7E2779A">
      <w:start w:val="1"/>
      <w:numFmt w:val="bullet"/>
      <w:lvlText w:val=""/>
      <w:lvlJc w:val="left"/>
      <w:pPr>
        <w:ind w:left="2160" w:hanging="360"/>
      </w:pPr>
      <w:rPr>
        <w:rFonts w:ascii="Wingdings" w:hAnsi="Wingdings" w:hint="default"/>
      </w:rPr>
    </w:lvl>
    <w:lvl w:ilvl="3" w:tplc="DF7C4BEC">
      <w:start w:val="1"/>
      <w:numFmt w:val="bullet"/>
      <w:lvlText w:val=""/>
      <w:lvlJc w:val="left"/>
      <w:pPr>
        <w:ind w:left="2880" w:hanging="360"/>
      </w:pPr>
      <w:rPr>
        <w:rFonts w:ascii="Symbol" w:hAnsi="Symbol" w:hint="default"/>
      </w:rPr>
    </w:lvl>
    <w:lvl w:ilvl="4" w:tplc="2BF4AD78">
      <w:start w:val="1"/>
      <w:numFmt w:val="bullet"/>
      <w:lvlText w:val="o"/>
      <w:lvlJc w:val="left"/>
      <w:pPr>
        <w:ind w:left="3600" w:hanging="360"/>
      </w:pPr>
      <w:rPr>
        <w:rFonts w:ascii="Courier New" w:hAnsi="Courier New" w:hint="default"/>
      </w:rPr>
    </w:lvl>
    <w:lvl w:ilvl="5" w:tplc="833057DA">
      <w:start w:val="1"/>
      <w:numFmt w:val="bullet"/>
      <w:lvlText w:val=""/>
      <w:lvlJc w:val="left"/>
      <w:pPr>
        <w:ind w:left="4320" w:hanging="360"/>
      </w:pPr>
      <w:rPr>
        <w:rFonts w:ascii="Wingdings" w:hAnsi="Wingdings" w:hint="default"/>
      </w:rPr>
    </w:lvl>
    <w:lvl w:ilvl="6" w:tplc="E22AF11A">
      <w:start w:val="1"/>
      <w:numFmt w:val="bullet"/>
      <w:lvlText w:val=""/>
      <w:lvlJc w:val="left"/>
      <w:pPr>
        <w:ind w:left="5040" w:hanging="360"/>
      </w:pPr>
      <w:rPr>
        <w:rFonts w:ascii="Symbol" w:hAnsi="Symbol" w:hint="default"/>
      </w:rPr>
    </w:lvl>
    <w:lvl w:ilvl="7" w:tplc="3CB090A0">
      <w:start w:val="1"/>
      <w:numFmt w:val="bullet"/>
      <w:lvlText w:val="o"/>
      <w:lvlJc w:val="left"/>
      <w:pPr>
        <w:ind w:left="5760" w:hanging="360"/>
      </w:pPr>
      <w:rPr>
        <w:rFonts w:ascii="Courier New" w:hAnsi="Courier New" w:hint="default"/>
      </w:rPr>
    </w:lvl>
    <w:lvl w:ilvl="8" w:tplc="DF7EA98A">
      <w:start w:val="1"/>
      <w:numFmt w:val="bullet"/>
      <w:lvlText w:val=""/>
      <w:lvlJc w:val="left"/>
      <w:pPr>
        <w:ind w:left="6480" w:hanging="360"/>
      </w:pPr>
      <w:rPr>
        <w:rFonts w:ascii="Wingdings" w:hAnsi="Wingdings" w:hint="default"/>
      </w:rPr>
    </w:lvl>
  </w:abstractNum>
  <w:abstractNum w:abstractNumId="28" w15:restartNumberingAfterBreak="0">
    <w:nsid w:val="206A2BD6"/>
    <w:multiLevelType w:val="hybridMultilevel"/>
    <w:tmpl w:val="D8327A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22FF5921"/>
    <w:multiLevelType w:val="hybridMultilevel"/>
    <w:tmpl w:val="B3566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B87E8B"/>
    <w:multiLevelType w:val="hybridMultilevel"/>
    <w:tmpl w:val="22B8714E"/>
    <w:lvl w:ilvl="0" w:tplc="47DAE45C">
      <w:start w:val="1"/>
      <w:numFmt w:val="decimal"/>
      <w:lvlText w:val="%1)"/>
      <w:lvlJc w:val="left"/>
      <w:pPr>
        <w:ind w:left="720" w:hanging="360"/>
      </w:pPr>
    </w:lvl>
    <w:lvl w:ilvl="1" w:tplc="3AE029AE">
      <w:start w:val="1"/>
      <w:numFmt w:val="lowerLetter"/>
      <w:lvlText w:val="%2."/>
      <w:lvlJc w:val="left"/>
      <w:pPr>
        <w:ind w:left="1440" w:hanging="360"/>
      </w:pPr>
    </w:lvl>
    <w:lvl w:ilvl="2" w:tplc="673E4C9C">
      <w:start w:val="1"/>
      <w:numFmt w:val="lowerRoman"/>
      <w:lvlText w:val="%3."/>
      <w:lvlJc w:val="right"/>
      <w:pPr>
        <w:ind w:left="2160" w:hanging="180"/>
      </w:pPr>
    </w:lvl>
    <w:lvl w:ilvl="3" w:tplc="6AA479B8">
      <w:start w:val="1"/>
      <w:numFmt w:val="decimal"/>
      <w:lvlText w:val="%4."/>
      <w:lvlJc w:val="left"/>
      <w:pPr>
        <w:ind w:left="2880" w:hanging="360"/>
      </w:pPr>
    </w:lvl>
    <w:lvl w:ilvl="4" w:tplc="2640BFDE">
      <w:start w:val="1"/>
      <w:numFmt w:val="lowerLetter"/>
      <w:lvlText w:val="%5."/>
      <w:lvlJc w:val="left"/>
      <w:pPr>
        <w:ind w:left="3600" w:hanging="360"/>
      </w:pPr>
    </w:lvl>
    <w:lvl w:ilvl="5" w:tplc="36327E14">
      <w:start w:val="1"/>
      <w:numFmt w:val="lowerRoman"/>
      <w:lvlText w:val="%6."/>
      <w:lvlJc w:val="right"/>
      <w:pPr>
        <w:ind w:left="4320" w:hanging="180"/>
      </w:pPr>
    </w:lvl>
    <w:lvl w:ilvl="6" w:tplc="227073CE">
      <w:start w:val="1"/>
      <w:numFmt w:val="decimal"/>
      <w:lvlText w:val="%7."/>
      <w:lvlJc w:val="left"/>
      <w:pPr>
        <w:ind w:left="5040" w:hanging="360"/>
      </w:pPr>
    </w:lvl>
    <w:lvl w:ilvl="7" w:tplc="23189A8E">
      <w:start w:val="1"/>
      <w:numFmt w:val="lowerLetter"/>
      <w:lvlText w:val="%8."/>
      <w:lvlJc w:val="left"/>
      <w:pPr>
        <w:ind w:left="5760" w:hanging="360"/>
      </w:pPr>
    </w:lvl>
    <w:lvl w:ilvl="8" w:tplc="C85E5A00">
      <w:start w:val="1"/>
      <w:numFmt w:val="lowerRoman"/>
      <w:lvlText w:val="%9."/>
      <w:lvlJc w:val="right"/>
      <w:pPr>
        <w:ind w:left="6480" w:hanging="180"/>
      </w:pPr>
    </w:lvl>
  </w:abstractNum>
  <w:abstractNum w:abstractNumId="31" w15:restartNumberingAfterBreak="0">
    <w:nsid w:val="281900B2"/>
    <w:multiLevelType w:val="multilevel"/>
    <w:tmpl w:val="C6424FF8"/>
    <w:lvl w:ilvl="0">
      <w:start w:val="4"/>
      <w:numFmt w:val="upperRoman"/>
      <w:lvlText w:val="%1."/>
      <w:lvlJc w:val="left"/>
      <w:pPr>
        <w:tabs>
          <w:tab w:val="num" w:pos="3621"/>
        </w:tabs>
        <w:ind w:left="3621" w:hanging="360"/>
      </w:pPr>
      <w:rPr>
        <w:rFonts w:ascii="Arial" w:hAnsi="Arial" w:hint="default"/>
        <w:b/>
        <w:sz w:val="24"/>
        <w:szCs w:val="24"/>
      </w:rPr>
    </w:lvl>
    <w:lvl w:ilvl="1">
      <w:start w:val="4"/>
      <w:numFmt w:val="upperRoman"/>
      <w:lvlText w:val="%2."/>
      <w:lvlJc w:val="left"/>
      <w:pPr>
        <w:tabs>
          <w:tab w:val="num" w:pos="1080"/>
        </w:tabs>
        <w:ind w:left="1080" w:hanging="360"/>
      </w:pPr>
      <w:rPr>
        <w:rFonts w:ascii="Arial" w:hAnsi="Arial" w:hint="default"/>
        <w:sz w:val="24"/>
        <w:szCs w:val="24"/>
      </w:rPr>
    </w:lvl>
    <w:lvl w:ilvl="2">
      <w:start w:val="1"/>
      <w:numFmt w:val="upperRoman"/>
      <w:lvlText w:val="%3."/>
      <w:lvlJc w:val="left"/>
      <w:pPr>
        <w:tabs>
          <w:tab w:val="num" w:pos="1440"/>
        </w:tabs>
        <w:ind w:left="1440" w:hanging="360"/>
      </w:pPr>
      <w:rPr>
        <w:rFonts w:ascii="Arial" w:hAnsi="Arial" w:hint="default"/>
        <w:b/>
        <w:bCs/>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32" w15:restartNumberingAfterBreak="0">
    <w:nsid w:val="284184D3"/>
    <w:multiLevelType w:val="hybridMultilevel"/>
    <w:tmpl w:val="D8B43182"/>
    <w:lvl w:ilvl="0" w:tplc="C2E0BF1E">
      <w:start w:val="2"/>
      <w:numFmt w:val="upperRoman"/>
      <w:lvlText w:val="%1."/>
      <w:lvlJc w:val="right"/>
      <w:pPr>
        <w:ind w:left="720" w:hanging="360"/>
      </w:pPr>
    </w:lvl>
    <w:lvl w:ilvl="1" w:tplc="83ACD57A">
      <w:start w:val="1"/>
      <w:numFmt w:val="lowerLetter"/>
      <w:lvlText w:val="%2."/>
      <w:lvlJc w:val="left"/>
      <w:pPr>
        <w:ind w:left="1440" w:hanging="360"/>
      </w:pPr>
    </w:lvl>
    <w:lvl w:ilvl="2" w:tplc="62D853EC">
      <w:start w:val="1"/>
      <w:numFmt w:val="lowerRoman"/>
      <w:lvlText w:val="%3."/>
      <w:lvlJc w:val="right"/>
      <w:pPr>
        <w:ind w:left="2160" w:hanging="180"/>
      </w:pPr>
    </w:lvl>
    <w:lvl w:ilvl="3" w:tplc="0DA4A0B6">
      <w:start w:val="1"/>
      <w:numFmt w:val="decimal"/>
      <w:lvlText w:val="%4."/>
      <w:lvlJc w:val="left"/>
      <w:pPr>
        <w:ind w:left="2880" w:hanging="360"/>
      </w:pPr>
    </w:lvl>
    <w:lvl w:ilvl="4" w:tplc="DE68F9E2">
      <w:start w:val="1"/>
      <w:numFmt w:val="lowerLetter"/>
      <w:lvlText w:val="%5."/>
      <w:lvlJc w:val="left"/>
      <w:pPr>
        <w:ind w:left="3600" w:hanging="360"/>
      </w:pPr>
    </w:lvl>
    <w:lvl w:ilvl="5" w:tplc="F6385166">
      <w:start w:val="1"/>
      <w:numFmt w:val="lowerRoman"/>
      <w:lvlText w:val="%6."/>
      <w:lvlJc w:val="right"/>
      <w:pPr>
        <w:ind w:left="4320" w:hanging="180"/>
      </w:pPr>
    </w:lvl>
    <w:lvl w:ilvl="6" w:tplc="3E803D4E">
      <w:start w:val="1"/>
      <w:numFmt w:val="decimal"/>
      <w:lvlText w:val="%7."/>
      <w:lvlJc w:val="left"/>
      <w:pPr>
        <w:ind w:left="5040" w:hanging="360"/>
      </w:pPr>
    </w:lvl>
    <w:lvl w:ilvl="7" w:tplc="49E075A8">
      <w:start w:val="1"/>
      <w:numFmt w:val="lowerLetter"/>
      <w:lvlText w:val="%8."/>
      <w:lvlJc w:val="left"/>
      <w:pPr>
        <w:ind w:left="5760" w:hanging="360"/>
      </w:pPr>
    </w:lvl>
    <w:lvl w:ilvl="8" w:tplc="30324EE0">
      <w:start w:val="1"/>
      <w:numFmt w:val="lowerRoman"/>
      <w:lvlText w:val="%9."/>
      <w:lvlJc w:val="right"/>
      <w:pPr>
        <w:ind w:left="6480" w:hanging="180"/>
      </w:pPr>
    </w:lvl>
  </w:abstractNum>
  <w:abstractNum w:abstractNumId="33" w15:restartNumberingAfterBreak="0">
    <w:nsid w:val="28E223F1"/>
    <w:multiLevelType w:val="hybridMultilevel"/>
    <w:tmpl w:val="37A8AE12"/>
    <w:lvl w:ilvl="0" w:tplc="7190366A">
      <w:start w:val="1"/>
      <w:numFmt w:val="bullet"/>
      <w:lvlText w:val=""/>
      <w:lvlJc w:val="left"/>
      <w:pPr>
        <w:ind w:left="720" w:hanging="360"/>
      </w:pPr>
      <w:rPr>
        <w:rFonts w:ascii="Symbol" w:hAnsi="Symbol" w:hint="default"/>
      </w:rPr>
    </w:lvl>
    <w:lvl w:ilvl="1" w:tplc="F104E83C">
      <w:start w:val="1"/>
      <w:numFmt w:val="bullet"/>
      <w:lvlText w:val="o"/>
      <w:lvlJc w:val="left"/>
      <w:pPr>
        <w:ind w:left="1440" w:hanging="360"/>
      </w:pPr>
      <w:rPr>
        <w:rFonts w:ascii="Courier New" w:hAnsi="Courier New" w:hint="default"/>
      </w:rPr>
    </w:lvl>
    <w:lvl w:ilvl="2" w:tplc="FCC0D604">
      <w:start w:val="1"/>
      <w:numFmt w:val="bullet"/>
      <w:lvlText w:val=""/>
      <w:lvlJc w:val="left"/>
      <w:pPr>
        <w:ind w:left="2160" w:hanging="360"/>
      </w:pPr>
      <w:rPr>
        <w:rFonts w:ascii="Wingdings" w:hAnsi="Wingdings" w:hint="default"/>
      </w:rPr>
    </w:lvl>
    <w:lvl w:ilvl="3" w:tplc="01B4AC7E">
      <w:start w:val="1"/>
      <w:numFmt w:val="bullet"/>
      <w:lvlText w:val=""/>
      <w:lvlJc w:val="left"/>
      <w:pPr>
        <w:ind w:left="2880" w:hanging="360"/>
      </w:pPr>
      <w:rPr>
        <w:rFonts w:ascii="Symbol" w:hAnsi="Symbol" w:hint="default"/>
      </w:rPr>
    </w:lvl>
    <w:lvl w:ilvl="4" w:tplc="E230DBA0">
      <w:start w:val="1"/>
      <w:numFmt w:val="bullet"/>
      <w:lvlText w:val="o"/>
      <w:lvlJc w:val="left"/>
      <w:pPr>
        <w:ind w:left="3600" w:hanging="360"/>
      </w:pPr>
      <w:rPr>
        <w:rFonts w:ascii="Courier New" w:hAnsi="Courier New" w:hint="default"/>
      </w:rPr>
    </w:lvl>
    <w:lvl w:ilvl="5" w:tplc="02AA7E86">
      <w:start w:val="1"/>
      <w:numFmt w:val="bullet"/>
      <w:lvlText w:val=""/>
      <w:lvlJc w:val="left"/>
      <w:pPr>
        <w:ind w:left="4320" w:hanging="360"/>
      </w:pPr>
      <w:rPr>
        <w:rFonts w:ascii="Wingdings" w:hAnsi="Wingdings" w:hint="default"/>
      </w:rPr>
    </w:lvl>
    <w:lvl w:ilvl="6" w:tplc="528071DE">
      <w:start w:val="1"/>
      <w:numFmt w:val="bullet"/>
      <w:lvlText w:val=""/>
      <w:lvlJc w:val="left"/>
      <w:pPr>
        <w:ind w:left="5040" w:hanging="360"/>
      </w:pPr>
      <w:rPr>
        <w:rFonts w:ascii="Symbol" w:hAnsi="Symbol" w:hint="default"/>
      </w:rPr>
    </w:lvl>
    <w:lvl w:ilvl="7" w:tplc="BD340740">
      <w:start w:val="1"/>
      <w:numFmt w:val="bullet"/>
      <w:lvlText w:val="o"/>
      <w:lvlJc w:val="left"/>
      <w:pPr>
        <w:ind w:left="5760" w:hanging="360"/>
      </w:pPr>
      <w:rPr>
        <w:rFonts w:ascii="Courier New" w:hAnsi="Courier New" w:hint="default"/>
      </w:rPr>
    </w:lvl>
    <w:lvl w:ilvl="8" w:tplc="A5728CDE">
      <w:start w:val="1"/>
      <w:numFmt w:val="bullet"/>
      <w:lvlText w:val=""/>
      <w:lvlJc w:val="left"/>
      <w:pPr>
        <w:ind w:left="6480" w:hanging="360"/>
      </w:pPr>
      <w:rPr>
        <w:rFonts w:ascii="Wingdings" w:hAnsi="Wingdings" w:hint="default"/>
      </w:rPr>
    </w:lvl>
  </w:abstractNum>
  <w:abstractNum w:abstractNumId="34" w15:restartNumberingAfterBreak="0">
    <w:nsid w:val="29B87C95"/>
    <w:multiLevelType w:val="hybridMultilevel"/>
    <w:tmpl w:val="42A2CEBA"/>
    <w:lvl w:ilvl="0" w:tplc="37E605EA">
      <w:start w:val="1"/>
      <w:numFmt w:val="bullet"/>
      <w:lvlText w:val=""/>
      <w:lvlJc w:val="left"/>
      <w:pPr>
        <w:ind w:left="720" w:hanging="360"/>
      </w:pPr>
      <w:rPr>
        <w:rFonts w:ascii="Symbol" w:hAnsi="Symbol" w:hint="default"/>
      </w:rPr>
    </w:lvl>
    <w:lvl w:ilvl="1" w:tplc="632E78D6">
      <w:start w:val="1"/>
      <w:numFmt w:val="bullet"/>
      <w:lvlText w:val="o"/>
      <w:lvlJc w:val="left"/>
      <w:pPr>
        <w:ind w:left="1440" w:hanging="360"/>
      </w:pPr>
      <w:rPr>
        <w:rFonts w:ascii="Courier New" w:hAnsi="Courier New" w:hint="default"/>
      </w:rPr>
    </w:lvl>
    <w:lvl w:ilvl="2" w:tplc="29341DC8">
      <w:start w:val="1"/>
      <w:numFmt w:val="bullet"/>
      <w:lvlText w:val=""/>
      <w:lvlJc w:val="left"/>
      <w:pPr>
        <w:ind w:left="2160" w:hanging="360"/>
      </w:pPr>
      <w:rPr>
        <w:rFonts w:ascii="Wingdings" w:hAnsi="Wingdings" w:hint="default"/>
      </w:rPr>
    </w:lvl>
    <w:lvl w:ilvl="3" w:tplc="D56E5540">
      <w:start w:val="1"/>
      <w:numFmt w:val="bullet"/>
      <w:lvlText w:val=""/>
      <w:lvlJc w:val="left"/>
      <w:pPr>
        <w:ind w:left="2880" w:hanging="360"/>
      </w:pPr>
      <w:rPr>
        <w:rFonts w:ascii="Symbol" w:hAnsi="Symbol" w:hint="default"/>
      </w:rPr>
    </w:lvl>
    <w:lvl w:ilvl="4" w:tplc="E1A412D0">
      <w:start w:val="1"/>
      <w:numFmt w:val="bullet"/>
      <w:lvlText w:val="o"/>
      <w:lvlJc w:val="left"/>
      <w:pPr>
        <w:ind w:left="3600" w:hanging="360"/>
      </w:pPr>
      <w:rPr>
        <w:rFonts w:ascii="Courier New" w:hAnsi="Courier New" w:hint="default"/>
      </w:rPr>
    </w:lvl>
    <w:lvl w:ilvl="5" w:tplc="32B81FF4">
      <w:start w:val="1"/>
      <w:numFmt w:val="bullet"/>
      <w:lvlText w:val=""/>
      <w:lvlJc w:val="left"/>
      <w:pPr>
        <w:ind w:left="4320" w:hanging="360"/>
      </w:pPr>
      <w:rPr>
        <w:rFonts w:ascii="Wingdings" w:hAnsi="Wingdings" w:hint="default"/>
      </w:rPr>
    </w:lvl>
    <w:lvl w:ilvl="6" w:tplc="508C6268">
      <w:start w:val="1"/>
      <w:numFmt w:val="bullet"/>
      <w:lvlText w:val=""/>
      <w:lvlJc w:val="left"/>
      <w:pPr>
        <w:ind w:left="5040" w:hanging="360"/>
      </w:pPr>
      <w:rPr>
        <w:rFonts w:ascii="Symbol" w:hAnsi="Symbol" w:hint="default"/>
      </w:rPr>
    </w:lvl>
    <w:lvl w:ilvl="7" w:tplc="BF3E42E2">
      <w:start w:val="1"/>
      <w:numFmt w:val="bullet"/>
      <w:lvlText w:val="o"/>
      <w:lvlJc w:val="left"/>
      <w:pPr>
        <w:ind w:left="5760" w:hanging="360"/>
      </w:pPr>
      <w:rPr>
        <w:rFonts w:ascii="Courier New" w:hAnsi="Courier New" w:hint="default"/>
      </w:rPr>
    </w:lvl>
    <w:lvl w:ilvl="8" w:tplc="241C9D94">
      <w:start w:val="1"/>
      <w:numFmt w:val="bullet"/>
      <w:lvlText w:val=""/>
      <w:lvlJc w:val="left"/>
      <w:pPr>
        <w:ind w:left="6480" w:hanging="360"/>
      </w:pPr>
      <w:rPr>
        <w:rFonts w:ascii="Wingdings" w:hAnsi="Wingdings" w:hint="default"/>
      </w:rPr>
    </w:lvl>
  </w:abstractNum>
  <w:abstractNum w:abstractNumId="35" w15:restartNumberingAfterBreak="0">
    <w:nsid w:val="2A6E9180"/>
    <w:multiLevelType w:val="hybridMultilevel"/>
    <w:tmpl w:val="5E7044BE"/>
    <w:lvl w:ilvl="0" w:tplc="C27E1032">
      <w:start w:val="1"/>
      <w:numFmt w:val="bullet"/>
      <w:lvlText w:val=""/>
      <w:lvlJc w:val="left"/>
      <w:pPr>
        <w:ind w:left="720" w:hanging="360"/>
      </w:pPr>
      <w:rPr>
        <w:rFonts w:ascii="Symbol" w:hAnsi="Symbol" w:hint="default"/>
      </w:rPr>
    </w:lvl>
    <w:lvl w:ilvl="1" w:tplc="B7C4639E">
      <w:start w:val="1"/>
      <w:numFmt w:val="bullet"/>
      <w:lvlText w:val="o"/>
      <w:lvlJc w:val="left"/>
      <w:pPr>
        <w:ind w:left="1440" w:hanging="360"/>
      </w:pPr>
      <w:rPr>
        <w:rFonts w:ascii="Courier New" w:hAnsi="Courier New" w:hint="default"/>
      </w:rPr>
    </w:lvl>
    <w:lvl w:ilvl="2" w:tplc="1BE8D328">
      <w:start w:val="1"/>
      <w:numFmt w:val="bullet"/>
      <w:lvlText w:val=""/>
      <w:lvlJc w:val="left"/>
      <w:pPr>
        <w:ind w:left="2160" w:hanging="360"/>
      </w:pPr>
      <w:rPr>
        <w:rFonts w:ascii="Wingdings" w:hAnsi="Wingdings" w:hint="default"/>
      </w:rPr>
    </w:lvl>
    <w:lvl w:ilvl="3" w:tplc="27369AAA">
      <w:start w:val="1"/>
      <w:numFmt w:val="bullet"/>
      <w:lvlText w:val=""/>
      <w:lvlJc w:val="left"/>
      <w:pPr>
        <w:ind w:left="2880" w:hanging="360"/>
      </w:pPr>
      <w:rPr>
        <w:rFonts w:ascii="Symbol" w:hAnsi="Symbol" w:hint="default"/>
      </w:rPr>
    </w:lvl>
    <w:lvl w:ilvl="4" w:tplc="EA648390">
      <w:start w:val="1"/>
      <w:numFmt w:val="bullet"/>
      <w:lvlText w:val="o"/>
      <w:lvlJc w:val="left"/>
      <w:pPr>
        <w:ind w:left="3600" w:hanging="360"/>
      </w:pPr>
      <w:rPr>
        <w:rFonts w:ascii="Courier New" w:hAnsi="Courier New" w:hint="default"/>
      </w:rPr>
    </w:lvl>
    <w:lvl w:ilvl="5" w:tplc="A01A7C7A">
      <w:start w:val="1"/>
      <w:numFmt w:val="bullet"/>
      <w:lvlText w:val=""/>
      <w:lvlJc w:val="left"/>
      <w:pPr>
        <w:ind w:left="4320" w:hanging="360"/>
      </w:pPr>
      <w:rPr>
        <w:rFonts w:ascii="Wingdings" w:hAnsi="Wingdings" w:hint="default"/>
      </w:rPr>
    </w:lvl>
    <w:lvl w:ilvl="6" w:tplc="B1FCAE44">
      <w:start w:val="1"/>
      <w:numFmt w:val="bullet"/>
      <w:lvlText w:val=""/>
      <w:lvlJc w:val="left"/>
      <w:pPr>
        <w:ind w:left="5040" w:hanging="360"/>
      </w:pPr>
      <w:rPr>
        <w:rFonts w:ascii="Symbol" w:hAnsi="Symbol" w:hint="default"/>
      </w:rPr>
    </w:lvl>
    <w:lvl w:ilvl="7" w:tplc="03BA569C">
      <w:start w:val="1"/>
      <w:numFmt w:val="bullet"/>
      <w:lvlText w:val="o"/>
      <w:lvlJc w:val="left"/>
      <w:pPr>
        <w:ind w:left="5760" w:hanging="360"/>
      </w:pPr>
      <w:rPr>
        <w:rFonts w:ascii="Courier New" w:hAnsi="Courier New" w:hint="default"/>
      </w:rPr>
    </w:lvl>
    <w:lvl w:ilvl="8" w:tplc="073002B8">
      <w:start w:val="1"/>
      <w:numFmt w:val="bullet"/>
      <w:lvlText w:val=""/>
      <w:lvlJc w:val="left"/>
      <w:pPr>
        <w:ind w:left="6480" w:hanging="360"/>
      </w:pPr>
      <w:rPr>
        <w:rFonts w:ascii="Wingdings" w:hAnsi="Wingdings" w:hint="default"/>
      </w:rPr>
    </w:lvl>
  </w:abstractNum>
  <w:abstractNum w:abstractNumId="36" w15:restartNumberingAfterBreak="0">
    <w:nsid w:val="2C5633CD"/>
    <w:multiLevelType w:val="hybridMultilevel"/>
    <w:tmpl w:val="1E9C9694"/>
    <w:lvl w:ilvl="0" w:tplc="540CCFDA">
      <w:start w:val="1"/>
      <w:numFmt w:val="bullet"/>
      <w:lvlText w:val=""/>
      <w:lvlJc w:val="left"/>
      <w:pPr>
        <w:ind w:left="720" w:hanging="360"/>
      </w:pPr>
      <w:rPr>
        <w:rFonts w:ascii="Symbol" w:hAnsi="Symbol" w:hint="default"/>
      </w:rPr>
    </w:lvl>
    <w:lvl w:ilvl="1" w:tplc="8A763370">
      <w:start w:val="1"/>
      <w:numFmt w:val="bullet"/>
      <w:lvlText w:val="o"/>
      <w:lvlJc w:val="left"/>
      <w:pPr>
        <w:ind w:left="1440" w:hanging="360"/>
      </w:pPr>
      <w:rPr>
        <w:rFonts w:ascii="Courier New" w:hAnsi="Courier New" w:hint="default"/>
      </w:rPr>
    </w:lvl>
    <w:lvl w:ilvl="2" w:tplc="BA3401B8">
      <w:start w:val="1"/>
      <w:numFmt w:val="bullet"/>
      <w:lvlText w:val=""/>
      <w:lvlJc w:val="left"/>
      <w:pPr>
        <w:ind w:left="2160" w:hanging="360"/>
      </w:pPr>
      <w:rPr>
        <w:rFonts w:ascii="Wingdings" w:hAnsi="Wingdings" w:hint="default"/>
      </w:rPr>
    </w:lvl>
    <w:lvl w:ilvl="3" w:tplc="6C7AE9F2">
      <w:start w:val="1"/>
      <w:numFmt w:val="bullet"/>
      <w:lvlText w:val=""/>
      <w:lvlJc w:val="left"/>
      <w:pPr>
        <w:ind w:left="2880" w:hanging="360"/>
      </w:pPr>
      <w:rPr>
        <w:rFonts w:ascii="Symbol" w:hAnsi="Symbol" w:hint="default"/>
      </w:rPr>
    </w:lvl>
    <w:lvl w:ilvl="4" w:tplc="92B46F3E">
      <w:start w:val="1"/>
      <w:numFmt w:val="bullet"/>
      <w:lvlText w:val="o"/>
      <w:lvlJc w:val="left"/>
      <w:pPr>
        <w:ind w:left="3600" w:hanging="360"/>
      </w:pPr>
      <w:rPr>
        <w:rFonts w:ascii="Courier New" w:hAnsi="Courier New" w:hint="default"/>
      </w:rPr>
    </w:lvl>
    <w:lvl w:ilvl="5" w:tplc="0C660096">
      <w:start w:val="1"/>
      <w:numFmt w:val="bullet"/>
      <w:lvlText w:val=""/>
      <w:lvlJc w:val="left"/>
      <w:pPr>
        <w:ind w:left="4320" w:hanging="360"/>
      </w:pPr>
      <w:rPr>
        <w:rFonts w:ascii="Wingdings" w:hAnsi="Wingdings" w:hint="default"/>
      </w:rPr>
    </w:lvl>
    <w:lvl w:ilvl="6" w:tplc="DDB033CC">
      <w:start w:val="1"/>
      <w:numFmt w:val="bullet"/>
      <w:lvlText w:val=""/>
      <w:lvlJc w:val="left"/>
      <w:pPr>
        <w:ind w:left="5040" w:hanging="360"/>
      </w:pPr>
      <w:rPr>
        <w:rFonts w:ascii="Symbol" w:hAnsi="Symbol" w:hint="default"/>
      </w:rPr>
    </w:lvl>
    <w:lvl w:ilvl="7" w:tplc="800488F4">
      <w:start w:val="1"/>
      <w:numFmt w:val="bullet"/>
      <w:lvlText w:val="o"/>
      <w:lvlJc w:val="left"/>
      <w:pPr>
        <w:ind w:left="5760" w:hanging="360"/>
      </w:pPr>
      <w:rPr>
        <w:rFonts w:ascii="Courier New" w:hAnsi="Courier New" w:hint="default"/>
      </w:rPr>
    </w:lvl>
    <w:lvl w:ilvl="8" w:tplc="7DAC91AC">
      <w:start w:val="1"/>
      <w:numFmt w:val="bullet"/>
      <w:lvlText w:val=""/>
      <w:lvlJc w:val="left"/>
      <w:pPr>
        <w:ind w:left="6480" w:hanging="360"/>
      </w:pPr>
      <w:rPr>
        <w:rFonts w:ascii="Wingdings" w:hAnsi="Wingdings" w:hint="default"/>
      </w:rPr>
    </w:lvl>
  </w:abstractNum>
  <w:abstractNum w:abstractNumId="37" w15:restartNumberingAfterBreak="0">
    <w:nsid w:val="2CB560E3"/>
    <w:multiLevelType w:val="multilevel"/>
    <w:tmpl w:val="639230F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CCF0248"/>
    <w:multiLevelType w:val="hybridMultilevel"/>
    <w:tmpl w:val="39028870"/>
    <w:lvl w:ilvl="0" w:tplc="B0BCC5D4">
      <w:start w:val="1"/>
      <w:numFmt w:val="bullet"/>
      <w:lvlText w:val=""/>
      <w:lvlJc w:val="left"/>
      <w:pPr>
        <w:ind w:left="720" w:hanging="360"/>
      </w:pPr>
      <w:rPr>
        <w:rFonts w:ascii="Symbol" w:hAnsi="Symbol" w:hint="default"/>
      </w:rPr>
    </w:lvl>
    <w:lvl w:ilvl="1" w:tplc="D690FA20">
      <w:start w:val="1"/>
      <w:numFmt w:val="bullet"/>
      <w:lvlText w:val="o"/>
      <w:lvlJc w:val="left"/>
      <w:pPr>
        <w:ind w:left="1440" w:hanging="360"/>
      </w:pPr>
      <w:rPr>
        <w:rFonts w:ascii="Courier New" w:hAnsi="Courier New" w:hint="default"/>
      </w:rPr>
    </w:lvl>
    <w:lvl w:ilvl="2" w:tplc="371C8138">
      <w:start w:val="1"/>
      <w:numFmt w:val="bullet"/>
      <w:lvlText w:val=""/>
      <w:lvlJc w:val="left"/>
      <w:pPr>
        <w:ind w:left="2160" w:hanging="360"/>
      </w:pPr>
      <w:rPr>
        <w:rFonts w:ascii="Wingdings" w:hAnsi="Wingdings" w:hint="default"/>
      </w:rPr>
    </w:lvl>
    <w:lvl w:ilvl="3" w:tplc="A1DE6490">
      <w:start w:val="1"/>
      <w:numFmt w:val="bullet"/>
      <w:lvlText w:val=""/>
      <w:lvlJc w:val="left"/>
      <w:pPr>
        <w:ind w:left="2880" w:hanging="360"/>
      </w:pPr>
      <w:rPr>
        <w:rFonts w:ascii="Symbol" w:hAnsi="Symbol" w:hint="default"/>
      </w:rPr>
    </w:lvl>
    <w:lvl w:ilvl="4" w:tplc="7584DE3A">
      <w:start w:val="1"/>
      <w:numFmt w:val="bullet"/>
      <w:lvlText w:val="o"/>
      <w:lvlJc w:val="left"/>
      <w:pPr>
        <w:ind w:left="3600" w:hanging="360"/>
      </w:pPr>
      <w:rPr>
        <w:rFonts w:ascii="Courier New" w:hAnsi="Courier New" w:hint="default"/>
      </w:rPr>
    </w:lvl>
    <w:lvl w:ilvl="5" w:tplc="EB26B422">
      <w:start w:val="1"/>
      <w:numFmt w:val="bullet"/>
      <w:lvlText w:val=""/>
      <w:lvlJc w:val="left"/>
      <w:pPr>
        <w:ind w:left="4320" w:hanging="360"/>
      </w:pPr>
      <w:rPr>
        <w:rFonts w:ascii="Wingdings" w:hAnsi="Wingdings" w:hint="default"/>
      </w:rPr>
    </w:lvl>
    <w:lvl w:ilvl="6" w:tplc="EE90BCB8">
      <w:start w:val="1"/>
      <w:numFmt w:val="bullet"/>
      <w:lvlText w:val=""/>
      <w:lvlJc w:val="left"/>
      <w:pPr>
        <w:ind w:left="5040" w:hanging="360"/>
      </w:pPr>
      <w:rPr>
        <w:rFonts w:ascii="Symbol" w:hAnsi="Symbol" w:hint="default"/>
      </w:rPr>
    </w:lvl>
    <w:lvl w:ilvl="7" w:tplc="62502830">
      <w:start w:val="1"/>
      <w:numFmt w:val="bullet"/>
      <w:lvlText w:val="o"/>
      <w:lvlJc w:val="left"/>
      <w:pPr>
        <w:ind w:left="5760" w:hanging="360"/>
      </w:pPr>
      <w:rPr>
        <w:rFonts w:ascii="Courier New" w:hAnsi="Courier New" w:hint="default"/>
      </w:rPr>
    </w:lvl>
    <w:lvl w:ilvl="8" w:tplc="187A4940">
      <w:start w:val="1"/>
      <w:numFmt w:val="bullet"/>
      <w:lvlText w:val=""/>
      <w:lvlJc w:val="left"/>
      <w:pPr>
        <w:ind w:left="6480" w:hanging="360"/>
      </w:pPr>
      <w:rPr>
        <w:rFonts w:ascii="Wingdings" w:hAnsi="Wingdings" w:hint="default"/>
      </w:rPr>
    </w:lvl>
  </w:abstractNum>
  <w:abstractNum w:abstractNumId="39" w15:restartNumberingAfterBreak="0">
    <w:nsid w:val="2E522A45"/>
    <w:multiLevelType w:val="multilevel"/>
    <w:tmpl w:val="574A3FE4"/>
    <w:lvl w:ilvl="0">
      <w:start w:val="5"/>
      <w:numFmt w:val="upperRoman"/>
      <w:lvlText w:val="%1."/>
      <w:lvlJc w:val="left"/>
      <w:pPr>
        <w:tabs>
          <w:tab w:val="num" w:pos="360"/>
        </w:tabs>
        <w:ind w:left="360" w:hanging="360"/>
      </w:pPr>
      <w:rPr>
        <w:rFonts w:ascii="Arial" w:hAnsi="Arial" w:hint="default"/>
        <w:b/>
        <w:sz w:val="24"/>
        <w:szCs w:val="24"/>
      </w:rPr>
    </w:lvl>
    <w:lvl w:ilvl="1">
      <w:start w:val="2"/>
      <w:numFmt w:val="upperRoman"/>
      <w:lvlText w:val="%2."/>
      <w:lvlJc w:val="left"/>
      <w:pPr>
        <w:tabs>
          <w:tab w:val="num" w:pos="720"/>
        </w:tabs>
        <w:ind w:left="720" w:hanging="360"/>
      </w:pPr>
      <w:rPr>
        <w:rFonts w:ascii="Arial" w:hAnsi="Arial" w:hint="default"/>
        <w:sz w:val="24"/>
        <w:szCs w:val="24"/>
      </w:rPr>
    </w:lvl>
    <w:lvl w:ilvl="2">
      <w:start w:val="1"/>
      <w:numFmt w:val="upperRoman"/>
      <w:lvlText w:val="%3."/>
      <w:lvlJc w:val="left"/>
      <w:pPr>
        <w:tabs>
          <w:tab w:val="num" w:pos="1080"/>
        </w:tabs>
        <w:ind w:left="1080" w:hanging="360"/>
      </w:pPr>
      <w:rPr>
        <w:rFonts w:ascii="Arial" w:hAnsi="Arial" w:hint="default"/>
        <w:sz w:val="24"/>
        <w:szCs w:val="24"/>
      </w:rPr>
    </w:lvl>
    <w:lvl w:ilvl="3">
      <w:start w:val="1"/>
      <w:numFmt w:val="upperRoman"/>
      <w:lvlText w:val="%4."/>
      <w:lvlJc w:val="left"/>
      <w:pPr>
        <w:tabs>
          <w:tab w:val="num" w:pos="1440"/>
        </w:tabs>
        <w:ind w:left="1440" w:hanging="360"/>
      </w:pPr>
      <w:rPr>
        <w:rFonts w:ascii="Arial" w:hAnsi="Arial" w:hint="default"/>
        <w:sz w:val="24"/>
        <w:szCs w:val="24"/>
      </w:rPr>
    </w:lvl>
    <w:lvl w:ilvl="4">
      <w:start w:val="1"/>
      <w:numFmt w:val="upperRoman"/>
      <w:lvlText w:val="%5."/>
      <w:lvlJc w:val="left"/>
      <w:pPr>
        <w:tabs>
          <w:tab w:val="num" w:pos="1800"/>
        </w:tabs>
        <w:ind w:left="1800" w:hanging="360"/>
      </w:pPr>
      <w:rPr>
        <w:rFonts w:ascii="Arial" w:hAnsi="Arial" w:hint="default"/>
        <w:sz w:val="24"/>
        <w:szCs w:val="24"/>
      </w:rPr>
    </w:lvl>
    <w:lvl w:ilvl="5">
      <w:start w:val="1"/>
      <w:numFmt w:val="upperRoman"/>
      <w:lvlText w:val="%6."/>
      <w:lvlJc w:val="left"/>
      <w:pPr>
        <w:tabs>
          <w:tab w:val="num" w:pos="2160"/>
        </w:tabs>
        <w:ind w:left="2160" w:hanging="360"/>
      </w:pPr>
      <w:rPr>
        <w:rFonts w:ascii="Arial" w:hAnsi="Arial" w:hint="default"/>
        <w:sz w:val="24"/>
        <w:szCs w:val="24"/>
      </w:rPr>
    </w:lvl>
    <w:lvl w:ilvl="6">
      <w:start w:val="1"/>
      <w:numFmt w:val="upperRoman"/>
      <w:lvlText w:val="%7."/>
      <w:lvlJc w:val="left"/>
      <w:pPr>
        <w:tabs>
          <w:tab w:val="num" w:pos="2520"/>
        </w:tabs>
        <w:ind w:left="2520" w:hanging="360"/>
      </w:pPr>
      <w:rPr>
        <w:rFonts w:ascii="Arial" w:hAnsi="Arial" w:hint="default"/>
        <w:sz w:val="24"/>
        <w:szCs w:val="24"/>
      </w:rPr>
    </w:lvl>
    <w:lvl w:ilvl="7">
      <w:start w:val="1"/>
      <w:numFmt w:val="upperRoman"/>
      <w:lvlText w:val="%8."/>
      <w:lvlJc w:val="left"/>
      <w:pPr>
        <w:tabs>
          <w:tab w:val="num" w:pos="2880"/>
        </w:tabs>
        <w:ind w:left="2880" w:hanging="360"/>
      </w:pPr>
      <w:rPr>
        <w:rFonts w:ascii="Arial" w:hAnsi="Arial" w:hint="default"/>
        <w:sz w:val="24"/>
        <w:szCs w:val="24"/>
      </w:rPr>
    </w:lvl>
    <w:lvl w:ilvl="8">
      <w:start w:val="1"/>
      <w:numFmt w:val="upperRoman"/>
      <w:lvlText w:val="%9."/>
      <w:lvlJc w:val="left"/>
      <w:pPr>
        <w:tabs>
          <w:tab w:val="num" w:pos="3240"/>
        </w:tabs>
        <w:ind w:left="3240" w:hanging="360"/>
      </w:pPr>
      <w:rPr>
        <w:rFonts w:ascii="Arial" w:hAnsi="Arial" w:hint="default"/>
        <w:sz w:val="24"/>
        <w:szCs w:val="24"/>
      </w:rPr>
    </w:lvl>
  </w:abstractNum>
  <w:abstractNum w:abstractNumId="40" w15:restartNumberingAfterBreak="0">
    <w:nsid w:val="2E861761"/>
    <w:multiLevelType w:val="multilevel"/>
    <w:tmpl w:val="30F2FA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1BD5FD5"/>
    <w:multiLevelType w:val="hybridMultilevel"/>
    <w:tmpl w:val="7E589920"/>
    <w:lvl w:ilvl="0" w:tplc="0BF078CA">
      <w:start w:val="1"/>
      <w:numFmt w:val="upperRoman"/>
      <w:lvlText w:val="%1."/>
      <w:lvlJc w:val="left"/>
      <w:pPr>
        <w:tabs>
          <w:tab w:val="num" w:pos="360"/>
        </w:tabs>
        <w:ind w:left="360" w:hanging="360"/>
      </w:pPr>
      <w:rPr>
        <w:b/>
        <w:sz w:val="24"/>
        <w:szCs w:val="24"/>
      </w:rPr>
    </w:lvl>
    <w:lvl w:ilvl="1" w:tplc="37D68D8E">
      <w:start w:val="1"/>
      <w:numFmt w:val="upperRoman"/>
      <w:lvlText w:val="%2."/>
      <w:lvlJc w:val="left"/>
      <w:pPr>
        <w:tabs>
          <w:tab w:val="num" w:pos="720"/>
        </w:tabs>
        <w:ind w:left="720" w:hanging="360"/>
      </w:pPr>
      <w:rPr>
        <w:rFonts w:ascii="Arial" w:hAnsi="Arial" w:hint="default"/>
        <w:sz w:val="24"/>
        <w:szCs w:val="24"/>
      </w:rPr>
    </w:lvl>
    <w:lvl w:ilvl="2" w:tplc="0D10963C">
      <w:start w:val="1"/>
      <w:numFmt w:val="upperRoman"/>
      <w:lvlText w:val="%3."/>
      <w:lvlJc w:val="left"/>
      <w:pPr>
        <w:tabs>
          <w:tab w:val="num" w:pos="1080"/>
        </w:tabs>
        <w:ind w:left="1080" w:hanging="360"/>
      </w:pPr>
      <w:rPr>
        <w:rFonts w:ascii="Arial" w:hAnsi="Arial" w:hint="default"/>
        <w:sz w:val="24"/>
        <w:szCs w:val="24"/>
      </w:rPr>
    </w:lvl>
    <w:lvl w:ilvl="3" w:tplc="27FA00F2">
      <w:start w:val="1"/>
      <w:numFmt w:val="upperRoman"/>
      <w:lvlText w:val="%4."/>
      <w:lvlJc w:val="left"/>
      <w:pPr>
        <w:tabs>
          <w:tab w:val="num" w:pos="1440"/>
        </w:tabs>
        <w:ind w:left="1440" w:hanging="360"/>
      </w:pPr>
      <w:rPr>
        <w:rFonts w:ascii="Arial" w:hAnsi="Arial" w:hint="default"/>
        <w:sz w:val="24"/>
        <w:szCs w:val="24"/>
      </w:rPr>
    </w:lvl>
    <w:lvl w:ilvl="4" w:tplc="B34C139E">
      <w:start w:val="1"/>
      <w:numFmt w:val="upperRoman"/>
      <w:lvlText w:val="%5."/>
      <w:lvlJc w:val="left"/>
      <w:pPr>
        <w:tabs>
          <w:tab w:val="num" w:pos="1800"/>
        </w:tabs>
        <w:ind w:left="1800" w:hanging="360"/>
      </w:pPr>
      <w:rPr>
        <w:rFonts w:ascii="Arial" w:hAnsi="Arial" w:hint="default"/>
        <w:sz w:val="24"/>
        <w:szCs w:val="24"/>
      </w:rPr>
    </w:lvl>
    <w:lvl w:ilvl="5" w:tplc="F32CA908">
      <w:start w:val="1"/>
      <w:numFmt w:val="upperRoman"/>
      <w:lvlText w:val="%6."/>
      <w:lvlJc w:val="left"/>
      <w:pPr>
        <w:tabs>
          <w:tab w:val="num" w:pos="2160"/>
        </w:tabs>
        <w:ind w:left="2160" w:hanging="360"/>
      </w:pPr>
      <w:rPr>
        <w:rFonts w:ascii="Arial" w:hAnsi="Arial" w:hint="default"/>
        <w:sz w:val="24"/>
        <w:szCs w:val="24"/>
      </w:rPr>
    </w:lvl>
    <w:lvl w:ilvl="6" w:tplc="1160D358">
      <w:start w:val="1"/>
      <w:numFmt w:val="upperRoman"/>
      <w:lvlText w:val="%7."/>
      <w:lvlJc w:val="left"/>
      <w:pPr>
        <w:tabs>
          <w:tab w:val="num" w:pos="2520"/>
        </w:tabs>
        <w:ind w:left="2520" w:hanging="360"/>
      </w:pPr>
      <w:rPr>
        <w:rFonts w:ascii="Arial" w:hAnsi="Arial" w:hint="default"/>
        <w:sz w:val="24"/>
        <w:szCs w:val="24"/>
      </w:rPr>
    </w:lvl>
    <w:lvl w:ilvl="7" w:tplc="978074FA">
      <w:start w:val="1"/>
      <w:numFmt w:val="upperRoman"/>
      <w:lvlText w:val="%8."/>
      <w:lvlJc w:val="left"/>
      <w:pPr>
        <w:tabs>
          <w:tab w:val="num" w:pos="2880"/>
        </w:tabs>
        <w:ind w:left="2880" w:hanging="360"/>
      </w:pPr>
      <w:rPr>
        <w:rFonts w:ascii="Arial" w:hAnsi="Arial" w:hint="default"/>
        <w:sz w:val="24"/>
        <w:szCs w:val="24"/>
      </w:rPr>
    </w:lvl>
    <w:lvl w:ilvl="8" w:tplc="1DB89F70">
      <w:start w:val="1"/>
      <w:numFmt w:val="upperRoman"/>
      <w:lvlText w:val="%9."/>
      <w:lvlJc w:val="left"/>
      <w:pPr>
        <w:tabs>
          <w:tab w:val="num" w:pos="3240"/>
        </w:tabs>
        <w:ind w:left="3240" w:hanging="360"/>
      </w:pPr>
      <w:rPr>
        <w:rFonts w:ascii="Arial" w:hAnsi="Arial" w:hint="default"/>
        <w:sz w:val="24"/>
        <w:szCs w:val="24"/>
      </w:rPr>
    </w:lvl>
  </w:abstractNum>
  <w:abstractNum w:abstractNumId="42" w15:restartNumberingAfterBreak="0">
    <w:nsid w:val="31EC8A8C"/>
    <w:multiLevelType w:val="hybridMultilevel"/>
    <w:tmpl w:val="80966F66"/>
    <w:lvl w:ilvl="0" w:tplc="132C01B8">
      <w:start w:val="4"/>
      <w:numFmt w:val="upperRoman"/>
      <w:lvlText w:val="%1."/>
      <w:lvlJc w:val="right"/>
      <w:pPr>
        <w:ind w:left="720" w:hanging="360"/>
      </w:pPr>
    </w:lvl>
    <w:lvl w:ilvl="1" w:tplc="4516B964">
      <w:start w:val="1"/>
      <w:numFmt w:val="lowerLetter"/>
      <w:lvlText w:val="%2."/>
      <w:lvlJc w:val="left"/>
      <w:pPr>
        <w:ind w:left="1440" w:hanging="360"/>
      </w:pPr>
    </w:lvl>
    <w:lvl w:ilvl="2" w:tplc="AF1408F6">
      <w:start w:val="1"/>
      <w:numFmt w:val="lowerRoman"/>
      <w:lvlText w:val="%3."/>
      <w:lvlJc w:val="right"/>
      <w:pPr>
        <w:ind w:left="2160" w:hanging="180"/>
      </w:pPr>
    </w:lvl>
    <w:lvl w:ilvl="3" w:tplc="04A0DDF4">
      <w:start w:val="1"/>
      <w:numFmt w:val="decimal"/>
      <w:lvlText w:val="%4."/>
      <w:lvlJc w:val="left"/>
      <w:pPr>
        <w:ind w:left="2880" w:hanging="360"/>
      </w:pPr>
    </w:lvl>
    <w:lvl w:ilvl="4" w:tplc="7ECCF68E">
      <w:start w:val="1"/>
      <w:numFmt w:val="lowerLetter"/>
      <w:lvlText w:val="%5."/>
      <w:lvlJc w:val="left"/>
      <w:pPr>
        <w:ind w:left="3600" w:hanging="360"/>
      </w:pPr>
    </w:lvl>
    <w:lvl w:ilvl="5" w:tplc="2EB2B3C6">
      <w:start w:val="1"/>
      <w:numFmt w:val="lowerRoman"/>
      <w:lvlText w:val="%6."/>
      <w:lvlJc w:val="right"/>
      <w:pPr>
        <w:ind w:left="4320" w:hanging="180"/>
      </w:pPr>
    </w:lvl>
    <w:lvl w:ilvl="6" w:tplc="306C0E30">
      <w:start w:val="1"/>
      <w:numFmt w:val="decimal"/>
      <w:lvlText w:val="%7."/>
      <w:lvlJc w:val="left"/>
      <w:pPr>
        <w:ind w:left="5040" w:hanging="360"/>
      </w:pPr>
    </w:lvl>
    <w:lvl w:ilvl="7" w:tplc="959ACB36">
      <w:start w:val="1"/>
      <w:numFmt w:val="lowerLetter"/>
      <w:lvlText w:val="%8."/>
      <w:lvlJc w:val="left"/>
      <w:pPr>
        <w:ind w:left="5760" w:hanging="360"/>
      </w:pPr>
    </w:lvl>
    <w:lvl w:ilvl="8" w:tplc="6D4C8BFE">
      <w:start w:val="1"/>
      <w:numFmt w:val="lowerRoman"/>
      <w:lvlText w:val="%9."/>
      <w:lvlJc w:val="right"/>
      <w:pPr>
        <w:ind w:left="6480" w:hanging="180"/>
      </w:pPr>
    </w:lvl>
  </w:abstractNum>
  <w:abstractNum w:abstractNumId="43" w15:restartNumberingAfterBreak="0">
    <w:nsid w:val="361327FF"/>
    <w:multiLevelType w:val="hybridMultilevel"/>
    <w:tmpl w:val="485ECDF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B74F70"/>
    <w:multiLevelType w:val="hybridMultilevel"/>
    <w:tmpl w:val="7EA85D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73107E2"/>
    <w:multiLevelType w:val="hybridMultilevel"/>
    <w:tmpl w:val="5FDE1C1A"/>
    <w:lvl w:ilvl="0" w:tplc="9ADC7FAC">
      <w:start w:val="1"/>
      <w:numFmt w:val="bullet"/>
      <w:lvlText w:val=""/>
      <w:lvlJc w:val="left"/>
      <w:pPr>
        <w:ind w:left="720" w:hanging="360"/>
      </w:pPr>
      <w:rPr>
        <w:rFonts w:ascii="Symbol" w:hAnsi="Symbol" w:hint="default"/>
      </w:rPr>
    </w:lvl>
    <w:lvl w:ilvl="1" w:tplc="71D46080">
      <w:start w:val="1"/>
      <w:numFmt w:val="bullet"/>
      <w:lvlText w:val="o"/>
      <w:lvlJc w:val="left"/>
      <w:pPr>
        <w:ind w:left="1440" w:hanging="360"/>
      </w:pPr>
      <w:rPr>
        <w:rFonts w:ascii="Courier New" w:hAnsi="Courier New" w:hint="default"/>
      </w:rPr>
    </w:lvl>
    <w:lvl w:ilvl="2" w:tplc="66E27AEE">
      <w:start w:val="1"/>
      <w:numFmt w:val="bullet"/>
      <w:lvlText w:val=""/>
      <w:lvlJc w:val="left"/>
      <w:pPr>
        <w:ind w:left="2160" w:hanging="360"/>
      </w:pPr>
      <w:rPr>
        <w:rFonts w:ascii="Wingdings" w:hAnsi="Wingdings" w:hint="default"/>
      </w:rPr>
    </w:lvl>
    <w:lvl w:ilvl="3" w:tplc="84FC3126">
      <w:start w:val="1"/>
      <w:numFmt w:val="bullet"/>
      <w:lvlText w:val=""/>
      <w:lvlJc w:val="left"/>
      <w:pPr>
        <w:ind w:left="2880" w:hanging="360"/>
      </w:pPr>
      <w:rPr>
        <w:rFonts w:ascii="Symbol" w:hAnsi="Symbol" w:hint="default"/>
      </w:rPr>
    </w:lvl>
    <w:lvl w:ilvl="4" w:tplc="EC0AF9BE">
      <w:start w:val="1"/>
      <w:numFmt w:val="bullet"/>
      <w:lvlText w:val="o"/>
      <w:lvlJc w:val="left"/>
      <w:pPr>
        <w:ind w:left="3600" w:hanging="360"/>
      </w:pPr>
      <w:rPr>
        <w:rFonts w:ascii="Courier New" w:hAnsi="Courier New" w:hint="default"/>
      </w:rPr>
    </w:lvl>
    <w:lvl w:ilvl="5" w:tplc="B074F01A">
      <w:start w:val="1"/>
      <w:numFmt w:val="bullet"/>
      <w:lvlText w:val=""/>
      <w:lvlJc w:val="left"/>
      <w:pPr>
        <w:ind w:left="4320" w:hanging="360"/>
      </w:pPr>
      <w:rPr>
        <w:rFonts w:ascii="Wingdings" w:hAnsi="Wingdings" w:hint="default"/>
      </w:rPr>
    </w:lvl>
    <w:lvl w:ilvl="6" w:tplc="A784EF08">
      <w:start w:val="1"/>
      <w:numFmt w:val="bullet"/>
      <w:lvlText w:val=""/>
      <w:lvlJc w:val="left"/>
      <w:pPr>
        <w:ind w:left="5040" w:hanging="360"/>
      </w:pPr>
      <w:rPr>
        <w:rFonts w:ascii="Symbol" w:hAnsi="Symbol" w:hint="default"/>
      </w:rPr>
    </w:lvl>
    <w:lvl w:ilvl="7" w:tplc="887A187C">
      <w:start w:val="1"/>
      <w:numFmt w:val="bullet"/>
      <w:lvlText w:val="o"/>
      <w:lvlJc w:val="left"/>
      <w:pPr>
        <w:ind w:left="5760" w:hanging="360"/>
      </w:pPr>
      <w:rPr>
        <w:rFonts w:ascii="Courier New" w:hAnsi="Courier New" w:hint="default"/>
      </w:rPr>
    </w:lvl>
    <w:lvl w:ilvl="8" w:tplc="AEE06CCC">
      <w:start w:val="1"/>
      <w:numFmt w:val="bullet"/>
      <w:lvlText w:val=""/>
      <w:lvlJc w:val="left"/>
      <w:pPr>
        <w:ind w:left="6480" w:hanging="360"/>
      </w:pPr>
      <w:rPr>
        <w:rFonts w:ascii="Wingdings" w:hAnsi="Wingdings" w:hint="default"/>
      </w:rPr>
    </w:lvl>
  </w:abstractNum>
  <w:abstractNum w:abstractNumId="46" w15:restartNumberingAfterBreak="0">
    <w:nsid w:val="38444112"/>
    <w:multiLevelType w:val="hybridMultilevel"/>
    <w:tmpl w:val="51E41384"/>
    <w:lvl w:ilvl="0" w:tplc="51A8180E">
      <w:start w:val="5"/>
      <w:numFmt w:val="upperRoman"/>
      <w:lvlText w:val="%1."/>
      <w:lvlJc w:val="left"/>
      <w:pPr>
        <w:tabs>
          <w:tab w:val="num" w:pos="720"/>
        </w:tabs>
        <w:ind w:left="720" w:hanging="360"/>
      </w:pPr>
      <w:rPr>
        <w:b/>
        <w:sz w:val="24"/>
        <w:szCs w:val="24"/>
      </w:rPr>
    </w:lvl>
    <w:lvl w:ilvl="1" w:tplc="2B3E6F52">
      <w:start w:val="4"/>
      <w:numFmt w:val="upperRoman"/>
      <w:lvlText w:val="%2."/>
      <w:lvlJc w:val="left"/>
      <w:pPr>
        <w:tabs>
          <w:tab w:val="num" w:pos="1080"/>
        </w:tabs>
        <w:ind w:left="1080" w:hanging="360"/>
      </w:pPr>
      <w:rPr>
        <w:sz w:val="24"/>
        <w:szCs w:val="24"/>
      </w:rPr>
    </w:lvl>
    <w:lvl w:ilvl="2" w:tplc="0AA26A2E">
      <w:start w:val="1"/>
      <w:numFmt w:val="upperRoman"/>
      <w:lvlText w:val="%3."/>
      <w:lvlJc w:val="left"/>
      <w:pPr>
        <w:tabs>
          <w:tab w:val="num" w:pos="1440"/>
        </w:tabs>
        <w:ind w:left="1440" w:hanging="360"/>
      </w:pPr>
      <w:rPr>
        <w:sz w:val="24"/>
        <w:szCs w:val="24"/>
      </w:rPr>
    </w:lvl>
    <w:lvl w:ilvl="3" w:tplc="EED043C6">
      <w:start w:val="1"/>
      <w:numFmt w:val="upperRoman"/>
      <w:lvlText w:val="%4."/>
      <w:lvlJc w:val="left"/>
      <w:pPr>
        <w:tabs>
          <w:tab w:val="num" w:pos="1800"/>
        </w:tabs>
        <w:ind w:left="1800" w:hanging="360"/>
      </w:pPr>
      <w:rPr>
        <w:sz w:val="24"/>
        <w:szCs w:val="24"/>
      </w:rPr>
    </w:lvl>
    <w:lvl w:ilvl="4" w:tplc="8670D6E0">
      <w:start w:val="1"/>
      <w:numFmt w:val="upperRoman"/>
      <w:lvlText w:val="%5."/>
      <w:lvlJc w:val="left"/>
      <w:pPr>
        <w:tabs>
          <w:tab w:val="num" w:pos="2160"/>
        </w:tabs>
        <w:ind w:left="2160" w:hanging="360"/>
      </w:pPr>
      <w:rPr>
        <w:sz w:val="24"/>
        <w:szCs w:val="24"/>
      </w:rPr>
    </w:lvl>
    <w:lvl w:ilvl="5" w:tplc="D288336A">
      <w:start w:val="1"/>
      <w:numFmt w:val="upperRoman"/>
      <w:lvlText w:val="%6."/>
      <w:lvlJc w:val="left"/>
      <w:pPr>
        <w:tabs>
          <w:tab w:val="num" w:pos="2520"/>
        </w:tabs>
        <w:ind w:left="2520" w:hanging="360"/>
      </w:pPr>
      <w:rPr>
        <w:sz w:val="24"/>
        <w:szCs w:val="24"/>
      </w:rPr>
    </w:lvl>
    <w:lvl w:ilvl="6" w:tplc="C82CCBA6">
      <w:start w:val="1"/>
      <w:numFmt w:val="upperRoman"/>
      <w:lvlText w:val="%7."/>
      <w:lvlJc w:val="left"/>
      <w:pPr>
        <w:tabs>
          <w:tab w:val="num" w:pos="2880"/>
        </w:tabs>
        <w:ind w:left="2880" w:hanging="360"/>
      </w:pPr>
      <w:rPr>
        <w:sz w:val="24"/>
        <w:szCs w:val="24"/>
      </w:rPr>
    </w:lvl>
    <w:lvl w:ilvl="7" w:tplc="5776D350">
      <w:start w:val="1"/>
      <w:numFmt w:val="upperRoman"/>
      <w:lvlText w:val="%8."/>
      <w:lvlJc w:val="left"/>
      <w:pPr>
        <w:tabs>
          <w:tab w:val="num" w:pos="3240"/>
        </w:tabs>
        <w:ind w:left="3240" w:hanging="360"/>
      </w:pPr>
      <w:rPr>
        <w:sz w:val="24"/>
        <w:szCs w:val="24"/>
      </w:rPr>
    </w:lvl>
    <w:lvl w:ilvl="8" w:tplc="37AC3820">
      <w:start w:val="1"/>
      <w:numFmt w:val="upperRoman"/>
      <w:lvlText w:val="%9."/>
      <w:lvlJc w:val="left"/>
      <w:pPr>
        <w:tabs>
          <w:tab w:val="num" w:pos="3600"/>
        </w:tabs>
        <w:ind w:left="3600" w:hanging="360"/>
      </w:pPr>
      <w:rPr>
        <w:sz w:val="24"/>
        <w:szCs w:val="24"/>
      </w:rPr>
    </w:lvl>
  </w:abstractNum>
  <w:abstractNum w:abstractNumId="47" w15:restartNumberingAfterBreak="0">
    <w:nsid w:val="3B01AD4B"/>
    <w:multiLevelType w:val="hybridMultilevel"/>
    <w:tmpl w:val="E668D772"/>
    <w:lvl w:ilvl="0" w:tplc="A882F732">
      <w:start w:val="1"/>
      <w:numFmt w:val="bullet"/>
      <w:lvlText w:val=""/>
      <w:lvlJc w:val="left"/>
      <w:pPr>
        <w:ind w:left="720" w:hanging="360"/>
      </w:pPr>
      <w:rPr>
        <w:rFonts w:ascii="Symbol" w:hAnsi="Symbol" w:hint="default"/>
      </w:rPr>
    </w:lvl>
    <w:lvl w:ilvl="1" w:tplc="F4A89D20">
      <w:start w:val="1"/>
      <w:numFmt w:val="bullet"/>
      <w:lvlText w:val="o"/>
      <w:lvlJc w:val="left"/>
      <w:pPr>
        <w:ind w:left="1440" w:hanging="360"/>
      </w:pPr>
      <w:rPr>
        <w:rFonts w:ascii="Courier New" w:hAnsi="Courier New" w:hint="default"/>
      </w:rPr>
    </w:lvl>
    <w:lvl w:ilvl="2" w:tplc="41FA9592">
      <w:start w:val="1"/>
      <w:numFmt w:val="bullet"/>
      <w:lvlText w:val=""/>
      <w:lvlJc w:val="left"/>
      <w:pPr>
        <w:ind w:left="2160" w:hanging="360"/>
      </w:pPr>
      <w:rPr>
        <w:rFonts w:ascii="Wingdings" w:hAnsi="Wingdings" w:hint="default"/>
      </w:rPr>
    </w:lvl>
    <w:lvl w:ilvl="3" w:tplc="9210EB22">
      <w:start w:val="1"/>
      <w:numFmt w:val="bullet"/>
      <w:lvlText w:val=""/>
      <w:lvlJc w:val="left"/>
      <w:pPr>
        <w:ind w:left="2880" w:hanging="360"/>
      </w:pPr>
      <w:rPr>
        <w:rFonts w:ascii="Symbol" w:hAnsi="Symbol" w:hint="default"/>
      </w:rPr>
    </w:lvl>
    <w:lvl w:ilvl="4" w:tplc="01D0D380">
      <w:start w:val="1"/>
      <w:numFmt w:val="bullet"/>
      <w:lvlText w:val="o"/>
      <w:lvlJc w:val="left"/>
      <w:pPr>
        <w:ind w:left="3600" w:hanging="360"/>
      </w:pPr>
      <w:rPr>
        <w:rFonts w:ascii="Courier New" w:hAnsi="Courier New" w:hint="default"/>
      </w:rPr>
    </w:lvl>
    <w:lvl w:ilvl="5" w:tplc="4C942036">
      <w:start w:val="1"/>
      <w:numFmt w:val="bullet"/>
      <w:lvlText w:val=""/>
      <w:lvlJc w:val="left"/>
      <w:pPr>
        <w:ind w:left="4320" w:hanging="360"/>
      </w:pPr>
      <w:rPr>
        <w:rFonts w:ascii="Wingdings" w:hAnsi="Wingdings" w:hint="default"/>
      </w:rPr>
    </w:lvl>
    <w:lvl w:ilvl="6" w:tplc="36C0BE3C">
      <w:start w:val="1"/>
      <w:numFmt w:val="bullet"/>
      <w:lvlText w:val=""/>
      <w:lvlJc w:val="left"/>
      <w:pPr>
        <w:ind w:left="5040" w:hanging="360"/>
      </w:pPr>
      <w:rPr>
        <w:rFonts w:ascii="Symbol" w:hAnsi="Symbol" w:hint="default"/>
      </w:rPr>
    </w:lvl>
    <w:lvl w:ilvl="7" w:tplc="A860F0F0">
      <w:start w:val="1"/>
      <w:numFmt w:val="bullet"/>
      <w:lvlText w:val="o"/>
      <w:lvlJc w:val="left"/>
      <w:pPr>
        <w:ind w:left="5760" w:hanging="360"/>
      </w:pPr>
      <w:rPr>
        <w:rFonts w:ascii="Courier New" w:hAnsi="Courier New" w:hint="default"/>
      </w:rPr>
    </w:lvl>
    <w:lvl w:ilvl="8" w:tplc="D174D6C0">
      <w:start w:val="1"/>
      <w:numFmt w:val="bullet"/>
      <w:lvlText w:val=""/>
      <w:lvlJc w:val="left"/>
      <w:pPr>
        <w:ind w:left="6480" w:hanging="360"/>
      </w:pPr>
      <w:rPr>
        <w:rFonts w:ascii="Wingdings" w:hAnsi="Wingdings" w:hint="default"/>
      </w:rPr>
    </w:lvl>
  </w:abstractNum>
  <w:abstractNum w:abstractNumId="48" w15:restartNumberingAfterBreak="0">
    <w:nsid w:val="3DEE0BE0"/>
    <w:multiLevelType w:val="hybridMultilevel"/>
    <w:tmpl w:val="4F061AF4"/>
    <w:lvl w:ilvl="0" w:tplc="5AC4AD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BD1226"/>
    <w:multiLevelType w:val="multilevel"/>
    <w:tmpl w:val="FAA88F6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C2696E"/>
    <w:multiLevelType w:val="multilevel"/>
    <w:tmpl w:val="62245F6C"/>
    <w:lvl w:ilvl="0">
      <w:start w:val="1"/>
      <w:numFmt w:val="upperRoman"/>
      <w:lvlText w:val="%1."/>
      <w:lvlJc w:val="left"/>
      <w:pPr>
        <w:tabs>
          <w:tab w:val="num" w:pos="720"/>
        </w:tabs>
        <w:ind w:left="720" w:hanging="360"/>
      </w:pPr>
      <w:rPr>
        <w:rFonts w:ascii="Arial" w:hAnsi="Arial" w:hint="default"/>
        <w:b/>
        <w:sz w:val="24"/>
        <w:szCs w:val="24"/>
      </w:rPr>
    </w:lvl>
    <w:lvl w:ilvl="1">
      <w:start w:val="1"/>
      <w:numFmt w:val="upperRoman"/>
      <w:lvlText w:val="%2."/>
      <w:lvlJc w:val="left"/>
      <w:pPr>
        <w:tabs>
          <w:tab w:val="num" w:pos="1080"/>
        </w:tabs>
        <w:ind w:left="1080" w:hanging="360"/>
      </w:pPr>
      <w:rPr>
        <w:rFonts w:ascii="Arial" w:hAnsi="Arial" w:hint="default"/>
        <w:sz w:val="24"/>
        <w:szCs w:val="24"/>
      </w:rPr>
    </w:lvl>
    <w:lvl w:ilvl="2">
      <w:start w:val="1"/>
      <w:numFmt w:val="upperRoman"/>
      <w:lvlText w:val="%3."/>
      <w:lvlJc w:val="left"/>
      <w:pPr>
        <w:tabs>
          <w:tab w:val="num" w:pos="1440"/>
        </w:tabs>
        <w:ind w:left="1440" w:hanging="360"/>
      </w:pPr>
      <w:rPr>
        <w:rFonts w:ascii="Arial" w:hAnsi="Arial" w:hint="default"/>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51" w15:restartNumberingAfterBreak="0">
    <w:nsid w:val="3F4A42AE"/>
    <w:multiLevelType w:val="hybridMultilevel"/>
    <w:tmpl w:val="9E9EBAA4"/>
    <w:lvl w:ilvl="0" w:tplc="04150003">
      <w:start w:val="1"/>
      <w:numFmt w:val="bullet"/>
      <w:lvlText w:val="o"/>
      <w:lvlJc w:val="left"/>
      <w:pPr>
        <w:ind w:left="2880" w:hanging="360"/>
      </w:pPr>
      <w:rPr>
        <w:rFonts w:ascii="Courier New" w:hAnsi="Courier New" w:cs="Courier New"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2" w15:restartNumberingAfterBreak="0">
    <w:nsid w:val="3F627E58"/>
    <w:multiLevelType w:val="hybridMultilevel"/>
    <w:tmpl w:val="B18A7130"/>
    <w:lvl w:ilvl="0" w:tplc="A510F834">
      <w:start w:val="1"/>
      <w:numFmt w:val="decimal"/>
      <w:lvlText w:val="%1."/>
      <w:lvlJc w:val="left"/>
      <w:pPr>
        <w:ind w:left="720" w:hanging="360"/>
      </w:pPr>
    </w:lvl>
    <w:lvl w:ilvl="1" w:tplc="68F4F5F2">
      <w:start w:val="1"/>
      <w:numFmt w:val="lowerLetter"/>
      <w:lvlText w:val="%2."/>
      <w:lvlJc w:val="left"/>
      <w:pPr>
        <w:ind w:left="1080" w:hanging="360"/>
      </w:pPr>
    </w:lvl>
    <w:lvl w:ilvl="2" w:tplc="EC80B342">
      <w:start w:val="1"/>
      <w:numFmt w:val="lowerRoman"/>
      <w:lvlText w:val="%3."/>
      <w:lvlJc w:val="right"/>
      <w:pPr>
        <w:ind w:left="1440" w:hanging="180"/>
      </w:pPr>
    </w:lvl>
    <w:lvl w:ilvl="3" w:tplc="8B00F604">
      <w:start w:val="1"/>
      <w:numFmt w:val="decimal"/>
      <w:lvlText w:val="%4."/>
      <w:lvlJc w:val="left"/>
      <w:pPr>
        <w:ind w:left="1800" w:hanging="360"/>
      </w:pPr>
    </w:lvl>
    <w:lvl w:ilvl="4" w:tplc="A8EA8254">
      <w:start w:val="1"/>
      <w:numFmt w:val="lowerLetter"/>
      <w:lvlText w:val="%5."/>
      <w:lvlJc w:val="left"/>
      <w:pPr>
        <w:ind w:left="2160" w:hanging="360"/>
      </w:pPr>
    </w:lvl>
    <w:lvl w:ilvl="5" w:tplc="661EF032">
      <w:start w:val="1"/>
      <w:numFmt w:val="lowerRoman"/>
      <w:lvlText w:val="%6."/>
      <w:lvlJc w:val="right"/>
      <w:pPr>
        <w:ind w:left="2520" w:hanging="180"/>
      </w:pPr>
    </w:lvl>
    <w:lvl w:ilvl="6" w:tplc="500083F6">
      <w:start w:val="1"/>
      <w:numFmt w:val="decimal"/>
      <w:lvlText w:val="%7."/>
      <w:lvlJc w:val="left"/>
      <w:pPr>
        <w:ind w:left="2880" w:hanging="360"/>
      </w:pPr>
    </w:lvl>
    <w:lvl w:ilvl="7" w:tplc="ED50CCE6">
      <w:start w:val="1"/>
      <w:numFmt w:val="upperRoman"/>
      <w:lvlText w:val="%8."/>
      <w:lvlJc w:val="left"/>
      <w:pPr>
        <w:ind w:left="3240" w:hanging="360"/>
      </w:pPr>
    </w:lvl>
    <w:lvl w:ilvl="8" w:tplc="4E101330">
      <w:start w:val="1"/>
      <w:numFmt w:val="lowerRoman"/>
      <w:lvlText w:val="%9."/>
      <w:lvlJc w:val="right"/>
      <w:pPr>
        <w:ind w:left="3600" w:hanging="180"/>
      </w:pPr>
    </w:lvl>
  </w:abstractNum>
  <w:abstractNum w:abstractNumId="53" w15:restartNumberingAfterBreak="0">
    <w:nsid w:val="3FDBB328"/>
    <w:multiLevelType w:val="hybridMultilevel"/>
    <w:tmpl w:val="A89AC388"/>
    <w:lvl w:ilvl="0" w:tplc="EC200C46">
      <w:start w:val="1"/>
      <w:numFmt w:val="bullet"/>
      <w:lvlText w:val=""/>
      <w:lvlJc w:val="left"/>
      <w:pPr>
        <w:ind w:left="720" w:hanging="360"/>
      </w:pPr>
      <w:rPr>
        <w:rFonts w:ascii="Symbol" w:hAnsi="Symbol" w:hint="default"/>
      </w:rPr>
    </w:lvl>
    <w:lvl w:ilvl="1" w:tplc="14B0FDBE">
      <w:start w:val="1"/>
      <w:numFmt w:val="bullet"/>
      <w:lvlText w:val="o"/>
      <w:lvlJc w:val="left"/>
      <w:pPr>
        <w:ind w:left="1440" w:hanging="360"/>
      </w:pPr>
      <w:rPr>
        <w:rFonts w:ascii="Courier New" w:hAnsi="Courier New" w:hint="default"/>
      </w:rPr>
    </w:lvl>
    <w:lvl w:ilvl="2" w:tplc="16EA7224">
      <w:start w:val="1"/>
      <w:numFmt w:val="bullet"/>
      <w:lvlText w:val=""/>
      <w:lvlJc w:val="left"/>
      <w:pPr>
        <w:ind w:left="2160" w:hanging="360"/>
      </w:pPr>
      <w:rPr>
        <w:rFonts w:ascii="Wingdings" w:hAnsi="Wingdings" w:hint="default"/>
      </w:rPr>
    </w:lvl>
    <w:lvl w:ilvl="3" w:tplc="5F18AE1E">
      <w:start w:val="1"/>
      <w:numFmt w:val="bullet"/>
      <w:lvlText w:val=""/>
      <w:lvlJc w:val="left"/>
      <w:pPr>
        <w:ind w:left="2880" w:hanging="360"/>
      </w:pPr>
      <w:rPr>
        <w:rFonts w:ascii="Symbol" w:hAnsi="Symbol" w:hint="default"/>
      </w:rPr>
    </w:lvl>
    <w:lvl w:ilvl="4" w:tplc="32741662">
      <w:start w:val="1"/>
      <w:numFmt w:val="bullet"/>
      <w:lvlText w:val="o"/>
      <w:lvlJc w:val="left"/>
      <w:pPr>
        <w:ind w:left="3600" w:hanging="360"/>
      </w:pPr>
      <w:rPr>
        <w:rFonts w:ascii="Courier New" w:hAnsi="Courier New" w:hint="default"/>
      </w:rPr>
    </w:lvl>
    <w:lvl w:ilvl="5" w:tplc="01C4294E">
      <w:start w:val="1"/>
      <w:numFmt w:val="bullet"/>
      <w:lvlText w:val=""/>
      <w:lvlJc w:val="left"/>
      <w:pPr>
        <w:ind w:left="4320" w:hanging="360"/>
      </w:pPr>
      <w:rPr>
        <w:rFonts w:ascii="Wingdings" w:hAnsi="Wingdings" w:hint="default"/>
      </w:rPr>
    </w:lvl>
    <w:lvl w:ilvl="6" w:tplc="2168D610">
      <w:start w:val="1"/>
      <w:numFmt w:val="bullet"/>
      <w:lvlText w:val=""/>
      <w:lvlJc w:val="left"/>
      <w:pPr>
        <w:ind w:left="5040" w:hanging="360"/>
      </w:pPr>
      <w:rPr>
        <w:rFonts w:ascii="Symbol" w:hAnsi="Symbol" w:hint="default"/>
      </w:rPr>
    </w:lvl>
    <w:lvl w:ilvl="7" w:tplc="D73E1684">
      <w:start w:val="1"/>
      <w:numFmt w:val="bullet"/>
      <w:lvlText w:val="o"/>
      <w:lvlJc w:val="left"/>
      <w:pPr>
        <w:ind w:left="5760" w:hanging="360"/>
      </w:pPr>
      <w:rPr>
        <w:rFonts w:ascii="Courier New" w:hAnsi="Courier New" w:hint="default"/>
      </w:rPr>
    </w:lvl>
    <w:lvl w:ilvl="8" w:tplc="18606980">
      <w:start w:val="1"/>
      <w:numFmt w:val="bullet"/>
      <w:lvlText w:val=""/>
      <w:lvlJc w:val="left"/>
      <w:pPr>
        <w:ind w:left="6480" w:hanging="360"/>
      </w:pPr>
      <w:rPr>
        <w:rFonts w:ascii="Wingdings" w:hAnsi="Wingdings" w:hint="default"/>
      </w:rPr>
    </w:lvl>
  </w:abstractNum>
  <w:abstractNum w:abstractNumId="54" w15:restartNumberingAfterBreak="0">
    <w:nsid w:val="403B4E76"/>
    <w:multiLevelType w:val="hybridMultilevel"/>
    <w:tmpl w:val="90B860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0571B0D"/>
    <w:multiLevelType w:val="multilevel"/>
    <w:tmpl w:val="D026CDC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1A1072D"/>
    <w:multiLevelType w:val="hybridMultilevel"/>
    <w:tmpl w:val="D41A9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15E9DD"/>
    <w:multiLevelType w:val="hybridMultilevel"/>
    <w:tmpl w:val="A0208B58"/>
    <w:lvl w:ilvl="0" w:tplc="58984498">
      <w:start w:val="1"/>
      <w:numFmt w:val="bullet"/>
      <w:lvlText w:val=""/>
      <w:lvlJc w:val="left"/>
      <w:pPr>
        <w:ind w:left="720" w:hanging="360"/>
      </w:pPr>
      <w:rPr>
        <w:rFonts w:ascii="Symbol" w:hAnsi="Symbol" w:hint="default"/>
      </w:rPr>
    </w:lvl>
    <w:lvl w:ilvl="1" w:tplc="F7426428">
      <w:start w:val="1"/>
      <w:numFmt w:val="bullet"/>
      <w:lvlText w:val="o"/>
      <w:lvlJc w:val="left"/>
      <w:pPr>
        <w:ind w:left="1440" w:hanging="360"/>
      </w:pPr>
      <w:rPr>
        <w:rFonts w:ascii="Courier New" w:hAnsi="Courier New" w:hint="default"/>
      </w:rPr>
    </w:lvl>
    <w:lvl w:ilvl="2" w:tplc="A80439AA">
      <w:start w:val="1"/>
      <w:numFmt w:val="bullet"/>
      <w:lvlText w:val=""/>
      <w:lvlJc w:val="left"/>
      <w:pPr>
        <w:ind w:left="2160" w:hanging="360"/>
      </w:pPr>
      <w:rPr>
        <w:rFonts w:ascii="Wingdings" w:hAnsi="Wingdings" w:hint="default"/>
      </w:rPr>
    </w:lvl>
    <w:lvl w:ilvl="3" w:tplc="A4BA1CE4">
      <w:start w:val="1"/>
      <w:numFmt w:val="bullet"/>
      <w:lvlText w:val=""/>
      <w:lvlJc w:val="left"/>
      <w:pPr>
        <w:ind w:left="2880" w:hanging="360"/>
      </w:pPr>
      <w:rPr>
        <w:rFonts w:ascii="Symbol" w:hAnsi="Symbol" w:hint="default"/>
      </w:rPr>
    </w:lvl>
    <w:lvl w:ilvl="4" w:tplc="B3FE90E4">
      <w:start w:val="1"/>
      <w:numFmt w:val="bullet"/>
      <w:lvlText w:val="o"/>
      <w:lvlJc w:val="left"/>
      <w:pPr>
        <w:ind w:left="3600" w:hanging="360"/>
      </w:pPr>
      <w:rPr>
        <w:rFonts w:ascii="Courier New" w:hAnsi="Courier New" w:hint="default"/>
      </w:rPr>
    </w:lvl>
    <w:lvl w:ilvl="5" w:tplc="19D462B4">
      <w:start w:val="1"/>
      <w:numFmt w:val="bullet"/>
      <w:lvlText w:val=""/>
      <w:lvlJc w:val="left"/>
      <w:pPr>
        <w:ind w:left="4320" w:hanging="360"/>
      </w:pPr>
      <w:rPr>
        <w:rFonts w:ascii="Wingdings" w:hAnsi="Wingdings" w:hint="default"/>
      </w:rPr>
    </w:lvl>
    <w:lvl w:ilvl="6" w:tplc="081683A8">
      <w:start w:val="1"/>
      <w:numFmt w:val="bullet"/>
      <w:lvlText w:val=""/>
      <w:lvlJc w:val="left"/>
      <w:pPr>
        <w:ind w:left="5040" w:hanging="360"/>
      </w:pPr>
      <w:rPr>
        <w:rFonts w:ascii="Symbol" w:hAnsi="Symbol" w:hint="default"/>
      </w:rPr>
    </w:lvl>
    <w:lvl w:ilvl="7" w:tplc="4F8AC604">
      <w:start w:val="1"/>
      <w:numFmt w:val="bullet"/>
      <w:lvlText w:val="o"/>
      <w:lvlJc w:val="left"/>
      <w:pPr>
        <w:ind w:left="5760" w:hanging="360"/>
      </w:pPr>
      <w:rPr>
        <w:rFonts w:ascii="Courier New" w:hAnsi="Courier New" w:hint="default"/>
      </w:rPr>
    </w:lvl>
    <w:lvl w:ilvl="8" w:tplc="2F10F5D4">
      <w:start w:val="1"/>
      <w:numFmt w:val="bullet"/>
      <w:lvlText w:val=""/>
      <w:lvlJc w:val="left"/>
      <w:pPr>
        <w:ind w:left="6480" w:hanging="360"/>
      </w:pPr>
      <w:rPr>
        <w:rFonts w:ascii="Wingdings" w:hAnsi="Wingdings" w:hint="default"/>
      </w:rPr>
    </w:lvl>
  </w:abstractNum>
  <w:abstractNum w:abstractNumId="58" w15:restartNumberingAfterBreak="0">
    <w:nsid w:val="43D74CDB"/>
    <w:multiLevelType w:val="hybridMultilevel"/>
    <w:tmpl w:val="678847E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5C97792"/>
    <w:multiLevelType w:val="hybridMultilevel"/>
    <w:tmpl w:val="267CEB4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E3112E"/>
    <w:multiLevelType w:val="hybridMultilevel"/>
    <w:tmpl w:val="97169DAA"/>
    <w:lvl w:ilvl="0" w:tplc="31202956">
      <w:start w:val="1"/>
      <w:numFmt w:val="bullet"/>
      <w:lvlText w:val=""/>
      <w:lvlJc w:val="left"/>
      <w:pPr>
        <w:ind w:left="720" w:hanging="360"/>
      </w:pPr>
      <w:rPr>
        <w:rFonts w:ascii="Symbol" w:hAnsi="Symbol" w:hint="default"/>
      </w:rPr>
    </w:lvl>
    <w:lvl w:ilvl="1" w:tplc="1966AA0E">
      <w:start w:val="1"/>
      <w:numFmt w:val="bullet"/>
      <w:lvlText w:val="o"/>
      <w:lvlJc w:val="left"/>
      <w:pPr>
        <w:ind w:left="1440" w:hanging="360"/>
      </w:pPr>
      <w:rPr>
        <w:rFonts w:ascii="Courier New" w:hAnsi="Courier New" w:hint="default"/>
      </w:rPr>
    </w:lvl>
    <w:lvl w:ilvl="2" w:tplc="84229D86">
      <w:start w:val="1"/>
      <w:numFmt w:val="bullet"/>
      <w:lvlText w:val=""/>
      <w:lvlJc w:val="left"/>
      <w:pPr>
        <w:ind w:left="2160" w:hanging="360"/>
      </w:pPr>
      <w:rPr>
        <w:rFonts w:ascii="Wingdings" w:hAnsi="Wingdings" w:hint="default"/>
      </w:rPr>
    </w:lvl>
    <w:lvl w:ilvl="3" w:tplc="B34AC04C">
      <w:start w:val="1"/>
      <w:numFmt w:val="bullet"/>
      <w:lvlText w:val=""/>
      <w:lvlJc w:val="left"/>
      <w:pPr>
        <w:ind w:left="2880" w:hanging="360"/>
      </w:pPr>
      <w:rPr>
        <w:rFonts w:ascii="Symbol" w:hAnsi="Symbol" w:hint="default"/>
      </w:rPr>
    </w:lvl>
    <w:lvl w:ilvl="4" w:tplc="9D7C484E">
      <w:start w:val="1"/>
      <w:numFmt w:val="bullet"/>
      <w:lvlText w:val="o"/>
      <w:lvlJc w:val="left"/>
      <w:pPr>
        <w:ind w:left="3600" w:hanging="360"/>
      </w:pPr>
      <w:rPr>
        <w:rFonts w:ascii="Courier New" w:hAnsi="Courier New" w:hint="default"/>
      </w:rPr>
    </w:lvl>
    <w:lvl w:ilvl="5" w:tplc="473E7A8A">
      <w:start w:val="1"/>
      <w:numFmt w:val="bullet"/>
      <w:lvlText w:val=""/>
      <w:lvlJc w:val="left"/>
      <w:pPr>
        <w:ind w:left="4320" w:hanging="360"/>
      </w:pPr>
      <w:rPr>
        <w:rFonts w:ascii="Wingdings" w:hAnsi="Wingdings" w:hint="default"/>
      </w:rPr>
    </w:lvl>
    <w:lvl w:ilvl="6" w:tplc="9D74DFAE">
      <w:start w:val="1"/>
      <w:numFmt w:val="bullet"/>
      <w:lvlText w:val=""/>
      <w:lvlJc w:val="left"/>
      <w:pPr>
        <w:ind w:left="5040" w:hanging="360"/>
      </w:pPr>
      <w:rPr>
        <w:rFonts w:ascii="Symbol" w:hAnsi="Symbol" w:hint="default"/>
      </w:rPr>
    </w:lvl>
    <w:lvl w:ilvl="7" w:tplc="C7ACBF1E">
      <w:start w:val="1"/>
      <w:numFmt w:val="bullet"/>
      <w:lvlText w:val="o"/>
      <w:lvlJc w:val="left"/>
      <w:pPr>
        <w:ind w:left="5760" w:hanging="360"/>
      </w:pPr>
      <w:rPr>
        <w:rFonts w:ascii="Courier New" w:hAnsi="Courier New" w:hint="default"/>
      </w:rPr>
    </w:lvl>
    <w:lvl w:ilvl="8" w:tplc="87DC7B9E">
      <w:start w:val="1"/>
      <w:numFmt w:val="bullet"/>
      <w:lvlText w:val=""/>
      <w:lvlJc w:val="left"/>
      <w:pPr>
        <w:ind w:left="6480" w:hanging="360"/>
      </w:pPr>
      <w:rPr>
        <w:rFonts w:ascii="Wingdings" w:hAnsi="Wingdings" w:hint="default"/>
      </w:rPr>
    </w:lvl>
  </w:abstractNum>
  <w:abstractNum w:abstractNumId="61" w15:restartNumberingAfterBreak="0">
    <w:nsid w:val="4D1A2683"/>
    <w:multiLevelType w:val="multilevel"/>
    <w:tmpl w:val="FBEE8FEA"/>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hint="default"/>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F1B72B3"/>
    <w:multiLevelType w:val="hybridMultilevel"/>
    <w:tmpl w:val="18302DD8"/>
    <w:lvl w:ilvl="0" w:tplc="29282AE4">
      <w:start w:val="1"/>
      <w:numFmt w:val="bullet"/>
      <w:lvlText w:val=""/>
      <w:lvlJc w:val="left"/>
      <w:pPr>
        <w:ind w:left="720" w:hanging="360"/>
      </w:pPr>
      <w:rPr>
        <w:rFonts w:ascii="Symbol" w:hAnsi="Symbol" w:hint="default"/>
      </w:rPr>
    </w:lvl>
    <w:lvl w:ilvl="1" w:tplc="EA86AEDE">
      <w:start w:val="1"/>
      <w:numFmt w:val="bullet"/>
      <w:lvlText w:val="o"/>
      <w:lvlJc w:val="left"/>
      <w:pPr>
        <w:ind w:left="1440" w:hanging="360"/>
      </w:pPr>
      <w:rPr>
        <w:rFonts w:ascii="Courier New" w:hAnsi="Courier New" w:hint="default"/>
      </w:rPr>
    </w:lvl>
    <w:lvl w:ilvl="2" w:tplc="FE3E4CC6">
      <w:start w:val="1"/>
      <w:numFmt w:val="bullet"/>
      <w:lvlText w:val=""/>
      <w:lvlJc w:val="left"/>
      <w:pPr>
        <w:ind w:left="2160" w:hanging="360"/>
      </w:pPr>
      <w:rPr>
        <w:rFonts w:ascii="Wingdings" w:hAnsi="Wingdings" w:hint="default"/>
      </w:rPr>
    </w:lvl>
    <w:lvl w:ilvl="3" w:tplc="B38A48B6">
      <w:start w:val="1"/>
      <w:numFmt w:val="bullet"/>
      <w:lvlText w:val=""/>
      <w:lvlJc w:val="left"/>
      <w:pPr>
        <w:ind w:left="2880" w:hanging="360"/>
      </w:pPr>
      <w:rPr>
        <w:rFonts w:ascii="Symbol" w:hAnsi="Symbol" w:hint="default"/>
      </w:rPr>
    </w:lvl>
    <w:lvl w:ilvl="4" w:tplc="FDD218E6">
      <w:start w:val="1"/>
      <w:numFmt w:val="bullet"/>
      <w:lvlText w:val="o"/>
      <w:lvlJc w:val="left"/>
      <w:pPr>
        <w:ind w:left="3600" w:hanging="360"/>
      </w:pPr>
      <w:rPr>
        <w:rFonts w:ascii="Courier New" w:hAnsi="Courier New" w:hint="default"/>
      </w:rPr>
    </w:lvl>
    <w:lvl w:ilvl="5" w:tplc="B3125CBA">
      <w:start w:val="1"/>
      <w:numFmt w:val="bullet"/>
      <w:lvlText w:val=""/>
      <w:lvlJc w:val="left"/>
      <w:pPr>
        <w:ind w:left="4320" w:hanging="360"/>
      </w:pPr>
      <w:rPr>
        <w:rFonts w:ascii="Wingdings" w:hAnsi="Wingdings" w:hint="default"/>
      </w:rPr>
    </w:lvl>
    <w:lvl w:ilvl="6" w:tplc="BCD6FA32">
      <w:start w:val="1"/>
      <w:numFmt w:val="bullet"/>
      <w:lvlText w:val=""/>
      <w:lvlJc w:val="left"/>
      <w:pPr>
        <w:ind w:left="5040" w:hanging="360"/>
      </w:pPr>
      <w:rPr>
        <w:rFonts w:ascii="Symbol" w:hAnsi="Symbol" w:hint="default"/>
      </w:rPr>
    </w:lvl>
    <w:lvl w:ilvl="7" w:tplc="00D8B84C">
      <w:start w:val="1"/>
      <w:numFmt w:val="bullet"/>
      <w:lvlText w:val="o"/>
      <w:lvlJc w:val="left"/>
      <w:pPr>
        <w:ind w:left="5760" w:hanging="360"/>
      </w:pPr>
      <w:rPr>
        <w:rFonts w:ascii="Courier New" w:hAnsi="Courier New" w:hint="default"/>
      </w:rPr>
    </w:lvl>
    <w:lvl w:ilvl="8" w:tplc="BA0ABB82">
      <w:start w:val="1"/>
      <w:numFmt w:val="bullet"/>
      <w:lvlText w:val=""/>
      <w:lvlJc w:val="left"/>
      <w:pPr>
        <w:ind w:left="6480" w:hanging="360"/>
      </w:pPr>
      <w:rPr>
        <w:rFonts w:ascii="Wingdings" w:hAnsi="Wingdings" w:hint="default"/>
      </w:rPr>
    </w:lvl>
  </w:abstractNum>
  <w:abstractNum w:abstractNumId="63" w15:restartNumberingAfterBreak="0">
    <w:nsid w:val="512A7787"/>
    <w:multiLevelType w:val="hybridMultilevel"/>
    <w:tmpl w:val="6DB067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1850F79"/>
    <w:multiLevelType w:val="hybridMultilevel"/>
    <w:tmpl w:val="79145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CB0A41"/>
    <w:multiLevelType w:val="hybridMultilevel"/>
    <w:tmpl w:val="0D1C4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31C5500"/>
    <w:multiLevelType w:val="hybridMultilevel"/>
    <w:tmpl w:val="949EFED8"/>
    <w:lvl w:ilvl="0" w:tplc="61D20D5A">
      <w:start w:val="5"/>
      <w:numFmt w:val="upperRoman"/>
      <w:lvlText w:val="%1."/>
      <w:lvlJc w:val="right"/>
      <w:pPr>
        <w:ind w:left="720" w:hanging="360"/>
      </w:pPr>
    </w:lvl>
    <w:lvl w:ilvl="1" w:tplc="957E7430">
      <w:start w:val="1"/>
      <w:numFmt w:val="lowerLetter"/>
      <w:lvlText w:val="%2."/>
      <w:lvlJc w:val="left"/>
      <w:pPr>
        <w:ind w:left="1440" w:hanging="360"/>
      </w:pPr>
    </w:lvl>
    <w:lvl w:ilvl="2" w:tplc="ECB20BC4">
      <w:start w:val="1"/>
      <w:numFmt w:val="lowerRoman"/>
      <w:lvlText w:val="%3."/>
      <w:lvlJc w:val="right"/>
      <w:pPr>
        <w:ind w:left="2160" w:hanging="180"/>
      </w:pPr>
    </w:lvl>
    <w:lvl w:ilvl="3" w:tplc="98C2C7A2">
      <w:start w:val="1"/>
      <w:numFmt w:val="decimal"/>
      <w:lvlText w:val="%4."/>
      <w:lvlJc w:val="left"/>
      <w:pPr>
        <w:ind w:left="2880" w:hanging="360"/>
      </w:pPr>
    </w:lvl>
    <w:lvl w:ilvl="4" w:tplc="23CA453E">
      <w:start w:val="1"/>
      <w:numFmt w:val="lowerLetter"/>
      <w:lvlText w:val="%5."/>
      <w:lvlJc w:val="left"/>
      <w:pPr>
        <w:ind w:left="3600" w:hanging="360"/>
      </w:pPr>
    </w:lvl>
    <w:lvl w:ilvl="5" w:tplc="D40C703C">
      <w:start w:val="1"/>
      <w:numFmt w:val="lowerRoman"/>
      <w:lvlText w:val="%6."/>
      <w:lvlJc w:val="right"/>
      <w:pPr>
        <w:ind w:left="4320" w:hanging="180"/>
      </w:pPr>
    </w:lvl>
    <w:lvl w:ilvl="6" w:tplc="4940AEF6">
      <w:start w:val="1"/>
      <w:numFmt w:val="decimal"/>
      <w:lvlText w:val="%7."/>
      <w:lvlJc w:val="left"/>
      <w:pPr>
        <w:ind w:left="5040" w:hanging="360"/>
      </w:pPr>
    </w:lvl>
    <w:lvl w:ilvl="7" w:tplc="B81C90DA">
      <w:start w:val="1"/>
      <w:numFmt w:val="lowerLetter"/>
      <w:lvlText w:val="%8."/>
      <w:lvlJc w:val="left"/>
      <w:pPr>
        <w:ind w:left="5760" w:hanging="360"/>
      </w:pPr>
    </w:lvl>
    <w:lvl w:ilvl="8" w:tplc="91889D48">
      <w:start w:val="1"/>
      <w:numFmt w:val="lowerRoman"/>
      <w:lvlText w:val="%9."/>
      <w:lvlJc w:val="right"/>
      <w:pPr>
        <w:ind w:left="6480" w:hanging="180"/>
      </w:pPr>
    </w:lvl>
  </w:abstractNum>
  <w:abstractNum w:abstractNumId="67" w15:restartNumberingAfterBreak="0">
    <w:nsid w:val="5337F4F5"/>
    <w:multiLevelType w:val="hybridMultilevel"/>
    <w:tmpl w:val="EEF02310"/>
    <w:lvl w:ilvl="0" w:tplc="9EBE6BB4">
      <w:start w:val="1"/>
      <w:numFmt w:val="bullet"/>
      <w:lvlText w:val=""/>
      <w:lvlJc w:val="left"/>
      <w:pPr>
        <w:ind w:left="720" w:hanging="360"/>
      </w:pPr>
      <w:rPr>
        <w:rFonts w:ascii="Symbol" w:hAnsi="Symbol" w:hint="default"/>
      </w:rPr>
    </w:lvl>
    <w:lvl w:ilvl="1" w:tplc="67128E56">
      <w:start w:val="1"/>
      <w:numFmt w:val="bullet"/>
      <w:lvlText w:val="o"/>
      <w:lvlJc w:val="left"/>
      <w:pPr>
        <w:ind w:left="1440" w:hanging="360"/>
      </w:pPr>
      <w:rPr>
        <w:rFonts w:ascii="Courier New" w:hAnsi="Courier New" w:hint="default"/>
      </w:rPr>
    </w:lvl>
    <w:lvl w:ilvl="2" w:tplc="E59E7D24">
      <w:start w:val="1"/>
      <w:numFmt w:val="bullet"/>
      <w:lvlText w:val=""/>
      <w:lvlJc w:val="left"/>
      <w:pPr>
        <w:ind w:left="2160" w:hanging="360"/>
      </w:pPr>
      <w:rPr>
        <w:rFonts w:ascii="Wingdings" w:hAnsi="Wingdings" w:hint="default"/>
      </w:rPr>
    </w:lvl>
    <w:lvl w:ilvl="3" w:tplc="6590A6DE">
      <w:start w:val="1"/>
      <w:numFmt w:val="bullet"/>
      <w:lvlText w:val=""/>
      <w:lvlJc w:val="left"/>
      <w:pPr>
        <w:ind w:left="2880" w:hanging="360"/>
      </w:pPr>
      <w:rPr>
        <w:rFonts w:ascii="Symbol" w:hAnsi="Symbol" w:hint="default"/>
      </w:rPr>
    </w:lvl>
    <w:lvl w:ilvl="4" w:tplc="1D6C08F8">
      <w:start w:val="1"/>
      <w:numFmt w:val="bullet"/>
      <w:lvlText w:val="o"/>
      <w:lvlJc w:val="left"/>
      <w:pPr>
        <w:ind w:left="3600" w:hanging="360"/>
      </w:pPr>
      <w:rPr>
        <w:rFonts w:ascii="Courier New" w:hAnsi="Courier New" w:hint="default"/>
      </w:rPr>
    </w:lvl>
    <w:lvl w:ilvl="5" w:tplc="68E828B6">
      <w:start w:val="1"/>
      <w:numFmt w:val="bullet"/>
      <w:lvlText w:val=""/>
      <w:lvlJc w:val="left"/>
      <w:pPr>
        <w:ind w:left="4320" w:hanging="360"/>
      </w:pPr>
      <w:rPr>
        <w:rFonts w:ascii="Wingdings" w:hAnsi="Wingdings" w:hint="default"/>
      </w:rPr>
    </w:lvl>
    <w:lvl w:ilvl="6" w:tplc="5630E376">
      <w:start w:val="1"/>
      <w:numFmt w:val="bullet"/>
      <w:lvlText w:val=""/>
      <w:lvlJc w:val="left"/>
      <w:pPr>
        <w:ind w:left="5040" w:hanging="360"/>
      </w:pPr>
      <w:rPr>
        <w:rFonts w:ascii="Symbol" w:hAnsi="Symbol" w:hint="default"/>
      </w:rPr>
    </w:lvl>
    <w:lvl w:ilvl="7" w:tplc="C1C4FBDE">
      <w:start w:val="1"/>
      <w:numFmt w:val="bullet"/>
      <w:lvlText w:val="o"/>
      <w:lvlJc w:val="left"/>
      <w:pPr>
        <w:ind w:left="5760" w:hanging="360"/>
      </w:pPr>
      <w:rPr>
        <w:rFonts w:ascii="Courier New" w:hAnsi="Courier New" w:hint="default"/>
      </w:rPr>
    </w:lvl>
    <w:lvl w:ilvl="8" w:tplc="08D2E346">
      <w:start w:val="1"/>
      <w:numFmt w:val="bullet"/>
      <w:lvlText w:val=""/>
      <w:lvlJc w:val="left"/>
      <w:pPr>
        <w:ind w:left="6480" w:hanging="360"/>
      </w:pPr>
      <w:rPr>
        <w:rFonts w:ascii="Wingdings" w:hAnsi="Wingdings" w:hint="default"/>
      </w:rPr>
    </w:lvl>
  </w:abstractNum>
  <w:abstractNum w:abstractNumId="68" w15:restartNumberingAfterBreak="0">
    <w:nsid w:val="558214E4"/>
    <w:multiLevelType w:val="hybridMultilevel"/>
    <w:tmpl w:val="451474FE"/>
    <w:lvl w:ilvl="0" w:tplc="04150001">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9" w15:restartNumberingAfterBreak="0">
    <w:nsid w:val="588821D1"/>
    <w:multiLevelType w:val="hybridMultilevel"/>
    <w:tmpl w:val="FAF41784"/>
    <w:lvl w:ilvl="0" w:tplc="A43AE088">
      <w:start w:val="1"/>
      <w:numFmt w:val="bullet"/>
      <w:lvlText w:val=""/>
      <w:lvlJc w:val="left"/>
      <w:pPr>
        <w:ind w:left="720" w:hanging="360"/>
      </w:pPr>
      <w:rPr>
        <w:rFonts w:ascii="Symbol" w:hAnsi="Symbol" w:hint="default"/>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8AC0BD3"/>
    <w:multiLevelType w:val="hybridMultilevel"/>
    <w:tmpl w:val="861AF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9BA773B"/>
    <w:multiLevelType w:val="multilevel"/>
    <w:tmpl w:val="FAA88F6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9ED9F57"/>
    <w:multiLevelType w:val="hybridMultilevel"/>
    <w:tmpl w:val="44CEF21A"/>
    <w:lvl w:ilvl="0" w:tplc="79120D30">
      <w:start w:val="1"/>
      <w:numFmt w:val="bullet"/>
      <w:lvlText w:val=""/>
      <w:lvlJc w:val="left"/>
      <w:pPr>
        <w:ind w:left="720" w:hanging="360"/>
      </w:pPr>
      <w:rPr>
        <w:rFonts w:ascii="Symbol" w:hAnsi="Symbol" w:hint="default"/>
      </w:rPr>
    </w:lvl>
    <w:lvl w:ilvl="1" w:tplc="33C8CAA8">
      <w:start w:val="1"/>
      <w:numFmt w:val="bullet"/>
      <w:lvlText w:val="o"/>
      <w:lvlJc w:val="left"/>
      <w:pPr>
        <w:ind w:left="1440" w:hanging="360"/>
      </w:pPr>
      <w:rPr>
        <w:rFonts w:ascii="Courier New" w:hAnsi="Courier New" w:hint="default"/>
      </w:rPr>
    </w:lvl>
    <w:lvl w:ilvl="2" w:tplc="1CAEB6F8">
      <w:start w:val="1"/>
      <w:numFmt w:val="bullet"/>
      <w:lvlText w:val=""/>
      <w:lvlJc w:val="left"/>
      <w:pPr>
        <w:ind w:left="2160" w:hanging="360"/>
      </w:pPr>
      <w:rPr>
        <w:rFonts w:ascii="Wingdings" w:hAnsi="Wingdings" w:hint="default"/>
      </w:rPr>
    </w:lvl>
    <w:lvl w:ilvl="3" w:tplc="F1D2C16A">
      <w:start w:val="1"/>
      <w:numFmt w:val="bullet"/>
      <w:lvlText w:val=""/>
      <w:lvlJc w:val="left"/>
      <w:pPr>
        <w:ind w:left="2880" w:hanging="360"/>
      </w:pPr>
      <w:rPr>
        <w:rFonts w:ascii="Symbol" w:hAnsi="Symbol" w:hint="default"/>
      </w:rPr>
    </w:lvl>
    <w:lvl w:ilvl="4" w:tplc="A814A40A">
      <w:start w:val="1"/>
      <w:numFmt w:val="bullet"/>
      <w:lvlText w:val="o"/>
      <w:lvlJc w:val="left"/>
      <w:pPr>
        <w:ind w:left="3600" w:hanging="360"/>
      </w:pPr>
      <w:rPr>
        <w:rFonts w:ascii="Courier New" w:hAnsi="Courier New" w:hint="default"/>
      </w:rPr>
    </w:lvl>
    <w:lvl w:ilvl="5" w:tplc="AB241B50">
      <w:start w:val="1"/>
      <w:numFmt w:val="bullet"/>
      <w:lvlText w:val=""/>
      <w:lvlJc w:val="left"/>
      <w:pPr>
        <w:ind w:left="4320" w:hanging="360"/>
      </w:pPr>
      <w:rPr>
        <w:rFonts w:ascii="Wingdings" w:hAnsi="Wingdings" w:hint="default"/>
      </w:rPr>
    </w:lvl>
    <w:lvl w:ilvl="6" w:tplc="394204AE">
      <w:start w:val="1"/>
      <w:numFmt w:val="bullet"/>
      <w:lvlText w:val=""/>
      <w:lvlJc w:val="left"/>
      <w:pPr>
        <w:ind w:left="5040" w:hanging="360"/>
      </w:pPr>
      <w:rPr>
        <w:rFonts w:ascii="Symbol" w:hAnsi="Symbol" w:hint="default"/>
      </w:rPr>
    </w:lvl>
    <w:lvl w:ilvl="7" w:tplc="DEEA477C">
      <w:start w:val="1"/>
      <w:numFmt w:val="bullet"/>
      <w:lvlText w:val="o"/>
      <w:lvlJc w:val="left"/>
      <w:pPr>
        <w:ind w:left="5760" w:hanging="360"/>
      </w:pPr>
      <w:rPr>
        <w:rFonts w:ascii="Courier New" w:hAnsi="Courier New" w:hint="default"/>
      </w:rPr>
    </w:lvl>
    <w:lvl w:ilvl="8" w:tplc="C22CBCFC">
      <w:start w:val="1"/>
      <w:numFmt w:val="bullet"/>
      <w:lvlText w:val=""/>
      <w:lvlJc w:val="left"/>
      <w:pPr>
        <w:ind w:left="6480" w:hanging="360"/>
      </w:pPr>
      <w:rPr>
        <w:rFonts w:ascii="Wingdings" w:hAnsi="Wingdings" w:hint="default"/>
      </w:rPr>
    </w:lvl>
  </w:abstractNum>
  <w:abstractNum w:abstractNumId="73" w15:restartNumberingAfterBreak="0">
    <w:nsid w:val="5B825F5D"/>
    <w:multiLevelType w:val="hybridMultilevel"/>
    <w:tmpl w:val="84761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6E3C88"/>
    <w:multiLevelType w:val="hybridMultilevel"/>
    <w:tmpl w:val="EBD28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D86C7C9"/>
    <w:multiLevelType w:val="hybridMultilevel"/>
    <w:tmpl w:val="5DF89172"/>
    <w:lvl w:ilvl="0" w:tplc="66400872">
      <w:start w:val="1"/>
      <w:numFmt w:val="bullet"/>
      <w:lvlText w:val=""/>
      <w:lvlJc w:val="left"/>
      <w:pPr>
        <w:ind w:left="720" w:hanging="360"/>
      </w:pPr>
      <w:rPr>
        <w:rFonts w:ascii="Symbol" w:hAnsi="Symbol" w:hint="default"/>
      </w:rPr>
    </w:lvl>
    <w:lvl w:ilvl="1" w:tplc="5B44CDEA">
      <w:start w:val="1"/>
      <w:numFmt w:val="bullet"/>
      <w:lvlText w:val="o"/>
      <w:lvlJc w:val="left"/>
      <w:pPr>
        <w:ind w:left="1440" w:hanging="360"/>
      </w:pPr>
      <w:rPr>
        <w:rFonts w:ascii="Courier New" w:hAnsi="Courier New" w:hint="default"/>
      </w:rPr>
    </w:lvl>
    <w:lvl w:ilvl="2" w:tplc="47A267B6">
      <w:start w:val="1"/>
      <w:numFmt w:val="bullet"/>
      <w:lvlText w:val=""/>
      <w:lvlJc w:val="left"/>
      <w:pPr>
        <w:ind w:left="2160" w:hanging="360"/>
      </w:pPr>
      <w:rPr>
        <w:rFonts w:ascii="Wingdings" w:hAnsi="Wingdings" w:hint="default"/>
      </w:rPr>
    </w:lvl>
    <w:lvl w:ilvl="3" w:tplc="252EAC42">
      <w:start w:val="1"/>
      <w:numFmt w:val="bullet"/>
      <w:lvlText w:val=""/>
      <w:lvlJc w:val="left"/>
      <w:pPr>
        <w:ind w:left="2880" w:hanging="360"/>
      </w:pPr>
      <w:rPr>
        <w:rFonts w:ascii="Symbol" w:hAnsi="Symbol" w:hint="default"/>
      </w:rPr>
    </w:lvl>
    <w:lvl w:ilvl="4" w:tplc="0A3CDAFA">
      <w:start w:val="1"/>
      <w:numFmt w:val="bullet"/>
      <w:lvlText w:val="o"/>
      <w:lvlJc w:val="left"/>
      <w:pPr>
        <w:ind w:left="3600" w:hanging="360"/>
      </w:pPr>
      <w:rPr>
        <w:rFonts w:ascii="Courier New" w:hAnsi="Courier New" w:hint="default"/>
      </w:rPr>
    </w:lvl>
    <w:lvl w:ilvl="5" w:tplc="5D840010">
      <w:start w:val="1"/>
      <w:numFmt w:val="bullet"/>
      <w:lvlText w:val=""/>
      <w:lvlJc w:val="left"/>
      <w:pPr>
        <w:ind w:left="4320" w:hanging="360"/>
      </w:pPr>
      <w:rPr>
        <w:rFonts w:ascii="Wingdings" w:hAnsi="Wingdings" w:hint="default"/>
      </w:rPr>
    </w:lvl>
    <w:lvl w:ilvl="6" w:tplc="B32055A8">
      <w:start w:val="1"/>
      <w:numFmt w:val="bullet"/>
      <w:lvlText w:val=""/>
      <w:lvlJc w:val="left"/>
      <w:pPr>
        <w:ind w:left="5040" w:hanging="360"/>
      </w:pPr>
      <w:rPr>
        <w:rFonts w:ascii="Symbol" w:hAnsi="Symbol" w:hint="default"/>
      </w:rPr>
    </w:lvl>
    <w:lvl w:ilvl="7" w:tplc="969C6FAA">
      <w:start w:val="1"/>
      <w:numFmt w:val="bullet"/>
      <w:lvlText w:val="o"/>
      <w:lvlJc w:val="left"/>
      <w:pPr>
        <w:ind w:left="5760" w:hanging="360"/>
      </w:pPr>
      <w:rPr>
        <w:rFonts w:ascii="Courier New" w:hAnsi="Courier New" w:hint="default"/>
      </w:rPr>
    </w:lvl>
    <w:lvl w:ilvl="8" w:tplc="6B3C7580">
      <w:start w:val="1"/>
      <w:numFmt w:val="bullet"/>
      <w:lvlText w:val=""/>
      <w:lvlJc w:val="left"/>
      <w:pPr>
        <w:ind w:left="6480" w:hanging="360"/>
      </w:pPr>
      <w:rPr>
        <w:rFonts w:ascii="Wingdings" w:hAnsi="Wingdings" w:hint="default"/>
      </w:rPr>
    </w:lvl>
  </w:abstractNum>
  <w:abstractNum w:abstractNumId="76" w15:restartNumberingAfterBreak="0">
    <w:nsid w:val="5D9F5F28"/>
    <w:multiLevelType w:val="hybridMultilevel"/>
    <w:tmpl w:val="98322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C76E27"/>
    <w:multiLevelType w:val="multilevel"/>
    <w:tmpl w:val="0FACA4D2"/>
    <w:lvl w:ilvl="0">
      <w:start w:val="4"/>
      <w:numFmt w:val="upperRoman"/>
      <w:lvlText w:val="%1."/>
      <w:lvlJc w:val="left"/>
      <w:pPr>
        <w:tabs>
          <w:tab w:val="num" w:pos="-218"/>
        </w:tabs>
        <w:ind w:left="862" w:hanging="720"/>
      </w:p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bullet"/>
      <w:lvlText w:val=""/>
      <w:lvlJc w:val="left"/>
      <w:pPr>
        <w:tabs>
          <w:tab w:val="num" w:pos="-360"/>
        </w:tabs>
        <w:ind w:left="2520" w:hanging="360"/>
      </w:pPr>
      <w:rPr>
        <w:rFonts w:ascii="Symbol" w:hAnsi="Symbol" w:hint="default"/>
        <w:b/>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78" w15:restartNumberingAfterBreak="0">
    <w:nsid w:val="5F742B24"/>
    <w:multiLevelType w:val="multilevel"/>
    <w:tmpl w:val="F5741852"/>
    <w:lvl w:ilvl="0">
      <w:start w:val="3"/>
      <w:numFmt w:val="upperRoman"/>
      <w:lvlText w:val="%1."/>
      <w:lvlJc w:val="left"/>
      <w:pPr>
        <w:tabs>
          <w:tab w:val="num" w:pos="720"/>
        </w:tabs>
        <w:ind w:left="720" w:hanging="360"/>
      </w:pPr>
      <w:rPr>
        <w:rFonts w:ascii="Arial" w:hAnsi="Arial" w:hint="default"/>
        <w:b/>
        <w:sz w:val="24"/>
        <w:szCs w:val="24"/>
      </w:rPr>
    </w:lvl>
    <w:lvl w:ilvl="1">
      <w:start w:val="1"/>
      <w:numFmt w:val="upperRoman"/>
      <w:lvlText w:val="%2."/>
      <w:lvlJc w:val="left"/>
      <w:pPr>
        <w:tabs>
          <w:tab w:val="num" w:pos="1080"/>
        </w:tabs>
        <w:ind w:left="1080" w:hanging="360"/>
      </w:pPr>
      <w:rPr>
        <w:sz w:val="24"/>
        <w:szCs w:val="24"/>
      </w:rPr>
    </w:lvl>
    <w:lvl w:ilvl="2">
      <w:start w:val="1"/>
      <w:numFmt w:val="upperRoman"/>
      <w:lvlText w:val="%3."/>
      <w:lvlJc w:val="left"/>
      <w:pPr>
        <w:tabs>
          <w:tab w:val="num" w:pos="1440"/>
        </w:tabs>
        <w:ind w:left="1440" w:hanging="360"/>
      </w:pPr>
      <w:rPr>
        <w:rFonts w:ascii="Arial" w:hAnsi="Arial" w:hint="default"/>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79" w15:restartNumberingAfterBreak="0">
    <w:nsid w:val="5F76B796"/>
    <w:multiLevelType w:val="hybridMultilevel"/>
    <w:tmpl w:val="9AC86C9C"/>
    <w:lvl w:ilvl="0" w:tplc="FA1A76D4">
      <w:start w:val="1"/>
      <w:numFmt w:val="bullet"/>
      <w:lvlText w:val=""/>
      <w:lvlJc w:val="left"/>
      <w:pPr>
        <w:ind w:left="720" w:hanging="360"/>
      </w:pPr>
      <w:rPr>
        <w:rFonts w:ascii="Symbol" w:hAnsi="Symbol" w:hint="default"/>
      </w:rPr>
    </w:lvl>
    <w:lvl w:ilvl="1" w:tplc="382EAF06">
      <w:start w:val="1"/>
      <w:numFmt w:val="bullet"/>
      <w:lvlText w:val="o"/>
      <w:lvlJc w:val="left"/>
      <w:pPr>
        <w:ind w:left="1440" w:hanging="360"/>
      </w:pPr>
      <w:rPr>
        <w:rFonts w:ascii="Courier New" w:hAnsi="Courier New" w:hint="default"/>
      </w:rPr>
    </w:lvl>
    <w:lvl w:ilvl="2" w:tplc="16A4FAD4">
      <w:start w:val="1"/>
      <w:numFmt w:val="bullet"/>
      <w:lvlText w:val=""/>
      <w:lvlJc w:val="left"/>
      <w:pPr>
        <w:ind w:left="2160" w:hanging="360"/>
      </w:pPr>
      <w:rPr>
        <w:rFonts w:ascii="Wingdings" w:hAnsi="Wingdings" w:hint="default"/>
      </w:rPr>
    </w:lvl>
    <w:lvl w:ilvl="3" w:tplc="30662206">
      <w:start w:val="1"/>
      <w:numFmt w:val="bullet"/>
      <w:lvlText w:val=""/>
      <w:lvlJc w:val="left"/>
      <w:pPr>
        <w:ind w:left="2880" w:hanging="360"/>
      </w:pPr>
      <w:rPr>
        <w:rFonts w:ascii="Symbol" w:hAnsi="Symbol" w:hint="default"/>
      </w:rPr>
    </w:lvl>
    <w:lvl w:ilvl="4" w:tplc="C48EF674">
      <w:start w:val="1"/>
      <w:numFmt w:val="bullet"/>
      <w:lvlText w:val="o"/>
      <w:lvlJc w:val="left"/>
      <w:pPr>
        <w:ind w:left="3600" w:hanging="360"/>
      </w:pPr>
      <w:rPr>
        <w:rFonts w:ascii="Courier New" w:hAnsi="Courier New" w:hint="default"/>
      </w:rPr>
    </w:lvl>
    <w:lvl w:ilvl="5" w:tplc="8B5CBBB4">
      <w:start w:val="1"/>
      <w:numFmt w:val="bullet"/>
      <w:lvlText w:val=""/>
      <w:lvlJc w:val="left"/>
      <w:pPr>
        <w:ind w:left="4320" w:hanging="360"/>
      </w:pPr>
      <w:rPr>
        <w:rFonts w:ascii="Wingdings" w:hAnsi="Wingdings" w:hint="default"/>
      </w:rPr>
    </w:lvl>
    <w:lvl w:ilvl="6" w:tplc="948C5014">
      <w:start w:val="1"/>
      <w:numFmt w:val="bullet"/>
      <w:lvlText w:val=""/>
      <w:lvlJc w:val="left"/>
      <w:pPr>
        <w:ind w:left="5040" w:hanging="360"/>
      </w:pPr>
      <w:rPr>
        <w:rFonts w:ascii="Symbol" w:hAnsi="Symbol" w:hint="default"/>
      </w:rPr>
    </w:lvl>
    <w:lvl w:ilvl="7" w:tplc="9F5653AC">
      <w:start w:val="1"/>
      <w:numFmt w:val="bullet"/>
      <w:lvlText w:val="o"/>
      <w:lvlJc w:val="left"/>
      <w:pPr>
        <w:ind w:left="5760" w:hanging="360"/>
      </w:pPr>
      <w:rPr>
        <w:rFonts w:ascii="Courier New" w:hAnsi="Courier New" w:hint="default"/>
      </w:rPr>
    </w:lvl>
    <w:lvl w:ilvl="8" w:tplc="82D217CE">
      <w:start w:val="1"/>
      <w:numFmt w:val="bullet"/>
      <w:lvlText w:val=""/>
      <w:lvlJc w:val="left"/>
      <w:pPr>
        <w:ind w:left="6480" w:hanging="360"/>
      </w:pPr>
      <w:rPr>
        <w:rFonts w:ascii="Wingdings" w:hAnsi="Wingdings" w:hint="default"/>
      </w:rPr>
    </w:lvl>
  </w:abstractNum>
  <w:abstractNum w:abstractNumId="80" w15:restartNumberingAfterBreak="0">
    <w:nsid w:val="5F9D5D19"/>
    <w:multiLevelType w:val="hybridMultilevel"/>
    <w:tmpl w:val="8DBA8A68"/>
    <w:lvl w:ilvl="0" w:tplc="2F762BF0">
      <w:start w:val="1"/>
      <w:numFmt w:val="bullet"/>
      <w:lvlText w:val=""/>
      <w:lvlJc w:val="left"/>
      <w:pPr>
        <w:ind w:left="720" w:hanging="360"/>
      </w:pPr>
      <w:rPr>
        <w:rFonts w:ascii="Symbol" w:hAnsi="Symbol" w:hint="default"/>
      </w:rPr>
    </w:lvl>
    <w:lvl w:ilvl="1" w:tplc="F78EB106">
      <w:start w:val="1"/>
      <w:numFmt w:val="bullet"/>
      <w:lvlText w:val="o"/>
      <w:lvlJc w:val="left"/>
      <w:pPr>
        <w:ind w:left="1440" w:hanging="360"/>
      </w:pPr>
      <w:rPr>
        <w:rFonts w:ascii="Courier New" w:hAnsi="Courier New" w:hint="default"/>
      </w:rPr>
    </w:lvl>
    <w:lvl w:ilvl="2" w:tplc="C6C61D10">
      <w:start w:val="1"/>
      <w:numFmt w:val="bullet"/>
      <w:lvlText w:val=""/>
      <w:lvlJc w:val="left"/>
      <w:pPr>
        <w:ind w:left="2160" w:hanging="360"/>
      </w:pPr>
      <w:rPr>
        <w:rFonts w:ascii="Wingdings" w:hAnsi="Wingdings" w:hint="default"/>
      </w:rPr>
    </w:lvl>
    <w:lvl w:ilvl="3" w:tplc="43242B42">
      <w:start w:val="1"/>
      <w:numFmt w:val="bullet"/>
      <w:lvlText w:val=""/>
      <w:lvlJc w:val="left"/>
      <w:pPr>
        <w:ind w:left="2880" w:hanging="360"/>
      </w:pPr>
      <w:rPr>
        <w:rFonts w:ascii="Symbol" w:hAnsi="Symbol" w:hint="default"/>
      </w:rPr>
    </w:lvl>
    <w:lvl w:ilvl="4" w:tplc="EF00618E">
      <w:start w:val="1"/>
      <w:numFmt w:val="bullet"/>
      <w:lvlText w:val="o"/>
      <w:lvlJc w:val="left"/>
      <w:pPr>
        <w:ind w:left="3600" w:hanging="360"/>
      </w:pPr>
      <w:rPr>
        <w:rFonts w:ascii="Courier New" w:hAnsi="Courier New" w:hint="default"/>
      </w:rPr>
    </w:lvl>
    <w:lvl w:ilvl="5" w:tplc="F850A216">
      <w:start w:val="1"/>
      <w:numFmt w:val="bullet"/>
      <w:lvlText w:val=""/>
      <w:lvlJc w:val="left"/>
      <w:pPr>
        <w:ind w:left="4320" w:hanging="360"/>
      </w:pPr>
      <w:rPr>
        <w:rFonts w:ascii="Wingdings" w:hAnsi="Wingdings" w:hint="default"/>
      </w:rPr>
    </w:lvl>
    <w:lvl w:ilvl="6" w:tplc="CFA6CCF8">
      <w:start w:val="1"/>
      <w:numFmt w:val="bullet"/>
      <w:lvlText w:val=""/>
      <w:lvlJc w:val="left"/>
      <w:pPr>
        <w:ind w:left="5040" w:hanging="360"/>
      </w:pPr>
      <w:rPr>
        <w:rFonts w:ascii="Symbol" w:hAnsi="Symbol" w:hint="default"/>
      </w:rPr>
    </w:lvl>
    <w:lvl w:ilvl="7" w:tplc="EBEE8972">
      <w:start w:val="1"/>
      <w:numFmt w:val="bullet"/>
      <w:lvlText w:val="o"/>
      <w:lvlJc w:val="left"/>
      <w:pPr>
        <w:ind w:left="5760" w:hanging="360"/>
      </w:pPr>
      <w:rPr>
        <w:rFonts w:ascii="Courier New" w:hAnsi="Courier New" w:hint="default"/>
      </w:rPr>
    </w:lvl>
    <w:lvl w:ilvl="8" w:tplc="84CCECDE">
      <w:start w:val="1"/>
      <w:numFmt w:val="bullet"/>
      <w:lvlText w:val=""/>
      <w:lvlJc w:val="left"/>
      <w:pPr>
        <w:ind w:left="6480" w:hanging="360"/>
      </w:pPr>
      <w:rPr>
        <w:rFonts w:ascii="Wingdings" w:hAnsi="Wingdings" w:hint="default"/>
      </w:rPr>
    </w:lvl>
  </w:abstractNum>
  <w:abstractNum w:abstractNumId="81" w15:restartNumberingAfterBreak="0">
    <w:nsid w:val="61008ED5"/>
    <w:multiLevelType w:val="hybridMultilevel"/>
    <w:tmpl w:val="3CAAAABA"/>
    <w:lvl w:ilvl="0" w:tplc="409C23F8">
      <w:start w:val="1"/>
      <w:numFmt w:val="bullet"/>
      <w:lvlText w:val=""/>
      <w:lvlJc w:val="left"/>
      <w:pPr>
        <w:ind w:left="720" w:hanging="360"/>
      </w:pPr>
      <w:rPr>
        <w:rFonts w:ascii="Symbol" w:hAnsi="Symbol" w:hint="default"/>
      </w:rPr>
    </w:lvl>
    <w:lvl w:ilvl="1" w:tplc="5EB4B120">
      <w:start w:val="1"/>
      <w:numFmt w:val="bullet"/>
      <w:lvlText w:val="o"/>
      <w:lvlJc w:val="left"/>
      <w:pPr>
        <w:ind w:left="1440" w:hanging="360"/>
      </w:pPr>
      <w:rPr>
        <w:rFonts w:ascii="Courier New" w:hAnsi="Courier New" w:hint="default"/>
      </w:rPr>
    </w:lvl>
    <w:lvl w:ilvl="2" w:tplc="931AEC12">
      <w:start w:val="1"/>
      <w:numFmt w:val="bullet"/>
      <w:lvlText w:val=""/>
      <w:lvlJc w:val="left"/>
      <w:pPr>
        <w:ind w:left="2160" w:hanging="360"/>
      </w:pPr>
      <w:rPr>
        <w:rFonts w:ascii="Wingdings" w:hAnsi="Wingdings" w:hint="default"/>
      </w:rPr>
    </w:lvl>
    <w:lvl w:ilvl="3" w:tplc="141CC616">
      <w:start w:val="1"/>
      <w:numFmt w:val="bullet"/>
      <w:lvlText w:val=""/>
      <w:lvlJc w:val="left"/>
      <w:pPr>
        <w:ind w:left="2880" w:hanging="360"/>
      </w:pPr>
      <w:rPr>
        <w:rFonts w:ascii="Symbol" w:hAnsi="Symbol" w:hint="default"/>
      </w:rPr>
    </w:lvl>
    <w:lvl w:ilvl="4" w:tplc="DBF27BF0">
      <w:start w:val="1"/>
      <w:numFmt w:val="bullet"/>
      <w:lvlText w:val="o"/>
      <w:lvlJc w:val="left"/>
      <w:pPr>
        <w:ind w:left="3600" w:hanging="360"/>
      </w:pPr>
      <w:rPr>
        <w:rFonts w:ascii="Courier New" w:hAnsi="Courier New" w:hint="default"/>
      </w:rPr>
    </w:lvl>
    <w:lvl w:ilvl="5" w:tplc="3F0AD250">
      <w:start w:val="1"/>
      <w:numFmt w:val="bullet"/>
      <w:lvlText w:val=""/>
      <w:lvlJc w:val="left"/>
      <w:pPr>
        <w:ind w:left="4320" w:hanging="360"/>
      </w:pPr>
      <w:rPr>
        <w:rFonts w:ascii="Wingdings" w:hAnsi="Wingdings" w:hint="default"/>
      </w:rPr>
    </w:lvl>
    <w:lvl w:ilvl="6" w:tplc="C8DC320C">
      <w:start w:val="1"/>
      <w:numFmt w:val="bullet"/>
      <w:lvlText w:val=""/>
      <w:lvlJc w:val="left"/>
      <w:pPr>
        <w:ind w:left="5040" w:hanging="360"/>
      </w:pPr>
      <w:rPr>
        <w:rFonts w:ascii="Symbol" w:hAnsi="Symbol" w:hint="default"/>
      </w:rPr>
    </w:lvl>
    <w:lvl w:ilvl="7" w:tplc="49280D84">
      <w:start w:val="1"/>
      <w:numFmt w:val="bullet"/>
      <w:lvlText w:val="o"/>
      <w:lvlJc w:val="left"/>
      <w:pPr>
        <w:ind w:left="5760" w:hanging="360"/>
      </w:pPr>
      <w:rPr>
        <w:rFonts w:ascii="Courier New" w:hAnsi="Courier New" w:hint="default"/>
      </w:rPr>
    </w:lvl>
    <w:lvl w:ilvl="8" w:tplc="FBB6190C">
      <w:start w:val="1"/>
      <w:numFmt w:val="bullet"/>
      <w:lvlText w:val=""/>
      <w:lvlJc w:val="left"/>
      <w:pPr>
        <w:ind w:left="6480" w:hanging="360"/>
      </w:pPr>
      <w:rPr>
        <w:rFonts w:ascii="Wingdings" w:hAnsi="Wingdings" w:hint="default"/>
      </w:rPr>
    </w:lvl>
  </w:abstractNum>
  <w:abstractNum w:abstractNumId="82" w15:restartNumberingAfterBreak="0">
    <w:nsid w:val="6314C111"/>
    <w:multiLevelType w:val="hybridMultilevel"/>
    <w:tmpl w:val="B900CE96"/>
    <w:lvl w:ilvl="0" w:tplc="DD440354">
      <w:start w:val="1"/>
      <w:numFmt w:val="bullet"/>
      <w:lvlText w:val=""/>
      <w:lvlJc w:val="left"/>
      <w:pPr>
        <w:ind w:left="720" w:hanging="360"/>
      </w:pPr>
      <w:rPr>
        <w:rFonts w:ascii="Symbol" w:hAnsi="Symbol" w:hint="default"/>
      </w:rPr>
    </w:lvl>
    <w:lvl w:ilvl="1" w:tplc="039A7658">
      <w:start w:val="1"/>
      <w:numFmt w:val="bullet"/>
      <w:lvlText w:val="o"/>
      <w:lvlJc w:val="left"/>
      <w:pPr>
        <w:ind w:left="1440" w:hanging="360"/>
      </w:pPr>
      <w:rPr>
        <w:rFonts w:ascii="Courier New" w:hAnsi="Courier New" w:hint="default"/>
      </w:rPr>
    </w:lvl>
    <w:lvl w:ilvl="2" w:tplc="B0263E2E">
      <w:start w:val="1"/>
      <w:numFmt w:val="bullet"/>
      <w:lvlText w:val=""/>
      <w:lvlJc w:val="left"/>
      <w:pPr>
        <w:ind w:left="2160" w:hanging="360"/>
      </w:pPr>
      <w:rPr>
        <w:rFonts w:ascii="Wingdings" w:hAnsi="Wingdings" w:hint="default"/>
      </w:rPr>
    </w:lvl>
    <w:lvl w:ilvl="3" w:tplc="CDEEC09A">
      <w:start w:val="1"/>
      <w:numFmt w:val="bullet"/>
      <w:lvlText w:val=""/>
      <w:lvlJc w:val="left"/>
      <w:pPr>
        <w:ind w:left="2880" w:hanging="360"/>
      </w:pPr>
      <w:rPr>
        <w:rFonts w:ascii="Symbol" w:hAnsi="Symbol" w:hint="default"/>
      </w:rPr>
    </w:lvl>
    <w:lvl w:ilvl="4" w:tplc="5A5C0A0C">
      <w:start w:val="1"/>
      <w:numFmt w:val="bullet"/>
      <w:lvlText w:val="o"/>
      <w:lvlJc w:val="left"/>
      <w:pPr>
        <w:ind w:left="3600" w:hanging="360"/>
      </w:pPr>
      <w:rPr>
        <w:rFonts w:ascii="Courier New" w:hAnsi="Courier New" w:hint="default"/>
      </w:rPr>
    </w:lvl>
    <w:lvl w:ilvl="5" w:tplc="CBEE23AA">
      <w:start w:val="1"/>
      <w:numFmt w:val="bullet"/>
      <w:lvlText w:val=""/>
      <w:lvlJc w:val="left"/>
      <w:pPr>
        <w:ind w:left="4320" w:hanging="360"/>
      </w:pPr>
      <w:rPr>
        <w:rFonts w:ascii="Wingdings" w:hAnsi="Wingdings" w:hint="default"/>
      </w:rPr>
    </w:lvl>
    <w:lvl w:ilvl="6" w:tplc="A34AEF46">
      <w:start w:val="1"/>
      <w:numFmt w:val="bullet"/>
      <w:lvlText w:val=""/>
      <w:lvlJc w:val="left"/>
      <w:pPr>
        <w:ind w:left="5040" w:hanging="360"/>
      </w:pPr>
      <w:rPr>
        <w:rFonts w:ascii="Symbol" w:hAnsi="Symbol" w:hint="default"/>
      </w:rPr>
    </w:lvl>
    <w:lvl w:ilvl="7" w:tplc="E676C834">
      <w:start w:val="1"/>
      <w:numFmt w:val="bullet"/>
      <w:lvlText w:val="o"/>
      <w:lvlJc w:val="left"/>
      <w:pPr>
        <w:ind w:left="5760" w:hanging="360"/>
      </w:pPr>
      <w:rPr>
        <w:rFonts w:ascii="Courier New" w:hAnsi="Courier New" w:hint="default"/>
      </w:rPr>
    </w:lvl>
    <w:lvl w:ilvl="8" w:tplc="21BC9BDA">
      <w:start w:val="1"/>
      <w:numFmt w:val="bullet"/>
      <w:lvlText w:val=""/>
      <w:lvlJc w:val="left"/>
      <w:pPr>
        <w:ind w:left="6480" w:hanging="360"/>
      </w:pPr>
      <w:rPr>
        <w:rFonts w:ascii="Wingdings" w:hAnsi="Wingdings" w:hint="default"/>
      </w:rPr>
    </w:lvl>
  </w:abstractNum>
  <w:abstractNum w:abstractNumId="83" w15:restartNumberingAfterBreak="0">
    <w:nsid w:val="633A75DA"/>
    <w:multiLevelType w:val="hybridMultilevel"/>
    <w:tmpl w:val="AA10C87A"/>
    <w:lvl w:ilvl="0" w:tplc="BF3628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393B2A"/>
    <w:multiLevelType w:val="hybridMultilevel"/>
    <w:tmpl w:val="0D70B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DB758F"/>
    <w:multiLevelType w:val="hybridMultilevel"/>
    <w:tmpl w:val="9DECE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548E327"/>
    <w:multiLevelType w:val="hybridMultilevel"/>
    <w:tmpl w:val="3BF6B1DC"/>
    <w:lvl w:ilvl="0" w:tplc="EACC1CE4">
      <w:start w:val="1"/>
      <w:numFmt w:val="bullet"/>
      <w:pStyle w:val="Nazwakryterium"/>
      <w:lvlText w:val=""/>
      <w:lvlJc w:val="left"/>
      <w:pPr>
        <w:ind w:left="2160" w:hanging="360"/>
      </w:pPr>
      <w:rPr>
        <w:rFonts w:ascii="Symbol" w:hAnsi="Symbol" w:hint="default"/>
      </w:rPr>
    </w:lvl>
    <w:lvl w:ilvl="1" w:tplc="AF9A1696">
      <w:start w:val="1"/>
      <w:numFmt w:val="bullet"/>
      <w:lvlText w:val="o"/>
      <w:lvlJc w:val="left"/>
      <w:pPr>
        <w:ind w:left="2880" w:hanging="360"/>
      </w:pPr>
      <w:rPr>
        <w:rFonts w:ascii="Courier New" w:hAnsi="Courier New" w:hint="default"/>
      </w:rPr>
    </w:lvl>
    <w:lvl w:ilvl="2" w:tplc="C9881D1C">
      <w:start w:val="1"/>
      <w:numFmt w:val="bullet"/>
      <w:lvlText w:val=""/>
      <w:lvlJc w:val="left"/>
      <w:pPr>
        <w:ind w:left="3600" w:hanging="360"/>
      </w:pPr>
      <w:rPr>
        <w:rFonts w:ascii="Wingdings" w:hAnsi="Wingdings" w:hint="default"/>
      </w:rPr>
    </w:lvl>
    <w:lvl w:ilvl="3" w:tplc="0388F8C6">
      <w:start w:val="1"/>
      <w:numFmt w:val="bullet"/>
      <w:lvlText w:val=""/>
      <w:lvlJc w:val="left"/>
      <w:pPr>
        <w:ind w:left="4320" w:hanging="360"/>
      </w:pPr>
      <w:rPr>
        <w:rFonts w:ascii="Symbol" w:hAnsi="Symbol" w:hint="default"/>
      </w:rPr>
    </w:lvl>
    <w:lvl w:ilvl="4" w:tplc="836EAF82">
      <w:start w:val="1"/>
      <w:numFmt w:val="bullet"/>
      <w:lvlText w:val="o"/>
      <w:lvlJc w:val="left"/>
      <w:pPr>
        <w:ind w:left="5040" w:hanging="360"/>
      </w:pPr>
      <w:rPr>
        <w:rFonts w:ascii="Courier New" w:hAnsi="Courier New" w:hint="default"/>
      </w:rPr>
    </w:lvl>
    <w:lvl w:ilvl="5" w:tplc="BCA6D012">
      <w:start w:val="1"/>
      <w:numFmt w:val="bullet"/>
      <w:lvlText w:val=""/>
      <w:lvlJc w:val="left"/>
      <w:pPr>
        <w:ind w:left="5760" w:hanging="360"/>
      </w:pPr>
      <w:rPr>
        <w:rFonts w:ascii="Wingdings" w:hAnsi="Wingdings" w:hint="default"/>
      </w:rPr>
    </w:lvl>
    <w:lvl w:ilvl="6" w:tplc="D6003E3C">
      <w:start w:val="1"/>
      <w:numFmt w:val="bullet"/>
      <w:lvlText w:val=""/>
      <w:lvlJc w:val="left"/>
      <w:pPr>
        <w:ind w:left="6480" w:hanging="360"/>
      </w:pPr>
      <w:rPr>
        <w:rFonts w:ascii="Symbol" w:hAnsi="Symbol" w:hint="default"/>
      </w:rPr>
    </w:lvl>
    <w:lvl w:ilvl="7" w:tplc="142074D2">
      <w:start w:val="1"/>
      <w:numFmt w:val="bullet"/>
      <w:lvlText w:val="o"/>
      <w:lvlJc w:val="left"/>
      <w:pPr>
        <w:ind w:left="7200" w:hanging="360"/>
      </w:pPr>
      <w:rPr>
        <w:rFonts w:ascii="Courier New" w:hAnsi="Courier New" w:hint="default"/>
      </w:rPr>
    </w:lvl>
    <w:lvl w:ilvl="8" w:tplc="FB50D692">
      <w:start w:val="1"/>
      <w:numFmt w:val="bullet"/>
      <w:lvlText w:val=""/>
      <w:lvlJc w:val="left"/>
      <w:pPr>
        <w:ind w:left="7920" w:hanging="360"/>
      </w:pPr>
      <w:rPr>
        <w:rFonts w:ascii="Wingdings" w:hAnsi="Wingdings" w:hint="default"/>
      </w:rPr>
    </w:lvl>
  </w:abstractNum>
  <w:abstractNum w:abstractNumId="87" w15:restartNumberingAfterBreak="0">
    <w:nsid w:val="654EE83D"/>
    <w:multiLevelType w:val="hybridMultilevel"/>
    <w:tmpl w:val="E2A8FEBC"/>
    <w:lvl w:ilvl="0" w:tplc="0C28DA1E">
      <w:start w:val="1"/>
      <w:numFmt w:val="bullet"/>
      <w:lvlText w:val=""/>
      <w:lvlJc w:val="left"/>
      <w:pPr>
        <w:ind w:left="360" w:hanging="360"/>
      </w:pPr>
      <w:rPr>
        <w:rFonts w:ascii="Symbol" w:hAnsi="Symbol" w:hint="default"/>
      </w:rPr>
    </w:lvl>
    <w:lvl w:ilvl="1" w:tplc="6B667E92">
      <w:start w:val="1"/>
      <w:numFmt w:val="bullet"/>
      <w:lvlText w:val="o"/>
      <w:lvlJc w:val="left"/>
      <w:pPr>
        <w:ind w:left="1080" w:hanging="360"/>
      </w:pPr>
      <w:rPr>
        <w:rFonts w:ascii="Courier New" w:hAnsi="Courier New" w:hint="default"/>
      </w:rPr>
    </w:lvl>
    <w:lvl w:ilvl="2" w:tplc="089CA3A0">
      <w:start w:val="1"/>
      <w:numFmt w:val="bullet"/>
      <w:lvlText w:val=""/>
      <w:lvlJc w:val="left"/>
      <w:pPr>
        <w:ind w:left="1800" w:hanging="360"/>
      </w:pPr>
      <w:rPr>
        <w:rFonts w:ascii="Wingdings" w:hAnsi="Wingdings" w:hint="default"/>
      </w:rPr>
    </w:lvl>
    <w:lvl w:ilvl="3" w:tplc="B1B4D60E">
      <w:start w:val="1"/>
      <w:numFmt w:val="bullet"/>
      <w:lvlText w:val=""/>
      <w:lvlJc w:val="left"/>
      <w:pPr>
        <w:ind w:left="2520" w:hanging="360"/>
      </w:pPr>
      <w:rPr>
        <w:rFonts w:ascii="Symbol" w:hAnsi="Symbol" w:hint="default"/>
      </w:rPr>
    </w:lvl>
    <w:lvl w:ilvl="4" w:tplc="5E7C157E">
      <w:start w:val="1"/>
      <w:numFmt w:val="bullet"/>
      <w:lvlText w:val="o"/>
      <w:lvlJc w:val="left"/>
      <w:pPr>
        <w:ind w:left="3240" w:hanging="360"/>
      </w:pPr>
      <w:rPr>
        <w:rFonts w:ascii="Courier New" w:hAnsi="Courier New" w:hint="default"/>
      </w:rPr>
    </w:lvl>
    <w:lvl w:ilvl="5" w:tplc="C9426532">
      <w:start w:val="1"/>
      <w:numFmt w:val="bullet"/>
      <w:lvlText w:val=""/>
      <w:lvlJc w:val="left"/>
      <w:pPr>
        <w:ind w:left="3960" w:hanging="360"/>
      </w:pPr>
      <w:rPr>
        <w:rFonts w:ascii="Wingdings" w:hAnsi="Wingdings" w:hint="default"/>
      </w:rPr>
    </w:lvl>
    <w:lvl w:ilvl="6" w:tplc="C50618BC">
      <w:start w:val="1"/>
      <w:numFmt w:val="bullet"/>
      <w:lvlText w:val=""/>
      <w:lvlJc w:val="left"/>
      <w:pPr>
        <w:ind w:left="4680" w:hanging="360"/>
      </w:pPr>
      <w:rPr>
        <w:rFonts w:ascii="Symbol" w:hAnsi="Symbol" w:hint="default"/>
      </w:rPr>
    </w:lvl>
    <w:lvl w:ilvl="7" w:tplc="6AA495F2">
      <w:start w:val="1"/>
      <w:numFmt w:val="bullet"/>
      <w:lvlText w:val="o"/>
      <w:lvlJc w:val="left"/>
      <w:pPr>
        <w:ind w:left="5400" w:hanging="360"/>
      </w:pPr>
      <w:rPr>
        <w:rFonts w:ascii="Courier New" w:hAnsi="Courier New" w:hint="default"/>
      </w:rPr>
    </w:lvl>
    <w:lvl w:ilvl="8" w:tplc="04101E5C">
      <w:start w:val="1"/>
      <w:numFmt w:val="bullet"/>
      <w:lvlText w:val=""/>
      <w:lvlJc w:val="left"/>
      <w:pPr>
        <w:ind w:left="6120" w:hanging="360"/>
      </w:pPr>
      <w:rPr>
        <w:rFonts w:ascii="Wingdings" w:hAnsi="Wingdings" w:hint="default"/>
      </w:rPr>
    </w:lvl>
  </w:abstractNum>
  <w:abstractNum w:abstractNumId="88" w15:restartNumberingAfterBreak="0">
    <w:nsid w:val="65EE384E"/>
    <w:multiLevelType w:val="hybridMultilevel"/>
    <w:tmpl w:val="9DA0B3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70522A2"/>
    <w:multiLevelType w:val="hybridMultilevel"/>
    <w:tmpl w:val="368C269C"/>
    <w:lvl w:ilvl="0" w:tplc="77CC3C3E">
      <w:start w:val="3"/>
      <w:numFmt w:val="upperRoman"/>
      <w:lvlText w:val="%1."/>
      <w:lvlJc w:val="right"/>
      <w:pPr>
        <w:ind w:left="720" w:hanging="360"/>
      </w:pPr>
    </w:lvl>
    <w:lvl w:ilvl="1" w:tplc="7EF87030">
      <w:start w:val="1"/>
      <w:numFmt w:val="lowerLetter"/>
      <w:lvlText w:val="%2."/>
      <w:lvlJc w:val="left"/>
      <w:pPr>
        <w:ind w:left="1440" w:hanging="360"/>
      </w:pPr>
    </w:lvl>
    <w:lvl w:ilvl="2" w:tplc="3EA0F60A">
      <w:start w:val="1"/>
      <w:numFmt w:val="lowerRoman"/>
      <w:lvlText w:val="%3."/>
      <w:lvlJc w:val="right"/>
      <w:pPr>
        <w:ind w:left="2160" w:hanging="180"/>
      </w:pPr>
    </w:lvl>
    <w:lvl w:ilvl="3" w:tplc="9224D266">
      <w:start w:val="1"/>
      <w:numFmt w:val="decimal"/>
      <w:lvlText w:val="%4."/>
      <w:lvlJc w:val="left"/>
      <w:pPr>
        <w:ind w:left="2880" w:hanging="360"/>
      </w:pPr>
    </w:lvl>
    <w:lvl w:ilvl="4" w:tplc="31FAAF28">
      <w:start w:val="1"/>
      <w:numFmt w:val="lowerLetter"/>
      <w:lvlText w:val="%5."/>
      <w:lvlJc w:val="left"/>
      <w:pPr>
        <w:ind w:left="3600" w:hanging="360"/>
      </w:pPr>
    </w:lvl>
    <w:lvl w:ilvl="5" w:tplc="09B249E0">
      <w:start w:val="1"/>
      <w:numFmt w:val="lowerRoman"/>
      <w:lvlText w:val="%6."/>
      <w:lvlJc w:val="right"/>
      <w:pPr>
        <w:ind w:left="4320" w:hanging="180"/>
      </w:pPr>
    </w:lvl>
    <w:lvl w:ilvl="6" w:tplc="827E87BC">
      <w:start w:val="1"/>
      <w:numFmt w:val="decimal"/>
      <w:lvlText w:val="%7."/>
      <w:lvlJc w:val="left"/>
      <w:pPr>
        <w:ind w:left="5040" w:hanging="360"/>
      </w:pPr>
    </w:lvl>
    <w:lvl w:ilvl="7" w:tplc="E00CEA66">
      <w:start w:val="1"/>
      <w:numFmt w:val="lowerLetter"/>
      <w:lvlText w:val="%8."/>
      <w:lvlJc w:val="left"/>
      <w:pPr>
        <w:ind w:left="5760" w:hanging="360"/>
      </w:pPr>
    </w:lvl>
    <w:lvl w:ilvl="8" w:tplc="C9ECF1A4">
      <w:start w:val="1"/>
      <w:numFmt w:val="lowerRoman"/>
      <w:lvlText w:val="%9."/>
      <w:lvlJc w:val="right"/>
      <w:pPr>
        <w:ind w:left="6480" w:hanging="180"/>
      </w:pPr>
    </w:lvl>
  </w:abstractNum>
  <w:abstractNum w:abstractNumId="90" w15:restartNumberingAfterBreak="0">
    <w:nsid w:val="67A85657"/>
    <w:multiLevelType w:val="hybridMultilevel"/>
    <w:tmpl w:val="FC4824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1" w15:restartNumberingAfterBreak="0">
    <w:nsid w:val="67D92F73"/>
    <w:multiLevelType w:val="hybridMultilevel"/>
    <w:tmpl w:val="19727D56"/>
    <w:lvl w:ilvl="0" w:tplc="04150001">
      <w:start w:val="1"/>
      <w:numFmt w:val="bullet"/>
      <w:lvlText w:val=""/>
      <w:lvlJc w:val="left"/>
      <w:pPr>
        <w:ind w:left="720" w:hanging="360"/>
      </w:pPr>
      <w:rPr>
        <w:rFonts w:ascii="Symbol" w:hAnsi="Symbol" w:hint="default"/>
      </w:rPr>
    </w:lvl>
    <w:lvl w:ilvl="1" w:tplc="CD44621A">
      <w:start w:val="1"/>
      <w:numFmt w:val="bullet"/>
      <w:lvlText w:val="o"/>
      <w:lvlJc w:val="left"/>
      <w:pPr>
        <w:ind w:left="1440" w:hanging="360"/>
      </w:pPr>
      <w:rPr>
        <w:rFonts w:ascii="Courier New" w:hAnsi="Courier New" w:hint="default"/>
      </w:rPr>
    </w:lvl>
    <w:lvl w:ilvl="2" w:tplc="FE12BE92">
      <w:start w:val="1"/>
      <w:numFmt w:val="bullet"/>
      <w:lvlText w:val=""/>
      <w:lvlJc w:val="left"/>
      <w:pPr>
        <w:ind w:left="2160" w:hanging="360"/>
      </w:pPr>
      <w:rPr>
        <w:rFonts w:ascii="Wingdings" w:hAnsi="Wingdings" w:hint="default"/>
      </w:rPr>
    </w:lvl>
    <w:lvl w:ilvl="3" w:tplc="8D2EB05A">
      <w:start w:val="1"/>
      <w:numFmt w:val="bullet"/>
      <w:lvlText w:val=""/>
      <w:lvlJc w:val="left"/>
      <w:pPr>
        <w:ind w:left="2880" w:hanging="360"/>
      </w:pPr>
      <w:rPr>
        <w:rFonts w:ascii="Symbol" w:hAnsi="Symbol" w:hint="default"/>
      </w:rPr>
    </w:lvl>
    <w:lvl w:ilvl="4" w:tplc="F1FCD694">
      <w:start w:val="1"/>
      <w:numFmt w:val="bullet"/>
      <w:lvlText w:val="o"/>
      <w:lvlJc w:val="left"/>
      <w:pPr>
        <w:ind w:left="3600" w:hanging="360"/>
      </w:pPr>
      <w:rPr>
        <w:rFonts w:ascii="Courier New" w:hAnsi="Courier New" w:hint="default"/>
      </w:rPr>
    </w:lvl>
    <w:lvl w:ilvl="5" w:tplc="651671D0">
      <w:start w:val="1"/>
      <w:numFmt w:val="bullet"/>
      <w:lvlText w:val=""/>
      <w:lvlJc w:val="left"/>
      <w:pPr>
        <w:ind w:left="4320" w:hanging="360"/>
      </w:pPr>
      <w:rPr>
        <w:rFonts w:ascii="Wingdings" w:hAnsi="Wingdings" w:hint="default"/>
      </w:rPr>
    </w:lvl>
    <w:lvl w:ilvl="6" w:tplc="CDACD080">
      <w:start w:val="1"/>
      <w:numFmt w:val="bullet"/>
      <w:lvlText w:val=""/>
      <w:lvlJc w:val="left"/>
      <w:pPr>
        <w:ind w:left="5040" w:hanging="360"/>
      </w:pPr>
      <w:rPr>
        <w:rFonts w:ascii="Symbol" w:hAnsi="Symbol" w:hint="default"/>
      </w:rPr>
    </w:lvl>
    <w:lvl w:ilvl="7" w:tplc="5D3644E8">
      <w:start w:val="1"/>
      <w:numFmt w:val="bullet"/>
      <w:lvlText w:val="o"/>
      <w:lvlJc w:val="left"/>
      <w:pPr>
        <w:ind w:left="5760" w:hanging="360"/>
      </w:pPr>
      <w:rPr>
        <w:rFonts w:ascii="Courier New" w:hAnsi="Courier New" w:hint="default"/>
      </w:rPr>
    </w:lvl>
    <w:lvl w:ilvl="8" w:tplc="F13C35DC">
      <w:start w:val="1"/>
      <w:numFmt w:val="bullet"/>
      <w:lvlText w:val=""/>
      <w:lvlJc w:val="left"/>
      <w:pPr>
        <w:ind w:left="6480" w:hanging="360"/>
      </w:pPr>
      <w:rPr>
        <w:rFonts w:ascii="Wingdings" w:hAnsi="Wingdings" w:hint="default"/>
      </w:rPr>
    </w:lvl>
  </w:abstractNum>
  <w:abstractNum w:abstractNumId="92" w15:restartNumberingAfterBreak="0">
    <w:nsid w:val="681B47F0"/>
    <w:multiLevelType w:val="hybridMultilevel"/>
    <w:tmpl w:val="D33ADD66"/>
    <w:lvl w:ilvl="0" w:tplc="3A34248C">
      <w:start w:val="3"/>
      <w:numFmt w:val="decimal"/>
      <w:lvlText w:val="%1."/>
      <w:lvlJc w:val="left"/>
      <w:pPr>
        <w:ind w:left="720" w:hanging="360"/>
      </w:pPr>
    </w:lvl>
    <w:lvl w:ilvl="1" w:tplc="593496E4">
      <w:start w:val="1"/>
      <w:numFmt w:val="lowerLetter"/>
      <w:lvlText w:val="%2."/>
      <w:lvlJc w:val="left"/>
      <w:pPr>
        <w:ind w:left="1440" w:hanging="360"/>
      </w:pPr>
    </w:lvl>
    <w:lvl w:ilvl="2" w:tplc="167A9126">
      <w:start w:val="1"/>
      <w:numFmt w:val="lowerRoman"/>
      <w:lvlText w:val="%3."/>
      <w:lvlJc w:val="right"/>
      <w:pPr>
        <w:ind w:left="2160" w:hanging="180"/>
      </w:pPr>
    </w:lvl>
    <w:lvl w:ilvl="3" w:tplc="CA36F0C6">
      <w:start w:val="1"/>
      <w:numFmt w:val="decimal"/>
      <w:lvlText w:val="%4."/>
      <w:lvlJc w:val="left"/>
      <w:pPr>
        <w:ind w:left="2880" w:hanging="360"/>
      </w:pPr>
    </w:lvl>
    <w:lvl w:ilvl="4" w:tplc="9CC011AA">
      <w:start w:val="1"/>
      <w:numFmt w:val="lowerLetter"/>
      <w:lvlText w:val="%5."/>
      <w:lvlJc w:val="left"/>
      <w:pPr>
        <w:ind w:left="3600" w:hanging="360"/>
      </w:pPr>
    </w:lvl>
    <w:lvl w:ilvl="5" w:tplc="F6884E18">
      <w:start w:val="1"/>
      <w:numFmt w:val="lowerRoman"/>
      <w:lvlText w:val="%6."/>
      <w:lvlJc w:val="right"/>
      <w:pPr>
        <w:ind w:left="4320" w:hanging="180"/>
      </w:pPr>
    </w:lvl>
    <w:lvl w:ilvl="6" w:tplc="54B8AAE6">
      <w:start w:val="1"/>
      <w:numFmt w:val="decimal"/>
      <w:lvlText w:val="%7."/>
      <w:lvlJc w:val="left"/>
      <w:pPr>
        <w:ind w:left="5040" w:hanging="360"/>
      </w:pPr>
    </w:lvl>
    <w:lvl w:ilvl="7" w:tplc="A334ABB8">
      <w:start w:val="1"/>
      <w:numFmt w:val="lowerLetter"/>
      <w:lvlText w:val="%8."/>
      <w:lvlJc w:val="left"/>
      <w:pPr>
        <w:ind w:left="5760" w:hanging="360"/>
      </w:pPr>
    </w:lvl>
    <w:lvl w:ilvl="8" w:tplc="2C68F078">
      <w:start w:val="1"/>
      <w:numFmt w:val="lowerRoman"/>
      <w:lvlText w:val="%9."/>
      <w:lvlJc w:val="right"/>
      <w:pPr>
        <w:ind w:left="6480" w:hanging="180"/>
      </w:pPr>
    </w:lvl>
  </w:abstractNum>
  <w:abstractNum w:abstractNumId="93" w15:restartNumberingAfterBreak="0">
    <w:nsid w:val="6889D8AA"/>
    <w:multiLevelType w:val="hybridMultilevel"/>
    <w:tmpl w:val="DC4E30A6"/>
    <w:lvl w:ilvl="0" w:tplc="B4FA56FC">
      <w:start w:val="1"/>
      <w:numFmt w:val="bullet"/>
      <w:lvlText w:val=""/>
      <w:lvlJc w:val="left"/>
      <w:pPr>
        <w:ind w:left="720" w:hanging="360"/>
      </w:pPr>
      <w:rPr>
        <w:rFonts w:ascii="Symbol" w:hAnsi="Symbol" w:hint="default"/>
      </w:rPr>
    </w:lvl>
    <w:lvl w:ilvl="1" w:tplc="54B2A89C">
      <w:start w:val="1"/>
      <w:numFmt w:val="bullet"/>
      <w:lvlText w:val="o"/>
      <w:lvlJc w:val="left"/>
      <w:pPr>
        <w:ind w:left="1440" w:hanging="360"/>
      </w:pPr>
      <w:rPr>
        <w:rFonts w:ascii="Courier New" w:hAnsi="Courier New" w:hint="default"/>
      </w:rPr>
    </w:lvl>
    <w:lvl w:ilvl="2" w:tplc="1BE6A1D4">
      <w:start w:val="1"/>
      <w:numFmt w:val="bullet"/>
      <w:lvlText w:val=""/>
      <w:lvlJc w:val="left"/>
      <w:pPr>
        <w:ind w:left="2160" w:hanging="360"/>
      </w:pPr>
      <w:rPr>
        <w:rFonts w:ascii="Wingdings" w:hAnsi="Wingdings" w:hint="default"/>
      </w:rPr>
    </w:lvl>
    <w:lvl w:ilvl="3" w:tplc="B08C7BB0">
      <w:start w:val="1"/>
      <w:numFmt w:val="bullet"/>
      <w:lvlText w:val=""/>
      <w:lvlJc w:val="left"/>
      <w:pPr>
        <w:ind w:left="2880" w:hanging="360"/>
      </w:pPr>
      <w:rPr>
        <w:rFonts w:ascii="Symbol" w:hAnsi="Symbol" w:hint="default"/>
      </w:rPr>
    </w:lvl>
    <w:lvl w:ilvl="4" w:tplc="8E8288A6">
      <w:start w:val="1"/>
      <w:numFmt w:val="bullet"/>
      <w:lvlText w:val="o"/>
      <w:lvlJc w:val="left"/>
      <w:pPr>
        <w:ind w:left="3600" w:hanging="360"/>
      </w:pPr>
      <w:rPr>
        <w:rFonts w:ascii="Courier New" w:hAnsi="Courier New" w:hint="default"/>
      </w:rPr>
    </w:lvl>
    <w:lvl w:ilvl="5" w:tplc="C22CC7EE">
      <w:start w:val="1"/>
      <w:numFmt w:val="bullet"/>
      <w:lvlText w:val=""/>
      <w:lvlJc w:val="left"/>
      <w:pPr>
        <w:ind w:left="4320" w:hanging="360"/>
      </w:pPr>
      <w:rPr>
        <w:rFonts w:ascii="Wingdings" w:hAnsi="Wingdings" w:hint="default"/>
      </w:rPr>
    </w:lvl>
    <w:lvl w:ilvl="6" w:tplc="87E4A36E">
      <w:start w:val="1"/>
      <w:numFmt w:val="bullet"/>
      <w:lvlText w:val=""/>
      <w:lvlJc w:val="left"/>
      <w:pPr>
        <w:ind w:left="5040" w:hanging="360"/>
      </w:pPr>
      <w:rPr>
        <w:rFonts w:ascii="Symbol" w:hAnsi="Symbol" w:hint="default"/>
      </w:rPr>
    </w:lvl>
    <w:lvl w:ilvl="7" w:tplc="39BE86D0">
      <w:start w:val="1"/>
      <w:numFmt w:val="bullet"/>
      <w:lvlText w:val="o"/>
      <w:lvlJc w:val="left"/>
      <w:pPr>
        <w:ind w:left="5760" w:hanging="360"/>
      </w:pPr>
      <w:rPr>
        <w:rFonts w:ascii="Courier New" w:hAnsi="Courier New" w:hint="default"/>
      </w:rPr>
    </w:lvl>
    <w:lvl w:ilvl="8" w:tplc="47946D10">
      <w:start w:val="1"/>
      <w:numFmt w:val="bullet"/>
      <w:lvlText w:val=""/>
      <w:lvlJc w:val="left"/>
      <w:pPr>
        <w:ind w:left="6480" w:hanging="360"/>
      </w:pPr>
      <w:rPr>
        <w:rFonts w:ascii="Wingdings" w:hAnsi="Wingdings" w:hint="default"/>
      </w:rPr>
    </w:lvl>
  </w:abstractNum>
  <w:abstractNum w:abstractNumId="94" w15:restartNumberingAfterBreak="0">
    <w:nsid w:val="69452AD1"/>
    <w:multiLevelType w:val="hybridMultilevel"/>
    <w:tmpl w:val="04404F56"/>
    <w:lvl w:ilvl="0" w:tplc="13089C08">
      <w:start w:val="1"/>
      <w:numFmt w:val="bullet"/>
      <w:lvlText w:val=""/>
      <w:lvlJc w:val="left"/>
      <w:pPr>
        <w:ind w:left="360" w:hanging="360"/>
      </w:pPr>
      <w:rPr>
        <w:rFonts w:ascii="Symbol" w:hAnsi="Symbol" w:hint="default"/>
      </w:rPr>
    </w:lvl>
    <w:lvl w:ilvl="1" w:tplc="79A636A2">
      <w:start w:val="1"/>
      <w:numFmt w:val="bullet"/>
      <w:lvlText w:val="o"/>
      <w:lvlJc w:val="left"/>
      <w:pPr>
        <w:ind w:left="1080" w:hanging="360"/>
      </w:pPr>
      <w:rPr>
        <w:rFonts w:ascii="Courier New" w:hAnsi="Courier New" w:hint="default"/>
      </w:rPr>
    </w:lvl>
    <w:lvl w:ilvl="2" w:tplc="373EAEF8">
      <w:start w:val="1"/>
      <w:numFmt w:val="bullet"/>
      <w:lvlText w:val=""/>
      <w:lvlJc w:val="left"/>
      <w:pPr>
        <w:ind w:left="1800" w:hanging="360"/>
      </w:pPr>
      <w:rPr>
        <w:rFonts w:ascii="Wingdings" w:hAnsi="Wingdings" w:hint="default"/>
      </w:rPr>
    </w:lvl>
    <w:lvl w:ilvl="3" w:tplc="FFF61F5E">
      <w:start w:val="1"/>
      <w:numFmt w:val="bullet"/>
      <w:lvlText w:val=""/>
      <w:lvlJc w:val="left"/>
      <w:pPr>
        <w:ind w:left="2520" w:hanging="360"/>
      </w:pPr>
      <w:rPr>
        <w:rFonts w:ascii="Symbol" w:hAnsi="Symbol" w:hint="default"/>
      </w:rPr>
    </w:lvl>
    <w:lvl w:ilvl="4" w:tplc="A0C66DD2">
      <w:start w:val="1"/>
      <w:numFmt w:val="bullet"/>
      <w:lvlText w:val="o"/>
      <w:lvlJc w:val="left"/>
      <w:pPr>
        <w:ind w:left="3240" w:hanging="360"/>
      </w:pPr>
      <w:rPr>
        <w:rFonts w:ascii="Courier New" w:hAnsi="Courier New" w:hint="default"/>
      </w:rPr>
    </w:lvl>
    <w:lvl w:ilvl="5" w:tplc="8344641A">
      <w:start w:val="1"/>
      <w:numFmt w:val="bullet"/>
      <w:lvlText w:val=""/>
      <w:lvlJc w:val="left"/>
      <w:pPr>
        <w:ind w:left="3960" w:hanging="360"/>
      </w:pPr>
      <w:rPr>
        <w:rFonts w:ascii="Wingdings" w:hAnsi="Wingdings" w:hint="default"/>
      </w:rPr>
    </w:lvl>
    <w:lvl w:ilvl="6" w:tplc="BED44F7E">
      <w:start w:val="1"/>
      <w:numFmt w:val="bullet"/>
      <w:lvlText w:val=""/>
      <w:lvlJc w:val="left"/>
      <w:pPr>
        <w:ind w:left="4680" w:hanging="360"/>
      </w:pPr>
      <w:rPr>
        <w:rFonts w:ascii="Symbol" w:hAnsi="Symbol" w:hint="default"/>
      </w:rPr>
    </w:lvl>
    <w:lvl w:ilvl="7" w:tplc="13B20FF0">
      <w:start w:val="1"/>
      <w:numFmt w:val="bullet"/>
      <w:lvlText w:val="o"/>
      <w:lvlJc w:val="left"/>
      <w:pPr>
        <w:ind w:left="5400" w:hanging="360"/>
      </w:pPr>
      <w:rPr>
        <w:rFonts w:ascii="Courier New" w:hAnsi="Courier New" w:hint="default"/>
      </w:rPr>
    </w:lvl>
    <w:lvl w:ilvl="8" w:tplc="B5EA5D5E">
      <w:start w:val="1"/>
      <w:numFmt w:val="bullet"/>
      <w:lvlText w:val=""/>
      <w:lvlJc w:val="left"/>
      <w:pPr>
        <w:ind w:left="6120" w:hanging="360"/>
      </w:pPr>
      <w:rPr>
        <w:rFonts w:ascii="Wingdings" w:hAnsi="Wingdings" w:hint="default"/>
      </w:rPr>
    </w:lvl>
  </w:abstractNum>
  <w:abstractNum w:abstractNumId="95" w15:restartNumberingAfterBreak="0">
    <w:nsid w:val="6B880792"/>
    <w:multiLevelType w:val="hybridMultilevel"/>
    <w:tmpl w:val="1CE26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D7C6A4F"/>
    <w:multiLevelType w:val="multilevel"/>
    <w:tmpl w:val="5A54B794"/>
    <w:lvl w:ilvl="0">
      <w:start w:val="1"/>
      <w:numFmt w:val="decimal"/>
      <w:pStyle w:val="Nagwek2"/>
      <w:lvlText w:val="%1."/>
      <w:lvlJc w:val="left"/>
      <w:pPr>
        <w:tabs>
          <w:tab w:val="num" w:pos="0"/>
        </w:tabs>
        <w:ind w:left="502" w:hanging="360"/>
      </w:pPr>
      <w:rPr>
        <w:b/>
        <w:i w:val="0"/>
        <w:iCs w:val="0"/>
        <w:caps w:val="0"/>
        <w:smallCaps w:val="0"/>
        <w:strike w:val="0"/>
        <w:dstrike w:val="0"/>
        <w:vanish w:val="0"/>
        <w:color w:val="000000"/>
        <w:spacing w:val="0"/>
        <w:kern w:val="0"/>
        <w:position w:val="0"/>
        <w:sz w:val="40"/>
        <w:u w:val="none"/>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7" w15:restartNumberingAfterBreak="0">
    <w:nsid w:val="6DB179E6"/>
    <w:multiLevelType w:val="hybridMultilevel"/>
    <w:tmpl w:val="7A6AD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DE549A6"/>
    <w:multiLevelType w:val="multilevel"/>
    <w:tmpl w:val="C05E7494"/>
    <w:lvl w:ilvl="0">
      <w:start w:val="2"/>
      <w:numFmt w:val="upperRoman"/>
      <w:lvlText w:val="%1."/>
      <w:lvlJc w:val="left"/>
      <w:pPr>
        <w:tabs>
          <w:tab w:val="num" w:pos="720"/>
        </w:tabs>
        <w:ind w:left="720" w:hanging="360"/>
      </w:pPr>
      <w:rPr>
        <w:rFonts w:ascii="Arial" w:hAnsi="Arial" w:hint="default"/>
        <w:b/>
        <w:sz w:val="24"/>
        <w:szCs w:val="24"/>
      </w:rPr>
    </w:lvl>
    <w:lvl w:ilvl="1">
      <w:start w:val="1"/>
      <w:numFmt w:val="upperRoman"/>
      <w:lvlText w:val="%2."/>
      <w:lvlJc w:val="left"/>
      <w:pPr>
        <w:tabs>
          <w:tab w:val="num" w:pos="1080"/>
        </w:tabs>
        <w:ind w:left="1080" w:hanging="360"/>
      </w:pPr>
      <w:rPr>
        <w:rFonts w:ascii="Arial" w:hAnsi="Arial" w:hint="default"/>
        <w:sz w:val="24"/>
        <w:szCs w:val="24"/>
      </w:rPr>
    </w:lvl>
    <w:lvl w:ilvl="2">
      <w:start w:val="1"/>
      <w:numFmt w:val="upperRoman"/>
      <w:lvlText w:val="%3."/>
      <w:lvlJc w:val="left"/>
      <w:pPr>
        <w:tabs>
          <w:tab w:val="num" w:pos="1440"/>
        </w:tabs>
        <w:ind w:left="1440" w:hanging="360"/>
      </w:pPr>
      <w:rPr>
        <w:rFonts w:ascii="Arial" w:hAnsi="Arial" w:hint="default"/>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99" w15:restartNumberingAfterBreak="0">
    <w:nsid w:val="6ECF48CB"/>
    <w:multiLevelType w:val="hybridMultilevel"/>
    <w:tmpl w:val="C748C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F2F3782"/>
    <w:multiLevelType w:val="multilevel"/>
    <w:tmpl w:val="D6DA1DD6"/>
    <w:lvl w:ilvl="0">
      <w:start w:val="4"/>
      <w:numFmt w:val="upperRoman"/>
      <w:lvlText w:val="%1."/>
      <w:lvlJc w:val="left"/>
      <w:pPr>
        <w:tabs>
          <w:tab w:val="num" w:pos="720"/>
        </w:tabs>
        <w:ind w:left="720" w:hanging="360"/>
      </w:pPr>
      <w:rPr>
        <w:rFonts w:ascii="Arial" w:hAnsi="Arial" w:hint="default"/>
        <w:b/>
        <w:sz w:val="24"/>
        <w:szCs w:val="24"/>
      </w:rPr>
    </w:lvl>
    <w:lvl w:ilvl="1">
      <w:start w:val="4"/>
      <w:numFmt w:val="upperRoman"/>
      <w:lvlText w:val="%2."/>
      <w:lvlJc w:val="left"/>
      <w:pPr>
        <w:tabs>
          <w:tab w:val="num" w:pos="1080"/>
        </w:tabs>
        <w:ind w:left="1080" w:hanging="360"/>
      </w:pPr>
      <w:rPr>
        <w:rFonts w:ascii="Arial" w:hAnsi="Arial" w:hint="default"/>
        <w:sz w:val="24"/>
        <w:szCs w:val="24"/>
      </w:rPr>
    </w:lvl>
    <w:lvl w:ilvl="2">
      <w:start w:val="1"/>
      <w:numFmt w:val="upperRoman"/>
      <w:lvlText w:val="%3."/>
      <w:lvlJc w:val="left"/>
      <w:pPr>
        <w:tabs>
          <w:tab w:val="num" w:pos="1440"/>
        </w:tabs>
        <w:ind w:left="1440" w:hanging="360"/>
      </w:pPr>
      <w:rPr>
        <w:rFonts w:ascii="Arial" w:hAnsi="Arial" w:hint="default"/>
        <w:b/>
        <w:bCs/>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101" w15:restartNumberingAfterBreak="0">
    <w:nsid w:val="6F862F40"/>
    <w:multiLevelType w:val="hybridMultilevel"/>
    <w:tmpl w:val="B59CA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09C63DA"/>
    <w:multiLevelType w:val="hybridMultilevel"/>
    <w:tmpl w:val="4BAA0A34"/>
    <w:lvl w:ilvl="0" w:tplc="153262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D96AC9"/>
    <w:multiLevelType w:val="multilevel"/>
    <w:tmpl w:val="D6DA1DD6"/>
    <w:lvl w:ilvl="0">
      <w:start w:val="4"/>
      <w:numFmt w:val="upperRoman"/>
      <w:lvlText w:val="%1."/>
      <w:lvlJc w:val="left"/>
      <w:pPr>
        <w:tabs>
          <w:tab w:val="num" w:pos="720"/>
        </w:tabs>
        <w:ind w:left="720" w:hanging="360"/>
      </w:pPr>
      <w:rPr>
        <w:rFonts w:ascii="Arial" w:hAnsi="Arial" w:hint="default"/>
        <w:b/>
        <w:sz w:val="24"/>
        <w:szCs w:val="24"/>
      </w:rPr>
    </w:lvl>
    <w:lvl w:ilvl="1">
      <w:start w:val="4"/>
      <w:numFmt w:val="upperRoman"/>
      <w:lvlText w:val="%2."/>
      <w:lvlJc w:val="left"/>
      <w:pPr>
        <w:tabs>
          <w:tab w:val="num" w:pos="1080"/>
        </w:tabs>
        <w:ind w:left="1080" w:hanging="360"/>
      </w:pPr>
      <w:rPr>
        <w:rFonts w:ascii="Arial" w:hAnsi="Arial" w:hint="default"/>
        <w:sz w:val="24"/>
        <w:szCs w:val="24"/>
      </w:rPr>
    </w:lvl>
    <w:lvl w:ilvl="2">
      <w:start w:val="1"/>
      <w:numFmt w:val="upperRoman"/>
      <w:lvlText w:val="%3."/>
      <w:lvlJc w:val="left"/>
      <w:pPr>
        <w:tabs>
          <w:tab w:val="num" w:pos="1440"/>
        </w:tabs>
        <w:ind w:left="1440" w:hanging="360"/>
      </w:pPr>
      <w:rPr>
        <w:rFonts w:ascii="Arial" w:hAnsi="Arial" w:hint="default"/>
        <w:b/>
        <w:bCs/>
        <w:sz w:val="24"/>
        <w:szCs w:val="24"/>
      </w:rPr>
    </w:lvl>
    <w:lvl w:ilvl="3">
      <w:start w:val="1"/>
      <w:numFmt w:val="upperRoman"/>
      <w:lvlText w:val="%4."/>
      <w:lvlJc w:val="left"/>
      <w:pPr>
        <w:tabs>
          <w:tab w:val="num" w:pos="1800"/>
        </w:tabs>
        <w:ind w:left="1800" w:hanging="360"/>
      </w:pPr>
      <w:rPr>
        <w:rFonts w:ascii="Arial" w:hAnsi="Arial" w:hint="default"/>
        <w:sz w:val="24"/>
        <w:szCs w:val="24"/>
      </w:rPr>
    </w:lvl>
    <w:lvl w:ilvl="4">
      <w:start w:val="1"/>
      <w:numFmt w:val="upperRoman"/>
      <w:lvlText w:val="%5."/>
      <w:lvlJc w:val="left"/>
      <w:pPr>
        <w:tabs>
          <w:tab w:val="num" w:pos="2160"/>
        </w:tabs>
        <w:ind w:left="2160" w:hanging="360"/>
      </w:pPr>
      <w:rPr>
        <w:rFonts w:ascii="Arial" w:hAnsi="Arial" w:hint="default"/>
        <w:sz w:val="24"/>
        <w:szCs w:val="24"/>
      </w:rPr>
    </w:lvl>
    <w:lvl w:ilvl="5">
      <w:start w:val="1"/>
      <w:numFmt w:val="upperRoman"/>
      <w:lvlText w:val="%6."/>
      <w:lvlJc w:val="left"/>
      <w:pPr>
        <w:tabs>
          <w:tab w:val="num" w:pos="2520"/>
        </w:tabs>
        <w:ind w:left="2520" w:hanging="360"/>
      </w:pPr>
      <w:rPr>
        <w:rFonts w:ascii="Arial" w:hAnsi="Arial" w:hint="default"/>
        <w:sz w:val="24"/>
        <w:szCs w:val="24"/>
      </w:rPr>
    </w:lvl>
    <w:lvl w:ilvl="6">
      <w:start w:val="1"/>
      <w:numFmt w:val="upperRoman"/>
      <w:lvlText w:val="%7."/>
      <w:lvlJc w:val="left"/>
      <w:pPr>
        <w:tabs>
          <w:tab w:val="num" w:pos="2880"/>
        </w:tabs>
        <w:ind w:left="2880" w:hanging="360"/>
      </w:pPr>
      <w:rPr>
        <w:rFonts w:ascii="Arial" w:hAnsi="Arial" w:hint="default"/>
        <w:sz w:val="24"/>
        <w:szCs w:val="24"/>
      </w:rPr>
    </w:lvl>
    <w:lvl w:ilvl="7">
      <w:start w:val="1"/>
      <w:numFmt w:val="upperRoman"/>
      <w:lvlText w:val="%8."/>
      <w:lvlJc w:val="left"/>
      <w:pPr>
        <w:tabs>
          <w:tab w:val="num" w:pos="3240"/>
        </w:tabs>
        <w:ind w:left="3240" w:hanging="360"/>
      </w:pPr>
      <w:rPr>
        <w:rFonts w:ascii="Arial" w:hAnsi="Arial" w:hint="default"/>
        <w:sz w:val="24"/>
        <w:szCs w:val="24"/>
      </w:rPr>
    </w:lvl>
    <w:lvl w:ilvl="8">
      <w:start w:val="1"/>
      <w:numFmt w:val="upperRoman"/>
      <w:lvlText w:val="%9."/>
      <w:lvlJc w:val="left"/>
      <w:pPr>
        <w:tabs>
          <w:tab w:val="num" w:pos="3600"/>
        </w:tabs>
        <w:ind w:left="3600" w:hanging="360"/>
      </w:pPr>
      <w:rPr>
        <w:rFonts w:ascii="Arial" w:hAnsi="Arial" w:hint="default"/>
        <w:sz w:val="24"/>
        <w:szCs w:val="24"/>
      </w:rPr>
    </w:lvl>
  </w:abstractNum>
  <w:abstractNum w:abstractNumId="104" w15:restartNumberingAfterBreak="0">
    <w:nsid w:val="72503138"/>
    <w:multiLevelType w:val="multilevel"/>
    <w:tmpl w:val="DC52C2A4"/>
    <w:lvl w:ilvl="0">
      <w:start w:val="1"/>
      <w:numFmt w:val="decimal"/>
      <w:pStyle w:val="Nagwek1"/>
      <w:lvlText w:val="%1."/>
      <w:lvlJc w:val="left"/>
      <w:pPr>
        <w:tabs>
          <w:tab w:val="num" w:pos="-142"/>
        </w:tabs>
        <w:ind w:left="360"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5" w15:restartNumberingAfterBreak="0">
    <w:nsid w:val="73FF5D0E"/>
    <w:multiLevelType w:val="hybridMultilevel"/>
    <w:tmpl w:val="799CB26E"/>
    <w:lvl w:ilvl="0" w:tplc="954272CC">
      <w:start w:val="1"/>
      <w:numFmt w:val="bullet"/>
      <w:lvlText w:val=""/>
      <w:lvlJc w:val="left"/>
      <w:pPr>
        <w:ind w:left="720" w:hanging="360"/>
      </w:pPr>
      <w:rPr>
        <w:rFonts w:ascii="Symbol" w:hAnsi="Symbol" w:hint="default"/>
      </w:rPr>
    </w:lvl>
    <w:lvl w:ilvl="1" w:tplc="866A29F4">
      <w:start w:val="1"/>
      <w:numFmt w:val="bullet"/>
      <w:lvlText w:val="o"/>
      <w:lvlJc w:val="left"/>
      <w:pPr>
        <w:ind w:left="1440" w:hanging="360"/>
      </w:pPr>
      <w:rPr>
        <w:rFonts w:ascii="Courier New" w:hAnsi="Courier New" w:hint="default"/>
      </w:rPr>
    </w:lvl>
    <w:lvl w:ilvl="2" w:tplc="002CD462">
      <w:start w:val="1"/>
      <w:numFmt w:val="bullet"/>
      <w:lvlText w:val=""/>
      <w:lvlJc w:val="left"/>
      <w:pPr>
        <w:ind w:left="2160" w:hanging="360"/>
      </w:pPr>
      <w:rPr>
        <w:rFonts w:ascii="Wingdings" w:hAnsi="Wingdings" w:hint="default"/>
      </w:rPr>
    </w:lvl>
    <w:lvl w:ilvl="3" w:tplc="2DF6A9D8">
      <w:start w:val="1"/>
      <w:numFmt w:val="bullet"/>
      <w:lvlText w:val=""/>
      <w:lvlJc w:val="left"/>
      <w:pPr>
        <w:ind w:left="2880" w:hanging="360"/>
      </w:pPr>
      <w:rPr>
        <w:rFonts w:ascii="Symbol" w:hAnsi="Symbol" w:hint="default"/>
      </w:rPr>
    </w:lvl>
    <w:lvl w:ilvl="4" w:tplc="5A90C070">
      <w:start w:val="1"/>
      <w:numFmt w:val="bullet"/>
      <w:lvlText w:val="o"/>
      <w:lvlJc w:val="left"/>
      <w:pPr>
        <w:ind w:left="3600" w:hanging="360"/>
      </w:pPr>
      <w:rPr>
        <w:rFonts w:ascii="Courier New" w:hAnsi="Courier New" w:hint="default"/>
      </w:rPr>
    </w:lvl>
    <w:lvl w:ilvl="5" w:tplc="000E77BA">
      <w:start w:val="1"/>
      <w:numFmt w:val="bullet"/>
      <w:lvlText w:val=""/>
      <w:lvlJc w:val="left"/>
      <w:pPr>
        <w:ind w:left="4320" w:hanging="360"/>
      </w:pPr>
      <w:rPr>
        <w:rFonts w:ascii="Wingdings" w:hAnsi="Wingdings" w:hint="default"/>
      </w:rPr>
    </w:lvl>
    <w:lvl w:ilvl="6" w:tplc="75F49158">
      <w:start w:val="1"/>
      <w:numFmt w:val="bullet"/>
      <w:lvlText w:val=""/>
      <w:lvlJc w:val="left"/>
      <w:pPr>
        <w:ind w:left="5040" w:hanging="360"/>
      </w:pPr>
      <w:rPr>
        <w:rFonts w:ascii="Symbol" w:hAnsi="Symbol" w:hint="default"/>
      </w:rPr>
    </w:lvl>
    <w:lvl w:ilvl="7" w:tplc="6472CA1E">
      <w:start w:val="1"/>
      <w:numFmt w:val="bullet"/>
      <w:lvlText w:val="o"/>
      <w:lvlJc w:val="left"/>
      <w:pPr>
        <w:ind w:left="5760" w:hanging="360"/>
      </w:pPr>
      <w:rPr>
        <w:rFonts w:ascii="Courier New" w:hAnsi="Courier New" w:hint="default"/>
      </w:rPr>
    </w:lvl>
    <w:lvl w:ilvl="8" w:tplc="7214DF88">
      <w:start w:val="1"/>
      <w:numFmt w:val="bullet"/>
      <w:lvlText w:val=""/>
      <w:lvlJc w:val="left"/>
      <w:pPr>
        <w:ind w:left="6480" w:hanging="360"/>
      </w:pPr>
      <w:rPr>
        <w:rFonts w:ascii="Wingdings" w:hAnsi="Wingdings" w:hint="default"/>
      </w:rPr>
    </w:lvl>
  </w:abstractNum>
  <w:abstractNum w:abstractNumId="106" w15:restartNumberingAfterBreak="0">
    <w:nsid w:val="74216343"/>
    <w:multiLevelType w:val="multilevel"/>
    <w:tmpl w:val="A62A35EC"/>
    <w:lvl w:ilvl="0">
      <w:start w:val="3"/>
      <w:numFmt w:val="upperRoman"/>
      <w:lvlText w:val="%1."/>
      <w:lvlJc w:val="left"/>
      <w:pPr>
        <w:tabs>
          <w:tab w:val="num" w:pos="360"/>
        </w:tabs>
        <w:ind w:left="360" w:hanging="360"/>
      </w:pPr>
      <w:rPr>
        <w:rFonts w:ascii="Arial" w:hAnsi="Arial" w:hint="default"/>
        <w:b/>
        <w:sz w:val="24"/>
        <w:szCs w:val="24"/>
      </w:rPr>
    </w:lvl>
    <w:lvl w:ilvl="1">
      <w:start w:val="2"/>
      <w:numFmt w:val="upperRoman"/>
      <w:lvlText w:val="%2."/>
      <w:lvlJc w:val="left"/>
      <w:pPr>
        <w:tabs>
          <w:tab w:val="num" w:pos="720"/>
        </w:tabs>
        <w:ind w:left="720" w:hanging="360"/>
      </w:pPr>
      <w:rPr>
        <w:rFonts w:ascii="Arial" w:hAnsi="Arial" w:hint="default"/>
        <w:sz w:val="24"/>
        <w:szCs w:val="24"/>
      </w:rPr>
    </w:lvl>
    <w:lvl w:ilvl="2">
      <w:start w:val="1"/>
      <w:numFmt w:val="upperRoman"/>
      <w:lvlText w:val="%3."/>
      <w:lvlJc w:val="left"/>
      <w:pPr>
        <w:tabs>
          <w:tab w:val="num" w:pos="1080"/>
        </w:tabs>
        <w:ind w:left="1080" w:hanging="360"/>
      </w:pPr>
      <w:rPr>
        <w:rFonts w:ascii="Arial" w:hAnsi="Arial" w:hint="default"/>
        <w:sz w:val="24"/>
        <w:szCs w:val="24"/>
      </w:rPr>
    </w:lvl>
    <w:lvl w:ilvl="3">
      <w:start w:val="1"/>
      <w:numFmt w:val="upperRoman"/>
      <w:lvlText w:val="%4."/>
      <w:lvlJc w:val="left"/>
      <w:pPr>
        <w:tabs>
          <w:tab w:val="num" w:pos="1440"/>
        </w:tabs>
        <w:ind w:left="1440" w:hanging="360"/>
      </w:pPr>
      <w:rPr>
        <w:rFonts w:ascii="Arial" w:hAnsi="Arial" w:hint="default"/>
        <w:sz w:val="24"/>
        <w:szCs w:val="24"/>
      </w:rPr>
    </w:lvl>
    <w:lvl w:ilvl="4">
      <w:start w:val="1"/>
      <w:numFmt w:val="upperRoman"/>
      <w:lvlText w:val="%5."/>
      <w:lvlJc w:val="left"/>
      <w:pPr>
        <w:tabs>
          <w:tab w:val="num" w:pos="1800"/>
        </w:tabs>
        <w:ind w:left="1800" w:hanging="360"/>
      </w:pPr>
      <w:rPr>
        <w:rFonts w:ascii="Arial" w:hAnsi="Arial" w:hint="default"/>
        <w:sz w:val="24"/>
        <w:szCs w:val="24"/>
      </w:rPr>
    </w:lvl>
    <w:lvl w:ilvl="5">
      <w:start w:val="1"/>
      <w:numFmt w:val="upperRoman"/>
      <w:lvlText w:val="%6."/>
      <w:lvlJc w:val="left"/>
      <w:pPr>
        <w:tabs>
          <w:tab w:val="num" w:pos="2160"/>
        </w:tabs>
        <w:ind w:left="2160" w:hanging="360"/>
      </w:pPr>
      <w:rPr>
        <w:rFonts w:ascii="Arial" w:hAnsi="Arial" w:hint="default"/>
        <w:sz w:val="24"/>
        <w:szCs w:val="24"/>
      </w:rPr>
    </w:lvl>
    <w:lvl w:ilvl="6">
      <w:start w:val="1"/>
      <w:numFmt w:val="upperRoman"/>
      <w:lvlText w:val="%7."/>
      <w:lvlJc w:val="left"/>
      <w:pPr>
        <w:tabs>
          <w:tab w:val="num" w:pos="2520"/>
        </w:tabs>
        <w:ind w:left="2520" w:hanging="360"/>
      </w:pPr>
      <w:rPr>
        <w:rFonts w:ascii="Arial" w:hAnsi="Arial" w:hint="default"/>
        <w:sz w:val="24"/>
        <w:szCs w:val="24"/>
      </w:rPr>
    </w:lvl>
    <w:lvl w:ilvl="7">
      <w:start w:val="1"/>
      <w:numFmt w:val="upperRoman"/>
      <w:lvlText w:val="%8."/>
      <w:lvlJc w:val="left"/>
      <w:pPr>
        <w:tabs>
          <w:tab w:val="num" w:pos="2880"/>
        </w:tabs>
        <w:ind w:left="2880" w:hanging="360"/>
      </w:pPr>
      <w:rPr>
        <w:rFonts w:ascii="Arial" w:hAnsi="Arial" w:hint="default"/>
        <w:sz w:val="24"/>
        <w:szCs w:val="24"/>
      </w:rPr>
    </w:lvl>
    <w:lvl w:ilvl="8">
      <w:start w:val="1"/>
      <w:numFmt w:val="upperRoman"/>
      <w:lvlText w:val="%9."/>
      <w:lvlJc w:val="left"/>
      <w:pPr>
        <w:tabs>
          <w:tab w:val="num" w:pos="3240"/>
        </w:tabs>
        <w:ind w:left="3240" w:hanging="360"/>
      </w:pPr>
      <w:rPr>
        <w:rFonts w:ascii="Arial" w:hAnsi="Arial" w:hint="default"/>
        <w:sz w:val="24"/>
        <w:szCs w:val="24"/>
      </w:rPr>
    </w:lvl>
  </w:abstractNum>
  <w:abstractNum w:abstractNumId="107" w15:restartNumberingAfterBreak="0">
    <w:nsid w:val="751C7AF1"/>
    <w:multiLevelType w:val="hybridMultilevel"/>
    <w:tmpl w:val="8D22E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667160A"/>
    <w:multiLevelType w:val="hybridMultilevel"/>
    <w:tmpl w:val="D6A411CA"/>
    <w:lvl w:ilvl="0" w:tplc="28ACD9B0">
      <w:numFmt w:val="bullet"/>
      <w:lvlText w:val="•"/>
      <w:lvlJc w:val="left"/>
      <w:pPr>
        <w:ind w:left="643" w:hanging="360"/>
      </w:pPr>
      <w:rPr>
        <w:rFonts w:ascii="Arial" w:eastAsiaTheme="minorHAnsi" w:hAnsi="Arial" w:cs="Aria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09" w15:restartNumberingAfterBreak="0">
    <w:nsid w:val="775C3A91"/>
    <w:multiLevelType w:val="hybridMultilevel"/>
    <w:tmpl w:val="713A3946"/>
    <w:lvl w:ilvl="0" w:tplc="BF105446">
      <w:start w:val="1"/>
      <w:numFmt w:val="bullet"/>
      <w:lvlText w:val=""/>
      <w:lvlJc w:val="left"/>
      <w:pPr>
        <w:ind w:left="720" w:hanging="360"/>
      </w:pPr>
      <w:rPr>
        <w:rFonts w:ascii="Symbol" w:hAnsi="Symbol" w:hint="default"/>
      </w:rPr>
    </w:lvl>
    <w:lvl w:ilvl="1" w:tplc="6324E158">
      <w:start w:val="1"/>
      <w:numFmt w:val="bullet"/>
      <w:lvlText w:val="o"/>
      <w:lvlJc w:val="left"/>
      <w:pPr>
        <w:ind w:left="1440" w:hanging="360"/>
      </w:pPr>
      <w:rPr>
        <w:rFonts w:ascii="Courier New" w:hAnsi="Courier New" w:hint="default"/>
      </w:rPr>
    </w:lvl>
    <w:lvl w:ilvl="2" w:tplc="75A0E0CC">
      <w:start w:val="1"/>
      <w:numFmt w:val="bullet"/>
      <w:lvlText w:val=""/>
      <w:lvlJc w:val="left"/>
      <w:pPr>
        <w:ind w:left="2160" w:hanging="360"/>
      </w:pPr>
      <w:rPr>
        <w:rFonts w:ascii="Wingdings" w:hAnsi="Wingdings" w:hint="default"/>
      </w:rPr>
    </w:lvl>
    <w:lvl w:ilvl="3" w:tplc="977ACE5C">
      <w:start w:val="1"/>
      <w:numFmt w:val="bullet"/>
      <w:lvlText w:val=""/>
      <w:lvlJc w:val="left"/>
      <w:pPr>
        <w:ind w:left="2880" w:hanging="360"/>
      </w:pPr>
      <w:rPr>
        <w:rFonts w:ascii="Symbol" w:hAnsi="Symbol" w:hint="default"/>
      </w:rPr>
    </w:lvl>
    <w:lvl w:ilvl="4" w:tplc="20E684D6">
      <w:start w:val="1"/>
      <w:numFmt w:val="bullet"/>
      <w:lvlText w:val="o"/>
      <w:lvlJc w:val="left"/>
      <w:pPr>
        <w:ind w:left="3600" w:hanging="360"/>
      </w:pPr>
      <w:rPr>
        <w:rFonts w:ascii="Courier New" w:hAnsi="Courier New" w:hint="default"/>
      </w:rPr>
    </w:lvl>
    <w:lvl w:ilvl="5" w:tplc="8FBE0398">
      <w:start w:val="1"/>
      <w:numFmt w:val="bullet"/>
      <w:lvlText w:val=""/>
      <w:lvlJc w:val="left"/>
      <w:pPr>
        <w:ind w:left="4320" w:hanging="360"/>
      </w:pPr>
      <w:rPr>
        <w:rFonts w:ascii="Wingdings" w:hAnsi="Wingdings" w:hint="default"/>
      </w:rPr>
    </w:lvl>
    <w:lvl w:ilvl="6" w:tplc="541C1EEE">
      <w:start w:val="1"/>
      <w:numFmt w:val="bullet"/>
      <w:lvlText w:val=""/>
      <w:lvlJc w:val="left"/>
      <w:pPr>
        <w:ind w:left="5040" w:hanging="360"/>
      </w:pPr>
      <w:rPr>
        <w:rFonts w:ascii="Symbol" w:hAnsi="Symbol" w:hint="default"/>
      </w:rPr>
    </w:lvl>
    <w:lvl w:ilvl="7" w:tplc="E124CB56">
      <w:start w:val="1"/>
      <w:numFmt w:val="bullet"/>
      <w:lvlText w:val="o"/>
      <w:lvlJc w:val="left"/>
      <w:pPr>
        <w:ind w:left="5760" w:hanging="360"/>
      </w:pPr>
      <w:rPr>
        <w:rFonts w:ascii="Courier New" w:hAnsi="Courier New" w:hint="default"/>
      </w:rPr>
    </w:lvl>
    <w:lvl w:ilvl="8" w:tplc="33583B58">
      <w:start w:val="1"/>
      <w:numFmt w:val="bullet"/>
      <w:lvlText w:val=""/>
      <w:lvlJc w:val="left"/>
      <w:pPr>
        <w:ind w:left="6480" w:hanging="360"/>
      </w:pPr>
      <w:rPr>
        <w:rFonts w:ascii="Wingdings" w:hAnsi="Wingdings" w:hint="default"/>
      </w:rPr>
    </w:lvl>
  </w:abstractNum>
  <w:abstractNum w:abstractNumId="110" w15:restartNumberingAfterBreak="0">
    <w:nsid w:val="77862A56"/>
    <w:multiLevelType w:val="hybridMultilevel"/>
    <w:tmpl w:val="E0C44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82AEB30"/>
    <w:multiLevelType w:val="hybridMultilevel"/>
    <w:tmpl w:val="7F263AF6"/>
    <w:lvl w:ilvl="0" w:tplc="5BA66C20">
      <w:start w:val="1"/>
      <w:numFmt w:val="bullet"/>
      <w:lvlText w:val=""/>
      <w:lvlJc w:val="left"/>
      <w:pPr>
        <w:ind w:left="720" w:hanging="360"/>
      </w:pPr>
      <w:rPr>
        <w:rFonts w:ascii="Symbol" w:hAnsi="Symbol" w:hint="default"/>
      </w:rPr>
    </w:lvl>
    <w:lvl w:ilvl="1" w:tplc="63A8A116">
      <w:start w:val="1"/>
      <w:numFmt w:val="bullet"/>
      <w:lvlText w:val="o"/>
      <w:lvlJc w:val="left"/>
      <w:pPr>
        <w:ind w:left="1440" w:hanging="360"/>
      </w:pPr>
      <w:rPr>
        <w:rFonts w:ascii="Courier New" w:hAnsi="Courier New" w:hint="default"/>
      </w:rPr>
    </w:lvl>
    <w:lvl w:ilvl="2" w:tplc="638C4D72">
      <w:start w:val="1"/>
      <w:numFmt w:val="bullet"/>
      <w:lvlText w:val=""/>
      <w:lvlJc w:val="left"/>
      <w:pPr>
        <w:ind w:left="2160" w:hanging="360"/>
      </w:pPr>
      <w:rPr>
        <w:rFonts w:ascii="Wingdings" w:hAnsi="Wingdings" w:hint="default"/>
      </w:rPr>
    </w:lvl>
    <w:lvl w:ilvl="3" w:tplc="780E0DC4">
      <w:start w:val="1"/>
      <w:numFmt w:val="bullet"/>
      <w:lvlText w:val=""/>
      <w:lvlJc w:val="left"/>
      <w:pPr>
        <w:ind w:left="2880" w:hanging="360"/>
      </w:pPr>
      <w:rPr>
        <w:rFonts w:ascii="Symbol" w:hAnsi="Symbol" w:hint="default"/>
      </w:rPr>
    </w:lvl>
    <w:lvl w:ilvl="4" w:tplc="8FCE6BA0">
      <w:start w:val="1"/>
      <w:numFmt w:val="bullet"/>
      <w:lvlText w:val="o"/>
      <w:lvlJc w:val="left"/>
      <w:pPr>
        <w:ind w:left="3600" w:hanging="360"/>
      </w:pPr>
      <w:rPr>
        <w:rFonts w:ascii="Courier New" w:hAnsi="Courier New" w:hint="default"/>
      </w:rPr>
    </w:lvl>
    <w:lvl w:ilvl="5" w:tplc="52645E5E">
      <w:start w:val="1"/>
      <w:numFmt w:val="bullet"/>
      <w:lvlText w:val=""/>
      <w:lvlJc w:val="left"/>
      <w:pPr>
        <w:ind w:left="4320" w:hanging="360"/>
      </w:pPr>
      <w:rPr>
        <w:rFonts w:ascii="Wingdings" w:hAnsi="Wingdings" w:hint="default"/>
      </w:rPr>
    </w:lvl>
    <w:lvl w:ilvl="6" w:tplc="C11AA2EC">
      <w:start w:val="1"/>
      <w:numFmt w:val="bullet"/>
      <w:lvlText w:val=""/>
      <w:lvlJc w:val="left"/>
      <w:pPr>
        <w:ind w:left="5040" w:hanging="360"/>
      </w:pPr>
      <w:rPr>
        <w:rFonts w:ascii="Symbol" w:hAnsi="Symbol" w:hint="default"/>
      </w:rPr>
    </w:lvl>
    <w:lvl w:ilvl="7" w:tplc="E0D607A2">
      <w:start w:val="1"/>
      <w:numFmt w:val="bullet"/>
      <w:lvlText w:val="o"/>
      <w:lvlJc w:val="left"/>
      <w:pPr>
        <w:ind w:left="5760" w:hanging="360"/>
      </w:pPr>
      <w:rPr>
        <w:rFonts w:ascii="Courier New" w:hAnsi="Courier New" w:hint="default"/>
      </w:rPr>
    </w:lvl>
    <w:lvl w:ilvl="8" w:tplc="1F80E372">
      <w:start w:val="1"/>
      <w:numFmt w:val="bullet"/>
      <w:lvlText w:val=""/>
      <w:lvlJc w:val="left"/>
      <w:pPr>
        <w:ind w:left="6480" w:hanging="360"/>
      </w:pPr>
      <w:rPr>
        <w:rFonts w:ascii="Wingdings" w:hAnsi="Wingdings" w:hint="default"/>
      </w:rPr>
    </w:lvl>
  </w:abstractNum>
  <w:abstractNum w:abstractNumId="112" w15:restartNumberingAfterBreak="0">
    <w:nsid w:val="78330EBF"/>
    <w:multiLevelType w:val="hybridMultilevel"/>
    <w:tmpl w:val="BB1EF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ˇ"/>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ˇ"/>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783D1A1F"/>
    <w:multiLevelType w:val="hybridMultilevel"/>
    <w:tmpl w:val="BA583A20"/>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88143EF"/>
    <w:multiLevelType w:val="hybridMultilevel"/>
    <w:tmpl w:val="D16232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5" w15:restartNumberingAfterBreak="0">
    <w:nsid w:val="78E960C5"/>
    <w:multiLevelType w:val="hybridMultilevel"/>
    <w:tmpl w:val="6D0CD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8F3B1DE"/>
    <w:multiLevelType w:val="hybridMultilevel"/>
    <w:tmpl w:val="8B189C22"/>
    <w:lvl w:ilvl="0" w:tplc="FFFFFFFF">
      <w:start w:val="1"/>
      <w:numFmt w:val="bullet"/>
      <w:lvlText w:val=""/>
      <w:lvlJc w:val="left"/>
      <w:pPr>
        <w:ind w:left="720" w:hanging="360"/>
      </w:pPr>
      <w:rPr>
        <w:rFonts w:ascii="Symbol" w:hAnsi="Symbol" w:hint="default"/>
      </w:rPr>
    </w:lvl>
    <w:lvl w:ilvl="1" w:tplc="1DFA8444">
      <w:start w:val="1"/>
      <w:numFmt w:val="bullet"/>
      <w:lvlText w:val="o"/>
      <w:lvlJc w:val="left"/>
      <w:pPr>
        <w:ind w:left="1440" w:hanging="360"/>
      </w:pPr>
      <w:rPr>
        <w:rFonts w:ascii="Courier New" w:hAnsi="Courier New" w:hint="default"/>
      </w:rPr>
    </w:lvl>
    <w:lvl w:ilvl="2" w:tplc="CC08E78E">
      <w:start w:val="1"/>
      <w:numFmt w:val="bullet"/>
      <w:lvlText w:val=""/>
      <w:lvlJc w:val="left"/>
      <w:pPr>
        <w:ind w:left="2160" w:hanging="360"/>
      </w:pPr>
      <w:rPr>
        <w:rFonts w:ascii="Wingdings" w:hAnsi="Wingdings" w:hint="default"/>
      </w:rPr>
    </w:lvl>
    <w:lvl w:ilvl="3" w:tplc="E8DCD7CC">
      <w:start w:val="1"/>
      <w:numFmt w:val="bullet"/>
      <w:lvlText w:val=""/>
      <w:lvlJc w:val="left"/>
      <w:pPr>
        <w:ind w:left="2880" w:hanging="360"/>
      </w:pPr>
      <w:rPr>
        <w:rFonts w:ascii="Symbol" w:hAnsi="Symbol" w:hint="default"/>
      </w:rPr>
    </w:lvl>
    <w:lvl w:ilvl="4" w:tplc="5EA8D636">
      <w:start w:val="1"/>
      <w:numFmt w:val="bullet"/>
      <w:lvlText w:val="o"/>
      <w:lvlJc w:val="left"/>
      <w:pPr>
        <w:ind w:left="3600" w:hanging="360"/>
      </w:pPr>
      <w:rPr>
        <w:rFonts w:ascii="Courier New" w:hAnsi="Courier New" w:hint="default"/>
      </w:rPr>
    </w:lvl>
    <w:lvl w:ilvl="5" w:tplc="52DAC598">
      <w:start w:val="1"/>
      <w:numFmt w:val="bullet"/>
      <w:lvlText w:val=""/>
      <w:lvlJc w:val="left"/>
      <w:pPr>
        <w:ind w:left="4320" w:hanging="360"/>
      </w:pPr>
      <w:rPr>
        <w:rFonts w:ascii="Wingdings" w:hAnsi="Wingdings" w:hint="default"/>
      </w:rPr>
    </w:lvl>
    <w:lvl w:ilvl="6" w:tplc="FE468AD6">
      <w:start w:val="1"/>
      <w:numFmt w:val="bullet"/>
      <w:lvlText w:val=""/>
      <w:lvlJc w:val="left"/>
      <w:pPr>
        <w:ind w:left="5040" w:hanging="360"/>
      </w:pPr>
      <w:rPr>
        <w:rFonts w:ascii="Symbol" w:hAnsi="Symbol" w:hint="default"/>
      </w:rPr>
    </w:lvl>
    <w:lvl w:ilvl="7" w:tplc="B33228AC">
      <w:start w:val="1"/>
      <w:numFmt w:val="bullet"/>
      <w:lvlText w:val="o"/>
      <w:lvlJc w:val="left"/>
      <w:pPr>
        <w:ind w:left="5760" w:hanging="360"/>
      </w:pPr>
      <w:rPr>
        <w:rFonts w:ascii="Courier New" w:hAnsi="Courier New" w:hint="default"/>
      </w:rPr>
    </w:lvl>
    <w:lvl w:ilvl="8" w:tplc="AD5E83C2">
      <w:start w:val="1"/>
      <w:numFmt w:val="bullet"/>
      <w:lvlText w:val=""/>
      <w:lvlJc w:val="left"/>
      <w:pPr>
        <w:ind w:left="6480" w:hanging="360"/>
      </w:pPr>
      <w:rPr>
        <w:rFonts w:ascii="Wingdings" w:hAnsi="Wingdings" w:hint="default"/>
      </w:rPr>
    </w:lvl>
  </w:abstractNum>
  <w:abstractNum w:abstractNumId="117" w15:restartNumberingAfterBreak="0">
    <w:nsid w:val="79C6614B"/>
    <w:multiLevelType w:val="hybridMultilevel"/>
    <w:tmpl w:val="6A2A57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EB951D"/>
    <w:multiLevelType w:val="hybridMultilevel"/>
    <w:tmpl w:val="D77C5286"/>
    <w:lvl w:ilvl="0" w:tplc="3DCC25A4">
      <w:start w:val="1"/>
      <w:numFmt w:val="upperRoman"/>
      <w:lvlText w:val="%1."/>
      <w:lvlJc w:val="left"/>
      <w:pPr>
        <w:ind w:left="720" w:hanging="360"/>
      </w:pPr>
    </w:lvl>
    <w:lvl w:ilvl="1" w:tplc="5DD0677E">
      <w:start w:val="1"/>
      <w:numFmt w:val="lowerLetter"/>
      <w:lvlText w:val="%2."/>
      <w:lvlJc w:val="left"/>
      <w:pPr>
        <w:ind w:left="1440" w:hanging="360"/>
      </w:pPr>
    </w:lvl>
    <w:lvl w:ilvl="2" w:tplc="B812426A">
      <w:start w:val="1"/>
      <w:numFmt w:val="lowerRoman"/>
      <w:lvlText w:val="%3."/>
      <w:lvlJc w:val="right"/>
      <w:pPr>
        <w:ind w:left="2160" w:hanging="180"/>
      </w:pPr>
    </w:lvl>
    <w:lvl w:ilvl="3" w:tplc="30A23DD4">
      <w:start w:val="1"/>
      <w:numFmt w:val="decimal"/>
      <w:lvlText w:val="%4."/>
      <w:lvlJc w:val="left"/>
      <w:pPr>
        <w:ind w:left="2880" w:hanging="360"/>
      </w:pPr>
    </w:lvl>
    <w:lvl w:ilvl="4" w:tplc="4DD08494">
      <w:start w:val="1"/>
      <w:numFmt w:val="lowerLetter"/>
      <w:lvlText w:val="%5."/>
      <w:lvlJc w:val="left"/>
      <w:pPr>
        <w:ind w:left="3600" w:hanging="360"/>
      </w:pPr>
    </w:lvl>
    <w:lvl w:ilvl="5" w:tplc="80C0BD4E">
      <w:start w:val="1"/>
      <w:numFmt w:val="lowerRoman"/>
      <w:lvlText w:val="%6."/>
      <w:lvlJc w:val="right"/>
      <w:pPr>
        <w:ind w:left="4320" w:hanging="180"/>
      </w:pPr>
    </w:lvl>
    <w:lvl w:ilvl="6" w:tplc="EFDA485E">
      <w:start w:val="1"/>
      <w:numFmt w:val="decimal"/>
      <w:lvlText w:val="%7."/>
      <w:lvlJc w:val="left"/>
      <w:pPr>
        <w:ind w:left="5040" w:hanging="360"/>
      </w:pPr>
    </w:lvl>
    <w:lvl w:ilvl="7" w:tplc="AF9A3282">
      <w:start w:val="1"/>
      <w:numFmt w:val="lowerLetter"/>
      <w:lvlText w:val="%8."/>
      <w:lvlJc w:val="left"/>
      <w:pPr>
        <w:ind w:left="5760" w:hanging="360"/>
      </w:pPr>
    </w:lvl>
    <w:lvl w:ilvl="8" w:tplc="19007FDC">
      <w:start w:val="1"/>
      <w:numFmt w:val="lowerRoman"/>
      <w:lvlText w:val="%9."/>
      <w:lvlJc w:val="right"/>
      <w:pPr>
        <w:ind w:left="6480" w:hanging="180"/>
      </w:pPr>
    </w:lvl>
  </w:abstractNum>
  <w:abstractNum w:abstractNumId="119" w15:restartNumberingAfterBreak="0">
    <w:nsid w:val="7C1D33F6"/>
    <w:multiLevelType w:val="hybridMultilevel"/>
    <w:tmpl w:val="39B8A5AE"/>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0" w15:restartNumberingAfterBreak="0">
    <w:nsid w:val="7CCE2E42"/>
    <w:multiLevelType w:val="hybridMultilevel"/>
    <w:tmpl w:val="CEB23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D126B88"/>
    <w:multiLevelType w:val="hybridMultilevel"/>
    <w:tmpl w:val="2D98AEDA"/>
    <w:lvl w:ilvl="0" w:tplc="04150001">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42AA13"/>
    <w:multiLevelType w:val="hybridMultilevel"/>
    <w:tmpl w:val="B8C6F892"/>
    <w:lvl w:ilvl="0" w:tplc="BEA692B2">
      <w:start w:val="1"/>
      <w:numFmt w:val="bullet"/>
      <w:lvlText w:val=""/>
      <w:lvlJc w:val="left"/>
      <w:pPr>
        <w:ind w:left="720" w:hanging="360"/>
      </w:pPr>
      <w:rPr>
        <w:rFonts w:ascii="Symbol" w:hAnsi="Symbol" w:hint="default"/>
      </w:rPr>
    </w:lvl>
    <w:lvl w:ilvl="1" w:tplc="6148990E">
      <w:start w:val="1"/>
      <w:numFmt w:val="bullet"/>
      <w:lvlText w:val="o"/>
      <w:lvlJc w:val="left"/>
      <w:pPr>
        <w:ind w:left="1440" w:hanging="360"/>
      </w:pPr>
      <w:rPr>
        <w:rFonts w:ascii="Courier New" w:hAnsi="Courier New" w:hint="default"/>
      </w:rPr>
    </w:lvl>
    <w:lvl w:ilvl="2" w:tplc="3E9C3A36">
      <w:start w:val="1"/>
      <w:numFmt w:val="bullet"/>
      <w:lvlText w:val=""/>
      <w:lvlJc w:val="left"/>
      <w:pPr>
        <w:ind w:left="2160" w:hanging="360"/>
      </w:pPr>
      <w:rPr>
        <w:rFonts w:ascii="Wingdings" w:hAnsi="Wingdings" w:hint="default"/>
      </w:rPr>
    </w:lvl>
    <w:lvl w:ilvl="3" w:tplc="B8620FA2">
      <w:start w:val="1"/>
      <w:numFmt w:val="bullet"/>
      <w:lvlText w:val=""/>
      <w:lvlJc w:val="left"/>
      <w:pPr>
        <w:ind w:left="2880" w:hanging="360"/>
      </w:pPr>
      <w:rPr>
        <w:rFonts w:ascii="Symbol" w:hAnsi="Symbol" w:hint="default"/>
      </w:rPr>
    </w:lvl>
    <w:lvl w:ilvl="4" w:tplc="F59E68A4">
      <w:start w:val="1"/>
      <w:numFmt w:val="bullet"/>
      <w:lvlText w:val="o"/>
      <w:lvlJc w:val="left"/>
      <w:pPr>
        <w:ind w:left="3600" w:hanging="360"/>
      </w:pPr>
      <w:rPr>
        <w:rFonts w:ascii="Courier New" w:hAnsi="Courier New" w:hint="default"/>
      </w:rPr>
    </w:lvl>
    <w:lvl w:ilvl="5" w:tplc="C4F80550">
      <w:start w:val="1"/>
      <w:numFmt w:val="bullet"/>
      <w:lvlText w:val=""/>
      <w:lvlJc w:val="left"/>
      <w:pPr>
        <w:ind w:left="4320" w:hanging="360"/>
      </w:pPr>
      <w:rPr>
        <w:rFonts w:ascii="Wingdings" w:hAnsi="Wingdings" w:hint="default"/>
      </w:rPr>
    </w:lvl>
    <w:lvl w:ilvl="6" w:tplc="49E43158">
      <w:start w:val="1"/>
      <w:numFmt w:val="bullet"/>
      <w:lvlText w:val=""/>
      <w:lvlJc w:val="left"/>
      <w:pPr>
        <w:ind w:left="5040" w:hanging="360"/>
      </w:pPr>
      <w:rPr>
        <w:rFonts w:ascii="Symbol" w:hAnsi="Symbol" w:hint="default"/>
      </w:rPr>
    </w:lvl>
    <w:lvl w:ilvl="7" w:tplc="8BEA1660">
      <w:start w:val="1"/>
      <w:numFmt w:val="bullet"/>
      <w:lvlText w:val="o"/>
      <w:lvlJc w:val="left"/>
      <w:pPr>
        <w:ind w:left="5760" w:hanging="360"/>
      </w:pPr>
      <w:rPr>
        <w:rFonts w:ascii="Courier New" w:hAnsi="Courier New" w:hint="default"/>
      </w:rPr>
    </w:lvl>
    <w:lvl w:ilvl="8" w:tplc="DD0CB7AC">
      <w:start w:val="1"/>
      <w:numFmt w:val="bullet"/>
      <w:lvlText w:val=""/>
      <w:lvlJc w:val="left"/>
      <w:pPr>
        <w:ind w:left="6480" w:hanging="360"/>
      </w:pPr>
      <w:rPr>
        <w:rFonts w:ascii="Wingdings" w:hAnsi="Wingdings" w:hint="default"/>
      </w:rPr>
    </w:lvl>
  </w:abstractNum>
  <w:abstractNum w:abstractNumId="123" w15:restartNumberingAfterBreak="0">
    <w:nsid w:val="7ECE6E0A"/>
    <w:multiLevelType w:val="multilevel"/>
    <w:tmpl w:val="6C84A422"/>
    <w:lvl w:ilvl="0">
      <w:start w:val="4"/>
      <w:numFmt w:val="upperRoman"/>
      <w:lvlText w:val="%1."/>
      <w:lvlJc w:val="left"/>
      <w:pPr>
        <w:tabs>
          <w:tab w:val="num" w:pos="360"/>
        </w:tabs>
        <w:ind w:left="360" w:hanging="360"/>
      </w:pPr>
      <w:rPr>
        <w:rFonts w:ascii="Arial" w:hAnsi="Arial" w:hint="default"/>
        <w:b/>
        <w:sz w:val="24"/>
        <w:szCs w:val="24"/>
      </w:rPr>
    </w:lvl>
    <w:lvl w:ilvl="1">
      <w:start w:val="2"/>
      <w:numFmt w:val="upperRoman"/>
      <w:lvlText w:val="%2."/>
      <w:lvlJc w:val="left"/>
      <w:pPr>
        <w:tabs>
          <w:tab w:val="num" w:pos="720"/>
        </w:tabs>
        <w:ind w:left="720" w:hanging="360"/>
      </w:pPr>
      <w:rPr>
        <w:rFonts w:ascii="Arial" w:hAnsi="Arial" w:hint="default"/>
        <w:sz w:val="24"/>
        <w:szCs w:val="24"/>
      </w:rPr>
    </w:lvl>
    <w:lvl w:ilvl="2">
      <w:start w:val="1"/>
      <w:numFmt w:val="upperRoman"/>
      <w:lvlText w:val="%3."/>
      <w:lvlJc w:val="left"/>
      <w:pPr>
        <w:tabs>
          <w:tab w:val="num" w:pos="1080"/>
        </w:tabs>
        <w:ind w:left="1080" w:hanging="360"/>
      </w:pPr>
      <w:rPr>
        <w:rFonts w:ascii="Arial" w:hAnsi="Arial" w:hint="default"/>
        <w:sz w:val="24"/>
        <w:szCs w:val="24"/>
      </w:rPr>
    </w:lvl>
    <w:lvl w:ilvl="3">
      <w:start w:val="1"/>
      <w:numFmt w:val="upperRoman"/>
      <w:lvlText w:val="%4."/>
      <w:lvlJc w:val="left"/>
      <w:pPr>
        <w:tabs>
          <w:tab w:val="num" w:pos="1440"/>
        </w:tabs>
        <w:ind w:left="1440" w:hanging="360"/>
      </w:pPr>
      <w:rPr>
        <w:rFonts w:ascii="Arial" w:hAnsi="Arial" w:hint="default"/>
        <w:sz w:val="24"/>
        <w:szCs w:val="24"/>
      </w:rPr>
    </w:lvl>
    <w:lvl w:ilvl="4">
      <w:start w:val="1"/>
      <w:numFmt w:val="upperRoman"/>
      <w:lvlText w:val="%5."/>
      <w:lvlJc w:val="left"/>
      <w:pPr>
        <w:tabs>
          <w:tab w:val="num" w:pos="1800"/>
        </w:tabs>
        <w:ind w:left="1800" w:hanging="360"/>
      </w:pPr>
      <w:rPr>
        <w:rFonts w:ascii="Arial" w:hAnsi="Arial" w:hint="default"/>
        <w:sz w:val="24"/>
        <w:szCs w:val="24"/>
      </w:rPr>
    </w:lvl>
    <w:lvl w:ilvl="5">
      <w:start w:val="1"/>
      <w:numFmt w:val="upperRoman"/>
      <w:lvlText w:val="%6."/>
      <w:lvlJc w:val="left"/>
      <w:pPr>
        <w:tabs>
          <w:tab w:val="num" w:pos="2160"/>
        </w:tabs>
        <w:ind w:left="2160" w:hanging="360"/>
      </w:pPr>
      <w:rPr>
        <w:rFonts w:ascii="Arial" w:hAnsi="Arial" w:hint="default"/>
        <w:sz w:val="24"/>
        <w:szCs w:val="24"/>
      </w:rPr>
    </w:lvl>
    <w:lvl w:ilvl="6">
      <w:start w:val="1"/>
      <w:numFmt w:val="upperRoman"/>
      <w:lvlText w:val="%7."/>
      <w:lvlJc w:val="left"/>
      <w:pPr>
        <w:tabs>
          <w:tab w:val="num" w:pos="2520"/>
        </w:tabs>
        <w:ind w:left="2520" w:hanging="360"/>
      </w:pPr>
      <w:rPr>
        <w:rFonts w:ascii="Arial" w:hAnsi="Arial" w:hint="default"/>
        <w:sz w:val="24"/>
        <w:szCs w:val="24"/>
      </w:rPr>
    </w:lvl>
    <w:lvl w:ilvl="7">
      <w:start w:val="1"/>
      <w:numFmt w:val="upperRoman"/>
      <w:lvlText w:val="%8."/>
      <w:lvlJc w:val="left"/>
      <w:pPr>
        <w:tabs>
          <w:tab w:val="num" w:pos="2880"/>
        </w:tabs>
        <w:ind w:left="2880" w:hanging="360"/>
      </w:pPr>
      <w:rPr>
        <w:rFonts w:ascii="Arial" w:hAnsi="Arial" w:hint="default"/>
        <w:sz w:val="24"/>
        <w:szCs w:val="24"/>
      </w:rPr>
    </w:lvl>
    <w:lvl w:ilvl="8">
      <w:start w:val="1"/>
      <w:numFmt w:val="upperRoman"/>
      <w:lvlText w:val="%9."/>
      <w:lvlJc w:val="left"/>
      <w:pPr>
        <w:tabs>
          <w:tab w:val="num" w:pos="3240"/>
        </w:tabs>
        <w:ind w:left="3240" w:hanging="360"/>
      </w:pPr>
      <w:rPr>
        <w:rFonts w:ascii="Arial" w:hAnsi="Arial" w:hint="default"/>
        <w:sz w:val="24"/>
        <w:szCs w:val="24"/>
      </w:rPr>
    </w:lvl>
  </w:abstractNum>
  <w:num w:numId="1">
    <w:abstractNumId w:val="66"/>
  </w:num>
  <w:num w:numId="2">
    <w:abstractNumId w:val="42"/>
  </w:num>
  <w:num w:numId="3">
    <w:abstractNumId w:val="89"/>
  </w:num>
  <w:num w:numId="4">
    <w:abstractNumId w:val="32"/>
  </w:num>
  <w:num w:numId="5">
    <w:abstractNumId w:val="13"/>
  </w:num>
  <w:num w:numId="6">
    <w:abstractNumId w:val="92"/>
  </w:num>
  <w:num w:numId="7">
    <w:abstractNumId w:val="27"/>
  </w:num>
  <w:num w:numId="8">
    <w:abstractNumId w:val="33"/>
  </w:num>
  <w:num w:numId="9">
    <w:abstractNumId w:val="52"/>
  </w:num>
  <w:num w:numId="10">
    <w:abstractNumId w:val="60"/>
  </w:num>
  <w:num w:numId="11">
    <w:abstractNumId w:val="82"/>
  </w:num>
  <w:num w:numId="12">
    <w:abstractNumId w:val="118"/>
  </w:num>
  <w:num w:numId="13">
    <w:abstractNumId w:val="26"/>
  </w:num>
  <w:num w:numId="14">
    <w:abstractNumId w:val="20"/>
  </w:num>
  <w:num w:numId="15">
    <w:abstractNumId w:val="57"/>
  </w:num>
  <w:num w:numId="16">
    <w:abstractNumId w:val="35"/>
  </w:num>
  <w:num w:numId="17">
    <w:abstractNumId w:val="53"/>
  </w:num>
  <w:num w:numId="18">
    <w:abstractNumId w:val="93"/>
  </w:num>
  <w:num w:numId="19">
    <w:abstractNumId w:val="0"/>
  </w:num>
  <w:num w:numId="20">
    <w:abstractNumId w:val="1"/>
  </w:num>
  <w:num w:numId="21">
    <w:abstractNumId w:val="19"/>
  </w:num>
  <w:num w:numId="22">
    <w:abstractNumId w:val="30"/>
  </w:num>
  <w:num w:numId="23">
    <w:abstractNumId w:val="9"/>
  </w:num>
  <w:num w:numId="24">
    <w:abstractNumId w:val="67"/>
  </w:num>
  <w:num w:numId="25">
    <w:abstractNumId w:val="7"/>
  </w:num>
  <w:num w:numId="26">
    <w:abstractNumId w:val="122"/>
  </w:num>
  <w:num w:numId="27">
    <w:abstractNumId w:val="11"/>
  </w:num>
  <w:num w:numId="28">
    <w:abstractNumId w:val="80"/>
  </w:num>
  <w:num w:numId="29">
    <w:abstractNumId w:val="79"/>
  </w:num>
  <w:num w:numId="30">
    <w:abstractNumId w:val="38"/>
  </w:num>
  <w:num w:numId="31">
    <w:abstractNumId w:val="45"/>
  </w:num>
  <w:num w:numId="32">
    <w:abstractNumId w:val="109"/>
  </w:num>
  <w:num w:numId="33">
    <w:abstractNumId w:val="36"/>
  </w:num>
  <w:num w:numId="34">
    <w:abstractNumId w:val="72"/>
  </w:num>
  <w:num w:numId="35">
    <w:abstractNumId w:val="111"/>
  </w:num>
  <w:num w:numId="36">
    <w:abstractNumId w:val="62"/>
  </w:num>
  <w:num w:numId="37">
    <w:abstractNumId w:val="47"/>
  </w:num>
  <w:num w:numId="38">
    <w:abstractNumId w:val="81"/>
  </w:num>
  <w:num w:numId="39">
    <w:abstractNumId w:val="15"/>
  </w:num>
  <w:num w:numId="40">
    <w:abstractNumId w:val="116"/>
  </w:num>
  <w:num w:numId="41">
    <w:abstractNumId w:val="34"/>
  </w:num>
  <w:num w:numId="42">
    <w:abstractNumId w:val="75"/>
  </w:num>
  <w:num w:numId="43">
    <w:abstractNumId w:val="94"/>
  </w:num>
  <w:num w:numId="44">
    <w:abstractNumId w:val="87"/>
  </w:num>
  <w:num w:numId="45">
    <w:abstractNumId w:val="86"/>
  </w:num>
  <w:num w:numId="46">
    <w:abstractNumId w:val="22"/>
  </w:num>
  <w:num w:numId="47">
    <w:abstractNumId w:val="104"/>
  </w:num>
  <w:num w:numId="48">
    <w:abstractNumId w:val="96"/>
  </w:num>
  <w:num w:numId="49">
    <w:abstractNumId w:val="14"/>
  </w:num>
  <w:num w:numId="50">
    <w:abstractNumId w:val="37"/>
  </w:num>
  <w:num w:numId="51">
    <w:abstractNumId w:val="55"/>
  </w:num>
  <w:num w:numId="52">
    <w:abstractNumId w:val="5"/>
  </w:num>
  <w:num w:numId="53">
    <w:abstractNumId w:val="49"/>
  </w:num>
  <w:num w:numId="54">
    <w:abstractNumId w:val="61"/>
  </w:num>
  <w:num w:numId="55">
    <w:abstractNumId w:val="48"/>
  </w:num>
  <w:num w:numId="56">
    <w:abstractNumId w:val="46"/>
  </w:num>
  <w:num w:numId="57">
    <w:abstractNumId w:val="41"/>
  </w:num>
  <w:num w:numId="58">
    <w:abstractNumId w:val="77"/>
  </w:num>
  <w:num w:numId="59">
    <w:abstractNumId w:val="4"/>
  </w:num>
  <w:num w:numId="60">
    <w:abstractNumId w:val="16"/>
  </w:num>
  <w:num w:numId="61">
    <w:abstractNumId w:val="102"/>
  </w:num>
  <w:num w:numId="62">
    <w:abstractNumId w:val="21"/>
  </w:num>
  <w:num w:numId="63">
    <w:abstractNumId w:val="8"/>
  </w:num>
  <w:num w:numId="64">
    <w:abstractNumId w:val="40"/>
  </w:num>
  <w:num w:numId="65">
    <w:abstractNumId w:val="112"/>
  </w:num>
  <w:num w:numId="66">
    <w:abstractNumId w:val="56"/>
  </w:num>
  <w:num w:numId="67">
    <w:abstractNumId w:val="113"/>
  </w:num>
  <w:num w:numId="68">
    <w:abstractNumId w:val="65"/>
  </w:num>
  <w:num w:numId="69">
    <w:abstractNumId w:val="95"/>
  </w:num>
  <w:num w:numId="70">
    <w:abstractNumId w:val="78"/>
  </w:num>
  <w:num w:numId="71">
    <w:abstractNumId w:val="105"/>
  </w:num>
  <w:num w:numId="72">
    <w:abstractNumId w:val="18"/>
  </w:num>
  <w:num w:numId="73">
    <w:abstractNumId w:val="39"/>
  </w:num>
  <w:num w:numId="74">
    <w:abstractNumId w:val="50"/>
  </w:num>
  <w:num w:numId="75">
    <w:abstractNumId w:val="98"/>
  </w:num>
  <w:num w:numId="76">
    <w:abstractNumId w:val="101"/>
  </w:num>
  <w:num w:numId="77">
    <w:abstractNumId w:val="17"/>
  </w:num>
  <w:num w:numId="78">
    <w:abstractNumId w:val="59"/>
  </w:num>
  <w:num w:numId="79">
    <w:abstractNumId w:val="99"/>
  </w:num>
  <w:num w:numId="80">
    <w:abstractNumId w:val="83"/>
  </w:num>
  <w:num w:numId="81">
    <w:abstractNumId w:val="6"/>
  </w:num>
  <w:num w:numId="82">
    <w:abstractNumId w:val="64"/>
  </w:num>
  <w:num w:numId="83">
    <w:abstractNumId w:val="24"/>
  </w:num>
  <w:num w:numId="84">
    <w:abstractNumId w:val="117"/>
  </w:num>
  <w:num w:numId="85">
    <w:abstractNumId w:val="63"/>
  </w:num>
  <w:num w:numId="86">
    <w:abstractNumId w:val="85"/>
  </w:num>
  <w:num w:numId="87">
    <w:abstractNumId w:val="71"/>
  </w:num>
  <w:num w:numId="88">
    <w:abstractNumId w:val="114"/>
  </w:num>
  <w:num w:numId="89">
    <w:abstractNumId w:val="29"/>
  </w:num>
  <w:num w:numId="90">
    <w:abstractNumId w:val="54"/>
  </w:num>
  <w:num w:numId="91">
    <w:abstractNumId w:val="103"/>
  </w:num>
  <w:num w:numId="92">
    <w:abstractNumId w:val="12"/>
  </w:num>
  <w:num w:numId="93">
    <w:abstractNumId w:val="123"/>
  </w:num>
  <w:num w:numId="94">
    <w:abstractNumId w:val="121"/>
  </w:num>
  <w:num w:numId="95">
    <w:abstractNumId w:val="44"/>
  </w:num>
  <w:num w:numId="96">
    <w:abstractNumId w:val="31"/>
  </w:num>
  <w:num w:numId="97">
    <w:abstractNumId w:val="58"/>
  </w:num>
  <w:num w:numId="98">
    <w:abstractNumId w:val="120"/>
  </w:num>
  <w:num w:numId="99">
    <w:abstractNumId w:val="23"/>
  </w:num>
  <w:num w:numId="100">
    <w:abstractNumId w:val="76"/>
  </w:num>
  <w:num w:numId="101">
    <w:abstractNumId w:val="88"/>
  </w:num>
  <w:num w:numId="102">
    <w:abstractNumId w:val="90"/>
  </w:num>
  <w:num w:numId="103">
    <w:abstractNumId w:val="107"/>
  </w:num>
  <w:num w:numId="104">
    <w:abstractNumId w:val="74"/>
  </w:num>
  <w:num w:numId="105">
    <w:abstractNumId w:val="3"/>
  </w:num>
  <w:num w:numId="106">
    <w:abstractNumId w:val="70"/>
  </w:num>
  <w:num w:numId="107">
    <w:abstractNumId w:val="69"/>
  </w:num>
  <w:num w:numId="108">
    <w:abstractNumId w:val="10"/>
  </w:num>
  <w:num w:numId="109">
    <w:abstractNumId w:val="100"/>
  </w:num>
  <w:num w:numId="110">
    <w:abstractNumId w:val="97"/>
  </w:num>
  <w:num w:numId="111">
    <w:abstractNumId w:val="68"/>
  </w:num>
  <w:num w:numId="112">
    <w:abstractNumId w:val="51"/>
  </w:num>
  <w:num w:numId="113">
    <w:abstractNumId w:val="2"/>
  </w:num>
  <w:num w:numId="114">
    <w:abstractNumId w:val="106"/>
  </w:num>
  <w:num w:numId="115">
    <w:abstractNumId w:val="43"/>
  </w:num>
  <w:num w:numId="116">
    <w:abstractNumId w:val="91"/>
  </w:num>
  <w:num w:numId="117">
    <w:abstractNumId w:val="115"/>
  </w:num>
  <w:num w:numId="118">
    <w:abstractNumId w:val="25"/>
  </w:num>
  <w:num w:numId="119">
    <w:abstractNumId w:val="119"/>
  </w:num>
  <w:num w:numId="120">
    <w:abstractNumId w:val="108"/>
  </w:num>
  <w:num w:numId="121">
    <w:abstractNumId w:val="110"/>
  </w:num>
  <w:num w:numId="122">
    <w:abstractNumId w:val="84"/>
  </w:num>
  <w:num w:numId="123">
    <w:abstractNumId w:val="73"/>
  </w:num>
  <w:num w:numId="124">
    <w:abstractNumId w:val="2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F7"/>
    <w:rsid w:val="000006DA"/>
    <w:rsid w:val="00002ABC"/>
    <w:rsid w:val="00002B63"/>
    <w:rsid w:val="00002FFF"/>
    <w:rsid w:val="0000353B"/>
    <w:rsid w:val="0000359F"/>
    <w:rsid w:val="0000385D"/>
    <w:rsid w:val="0000453C"/>
    <w:rsid w:val="000045CB"/>
    <w:rsid w:val="00005215"/>
    <w:rsid w:val="000056B5"/>
    <w:rsid w:val="00005869"/>
    <w:rsid w:val="00005B39"/>
    <w:rsid w:val="000060FE"/>
    <w:rsid w:val="00006724"/>
    <w:rsid w:val="00006D6F"/>
    <w:rsid w:val="0000755B"/>
    <w:rsid w:val="000103F1"/>
    <w:rsid w:val="00010686"/>
    <w:rsid w:val="00010E15"/>
    <w:rsid w:val="00010FA2"/>
    <w:rsid w:val="00011319"/>
    <w:rsid w:val="00011389"/>
    <w:rsid w:val="0001179F"/>
    <w:rsid w:val="00011B2B"/>
    <w:rsid w:val="00011C93"/>
    <w:rsid w:val="000128C7"/>
    <w:rsid w:val="00012ECF"/>
    <w:rsid w:val="00013310"/>
    <w:rsid w:val="000138FB"/>
    <w:rsid w:val="00013A29"/>
    <w:rsid w:val="0001408E"/>
    <w:rsid w:val="000146EE"/>
    <w:rsid w:val="00015345"/>
    <w:rsid w:val="0001568A"/>
    <w:rsid w:val="00015F9E"/>
    <w:rsid w:val="000162B9"/>
    <w:rsid w:val="00016468"/>
    <w:rsid w:val="000166F7"/>
    <w:rsid w:val="000169E7"/>
    <w:rsid w:val="00017458"/>
    <w:rsid w:val="00020124"/>
    <w:rsid w:val="00020D9B"/>
    <w:rsid w:val="00020DDF"/>
    <w:rsid w:val="00021090"/>
    <w:rsid w:val="0002211E"/>
    <w:rsid w:val="000234B2"/>
    <w:rsid w:val="000235B0"/>
    <w:rsid w:val="0002372B"/>
    <w:rsid w:val="00023A83"/>
    <w:rsid w:val="00023DD8"/>
    <w:rsid w:val="00024178"/>
    <w:rsid w:val="000241E7"/>
    <w:rsid w:val="00024383"/>
    <w:rsid w:val="00025047"/>
    <w:rsid w:val="00026021"/>
    <w:rsid w:val="000260C4"/>
    <w:rsid w:val="000267AF"/>
    <w:rsid w:val="00026AE3"/>
    <w:rsid w:val="00026B38"/>
    <w:rsid w:val="00027511"/>
    <w:rsid w:val="00027E57"/>
    <w:rsid w:val="00030EF4"/>
    <w:rsid w:val="00030F26"/>
    <w:rsid w:val="00030FAC"/>
    <w:rsid w:val="00031D99"/>
    <w:rsid w:val="00032517"/>
    <w:rsid w:val="00032B90"/>
    <w:rsid w:val="00032C37"/>
    <w:rsid w:val="000341A4"/>
    <w:rsid w:val="00034300"/>
    <w:rsid w:val="000349E4"/>
    <w:rsid w:val="00034AF7"/>
    <w:rsid w:val="0003524C"/>
    <w:rsid w:val="00035EAF"/>
    <w:rsid w:val="000366FC"/>
    <w:rsid w:val="000367DE"/>
    <w:rsid w:val="0003691E"/>
    <w:rsid w:val="00036DA1"/>
    <w:rsid w:val="00036FD1"/>
    <w:rsid w:val="00037380"/>
    <w:rsid w:val="000381DA"/>
    <w:rsid w:val="000402B0"/>
    <w:rsid w:val="00040B58"/>
    <w:rsid w:val="000415E0"/>
    <w:rsid w:val="00041A02"/>
    <w:rsid w:val="000420BE"/>
    <w:rsid w:val="00043094"/>
    <w:rsid w:val="000444B5"/>
    <w:rsid w:val="00044832"/>
    <w:rsid w:val="00044C5D"/>
    <w:rsid w:val="00045033"/>
    <w:rsid w:val="00045426"/>
    <w:rsid w:val="00045942"/>
    <w:rsid w:val="00045FD1"/>
    <w:rsid w:val="0004673C"/>
    <w:rsid w:val="000475A7"/>
    <w:rsid w:val="00047791"/>
    <w:rsid w:val="00050232"/>
    <w:rsid w:val="000503DA"/>
    <w:rsid w:val="00050730"/>
    <w:rsid w:val="00050D87"/>
    <w:rsid w:val="00051AE8"/>
    <w:rsid w:val="00051B7B"/>
    <w:rsid w:val="000521D1"/>
    <w:rsid w:val="00052E67"/>
    <w:rsid w:val="00053707"/>
    <w:rsid w:val="00053769"/>
    <w:rsid w:val="000538E8"/>
    <w:rsid w:val="000538FB"/>
    <w:rsid w:val="00053E20"/>
    <w:rsid w:val="00053FD9"/>
    <w:rsid w:val="00054107"/>
    <w:rsid w:val="000548EB"/>
    <w:rsid w:val="00054A3F"/>
    <w:rsid w:val="00054D72"/>
    <w:rsid w:val="0005529F"/>
    <w:rsid w:val="00055569"/>
    <w:rsid w:val="000558E2"/>
    <w:rsid w:val="000564D4"/>
    <w:rsid w:val="000565E3"/>
    <w:rsid w:val="000569B0"/>
    <w:rsid w:val="00056A0C"/>
    <w:rsid w:val="00056A49"/>
    <w:rsid w:val="00056C82"/>
    <w:rsid w:val="0005701C"/>
    <w:rsid w:val="000570AD"/>
    <w:rsid w:val="00057268"/>
    <w:rsid w:val="0005728E"/>
    <w:rsid w:val="00057E5C"/>
    <w:rsid w:val="0006043B"/>
    <w:rsid w:val="00060617"/>
    <w:rsid w:val="00061F50"/>
    <w:rsid w:val="00061F7E"/>
    <w:rsid w:val="000630A3"/>
    <w:rsid w:val="000632D4"/>
    <w:rsid w:val="000641C9"/>
    <w:rsid w:val="00064693"/>
    <w:rsid w:val="0006477E"/>
    <w:rsid w:val="000649AE"/>
    <w:rsid w:val="00065F16"/>
    <w:rsid w:val="000661C6"/>
    <w:rsid w:val="0006690A"/>
    <w:rsid w:val="00066D99"/>
    <w:rsid w:val="00067110"/>
    <w:rsid w:val="00067376"/>
    <w:rsid w:val="000678DB"/>
    <w:rsid w:val="00067B34"/>
    <w:rsid w:val="00067B8D"/>
    <w:rsid w:val="00067C84"/>
    <w:rsid w:val="00070018"/>
    <w:rsid w:val="00070849"/>
    <w:rsid w:val="00071902"/>
    <w:rsid w:val="00071A00"/>
    <w:rsid w:val="00071AF7"/>
    <w:rsid w:val="00071EBF"/>
    <w:rsid w:val="00071F91"/>
    <w:rsid w:val="0007250B"/>
    <w:rsid w:val="0007260A"/>
    <w:rsid w:val="000728FE"/>
    <w:rsid w:val="00072F89"/>
    <w:rsid w:val="00072F9A"/>
    <w:rsid w:val="0007315B"/>
    <w:rsid w:val="000733D0"/>
    <w:rsid w:val="000737F1"/>
    <w:rsid w:val="000738F5"/>
    <w:rsid w:val="00073E78"/>
    <w:rsid w:val="00074C56"/>
    <w:rsid w:val="00075049"/>
    <w:rsid w:val="000755AD"/>
    <w:rsid w:val="000756FF"/>
    <w:rsid w:val="00076CA0"/>
    <w:rsid w:val="00077A34"/>
    <w:rsid w:val="0007B2E3"/>
    <w:rsid w:val="0008095F"/>
    <w:rsid w:val="00080D97"/>
    <w:rsid w:val="000810FA"/>
    <w:rsid w:val="00081366"/>
    <w:rsid w:val="000816F2"/>
    <w:rsid w:val="00081A5E"/>
    <w:rsid w:val="00081C30"/>
    <w:rsid w:val="00081D93"/>
    <w:rsid w:val="0008257C"/>
    <w:rsid w:val="00082E1B"/>
    <w:rsid w:val="00082FCF"/>
    <w:rsid w:val="00083A16"/>
    <w:rsid w:val="0008410C"/>
    <w:rsid w:val="0008423D"/>
    <w:rsid w:val="00084529"/>
    <w:rsid w:val="00084A3C"/>
    <w:rsid w:val="0008537A"/>
    <w:rsid w:val="000858DB"/>
    <w:rsid w:val="00086886"/>
    <w:rsid w:val="00087069"/>
    <w:rsid w:val="00087E87"/>
    <w:rsid w:val="00090DBA"/>
    <w:rsid w:val="00090F82"/>
    <w:rsid w:val="00090FC7"/>
    <w:rsid w:val="00091A20"/>
    <w:rsid w:val="00092235"/>
    <w:rsid w:val="0009386E"/>
    <w:rsid w:val="00094279"/>
    <w:rsid w:val="000946EE"/>
    <w:rsid w:val="0009473F"/>
    <w:rsid w:val="00094918"/>
    <w:rsid w:val="00094987"/>
    <w:rsid w:val="00094AEC"/>
    <w:rsid w:val="00096F17"/>
    <w:rsid w:val="000A02D0"/>
    <w:rsid w:val="000A05D9"/>
    <w:rsid w:val="000A07A9"/>
    <w:rsid w:val="000A0D0B"/>
    <w:rsid w:val="000A17ED"/>
    <w:rsid w:val="000A1B26"/>
    <w:rsid w:val="000A347A"/>
    <w:rsid w:val="000A3791"/>
    <w:rsid w:val="000A38C3"/>
    <w:rsid w:val="000A40FB"/>
    <w:rsid w:val="000A4574"/>
    <w:rsid w:val="000A4B90"/>
    <w:rsid w:val="000A50BB"/>
    <w:rsid w:val="000A545F"/>
    <w:rsid w:val="000A5CA7"/>
    <w:rsid w:val="000A5E34"/>
    <w:rsid w:val="000A6616"/>
    <w:rsid w:val="000A7055"/>
    <w:rsid w:val="000A7F2E"/>
    <w:rsid w:val="000B0EC9"/>
    <w:rsid w:val="000B1C5B"/>
    <w:rsid w:val="000B27DF"/>
    <w:rsid w:val="000B2AC8"/>
    <w:rsid w:val="000B2EF8"/>
    <w:rsid w:val="000B37FC"/>
    <w:rsid w:val="000B3F0D"/>
    <w:rsid w:val="000B4007"/>
    <w:rsid w:val="000B49BC"/>
    <w:rsid w:val="000B4D06"/>
    <w:rsid w:val="000B5345"/>
    <w:rsid w:val="000B59EB"/>
    <w:rsid w:val="000B5A2C"/>
    <w:rsid w:val="000B5D14"/>
    <w:rsid w:val="000B5F86"/>
    <w:rsid w:val="000B6561"/>
    <w:rsid w:val="000B6FCA"/>
    <w:rsid w:val="000B701E"/>
    <w:rsid w:val="000B7DB5"/>
    <w:rsid w:val="000C012B"/>
    <w:rsid w:val="000C042F"/>
    <w:rsid w:val="000C090F"/>
    <w:rsid w:val="000C184F"/>
    <w:rsid w:val="000C1DAE"/>
    <w:rsid w:val="000C240D"/>
    <w:rsid w:val="000C25D3"/>
    <w:rsid w:val="000C25EA"/>
    <w:rsid w:val="000C2A93"/>
    <w:rsid w:val="000C3250"/>
    <w:rsid w:val="000C3E29"/>
    <w:rsid w:val="000C419E"/>
    <w:rsid w:val="000C4361"/>
    <w:rsid w:val="000C577B"/>
    <w:rsid w:val="000C59CC"/>
    <w:rsid w:val="000C66AD"/>
    <w:rsid w:val="000C6AE8"/>
    <w:rsid w:val="000C6DF8"/>
    <w:rsid w:val="000C6ED6"/>
    <w:rsid w:val="000C6FC9"/>
    <w:rsid w:val="000C74F1"/>
    <w:rsid w:val="000D026C"/>
    <w:rsid w:val="000D0C10"/>
    <w:rsid w:val="000D10FC"/>
    <w:rsid w:val="000D130F"/>
    <w:rsid w:val="000D187E"/>
    <w:rsid w:val="000D31E9"/>
    <w:rsid w:val="000D3355"/>
    <w:rsid w:val="000D35D2"/>
    <w:rsid w:val="000D3779"/>
    <w:rsid w:val="000D5B35"/>
    <w:rsid w:val="000D5F1D"/>
    <w:rsid w:val="000D6062"/>
    <w:rsid w:val="000D6728"/>
    <w:rsid w:val="000D6F5D"/>
    <w:rsid w:val="000D7468"/>
    <w:rsid w:val="000D7C58"/>
    <w:rsid w:val="000D7DED"/>
    <w:rsid w:val="000E04FA"/>
    <w:rsid w:val="000E0D39"/>
    <w:rsid w:val="000E0DC5"/>
    <w:rsid w:val="000E2606"/>
    <w:rsid w:val="000E354A"/>
    <w:rsid w:val="000E37BF"/>
    <w:rsid w:val="000E3CA1"/>
    <w:rsid w:val="000E5455"/>
    <w:rsid w:val="000E569A"/>
    <w:rsid w:val="000E5D08"/>
    <w:rsid w:val="000E6BFD"/>
    <w:rsid w:val="000E7312"/>
    <w:rsid w:val="000E764C"/>
    <w:rsid w:val="000E9A8D"/>
    <w:rsid w:val="000F00FE"/>
    <w:rsid w:val="000F06AB"/>
    <w:rsid w:val="000F117D"/>
    <w:rsid w:val="000F2327"/>
    <w:rsid w:val="000F2B5D"/>
    <w:rsid w:val="000F3374"/>
    <w:rsid w:val="000F4565"/>
    <w:rsid w:val="000F4999"/>
    <w:rsid w:val="000F567F"/>
    <w:rsid w:val="000F5768"/>
    <w:rsid w:val="000F57C8"/>
    <w:rsid w:val="000F79F6"/>
    <w:rsid w:val="000F7AC9"/>
    <w:rsid w:val="000F7E27"/>
    <w:rsid w:val="0010028E"/>
    <w:rsid w:val="001004D0"/>
    <w:rsid w:val="00100FEB"/>
    <w:rsid w:val="001013A5"/>
    <w:rsid w:val="00101552"/>
    <w:rsid w:val="00101AB8"/>
    <w:rsid w:val="00101B14"/>
    <w:rsid w:val="00102170"/>
    <w:rsid w:val="001028D6"/>
    <w:rsid w:val="00102BFD"/>
    <w:rsid w:val="001030CB"/>
    <w:rsid w:val="00103480"/>
    <w:rsid w:val="00105A88"/>
    <w:rsid w:val="00105AD7"/>
    <w:rsid w:val="00106AFA"/>
    <w:rsid w:val="00107B3C"/>
    <w:rsid w:val="0011008A"/>
    <w:rsid w:val="00110464"/>
    <w:rsid w:val="00110C41"/>
    <w:rsid w:val="001114C2"/>
    <w:rsid w:val="0011199F"/>
    <w:rsid w:val="00112094"/>
    <w:rsid w:val="00112BA9"/>
    <w:rsid w:val="00112D7B"/>
    <w:rsid w:val="00113A09"/>
    <w:rsid w:val="0011418F"/>
    <w:rsid w:val="001143AA"/>
    <w:rsid w:val="00114FDA"/>
    <w:rsid w:val="00115893"/>
    <w:rsid w:val="001159B5"/>
    <w:rsid w:val="001162A0"/>
    <w:rsid w:val="00116534"/>
    <w:rsid w:val="0011668E"/>
    <w:rsid w:val="001166D7"/>
    <w:rsid w:val="0011733D"/>
    <w:rsid w:val="001178DE"/>
    <w:rsid w:val="001179A4"/>
    <w:rsid w:val="00120407"/>
    <w:rsid w:val="0012051C"/>
    <w:rsid w:val="0012096C"/>
    <w:rsid w:val="00121DE0"/>
    <w:rsid w:val="00122277"/>
    <w:rsid w:val="001224C0"/>
    <w:rsid w:val="0012289C"/>
    <w:rsid w:val="001242D3"/>
    <w:rsid w:val="00124981"/>
    <w:rsid w:val="00124A83"/>
    <w:rsid w:val="001252A8"/>
    <w:rsid w:val="001257C9"/>
    <w:rsid w:val="0012647E"/>
    <w:rsid w:val="00126611"/>
    <w:rsid w:val="00127742"/>
    <w:rsid w:val="00127C1F"/>
    <w:rsid w:val="00127E5B"/>
    <w:rsid w:val="00127E79"/>
    <w:rsid w:val="0013006D"/>
    <w:rsid w:val="00130111"/>
    <w:rsid w:val="00130211"/>
    <w:rsid w:val="0013074B"/>
    <w:rsid w:val="0013084E"/>
    <w:rsid w:val="001314AA"/>
    <w:rsid w:val="00131680"/>
    <w:rsid w:val="00132240"/>
    <w:rsid w:val="00132B71"/>
    <w:rsid w:val="00132D5E"/>
    <w:rsid w:val="00132E11"/>
    <w:rsid w:val="001330BC"/>
    <w:rsid w:val="00133246"/>
    <w:rsid w:val="00133DEE"/>
    <w:rsid w:val="00134271"/>
    <w:rsid w:val="00134307"/>
    <w:rsid w:val="001345D1"/>
    <w:rsid w:val="00134D1F"/>
    <w:rsid w:val="001355D7"/>
    <w:rsid w:val="00135D09"/>
    <w:rsid w:val="00135EF5"/>
    <w:rsid w:val="0013643B"/>
    <w:rsid w:val="00136B7D"/>
    <w:rsid w:val="00137495"/>
    <w:rsid w:val="00137570"/>
    <w:rsid w:val="00137988"/>
    <w:rsid w:val="00137E81"/>
    <w:rsid w:val="00140A2F"/>
    <w:rsid w:val="0014137E"/>
    <w:rsid w:val="00141A2C"/>
    <w:rsid w:val="00141D71"/>
    <w:rsid w:val="00141DDA"/>
    <w:rsid w:val="00142002"/>
    <w:rsid w:val="00142937"/>
    <w:rsid w:val="00142ACF"/>
    <w:rsid w:val="00142B16"/>
    <w:rsid w:val="001430E6"/>
    <w:rsid w:val="00143885"/>
    <w:rsid w:val="00143FAC"/>
    <w:rsid w:val="001443B8"/>
    <w:rsid w:val="00144D27"/>
    <w:rsid w:val="00146832"/>
    <w:rsid w:val="0014683F"/>
    <w:rsid w:val="00146D66"/>
    <w:rsid w:val="00147171"/>
    <w:rsid w:val="00147447"/>
    <w:rsid w:val="001477EA"/>
    <w:rsid w:val="00147EC8"/>
    <w:rsid w:val="00150668"/>
    <w:rsid w:val="00150923"/>
    <w:rsid w:val="00150AB1"/>
    <w:rsid w:val="00151203"/>
    <w:rsid w:val="00151481"/>
    <w:rsid w:val="001519D8"/>
    <w:rsid w:val="00151B96"/>
    <w:rsid w:val="001533D2"/>
    <w:rsid w:val="001546BB"/>
    <w:rsid w:val="0015569F"/>
    <w:rsid w:val="00156316"/>
    <w:rsid w:val="00156872"/>
    <w:rsid w:val="00156B3A"/>
    <w:rsid w:val="001575F4"/>
    <w:rsid w:val="001600CB"/>
    <w:rsid w:val="00160A67"/>
    <w:rsid w:val="00161273"/>
    <w:rsid w:val="00161415"/>
    <w:rsid w:val="0016156E"/>
    <w:rsid w:val="00161A1F"/>
    <w:rsid w:val="001622DF"/>
    <w:rsid w:val="00162D01"/>
    <w:rsid w:val="00162F69"/>
    <w:rsid w:val="001631C1"/>
    <w:rsid w:val="00163AB0"/>
    <w:rsid w:val="00163E68"/>
    <w:rsid w:val="00164038"/>
    <w:rsid w:val="001646D3"/>
    <w:rsid w:val="00164CFC"/>
    <w:rsid w:val="001650C7"/>
    <w:rsid w:val="0016569A"/>
    <w:rsid w:val="0016574F"/>
    <w:rsid w:val="00166AED"/>
    <w:rsid w:val="001675A7"/>
    <w:rsid w:val="00170215"/>
    <w:rsid w:val="0017048E"/>
    <w:rsid w:val="00170ABA"/>
    <w:rsid w:val="00170ED2"/>
    <w:rsid w:val="0017148F"/>
    <w:rsid w:val="00171F04"/>
    <w:rsid w:val="001727F9"/>
    <w:rsid w:val="00172D90"/>
    <w:rsid w:val="00173AEE"/>
    <w:rsid w:val="00173B83"/>
    <w:rsid w:val="00175763"/>
    <w:rsid w:val="001763C5"/>
    <w:rsid w:val="001767AE"/>
    <w:rsid w:val="001768BE"/>
    <w:rsid w:val="00180132"/>
    <w:rsid w:val="0018029F"/>
    <w:rsid w:val="0018053C"/>
    <w:rsid w:val="001809A4"/>
    <w:rsid w:val="00180B27"/>
    <w:rsid w:val="00180B6C"/>
    <w:rsid w:val="00180FB7"/>
    <w:rsid w:val="00181219"/>
    <w:rsid w:val="00181499"/>
    <w:rsid w:val="001815C4"/>
    <w:rsid w:val="00182015"/>
    <w:rsid w:val="00182291"/>
    <w:rsid w:val="001842A7"/>
    <w:rsid w:val="00184BE0"/>
    <w:rsid w:val="001853CE"/>
    <w:rsid w:val="0018564C"/>
    <w:rsid w:val="00185D29"/>
    <w:rsid w:val="001861EC"/>
    <w:rsid w:val="0018651F"/>
    <w:rsid w:val="00186AAB"/>
    <w:rsid w:val="0018756A"/>
    <w:rsid w:val="0019000F"/>
    <w:rsid w:val="00190A94"/>
    <w:rsid w:val="00190C00"/>
    <w:rsid w:val="0019133C"/>
    <w:rsid w:val="00191E86"/>
    <w:rsid w:val="00192483"/>
    <w:rsid w:val="00192E24"/>
    <w:rsid w:val="00193147"/>
    <w:rsid w:val="00193502"/>
    <w:rsid w:val="0019429D"/>
    <w:rsid w:val="0019487B"/>
    <w:rsid w:val="00194FF9"/>
    <w:rsid w:val="00195783"/>
    <w:rsid w:val="0019598A"/>
    <w:rsid w:val="00196A66"/>
    <w:rsid w:val="00196E60"/>
    <w:rsid w:val="00196E93"/>
    <w:rsid w:val="00197147"/>
    <w:rsid w:val="001973EF"/>
    <w:rsid w:val="0019742C"/>
    <w:rsid w:val="001977A9"/>
    <w:rsid w:val="00197B71"/>
    <w:rsid w:val="00197C0E"/>
    <w:rsid w:val="00197EAE"/>
    <w:rsid w:val="001A0898"/>
    <w:rsid w:val="001A08AA"/>
    <w:rsid w:val="001A0BD8"/>
    <w:rsid w:val="001A0DC8"/>
    <w:rsid w:val="001A1049"/>
    <w:rsid w:val="001A112D"/>
    <w:rsid w:val="001A1CF2"/>
    <w:rsid w:val="001A1DE8"/>
    <w:rsid w:val="001A1E16"/>
    <w:rsid w:val="001A3728"/>
    <w:rsid w:val="001A3BC1"/>
    <w:rsid w:val="001A3DB9"/>
    <w:rsid w:val="001A3FD1"/>
    <w:rsid w:val="001A449A"/>
    <w:rsid w:val="001A4CBC"/>
    <w:rsid w:val="001A4F0F"/>
    <w:rsid w:val="001A6055"/>
    <w:rsid w:val="001A6288"/>
    <w:rsid w:val="001A6CC5"/>
    <w:rsid w:val="001A6E36"/>
    <w:rsid w:val="001A77DA"/>
    <w:rsid w:val="001A7A96"/>
    <w:rsid w:val="001A7AD5"/>
    <w:rsid w:val="001B0495"/>
    <w:rsid w:val="001B0E01"/>
    <w:rsid w:val="001B1543"/>
    <w:rsid w:val="001B162A"/>
    <w:rsid w:val="001B18C4"/>
    <w:rsid w:val="001B275A"/>
    <w:rsid w:val="001B2A3C"/>
    <w:rsid w:val="001B354C"/>
    <w:rsid w:val="001B37CD"/>
    <w:rsid w:val="001B3B43"/>
    <w:rsid w:val="001B512E"/>
    <w:rsid w:val="001B5590"/>
    <w:rsid w:val="001B5F1F"/>
    <w:rsid w:val="001B661F"/>
    <w:rsid w:val="001B6E1E"/>
    <w:rsid w:val="001B6E9F"/>
    <w:rsid w:val="001B7229"/>
    <w:rsid w:val="001B7A02"/>
    <w:rsid w:val="001B7A09"/>
    <w:rsid w:val="001B7F06"/>
    <w:rsid w:val="001B9B15"/>
    <w:rsid w:val="001C085A"/>
    <w:rsid w:val="001C09A2"/>
    <w:rsid w:val="001C0CA3"/>
    <w:rsid w:val="001C0E86"/>
    <w:rsid w:val="001C0FE3"/>
    <w:rsid w:val="001C163F"/>
    <w:rsid w:val="001C1AD7"/>
    <w:rsid w:val="001C2083"/>
    <w:rsid w:val="001C2880"/>
    <w:rsid w:val="001C2CF0"/>
    <w:rsid w:val="001C2F1F"/>
    <w:rsid w:val="001C326B"/>
    <w:rsid w:val="001C4577"/>
    <w:rsid w:val="001C5007"/>
    <w:rsid w:val="001C50DF"/>
    <w:rsid w:val="001C5550"/>
    <w:rsid w:val="001C55DA"/>
    <w:rsid w:val="001C58E4"/>
    <w:rsid w:val="001C5938"/>
    <w:rsid w:val="001C5D0C"/>
    <w:rsid w:val="001C6034"/>
    <w:rsid w:val="001C72EA"/>
    <w:rsid w:val="001C7BE5"/>
    <w:rsid w:val="001C7FF3"/>
    <w:rsid w:val="001D0034"/>
    <w:rsid w:val="001D0325"/>
    <w:rsid w:val="001D06DE"/>
    <w:rsid w:val="001D0E34"/>
    <w:rsid w:val="001D0F5D"/>
    <w:rsid w:val="001D25F0"/>
    <w:rsid w:val="001D361E"/>
    <w:rsid w:val="001D3B88"/>
    <w:rsid w:val="001D4138"/>
    <w:rsid w:val="001D43D0"/>
    <w:rsid w:val="001D44FF"/>
    <w:rsid w:val="001D47B5"/>
    <w:rsid w:val="001D48F8"/>
    <w:rsid w:val="001D5F9F"/>
    <w:rsid w:val="001D6034"/>
    <w:rsid w:val="001D6D64"/>
    <w:rsid w:val="001D6EF0"/>
    <w:rsid w:val="001D790A"/>
    <w:rsid w:val="001D7E6A"/>
    <w:rsid w:val="001DA9BB"/>
    <w:rsid w:val="001E0A5D"/>
    <w:rsid w:val="001E1A9A"/>
    <w:rsid w:val="001E1AA8"/>
    <w:rsid w:val="001E1BAD"/>
    <w:rsid w:val="001E22AB"/>
    <w:rsid w:val="001E23A5"/>
    <w:rsid w:val="001E2524"/>
    <w:rsid w:val="001E27EA"/>
    <w:rsid w:val="001E2D15"/>
    <w:rsid w:val="001E3257"/>
    <w:rsid w:val="001E378A"/>
    <w:rsid w:val="001E55C7"/>
    <w:rsid w:val="001E5EF3"/>
    <w:rsid w:val="001E67F0"/>
    <w:rsid w:val="001E6E27"/>
    <w:rsid w:val="001E7110"/>
    <w:rsid w:val="001E7204"/>
    <w:rsid w:val="001F0939"/>
    <w:rsid w:val="001F0B05"/>
    <w:rsid w:val="001F19AE"/>
    <w:rsid w:val="001F1CA2"/>
    <w:rsid w:val="001F1EA7"/>
    <w:rsid w:val="001F21D4"/>
    <w:rsid w:val="001F31B7"/>
    <w:rsid w:val="001F384A"/>
    <w:rsid w:val="001F4D4B"/>
    <w:rsid w:val="001F57B5"/>
    <w:rsid w:val="001F580E"/>
    <w:rsid w:val="001F5890"/>
    <w:rsid w:val="001F5C15"/>
    <w:rsid w:val="001F5E2F"/>
    <w:rsid w:val="001F5FE7"/>
    <w:rsid w:val="001F6C91"/>
    <w:rsid w:val="001F70B2"/>
    <w:rsid w:val="001F7223"/>
    <w:rsid w:val="001F7875"/>
    <w:rsid w:val="00200417"/>
    <w:rsid w:val="00200879"/>
    <w:rsid w:val="0020214E"/>
    <w:rsid w:val="002029A7"/>
    <w:rsid w:val="0020327C"/>
    <w:rsid w:val="00203AAA"/>
    <w:rsid w:val="00203DAA"/>
    <w:rsid w:val="00203F6D"/>
    <w:rsid w:val="00204446"/>
    <w:rsid w:val="00204759"/>
    <w:rsid w:val="00204899"/>
    <w:rsid w:val="00205F1A"/>
    <w:rsid w:val="002060BF"/>
    <w:rsid w:val="0020616D"/>
    <w:rsid w:val="00206BF1"/>
    <w:rsid w:val="00206E9B"/>
    <w:rsid w:val="00207036"/>
    <w:rsid w:val="00207985"/>
    <w:rsid w:val="002100D2"/>
    <w:rsid w:val="00210313"/>
    <w:rsid w:val="0021050E"/>
    <w:rsid w:val="00211146"/>
    <w:rsid w:val="002117ED"/>
    <w:rsid w:val="0021208A"/>
    <w:rsid w:val="002120DF"/>
    <w:rsid w:val="002126FF"/>
    <w:rsid w:val="00213CB5"/>
    <w:rsid w:val="00213DFE"/>
    <w:rsid w:val="0021430A"/>
    <w:rsid w:val="00214865"/>
    <w:rsid w:val="00214F80"/>
    <w:rsid w:val="00215248"/>
    <w:rsid w:val="002158EF"/>
    <w:rsid w:val="00215EAC"/>
    <w:rsid w:val="00216B97"/>
    <w:rsid w:val="002173F3"/>
    <w:rsid w:val="00217E74"/>
    <w:rsid w:val="002208C4"/>
    <w:rsid w:val="00220D06"/>
    <w:rsid w:val="00221358"/>
    <w:rsid w:val="00222046"/>
    <w:rsid w:val="002221B0"/>
    <w:rsid w:val="00223328"/>
    <w:rsid w:val="002236B3"/>
    <w:rsid w:val="00223E1C"/>
    <w:rsid w:val="00224F1E"/>
    <w:rsid w:val="00225E01"/>
    <w:rsid w:val="00226638"/>
    <w:rsid w:val="00230303"/>
    <w:rsid w:val="0023040A"/>
    <w:rsid w:val="00230EF2"/>
    <w:rsid w:val="002314E6"/>
    <w:rsid w:val="00232129"/>
    <w:rsid w:val="0023236C"/>
    <w:rsid w:val="00232C82"/>
    <w:rsid w:val="00232F04"/>
    <w:rsid w:val="0023306D"/>
    <w:rsid w:val="00233284"/>
    <w:rsid w:val="00234176"/>
    <w:rsid w:val="00234748"/>
    <w:rsid w:val="00235498"/>
    <w:rsid w:val="00235AE3"/>
    <w:rsid w:val="00235AEA"/>
    <w:rsid w:val="00235B61"/>
    <w:rsid w:val="00236303"/>
    <w:rsid w:val="00236D39"/>
    <w:rsid w:val="00236ED2"/>
    <w:rsid w:val="00237A0E"/>
    <w:rsid w:val="00237E06"/>
    <w:rsid w:val="00240247"/>
    <w:rsid w:val="0024120E"/>
    <w:rsid w:val="00241899"/>
    <w:rsid w:val="0024279A"/>
    <w:rsid w:val="0024362B"/>
    <w:rsid w:val="0024639E"/>
    <w:rsid w:val="00246428"/>
    <w:rsid w:val="002472E9"/>
    <w:rsid w:val="0025046A"/>
    <w:rsid w:val="00250B6C"/>
    <w:rsid w:val="00251502"/>
    <w:rsid w:val="00251661"/>
    <w:rsid w:val="002519CE"/>
    <w:rsid w:val="00251FC3"/>
    <w:rsid w:val="00252DCF"/>
    <w:rsid w:val="00253D2D"/>
    <w:rsid w:val="00253DE3"/>
    <w:rsid w:val="002541D8"/>
    <w:rsid w:val="00255B45"/>
    <w:rsid w:val="002566E1"/>
    <w:rsid w:val="0025696F"/>
    <w:rsid w:val="002572AE"/>
    <w:rsid w:val="00257E28"/>
    <w:rsid w:val="002587FF"/>
    <w:rsid w:val="002588F4"/>
    <w:rsid w:val="0025B932"/>
    <w:rsid w:val="0026011A"/>
    <w:rsid w:val="00260E99"/>
    <w:rsid w:val="0026150B"/>
    <w:rsid w:val="00261ED8"/>
    <w:rsid w:val="00262818"/>
    <w:rsid w:val="002629D1"/>
    <w:rsid w:val="00262CB7"/>
    <w:rsid w:val="0026406B"/>
    <w:rsid w:val="0026458C"/>
    <w:rsid w:val="00264A9F"/>
    <w:rsid w:val="00265182"/>
    <w:rsid w:val="002658BD"/>
    <w:rsid w:val="00265CCE"/>
    <w:rsid w:val="00265CF6"/>
    <w:rsid w:val="00265FD2"/>
    <w:rsid w:val="0026660B"/>
    <w:rsid w:val="002672DB"/>
    <w:rsid w:val="00267376"/>
    <w:rsid w:val="0026760E"/>
    <w:rsid w:val="00267701"/>
    <w:rsid w:val="0026788C"/>
    <w:rsid w:val="00267D00"/>
    <w:rsid w:val="00267F12"/>
    <w:rsid w:val="00268903"/>
    <w:rsid w:val="0027034B"/>
    <w:rsid w:val="00270BEB"/>
    <w:rsid w:val="00270F83"/>
    <w:rsid w:val="00271B46"/>
    <w:rsid w:val="0027250E"/>
    <w:rsid w:val="00272A92"/>
    <w:rsid w:val="00272D63"/>
    <w:rsid w:val="00273EEF"/>
    <w:rsid w:val="00274266"/>
    <w:rsid w:val="0027483D"/>
    <w:rsid w:val="00274FC8"/>
    <w:rsid w:val="00275887"/>
    <w:rsid w:val="00275F96"/>
    <w:rsid w:val="0027603B"/>
    <w:rsid w:val="0027654D"/>
    <w:rsid w:val="00276716"/>
    <w:rsid w:val="00276814"/>
    <w:rsid w:val="00276CA1"/>
    <w:rsid w:val="00277146"/>
    <w:rsid w:val="00281347"/>
    <w:rsid w:val="002813EF"/>
    <w:rsid w:val="002814DC"/>
    <w:rsid w:val="002824F0"/>
    <w:rsid w:val="0028258A"/>
    <w:rsid w:val="00282788"/>
    <w:rsid w:val="002828A9"/>
    <w:rsid w:val="00282B68"/>
    <w:rsid w:val="00282C59"/>
    <w:rsid w:val="00283424"/>
    <w:rsid w:val="002840A6"/>
    <w:rsid w:val="002845C2"/>
    <w:rsid w:val="0028560E"/>
    <w:rsid w:val="00285BFF"/>
    <w:rsid w:val="00286132"/>
    <w:rsid w:val="00286291"/>
    <w:rsid w:val="00286504"/>
    <w:rsid w:val="00286770"/>
    <w:rsid w:val="002867B8"/>
    <w:rsid w:val="002870DA"/>
    <w:rsid w:val="0028F256"/>
    <w:rsid w:val="00290131"/>
    <w:rsid w:val="002908F5"/>
    <w:rsid w:val="002909D1"/>
    <w:rsid w:val="00290F8F"/>
    <w:rsid w:val="00291EBB"/>
    <w:rsid w:val="00291ED9"/>
    <w:rsid w:val="00291F57"/>
    <w:rsid w:val="002922FF"/>
    <w:rsid w:val="00293037"/>
    <w:rsid w:val="00294342"/>
    <w:rsid w:val="002945A2"/>
    <w:rsid w:val="0029470E"/>
    <w:rsid w:val="002947D4"/>
    <w:rsid w:val="00294825"/>
    <w:rsid w:val="00294B6B"/>
    <w:rsid w:val="002956A2"/>
    <w:rsid w:val="00295E30"/>
    <w:rsid w:val="00295F35"/>
    <w:rsid w:val="002964C1"/>
    <w:rsid w:val="002966AB"/>
    <w:rsid w:val="002971E9"/>
    <w:rsid w:val="002972DA"/>
    <w:rsid w:val="00297940"/>
    <w:rsid w:val="00297AE6"/>
    <w:rsid w:val="00297AFA"/>
    <w:rsid w:val="00297E8C"/>
    <w:rsid w:val="002A01B1"/>
    <w:rsid w:val="002A0B5D"/>
    <w:rsid w:val="002A0CEC"/>
    <w:rsid w:val="002A1056"/>
    <w:rsid w:val="002A15DB"/>
    <w:rsid w:val="002A1612"/>
    <w:rsid w:val="002A1BA2"/>
    <w:rsid w:val="002A2454"/>
    <w:rsid w:val="002A26C8"/>
    <w:rsid w:val="002A2B4C"/>
    <w:rsid w:val="002A2BDA"/>
    <w:rsid w:val="002A2C5C"/>
    <w:rsid w:val="002A3937"/>
    <w:rsid w:val="002A431C"/>
    <w:rsid w:val="002A50A7"/>
    <w:rsid w:val="002A5D46"/>
    <w:rsid w:val="002A6237"/>
    <w:rsid w:val="002A67AC"/>
    <w:rsid w:val="002A685C"/>
    <w:rsid w:val="002A6CC3"/>
    <w:rsid w:val="002A7E82"/>
    <w:rsid w:val="002B0453"/>
    <w:rsid w:val="002B07C2"/>
    <w:rsid w:val="002B0927"/>
    <w:rsid w:val="002B0AC3"/>
    <w:rsid w:val="002B0C9F"/>
    <w:rsid w:val="002B124B"/>
    <w:rsid w:val="002B1E31"/>
    <w:rsid w:val="002B20ED"/>
    <w:rsid w:val="002B2687"/>
    <w:rsid w:val="002B31F0"/>
    <w:rsid w:val="002B3983"/>
    <w:rsid w:val="002B4236"/>
    <w:rsid w:val="002B42AF"/>
    <w:rsid w:val="002B4AEA"/>
    <w:rsid w:val="002B5281"/>
    <w:rsid w:val="002B54C2"/>
    <w:rsid w:val="002B5595"/>
    <w:rsid w:val="002B575B"/>
    <w:rsid w:val="002B6774"/>
    <w:rsid w:val="002B6A52"/>
    <w:rsid w:val="002B6DCE"/>
    <w:rsid w:val="002B6E7F"/>
    <w:rsid w:val="002B748C"/>
    <w:rsid w:val="002B76BE"/>
    <w:rsid w:val="002B7709"/>
    <w:rsid w:val="002BF198"/>
    <w:rsid w:val="002C0035"/>
    <w:rsid w:val="002C0CB3"/>
    <w:rsid w:val="002C0CFB"/>
    <w:rsid w:val="002C1535"/>
    <w:rsid w:val="002C1A7E"/>
    <w:rsid w:val="002C1DDB"/>
    <w:rsid w:val="002C2396"/>
    <w:rsid w:val="002C2B5B"/>
    <w:rsid w:val="002C37EA"/>
    <w:rsid w:val="002C38F5"/>
    <w:rsid w:val="002C3A46"/>
    <w:rsid w:val="002C4C57"/>
    <w:rsid w:val="002C4FCE"/>
    <w:rsid w:val="002C4FF0"/>
    <w:rsid w:val="002C5BEB"/>
    <w:rsid w:val="002C6598"/>
    <w:rsid w:val="002C732D"/>
    <w:rsid w:val="002C78DD"/>
    <w:rsid w:val="002C7CA4"/>
    <w:rsid w:val="002C7F55"/>
    <w:rsid w:val="002D0193"/>
    <w:rsid w:val="002D01B1"/>
    <w:rsid w:val="002D0954"/>
    <w:rsid w:val="002D10E3"/>
    <w:rsid w:val="002D1297"/>
    <w:rsid w:val="002D17E3"/>
    <w:rsid w:val="002D1BFE"/>
    <w:rsid w:val="002D1C0B"/>
    <w:rsid w:val="002D1C98"/>
    <w:rsid w:val="002D215A"/>
    <w:rsid w:val="002D2AAF"/>
    <w:rsid w:val="002D2C7B"/>
    <w:rsid w:val="002D31A0"/>
    <w:rsid w:val="002D40C3"/>
    <w:rsid w:val="002D4199"/>
    <w:rsid w:val="002D56E5"/>
    <w:rsid w:val="002D607A"/>
    <w:rsid w:val="002D63EE"/>
    <w:rsid w:val="002D6885"/>
    <w:rsid w:val="002D72E2"/>
    <w:rsid w:val="002D731B"/>
    <w:rsid w:val="002D7383"/>
    <w:rsid w:val="002D75C7"/>
    <w:rsid w:val="002D77E3"/>
    <w:rsid w:val="002D79EC"/>
    <w:rsid w:val="002DE7E9"/>
    <w:rsid w:val="002E035E"/>
    <w:rsid w:val="002E0A08"/>
    <w:rsid w:val="002E1553"/>
    <w:rsid w:val="002E17E3"/>
    <w:rsid w:val="002E18CD"/>
    <w:rsid w:val="002E24A5"/>
    <w:rsid w:val="002E2B41"/>
    <w:rsid w:val="002E3410"/>
    <w:rsid w:val="002E350E"/>
    <w:rsid w:val="002E40F1"/>
    <w:rsid w:val="002E52CA"/>
    <w:rsid w:val="002E7468"/>
    <w:rsid w:val="002E7A16"/>
    <w:rsid w:val="002E7BA3"/>
    <w:rsid w:val="002E7C39"/>
    <w:rsid w:val="002E7CED"/>
    <w:rsid w:val="002ECA06"/>
    <w:rsid w:val="002F0677"/>
    <w:rsid w:val="002F0D40"/>
    <w:rsid w:val="002F100E"/>
    <w:rsid w:val="002F18D8"/>
    <w:rsid w:val="002F1C1C"/>
    <w:rsid w:val="002F28FE"/>
    <w:rsid w:val="002F2E50"/>
    <w:rsid w:val="002F34D6"/>
    <w:rsid w:val="002F4527"/>
    <w:rsid w:val="002F468B"/>
    <w:rsid w:val="002F4885"/>
    <w:rsid w:val="002F49E4"/>
    <w:rsid w:val="002F500C"/>
    <w:rsid w:val="002F50D3"/>
    <w:rsid w:val="002F519D"/>
    <w:rsid w:val="002F6104"/>
    <w:rsid w:val="002F6161"/>
    <w:rsid w:val="002F632F"/>
    <w:rsid w:val="002F6380"/>
    <w:rsid w:val="002F6B54"/>
    <w:rsid w:val="002F7B02"/>
    <w:rsid w:val="002F7D0F"/>
    <w:rsid w:val="002FD9CB"/>
    <w:rsid w:val="00300718"/>
    <w:rsid w:val="00300D7F"/>
    <w:rsid w:val="00300E0C"/>
    <w:rsid w:val="00300EF2"/>
    <w:rsid w:val="003013C9"/>
    <w:rsid w:val="00301A2E"/>
    <w:rsid w:val="00301E4B"/>
    <w:rsid w:val="003023AE"/>
    <w:rsid w:val="00302C11"/>
    <w:rsid w:val="00302CAE"/>
    <w:rsid w:val="00303257"/>
    <w:rsid w:val="003035E9"/>
    <w:rsid w:val="00303FCA"/>
    <w:rsid w:val="00304349"/>
    <w:rsid w:val="00304EA5"/>
    <w:rsid w:val="003052F6"/>
    <w:rsid w:val="003055D4"/>
    <w:rsid w:val="00305FC5"/>
    <w:rsid w:val="00306DDC"/>
    <w:rsid w:val="00306ED1"/>
    <w:rsid w:val="003078E4"/>
    <w:rsid w:val="00307C7E"/>
    <w:rsid w:val="00307D94"/>
    <w:rsid w:val="00307E17"/>
    <w:rsid w:val="0031006D"/>
    <w:rsid w:val="00310A62"/>
    <w:rsid w:val="00310C3C"/>
    <w:rsid w:val="00310EFD"/>
    <w:rsid w:val="0031118E"/>
    <w:rsid w:val="0031124E"/>
    <w:rsid w:val="003117AE"/>
    <w:rsid w:val="00311ADA"/>
    <w:rsid w:val="00311BE4"/>
    <w:rsid w:val="00311C73"/>
    <w:rsid w:val="003130EE"/>
    <w:rsid w:val="003145D6"/>
    <w:rsid w:val="00315270"/>
    <w:rsid w:val="0031543A"/>
    <w:rsid w:val="003155A2"/>
    <w:rsid w:val="003161E7"/>
    <w:rsid w:val="0031662D"/>
    <w:rsid w:val="00316643"/>
    <w:rsid w:val="003169AA"/>
    <w:rsid w:val="0031709A"/>
    <w:rsid w:val="003174C6"/>
    <w:rsid w:val="003179E5"/>
    <w:rsid w:val="00317A34"/>
    <w:rsid w:val="003201BB"/>
    <w:rsid w:val="003204D6"/>
    <w:rsid w:val="00320851"/>
    <w:rsid w:val="00320FF3"/>
    <w:rsid w:val="003212E0"/>
    <w:rsid w:val="00321A03"/>
    <w:rsid w:val="003229FE"/>
    <w:rsid w:val="00322BC0"/>
    <w:rsid w:val="00322C8D"/>
    <w:rsid w:val="003232F5"/>
    <w:rsid w:val="00323A1A"/>
    <w:rsid w:val="00323A76"/>
    <w:rsid w:val="003256E9"/>
    <w:rsid w:val="0032597C"/>
    <w:rsid w:val="003260FE"/>
    <w:rsid w:val="0032621F"/>
    <w:rsid w:val="00326399"/>
    <w:rsid w:val="00326C83"/>
    <w:rsid w:val="00327209"/>
    <w:rsid w:val="00327A83"/>
    <w:rsid w:val="0033090B"/>
    <w:rsid w:val="0033103A"/>
    <w:rsid w:val="00331310"/>
    <w:rsid w:val="00331620"/>
    <w:rsid w:val="00331DD2"/>
    <w:rsid w:val="00331F98"/>
    <w:rsid w:val="0033200B"/>
    <w:rsid w:val="00332466"/>
    <w:rsid w:val="0033261E"/>
    <w:rsid w:val="00332D42"/>
    <w:rsid w:val="00333A21"/>
    <w:rsid w:val="00333BAE"/>
    <w:rsid w:val="0033497B"/>
    <w:rsid w:val="003353E5"/>
    <w:rsid w:val="00335445"/>
    <w:rsid w:val="00335894"/>
    <w:rsid w:val="00335E74"/>
    <w:rsid w:val="00336398"/>
    <w:rsid w:val="00336C22"/>
    <w:rsid w:val="00336EAA"/>
    <w:rsid w:val="003375AF"/>
    <w:rsid w:val="003377D4"/>
    <w:rsid w:val="00337897"/>
    <w:rsid w:val="0034196C"/>
    <w:rsid w:val="00341D50"/>
    <w:rsid w:val="00342043"/>
    <w:rsid w:val="003421D1"/>
    <w:rsid w:val="00342374"/>
    <w:rsid w:val="00342A3F"/>
    <w:rsid w:val="00342BFE"/>
    <w:rsid w:val="00342DD6"/>
    <w:rsid w:val="00343679"/>
    <w:rsid w:val="00343F22"/>
    <w:rsid w:val="00344041"/>
    <w:rsid w:val="003442A2"/>
    <w:rsid w:val="00344488"/>
    <w:rsid w:val="003446AD"/>
    <w:rsid w:val="003448D1"/>
    <w:rsid w:val="00344B01"/>
    <w:rsid w:val="00344CE1"/>
    <w:rsid w:val="0034615F"/>
    <w:rsid w:val="00346670"/>
    <w:rsid w:val="00346CBE"/>
    <w:rsid w:val="003500C8"/>
    <w:rsid w:val="00350251"/>
    <w:rsid w:val="0035104A"/>
    <w:rsid w:val="0035149C"/>
    <w:rsid w:val="00351B40"/>
    <w:rsid w:val="00352A06"/>
    <w:rsid w:val="00352FB6"/>
    <w:rsid w:val="0035305C"/>
    <w:rsid w:val="00353617"/>
    <w:rsid w:val="003536AD"/>
    <w:rsid w:val="0035370D"/>
    <w:rsid w:val="0035374F"/>
    <w:rsid w:val="00353AF3"/>
    <w:rsid w:val="00353F7A"/>
    <w:rsid w:val="0035412E"/>
    <w:rsid w:val="00354262"/>
    <w:rsid w:val="00354DDC"/>
    <w:rsid w:val="00354E52"/>
    <w:rsid w:val="003554B9"/>
    <w:rsid w:val="003557D8"/>
    <w:rsid w:val="00355D21"/>
    <w:rsid w:val="00356DCE"/>
    <w:rsid w:val="003575F3"/>
    <w:rsid w:val="00357B63"/>
    <w:rsid w:val="0036046D"/>
    <w:rsid w:val="003613CB"/>
    <w:rsid w:val="003617BF"/>
    <w:rsid w:val="003618D2"/>
    <w:rsid w:val="003620FD"/>
    <w:rsid w:val="0036252F"/>
    <w:rsid w:val="003626F6"/>
    <w:rsid w:val="00362FA6"/>
    <w:rsid w:val="0036311B"/>
    <w:rsid w:val="0036326A"/>
    <w:rsid w:val="00363D45"/>
    <w:rsid w:val="0036416E"/>
    <w:rsid w:val="0036440C"/>
    <w:rsid w:val="00364C32"/>
    <w:rsid w:val="00364D90"/>
    <w:rsid w:val="0036536A"/>
    <w:rsid w:val="00365A2B"/>
    <w:rsid w:val="00366C82"/>
    <w:rsid w:val="00366D00"/>
    <w:rsid w:val="00366EC3"/>
    <w:rsid w:val="00367605"/>
    <w:rsid w:val="00367B0F"/>
    <w:rsid w:val="00367DA6"/>
    <w:rsid w:val="0037032A"/>
    <w:rsid w:val="00370948"/>
    <w:rsid w:val="00370A0D"/>
    <w:rsid w:val="0037125E"/>
    <w:rsid w:val="00371B1F"/>
    <w:rsid w:val="00371C2B"/>
    <w:rsid w:val="00371C67"/>
    <w:rsid w:val="00371E21"/>
    <w:rsid w:val="00371FD7"/>
    <w:rsid w:val="003725A8"/>
    <w:rsid w:val="003725C7"/>
    <w:rsid w:val="00372776"/>
    <w:rsid w:val="003728CD"/>
    <w:rsid w:val="0037343C"/>
    <w:rsid w:val="003739D5"/>
    <w:rsid w:val="00373A06"/>
    <w:rsid w:val="00373AF8"/>
    <w:rsid w:val="003743B5"/>
    <w:rsid w:val="0037453E"/>
    <w:rsid w:val="00374851"/>
    <w:rsid w:val="00374B6F"/>
    <w:rsid w:val="0037625C"/>
    <w:rsid w:val="00376F82"/>
    <w:rsid w:val="0037710E"/>
    <w:rsid w:val="00377249"/>
    <w:rsid w:val="003772C6"/>
    <w:rsid w:val="003773AD"/>
    <w:rsid w:val="003776FD"/>
    <w:rsid w:val="003777C0"/>
    <w:rsid w:val="00377BC1"/>
    <w:rsid w:val="0038092E"/>
    <w:rsid w:val="00380C8A"/>
    <w:rsid w:val="00380E8E"/>
    <w:rsid w:val="0038178F"/>
    <w:rsid w:val="00381A95"/>
    <w:rsid w:val="00381ED6"/>
    <w:rsid w:val="00381F15"/>
    <w:rsid w:val="00382378"/>
    <w:rsid w:val="003830FA"/>
    <w:rsid w:val="00386681"/>
    <w:rsid w:val="00387760"/>
    <w:rsid w:val="00387B32"/>
    <w:rsid w:val="003903C7"/>
    <w:rsid w:val="00391196"/>
    <w:rsid w:val="003912B3"/>
    <w:rsid w:val="0039185E"/>
    <w:rsid w:val="003921A1"/>
    <w:rsid w:val="00392334"/>
    <w:rsid w:val="00392532"/>
    <w:rsid w:val="00392CB6"/>
    <w:rsid w:val="0039319C"/>
    <w:rsid w:val="003931B7"/>
    <w:rsid w:val="00394818"/>
    <w:rsid w:val="0039497C"/>
    <w:rsid w:val="00394B1A"/>
    <w:rsid w:val="00394C51"/>
    <w:rsid w:val="0039567C"/>
    <w:rsid w:val="0039570F"/>
    <w:rsid w:val="00395D45"/>
    <w:rsid w:val="00395FBF"/>
    <w:rsid w:val="00395FC7"/>
    <w:rsid w:val="003963B8"/>
    <w:rsid w:val="00396A6B"/>
    <w:rsid w:val="003976DD"/>
    <w:rsid w:val="00397A71"/>
    <w:rsid w:val="003A07EF"/>
    <w:rsid w:val="003A1291"/>
    <w:rsid w:val="003A1A3E"/>
    <w:rsid w:val="003A21A1"/>
    <w:rsid w:val="003A22C3"/>
    <w:rsid w:val="003A28FC"/>
    <w:rsid w:val="003A2E10"/>
    <w:rsid w:val="003A3075"/>
    <w:rsid w:val="003A3137"/>
    <w:rsid w:val="003A319E"/>
    <w:rsid w:val="003A31AC"/>
    <w:rsid w:val="003A329F"/>
    <w:rsid w:val="003A3989"/>
    <w:rsid w:val="003A3A14"/>
    <w:rsid w:val="003A3ACB"/>
    <w:rsid w:val="003A3DBD"/>
    <w:rsid w:val="003A3E3D"/>
    <w:rsid w:val="003A4AD5"/>
    <w:rsid w:val="003A52F1"/>
    <w:rsid w:val="003A54AA"/>
    <w:rsid w:val="003A5E99"/>
    <w:rsid w:val="003A5FAB"/>
    <w:rsid w:val="003A5FAC"/>
    <w:rsid w:val="003A6CF9"/>
    <w:rsid w:val="003A6E73"/>
    <w:rsid w:val="003A6EF6"/>
    <w:rsid w:val="003A70C0"/>
    <w:rsid w:val="003A7A4B"/>
    <w:rsid w:val="003A7F92"/>
    <w:rsid w:val="003B0FE4"/>
    <w:rsid w:val="003B106D"/>
    <w:rsid w:val="003B19BA"/>
    <w:rsid w:val="003B1B93"/>
    <w:rsid w:val="003B1D7B"/>
    <w:rsid w:val="003B2930"/>
    <w:rsid w:val="003B3B4B"/>
    <w:rsid w:val="003B46EE"/>
    <w:rsid w:val="003B48FA"/>
    <w:rsid w:val="003B4F75"/>
    <w:rsid w:val="003B5EC3"/>
    <w:rsid w:val="003B661F"/>
    <w:rsid w:val="003B668D"/>
    <w:rsid w:val="003B6936"/>
    <w:rsid w:val="003B6B0E"/>
    <w:rsid w:val="003B6D73"/>
    <w:rsid w:val="003B6F81"/>
    <w:rsid w:val="003B755B"/>
    <w:rsid w:val="003B75EA"/>
    <w:rsid w:val="003C0687"/>
    <w:rsid w:val="003C0C74"/>
    <w:rsid w:val="003C2504"/>
    <w:rsid w:val="003C2904"/>
    <w:rsid w:val="003C2AD3"/>
    <w:rsid w:val="003C3A8E"/>
    <w:rsid w:val="003C4B0F"/>
    <w:rsid w:val="003C5ED1"/>
    <w:rsid w:val="003C5FA5"/>
    <w:rsid w:val="003C6545"/>
    <w:rsid w:val="003C7D86"/>
    <w:rsid w:val="003D0576"/>
    <w:rsid w:val="003D07EC"/>
    <w:rsid w:val="003D0CBB"/>
    <w:rsid w:val="003D126E"/>
    <w:rsid w:val="003D1817"/>
    <w:rsid w:val="003D23F3"/>
    <w:rsid w:val="003D244C"/>
    <w:rsid w:val="003D2B65"/>
    <w:rsid w:val="003D2F00"/>
    <w:rsid w:val="003D4054"/>
    <w:rsid w:val="003D4543"/>
    <w:rsid w:val="003D480D"/>
    <w:rsid w:val="003D53AF"/>
    <w:rsid w:val="003D5F83"/>
    <w:rsid w:val="003D5FD0"/>
    <w:rsid w:val="003D685A"/>
    <w:rsid w:val="003D6EE5"/>
    <w:rsid w:val="003D7233"/>
    <w:rsid w:val="003D7D12"/>
    <w:rsid w:val="003E0A45"/>
    <w:rsid w:val="003E1A23"/>
    <w:rsid w:val="003E1AC9"/>
    <w:rsid w:val="003E1C83"/>
    <w:rsid w:val="003E2223"/>
    <w:rsid w:val="003E235A"/>
    <w:rsid w:val="003E252A"/>
    <w:rsid w:val="003E25BB"/>
    <w:rsid w:val="003E2BAC"/>
    <w:rsid w:val="003E2E0E"/>
    <w:rsid w:val="003E37E0"/>
    <w:rsid w:val="003E3854"/>
    <w:rsid w:val="003E426C"/>
    <w:rsid w:val="003E42E8"/>
    <w:rsid w:val="003E44DE"/>
    <w:rsid w:val="003E4738"/>
    <w:rsid w:val="003E49CA"/>
    <w:rsid w:val="003E557A"/>
    <w:rsid w:val="003E583B"/>
    <w:rsid w:val="003E59CA"/>
    <w:rsid w:val="003E5A2B"/>
    <w:rsid w:val="003E64B2"/>
    <w:rsid w:val="003E6898"/>
    <w:rsid w:val="003E6ADF"/>
    <w:rsid w:val="003E7B2C"/>
    <w:rsid w:val="003E7EA5"/>
    <w:rsid w:val="003ED4C5"/>
    <w:rsid w:val="003F0147"/>
    <w:rsid w:val="003F0184"/>
    <w:rsid w:val="003F02B2"/>
    <w:rsid w:val="003F0537"/>
    <w:rsid w:val="003F1314"/>
    <w:rsid w:val="003F1E0B"/>
    <w:rsid w:val="003F1EE2"/>
    <w:rsid w:val="003F2DE3"/>
    <w:rsid w:val="003F30DA"/>
    <w:rsid w:val="003F31A1"/>
    <w:rsid w:val="003F3212"/>
    <w:rsid w:val="003F32A9"/>
    <w:rsid w:val="003F34D4"/>
    <w:rsid w:val="003F3660"/>
    <w:rsid w:val="003F4033"/>
    <w:rsid w:val="003F56A7"/>
    <w:rsid w:val="003F5813"/>
    <w:rsid w:val="003F5F49"/>
    <w:rsid w:val="003F6494"/>
    <w:rsid w:val="003F6BF6"/>
    <w:rsid w:val="003F6F74"/>
    <w:rsid w:val="003F759F"/>
    <w:rsid w:val="003F77BA"/>
    <w:rsid w:val="003F77EF"/>
    <w:rsid w:val="003F7C91"/>
    <w:rsid w:val="00400411"/>
    <w:rsid w:val="004008EC"/>
    <w:rsid w:val="00400AB9"/>
    <w:rsid w:val="00400B10"/>
    <w:rsid w:val="00400E7F"/>
    <w:rsid w:val="0040149A"/>
    <w:rsid w:val="00401AE1"/>
    <w:rsid w:val="00401C51"/>
    <w:rsid w:val="004025B8"/>
    <w:rsid w:val="00403285"/>
    <w:rsid w:val="00403605"/>
    <w:rsid w:val="00403860"/>
    <w:rsid w:val="00403BAE"/>
    <w:rsid w:val="00404223"/>
    <w:rsid w:val="00404917"/>
    <w:rsid w:val="00404B13"/>
    <w:rsid w:val="00404F8A"/>
    <w:rsid w:val="00405189"/>
    <w:rsid w:val="00405551"/>
    <w:rsid w:val="00406662"/>
    <w:rsid w:val="00406C75"/>
    <w:rsid w:val="0040750E"/>
    <w:rsid w:val="00407618"/>
    <w:rsid w:val="004078BE"/>
    <w:rsid w:val="00407D44"/>
    <w:rsid w:val="00407DBD"/>
    <w:rsid w:val="00407F26"/>
    <w:rsid w:val="004103A1"/>
    <w:rsid w:val="0041097D"/>
    <w:rsid w:val="00410AC4"/>
    <w:rsid w:val="0041115C"/>
    <w:rsid w:val="004116AB"/>
    <w:rsid w:val="00411901"/>
    <w:rsid w:val="00411C9B"/>
    <w:rsid w:val="00412046"/>
    <w:rsid w:val="004121D6"/>
    <w:rsid w:val="004134EC"/>
    <w:rsid w:val="00413D8B"/>
    <w:rsid w:val="00414895"/>
    <w:rsid w:val="00414C0F"/>
    <w:rsid w:val="004160F8"/>
    <w:rsid w:val="00416468"/>
    <w:rsid w:val="00416698"/>
    <w:rsid w:val="004166C0"/>
    <w:rsid w:val="00416C06"/>
    <w:rsid w:val="00417BA5"/>
    <w:rsid w:val="00417D3B"/>
    <w:rsid w:val="0041C806"/>
    <w:rsid w:val="00420E46"/>
    <w:rsid w:val="00421159"/>
    <w:rsid w:val="00422589"/>
    <w:rsid w:val="00422911"/>
    <w:rsid w:val="00422A39"/>
    <w:rsid w:val="00422C1B"/>
    <w:rsid w:val="00422DD8"/>
    <w:rsid w:val="0042360B"/>
    <w:rsid w:val="004237DE"/>
    <w:rsid w:val="004240E2"/>
    <w:rsid w:val="004247A7"/>
    <w:rsid w:val="00424C3A"/>
    <w:rsid w:val="00424F5B"/>
    <w:rsid w:val="00425F17"/>
    <w:rsid w:val="004261D1"/>
    <w:rsid w:val="004262A1"/>
    <w:rsid w:val="00426340"/>
    <w:rsid w:val="00426FF3"/>
    <w:rsid w:val="004272E7"/>
    <w:rsid w:val="004279AD"/>
    <w:rsid w:val="00427AB7"/>
    <w:rsid w:val="00427F8C"/>
    <w:rsid w:val="004301A9"/>
    <w:rsid w:val="00431DC8"/>
    <w:rsid w:val="00432461"/>
    <w:rsid w:val="004339F9"/>
    <w:rsid w:val="00433B6C"/>
    <w:rsid w:val="00433E16"/>
    <w:rsid w:val="00434025"/>
    <w:rsid w:val="00434206"/>
    <w:rsid w:val="00434927"/>
    <w:rsid w:val="004349D6"/>
    <w:rsid w:val="00435297"/>
    <w:rsid w:val="00436B03"/>
    <w:rsid w:val="00437B34"/>
    <w:rsid w:val="00442591"/>
    <w:rsid w:val="00442C3B"/>
    <w:rsid w:val="00442CD1"/>
    <w:rsid w:val="00442DA7"/>
    <w:rsid w:val="00442EAA"/>
    <w:rsid w:val="00442F8F"/>
    <w:rsid w:val="004435C2"/>
    <w:rsid w:val="004440BF"/>
    <w:rsid w:val="0044484B"/>
    <w:rsid w:val="00444B6C"/>
    <w:rsid w:val="00445C5E"/>
    <w:rsid w:val="004466E6"/>
    <w:rsid w:val="00446B50"/>
    <w:rsid w:val="0044758D"/>
    <w:rsid w:val="00447682"/>
    <w:rsid w:val="00447AFF"/>
    <w:rsid w:val="00447D5B"/>
    <w:rsid w:val="004506D5"/>
    <w:rsid w:val="00451836"/>
    <w:rsid w:val="004518DD"/>
    <w:rsid w:val="00451AA0"/>
    <w:rsid w:val="00451DA9"/>
    <w:rsid w:val="00451DAF"/>
    <w:rsid w:val="00451EB6"/>
    <w:rsid w:val="004529BC"/>
    <w:rsid w:val="00452B92"/>
    <w:rsid w:val="004531BD"/>
    <w:rsid w:val="00453F3D"/>
    <w:rsid w:val="0045406D"/>
    <w:rsid w:val="00454294"/>
    <w:rsid w:val="00454370"/>
    <w:rsid w:val="0045467E"/>
    <w:rsid w:val="004546F3"/>
    <w:rsid w:val="004551A3"/>
    <w:rsid w:val="00455747"/>
    <w:rsid w:val="00455FD6"/>
    <w:rsid w:val="004562A2"/>
    <w:rsid w:val="004563F2"/>
    <w:rsid w:val="004567A6"/>
    <w:rsid w:val="0045738B"/>
    <w:rsid w:val="00457404"/>
    <w:rsid w:val="00457D0B"/>
    <w:rsid w:val="00457D41"/>
    <w:rsid w:val="00460361"/>
    <w:rsid w:val="0046090B"/>
    <w:rsid w:val="00460D42"/>
    <w:rsid w:val="0046134B"/>
    <w:rsid w:val="00461883"/>
    <w:rsid w:val="00461D2D"/>
    <w:rsid w:val="00461E04"/>
    <w:rsid w:val="0046291E"/>
    <w:rsid w:val="0046293E"/>
    <w:rsid w:val="00462CFE"/>
    <w:rsid w:val="0046352F"/>
    <w:rsid w:val="0046357E"/>
    <w:rsid w:val="00463907"/>
    <w:rsid w:val="00463B8E"/>
    <w:rsid w:val="004649F5"/>
    <w:rsid w:val="00464E1E"/>
    <w:rsid w:val="00464F9B"/>
    <w:rsid w:val="0046521B"/>
    <w:rsid w:val="0046563E"/>
    <w:rsid w:val="00465AB7"/>
    <w:rsid w:val="00465D51"/>
    <w:rsid w:val="00465DB1"/>
    <w:rsid w:val="00465F16"/>
    <w:rsid w:val="0046726F"/>
    <w:rsid w:val="00467AE9"/>
    <w:rsid w:val="00470658"/>
    <w:rsid w:val="00470D82"/>
    <w:rsid w:val="00471E04"/>
    <w:rsid w:val="00471E80"/>
    <w:rsid w:val="00471F70"/>
    <w:rsid w:val="00472D4D"/>
    <w:rsid w:val="00472E97"/>
    <w:rsid w:val="00473A87"/>
    <w:rsid w:val="00473CDD"/>
    <w:rsid w:val="00474350"/>
    <w:rsid w:val="00474C3A"/>
    <w:rsid w:val="00475431"/>
    <w:rsid w:val="00475F2F"/>
    <w:rsid w:val="0047621D"/>
    <w:rsid w:val="004766DA"/>
    <w:rsid w:val="00477152"/>
    <w:rsid w:val="004774AE"/>
    <w:rsid w:val="00477777"/>
    <w:rsid w:val="004778FB"/>
    <w:rsid w:val="00477C6E"/>
    <w:rsid w:val="00477F0A"/>
    <w:rsid w:val="00480058"/>
    <w:rsid w:val="004806D8"/>
    <w:rsid w:val="004810E8"/>
    <w:rsid w:val="004819A9"/>
    <w:rsid w:val="00482804"/>
    <w:rsid w:val="00483413"/>
    <w:rsid w:val="00483456"/>
    <w:rsid w:val="004834AC"/>
    <w:rsid w:val="0048379C"/>
    <w:rsid w:val="00483801"/>
    <w:rsid w:val="00484CFC"/>
    <w:rsid w:val="00484DC3"/>
    <w:rsid w:val="004850EB"/>
    <w:rsid w:val="0048526E"/>
    <w:rsid w:val="00485A5C"/>
    <w:rsid w:val="00486968"/>
    <w:rsid w:val="004869B8"/>
    <w:rsid w:val="00487539"/>
    <w:rsid w:val="00487760"/>
    <w:rsid w:val="00487FC2"/>
    <w:rsid w:val="004901D7"/>
    <w:rsid w:val="00490539"/>
    <w:rsid w:val="0049083B"/>
    <w:rsid w:val="00490B76"/>
    <w:rsid w:val="004910F7"/>
    <w:rsid w:val="00493377"/>
    <w:rsid w:val="004938DB"/>
    <w:rsid w:val="00494B50"/>
    <w:rsid w:val="0049502A"/>
    <w:rsid w:val="0049516A"/>
    <w:rsid w:val="004954D6"/>
    <w:rsid w:val="00495AB3"/>
    <w:rsid w:val="00496568"/>
    <w:rsid w:val="004973C3"/>
    <w:rsid w:val="004973FD"/>
    <w:rsid w:val="00497B4C"/>
    <w:rsid w:val="00497E06"/>
    <w:rsid w:val="0049D1D6"/>
    <w:rsid w:val="004A076F"/>
    <w:rsid w:val="004A1371"/>
    <w:rsid w:val="004A1D9A"/>
    <w:rsid w:val="004A25EC"/>
    <w:rsid w:val="004A3161"/>
    <w:rsid w:val="004A46A1"/>
    <w:rsid w:val="004A5C3D"/>
    <w:rsid w:val="004A62AC"/>
    <w:rsid w:val="004A6994"/>
    <w:rsid w:val="004A7008"/>
    <w:rsid w:val="004A70DC"/>
    <w:rsid w:val="004B0398"/>
    <w:rsid w:val="004B047D"/>
    <w:rsid w:val="004B048E"/>
    <w:rsid w:val="004B1543"/>
    <w:rsid w:val="004B2126"/>
    <w:rsid w:val="004B26C2"/>
    <w:rsid w:val="004B276E"/>
    <w:rsid w:val="004B34B9"/>
    <w:rsid w:val="004B34F6"/>
    <w:rsid w:val="004B35A5"/>
    <w:rsid w:val="004B371F"/>
    <w:rsid w:val="004B386C"/>
    <w:rsid w:val="004B3A44"/>
    <w:rsid w:val="004B3B9E"/>
    <w:rsid w:val="004B3C25"/>
    <w:rsid w:val="004B4890"/>
    <w:rsid w:val="004B4F16"/>
    <w:rsid w:val="004B5BD1"/>
    <w:rsid w:val="004B6455"/>
    <w:rsid w:val="004B6489"/>
    <w:rsid w:val="004B64C2"/>
    <w:rsid w:val="004B74A8"/>
    <w:rsid w:val="004B74C6"/>
    <w:rsid w:val="004B766F"/>
    <w:rsid w:val="004B7687"/>
    <w:rsid w:val="004B8808"/>
    <w:rsid w:val="004BDF31"/>
    <w:rsid w:val="004C05BA"/>
    <w:rsid w:val="004C08DE"/>
    <w:rsid w:val="004C1862"/>
    <w:rsid w:val="004C1D52"/>
    <w:rsid w:val="004C218A"/>
    <w:rsid w:val="004C2BA8"/>
    <w:rsid w:val="004C3134"/>
    <w:rsid w:val="004C3B1C"/>
    <w:rsid w:val="004C4382"/>
    <w:rsid w:val="004C4B08"/>
    <w:rsid w:val="004C5385"/>
    <w:rsid w:val="004C5449"/>
    <w:rsid w:val="004C5549"/>
    <w:rsid w:val="004C56FD"/>
    <w:rsid w:val="004C5DBE"/>
    <w:rsid w:val="004C6567"/>
    <w:rsid w:val="004C69D6"/>
    <w:rsid w:val="004C7D6C"/>
    <w:rsid w:val="004D0DAD"/>
    <w:rsid w:val="004D10CB"/>
    <w:rsid w:val="004D1489"/>
    <w:rsid w:val="004D2065"/>
    <w:rsid w:val="004D22AE"/>
    <w:rsid w:val="004D257B"/>
    <w:rsid w:val="004D3A49"/>
    <w:rsid w:val="004D3DA2"/>
    <w:rsid w:val="004D4045"/>
    <w:rsid w:val="004D43B4"/>
    <w:rsid w:val="004D475F"/>
    <w:rsid w:val="004D4939"/>
    <w:rsid w:val="004D5235"/>
    <w:rsid w:val="004D582F"/>
    <w:rsid w:val="004D5EC9"/>
    <w:rsid w:val="004D6170"/>
    <w:rsid w:val="004D6BDE"/>
    <w:rsid w:val="004D6ECB"/>
    <w:rsid w:val="004D6F52"/>
    <w:rsid w:val="004D7187"/>
    <w:rsid w:val="004D7887"/>
    <w:rsid w:val="004D7D5F"/>
    <w:rsid w:val="004E006B"/>
    <w:rsid w:val="004E1A01"/>
    <w:rsid w:val="004E1B8C"/>
    <w:rsid w:val="004E273E"/>
    <w:rsid w:val="004E2AFB"/>
    <w:rsid w:val="004E2F58"/>
    <w:rsid w:val="004E3B80"/>
    <w:rsid w:val="004E3D66"/>
    <w:rsid w:val="004E4748"/>
    <w:rsid w:val="004E4787"/>
    <w:rsid w:val="004E4824"/>
    <w:rsid w:val="004E53C4"/>
    <w:rsid w:val="004E586C"/>
    <w:rsid w:val="004E6179"/>
    <w:rsid w:val="004E6A62"/>
    <w:rsid w:val="004E78AB"/>
    <w:rsid w:val="004EB958"/>
    <w:rsid w:val="004EFDA4"/>
    <w:rsid w:val="004F06D0"/>
    <w:rsid w:val="004F1170"/>
    <w:rsid w:val="004F11DD"/>
    <w:rsid w:val="004F1783"/>
    <w:rsid w:val="004F21DB"/>
    <w:rsid w:val="004F2575"/>
    <w:rsid w:val="004F2583"/>
    <w:rsid w:val="004F37D6"/>
    <w:rsid w:val="004F3C79"/>
    <w:rsid w:val="004F4A3B"/>
    <w:rsid w:val="004F4C8B"/>
    <w:rsid w:val="004F5A92"/>
    <w:rsid w:val="004F60D7"/>
    <w:rsid w:val="004F6DDE"/>
    <w:rsid w:val="004F7036"/>
    <w:rsid w:val="004F7B03"/>
    <w:rsid w:val="00500788"/>
    <w:rsid w:val="005008CB"/>
    <w:rsid w:val="00500A61"/>
    <w:rsid w:val="00503765"/>
    <w:rsid w:val="00503A0B"/>
    <w:rsid w:val="00504401"/>
    <w:rsid w:val="00505317"/>
    <w:rsid w:val="005056B8"/>
    <w:rsid w:val="005058D4"/>
    <w:rsid w:val="005059E8"/>
    <w:rsid w:val="00507407"/>
    <w:rsid w:val="00507F5A"/>
    <w:rsid w:val="0050EE5F"/>
    <w:rsid w:val="00510975"/>
    <w:rsid w:val="00512001"/>
    <w:rsid w:val="0051242D"/>
    <w:rsid w:val="0051257C"/>
    <w:rsid w:val="00512BC2"/>
    <w:rsid w:val="00512C1A"/>
    <w:rsid w:val="00512D85"/>
    <w:rsid w:val="00512E87"/>
    <w:rsid w:val="00512EB7"/>
    <w:rsid w:val="00513105"/>
    <w:rsid w:val="005132AD"/>
    <w:rsid w:val="0051384F"/>
    <w:rsid w:val="0051391A"/>
    <w:rsid w:val="005139B9"/>
    <w:rsid w:val="005139CC"/>
    <w:rsid w:val="00513A76"/>
    <w:rsid w:val="00514443"/>
    <w:rsid w:val="0051474C"/>
    <w:rsid w:val="00514B93"/>
    <w:rsid w:val="005153A6"/>
    <w:rsid w:val="00515B0B"/>
    <w:rsid w:val="00515B61"/>
    <w:rsid w:val="00516F8A"/>
    <w:rsid w:val="00517D88"/>
    <w:rsid w:val="0051E763"/>
    <w:rsid w:val="005200AF"/>
    <w:rsid w:val="00520C51"/>
    <w:rsid w:val="00520E0F"/>
    <w:rsid w:val="00521003"/>
    <w:rsid w:val="0052141B"/>
    <w:rsid w:val="0052158E"/>
    <w:rsid w:val="00521716"/>
    <w:rsid w:val="00521E87"/>
    <w:rsid w:val="005222AB"/>
    <w:rsid w:val="00522335"/>
    <w:rsid w:val="00522494"/>
    <w:rsid w:val="00522EE3"/>
    <w:rsid w:val="0052400E"/>
    <w:rsid w:val="005247F4"/>
    <w:rsid w:val="00524F73"/>
    <w:rsid w:val="0052579E"/>
    <w:rsid w:val="0052583A"/>
    <w:rsid w:val="005261D7"/>
    <w:rsid w:val="005262E5"/>
    <w:rsid w:val="005264CA"/>
    <w:rsid w:val="00526BC1"/>
    <w:rsid w:val="00526C6C"/>
    <w:rsid w:val="0052778E"/>
    <w:rsid w:val="00527922"/>
    <w:rsid w:val="0053036F"/>
    <w:rsid w:val="005309C4"/>
    <w:rsid w:val="00532873"/>
    <w:rsid w:val="00533B6F"/>
    <w:rsid w:val="00534AC8"/>
    <w:rsid w:val="00534C4E"/>
    <w:rsid w:val="005368C4"/>
    <w:rsid w:val="00536E9D"/>
    <w:rsid w:val="00536F4C"/>
    <w:rsid w:val="00537311"/>
    <w:rsid w:val="00537E39"/>
    <w:rsid w:val="0053EB48"/>
    <w:rsid w:val="00540730"/>
    <w:rsid w:val="00540DDE"/>
    <w:rsid w:val="00540E31"/>
    <w:rsid w:val="00540E5C"/>
    <w:rsid w:val="005414BC"/>
    <w:rsid w:val="00541655"/>
    <w:rsid w:val="00541CFE"/>
    <w:rsid w:val="00541F40"/>
    <w:rsid w:val="0054223A"/>
    <w:rsid w:val="005424EA"/>
    <w:rsid w:val="00542649"/>
    <w:rsid w:val="00542667"/>
    <w:rsid w:val="00542DE1"/>
    <w:rsid w:val="00542F5D"/>
    <w:rsid w:val="00542FDB"/>
    <w:rsid w:val="00543481"/>
    <w:rsid w:val="00543E9E"/>
    <w:rsid w:val="005448EF"/>
    <w:rsid w:val="00544F3F"/>
    <w:rsid w:val="00545111"/>
    <w:rsid w:val="005464D9"/>
    <w:rsid w:val="00546D5B"/>
    <w:rsid w:val="00547179"/>
    <w:rsid w:val="005475B5"/>
    <w:rsid w:val="005479C1"/>
    <w:rsid w:val="00547CEF"/>
    <w:rsid w:val="00547D3C"/>
    <w:rsid w:val="00547E5B"/>
    <w:rsid w:val="005507E5"/>
    <w:rsid w:val="00550ABD"/>
    <w:rsid w:val="00550C79"/>
    <w:rsid w:val="00550CFB"/>
    <w:rsid w:val="00550F40"/>
    <w:rsid w:val="00551518"/>
    <w:rsid w:val="005517C4"/>
    <w:rsid w:val="00551860"/>
    <w:rsid w:val="005523F5"/>
    <w:rsid w:val="005525ED"/>
    <w:rsid w:val="0055298D"/>
    <w:rsid w:val="005529FE"/>
    <w:rsid w:val="00552ED4"/>
    <w:rsid w:val="0055301C"/>
    <w:rsid w:val="00553133"/>
    <w:rsid w:val="005532FE"/>
    <w:rsid w:val="00553DA0"/>
    <w:rsid w:val="00554785"/>
    <w:rsid w:val="00554A96"/>
    <w:rsid w:val="00554AFB"/>
    <w:rsid w:val="00554C43"/>
    <w:rsid w:val="005555CE"/>
    <w:rsid w:val="00555D11"/>
    <w:rsid w:val="00555D29"/>
    <w:rsid w:val="0055CB0A"/>
    <w:rsid w:val="00560FF4"/>
    <w:rsid w:val="0056143C"/>
    <w:rsid w:val="00561D3F"/>
    <w:rsid w:val="00561D46"/>
    <w:rsid w:val="005626D3"/>
    <w:rsid w:val="005627DD"/>
    <w:rsid w:val="00562A8C"/>
    <w:rsid w:val="00562ED1"/>
    <w:rsid w:val="00563B67"/>
    <w:rsid w:val="00563E84"/>
    <w:rsid w:val="005641B1"/>
    <w:rsid w:val="0056422F"/>
    <w:rsid w:val="00564406"/>
    <w:rsid w:val="005654F1"/>
    <w:rsid w:val="0056555C"/>
    <w:rsid w:val="005659B0"/>
    <w:rsid w:val="00565E7C"/>
    <w:rsid w:val="005660EF"/>
    <w:rsid w:val="0056618E"/>
    <w:rsid w:val="005662A0"/>
    <w:rsid w:val="00566529"/>
    <w:rsid w:val="00566638"/>
    <w:rsid w:val="0056761E"/>
    <w:rsid w:val="00570116"/>
    <w:rsid w:val="00571475"/>
    <w:rsid w:val="00572246"/>
    <w:rsid w:val="00572298"/>
    <w:rsid w:val="0057263B"/>
    <w:rsid w:val="00573669"/>
    <w:rsid w:val="00573A5A"/>
    <w:rsid w:val="005742FB"/>
    <w:rsid w:val="0057531E"/>
    <w:rsid w:val="00575CD3"/>
    <w:rsid w:val="00575D89"/>
    <w:rsid w:val="00576361"/>
    <w:rsid w:val="00576600"/>
    <w:rsid w:val="00576C3A"/>
    <w:rsid w:val="00576CE2"/>
    <w:rsid w:val="0057B333"/>
    <w:rsid w:val="00580472"/>
    <w:rsid w:val="005808E2"/>
    <w:rsid w:val="005814A2"/>
    <w:rsid w:val="00581621"/>
    <w:rsid w:val="00581882"/>
    <w:rsid w:val="00581C5E"/>
    <w:rsid w:val="00581FB6"/>
    <w:rsid w:val="005839F7"/>
    <w:rsid w:val="005853DB"/>
    <w:rsid w:val="005857EB"/>
    <w:rsid w:val="00585870"/>
    <w:rsid w:val="005858AB"/>
    <w:rsid w:val="00585FAE"/>
    <w:rsid w:val="0058731E"/>
    <w:rsid w:val="00590238"/>
    <w:rsid w:val="00590C06"/>
    <w:rsid w:val="005910E8"/>
    <w:rsid w:val="005912C9"/>
    <w:rsid w:val="0059172D"/>
    <w:rsid w:val="005917ED"/>
    <w:rsid w:val="00591C6E"/>
    <w:rsid w:val="0059249D"/>
    <w:rsid w:val="0059270C"/>
    <w:rsid w:val="00594704"/>
    <w:rsid w:val="005947F4"/>
    <w:rsid w:val="00594B0B"/>
    <w:rsid w:val="00595500"/>
    <w:rsid w:val="00595950"/>
    <w:rsid w:val="00595B3A"/>
    <w:rsid w:val="00595C20"/>
    <w:rsid w:val="00595DC4"/>
    <w:rsid w:val="005961CC"/>
    <w:rsid w:val="00596A1E"/>
    <w:rsid w:val="00597187"/>
    <w:rsid w:val="005976BF"/>
    <w:rsid w:val="00597811"/>
    <w:rsid w:val="00597AD0"/>
    <w:rsid w:val="00599E6D"/>
    <w:rsid w:val="005A04AA"/>
    <w:rsid w:val="005A0676"/>
    <w:rsid w:val="005A094E"/>
    <w:rsid w:val="005A0BC1"/>
    <w:rsid w:val="005A1052"/>
    <w:rsid w:val="005A1275"/>
    <w:rsid w:val="005A15A7"/>
    <w:rsid w:val="005A16DA"/>
    <w:rsid w:val="005A248A"/>
    <w:rsid w:val="005A2FE3"/>
    <w:rsid w:val="005A3AA7"/>
    <w:rsid w:val="005A401E"/>
    <w:rsid w:val="005A43F3"/>
    <w:rsid w:val="005A4E05"/>
    <w:rsid w:val="005A5557"/>
    <w:rsid w:val="005A5718"/>
    <w:rsid w:val="005A5B2C"/>
    <w:rsid w:val="005A5B47"/>
    <w:rsid w:val="005A5C2D"/>
    <w:rsid w:val="005A5E88"/>
    <w:rsid w:val="005A6543"/>
    <w:rsid w:val="005A66D8"/>
    <w:rsid w:val="005A6DC8"/>
    <w:rsid w:val="005A6E44"/>
    <w:rsid w:val="005A714C"/>
    <w:rsid w:val="005A73D0"/>
    <w:rsid w:val="005B01D8"/>
    <w:rsid w:val="005B04D9"/>
    <w:rsid w:val="005B094D"/>
    <w:rsid w:val="005B0994"/>
    <w:rsid w:val="005B1323"/>
    <w:rsid w:val="005B194E"/>
    <w:rsid w:val="005B2262"/>
    <w:rsid w:val="005B2AC9"/>
    <w:rsid w:val="005B33AA"/>
    <w:rsid w:val="005B362C"/>
    <w:rsid w:val="005B3E32"/>
    <w:rsid w:val="005B3E6B"/>
    <w:rsid w:val="005B4567"/>
    <w:rsid w:val="005B45A0"/>
    <w:rsid w:val="005B45D8"/>
    <w:rsid w:val="005B4637"/>
    <w:rsid w:val="005B50EB"/>
    <w:rsid w:val="005B5AEE"/>
    <w:rsid w:val="005B5EEB"/>
    <w:rsid w:val="005B6670"/>
    <w:rsid w:val="005B6D22"/>
    <w:rsid w:val="005C0462"/>
    <w:rsid w:val="005C13F6"/>
    <w:rsid w:val="005C1437"/>
    <w:rsid w:val="005C17E3"/>
    <w:rsid w:val="005C1ED4"/>
    <w:rsid w:val="005C29FC"/>
    <w:rsid w:val="005C3731"/>
    <w:rsid w:val="005C420C"/>
    <w:rsid w:val="005C49AD"/>
    <w:rsid w:val="005C53C0"/>
    <w:rsid w:val="005C6084"/>
    <w:rsid w:val="005C61DB"/>
    <w:rsid w:val="005C65DF"/>
    <w:rsid w:val="005C6621"/>
    <w:rsid w:val="005C71AB"/>
    <w:rsid w:val="005C7C66"/>
    <w:rsid w:val="005CCB05"/>
    <w:rsid w:val="005D01A9"/>
    <w:rsid w:val="005D066F"/>
    <w:rsid w:val="005D07E9"/>
    <w:rsid w:val="005D098D"/>
    <w:rsid w:val="005D0E3F"/>
    <w:rsid w:val="005D132B"/>
    <w:rsid w:val="005D15DA"/>
    <w:rsid w:val="005D18F3"/>
    <w:rsid w:val="005D2A98"/>
    <w:rsid w:val="005D2CC2"/>
    <w:rsid w:val="005D3098"/>
    <w:rsid w:val="005D3FF9"/>
    <w:rsid w:val="005D4133"/>
    <w:rsid w:val="005D4433"/>
    <w:rsid w:val="005D47C9"/>
    <w:rsid w:val="005D4BD4"/>
    <w:rsid w:val="005D4C23"/>
    <w:rsid w:val="005D564A"/>
    <w:rsid w:val="005D58EC"/>
    <w:rsid w:val="005D5905"/>
    <w:rsid w:val="005D5A72"/>
    <w:rsid w:val="005D61AD"/>
    <w:rsid w:val="005D6239"/>
    <w:rsid w:val="005D6601"/>
    <w:rsid w:val="005D679E"/>
    <w:rsid w:val="005D6BB4"/>
    <w:rsid w:val="005D6EE6"/>
    <w:rsid w:val="005D7213"/>
    <w:rsid w:val="005DE3DA"/>
    <w:rsid w:val="005E0119"/>
    <w:rsid w:val="005E04E4"/>
    <w:rsid w:val="005E14CC"/>
    <w:rsid w:val="005E1F3F"/>
    <w:rsid w:val="005E2158"/>
    <w:rsid w:val="005E37A9"/>
    <w:rsid w:val="005E474A"/>
    <w:rsid w:val="005E4F14"/>
    <w:rsid w:val="005E501F"/>
    <w:rsid w:val="005E50F9"/>
    <w:rsid w:val="005E7144"/>
    <w:rsid w:val="005E7343"/>
    <w:rsid w:val="005E7797"/>
    <w:rsid w:val="005E7BDF"/>
    <w:rsid w:val="005F076A"/>
    <w:rsid w:val="005F1B4D"/>
    <w:rsid w:val="005F1BCC"/>
    <w:rsid w:val="005F1C2C"/>
    <w:rsid w:val="005F1E72"/>
    <w:rsid w:val="005F2096"/>
    <w:rsid w:val="005F20B9"/>
    <w:rsid w:val="005F23EF"/>
    <w:rsid w:val="005F24AC"/>
    <w:rsid w:val="005F255C"/>
    <w:rsid w:val="005F2599"/>
    <w:rsid w:val="005F3D7A"/>
    <w:rsid w:val="005F3FE5"/>
    <w:rsid w:val="005F46A5"/>
    <w:rsid w:val="005F4F31"/>
    <w:rsid w:val="005F5CAF"/>
    <w:rsid w:val="005F6224"/>
    <w:rsid w:val="005F639E"/>
    <w:rsid w:val="005F64B4"/>
    <w:rsid w:val="005F69EF"/>
    <w:rsid w:val="005F6B9B"/>
    <w:rsid w:val="005F6ED0"/>
    <w:rsid w:val="005F6F9F"/>
    <w:rsid w:val="005F7000"/>
    <w:rsid w:val="005F7E5A"/>
    <w:rsid w:val="006008BC"/>
    <w:rsid w:val="006017C1"/>
    <w:rsid w:val="00601D25"/>
    <w:rsid w:val="00601E33"/>
    <w:rsid w:val="00602177"/>
    <w:rsid w:val="00602407"/>
    <w:rsid w:val="0060271A"/>
    <w:rsid w:val="00602E14"/>
    <w:rsid w:val="006032B1"/>
    <w:rsid w:val="006032D9"/>
    <w:rsid w:val="00603B2C"/>
    <w:rsid w:val="00603E8D"/>
    <w:rsid w:val="00604D11"/>
    <w:rsid w:val="00606426"/>
    <w:rsid w:val="0060660C"/>
    <w:rsid w:val="0060662D"/>
    <w:rsid w:val="006066A0"/>
    <w:rsid w:val="00607143"/>
    <w:rsid w:val="00607146"/>
    <w:rsid w:val="0060715A"/>
    <w:rsid w:val="00607BDE"/>
    <w:rsid w:val="00607C2A"/>
    <w:rsid w:val="00607E80"/>
    <w:rsid w:val="0060BDDF"/>
    <w:rsid w:val="006105B0"/>
    <w:rsid w:val="006110FA"/>
    <w:rsid w:val="006117A1"/>
    <w:rsid w:val="006117D8"/>
    <w:rsid w:val="00611D8B"/>
    <w:rsid w:val="00611E05"/>
    <w:rsid w:val="00613119"/>
    <w:rsid w:val="006149DD"/>
    <w:rsid w:val="006151F5"/>
    <w:rsid w:val="006155B0"/>
    <w:rsid w:val="00615FBF"/>
    <w:rsid w:val="0061727C"/>
    <w:rsid w:val="0061755B"/>
    <w:rsid w:val="006203B0"/>
    <w:rsid w:val="00620A34"/>
    <w:rsid w:val="00620D32"/>
    <w:rsid w:val="0062172B"/>
    <w:rsid w:val="006219D2"/>
    <w:rsid w:val="0062224A"/>
    <w:rsid w:val="0062357B"/>
    <w:rsid w:val="00623BDF"/>
    <w:rsid w:val="00623DFC"/>
    <w:rsid w:val="00624028"/>
    <w:rsid w:val="00625B1E"/>
    <w:rsid w:val="006261D0"/>
    <w:rsid w:val="0062666F"/>
    <w:rsid w:val="00626821"/>
    <w:rsid w:val="00626ABE"/>
    <w:rsid w:val="0062709F"/>
    <w:rsid w:val="00627346"/>
    <w:rsid w:val="00627B6C"/>
    <w:rsid w:val="00627D40"/>
    <w:rsid w:val="0063003F"/>
    <w:rsid w:val="00630F20"/>
    <w:rsid w:val="00631A4D"/>
    <w:rsid w:val="00631CAF"/>
    <w:rsid w:val="00632390"/>
    <w:rsid w:val="006325B8"/>
    <w:rsid w:val="00632BA5"/>
    <w:rsid w:val="0063404B"/>
    <w:rsid w:val="006341FD"/>
    <w:rsid w:val="00634A6C"/>
    <w:rsid w:val="00634BA8"/>
    <w:rsid w:val="00635967"/>
    <w:rsid w:val="0063621E"/>
    <w:rsid w:val="0063622D"/>
    <w:rsid w:val="0063669C"/>
    <w:rsid w:val="00637738"/>
    <w:rsid w:val="006378AF"/>
    <w:rsid w:val="00637A8E"/>
    <w:rsid w:val="00637BD0"/>
    <w:rsid w:val="00637D3B"/>
    <w:rsid w:val="00640663"/>
    <w:rsid w:val="00640934"/>
    <w:rsid w:val="00642143"/>
    <w:rsid w:val="006421C5"/>
    <w:rsid w:val="00642C0E"/>
    <w:rsid w:val="0064312F"/>
    <w:rsid w:val="00643392"/>
    <w:rsid w:val="006438A4"/>
    <w:rsid w:val="00643D35"/>
    <w:rsid w:val="006443D1"/>
    <w:rsid w:val="006444B1"/>
    <w:rsid w:val="0064477D"/>
    <w:rsid w:val="0064497D"/>
    <w:rsid w:val="00644DA7"/>
    <w:rsid w:val="00644FF2"/>
    <w:rsid w:val="00645B14"/>
    <w:rsid w:val="00645D10"/>
    <w:rsid w:val="006465B6"/>
    <w:rsid w:val="00646766"/>
    <w:rsid w:val="006469FC"/>
    <w:rsid w:val="006476E2"/>
    <w:rsid w:val="006503CD"/>
    <w:rsid w:val="00650729"/>
    <w:rsid w:val="00651186"/>
    <w:rsid w:val="00651FC8"/>
    <w:rsid w:val="006524A7"/>
    <w:rsid w:val="006525CC"/>
    <w:rsid w:val="00653008"/>
    <w:rsid w:val="00653114"/>
    <w:rsid w:val="00653733"/>
    <w:rsid w:val="00653823"/>
    <w:rsid w:val="00653B2E"/>
    <w:rsid w:val="0065429D"/>
    <w:rsid w:val="006542B9"/>
    <w:rsid w:val="0065431B"/>
    <w:rsid w:val="006552CA"/>
    <w:rsid w:val="006556AE"/>
    <w:rsid w:val="00655D91"/>
    <w:rsid w:val="0065654F"/>
    <w:rsid w:val="00656DC2"/>
    <w:rsid w:val="00656FBC"/>
    <w:rsid w:val="00657240"/>
    <w:rsid w:val="00657947"/>
    <w:rsid w:val="00657A8A"/>
    <w:rsid w:val="00660ED4"/>
    <w:rsid w:val="00661100"/>
    <w:rsid w:val="0066122E"/>
    <w:rsid w:val="00661D2D"/>
    <w:rsid w:val="00662210"/>
    <w:rsid w:val="00662C04"/>
    <w:rsid w:val="00663040"/>
    <w:rsid w:val="006638C6"/>
    <w:rsid w:val="0066399C"/>
    <w:rsid w:val="00663D4F"/>
    <w:rsid w:val="00663F53"/>
    <w:rsid w:val="006642C9"/>
    <w:rsid w:val="00664409"/>
    <w:rsid w:val="006648D4"/>
    <w:rsid w:val="0066551B"/>
    <w:rsid w:val="00665E04"/>
    <w:rsid w:val="00666225"/>
    <w:rsid w:val="00666D1A"/>
    <w:rsid w:val="0066714E"/>
    <w:rsid w:val="0066783A"/>
    <w:rsid w:val="00667A7D"/>
    <w:rsid w:val="00667D66"/>
    <w:rsid w:val="00670B64"/>
    <w:rsid w:val="00670BD8"/>
    <w:rsid w:val="00670F54"/>
    <w:rsid w:val="006716C0"/>
    <w:rsid w:val="00671FFD"/>
    <w:rsid w:val="00673310"/>
    <w:rsid w:val="0067375D"/>
    <w:rsid w:val="006737FC"/>
    <w:rsid w:val="006744FE"/>
    <w:rsid w:val="00674FB9"/>
    <w:rsid w:val="00675076"/>
    <w:rsid w:val="00675658"/>
    <w:rsid w:val="0067591F"/>
    <w:rsid w:val="00676C21"/>
    <w:rsid w:val="006770C1"/>
    <w:rsid w:val="006770F9"/>
    <w:rsid w:val="006777A3"/>
    <w:rsid w:val="0068080E"/>
    <w:rsid w:val="006808C0"/>
    <w:rsid w:val="00682002"/>
    <w:rsid w:val="0068241F"/>
    <w:rsid w:val="0068276B"/>
    <w:rsid w:val="006827F7"/>
    <w:rsid w:val="006829E2"/>
    <w:rsid w:val="00682F99"/>
    <w:rsid w:val="00683AF4"/>
    <w:rsid w:val="00684223"/>
    <w:rsid w:val="006846E8"/>
    <w:rsid w:val="00684788"/>
    <w:rsid w:val="00684D98"/>
    <w:rsid w:val="00685CD1"/>
    <w:rsid w:val="0068618B"/>
    <w:rsid w:val="0068619B"/>
    <w:rsid w:val="00686371"/>
    <w:rsid w:val="006863CB"/>
    <w:rsid w:val="006868F2"/>
    <w:rsid w:val="00686AAE"/>
    <w:rsid w:val="00687D99"/>
    <w:rsid w:val="0069165F"/>
    <w:rsid w:val="00691C5E"/>
    <w:rsid w:val="006923C9"/>
    <w:rsid w:val="006926D2"/>
    <w:rsid w:val="00692CDC"/>
    <w:rsid w:val="00692E72"/>
    <w:rsid w:val="00692EC5"/>
    <w:rsid w:val="006933CB"/>
    <w:rsid w:val="00693695"/>
    <w:rsid w:val="006938E9"/>
    <w:rsid w:val="00694E57"/>
    <w:rsid w:val="0069577A"/>
    <w:rsid w:val="00695FA5"/>
    <w:rsid w:val="00696204"/>
    <w:rsid w:val="0069681F"/>
    <w:rsid w:val="006974A2"/>
    <w:rsid w:val="00697589"/>
    <w:rsid w:val="00697A07"/>
    <w:rsid w:val="00697DDB"/>
    <w:rsid w:val="006A0C39"/>
    <w:rsid w:val="006A14B6"/>
    <w:rsid w:val="006A14FA"/>
    <w:rsid w:val="006A181C"/>
    <w:rsid w:val="006A19DF"/>
    <w:rsid w:val="006A1A2C"/>
    <w:rsid w:val="006A1DC8"/>
    <w:rsid w:val="006A21FB"/>
    <w:rsid w:val="006A2210"/>
    <w:rsid w:val="006A2A33"/>
    <w:rsid w:val="006A2CE8"/>
    <w:rsid w:val="006A2F3F"/>
    <w:rsid w:val="006A3690"/>
    <w:rsid w:val="006A4DCA"/>
    <w:rsid w:val="006A4E95"/>
    <w:rsid w:val="006A54AE"/>
    <w:rsid w:val="006A5B46"/>
    <w:rsid w:val="006A5CC3"/>
    <w:rsid w:val="006A5D58"/>
    <w:rsid w:val="006A5DFB"/>
    <w:rsid w:val="006A6BAC"/>
    <w:rsid w:val="006A6C02"/>
    <w:rsid w:val="006B0372"/>
    <w:rsid w:val="006B08EC"/>
    <w:rsid w:val="006B096B"/>
    <w:rsid w:val="006B0E7C"/>
    <w:rsid w:val="006B1280"/>
    <w:rsid w:val="006B1B1F"/>
    <w:rsid w:val="006B218F"/>
    <w:rsid w:val="006B2230"/>
    <w:rsid w:val="006B2516"/>
    <w:rsid w:val="006B25C8"/>
    <w:rsid w:val="006B2EC6"/>
    <w:rsid w:val="006B3FF2"/>
    <w:rsid w:val="006B46B8"/>
    <w:rsid w:val="006B4B4E"/>
    <w:rsid w:val="006B6A8C"/>
    <w:rsid w:val="006B6CFB"/>
    <w:rsid w:val="006B6D3F"/>
    <w:rsid w:val="006B7318"/>
    <w:rsid w:val="006B7AA0"/>
    <w:rsid w:val="006B7CB3"/>
    <w:rsid w:val="006BB283"/>
    <w:rsid w:val="006C05CC"/>
    <w:rsid w:val="006C0F8B"/>
    <w:rsid w:val="006C135A"/>
    <w:rsid w:val="006C2410"/>
    <w:rsid w:val="006C2C14"/>
    <w:rsid w:val="006C35EF"/>
    <w:rsid w:val="006C3FC0"/>
    <w:rsid w:val="006C5158"/>
    <w:rsid w:val="006C5672"/>
    <w:rsid w:val="006C5704"/>
    <w:rsid w:val="006C5EE1"/>
    <w:rsid w:val="006C6329"/>
    <w:rsid w:val="006C64BA"/>
    <w:rsid w:val="006C67E1"/>
    <w:rsid w:val="006C6A3C"/>
    <w:rsid w:val="006C6AA4"/>
    <w:rsid w:val="006C6D48"/>
    <w:rsid w:val="006C7129"/>
    <w:rsid w:val="006C789D"/>
    <w:rsid w:val="006C7E43"/>
    <w:rsid w:val="006D0BF1"/>
    <w:rsid w:val="006D109A"/>
    <w:rsid w:val="006D1370"/>
    <w:rsid w:val="006D2505"/>
    <w:rsid w:val="006D2801"/>
    <w:rsid w:val="006D287B"/>
    <w:rsid w:val="006D2B24"/>
    <w:rsid w:val="006D2D73"/>
    <w:rsid w:val="006D2F0B"/>
    <w:rsid w:val="006D2F80"/>
    <w:rsid w:val="006D3035"/>
    <w:rsid w:val="006D32DB"/>
    <w:rsid w:val="006D35D4"/>
    <w:rsid w:val="006D3714"/>
    <w:rsid w:val="006D3E4A"/>
    <w:rsid w:val="006D4353"/>
    <w:rsid w:val="006D45FD"/>
    <w:rsid w:val="006D4C23"/>
    <w:rsid w:val="006D4D92"/>
    <w:rsid w:val="006D4EF9"/>
    <w:rsid w:val="006D4F7D"/>
    <w:rsid w:val="006D53E3"/>
    <w:rsid w:val="006D5EA7"/>
    <w:rsid w:val="006D6522"/>
    <w:rsid w:val="006D68D2"/>
    <w:rsid w:val="006D6EDC"/>
    <w:rsid w:val="006D6F43"/>
    <w:rsid w:val="006D7151"/>
    <w:rsid w:val="006D7168"/>
    <w:rsid w:val="006E0870"/>
    <w:rsid w:val="006E08AA"/>
    <w:rsid w:val="006E091F"/>
    <w:rsid w:val="006E0CCA"/>
    <w:rsid w:val="006E0EDB"/>
    <w:rsid w:val="006E0F1A"/>
    <w:rsid w:val="006E1298"/>
    <w:rsid w:val="006E17CA"/>
    <w:rsid w:val="006E1A02"/>
    <w:rsid w:val="006E1F55"/>
    <w:rsid w:val="006E214F"/>
    <w:rsid w:val="006E2207"/>
    <w:rsid w:val="006E2423"/>
    <w:rsid w:val="006E2A15"/>
    <w:rsid w:val="006E2BDD"/>
    <w:rsid w:val="006E2D33"/>
    <w:rsid w:val="006E31B5"/>
    <w:rsid w:val="006E33DA"/>
    <w:rsid w:val="006E3442"/>
    <w:rsid w:val="006E3E45"/>
    <w:rsid w:val="006E451A"/>
    <w:rsid w:val="006E537D"/>
    <w:rsid w:val="006E53D0"/>
    <w:rsid w:val="006E56AD"/>
    <w:rsid w:val="006E5B06"/>
    <w:rsid w:val="006E6F90"/>
    <w:rsid w:val="006E71DB"/>
    <w:rsid w:val="006E764C"/>
    <w:rsid w:val="006F0EC0"/>
    <w:rsid w:val="006F1E06"/>
    <w:rsid w:val="006F1E41"/>
    <w:rsid w:val="006F2730"/>
    <w:rsid w:val="006F3032"/>
    <w:rsid w:val="006F345B"/>
    <w:rsid w:val="006F3C64"/>
    <w:rsid w:val="006F3EA6"/>
    <w:rsid w:val="006F459A"/>
    <w:rsid w:val="006F4B5F"/>
    <w:rsid w:val="006F55A1"/>
    <w:rsid w:val="006F56AA"/>
    <w:rsid w:val="006F5946"/>
    <w:rsid w:val="006F5B1C"/>
    <w:rsid w:val="006F5C4F"/>
    <w:rsid w:val="006F6A72"/>
    <w:rsid w:val="006F6F12"/>
    <w:rsid w:val="006F7CF6"/>
    <w:rsid w:val="00700234"/>
    <w:rsid w:val="0070068E"/>
    <w:rsid w:val="00700849"/>
    <w:rsid w:val="00700BEC"/>
    <w:rsid w:val="00700DE8"/>
    <w:rsid w:val="00700FDE"/>
    <w:rsid w:val="0070127B"/>
    <w:rsid w:val="00701A6B"/>
    <w:rsid w:val="007021D2"/>
    <w:rsid w:val="00702720"/>
    <w:rsid w:val="00702E35"/>
    <w:rsid w:val="00702FA0"/>
    <w:rsid w:val="007036B1"/>
    <w:rsid w:val="007038D2"/>
    <w:rsid w:val="007039D1"/>
    <w:rsid w:val="00703CA9"/>
    <w:rsid w:val="00703DD1"/>
    <w:rsid w:val="00703FB4"/>
    <w:rsid w:val="00704F5D"/>
    <w:rsid w:val="0070522E"/>
    <w:rsid w:val="0070546B"/>
    <w:rsid w:val="00706548"/>
    <w:rsid w:val="007065B6"/>
    <w:rsid w:val="007067F8"/>
    <w:rsid w:val="00706A52"/>
    <w:rsid w:val="00707679"/>
    <w:rsid w:val="00707EED"/>
    <w:rsid w:val="00710106"/>
    <w:rsid w:val="00710B98"/>
    <w:rsid w:val="00710C2C"/>
    <w:rsid w:val="00711227"/>
    <w:rsid w:val="00711452"/>
    <w:rsid w:val="00711C56"/>
    <w:rsid w:val="007123F3"/>
    <w:rsid w:val="00712CA0"/>
    <w:rsid w:val="007133B2"/>
    <w:rsid w:val="0071344F"/>
    <w:rsid w:val="00713BF8"/>
    <w:rsid w:val="00713CB3"/>
    <w:rsid w:val="00714BF3"/>
    <w:rsid w:val="00716CE6"/>
    <w:rsid w:val="007170B1"/>
    <w:rsid w:val="007170BB"/>
    <w:rsid w:val="0072005A"/>
    <w:rsid w:val="00720568"/>
    <w:rsid w:val="00720A52"/>
    <w:rsid w:val="00721B28"/>
    <w:rsid w:val="007220C8"/>
    <w:rsid w:val="00722537"/>
    <w:rsid w:val="0072276C"/>
    <w:rsid w:val="00722B99"/>
    <w:rsid w:val="00724135"/>
    <w:rsid w:val="0072454A"/>
    <w:rsid w:val="007256E6"/>
    <w:rsid w:val="00725741"/>
    <w:rsid w:val="00725DD1"/>
    <w:rsid w:val="007263F1"/>
    <w:rsid w:val="00726D40"/>
    <w:rsid w:val="00726DC3"/>
    <w:rsid w:val="00726FD3"/>
    <w:rsid w:val="007273A5"/>
    <w:rsid w:val="00727602"/>
    <w:rsid w:val="007278CD"/>
    <w:rsid w:val="00730CC8"/>
    <w:rsid w:val="0073345F"/>
    <w:rsid w:val="0073349C"/>
    <w:rsid w:val="00733705"/>
    <w:rsid w:val="00733B01"/>
    <w:rsid w:val="00733DE0"/>
    <w:rsid w:val="00733E19"/>
    <w:rsid w:val="0073428D"/>
    <w:rsid w:val="007358EA"/>
    <w:rsid w:val="00735AC6"/>
    <w:rsid w:val="00736420"/>
    <w:rsid w:val="0073653B"/>
    <w:rsid w:val="007369C4"/>
    <w:rsid w:val="00737086"/>
    <w:rsid w:val="00737CAC"/>
    <w:rsid w:val="00737E43"/>
    <w:rsid w:val="0073A237"/>
    <w:rsid w:val="00740904"/>
    <w:rsid w:val="00740EC0"/>
    <w:rsid w:val="00741AB8"/>
    <w:rsid w:val="00741FCC"/>
    <w:rsid w:val="007424A3"/>
    <w:rsid w:val="007427D4"/>
    <w:rsid w:val="00742825"/>
    <w:rsid w:val="00742B0D"/>
    <w:rsid w:val="00742E60"/>
    <w:rsid w:val="007432DA"/>
    <w:rsid w:val="00743601"/>
    <w:rsid w:val="00744CB5"/>
    <w:rsid w:val="00744F8B"/>
    <w:rsid w:val="007452BF"/>
    <w:rsid w:val="00745306"/>
    <w:rsid w:val="00745B9E"/>
    <w:rsid w:val="00745CA5"/>
    <w:rsid w:val="007471AE"/>
    <w:rsid w:val="0074CD23"/>
    <w:rsid w:val="00750002"/>
    <w:rsid w:val="0075007A"/>
    <w:rsid w:val="00750743"/>
    <w:rsid w:val="0075086E"/>
    <w:rsid w:val="0075191A"/>
    <w:rsid w:val="00751A7E"/>
    <w:rsid w:val="00751B23"/>
    <w:rsid w:val="00751CBB"/>
    <w:rsid w:val="00752141"/>
    <w:rsid w:val="00752430"/>
    <w:rsid w:val="007525F0"/>
    <w:rsid w:val="007534D7"/>
    <w:rsid w:val="00753BE1"/>
    <w:rsid w:val="00753FFF"/>
    <w:rsid w:val="00754871"/>
    <w:rsid w:val="00754E08"/>
    <w:rsid w:val="00755055"/>
    <w:rsid w:val="0075518E"/>
    <w:rsid w:val="00755F3B"/>
    <w:rsid w:val="0075600F"/>
    <w:rsid w:val="007564AD"/>
    <w:rsid w:val="00756B97"/>
    <w:rsid w:val="00757194"/>
    <w:rsid w:val="0075774A"/>
    <w:rsid w:val="00757791"/>
    <w:rsid w:val="00757BB0"/>
    <w:rsid w:val="0076054C"/>
    <w:rsid w:val="0076237B"/>
    <w:rsid w:val="007634EC"/>
    <w:rsid w:val="00763EC2"/>
    <w:rsid w:val="00765953"/>
    <w:rsid w:val="00765992"/>
    <w:rsid w:val="00765EB5"/>
    <w:rsid w:val="007663A9"/>
    <w:rsid w:val="007665C0"/>
    <w:rsid w:val="007667DF"/>
    <w:rsid w:val="00766879"/>
    <w:rsid w:val="00767F64"/>
    <w:rsid w:val="0077041A"/>
    <w:rsid w:val="00770A1E"/>
    <w:rsid w:val="00771656"/>
    <w:rsid w:val="007716EC"/>
    <w:rsid w:val="00771727"/>
    <w:rsid w:val="007724E3"/>
    <w:rsid w:val="007725C2"/>
    <w:rsid w:val="00772808"/>
    <w:rsid w:val="00772AC6"/>
    <w:rsid w:val="00773807"/>
    <w:rsid w:val="007740A2"/>
    <w:rsid w:val="0077440A"/>
    <w:rsid w:val="00774CB9"/>
    <w:rsid w:val="007753C1"/>
    <w:rsid w:val="00775CFE"/>
    <w:rsid w:val="0077683E"/>
    <w:rsid w:val="00777C02"/>
    <w:rsid w:val="00780177"/>
    <w:rsid w:val="007803A8"/>
    <w:rsid w:val="0078043D"/>
    <w:rsid w:val="007806E8"/>
    <w:rsid w:val="00780884"/>
    <w:rsid w:val="00781432"/>
    <w:rsid w:val="00781A2C"/>
    <w:rsid w:val="00781D32"/>
    <w:rsid w:val="00781F60"/>
    <w:rsid w:val="00782E90"/>
    <w:rsid w:val="00783827"/>
    <w:rsid w:val="00784802"/>
    <w:rsid w:val="00784FCF"/>
    <w:rsid w:val="00785722"/>
    <w:rsid w:val="007860B3"/>
    <w:rsid w:val="00786324"/>
    <w:rsid w:val="00787801"/>
    <w:rsid w:val="007879BF"/>
    <w:rsid w:val="00790081"/>
    <w:rsid w:val="007915B5"/>
    <w:rsid w:val="00791692"/>
    <w:rsid w:val="00791EA7"/>
    <w:rsid w:val="0079287E"/>
    <w:rsid w:val="00792D91"/>
    <w:rsid w:val="00792F58"/>
    <w:rsid w:val="007931CD"/>
    <w:rsid w:val="00793290"/>
    <w:rsid w:val="007932FC"/>
    <w:rsid w:val="00793358"/>
    <w:rsid w:val="0079342A"/>
    <w:rsid w:val="0079348F"/>
    <w:rsid w:val="007939B8"/>
    <w:rsid w:val="00793CF1"/>
    <w:rsid w:val="00793E09"/>
    <w:rsid w:val="00793E1B"/>
    <w:rsid w:val="00794501"/>
    <w:rsid w:val="007945CD"/>
    <w:rsid w:val="00794887"/>
    <w:rsid w:val="00795E3E"/>
    <w:rsid w:val="00796B35"/>
    <w:rsid w:val="00796DB0"/>
    <w:rsid w:val="00796ED3"/>
    <w:rsid w:val="00796FE5"/>
    <w:rsid w:val="007974CE"/>
    <w:rsid w:val="007A0751"/>
    <w:rsid w:val="007A0B71"/>
    <w:rsid w:val="007A0BA2"/>
    <w:rsid w:val="007A0DAC"/>
    <w:rsid w:val="007A0E98"/>
    <w:rsid w:val="007A105A"/>
    <w:rsid w:val="007A283B"/>
    <w:rsid w:val="007A29C4"/>
    <w:rsid w:val="007A30DC"/>
    <w:rsid w:val="007A3103"/>
    <w:rsid w:val="007A3A4C"/>
    <w:rsid w:val="007A42B8"/>
    <w:rsid w:val="007A4683"/>
    <w:rsid w:val="007A5022"/>
    <w:rsid w:val="007A549A"/>
    <w:rsid w:val="007A5D34"/>
    <w:rsid w:val="007A5E3D"/>
    <w:rsid w:val="007A5FFD"/>
    <w:rsid w:val="007A6CB3"/>
    <w:rsid w:val="007A73E8"/>
    <w:rsid w:val="007B0AA8"/>
    <w:rsid w:val="007B0DF3"/>
    <w:rsid w:val="007B11E6"/>
    <w:rsid w:val="007B179B"/>
    <w:rsid w:val="007B1A96"/>
    <w:rsid w:val="007B2346"/>
    <w:rsid w:val="007B295A"/>
    <w:rsid w:val="007B2DD9"/>
    <w:rsid w:val="007B413C"/>
    <w:rsid w:val="007B41DE"/>
    <w:rsid w:val="007B4999"/>
    <w:rsid w:val="007B49F9"/>
    <w:rsid w:val="007B4D95"/>
    <w:rsid w:val="007B52A5"/>
    <w:rsid w:val="007B534E"/>
    <w:rsid w:val="007B55E5"/>
    <w:rsid w:val="007B5C00"/>
    <w:rsid w:val="007B6AEA"/>
    <w:rsid w:val="007B7231"/>
    <w:rsid w:val="007B73BC"/>
    <w:rsid w:val="007B7750"/>
    <w:rsid w:val="007B780C"/>
    <w:rsid w:val="007B7D05"/>
    <w:rsid w:val="007C04A3"/>
    <w:rsid w:val="007C06C2"/>
    <w:rsid w:val="007C0C6C"/>
    <w:rsid w:val="007C142F"/>
    <w:rsid w:val="007C1B87"/>
    <w:rsid w:val="007C267C"/>
    <w:rsid w:val="007C2A3D"/>
    <w:rsid w:val="007C2AD5"/>
    <w:rsid w:val="007C2CDB"/>
    <w:rsid w:val="007C2EDE"/>
    <w:rsid w:val="007C31A5"/>
    <w:rsid w:val="007C350C"/>
    <w:rsid w:val="007C3BA5"/>
    <w:rsid w:val="007C3E26"/>
    <w:rsid w:val="007C566A"/>
    <w:rsid w:val="007C5AE7"/>
    <w:rsid w:val="007C6684"/>
    <w:rsid w:val="007C7194"/>
    <w:rsid w:val="007C7209"/>
    <w:rsid w:val="007C721D"/>
    <w:rsid w:val="007C7833"/>
    <w:rsid w:val="007C7AE6"/>
    <w:rsid w:val="007D00B4"/>
    <w:rsid w:val="007D028B"/>
    <w:rsid w:val="007D08C5"/>
    <w:rsid w:val="007D0946"/>
    <w:rsid w:val="007D0A85"/>
    <w:rsid w:val="007D0B01"/>
    <w:rsid w:val="007D1147"/>
    <w:rsid w:val="007D18FC"/>
    <w:rsid w:val="007D1F55"/>
    <w:rsid w:val="007D34BE"/>
    <w:rsid w:val="007D4595"/>
    <w:rsid w:val="007D4D3B"/>
    <w:rsid w:val="007D563E"/>
    <w:rsid w:val="007D5A63"/>
    <w:rsid w:val="007D5E5B"/>
    <w:rsid w:val="007D619A"/>
    <w:rsid w:val="007D6E6C"/>
    <w:rsid w:val="007D72EF"/>
    <w:rsid w:val="007E07E9"/>
    <w:rsid w:val="007E0A62"/>
    <w:rsid w:val="007E0B60"/>
    <w:rsid w:val="007E1035"/>
    <w:rsid w:val="007E1236"/>
    <w:rsid w:val="007E1831"/>
    <w:rsid w:val="007E1838"/>
    <w:rsid w:val="007E1899"/>
    <w:rsid w:val="007E2839"/>
    <w:rsid w:val="007E29BE"/>
    <w:rsid w:val="007E2B7A"/>
    <w:rsid w:val="007E2C71"/>
    <w:rsid w:val="007E2FA0"/>
    <w:rsid w:val="007E3763"/>
    <w:rsid w:val="007E4F15"/>
    <w:rsid w:val="007E5473"/>
    <w:rsid w:val="007E57AB"/>
    <w:rsid w:val="007E595B"/>
    <w:rsid w:val="007E64C3"/>
    <w:rsid w:val="007E73A4"/>
    <w:rsid w:val="007E73BE"/>
    <w:rsid w:val="007E7C3C"/>
    <w:rsid w:val="007F07D0"/>
    <w:rsid w:val="007F086F"/>
    <w:rsid w:val="007F1B6D"/>
    <w:rsid w:val="007F1F10"/>
    <w:rsid w:val="007F24BB"/>
    <w:rsid w:val="007F2BA5"/>
    <w:rsid w:val="007F2BE4"/>
    <w:rsid w:val="007F2FC6"/>
    <w:rsid w:val="007F3146"/>
    <w:rsid w:val="007F3FF8"/>
    <w:rsid w:val="007F457A"/>
    <w:rsid w:val="007F45A3"/>
    <w:rsid w:val="007F509F"/>
    <w:rsid w:val="007F537D"/>
    <w:rsid w:val="007F5665"/>
    <w:rsid w:val="007F5728"/>
    <w:rsid w:val="007F5B83"/>
    <w:rsid w:val="007F5F03"/>
    <w:rsid w:val="007F6DCF"/>
    <w:rsid w:val="007F729F"/>
    <w:rsid w:val="007F7339"/>
    <w:rsid w:val="007F7909"/>
    <w:rsid w:val="007F7C0C"/>
    <w:rsid w:val="007FF909"/>
    <w:rsid w:val="00800BDF"/>
    <w:rsid w:val="00800D21"/>
    <w:rsid w:val="00800D2F"/>
    <w:rsid w:val="008014AC"/>
    <w:rsid w:val="0080154C"/>
    <w:rsid w:val="00801F6B"/>
    <w:rsid w:val="0080207F"/>
    <w:rsid w:val="0080218D"/>
    <w:rsid w:val="00802439"/>
    <w:rsid w:val="00802D88"/>
    <w:rsid w:val="00802DC1"/>
    <w:rsid w:val="0080387A"/>
    <w:rsid w:val="00803B79"/>
    <w:rsid w:val="00803FA1"/>
    <w:rsid w:val="008041A0"/>
    <w:rsid w:val="008042EC"/>
    <w:rsid w:val="008051DC"/>
    <w:rsid w:val="00805D74"/>
    <w:rsid w:val="0080656B"/>
    <w:rsid w:val="00806C86"/>
    <w:rsid w:val="00806CD7"/>
    <w:rsid w:val="00806D8F"/>
    <w:rsid w:val="00807801"/>
    <w:rsid w:val="00807DE0"/>
    <w:rsid w:val="00810343"/>
    <w:rsid w:val="00810743"/>
    <w:rsid w:val="00811035"/>
    <w:rsid w:val="00811383"/>
    <w:rsid w:val="00811447"/>
    <w:rsid w:val="00812041"/>
    <w:rsid w:val="0081251C"/>
    <w:rsid w:val="00812694"/>
    <w:rsid w:val="008131C0"/>
    <w:rsid w:val="00813CE3"/>
    <w:rsid w:val="00813D15"/>
    <w:rsid w:val="00813D7A"/>
    <w:rsid w:val="0081400C"/>
    <w:rsid w:val="008141FC"/>
    <w:rsid w:val="00814F8D"/>
    <w:rsid w:val="00814FF4"/>
    <w:rsid w:val="008156DD"/>
    <w:rsid w:val="008158E4"/>
    <w:rsid w:val="00815B0E"/>
    <w:rsid w:val="00816137"/>
    <w:rsid w:val="00816473"/>
    <w:rsid w:val="008167E8"/>
    <w:rsid w:val="008168E9"/>
    <w:rsid w:val="00817123"/>
    <w:rsid w:val="00817186"/>
    <w:rsid w:val="00817377"/>
    <w:rsid w:val="0081758B"/>
    <w:rsid w:val="0082036D"/>
    <w:rsid w:val="00820397"/>
    <w:rsid w:val="008203EC"/>
    <w:rsid w:val="00820BFA"/>
    <w:rsid w:val="0082456C"/>
    <w:rsid w:val="008249F2"/>
    <w:rsid w:val="0082523D"/>
    <w:rsid w:val="008261B4"/>
    <w:rsid w:val="00826673"/>
    <w:rsid w:val="00826A4A"/>
    <w:rsid w:val="00827297"/>
    <w:rsid w:val="0082744F"/>
    <w:rsid w:val="00827459"/>
    <w:rsid w:val="00827555"/>
    <w:rsid w:val="0082770F"/>
    <w:rsid w:val="00827895"/>
    <w:rsid w:val="00827EC0"/>
    <w:rsid w:val="00827F7F"/>
    <w:rsid w:val="00827FD7"/>
    <w:rsid w:val="00830C13"/>
    <w:rsid w:val="00830E23"/>
    <w:rsid w:val="00831D9B"/>
    <w:rsid w:val="008326BF"/>
    <w:rsid w:val="00832ACE"/>
    <w:rsid w:val="008334C8"/>
    <w:rsid w:val="00833610"/>
    <w:rsid w:val="0083416C"/>
    <w:rsid w:val="00834893"/>
    <w:rsid w:val="00834BE0"/>
    <w:rsid w:val="00834DC8"/>
    <w:rsid w:val="00834F86"/>
    <w:rsid w:val="00835085"/>
    <w:rsid w:val="0083608A"/>
    <w:rsid w:val="008368A3"/>
    <w:rsid w:val="00836AE1"/>
    <w:rsid w:val="00837736"/>
    <w:rsid w:val="0083DB94"/>
    <w:rsid w:val="00840062"/>
    <w:rsid w:val="00840080"/>
    <w:rsid w:val="008400F5"/>
    <w:rsid w:val="008404DA"/>
    <w:rsid w:val="00840FD6"/>
    <w:rsid w:val="00841818"/>
    <w:rsid w:val="00841FBC"/>
    <w:rsid w:val="008422D9"/>
    <w:rsid w:val="00843A7E"/>
    <w:rsid w:val="00843A85"/>
    <w:rsid w:val="0084477C"/>
    <w:rsid w:val="008449B6"/>
    <w:rsid w:val="00845067"/>
    <w:rsid w:val="008458EC"/>
    <w:rsid w:val="00845CE0"/>
    <w:rsid w:val="00846867"/>
    <w:rsid w:val="0084716B"/>
    <w:rsid w:val="0084716D"/>
    <w:rsid w:val="00847598"/>
    <w:rsid w:val="00847725"/>
    <w:rsid w:val="0084772D"/>
    <w:rsid w:val="008478B1"/>
    <w:rsid w:val="00850032"/>
    <w:rsid w:val="00851713"/>
    <w:rsid w:val="00852175"/>
    <w:rsid w:val="008524B7"/>
    <w:rsid w:val="008527AC"/>
    <w:rsid w:val="00852938"/>
    <w:rsid w:val="008529F9"/>
    <w:rsid w:val="00852C9B"/>
    <w:rsid w:val="00852CFB"/>
    <w:rsid w:val="008530E6"/>
    <w:rsid w:val="00853DDA"/>
    <w:rsid w:val="0085403A"/>
    <w:rsid w:val="00854B50"/>
    <w:rsid w:val="008551E5"/>
    <w:rsid w:val="00855686"/>
    <w:rsid w:val="00855809"/>
    <w:rsid w:val="00855B5A"/>
    <w:rsid w:val="00855D29"/>
    <w:rsid w:val="00855E4F"/>
    <w:rsid w:val="00855F09"/>
    <w:rsid w:val="00855FEB"/>
    <w:rsid w:val="00856F70"/>
    <w:rsid w:val="00857270"/>
    <w:rsid w:val="0085927C"/>
    <w:rsid w:val="008603E7"/>
    <w:rsid w:val="00860806"/>
    <w:rsid w:val="0086163D"/>
    <w:rsid w:val="00861B42"/>
    <w:rsid w:val="00861B54"/>
    <w:rsid w:val="008620AD"/>
    <w:rsid w:val="00862ABD"/>
    <w:rsid w:val="00862C52"/>
    <w:rsid w:val="00862E67"/>
    <w:rsid w:val="008632F2"/>
    <w:rsid w:val="00863CB1"/>
    <w:rsid w:val="00863F33"/>
    <w:rsid w:val="00864744"/>
    <w:rsid w:val="00864851"/>
    <w:rsid w:val="00865074"/>
    <w:rsid w:val="00865321"/>
    <w:rsid w:val="0086585E"/>
    <w:rsid w:val="008658B8"/>
    <w:rsid w:val="00866235"/>
    <w:rsid w:val="008666FE"/>
    <w:rsid w:val="008668B6"/>
    <w:rsid w:val="00866AB8"/>
    <w:rsid w:val="0086705F"/>
    <w:rsid w:val="00867FC7"/>
    <w:rsid w:val="00870612"/>
    <w:rsid w:val="0087073A"/>
    <w:rsid w:val="00870BFC"/>
    <w:rsid w:val="00871AAF"/>
    <w:rsid w:val="00872487"/>
    <w:rsid w:val="008726DB"/>
    <w:rsid w:val="00872E07"/>
    <w:rsid w:val="00872F25"/>
    <w:rsid w:val="00872F34"/>
    <w:rsid w:val="0087315A"/>
    <w:rsid w:val="0087343D"/>
    <w:rsid w:val="008737FE"/>
    <w:rsid w:val="00873C3B"/>
    <w:rsid w:val="0087419E"/>
    <w:rsid w:val="00875616"/>
    <w:rsid w:val="0087571D"/>
    <w:rsid w:val="008758B8"/>
    <w:rsid w:val="00875F6A"/>
    <w:rsid w:val="00876F85"/>
    <w:rsid w:val="008772E4"/>
    <w:rsid w:val="00877B7A"/>
    <w:rsid w:val="008805FC"/>
    <w:rsid w:val="00880730"/>
    <w:rsid w:val="00880E5B"/>
    <w:rsid w:val="00881B2C"/>
    <w:rsid w:val="00881CC9"/>
    <w:rsid w:val="00881EA6"/>
    <w:rsid w:val="00882DE1"/>
    <w:rsid w:val="0088310E"/>
    <w:rsid w:val="00883554"/>
    <w:rsid w:val="00883BC0"/>
    <w:rsid w:val="00883CB4"/>
    <w:rsid w:val="00883FA2"/>
    <w:rsid w:val="00885157"/>
    <w:rsid w:val="00886177"/>
    <w:rsid w:val="0088672F"/>
    <w:rsid w:val="008867F2"/>
    <w:rsid w:val="00886E2B"/>
    <w:rsid w:val="0088771D"/>
    <w:rsid w:val="0089020A"/>
    <w:rsid w:val="00890F95"/>
    <w:rsid w:val="0089123B"/>
    <w:rsid w:val="008921FC"/>
    <w:rsid w:val="00892290"/>
    <w:rsid w:val="008931C4"/>
    <w:rsid w:val="0089344F"/>
    <w:rsid w:val="00893971"/>
    <w:rsid w:val="008939A6"/>
    <w:rsid w:val="00893BBE"/>
    <w:rsid w:val="008944D3"/>
    <w:rsid w:val="0089468F"/>
    <w:rsid w:val="0089494C"/>
    <w:rsid w:val="00894F13"/>
    <w:rsid w:val="00895839"/>
    <w:rsid w:val="00895893"/>
    <w:rsid w:val="00895A87"/>
    <w:rsid w:val="00895BC9"/>
    <w:rsid w:val="00895CE9"/>
    <w:rsid w:val="00895F99"/>
    <w:rsid w:val="008964FE"/>
    <w:rsid w:val="008971C0"/>
    <w:rsid w:val="00897271"/>
    <w:rsid w:val="0089727F"/>
    <w:rsid w:val="00897911"/>
    <w:rsid w:val="00897A1D"/>
    <w:rsid w:val="00897E09"/>
    <w:rsid w:val="008A080F"/>
    <w:rsid w:val="008A0C98"/>
    <w:rsid w:val="008A1143"/>
    <w:rsid w:val="008A134B"/>
    <w:rsid w:val="008A1536"/>
    <w:rsid w:val="008A172E"/>
    <w:rsid w:val="008A1B01"/>
    <w:rsid w:val="008A21CB"/>
    <w:rsid w:val="008A282F"/>
    <w:rsid w:val="008A2AE7"/>
    <w:rsid w:val="008A334F"/>
    <w:rsid w:val="008A3591"/>
    <w:rsid w:val="008A3EA8"/>
    <w:rsid w:val="008A4362"/>
    <w:rsid w:val="008A4782"/>
    <w:rsid w:val="008A56E0"/>
    <w:rsid w:val="008A57D8"/>
    <w:rsid w:val="008A5894"/>
    <w:rsid w:val="008A5937"/>
    <w:rsid w:val="008A7DC2"/>
    <w:rsid w:val="008B0051"/>
    <w:rsid w:val="008B0802"/>
    <w:rsid w:val="008B082E"/>
    <w:rsid w:val="008B124C"/>
    <w:rsid w:val="008B38CD"/>
    <w:rsid w:val="008B4BAD"/>
    <w:rsid w:val="008B57EE"/>
    <w:rsid w:val="008B626B"/>
    <w:rsid w:val="008B6D3F"/>
    <w:rsid w:val="008B6EE1"/>
    <w:rsid w:val="008B6F89"/>
    <w:rsid w:val="008B7080"/>
    <w:rsid w:val="008B71EA"/>
    <w:rsid w:val="008B7561"/>
    <w:rsid w:val="008B7C11"/>
    <w:rsid w:val="008C0A66"/>
    <w:rsid w:val="008C19A9"/>
    <w:rsid w:val="008C1DD3"/>
    <w:rsid w:val="008C2DC1"/>
    <w:rsid w:val="008C3749"/>
    <w:rsid w:val="008C3FAD"/>
    <w:rsid w:val="008C440D"/>
    <w:rsid w:val="008C449C"/>
    <w:rsid w:val="008C480E"/>
    <w:rsid w:val="008C650D"/>
    <w:rsid w:val="008C6ACA"/>
    <w:rsid w:val="008C7048"/>
    <w:rsid w:val="008C71C0"/>
    <w:rsid w:val="008C73BA"/>
    <w:rsid w:val="008C7600"/>
    <w:rsid w:val="008C7DCC"/>
    <w:rsid w:val="008D007A"/>
    <w:rsid w:val="008D05D4"/>
    <w:rsid w:val="008D0809"/>
    <w:rsid w:val="008D0A41"/>
    <w:rsid w:val="008D0CE4"/>
    <w:rsid w:val="008D0E71"/>
    <w:rsid w:val="008D0EE4"/>
    <w:rsid w:val="008D1439"/>
    <w:rsid w:val="008D185F"/>
    <w:rsid w:val="008D1AD0"/>
    <w:rsid w:val="008D1BA1"/>
    <w:rsid w:val="008D201B"/>
    <w:rsid w:val="008D2027"/>
    <w:rsid w:val="008D20BD"/>
    <w:rsid w:val="008D2728"/>
    <w:rsid w:val="008D4FE0"/>
    <w:rsid w:val="008D546F"/>
    <w:rsid w:val="008D5906"/>
    <w:rsid w:val="008D5A56"/>
    <w:rsid w:val="008D5DF0"/>
    <w:rsid w:val="008D6330"/>
    <w:rsid w:val="008D704F"/>
    <w:rsid w:val="008D7CEC"/>
    <w:rsid w:val="008D7D66"/>
    <w:rsid w:val="008E0063"/>
    <w:rsid w:val="008E02D1"/>
    <w:rsid w:val="008E0B89"/>
    <w:rsid w:val="008E1681"/>
    <w:rsid w:val="008E16C0"/>
    <w:rsid w:val="008E19E1"/>
    <w:rsid w:val="008E24B0"/>
    <w:rsid w:val="008E2705"/>
    <w:rsid w:val="008E2C91"/>
    <w:rsid w:val="008E2E2D"/>
    <w:rsid w:val="008E317F"/>
    <w:rsid w:val="008E342C"/>
    <w:rsid w:val="008E459E"/>
    <w:rsid w:val="008E675D"/>
    <w:rsid w:val="008E7A4C"/>
    <w:rsid w:val="008E7C4E"/>
    <w:rsid w:val="008E7D5B"/>
    <w:rsid w:val="008F0118"/>
    <w:rsid w:val="008F0F81"/>
    <w:rsid w:val="008F1134"/>
    <w:rsid w:val="008F1207"/>
    <w:rsid w:val="008F12EB"/>
    <w:rsid w:val="008F1988"/>
    <w:rsid w:val="008F1B2E"/>
    <w:rsid w:val="008F2533"/>
    <w:rsid w:val="008F254E"/>
    <w:rsid w:val="008F2B86"/>
    <w:rsid w:val="008F2C31"/>
    <w:rsid w:val="008F4FE8"/>
    <w:rsid w:val="008F51C3"/>
    <w:rsid w:val="008F53BC"/>
    <w:rsid w:val="008F54A5"/>
    <w:rsid w:val="008F58DB"/>
    <w:rsid w:val="008F66DD"/>
    <w:rsid w:val="008F6B38"/>
    <w:rsid w:val="008F6CFA"/>
    <w:rsid w:val="008F7198"/>
    <w:rsid w:val="008F72BA"/>
    <w:rsid w:val="008F781C"/>
    <w:rsid w:val="008F7A5E"/>
    <w:rsid w:val="008FD909"/>
    <w:rsid w:val="0090046C"/>
    <w:rsid w:val="009007EF"/>
    <w:rsid w:val="00901726"/>
    <w:rsid w:val="00901C50"/>
    <w:rsid w:val="009025D5"/>
    <w:rsid w:val="00902704"/>
    <w:rsid w:val="0090276F"/>
    <w:rsid w:val="00903667"/>
    <w:rsid w:val="00903890"/>
    <w:rsid w:val="00903DAC"/>
    <w:rsid w:val="0090403A"/>
    <w:rsid w:val="00904335"/>
    <w:rsid w:val="00905D7E"/>
    <w:rsid w:val="009062C8"/>
    <w:rsid w:val="00906ECA"/>
    <w:rsid w:val="009073AF"/>
    <w:rsid w:val="00907930"/>
    <w:rsid w:val="0091083D"/>
    <w:rsid w:val="0091088B"/>
    <w:rsid w:val="00910F24"/>
    <w:rsid w:val="00911657"/>
    <w:rsid w:val="00911B0F"/>
    <w:rsid w:val="00911CF8"/>
    <w:rsid w:val="00911E06"/>
    <w:rsid w:val="00911E11"/>
    <w:rsid w:val="00911F23"/>
    <w:rsid w:val="0091231A"/>
    <w:rsid w:val="00912809"/>
    <w:rsid w:val="00912FAF"/>
    <w:rsid w:val="009133C4"/>
    <w:rsid w:val="009134A8"/>
    <w:rsid w:val="00913BF4"/>
    <w:rsid w:val="00913CF2"/>
    <w:rsid w:val="00914132"/>
    <w:rsid w:val="009155CE"/>
    <w:rsid w:val="009169A5"/>
    <w:rsid w:val="0091704E"/>
    <w:rsid w:val="00917802"/>
    <w:rsid w:val="00917F78"/>
    <w:rsid w:val="009202FF"/>
    <w:rsid w:val="00921442"/>
    <w:rsid w:val="00921458"/>
    <w:rsid w:val="00921494"/>
    <w:rsid w:val="00921B06"/>
    <w:rsid w:val="00922316"/>
    <w:rsid w:val="00922AA4"/>
    <w:rsid w:val="00922F06"/>
    <w:rsid w:val="009233B9"/>
    <w:rsid w:val="00923652"/>
    <w:rsid w:val="00924221"/>
    <w:rsid w:val="00924434"/>
    <w:rsid w:val="0092499D"/>
    <w:rsid w:val="00924C65"/>
    <w:rsid w:val="00924DAD"/>
    <w:rsid w:val="00924FC4"/>
    <w:rsid w:val="00925047"/>
    <w:rsid w:val="00925957"/>
    <w:rsid w:val="00925BBC"/>
    <w:rsid w:val="00925CF2"/>
    <w:rsid w:val="00925ED9"/>
    <w:rsid w:val="00926214"/>
    <w:rsid w:val="009268FB"/>
    <w:rsid w:val="00926DB6"/>
    <w:rsid w:val="00927270"/>
    <w:rsid w:val="00927DB0"/>
    <w:rsid w:val="0093050A"/>
    <w:rsid w:val="009308CF"/>
    <w:rsid w:val="00931B5B"/>
    <w:rsid w:val="00931DD0"/>
    <w:rsid w:val="00931F22"/>
    <w:rsid w:val="00932535"/>
    <w:rsid w:val="00932D9D"/>
    <w:rsid w:val="00933312"/>
    <w:rsid w:val="009333E7"/>
    <w:rsid w:val="009339E7"/>
    <w:rsid w:val="00933C6A"/>
    <w:rsid w:val="009342E9"/>
    <w:rsid w:val="00935AD3"/>
    <w:rsid w:val="00937129"/>
    <w:rsid w:val="0093788C"/>
    <w:rsid w:val="00937DCA"/>
    <w:rsid w:val="00937FAD"/>
    <w:rsid w:val="0093F328"/>
    <w:rsid w:val="009403B5"/>
    <w:rsid w:val="00940C82"/>
    <w:rsid w:val="00940CD9"/>
    <w:rsid w:val="00941569"/>
    <w:rsid w:val="00941D8E"/>
    <w:rsid w:val="00941EE1"/>
    <w:rsid w:val="00941FE4"/>
    <w:rsid w:val="00942028"/>
    <w:rsid w:val="00942372"/>
    <w:rsid w:val="00942401"/>
    <w:rsid w:val="00942B40"/>
    <w:rsid w:val="00942F0D"/>
    <w:rsid w:val="009433A0"/>
    <w:rsid w:val="00943A66"/>
    <w:rsid w:val="00943EE4"/>
    <w:rsid w:val="00944497"/>
    <w:rsid w:val="00944D68"/>
    <w:rsid w:val="00945114"/>
    <w:rsid w:val="00945C54"/>
    <w:rsid w:val="00945D4E"/>
    <w:rsid w:val="00945EDC"/>
    <w:rsid w:val="00946048"/>
    <w:rsid w:val="009463AD"/>
    <w:rsid w:val="00946990"/>
    <w:rsid w:val="00947567"/>
    <w:rsid w:val="0094769A"/>
    <w:rsid w:val="00947FA4"/>
    <w:rsid w:val="0095084F"/>
    <w:rsid w:val="00951471"/>
    <w:rsid w:val="00951B08"/>
    <w:rsid w:val="00951F76"/>
    <w:rsid w:val="00952241"/>
    <w:rsid w:val="009522B0"/>
    <w:rsid w:val="009522C4"/>
    <w:rsid w:val="00952459"/>
    <w:rsid w:val="009525A7"/>
    <w:rsid w:val="009528A5"/>
    <w:rsid w:val="00952A69"/>
    <w:rsid w:val="00953AD9"/>
    <w:rsid w:val="00953BF0"/>
    <w:rsid w:val="00953EAC"/>
    <w:rsid w:val="009540EE"/>
    <w:rsid w:val="00954518"/>
    <w:rsid w:val="0095479B"/>
    <w:rsid w:val="00954F95"/>
    <w:rsid w:val="00955183"/>
    <w:rsid w:val="009555FB"/>
    <w:rsid w:val="00955976"/>
    <w:rsid w:val="00955B49"/>
    <w:rsid w:val="00955C40"/>
    <w:rsid w:val="00957663"/>
    <w:rsid w:val="00957EEF"/>
    <w:rsid w:val="0096030F"/>
    <w:rsid w:val="00960D4C"/>
    <w:rsid w:val="00961607"/>
    <w:rsid w:val="009624B7"/>
    <w:rsid w:val="00962D3F"/>
    <w:rsid w:val="009637F2"/>
    <w:rsid w:val="00964983"/>
    <w:rsid w:val="00964A88"/>
    <w:rsid w:val="00964E2C"/>
    <w:rsid w:val="009652FE"/>
    <w:rsid w:val="0096596F"/>
    <w:rsid w:val="00966DF3"/>
    <w:rsid w:val="00967109"/>
    <w:rsid w:val="009672D0"/>
    <w:rsid w:val="00967415"/>
    <w:rsid w:val="00967AA0"/>
    <w:rsid w:val="00967BEF"/>
    <w:rsid w:val="0097075B"/>
    <w:rsid w:val="00970DAA"/>
    <w:rsid w:val="00971295"/>
    <w:rsid w:val="009713DD"/>
    <w:rsid w:val="00971CD1"/>
    <w:rsid w:val="00973418"/>
    <w:rsid w:val="009734C7"/>
    <w:rsid w:val="00973F2F"/>
    <w:rsid w:val="0097433A"/>
    <w:rsid w:val="00974BB0"/>
    <w:rsid w:val="009750B4"/>
    <w:rsid w:val="009753EC"/>
    <w:rsid w:val="00975451"/>
    <w:rsid w:val="00975D3A"/>
    <w:rsid w:val="009764E5"/>
    <w:rsid w:val="00976DFF"/>
    <w:rsid w:val="00977BD5"/>
    <w:rsid w:val="00977EC2"/>
    <w:rsid w:val="00977FAB"/>
    <w:rsid w:val="00980E27"/>
    <w:rsid w:val="00981330"/>
    <w:rsid w:val="00981F55"/>
    <w:rsid w:val="00982210"/>
    <w:rsid w:val="00982465"/>
    <w:rsid w:val="00982870"/>
    <w:rsid w:val="009829DD"/>
    <w:rsid w:val="009836A4"/>
    <w:rsid w:val="00983D6B"/>
    <w:rsid w:val="00983DEE"/>
    <w:rsid w:val="00983FA1"/>
    <w:rsid w:val="009841FC"/>
    <w:rsid w:val="009845EB"/>
    <w:rsid w:val="009847A7"/>
    <w:rsid w:val="009848DF"/>
    <w:rsid w:val="0098491D"/>
    <w:rsid w:val="0098565D"/>
    <w:rsid w:val="00985D35"/>
    <w:rsid w:val="00986060"/>
    <w:rsid w:val="00986251"/>
    <w:rsid w:val="009865CD"/>
    <w:rsid w:val="009866E7"/>
    <w:rsid w:val="009867AA"/>
    <w:rsid w:val="00986895"/>
    <w:rsid w:val="009875CE"/>
    <w:rsid w:val="0098799B"/>
    <w:rsid w:val="00987C91"/>
    <w:rsid w:val="00987E61"/>
    <w:rsid w:val="00987EA7"/>
    <w:rsid w:val="00987FF6"/>
    <w:rsid w:val="009908B5"/>
    <w:rsid w:val="00990990"/>
    <w:rsid w:val="009919F7"/>
    <w:rsid w:val="00991C9F"/>
    <w:rsid w:val="00992D88"/>
    <w:rsid w:val="009936D9"/>
    <w:rsid w:val="00993843"/>
    <w:rsid w:val="00994230"/>
    <w:rsid w:val="0099460A"/>
    <w:rsid w:val="009946CB"/>
    <w:rsid w:val="00994927"/>
    <w:rsid w:val="00994D39"/>
    <w:rsid w:val="00994F68"/>
    <w:rsid w:val="0099565E"/>
    <w:rsid w:val="0099680D"/>
    <w:rsid w:val="009976C5"/>
    <w:rsid w:val="00997DCF"/>
    <w:rsid w:val="0099DF35"/>
    <w:rsid w:val="009A0127"/>
    <w:rsid w:val="009A05B5"/>
    <w:rsid w:val="009A0947"/>
    <w:rsid w:val="009A0A1D"/>
    <w:rsid w:val="009A0DE9"/>
    <w:rsid w:val="009A0E36"/>
    <w:rsid w:val="009A1E93"/>
    <w:rsid w:val="009A2B55"/>
    <w:rsid w:val="009A32C2"/>
    <w:rsid w:val="009A3367"/>
    <w:rsid w:val="009A4400"/>
    <w:rsid w:val="009A4A00"/>
    <w:rsid w:val="009A5975"/>
    <w:rsid w:val="009A5ABD"/>
    <w:rsid w:val="009A6920"/>
    <w:rsid w:val="009A767E"/>
    <w:rsid w:val="009A7775"/>
    <w:rsid w:val="009A7875"/>
    <w:rsid w:val="009A7E21"/>
    <w:rsid w:val="009B03DE"/>
    <w:rsid w:val="009B0430"/>
    <w:rsid w:val="009B04D7"/>
    <w:rsid w:val="009B05D5"/>
    <w:rsid w:val="009B08D3"/>
    <w:rsid w:val="009B0CED"/>
    <w:rsid w:val="009B0E0C"/>
    <w:rsid w:val="009B2C34"/>
    <w:rsid w:val="009B3744"/>
    <w:rsid w:val="009B3A43"/>
    <w:rsid w:val="009B4004"/>
    <w:rsid w:val="009B42D8"/>
    <w:rsid w:val="009B43CF"/>
    <w:rsid w:val="009B4FC8"/>
    <w:rsid w:val="009B535E"/>
    <w:rsid w:val="009B610A"/>
    <w:rsid w:val="009B6851"/>
    <w:rsid w:val="009B6E62"/>
    <w:rsid w:val="009B7317"/>
    <w:rsid w:val="009B7DFB"/>
    <w:rsid w:val="009C09D4"/>
    <w:rsid w:val="009C0B96"/>
    <w:rsid w:val="009C1780"/>
    <w:rsid w:val="009C1B2A"/>
    <w:rsid w:val="009C2129"/>
    <w:rsid w:val="009C23A5"/>
    <w:rsid w:val="009C2D03"/>
    <w:rsid w:val="009C31AA"/>
    <w:rsid w:val="009C4C6E"/>
    <w:rsid w:val="009C52DE"/>
    <w:rsid w:val="009C6240"/>
    <w:rsid w:val="009C7005"/>
    <w:rsid w:val="009D0DC9"/>
    <w:rsid w:val="009D0E04"/>
    <w:rsid w:val="009D10D2"/>
    <w:rsid w:val="009D1BB3"/>
    <w:rsid w:val="009D20BC"/>
    <w:rsid w:val="009D27EC"/>
    <w:rsid w:val="009D2ABE"/>
    <w:rsid w:val="009D35FC"/>
    <w:rsid w:val="009D38E7"/>
    <w:rsid w:val="009D3FDF"/>
    <w:rsid w:val="009D4318"/>
    <w:rsid w:val="009D4410"/>
    <w:rsid w:val="009D4710"/>
    <w:rsid w:val="009D472D"/>
    <w:rsid w:val="009D4A8A"/>
    <w:rsid w:val="009D4A9A"/>
    <w:rsid w:val="009D4B26"/>
    <w:rsid w:val="009D4E66"/>
    <w:rsid w:val="009D50AE"/>
    <w:rsid w:val="009D5200"/>
    <w:rsid w:val="009D61C9"/>
    <w:rsid w:val="009D6888"/>
    <w:rsid w:val="009D6C56"/>
    <w:rsid w:val="009D7613"/>
    <w:rsid w:val="009E05E5"/>
    <w:rsid w:val="009E0C3E"/>
    <w:rsid w:val="009E16B6"/>
    <w:rsid w:val="009E18AE"/>
    <w:rsid w:val="009E18B3"/>
    <w:rsid w:val="009E19B9"/>
    <w:rsid w:val="009E2240"/>
    <w:rsid w:val="009E33D0"/>
    <w:rsid w:val="009E352C"/>
    <w:rsid w:val="009E3CF6"/>
    <w:rsid w:val="009E4383"/>
    <w:rsid w:val="009E46B1"/>
    <w:rsid w:val="009E47B4"/>
    <w:rsid w:val="009E4BFE"/>
    <w:rsid w:val="009E516B"/>
    <w:rsid w:val="009E52C7"/>
    <w:rsid w:val="009E5893"/>
    <w:rsid w:val="009E5989"/>
    <w:rsid w:val="009E5FC3"/>
    <w:rsid w:val="009E6332"/>
    <w:rsid w:val="009E6AB4"/>
    <w:rsid w:val="009E6B12"/>
    <w:rsid w:val="009E7EE7"/>
    <w:rsid w:val="009E7FD0"/>
    <w:rsid w:val="009F1029"/>
    <w:rsid w:val="009F142A"/>
    <w:rsid w:val="009F1552"/>
    <w:rsid w:val="009F1CBB"/>
    <w:rsid w:val="009F2920"/>
    <w:rsid w:val="009F2DF0"/>
    <w:rsid w:val="009F2EE6"/>
    <w:rsid w:val="009F35EA"/>
    <w:rsid w:val="009F3854"/>
    <w:rsid w:val="009F40BF"/>
    <w:rsid w:val="009F51BA"/>
    <w:rsid w:val="009F567D"/>
    <w:rsid w:val="009F5703"/>
    <w:rsid w:val="009F5B5D"/>
    <w:rsid w:val="009F6219"/>
    <w:rsid w:val="009F656E"/>
    <w:rsid w:val="009F6684"/>
    <w:rsid w:val="009F6AEB"/>
    <w:rsid w:val="009F6B13"/>
    <w:rsid w:val="009F6E95"/>
    <w:rsid w:val="009F7317"/>
    <w:rsid w:val="009F73CC"/>
    <w:rsid w:val="009F7B5A"/>
    <w:rsid w:val="00A00367"/>
    <w:rsid w:val="00A00E06"/>
    <w:rsid w:val="00A015E5"/>
    <w:rsid w:val="00A01AF4"/>
    <w:rsid w:val="00A01F19"/>
    <w:rsid w:val="00A01FDF"/>
    <w:rsid w:val="00A02BB5"/>
    <w:rsid w:val="00A03179"/>
    <w:rsid w:val="00A0329C"/>
    <w:rsid w:val="00A03A4C"/>
    <w:rsid w:val="00A040EC"/>
    <w:rsid w:val="00A04600"/>
    <w:rsid w:val="00A04994"/>
    <w:rsid w:val="00A04A65"/>
    <w:rsid w:val="00A056B4"/>
    <w:rsid w:val="00A0584B"/>
    <w:rsid w:val="00A058A5"/>
    <w:rsid w:val="00A05E6D"/>
    <w:rsid w:val="00A06196"/>
    <w:rsid w:val="00A06870"/>
    <w:rsid w:val="00A06960"/>
    <w:rsid w:val="00A07929"/>
    <w:rsid w:val="00A0E95C"/>
    <w:rsid w:val="00A104A4"/>
    <w:rsid w:val="00A104E2"/>
    <w:rsid w:val="00A110A0"/>
    <w:rsid w:val="00A110E7"/>
    <w:rsid w:val="00A11159"/>
    <w:rsid w:val="00A111EA"/>
    <w:rsid w:val="00A119F3"/>
    <w:rsid w:val="00A12068"/>
    <w:rsid w:val="00A12B2A"/>
    <w:rsid w:val="00A13761"/>
    <w:rsid w:val="00A1453D"/>
    <w:rsid w:val="00A14A67"/>
    <w:rsid w:val="00A14FB7"/>
    <w:rsid w:val="00A154B8"/>
    <w:rsid w:val="00A15EC3"/>
    <w:rsid w:val="00A160E2"/>
    <w:rsid w:val="00A165B7"/>
    <w:rsid w:val="00A16E0E"/>
    <w:rsid w:val="00A16E45"/>
    <w:rsid w:val="00A17197"/>
    <w:rsid w:val="00A172F2"/>
    <w:rsid w:val="00A17A0A"/>
    <w:rsid w:val="00A17AB1"/>
    <w:rsid w:val="00A17B37"/>
    <w:rsid w:val="00A17B95"/>
    <w:rsid w:val="00A1E650"/>
    <w:rsid w:val="00A204E4"/>
    <w:rsid w:val="00A207B3"/>
    <w:rsid w:val="00A209C5"/>
    <w:rsid w:val="00A2207E"/>
    <w:rsid w:val="00A22F47"/>
    <w:rsid w:val="00A2338C"/>
    <w:rsid w:val="00A233D0"/>
    <w:rsid w:val="00A2364C"/>
    <w:rsid w:val="00A239CA"/>
    <w:rsid w:val="00A239CC"/>
    <w:rsid w:val="00A23D9F"/>
    <w:rsid w:val="00A23DCE"/>
    <w:rsid w:val="00A23DF0"/>
    <w:rsid w:val="00A254C8"/>
    <w:rsid w:val="00A25AA5"/>
    <w:rsid w:val="00A2640A"/>
    <w:rsid w:val="00A273E5"/>
    <w:rsid w:val="00A2749A"/>
    <w:rsid w:val="00A27D42"/>
    <w:rsid w:val="00A2D39A"/>
    <w:rsid w:val="00A309D7"/>
    <w:rsid w:val="00A30C1F"/>
    <w:rsid w:val="00A30F99"/>
    <w:rsid w:val="00A312BB"/>
    <w:rsid w:val="00A31F79"/>
    <w:rsid w:val="00A32B18"/>
    <w:rsid w:val="00A33E02"/>
    <w:rsid w:val="00A34A5A"/>
    <w:rsid w:val="00A352F3"/>
    <w:rsid w:val="00A353B8"/>
    <w:rsid w:val="00A35D4D"/>
    <w:rsid w:val="00A361D0"/>
    <w:rsid w:val="00A36565"/>
    <w:rsid w:val="00A36DC6"/>
    <w:rsid w:val="00A3704B"/>
    <w:rsid w:val="00A37860"/>
    <w:rsid w:val="00A379D0"/>
    <w:rsid w:val="00A37A94"/>
    <w:rsid w:val="00A37DC8"/>
    <w:rsid w:val="00A407EB"/>
    <w:rsid w:val="00A41F19"/>
    <w:rsid w:val="00A42227"/>
    <w:rsid w:val="00A42330"/>
    <w:rsid w:val="00A425E0"/>
    <w:rsid w:val="00A43258"/>
    <w:rsid w:val="00A43BA1"/>
    <w:rsid w:val="00A4426C"/>
    <w:rsid w:val="00A445B1"/>
    <w:rsid w:val="00A4490C"/>
    <w:rsid w:val="00A44A32"/>
    <w:rsid w:val="00A44D7E"/>
    <w:rsid w:val="00A46963"/>
    <w:rsid w:val="00A46E3F"/>
    <w:rsid w:val="00A47F6C"/>
    <w:rsid w:val="00A50E94"/>
    <w:rsid w:val="00A5178C"/>
    <w:rsid w:val="00A51859"/>
    <w:rsid w:val="00A52603"/>
    <w:rsid w:val="00A5291D"/>
    <w:rsid w:val="00A52AE7"/>
    <w:rsid w:val="00A52D0D"/>
    <w:rsid w:val="00A540C5"/>
    <w:rsid w:val="00A54CD3"/>
    <w:rsid w:val="00A55413"/>
    <w:rsid w:val="00A5561A"/>
    <w:rsid w:val="00A55A21"/>
    <w:rsid w:val="00A55F67"/>
    <w:rsid w:val="00A56A6F"/>
    <w:rsid w:val="00A56CF3"/>
    <w:rsid w:val="00A5711E"/>
    <w:rsid w:val="00A57291"/>
    <w:rsid w:val="00A60055"/>
    <w:rsid w:val="00A602EF"/>
    <w:rsid w:val="00A603B3"/>
    <w:rsid w:val="00A60811"/>
    <w:rsid w:val="00A62184"/>
    <w:rsid w:val="00A630FA"/>
    <w:rsid w:val="00A63C22"/>
    <w:rsid w:val="00A63CC7"/>
    <w:rsid w:val="00A647F7"/>
    <w:rsid w:val="00A649C0"/>
    <w:rsid w:val="00A64ADF"/>
    <w:rsid w:val="00A64F0A"/>
    <w:rsid w:val="00A656CB"/>
    <w:rsid w:val="00A65ED2"/>
    <w:rsid w:val="00A66518"/>
    <w:rsid w:val="00A665A1"/>
    <w:rsid w:val="00A667B7"/>
    <w:rsid w:val="00A66FD3"/>
    <w:rsid w:val="00A677B1"/>
    <w:rsid w:val="00A67A8F"/>
    <w:rsid w:val="00A67B5E"/>
    <w:rsid w:val="00A67F1B"/>
    <w:rsid w:val="00A708B1"/>
    <w:rsid w:val="00A708E1"/>
    <w:rsid w:val="00A70AEA"/>
    <w:rsid w:val="00A70E4C"/>
    <w:rsid w:val="00A710A2"/>
    <w:rsid w:val="00A716AC"/>
    <w:rsid w:val="00A717C6"/>
    <w:rsid w:val="00A722A2"/>
    <w:rsid w:val="00A72ED7"/>
    <w:rsid w:val="00A73F1A"/>
    <w:rsid w:val="00A74007"/>
    <w:rsid w:val="00A74259"/>
    <w:rsid w:val="00A74849"/>
    <w:rsid w:val="00A74B75"/>
    <w:rsid w:val="00A74E69"/>
    <w:rsid w:val="00A754FE"/>
    <w:rsid w:val="00A760FC"/>
    <w:rsid w:val="00A76541"/>
    <w:rsid w:val="00A76683"/>
    <w:rsid w:val="00A76963"/>
    <w:rsid w:val="00A76E14"/>
    <w:rsid w:val="00A7765C"/>
    <w:rsid w:val="00A77827"/>
    <w:rsid w:val="00A77ABF"/>
    <w:rsid w:val="00A80F29"/>
    <w:rsid w:val="00A8173C"/>
    <w:rsid w:val="00A81FCC"/>
    <w:rsid w:val="00A8255C"/>
    <w:rsid w:val="00A8267C"/>
    <w:rsid w:val="00A82B8D"/>
    <w:rsid w:val="00A82C53"/>
    <w:rsid w:val="00A82DA7"/>
    <w:rsid w:val="00A82E05"/>
    <w:rsid w:val="00A82FCB"/>
    <w:rsid w:val="00A82FCC"/>
    <w:rsid w:val="00A833B4"/>
    <w:rsid w:val="00A83869"/>
    <w:rsid w:val="00A84338"/>
    <w:rsid w:val="00A84AF3"/>
    <w:rsid w:val="00A84E27"/>
    <w:rsid w:val="00A85243"/>
    <w:rsid w:val="00A852E5"/>
    <w:rsid w:val="00A85661"/>
    <w:rsid w:val="00A85B1F"/>
    <w:rsid w:val="00A86293"/>
    <w:rsid w:val="00A8637A"/>
    <w:rsid w:val="00A87039"/>
    <w:rsid w:val="00A8724F"/>
    <w:rsid w:val="00A875E3"/>
    <w:rsid w:val="00A875FC"/>
    <w:rsid w:val="00A90640"/>
    <w:rsid w:val="00A90C5D"/>
    <w:rsid w:val="00A90D15"/>
    <w:rsid w:val="00A9190A"/>
    <w:rsid w:val="00A91D40"/>
    <w:rsid w:val="00A9296E"/>
    <w:rsid w:val="00A929DE"/>
    <w:rsid w:val="00A92B38"/>
    <w:rsid w:val="00A931F8"/>
    <w:rsid w:val="00A93572"/>
    <w:rsid w:val="00A95382"/>
    <w:rsid w:val="00A953DC"/>
    <w:rsid w:val="00A95C2C"/>
    <w:rsid w:val="00A95C4C"/>
    <w:rsid w:val="00A9642E"/>
    <w:rsid w:val="00A965B5"/>
    <w:rsid w:val="00A967F6"/>
    <w:rsid w:val="00A96C8A"/>
    <w:rsid w:val="00A96D96"/>
    <w:rsid w:val="00A9712E"/>
    <w:rsid w:val="00A971ED"/>
    <w:rsid w:val="00A97865"/>
    <w:rsid w:val="00A97A55"/>
    <w:rsid w:val="00AA0772"/>
    <w:rsid w:val="00AA098B"/>
    <w:rsid w:val="00AA0C75"/>
    <w:rsid w:val="00AA1484"/>
    <w:rsid w:val="00AA1A39"/>
    <w:rsid w:val="00AA2804"/>
    <w:rsid w:val="00AA327B"/>
    <w:rsid w:val="00AA36CD"/>
    <w:rsid w:val="00AA3C81"/>
    <w:rsid w:val="00AA491F"/>
    <w:rsid w:val="00AA528D"/>
    <w:rsid w:val="00AA549D"/>
    <w:rsid w:val="00AA58D1"/>
    <w:rsid w:val="00AA64D0"/>
    <w:rsid w:val="00AA6E69"/>
    <w:rsid w:val="00AA7750"/>
    <w:rsid w:val="00AA7937"/>
    <w:rsid w:val="00AA7FBD"/>
    <w:rsid w:val="00AAC134"/>
    <w:rsid w:val="00AB0D53"/>
    <w:rsid w:val="00AB1381"/>
    <w:rsid w:val="00AB1474"/>
    <w:rsid w:val="00AB1AB5"/>
    <w:rsid w:val="00AB1D38"/>
    <w:rsid w:val="00AB22A4"/>
    <w:rsid w:val="00AB22A7"/>
    <w:rsid w:val="00AB2AB7"/>
    <w:rsid w:val="00AB30AD"/>
    <w:rsid w:val="00AB310A"/>
    <w:rsid w:val="00AB397B"/>
    <w:rsid w:val="00AB4C5A"/>
    <w:rsid w:val="00AB507F"/>
    <w:rsid w:val="00AB513F"/>
    <w:rsid w:val="00AB662D"/>
    <w:rsid w:val="00AB6A0B"/>
    <w:rsid w:val="00AB6D3D"/>
    <w:rsid w:val="00AB6F0A"/>
    <w:rsid w:val="00AB7BD8"/>
    <w:rsid w:val="00ABFFE9"/>
    <w:rsid w:val="00AC0857"/>
    <w:rsid w:val="00AC0ACD"/>
    <w:rsid w:val="00AC0F4F"/>
    <w:rsid w:val="00AC14FC"/>
    <w:rsid w:val="00AC1548"/>
    <w:rsid w:val="00AC1F33"/>
    <w:rsid w:val="00AC1FE4"/>
    <w:rsid w:val="00AC2392"/>
    <w:rsid w:val="00AC3A37"/>
    <w:rsid w:val="00AC3E50"/>
    <w:rsid w:val="00AC4212"/>
    <w:rsid w:val="00AC5A97"/>
    <w:rsid w:val="00AC5C40"/>
    <w:rsid w:val="00AC663E"/>
    <w:rsid w:val="00AC684F"/>
    <w:rsid w:val="00ACE116"/>
    <w:rsid w:val="00AD02A3"/>
    <w:rsid w:val="00AD094E"/>
    <w:rsid w:val="00AD10B9"/>
    <w:rsid w:val="00AD1173"/>
    <w:rsid w:val="00AD14B1"/>
    <w:rsid w:val="00AD181C"/>
    <w:rsid w:val="00AD1CA6"/>
    <w:rsid w:val="00AD29E9"/>
    <w:rsid w:val="00AD386E"/>
    <w:rsid w:val="00AD388A"/>
    <w:rsid w:val="00AD4221"/>
    <w:rsid w:val="00AD444C"/>
    <w:rsid w:val="00AD4A8C"/>
    <w:rsid w:val="00AD5780"/>
    <w:rsid w:val="00AD5F13"/>
    <w:rsid w:val="00AD6275"/>
    <w:rsid w:val="00AD700B"/>
    <w:rsid w:val="00AD747F"/>
    <w:rsid w:val="00AD757B"/>
    <w:rsid w:val="00AD7837"/>
    <w:rsid w:val="00AD7A1A"/>
    <w:rsid w:val="00AD7C44"/>
    <w:rsid w:val="00AD7DE4"/>
    <w:rsid w:val="00AD7E49"/>
    <w:rsid w:val="00AE1582"/>
    <w:rsid w:val="00AE168E"/>
    <w:rsid w:val="00AE1DC7"/>
    <w:rsid w:val="00AE28A7"/>
    <w:rsid w:val="00AE2F84"/>
    <w:rsid w:val="00AE34A8"/>
    <w:rsid w:val="00AE3D56"/>
    <w:rsid w:val="00AE420C"/>
    <w:rsid w:val="00AE45A7"/>
    <w:rsid w:val="00AE4C8F"/>
    <w:rsid w:val="00AE51BF"/>
    <w:rsid w:val="00AE5B08"/>
    <w:rsid w:val="00AE61B4"/>
    <w:rsid w:val="00AE6595"/>
    <w:rsid w:val="00AE7363"/>
    <w:rsid w:val="00AE760A"/>
    <w:rsid w:val="00AEDB13"/>
    <w:rsid w:val="00AF06A3"/>
    <w:rsid w:val="00AF26E6"/>
    <w:rsid w:val="00AF2D5E"/>
    <w:rsid w:val="00AF3BF0"/>
    <w:rsid w:val="00AF471A"/>
    <w:rsid w:val="00AF4BA1"/>
    <w:rsid w:val="00AF59AB"/>
    <w:rsid w:val="00AF5E6B"/>
    <w:rsid w:val="00AF62BB"/>
    <w:rsid w:val="00AF705D"/>
    <w:rsid w:val="00AF72F7"/>
    <w:rsid w:val="00AF7ACD"/>
    <w:rsid w:val="00AFE5C4"/>
    <w:rsid w:val="00B001E6"/>
    <w:rsid w:val="00B00ADF"/>
    <w:rsid w:val="00B00CD2"/>
    <w:rsid w:val="00B01003"/>
    <w:rsid w:val="00B0179D"/>
    <w:rsid w:val="00B017A2"/>
    <w:rsid w:val="00B01800"/>
    <w:rsid w:val="00B01984"/>
    <w:rsid w:val="00B02E68"/>
    <w:rsid w:val="00B02F86"/>
    <w:rsid w:val="00B03E08"/>
    <w:rsid w:val="00B04609"/>
    <w:rsid w:val="00B05E23"/>
    <w:rsid w:val="00B064AC"/>
    <w:rsid w:val="00B06778"/>
    <w:rsid w:val="00B077AF"/>
    <w:rsid w:val="00B07AF2"/>
    <w:rsid w:val="00B07BBD"/>
    <w:rsid w:val="00B07DEE"/>
    <w:rsid w:val="00B1044A"/>
    <w:rsid w:val="00B107F4"/>
    <w:rsid w:val="00B10990"/>
    <w:rsid w:val="00B109DC"/>
    <w:rsid w:val="00B10A26"/>
    <w:rsid w:val="00B10E22"/>
    <w:rsid w:val="00B11031"/>
    <w:rsid w:val="00B112CD"/>
    <w:rsid w:val="00B11341"/>
    <w:rsid w:val="00B12061"/>
    <w:rsid w:val="00B123E1"/>
    <w:rsid w:val="00B1287B"/>
    <w:rsid w:val="00B12F1D"/>
    <w:rsid w:val="00B1311C"/>
    <w:rsid w:val="00B13731"/>
    <w:rsid w:val="00B139FA"/>
    <w:rsid w:val="00B14215"/>
    <w:rsid w:val="00B143A9"/>
    <w:rsid w:val="00B14CC9"/>
    <w:rsid w:val="00B151CD"/>
    <w:rsid w:val="00B152D3"/>
    <w:rsid w:val="00B16E02"/>
    <w:rsid w:val="00B1FBC8"/>
    <w:rsid w:val="00B20DF0"/>
    <w:rsid w:val="00B20F95"/>
    <w:rsid w:val="00B21BB2"/>
    <w:rsid w:val="00B22135"/>
    <w:rsid w:val="00B226C2"/>
    <w:rsid w:val="00B227B1"/>
    <w:rsid w:val="00B231B9"/>
    <w:rsid w:val="00B231D5"/>
    <w:rsid w:val="00B23249"/>
    <w:rsid w:val="00B23496"/>
    <w:rsid w:val="00B2455E"/>
    <w:rsid w:val="00B24852"/>
    <w:rsid w:val="00B24EF4"/>
    <w:rsid w:val="00B2533D"/>
    <w:rsid w:val="00B258A3"/>
    <w:rsid w:val="00B265D0"/>
    <w:rsid w:val="00B26DE6"/>
    <w:rsid w:val="00B27083"/>
    <w:rsid w:val="00B2740A"/>
    <w:rsid w:val="00B2786A"/>
    <w:rsid w:val="00B302A4"/>
    <w:rsid w:val="00B304AC"/>
    <w:rsid w:val="00B30672"/>
    <w:rsid w:val="00B3088F"/>
    <w:rsid w:val="00B30E98"/>
    <w:rsid w:val="00B3113C"/>
    <w:rsid w:val="00B311AB"/>
    <w:rsid w:val="00B31588"/>
    <w:rsid w:val="00B31A7A"/>
    <w:rsid w:val="00B31C78"/>
    <w:rsid w:val="00B3359B"/>
    <w:rsid w:val="00B33F63"/>
    <w:rsid w:val="00B34036"/>
    <w:rsid w:val="00B34A0E"/>
    <w:rsid w:val="00B34A36"/>
    <w:rsid w:val="00B34CC9"/>
    <w:rsid w:val="00B35446"/>
    <w:rsid w:val="00B356A8"/>
    <w:rsid w:val="00B36021"/>
    <w:rsid w:val="00B3687E"/>
    <w:rsid w:val="00B36CA2"/>
    <w:rsid w:val="00B37356"/>
    <w:rsid w:val="00B37752"/>
    <w:rsid w:val="00B377FA"/>
    <w:rsid w:val="00B37E09"/>
    <w:rsid w:val="00B40681"/>
    <w:rsid w:val="00B40BC9"/>
    <w:rsid w:val="00B4242A"/>
    <w:rsid w:val="00B4278E"/>
    <w:rsid w:val="00B42EDB"/>
    <w:rsid w:val="00B43100"/>
    <w:rsid w:val="00B43528"/>
    <w:rsid w:val="00B43974"/>
    <w:rsid w:val="00B445BE"/>
    <w:rsid w:val="00B4461B"/>
    <w:rsid w:val="00B4536B"/>
    <w:rsid w:val="00B466C1"/>
    <w:rsid w:val="00B4693E"/>
    <w:rsid w:val="00B46A6C"/>
    <w:rsid w:val="00B47850"/>
    <w:rsid w:val="00B47D96"/>
    <w:rsid w:val="00B47F77"/>
    <w:rsid w:val="00B49E43"/>
    <w:rsid w:val="00B4B1D8"/>
    <w:rsid w:val="00B505F6"/>
    <w:rsid w:val="00B51FD9"/>
    <w:rsid w:val="00B54135"/>
    <w:rsid w:val="00B54682"/>
    <w:rsid w:val="00B546AB"/>
    <w:rsid w:val="00B546EE"/>
    <w:rsid w:val="00B5543F"/>
    <w:rsid w:val="00B55A84"/>
    <w:rsid w:val="00B566F9"/>
    <w:rsid w:val="00B567F6"/>
    <w:rsid w:val="00B57076"/>
    <w:rsid w:val="00B57716"/>
    <w:rsid w:val="00B57BF4"/>
    <w:rsid w:val="00B60E21"/>
    <w:rsid w:val="00B61106"/>
    <w:rsid w:val="00B61549"/>
    <w:rsid w:val="00B6180D"/>
    <w:rsid w:val="00B619F2"/>
    <w:rsid w:val="00B61A31"/>
    <w:rsid w:val="00B63018"/>
    <w:rsid w:val="00B63259"/>
    <w:rsid w:val="00B63FC0"/>
    <w:rsid w:val="00B648C5"/>
    <w:rsid w:val="00B649B5"/>
    <w:rsid w:val="00B64A95"/>
    <w:rsid w:val="00B65D91"/>
    <w:rsid w:val="00B65F81"/>
    <w:rsid w:val="00B66148"/>
    <w:rsid w:val="00B66215"/>
    <w:rsid w:val="00B6627E"/>
    <w:rsid w:val="00B6770B"/>
    <w:rsid w:val="00B6773B"/>
    <w:rsid w:val="00B67BCA"/>
    <w:rsid w:val="00B680F7"/>
    <w:rsid w:val="00B706E7"/>
    <w:rsid w:val="00B70887"/>
    <w:rsid w:val="00B70DDD"/>
    <w:rsid w:val="00B70F63"/>
    <w:rsid w:val="00B71C89"/>
    <w:rsid w:val="00B71DF9"/>
    <w:rsid w:val="00B726C9"/>
    <w:rsid w:val="00B729AA"/>
    <w:rsid w:val="00B73D98"/>
    <w:rsid w:val="00B7436B"/>
    <w:rsid w:val="00B74F77"/>
    <w:rsid w:val="00B75172"/>
    <w:rsid w:val="00B752D8"/>
    <w:rsid w:val="00B75780"/>
    <w:rsid w:val="00B75F00"/>
    <w:rsid w:val="00B75F3D"/>
    <w:rsid w:val="00B761F7"/>
    <w:rsid w:val="00B76D0F"/>
    <w:rsid w:val="00B77037"/>
    <w:rsid w:val="00B77FA2"/>
    <w:rsid w:val="00B802F4"/>
    <w:rsid w:val="00B80315"/>
    <w:rsid w:val="00B808B2"/>
    <w:rsid w:val="00B811B8"/>
    <w:rsid w:val="00B8192D"/>
    <w:rsid w:val="00B81A43"/>
    <w:rsid w:val="00B81B31"/>
    <w:rsid w:val="00B81D15"/>
    <w:rsid w:val="00B8218A"/>
    <w:rsid w:val="00B8241D"/>
    <w:rsid w:val="00B82656"/>
    <w:rsid w:val="00B83020"/>
    <w:rsid w:val="00B8305F"/>
    <w:rsid w:val="00B83181"/>
    <w:rsid w:val="00B84078"/>
    <w:rsid w:val="00B84340"/>
    <w:rsid w:val="00B844E3"/>
    <w:rsid w:val="00B849AF"/>
    <w:rsid w:val="00B8574D"/>
    <w:rsid w:val="00B85D05"/>
    <w:rsid w:val="00B85D42"/>
    <w:rsid w:val="00B8633A"/>
    <w:rsid w:val="00B8659C"/>
    <w:rsid w:val="00B8666A"/>
    <w:rsid w:val="00B86A3D"/>
    <w:rsid w:val="00B86C32"/>
    <w:rsid w:val="00B86F88"/>
    <w:rsid w:val="00B87565"/>
    <w:rsid w:val="00B87F87"/>
    <w:rsid w:val="00B89EF3"/>
    <w:rsid w:val="00B900E9"/>
    <w:rsid w:val="00B9018A"/>
    <w:rsid w:val="00B9074D"/>
    <w:rsid w:val="00B90752"/>
    <w:rsid w:val="00B911EC"/>
    <w:rsid w:val="00B9129C"/>
    <w:rsid w:val="00B915E6"/>
    <w:rsid w:val="00B932DD"/>
    <w:rsid w:val="00B93864"/>
    <w:rsid w:val="00B944CA"/>
    <w:rsid w:val="00B94BA5"/>
    <w:rsid w:val="00B94D96"/>
    <w:rsid w:val="00B952E1"/>
    <w:rsid w:val="00B95455"/>
    <w:rsid w:val="00B9571B"/>
    <w:rsid w:val="00B95BBF"/>
    <w:rsid w:val="00B96059"/>
    <w:rsid w:val="00B963AE"/>
    <w:rsid w:val="00B96707"/>
    <w:rsid w:val="00B97C03"/>
    <w:rsid w:val="00BA004F"/>
    <w:rsid w:val="00BA022E"/>
    <w:rsid w:val="00BA0B78"/>
    <w:rsid w:val="00BA0C7D"/>
    <w:rsid w:val="00BA0FAA"/>
    <w:rsid w:val="00BA1163"/>
    <w:rsid w:val="00BA1475"/>
    <w:rsid w:val="00BA150D"/>
    <w:rsid w:val="00BA1BC2"/>
    <w:rsid w:val="00BA1E84"/>
    <w:rsid w:val="00BA21D4"/>
    <w:rsid w:val="00BA31BC"/>
    <w:rsid w:val="00BA39CB"/>
    <w:rsid w:val="00BA4541"/>
    <w:rsid w:val="00BA493F"/>
    <w:rsid w:val="00BA4D07"/>
    <w:rsid w:val="00BA5D7A"/>
    <w:rsid w:val="00BA644E"/>
    <w:rsid w:val="00BA69C3"/>
    <w:rsid w:val="00BA69EC"/>
    <w:rsid w:val="00BA702F"/>
    <w:rsid w:val="00BA7258"/>
    <w:rsid w:val="00BA737B"/>
    <w:rsid w:val="00BA757F"/>
    <w:rsid w:val="00BB0650"/>
    <w:rsid w:val="00BB098E"/>
    <w:rsid w:val="00BB0B10"/>
    <w:rsid w:val="00BB0FB6"/>
    <w:rsid w:val="00BB1364"/>
    <w:rsid w:val="00BB1372"/>
    <w:rsid w:val="00BB16B9"/>
    <w:rsid w:val="00BB16DC"/>
    <w:rsid w:val="00BB2039"/>
    <w:rsid w:val="00BB2603"/>
    <w:rsid w:val="00BB3102"/>
    <w:rsid w:val="00BB45ED"/>
    <w:rsid w:val="00BB52B8"/>
    <w:rsid w:val="00BB5E21"/>
    <w:rsid w:val="00BB63EA"/>
    <w:rsid w:val="00BB72B5"/>
    <w:rsid w:val="00BB742E"/>
    <w:rsid w:val="00BB7576"/>
    <w:rsid w:val="00BB75D7"/>
    <w:rsid w:val="00BC0457"/>
    <w:rsid w:val="00BC0E47"/>
    <w:rsid w:val="00BC0F8F"/>
    <w:rsid w:val="00BC1247"/>
    <w:rsid w:val="00BC18FF"/>
    <w:rsid w:val="00BC2934"/>
    <w:rsid w:val="00BC2EC5"/>
    <w:rsid w:val="00BC3276"/>
    <w:rsid w:val="00BC34D4"/>
    <w:rsid w:val="00BC393E"/>
    <w:rsid w:val="00BC3A9C"/>
    <w:rsid w:val="00BC3ABF"/>
    <w:rsid w:val="00BC3F33"/>
    <w:rsid w:val="00BC4118"/>
    <w:rsid w:val="00BC465C"/>
    <w:rsid w:val="00BC57A0"/>
    <w:rsid w:val="00BC617F"/>
    <w:rsid w:val="00BC6313"/>
    <w:rsid w:val="00BC6834"/>
    <w:rsid w:val="00BC7649"/>
    <w:rsid w:val="00BC77C0"/>
    <w:rsid w:val="00BC7A6F"/>
    <w:rsid w:val="00BC7AA7"/>
    <w:rsid w:val="00BD0049"/>
    <w:rsid w:val="00BD01B0"/>
    <w:rsid w:val="00BD089A"/>
    <w:rsid w:val="00BD08AF"/>
    <w:rsid w:val="00BD0CDC"/>
    <w:rsid w:val="00BD1791"/>
    <w:rsid w:val="00BD192F"/>
    <w:rsid w:val="00BD30E3"/>
    <w:rsid w:val="00BD3899"/>
    <w:rsid w:val="00BD3990"/>
    <w:rsid w:val="00BD3C2E"/>
    <w:rsid w:val="00BD3FFE"/>
    <w:rsid w:val="00BD4517"/>
    <w:rsid w:val="00BD4CEC"/>
    <w:rsid w:val="00BD54DE"/>
    <w:rsid w:val="00BD59B4"/>
    <w:rsid w:val="00BD5C45"/>
    <w:rsid w:val="00BD6475"/>
    <w:rsid w:val="00BD660E"/>
    <w:rsid w:val="00BD6681"/>
    <w:rsid w:val="00BD6846"/>
    <w:rsid w:val="00BD69E6"/>
    <w:rsid w:val="00BD6BEC"/>
    <w:rsid w:val="00BD7D9E"/>
    <w:rsid w:val="00BE011E"/>
    <w:rsid w:val="00BE0901"/>
    <w:rsid w:val="00BE0E37"/>
    <w:rsid w:val="00BE12A3"/>
    <w:rsid w:val="00BE21E3"/>
    <w:rsid w:val="00BE2234"/>
    <w:rsid w:val="00BE23C8"/>
    <w:rsid w:val="00BE2420"/>
    <w:rsid w:val="00BE2474"/>
    <w:rsid w:val="00BE2588"/>
    <w:rsid w:val="00BE26C9"/>
    <w:rsid w:val="00BE2E46"/>
    <w:rsid w:val="00BE313A"/>
    <w:rsid w:val="00BE3802"/>
    <w:rsid w:val="00BE381B"/>
    <w:rsid w:val="00BE3E80"/>
    <w:rsid w:val="00BE4481"/>
    <w:rsid w:val="00BE548E"/>
    <w:rsid w:val="00BE5A87"/>
    <w:rsid w:val="00BE61E2"/>
    <w:rsid w:val="00BE6252"/>
    <w:rsid w:val="00BE67A1"/>
    <w:rsid w:val="00BE6E32"/>
    <w:rsid w:val="00BE73C0"/>
    <w:rsid w:val="00BE7576"/>
    <w:rsid w:val="00BE77CE"/>
    <w:rsid w:val="00BE79CC"/>
    <w:rsid w:val="00BE7D63"/>
    <w:rsid w:val="00BE7F13"/>
    <w:rsid w:val="00BF085E"/>
    <w:rsid w:val="00BF0EF2"/>
    <w:rsid w:val="00BF1AFA"/>
    <w:rsid w:val="00BF1FE5"/>
    <w:rsid w:val="00BF213F"/>
    <w:rsid w:val="00BF269A"/>
    <w:rsid w:val="00BF36E8"/>
    <w:rsid w:val="00BF3778"/>
    <w:rsid w:val="00BF3E77"/>
    <w:rsid w:val="00BF42EB"/>
    <w:rsid w:val="00BF4ED7"/>
    <w:rsid w:val="00BF4FEC"/>
    <w:rsid w:val="00BF56A3"/>
    <w:rsid w:val="00BF5AD9"/>
    <w:rsid w:val="00BF5BE3"/>
    <w:rsid w:val="00BF6079"/>
    <w:rsid w:val="00BF6205"/>
    <w:rsid w:val="00BF64AD"/>
    <w:rsid w:val="00BF6F2C"/>
    <w:rsid w:val="00BF716D"/>
    <w:rsid w:val="00BF744C"/>
    <w:rsid w:val="00BF7D6B"/>
    <w:rsid w:val="00BF7DCB"/>
    <w:rsid w:val="00BF7E51"/>
    <w:rsid w:val="00C007BC"/>
    <w:rsid w:val="00C01A58"/>
    <w:rsid w:val="00C02546"/>
    <w:rsid w:val="00C02BFD"/>
    <w:rsid w:val="00C0322A"/>
    <w:rsid w:val="00C03C4C"/>
    <w:rsid w:val="00C03E2A"/>
    <w:rsid w:val="00C045E0"/>
    <w:rsid w:val="00C0475A"/>
    <w:rsid w:val="00C04888"/>
    <w:rsid w:val="00C04A50"/>
    <w:rsid w:val="00C04D24"/>
    <w:rsid w:val="00C04ED6"/>
    <w:rsid w:val="00C04EE8"/>
    <w:rsid w:val="00C05A3D"/>
    <w:rsid w:val="00C05A6E"/>
    <w:rsid w:val="00C06B56"/>
    <w:rsid w:val="00C06B87"/>
    <w:rsid w:val="00C07329"/>
    <w:rsid w:val="00C07B32"/>
    <w:rsid w:val="00C0DFFE"/>
    <w:rsid w:val="00C104CE"/>
    <w:rsid w:val="00C105FF"/>
    <w:rsid w:val="00C10611"/>
    <w:rsid w:val="00C10634"/>
    <w:rsid w:val="00C10C3B"/>
    <w:rsid w:val="00C112FD"/>
    <w:rsid w:val="00C1153D"/>
    <w:rsid w:val="00C1212A"/>
    <w:rsid w:val="00C121AE"/>
    <w:rsid w:val="00C122EC"/>
    <w:rsid w:val="00C125F0"/>
    <w:rsid w:val="00C12CC3"/>
    <w:rsid w:val="00C1327A"/>
    <w:rsid w:val="00C138BE"/>
    <w:rsid w:val="00C146B5"/>
    <w:rsid w:val="00C149EE"/>
    <w:rsid w:val="00C14BB8"/>
    <w:rsid w:val="00C16CB1"/>
    <w:rsid w:val="00C16E9C"/>
    <w:rsid w:val="00C1717F"/>
    <w:rsid w:val="00C17243"/>
    <w:rsid w:val="00C1724E"/>
    <w:rsid w:val="00C17444"/>
    <w:rsid w:val="00C17A74"/>
    <w:rsid w:val="00C17DDC"/>
    <w:rsid w:val="00C192D0"/>
    <w:rsid w:val="00C1EFF7"/>
    <w:rsid w:val="00C20201"/>
    <w:rsid w:val="00C20385"/>
    <w:rsid w:val="00C20A13"/>
    <w:rsid w:val="00C20CCA"/>
    <w:rsid w:val="00C21AAC"/>
    <w:rsid w:val="00C22127"/>
    <w:rsid w:val="00C2248B"/>
    <w:rsid w:val="00C23052"/>
    <w:rsid w:val="00C2371B"/>
    <w:rsid w:val="00C23D79"/>
    <w:rsid w:val="00C23DE1"/>
    <w:rsid w:val="00C23E5C"/>
    <w:rsid w:val="00C24247"/>
    <w:rsid w:val="00C243F5"/>
    <w:rsid w:val="00C24D56"/>
    <w:rsid w:val="00C25652"/>
    <w:rsid w:val="00C259FC"/>
    <w:rsid w:val="00C25AEA"/>
    <w:rsid w:val="00C26297"/>
    <w:rsid w:val="00C269E4"/>
    <w:rsid w:val="00C26DBF"/>
    <w:rsid w:val="00C26FA1"/>
    <w:rsid w:val="00C27157"/>
    <w:rsid w:val="00C27327"/>
    <w:rsid w:val="00C27E72"/>
    <w:rsid w:val="00C30092"/>
    <w:rsid w:val="00C3051B"/>
    <w:rsid w:val="00C3114A"/>
    <w:rsid w:val="00C317B9"/>
    <w:rsid w:val="00C31CB7"/>
    <w:rsid w:val="00C31CB8"/>
    <w:rsid w:val="00C32091"/>
    <w:rsid w:val="00C3297D"/>
    <w:rsid w:val="00C32B74"/>
    <w:rsid w:val="00C32DA5"/>
    <w:rsid w:val="00C3318B"/>
    <w:rsid w:val="00C334C3"/>
    <w:rsid w:val="00C33A6E"/>
    <w:rsid w:val="00C33E43"/>
    <w:rsid w:val="00C33F3D"/>
    <w:rsid w:val="00C33F6B"/>
    <w:rsid w:val="00C3482A"/>
    <w:rsid w:val="00C3483B"/>
    <w:rsid w:val="00C34900"/>
    <w:rsid w:val="00C3492D"/>
    <w:rsid w:val="00C35095"/>
    <w:rsid w:val="00C3577B"/>
    <w:rsid w:val="00C358A9"/>
    <w:rsid w:val="00C35D32"/>
    <w:rsid w:val="00C35E3F"/>
    <w:rsid w:val="00C36336"/>
    <w:rsid w:val="00C36AAD"/>
    <w:rsid w:val="00C36B9B"/>
    <w:rsid w:val="00C36CB8"/>
    <w:rsid w:val="00C36D17"/>
    <w:rsid w:val="00C36FB5"/>
    <w:rsid w:val="00C370D1"/>
    <w:rsid w:val="00C377EE"/>
    <w:rsid w:val="00C40953"/>
    <w:rsid w:val="00C41CC4"/>
    <w:rsid w:val="00C444F5"/>
    <w:rsid w:val="00C44AFB"/>
    <w:rsid w:val="00C44FE3"/>
    <w:rsid w:val="00C45720"/>
    <w:rsid w:val="00C462E9"/>
    <w:rsid w:val="00C466F1"/>
    <w:rsid w:val="00C46762"/>
    <w:rsid w:val="00C46A0D"/>
    <w:rsid w:val="00C471AC"/>
    <w:rsid w:val="00C47547"/>
    <w:rsid w:val="00C478AC"/>
    <w:rsid w:val="00C50403"/>
    <w:rsid w:val="00C5057D"/>
    <w:rsid w:val="00C5059A"/>
    <w:rsid w:val="00C50AC6"/>
    <w:rsid w:val="00C51A09"/>
    <w:rsid w:val="00C521C3"/>
    <w:rsid w:val="00C52287"/>
    <w:rsid w:val="00C53232"/>
    <w:rsid w:val="00C533DB"/>
    <w:rsid w:val="00C53AFC"/>
    <w:rsid w:val="00C53EFE"/>
    <w:rsid w:val="00C54310"/>
    <w:rsid w:val="00C547D4"/>
    <w:rsid w:val="00C54ACE"/>
    <w:rsid w:val="00C54B05"/>
    <w:rsid w:val="00C5622D"/>
    <w:rsid w:val="00C56433"/>
    <w:rsid w:val="00C56C7E"/>
    <w:rsid w:val="00C5744C"/>
    <w:rsid w:val="00C577ED"/>
    <w:rsid w:val="00C57C2C"/>
    <w:rsid w:val="00C60521"/>
    <w:rsid w:val="00C60F87"/>
    <w:rsid w:val="00C61018"/>
    <w:rsid w:val="00C611F2"/>
    <w:rsid w:val="00C614DA"/>
    <w:rsid w:val="00C620DC"/>
    <w:rsid w:val="00C6299B"/>
    <w:rsid w:val="00C63395"/>
    <w:rsid w:val="00C63629"/>
    <w:rsid w:val="00C660ED"/>
    <w:rsid w:val="00C66139"/>
    <w:rsid w:val="00C66B12"/>
    <w:rsid w:val="00C66C37"/>
    <w:rsid w:val="00C67113"/>
    <w:rsid w:val="00C6B239"/>
    <w:rsid w:val="00C6B382"/>
    <w:rsid w:val="00C70060"/>
    <w:rsid w:val="00C70AB8"/>
    <w:rsid w:val="00C71023"/>
    <w:rsid w:val="00C711A4"/>
    <w:rsid w:val="00C7135E"/>
    <w:rsid w:val="00C7187C"/>
    <w:rsid w:val="00C71AD7"/>
    <w:rsid w:val="00C71F20"/>
    <w:rsid w:val="00C7265B"/>
    <w:rsid w:val="00C726D5"/>
    <w:rsid w:val="00C727FD"/>
    <w:rsid w:val="00C72AA7"/>
    <w:rsid w:val="00C73116"/>
    <w:rsid w:val="00C7341F"/>
    <w:rsid w:val="00C735CF"/>
    <w:rsid w:val="00C736BC"/>
    <w:rsid w:val="00C73F2F"/>
    <w:rsid w:val="00C741CC"/>
    <w:rsid w:val="00C742E6"/>
    <w:rsid w:val="00C74B6B"/>
    <w:rsid w:val="00C751B4"/>
    <w:rsid w:val="00C75475"/>
    <w:rsid w:val="00C75653"/>
    <w:rsid w:val="00C75875"/>
    <w:rsid w:val="00C758E6"/>
    <w:rsid w:val="00C769BA"/>
    <w:rsid w:val="00C76AA3"/>
    <w:rsid w:val="00C772C7"/>
    <w:rsid w:val="00C801B6"/>
    <w:rsid w:val="00C80B5B"/>
    <w:rsid w:val="00C80B88"/>
    <w:rsid w:val="00C81691"/>
    <w:rsid w:val="00C8249F"/>
    <w:rsid w:val="00C8297D"/>
    <w:rsid w:val="00C82A14"/>
    <w:rsid w:val="00C82B8B"/>
    <w:rsid w:val="00C8399A"/>
    <w:rsid w:val="00C83C52"/>
    <w:rsid w:val="00C8416E"/>
    <w:rsid w:val="00C8433B"/>
    <w:rsid w:val="00C8487F"/>
    <w:rsid w:val="00C8497E"/>
    <w:rsid w:val="00C85131"/>
    <w:rsid w:val="00C8571B"/>
    <w:rsid w:val="00C85C4C"/>
    <w:rsid w:val="00C86742"/>
    <w:rsid w:val="00C870A2"/>
    <w:rsid w:val="00C8ED3F"/>
    <w:rsid w:val="00C903A1"/>
    <w:rsid w:val="00C905A4"/>
    <w:rsid w:val="00C9117D"/>
    <w:rsid w:val="00C91358"/>
    <w:rsid w:val="00C91403"/>
    <w:rsid w:val="00C914E2"/>
    <w:rsid w:val="00C916EC"/>
    <w:rsid w:val="00C91A11"/>
    <w:rsid w:val="00C91AC0"/>
    <w:rsid w:val="00C9208B"/>
    <w:rsid w:val="00C92CAE"/>
    <w:rsid w:val="00C939FE"/>
    <w:rsid w:val="00C93AD5"/>
    <w:rsid w:val="00C946DA"/>
    <w:rsid w:val="00C966D6"/>
    <w:rsid w:val="00C96A9B"/>
    <w:rsid w:val="00C96B2C"/>
    <w:rsid w:val="00C96E3F"/>
    <w:rsid w:val="00C9781C"/>
    <w:rsid w:val="00C97A8A"/>
    <w:rsid w:val="00C97CDA"/>
    <w:rsid w:val="00CA026F"/>
    <w:rsid w:val="00CA0638"/>
    <w:rsid w:val="00CA0A7C"/>
    <w:rsid w:val="00CA0B7F"/>
    <w:rsid w:val="00CA0F25"/>
    <w:rsid w:val="00CA17C0"/>
    <w:rsid w:val="00CA197D"/>
    <w:rsid w:val="00CA1B83"/>
    <w:rsid w:val="00CA1DE9"/>
    <w:rsid w:val="00CA296F"/>
    <w:rsid w:val="00CA2F58"/>
    <w:rsid w:val="00CA31E9"/>
    <w:rsid w:val="00CA3CB9"/>
    <w:rsid w:val="00CA3E39"/>
    <w:rsid w:val="00CA4E5D"/>
    <w:rsid w:val="00CA5110"/>
    <w:rsid w:val="00CA57FA"/>
    <w:rsid w:val="00CA5B86"/>
    <w:rsid w:val="00CA5B87"/>
    <w:rsid w:val="00CA5EC8"/>
    <w:rsid w:val="00CA6670"/>
    <w:rsid w:val="00CA6A5B"/>
    <w:rsid w:val="00CA6F19"/>
    <w:rsid w:val="00CA7DE3"/>
    <w:rsid w:val="00CB0122"/>
    <w:rsid w:val="00CB0A3E"/>
    <w:rsid w:val="00CB0A5F"/>
    <w:rsid w:val="00CB1497"/>
    <w:rsid w:val="00CB1A39"/>
    <w:rsid w:val="00CB36C1"/>
    <w:rsid w:val="00CB496E"/>
    <w:rsid w:val="00CB4A41"/>
    <w:rsid w:val="00CB4E44"/>
    <w:rsid w:val="00CB4E5D"/>
    <w:rsid w:val="00CB5CCC"/>
    <w:rsid w:val="00CB5D30"/>
    <w:rsid w:val="00CB5D62"/>
    <w:rsid w:val="00CB60ED"/>
    <w:rsid w:val="00CB6465"/>
    <w:rsid w:val="00CB7528"/>
    <w:rsid w:val="00CB78D0"/>
    <w:rsid w:val="00CC06F4"/>
    <w:rsid w:val="00CC0922"/>
    <w:rsid w:val="00CC2314"/>
    <w:rsid w:val="00CC27F8"/>
    <w:rsid w:val="00CC2C86"/>
    <w:rsid w:val="00CC406B"/>
    <w:rsid w:val="00CC4254"/>
    <w:rsid w:val="00CC46B2"/>
    <w:rsid w:val="00CC46C7"/>
    <w:rsid w:val="00CC4967"/>
    <w:rsid w:val="00CC510B"/>
    <w:rsid w:val="00CC52EC"/>
    <w:rsid w:val="00CC5E4B"/>
    <w:rsid w:val="00CC663D"/>
    <w:rsid w:val="00CC66BB"/>
    <w:rsid w:val="00CC6D76"/>
    <w:rsid w:val="00CC7035"/>
    <w:rsid w:val="00CC70C2"/>
    <w:rsid w:val="00CC7422"/>
    <w:rsid w:val="00CC7796"/>
    <w:rsid w:val="00CD0A2C"/>
    <w:rsid w:val="00CD1202"/>
    <w:rsid w:val="00CD1EE5"/>
    <w:rsid w:val="00CD206B"/>
    <w:rsid w:val="00CD21D2"/>
    <w:rsid w:val="00CD25F4"/>
    <w:rsid w:val="00CD2CB0"/>
    <w:rsid w:val="00CD36F3"/>
    <w:rsid w:val="00CD3A45"/>
    <w:rsid w:val="00CD40C8"/>
    <w:rsid w:val="00CD440F"/>
    <w:rsid w:val="00CD516D"/>
    <w:rsid w:val="00CD5DB1"/>
    <w:rsid w:val="00CD69B5"/>
    <w:rsid w:val="00CD769E"/>
    <w:rsid w:val="00CE033C"/>
    <w:rsid w:val="00CE0455"/>
    <w:rsid w:val="00CE07CD"/>
    <w:rsid w:val="00CE1254"/>
    <w:rsid w:val="00CE1837"/>
    <w:rsid w:val="00CE199E"/>
    <w:rsid w:val="00CE1DFB"/>
    <w:rsid w:val="00CE2FDA"/>
    <w:rsid w:val="00CE3A26"/>
    <w:rsid w:val="00CE4493"/>
    <w:rsid w:val="00CE44CB"/>
    <w:rsid w:val="00CE48DC"/>
    <w:rsid w:val="00CE50BD"/>
    <w:rsid w:val="00CE52E4"/>
    <w:rsid w:val="00CE5D46"/>
    <w:rsid w:val="00CE6A0B"/>
    <w:rsid w:val="00CE6B45"/>
    <w:rsid w:val="00CE737F"/>
    <w:rsid w:val="00CF0EB5"/>
    <w:rsid w:val="00CF1968"/>
    <w:rsid w:val="00CF1C4A"/>
    <w:rsid w:val="00CF1E68"/>
    <w:rsid w:val="00CF1FE0"/>
    <w:rsid w:val="00CF30DE"/>
    <w:rsid w:val="00CF31C6"/>
    <w:rsid w:val="00CF3E35"/>
    <w:rsid w:val="00CF44DA"/>
    <w:rsid w:val="00CF543B"/>
    <w:rsid w:val="00CF58D3"/>
    <w:rsid w:val="00CF5C54"/>
    <w:rsid w:val="00CF6A0E"/>
    <w:rsid w:val="00CF6ED1"/>
    <w:rsid w:val="00CF7268"/>
    <w:rsid w:val="00CF7499"/>
    <w:rsid w:val="00CF785F"/>
    <w:rsid w:val="00CF7F5E"/>
    <w:rsid w:val="00CF7FB6"/>
    <w:rsid w:val="00CFEC75"/>
    <w:rsid w:val="00D00434"/>
    <w:rsid w:val="00D00570"/>
    <w:rsid w:val="00D0059C"/>
    <w:rsid w:val="00D00BFD"/>
    <w:rsid w:val="00D00D5D"/>
    <w:rsid w:val="00D0250C"/>
    <w:rsid w:val="00D0260D"/>
    <w:rsid w:val="00D042E1"/>
    <w:rsid w:val="00D04CB1"/>
    <w:rsid w:val="00D05095"/>
    <w:rsid w:val="00D05518"/>
    <w:rsid w:val="00D057E4"/>
    <w:rsid w:val="00D05D24"/>
    <w:rsid w:val="00D05FDB"/>
    <w:rsid w:val="00D06365"/>
    <w:rsid w:val="00D06524"/>
    <w:rsid w:val="00D06A65"/>
    <w:rsid w:val="00D06A9B"/>
    <w:rsid w:val="00D06E57"/>
    <w:rsid w:val="00D0767A"/>
    <w:rsid w:val="00D07842"/>
    <w:rsid w:val="00D07B84"/>
    <w:rsid w:val="00D0A887"/>
    <w:rsid w:val="00D107B8"/>
    <w:rsid w:val="00D10A1D"/>
    <w:rsid w:val="00D10AB9"/>
    <w:rsid w:val="00D11248"/>
    <w:rsid w:val="00D117C2"/>
    <w:rsid w:val="00D12817"/>
    <w:rsid w:val="00D12CB9"/>
    <w:rsid w:val="00D12F9F"/>
    <w:rsid w:val="00D13218"/>
    <w:rsid w:val="00D13CB0"/>
    <w:rsid w:val="00D14128"/>
    <w:rsid w:val="00D15F7C"/>
    <w:rsid w:val="00D1674B"/>
    <w:rsid w:val="00D17980"/>
    <w:rsid w:val="00D17C9F"/>
    <w:rsid w:val="00D2047B"/>
    <w:rsid w:val="00D212D0"/>
    <w:rsid w:val="00D21C35"/>
    <w:rsid w:val="00D21EAA"/>
    <w:rsid w:val="00D2205B"/>
    <w:rsid w:val="00D22378"/>
    <w:rsid w:val="00D2244C"/>
    <w:rsid w:val="00D23BD4"/>
    <w:rsid w:val="00D246F4"/>
    <w:rsid w:val="00D250E3"/>
    <w:rsid w:val="00D2535D"/>
    <w:rsid w:val="00D25578"/>
    <w:rsid w:val="00D25626"/>
    <w:rsid w:val="00D25C7F"/>
    <w:rsid w:val="00D2619E"/>
    <w:rsid w:val="00D262D5"/>
    <w:rsid w:val="00D26467"/>
    <w:rsid w:val="00D26A45"/>
    <w:rsid w:val="00D26B1E"/>
    <w:rsid w:val="00D27679"/>
    <w:rsid w:val="00D276ED"/>
    <w:rsid w:val="00D30015"/>
    <w:rsid w:val="00D30775"/>
    <w:rsid w:val="00D30E6E"/>
    <w:rsid w:val="00D3148C"/>
    <w:rsid w:val="00D31523"/>
    <w:rsid w:val="00D31993"/>
    <w:rsid w:val="00D31A59"/>
    <w:rsid w:val="00D3221E"/>
    <w:rsid w:val="00D34016"/>
    <w:rsid w:val="00D34525"/>
    <w:rsid w:val="00D34E3F"/>
    <w:rsid w:val="00D34FE2"/>
    <w:rsid w:val="00D35899"/>
    <w:rsid w:val="00D358C0"/>
    <w:rsid w:val="00D35BD5"/>
    <w:rsid w:val="00D35FEA"/>
    <w:rsid w:val="00D36172"/>
    <w:rsid w:val="00D373A8"/>
    <w:rsid w:val="00D3776E"/>
    <w:rsid w:val="00D37C73"/>
    <w:rsid w:val="00D4028E"/>
    <w:rsid w:val="00D40F32"/>
    <w:rsid w:val="00D41508"/>
    <w:rsid w:val="00D418A9"/>
    <w:rsid w:val="00D41A83"/>
    <w:rsid w:val="00D421BF"/>
    <w:rsid w:val="00D423D7"/>
    <w:rsid w:val="00D42916"/>
    <w:rsid w:val="00D42CDD"/>
    <w:rsid w:val="00D430AC"/>
    <w:rsid w:val="00D43149"/>
    <w:rsid w:val="00D43432"/>
    <w:rsid w:val="00D44776"/>
    <w:rsid w:val="00D44C5E"/>
    <w:rsid w:val="00D44F81"/>
    <w:rsid w:val="00D452DB"/>
    <w:rsid w:val="00D45E7A"/>
    <w:rsid w:val="00D47398"/>
    <w:rsid w:val="00D4789D"/>
    <w:rsid w:val="00D47CD3"/>
    <w:rsid w:val="00D5048D"/>
    <w:rsid w:val="00D50963"/>
    <w:rsid w:val="00D50C9C"/>
    <w:rsid w:val="00D5156C"/>
    <w:rsid w:val="00D5194B"/>
    <w:rsid w:val="00D51DCD"/>
    <w:rsid w:val="00D526E1"/>
    <w:rsid w:val="00D52D29"/>
    <w:rsid w:val="00D5384F"/>
    <w:rsid w:val="00D54074"/>
    <w:rsid w:val="00D54CFA"/>
    <w:rsid w:val="00D554CB"/>
    <w:rsid w:val="00D555C4"/>
    <w:rsid w:val="00D55EFB"/>
    <w:rsid w:val="00D564F4"/>
    <w:rsid w:val="00D56992"/>
    <w:rsid w:val="00D56AD9"/>
    <w:rsid w:val="00D56AE1"/>
    <w:rsid w:val="00D56D7D"/>
    <w:rsid w:val="00D56E2E"/>
    <w:rsid w:val="00D56F42"/>
    <w:rsid w:val="00D575F5"/>
    <w:rsid w:val="00D60574"/>
    <w:rsid w:val="00D60751"/>
    <w:rsid w:val="00D61606"/>
    <w:rsid w:val="00D62FDC"/>
    <w:rsid w:val="00D631BB"/>
    <w:rsid w:val="00D631D0"/>
    <w:rsid w:val="00D634A6"/>
    <w:rsid w:val="00D637B5"/>
    <w:rsid w:val="00D63E9A"/>
    <w:rsid w:val="00D642FF"/>
    <w:rsid w:val="00D64B8F"/>
    <w:rsid w:val="00D64FC1"/>
    <w:rsid w:val="00D65920"/>
    <w:rsid w:val="00D6683B"/>
    <w:rsid w:val="00D66FD1"/>
    <w:rsid w:val="00D67AC5"/>
    <w:rsid w:val="00D67E16"/>
    <w:rsid w:val="00D67E9B"/>
    <w:rsid w:val="00D6F421"/>
    <w:rsid w:val="00D706D2"/>
    <w:rsid w:val="00D7071F"/>
    <w:rsid w:val="00D707DC"/>
    <w:rsid w:val="00D70CF0"/>
    <w:rsid w:val="00D714E2"/>
    <w:rsid w:val="00D720F8"/>
    <w:rsid w:val="00D72A68"/>
    <w:rsid w:val="00D72C1D"/>
    <w:rsid w:val="00D7321C"/>
    <w:rsid w:val="00D735A6"/>
    <w:rsid w:val="00D73738"/>
    <w:rsid w:val="00D741AC"/>
    <w:rsid w:val="00D7575B"/>
    <w:rsid w:val="00D75CBA"/>
    <w:rsid w:val="00D774E0"/>
    <w:rsid w:val="00D77658"/>
    <w:rsid w:val="00D7768B"/>
    <w:rsid w:val="00D803FF"/>
    <w:rsid w:val="00D80B5A"/>
    <w:rsid w:val="00D80C31"/>
    <w:rsid w:val="00D818BF"/>
    <w:rsid w:val="00D82921"/>
    <w:rsid w:val="00D83406"/>
    <w:rsid w:val="00D83502"/>
    <w:rsid w:val="00D84384"/>
    <w:rsid w:val="00D84572"/>
    <w:rsid w:val="00D846B4"/>
    <w:rsid w:val="00D84DB1"/>
    <w:rsid w:val="00D85007"/>
    <w:rsid w:val="00D85064"/>
    <w:rsid w:val="00D851C3"/>
    <w:rsid w:val="00D85628"/>
    <w:rsid w:val="00D859EF"/>
    <w:rsid w:val="00D866B2"/>
    <w:rsid w:val="00D86979"/>
    <w:rsid w:val="00D87C02"/>
    <w:rsid w:val="00D9040A"/>
    <w:rsid w:val="00D90885"/>
    <w:rsid w:val="00D909E4"/>
    <w:rsid w:val="00D91770"/>
    <w:rsid w:val="00D9244A"/>
    <w:rsid w:val="00D92AE2"/>
    <w:rsid w:val="00D92D37"/>
    <w:rsid w:val="00D938C5"/>
    <w:rsid w:val="00D93C70"/>
    <w:rsid w:val="00D93DD7"/>
    <w:rsid w:val="00D95224"/>
    <w:rsid w:val="00D952F0"/>
    <w:rsid w:val="00D9552D"/>
    <w:rsid w:val="00D95AA2"/>
    <w:rsid w:val="00D95BF0"/>
    <w:rsid w:val="00D95C33"/>
    <w:rsid w:val="00D95ED2"/>
    <w:rsid w:val="00D967D3"/>
    <w:rsid w:val="00D96F6A"/>
    <w:rsid w:val="00D96FA7"/>
    <w:rsid w:val="00D971D0"/>
    <w:rsid w:val="00D97D67"/>
    <w:rsid w:val="00D97F23"/>
    <w:rsid w:val="00DA0998"/>
    <w:rsid w:val="00DA0C5E"/>
    <w:rsid w:val="00DA1029"/>
    <w:rsid w:val="00DA1531"/>
    <w:rsid w:val="00DA1C76"/>
    <w:rsid w:val="00DA2246"/>
    <w:rsid w:val="00DA25A0"/>
    <w:rsid w:val="00DA32BF"/>
    <w:rsid w:val="00DA3CCB"/>
    <w:rsid w:val="00DA40A7"/>
    <w:rsid w:val="00DA42A6"/>
    <w:rsid w:val="00DA49A6"/>
    <w:rsid w:val="00DA49EC"/>
    <w:rsid w:val="00DA4A16"/>
    <w:rsid w:val="00DA5286"/>
    <w:rsid w:val="00DA58BA"/>
    <w:rsid w:val="00DA6244"/>
    <w:rsid w:val="00DA6957"/>
    <w:rsid w:val="00DA69C0"/>
    <w:rsid w:val="00DA7086"/>
    <w:rsid w:val="00DA73EC"/>
    <w:rsid w:val="00DA771D"/>
    <w:rsid w:val="00DA7AE4"/>
    <w:rsid w:val="00DA7D6C"/>
    <w:rsid w:val="00DB00CD"/>
    <w:rsid w:val="00DB08A2"/>
    <w:rsid w:val="00DB0F99"/>
    <w:rsid w:val="00DB1925"/>
    <w:rsid w:val="00DB2196"/>
    <w:rsid w:val="00DB238B"/>
    <w:rsid w:val="00DB2AE1"/>
    <w:rsid w:val="00DB2BB4"/>
    <w:rsid w:val="00DB330B"/>
    <w:rsid w:val="00DB36E6"/>
    <w:rsid w:val="00DB391C"/>
    <w:rsid w:val="00DB541C"/>
    <w:rsid w:val="00DB5585"/>
    <w:rsid w:val="00DB6354"/>
    <w:rsid w:val="00DB63E6"/>
    <w:rsid w:val="00DB6CC7"/>
    <w:rsid w:val="00DB6D6F"/>
    <w:rsid w:val="00DB74CB"/>
    <w:rsid w:val="00DBC485"/>
    <w:rsid w:val="00DC0BA8"/>
    <w:rsid w:val="00DC0E45"/>
    <w:rsid w:val="00DC1860"/>
    <w:rsid w:val="00DC1D00"/>
    <w:rsid w:val="00DC1F34"/>
    <w:rsid w:val="00DC2ADE"/>
    <w:rsid w:val="00DC2CE9"/>
    <w:rsid w:val="00DC2FAD"/>
    <w:rsid w:val="00DC3DD4"/>
    <w:rsid w:val="00DC4016"/>
    <w:rsid w:val="00DC423E"/>
    <w:rsid w:val="00DC426F"/>
    <w:rsid w:val="00DC44C4"/>
    <w:rsid w:val="00DC478B"/>
    <w:rsid w:val="00DC4A7A"/>
    <w:rsid w:val="00DC5B5D"/>
    <w:rsid w:val="00DC5E9D"/>
    <w:rsid w:val="00DC6053"/>
    <w:rsid w:val="00DC732E"/>
    <w:rsid w:val="00DC7605"/>
    <w:rsid w:val="00DC7B08"/>
    <w:rsid w:val="00DC7D0F"/>
    <w:rsid w:val="00DC7D8D"/>
    <w:rsid w:val="00DC7FCF"/>
    <w:rsid w:val="00DD0C7A"/>
    <w:rsid w:val="00DD15AD"/>
    <w:rsid w:val="00DD16DC"/>
    <w:rsid w:val="00DD195B"/>
    <w:rsid w:val="00DD198B"/>
    <w:rsid w:val="00DD2062"/>
    <w:rsid w:val="00DD261C"/>
    <w:rsid w:val="00DD29F5"/>
    <w:rsid w:val="00DD2F5E"/>
    <w:rsid w:val="00DD38FB"/>
    <w:rsid w:val="00DD3CBD"/>
    <w:rsid w:val="00DD41F7"/>
    <w:rsid w:val="00DD48C1"/>
    <w:rsid w:val="00DD4EF3"/>
    <w:rsid w:val="00DD4F79"/>
    <w:rsid w:val="00DD5CB7"/>
    <w:rsid w:val="00DD7131"/>
    <w:rsid w:val="00DD719F"/>
    <w:rsid w:val="00DD72C0"/>
    <w:rsid w:val="00DD746D"/>
    <w:rsid w:val="00DD7678"/>
    <w:rsid w:val="00DD7FBA"/>
    <w:rsid w:val="00DE0A06"/>
    <w:rsid w:val="00DE0D02"/>
    <w:rsid w:val="00DE1386"/>
    <w:rsid w:val="00DE14F7"/>
    <w:rsid w:val="00DE1640"/>
    <w:rsid w:val="00DE297B"/>
    <w:rsid w:val="00DE3C65"/>
    <w:rsid w:val="00DE53AA"/>
    <w:rsid w:val="00DE6E75"/>
    <w:rsid w:val="00DE7022"/>
    <w:rsid w:val="00DE770A"/>
    <w:rsid w:val="00DF068B"/>
    <w:rsid w:val="00DF0B12"/>
    <w:rsid w:val="00DF0EB5"/>
    <w:rsid w:val="00DF1F1E"/>
    <w:rsid w:val="00DF2287"/>
    <w:rsid w:val="00DF2399"/>
    <w:rsid w:val="00DF2F6C"/>
    <w:rsid w:val="00DF36D7"/>
    <w:rsid w:val="00DF42B0"/>
    <w:rsid w:val="00DF4940"/>
    <w:rsid w:val="00DF4975"/>
    <w:rsid w:val="00DF4FD2"/>
    <w:rsid w:val="00DF54E5"/>
    <w:rsid w:val="00DF5604"/>
    <w:rsid w:val="00DF5C74"/>
    <w:rsid w:val="00DF5E64"/>
    <w:rsid w:val="00DF7557"/>
    <w:rsid w:val="00DF7D6F"/>
    <w:rsid w:val="00E001C2"/>
    <w:rsid w:val="00E00B3A"/>
    <w:rsid w:val="00E01E65"/>
    <w:rsid w:val="00E0240C"/>
    <w:rsid w:val="00E029DD"/>
    <w:rsid w:val="00E03050"/>
    <w:rsid w:val="00E03154"/>
    <w:rsid w:val="00E03B6A"/>
    <w:rsid w:val="00E03DBE"/>
    <w:rsid w:val="00E03EC9"/>
    <w:rsid w:val="00E041A8"/>
    <w:rsid w:val="00E043AC"/>
    <w:rsid w:val="00E04A14"/>
    <w:rsid w:val="00E05058"/>
    <w:rsid w:val="00E05162"/>
    <w:rsid w:val="00E05846"/>
    <w:rsid w:val="00E05DDE"/>
    <w:rsid w:val="00E05F25"/>
    <w:rsid w:val="00E0628E"/>
    <w:rsid w:val="00E0632F"/>
    <w:rsid w:val="00E0647C"/>
    <w:rsid w:val="00E06BCE"/>
    <w:rsid w:val="00E06EB3"/>
    <w:rsid w:val="00E07816"/>
    <w:rsid w:val="00E07BA1"/>
    <w:rsid w:val="00E0F35E"/>
    <w:rsid w:val="00E11763"/>
    <w:rsid w:val="00E11941"/>
    <w:rsid w:val="00E11A91"/>
    <w:rsid w:val="00E1281A"/>
    <w:rsid w:val="00E12E45"/>
    <w:rsid w:val="00E13562"/>
    <w:rsid w:val="00E135EC"/>
    <w:rsid w:val="00E141CE"/>
    <w:rsid w:val="00E15049"/>
    <w:rsid w:val="00E1509F"/>
    <w:rsid w:val="00E15503"/>
    <w:rsid w:val="00E160E9"/>
    <w:rsid w:val="00E1675E"/>
    <w:rsid w:val="00E168A3"/>
    <w:rsid w:val="00E16C49"/>
    <w:rsid w:val="00E177EE"/>
    <w:rsid w:val="00E2031E"/>
    <w:rsid w:val="00E20CC0"/>
    <w:rsid w:val="00E20CF8"/>
    <w:rsid w:val="00E213FB"/>
    <w:rsid w:val="00E21AB0"/>
    <w:rsid w:val="00E225C6"/>
    <w:rsid w:val="00E22932"/>
    <w:rsid w:val="00E24F83"/>
    <w:rsid w:val="00E2582D"/>
    <w:rsid w:val="00E259AF"/>
    <w:rsid w:val="00E25CC7"/>
    <w:rsid w:val="00E25CFB"/>
    <w:rsid w:val="00E26695"/>
    <w:rsid w:val="00E302C9"/>
    <w:rsid w:val="00E30C67"/>
    <w:rsid w:val="00E30E0D"/>
    <w:rsid w:val="00E31F2C"/>
    <w:rsid w:val="00E323BE"/>
    <w:rsid w:val="00E32DAF"/>
    <w:rsid w:val="00E32E9F"/>
    <w:rsid w:val="00E33A58"/>
    <w:rsid w:val="00E33A8C"/>
    <w:rsid w:val="00E33E6A"/>
    <w:rsid w:val="00E33F01"/>
    <w:rsid w:val="00E341BE"/>
    <w:rsid w:val="00E3424D"/>
    <w:rsid w:val="00E3451F"/>
    <w:rsid w:val="00E34980"/>
    <w:rsid w:val="00E34A3F"/>
    <w:rsid w:val="00E34D35"/>
    <w:rsid w:val="00E34ED8"/>
    <w:rsid w:val="00E35787"/>
    <w:rsid w:val="00E363F0"/>
    <w:rsid w:val="00E367EB"/>
    <w:rsid w:val="00E36976"/>
    <w:rsid w:val="00E36D63"/>
    <w:rsid w:val="00E371BA"/>
    <w:rsid w:val="00E37540"/>
    <w:rsid w:val="00E37C9C"/>
    <w:rsid w:val="00E37E92"/>
    <w:rsid w:val="00E4082C"/>
    <w:rsid w:val="00E40918"/>
    <w:rsid w:val="00E40C55"/>
    <w:rsid w:val="00E4108F"/>
    <w:rsid w:val="00E425FB"/>
    <w:rsid w:val="00E43135"/>
    <w:rsid w:val="00E43A9F"/>
    <w:rsid w:val="00E44462"/>
    <w:rsid w:val="00E44AAF"/>
    <w:rsid w:val="00E44B2F"/>
    <w:rsid w:val="00E44E8A"/>
    <w:rsid w:val="00E44FEE"/>
    <w:rsid w:val="00E4542F"/>
    <w:rsid w:val="00E4550D"/>
    <w:rsid w:val="00E4654C"/>
    <w:rsid w:val="00E46660"/>
    <w:rsid w:val="00E467EF"/>
    <w:rsid w:val="00E46BBC"/>
    <w:rsid w:val="00E46E5C"/>
    <w:rsid w:val="00E46EBF"/>
    <w:rsid w:val="00E4702D"/>
    <w:rsid w:val="00E479A5"/>
    <w:rsid w:val="00E50503"/>
    <w:rsid w:val="00E50EC9"/>
    <w:rsid w:val="00E51558"/>
    <w:rsid w:val="00E51585"/>
    <w:rsid w:val="00E51CF1"/>
    <w:rsid w:val="00E520D3"/>
    <w:rsid w:val="00E52458"/>
    <w:rsid w:val="00E52879"/>
    <w:rsid w:val="00E53B0D"/>
    <w:rsid w:val="00E53BB9"/>
    <w:rsid w:val="00E53CF8"/>
    <w:rsid w:val="00E53E87"/>
    <w:rsid w:val="00E5408D"/>
    <w:rsid w:val="00E54AF3"/>
    <w:rsid w:val="00E55579"/>
    <w:rsid w:val="00E55617"/>
    <w:rsid w:val="00E55A8B"/>
    <w:rsid w:val="00E55BE4"/>
    <w:rsid w:val="00E5637F"/>
    <w:rsid w:val="00E5673F"/>
    <w:rsid w:val="00E56B2F"/>
    <w:rsid w:val="00E57140"/>
    <w:rsid w:val="00E57901"/>
    <w:rsid w:val="00E57D88"/>
    <w:rsid w:val="00E57DA9"/>
    <w:rsid w:val="00E60822"/>
    <w:rsid w:val="00E61048"/>
    <w:rsid w:val="00E6169E"/>
    <w:rsid w:val="00E61F84"/>
    <w:rsid w:val="00E626FB"/>
    <w:rsid w:val="00E62B29"/>
    <w:rsid w:val="00E62B89"/>
    <w:rsid w:val="00E62F5E"/>
    <w:rsid w:val="00E63560"/>
    <w:rsid w:val="00E63D15"/>
    <w:rsid w:val="00E63DF9"/>
    <w:rsid w:val="00E63FD7"/>
    <w:rsid w:val="00E64617"/>
    <w:rsid w:val="00E64821"/>
    <w:rsid w:val="00E64C4F"/>
    <w:rsid w:val="00E64CA2"/>
    <w:rsid w:val="00E661D4"/>
    <w:rsid w:val="00E667BD"/>
    <w:rsid w:val="00E669A3"/>
    <w:rsid w:val="00E66F7F"/>
    <w:rsid w:val="00E670C0"/>
    <w:rsid w:val="00E6781D"/>
    <w:rsid w:val="00E70329"/>
    <w:rsid w:val="00E70377"/>
    <w:rsid w:val="00E70B18"/>
    <w:rsid w:val="00E71DE6"/>
    <w:rsid w:val="00E72079"/>
    <w:rsid w:val="00E724A7"/>
    <w:rsid w:val="00E72C0D"/>
    <w:rsid w:val="00E72EDD"/>
    <w:rsid w:val="00E732C8"/>
    <w:rsid w:val="00E7393A"/>
    <w:rsid w:val="00E7465D"/>
    <w:rsid w:val="00E75192"/>
    <w:rsid w:val="00E7524E"/>
    <w:rsid w:val="00E75C77"/>
    <w:rsid w:val="00E763CE"/>
    <w:rsid w:val="00E767C0"/>
    <w:rsid w:val="00E76EA7"/>
    <w:rsid w:val="00E76FD3"/>
    <w:rsid w:val="00E7744D"/>
    <w:rsid w:val="00E80A06"/>
    <w:rsid w:val="00E81F33"/>
    <w:rsid w:val="00E82941"/>
    <w:rsid w:val="00E82C74"/>
    <w:rsid w:val="00E83169"/>
    <w:rsid w:val="00E83A09"/>
    <w:rsid w:val="00E84797"/>
    <w:rsid w:val="00E84ABB"/>
    <w:rsid w:val="00E84C58"/>
    <w:rsid w:val="00E84C67"/>
    <w:rsid w:val="00E84C86"/>
    <w:rsid w:val="00E84F49"/>
    <w:rsid w:val="00E85B8F"/>
    <w:rsid w:val="00E85F85"/>
    <w:rsid w:val="00E862B8"/>
    <w:rsid w:val="00E864CD"/>
    <w:rsid w:val="00E86FAC"/>
    <w:rsid w:val="00E8764A"/>
    <w:rsid w:val="00E87F80"/>
    <w:rsid w:val="00E91230"/>
    <w:rsid w:val="00E91568"/>
    <w:rsid w:val="00E92BEC"/>
    <w:rsid w:val="00E9361A"/>
    <w:rsid w:val="00E9408E"/>
    <w:rsid w:val="00E94F70"/>
    <w:rsid w:val="00E95659"/>
    <w:rsid w:val="00E96BCE"/>
    <w:rsid w:val="00E978A0"/>
    <w:rsid w:val="00EA02AD"/>
    <w:rsid w:val="00EA02F2"/>
    <w:rsid w:val="00EA04B0"/>
    <w:rsid w:val="00EA0A97"/>
    <w:rsid w:val="00EA0F61"/>
    <w:rsid w:val="00EA1138"/>
    <w:rsid w:val="00EA16B2"/>
    <w:rsid w:val="00EA1747"/>
    <w:rsid w:val="00EA1AEF"/>
    <w:rsid w:val="00EA1EB1"/>
    <w:rsid w:val="00EA208E"/>
    <w:rsid w:val="00EA22B6"/>
    <w:rsid w:val="00EA2643"/>
    <w:rsid w:val="00EA264E"/>
    <w:rsid w:val="00EA2765"/>
    <w:rsid w:val="00EA2BB7"/>
    <w:rsid w:val="00EA2E2E"/>
    <w:rsid w:val="00EA317A"/>
    <w:rsid w:val="00EA3900"/>
    <w:rsid w:val="00EA3E51"/>
    <w:rsid w:val="00EA4362"/>
    <w:rsid w:val="00EA5D9A"/>
    <w:rsid w:val="00EA66FB"/>
    <w:rsid w:val="00EA6EFF"/>
    <w:rsid w:val="00EA7EB6"/>
    <w:rsid w:val="00EB0C7F"/>
    <w:rsid w:val="00EB1761"/>
    <w:rsid w:val="00EB1869"/>
    <w:rsid w:val="00EB1A6C"/>
    <w:rsid w:val="00EB1D84"/>
    <w:rsid w:val="00EB1E5D"/>
    <w:rsid w:val="00EB2649"/>
    <w:rsid w:val="00EB3017"/>
    <w:rsid w:val="00EB3528"/>
    <w:rsid w:val="00EB3828"/>
    <w:rsid w:val="00EB469A"/>
    <w:rsid w:val="00EB4896"/>
    <w:rsid w:val="00EB54F1"/>
    <w:rsid w:val="00EB6307"/>
    <w:rsid w:val="00EB6518"/>
    <w:rsid w:val="00EB6662"/>
    <w:rsid w:val="00EB666B"/>
    <w:rsid w:val="00EB6ACA"/>
    <w:rsid w:val="00EB6DF8"/>
    <w:rsid w:val="00EB760D"/>
    <w:rsid w:val="00EB773B"/>
    <w:rsid w:val="00EC0932"/>
    <w:rsid w:val="00EC0941"/>
    <w:rsid w:val="00EC09E8"/>
    <w:rsid w:val="00EC0CAA"/>
    <w:rsid w:val="00EC0CCD"/>
    <w:rsid w:val="00EC0E49"/>
    <w:rsid w:val="00EC13C9"/>
    <w:rsid w:val="00EC215B"/>
    <w:rsid w:val="00EC26ED"/>
    <w:rsid w:val="00EC2C47"/>
    <w:rsid w:val="00EC3DB8"/>
    <w:rsid w:val="00EC3F69"/>
    <w:rsid w:val="00EC4480"/>
    <w:rsid w:val="00EC46E8"/>
    <w:rsid w:val="00EC48CD"/>
    <w:rsid w:val="00EC4953"/>
    <w:rsid w:val="00EC50A9"/>
    <w:rsid w:val="00EC5402"/>
    <w:rsid w:val="00EC6378"/>
    <w:rsid w:val="00EC6783"/>
    <w:rsid w:val="00EC68F0"/>
    <w:rsid w:val="00EC6D11"/>
    <w:rsid w:val="00EC7215"/>
    <w:rsid w:val="00EC743E"/>
    <w:rsid w:val="00ED1398"/>
    <w:rsid w:val="00ED165A"/>
    <w:rsid w:val="00ED1E21"/>
    <w:rsid w:val="00ED1FCC"/>
    <w:rsid w:val="00ED21BA"/>
    <w:rsid w:val="00ED2535"/>
    <w:rsid w:val="00ED2BFC"/>
    <w:rsid w:val="00ED43AA"/>
    <w:rsid w:val="00ED5151"/>
    <w:rsid w:val="00ED5219"/>
    <w:rsid w:val="00ED568E"/>
    <w:rsid w:val="00ED5F71"/>
    <w:rsid w:val="00ED652D"/>
    <w:rsid w:val="00ED6B79"/>
    <w:rsid w:val="00ED6C9B"/>
    <w:rsid w:val="00ED6DF0"/>
    <w:rsid w:val="00ED7B8C"/>
    <w:rsid w:val="00ED7EB9"/>
    <w:rsid w:val="00EE0F80"/>
    <w:rsid w:val="00EE1090"/>
    <w:rsid w:val="00EE10E0"/>
    <w:rsid w:val="00EE17E7"/>
    <w:rsid w:val="00EE1D20"/>
    <w:rsid w:val="00EE2233"/>
    <w:rsid w:val="00EE244F"/>
    <w:rsid w:val="00EE3D40"/>
    <w:rsid w:val="00EE419F"/>
    <w:rsid w:val="00EE427D"/>
    <w:rsid w:val="00EE4444"/>
    <w:rsid w:val="00EE44F2"/>
    <w:rsid w:val="00EE50D0"/>
    <w:rsid w:val="00EE598A"/>
    <w:rsid w:val="00EE5BDB"/>
    <w:rsid w:val="00EE5ED6"/>
    <w:rsid w:val="00EE62B5"/>
    <w:rsid w:val="00EE6CB5"/>
    <w:rsid w:val="00EF040C"/>
    <w:rsid w:val="00EF0EA2"/>
    <w:rsid w:val="00EF2130"/>
    <w:rsid w:val="00EF25E3"/>
    <w:rsid w:val="00EF2657"/>
    <w:rsid w:val="00EF313F"/>
    <w:rsid w:val="00EF3521"/>
    <w:rsid w:val="00EF3C05"/>
    <w:rsid w:val="00EF4E95"/>
    <w:rsid w:val="00EF6F77"/>
    <w:rsid w:val="00EF7119"/>
    <w:rsid w:val="00EF7253"/>
    <w:rsid w:val="00EF7283"/>
    <w:rsid w:val="00EF7B3E"/>
    <w:rsid w:val="00EFAA23"/>
    <w:rsid w:val="00F005B0"/>
    <w:rsid w:val="00F0240B"/>
    <w:rsid w:val="00F02A81"/>
    <w:rsid w:val="00F02E0A"/>
    <w:rsid w:val="00F040DB"/>
    <w:rsid w:val="00F04FFF"/>
    <w:rsid w:val="00F05072"/>
    <w:rsid w:val="00F06539"/>
    <w:rsid w:val="00F071D5"/>
    <w:rsid w:val="00F079B4"/>
    <w:rsid w:val="00F07B2D"/>
    <w:rsid w:val="00F07BA7"/>
    <w:rsid w:val="00F07D8A"/>
    <w:rsid w:val="00F07EF1"/>
    <w:rsid w:val="00F10837"/>
    <w:rsid w:val="00F10CCE"/>
    <w:rsid w:val="00F11932"/>
    <w:rsid w:val="00F11D8A"/>
    <w:rsid w:val="00F123A7"/>
    <w:rsid w:val="00F12636"/>
    <w:rsid w:val="00F12743"/>
    <w:rsid w:val="00F127BA"/>
    <w:rsid w:val="00F1375D"/>
    <w:rsid w:val="00F1387D"/>
    <w:rsid w:val="00F138B0"/>
    <w:rsid w:val="00F13AE4"/>
    <w:rsid w:val="00F13F58"/>
    <w:rsid w:val="00F14491"/>
    <w:rsid w:val="00F14B26"/>
    <w:rsid w:val="00F15394"/>
    <w:rsid w:val="00F15F9B"/>
    <w:rsid w:val="00F16210"/>
    <w:rsid w:val="00F1641D"/>
    <w:rsid w:val="00F17087"/>
    <w:rsid w:val="00F170B7"/>
    <w:rsid w:val="00F184AF"/>
    <w:rsid w:val="00F2044C"/>
    <w:rsid w:val="00F207C4"/>
    <w:rsid w:val="00F20AEA"/>
    <w:rsid w:val="00F213EF"/>
    <w:rsid w:val="00F2177F"/>
    <w:rsid w:val="00F21857"/>
    <w:rsid w:val="00F21D4F"/>
    <w:rsid w:val="00F22C54"/>
    <w:rsid w:val="00F230AD"/>
    <w:rsid w:val="00F2331C"/>
    <w:rsid w:val="00F23E5C"/>
    <w:rsid w:val="00F24B26"/>
    <w:rsid w:val="00F25786"/>
    <w:rsid w:val="00F2585E"/>
    <w:rsid w:val="00F25A3D"/>
    <w:rsid w:val="00F26898"/>
    <w:rsid w:val="00F275AF"/>
    <w:rsid w:val="00F3042A"/>
    <w:rsid w:val="00F319DC"/>
    <w:rsid w:val="00F31B06"/>
    <w:rsid w:val="00F31FF9"/>
    <w:rsid w:val="00F320EA"/>
    <w:rsid w:val="00F33019"/>
    <w:rsid w:val="00F338FA"/>
    <w:rsid w:val="00F343D3"/>
    <w:rsid w:val="00F34729"/>
    <w:rsid w:val="00F34E13"/>
    <w:rsid w:val="00F3520B"/>
    <w:rsid w:val="00F3572D"/>
    <w:rsid w:val="00F35DAA"/>
    <w:rsid w:val="00F36280"/>
    <w:rsid w:val="00F36434"/>
    <w:rsid w:val="00F36A98"/>
    <w:rsid w:val="00F37264"/>
    <w:rsid w:val="00F37919"/>
    <w:rsid w:val="00F37B51"/>
    <w:rsid w:val="00F37DEC"/>
    <w:rsid w:val="00F401DD"/>
    <w:rsid w:val="00F4099C"/>
    <w:rsid w:val="00F4172D"/>
    <w:rsid w:val="00F41ADC"/>
    <w:rsid w:val="00F428B2"/>
    <w:rsid w:val="00F42AB2"/>
    <w:rsid w:val="00F42D95"/>
    <w:rsid w:val="00F42E6C"/>
    <w:rsid w:val="00F434BF"/>
    <w:rsid w:val="00F439AE"/>
    <w:rsid w:val="00F440CE"/>
    <w:rsid w:val="00F445E3"/>
    <w:rsid w:val="00F44FB1"/>
    <w:rsid w:val="00F450EC"/>
    <w:rsid w:val="00F4571B"/>
    <w:rsid w:val="00F45C3A"/>
    <w:rsid w:val="00F46535"/>
    <w:rsid w:val="00F46739"/>
    <w:rsid w:val="00F467DF"/>
    <w:rsid w:val="00F46FFD"/>
    <w:rsid w:val="00F4795A"/>
    <w:rsid w:val="00F47AA5"/>
    <w:rsid w:val="00F47CDF"/>
    <w:rsid w:val="00F503C3"/>
    <w:rsid w:val="00F506E4"/>
    <w:rsid w:val="00F50B06"/>
    <w:rsid w:val="00F514A0"/>
    <w:rsid w:val="00F5195C"/>
    <w:rsid w:val="00F51C4E"/>
    <w:rsid w:val="00F5230A"/>
    <w:rsid w:val="00F526D4"/>
    <w:rsid w:val="00F52C36"/>
    <w:rsid w:val="00F532C9"/>
    <w:rsid w:val="00F53727"/>
    <w:rsid w:val="00F543ED"/>
    <w:rsid w:val="00F555AD"/>
    <w:rsid w:val="00F5616E"/>
    <w:rsid w:val="00F56E65"/>
    <w:rsid w:val="00F570E2"/>
    <w:rsid w:val="00F57C23"/>
    <w:rsid w:val="00F609A4"/>
    <w:rsid w:val="00F60E7A"/>
    <w:rsid w:val="00F61602"/>
    <w:rsid w:val="00F6198D"/>
    <w:rsid w:val="00F62049"/>
    <w:rsid w:val="00F62373"/>
    <w:rsid w:val="00F62C12"/>
    <w:rsid w:val="00F62E54"/>
    <w:rsid w:val="00F636DD"/>
    <w:rsid w:val="00F639C8"/>
    <w:rsid w:val="00F63A04"/>
    <w:rsid w:val="00F65909"/>
    <w:rsid w:val="00F66715"/>
    <w:rsid w:val="00F676B0"/>
    <w:rsid w:val="00F677C1"/>
    <w:rsid w:val="00F678F3"/>
    <w:rsid w:val="00F70478"/>
    <w:rsid w:val="00F70847"/>
    <w:rsid w:val="00F713F3"/>
    <w:rsid w:val="00F71866"/>
    <w:rsid w:val="00F71E4E"/>
    <w:rsid w:val="00F720E3"/>
    <w:rsid w:val="00F72B0C"/>
    <w:rsid w:val="00F72D7C"/>
    <w:rsid w:val="00F73A9B"/>
    <w:rsid w:val="00F73C44"/>
    <w:rsid w:val="00F73DCE"/>
    <w:rsid w:val="00F7528A"/>
    <w:rsid w:val="00F75665"/>
    <w:rsid w:val="00F759BC"/>
    <w:rsid w:val="00F75D15"/>
    <w:rsid w:val="00F7674A"/>
    <w:rsid w:val="00F768EB"/>
    <w:rsid w:val="00F768F4"/>
    <w:rsid w:val="00F76BBD"/>
    <w:rsid w:val="00F7745D"/>
    <w:rsid w:val="00F778C8"/>
    <w:rsid w:val="00F77F7A"/>
    <w:rsid w:val="00F7BC0E"/>
    <w:rsid w:val="00F7CD16"/>
    <w:rsid w:val="00F806EB"/>
    <w:rsid w:val="00F808CC"/>
    <w:rsid w:val="00F809EA"/>
    <w:rsid w:val="00F80BEE"/>
    <w:rsid w:val="00F80EEB"/>
    <w:rsid w:val="00F81149"/>
    <w:rsid w:val="00F8145C"/>
    <w:rsid w:val="00F815DB"/>
    <w:rsid w:val="00F81944"/>
    <w:rsid w:val="00F81D10"/>
    <w:rsid w:val="00F81E3F"/>
    <w:rsid w:val="00F833F0"/>
    <w:rsid w:val="00F837A7"/>
    <w:rsid w:val="00F84C9D"/>
    <w:rsid w:val="00F85040"/>
    <w:rsid w:val="00F8645A"/>
    <w:rsid w:val="00F86980"/>
    <w:rsid w:val="00F86C43"/>
    <w:rsid w:val="00F872DC"/>
    <w:rsid w:val="00F88563"/>
    <w:rsid w:val="00F9043D"/>
    <w:rsid w:val="00F9079F"/>
    <w:rsid w:val="00F90890"/>
    <w:rsid w:val="00F91653"/>
    <w:rsid w:val="00F918F7"/>
    <w:rsid w:val="00F929CA"/>
    <w:rsid w:val="00F93E4A"/>
    <w:rsid w:val="00F9414C"/>
    <w:rsid w:val="00F9475D"/>
    <w:rsid w:val="00F951AD"/>
    <w:rsid w:val="00F9556C"/>
    <w:rsid w:val="00F95615"/>
    <w:rsid w:val="00F95921"/>
    <w:rsid w:val="00F95F00"/>
    <w:rsid w:val="00F96A40"/>
    <w:rsid w:val="00F97B8E"/>
    <w:rsid w:val="00F97E5E"/>
    <w:rsid w:val="00FA0410"/>
    <w:rsid w:val="00FA2668"/>
    <w:rsid w:val="00FA286D"/>
    <w:rsid w:val="00FA2B1A"/>
    <w:rsid w:val="00FA2B1C"/>
    <w:rsid w:val="00FA2D31"/>
    <w:rsid w:val="00FA3174"/>
    <w:rsid w:val="00FA3574"/>
    <w:rsid w:val="00FA3923"/>
    <w:rsid w:val="00FA3945"/>
    <w:rsid w:val="00FA3DD9"/>
    <w:rsid w:val="00FA43C6"/>
    <w:rsid w:val="00FA48B9"/>
    <w:rsid w:val="00FA4935"/>
    <w:rsid w:val="00FA49FA"/>
    <w:rsid w:val="00FA54CD"/>
    <w:rsid w:val="00FA5FD0"/>
    <w:rsid w:val="00FA609E"/>
    <w:rsid w:val="00FA60A6"/>
    <w:rsid w:val="00FA6122"/>
    <w:rsid w:val="00FA65AE"/>
    <w:rsid w:val="00FA7330"/>
    <w:rsid w:val="00FA75D8"/>
    <w:rsid w:val="00FB041A"/>
    <w:rsid w:val="00FB0C41"/>
    <w:rsid w:val="00FB14FD"/>
    <w:rsid w:val="00FB1D3B"/>
    <w:rsid w:val="00FB2C84"/>
    <w:rsid w:val="00FB2EA5"/>
    <w:rsid w:val="00FB301B"/>
    <w:rsid w:val="00FB310C"/>
    <w:rsid w:val="00FB37CF"/>
    <w:rsid w:val="00FB4999"/>
    <w:rsid w:val="00FB4D28"/>
    <w:rsid w:val="00FB50E7"/>
    <w:rsid w:val="00FB5260"/>
    <w:rsid w:val="00FB5D34"/>
    <w:rsid w:val="00FB5FC9"/>
    <w:rsid w:val="00FB6475"/>
    <w:rsid w:val="00FB6B9D"/>
    <w:rsid w:val="00FB7356"/>
    <w:rsid w:val="00FB77EC"/>
    <w:rsid w:val="00FBA2BF"/>
    <w:rsid w:val="00FC096D"/>
    <w:rsid w:val="00FC0C41"/>
    <w:rsid w:val="00FC1237"/>
    <w:rsid w:val="00FC180E"/>
    <w:rsid w:val="00FC18D6"/>
    <w:rsid w:val="00FC2B37"/>
    <w:rsid w:val="00FC387A"/>
    <w:rsid w:val="00FC3DF2"/>
    <w:rsid w:val="00FC3E01"/>
    <w:rsid w:val="00FC53DB"/>
    <w:rsid w:val="00FC5730"/>
    <w:rsid w:val="00FC63C9"/>
    <w:rsid w:val="00FC6DD1"/>
    <w:rsid w:val="00FC706C"/>
    <w:rsid w:val="00FC75D3"/>
    <w:rsid w:val="00FC7D2B"/>
    <w:rsid w:val="00FC7D83"/>
    <w:rsid w:val="00FD020A"/>
    <w:rsid w:val="00FD03FA"/>
    <w:rsid w:val="00FD0B8C"/>
    <w:rsid w:val="00FD0B9A"/>
    <w:rsid w:val="00FD19A6"/>
    <w:rsid w:val="00FD1A6F"/>
    <w:rsid w:val="00FD34BD"/>
    <w:rsid w:val="00FD3820"/>
    <w:rsid w:val="00FD4070"/>
    <w:rsid w:val="00FD4E7A"/>
    <w:rsid w:val="00FD4EA2"/>
    <w:rsid w:val="00FD6A9D"/>
    <w:rsid w:val="00FD6C57"/>
    <w:rsid w:val="00FD79DF"/>
    <w:rsid w:val="00FD7D81"/>
    <w:rsid w:val="00FDA00E"/>
    <w:rsid w:val="00FE0228"/>
    <w:rsid w:val="00FE03BB"/>
    <w:rsid w:val="00FE04BD"/>
    <w:rsid w:val="00FE0EB9"/>
    <w:rsid w:val="00FE1098"/>
    <w:rsid w:val="00FE1761"/>
    <w:rsid w:val="00FE199F"/>
    <w:rsid w:val="00FE1BD3"/>
    <w:rsid w:val="00FE2276"/>
    <w:rsid w:val="00FE251F"/>
    <w:rsid w:val="00FE2618"/>
    <w:rsid w:val="00FE30C3"/>
    <w:rsid w:val="00FE3D4C"/>
    <w:rsid w:val="00FE3DD6"/>
    <w:rsid w:val="00FE3E3D"/>
    <w:rsid w:val="00FE4B99"/>
    <w:rsid w:val="00FE6019"/>
    <w:rsid w:val="00FE68CD"/>
    <w:rsid w:val="00FE71FF"/>
    <w:rsid w:val="00FF0041"/>
    <w:rsid w:val="00FF044F"/>
    <w:rsid w:val="00FF04C6"/>
    <w:rsid w:val="00FF0DD1"/>
    <w:rsid w:val="00FF1319"/>
    <w:rsid w:val="00FF16EB"/>
    <w:rsid w:val="00FF1F88"/>
    <w:rsid w:val="00FF3232"/>
    <w:rsid w:val="00FF3285"/>
    <w:rsid w:val="00FF3301"/>
    <w:rsid w:val="00FF484A"/>
    <w:rsid w:val="00FF4DF0"/>
    <w:rsid w:val="00FF506C"/>
    <w:rsid w:val="00FF54B7"/>
    <w:rsid w:val="00FF54FC"/>
    <w:rsid w:val="00FF636C"/>
    <w:rsid w:val="00FF6427"/>
    <w:rsid w:val="00FF64DA"/>
    <w:rsid w:val="00FF6B40"/>
    <w:rsid w:val="00FF6E71"/>
    <w:rsid w:val="0100A49B"/>
    <w:rsid w:val="0103E63C"/>
    <w:rsid w:val="01043384"/>
    <w:rsid w:val="0106035A"/>
    <w:rsid w:val="01066D19"/>
    <w:rsid w:val="010724F8"/>
    <w:rsid w:val="01081233"/>
    <w:rsid w:val="0108C1E0"/>
    <w:rsid w:val="0108CB4D"/>
    <w:rsid w:val="0109C27D"/>
    <w:rsid w:val="010A17F2"/>
    <w:rsid w:val="010B910B"/>
    <w:rsid w:val="010CF4BE"/>
    <w:rsid w:val="010ED3C3"/>
    <w:rsid w:val="01107E03"/>
    <w:rsid w:val="01108AD6"/>
    <w:rsid w:val="011397D8"/>
    <w:rsid w:val="011520A3"/>
    <w:rsid w:val="011690DE"/>
    <w:rsid w:val="011693E7"/>
    <w:rsid w:val="0118449F"/>
    <w:rsid w:val="011C83E8"/>
    <w:rsid w:val="011D816F"/>
    <w:rsid w:val="012101FF"/>
    <w:rsid w:val="0122A489"/>
    <w:rsid w:val="0123338D"/>
    <w:rsid w:val="01252F1C"/>
    <w:rsid w:val="01278466"/>
    <w:rsid w:val="01279E0A"/>
    <w:rsid w:val="012839EC"/>
    <w:rsid w:val="012B39C2"/>
    <w:rsid w:val="012CE2B5"/>
    <w:rsid w:val="012D6CB9"/>
    <w:rsid w:val="012F89EE"/>
    <w:rsid w:val="012FBA5C"/>
    <w:rsid w:val="013161AF"/>
    <w:rsid w:val="0132B194"/>
    <w:rsid w:val="01337D4D"/>
    <w:rsid w:val="013523E7"/>
    <w:rsid w:val="0136ABCD"/>
    <w:rsid w:val="0137BB6F"/>
    <w:rsid w:val="01385EAC"/>
    <w:rsid w:val="0138AE98"/>
    <w:rsid w:val="01396C95"/>
    <w:rsid w:val="01434BC1"/>
    <w:rsid w:val="01454510"/>
    <w:rsid w:val="0145D52B"/>
    <w:rsid w:val="014671F2"/>
    <w:rsid w:val="0147BF3B"/>
    <w:rsid w:val="014A4AB7"/>
    <w:rsid w:val="014B23A0"/>
    <w:rsid w:val="014EA92B"/>
    <w:rsid w:val="014ED116"/>
    <w:rsid w:val="014FBA7C"/>
    <w:rsid w:val="01522F33"/>
    <w:rsid w:val="01552F68"/>
    <w:rsid w:val="01566AEF"/>
    <w:rsid w:val="015838E0"/>
    <w:rsid w:val="015CA2C4"/>
    <w:rsid w:val="015FA21C"/>
    <w:rsid w:val="016004D2"/>
    <w:rsid w:val="01639407"/>
    <w:rsid w:val="01683E82"/>
    <w:rsid w:val="017062E6"/>
    <w:rsid w:val="0173D679"/>
    <w:rsid w:val="017C8993"/>
    <w:rsid w:val="017FF9CE"/>
    <w:rsid w:val="018286C9"/>
    <w:rsid w:val="0182DC3E"/>
    <w:rsid w:val="0189703A"/>
    <w:rsid w:val="018A5213"/>
    <w:rsid w:val="018A9108"/>
    <w:rsid w:val="018CB3CA"/>
    <w:rsid w:val="018F72D0"/>
    <w:rsid w:val="01926DEF"/>
    <w:rsid w:val="0194969B"/>
    <w:rsid w:val="0195367E"/>
    <w:rsid w:val="019737BC"/>
    <w:rsid w:val="0197E8CC"/>
    <w:rsid w:val="0198E90D"/>
    <w:rsid w:val="019A5AA7"/>
    <w:rsid w:val="019A9F2C"/>
    <w:rsid w:val="019BD0B9"/>
    <w:rsid w:val="019BF0C2"/>
    <w:rsid w:val="019D731A"/>
    <w:rsid w:val="019DE98A"/>
    <w:rsid w:val="019E0650"/>
    <w:rsid w:val="01A52486"/>
    <w:rsid w:val="01A6CE2D"/>
    <w:rsid w:val="01A71CBA"/>
    <w:rsid w:val="01ADE7E6"/>
    <w:rsid w:val="01AE73EC"/>
    <w:rsid w:val="01AECA84"/>
    <w:rsid w:val="01AF3BDE"/>
    <w:rsid w:val="01AFCC21"/>
    <w:rsid w:val="01B0F243"/>
    <w:rsid w:val="01B269E2"/>
    <w:rsid w:val="01B74BE2"/>
    <w:rsid w:val="01BA6E20"/>
    <w:rsid w:val="01BAFFAB"/>
    <w:rsid w:val="01BC24F6"/>
    <w:rsid w:val="01BCC68A"/>
    <w:rsid w:val="01C214CD"/>
    <w:rsid w:val="01C2B63F"/>
    <w:rsid w:val="01C32E26"/>
    <w:rsid w:val="01C33B57"/>
    <w:rsid w:val="01C37DAF"/>
    <w:rsid w:val="01C3A166"/>
    <w:rsid w:val="01C3B493"/>
    <w:rsid w:val="01C68B01"/>
    <w:rsid w:val="01C921DA"/>
    <w:rsid w:val="01C9A05E"/>
    <w:rsid w:val="01C9B6F4"/>
    <w:rsid w:val="01CF8ECD"/>
    <w:rsid w:val="01D0D834"/>
    <w:rsid w:val="01D38C55"/>
    <w:rsid w:val="01D413F1"/>
    <w:rsid w:val="01D74A7A"/>
    <w:rsid w:val="01D8D2B4"/>
    <w:rsid w:val="01DBA983"/>
    <w:rsid w:val="01DD817B"/>
    <w:rsid w:val="01DF2EAD"/>
    <w:rsid w:val="01DF360A"/>
    <w:rsid w:val="01E07944"/>
    <w:rsid w:val="01E42594"/>
    <w:rsid w:val="01E5FBD6"/>
    <w:rsid w:val="01E73CF2"/>
    <w:rsid w:val="01E76274"/>
    <w:rsid w:val="01E9334B"/>
    <w:rsid w:val="01EEB0C4"/>
    <w:rsid w:val="01F3DD7A"/>
    <w:rsid w:val="01F42CD5"/>
    <w:rsid w:val="01F7A417"/>
    <w:rsid w:val="01F92195"/>
    <w:rsid w:val="01FAB9BF"/>
    <w:rsid w:val="01FD6BF9"/>
    <w:rsid w:val="01FE6A39"/>
    <w:rsid w:val="01FFA532"/>
    <w:rsid w:val="0200D876"/>
    <w:rsid w:val="020499A7"/>
    <w:rsid w:val="0204C97D"/>
    <w:rsid w:val="0205162B"/>
    <w:rsid w:val="02062856"/>
    <w:rsid w:val="0207075E"/>
    <w:rsid w:val="02074BB3"/>
    <w:rsid w:val="02089749"/>
    <w:rsid w:val="0209E98F"/>
    <w:rsid w:val="020BF584"/>
    <w:rsid w:val="020EFB06"/>
    <w:rsid w:val="020F365B"/>
    <w:rsid w:val="020FDB00"/>
    <w:rsid w:val="0211658B"/>
    <w:rsid w:val="02137206"/>
    <w:rsid w:val="02141238"/>
    <w:rsid w:val="02160E79"/>
    <w:rsid w:val="02169AE6"/>
    <w:rsid w:val="0216AB5C"/>
    <w:rsid w:val="0218FAC7"/>
    <w:rsid w:val="021CB35C"/>
    <w:rsid w:val="0223413E"/>
    <w:rsid w:val="0225F63A"/>
    <w:rsid w:val="0226FEA8"/>
    <w:rsid w:val="022B93A5"/>
    <w:rsid w:val="022D6156"/>
    <w:rsid w:val="02314F50"/>
    <w:rsid w:val="0233EE17"/>
    <w:rsid w:val="02349394"/>
    <w:rsid w:val="0236E8BA"/>
    <w:rsid w:val="02387973"/>
    <w:rsid w:val="023C75DB"/>
    <w:rsid w:val="0242A68A"/>
    <w:rsid w:val="0242A8B5"/>
    <w:rsid w:val="0246BE5C"/>
    <w:rsid w:val="024C5B88"/>
    <w:rsid w:val="0251D04F"/>
    <w:rsid w:val="02538EC6"/>
    <w:rsid w:val="025A81FF"/>
    <w:rsid w:val="025B13AB"/>
    <w:rsid w:val="025B9515"/>
    <w:rsid w:val="025C64B0"/>
    <w:rsid w:val="02600297"/>
    <w:rsid w:val="0261F679"/>
    <w:rsid w:val="0263EBD3"/>
    <w:rsid w:val="0264213D"/>
    <w:rsid w:val="0265C01D"/>
    <w:rsid w:val="02670105"/>
    <w:rsid w:val="0267AD1E"/>
    <w:rsid w:val="026969C6"/>
    <w:rsid w:val="0269DD8B"/>
    <w:rsid w:val="026CB53A"/>
    <w:rsid w:val="0271487D"/>
    <w:rsid w:val="0272F16E"/>
    <w:rsid w:val="0275B7F9"/>
    <w:rsid w:val="027A30BC"/>
    <w:rsid w:val="027C9604"/>
    <w:rsid w:val="027CA0A6"/>
    <w:rsid w:val="028D521F"/>
    <w:rsid w:val="028E7112"/>
    <w:rsid w:val="028E78B2"/>
    <w:rsid w:val="028FABA6"/>
    <w:rsid w:val="0291C3FC"/>
    <w:rsid w:val="0293BF7B"/>
    <w:rsid w:val="02967451"/>
    <w:rsid w:val="029D8071"/>
    <w:rsid w:val="029D82EE"/>
    <w:rsid w:val="029E7EC5"/>
    <w:rsid w:val="029F4DEA"/>
    <w:rsid w:val="029FC009"/>
    <w:rsid w:val="029FE77D"/>
    <w:rsid w:val="02A0A234"/>
    <w:rsid w:val="02A27F9C"/>
    <w:rsid w:val="02A65BDE"/>
    <w:rsid w:val="02A66A31"/>
    <w:rsid w:val="02A6D2EB"/>
    <w:rsid w:val="02A7F540"/>
    <w:rsid w:val="02A9AFF6"/>
    <w:rsid w:val="02AA24E2"/>
    <w:rsid w:val="02AB8E18"/>
    <w:rsid w:val="02AFBA8D"/>
    <w:rsid w:val="02AFDB16"/>
    <w:rsid w:val="02AFFEDE"/>
    <w:rsid w:val="02B082EF"/>
    <w:rsid w:val="02B18481"/>
    <w:rsid w:val="02B894FB"/>
    <w:rsid w:val="02BB0E09"/>
    <w:rsid w:val="02BB7BC5"/>
    <w:rsid w:val="02BF11E9"/>
    <w:rsid w:val="02C2CDC2"/>
    <w:rsid w:val="02C4073E"/>
    <w:rsid w:val="02C52A70"/>
    <w:rsid w:val="02C5CE4E"/>
    <w:rsid w:val="02C741B0"/>
    <w:rsid w:val="02CB1F36"/>
    <w:rsid w:val="02CE6C3F"/>
    <w:rsid w:val="02CF1FF7"/>
    <w:rsid w:val="02CFB7D0"/>
    <w:rsid w:val="02D0BDAD"/>
    <w:rsid w:val="02D5FD6C"/>
    <w:rsid w:val="02D6FE6E"/>
    <w:rsid w:val="02D8A56E"/>
    <w:rsid w:val="02D91E76"/>
    <w:rsid w:val="02D9B488"/>
    <w:rsid w:val="02DC0846"/>
    <w:rsid w:val="02DC1FF7"/>
    <w:rsid w:val="02DDE9DE"/>
    <w:rsid w:val="02DE002D"/>
    <w:rsid w:val="02DE5683"/>
    <w:rsid w:val="02DFC522"/>
    <w:rsid w:val="02E21D7A"/>
    <w:rsid w:val="02E3417A"/>
    <w:rsid w:val="02E65CA1"/>
    <w:rsid w:val="02E6E1E1"/>
    <w:rsid w:val="02E88D3C"/>
    <w:rsid w:val="02EBF3AB"/>
    <w:rsid w:val="02ED82B0"/>
    <w:rsid w:val="02F046C5"/>
    <w:rsid w:val="02F338BD"/>
    <w:rsid w:val="02F39431"/>
    <w:rsid w:val="02F6F23A"/>
    <w:rsid w:val="02F77F86"/>
    <w:rsid w:val="02F85F42"/>
    <w:rsid w:val="02F96728"/>
    <w:rsid w:val="02FB499B"/>
    <w:rsid w:val="02FB7F53"/>
    <w:rsid w:val="02FDA97C"/>
    <w:rsid w:val="02FDE549"/>
    <w:rsid w:val="02FF2DD6"/>
    <w:rsid w:val="030311AE"/>
    <w:rsid w:val="030337A7"/>
    <w:rsid w:val="0303E072"/>
    <w:rsid w:val="0303F84E"/>
    <w:rsid w:val="0304C70A"/>
    <w:rsid w:val="03062C01"/>
    <w:rsid w:val="0306A0D3"/>
    <w:rsid w:val="0306E658"/>
    <w:rsid w:val="0308BBAB"/>
    <w:rsid w:val="0308EBC6"/>
    <w:rsid w:val="03110CF7"/>
    <w:rsid w:val="03125517"/>
    <w:rsid w:val="031396A6"/>
    <w:rsid w:val="03187E21"/>
    <w:rsid w:val="031A25BD"/>
    <w:rsid w:val="0321BC25"/>
    <w:rsid w:val="03230599"/>
    <w:rsid w:val="03253F76"/>
    <w:rsid w:val="0329CB93"/>
    <w:rsid w:val="0329FBCA"/>
    <w:rsid w:val="032C5B55"/>
    <w:rsid w:val="032D5FF3"/>
    <w:rsid w:val="0334F84A"/>
    <w:rsid w:val="03354E32"/>
    <w:rsid w:val="0335DB7A"/>
    <w:rsid w:val="0336D9CC"/>
    <w:rsid w:val="033A84B3"/>
    <w:rsid w:val="033BE92D"/>
    <w:rsid w:val="0340B09A"/>
    <w:rsid w:val="0340F91D"/>
    <w:rsid w:val="034226D0"/>
    <w:rsid w:val="0342BE1C"/>
    <w:rsid w:val="0348417C"/>
    <w:rsid w:val="034B5505"/>
    <w:rsid w:val="034D43C3"/>
    <w:rsid w:val="034ED861"/>
    <w:rsid w:val="034FB194"/>
    <w:rsid w:val="03506083"/>
    <w:rsid w:val="0351F334"/>
    <w:rsid w:val="0352921E"/>
    <w:rsid w:val="035404E4"/>
    <w:rsid w:val="03565FF7"/>
    <w:rsid w:val="03585173"/>
    <w:rsid w:val="03585E27"/>
    <w:rsid w:val="0358721C"/>
    <w:rsid w:val="035AC3F8"/>
    <w:rsid w:val="035B342B"/>
    <w:rsid w:val="035CE89A"/>
    <w:rsid w:val="035F3161"/>
    <w:rsid w:val="035F7AED"/>
    <w:rsid w:val="0360FACE"/>
    <w:rsid w:val="0362E2F8"/>
    <w:rsid w:val="0363E455"/>
    <w:rsid w:val="036560D2"/>
    <w:rsid w:val="03669E90"/>
    <w:rsid w:val="03670334"/>
    <w:rsid w:val="0367A47E"/>
    <w:rsid w:val="0367F4BC"/>
    <w:rsid w:val="03681646"/>
    <w:rsid w:val="036881AF"/>
    <w:rsid w:val="036A0AAE"/>
    <w:rsid w:val="036B2AD4"/>
    <w:rsid w:val="036CAEDA"/>
    <w:rsid w:val="036DFD53"/>
    <w:rsid w:val="036FEE45"/>
    <w:rsid w:val="0370C00F"/>
    <w:rsid w:val="03713AB4"/>
    <w:rsid w:val="0372A929"/>
    <w:rsid w:val="0377EDA9"/>
    <w:rsid w:val="037828E1"/>
    <w:rsid w:val="0379B969"/>
    <w:rsid w:val="037A761F"/>
    <w:rsid w:val="037C6D62"/>
    <w:rsid w:val="037CB8F8"/>
    <w:rsid w:val="037D7D5D"/>
    <w:rsid w:val="03808DF4"/>
    <w:rsid w:val="0380F3E7"/>
    <w:rsid w:val="03835058"/>
    <w:rsid w:val="03835629"/>
    <w:rsid w:val="0387C3D5"/>
    <w:rsid w:val="0388B336"/>
    <w:rsid w:val="038972CB"/>
    <w:rsid w:val="038996C5"/>
    <w:rsid w:val="038B4D54"/>
    <w:rsid w:val="038C6945"/>
    <w:rsid w:val="038DA74E"/>
    <w:rsid w:val="03930B32"/>
    <w:rsid w:val="0394D8B5"/>
    <w:rsid w:val="0398C413"/>
    <w:rsid w:val="039D24A9"/>
    <w:rsid w:val="03A00F11"/>
    <w:rsid w:val="03A0F8E5"/>
    <w:rsid w:val="03A2A4D0"/>
    <w:rsid w:val="03A2AA32"/>
    <w:rsid w:val="03A36673"/>
    <w:rsid w:val="03A4E235"/>
    <w:rsid w:val="03AA88DF"/>
    <w:rsid w:val="03AC04DD"/>
    <w:rsid w:val="03AD2B74"/>
    <w:rsid w:val="03B3FA12"/>
    <w:rsid w:val="03B502B3"/>
    <w:rsid w:val="03B799CB"/>
    <w:rsid w:val="03BBC8A4"/>
    <w:rsid w:val="03BBEACF"/>
    <w:rsid w:val="03BC2BA2"/>
    <w:rsid w:val="03BDD62B"/>
    <w:rsid w:val="03BE47D0"/>
    <w:rsid w:val="03BF1ADA"/>
    <w:rsid w:val="03C010F2"/>
    <w:rsid w:val="03C0634F"/>
    <w:rsid w:val="03C281B6"/>
    <w:rsid w:val="03C33DA4"/>
    <w:rsid w:val="03C7D31B"/>
    <w:rsid w:val="03C7DFCA"/>
    <w:rsid w:val="03CD1FB1"/>
    <w:rsid w:val="03D31E23"/>
    <w:rsid w:val="03D9F21E"/>
    <w:rsid w:val="03DBE034"/>
    <w:rsid w:val="03DC25C1"/>
    <w:rsid w:val="03DCAA8F"/>
    <w:rsid w:val="03E04FB8"/>
    <w:rsid w:val="03E42ED3"/>
    <w:rsid w:val="03E76F89"/>
    <w:rsid w:val="03E7E4A3"/>
    <w:rsid w:val="03E949B8"/>
    <w:rsid w:val="03EBE963"/>
    <w:rsid w:val="03ED41BB"/>
    <w:rsid w:val="03F040ED"/>
    <w:rsid w:val="03F289E2"/>
    <w:rsid w:val="03F33DDA"/>
    <w:rsid w:val="03F436EB"/>
    <w:rsid w:val="03F4D265"/>
    <w:rsid w:val="03F6548D"/>
    <w:rsid w:val="03FB7552"/>
    <w:rsid w:val="03FED579"/>
    <w:rsid w:val="04001B77"/>
    <w:rsid w:val="0404200D"/>
    <w:rsid w:val="0405A033"/>
    <w:rsid w:val="0409D3DF"/>
    <w:rsid w:val="040BDEDF"/>
    <w:rsid w:val="041823C3"/>
    <w:rsid w:val="0418948D"/>
    <w:rsid w:val="04192EA0"/>
    <w:rsid w:val="041B9500"/>
    <w:rsid w:val="041BD948"/>
    <w:rsid w:val="041CF225"/>
    <w:rsid w:val="041D28C6"/>
    <w:rsid w:val="04224915"/>
    <w:rsid w:val="0423B5AE"/>
    <w:rsid w:val="04249930"/>
    <w:rsid w:val="04253DF8"/>
    <w:rsid w:val="0425A6D5"/>
    <w:rsid w:val="0428302E"/>
    <w:rsid w:val="042A100D"/>
    <w:rsid w:val="042B1657"/>
    <w:rsid w:val="042C7545"/>
    <w:rsid w:val="04307D16"/>
    <w:rsid w:val="04310986"/>
    <w:rsid w:val="0431EA79"/>
    <w:rsid w:val="0434B162"/>
    <w:rsid w:val="0438D521"/>
    <w:rsid w:val="043A66C4"/>
    <w:rsid w:val="043A8298"/>
    <w:rsid w:val="043B4668"/>
    <w:rsid w:val="043FB5A0"/>
    <w:rsid w:val="0444BEC3"/>
    <w:rsid w:val="04473280"/>
    <w:rsid w:val="04474C9C"/>
    <w:rsid w:val="04477A34"/>
    <w:rsid w:val="044826B7"/>
    <w:rsid w:val="044880EE"/>
    <w:rsid w:val="04488138"/>
    <w:rsid w:val="044A15CC"/>
    <w:rsid w:val="044B1198"/>
    <w:rsid w:val="044C60BD"/>
    <w:rsid w:val="0452B29D"/>
    <w:rsid w:val="04590EBC"/>
    <w:rsid w:val="045F55DD"/>
    <w:rsid w:val="0461A64C"/>
    <w:rsid w:val="04623515"/>
    <w:rsid w:val="04628AF5"/>
    <w:rsid w:val="04676AE1"/>
    <w:rsid w:val="0467AD8A"/>
    <w:rsid w:val="0468E375"/>
    <w:rsid w:val="046B5C37"/>
    <w:rsid w:val="046BBF1D"/>
    <w:rsid w:val="046C6391"/>
    <w:rsid w:val="046D2ED1"/>
    <w:rsid w:val="046D4293"/>
    <w:rsid w:val="046D616D"/>
    <w:rsid w:val="04718DF2"/>
    <w:rsid w:val="0473750D"/>
    <w:rsid w:val="04754B86"/>
    <w:rsid w:val="0475829C"/>
    <w:rsid w:val="0476BC04"/>
    <w:rsid w:val="0477B5B9"/>
    <w:rsid w:val="0477D7DD"/>
    <w:rsid w:val="0477E780"/>
    <w:rsid w:val="04790210"/>
    <w:rsid w:val="047F4C9C"/>
    <w:rsid w:val="047FD3D7"/>
    <w:rsid w:val="04838CDD"/>
    <w:rsid w:val="048610C5"/>
    <w:rsid w:val="04864D19"/>
    <w:rsid w:val="0486DE68"/>
    <w:rsid w:val="04896630"/>
    <w:rsid w:val="04898A11"/>
    <w:rsid w:val="0489B24C"/>
    <w:rsid w:val="048EF5A9"/>
    <w:rsid w:val="0490DD22"/>
    <w:rsid w:val="0493A022"/>
    <w:rsid w:val="049A7ACF"/>
    <w:rsid w:val="049BF32D"/>
    <w:rsid w:val="04A20315"/>
    <w:rsid w:val="04A23D93"/>
    <w:rsid w:val="04A2FCCD"/>
    <w:rsid w:val="04A47AC5"/>
    <w:rsid w:val="04A4C450"/>
    <w:rsid w:val="04A5C007"/>
    <w:rsid w:val="04A7F5BE"/>
    <w:rsid w:val="04A8CC74"/>
    <w:rsid w:val="04AC1CA1"/>
    <w:rsid w:val="04AE02AD"/>
    <w:rsid w:val="04AE7132"/>
    <w:rsid w:val="04B09995"/>
    <w:rsid w:val="04B10A84"/>
    <w:rsid w:val="04B4ECE7"/>
    <w:rsid w:val="04B78CB3"/>
    <w:rsid w:val="04B89090"/>
    <w:rsid w:val="04B9D1A1"/>
    <w:rsid w:val="04BDA037"/>
    <w:rsid w:val="04BEBD8B"/>
    <w:rsid w:val="04BF00C1"/>
    <w:rsid w:val="04C432CF"/>
    <w:rsid w:val="04C57410"/>
    <w:rsid w:val="04C8EA63"/>
    <w:rsid w:val="04C99440"/>
    <w:rsid w:val="04CA0966"/>
    <w:rsid w:val="04CD0DAC"/>
    <w:rsid w:val="04CE8CAF"/>
    <w:rsid w:val="04CFC16C"/>
    <w:rsid w:val="04CFF29F"/>
    <w:rsid w:val="04D11883"/>
    <w:rsid w:val="04D18BAA"/>
    <w:rsid w:val="04D27EB4"/>
    <w:rsid w:val="04D34F4C"/>
    <w:rsid w:val="04D56A25"/>
    <w:rsid w:val="04D698C4"/>
    <w:rsid w:val="04D757E4"/>
    <w:rsid w:val="04D795D6"/>
    <w:rsid w:val="04D7DB0E"/>
    <w:rsid w:val="04E1DBDD"/>
    <w:rsid w:val="04E2FB21"/>
    <w:rsid w:val="04ED1E9D"/>
    <w:rsid w:val="04EF3828"/>
    <w:rsid w:val="04F17BE5"/>
    <w:rsid w:val="04F2B0B2"/>
    <w:rsid w:val="04F58033"/>
    <w:rsid w:val="04F7F7E1"/>
    <w:rsid w:val="04FC3731"/>
    <w:rsid w:val="04FE64F1"/>
    <w:rsid w:val="05066024"/>
    <w:rsid w:val="0507AA93"/>
    <w:rsid w:val="050B5B00"/>
    <w:rsid w:val="050C0D64"/>
    <w:rsid w:val="050C9106"/>
    <w:rsid w:val="050E2D74"/>
    <w:rsid w:val="050F7E81"/>
    <w:rsid w:val="0512A0D4"/>
    <w:rsid w:val="051E0466"/>
    <w:rsid w:val="0520AE64"/>
    <w:rsid w:val="0520EB37"/>
    <w:rsid w:val="05226B6E"/>
    <w:rsid w:val="0523F68B"/>
    <w:rsid w:val="05242D67"/>
    <w:rsid w:val="052511A5"/>
    <w:rsid w:val="05256967"/>
    <w:rsid w:val="0526FE9B"/>
    <w:rsid w:val="052722C8"/>
    <w:rsid w:val="0528546F"/>
    <w:rsid w:val="0528D16F"/>
    <w:rsid w:val="052B8A0E"/>
    <w:rsid w:val="052D8C43"/>
    <w:rsid w:val="052F35C5"/>
    <w:rsid w:val="05361B03"/>
    <w:rsid w:val="05363903"/>
    <w:rsid w:val="0536A0AF"/>
    <w:rsid w:val="0538DEC3"/>
    <w:rsid w:val="053ADDA5"/>
    <w:rsid w:val="053D3251"/>
    <w:rsid w:val="053F23A6"/>
    <w:rsid w:val="05401639"/>
    <w:rsid w:val="05417F0D"/>
    <w:rsid w:val="05494EC9"/>
    <w:rsid w:val="054983A1"/>
    <w:rsid w:val="054F3B2F"/>
    <w:rsid w:val="05518CE8"/>
    <w:rsid w:val="05536A2C"/>
    <w:rsid w:val="0554F21C"/>
    <w:rsid w:val="05588871"/>
    <w:rsid w:val="0558FE44"/>
    <w:rsid w:val="055F8270"/>
    <w:rsid w:val="0560FCAD"/>
    <w:rsid w:val="05621BF0"/>
    <w:rsid w:val="056701BC"/>
    <w:rsid w:val="056A33B6"/>
    <w:rsid w:val="056C2EE7"/>
    <w:rsid w:val="056D1561"/>
    <w:rsid w:val="05704D91"/>
    <w:rsid w:val="05749327"/>
    <w:rsid w:val="057B88B1"/>
    <w:rsid w:val="057C9999"/>
    <w:rsid w:val="057CE32F"/>
    <w:rsid w:val="05801EF3"/>
    <w:rsid w:val="05811F93"/>
    <w:rsid w:val="058168DE"/>
    <w:rsid w:val="0582186F"/>
    <w:rsid w:val="0583392B"/>
    <w:rsid w:val="0584CC28"/>
    <w:rsid w:val="0587C9B9"/>
    <w:rsid w:val="0587EE63"/>
    <w:rsid w:val="0588AADD"/>
    <w:rsid w:val="058EF4A8"/>
    <w:rsid w:val="058F9E6F"/>
    <w:rsid w:val="059222C1"/>
    <w:rsid w:val="05930472"/>
    <w:rsid w:val="05969C1D"/>
    <w:rsid w:val="05989F38"/>
    <w:rsid w:val="05993138"/>
    <w:rsid w:val="059A7E25"/>
    <w:rsid w:val="059AC0B5"/>
    <w:rsid w:val="05A06709"/>
    <w:rsid w:val="05A207B0"/>
    <w:rsid w:val="05A298F0"/>
    <w:rsid w:val="05A33025"/>
    <w:rsid w:val="05A36692"/>
    <w:rsid w:val="05A63E3F"/>
    <w:rsid w:val="05A9C9CE"/>
    <w:rsid w:val="05AD1576"/>
    <w:rsid w:val="05ADB35F"/>
    <w:rsid w:val="05B2C38A"/>
    <w:rsid w:val="05B2EDC0"/>
    <w:rsid w:val="05B86DE3"/>
    <w:rsid w:val="05BA0F89"/>
    <w:rsid w:val="05BA9915"/>
    <w:rsid w:val="05BDFD6C"/>
    <w:rsid w:val="05BEE430"/>
    <w:rsid w:val="05BF2810"/>
    <w:rsid w:val="05C0F666"/>
    <w:rsid w:val="05C21F50"/>
    <w:rsid w:val="05C4358B"/>
    <w:rsid w:val="05C47BF8"/>
    <w:rsid w:val="05C5BF70"/>
    <w:rsid w:val="05C73B29"/>
    <w:rsid w:val="05C783FE"/>
    <w:rsid w:val="05C87106"/>
    <w:rsid w:val="05C92D18"/>
    <w:rsid w:val="05C9A01A"/>
    <w:rsid w:val="05CA1788"/>
    <w:rsid w:val="05CB403B"/>
    <w:rsid w:val="05CB46A4"/>
    <w:rsid w:val="05CB7C81"/>
    <w:rsid w:val="05CD8B96"/>
    <w:rsid w:val="05CE301E"/>
    <w:rsid w:val="05CE3639"/>
    <w:rsid w:val="05CF7B48"/>
    <w:rsid w:val="05D28A54"/>
    <w:rsid w:val="05D50FAA"/>
    <w:rsid w:val="05D85B93"/>
    <w:rsid w:val="05D8BD28"/>
    <w:rsid w:val="05DAE9AF"/>
    <w:rsid w:val="05DB0DB2"/>
    <w:rsid w:val="05DD8915"/>
    <w:rsid w:val="05E0DD25"/>
    <w:rsid w:val="05E2057B"/>
    <w:rsid w:val="05E64D00"/>
    <w:rsid w:val="05E8E8B6"/>
    <w:rsid w:val="05ED26D6"/>
    <w:rsid w:val="05ED9587"/>
    <w:rsid w:val="05EEBD04"/>
    <w:rsid w:val="05EFCCBA"/>
    <w:rsid w:val="05F166A0"/>
    <w:rsid w:val="05F55A83"/>
    <w:rsid w:val="05F69067"/>
    <w:rsid w:val="05F94FDD"/>
    <w:rsid w:val="05F99F9E"/>
    <w:rsid w:val="05FD7A1E"/>
    <w:rsid w:val="05FDA52B"/>
    <w:rsid w:val="05FF3D21"/>
    <w:rsid w:val="05FF89C6"/>
    <w:rsid w:val="06023D64"/>
    <w:rsid w:val="060263E8"/>
    <w:rsid w:val="06046435"/>
    <w:rsid w:val="0606F68F"/>
    <w:rsid w:val="06073B52"/>
    <w:rsid w:val="06079DF7"/>
    <w:rsid w:val="0607F86C"/>
    <w:rsid w:val="060AA136"/>
    <w:rsid w:val="060D5228"/>
    <w:rsid w:val="060E0EDD"/>
    <w:rsid w:val="060E2F59"/>
    <w:rsid w:val="0610E452"/>
    <w:rsid w:val="0615CAD0"/>
    <w:rsid w:val="061DB374"/>
    <w:rsid w:val="061E2FEE"/>
    <w:rsid w:val="06201899"/>
    <w:rsid w:val="062042FD"/>
    <w:rsid w:val="062114A9"/>
    <w:rsid w:val="0622C5A7"/>
    <w:rsid w:val="0623A610"/>
    <w:rsid w:val="0625B816"/>
    <w:rsid w:val="0625D41B"/>
    <w:rsid w:val="06274A6D"/>
    <w:rsid w:val="06278F66"/>
    <w:rsid w:val="062B056F"/>
    <w:rsid w:val="062B0D66"/>
    <w:rsid w:val="062B1940"/>
    <w:rsid w:val="062C0D78"/>
    <w:rsid w:val="062CA601"/>
    <w:rsid w:val="062CD806"/>
    <w:rsid w:val="062E378D"/>
    <w:rsid w:val="0638371F"/>
    <w:rsid w:val="06387FBC"/>
    <w:rsid w:val="063A28D7"/>
    <w:rsid w:val="063BD726"/>
    <w:rsid w:val="063C3DCC"/>
    <w:rsid w:val="063E1967"/>
    <w:rsid w:val="06402096"/>
    <w:rsid w:val="0640AA0F"/>
    <w:rsid w:val="06419068"/>
    <w:rsid w:val="064315A5"/>
    <w:rsid w:val="0643A4B5"/>
    <w:rsid w:val="06486C79"/>
    <w:rsid w:val="0649E80B"/>
    <w:rsid w:val="064A96CF"/>
    <w:rsid w:val="064BB37B"/>
    <w:rsid w:val="0651F2AA"/>
    <w:rsid w:val="0652F51C"/>
    <w:rsid w:val="065500CA"/>
    <w:rsid w:val="0657B7DA"/>
    <w:rsid w:val="065D195B"/>
    <w:rsid w:val="066143AA"/>
    <w:rsid w:val="066242E4"/>
    <w:rsid w:val="0664FCB4"/>
    <w:rsid w:val="0665833F"/>
    <w:rsid w:val="066C62A8"/>
    <w:rsid w:val="066D6033"/>
    <w:rsid w:val="066E1095"/>
    <w:rsid w:val="067072EC"/>
    <w:rsid w:val="0670C444"/>
    <w:rsid w:val="067128D4"/>
    <w:rsid w:val="06736C28"/>
    <w:rsid w:val="06739787"/>
    <w:rsid w:val="06749604"/>
    <w:rsid w:val="06778B0E"/>
    <w:rsid w:val="067976BF"/>
    <w:rsid w:val="067A5CF5"/>
    <w:rsid w:val="067A9697"/>
    <w:rsid w:val="067AFF5B"/>
    <w:rsid w:val="06832612"/>
    <w:rsid w:val="06852DEF"/>
    <w:rsid w:val="0685C471"/>
    <w:rsid w:val="0686B90A"/>
    <w:rsid w:val="068711BD"/>
    <w:rsid w:val="0688F8BC"/>
    <w:rsid w:val="068AB437"/>
    <w:rsid w:val="068AB53C"/>
    <w:rsid w:val="068C2878"/>
    <w:rsid w:val="068DD9C9"/>
    <w:rsid w:val="068F178D"/>
    <w:rsid w:val="068FEBFE"/>
    <w:rsid w:val="0691A274"/>
    <w:rsid w:val="06932264"/>
    <w:rsid w:val="06947366"/>
    <w:rsid w:val="06951B07"/>
    <w:rsid w:val="0696DE69"/>
    <w:rsid w:val="06993D79"/>
    <w:rsid w:val="069ECFAD"/>
    <w:rsid w:val="06A05656"/>
    <w:rsid w:val="06A19493"/>
    <w:rsid w:val="06A2ECA4"/>
    <w:rsid w:val="06A3AEE2"/>
    <w:rsid w:val="06A5AFE3"/>
    <w:rsid w:val="06A7EE7E"/>
    <w:rsid w:val="06AE1EA7"/>
    <w:rsid w:val="06AF16AE"/>
    <w:rsid w:val="06AF8233"/>
    <w:rsid w:val="06B17570"/>
    <w:rsid w:val="06B24652"/>
    <w:rsid w:val="06B63175"/>
    <w:rsid w:val="06B6B11A"/>
    <w:rsid w:val="06B6C6FF"/>
    <w:rsid w:val="06B735FF"/>
    <w:rsid w:val="06B939D0"/>
    <w:rsid w:val="06BCF8DE"/>
    <w:rsid w:val="06BEF848"/>
    <w:rsid w:val="06BFD1D7"/>
    <w:rsid w:val="06BFDECD"/>
    <w:rsid w:val="06C0AAD5"/>
    <w:rsid w:val="06C1B704"/>
    <w:rsid w:val="06C26463"/>
    <w:rsid w:val="06C3DDA8"/>
    <w:rsid w:val="06C64289"/>
    <w:rsid w:val="06C777DF"/>
    <w:rsid w:val="06C8E15C"/>
    <w:rsid w:val="06CA76D4"/>
    <w:rsid w:val="06CCBF04"/>
    <w:rsid w:val="06D20C7D"/>
    <w:rsid w:val="06D405A7"/>
    <w:rsid w:val="06D49B9B"/>
    <w:rsid w:val="06D7B046"/>
    <w:rsid w:val="06D867EB"/>
    <w:rsid w:val="06D9AEAE"/>
    <w:rsid w:val="06DAF407"/>
    <w:rsid w:val="06DB2BA2"/>
    <w:rsid w:val="06DCAE2B"/>
    <w:rsid w:val="06E2A77E"/>
    <w:rsid w:val="06E2AA7E"/>
    <w:rsid w:val="06E64848"/>
    <w:rsid w:val="06F38D93"/>
    <w:rsid w:val="06F4C691"/>
    <w:rsid w:val="06F93BFF"/>
    <w:rsid w:val="06FB9B14"/>
    <w:rsid w:val="06FBB776"/>
    <w:rsid w:val="06FC5E43"/>
    <w:rsid w:val="06FD4C48"/>
    <w:rsid w:val="06FEA0F2"/>
    <w:rsid w:val="07009EFB"/>
    <w:rsid w:val="0706A947"/>
    <w:rsid w:val="070CC0CB"/>
    <w:rsid w:val="070D1A76"/>
    <w:rsid w:val="070F6E36"/>
    <w:rsid w:val="0712B995"/>
    <w:rsid w:val="07141F5D"/>
    <w:rsid w:val="07149CAB"/>
    <w:rsid w:val="071519E3"/>
    <w:rsid w:val="0716D3C7"/>
    <w:rsid w:val="07197F98"/>
    <w:rsid w:val="0719C17A"/>
    <w:rsid w:val="071B078F"/>
    <w:rsid w:val="071CBAD6"/>
    <w:rsid w:val="071CDF1C"/>
    <w:rsid w:val="071D7DE7"/>
    <w:rsid w:val="071E5FF5"/>
    <w:rsid w:val="071EC529"/>
    <w:rsid w:val="071F3557"/>
    <w:rsid w:val="071F5C5B"/>
    <w:rsid w:val="0721AFCB"/>
    <w:rsid w:val="072470E8"/>
    <w:rsid w:val="0725464F"/>
    <w:rsid w:val="0727E852"/>
    <w:rsid w:val="072CD67B"/>
    <w:rsid w:val="072E55EF"/>
    <w:rsid w:val="073000BF"/>
    <w:rsid w:val="0730200C"/>
    <w:rsid w:val="07328C38"/>
    <w:rsid w:val="07334F35"/>
    <w:rsid w:val="07338707"/>
    <w:rsid w:val="0733C40A"/>
    <w:rsid w:val="073539E9"/>
    <w:rsid w:val="0735902E"/>
    <w:rsid w:val="0735B279"/>
    <w:rsid w:val="0735B763"/>
    <w:rsid w:val="0736123A"/>
    <w:rsid w:val="073A695D"/>
    <w:rsid w:val="073ACAAE"/>
    <w:rsid w:val="073B1977"/>
    <w:rsid w:val="073BC0FC"/>
    <w:rsid w:val="07429495"/>
    <w:rsid w:val="074611F5"/>
    <w:rsid w:val="0746B09F"/>
    <w:rsid w:val="0746FF62"/>
    <w:rsid w:val="074827E7"/>
    <w:rsid w:val="0748AC60"/>
    <w:rsid w:val="074C5095"/>
    <w:rsid w:val="074CBF8C"/>
    <w:rsid w:val="074DD291"/>
    <w:rsid w:val="0751588E"/>
    <w:rsid w:val="07563801"/>
    <w:rsid w:val="07583D60"/>
    <w:rsid w:val="075A295F"/>
    <w:rsid w:val="075A7E9F"/>
    <w:rsid w:val="075BCBF2"/>
    <w:rsid w:val="0760492F"/>
    <w:rsid w:val="0761A6F7"/>
    <w:rsid w:val="076264BB"/>
    <w:rsid w:val="07631FD0"/>
    <w:rsid w:val="0764BBA2"/>
    <w:rsid w:val="0765B4D5"/>
    <w:rsid w:val="07661E58"/>
    <w:rsid w:val="076852F7"/>
    <w:rsid w:val="076AC9E8"/>
    <w:rsid w:val="076BB80B"/>
    <w:rsid w:val="076C2437"/>
    <w:rsid w:val="076E7C79"/>
    <w:rsid w:val="076F0DCB"/>
    <w:rsid w:val="0773A4D7"/>
    <w:rsid w:val="07749F17"/>
    <w:rsid w:val="07753623"/>
    <w:rsid w:val="07765569"/>
    <w:rsid w:val="0779A229"/>
    <w:rsid w:val="077B88AF"/>
    <w:rsid w:val="077C0FE7"/>
    <w:rsid w:val="077DD29C"/>
    <w:rsid w:val="077E158A"/>
    <w:rsid w:val="077FB15B"/>
    <w:rsid w:val="077FB630"/>
    <w:rsid w:val="07854774"/>
    <w:rsid w:val="0786C4D2"/>
    <w:rsid w:val="078713AF"/>
    <w:rsid w:val="078932DA"/>
    <w:rsid w:val="078CD50C"/>
    <w:rsid w:val="078D039F"/>
    <w:rsid w:val="078D7C6C"/>
    <w:rsid w:val="078F84AE"/>
    <w:rsid w:val="07909406"/>
    <w:rsid w:val="079234A4"/>
    <w:rsid w:val="079318DF"/>
    <w:rsid w:val="0794949A"/>
    <w:rsid w:val="07952E5F"/>
    <w:rsid w:val="0797FBC6"/>
    <w:rsid w:val="0798AFD6"/>
    <w:rsid w:val="079A1122"/>
    <w:rsid w:val="079E88C7"/>
    <w:rsid w:val="079F6250"/>
    <w:rsid w:val="07A189BF"/>
    <w:rsid w:val="07A4CC7D"/>
    <w:rsid w:val="07A7E54F"/>
    <w:rsid w:val="07A98216"/>
    <w:rsid w:val="07A9CC32"/>
    <w:rsid w:val="07AE23C2"/>
    <w:rsid w:val="07B394CA"/>
    <w:rsid w:val="07B43932"/>
    <w:rsid w:val="07B65996"/>
    <w:rsid w:val="07B8D839"/>
    <w:rsid w:val="07B9027D"/>
    <w:rsid w:val="07BB431F"/>
    <w:rsid w:val="07BE3EBD"/>
    <w:rsid w:val="07C111B9"/>
    <w:rsid w:val="07C2F3FE"/>
    <w:rsid w:val="07C365B1"/>
    <w:rsid w:val="07C48E2B"/>
    <w:rsid w:val="07C4BDEB"/>
    <w:rsid w:val="07C50F2C"/>
    <w:rsid w:val="07C7062A"/>
    <w:rsid w:val="07C8A867"/>
    <w:rsid w:val="07C8AF37"/>
    <w:rsid w:val="07C9A1EE"/>
    <w:rsid w:val="07C9C159"/>
    <w:rsid w:val="07C9F326"/>
    <w:rsid w:val="07CA4A61"/>
    <w:rsid w:val="07CB7BA3"/>
    <w:rsid w:val="07CB7FD9"/>
    <w:rsid w:val="07CB855E"/>
    <w:rsid w:val="07D0556C"/>
    <w:rsid w:val="07D0CAE0"/>
    <w:rsid w:val="07D0F6CF"/>
    <w:rsid w:val="07D3763E"/>
    <w:rsid w:val="07D5AE56"/>
    <w:rsid w:val="07D61F31"/>
    <w:rsid w:val="07D72CD4"/>
    <w:rsid w:val="07D7A787"/>
    <w:rsid w:val="07D95AE1"/>
    <w:rsid w:val="07D9FAF0"/>
    <w:rsid w:val="07DDAD26"/>
    <w:rsid w:val="07DE3229"/>
    <w:rsid w:val="07DE4934"/>
    <w:rsid w:val="07E1B8DF"/>
    <w:rsid w:val="07E31B01"/>
    <w:rsid w:val="07E37DAF"/>
    <w:rsid w:val="07E73D15"/>
    <w:rsid w:val="07E821C3"/>
    <w:rsid w:val="07E8DC22"/>
    <w:rsid w:val="07E975A7"/>
    <w:rsid w:val="07EA1CC5"/>
    <w:rsid w:val="07EA958A"/>
    <w:rsid w:val="07EB7B95"/>
    <w:rsid w:val="07EC3E03"/>
    <w:rsid w:val="07F0A947"/>
    <w:rsid w:val="07F64BD6"/>
    <w:rsid w:val="07F838A2"/>
    <w:rsid w:val="07F99F74"/>
    <w:rsid w:val="07FA6F52"/>
    <w:rsid w:val="07FE4DD2"/>
    <w:rsid w:val="08037907"/>
    <w:rsid w:val="08071A1B"/>
    <w:rsid w:val="080A3344"/>
    <w:rsid w:val="080B81A8"/>
    <w:rsid w:val="080F32BC"/>
    <w:rsid w:val="08152048"/>
    <w:rsid w:val="08158170"/>
    <w:rsid w:val="0816B255"/>
    <w:rsid w:val="081979AC"/>
    <w:rsid w:val="081E7302"/>
    <w:rsid w:val="081F51B5"/>
    <w:rsid w:val="08229793"/>
    <w:rsid w:val="08257F7E"/>
    <w:rsid w:val="0825D611"/>
    <w:rsid w:val="08264FDF"/>
    <w:rsid w:val="0829A0AC"/>
    <w:rsid w:val="082FDAA3"/>
    <w:rsid w:val="082FF819"/>
    <w:rsid w:val="083284E6"/>
    <w:rsid w:val="08346494"/>
    <w:rsid w:val="083575B1"/>
    <w:rsid w:val="0836AAE3"/>
    <w:rsid w:val="08381977"/>
    <w:rsid w:val="08398160"/>
    <w:rsid w:val="083C318A"/>
    <w:rsid w:val="08402083"/>
    <w:rsid w:val="0847FE01"/>
    <w:rsid w:val="0849DB49"/>
    <w:rsid w:val="084B3C66"/>
    <w:rsid w:val="084C05D3"/>
    <w:rsid w:val="084CF605"/>
    <w:rsid w:val="084DCC46"/>
    <w:rsid w:val="084E0A43"/>
    <w:rsid w:val="08535B42"/>
    <w:rsid w:val="08541F01"/>
    <w:rsid w:val="085BA238"/>
    <w:rsid w:val="085BAF2E"/>
    <w:rsid w:val="085F6EAF"/>
    <w:rsid w:val="086590BD"/>
    <w:rsid w:val="086BF873"/>
    <w:rsid w:val="086D290D"/>
    <w:rsid w:val="086DD9EB"/>
    <w:rsid w:val="086FFD38"/>
    <w:rsid w:val="0870B396"/>
    <w:rsid w:val="08719F00"/>
    <w:rsid w:val="08736746"/>
    <w:rsid w:val="08767468"/>
    <w:rsid w:val="08775C12"/>
    <w:rsid w:val="087901D6"/>
    <w:rsid w:val="0879B4E2"/>
    <w:rsid w:val="087A3FC4"/>
    <w:rsid w:val="087FC1B4"/>
    <w:rsid w:val="08883321"/>
    <w:rsid w:val="08894E8A"/>
    <w:rsid w:val="088A94BD"/>
    <w:rsid w:val="088ADF1C"/>
    <w:rsid w:val="088AFDEA"/>
    <w:rsid w:val="088B6203"/>
    <w:rsid w:val="088CCEBE"/>
    <w:rsid w:val="088E6078"/>
    <w:rsid w:val="08902A77"/>
    <w:rsid w:val="08915F61"/>
    <w:rsid w:val="08932292"/>
    <w:rsid w:val="089379DB"/>
    <w:rsid w:val="0894259E"/>
    <w:rsid w:val="08952118"/>
    <w:rsid w:val="0895FF72"/>
    <w:rsid w:val="089628FA"/>
    <w:rsid w:val="0898E892"/>
    <w:rsid w:val="089AD932"/>
    <w:rsid w:val="089C99E9"/>
    <w:rsid w:val="089FA173"/>
    <w:rsid w:val="08A0D821"/>
    <w:rsid w:val="08A0DDEF"/>
    <w:rsid w:val="08A12D78"/>
    <w:rsid w:val="08A19EB8"/>
    <w:rsid w:val="08A22F03"/>
    <w:rsid w:val="08A4830F"/>
    <w:rsid w:val="08A58053"/>
    <w:rsid w:val="08A683F0"/>
    <w:rsid w:val="08A68789"/>
    <w:rsid w:val="08A81EE3"/>
    <w:rsid w:val="08A8A689"/>
    <w:rsid w:val="08AC0AEF"/>
    <w:rsid w:val="08AD0A81"/>
    <w:rsid w:val="08AD328E"/>
    <w:rsid w:val="08AFA013"/>
    <w:rsid w:val="08B04B9E"/>
    <w:rsid w:val="08B0F648"/>
    <w:rsid w:val="08B4F202"/>
    <w:rsid w:val="08B6148F"/>
    <w:rsid w:val="08B75AE1"/>
    <w:rsid w:val="08BB71AA"/>
    <w:rsid w:val="08BCAA14"/>
    <w:rsid w:val="08BE2E94"/>
    <w:rsid w:val="08BF0A73"/>
    <w:rsid w:val="08C3422C"/>
    <w:rsid w:val="08C36FB5"/>
    <w:rsid w:val="08C3B245"/>
    <w:rsid w:val="08C6A926"/>
    <w:rsid w:val="08C76105"/>
    <w:rsid w:val="08C89204"/>
    <w:rsid w:val="08CCD0B0"/>
    <w:rsid w:val="08CF3B85"/>
    <w:rsid w:val="08D3BE0A"/>
    <w:rsid w:val="08D4D8DA"/>
    <w:rsid w:val="08D727A1"/>
    <w:rsid w:val="08DAD0E7"/>
    <w:rsid w:val="08DFE5E3"/>
    <w:rsid w:val="08E0942E"/>
    <w:rsid w:val="08E14598"/>
    <w:rsid w:val="08E181A2"/>
    <w:rsid w:val="08E2870E"/>
    <w:rsid w:val="08E49B68"/>
    <w:rsid w:val="08E5DBE0"/>
    <w:rsid w:val="08E6CFA9"/>
    <w:rsid w:val="08E7B7CC"/>
    <w:rsid w:val="08E9F045"/>
    <w:rsid w:val="08EA59D2"/>
    <w:rsid w:val="08EE9E05"/>
    <w:rsid w:val="08F0E17B"/>
    <w:rsid w:val="08F27A05"/>
    <w:rsid w:val="08F29352"/>
    <w:rsid w:val="08F3DB21"/>
    <w:rsid w:val="08F56E2C"/>
    <w:rsid w:val="08F9936A"/>
    <w:rsid w:val="08FEDEA1"/>
    <w:rsid w:val="0900BD4B"/>
    <w:rsid w:val="0900F19F"/>
    <w:rsid w:val="09040D9C"/>
    <w:rsid w:val="09094F9F"/>
    <w:rsid w:val="09097700"/>
    <w:rsid w:val="090E6C35"/>
    <w:rsid w:val="090F8A66"/>
    <w:rsid w:val="0910A386"/>
    <w:rsid w:val="09110807"/>
    <w:rsid w:val="09131FCE"/>
    <w:rsid w:val="09134792"/>
    <w:rsid w:val="09146010"/>
    <w:rsid w:val="0918F1C3"/>
    <w:rsid w:val="09199CE0"/>
    <w:rsid w:val="091C2D1A"/>
    <w:rsid w:val="091C4773"/>
    <w:rsid w:val="09210999"/>
    <w:rsid w:val="092531FD"/>
    <w:rsid w:val="0926739D"/>
    <w:rsid w:val="0927DEC0"/>
    <w:rsid w:val="0929A15A"/>
    <w:rsid w:val="0929A28D"/>
    <w:rsid w:val="092AEBEF"/>
    <w:rsid w:val="092B04C9"/>
    <w:rsid w:val="0930CB20"/>
    <w:rsid w:val="0931D6FE"/>
    <w:rsid w:val="0932C265"/>
    <w:rsid w:val="09339156"/>
    <w:rsid w:val="093555F0"/>
    <w:rsid w:val="0936D6D0"/>
    <w:rsid w:val="0937665D"/>
    <w:rsid w:val="093AB5BF"/>
    <w:rsid w:val="093DA664"/>
    <w:rsid w:val="093ECF81"/>
    <w:rsid w:val="093FA89C"/>
    <w:rsid w:val="093FB82C"/>
    <w:rsid w:val="09419F91"/>
    <w:rsid w:val="09435D71"/>
    <w:rsid w:val="09448B0A"/>
    <w:rsid w:val="0945F7B3"/>
    <w:rsid w:val="09493713"/>
    <w:rsid w:val="094B805F"/>
    <w:rsid w:val="094C505F"/>
    <w:rsid w:val="094E09E7"/>
    <w:rsid w:val="094E59B8"/>
    <w:rsid w:val="095229F7"/>
    <w:rsid w:val="09555436"/>
    <w:rsid w:val="095687DE"/>
    <w:rsid w:val="09571038"/>
    <w:rsid w:val="09575192"/>
    <w:rsid w:val="095759DA"/>
    <w:rsid w:val="09595EBF"/>
    <w:rsid w:val="095C7327"/>
    <w:rsid w:val="095D8EDD"/>
    <w:rsid w:val="09609FCE"/>
    <w:rsid w:val="096108D9"/>
    <w:rsid w:val="09636709"/>
    <w:rsid w:val="0966F2DF"/>
    <w:rsid w:val="09690494"/>
    <w:rsid w:val="096A28DF"/>
    <w:rsid w:val="096C25CD"/>
    <w:rsid w:val="096C9C99"/>
    <w:rsid w:val="096CCD52"/>
    <w:rsid w:val="0974AAFA"/>
    <w:rsid w:val="097528D3"/>
    <w:rsid w:val="09755A8A"/>
    <w:rsid w:val="0976C574"/>
    <w:rsid w:val="09790355"/>
    <w:rsid w:val="097A6DC3"/>
    <w:rsid w:val="097A7B12"/>
    <w:rsid w:val="097ACDDA"/>
    <w:rsid w:val="097D3E83"/>
    <w:rsid w:val="097F247F"/>
    <w:rsid w:val="0981760B"/>
    <w:rsid w:val="098BD276"/>
    <w:rsid w:val="098D3A55"/>
    <w:rsid w:val="098E5432"/>
    <w:rsid w:val="09915E9E"/>
    <w:rsid w:val="0993BE4E"/>
    <w:rsid w:val="09941471"/>
    <w:rsid w:val="0996C065"/>
    <w:rsid w:val="0997D387"/>
    <w:rsid w:val="0999A307"/>
    <w:rsid w:val="099B0EAD"/>
    <w:rsid w:val="099D07FA"/>
    <w:rsid w:val="099EDF32"/>
    <w:rsid w:val="099F1614"/>
    <w:rsid w:val="09A13B55"/>
    <w:rsid w:val="09A15871"/>
    <w:rsid w:val="09A297AF"/>
    <w:rsid w:val="09A75F2B"/>
    <w:rsid w:val="09A78847"/>
    <w:rsid w:val="09A98C75"/>
    <w:rsid w:val="09AA6191"/>
    <w:rsid w:val="09AB78B5"/>
    <w:rsid w:val="09AC36C6"/>
    <w:rsid w:val="09B138CB"/>
    <w:rsid w:val="09B1DFEB"/>
    <w:rsid w:val="09B23637"/>
    <w:rsid w:val="09B4B7A4"/>
    <w:rsid w:val="09B66E97"/>
    <w:rsid w:val="09B67B86"/>
    <w:rsid w:val="09B87689"/>
    <w:rsid w:val="09B9EA17"/>
    <w:rsid w:val="09BCAB60"/>
    <w:rsid w:val="09BE3EA5"/>
    <w:rsid w:val="09BF7431"/>
    <w:rsid w:val="09C09A8A"/>
    <w:rsid w:val="09C4C187"/>
    <w:rsid w:val="09C53939"/>
    <w:rsid w:val="09C5F4F0"/>
    <w:rsid w:val="09C70BC4"/>
    <w:rsid w:val="09C9D7E7"/>
    <w:rsid w:val="09CBFD41"/>
    <w:rsid w:val="09CF1EFA"/>
    <w:rsid w:val="09D0A561"/>
    <w:rsid w:val="09D0F065"/>
    <w:rsid w:val="09D10396"/>
    <w:rsid w:val="09DC503B"/>
    <w:rsid w:val="09DD08BD"/>
    <w:rsid w:val="09DD454F"/>
    <w:rsid w:val="09DF5E1C"/>
    <w:rsid w:val="09E1B2C6"/>
    <w:rsid w:val="09E52AEB"/>
    <w:rsid w:val="09EBEB13"/>
    <w:rsid w:val="09EC9195"/>
    <w:rsid w:val="09EF4B0B"/>
    <w:rsid w:val="09EF85B2"/>
    <w:rsid w:val="09EFB918"/>
    <w:rsid w:val="09F2F7C5"/>
    <w:rsid w:val="09F77674"/>
    <w:rsid w:val="09F81D15"/>
    <w:rsid w:val="09F882C8"/>
    <w:rsid w:val="09F8EF22"/>
    <w:rsid w:val="09FA0C53"/>
    <w:rsid w:val="09FC0607"/>
    <w:rsid w:val="09FEC487"/>
    <w:rsid w:val="0A001E88"/>
    <w:rsid w:val="0A023221"/>
    <w:rsid w:val="0A028CE0"/>
    <w:rsid w:val="0A0338B7"/>
    <w:rsid w:val="0A04B61D"/>
    <w:rsid w:val="0A05D72A"/>
    <w:rsid w:val="0A090B65"/>
    <w:rsid w:val="0A0911B9"/>
    <w:rsid w:val="0A09F070"/>
    <w:rsid w:val="0A0A8010"/>
    <w:rsid w:val="0A0AED42"/>
    <w:rsid w:val="0A0E8C66"/>
    <w:rsid w:val="0A122510"/>
    <w:rsid w:val="0A1408DB"/>
    <w:rsid w:val="0A1CC062"/>
    <w:rsid w:val="0A1DB455"/>
    <w:rsid w:val="0A1F0CF2"/>
    <w:rsid w:val="0A223F30"/>
    <w:rsid w:val="0A22C25A"/>
    <w:rsid w:val="0A2349C3"/>
    <w:rsid w:val="0A2350C1"/>
    <w:rsid w:val="0A23AC34"/>
    <w:rsid w:val="0A25DE76"/>
    <w:rsid w:val="0A274ED2"/>
    <w:rsid w:val="0A2907E3"/>
    <w:rsid w:val="0A293F3C"/>
    <w:rsid w:val="0A29F3BE"/>
    <w:rsid w:val="0A2B19EE"/>
    <w:rsid w:val="0A2B8D56"/>
    <w:rsid w:val="0A3010F7"/>
    <w:rsid w:val="0A304E8A"/>
    <w:rsid w:val="0A308C68"/>
    <w:rsid w:val="0A354D96"/>
    <w:rsid w:val="0A35A233"/>
    <w:rsid w:val="0A36A1B8"/>
    <w:rsid w:val="0A39EE4A"/>
    <w:rsid w:val="0A3BD490"/>
    <w:rsid w:val="0A3CCCF6"/>
    <w:rsid w:val="0A3D91A8"/>
    <w:rsid w:val="0A3EB713"/>
    <w:rsid w:val="0A3F8923"/>
    <w:rsid w:val="0A402D42"/>
    <w:rsid w:val="0A450B5B"/>
    <w:rsid w:val="0A479EE6"/>
    <w:rsid w:val="0A48208F"/>
    <w:rsid w:val="0A4AFBB3"/>
    <w:rsid w:val="0A4BF762"/>
    <w:rsid w:val="0A4EED97"/>
    <w:rsid w:val="0A50345E"/>
    <w:rsid w:val="0A52E570"/>
    <w:rsid w:val="0A562597"/>
    <w:rsid w:val="0A563EF8"/>
    <w:rsid w:val="0A56DC64"/>
    <w:rsid w:val="0A574ED7"/>
    <w:rsid w:val="0A5820FF"/>
    <w:rsid w:val="0A59F45D"/>
    <w:rsid w:val="0A5A4288"/>
    <w:rsid w:val="0A5A485F"/>
    <w:rsid w:val="0A5A8BF5"/>
    <w:rsid w:val="0A604213"/>
    <w:rsid w:val="0A65521B"/>
    <w:rsid w:val="0A6577C7"/>
    <w:rsid w:val="0A65CE72"/>
    <w:rsid w:val="0A68E7AB"/>
    <w:rsid w:val="0A6A11F2"/>
    <w:rsid w:val="0A6A94BB"/>
    <w:rsid w:val="0A6C168E"/>
    <w:rsid w:val="0A6E2446"/>
    <w:rsid w:val="0A744D3E"/>
    <w:rsid w:val="0A7502E8"/>
    <w:rsid w:val="0A75757F"/>
    <w:rsid w:val="0A76CEBB"/>
    <w:rsid w:val="0A7733EE"/>
    <w:rsid w:val="0A791455"/>
    <w:rsid w:val="0A7AF507"/>
    <w:rsid w:val="0A7BDDE0"/>
    <w:rsid w:val="0A7D58FB"/>
    <w:rsid w:val="0A7DEA36"/>
    <w:rsid w:val="0A8145D6"/>
    <w:rsid w:val="0A870BF5"/>
    <w:rsid w:val="0A9510C9"/>
    <w:rsid w:val="0A97ED1B"/>
    <w:rsid w:val="0A9997D0"/>
    <w:rsid w:val="0A9BD51A"/>
    <w:rsid w:val="0A9C8C89"/>
    <w:rsid w:val="0A9C8DAC"/>
    <w:rsid w:val="0A9F84C3"/>
    <w:rsid w:val="0AA05840"/>
    <w:rsid w:val="0AA2C570"/>
    <w:rsid w:val="0AA4749C"/>
    <w:rsid w:val="0AA693FE"/>
    <w:rsid w:val="0AA9739B"/>
    <w:rsid w:val="0AA9B74B"/>
    <w:rsid w:val="0AAD8DDA"/>
    <w:rsid w:val="0AB10E05"/>
    <w:rsid w:val="0AB23202"/>
    <w:rsid w:val="0AB2B0F0"/>
    <w:rsid w:val="0AB2F528"/>
    <w:rsid w:val="0AB45C6B"/>
    <w:rsid w:val="0AB4871F"/>
    <w:rsid w:val="0AB4CC4A"/>
    <w:rsid w:val="0AB9B197"/>
    <w:rsid w:val="0ABB272A"/>
    <w:rsid w:val="0ABEF629"/>
    <w:rsid w:val="0AC72570"/>
    <w:rsid w:val="0AC731F9"/>
    <w:rsid w:val="0AC8829F"/>
    <w:rsid w:val="0AC8DF39"/>
    <w:rsid w:val="0ACB352F"/>
    <w:rsid w:val="0ACCC002"/>
    <w:rsid w:val="0ACD1CCE"/>
    <w:rsid w:val="0ACFA28B"/>
    <w:rsid w:val="0AD49566"/>
    <w:rsid w:val="0AD5B011"/>
    <w:rsid w:val="0AD627A7"/>
    <w:rsid w:val="0AD6E80E"/>
    <w:rsid w:val="0AD80F6B"/>
    <w:rsid w:val="0ADA1BFD"/>
    <w:rsid w:val="0ADAAC75"/>
    <w:rsid w:val="0ADD0580"/>
    <w:rsid w:val="0ADDB3E0"/>
    <w:rsid w:val="0ADF448E"/>
    <w:rsid w:val="0AE6563E"/>
    <w:rsid w:val="0AE663D3"/>
    <w:rsid w:val="0AE6BA6D"/>
    <w:rsid w:val="0AE6E51F"/>
    <w:rsid w:val="0AE701CF"/>
    <w:rsid w:val="0AE85B89"/>
    <w:rsid w:val="0AE88FC0"/>
    <w:rsid w:val="0AE946AA"/>
    <w:rsid w:val="0AE94EFA"/>
    <w:rsid w:val="0AEBF04F"/>
    <w:rsid w:val="0AEC75EB"/>
    <w:rsid w:val="0AEF8BB7"/>
    <w:rsid w:val="0AEFA5F2"/>
    <w:rsid w:val="0AF080D6"/>
    <w:rsid w:val="0AF47661"/>
    <w:rsid w:val="0AFB7F2D"/>
    <w:rsid w:val="0AFB9D55"/>
    <w:rsid w:val="0AFDBB00"/>
    <w:rsid w:val="0AFF67D6"/>
    <w:rsid w:val="0B001EA6"/>
    <w:rsid w:val="0B00A30E"/>
    <w:rsid w:val="0B014742"/>
    <w:rsid w:val="0B028E43"/>
    <w:rsid w:val="0B040B04"/>
    <w:rsid w:val="0B05F374"/>
    <w:rsid w:val="0B0737FB"/>
    <w:rsid w:val="0B0BA7A6"/>
    <w:rsid w:val="0B0E992C"/>
    <w:rsid w:val="0B0F31DE"/>
    <w:rsid w:val="0B0FDEA5"/>
    <w:rsid w:val="0B1489DA"/>
    <w:rsid w:val="0B152EC8"/>
    <w:rsid w:val="0B16FBCB"/>
    <w:rsid w:val="0B17013F"/>
    <w:rsid w:val="0B1C5684"/>
    <w:rsid w:val="0B1EB862"/>
    <w:rsid w:val="0B227725"/>
    <w:rsid w:val="0B22B21F"/>
    <w:rsid w:val="0B23ACAC"/>
    <w:rsid w:val="0B258851"/>
    <w:rsid w:val="0B2A2D25"/>
    <w:rsid w:val="0B2AD89C"/>
    <w:rsid w:val="0B2C64B6"/>
    <w:rsid w:val="0B2E177E"/>
    <w:rsid w:val="0B2FBDE8"/>
    <w:rsid w:val="0B308B24"/>
    <w:rsid w:val="0B30982E"/>
    <w:rsid w:val="0B30B17B"/>
    <w:rsid w:val="0B343404"/>
    <w:rsid w:val="0B349FE6"/>
    <w:rsid w:val="0B360333"/>
    <w:rsid w:val="0B36EF79"/>
    <w:rsid w:val="0B384A9B"/>
    <w:rsid w:val="0B395D20"/>
    <w:rsid w:val="0B3CEB31"/>
    <w:rsid w:val="0B3D4A3E"/>
    <w:rsid w:val="0B3EE9D0"/>
    <w:rsid w:val="0B42D226"/>
    <w:rsid w:val="0B437629"/>
    <w:rsid w:val="0B441434"/>
    <w:rsid w:val="0B4662CA"/>
    <w:rsid w:val="0B48A1F4"/>
    <w:rsid w:val="0B48AB55"/>
    <w:rsid w:val="0B4B95F6"/>
    <w:rsid w:val="0B4C82D8"/>
    <w:rsid w:val="0B4CAD80"/>
    <w:rsid w:val="0B4DA9BF"/>
    <w:rsid w:val="0B4E7CC1"/>
    <w:rsid w:val="0B51812A"/>
    <w:rsid w:val="0B56027B"/>
    <w:rsid w:val="0B56D6FB"/>
    <w:rsid w:val="0B59A642"/>
    <w:rsid w:val="0B5F21CB"/>
    <w:rsid w:val="0B608ED7"/>
    <w:rsid w:val="0B61301E"/>
    <w:rsid w:val="0B628FA1"/>
    <w:rsid w:val="0B63857F"/>
    <w:rsid w:val="0B64E5FC"/>
    <w:rsid w:val="0B67727F"/>
    <w:rsid w:val="0B6799BA"/>
    <w:rsid w:val="0B686470"/>
    <w:rsid w:val="0B68B001"/>
    <w:rsid w:val="0B6A850F"/>
    <w:rsid w:val="0B6ACFE3"/>
    <w:rsid w:val="0B6D4014"/>
    <w:rsid w:val="0B6E9698"/>
    <w:rsid w:val="0B71F565"/>
    <w:rsid w:val="0B744A73"/>
    <w:rsid w:val="0B7547D8"/>
    <w:rsid w:val="0B7BB2CD"/>
    <w:rsid w:val="0B7C8C92"/>
    <w:rsid w:val="0B80AC00"/>
    <w:rsid w:val="0B81B8D7"/>
    <w:rsid w:val="0B84C857"/>
    <w:rsid w:val="0B8633F5"/>
    <w:rsid w:val="0B8813A7"/>
    <w:rsid w:val="0B88AB4C"/>
    <w:rsid w:val="0B8A399C"/>
    <w:rsid w:val="0B8B5613"/>
    <w:rsid w:val="0B8B80D3"/>
    <w:rsid w:val="0B8E807E"/>
    <w:rsid w:val="0B9203A7"/>
    <w:rsid w:val="0B92126F"/>
    <w:rsid w:val="0B9342FA"/>
    <w:rsid w:val="0B944176"/>
    <w:rsid w:val="0B953A7F"/>
    <w:rsid w:val="0B9750E4"/>
    <w:rsid w:val="0B991F3D"/>
    <w:rsid w:val="0BA17CCC"/>
    <w:rsid w:val="0BA378AC"/>
    <w:rsid w:val="0BA48CC7"/>
    <w:rsid w:val="0BA5A229"/>
    <w:rsid w:val="0BA635CC"/>
    <w:rsid w:val="0BA7573E"/>
    <w:rsid w:val="0BAA7B96"/>
    <w:rsid w:val="0BAFCB89"/>
    <w:rsid w:val="0BB06159"/>
    <w:rsid w:val="0BB1FB2C"/>
    <w:rsid w:val="0BB4CDBD"/>
    <w:rsid w:val="0BB732EF"/>
    <w:rsid w:val="0BB7538A"/>
    <w:rsid w:val="0BB8571E"/>
    <w:rsid w:val="0BBB9888"/>
    <w:rsid w:val="0BBECA00"/>
    <w:rsid w:val="0BBEED6F"/>
    <w:rsid w:val="0BC0A451"/>
    <w:rsid w:val="0BC43D6D"/>
    <w:rsid w:val="0BC45A0B"/>
    <w:rsid w:val="0BC6B0FA"/>
    <w:rsid w:val="0BC7E7F8"/>
    <w:rsid w:val="0BC8B407"/>
    <w:rsid w:val="0BCAF67B"/>
    <w:rsid w:val="0BCBFA21"/>
    <w:rsid w:val="0BCCA48E"/>
    <w:rsid w:val="0BCD3348"/>
    <w:rsid w:val="0BD04777"/>
    <w:rsid w:val="0BD4E8AE"/>
    <w:rsid w:val="0BD665BB"/>
    <w:rsid w:val="0BD83994"/>
    <w:rsid w:val="0BDA21C4"/>
    <w:rsid w:val="0BDBC793"/>
    <w:rsid w:val="0BE11853"/>
    <w:rsid w:val="0BE316F2"/>
    <w:rsid w:val="0BE52E97"/>
    <w:rsid w:val="0BE8302D"/>
    <w:rsid w:val="0BE9BB88"/>
    <w:rsid w:val="0BEAC3EC"/>
    <w:rsid w:val="0BEAC5BF"/>
    <w:rsid w:val="0BEC6001"/>
    <w:rsid w:val="0BECA0E5"/>
    <w:rsid w:val="0BEF62AB"/>
    <w:rsid w:val="0BEF76D0"/>
    <w:rsid w:val="0BF04FFC"/>
    <w:rsid w:val="0BF4A9AF"/>
    <w:rsid w:val="0BF5D969"/>
    <w:rsid w:val="0BF62E48"/>
    <w:rsid w:val="0BF7647F"/>
    <w:rsid w:val="0BF7D88B"/>
    <w:rsid w:val="0BF86BB4"/>
    <w:rsid w:val="0BF9A531"/>
    <w:rsid w:val="0BF9E1DA"/>
    <w:rsid w:val="0BFA25AC"/>
    <w:rsid w:val="0BFBB083"/>
    <w:rsid w:val="0BFC4539"/>
    <w:rsid w:val="0BFDF80E"/>
    <w:rsid w:val="0BFE786A"/>
    <w:rsid w:val="0BFEC7A6"/>
    <w:rsid w:val="0C01CBA4"/>
    <w:rsid w:val="0C02AB3B"/>
    <w:rsid w:val="0C02DBAD"/>
    <w:rsid w:val="0C03FA6B"/>
    <w:rsid w:val="0C04977A"/>
    <w:rsid w:val="0C09AC41"/>
    <w:rsid w:val="0C0A407F"/>
    <w:rsid w:val="0C1356F7"/>
    <w:rsid w:val="0C150E55"/>
    <w:rsid w:val="0C164A70"/>
    <w:rsid w:val="0C17B2B7"/>
    <w:rsid w:val="0C18AABB"/>
    <w:rsid w:val="0C1B8C29"/>
    <w:rsid w:val="0C1B904B"/>
    <w:rsid w:val="0C1DF727"/>
    <w:rsid w:val="0C1F31EE"/>
    <w:rsid w:val="0C204C22"/>
    <w:rsid w:val="0C21EB41"/>
    <w:rsid w:val="0C23A96C"/>
    <w:rsid w:val="0C24502B"/>
    <w:rsid w:val="0C272A7E"/>
    <w:rsid w:val="0C27AA74"/>
    <w:rsid w:val="0C27F74E"/>
    <w:rsid w:val="0C2B7848"/>
    <w:rsid w:val="0C2FC71C"/>
    <w:rsid w:val="0C34B87C"/>
    <w:rsid w:val="0C350CB0"/>
    <w:rsid w:val="0C351AE3"/>
    <w:rsid w:val="0C3530F1"/>
    <w:rsid w:val="0C376890"/>
    <w:rsid w:val="0C37E645"/>
    <w:rsid w:val="0C3CF96F"/>
    <w:rsid w:val="0C3D59E8"/>
    <w:rsid w:val="0C3D7476"/>
    <w:rsid w:val="0C418789"/>
    <w:rsid w:val="0C45B27E"/>
    <w:rsid w:val="0C4AC5FA"/>
    <w:rsid w:val="0C4D5B1A"/>
    <w:rsid w:val="0C4FD0A8"/>
    <w:rsid w:val="0C52A7F9"/>
    <w:rsid w:val="0C533782"/>
    <w:rsid w:val="0C55A04F"/>
    <w:rsid w:val="0C5B28FD"/>
    <w:rsid w:val="0C5B6F5F"/>
    <w:rsid w:val="0C615C41"/>
    <w:rsid w:val="0C61BDF8"/>
    <w:rsid w:val="0C645DB4"/>
    <w:rsid w:val="0C667EA2"/>
    <w:rsid w:val="0C6C7388"/>
    <w:rsid w:val="0C6D4440"/>
    <w:rsid w:val="0C719EF5"/>
    <w:rsid w:val="0C71EE52"/>
    <w:rsid w:val="0C7584BB"/>
    <w:rsid w:val="0C76F376"/>
    <w:rsid w:val="0C7A0996"/>
    <w:rsid w:val="0C7CA5DA"/>
    <w:rsid w:val="0C7D9875"/>
    <w:rsid w:val="0C81DB8D"/>
    <w:rsid w:val="0C853CCC"/>
    <w:rsid w:val="0C8B22DC"/>
    <w:rsid w:val="0C8F728D"/>
    <w:rsid w:val="0C95B700"/>
    <w:rsid w:val="0C95FAD8"/>
    <w:rsid w:val="0C9AB8EC"/>
    <w:rsid w:val="0C9B22D1"/>
    <w:rsid w:val="0C9E32B8"/>
    <w:rsid w:val="0C9FA1AD"/>
    <w:rsid w:val="0CA0F917"/>
    <w:rsid w:val="0CA17AA0"/>
    <w:rsid w:val="0CA2C175"/>
    <w:rsid w:val="0CAAC2FA"/>
    <w:rsid w:val="0CAB0DFA"/>
    <w:rsid w:val="0CADBD87"/>
    <w:rsid w:val="0CAE4817"/>
    <w:rsid w:val="0CAF1521"/>
    <w:rsid w:val="0CB09D8A"/>
    <w:rsid w:val="0CB7B923"/>
    <w:rsid w:val="0CB7BAB8"/>
    <w:rsid w:val="0CB96429"/>
    <w:rsid w:val="0CB9CE6E"/>
    <w:rsid w:val="0CBAAC8A"/>
    <w:rsid w:val="0CBC7D1D"/>
    <w:rsid w:val="0CBD40B9"/>
    <w:rsid w:val="0CBD576D"/>
    <w:rsid w:val="0CBD5933"/>
    <w:rsid w:val="0CBDD847"/>
    <w:rsid w:val="0CBEF15B"/>
    <w:rsid w:val="0CC0B32B"/>
    <w:rsid w:val="0CC6AE7E"/>
    <w:rsid w:val="0CC9844E"/>
    <w:rsid w:val="0CCA1E20"/>
    <w:rsid w:val="0CCC8D46"/>
    <w:rsid w:val="0CCCC7BF"/>
    <w:rsid w:val="0CCD53DB"/>
    <w:rsid w:val="0CCE99E4"/>
    <w:rsid w:val="0CCE9BC4"/>
    <w:rsid w:val="0CCFC147"/>
    <w:rsid w:val="0CD08CCE"/>
    <w:rsid w:val="0CD1548E"/>
    <w:rsid w:val="0CD33866"/>
    <w:rsid w:val="0CD6CDB2"/>
    <w:rsid w:val="0CD72AD3"/>
    <w:rsid w:val="0CD7316B"/>
    <w:rsid w:val="0CD983BE"/>
    <w:rsid w:val="0CDB340E"/>
    <w:rsid w:val="0CDF01F4"/>
    <w:rsid w:val="0CDF0842"/>
    <w:rsid w:val="0CE1FF73"/>
    <w:rsid w:val="0CE34A0E"/>
    <w:rsid w:val="0CE64FD1"/>
    <w:rsid w:val="0CE8F1F7"/>
    <w:rsid w:val="0CEA40DF"/>
    <w:rsid w:val="0CEB916C"/>
    <w:rsid w:val="0CEBCE0C"/>
    <w:rsid w:val="0CED34E2"/>
    <w:rsid w:val="0CED6EB5"/>
    <w:rsid w:val="0CEE90C5"/>
    <w:rsid w:val="0CF2AC45"/>
    <w:rsid w:val="0CF43713"/>
    <w:rsid w:val="0CF44630"/>
    <w:rsid w:val="0CF8C24E"/>
    <w:rsid w:val="0CF9F755"/>
    <w:rsid w:val="0D00E3C2"/>
    <w:rsid w:val="0D04E3D7"/>
    <w:rsid w:val="0D0765B8"/>
    <w:rsid w:val="0D0AF6F1"/>
    <w:rsid w:val="0D0BCFFB"/>
    <w:rsid w:val="0D0D4D85"/>
    <w:rsid w:val="0D0E7F53"/>
    <w:rsid w:val="0D17B02A"/>
    <w:rsid w:val="0D193067"/>
    <w:rsid w:val="0D1B0E3D"/>
    <w:rsid w:val="0D1C4D7F"/>
    <w:rsid w:val="0D283C6E"/>
    <w:rsid w:val="0D291D9A"/>
    <w:rsid w:val="0D2A29C1"/>
    <w:rsid w:val="0D2B8F89"/>
    <w:rsid w:val="0D2C06A0"/>
    <w:rsid w:val="0D2CF301"/>
    <w:rsid w:val="0D2FF6D4"/>
    <w:rsid w:val="0D312B22"/>
    <w:rsid w:val="0D313B52"/>
    <w:rsid w:val="0D332428"/>
    <w:rsid w:val="0D3471C5"/>
    <w:rsid w:val="0D35931D"/>
    <w:rsid w:val="0D3BB928"/>
    <w:rsid w:val="0D3C2CBA"/>
    <w:rsid w:val="0D3EAC87"/>
    <w:rsid w:val="0D3FEEE1"/>
    <w:rsid w:val="0D413FBD"/>
    <w:rsid w:val="0D417AA8"/>
    <w:rsid w:val="0D41A2D4"/>
    <w:rsid w:val="0D434ADB"/>
    <w:rsid w:val="0D43DB28"/>
    <w:rsid w:val="0D44BE8C"/>
    <w:rsid w:val="0D46053D"/>
    <w:rsid w:val="0D47A575"/>
    <w:rsid w:val="0D4C5076"/>
    <w:rsid w:val="0D55A122"/>
    <w:rsid w:val="0D5741E0"/>
    <w:rsid w:val="0D579A0B"/>
    <w:rsid w:val="0D58F4C2"/>
    <w:rsid w:val="0D5A30B9"/>
    <w:rsid w:val="0D5AD8AC"/>
    <w:rsid w:val="0D5D8164"/>
    <w:rsid w:val="0D5E55A2"/>
    <w:rsid w:val="0D5F4881"/>
    <w:rsid w:val="0D60560A"/>
    <w:rsid w:val="0D605D99"/>
    <w:rsid w:val="0D61131C"/>
    <w:rsid w:val="0D61FC77"/>
    <w:rsid w:val="0D6216C8"/>
    <w:rsid w:val="0D66C6DC"/>
    <w:rsid w:val="0D66E694"/>
    <w:rsid w:val="0D66FB67"/>
    <w:rsid w:val="0D674D52"/>
    <w:rsid w:val="0D683376"/>
    <w:rsid w:val="0D692B12"/>
    <w:rsid w:val="0D693AFF"/>
    <w:rsid w:val="0D695AC8"/>
    <w:rsid w:val="0D6A7C4E"/>
    <w:rsid w:val="0D6A82C5"/>
    <w:rsid w:val="0D6C0093"/>
    <w:rsid w:val="0D6D9009"/>
    <w:rsid w:val="0D6FD4F8"/>
    <w:rsid w:val="0D7401F7"/>
    <w:rsid w:val="0D7440B4"/>
    <w:rsid w:val="0D75F225"/>
    <w:rsid w:val="0D783845"/>
    <w:rsid w:val="0D7864C5"/>
    <w:rsid w:val="0D78C55C"/>
    <w:rsid w:val="0D79D8EA"/>
    <w:rsid w:val="0D7F3239"/>
    <w:rsid w:val="0D82C27A"/>
    <w:rsid w:val="0D833F22"/>
    <w:rsid w:val="0D84BC29"/>
    <w:rsid w:val="0D85E08C"/>
    <w:rsid w:val="0D879AF6"/>
    <w:rsid w:val="0D891D08"/>
    <w:rsid w:val="0D8DC8B4"/>
    <w:rsid w:val="0D905176"/>
    <w:rsid w:val="0D9113C9"/>
    <w:rsid w:val="0D95F0F8"/>
    <w:rsid w:val="0D964CBA"/>
    <w:rsid w:val="0D96AE77"/>
    <w:rsid w:val="0D993755"/>
    <w:rsid w:val="0D9A463A"/>
    <w:rsid w:val="0D9B0BE2"/>
    <w:rsid w:val="0D9C23B1"/>
    <w:rsid w:val="0D9C250C"/>
    <w:rsid w:val="0D9E1914"/>
    <w:rsid w:val="0D9E9195"/>
    <w:rsid w:val="0D9FEFA0"/>
    <w:rsid w:val="0DA4BE77"/>
    <w:rsid w:val="0DA51C0E"/>
    <w:rsid w:val="0DA5A2E5"/>
    <w:rsid w:val="0DA67A6E"/>
    <w:rsid w:val="0DA71A9F"/>
    <w:rsid w:val="0DA9A9A7"/>
    <w:rsid w:val="0DAD250F"/>
    <w:rsid w:val="0DAD7E25"/>
    <w:rsid w:val="0DADBFF9"/>
    <w:rsid w:val="0DB12070"/>
    <w:rsid w:val="0DB597F8"/>
    <w:rsid w:val="0DB754A9"/>
    <w:rsid w:val="0DB8425F"/>
    <w:rsid w:val="0DB8E1C8"/>
    <w:rsid w:val="0DBA0C6D"/>
    <w:rsid w:val="0DBD0487"/>
    <w:rsid w:val="0DBD8161"/>
    <w:rsid w:val="0DBDAECB"/>
    <w:rsid w:val="0DC0AABB"/>
    <w:rsid w:val="0DC289B6"/>
    <w:rsid w:val="0DC334B6"/>
    <w:rsid w:val="0DC36FA5"/>
    <w:rsid w:val="0DC4438D"/>
    <w:rsid w:val="0DC4D64F"/>
    <w:rsid w:val="0DC62BC7"/>
    <w:rsid w:val="0DC682B9"/>
    <w:rsid w:val="0DC7829A"/>
    <w:rsid w:val="0DC9443F"/>
    <w:rsid w:val="0DCBA1AB"/>
    <w:rsid w:val="0DCC7B03"/>
    <w:rsid w:val="0DCE3A5D"/>
    <w:rsid w:val="0DD0AE6F"/>
    <w:rsid w:val="0DD2384C"/>
    <w:rsid w:val="0DD3DEFC"/>
    <w:rsid w:val="0DD42D4B"/>
    <w:rsid w:val="0DD65AA5"/>
    <w:rsid w:val="0DD6AB5A"/>
    <w:rsid w:val="0DD72585"/>
    <w:rsid w:val="0DD9C9F4"/>
    <w:rsid w:val="0DDEA917"/>
    <w:rsid w:val="0DDF6AE8"/>
    <w:rsid w:val="0DE07106"/>
    <w:rsid w:val="0DE085A2"/>
    <w:rsid w:val="0DE253B8"/>
    <w:rsid w:val="0DE77785"/>
    <w:rsid w:val="0DF2045D"/>
    <w:rsid w:val="0DF3279B"/>
    <w:rsid w:val="0DF42876"/>
    <w:rsid w:val="0DF6E376"/>
    <w:rsid w:val="0DF8810A"/>
    <w:rsid w:val="0DFA859B"/>
    <w:rsid w:val="0DFD1347"/>
    <w:rsid w:val="0DFD3E37"/>
    <w:rsid w:val="0DFEC632"/>
    <w:rsid w:val="0DFEF2EA"/>
    <w:rsid w:val="0DFF4160"/>
    <w:rsid w:val="0E002361"/>
    <w:rsid w:val="0E073FDE"/>
    <w:rsid w:val="0E0AA8AD"/>
    <w:rsid w:val="0E0B7EA4"/>
    <w:rsid w:val="0E0CF35A"/>
    <w:rsid w:val="0E0D46B9"/>
    <w:rsid w:val="0E0F5424"/>
    <w:rsid w:val="0E10B8F9"/>
    <w:rsid w:val="0E11BC9B"/>
    <w:rsid w:val="0E159DA5"/>
    <w:rsid w:val="0E15C705"/>
    <w:rsid w:val="0E16C9F6"/>
    <w:rsid w:val="0E1729B5"/>
    <w:rsid w:val="0E173F9A"/>
    <w:rsid w:val="0E17C181"/>
    <w:rsid w:val="0E199D60"/>
    <w:rsid w:val="0E1A38B7"/>
    <w:rsid w:val="0E1A5480"/>
    <w:rsid w:val="0E1AD0CA"/>
    <w:rsid w:val="0E1C0BF6"/>
    <w:rsid w:val="0E1D0CD6"/>
    <w:rsid w:val="0E22F638"/>
    <w:rsid w:val="0E259ADA"/>
    <w:rsid w:val="0E259B1A"/>
    <w:rsid w:val="0E2D54ED"/>
    <w:rsid w:val="0E2ED27F"/>
    <w:rsid w:val="0E31F327"/>
    <w:rsid w:val="0E338B1C"/>
    <w:rsid w:val="0E34A2F1"/>
    <w:rsid w:val="0E37AA09"/>
    <w:rsid w:val="0E38DD69"/>
    <w:rsid w:val="0E38E670"/>
    <w:rsid w:val="0E3C6336"/>
    <w:rsid w:val="0E3CB595"/>
    <w:rsid w:val="0E409219"/>
    <w:rsid w:val="0E40EFD0"/>
    <w:rsid w:val="0E4134D6"/>
    <w:rsid w:val="0E431E16"/>
    <w:rsid w:val="0E454214"/>
    <w:rsid w:val="0E464D3E"/>
    <w:rsid w:val="0E469319"/>
    <w:rsid w:val="0E46C63E"/>
    <w:rsid w:val="0E485757"/>
    <w:rsid w:val="0E488C8F"/>
    <w:rsid w:val="0E4C8DEE"/>
    <w:rsid w:val="0E4F15EE"/>
    <w:rsid w:val="0E50E377"/>
    <w:rsid w:val="0E5345BC"/>
    <w:rsid w:val="0E5378A4"/>
    <w:rsid w:val="0E548340"/>
    <w:rsid w:val="0E579D85"/>
    <w:rsid w:val="0E582351"/>
    <w:rsid w:val="0E58CEE4"/>
    <w:rsid w:val="0E58F54B"/>
    <w:rsid w:val="0E597827"/>
    <w:rsid w:val="0E5D501A"/>
    <w:rsid w:val="0E5FC3F6"/>
    <w:rsid w:val="0E62706F"/>
    <w:rsid w:val="0E62D3B6"/>
    <w:rsid w:val="0E64428A"/>
    <w:rsid w:val="0E6555C9"/>
    <w:rsid w:val="0E67CE49"/>
    <w:rsid w:val="0E6A139C"/>
    <w:rsid w:val="0E6B03BF"/>
    <w:rsid w:val="0E6B6400"/>
    <w:rsid w:val="0E6BD4C6"/>
    <w:rsid w:val="0E6C2B20"/>
    <w:rsid w:val="0E6D77B6"/>
    <w:rsid w:val="0E6F1CF7"/>
    <w:rsid w:val="0E6F2114"/>
    <w:rsid w:val="0E6F4ED8"/>
    <w:rsid w:val="0E6F9313"/>
    <w:rsid w:val="0E70692F"/>
    <w:rsid w:val="0E706D34"/>
    <w:rsid w:val="0E78C497"/>
    <w:rsid w:val="0E7A34E9"/>
    <w:rsid w:val="0E7AE270"/>
    <w:rsid w:val="0E7BD4DD"/>
    <w:rsid w:val="0E7C0ED5"/>
    <w:rsid w:val="0E7F6AA3"/>
    <w:rsid w:val="0E800EAF"/>
    <w:rsid w:val="0E8074C3"/>
    <w:rsid w:val="0E825EC8"/>
    <w:rsid w:val="0E833546"/>
    <w:rsid w:val="0E838EB3"/>
    <w:rsid w:val="0E853425"/>
    <w:rsid w:val="0E85E3F4"/>
    <w:rsid w:val="0E861140"/>
    <w:rsid w:val="0E864713"/>
    <w:rsid w:val="0E86761C"/>
    <w:rsid w:val="0E868446"/>
    <w:rsid w:val="0E889602"/>
    <w:rsid w:val="0E89508F"/>
    <w:rsid w:val="0E898581"/>
    <w:rsid w:val="0E8CE0D3"/>
    <w:rsid w:val="0E8DB486"/>
    <w:rsid w:val="0E8E957E"/>
    <w:rsid w:val="0E8EE922"/>
    <w:rsid w:val="0E919A75"/>
    <w:rsid w:val="0E924AC1"/>
    <w:rsid w:val="0E933104"/>
    <w:rsid w:val="0E94E2A2"/>
    <w:rsid w:val="0E968E56"/>
    <w:rsid w:val="0E96B75C"/>
    <w:rsid w:val="0E9795B8"/>
    <w:rsid w:val="0E9B7906"/>
    <w:rsid w:val="0E9C94EA"/>
    <w:rsid w:val="0E9E6AF1"/>
    <w:rsid w:val="0EA2B6EE"/>
    <w:rsid w:val="0EA71BEE"/>
    <w:rsid w:val="0EA8209C"/>
    <w:rsid w:val="0EAC2D21"/>
    <w:rsid w:val="0EAED3B1"/>
    <w:rsid w:val="0EB0F70E"/>
    <w:rsid w:val="0EB117CC"/>
    <w:rsid w:val="0EB2E20E"/>
    <w:rsid w:val="0EB6D048"/>
    <w:rsid w:val="0EB8D80C"/>
    <w:rsid w:val="0EB96703"/>
    <w:rsid w:val="0EB9BD8C"/>
    <w:rsid w:val="0EBA11BE"/>
    <w:rsid w:val="0EBA5706"/>
    <w:rsid w:val="0EBCB727"/>
    <w:rsid w:val="0EBDA458"/>
    <w:rsid w:val="0EC11754"/>
    <w:rsid w:val="0EC17769"/>
    <w:rsid w:val="0EC1A807"/>
    <w:rsid w:val="0EC441D3"/>
    <w:rsid w:val="0EC528EC"/>
    <w:rsid w:val="0EC5986E"/>
    <w:rsid w:val="0EC60D67"/>
    <w:rsid w:val="0EC87AD4"/>
    <w:rsid w:val="0ECA4B27"/>
    <w:rsid w:val="0ECB92C0"/>
    <w:rsid w:val="0ECC6380"/>
    <w:rsid w:val="0ECD46AC"/>
    <w:rsid w:val="0ED192B4"/>
    <w:rsid w:val="0ED21E30"/>
    <w:rsid w:val="0ED235AA"/>
    <w:rsid w:val="0ED3F9C8"/>
    <w:rsid w:val="0ED4DB71"/>
    <w:rsid w:val="0ED5507F"/>
    <w:rsid w:val="0ED55F5A"/>
    <w:rsid w:val="0EDA53E4"/>
    <w:rsid w:val="0EDC4FE6"/>
    <w:rsid w:val="0EDF5706"/>
    <w:rsid w:val="0EE0D2CF"/>
    <w:rsid w:val="0EE0EF37"/>
    <w:rsid w:val="0EE2B126"/>
    <w:rsid w:val="0EE6C550"/>
    <w:rsid w:val="0EE89A43"/>
    <w:rsid w:val="0EEAEE19"/>
    <w:rsid w:val="0EEDF45B"/>
    <w:rsid w:val="0EEE944B"/>
    <w:rsid w:val="0EEEED01"/>
    <w:rsid w:val="0EF5322F"/>
    <w:rsid w:val="0EF66889"/>
    <w:rsid w:val="0EF7D1C5"/>
    <w:rsid w:val="0EFADD01"/>
    <w:rsid w:val="0EFF86AA"/>
    <w:rsid w:val="0F009354"/>
    <w:rsid w:val="0F01159E"/>
    <w:rsid w:val="0F06BBE4"/>
    <w:rsid w:val="0F09FA99"/>
    <w:rsid w:val="0F0B210B"/>
    <w:rsid w:val="0F10C902"/>
    <w:rsid w:val="0F17BEDC"/>
    <w:rsid w:val="0F1A1A22"/>
    <w:rsid w:val="0F1A44B3"/>
    <w:rsid w:val="0F1B82A1"/>
    <w:rsid w:val="0F1CA76B"/>
    <w:rsid w:val="0F1DA307"/>
    <w:rsid w:val="0F1E4566"/>
    <w:rsid w:val="0F1EECEA"/>
    <w:rsid w:val="0F1F31A2"/>
    <w:rsid w:val="0F1F3B0D"/>
    <w:rsid w:val="0F1F91DD"/>
    <w:rsid w:val="0F1FA03C"/>
    <w:rsid w:val="0F21BB2C"/>
    <w:rsid w:val="0F22E8A5"/>
    <w:rsid w:val="0F235410"/>
    <w:rsid w:val="0F24F77C"/>
    <w:rsid w:val="0F253F63"/>
    <w:rsid w:val="0F27738B"/>
    <w:rsid w:val="0F29CE9B"/>
    <w:rsid w:val="0F29F826"/>
    <w:rsid w:val="0F2BC22D"/>
    <w:rsid w:val="0F2F15BC"/>
    <w:rsid w:val="0F30C61F"/>
    <w:rsid w:val="0F31743F"/>
    <w:rsid w:val="0F34843B"/>
    <w:rsid w:val="0F38E8EA"/>
    <w:rsid w:val="0F399B46"/>
    <w:rsid w:val="0F3B40AB"/>
    <w:rsid w:val="0F3C9DB1"/>
    <w:rsid w:val="0F3FF22D"/>
    <w:rsid w:val="0F405168"/>
    <w:rsid w:val="0F43D188"/>
    <w:rsid w:val="0F43F712"/>
    <w:rsid w:val="0F44E896"/>
    <w:rsid w:val="0F47890E"/>
    <w:rsid w:val="0F48F570"/>
    <w:rsid w:val="0F4AB91E"/>
    <w:rsid w:val="0F4BED95"/>
    <w:rsid w:val="0F4CDB7D"/>
    <w:rsid w:val="0F4D7193"/>
    <w:rsid w:val="0F503A1D"/>
    <w:rsid w:val="0F5069A0"/>
    <w:rsid w:val="0F5210A7"/>
    <w:rsid w:val="0F535425"/>
    <w:rsid w:val="0F53BD7F"/>
    <w:rsid w:val="0F540C18"/>
    <w:rsid w:val="0F541E5E"/>
    <w:rsid w:val="0F546C8F"/>
    <w:rsid w:val="0F5C2968"/>
    <w:rsid w:val="0F5D0E4C"/>
    <w:rsid w:val="0F5EB65C"/>
    <w:rsid w:val="0F6209A6"/>
    <w:rsid w:val="0F64CD1E"/>
    <w:rsid w:val="0F664D7B"/>
    <w:rsid w:val="0F678B23"/>
    <w:rsid w:val="0F6DF457"/>
    <w:rsid w:val="0F6EC390"/>
    <w:rsid w:val="0F7286F7"/>
    <w:rsid w:val="0F7289B8"/>
    <w:rsid w:val="0F756D6F"/>
    <w:rsid w:val="0F763693"/>
    <w:rsid w:val="0F780CD5"/>
    <w:rsid w:val="0F7E6B67"/>
    <w:rsid w:val="0F7E8AC2"/>
    <w:rsid w:val="0F7FE351"/>
    <w:rsid w:val="0F80A057"/>
    <w:rsid w:val="0F81D90A"/>
    <w:rsid w:val="0F821F43"/>
    <w:rsid w:val="0F862213"/>
    <w:rsid w:val="0F867C48"/>
    <w:rsid w:val="0F87F80F"/>
    <w:rsid w:val="0F88F3A9"/>
    <w:rsid w:val="0F8F4AF1"/>
    <w:rsid w:val="0F8F546D"/>
    <w:rsid w:val="0F93D190"/>
    <w:rsid w:val="0F95F2EF"/>
    <w:rsid w:val="0F990701"/>
    <w:rsid w:val="0F9B0BA0"/>
    <w:rsid w:val="0F9B9970"/>
    <w:rsid w:val="0F9D073F"/>
    <w:rsid w:val="0F9D9F8C"/>
    <w:rsid w:val="0F9EF2D0"/>
    <w:rsid w:val="0FA04E3D"/>
    <w:rsid w:val="0FA32CB6"/>
    <w:rsid w:val="0FA3CF6C"/>
    <w:rsid w:val="0FA491B5"/>
    <w:rsid w:val="0FA50316"/>
    <w:rsid w:val="0FA609D8"/>
    <w:rsid w:val="0FA8437A"/>
    <w:rsid w:val="0FA9E933"/>
    <w:rsid w:val="0FACA16D"/>
    <w:rsid w:val="0FAF65AB"/>
    <w:rsid w:val="0FB17E4F"/>
    <w:rsid w:val="0FB221F5"/>
    <w:rsid w:val="0FB42304"/>
    <w:rsid w:val="0FB4B696"/>
    <w:rsid w:val="0FB81D5E"/>
    <w:rsid w:val="0FBD0ADB"/>
    <w:rsid w:val="0FBDA65E"/>
    <w:rsid w:val="0FBF2AF1"/>
    <w:rsid w:val="0FC05C4C"/>
    <w:rsid w:val="0FC0F93F"/>
    <w:rsid w:val="0FC1A084"/>
    <w:rsid w:val="0FC2342D"/>
    <w:rsid w:val="0FC3D4D7"/>
    <w:rsid w:val="0FC66214"/>
    <w:rsid w:val="0FCE277D"/>
    <w:rsid w:val="0FCE81CA"/>
    <w:rsid w:val="0FCEDF3E"/>
    <w:rsid w:val="0FD0AB72"/>
    <w:rsid w:val="0FD2D980"/>
    <w:rsid w:val="0FD57AB0"/>
    <w:rsid w:val="0FD8E074"/>
    <w:rsid w:val="0FD922CB"/>
    <w:rsid w:val="0FDBD89C"/>
    <w:rsid w:val="0FE24903"/>
    <w:rsid w:val="0FE2FBE6"/>
    <w:rsid w:val="0FE5641D"/>
    <w:rsid w:val="0FE6B77F"/>
    <w:rsid w:val="0FE7053F"/>
    <w:rsid w:val="0FE8A291"/>
    <w:rsid w:val="0FE9582E"/>
    <w:rsid w:val="0FEA764D"/>
    <w:rsid w:val="0FEB15E8"/>
    <w:rsid w:val="0FED8292"/>
    <w:rsid w:val="0FEDFDA5"/>
    <w:rsid w:val="0FEF81A8"/>
    <w:rsid w:val="0FF16AE1"/>
    <w:rsid w:val="0FF40338"/>
    <w:rsid w:val="0FF41DDF"/>
    <w:rsid w:val="0FF631EE"/>
    <w:rsid w:val="0FF853ED"/>
    <w:rsid w:val="0FF86D26"/>
    <w:rsid w:val="0FFE3172"/>
    <w:rsid w:val="0FFE534D"/>
    <w:rsid w:val="1002D034"/>
    <w:rsid w:val="1004AC9E"/>
    <w:rsid w:val="10107184"/>
    <w:rsid w:val="1010B86D"/>
    <w:rsid w:val="10157AB7"/>
    <w:rsid w:val="101901CD"/>
    <w:rsid w:val="1019F923"/>
    <w:rsid w:val="101AF443"/>
    <w:rsid w:val="10201EA3"/>
    <w:rsid w:val="1021C62C"/>
    <w:rsid w:val="1022A59B"/>
    <w:rsid w:val="10246663"/>
    <w:rsid w:val="1024B976"/>
    <w:rsid w:val="1025B980"/>
    <w:rsid w:val="1026EFCC"/>
    <w:rsid w:val="1027498D"/>
    <w:rsid w:val="102C3C06"/>
    <w:rsid w:val="10327863"/>
    <w:rsid w:val="1032E4E5"/>
    <w:rsid w:val="10355418"/>
    <w:rsid w:val="103914FE"/>
    <w:rsid w:val="10392263"/>
    <w:rsid w:val="103D3194"/>
    <w:rsid w:val="103FF19C"/>
    <w:rsid w:val="10424727"/>
    <w:rsid w:val="1043BF42"/>
    <w:rsid w:val="10442517"/>
    <w:rsid w:val="10464798"/>
    <w:rsid w:val="104B2982"/>
    <w:rsid w:val="104CFD4A"/>
    <w:rsid w:val="104E7A0C"/>
    <w:rsid w:val="104EE024"/>
    <w:rsid w:val="104FFF33"/>
    <w:rsid w:val="105172D2"/>
    <w:rsid w:val="1051A4B8"/>
    <w:rsid w:val="10521F8A"/>
    <w:rsid w:val="1052405B"/>
    <w:rsid w:val="105257C7"/>
    <w:rsid w:val="10566821"/>
    <w:rsid w:val="1056E2A2"/>
    <w:rsid w:val="105800D2"/>
    <w:rsid w:val="105815C3"/>
    <w:rsid w:val="1058EC3E"/>
    <w:rsid w:val="10591A27"/>
    <w:rsid w:val="1059EDD3"/>
    <w:rsid w:val="105B1FC7"/>
    <w:rsid w:val="105B529F"/>
    <w:rsid w:val="105FD6B7"/>
    <w:rsid w:val="1060B5FC"/>
    <w:rsid w:val="10626D22"/>
    <w:rsid w:val="10646AB5"/>
    <w:rsid w:val="1068AABF"/>
    <w:rsid w:val="1069A959"/>
    <w:rsid w:val="106CB6A0"/>
    <w:rsid w:val="106D2FA1"/>
    <w:rsid w:val="106D5151"/>
    <w:rsid w:val="10717AAB"/>
    <w:rsid w:val="107181BA"/>
    <w:rsid w:val="1071F2B2"/>
    <w:rsid w:val="1072CACC"/>
    <w:rsid w:val="1074000D"/>
    <w:rsid w:val="1078C93C"/>
    <w:rsid w:val="107DBACA"/>
    <w:rsid w:val="107E6CFA"/>
    <w:rsid w:val="107EF0E5"/>
    <w:rsid w:val="10844F95"/>
    <w:rsid w:val="10890045"/>
    <w:rsid w:val="108AD65C"/>
    <w:rsid w:val="108B4145"/>
    <w:rsid w:val="108C110D"/>
    <w:rsid w:val="108C5BDB"/>
    <w:rsid w:val="108D3AB5"/>
    <w:rsid w:val="108DD6E6"/>
    <w:rsid w:val="1093800C"/>
    <w:rsid w:val="109516E6"/>
    <w:rsid w:val="10965FA7"/>
    <w:rsid w:val="10967F8B"/>
    <w:rsid w:val="109A8361"/>
    <w:rsid w:val="109C7919"/>
    <w:rsid w:val="10A6AD6F"/>
    <w:rsid w:val="10A6D7BD"/>
    <w:rsid w:val="10A9F0C8"/>
    <w:rsid w:val="10AA8572"/>
    <w:rsid w:val="10AB5147"/>
    <w:rsid w:val="10ACBC1A"/>
    <w:rsid w:val="10ADC185"/>
    <w:rsid w:val="10AF0FE6"/>
    <w:rsid w:val="10B1C3CC"/>
    <w:rsid w:val="10B3AC86"/>
    <w:rsid w:val="10B71322"/>
    <w:rsid w:val="10B7F42D"/>
    <w:rsid w:val="10B81C66"/>
    <w:rsid w:val="10B8FD53"/>
    <w:rsid w:val="10BAF555"/>
    <w:rsid w:val="10BB04D2"/>
    <w:rsid w:val="10BCF752"/>
    <w:rsid w:val="10BD1CE7"/>
    <w:rsid w:val="10BE7094"/>
    <w:rsid w:val="10BEAEFB"/>
    <w:rsid w:val="10C0539E"/>
    <w:rsid w:val="10C36D88"/>
    <w:rsid w:val="10C576F8"/>
    <w:rsid w:val="10C64F22"/>
    <w:rsid w:val="10C6AAF1"/>
    <w:rsid w:val="10C6C371"/>
    <w:rsid w:val="10C755A7"/>
    <w:rsid w:val="10C8A973"/>
    <w:rsid w:val="10C9A3A1"/>
    <w:rsid w:val="10C9D82B"/>
    <w:rsid w:val="10CA285B"/>
    <w:rsid w:val="10CAD5A2"/>
    <w:rsid w:val="10D1084C"/>
    <w:rsid w:val="10D68FDE"/>
    <w:rsid w:val="10DA5237"/>
    <w:rsid w:val="10DA9F8C"/>
    <w:rsid w:val="10DAD21E"/>
    <w:rsid w:val="10DB0415"/>
    <w:rsid w:val="10DB16E0"/>
    <w:rsid w:val="10DC553B"/>
    <w:rsid w:val="10DE7D70"/>
    <w:rsid w:val="10DF8EDE"/>
    <w:rsid w:val="10E0789E"/>
    <w:rsid w:val="10E4558A"/>
    <w:rsid w:val="10E6103F"/>
    <w:rsid w:val="10E76CE2"/>
    <w:rsid w:val="10E923E1"/>
    <w:rsid w:val="10E941F4"/>
    <w:rsid w:val="10EF5922"/>
    <w:rsid w:val="10EF829E"/>
    <w:rsid w:val="10F07CD0"/>
    <w:rsid w:val="10F2EB32"/>
    <w:rsid w:val="10F5E586"/>
    <w:rsid w:val="10F6EC54"/>
    <w:rsid w:val="10F967BB"/>
    <w:rsid w:val="10FD41D3"/>
    <w:rsid w:val="10FDA473"/>
    <w:rsid w:val="10FDDC8D"/>
    <w:rsid w:val="10FF389C"/>
    <w:rsid w:val="1100A09E"/>
    <w:rsid w:val="1106A2CE"/>
    <w:rsid w:val="11090239"/>
    <w:rsid w:val="1109204C"/>
    <w:rsid w:val="110B362A"/>
    <w:rsid w:val="110D07E0"/>
    <w:rsid w:val="110E80FF"/>
    <w:rsid w:val="110EBA77"/>
    <w:rsid w:val="110F16F9"/>
    <w:rsid w:val="1112D507"/>
    <w:rsid w:val="1113F2EE"/>
    <w:rsid w:val="1113FC62"/>
    <w:rsid w:val="11149AC9"/>
    <w:rsid w:val="11156942"/>
    <w:rsid w:val="1115DDE3"/>
    <w:rsid w:val="11180035"/>
    <w:rsid w:val="11195ACA"/>
    <w:rsid w:val="111CFA38"/>
    <w:rsid w:val="112030F3"/>
    <w:rsid w:val="1121FD0C"/>
    <w:rsid w:val="1124CF86"/>
    <w:rsid w:val="1126DC9D"/>
    <w:rsid w:val="11291154"/>
    <w:rsid w:val="11299832"/>
    <w:rsid w:val="112B2F86"/>
    <w:rsid w:val="112F1C94"/>
    <w:rsid w:val="11313073"/>
    <w:rsid w:val="11319A10"/>
    <w:rsid w:val="11346602"/>
    <w:rsid w:val="1135D1BB"/>
    <w:rsid w:val="113902D4"/>
    <w:rsid w:val="11397DCF"/>
    <w:rsid w:val="113D26AB"/>
    <w:rsid w:val="11402E23"/>
    <w:rsid w:val="11404340"/>
    <w:rsid w:val="114198BB"/>
    <w:rsid w:val="11435D80"/>
    <w:rsid w:val="1143FAC3"/>
    <w:rsid w:val="1146541A"/>
    <w:rsid w:val="11469B97"/>
    <w:rsid w:val="1146B63A"/>
    <w:rsid w:val="11489062"/>
    <w:rsid w:val="1149E90F"/>
    <w:rsid w:val="114AEBAD"/>
    <w:rsid w:val="114B572B"/>
    <w:rsid w:val="114C61BF"/>
    <w:rsid w:val="114CE951"/>
    <w:rsid w:val="114D6252"/>
    <w:rsid w:val="114DDAE4"/>
    <w:rsid w:val="114FB2EC"/>
    <w:rsid w:val="115135D3"/>
    <w:rsid w:val="1154841B"/>
    <w:rsid w:val="115A00A0"/>
    <w:rsid w:val="115BD2EC"/>
    <w:rsid w:val="115D5133"/>
    <w:rsid w:val="115E9942"/>
    <w:rsid w:val="11611A39"/>
    <w:rsid w:val="1162DBBA"/>
    <w:rsid w:val="11635A80"/>
    <w:rsid w:val="116466F6"/>
    <w:rsid w:val="11688856"/>
    <w:rsid w:val="116BBB1A"/>
    <w:rsid w:val="116CAF77"/>
    <w:rsid w:val="116D5536"/>
    <w:rsid w:val="116E5F9B"/>
    <w:rsid w:val="11700F9B"/>
    <w:rsid w:val="1171533F"/>
    <w:rsid w:val="1171D56F"/>
    <w:rsid w:val="1173A30D"/>
    <w:rsid w:val="1173FED2"/>
    <w:rsid w:val="11761DD1"/>
    <w:rsid w:val="117AB79D"/>
    <w:rsid w:val="117AD377"/>
    <w:rsid w:val="117D139F"/>
    <w:rsid w:val="117F7461"/>
    <w:rsid w:val="11817C81"/>
    <w:rsid w:val="11822F3E"/>
    <w:rsid w:val="11845141"/>
    <w:rsid w:val="1184AB1E"/>
    <w:rsid w:val="1185DFBF"/>
    <w:rsid w:val="11896AAE"/>
    <w:rsid w:val="118AA5EC"/>
    <w:rsid w:val="118CDB68"/>
    <w:rsid w:val="118DF2D3"/>
    <w:rsid w:val="11929E09"/>
    <w:rsid w:val="11977247"/>
    <w:rsid w:val="119A4F2A"/>
    <w:rsid w:val="119A9EFB"/>
    <w:rsid w:val="119C19DE"/>
    <w:rsid w:val="119D9FE3"/>
    <w:rsid w:val="11A0DF2D"/>
    <w:rsid w:val="11A37588"/>
    <w:rsid w:val="11A460C7"/>
    <w:rsid w:val="11A4EE51"/>
    <w:rsid w:val="11AC7EB2"/>
    <w:rsid w:val="11AC7EF1"/>
    <w:rsid w:val="11ADB957"/>
    <w:rsid w:val="11AE622D"/>
    <w:rsid w:val="11B2AD05"/>
    <w:rsid w:val="11B50C95"/>
    <w:rsid w:val="11BBD634"/>
    <w:rsid w:val="11BBFD1C"/>
    <w:rsid w:val="11BD5419"/>
    <w:rsid w:val="11BDAB4A"/>
    <w:rsid w:val="11BE2A1C"/>
    <w:rsid w:val="11BE893E"/>
    <w:rsid w:val="11C15E5E"/>
    <w:rsid w:val="11C1AF1F"/>
    <w:rsid w:val="11C4500F"/>
    <w:rsid w:val="11C64638"/>
    <w:rsid w:val="11C7B1B2"/>
    <w:rsid w:val="11C8AD58"/>
    <w:rsid w:val="11CB82A8"/>
    <w:rsid w:val="11CE634F"/>
    <w:rsid w:val="11D06625"/>
    <w:rsid w:val="11D57ED7"/>
    <w:rsid w:val="11D7A7F9"/>
    <w:rsid w:val="11DA3E3B"/>
    <w:rsid w:val="11DD88DB"/>
    <w:rsid w:val="11DEE257"/>
    <w:rsid w:val="11E3BBAF"/>
    <w:rsid w:val="11E4E850"/>
    <w:rsid w:val="11E6090F"/>
    <w:rsid w:val="11E6DB4A"/>
    <w:rsid w:val="11E96F13"/>
    <w:rsid w:val="11EC278F"/>
    <w:rsid w:val="11ED23FC"/>
    <w:rsid w:val="11F306F3"/>
    <w:rsid w:val="11F59007"/>
    <w:rsid w:val="11F59DAA"/>
    <w:rsid w:val="11F6764B"/>
    <w:rsid w:val="11F865B6"/>
    <w:rsid w:val="11F8CC49"/>
    <w:rsid w:val="11FA6B5F"/>
    <w:rsid w:val="11FAC0F0"/>
    <w:rsid w:val="11FB0DDF"/>
    <w:rsid w:val="11FB71C9"/>
    <w:rsid w:val="11FD5039"/>
    <w:rsid w:val="11FD5843"/>
    <w:rsid w:val="11FE1577"/>
    <w:rsid w:val="12014802"/>
    <w:rsid w:val="12015A71"/>
    <w:rsid w:val="1201B3D3"/>
    <w:rsid w:val="12050552"/>
    <w:rsid w:val="12084BD8"/>
    <w:rsid w:val="12086975"/>
    <w:rsid w:val="120870CB"/>
    <w:rsid w:val="12090C0D"/>
    <w:rsid w:val="120A2BE7"/>
    <w:rsid w:val="120A7204"/>
    <w:rsid w:val="120AF11A"/>
    <w:rsid w:val="120CF8E1"/>
    <w:rsid w:val="120F9DDD"/>
    <w:rsid w:val="12115416"/>
    <w:rsid w:val="1214C9F9"/>
    <w:rsid w:val="12166B5F"/>
    <w:rsid w:val="12194A18"/>
    <w:rsid w:val="12198B2B"/>
    <w:rsid w:val="1219EAFB"/>
    <w:rsid w:val="121AC146"/>
    <w:rsid w:val="121CB755"/>
    <w:rsid w:val="1228FA96"/>
    <w:rsid w:val="122B07C2"/>
    <w:rsid w:val="122E6924"/>
    <w:rsid w:val="12301C0F"/>
    <w:rsid w:val="1233C8DC"/>
    <w:rsid w:val="1236C18E"/>
    <w:rsid w:val="123974FD"/>
    <w:rsid w:val="123AE95F"/>
    <w:rsid w:val="123B66C0"/>
    <w:rsid w:val="123CB0DF"/>
    <w:rsid w:val="123FD45B"/>
    <w:rsid w:val="12475469"/>
    <w:rsid w:val="124C285F"/>
    <w:rsid w:val="124F3DD4"/>
    <w:rsid w:val="124F9E6C"/>
    <w:rsid w:val="124FFD48"/>
    <w:rsid w:val="12527DD0"/>
    <w:rsid w:val="12536665"/>
    <w:rsid w:val="1254CDB4"/>
    <w:rsid w:val="12552714"/>
    <w:rsid w:val="12553523"/>
    <w:rsid w:val="1255ECEA"/>
    <w:rsid w:val="125ABE7B"/>
    <w:rsid w:val="125F811A"/>
    <w:rsid w:val="1261107A"/>
    <w:rsid w:val="12618D1E"/>
    <w:rsid w:val="126213E4"/>
    <w:rsid w:val="126469E7"/>
    <w:rsid w:val="1265F92A"/>
    <w:rsid w:val="126706CF"/>
    <w:rsid w:val="126AB6C1"/>
    <w:rsid w:val="126B26E2"/>
    <w:rsid w:val="126B4E44"/>
    <w:rsid w:val="126D7AC4"/>
    <w:rsid w:val="126DA116"/>
    <w:rsid w:val="126E051F"/>
    <w:rsid w:val="12701D9D"/>
    <w:rsid w:val="12708B2F"/>
    <w:rsid w:val="1270A5C9"/>
    <w:rsid w:val="127223D7"/>
    <w:rsid w:val="12726F2D"/>
    <w:rsid w:val="12785EA4"/>
    <w:rsid w:val="127C60F6"/>
    <w:rsid w:val="127E3B0D"/>
    <w:rsid w:val="1282AE03"/>
    <w:rsid w:val="12849D5E"/>
    <w:rsid w:val="1284D7AF"/>
    <w:rsid w:val="128535CD"/>
    <w:rsid w:val="12858BA2"/>
    <w:rsid w:val="128664BA"/>
    <w:rsid w:val="1286D299"/>
    <w:rsid w:val="128876B0"/>
    <w:rsid w:val="128A54B9"/>
    <w:rsid w:val="128B6B8C"/>
    <w:rsid w:val="128BC53D"/>
    <w:rsid w:val="128C45BE"/>
    <w:rsid w:val="128E2610"/>
    <w:rsid w:val="12927C20"/>
    <w:rsid w:val="1293B176"/>
    <w:rsid w:val="1294D4A7"/>
    <w:rsid w:val="12957F89"/>
    <w:rsid w:val="1296244F"/>
    <w:rsid w:val="12997B6A"/>
    <w:rsid w:val="129AD3FC"/>
    <w:rsid w:val="129B18BB"/>
    <w:rsid w:val="129BA801"/>
    <w:rsid w:val="12A004D8"/>
    <w:rsid w:val="12A2FF00"/>
    <w:rsid w:val="12A450AF"/>
    <w:rsid w:val="12A4F0AD"/>
    <w:rsid w:val="12A877B5"/>
    <w:rsid w:val="12AA8797"/>
    <w:rsid w:val="12AD4FFA"/>
    <w:rsid w:val="12AD727F"/>
    <w:rsid w:val="12AE73B0"/>
    <w:rsid w:val="12B7764D"/>
    <w:rsid w:val="12B779FA"/>
    <w:rsid w:val="12B7DDDC"/>
    <w:rsid w:val="12B9DA9A"/>
    <w:rsid w:val="12B9F96B"/>
    <w:rsid w:val="12BA8A6B"/>
    <w:rsid w:val="12BBCDBE"/>
    <w:rsid w:val="12BBF8C1"/>
    <w:rsid w:val="12BD9FB5"/>
    <w:rsid w:val="12BDC2D5"/>
    <w:rsid w:val="12BF58C5"/>
    <w:rsid w:val="12C796ED"/>
    <w:rsid w:val="12C85406"/>
    <w:rsid w:val="12C94FA1"/>
    <w:rsid w:val="12C98C3B"/>
    <w:rsid w:val="12CC3764"/>
    <w:rsid w:val="12CCFD5F"/>
    <w:rsid w:val="12D0ED93"/>
    <w:rsid w:val="12D1A6F7"/>
    <w:rsid w:val="12D36EC0"/>
    <w:rsid w:val="12D55599"/>
    <w:rsid w:val="12D6EE84"/>
    <w:rsid w:val="12DBA1A4"/>
    <w:rsid w:val="12DCC3C9"/>
    <w:rsid w:val="12DDB130"/>
    <w:rsid w:val="12DF39FC"/>
    <w:rsid w:val="12DF43EB"/>
    <w:rsid w:val="12DFEEE0"/>
    <w:rsid w:val="12E02D4C"/>
    <w:rsid w:val="12E0647D"/>
    <w:rsid w:val="12E22EDE"/>
    <w:rsid w:val="12E252A4"/>
    <w:rsid w:val="12E2B498"/>
    <w:rsid w:val="12E2CCA9"/>
    <w:rsid w:val="12E36468"/>
    <w:rsid w:val="12E49249"/>
    <w:rsid w:val="12E5E291"/>
    <w:rsid w:val="12E6BC0E"/>
    <w:rsid w:val="12E77244"/>
    <w:rsid w:val="12E8B605"/>
    <w:rsid w:val="12E8E65E"/>
    <w:rsid w:val="12E9568A"/>
    <w:rsid w:val="12E97D9A"/>
    <w:rsid w:val="12E998E1"/>
    <w:rsid w:val="12EA5518"/>
    <w:rsid w:val="12EB26E3"/>
    <w:rsid w:val="12EB7CC2"/>
    <w:rsid w:val="12EBF7FE"/>
    <w:rsid w:val="12F198AE"/>
    <w:rsid w:val="12F25830"/>
    <w:rsid w:val="12F30468"/>
    <w:rsid w:val="12F42105"/>
    <w:rsid w:val="12F58CBE"/>
    <w:rsid w:val="12F64014"/>
    <w:rsid w:val="12F66094"/>
    <w:rsid w:val="12F6E6B6"/>
    <w:rsid w:val="12F8F4EB"/>
    <w:rsid w:val="12F95C24"/>
    <w:rsid w:val="12FCDACE"/>
    <w:rsid w:val="1300F2F6"/>
    <w:rsid w:val="13011980"/>
    <w:rsid w:val="13033CA1"/>
    <w:rsid w:val="13034BBE"/>
    <w:rsid w:val="1307B9DE"/>
    <w:rsid w:val="130CA23E"/>
    <w:rsid w:val="130D2BCF"/>
    <w:rsid w:val="13103D8D"/>
    <w:rsid w:val="1310D8CE"/>
    <w:rsid w:val="1311516A"/>
    <w:rsid w:val="1313DF9E"/>
    <w:rsid w:val="13143F81"/>
    <w:rsid w:val="1315EF67"/>
    <w:rsid w:val="1317448D"/>
    <w:rsid w:val="1317957A"/>
    <w:rsid w:val="132034AE"/>
    <w:rsid w:val="1320841A"/>
    <w:rsid w:val="1321ABE5"/>
    <w:rsid w:val="13241709"/>
    <w:rsid w:val="13261D8C"/>
    <w:rsid w:val="1327479A"/>
    <w:rsid w:val="132864E5"/>
    <w:rsid w:val="132A705F"/>
    <w:rsid w:val="132FBF33"/>
    <w:rsid w:val="1330B484"/>
    <w:rsid w:val="1335A4A5"/>
    <w:rsid w:val="1335D397"/>
    <w:rsid w:val="13376C30"/>
    <w:rsid w:val="13385136"/>
    <w:rsid w:val="13388D07"/>
    <w:rsid w:val="133A84A8"/>
    <w:rsid w:val="133B8B73"/>
    <w:rsid w:val="133C96CB"/>
    <w:rsid w:val="133CA81C"/>
    <w:rsid w:val="133CBE6D"/>
    <w:rsid w:val="133F9653"/>
    <w:rsid w:val="1341C9FE"/>
    <w:rsid w:val="134728DD"/>
    <w:rsid w:val="13477C4A"/>
    <w:rsid w:val="1347AFA4"/>
    <w:rsid w:val="134A46F2"/>
    <w:rsid w:val="134CE23E"/>
    <w:rsid w:val="134E552B"/>
    <w:rsid w:val="1351044D"/>
    <w:rsid w:val="1356A167"/>
    <w:rsid w:val="135870B8"/>
    <w:rsid w:val="135C7B36"/>
    <w:rsid w:val="135C9AFA"/>
    <w:rsid w:val="135DA976"/>
    <w:rsid w:val="1362CC2C"/>
    <w:rsid w:val="13634F74"/>
    <w:rsid w:val="1364BAF5"/>
    <w:rsid w:val="13659DD0"/>
    <w:rsid w:val="1366DFD0"/>
    <w:rsid w:val="13691D8F"/>
    <w:rsid w:val="136ACC4B"/>
    <w:rsid w:val="136E5AAD"/>
    <w:rsid w:val="136EEB49"/>
    <w:rsid w:val="13745B91"/>
    <w:rsid w:val="1374C34B"/>
    <w:rsid w:val="1374D47A"/>
    <w:rsid w:val="1376BF56"/>
    <w:rsid w:val="13776283"/>
    <w:rsid w:val="1378E0C2"/>
    <w:rsid w:val="137AB2A1"/>
    <w:rsid w:val="137C3F78"/>
    <w:rsid w:val="1380EBE2"/>
    <w:rsid w:val="1381BD85"/>
    <w:rsid w:val="1384C4E3"/>
    <w:rsid w:val="1384EB9B"/>
    <w:rsid w:val="1385D6FE"/>
    <w:rsid w:val="1387F7F0"/>
    <w:rsid w:val="1389866F"/>
    <w:rsid w:val="138AD226"/>
    <w:rsid w:val="13907856"/>
    <w:rsid w:val="13909266"/>
    <w:rsid w:val="13921F80"/>
    <w:rsid w:val="1392C0DE"/>
    <w:rsid w:val="1396A962"/>
    <w:rsid w:val="1397CBBB"/>
    <w:rsid w:val="139857CF"/>
    <w:rsid w:val="13988694"/>
    <w:rsid w:val="139D6B22"/>
    <w:rsid w:val="139E765E"/>
    <w:rsid w:val="13A0638B"/>
    <w:rsid w:val="13A16317"/>
    <w:rsid w:val="13A72AA2"/>
    <w:rsid w:val="13A767B9"/>
    <w:rsid w:val="13B02958"/>
    <w:rsid w:val="13B0C104"/>
    <w:rsid w:val="13B13F46"/>
    <w:rsid w:val="13B156EA"/>
    <w:rsid w:val="13B47A71"/>
    <w:rsid w:val="13B806E5"/>
    <w:rsid w:val="13B85742"/>
    <w:rsid w:val="13BA1B4E"/>
    <w:rsid w:val="13BA488F"/>
    <w:rsid w:val="13BE92A3"/>
    <w:rsid w:val="13C2BA7F"/>
    <w:rsid w:val="13C30307"/>
    <w:rsid w:val="13C328F9"/>
    <w:rsid w:val="13C61326"/>
    <w:rsid w:val="13C81AC0"/>
    <w:rsid w:val="13C8EE23"/>
    <w:rsid w:val="13C9180C"/>
    <w:rsid w:val="13CB0CAA"/>
    <w:rsid w:val="13CC37AF"/>
    <w:rsid w:val="13D45067"/>
    <w:rsid w:val="13D5455E"/>
    <w:rsid w:val="13D5BD1C"/>
    <w:rsid w:val="13D9ABDF"/>
    <w:rsid w:val="13DA459C"/>
    <w:rsid w:val="13DC7BA0"/>
    <w:rsid w:val="13DCE2C6"/>
    <w:rsid w:val="13E09347"/>
    <w:rsid w:val="13E24A40"/>
    <w:rsid w:val="13E3BC5A"/>
    <w:rsid w:val="13E822E6"/>
    <w:rsid w:val="13EB249A"/>
    <w:rsid w:val="13EB87C8"/>
    <w:rsid w:val="13EBB9D8"/>
    <w:rsid w:val="13EFBD28"/>
    <w:rsid w:val="13F43DBC"/>
    <w:rsid w:val="13F54650"/>
    <w:rsid w:val="13F6FDFA"/>
    <w:rsid w:val="13F98BD7"/>
    <w:rsid w:val="13FA51A7"/>
    <w:rsid w:val="13FD3FBE"/>
    <w:rsid w:val="13FEAFB8"/>
    <w:rsid w:val="14000A23"/>
    <w:rsid w:val="1406B730"/>
    <w:rsid w:val="140A6F23"/>
    <w:rsid w:val="140AC347"/>
    <w:rsid w:val="140EADC7"/>
    <w:rsid w:val="141313A3"/>
    <w:rsid w:val="14144ED0"/>
    <w:rsid w:val="1415CDEC"/>
    <w:rsid w:val="14171BDA"/>
    <w:rsid w:val="1418745C"/>
    <w:rsid w:val="14194062"/>
    <w:rsid w:val="141A112D"/>
    <w:rsid w:val="141A8E4C"/>
    <w:rsid w:val="141D82C4"/>
    <w:rsid w:val="141E34A1"/>
    <w:rsid w:val="14233120"/>
    <w:rsid w:val="1426CA9B"/>
    <w:rsid w:val="142BF328"/>
    <w:rsid w:val="142F676B"/>
    <w:rsid w:val="142FA5C2"/>
    <w:rsid w:val="14302B52"/>
    <w:rsid w:val="1433E7B3"/>
    <w:rsid w:val="143490B0"/>
    <w:rsid w:val="1434EFF7"/>
    <w:rsid w:val="143737A4"/>
    <w:rsid w:val="1438EFBC"/>
    <w:rsid w:val="143D8FB5"/>
    <w:rsid w:val="143E7333"/>
    <w:rsid w:val="143F9439"/>
    <w:rsid w:val="14412063"/>
    <w:rsid w:val="1444B5F9"/>
    <w:rsid w:val="14458E14"/>
    <w:rsid w:val="1445CEE6"/>
    <w:rsid w:val="1446C763"/>
    <w:rsid w:val="1448202C"/>
    <w:rsid w:val="144DB9D7"/>
    <w:rsid w:val="144E5EA4"/>
    <w:rsid w:val="144FA080"/>
    <w:rsid w:val="1454B45A"/>
    <w:rsid w:val="14599336"/>
    <w:rsid w:val="145D5F18"/>
    <w:rsid w:val="145F1A2B"/>
    <w:rsid w:val="14608902"/>
    <w:rsid w:val="14623010"/>
    <w:rsid w:val="1462CDE9"/>
    <w:rsid w:val="146822BA"/>
    <w:rsid w:val="146A2AA3"/>
    <w:rsid w:val="146A936C"/>
    <w:rsid w:val="146E2023"/>
    <w:rsid w:val="14707F44"/>
    <w:rsid w:val="1473C753"/>
    <w:rsid w:val="1473E72A"/>
    <w:rsid w:val="1474417C"/>
    <w:rsid w:val="1476CA44"/>
    <w:rsid w:val="147879A4"/>
    <w:rsid w:val="1479D300"/>
    <w:rsid w:val="147E90CD"/>
    <w:rsid w:val="147E91D9"/>
    <w:rsid w:val="147FCD5B"/>
    <w:rsid w:val="147FD9FA"/>
    <w:rsid w:val="148004F3"/>
    <w:rsid w:val="14803725"/>
    <w:rsid w:val="14807EE4"/>
    <w:rsid w:val="1482D6CE"/>
    <w:rsid w:val="14846EAE"/>
    <w:rsid w:val="148555C0"/>
    <w:rsid w:val="1486195D"/>
    <w:rsid w:val="1487641A"/>
    <w:rsid w:val="148821F1"/>
    <w:rsid w:val="148A5A71"/>
    <w:rsid w:val="148A7E9F"/>
    <w:rsid w:val="148ABDC6"/>
    <w:rsid w:val="148B1B56"/>
    <w:rsid w:val="148CC6B0"/>
    <w:rsid w:val="14902836"/>
    <w:rsid w:val="1490DA84"/>
    <w:rsid w:val="149CEC44"/>
    <w:rsid w:val="14A26515"/>
    <w:rsid w:val="14A2A8AB"/>
    <w:rsid w:val="14A434AE"/>
    <w:rsid w:val="14A5550F"/>
    <w:rsid w:val="14A6DE3C"/>
    <w:rsid w:val="14A8582B"/>
    <w:rsid w:val="14ACE3A2"/>
    <w:rsid w:val="14AD3AB2"/>
    <w:rsid w:val="14AE297F"/>
    <w:rsid w:val="14AF7E6A"/>
    <w:rsid w:val="14B0F593"/>
    <w:rsid w:val="14B32DB0"/>
    <w:rsid w:val="14B5EAAE"/>
    <w:rsid w:val="14B5F820"/>
    <w:rsid w:val="14B8E34E"/>
    <w:rsid w:val="14BABADE"/>
    <w:rsid w:val="14BFDFE0"/>
    <w:rsid w:val="14C341D6"/>
    <w:rsid w:val="14C3CBA0"/>
    <w:rsid w:val="14C411D4"/>
    <w:rsid w:val="14C5D4F6"/>
    <w:rsid w:val="14C6FBA1"/>
    <w:rsid w:val="14CB07B2"/>
    <w:rsid w:val="14CB84B1"/>
    <w:rsid w:val="14D1DAA6"/>
    <w:rsid w:val="14D67B05"/>
    <w:rsid w:val="14D7439D"/>
    <w:rsid w:val="14D79514"/>
    <w:rsid w:val="14D82DE8"/>
    <w:rsid w:val="14D98D3A"/>
    <w:rsid w:val="14DA60DC"/>
    <w:rsid w:val="14DC55AE"/>
    <w:rsid w:val="14DC8059"/>
    <w:rsid w:val="14DCF8CD"/>
    <w:rsid w:val="14DCF9C2"/>
    <w:rsid w:val="14DDB713"/>
    <w:rsid w:val="14DE906A"/>
    <w:rsid w:val="14DFC341"/>
    <w:rsid w:val="14E0CA31"/>
    <w:rsid w:val="14E42A02"/>
    <w:rsid w:val="14E5DEE9"/>
    <w:rsid w:val="14E8E2F4"/>
    <w:rsid w:val="14E96496"/>
    <w:rsid w:val="14E9B3BA"/>
    <w:rsid w:val="14ED2F76"/>
    <w:rsid w:val="14ED75F4"/>
    <w:rsid w:val="14F06155"/>
    <w:rsid w:val="14F1D3FE"/>
    <w:rsid w:val="14F27B5E"/>
    <w:rsid w:val="14F32B7B"/>
    <w:rsid w:val="14F7502B"/>
    <w:rsid w:val="14F7BF31"/>
    <w:rsid w:val="14F81EF6"/>
    <w:rsid w:val="14F8877E"/>
    <w:rsid w:val="14FA5921"/>
    <w:rsid w:val="14FAD6C4"/>
    <w:rsid w:val="14FF48A1"/>
    <w:rsid w:val="14FF5274"/>
    <w:rsid w:val="1500B758"/>
    <w:rsid w:val="1501983C"/>
    <w:rsid w:val="1501F7A2"/>
    <w:rsid w:val="1501FADB"/>
    <w:rsid w:val="1502B59B"/>
    <w:rsid w:val="15043C16"/>
    <w:rsid w:val="150561A8"/>
    <w:rsid w:val="15063082"/>
    <w:rsid w:val="150806E7"/>
    <w:rsid w:val="1508A092"/>
    <w:rsid w:val="1508ECEC"/>
    <w:rsid w:val="150937D9"/>
    <w:rsid w:val="150986ED"/>
    <w:rsid w:val="150ADD81"/>
    <w:rsid w:val="15123238"/>
    <w:rsid w:val="1514AAA5"/>
    <w:rsid w:val="1516A823"/>
    <w:rsid w:val="1518C1C3"/>
    <w:rsid w:val="15191312"/>
    <w:rsid w:val="1519C0CC"/>
    <w:rsid w:val="151A50B0"/>
    <w:rsid w:val="151C9EFD"/>
    <w:rsid w:val="152407C7"/>
    <w:rsid w:val="1524899A"/>
    <w:rsid w:val="15259B69"/>
    <w:rsid w:val="15276985"/>
    <w:rsid w:val="152782D2"/>
    <w:rsid w:val="1527AC19"/>
    <w:rsid w:val="15280D7B"/>
    <w:rsid w:val="15287AB5"/>
    <w:rsid w:val="152A1B20"/>
    <w:rsid w:val="152DA5CF"/>
    <w:rsid w:val="1530EAAD"/>
    <w:rsid w:val="153135BF"/>
    <w:rsid w:val="153811D8"/>
    <w:rsid w:val="1539B7BD"/>
    <w:rsid w:val="153BDC97"/>
    <w:rsid w:val="153D91A4"/>
    <w:rsid w:val="153E908C"/>
    <w:rsid w:val="1540C611"/>
    <w:rsid w:val="1542A26C"/>
    <w:rsid w:val="15438DD4"/>
    <w:rsid w:val="1543AA1E"/>
    <w:rsid w:val="154727E9"/>
    <w:rsid w:val="15508022"/>
    <w:rsid w:val="1553A9D2"/>
    <w:rsid w:val="1554B317"/>
    <w:rsid w:val="1556E9F5"/>
    <w:rsid w:val="155BA4E1"/>
    <w:rsid w:val="155D5F92"/>
    <w:rsid w:val="1563D323"/>
    <w:rsid w:val="1564BF5F"/>
    <w:rsid w:val="156609E6"/>
    <w:rsid w:val="156A45AB"/>
    <w:rsid w:val="156B217A"/>
    <w:rsid w:val="15710E38"/>
    <w:rsid w:val="1572BDEC"/>
    <w:rsid w:val="1573045A"/>
    <w:rsid w:val="157334FA"/>
    <w:rsid w:val="157347A5"/>
    <w:rsid w:val="157AF670"/>
    <w:rsid w:val="157BA545"/>
    <w:rsid w:val="157D5F5B"/>
    <w:rsid w:val="1581F6BA"/>
    <w:rsid w:val="158598EF"/>
    <w:rsid w:val="1586A2FE"/>
    <w:rsid w:val="159240FF"/>
    <w:rsid w:val="159416FE"/>
    <w:rsid w:val="15941A68"/>
    <w:rsid w:val="1595EA72"/>
    <w:rsid w:val="15967D62"/>
    <w:rsid w:val="1596B0E6"/>
    <w:rsid w:val="159733B3"/>
    <w:rsid w:val="1597EC93"/>
    <w:rsid w:val="1598AF57"/>
    <w:rsid w:val="15A309F8"/>
    <w:rsid w:val="15A3E80D"/>
    <w:rsid w:val="15A50CE2"/>
    <w:rsid w:val="15A89CC9"/>
    <w:rsid w:val="15A8BE1D"/>
    <w:rsid w:val="15AB618A"/>
    <w:rsid w:val="15AE8AB9"/>
    <w:rsid w:val="15AEB1D3"/>
    <w:rsid w:val="15B37BC3"/>
    <w:rsid w:val="15B6C1F4"/>
    <w:rsid w:val="15BDC633"/>
    <w:rsid w:val="15BF1D9B"/>
    <w:rsid w:val="15BFAF95"/>
    <w:rsid w:val="15C2E355"/>
    <w:rsid w:val="15C6D1B5"/>
    <w:rsid w:val="15C93358"/>
    <w:rsid w:val="15C9F5B6"/>
    <w:rsid w:val="15CA8022"/>
    <w:rsid w:val="15CF3A5A"/>
    <w:rsid w:val="15CF4FDA"/>
    <w:rsid w:val="15D04F64"/>
    <w:rsid w:val="15D12A38"/>
    <w:rsid w:val="15D75113"/>
    <w:rsid w:val="15D8502E"/>
    <w:rsid w:val="15D855CE"/>
    <w:rsid w:val="15D884D6"/>
    <w:rsid w:val="15DC50FB"/>
    <w:rsid w:val="15DD18A3"/>
    <w:rsid w:val="15DFB13F"/>
    <w:rsid w:val="15E03592"/>
    <w:rsid w:val="15E2C59E"/>
    <w:rsid w:val="15E55884"/>
    <w:rsid w:val="15E593C0"/>
    <w:rsid w:val="15E94AC9"/>
    <w:rsid w:val="15E96A23"/>
    <w:rsid w:val="15E9DA32"/>
    <w:rsid w:val="15EAC3E6"/>
    <w:rsid w:val="15EB67C5"/>
    <w:rsid w:val="15EDE537"/>
    <w:rsid w:val="15EE6157"/>
    <w:rsid w:val="15EEE0AC"/>
    <w:rsid w:val="15F2D4AA"/>
    <w:rsid w:val="15F5549A"/>
    <w:rsid w:val="15F816C0"/>
    <w:rsid w:val="15F8266E"/>
    <w:rsid w:val="15F85F94"/>
    <w:rsid w:val="15FB9818"/>
    <w:rsid w:val="15FD92A3"/>
    <w:rsid w:val="16005A68"/>
    <w:rsid w:val="16012F60"/>
    <w:rsid w:val="16036AED"/>
    <w:rsid w:val="160641D0"/>
    <w:rsid w:val="1607C00E"/>
    <w:rsid w:val="1608D866"/>
    <w:rsid w:val="160B2ED9"/>
    <w:rsid w:val="160BEABB"/>
    <w:rsid w:val="160E4C78"/>
    <w:rsid w:val="1611F975"/>
    <w:rsid w:val="161509DE"/>
    <w:rsid w:val="1616509E"/>
    <w:rsid w:val="161A555A"/>
    <w:rsid w:val="161A9BAA"/>
    <w:rsid w:val="161B6CDF"/>
    <w:rsid w:val="161DF06E"/>
    <w:rsid w:val="161F7189"/>
    <w:rsid w:val="162126F2"/>
    <w:rsid w:val="16219F12"/>
    <w:rsid w:val="16224D0D"/>
    <w:rsid w:val="16224FC0"/>
    <w:rsid w:val="16231AA7"/>
    <w:rsid w:val="162F9213"/>
    <w:rsid w:val="162FE206"/>
    <w:rsid w:val="1630A793"/>
    <w:rsid w:val="1632D0FA"/>
    <w:rsid w:val="16351D09"/>
    <w:rsid w:val="163548BD"/>
    <w:rsid w:val="1640C019"/>
    <w:rsid w:val="164266DE"/>
    <w:rsid w:val="16430B5C"/>
    <w:rsid w:val="16443580"/>
    <w:rsid w:val="16448804"/>
    <w:rsid w:val="1647117A"/>
    <w:rsid w:val="164A3706"/>
    <w:rsid w:val="164C521B"/>
    <w:rsid w:val="164D51CE"/>
    <w:rsid w:val="164F1112"/>
    <w:rsid w:val="16503CAE"/>
    <w:rsid w:val="1653D066"/>
    <w:rsid w:val="16567166"/>
    <w:rsid w:val="1659A283"/>
    <w:rsid w:val="1659AE72"/>
    <w:rsid w:val="165BB041"/>
    <w:rsid w:val="16647E79"/>
    <w:rsid w:val="1668945A"/>
    <w:rsid w:val="1669AAAE"/>
    <w:rsid w:val="166A7DE0"/>
    <w:rsid w:val="166CB8E6"/>
    <w:rsid w:val="166D4944"/>
    <w:rsid w:val="16714EA4"/>
    <w:rsid w:val="1673F71E"/>
    <w:rsid w:val="1674E787"/>
    <w:rsid w:val="167578AD"/>
    <w:rsid w:val="167FF2D2"/>
    <w:rsid w:val="16817693"/>
    <w:rsid w:val="1683887D"/>
    <w:rsid w:val="1683E08D"/>
    <w:rsid w:val="168460C1"/>
    <w:rsid w:val="16858A13"/>
    <w:rsid w:val="1685983D"/>
    <w:rsid w:val="16860F9A"/>
    <w:rsid w:val="16862EDD"/>
    <w:rsid w:val="16863850"/>
    <w:rsid w:val="1687251E"/>
    <w:rsid w:val="168A549F"/>
    <w:rsid w:val="168B9026"/>
    <w:rsid w:val="16908D5E"/>
    <w:rsid w:val="169209B8"/>
    <w:rsid w:val="16925D0A"/>
    <w:rsid w:val="1692E9E2"/>
    <w:rsid w:val="169380B2"/>
    <w:rsid w:val="1699852C"/>
    <w:rsid w:val="169A0C21"/>
    <w:rsid w:val="169A10D9"/>
    <w:rsid w:val="169D6584"/>
    <w:rsid w:val="16A175C6"/>
    <w:rsid w:val="16A1B9E7"/>
    <w:rsid w:val="16A3E43F"/>
    <w:rsid w:val="16A59D53"/>
    <w:rsid w:val="16A60EB6"/>
    <w:rsid w:val="16A64BE5"/>
    <w:rsid w:val="16A7B3E5"/>
    <w:rsid w:val="16A8E306"/>
    <w:rsid w:val="16A93B7C"/>
    <w:rsid w:val="16AA7745"/>
    <w:rsid w:val="16AB3215"/>
    <w:rsid w:val="16B0C243"/>
    <w:rsid w:val="16B2A2D1"/>
    <w:rsid w:val="16B55970"/>
    <w:rsid w:val="16B599BC"/>
    <w:rsid w:val="16B61B4D"/>
    <w:rsid w:val="16BA5D9E"/>
    <w:rsid w:val="16BB941C"/>
    <w:rsid w:val="16BB980A"/>
    <w:rsid w:val="16BC44E9"/>
    <w:rsid w:val="16BF475D"/>
    <w:rsid w:val="16BF57BD"/>
    <w:rsid w:val="16C05674"/>
    <w:rsid w:val="16C28F35"/>
    <w:rsid w:val="16C5EFC5"/>
    <w:rsid w:val="16C72E00"/>
    <w:rsid w:val="16C78224"/>
    <w:rsid w:val="16C87049"/>
    <w:rsid w:val="16CAD655"/>
    <w:rsid w:val="16CC92AB"/>
    <w:rsid w:val="16CD0514"/>
    <w:rsid w:val="16CEEEDD"/>
    <w:rsid w:val="16D2B008"/>
    <w:rsid w:val="16D57A77"/>
    <w:rsid w:val="16D59C31"/>
    <w:rsid w:val="16D7ACF8"/>
    <w:rsid w:val="16D7EBE3"/>
    <w:rsid w:val="16D93E52"/>
    <w:rsid w:val="16DA4CE9"/>
    <w:rsid w:val="16DF8664"/>
    <w:rsid w:val="16DFA947"/>
    <w:rsid w:val="16DFF34F"/>
    <w:rsid w:val="16E0F2CC"/>
    <w:rsid w:val="16E23781"/>
    <w:rsid w:val="16E267EB"/>
    <w:rsid w:val="16E30F00"/>
    <w:rsid w:val="16E31505"/>
    <w:rsid w:val="16E38712"/>
    <w:rsid w:val="16E3EF78"/>
    <w:rsid w:val="16EB7932"/>
    <w:rsid w:val="16EBE8F8"/>
    <w:rsid w:val="16ECF0D4"/>
    <w:rsid w:val="16ED1192"/>
    <w:rsid w:val="16F06A91"/>
    <w:rsid w:val="16F16D15"/>
    <w:rsid w:val="16F24363"/>
    <w:rsid w:val="16F45146"/>
    <w:rsid w:val="16F67A63"/>
    <w:rsid w:val="16FF4FCE"/>
    <w:rsid w:val="17017373"/>
    <w:rsid w:val="170306A2"/>
    <w:rsid w:val="1708EB68"/>
    <w:rsid w:val="1708F346"/>
    <w:rsid w:val="17091968"/>
    <w:rsid w:val="170E6FD5"/>
    <w:rsid w:val="170EFE18"/>
    <w:rsid w:val="1711991E"/>
    <w:rsid w:val="17165F8B"/>
    <w:rsid w:val="17173D3E"/>
    <w:rsid w:val="1717CC39"/>
    <w:rsid w:val="1719DA89"/>
    <w:rsid w:val="172241BC"/>
    <w:rsid w:val="1724CF26"/>
    <w:rsid w:val="17252506"/>
    <w:rsid w:val="17255447"/>
    <w:rsid w:val="17263FA9"/>
    <w:rsid w:val="1729C3D9"/>
    <w:rsid w:val="172E5D51"/>
    <w:rsid w:val="172E69E6"/>
    <w:rsid w:val="172F6C95"/>
    <w:rsid w:val="1730C674"/>
    <w:rsid w:val="1731021A"/>
    <w:rsid w:val="17310B9F"/>
    <w:rsid w:val="17310BDF"/>
    <w:rsid w:val="1731C2CF"/>
    <w:rsid w:val="1731F354"/>
    <w:rsid w:val="1732B2E7"/>
    <w:rsid w:val="17341FB6"/>
    <w:rsid w:val="1736627E"/>
    <w:rsid w:val="173690C5"/>
    <w:rsid w:val="1737D46B"/>
    <w:rsid w:val="1738D639"/>
    <w:rsid w:val="173ABC0E"/>
    <w:rsid w:val="173B124F"/>
    <w:rsid w:val="173BCE50"/>
    <w:rsid w:val="173E1F32"/>
    <w:rsid w:val="1740515B"/>
    <w:rsid w:val="1740DBD8"/>
    <w:rsid w:val="1740EBE7"/>
    <w:rsid w:val="17410D78"/>
    <w:rsid w:val="17452A62"/>
    <w:rsid w:val="1745BEC2"/>
    <w:rsid w:val="174A597E"/>
    <w:rsid w:val="174B1DC9"/>
    <w:rsid w:val="174C1020"/>
    <w:rsid w:val="174D2D51"/>
    <w:rsid w:val="17525FA3"/>
    <w:rsid w:val="1756A04B"/>
    <w:rsid w:val="175738CC"/>
    <w:rsid w:val="175826F2"/>
    <w:rsid w:val="175A49D6"/>
    <w:rsid w:val="175B4249"/>
    <w:rsid w:val="175DC014"/>
    <w:rsid w:val="1760A5E5"/>
    <w:rsid w:val="17622EE2"/>
    <w:rsid w:val="17667FE7"/>
    <w:rsid w:val="17691AF3"/>
    <w:rsid w:val="17694EDC"/>
    <w:rsid w:val="176A5C85"/>
    <w:rsid w:val="176C068F"/>
    <w:rsid w:val="176C8D62"/>
    <w:rsid w:val="176ED452"/>
    <w:rsid w:val="1773D980"/>
    <w:rsid w:val="1773DDB6"/>
    <w:rsid w:val="177423F8"/>
    <w:rsid w:val="17750067"/>
    <w:rsid w:val="177733D5"/>
    <w:rsid w:val="1777C587"/>
    <w:rsid w:val="1778BB4E"/>
    <w:rsid w:val="1779A946"/>
    <w:rsid w:val="177ECF82"/>
    <w:rsid w:val="177F3218"/>
    <w:rsid w:val="178231D6"/>
    <w:rsid w:val="1784260D"/>
    <w:rsid w:val="17864450"/>
    <w:rsid w:val="17867F5D"/>
    <w:rsid w:val="17884A3F"/>
    <w:rsid w:val="1789F178"/>
    <w:rsid w:val="178D3128"/>
    <w:rsid w:val="178F9DDF"/>
    <w:rsid w:val="17918A2D"/>
    <w:rsid w:val="1793D28A"/>
    <w:rsid w:val="1796072D"/>
    <w:rsid w:val="17968AAB"/>
    <w:rsid w:val="1798A1B8"/>
    <w:rsid w:val="179A388F"/>
    <w:rsid w:val="179A9963"/>
    <w:rsid w:val="179B771F"/>
    <w:rsid w:val="179BCA21"/>
    <w:rsid w:val="179C7D0C"/>
    <w:rsid w:val="179DF23C"/>
    <w:rsid w:val="179EEB60"/>
    <w:rsid w:val="179EF8B7"/>
    <w:rsid w:val="17A2F842"/>
    <w:rsid w:val="17A5838C"/>
    <w:rsid w:val="17A606C2"/>
    <w:rsid w:val="17A6D83D"/>
    <w:rsid w:val="17A6F49A"/>
    <w:rsid w:val="17AA3528"/>
    <w:rsid w:val="17ABBC12"/>
    <w:rsid w:val="17ABE53B"/>
    <w:rsid w:val="17AFEC7F"/>
    <w:rsid w:val="17B08171"/>
    <w:rsid w:val="17B0ADF8"/>
    <w:rsid w:val="17B170AB"/>
    <w:rsid w:val="17B3EB2C"/>
    <w:rsid w:val="17B5E094"/>
    <w:rsid w:val="17B64575"/>
    <w:rsid w:val="17B80D6E"/>
    <w:rsid w:val="17B85775"/>
    <w:rsid w:val="17B85D6E"/>
    <w:rsid w:val="17B9EF0C"/>
    <w:rsid w:val="17BA7790"/>
    <w:rsid w:val="17BB41EA"/>
    <w:rsid w:val="17BC78D7"/>
    <w:rsid w:val="17C10E49"/>
    <w:rsid w:val="17C48A3D"/>
    <w:rsid w:val="17C6E418"/>
    <w:rsid w:val="17C9B894"/>
    <w:rsid w:val="17CB31E0"/>
    <w:rsid w:val="17CDADF1"/>
    <w:rsid w:val="17D04168"/>
    <w:rsid w:val="17D0B8CE"/>
    <w:rsid w:val="17D15862"/>
    <w:rsid w:val="17D36767"/>
    <w:rsid w:val="17D4FEAE"/>
    <w:rsid w:val="17D52926"/>
    <w:rsid w:val="17D5A114"/>
    <w:rsid w:val="17D64A84"/>
    <w:rsid w:val="17D6E73F"/>
    <w:rsid w:val="17D75437"/>
    <w:rsid w:val="17D86B62"/>
    <w:rsid w:val="17DA42EE"/>
    <w:rsid w:val="17DA7059"/>
    <w:rsid w:val="17DB2B7B"/>
    <w:rsid w:val="17DC278F"/>
    <w:rsid w:val="17DE639D"/>
    <w:rsid w:val="17E1F55C"/>
    <w:rsid w:val="17E249BC"/>
    <w:rsid w:val="17E30C29"/>
    <w:rsid w:val="17E36813"/>
    <w:rsid w:val="17E3AEDC"/>
    <w:rsid w:val="17EB5F81"/>
    <w:rsid w:val="17F0EC01"/>
    <w:rsid w:val="17F112A7"/>
    <w:rsid w:val="17F5A3A3"/>
    <w:rsid w:val="17F6851A"/>
    <w:rsid w:val="17F6FB50"/>
    <w:rsid w:val="17F7465B"/>
    <w:rsid w:val="17FD64D2"/>
    <w:rsid w:val="17FE9446"/>
    <w:rsid w:val="17FFB118"/>
    <w:rsid w:val="1803F42B"/>
    <w:rsid w:val="18040249"/>
    <w:rsid w:val="18089AA6"/>
    <w:rsid w:val="180940B9"/>
    <w:rsid w:val="18096F91"/>
    <w:rsid w:val="1809835B"/>
    <w:rsid w:val="180B8246"/>
    <w:rsid w:val="18100416"/>
    <w:rsid w:val="181CFDC8"/>
    <w:rsid w:val="181E476F"/>
    <w:rsid w:val="18227F36"/>
    <w:rsid w:val="182514AF"/>
    <w:rsid w:val="182741E4"/>
    <w:rsid w:val="18277254"/>
    <w:rsid w:val="1828DE31"/>
    <w:rsid w:val="182977B5"/>
    <w:rsid w:val="182B3914"/>
    <w:rsid w:val="182BCCE3"/>
    <w:rsid w:val="182EF18B"/>
    <w:rsid w:val="182FEAE7"/>
    <w:rsid w:val="1831436C"/>
    <w:rsid w:val="1831A46A"/>
    <w:rsid w:val="1831F81B"/>
    <w:rsid w:val="183326EC"/>
    <w:rsid w:val="18354437"/>
    <w:rsid w:val="183D8A48"/>
    <w:rsid w:val="183F3922"/>
    <w:rsid w:val="1842DA6D"/>
    <w:rsid w:val="18486372"/>
    <w:rsid w:val="184A3039"/>
    <w:rsid w:val="184B05B0"/>
    <w:rsid w:val="184BBC69"/>
    <w:rsid w:val="184CFAE0"/>
    <w:rsid w:val="184E48E5"/>
    <w:rsid w:val="184E6A68"/>
    <w:rsid w:val="184F5342"/>
    <w:rsid w:val="1850542E"/>
    <w:rsid w:val="18576664"/>
    <w:rsid w:val="186044B9"/>
    <w:rsid w:val="18624877"/>
    <w:rsid w:val="1863C669"/>
    <w:rsid w:val="186419A5"/>
    <w:rsid w:val="18671EDC"/>
    <w:rsid w:val="1869B160"/>
    <w:rsid w:val="1869F11F"/>
    <w:rsid w:val="186A4BCD"/>
    <w:rsid w:val="186BDF70"/>
    <w:rsid w:val="18728E66"/>
    <w:rsid w:val="1872EA5A"/>
    <w:rsid w:val="1874E062"/>
    <w:rsid w:val="187A2EE4"/>
    <w:rsid w:val="187B6D91"/>
    <w:rsid w:val="187D0ACF"/>
    <w:rsid w:val="187E07E2"/>
    <w:rsid w:val="187F59E2"/>
    <w:rsid w:val="18800712"/>
    <w:rsid w:val="1881A3EE"/>
    <w:rsid w:val="1885C04A"/>
    <w:rsid w:val="18865596"/>
    <w:rsid w:val="188820E4"/>
    <w:rsid w:val="188843CE"/>
    <w:rsid w:val="188EE6A4"/>
    <w:rsid w:val="188F80F9"/>
    <w:rsid w:val="1890DBFF"/>
    <w:rsid w:val="18937B0B"/>
    <w:rsid w:val="18943666"/>
    <w:rsid w:val="189450A2"/>
    <w:rsid w:val="18985D92"/>
    <w:rsid w:val="189DAAA8"/>
    <w:rsid w:val="189E8054"/>
    <w:rsid w:val="189EB6F9"/>
    <w:rsid w:val="189F5058"/>
    <w:rsid w:val="18A04271"/>
    <w:rsid w:val="18A04526"/>
    <w:rsid w:val="18A16456"/>
    <w:rsid w:val="18A32D5B"/>
    <w:rsid w:val="18A34884"/>
    <w:rsid w:val="18A3F7DF"/>
    <w:rsid w:val="18A799E8"/>
    <w:rsid w:val="18A93106"/>
    <w:rsid w:val="18AC34AD"/>
    <w:rsid w:val="18AD5A25"/>
    <w:rsid w:val="18ADE6C2"/>
    <w:rsid w:val="18AE9E77"/>
    <w:rsid w:val="18B47FC8"/>
    <w:rsid w:val="18B521E4"/>
    <w:rsid w:val="18B5370A"/>
    <w:rsid w:val="18B6E90C"/>
    <w:rsid w:val="18B7B9DB"/>
    <w:rsid w:val="18B7E8BA"/>
    <w:rsid w:val="18BA1622"/>
    <w:rsid w:val="18BD2997"/>
    <w:rsid w:val="18BEB8BF"/>
    <w:rsid w:val="18BF9E17"/>
    <w:rsid w:val="18C12D85"/>
    <w:rsid w:val="18C2AFA8"/>
    <w:rsid w:val="18C46E03"/>
    <w:rsid w:val="18C792C6"/>
    <w:rsid w:val="18C8C671"/>
    <w:rsid w:val="18CCBF1F"/>
    <w:rsid w:val="18CD4E8A"/>
    <w:rsid w:val="18D02C16"/>
    <w:rsid w:val="18D0B0C4"/>
    <w:rsid w:val="18D376A5"/>
    <w:rsid w:val="18D38321"/>
    <w:rsid w:val="18D71AF0"/>
    <w:rsid w:val="18DAD4CC"/>
    <w:rsid w:val="18E2E30C"/>
    <w:rsid w:val="18E3E773"/>
    <w:rsid w:val="18E3F0FF"/>
    <w:rsid w:val="18E5FB5B"/>
    <w:rsid w:val="18E79908"/>
    <w:rsid w:val="18ECACAD"/>
    <w:rsid w:val="18EE48AD"/>
    <w:rsid w:val="18EF2B6B"/>
    <w:rsid w:val="18EF9F47"/>
    <w:rsid w:val="18F0A619"/>
    <w:rsid w:val="18F832E3"/>
    <w:rsid w:val="18FB52A1"/>
    <w:rsid w:val="18FB8A44"/>
    <w:rsid w:val="18FB921B"/>
    <w:rsid w:val="18FDC947"/>
    <w:rsid w:val="1901DAE4"/>
    <w:rsid w:val="1907859F"/>
    <w:rsid w:val="190867B9"/>
    <w:rsid w:val="190A69B4"/>
    <w:rsid w:val="190F12B1"/>
    <w:rsid w:val="190F465C"/>
    <w:rsid w:val="19114F15"/>
    <w:rsid w:val="1913085A"/>
    <w:rsid w:val="191315BC"/>
    <w:rsid w:val="19134DE5"/>
    <w:rsid w:val="1913813B"/>
    <w:rsid w:val="1914967B"/>
    <w:rsid w:val="19173AEB"/>
    <w:rsid w:val="191B01F0"/>
    <w:rsid w:val="191B32D3"/>
    <w:rsid w:val="191EBCD4"/>
    <w:rsid w:val="191FF43C"/>
    <w:rsid w:val="1920D0EB"/>
    <w:rsid w:val="19210C6B"/>
    <w:rsid w:val="1925E6E9"/>
    <w:rsid w:val="192680A4"/>
    <w:rsid w:val="19273DEC"/>
    <w:rsid w:val="1928CEA9"/>
    <w:rsid w:val="19291376"/>
    <w:rsid w:val="192C852B"/>
    <w:rsid w:val="192F2476"/>
    <w:rsid w:val="19386419"/>
    <w:rsid w:val="193BC409"/>
    <w:rsid w:val="193D8DE0"/>
    <w:rsid w:val="19411BFF"/>
    <w:rsid w:val="1941FDE5"/>
    <w:rsid w:val="194337A7"/>
    <w:rsid w:val="1943B125"/>
    <w:rsid w:val="19455719"/>
    <w:rsid w:val="1945BBDD"/>
    <w:rsid w:val="19461F08"/>
    <w:rsid w:val="194E2A4F"/>
    <w:rsid w:val="194F4B1B"/>
    <w:rsid w:val="19508ADF"/>
    <w:rsid w:val="1950B360"/>
    <w:rsid w:val="1950D7A0"/>
    <w:rsid w:val="1953A378"/>
    <w:rsid w:val="195483C3"/>
    <w:rsid w:val="1955B7F4"/>
    <w:rsid w:val="1955C42D"/>
    <w:rsid w:val="1956E1AD"/>
    <w:rsid w:val="19585089"/>
    <w:rsid w:val="195A6F86"/>
    <w:rsid w:val="195C8EFE"/>
    <w:rsid w:val="195F48AA"/>
    <w:rsid w:val="1961A7DE"/>
    <w:rsid w:val="196328DA"/>
    <w:rsid w:val="19640B70"/>
    <w:rsid w:val="1966283A"/>
    <w:rsid w:val="19684DC1"/>
    <w:rsid w:val="196E3D6B"/>
    <w:rsid w:val="196E419E"/>
    <w:rsid w:val="196EE39D"/>
    <w:rsid w:val="196EEC8A"/>
    <w:rsid w:val="196F6EB9"/>
    <w:rsid w:val="19702064"/>
    <w:rsid w:val="19710D91"/>
    <w:rsid w:val="197167C2"/>
    <w:rsid w:val="19725F9E"/>
    <w:rsid w:val="19757A7C"/>
    <w:rsid w:val="19805B25"/>
    <w:rsid w:val="1981BE51"/>
    <w:rsid w:val="1983A851"/>
    <w:rsid w:val="1983BEC9"/>
    <w:rsid w:val="1983EC13"/>
    <w:rsid w:val="19859B86"/>
    <w:rsid w:val="198923E4"/>
    <w:rsid w:val="198C0218"/>
    <w:rsid w:val="198F7210"/>
    <w:rsid w:val="1990483C"/>
    <w:rsid w:val="1992321A"/>
    <w:rsid w:val="1993797E"/>
    <w:rsid w:val="1994F67A"/>
    <w:rsid w:val="199572C9"/>
    <w:rsid w:val="1996F720"/>
    <w:rsid w:val="1997546A"/>
    <w:rsid w:val="199903CB"/>
    <w:rsid w:val="199EB946"/>
    <w:rsid w:val="199F0910"/>
    <w:rsid w:val="199FD2AA"/>
    <w:rsid w:val="199FE21A"/>
    <w:rsid w:val="19A19658"/>
    <w:rsid w:val="19A1C512"/>
    <w:rsid w:val="19A57E91"/>
    <w:rsid w:val="19A5FB86"/>
    <w:rsid w:val="19A62304"/>
    <w:rsid w:val="19A66868"/>
    <w:rsid w:val="19A67F94"/>
    <w:rsid w:val="19A96DDD"/>
    <w:rsid w:val="19B1D596"/>
    <w:rsid w:val="19B3224C"/>
    <w:rsid w:val="19B36159"/>
    <w:rsid w:val="19B4CA36"/>
    <w:rsid w:val="19B51203"/>
    <w:rsid w:val="19B7589D"/>
    <w:rsid w:val="19BA34FD"/>
    <w:rsid w:val="19BC3FB8"/>
    <w:rsid w:val="19BCB025"/>
    <w:rsid w:val="19C49C18"/>
    <w:rsid w:val="19C64841"/>
    <w:rsid w:val="19C6F9A0"/>
    <w:rsid w:val="19CA8117"/>
    <w:rsid w:val="19CACF73"/>
    <w:rsid w:val="19CC1D73"/>
    <w:rsid w:val="19CF01F9"/>
    <w:rsid w:val="19CFD7F1"/>
    <w:rsid w:val="19D13D09"/>
    <w:rsid w:val="19D28954"/>
    <w:rsid w:val="19D47B2E"/>
    <w:rsid w:val="19D4F759"/>
    <w:rsid w:val="19DBD219"/>
    <w:rsid w:val="19DE2D7E"/>
    <w:rsid w:val="19E004A9"/>
    <w:rsid w:val="19E1DDCE"/>
    <w:rsid w:val="19E418B6"/>
    <w:rsid w:val="19E4F07B"/>
    <w:rsid w:val="19E53CF4"/>
    <w:rsid w:val="19E6F1C9"/>
    <w:rsid w:val="19E7960A"/>
    <w:rsid w:val="19EAE751"/>
    <w:rsid w:val="19EAF409"/>
    <w:rsid w:val="19EDBFE1"/>
    <w:rsid w:val="19EE2B80"/>
    <w:rsid w:val="19EF1E5A"/>
    <w:rsid w:val="19EFAB8A"/>
    <w:rsid w:val="19F9A237"/>
    <w:rsid w:val="19FB5019"/>
    <w:rsid w:val="19FC3BBD"/>
    <w:rsid w:val="19FDED0A"/>
    <w:rsid w:val="19FE67F9"/>
    <w:rsid w:val="19FF4BA9"/>
    <w:rsid w:val="1A004090"/>
    <w:rsid w:val="1A023C25"/>
    <w:rsid w:val="1A023CD6"/>
    <w:rsid w:val="1A06128C"/>
    <w:rsid w:val="1A07AE80"/>
    <w:rsid w:val="1A082E77"/>
    <w:rsid w:val="1A134147"/>
    <w:rsid w:val="1A149D7F"/>
    <w:rsid w:val="1A1820E9"/>
    <w:rsid w:val="1A1A7C61"/>
    <w:rsid w:val="1A1AE253"/>
    <w:rsid w:val="1A1EC47A"/>
    <w:rsid w:val="1A1F0A58"/>
    <w:rsid w:val="1A203357"/>
    <w:rsid w:val="1A21FADE"/>
    <w:rsid w:val="1A2225F7"/>
    <w:rsid w:val="1A264B14"/>
    <w:rsid w:val="1A2C2187"/>
    <w:rsid w:val="1A2CE3E9"/>
    <w:rsid w:val="1A2D43F9"/>
    <w:rsid w:val="1A2DF2CE"/>
    <w:rsid w:val="1A2EB7BB"/>
    <w:rsid w:val="1A2FDED0"/>
    <w:rsid w:val="1A332DE6"/>
    <w:rsid w:val="1A350142"/>
    <w:rsid w:val="1A374D65"/>
    <w:rsid w:val="1A39D971"/>
    <w:rsid w:val="1A3BC303"/>
    <w:rsid w:val="1A3C4157"/>
    <w:rsid w:val="1A40810B"/>
    <w:rsid w:val="1A41BD0D"/>
    <w:rsid w:val="1A424982"/>
    <w:rsid w:val="1A46F3B8"/>
    <w:rsid w:val="1A47ACF0"/>
    <w:rsid w:val="1A4FC25A"/>
    <w:rsid w:val="1A50A4D5"/>
    <w:rsid w:val="1A518D80"/>
    <w:rsid w:val="1A523806"/>
    <w:rsid w:val="1A544EBA"/>
    <w:rsid w:val="1A54635A"/>
    <w:rsid w:val="1A555EA1"/>
    <w:rsid w:val="1A56E7CD"/>
    <w:rsid w:val="1A5A71EB"/>
    <w:rsid w:val="1A5A8D12"/>
    <w:rsid w:val="1A5BC90B"/>
    <w:rsid w:val="1A5D85B8"/>
    <w:rsid w:val="1A5DD244"/>
    <w:rsid w:val="1A5FC6AB"/>
    <w:rsid w:val="1A62D56C"/>
    <w:rsid w:val="1A64B31E"/>
    <w:rsid w:val="1A651928"/>
    <w:rsid w:val="1A65F351"/>
    <w:rsid w:val="1A6871D1"/>
    <w:rsid w:val="1A6ADC65"/>
    <w:rsid w:val="1A6CE021"/>
    <w:rsid w:val="1A6F48F5"/>
    <w:rsid w:val="1A71F4FF"/>
    <w:rsid w:val="1A722983"/>
    <w:rsid w:val="1A72B311"/>
    <w:rsid w:val="1A75317C"/>
    <w:rsid w:val="1A768634"/>
    <w:rsid w:val="1A77B987"/>
    <w:rsid w:val="1A784A84"/>
    <w:rsid w:val="1A7B17A5"/>
    <w:rsid w:val="1A80D96F"/>
    <w:rsid w:val="1A81780D"/>
    <w:rsid w:val="1A818066"/>
    <w:rsid w:val="1A8289DA"/>
    <w:rsid w:val="1A832840"/>
    <w:rsid w:val="1A856468"/>
    <w:rsid w:val="1A864293"/>
    <w:rsid w:val="1A879623"/>
    <w:rsid w:val="1A8877FB"/>
    <w:rsid w:val="1A89BC49"/>
    <w:rsid w:val="1A8B08FA"/>
    <w:rsid w:val="1A8B3727"/>
    <w:rsid w:val="1A8B6C11"/>
    <w:rsid w:val="1A8B9511"/>
    <w:rsid w:val="1A8BAB5F"/>
    <w:rsid w:val="1A8C761A"/>
    <w:rsid w:val="1A8D8884"/>
    <w:rsid w:val="1A8E5FDF"/>
    <w:rsid w:val="1A8F9CD8"/>
    <w:rsid w:val="1A980604"/>
    <w:rsid w:val="1A9987F6"/>
    <w:rsid w:val="1A9999A8"/>
    <w:rsid w:val="1A9AAFCC"/>
    <w:rsid w:val="1A9DDBCB"/>
    <w:rsid w:val="1A9FDAB2"/>
    <w:rsid w:val="1AA0052E"/>
    <w:rsid w:val="1AA7C8FE"/>
    <w:rsid w:val="1AAB16BD"/>
    <w:rsid w:val="1AB00292"/>
    <w:rsid w:val="1AB2EA31"/>
    <w:rsid w:val="1AB2F9A9"/>
    <w:rsid w:val="1AB4A1A2"/>
    <w:rsid w:val="1AB5997C"/>
    <w:rsid w:val="1AB8863F"/>
    <w:rsid w:val="1ABA3A1D"/>
    <w:rsid w:val="1ABB97B1"/>
    <w:rsid w:val="1ABBC6CF"/>
    <w:rsid w:val="1ABE8DB9"/>
    <w:rsid w:val="1ABEE8A0"/>
    <w:rsid w:val="1ABFECCB"/>
    <w:rsid w:val="1AC0785C"/>
    <w:rsid w:val="1AC27877"/>
    <w:rsid w:val="1AC33536"/>
    <w:rsid w:val="1AC3F57C"/>
    <w:rsid w:val="1AC5A976"/>
    <w:rsid w:val="1AC73EA1"/>
    <w:rsid w:val="1AC7E455"/>
    <w:rsid w:val="1AC7FE1A"/>
    <w:rsid w:val="1AC83259"/>
    <w:rsid w:val="1AC9CD19"/>
    <w:rsid w:val="1ACE2C0E"/>
    <w:rsid w:val="1ACE515C"/>
    <w:rsid w:val="1ACF52A4"/>
    <w:rsid w:val="1AD7D7FC"/>
    <w:rsid w:val="1ADB0E2D"/>
    <w:rsid w:val="1AE04CF8"/>
    <w:rsid w:val="1AE35C48"/>
    <w:rsid w:val="1AE4173D"/>
    <w:rsid w:val="1AE5B867"/>
    <w:rsid w:val="1AE6E1DC"/>
    <w:rsid w:val="1AE716CA"/>
    <w:rsid w:val="1AEB3F31"/>
    <w:rsid w:val="1AEB897C"/>
    <w:rsid w:val="1AEC38E9"/>
    <w:rsid w:val="1AEC7799"/>
    <w:rsid w:val="1AED40C3"/>
    <w:rsid w:val="1AEDFFAA"/>
    <w:rsid w:val="1AF2B794"/>
    <w:rsid w:val="1AF378FC"/>
    <w:rsid w:val="1AF56DF3"/>
    <w:rsid w:val="1AFD3D5F"/>
    <w:rsid w:val="1B016311"/>
    <w:rsid w:val="1B017AFB"/>
    <w:rsid w:val="1B018FD1"/>
    <w:rsid w:val="1B020CB5"/>
    <w:rsid w:val="1B043C08"/>
    <w:rsid w:val="1B05677A"/>
    <w:rsid w:val="1B05E22C"/>
    <w:rsid w:val="1B08814F"/>
    <w:rsid w:val="1B0A500A"/>
    <w:rsid w:val="1B0B8797"/>
    <w:rsid w:val="1B0C1FAF"/>
    <w:rsid w:val="1B0E4D23"/>
    <w:rsid w:val="1B1150DD"/>
    <w:rsid w:val="1B134B28"/>
    <w:rsid w:val="1B16FB83"/>
    <w:rsid w:val="1B1799AF"/>
    <w:rsid w:val="1B1819BB"/>
    <w:rsid w:val="1B19035C"/>
    <w:rsid w:val="1B191177"/>
    <w:rsid w:val="1B197FEB"/>
    <w:rsid w:val="1B19CC2D"/>
    <w:rsid w:val="1B1F0080"/>
    <w:rsid w:val="1B21097B"/>
    <w:rsid w:val="1B223EAD"/>
    <w:rsid w:val="1B231D52"/>
    <w:rsid w:val="1B258CEF"/>
    <w:rsid w:val="1B25DEBA"/>
    <w:rsid w:val="1B2A2599"/>
    <w:rsid w:val="1B2B6530"/>
    <w:rsid w:val="1B2DBCB4"/>
    <w:rsid w:val="1B2FDFB2"/>
    <w:rsid w:val="1B30FCC4"/>
    <w:rsid w:val="1B3151C5"/>
    <w:rsid w:val="1B32235B"/>
    <w:rsid w:val="1B330D24"/>
    <w:rsid w:val="1B356FC0"/>
    <w:rsid w:val="1B398356"/>
    <w:rsid w:val="1B3D4ADC"/>
    <w:rsid w:val="1B3F14AE"/>
    <w:rsid w:val="1B4038B3"/>
    <w:rsid w:val="1B420FA3"/>
    <w:rsid w:val="1B42BEF9"/>
    <w:rsid w:val="1B486E7F"/>
    <w:rsid w:val="1B48C0AA"/>
    <w:rsid w:val="1B4CE810"/>
    <w:rsid w:val="1B4DC75B"/>
    <w:rsid w:val="1B4ED987"/>
    <w:rsid w:val="1B4FAE5F"/>
    <w:rsid w:val="1B4FC20C"/>
    <w:rsid w:val="1B525C5C"/>
    <w:rsid w:val="1B52A358"/>
    <w:rsid w:val="1B563627"/>
    <w:rsid w:val="1B58DC1B"/>
    <w:rsid w:val="1B5B07D1"/>
    <w:rsid w:val="1B5E68AA"/>
    <w:rsid w:val="1B6021A3"/>
    <w:rsid w:val="1B621197"/>
    <w:rsid w:val="1B65CBDC"/>
    <w:rsid w:val="1B678D1B"/>
    <w:rsid w:val="1B69E6A1"/>
    <w:rsid w:val="1B6B6BBB"/>
    <w:rsid w:val="1B6C7820"/>
    <w:rsid w:val="1B6EA970"/>
    <w:rsid w:val="1B755C5A"/>
    <w:rsid w:val="1B76CF27"/>
    <w:rsid w:val="1B791BE2"/>
    <w:rsid w:val="1B7C4DDB"/>
    <w:rsid w:val="1B7D0BB9"/>
    <w:rsid w:val="1B84078F"/>
    <w:rsid w:val="1B8A8393"/>
    <w:rsid w:val="1B8B6F68"/>
    <w:rsid w:val="1B8C39C7"/>
    <w:rsid w:val="1B8DEE34"/>
    <w:rsid w:val="1B90D83D"/>
    <w:rsid w:val="1B9167FE"/>
    <w:rsid w:val="1B92A11F"/>
    <w:rsid w:val="1B932C7A"/>
    <w:rsid w:val="1B952B72"/>
    <w:rsid w:val="1B9778DB"/>
    <w:rsid w:val="1B97DF5F"/>
    <w:rsid w:val="1B999549"/>
    <w:rsid w:val="1B9A2A42"/>
    <w:rsid w:val="1B9B7156"/>
    <w:rsid w:val="1B9D9852"/>
    <w:rsid w:val="1B9FE493"/>
    <w:rsid w:val="1BA1413B"/>
    <w:rsid w:val="1BA178AC"/>
    <w:rsid w:val="1BA1F62A"/>
    <w:rsid w:val="1BA21F5B"/>
    <w:rsid w:val="1BA2BD4A"/>
    <w:rsid w:val="1BA4E6BC"/>
    <w:rsid w:val="1BA76595"/>
    <w:rsid w:val="1BAB19AB"/>
    <w:rsid w:val="1BACC602"/>
    <w:rsid w:val="1BAF0653"/>
    <w:rsid w:val="1BAFA003"/>
    <w:rsid w:val="1BB1C849"/>
    <w:rsid w:val="1BB1E031"/>
    <w:rsid w:val="1BB3EA15"/>
    <w:rsid w:val="1BB4ED2E"/>
    <w:rsid w:val="1BBF8B12"/>
    <w:rsid w:val="1BC01F8D"/>
    <w:rsid w:val="1BC0444B"/>
    <w:rsid w:val="1BC256D2"/>
    <w:rsid w:val="1BC3A4E8"/>
    <w:rsid w:val="1BCB567F"/>
    <w:rsid w:val="1BCBAC18"/>
    <w:rsid w:val="1BCEC916"/>
    <w:rsid w:val="1BCEFEE2"/>
    <w:rsid w:val="1BCFB8E8"/>
    <w:rsid w:val="1BCFF656"/>
    <w:rsid w:val="1BD016B3"/>
    <w:rsid w:val="1BD41BFD"/>
    <w:rsid w:val="1BD4CFC3"/>
    <w:rsid w:val="1BD52C68"/>
    <w:rsid w:val="1BD62228"/>
    <w:rsid w:val="1BDA716C"/>
    <w:rsid w:val="1BDB9051"/>
    <w:rsid w:val="1BDCF520"/>
    <w:rsid w:val="1BDDEC2A"/>
    <w:rsid w:val="1BDFC410"/>
    <w:rsid w:val="1BE0CE41"/>
    <w:rsid w:val="1BE12B32"/>
    <w:rsid w:val="1BE3AB7A"/>
    <w:rsid w:val="1BE56540"/>
    <w:rsid w:val="1BE6FAAF"/>
    <w:rsid w:val="1BEB9375"/>
    <w:rsid w:val="1BEDEA07"/>
    <w:rsid w:val="1BEEF439"/>
    <w:rsid w:val="1BF03FEC"/>
    <w:rsid w:val="1BF09C69"/>
    <w:rsid w:val="1BF3A671"/>
    <w:rsid w:val="1BF87D45"/>
    <w:rsid w:val="1BF8E0CB"/>
    <w:rsid w:val="1BFB7322"/>
    <w:rsid w:val="1BFB970C"/>
    <w:rsid w:val="1BFFF0A2"/>
    <w:rsid w:val="1C03AD01"/>
    <w:rsid w:val="1C04E5EB"/>
    <w:rsid w:val="1C070A75"/>
    <w:rsid w:val="1C07CCD8"/>
    <w:rsid w:val="1C07FF7A"/>
    <w:rsid w:val="1C09E4DE"/>
    <w:rsid w:val="1C0A35AB"/>
    <w:rsid w:val="1C0AEBFD"/>
    <w:rsid w:val="1C0AF7CB"/>
    <w:rsid w:val="1C0D66F1"/>
    <w:rsid w:val="1C0E619B"/>
    <w:rsid w:val="1C0FD427"/>
    <w:rsid w:val="1C130C03"/>
    <w:rsid w:val="1C138FFB"/>
    <w:rsid w:val="1C141AE5"/>
    <w:rsid w:val="1C14BC85"/>
    <w:rsid w:val="1C15AAD5"/>
    <w:rsid w:val="1C1663A6"/>
    <w:rsid w:val="1C1733CC"/>
    <w:rsid w:val="1C1E58BE"/>
    <w:rsid w:val="1C20C070"/>
    <w:rsid w:val="1C216757"/>
    <w:rsid w:val="1C222178"/>
    <w:rsid w:val="1C283683"/>
    <w:rsid w:val="1C2B310B"/>
    <w:rsid w:val="1C2EFF23"/>
    <w:rsid w:val="1C3165A4"/>
    <w:rsid w:val="1C31E9BD"/>
    <w:rsid w:val="1C323473"/>
    <w:rsid w:val="1C374ECD"/>
    <w:rsid w:val="1C39DE2B"/>
    <w:rsid w:val="1C3AAFC0"/>
    <w:rsid w:val="1C3B325F"/>
    <w:rsid w:val="1C3B8F1C"/>
    <w:rsid w:val="1C3C70FC"/>
    <w:rsid w:val="1C40E6E5"/>
    <w:rsid w:val="1C4446CF"/>
    <w:rsid w:val="1C463129"/>
    <w:rsid w:val="1C46CA7B"/>
    <w:rsid w:val="1C474AA3"/>
    <w:rsid w:val="1C498A3E"/>
    <w:rsid w:val="1C4AD5F9"/>
    <w:rsid w:val="1C4E206E"/>
    <w:rsid w:val="1C4E27AD"/>
    <w:rsid w:val="1C51D032"/>
    <w:rsid w:val="1C53174F"/>
    <w:rsid w:val="1C5911FE"/>
    <w:rsid w:val="1C5A5382"/>
    <w:rsid w:val="1C5A641E"/>
    <w:rsid w:val="1C5ADE97"/>
    <w:rsid w:val="1C5CA721"/>
    <w:rsid w:val="1C5E15F3"/>
    <w:rsid w:val="1C60C2A1"/>
    <w:rsid w:val="1C610E64"/>
    <w:rsid w:val="1C6BB756"/>
    <w:rsid w:val="1C6CF41B"/>
    <w:rsid w:val="1C6D51D4"/>
    <w:rsid w:val="1C7091DA"/>
    <w:rsid w:val="1C711A95"/>
    <w:rsid w:val="1C716FC9"/>
    <w:rsid w:val="1C71D501"/>
    <w:rsid w:val="1C7412B2"/>
    <w:rsid w:val="1C752C17"/>
    <w:rsid w:val="1C7B93FD"/>
    <w:rsid w:val="1C7C1BBB"/>
    <w:rsid w:val="1C7D2693"/>
    <w:rsid w:val="1C803235"/>
    <w:rsid w:val="1C82B3F7"/>
    <w:rsid w:val="1C84015A"/>
    <w:rsid w:val="1C84AF2E"/>
    <w:rsid w:val="1C8713CF"/>
    <w:rsid w:val="1C899FC3"/>
    <w:rsid w:val="1C89DD75"/>
    <w:rsid w:val="1C89FC6A"/>
    <w:rsid w:val="1C904B87"/>
    <w:rsid w:val="1C917939"/>
    <w:rsid w:val="1C934E89"/>
    <w:rsid w:val="1C975F3F"/>
    <w:rsid w:val="1C977E18"/>
    <w:rsid w:val="1C97F572"/>
    <w:rsid w:val="1C99D412"/>
    <w:rsid w:val="1C99DE24"/>
    <w:rsid w:val="1C9CAE13"/>
    <w:rsid w:val="1C9E57FB"/>
    <w:rsid w:val="1C9E7484"/>
    <w:rsid w:val="1CA1932B"/>
    <w:rsid w:val="1CA6296E"/>
    <w:rsid w:val="1CABF584"/>
    <w:rsid w:val="1CADAFA6"/>
    <w:rsid w:val="1CB14349"/>
    <w:rsid w:val="1CB160BE"/>
    <w:rsid w:val="1CB32781"/>
    <w:rsid w:val="1CB4D48F"/>
    <w:rsid w:val="1CB6EDC9"/>
    <w:rsid w:val="1CB92F1C"/>
    <w:rsid w:val="1CBC7253"/>
    <w:rsid w:val="1CC3D7F2"/>
    <w:rsid w:val="1CC701A0"/>
    <w:rsid w:val="1CC7A69D"/>
    <w:rsid w:val="1CC92FD3"/>
    <w:rsid w:val="1CCACF19"/>
    <w:rsid w:val="1CCB62B2"/>
    <w:rsid w:val="1CCC2ECB"/>
    <w:rsid w:val="1CCC50E0"/>
    <w:rsid w:val="1CCC68A3"/>
    <w:rsid w:val="1CCD0CC8"/>
    <w:rsid w:val="1CCF8C8E"/>
    <w:rsid w:val="1CD00F46"/>
    <w:rsid w:val="1CD1B0B2"/>
    <w:rsid w:val="1CD2E8A4"/>
    <w:rsid w:val="1CD35569"/>
    <w:rsid w:val="1CD71F61"/>
    <w:rsid w:val="1CD81CA0"/>
    <w:rsid w:val="1CDAC1DA"/>
    <w:rsid w:val="1CDB9076"/>
    <w:rsid w:val="1CDCA9FD"/>
    <w:rsid w:val="1CDD2F04"/>
    <w:rsid w:val="1CDD6882"/>
    <w:rsid w:val="1CDDD63A"/>
    <w:rsid w:val="1CDDFE65"/>
    <w:rsid w:val="1CDF16A4"/>
    <w:rsid w:val="1CE20D6E"/>
    <w:rsid w:val="1CE564FD"/>
    <w:rsid w:val="1CE82FA5"/>
    <w:rsid w:val="1CEC1EAC"/>
    <w:rsid w:val="1CEC735F"/>
    <w:rsid w:val="1CECC616"/>
    <w:rsid w:val="1CED0703"/>
    <w:rsid w:val="1CF13286"/>
    <w:rsid w:val="1CF1B5F1"/>
    <w:rsid w:val="1CF26346"/>
    <w:rsid w:val="1CF40F88"/>
    <w:rsid w:val="1CF6229D"/>
    <w:rsid w:val="1CF69BCC"/>
    <w:rsid w:val="1CF7320F"/>
    <w:rsid w:val="1CF7D30E"/>
    <w:rsid w:val="1CFCF107"/>
    <w:rsid w:val="1CFE33A5"/>
    <w:rsid w:val="1D014B3C"/>
    <w:rsid w:val="1D02EE15"/>
    <w:rsid w:val="1D07887A"/>
    <w:rsid w:val="1D095D63"/>
    <w:rsid w:val="1D0C35F0"/>
    <w:rsid w:val="1D0FDBC6"/>
    <w:rsid w:val="1D0FF517"/>
    <w:rsid w:val="1D11214D"/>
    <w:rsid w:val="1D11CF34"/>
    <w:rsid w:val="1D130F43"/>
    <w:rsid w:val="1D153CF3"/>
    <w:rsid w:val="1D15807E"/>
    <w:rsid w:val="1D17808B"/>
    <w:rsid w:val="1D1A5224"/>
    <w:rsid w:val="1D1CC945"/>
    <w:rsid w:val="1D1FDD4F"/>
    <w:rsid w:val="1D230BF2"/>
    <w:rsid w:val="1D24EE9B"/>
    <w:rsid w:val="1D256B05"/>
    <w:rsid w:val="1D28D9E8"/>
    <w:rsid w:val="1D29B123"/>
    <w:rsid w:val="1D2B5203"/>
    <w:rsid w:val="1D2C046B"/>
    <w:rsid w:val="1D318297"/>
    <w:rsid w:val="1D340BC9"/>
    <w:rsid w:val="1D3906D6"/>
    <w:rsid w:val="1D39A315"/>
    <w:rsid w:val="1D3DC365"/>
    <w:rsid w:val="1D40A3B7"/>
    <w:rsid w:val="1D418A89"/>
    <w:rsid w:val="1D424D04"/>
    <w:rsid w:val="1D42BCB2"/>
    <w:rsid w:val="1D439BD7"/>
    <w:rsid w:val="1D442C9E"/>
    <w:rsid w:val="1D445E02"/>
    <w:rsid w:val="1D462F8D"/>
    <w:rsid w:val="1D46DDCC"/>
    <w:rsid w:val="1D47F106"/>
    <w:rsid w:val="1D4C67A3"/>
    <w:rsid w:val="1D4CF422"/>
    <w:rsid w:val="1D4D14A3"/>
    <w:rsid w:val="1D51C287"/>
    <w:rsid w:val="1D52A5D3"/>
    <w:rsid w:val="1D54CF11"/>
    <w:rsid w:val="1D54FF0D"/>
    <w:rsid w:val="1D55816F"/>
    <w:rsid w:val="1D57A33F"/>
    <w:rsid w:val="1D5E0EEB"/>
    <w:rsid w:val="1D60F021"/>
    <w:rsid w:val="1D65312D"/>
    <w:rsid w:val="1D6564D7"/>
    <w:rsid w:val="1D665345"/>
    <w:rsid w:val="1D6ACEA8"/>
    <w:rsid w:val="1D6CEDFF"/>
    <w:rsid w:val="1D6EC466"/>
    <w:rsid w:val="1D6FBC98"/>
    <w:rsid w:val="1D7040C9"/>
    <w:rsid w:val="1D70BA37"/>
    <w:rsid w:val="1D78A1DA"/>
    <w:rsid w:val="1D78F2CD"/>
    <w:rsid w:val="1D7914DE"/>
    <w:rsid w:val="1D791EF2"/>
    <w:rsid w:val="1D7AB5DF"/>
    <w:rsid w:val="1D7C0563"/>
    <w:rsid w:val="1D8092CD"/>
    <w:rsid w:val="1D81CBF5"/>
    <w:rsid w:val="1D82D1A2"/>
    <w:rsid w:val="1D847F1C"/>
    <w:rsid w:val="1D84B303"/>
    <w:rsid w:val="1D85805E"/>
    <w:rsid w:val="1D862605"/>
    <w:rsid w:val="1D86963C"/>
    <w:rsid w:val="1D86FA52"/>
    <w:rsid w:val="1D882031"/>
    <w:rsid w:val="1D8A63C6"/>
    <w:rsid w:val="1D8BECC7"/>
    <w:rsid w:val="1D8F1FD9"/>
    <w:rsid w:val="1D9052B2"/>
    <w:rsid w:val="1D90600D"/>
    <w:rsid w:val="1D90F61F"/>
    <w:rsid w:val="1D967629"/>
    <w:rsid w:val="1D97E765"/>
    <w:rsid w:val="1D9A5AA1"/>
    <w:rsid w:val="1D9B8E2C"/>
    <w:rsid w:val="1D9D9413"/>
    <w:rsid w:val="1D9F6347"/>
    <w:rsid w:val="1DA0498B"/>
    <w:rsid w:val="1DA08CCF"/>
    <w:rsid w:val="1DA27EBC"/>
    <w:rsid w:val="1DA4FF51"/>
    <w:rsid w:val="1DA56A3C"/>
    <w:rsid w:val="1DA74B71"/>
    <w:rsid w:val="1DA868DD"/>
    <w:rsid w:val="1DA92972"/>
    <w:rsid w:val="1DA932A0"/>
    <w:rsid w:val="1DABB5EB"/>
    <w:rsid w:val="1DABCF24"/>
    <w:rsid w:val="1DB0277E"/>
    <w:rsid w:val="1DB028C8"/>
    <w:rsid w:val="1DB26B96"/>
    <w:rsid w:val="1DB35870"/>
    <w:rsid w:val="1DB38E95"/>
    <w:rsid w:val="1DB4DC00"/>
    <w:rsid w:val="1DB5CB93"/>
    <w:rsid w:val="1DB70FAA"/>
    <w:rsid w:val="1DB9F7F3"/>
    <w:rsid w:val="1DBA8E0A"/>
    <w:rsid w:val="1DBACFA4"/>
    <w:rsid w:val="1DBC9C1C"/>
    <w:rsid w:val="1DBCDA88"/>
    <w:rsid w:val="1DC0D9CD"/>
    <w:rsid w:val="1DC0EE83"/>
    <w:rsid w:val="1DC1FB6A"/>
    <w:rsid w:val="1DC2FD66"/>
    <w:rsid w:val="1DC4165A"/>
    <w:rsid w:val="1DC7FFDE"/>
    <w:rsid w:val="1DC963DF"/>
    <w:rsid w:val="1DCA088C"/>
    <w:rsid w:val="1DCB4C8D"/>
    <w:rsid w:val="1DCC806D"/>
    <w:rsid w:val="1DCCE0B1"/>
    <w:rsid w:val="1DCD5DC1"/>
    <w:rsid w:val="1DCDDC6E"/>
    <w:rsid w:val="1DD0BA01"/>
    <w:rsid w:val="1DD1A855"/>
    <w:rsid w:val="1DD32625"/>
    <w:rsid w:val="1DD3C160"/>
    <w:rsid w:val="1DD535CC"/>
    <w:rsid w:val="1DD68021"/>
    <w:rsid w:val="1DD6875D"/>
    <w:rsid w:val="1DD6C174"/>
    <w:rsid w:val="1DD91D9B"/>
    <w:rsid w:val="1DDAFDEE"/>
    <w:rsid w:val="1DDC0217"/>
    <w:rsid w:val="1DDF3E89"/>
    <w:rsid w:val="1DE17170"/>
    <w:rsid w:val="1DE1D031"/>
    <w:rsid w:val="1DE69874"/>
    <w:rsid w:val="1DE87AE1"/>
    <w:rsid w:val="1DED8A44"/>
    <w:rsid w:val="1DEEA8F5"/>
    <w:rsid w:val="1DF15D48"/>
    <w:rsid w:val="1DF3423E"/>
    <w:rsid w:val="1DF9B325"/>
    <w:rsid w:val="1DFA0F2C"/>
    <w:rsid w:val="1DFBC07E"/>
    <w:rsid w:val="1DFDCE91"/>
    <w:rsid w:val="1E011B92"/>
    <w:rsid w:val="1E01AB54"/>
    <w:rsid w:val="1E029599"/>
    <w:rsid w:val="1E090A60"/>
    <w:rsid w:val="1E099730"/>
    <w:rsid w:val="1E0D10F0"/>
    <w:rsid w:val="1E0E6D30"/>
    <w:rsid w:val="1E0E7117"/>
    <w:rsid w:val="1E0F8F6A"/>
    <w:rsid w:val="1E12CCC4"/>
    <w:rsid w:val="1E151E03"/>
    <w:rsid w:val="1E180EB7"/>
    <w:rsid w:val="1E1A11B0"/>
    <w:rsid w:val="1E1CCC9E"/>
    <w:rsid w:val="1E1E171B"/>
    <w:rsid w:val="1E1FAE2D"/>
    <w:rsid w:val="1E233A45"/>
    <w:rsid w:val="1E23B403"/>
    <w:rsid w:val="1E258F76"/>
    <w:rsid w:val="1E27197B"/>
    <w:rsid w:val="1E28870E"/>
    <w:rsid w:val="1E28D98A"/>
    <w:rsid w:val="1E2A5021"/>
    <w:rsid w:val="1E320AC4"/>
    <w:rsid w:val="1E3230EA"/>
    <w:rsid w:val="1E33D944"/>
    <w:rsid w:val="1E342280"/>
    <w:rsid w:val="1E35B822"/>
    <w:rsid w:val="1E36A68F"/>
    <w:rsid w:val="1E3ADEE7"/>
    <w:rsid w:val="1E3E5882"/>
    <w:rsid w:val="1E3E77F0"/>
    <w:rsid w:val="1E41326C"/>
    <w:rsid w:val="1E4A4065"/>
    <w:rsid w:val="1E4D2091"/>
    <w:rsid w:val="1E4DBAF7"/>
    <w:rsid w:val="1E4F2B37"/>
    <w:rsid w:val="1E4F98B1"/>
    <w:rsid w:val="1E51C1E8"/>
    <w:rsid w:val="1E5365DF"/>
    <w:rsid w:val="1E5790D0"/>
    <w:rsid w:val="1E599340"/>
    <w:rsid w:val="1E59B65B"/>
    <w:rsid w:val="1E5A567B"/>
    <w:rsid w:val="1E5AF596"/>
    <w:rsid w:val="1E5B9309"/>
    <w:rsid w:val="1E5D0026"/>
    <w:rsid w:val="1E671925"/>
    <w:rsid w:val="1E6A3CD8"/>
    <w:rsid w:val="1E6CFC39"/>
    <w:rsid w:val="1E6ED697"/>
    <w:rsid w:val="1E70C687"/>
    <w:rsid w:val="1E713A04"/>
    <w:rsid w:val="1E723E1F"/>
    <w:rsid w:val="1E7587E6"/>
    <w:rsid w:val="1E7663BF"/>
    <w:rsid w:val="1E7A2E29"/>
    <w:rsid w:val="1E7CE7B1"/>
    <w:rsid w:val="1E808CA4"/>
    <w:rsid w:val="1E80AC96"/>
    <w:rsid w:val="1E8380F3"/>
    <w:rsid w:val="1E869006"/>
    <w:rsid w:val="1E87356A"/>
    <w:rsid w:val="1E890053"/>
    <w:rsid w:val="1E89FCB8"/>
    <w:rsid w:val="1E8D50F6"/>
    <w:rsid w:val="1E8DA75E"/>
    <w:rsid w:val="1E8E5740"/>
    <w:rsid w:val="1E8F001F"/>
    <w:rsid w:val="1E8F380A"/>
    <w:rsid w:val="1E8F6F46"/>
    <w:rsid w:val="1E8F99FD"/>
    <w:rsid w:val="1E930F64"/>
    <w:rsid w:val="1E93511A"/>
    <w:rsid w:val="1E96C507"/>
    <w:rsid w:val="1E96E364"/>
    <w:rsid w:val="1E97FC27"/>
    <w:rsid w:val="1E98B2A6"/>
    <w:rsid w:val="1E98B768"/>
    <w:rsid w:val="1E9B7E9C"/>
    <w:rsid w:val="1E9D0D85"/>
    <w:rsid w:val="1E9D1045"/>
    <w:rsid w:val="1E9F2DDD"/>
    <w:rsid w:val="1EA739BD"/>
    <w:rsid w:val="1EAA2FCF"/>
    <w:rsid w:val="1EACD759"/>
    <w:rsid w:val="1EB2908D"/>
    <w:rsid w:val="1EB5E13D"/>
    <w:rsid w:val="1EB7427A"/>
    <w:rsid w:val="1EB9B852"/>
    <w:rsid w:val="1EBADB9C"/>
    <w:rsid w:val="1EBC1F4B"/>
    <w:rsid w:val="1EBC9B0B"/>
    <w:rsid w:val="1EBD1C3B"/>
    <w:rsid w:val="1EC2FFDD"/>
    <w:rsid w:val="1EC3E53F"/>
    <w:rsid w:val="1EC4BBD7"/>
    <w:rsid w:val="1EC6FF7A"/>
    <w:rsid w:val="1EC76027"/>
    <w:rsid w:val="1EC7BBCD"/>
    <w:rsid w:val="1ECA7AB7"/>
    <w:rsid w:val="1ECAC5B3"/>
    <w:rsid w:val="1ECC7FF1"/>
    <w:rsid w:val="1ECCDAF3"/>
    <w:rsid w:val="1ECE1A26"/>
    <w:rsid w:val="1ECF05E9"/>
    <w:rsid w:val="1ED152B3"/>
    <w:rsid w:val="1ED63834"/>
    <w:rsid w:val="1ED72C15"/>
    <w:rsid w:val="1ED89C0C"/>
    <w:rsid w:val="1EDA11DB"/>
    <w:rsid w:val="1EDDD325"/>
    <w:rsid w:val="1EE15F39"/>
    <w:rsid w:val="1EE25D44"/>
    <w:rsid w:val="1EE46C3B"/>
    <w:rsid w:val="1EE77911"/>
    <w:rsid w:val="1EE9B725"/>
    <w:rsid w:val="1EEE20E5"/>
    <w:rsid w:val="1EF0A72F"/>
    <w:rsid w:val="1EF12D12"/>
    <w:rsid w:val="1EF4951F"/>
    <w:rsid w:val="1EF7D716"/>
    <w:rsid w:val="1EF8BDE2"/>
    <w:rsid w:val="1EFB0FEB"/>
    <w:rsid w:val="1EFD3B61"/>
    <w:rsid w:val="1F03F9F7"/>
    <w:rsid w:val="1F04CC61"/>
    <w:rsid w:val="1F078EDE"/>
    <w:rsid w:val="1F090CBA"/>
    <w:rsid w:val="1F0BE212"/>
    <w:rsid w:val="1F0DAD21"/>
    <w:rsid w:val="1F0EED4F"/>
    <w:rsid w:val="1F0FA6E3"/>
    <w:rsid w:val="1F12DDA9"/>
    <w:rsid w:val="1F1542EA"/>
    <w:rsid w:val="1F1589F1"/>
    <w:rsid w:val="1F163701"/>
    <w:rsid w:val="1F1701BE"/>
    <w:rsid w:val="1F175BFA"/>
    <w:rsid w:val="1F18D81D"/>
    <w:rsid w:val="1F18FB31"/>
    <w:rsid w:val="1F1C1576"/>
    <w:rsid w:val="1F1D2669"/>
    <w:rsid w:val="1F240C42"/>
    <w:rsid w:val="1F24D029"/>
    <w:rsid w:val="1F263427"/>
    <w:rsid w:val="1F285FDD"/>
    <w:rsid w:val="1F28B65D"/>
    <w:rsid w:val="1F2B0553"/>
    <w:rsid w:val="1F2D6BBA"/>
    <w:rsid w:val="1F31B322"/>
    <w:rsid w:val="1F31C76A"/>
    <w:rsid w:val="1F34A2CB"/>
    <w:rsid w:val="1F3620A0"/>
    <w:rsid w:val="1F376208"/>
    <w:rsid w:val="1F3878CC"/>
    <w:rsid w:val="1F3AE0FB"/>
    <w:rsid w:val="1F3F0110"/>
    <w:rsid w:val="1F43B8EE"/>
    <w:rsid w:val="1F4525FA"/>
    <w:rsid w:val="1F459494"/>
    <w:rsid w:val="1F48747F"/>
    <w:rsid w:val="1F48BF96"/>
    <w:rsid w:val="1F49D7FC"/>
    <w:rsid w:val="1F4A1A9F"/>
    <w:rsid w:val="1F4BEF28"/>
    <w:rsid w:val="1F4FF1CB"/>
    <w:rsid w:val="1F52ADF2"/>
    <w:rsid w:val="1F531DC6"/>
    <w:rsid w:val="1F535E63"/>
    <w:rsid w:val="1F549721"/>
    <w:rsid w:val="1F549C4D"/>
    <w:rsid w:val="1F556A7A"/>
    <w:rsid w:val="1F56C7EF"/>
    <w:rsid w:val="1F59D636"/>
    <w:rsid w:val="1F5B4E1C"/>
    <w:rsid w:val="1F5D0F71"/>
    <w:rsid w:val="1F5EDA98"/>
    <w:rsid w:val="1F5F2FB9"/>
    <w:rsid w:val="1F623E86"/>
    <w:rsid w:val="1F628B81"/>
    <w:rsid w:val="1F63B879"/>
    <w:rsid w:val="1F64A879"/>
    <w:rsid w:val="1F67830F"/>
    <w:rsid w:val="1F67FFD8"/>
    <w:rsid w:val="1F6D8C08"/>
    <w:rsid w:val="1F739056"/>
    <w:rsid w:val="1F73CA73"/>
    <w:rsid w:val="1F73F0A8"/>
    <w:rsid w:val="1F74498C"/>
    <w:rsid w:val="1F75A9B5"/>
    <w:rsid w:val="1F75CE80"/>
    <w:rsid w:val="1F76B399"/>
    <w:rsid w:val="1F7A370D"/>
    <w:rsid w:val="1F7BEA1C"/>
    <w:rsid w:val="1F7D9FA3"/>
    <w:rsid w:val="1F80688F"/>
    <w:rsid w:val="1F8079E2"/>
    <w:rsid w:val="1F80E4AB"/>
    <w:rsid w:val="1F816D52"/>
    <w:rsid w:val="1F8434F8"/>
    <w:rsid w:val="1F843F2E"/>
    <w:rsid w:val="1F866ACC"/>
    <w:rsid w:val="1F86CD1F"/>
    <w:rsid w:val="1F86CFB6"/>
    <w:rsid w:val="1F8757F6"/>
    <w:rsid w:val="1F87B6E2"/>
    <w:rsid w:val="1F889C20"/>
    <w:rsid w:val="1F8A7956"/>
    <w:rsid w:val="1F8C5A5D"/>
    <w:rsid w:val="1F8CF87A"/>
    <w:rsid w:val="1F8CF946"/>
    <w:rsid w:val="1F8E9992"/>
    <w:rsid w:val="1F8EAA4C"/>
    <w:rsid w:val="1F9005D6"/>
    <w:rsid w:val="1F919A3B"/>
    <w:rsid w:val="1F935F9B"/>
    <w:rsid w:val="1F97F92E"/>
    <w:rsid w:val="1F9B6D9F"/>
    <w:rsid w:val="1F9BC9C8"/>
    <w:rsid w:val="1F9C1F5A"/>
    <w:rsid w:val="1FA111BB"/>
    <w:rsid w:val="1FA21E2D"/>
    <w:rsid w:val="1FA2C3C7"/>
    <w:rsid w:val="1FA2DEE2"/>
    <w:rsid w:val="1FA32CB7"/>
    <w:rsid w:val="1FA76CAD"/>
    <w:rsid w:val="1FA7EE6D"/>
    <w:rsid w:val="1FAA3699"/>
    <w:rsid w:val="1FB009A9"/>
    <w:rsid w:val="1FB523D1"/>
    <w:rsid w:val="1FB559CB"/>
    <w:rsid w:val="1FB81D1E"/>
    <w:rsid w:val="1FBB48D8"/>
    <w:rsid w:val="1FBB7E8E"/>
    <w:rsid w:val="1FBDB83E"/>
    <w:rsid w:val="1FC28918"/>
    <w:rsid w:val="1FC3B460"/>
    <w:rsid w:val="1FC4B936"/>
    <w:rsid w:val="1FC628B7"/>
    <w:rsid w:val="1FC9FB27"/>
    <w:rsid w:val="1FCA8F00"/>
    <w:rsid w:val="1FCFF2E1"/>
    <w:rsid w:val="1FD2EF67"/>
    <w:rsid w:val="1FD4A345"/>
    <w:rsid w:val="1FD5C553"/>
    <w:rsid w:val="1FDA4851"/>
    <w:rsid w:val="1FDFD9B4"/>
    <w:rsid w:val="1FE01093"/>
    <w:rsid w:val="1FE01CE4"/>
    <w:rsid w:val="1FE58A7E"/>
    <w:rsid w:val="1FE72650"/>
    <w:rsid w:val="1FE7A25F"/>
    <w:rsid w:val="1FE8BF18"/>
    <w:rsid w:val="1FE91086"/>
    <w:rsid w:val="1FE9D92C"/>
    <w:rsid w:val="1FEB0FB0"/>
    <w:rsid w:val="1FEB255B"/>
    <w:rsid w:val="1FEC70DA"/>
    <w:rsid w:val="1FF01DCE"/>
    <w:rsid w:val="1FF03015"/>
    <w:rsid w:val="1FF22C78"/>
    <w:rsid w:val="1FF265F1"/>
    <w:rsid w:val="1FF355CA"/>
    <w:rsid w:val="1FF463B4"/>
    <w:rsid w:val="1FF49AC9"/>
    <w:rsid w:val="1FF787BB"/>
    <w:rsid w:val="1FFA3064"/>
    <w:rsid w:val="1FFAD13B"/>
    <w:rsid w:val="1FFB8D55"/>
    <w:rsid w:val="1FFD4BD8"/>
    <w:rsid w:val="1FFDBFE8"/>
    <w:rsid w:val="2000C589"/>
    <w:rsid w:val="2004CB68"/>
    <w:rsid w:val="20062A22"/>
    <w:rsid w:val="2008072B"/>
    <w:rsid w:val="200A06BC"/>
    <w:rsid w:val="200D7AB6"/>
    <w:rsid w:val="20105975"/>
    <w:rsid w:val="20145C34"/>
    <w:rsid w:val="20181A43"/>
    <w:rsid w:val="20185E87"/>
    <w:rsid w:val="201B932E"/>
    <w:rsid w:val="201BA830"/>
    <w:rsid w:val="2025852F"/>
    <w:rsid w:val="2026E149"/>
    <w:rsid w:val="2027F697"/>
    <w:rsid w:val="2028076B"/>
    <w:rsid w:val="20306064"/>
    <w:rsid w:val="2033376F"/>
    <w:rsid w:val="2034669C"/>
    <w:rsid w:val="20365C48"/>
    <w:rsid w:val="2039113A"/>
    <w:rsid w:val="203B700D"/>
    <w:rsid w:val="204670E9"/>
    <w:rsid w:val="204B1635"/>
    <w:rsid w:val="204D1629"/>
    <w:rsid w:val="204E7545"/>
    <w:rsid w:val="204F1748"/>
    <w:rsid w:val="20512AE1"/>
    <w:rsid w:val="205431FF"/>
    <w:rsid w:val="205A47D8"/>
    <w:rsid w:val="205A99BE"/>
    <w:rsid w:val="205AADBD"/>
    <w:rsid w:val="205C1225"/>
    <w:rsid w:val="205CB050"/>
    <w:rsid w:val="205F1152"/>
    <w:rsid w:val="206158A6"/>
    <w:rsid w:val="20634175"/>
    <w:rsid w:val="2063993F"/>
    <w:rsid w:val="2063A00D"/>
    <w:rsid w:val="206486F5"/>
    <w:rsid w:val="206BAE56"/>
    <w:rsid w:val="206EB3DB"/>
    <w:rsid w:val="206FC396"/>
    <w:rsid w:val="20702547"/>
    <w:rsid w:val="2070FAF2"/>
    <w:rsid w:val="207143D7"/>
    <w:rsid w:val="20717E82"/>
    <w:rsid w:val="2071E1E0"/>
    <w:rsid w:val="20740FE0"/>
    <w:rsid w:val="2075FF5D"/>
    <w:rsid w:val="20789032"/>
    <w:rsid w:val="2078FA64"/>
    <w:rsid w:val="20801D50"/>
    <w:rsid w:val="2081EA51"/>
    <w:rsid w:val="20834972"/>
    <w:rsid w:val="20843056"/>
    <w:rsid w:val="2084CAA5"/>
    <w:rsid w:val="208968FD"/>
    <w:rsid w:val="208A1671"/>
    <w:rsid w:val="208AC398"/>
    <w:rsid w:val="208BA1C3"/>
    <w:rsid w:val="208E1300"/>
    <w:rsid w:val="208F5DA6"/>
    <w:rsid w:val="20901EAA"/>
    <w:rsid w:val="20939D39"/>
    <w:rsid w:val="20944034"/>
    <w:rsid w:val="2097F881"/>
    <w:rsid w:val="20998E76"/>
    <w:rsid w:val="2099D8FA"/>
    <w:rsid w:val="209CF82A"/>
    <w:rsid w:val="209D7F18"/>
    <w:rsid w:val="209D8462"/>
    <w:rsid w:val="20A13848"/>
    <w:rsid w:val="20A5DC3B"/>
    <w:rsid w:val="20A68726"/>
    <w:rsid w:val="20A86913"/>
    <w:rsid w:val="20A89A18"/>
    <w:rsid w:val="20B51FCF"/>
    <w:rsid w:val="20B8DDDB"/>
    <w:rsid w:val="20B963BF"/>
    <w:rsid w:val="20BA8785"/>
    <w:rsid w:val="20BA9368"/>
    <w:rsid w:val="20BB300E"/>
    <w:rsid w:val="20BB9C12"/>
    <w:rsid w:val="20BBC476"/>
    <w:rsid w:val="20BC1FDE"/>
    <w:rsid w:val="20BC555C"/>
    <w:rsid w:val="20BDF8DA"/>
    <w:rsid w:val="20BF4C2F"/>
    <w:rsid w:val="20BF5E6C"/>
    <w:rsid w:val="20BFD4B5"/>
    <w:rsid w:val="20BFE23B"/>
    <w:rsid w:val="20C44E29"/>
    <w:rsid w:val="20C62951"/>
    <w:rsid w:val="20C69C54"/>
    <w:rsid w:val="20C6C484"/>
    <w:rsid w:val="20C78035"/>
    <w:rsid w:val="20CE4AB6"/>
    <w:rsid w:val="20D08189"/>
    <w:rsid w:val="20D0FAD6"/>
    <w:rsid w:val="20D555D2"/>
    <w:rsid w:val="20D7A659"/>
    <w:rsid w:val="20D883CB"/>
    <w:rsid w:val="20D9AAFE"/>
    <w:rsid w:val="20DAB3E9"/>
    <w:rsid w:val="20DB4216"/>
    <w:rsid w:val="20DB9D19"/>
    <w:rsid w:val="20DBDB66"/>
    <w:rsid w:val="20DD8771"/>
    <w:rsid w:val="20DDDBC9"/>
    <w:rsid w:val="20DEB306"/>
    <w:rsid w:val="20E0A7A8"/>
    <w:rsid w:val="20E3C159"/>
    <w:rsid w:val="20E3DDD3"/>
    <w:rsid w:val="20E49F19"/>
    <w:rsid w:val="20E6674D"/>
    <w:rsid w:val="20E6DE1F"/>
    <w:rsid w:val="20E6FE49"/>
    <w:rsid w:val="20E82DA8"/>
    <w:rsid w:val="20E83C7A"/>
    <w:rsid w:val="20E8B9AA"/>
    <w:rsid w:val="20E8D1AF"/>
    <w:rsid w:val="20EB0B97"/>
    <w:rsid w:val="20EC3226"/>
    <w:rsid w:val="20F24701"/>
    <w:rsid w:val="20F3AC23"/>
    <w:rsid w:val="20F475D9"/>
    <w:rsid w:val="20F70A98"/>
    <w:rsid w:val="20F95E3E"/>
    <w:rsid w:val="20F9E61C"/>
    <w:rsid w:val="20F9E8B2"/>
    <w:rsid w:val="20FBAB65"/>
    <w:rsid w:val="20FC40F6"/>
    <w:rsid w:val="20FD3FC3"/>
    <w:rsid w:val="20FEBCB3"/>
    <w:rsid w:val="21004AD0"/>
    <w:rsid w:val="21027F6A"/>
    <w:rsid w:val="21041A0E"/>
    <w:rsid w:val="21046639"/>
    <w:rsid w:val="210868B0"/>
    <w:rsid w:val="210BACD2"/>
    <w:rsid w:val="210F63A3"/>
    <w:rsid w:val="210FBA1D"/>
    <w:rsid w:val="2111B792"/>
    <w:rsid w:val="211283FA"/>
    <w:rsid w:val="21129CA5"/>
    <w:rsid w:val="21140BD3"/>
    <w:rsid w:val="21180D15"/>
    <w:rsid w:val="21182071"/>
    <w:rsid w:val="2118B56A"/>
    <w:rsid w:val="211BD710"/>
    <w:rsid w:val="211EB263"/>
    <w:rsid w:val="211F0ECD"/>
    <w:rsid w:val="2123124D"/>
    <w:rsid w:val="21270DD5"/>
    <w:rsid w:val="212C785B"/>
    <w:rsid w:val="212CD017"/>
    <w:rsid w:val="2131951A"/>
    <w:rsid w:val="21355F74"/>
    <w:rsid w:val="21383E5E"/>
    <w:rsid w:val="213A2502"/>
    <w:rsid w:val="213D0C2B"/>
    <w:rsid w:val="2143989C"/>
    <w:rsid w:val="214466F6"/>
    <w:rsid w:val="2145790A"/>
    <w:rsid w:val="214831AF"/>
    <w:rsid w:val="214906F9"/>
    <w:rsid w:val="214A3E21"/>
    <w:rsid w:val="214A774E"/>
    <w:rsid w:val="214ACD40"/>
    <w:rsid w:val="214AE2FE"/>
    <w:rsid w:val="215142AB"/>
    <w:rsid w:val="21522231"/>
    <w:rsid w:val="21539FF9"/>
    <w:rsid w:val="2153D247"/>
    <w:rsid w:val="215E7C92"/>
    <w:rsid w:val="215E9A76"/>
    <w:rsid w:val="215EF04F"/>
    <w:rsid w:val="21608606"/>
    <w:rsid w:val="21611677"/>
    <w:rsid w:val="216628B7"/>
    <w:rsid w:val="21662C5A"/>
    <w:rsid w:val="2166A7B3"/>
    <w:rsid w:val="2168D9A0"/>
    <w:rsid w:val="21690A5E"/>
    <w:rsid w:val="216CA565"/>
    <w:rsid w:val="216CDBC7"/>
    <w:rsid w:val="21701BDE"/>
    <w:rsid w:val="21705EC3"/>
    <w:rsid w:val="21706831"/>
    <w:rsid w:val="2173493D"/>
    <w:rsid w:val="2173BDE1"/>
    <w:rsid w:val="217523B0"/>
    <w:rsid w:val="2179FD9D"/>
    <w:rsid w:val="217FB76E"/>
    <w:rsid w:val="2183B5AD"/>
    <w:rsid w:val="2184D43C"/>
    <w:rsid w:val="2185C936"/>
    <w:rsid w:val="218640B8"/>
    <w:rsid w:val="2186714E"/>
    <w:rsid w:val="2188AE96"/>
    <w:rsid w:val="218AB165"/>
    <w:rsid w:val="218B1163"/>
    <w:rsid w:val="218B2FA1"/>
    <w:rsid w:val="218E3652"/>
    <w:rsid w:val="2191F73D"/>
    <w:rsid w:val="2193B25A"/>
    <w:rsid w:val="21958CF7"/>
    <w:rsid w:val="21989D51"/>
    <w:rsid w:val="21995764"/>
    <w:rsid w:val="219D6D89"/>
    <w:rsid w:val="219F21B0"/>
    <w:rsid w:val="219FC943"/>
    <w:rsid w:val="21A16D45"/>
    <w:rsid w:val="21A1E9B9"/>
    <w:rsid w:val="21A44E9F"/>
    <w:rsid w:val="21A6BF19"/>
    <w:rsid w:val="21A6C9F1"/>
    <w:rsid w:val="21AAA9E5"/>
    <w:rsid w:val="21AC9337"/>
    <w:rsid w:val="21ADCB11"/>
    <w:rsid w:val="21AE7E6D"/>
    <w:rsid w:val="21AF00D5"/>
    <w:rsid w:val="21AF0904"/>
    <w:rsid w:val="21B16D86"/>
    <w:rsid w:val="21B1A41D"/>
    <w:rsid w:val="21B50858"/>
    <w:rsid w:val="21B8F494"/>
    <w:rsid w:val="21BB4081"/>
    <w:rsid w:val="21C18D32"/>
    <w:rsid w:val="21C3A19E"/>
    <w:rsid w:val="21C46497"/>
    <w:rsid w:val="21C800E7"/>
    <w:rsid w:val="21CACD62"/>
    <w:rsid w:val="21CADC77"/>
    <w:rsid w:val="21CB84B9"/>
    <w:rsid w:val="21CC0DB1"/>
    <w:rsid w:val="21CD7AD0"/>
    <w:rsid w:val="21CD9197"/>
    <w:rsid w:val="21CDCF7C"/>
    <w:rsid w:val="21CDF511"/>
    <w:rsid w:val="21D08055"/>
    <w:rsid w:val="21D0A933"/>
    <w:rsid w:val="21D3C3D2"/>
    <w:rsid w:val="21D3D644"/>
    <w:rsid w:val="21D4B2B7"/>
    <w:rsid w:val="21D56387"/>
    <w:rsid w:val="21D6AD6A"/>
    <w:rsid w:val="21D8FD91"/>
    <w:rsid w:val="21DA4895"/>
    <w:rsid w:val="21DA97B0"/>
    <w:rsid w:val="21DB0A35"/>
    <w:rsid w:val="21DBFF4E"/>
    <w:rsid w:val="21DC820A"/>
    <w:rsid w:val="21DCA435"/>
    <w:rsid w:val="21DDBC23"/>
    <w:rsid w:val="21DDCAA5"/>
    <w:rsid w:val="21E11D59"/>
    <w:rsid w:val="21E1B2DD"/>
    <w:rsid w:val="21E4C6FE"/>
    <w:rsid w:val="21ECE8AE"/>
    <w:rsid w:val="21EDAFC9"/>
    <w:rsid w:val="21EFDE06"/>
    <w:rsid w:val="21F05DDB"/>
    <w:rsid w:val="21F16604"/>
    <w:rsid w:val="21F51F23"/>
    <w:rsid w:val="21F678A0"/>
    <w:rsid w:val="21F8B107"/>
    <w:rsid w:val="21F999CF"/>
    <w:rsid w:val="21FDF51F"/>
    <w:rsid w:val="22026675"/>
    <w:rsid w:val="220331C5"/>
    <w:rsid w:val="2203FA52"/>
    <w:rsid w:val="2204C9E5"/>
    <w:rsid w:val="2208C481"/>
    <w:rsid w:val="220A5C5F"/>
    <w:rsid w:val="220C4E0F"/>
    <w:rsid w:val="220CA983"/>
    <w:rsid w:val="22161B86"/>
    <w:rsid w:val="221C31C1"/>
    <w:rsid w:val="221F591F"/>
    <w:rsid w:val="22203541"/>
    <w:rsid w:val="22236F39"/>
    <w:rsid w:val="2224EA28"/>
    <w:rsid w:val="222715A1"/>
    <w:rsid w:val="22287985"/>
    <w:rsid w:val="222EDDB9"/>
    <w:rsid w:val="2230EBEA"/>
    <w:rsid w:val="223193E8"/>
    <w:rsid w:val="2234AAD3"/>
    <w:rsid w:val="22353D09"/>
    <w:rsid w:val="22385CC4"/>
    <w:rsid w:val="223BAA0D"/>
    <w:rsid w:val="223E4F40"/>
    <w:rsid w:val="223F9BB3"/>
    <w:rsid w:val="22413646"/>
    <w:rsid w:val="2241EF47"/>
    <w:rsid w:val="2241EF68"/>
    <w:rsid w:val="2242FA2C"/>
    <w:rsid w:val="2244207B"/>
    <w:rsid w:val="224C693C"/>
    <w:rsid w:val="224E8E04"/>
    <w:rsid w:val="22542842"/>
    <w:rsid w:val="225770CC"/>
    <w:rsid w:val="225899DB"/>
    <w:rsid w:val="225915D8"/>
    <w:rsid w:val="225B2280"/>
    <w:rsid w:val="225E279E"/>
    <w:rsid w:val="22623596"/>
    <w:rsid w:val="22645670"/>
    <w:rsid w:val="22651F34"/>
    <w:rsid w:val="2266B7D8"/>
    <w:rsid w:val="226779C6"/>
    <w:rsid w:val="2268F69C"/>
    <w:rsid w:val="226BACA5"/>
    <w:rsid w:val="226D7A6F"/>
    <w:rsid w:val="226F1C39"/>
    <w:rsid w:val="22731A52"/>
    <w:rsid w:val="22738A6B"/>
    <w:rsid w:val="22771E63"/>
    <w:rsid w:val="227A1E4E"/>
    <w:rsid w:val="227BD25B"/>
    <w:rsid w:val="227C1CCF"/>
    <w:rsid w:val="227D8BA1"/>
    <w:rsid w:val="227EA86E"/>
    <w:rsid w:val="22837537"/>
    <w:rsid w:val="22855DA7"/>
    <w:rsid w:val="228586AC"/>
    <w:rsid w:val="22866665"/>
    <w:rsid w:val="2288C7A6"/>
    <w:rsid w:val="228ABB7E"/>
    <w:rsid w:val="228B8FE2"/>
    <w:rsid w:val="228BFE44"/>
    <w:rsid w:val="228F2495"/>
    <w:rsid w:val="228F4213"/>
    <w:rsid w:val="22915DCB"/>
    <w:rsid w:val="22924C02"/>
    <w:rsid w:val="22967B5A"/>
    <w:rsid w:val="22971807"/>
    <w:rsid w:val="22971F0E"/>
    <w:rsid w:val="229AD91E"/>
    <w:rsid w:val="229BC607"/>
    <w:rsid w:val="229C5F39"/>
    <w:rsid w:val="229DBAEA"/>
    <w:rsid w:val="22A06B30"/>
    <w:rsid w:val="22A1758A"/>
    <w:rsid w:val="22A436C1"/>
    <w:rsid w:val="22A4D86C"/>
    <w:rsid w:val="22A5828C"/>
    <w:rsid w:val="22A5C1B1"/>
    <w:rsid w:val="22A97816"/>
    <w:rsid w:val="22AAD6C2"/>
    <w:rsid w:val="22ABB131"/>
    <w:rsid w:val="22AE7324"/>
    <w:rsid w:val="22AE737C"/>
    <w:rsid w:val="22B26169"/>
    <w:rsid w:val="22B26FE0"/>
    <w:rsid w:val="22B2C048"/>
    <w:rsid w:val="22B8BCBE"/>
    <w:rsid w:val="22BCEA56"/>
    <w:rsid w:val="22C0A7A3"/>
    <w:rsid w:val="22C18DB1"/>
    <w:rsid w:val="22C46295"/>
    <w:rsid w:val="22C67A02"/>
    <w:rsid w:val="22CA4A45"/>
    <w:rsid w:val="22CFFABB"/>
    <w:rsid w:val="22D8160E"/>
    <w:rsid w:val="22DA22FE"/>
    <w:rsid w:val="22DD659D"/>
    <w:rsid w:val="22DFA14C"/>
    <w:rsid w:val="22E0A7EE"/>
    <w:rsid w:val="22E7A2BF"/>
    <w:rsid w:val="22E94FB7"/>
    <w:rsid w:val="22EDA331"/>
    <w:rsid w:val="22EF92FB"/>
    <w:rsid w:val="22F1902F"/>
    <w:rsid w:val="22F1AD6C"/>
    <w:rsid w:val="22F2CFAF"/>
    <w:rsid w:val="22F539DD"/>
    <w:rsid w:val="22F62DE6"/>
    <w:rsid w:val="22FA48D0"/>
    <w:rsid w:val="22FDC979"/>
    <w:rsid w:val="23020F29"/>
    <w:rsid w:val="23040719"/>
    <w:rsid w:val="2307DB11"/>
    <w:rsid w:val="230EA8C3"/>
    <w:rsid w:val="230F6676"/>
    <w:rsid w:val="230FF868"/>
    <w:rsid w:val="23123295"/>
    <w:rsid w:val="23159759"/>
    <w:rsid w:val="231896C1"/>
    <w:rsid w:val="231A876B"/>
    <w:rsid w:val="231C5D38"/>
    <w:rsid w:val="2325B7A3"/>
    <w:rsid w:val="232654F4"/>
    <w:rsid w:val="2327856A"/>
    <w:rsid w:val="23291E13"/>
    <w:rsid w:val="232A5439"/>
    <w:rsid w:val="2332A3EF"/>
    <w:rsid w:val="23333763"/>
    <w:rsid w:val="2333DAF5"/>
    <w:rsid w:val="23352440"/>
    <w:rsid w:val="2336223D"/>
    <w:rsid w:val="2336CEB1"/>
    <w:rsid w:val="2338CE1E"/>
    <w:rsid w:val="233C020F"/>
    <w:rsid w:val="23404F74"/>
    <w:rsid w:val="2340E915"/>
    <w:rsid w:val="23419178"/>
    <w:rsid w:val="2343CA8C"/>
    <w:rsid w:val="23441E85"/>
    <w:rsid w:val="234494D5"/>
    <w:rsid w:val="23465CB9"/>
    <w:rsid w:val="23486398"/>
    <w:rsid w:val="234B1437"/>
    <w:rsid w:val="234B6181"/>
    <w:rsid w:val="2350F60A"/>
    <w:rsid w:val="23534F07"/>
    <w:rsid w:val="23545663"/>
    <w:rsid w:val="235469FC"/>
    <w:rsid w:val="23548572"/>
    <w:rsid w:val="2354A681"/>
    <w:rsid w:val="2354CA79"/>
    <w:rsid w:val="2355A992"/>
    <w:rsid w:val="2355D95B"/>
    <w:rsid w:val="2357EFC4"/>
    <w:rsid w:val="23583A9B"/>
    <w:rsid w:val="235871AB"/>
    <w:rsid w:val="235946C3"/>
    <w:rsid w:val="235EDFD7"/>
    <w:rsid w:val="235FB5B2"/>
    <w:rsid w:val="235FC98E"/>
    <w:rsid w:val="23609F54"/>
    <w:rsid w:val="236218F6"/>
    <w:rsid w:val="23623C0D"/>
    <w:rsid w:val="23672E74"/>
    <w:rsid w:val="2367A233"/>
    <w:rsid w:val="23687E63"/>
    <w:rsid w:val="2368FAFA"/>
    <w:rsid w:val="236C9F50"/>
    <w:rsid w:val="236CB285"/>
    <w:rsid w:val="2371C029"/>
    <w:rsid w:val="23779A08"/>
    <w:rsid w:val="2379979B"/>
    <w:rsid w:val="237A8A2E"/>
    <w:rsid w:val="237CD6F0"/>
    <w:rsid w:val="237EDA3B"/>
    <w:rsid w:val="23837B18"/>
    <w:rsid w:val="2384F35D"/>
    <w:rsid w:val="238664F4"/>
    <w:rsid w:val="2388D6B2"/>
    <w:rsid w:val="238ABA5F"/>
    <w:rsid w:val="238ACD1F"/>
    <w:rsid w:val="238AFD76"/>
    <w:rsid w:val="238F9AC7"/>
    <w:rsid w:val="239401E3"/>
    <w:rsid w:val="2394AC89"/>
    <w:rsid w:val="2396AA58"/>
    <w:rsid w:val="239C4041"/>
    <w:rsid w:val="239D386A"/>
    <w:rsid w:val="239D7DC7"/>
    <w:rsid w:val="239F3D1E"/>
    <w:rsid w:val="239FA794"/>
    <w:rsid w:val="23A226A6"/>
    <w:rsid w:val="23A3CB98"/>
    <w:rsid w:val="23A4906A"/>
    <w:rsid w:val="23A4E90D"/>
    <w:rsid w:val="23A5531C"/>
    <w:rsid w:val="23A6F624"/>
    <w:rsid w:val="23A712B3"/>
    <w:rsid w:val="23A8CBC0"/>
    <w:rsid w:val="23A9ABE3"/>
    <w:rsid w:val="23AA3725"/>
    <w:rsid w:val="23AA85D8"/>
    <w:rsid w:val="23ACD1D3"/>
    <w:rsid w:val="23AD4D14"/>
    <w:rsid w:val="23AF85CA"/>
    <w:rsid w:val="23B24033"/>
    <w:rsid w:val="23B2CCAB"/>
    <w:rsid w:val="23B3894C"/>
    <w:rsid w:val="23B41F39"/>
    <w:rsid w:val="23B66C27"/>
    <w:rsid w:val="23B825EF"/>
    <w:rsid w:val="23BAEA34"/>
    <w:rsid w:val="23BB5BB2"/>
    <w:rsid w:val="23BD2DCA"/>
    <w:rsid w:val="23C1C499"/>
    <w:rsid w:val="23C317D0"/>
    <w:rsid w:val="23C3DC32"/>
    <w:rsid w:val="23C566BC"/>
    <w:rsid w:val="23C7AB09"/>
    <w:rsid w:val="23C80C47"/>
    <w:rsid w:val="23CA4CAB"/>
    <w:rsid w:val="23CB0922"/>
    <w:rsid w:val="23CCF48D"/>
    <w:rsid w:val="23CD636A"/>
    <w:rsid w:val="23CDBA97"/>
    <w:rsid w:val="23CE8CDD"/>
    <w:rsid w:val="23D26BC1"/>
    <w:rsid w:val="23D2E801"/>
    <w:rsid w:val="23D4B387"/>
    <w:rsid w:val="23D5A7E5"/>
    <w:rsid w:val="23D83359"/>
    <w:rsid w:val="23D8A898"/>
    <w:rsid w:val="23DD6622"/>
    <w:rsid w:val="23DD8978"/>
    <w:rsid w:val="23DD9108"/>
    <w:rsid w:val="23DEE099"/>
    <w:rsid w:val="23E0F7A3"/>
    <w:rsid w:val="23E1007C"/>
    <w:rsid w:val="23E17526"/>
    <w:rsid w:val="23E1FED5"/>
    <w:rsid w:val="23E25342"/>
    <w:rsid w:val="23E3AEA2"/>
    <w:rsid w:val="23E66821"/>
    <w:rsid w:val="23E9C531"/>
    <w:rsid w:val="23EB01C2"/>
    <w:rsid w:val="23ED1AF0"/>
    <w:rsid w:val="23EDB08C"/>
    <w:rsid w:val="23EE6F56"/>
    <w:rsid w:val="23EECD0F"/>
    <w:rsid w:val="23F0FC7C"/>
    <w:rsid w:val="23F1B4AC"/>
    <w:rsid w:val="23F556DD"/>
    <w:rsid w:val="23F836C0"/>
    <w:rsid w:val="23FA7731"/>
    <w:rsid w:val="23FA848C"/>
    <w:rsid w:val="23FD5C3C"/>
    <w:rsid w:val="23FD60B3"/>
    <w:rsid w:val="24014D7A"/>
    <w:rsid w:val="24015D9B"/>
    <w:rsid w:val="240579D3"/>
    <w:rsid w:val="2408BCE6"/>
    <w:rsid w:val="240A6CA5"/>
    <w:rsid w:val="240C4FCC"/>
    <w:rsid w:val="240ED640"/>
    <w:rsid w:val="2413E8F4"/>
    <w:rsid w:val="2414CBF0"/>
    <w:rsid w:val="24150468"/>
    <w:rsid w:val="2415FD99"/>
    <w:rsid w:val="2419235E"/>
    <w:rsid w:val="24194F2E"/>
    <w:rsid w:val="24198B02"/>
    <w:rsid w:val="241A2ED1"/>
    <w:rsid w:val="241B0FE1"/>
    <w:rsid w:val="241C0583"/>
    <w:rsid w:val="241C7030"/>
    <w:rsid w:val="2421D54C"/>
    <w:rsid w:val="24239F8E"/>
    <w:rsid w:val="242760B8"/>
    <w:rsid w:val="24302B85"/>
    <w:rsid w:val="2431AE96"/>
    <w:rsid w:val="2432955D"/>
    <w:rsid w:val="2435C621"/>
    <w:rsid w:val="2439977F"/>
    <w:rsid w:val="243BE7AF"/>
    <w:rsid w:val="243F5D4D"/>
    <w:rsid w:val="243FEBE6"/>
    <w:rsid w:val="24402EC4"/>
    <w:rsid w:val="2441BD2D"/>
    <w:rsid w:val="244252B0"/>
    <w:rsid w:val="24457CF5"/>
    <w:rsid w:val="2446116C"/>
    <w:rsid w:val="24486FC3"/>
    <w:rsid w:val="244AB634"/>
    <w:rsid w:val="244C12DD"/>
    <w:rsid w:val="2450F2A9"/>
    <w:rsid w:val="2455B803"/>
    <w:rsid w:val="24566B6E"/>
    <w:rsid w:val="2456E4D8"/>
    <w:rsid w:val="245993FF"/>
    <w:rsid w:val="245A9E9A"/>
    <w:rsid w:val="245D3912"/>
    <w:rsid w:val="2460F117"/>
    <w:rsid w:val="24620FE4"/>
    <w:rsid w:val="24648ACB"/>
    <w:rsid w:val="24653861"/>
    <w:rsid w:val="24693056"/>
    <w:rsid w:val="246C7584"/>
    <w:rsid w:val="246C9193"/>
    <w:rsid w:val="246DC24B"/>
    <w:rsid w:val="24714D12"/>
    <w:rsid w:val="247596D2"/>
    <w:rsid w:val="24781A26"/>
    <w:rsid w:val="247AF545"/>
    <w:rsid w:val="247D319B"/>
    <w:rsid w:val="2480CC69"/>
    <w:rsid w:val="248141AD"/>
    <w:rsid w:val="24863BD1"/>
    <w:rsid w:val="248B2AA1"/>
    <w:rsid w:val="248BFDE0"/>
    <w:rsid w:val="248CAA57"/>
    <w:rsid w:val="248D51C7"/>
    <w:rsid w:val="248F5179"/>
    <w:rsid w:val="2490649C"/>
    <w:rsid w:val="249170E5"/>
    <w:rsid w:val="2492BF1C"/>
    <w:rsid w:val="24938DBA"/>
    <w:rsid w:val="249682F8"/>
    <w:rsid w:val="2497FFFD"/>
    <w:rsid w:val="24A14EDA"/>
    <w:rsid w:val="24A35F97"/>
    <w:rsid w:val="24A499DF"/>
    <w:rsid w:val="24A740FD"/>
    <w:rsid w:val="24AA3672"/>
    <w:rsid w:val="24AF467D"/>
    <w:rsid w:val="24AFEC82"/>
    <w:rsid w:val="24B166BD"/>
    <w:rsid w:val="24B167BA"/>
    <w:rsid w:val="24B2DAD4"/>
    <w:rsid w:val="24B39BF8"/>
    <w:rsid w:val="24B41FD6"/>
    <w:rsid w:val="24B4D2A2"/>
    <w:rsid w:val="24B6E30F"/>
    <w:rsid w:val="24BACE3F"/>
    <w:rsid w:val="24BCCB30"/>
    <w:rsid w:val="24BDC6D9"/>
    <w:rsid w:val="24BF5B84"/>
    <w:rsid w:val="24C00956"/>
    <w:rsid w:val="24C0658C"/>
    <w:rsid w:val="24C1D5B9"/>
    <w:rsid w:val="24C2095D"/>
    <w:rsid w:val="24C35ACC"/>
    <w:rsid w:val="24C6BFEC"/>
    <w:rsid w:val="24C81DA6"/>
    <w:rsid w:val="24CD0433"/>
    <w:rsid w:val="24CFE063"/>
    <w:rsid w:val="24D0469F"/>
    <w:rsid w:val="24D04A84"/>
    <w:rsid w:val="24D1F29E"/>
    <w:rsid w:val="24D6485A"/>
    <w:rsid w:val="24D807EA"/>
    <w:rsid w:val="24D8221D"/>
    <w:rsid w:val="24D92ECD"/>
    <w:rsid w:val="24DBEF1F"/>
    <w:rsid w:val="24E2C25E"/>
    <w:rsid w:val="24E42C59"/>
    <w:rsid w:val="24E76ABB"/>
    <w:rsid w:val="24EBFC3E"/>
    <w:rsid w:val="24EBFD9B"/>
    <w:rsid w:val="24EFB4FD"/>
    <w:rsid w:val="24EFEC0F"/>
    <w:rsid w:val="24F11CF2"/>
    <w:rsid w:val="24F18D06"/>
    <w:rsid w:val="24F4441E"/>
    <w:rsid w:val="24F47F44"/>
    <w:rsid w:val="24F6A815"/>
    <w:rsid w:val="24F72AC2"/>
    <w:rsid w:val="24F7691D"/>
    <w:rsid w:val="24FE0326"/>
    <w:rsid w:val="2500B602"/>
    <w:rsid w:val="250230C4"/>
    <w:rsid w:val="250236E3"/>
    <w:rsid w:val="2506038E"/>
    <w:rsid w:val="2507836E"/>
    <w:rsid w:val="2509BF90"/>
    <w:rsid w:val="2509CD6B"/>
    <w:rsid w:val="250E8967"/>
    <w:rsid w:val="250EC0DD"/>
    <w:rsid w:val="25136414"/>
    <w:rsid w:val="25149868"/>
    <w:rsid w:val="25168D21"/>
    <w:rsid w:val="2517B496"/>
    <w:rsid w:val="251832F3"/>
    <w:rsid w:val="2518D7DF"/>
    <w:rsid w:val="251AADE0"/>
    <w:rsid w:val="251CDB43"/>
    <w:rsid w:val="251DBB75"/>
    <w:rsid w:val="2520DEDA"/>
    <w:rsid w:val="25213835"/>
    <w:rsid w:val="25220C6B"/>
    <w:rsid w:val="25225311"/>
    <w:rsid w:val="2523EF0B"/>
    <w:rsid w:val="2523EF89"/>
    <w:rsid w:val="252B73E1"/>
    <w:rsid w:val="252DDCC9"/>
    <w:rsid w:val="25326941"/>
    <w:rsid w:val="25342D2F"/>
    <w:rsid w:val="25354B66"/>
    <w:rsid w:val="253604BF"/>
    <w:rsid w:val="2536B5B7"/>
    <w:rsid w:val="253926DC"/>
    <w:rsid w:val="253B258A"/>
    <w:rsid w:val="253B5039"/>
    <w:rsid w:val="253C97C7"/>
    <w:rsid w:val="25425DC6"/>
    <w:rsid w:val="25432056"/>
    <w:rsid w:val="254804AC"/>
    <w:rsid w:val="25484C1F"/>
    <w:rsid w:val="2548E703"/>
    <w:rsid w:val="25494F8C"/>
    <w:rsid w:val="254BFD17"/>
    <w:rsid w:val="254E9DDD"/>
    <w:rsid w:val="2552133A"/>
    <w:rsid w:val="25526D85"/>
    <w:rsid w:val="255851DE"/>
    <w:rsid w:val="2559BFB1"/>
    <w:rsid w:val="255B1BA2"/>
    <w:rsid w:val="255BDE24"/>
    <w:rsid w:val="255E43D2"/>
    <w:rsid w:val="255E48A5"/>
    <w:rsid w:val="25609925"/>
    <w:rsid w:val="2560EB06"/>
    <w:rsid w:val="2564B3AA"/>
    <w:rsid w:val="25654FEF"/>
    <w:rsid w:val="25688C16"/>
    <w:rsid w:val="2568F695"/>
    <w:rsid w:val="256C3781"/>
    <w:rsid w:val="256C7A49"/>
    <w:rsid w:val="256C997C"/>
    <w:rsid w:val="256D8D6A"/>
    <w:rsid w:val="256E00B8"/>
    <w:rsid w:val="256FA413"/>
    <w:rsid w:val="25775391"/>
    <w:rsid w:val="25775E15"/>
    <w:rsid w:val="257A551D"/>
    <w:rsid w:val="257A97AB"/>
    <w:rsid w:val="257A9B31"/>
    <w:rsid w:val="257B6B24"/>
    <w:rsid w:val="258063A5"/>
    <w:rsid w:val="25853585"/>
    <w:rsid w:val="2588FE07"/>
    <w:rsid w:val="258BAEEB"/>
    <w:rsid w:val="258C12B3"/>
    <w:rsid w:val="258C4167"/>
    <w:rsid w:val="258D70C4"/>
    <w:rsid w:val="258DC092"/>
    <w:rsid w:val="2590C8E1"/>
    <w:rsid w:val="2591E501"/>
    <w:rsid w:val="2592F3B7"/>
    <w:rsid w:val="2593A997"/>
    <w:rsid w:val="259423FE"/>
    <w:rsid w:val="25948B61"/>
    <w:rsid w:val="25953AA0"/>
    <w:rsid w:val="2598C927"/>
    <w:rsid w:val="259A7707"/>
    <w:rsid w:val="259F059E"/>
    <w:rsid w:val="259FDF8D"/>
    <w:rsid w:val="25A1C58A"/>
    <w:rsid w:val="25A2BE04"/>
    <w:rsid w:val="25A32CC9"/>
    <w:rsid w:val="25A5964F"/>
    <w:rsid w:val="25A6A1C2"/>
    <w:rsid w:val="25A73FEF"/>
    <w:rsid w:val="25A74A99"/>
    <w:rsid w:val="25AEAD7E"/>
    <w:rsid w:val="25B42524"/>
    <w:rsid w:val="25BD1FFC"/>
    <w:rsid w:val="25BE381D"/>
    <w:rsid w:val="25BE7CBA"/>
    <w:rsid w:val="25C0598F"/>
    <w:rsid w:val="25C4E6CD"/>
    <w:rsid w:val="25CBEDAE"/>
    <w:rsid w:val="25CDDADB"/>
    <w:rsid w:val="25CE5FB0"/>
    <w:rsid w:val="25D0F044"/>
    <w:rsid w:val="25D132CF"/>
    <w:rsid w:val="25D3EC2C"/>
    <w:rsid w:val="25D3F41A"/>
    <w:rsid w:val="25D487CC"/>
    <w:rsid w:val="25D609DA"/>
    <w:rsid w:val="25D8228D"/>
    <w:rsid w:val="25D8DC7F"/>
    <w:rsid w:val="25DABCD3"/>
    <w:rsid w:val="25DAE254"/>
    <w:rsid w:val="25DB6D53"/>
    <w:rsid w:val="25DC4D02"/>
    <w:rsid w:val="25E08037"/>
    <w:rsid w:val="25E0E445"/>
    <w:rsid w:val="25E1B66E"/>
    <w:rsid w:val="25E214B3"/>
    <w:rsid w:val="25E2A0A0"/>
    <w:rsid w:val="25E2D5FE"/>
    <w:rsid w:val="25E5D28B"/>
    <w:rsid w:val="25E712C6"/>
    <w:rsid w:val="25E77B23"/>
    <w:rsid w:val="25E78CCA"/>
    <w:rsid w:val="25ED0D89"/>
    <w:rsid w:val="25EEDACE"/>
    <w:rsid w:val="25EF236F"/>
    <w:rsid w:val="25F08435"/>
    <w:rsid w:val="25F22586"/>
    <w:rsid w:val="25F92BC1"/>
    <w:rsid w:val="25F9E15D"/>
    <w:rsid w:val="25FC7379"/>
    <w:rsid w:val="25FD8184"/>
    <w:rsid w:val="25FFD2AA"/>
    <w:rsid w:val="260048BA"/>
    <w:rsid w:val="26094313"/>
    <w:rsid w:val="2609A8D7"/>
    <w:rsid w:val="260C518A"/>
    <w:rsid w:val="260E5031"/>
    <w:rsid w:val="26190E9A"/>
    <w:rsid w:val="261A69EB"/>
    <w:rsid w:val="261D3A1D"/>
    <w:rsid w:val="261F0A74"/>
    <w:rsid w:val="261F4B2D"/>
    <w:rsid w:val="2620412D"/>
    <w:rsid w:val="2621B55E"/>
    <w:rsid w:val="2622C571"/>
    <w:rsid w:val="2622D4ED"/>
    <w:rsid w:val="2623D29B"/>
    <w:rsid w:val="262AE574"/>
    <w:rsid w:val="262C0D37"/>
    <w:rsid w:val="262D0519"/>
    <w:rsid w:val="26346BB6"/>
    <w:rsid w:val="263629BA"/>
    <w:rsid w:val="26364B06"/>
    <w:rsid w:val="26370577"/>
    <w:rsid w:val="2637ACBD"/>
    <w:rsid w:val="263C3BC7"/>
    <w:rsid w:val="263DBADA"/>
    <w:rsid w:val="263F8BF5"/>
    <w:rsid w:val="263F98AA"/>
    <w:rsid w:val="2640372C"/>
    <w:rsid w:val="26439888"/>
    <w:rsid w:val="264706D8"/>
    <w:rsid w:val="26491082"/>
    <w:rsid w:val="2649240E"/>
    <w:rsid w:val="264A0B25"/>
    <w:rsid w:val="264A8874"/>
    <w:rsid w:val="264ABFAB"/>
    <w:rsid w:val="264DC1A4"/>
    <w:rsid w:val="265064DA"/>
    <w:rsid w:val="26508285"/>
    <w:rsid w:val="2650FDEE"/>
    <w:rsid w:val="265458F2"/>
    <w:rsid w:val="2654A63D"/>
    <w:rsid w:val="2654FF0F"/>
    <w:rsid w:val="26574F06"/>
    <w:rsid w:val="26585C80"/>
    <w:rsid w:val="265A5861"/>
    <w:rsid w:val="265AE405"/>
    <w:rsid w:val="265D24E6"/>
    <w:rsid w:val="265EA0C4"/>
    <w:rsid w:val="265F36E7"/>
    <w:rsid w:val="2660F945"/>
    <w:rsid w:val="2664F773"/>
    <w:rsid w:val="2665619D"/>
    <w:rsid w:val="26660154"/>
    <w:rsid w:val="266A070B"/>
    <w:rsid w:val="266A88C7"/>
    <w:rsid w:val="266AF7B8"/>
    <w:rsid w:val="266CD08D"/>
    <w:rsid w:val="266D112A"/>
    <w:rsid w:val="266DE43B"/>
    <w:rsid w:val="266E6549"/>
    <w:rsid w:val="2670B522"/>
    <w:rsid w:val="2670EB9D"/>
    <w:rsid w:val="26715E22"/>
    <w:rsid w:val="2671647D"/>
    <w:rsid w:val="26725794"/>
    <w:rsid w:val="2674A60D"/>
    <w:rsid w:val="2674B050"/>
    <w:rsid w:val="2677317E"/>
    <w:rsid w:val="2677C921"/>
    <w:rsid w:val="26782B83"/>
    <w:rsid w:val="267C9496"/>
    <w:rsid w:val="26803F24"/>
    <w:rsid w:val="2681431F"/>
    <w:rsid w:val="26826581"/>
    <w:rsid w:val="2688BDF3"/>
    <w:rsid w:val="268C816A"/>
    <w:rsid w:val="268D8E97"/>
    <w:rsid w:val="26912B87"/>
    <w:rsid w:val="269853EA"/>
    <w:rsid w:val="269DA1EA"/>
    <w:rsid w:val="269DC647"/>
    <w:rsid w:val="26A1954D"/>
    <w:rsid w:val="26A5D1F7"/>
    <w:rsid w:val="26A902B9"/>
    <w:rsid w:val="26ABA41E"/>
    <w:rsid w:val="26AE6912"/>
    <w:rsid w:val="26AF1FB6"/>
    <w:rsid w:val="26B2D927"/>
    <w:rsid w:val="26B49A00"/>
    <w:rsid w:val="26B91D0E"/>
    <w:rsid w:val="26B98A55"/>
    <w:rsid w:val="26BBDED3"/>
    <w:rsid w:val="26BC69FF"/>
    <w:rsid w:val="26BC96DB"/>
    <w:rsid w:val="26BE015B"/>
    <w:rsid w:val="26C1C160"/>
    <w:rsid w:val="26C32D48"/>
    <w:rsid w:val="26C37383"/>
    <w:rsid w:val="26C9CB14"/>
    <w:rsid w:val="26CA8FBD"/>
    <w:rsid w:val="26CF583B"/>
    <w:rsid w:val="26D2AAB4"/>
    <w:rsid w:val="26D434AA"/>
    <w:rsid w:val="26D60DA4"/>
    <w:rsid w:val="26D89B9D"/>
    <w:rsid w:val="26DB324F"/>
    <w:rsid w:val="26DB9093"/>
    <w:rsid w:val="26DEEA4A"/>
    <w:rsid w:val="26E00969"/>
    <w:rsid w:val="26E25C66"/>
    <w:rsid w:val="26E27DDC"/>
    <w:rsid w:val="26E5D727"/>
    <w:rsid w:val="26E9B3D5"/>
    <w:rsid w:val="26EA353D"/>
    <w:rsid w:val="26EB27E6"/>
    <w:rsid w:val="26EC18F3"/>
    <w:rsid w:val="26ED2ADE"/>
    <w:rsid w:val="26EDDB5A"/>
    <w:rsid w:val="26EF9131"/>
    <w:rsid w:val="26F0942B"/>
    <w:rsid w:val="26F406F1"/>
    <w:rsid w:val="26F5E37F"/>
    <w:rsid w:val="26F61A49"/>
    <w:rsid w:val="26FA54FF"/>
    <w:rsid w:val="26FFF64B"/>
    <w:rsid w:val="27038C03"/>
    <w:rsid w:val="270599DE"/>
    <w:rsid w:val="2705D863"/>
    <w:rsid w:val="2708A1CD"/>
    <w:rsid w:val="270A3038"/>
    <w:rsid w:val="270A35D8"/>
    <w:rsid w:val="270B13BA"/>
    <w:rsid w:val="270EC0E4"/>
    <w:rsid w:val="270F3459"/>
    <w:rsid w:val="2712BF23"/>
    <w:rsid w:val="271323F2"/>
    <w:rsid w:val="271395BB"/>
    <w:rsid w:val="2717E7FE"/>
    <w:rsid w:val="27198AF3"/>
    <w:rsid w:val="2719AF47"/>
    <w:rsid w:val="2719D1E2"/>
    <w:rsid w:val="2721136F"/>
    <w:rsid w:val="2721B1FD"/>
    <w:rsid w:val="27241ED2"/>
    <w:rsid w:val="2727DD4C"/>
    <w:rsid w:val="2728B40E"/>
    <w:rsid w:val="272A46E0"/>
    <w:rsid w:val="272B4DFC"/>
    <w:rsid w:val="272FF587"/>
    <w:rsid w:val="27304505"/>
    <w:rsid w:val="273158DE"/>
    <w:rsid w:val="2731933F"/>
    <w:rsid w:val="27355C63"/>
    <w:rsid w:val="2736973D"/>
    <w:rsid w:val="273754E6"/>
    <w:rsid w:val="2738F2EE"/>
    <w:rsid w:val="27399192"/>
    <w:rsid w:val="273BF72E"/>
    <w:rsid w:val="273DDB9B"/>
    <w:rsid w:val="2741825B"/>
    <w:rsid w:val="274380F8"/>
    <w:rsid w:val="2746BBC3"/>
    <w:rsid w:val="2746EB84"/>
    <w:rsid w:val="2747DDF6"/>
    <w:rsid w:val="27480314"/>
    <w:rsid w:val="2748B4F4"/>
    <w:rsid w:val="2749F788"/>
    <w:rsid w:val="274A64D9"/>
    <w:rsid w:val="274FB895"/>
    <w:rsid w:val="275360F1"/>
    <w:rsid w:val="2754B20C"/>
    <w:rsid w:val="27579912"/>
    <w:rsid w:val="2759E26B"/>
    <w:rsid w:val="275C602D"/>
    <w:rsid w:val="27603587"/>
    <w:rsid w:val="276435D9"/>
    <w:rsid w:val="2764D5B8"/>
    <w:rsid w:val="27656A7B"/>
    <w:rsid w:val="27659F0C"/>
    <w:rsid w:val="2766883C"/>
    <w:rsid w:val="2768708B"/>
    <w:rsid w:val="276982BE"/>
    <w:rsid w:val="276C4E1E"/>
    <w:rsid w:val="276DDED4"/>
    <w:rsid w:val="276E209A"/>
    <w:rsid w:val="276E28CE"/>
    <w:rsid w:val="2772801F"/>
    <w:rsid w:val="27735832"/>
    <w:rsid w:val="277544DF"/>
    <w:rsid w:val="2775C34E"/>
    <w:rsid w:val="2775E53E"/>
    <w:rsid w:val="27783BAC"/>
    <w:rsid w:val="27789237"/>
    <w:rsid w:val="2778A0FA"/>
    <w:rsid w:val="2779D278"/>
    <w:rsid w:val="277A2336"/>
    <w:rsid w:val="277A4DE8"/>
    <w:rsid w:val="277C62DE"/>
    <w:rsid w:val="277CC219"/>
    <w:rsid w:val="277F0826"/>
    <w:rsid w:val="2782D339"/>
    <w:rsid w:val="27846817"/>
    <w:rsid w:val="2784FA84"/>
    <w:rsid w:val="27858B0E"/>
    <w:rsid w:val="2786E7A0"/>
    <w:rsid w:val="2786F1DD"/>
    <w:rsid w:val="2788F65B"/>
    <w:rsid w:val="278923CB"/>
    <w:rsid w:val="278C2DC0"/>
    <w:rsid w:val="278DD94A"/>
    <w:rsid w:val="278E859A"/>
    <w:rsid w:val="2791E5A5"/>
    <w:rsid w:val="2792EEA6"/>
    <w:rsid w:val="2795EA87"/>
    <w:rsid w:val="27965E71"/>
    <w:rsid w:val="27966250"/>
    <w:rsid w:val="279BE2D4"/>
    <w:rsid w:val="27A16951"/>
    <w:rsid w:val="27A1D86A"/>
    <w:rsid w:val="27A2C439"/>
    <w:rsid w:val="27A3E8D4"/>
    <w:rsid w:val="27A75C00"/>
    <w:rsid w:val="27A8C9C5"/>
    <w:rsid w:val="27ABEE9A"/>
    <w:rsid w:val="27ADCC86"/>
    <w:rsid w:val="27B145B1"/>
    <w:rsid w:val="27B1D244"/>
    <w:rsid w:val="27B1E2F9"/>
    <w:rsid w:val="27B2AB6D"/>
    <w:rsid w:val="27B91C0C"/>
    <w:rsid w:val="27BAEC08"/>
    <w:rsid w:val="27BD24D1"/>
    <w:rsid w:val="27BD9F6F"/>
    <w:rsid w:val="27C05D5C"/>
    <w:rsid w:val="27C1A7CD"/>
    <w:rsid w:val="27C1F94C"/>
    <w:rsid w:val="27C2EF58"/>
    <w:rsid w:val="27C508B5"/>
    <w:rsid w:val="27C5B6CE"/>
    <w:rsid w:val="27C72D63"/>
    <w:rsid w:val="27CD15B7"/>
    <w:rsid w:val="27D21562"/>
    <w:rsid w:val="27D3CD60"/>
    <w:rsid w:val="27D6FF78"/>
    <w:rsid w:val="27D720C0"/>
    <w:rsid w:val="27D78C75"/>
    <w:rsid w:val="27D9A2C5"/>
    <w:rsid w:val="27DA52FD"/>
    <w:rsid w:val="27DCFD8E"/>
    <w:rsid w:val="27DEC4A5"/>
    <w:rsid w:val="27DF31F5"/>
    <w:rsid w:val="27DFE59A"/>
    <w:rsid w:val="27E155F4"/>
    <w:rsid w:val="27E433A6"/>
    <w:rsid w:val="27E502F6"/>
    <w:rsid w:val="27E61EBB"/>
    <w:rsid w:val="27E6EB3A"/>
    <w:rsid w:val="27E734C1"/>
    <w:rsid w:val="27E82A89"/>
    <w:rsid w:val="27EB4CCC"/>
    <w:rsid w:val="27EC3D16"/>
    <w:rsid w:val="27EC51A6"/>
    <w:rsid w:val="27EF18BC"/>
    <w:rsid w:val="27F35D45"/>
    <w:rsid w:val="27F3859F"/>
    <w:rsid w:val="27F7C73A"/>
    <w:rsid w:val="27FA9C4D"/>
    <w:rsid w:val="27FDB60A"/>
    <w:rsid w:val="27FE0A3D"/>
    <w:rsid w:val="28002740"/>
    <w:rsid w:val="280084DE"/>
    <w:rsid w:val="280221B2"/>
    <w:rsid w:val="2802AC5E"/>
    <w:rsid w:val="280318C4"/>
    <w:rsid w:val="280819C2"/>
    <w:rsid w:val="280BDBBE"/>
    <w:rsid w:val="280D848B"/>
    <w:rsid w:val="28116FA9"/>
    <w:rsid w:val="2813FBE4"/>
    <w:rsid w:val="2815B3E4"/>
    <w:rsid w:val="28172575"/>
    <w:rsid w:val="281B2862"/>
    <w:rsid w:val="281B6A87"/>
    <w:rsid w:val="281BEB67"/>
    <w:rsid w:val="281BF37B"/>
    <w:rsid w:val="281CF736"/>
    <w:rsid w:val="2820A929"/>
    <w:rsid w:val="282CBA53"/>
    <w:rsid w:val="282F604B"/>
    <w:rsid w:val="282FDEC5"/>
    <w:rsid w:val="28302E47"/>
    <w:rsid w:val="28324FBD"/>
    <w:rsid w:val="28336925"/>
    <w:rsid w:val="28343849"/>
    <w:rsid w:val="2834552E"/>
    <w:rsid w:val="2835A5F4"/>
    <w:rsid w:val="2835D8F5"/>
    <w:rsid w:val="283817A7"/>
    <w:rsid w:val="2838D360"/>
    <w:rsid w:val="283A03A6"/>
    <w:rsid w:val="283A47DF"/>
    <w:rsid w:val="283D1609"/>
    <w:rsid w:val="283EF59D"/>
    <w:rsid w:val="28492E1A"/>
    <w:rsid w:val="284CC095"/>
    <w:rsid w:val="28502BBB"/>
    <w:rsid w:val="28514860"/>
    <w:rsid w:val="285721BA"/>
    <w:rsid w:val="28579AB7"/>
    <w:rsid w:val="28582330"/>
    <w:rsid w:val="285A5F16"/>
    <w:rsid w:val="285C6661"/>
    <w:rsid w:val="285C6CE5"/>
    <w:rsid w:val="285CD744"/>
    <w:rsid w:val="285EBC75"/>
    <w:rsid w:val="285EE94F"/>
    <w:rsid w:val="286046D8"/>
    <w:rsid w:val="2861A517"/>
    <w:rsid w:val="2862D457"/>
    <w:rsid w:val="28637F40"/>
    <w:rsid w:val="2865770A"/>
    <w:rsid w:val="286E2314"/>
    <w:rsid w:val="286F3222"/>
    <w:rsid w:val="286F407C"/>
    <w:rsid w:val="28707FE5"/>
    <w:rsid w:val="2871EC79"/>
    <w:rsid w:val="28736402"/>
    <w:rsid w:val="287511DC"/>
    <w:rsid w:val="28752451"/>
    <w:rsid w:val="287B63F1"/>
    <w:rsid w:val="287DAC63"/>
    <w:rsid w:val="287E4E3D"/>
    <w:rsid w:val="2881F50F"/>
    <w:rsid w:val="2882523F"/>
    <w:rsid w:val="288BCFF0"/>
    <w:rsid w:val="288BD758"/>
    <w:rsid w:val="288CDDF0"/>
    <w:rsid w:val="288CFBD5"/>
    <w:rsid w:val="288D3C6A"/>
    <w:rsid w:val="288EB1DB"/>
    <w:rsid w:val="288FD752"/>
    <w:rsid w:val="288FF89F"/>
    <w:rsid w:val="28913127"/>
    <w:rsid w:val="28914551"/>
    <w:rsid w:val="2891718B"/>
    <w:rsid w:val="28934880"/>
    <w:rsid w:val="2895D67A"/>
    <w:rsid w:val="28A25946"/>
    <w:rsid w:val="28A493BD"/>
    <w:rsid w:val="28A4E5A4"/>
    <w:rsid w:val="28A71994"/>
    <w:rsid w:val="28A75752"/>
    <w:rsid w:val="28A99E66"/>
    <w:rsid w:val="28AA68AF"/>
    <w:rsid w:val="28AD8F14"/>
    <w:rsid w:val="28AFC33C"/>
    <w:rsid w:val="28B083CD"/>
    <w:rsid w:val="28B0EE20"/>
    <w:rsid w:val="28B2218C"/>
    <w:rsid w:val="28B41DA4"/>
    <w:rsid w:val="28B4721D"/>
    <w:rsid w:val="28B507EE"/>
    <w:rsid w:val="28B5B009"/>
    <w:rsid w:val="28B80B41"/>
    <w:rsid w:val="28BD3654"/>
    <w:rsid w:val="28BFAF9E"/>
    <w:rsid w:val="28BFBA63"/>
    <w:rsid w:val="28C7B1FB"/>
    <w:rsid w:val="28CA751D"/>
    <w:rsid w:val="28CEE3AA"/>
    <w:rsid w:val="28D3FEB6"/>
    <w:rsid w:val="28D5140E"/>
    <w:rsid w:val="28DA495B"/>
    <w:rsid w:val="28DACE5F"/>
    <w:rsid w:val="28DBC988"/>
    <w:rsid w:val="28DD114A"/>
    <w:rsid w:val="28DD242F"/>
    <w:rsid w:val="28E3F57C"/>
    <w:rsid w:val="28E3F829"/>
    <w:rsid w:val="28E5D739"/>
    <w:rsid w:val="28E92F96"/>
    <w:rsid w:val="28E9FE50"/>
    <w:rsid w:val="28EC5340"/>
    <w:rsid w:val="28F10C0D"/>
    <w:rsid w:val="28F164C5"/>
    <w:rsid w:val="28F1B083"/>
    <w:rsid w:val="28F41BE6"/>
    <w:rsid w:val="28F7612C"/>
    <w:rsid w:val="28F8D554"/>
    <w:rsid w:val="28FBC195"/>
    <w:rsid w:val="28FBE12F"/>
    <w:rsid w:val="28FE30B7"/>
    <w:rsid w:val="29026298"/>
    <w:rsid w:val="2903756C"/>
    <w:rsid w:val="2903C9F6"/>
    <w:rsid w:val="29045132"/>
    <w:rsid w:val="29058F7A"/>
    <w:rsid w:val="2906D39B"/>
    <w:rsid w:val="29073208"/>
    <w:rsid w:val="29087A90"/>
    <w:rsid w:val="290A81B5"/>
    <w:rsid w:val="290A87AD"/>
    <w:rsid w:val="290B16B0"/>
    <w:rsid w:val="290CCA7B"/>
    <w:rsid w:val="291332A7"/>
    <w:rsid w:val="291454F2"/>
    <w:rsid w:val="29184042"/>
    <w:rsid w:val="29189008"/>
    <w:rsid w:val="2918C534"/>
    <w:rsid w:val="291BC8E5"/>
    <w:rsid w:val="291CD36A"/>
    <w:rsid w:val="2922CE86"/>
    <w:rsid w:val="29244941"/>
    <w:rsid w:val="29257220"/>
    <w:rsid w:val="2929E243"/>
    <w:rsid w:val="2929FF15"/>
    <w:rsid w:val="292A8FFC"/>
    <w:rsid w:val="292DBB31"/>
    <w:rsid w:val="292E923D"/>
    <w:rsid w:val="292F8E77"/>
    <w:rsid w:val="29322ED2"/>
    <w:rsid w:val="293542DF"/>
    <w:rsid w:val="2935BE53"/>
    <w:rsid w:val="2938286A"/>
    <w:rsid w:val="2938B39F"/>
    <w:rsid w:val="29396286"/>
    <w:rsid w:val="293A093B"/>
    <w:rsid w:val="293A8D44"/>
    <w:rsid w:val="293AA4DA"/>
    <w:rsid w:val="293B2A29"/>
    <w:rsid w:val="2941B715"/>
    <w:rsid w:val="29441991"/>
    <w:rsid w:val="29454F7C"/>
    <w:rsid w:val="2946EBAF"/>
    <w:rsid w:val="2949B895"/>
    <w:rsid w:val="294E6B40"/>
    <w:rsid w:val="294EE71E"/>
    <w:rsid w:val="295081D2"/>
    <w:rsid w:val="29522F12"/>
    <w:rsid w:val="29544B34"/>
    <w:rsid w:val="29551C30"/>
    <w:rsid w:val="2955B46C"/>
    <w:rsid w:val="2955C60E"/>
    <w:rsid w:val="2958B90C"/>
    <w:rsid w:val="2959DF6F"/>
    <w:rsid w:val="295A664B"/>
    <w:rsid w:val="295AD2BC"/>
    <w:rsid w:val="295C531F"/>
    <w:rsid w:val="29643058"/>
    <w:rsid w:val="29678840"/>
    <w:rsid w:val="296A71E8"/>
    <w:rsid w:val="296D5E03"/>
    <w:rsid w:val="296D61B8"/>
    <w:rsid w:val="296E021D"/>
    <w:rsid w:val="296E9164"/>
    <w:rsid w:val="29706B18"/>
    <w:rsid w:val="2972186B"/>
    <w:rsid w:val="2973C8C4"/>
    <w:rsid w:val="2976D904"/>
    <w:rsid w:val="297B3445"/>
    <w:rsid w:val="297CA921"/>
    <w:rsid w:val="297DD53D"/>
    <w:rsid w:val="297E83D5"/>
    <w:rsid w:val="297F4E5E"/>
    <w:rsid w:val="297FE661"/>
    <w:rsid w:val="2981CFBD"/>
    <w:rsid w:val="29827BE1"/>
    <w:rsid w:val="298296F3"/>
    <w:rsid w:val="298513AA"/>
    <w:rsid w:val="298594F8"/>
    <w:rsid w:val="2985CE97"/>
    <w:rsid w:val="298846FD"/>
    <w:rsid w:val="2989CA25"/>
    <w:rsid w:val="298D13D3"/>
    <w:rsid w:val="298E4FBF"/>
    <w:rsid w:val="299184DD"/>
    <w:rsid w:val="2992EA2C"/>
    <w:rsid w:val="299401FA"/>
    <w:rsid w:val="29949BFB"/>
    <w:rsid w:val="29949F38"/>
    <w:rsid w:val="29987C2C"/>
    <w:rsid w:val="29992C73"/>
    <w:rsid w:val="299A3651"/>
    <w:rsid w:val="299B1D0E"/>
    <w:rsid w:val="299B6FC3"/>
    <w:rsid w:val="299D79FD"/>
    <w:rsid w:val="299E1885"/>
    <w:rsid w:val="299E4192"/>
    <w:rsid w:val="299FE918"/>
    <w:rsid w:val="29A1B340"/>
    <w:rsid w:val="29A21241"/>
    <w:rsid w:val="29A2C32D"/>
    <w:rsid w:val="29A3D485"/>
    <w:rsid w:val="29A6B663"/>
    <w:rsid w:val="29A79165"/>
    <w:rsid w:val="29AF69E3"/>
    <w:rsid w:val="29AFD913"/>
    <w:rsid w:val="29BBD301"/>
    <w:rsid w:val="29BD3A9E"/>
    <w:rsid w:val="29C0089A"/>
    <w:rsid w:val="29C0CB13"/>
    <w:rsid w:val="29C22600"/>
    <w:rsid w:val="29C4A9E8"/>
    <w:rsid w:val="29C936D2"/>
    <w:rsid w:val="29C95A80"/>
    <w:rsid w:val="29C9DD30"/>
    <w:rsid w:val="29CA4AA1"/>
    <w:rsid w:val="29CC3754"/>
    <w:rsid w:val="29CD7AA8"/>
    <w:rsid w:val="29D002B8"/>
    <w:rsid w:val="29D0FECC"/>
    <w:rsid w:val="29D1317E"/>
    <w:rsid w:val="29D1C2BD"/>
    <w:rsid w:val="29D2882B"/>
    <w:rsid w:val="29D2C596"/>
    <w:rsid w:val="29D3E808"/>
    <w:rsid w:val="29D4A3C1"/>
    <w:rsid w:val="29D59C62"/>
    <w:rsid w:val="29DD0016"/>
    <w:rsid w:val="29DDC82B"/>
    <w:rsid w:val="29E072B3"/>
    <w:rsid w:val="29E30FD8"/>
    <w:rsid w:val="29E4B791"/>
    <w:rsid w:val="29EED7D9"/>
    <w:rsid w:val="29F0B038"/>
    <w:rsid w:val="29F32152"/>
    <w:rsid w:val="29F3A02E"/>
    <w:rsid w:val="29F40001"/>
    <w:rsid w:val="29F49729"/>
    <w:rsid w:val="29F70CD7"/>
    <w:rsid w:val="29F7413E"/>
    <w:rsid w:val="29F7B494"/>
    <w:rsid w:val="29F8AED4"/>
    <w:rsid w:val="29FD5963"/>
    <w:rsid w:val="29FDC37A"/>
    <w:rsid w:val="29FF4DB2"/>
    <w:rsid w:val="2A00ADE9"/>
    <w:rsid w:val="2A014EB7"/>
    <w:rsid w:val="2A01FA29"/>
    <w:rsid w:val="2A03103F"/>
    <w:rsid w:val="2A03A7DF"/>
    <w:rsid w:val="2A049CB1"/>
    <w:rsid w:val="2A05C8B2"/>
    <w:rsid w:val="2A0D2AF5"/>
    <w:rsid w:val="2A0DF20B"/>
    <w:rsid w:val="2A0EEFEA"/>
    <w:rsid w:val="2A0F2C44"/>
    <w:rsid w:val="2A10B4CE"/>
    <w:rsid w:val="2A114003"/>
    <w:rsid w:val="2A13EDB7"/>
    <w:rsid w:val="2A1637A8"/>
    <w:rsid w:val="2A19FC74"/>
    <w:rsid w:val="2A1A3FB9"/>
    <w:rsid w:val="2A1AA98D"/>
    <w:rsid w:val="2A1E1B38"/>
    <w:rsid w:val="2A242517"/>
    <w:rsid w:val="2A24D83F"/>
    <w:rsid w:val="2A256C67"/>
    <w:rsid w:val="2A26945B"/>
    <w:rsid w:val="2A29794C"/>
    <w:rsid w:val="2A297B8E"/>
    <w:rsid w:val="2A298C1F"/>
    <w:rsid w:val="2A2E7D0A"/>
    <w:rsid w:val="2A2F4CB4"/>
    <w:rsid w:val="2A2FD3A0"/>
    <w:rsid w:val="2A323074"/>
    <w:rsid w:val="2A333A04"/>
    <w:rsid w:val="2A35A1A7"/>
    <w:rsid w:val="2A380670"/>
    <w:rsid w:val="2A39F072"/>
    <w:rsid w:val="2A3F1AFE"/>
    <w:rsid w:val="2A3FD7C4"/>
    <w:rsid w:val="2A419583"/>
    <w:rsid w:val="2A42560C"/>
    <w:rsid w:val="2A42CDE5"/>
    <w:rsid w:val="2A470651"/>
    <w:rsid w:val="2A477F08"/>
    <w:rsid w:val="2A47F951"/>
    <w:rsid w:val="2A488682"/>
    <w:rsid w:val="2A4B3859"/>
    <w:rsid w:val="2A4F15D3"/>
    <w:rsid w:val="2A4FCA39"/>
    <w:rsid w:val="2A4FFA86"/>
    <w:rsid w:val="2A51A561"/>
    <w:rsid w:val="2A52F965"/>
    <w:rsid w:val="2A59C8D5"/>
    <w:rsid w:val="2A5A5B0B"/>
    <w:rsid w:val="2A5B7890"/>
    <w:rsid w:val="2A5BBF94"/>
    <w:rsid w:val="2A5D8506"/>
    <w:rsid w:val="2A626042"/>
    <w:rsid w:val="2A62EB9D"/>
    <w:rsid w:val="2A6427BD"/>
    <w:rsid w:val="2A65D08C"/>
    <w:rsid w:val="2A67DD1E"/>
    <w:rsid w:val="2A67F495"/>
    <w:rsid w:val="2A6B2057"/>
    <w:rsid w:val="2A6F8914"/>
    <w:rsid w:val="2A706431"/>
    <w:rsid w:val="2A70811A"/>
    <w:rsid w:val="2A77625D"/>
    <w:rsid w:val="2A78ED76"/>
    <w:rsid w:val="2A795FF5"/>
    <w:rsid w:val="2A7ADEEB"/>
    <w:rsid w:val="2A7C06B8"/>
    <w:rsid w:val="2A7D58D6"/>
    <w:rsid w:val="2A7EA79D"/>
    <w:rsid w:val="2A7EFAFC"/>
    <w:rsid w:val="2A7F74B3"/>
    <w:rsid w:val="2A86535F"/>
    <w:rsid w:val="2A86DD7C"/>
    <w:rsid w:val="2A89896C"/>
    <w:rsid w:val="2A89FA09"/>
    <w:rsid w:val="2A8C06B8"/>
    <w:rsid w:val="2A8E78A8"/>
    <w:rsid w:val="2A9254B8"/>
    <w:rsid w:val="2A934350"/>
    <w:rsid w:val="2A9427F8"/>
    <w:rsid w:val="2A9485E8"/>
    <w:rsid w:val="2A99DD3D"/>
    <w:rsid w:val="2A9B3893"/>
    <w:rsid w:val="2A9D8141"/>
    <w:rsid w:val="2A9F98BF"/>
    <w:rsid w:val="2AA149C4"/>
    <w:rsid w:val="2AA2B438"/>
    <w:rsid w:val="2AA30672"/>
    <w:rsid w:val="2AA52719"/>
    <w:rsid w:val="2AA8B655"/>
    <w:rsid w:val="2AA9120A"/>
    <w:rsid w:val="2AAA8AD0"/>
    <w:rsid w:val="2AAB0015"/>
    <w:rsid w:val="2AAC38AE"/>
    <w:rsid w:val="2AAE48DF"/>
    <w:rsid w:val="2AAEB815"/>
    <w:rsid w:val="2AAFA6D6"/>
    <w:rsid w:val="2AB35374"/>
    <w:rsid w:val="2AB4F3FC"/>
    <w:rsid w:val="2AB8C11C"/>
    <w:rsid w:val="2AB96F72"/>
    <w:rsid w:val="2ABD0909"/>
    <w:rsid w:val="2ABE743F"/>
    <w:rsid w:val="2AC242CB"/>
    <w:rsid w:val="2AC6DE43"/>
    <w:rsid w:val="2ACBE31E"/>
    <w:rsid w:val="2ACCF902"/>
    <w:rsid w:val="2AD3498D"/>
    <w:rsid w:val="2AD36721"/>
    <w:rsid w:val="2AD9D4E3"/>
    <w:rsid w:val="2AE045F4"/>
    <w:rsid w:val="2AE14D36"/>
    <w:rsid w:val="2AE186BE"/>
    <w:rsid w:val="2AE27C8C"/>
    <w:rsid w:val="2AE2BC10"/>
    <w:rsid w:val="2AE3F865"/>
    <w:rsid w:val="2AE6F0A2"/>
    <w:rsid w:val="2AE7E37B"/>
    <w:rsid w:val="2AE8AF21"/>
    <w:rsid w:val="2AEA853A"/>
    <w:rsid w:val="2AEA90F3"/>
    <w:rsid w:val="2AEB75F5"/>
    <w:rsid w:val="2AEC4340"/>
    <w:rsid w:val="2AEC6481"/>
    <w:rsid w:val="2AECDB47"/>
    <w:rsid w:val="2AEF4540"/>
    <w:rsid w:val="2AEFAACC"/>
    <w:rsid w:val="2AF09CF2"/>
    <w:rsid w:val="2AF2EAF0"/>
    <w:rsid w:val="2AF779FC"/>
    <w:rsid w:val="2AF97D4C"/>
    <w:rsid w:val="2AF99247"/>
    <w:rsid w:val="2AFA0339"/>
    <w:rsid w:val="2AFA87C3"/>
    <w:rsid w:val="2AFB3092"/>
    <w:rsid w:val="2AFB4BC1"/>
    <w:rsid w:val="2AFC5D67"/>
    <w:rsid w:val="2AFFE8AE"/>
    <w:rsid w:val="2AFFF933"/>
    <w:rsid w:val="2B0078D1"/>
    <w:rsid w:val="2B0366FA"/>
    <w:rsid w:val="2B04261B"/>
    <w:rsid w:val="2B07CD6F"/>
    <w:rsid w:val="2B086DE0"/>
    <w:rsid w:val="2B099D3E"/>
    <w:rsid w:val="2B09ADBF"/>
    <w:rsid w:val="2B09C3C9"/>
    <w:rsid w:val="2B0D5391"/>
    <w:rsid w:val="2B0D89F9"/>
    <w:rsid w:val="2B0D9DF2"/>
    <w:rsid w:val="2B0EBE0A"/>
    <w:rsid w:val="2B0EC8A2"/>
    <w:rsid w:val="2B11516D"/>
    <w:rsid w:val="2B12ED0E"/>
    <w:rsid w:val="2B132246"/>
    <w:rsid w:val="2B139AF1"/>
    <w:rsid w:val="2B152F65"/>
    <w:rsid w:val="2B156B5B"/>
    <w:rsid w:val="2B15DA7D"/>
    <w:rsid w:val="2B166C6B"/>
    <w:rsid w:val="2B188039"/>
    <w:rsid w:val="2B189C8E"/>
    <w:rsid w:val="2B19026F"/>
    <w:rsid w:val="2B1BD468"/>
    <w:rsid w:val="2B1D1A9C"/>
    <w:rsid w:val="2B1F9605"/>
    <w:rsid w:val="2B201FC1"/>
    <w:rsid w:val="2B2302EB"/>
    <w:rsid w:val="2B2414AD"/>
    <w:rsid w:val="2B27566F"/>
    <w:rsid w:val="2B2E73DD"/>
    <w:rsid w:val="2B3505D7"/>
    <w:rsid w:val="2B3D5596"/>
    <w:rsid w:val="2B3E5596"/>
    <w:rsid w:val="2B3E938E"/>
    <w:rsid w:val="2B3FF1CC"/>
    <w:rsid w:val="2B4141D8"/>
    <w:rsid w:val="2B423DBF"/>
    <w:rsid w:val="2B438EE0"/>
    <w:rsid w:val="2B47CDA0"/>
    <w:rsid w:val="2B48F784"/>
    <w:rsid w:val="2B4AFF82"/>
    <w:rsid w:val="2B4C372C"/>
    <w:rsid w:val="2B4C8E5C"/>
    <w:rsid w:val="2B4F0132"/>
    <w:rsid w:val="2B508025"/>
    <w:rsid w:val="2B525DF1"/>
    <w:rsid w:val="2B52F8E0"/>
    <w:rsid w:val="2B55110B"/>
    <w:rsid w:val="2B58018B"/>
    <w:rsid w:val="2B592699"/>
    <w:rsid w:val="2B59B6FF"/>
    <w:rsid w:val="2B5C675E"/>
    <w:rsid w:val="2B5FBF69"/>
    <w:rsid w:val="2B63849E"/>
    <w:rsid w:val="2B65115A"/>
    <w:rsid w:val="2B66C87C"/>
    <w:rsid w:val="2B6B8F51"/>
    <w:rsid w:val="2B6D07AC"/>
    <w:rsid w:val="2B7000F8"/>
    <w:rsid w:val="2B70CF80"/>
    <w:rsid w:val="2B70E37D"/>
    <w:rsid w:val="2B7124EC"/>
    <w:rsid w:val="2B72DF0C"/>
    <w:rsid w:val="2B732A83"/>
    <w:rsid w:val="2B737C9B"/>
    <w:rsid w:val="2B78726E"/>
    <w:rsid w:val="2B7A3D78"/>
    <w:rsid w:val="2B7AF398"/>
    <w:rsid w:val="2B7BA8A5"/>
    <w:rsid w:val="2B7ECC67"/>
    <w:rsid w:val="2B80AC90"/>
    <w:rsid w:val="2B810F6C"/>
    <w:rsid w:val="2B824FAF"/>
    <w:rsid w:val="2B830709"/>
    <w:rsid w:val="2B8325D8"/>
    <w:rsid w:val="2B84AC46"/>
    <w:rsid w:val="2B8A1F12"/>
    <w:rsid w:val="2B8EC76B"/>
    <w:rsid w:val="2B92532E"/>
    <w:rsid w:val="2B947286"/>
    <w:rsid w:val="2B95A41D"/>
    <w:rsid w:val="2B968A11"/>
    <w:rsid w:val="2B96F34C"/>
    <w:rsid w:val="2B99A3B2"/>
    <w:rsid w:val="2B99CDBA"/>
    <w:rsid w:val="2B9B5658"/>
    <w:rsid w:val="2B9C38A2"/>
    <w:rsid w:val="2B9C6A65"/>
    <w:rsid w:val="2B9F2228"/>
    <w:rsid w:val="2BA0A4C9"/>
    <w:rsid w:val="2BA4A1F7"/>
    <w:rsid w:val="2BA4AA0E"/>
    <w:rsid w:val="2BA4C1BA"/>
    <w:rsid w:val="2BA908B2"/>
    <w:rsid w:val="2BA96C4F"/>
    <w:rsid w:val="2BAFC224"/>
    <w:rsid w:val="2BB2AF4F"/>
    <w:rsid w:val="2BB32730"/>
    <w:rsid w:val="2BB962A4"/>
    <w:rsid w:val="2BB9E94F"/>
    <w:rsid w:val="2BBC4A6A"/>
    <w:rsid w:val="2BBF9F87"/>
    <w:rsid w:val="2BC01FA8"/>
    <w:rsid w:val="2BC16773"/>
    <w:rsid w:val="2BC264BC"/>
    <w:rsid w:val="2BC266B2"/>
    <w:rsid w:val="2BC2967B"/>
    <w:rsid w:val="2BC31245"/>
    <w:rsid w:val="2BC6022D"/>
    <w:rsid w:val="2BC8DAF4"/>
    <w:rsid w:val="2BCCA558"/>
    <w:rsid w:val="2BD1158C"/>
    <w:rsid w:val="2BD20977"/>
    <w:rsid w:val="2BD23786"/>
    <w:rsid w:val="2BD3CD41"/>
    <w:rsid w:val="2BDA95FD"/>
    <w:rsid w:val="2BDB03D0"/>
    <w:rsid w:val="2BE3CAB2"/>
    <w:rsid w:val="2BE4CF8E"/>
    <w:rsid w:val="2BE4E5FD"/>
    <w:rsid w:val="2BE6600E"/>
    <w:rsid w:val="2BE81570"/>
    <w:rsid w:val="2BEA21B9"/>
    <w:rsid w:val="2BEA5FA2"/>
    <w:rsid w:val="2BEB72FB"/>
    <w:rsid w:val="2BF0DCCC"/>
    <w:rsid w:val="2BF34CB1"/>
    <w:rsid w:val="2BF37A6D"/>
    <w:rsid w:val="2BF4D525"/>
    <w:rsid w:val="2BF99F4E"/>
    <w:rsid w:val="2BFB114A"/>
    <w:rsid w:val="2C005A56"/>
    <w:rsid w:val="2C03CCC4"/>
    <w:rsid w:val="2C0495FE"/>
    <w:rsid w:val="2C056E63"/>
    <w:rsid w:val="2C066E5A"/>
    <w:rsid w:val="2C08EA6F"/>
    <w:rsid w:val="2C0A3076"/>
    <w:rsid w:val="2C0C0C02"/>
    <w:rsid w:val="2C106BEC"/>
    <w:rsid w:val="2C12CD39"/>
    <w:rsid w:val="2C146A6E"/>
    <w:rsid w:val="2C161F41"/>
    <w:rsid w:val="2C17267E"/>
    <w:rsid w:val="2C187DBA"/>
    <w:rsid w:val="2C199717"/>
    <w:rsid w:val="2C1DB88C"/>
    <w:rsid w:val="2C1E266D"/>
    <w:rsid w:val="2C1E43F4"/>
    <w:rsid w:val="2C1E7E9F"/>
    <w:rsid w:val="2C22BFF8"/>
    <w:rsid w:val="2C2380F1"/>
    <w:rsid w:val="2C2521E7"/>
    <w:rsid w:val="2C2CA020"/>
    <w:rsid w:val="2C3208BB"/>
    <w:rsid w:val="2C32F696"/>
    <w:rsid w:val="2C36713A"/>
    <w:rsid w:val="2C374ECE"/>
    <w:rsid w:val="2C37B7DC"/>
    <w:rsid w:val="2C38F346"/>
    <w:rsid w:val="2C3B4AD2"/>
    <w:rsid w:val="2C3BCA46"/>
    <w:rsid w:val="2C3CFD16"/>
    <w:rsid w:val="2C3F27BF"/>
    <w:rsid w:val="2C442B87"/>
    <w:rsid w:val="2C446CF4"/>
    <w:rsid w:val="2C45CFA1"/>
    <w:rsid w:val="2C4968E6"/>
    <w:rsid w:val="2C4AC709"/>
    <w:rsid w:val="2C4BC534"/>
    <w:rsid w:val="2C4BC74A"/>
    <w:rsid w:val="2C4BD6D8"/>
    <w:rsid w:val="2C4CE98C"/>
    <w:rsid w:val="2C4E1D5D"/>
    <w:rsid w:val="2C4E5C33"/>
    <w:rsid w:val="2C4F2284"/>
    <w:rsid w:val="2C531647"/>
    <w:rsid w:val="2C54404A"/>
    <w:rsid w:val="2C54CB72"/>
    <w:rsid w:val="2C54FA44"/>
    <w:rsid w:val="2C55500E"/>
    <w:rsid w:val="2C582CE3"/>
    <w:rsid w:val="2C59AC50"/>
    <w:rsid w:val="2C5AE42D"/>
    <w:rsid w:val="2C5D433C"/>
    <w:rsid w:val="2C5E132C"/>
    <w:rsid w:val="2C5F7146"/>
    <w:rsid w:val="2C60A355"/>
    <w:rsid w:val="2C65618C"/>
    <w:rsid w:val="2C672B0D"/>
    <w:rsid w:val="2C69D891"/>
    <w:rsid w:val="2C6C04E0"/>
    <w:rsid w:val="2C6C4CA3"/>
    <w:rsid w:val="2C6DF146"/>
    <w:rsid w:val="2C6F57F0"/>
    <w:rsid w:val="2C7081E4"/>
    <w:rsid w:val="2C72425D"/>
    <w:rsid w:val="2C7255CB"/>
    <w:rsid w:val="2C73C702"/>
    <w:rsid w:val="2C75B65D"/>
    <w:rsid w:val="2C761F6B"/>
    <w:rsid w:val="2C76EB3E"/>
    <w:rsid w:val="2C7759BF"/>
    <w:rsid w:val="2C79914D"/>
    <w:rsid w:val="2C7A197A"/>
    <w:rsid w:val="2C7A35BE"/>
    <w:rsid w:val="2C7C7DDE"/>
    <w:rsid w:val="2C7E028E"/>
    <w:rsid w:val="2C7E89E9"/>
    <w:rsid w:val="2C824BBF"/>
    <w:rsid w:val="2C8A531B"/>
    <w:rsid w:val="2C8A74C2"/>
    <w:rsid w:val="2C8D1991"/>
    <w:rsid w:val="2C8E162B"/>
    <w:rsid w:val="2C8F83E7"/>
    <w:rsid w:val="2C92939E"/>
    <w:rsid w:val="2C954D8C"/>
    <w:rsid w:val="2C9553C4"/>
    <w:rsid w:val="2C96DA0C"/>
    <w:rsid w:val="2C97F4BC"/>
    <w:rsid w:val="2C9E49D4"/>
    <w:rsid w:val="2C9EEE61"/>
    <w:rsid w:val="2C9F3899"/>
    <w:rsid w:val="2CA12E54"/>
    <w:rsid w:val="2CA16F32"/>
    <w:rsid w:val="2CA37C06"/>
    <w:rsid w:val="2CA7532D"/>
    <w:rsid w:val="2CA89EDC"/>
    <w:rsid w:val="2CA91A75"/>
    <w:rsid w:val="2CA966F2"/>
    <w:rsid w:val="2CAB4280"/>
    <w:rsid w:val="2CADC33A"/>
    <w:rsid w:val="2CAFB47F"/>
    <w:rsid w:val="2CB78723"/>
    <w:rsid w:val="2CBAACEB"/>
    <w:rsid w:val="2CBB4E3B"/>
    <w:rsid w:val="2CBC6570"/>
    <w:rsid w:val="2CBF7640"/>
    <w:rsid w:val="2CBF8F61"/>
    <w:rsid w:val="2CC127DC"/>
    <w:rsid w:val="2CC261D4"/>
    <w:rsid w:val="2CC85E1F"/>
    <w:rsid w:val="2CCA1342"/>
    <w:rsid w:val="2CCB139B"/>
    <w:rsid w:val="2CCD5230"/>
    <w:rsid w:val="2CCDB411"/>
    <w:rsid w:val="2CD045A7"/>
    <w:rsid w:val="2CD04E2E"/>
    <w:rsid w:val="2CD1782F"/>
    <w:rsid w:val="2CD44DFD"/>
    <w:rsid w:val="2CDA4A09"/>
    <w:rsid w:val="2CDAF0AE"/>
    <w:rsid w:val="2CDB1585"/>
    <w:rsid w:val="2CDB95DB"/>
    <w:rsid w:val="2CDD4A8F"/>
    <w:rsid w:val="2CE0B641"/>
    <w:rsid w:val="2CE58190"/>
    <w:rsid w:val="2CEA8429"/>
    <w:rsid w:val="2CEBD744"/>
    <w:rsid w:val="2CEDCFF2"/>
    <w:rsid w:val="2CEF93C0"/>
    <w:rsid w:val="2CF03AA0"/>
    <w:rsid w:val="2CF10DA5"/>
    <w:rsid w:val="2CF1BF23"/>
    <w:rsid w:val="2CF481AA"/>
    <w:rsid w:val="2CF50C48"/>
    <w:rsid w:val="2CF557B3"/>
    <w:rsid w:val="2CF67E4B"/>
    <w:rsid w:val="2CF6C8AD"/>
    <w:rsid w:val="2CF73397"/>
    <w:rsid w:val="2CF88B38"/>
    <w:rsid w:val="2CFAFDDB"/>
    <w:rsid w:val="2CFB9DC5"/>
    <w:rsid w:val="2CFBB890"/>
    <w:rsid w:val="2CFD5EDA"/>
    <w:rsid w:val="2CFD7FD8"/>
    <w:rsid w:val="2CFF9079"/>
    <w:rsid w:val="2D00419E"/>
    <w:rsid w:val="2D00BCC0"/>
    <w:rsid w:val="2D06A94F"/>
    <w:rsid w:val="2D06C513"/>
    <w:rsid w:val="2D0BC0A3"/>
    <w:rsid w:val="2D0D928D"/>
    <w:rsid w:val="2D0E71BA"/>
    <w:rsid w:val="2D107342"/>
    <w:rsid w:val="2D15D38E"/>
    <w:rsid w:val="2D17AD51"/>
    <w:rsid w:val="2D183126"/>
    <w:rsid w:val="2D18C854"/>
    <w:rsid w:val="2D1ACDF9"/>
    <w:rsid w:val="2D1E215B"/>
    <w:rsid w:val="2D1E55F8"/>
    <w:rsid w:val="2D1E733F"/>
    <w:rsid w:val="2D1F9CD4"/>
    <w:rsid w:val="2D204151"/>
    <w:rsid w:val="2D22D324"/>
    <w:rsid w:val="2D26CE90"/>
    <w:rsid w:val="2D292FB7"/>
    <w:rsid w:val="2D295FDB"/>
    <w:rsid w:val="2D2C4226"/>
    <w:rsid w:val="2D2EF93F"/>
    <w:rsid w:val="2D338B2D"/>
    <w:rsid w:val="2D35FC39"/>
    <w:rsid w:val="2D390F25"/>
    <w:rsid w:val="2D3AEBBF"/>
    <w:rsid w:val="2D40BF45"/>
    <w:rsid w:val="2D41D26E"/>
    <w:rsid w:val="2D4345EA"/>
    <w:rsid w:val="2D44D4F5"/>
    <w:rsid w:val="2D47115A"/>
    <w:rsid w:val="2D4726A3"/>
    <w:rsid w:val="2D485590"/>
    <w:rsid w:val="2D49001B"/>
    <w:rsid w:val="2D4937BF"/>
    <w:rsid w:val="2D498A95"/>
    <w:rsid w:val="2D4D8D07"/>
    <w:rsid w:val="2D4DF6C7"/>
    <w:rsid w:val="2D4F8777"/>
    <w:rsid w:val="2D531FCF"/>
    <w:rsid w:val="2D5376FA"/>
    <w:rsid w:val="2D573C4E"/>
    <w:rsid w:val="2D584FFA"/>
    <w:rsid w:val="2D5868D7"/>
    <w:rsid w:val="2D599040"/>
    <w:rsid w:val="2D59A2CA"/>
    <w:rsid w:val="2D5BF720"/>
    <w:rsid w:val="2D5C6F96"/>
    <w:rsid w:val="2D5DCD6A"/>
    <w:rsid w:val="2D612CE1"/>
    <w:rsid w:val="2D62F42F"/>
    <w:rsid w:val="2D630A0F"/>
    <w:rsid w:val="2D63BE79"/>
    <w:rsid w:val="2D63FE32"/>
    <w:rsid w:val="2D6436A3"/>
    <w:rsid w:val="2D654D6C"/>
    <w:rsid w:val="2D67548C"/>
    <w:rsid w:val="2D68C6B0"/>
    <w:rsid w:val="2D6CB145"/>
    <w:rsid w:val="2D6F8DD2"/>
    <w:rsid w:val="2D718689"/>
    <w:rsid w:val="2D71DAEC"/>
    <w:rsid w:val="2D74941B"/>
    <w:rsid w:val="2D75766A"/>
    <w:rsid w:val="2D781176"/>
    <w:rsid w:val="2D78F699"/>
    <w:rsid w:val="2D7DF89D"/>
    <w:rsid w:val="2D7E8F0E"/>
    <w:rsid w:val="2D7F557C"/>
    <w:rsid w:val="2D828F38"/>
    <w:rsid w:val="2D845F43"/>
    <w:rsid w:val="2D84A6DA"/>
    <w:rsid w:val="2D85E29E"/>
    <w:rsid w:val="2D866745"/>
    <w:rsid w:val="2D87EB07"/>
    <w:rsid w:val="2D892E6D"/>
    <w:rsid w:val="2D89F4D3"/>
    <w:rsid w:val="2D8E1E11"/>
    <w:rsid w:val="2D90E725"/>
    <w:rsid w:val="2D9150A1"/>
    <w:rsid w:val="2D92886C"/>
    <w:rsid w:val="2D948930"/>
    <w:rsid w:val="2D949CEF"/>
    <w:rsid w:val="2D9C98EA"/>
    <w:rsid w:val="2DA1918E"/>
    <w:rsid w:val="2DA1FD1C"/>
    <w:rsid w:val="2DA27D6E"/>
    <w:rsid w:val="2DA44682"/>
    <w:rsid w:val="2DA4E3FA"/>
    <w:rsid w:val="2DA70655"/>
    <w:rsid w:val="2DA92086"/>
    <w:rsid w:val="2DAAE7E1"/>
    <w:rsid w:val="2DACC3FD"/>
    <w:rsid w:val="2DAE0370"/>
    <w:rsid w:val="2DB0294F"/>
    <w:rsid w:val="2DB116D6"/>
    <w:rsid w:val="2DB38609"/>
    <w:rsid w:val="2DB3A77A"/>
    <w:rsid w:val="2DB7D246"/>
    <w:rsid w:val="2DB84163"/>
    <w:rsid w:val="2DBC7973"/>
    <w:rsid w:val="2DBD299A"/>
    <w:rsid w:val="2DBDE1C5"/>
    <w:rsid w:val="2DC2E32F"/>
    <w:rsid w:val="2DC38766"/>
    <w:rsid w:val="2DC40B50"/>
    <w:rsid w:val="2DC6C91B"/>
    <w:rsid w:val="2DC750B4"/>
    <w:rsid w:val="2DC86CD7"/>
    <w:rsid w:val="2DC8CB86"/>
    <w:rsid w:val="2DCAAEE1"/>
    <w:rsid w:val="2DCBEB73"/>
    <w:rsid w:val="2DCE2D25"/>
    <w:rsid w:val="2DD103CA"/>
    <w:rsid w:val="2DD11808"/>
    <w:rsid w:val="2DD2C3F8"/>
    <w:rsid w:val="2DD3B9D9"/>
    <w:rsid w:val="2DD41D54"/>
    <w:rsid w:val="2DD470D1"/>
    <w:rsid w:val="2DD9A2BF"/>
    <w:rsid w:val="2DDA3432"/>
    <w:rsid w:val="2DDB6D17"/>
    <w:rsid w:val="2DDDD1FD"/>
    <w:rsid w:val="2DDE3D37"/>
    <w:rsid w:val="2DDED9AD"/>
    <w:rsid w:val="2DDF0DB7"/>
    <w:rsid w:val="2DE0A2C0"/>
    <w:rsid w:val="2DE1344E"/>
    <w:rsid w:val="2DE4065A"/>
    <w:rsid w:val="2DE6A43A"/>
    <w:rsid w:val="2DEA88B9"/>
    <w:rsid w:val="2DEF9C4A"/>
    <w:rsid w:val="2DF19B23"/>
    <w:rsid w:val="2DF2A232"/>
    <w:rsid w:val="2DF3A2EB"/>
    <w:rsid w:val="2DF4A9CB"/>
    <w:rsid w:val="2DFC0962"/>
    <w:rsid w:val="2DFCC408"/>
    <w:rsid w:val="2E001D49"/>
    <w:rsid w:val="2E01FA53"/>
    <w:rsid w:val="2E024977"/>
    <w:rsid w:val="2E0545DE"/>
    <w:rsid w:val="2E05AEA5"/>
    <w:rsid w:val="2E08F110"/>
    <w:rsid w:val="2E0A25F2"/>
    <w:rsid w:val="2E0B1255"/>
    <w:rsid w:val="2E0BEAFD"/>
    <w:rsid w:val="2E0C0F14"/>
    <w:rsid w:val="2E0D4ADE"/>
    <w:rsid w:val="2E0F1ABC"/>
    <w:rsid w:val="2E122AB5"/>
    <w:rsid w:val="2E138E74"/>
    <w:rsid w:val="2E139724"/>
    <w:rsid w:val="2E171B4B"/>
    <w:rsid w:val="2E17D186"/>
    <w:rsid w:val="2E1ABDAF"/>
    <w:rsid w:val="2E1BF153"/>
    <w:rsid w:val="2E2393CD"/>
    <w:rsid w:val="2E2A5D12"/>
    <w:rsid w:val="2E2B2951"/>
    <w:rsid w:val="2E2B4F8A"/>
    <w:rsid w:val="2E2DB29B"/>
    <w:rsid w:val="2E2DF8C0"/>
    <w:rsid w:val="2E2F2F99"/>
    <w:rsid w:val="2E319CE8"/>
    <w:rsid w:val="2E32AA6D"/>
    <w:rsid w:val="2E345AF3"/>
    <w:rsid w:val="2E370F18"/>
    <w:rsid w:val="2E380431"/>
    <w:rsid w:val="2E3A7E5B"/>
    <w:rsid w:val="2E3C40A6"/>
    <w:rsid w:val="2E3D1EBD"/>
    <w:rsid w:val="2E3EA690"/>
    <w:rsid w:val="2E41CE50"/>
    <w:rsid w:val="2E41D083"/>
    <w:rsid w:val="2E41D875"/>
    <w:rsid w:val="2E42F2D5"/>
    <w:rsid w:val="2E43835C"/>
    <w:rsid w:val="2E452ABB"/>
    <w:rsid w:val="2E470FD0"/>
    <w:rsid w:val="2E488808"/>
    <w:rsid w:val="2E4BE6DA"/>
    <w:rsid w:val="2E501B72"/>
    <w:rsid w:val="2E50307B"/>
    <w:rsid w:val="2E58C1D7"/>
    <w:rsid w:val="2E5C4453"/>
    <w:rsid w:val="2E5CD2C4"/>
    <w:rsid w:val="2E5D4CCA"/>
    <w:rsid w:val="2E642E80"/>
    <w:rsid w:val="2E645B41"/>
    <w:rsid w:val="2E64BC29"/>
    <w:rsid w:val="2E64C196"/>
    <w:rsid w:val="2E67BF51"/>
    <w:rsid w:val="2E6A5AD8"/>
    <w:rsid w:val="2E6A7AE4"/>
    <w:rsid w:val="2E6B9EAD"/>
    <w:rsid w:val="2E6EC566"/>
    <w:rsid w:val="2E6EE3E5"/>
    <w:rsid w:val="2E714EB2"/>
    <w:rsid w:val="2E736E39"/>
    <w:rsid w:val="2E7413AF"/>
    <w:rsid w:val="2E75D9FD"/>
    <w:rsid w:val="2E75FE7B"/>
    <w:rsid w:val="2E7678C1"/>
    <w:rsid w:val="2E77E52F"/>
    <w:rsid w:val="2E781577"/>
    <w:rsid w:val="2E795F30"/>
    <w:rsid w:val="2E7AA03D"/>
    <w:rsid w:val="2E7B5981"/>
    <w:rsid w:val="2E7EB5CF"/>
    <w:rsid w:val="2E7F46EF"/>
    <w:rsid w:val="2E806C84"/>
    <w:rsid w:val="2E809CBF"/>
    <w:rsid w:val="2E82482B"/>
    <w:rsid w:val="2E835997"/>
    <w:rsid w:val="2E867A18"/>
    <w:rsid w:val="2E877FF7"/>
    <w:rsid w:val="2E8A30E5"/>
    <w:rsid w:val="2E8CB1CD"/>
    <w:rsid w:val="2E8F5A4F"/>
    <w:rsid w:val="2E920150"/>
    <w:rsid w:val="2E9584EB"/>
    <w:rsid w:val="2E9BF718"/>
    <w:rsid w:val="2E9BFBD7"/>
    <w:rsid w:val="2E9C11FF"/>
    <w:rsid w:val="2E9D7B38"/>
    <w:rsid w:val="2E9E9C4C"/>
    <w:rsid w:val="2EA01B07"/>
    <w:rsid w:val="2EA17012"/>
    <w:rsid w:val="2EA22D36"/>
    <w:rsid w:val="2EA367FE"/>
    <w:rsid w:val="2EA3E6FB"/>
    <w:rsid w:val="2EA51A79"/>
    <w:rsid w:val="2EA8DD18"/>
    <w:rsid w:val="2EA99C3F"/>
    <w:rsid w:val="2EB4E8EC"/>
    <w:rsid w:val="2EB4FEAB"/>
    <w:rsid w:val="2EB52068"/>
    <w:rsid w:val="2EB5DBAB"/>
    <w:rsid w:val="2EB875DF"/>
    <w:rsid w:val="2EBA43A0"/>
    <w:rsid w:val="2EBB0B34"/>
    <w:rsid w:val="2EBD2F74"/>
    <w:rsid w:val="2EC029FB"/>
    <w:rsid w:val="2EC127F1"/>
    <w:rsid w:val="2EC45659"/>
    <w:rsid w:val="2EC71151"/>
    <w:rsid w:val="2ECA4DE0"/>
    <w:rsid w:val="2ECD469E"/>
    <w:rsid w:val="2ED0036D"/>
    <w:rsid w:val="2ED16327"/>
    <w:rsid w:val="2ED423DC"/>
    <w:rsid w:val="2ED776FA"/>
    <w:rsid w:val="2EDA86A6"/>
    <w:rsid w:val="2EDBB2DA"/>
    <w:rsid w:val="2EDC066E"/>
    <w:rsid w:val="2EDD681C"/>
    <w:rsid w:val="2EDE4571"/>
    <w:rsid w:val="2EE06AC0"/>
    <w:rsid w:val="2EE15422"/>
    <w:rsid w:val="2EE47087"/>
    <w:rsid w:val="2EE471A5"/>
    <w:rsid w:val="2EE50DA4"/>
    <w:rsid w:val="2EE518FD"/>
    <w:rsid w:val="2EE81487"/>
    <w:rsid w:val="2EE91249"/>
    <w:rsid w:val="2EE935E2"/>
    <w:rsid w:val="2EEA7B04"/>
    <w:rsid w:val="2EEA97CF"/>
    <w:rsid w:val="2EECDB09"/>
    <w:rsid w:val="2EEE58B8"/>
    <w:rsid w:val="2EEF7C66"/>
    <w:rsid w:val="2EF133DC"/>
    <w:rsid w:val="2EF42823"/>
    <w:rsid w:val="2EF5D365"/>
    <w:rsid w:val="2EF64158"/>
    <w:rsid w:val="2EFE9800"/>
    <w:rsid w:val="2F0104B8"/>
    <w:rsid w:val="2F01750D"/>
    <w:rsid w:val="2F06030A"/>
    <w:rsid w:val="2F06BB20"/>
    <w:rsid w:val="2F091121"/>
    <w:rsid w:val="2F0B0D57"/>
    <w:rsid w:val="2F0CCA1A"/>
    <w:rsid w:val="2F0D4940"/>
    <w:rsid w:val="2F0FD8DB"/>
    <w:rsid w:val="2F10CEA9"/>
    <w:rsid w:val="2F1277E6"/>
    <w:rsid w:val="2F127D4A"/>
    <w:rsid w:val="2F12CFED"/>
    <w:rsid w:val="2F13A17C"/>
    <w:rsid w:val="2F13C238"/>
    <w:rsid w:val="2F14C873"/>
    <w:rsid w:val="2F14F9A5"/>
    <w:rsid w:val="2F16B601"/>
    <w:rsid w:val="2F1845B8"/>
    <w:rsid w:val="2F1CF006"/>
    <w:rsid w:val="2F1DDBAA"/>
    <w:rsid w:val="2F1E73DF"/>
    <w:rsid w:val="2F1ED2BB"/>
    <w:rsid w:val="2F21492A"/>
    <w:rsid w:val="2F221185"/>
    <w:rsid w:val="2F228A68"/>
    <w:rsid w:val="2F232DD0"/>
    <w:rsid w:val="2F245FB5"/>
    <w:rsid w:val="2F255FB6"/>
    <w:rsid w:val="2F25ACE0"/>
    <w:rsid w:val="2F296935"/>
    <w:rsid w:val="2F2A8933"/>
    <w:rsid w:val="2F2BC008"/>
    <w:rsid w:val="2F2F20DB"/>
    <w:rsid w:val="2F2F8B11"/>
    <w:rsid w:val="2F3081E7"/>
    <w:rsid w:val="2F33125A"/>
    <w:rsid w:val="2F381825"/>
    <w:rsid w:val="2F397F01"/>
    <w:rsid w:val="2F3BE3BE"/>
    <w:rsid w:val="2F3CE8CC"/>
    <w:rsid w:val="2F3CEE87"/>
    <w:rsid w:val="2F3EB761"/>
    <w:rsid w:val="2F41C91C"/>
    <w:rsid w:val="2F41DF0D"/>
    <w:rsid w:val="2F425B8D"/>
    <w:rsid w:val="2F44BD63"/>
    <w:rsid w:val="2F4760E2"/>
    <w:rsid w:val="2F48D2C8"/>
    <w:rsid w:val="2F4BB2A9"/>
    <w:rsid w:val="2F4DE296"/>
    <w:rsid w:val="2F4E4FEF"/>
    <w:rsid w:val="2F4EE9F3"/>
    <w:rsid w:val="2F4FC5FA"/>
    <w:rsid w:val="2F4FF391"/>
    <w:rsid w:val="2F515C97"/>
    <w:rsid w:val="2F51DB48"/>
    <w:rsid w:val="2F525B6D"/>
    <w:rsid w:val="2F52EF80"/>
    <w:rsid w:val="2F540005"/>
    <w:rsid w:val="2F55236F"/>
    <w:rsid w:val="2F561F61"/>
    <w:rsid w:val="2F565809"/>
    <w:rsid w:val="2F568A16"/>
    <w:rsid w:val="2F57AE58"/>
    <w:rsid w:val="2F581D61"/>
    <w:rsid w:val="2F589151"/>
    <w:rsid w:val="2F58C0A2"/>
    <w:rsid w:val="2F5ADE27"/>
    <w:rsid w:val="2F5F6C5E"/>
    <w:rsid w:val="2F6312E4"/>
    <w:rsid w:val="2F68748F"/>
    <w:rsid w:val="2F6942FB"/>
    <w:rsid w:val="2F69D3AD"/>
    <w:rsid w:val="2F6CD42B"/>
    <w:rsid w:val="2F6D787D"/>
    <w:rsid w:val="2F6E32B4"/>
    <w:rsid w:val="2F6EDADB"/>
    <w:rsid w:val="2F722EC2"/>
    <w:rsid w:val="2F78487F"/>
    <w:rsid w:val="2F7B5082"/>
    <w:rsid w:val="2F7C0827"/>
    <w:rsid w:val="2F7F82BA"/>
    <w:rsid w:val="2F7FC1EE"/>
    <w:rsid w:val="2F7FC47C"/>
    <w:rsid w:val="2F80FA17"/>
    <w:rsid w:val="2F870F3A"/>
    <w:rsid w:val="2F8712D2"/>
    <w:rsid w:val="2F8ACC21"/>
    <w:rsid w:val="2F8B2A4D"/>
    <w:rsid w:val="2F8C52F9"/>
    <w:rsid w:val="2F8EFA49"/>
    <w:rsid w:val="2F95AC11"/>
    <w:rsid w:val="2F98860C"/>
    <w:rsid w:val="2F9B40A0"/>
    <w:rsid w:val="2F9CFCB5"/>
    <w:rsid w:val="2FA0D964"/>
    <w:rsid w:val="2FA13968"/>
    <w:rsid w:val="2FA1BFB2"/>
    <w:rsid w:val="2FA1D724"/>
    <w:rsid w:val="2FA48937"/>
    <w:rsid w:val="2FA76351"/>
    <w:rsid w:val="2FAA6BAD"/>
    <w:rsid w:val="2FAA89C7"/>
    <w:rsid w:val="2FAB83D3"/>
    <w:rsid w:val="2FAC74BB"/>
    <w:rsid w:val="2FAD7AFC"/>
    <w:rsid w:val="2FAFBC18"/>
    <w:rsid w:val="2FB0033F"/>
    <w:rsid w:val="2FB88319"/>
    <w:rsid w:val="2FB9BA9C"/>
    <w:rsid w:val="2FBB7499"/>
    <w:rsid w:val="2FBD5B87"/>
    <w:rsid w:val="2FC31855"/>
    <w:rsid w:val="2FC639FC"/>
    <w:rsid w:val="2FC66BA8"/>
    <w:rsid w:val="2FC72E38"/>
    <w:rsid w:val="2FC7B6D5"/>
    <w:rsid w:val="2FCB1A0F"/>
    <w:rsid w:val="2FCF2B1A"/>
    <w:rsid w:val="2FD051B1"/>
    <w:rsid w:val="2FD74BAC"/>
    <w:rsid w:val="2FD9378A"/>
    <w:rsid w:val="2FDBAD3F"/>
    <w:rsid w:val="2FE09375"/>
    <w:rsid w:val="2FE0FB1C"/>
    <w:rsid w:val="2FE556DB"/>
    <w:rsid w:val="2FE68891"/>
    <w:rsid w:val="2FE6AB2F"/>
    <w:rsid w:val="2FE9970F"/>
    <w:rsid w:val="2FEBA72B"/>
    <w:rsid w:val="2FED3A8F"/>
    <w:rsid w:val="2FEF07D4"/>
    <w:rsid w:val="2FF00E4E"/>
    <w:rsid w:val="2FF24DD5"/>
    <w:rsid w:val="2FF24F2C"/>
    <w:rsid w:val="2FF4A49C"/>
    <w:rsid w:val="2FF62E22"/>
    <w:rsid w:val="2FF66594"/>
    <w:rsid w:val="2FF6E775"/>
    <w:rsid w:val="2FFDCBE5"/>
    <w:rsid w:val="2FFF6465"/>
    <w:rsid w:val="2FFFDEE9"/>
    <w:rsid w:val="3000A7C0"/>
    <w:rsid w:val="3001E86A"/>
    <w:rsid w:val="3005984C"/>
    <w:rsid w:val="3007FD78"/>
    <w:rsid w:val="300A7D0D"/>
    <w:rsid w:val="300ACBE1"/>
    <w:rsid w:val="300C862D"/>
    <w:rsid w:val="3010EE43"/>
    <w:rsid w:val="3011CED2"/>
    <w:rsid w:val="3019D250"/>
    <w:rsid w:val="301BD6A7"/>
    <w:rsid w:val="301D7BAE"/>
    <w:rsid w:val="301DC740"/>
    <w:rsid w:val="301EC793"/>
    <w:rsid w:val="301F7833"/>
    <w:rsid w:val="302396B8"/>
    <w:rsid w:val="302448AD"/>
    <w:rsid w:val="3025B99B"/>
    <w:rsid w:val="30270763"/>
    <w:rsid w:val="302948AB"/>
    <w:rsid w:val="30299562"/>
    <w:rsid w:val="3029B30C"/>
    <w:rsid w:val="302EAC5A"/>
    <w:rsid w:val="3030ECCB"/>
    <w:rsid w:val="30325EC8"/>
    <w:rsid w:val="3034D37F"/>
    <w:rsid w:val="3034FFFE"/>
    <w:rsid w:val="30368AD2"/>
    <w:rsid w:val="30370853"/>
    <w:rsid w:val="3037BCF9"/>
    <w:rsid w:val="303857D3"/>
    <w:rsid w:val="30389F8A"/>
    <w:rsid w:val="30391ACB"/>
    <w:rsid w:val="303C18DB"/>
    <w:rsid w:val="303CAC3C"/>
    <w:rsid w:val="303D1625"/>
    <w:rsid w:val="303EF1F4"/>
    <w:rsid w:val="303F85F3"/>
    <w:rsid w:val="30402F62"/>
    <w:rsid w:val="30410F16"/>
    <w:rsid w:val="30414354"/>
    <w:rsid w:val="3041C09C"/>
    <w:rsid w:val="30436197"/>
    <w:rsid w:val="3044FF59"/>
    <w:rsid w:val="30472919"/>
    <w:rsid w:val="3047C15A"/>
    <w:rsid w:val="30480B2C"/>
    <w:rsid w:val="304A045F"/>
    <w:rsid w:val="304A2A28"/>
    <w:rsid w:val="304C8651"/>
    <w:rsid w:val="30518B3E"/>
    <w:rsid w:val="30569638"/>
    <w:rsid w:val="3056F3A3"/>
    <w:rsid w:val="305E834C"/>
    <w:rsid w:val="306757F7"/>
    <w:rsid w:val="3068CADE"/>
    <w:rsid w:val="306DD6DD"/>
    <w:rsid w:val="306EFEF9"/>
    <w:rsid w:val="307072AB"/>
    <w:rsid w:val="30717638"/>
    <w:rsid w:val="3072434F"/>
    <w:rsid w:val="3073C8CE"/>
    <w:rsid w:val="3073F4E3"/>
    <w:rsid w:val="3077292C"/>
    <w:rsid w:val="30779C32"/>
    <w:rsid w:val="30794E05"/>
    <w:rsid w:val="3079CEB8"/>
    <w:rsid w:val="307A3B3B"/>
    <w:rsid w:val="307C1DC8"/>
    <w:rsid w:val="307CE39F"/>
    <w:rsid w:val="307D18BD"/>
    <w:rsid w:val="307FDFB5"/>
    <w:rsid w:val="30805223"/>
    <w:rsid w:val="3082669E"/>
    <w:rsid w:val="30832C51"/>
    <w:rsid w:val="3084448D"/>
    <w:rsid w:val="30853A60"/>
    <w:rsid w:val="3085607C"/>
    <w:rsid w:val="30876315"/>
    <w:rsid w:val="308CC8BF"/>
    <w:rsid w:val="308E6599"/>
    <w:rsid w:val="308F4F7E"/>
    <w:rsid w:val="308FE558"/>
    <w:rsid w:val="3090290D"/>
    <w:rsid w:val="30904F5C"/>
    <w:rsid w:val="30921D59"/>
    <w:rsid w:val="30933B0B"/>
    <w:rsid w:val="3093B8A1"/>
    <w:rsid w:val="30971466"/>
    <w:rsid w:val="309DEAAF"/>
    <w:rsid w:val="309E9A33"/>
    <w:rsid w:val="309FB1B0"/>
    <w:rsid w:val="30A02755"/>
    <w:rsid w:val="30A3DA2C"/>
    <w:rsid w:val="30A45AF8"/>
    <w:rsid w:val="30A72B17"/>
    <w:rsid w:val="30AF78CB"/>
    <w:rsid w:val="30AFA5E5"/>
    <w:rsid w:val="30B0A6EF"/>
    <w:rsid w:val="30B1AEF8"/>
    <w:rsid w:val="30B2B5A0"/>
    <w:rsid w:val="30B34FC2"/>
    <w:rsid w:val="30B376F8"/>
    <w:rsid w:val="30B4F77F"/>
    <w:rsid w:val="30B619E5"/>
    <w:rsid w:val="30B76457"/>
    <w:rsid w:val="30BBD4AD"/>
    <w:rsid w:val="30BE7702"/>
    <w:rsid w:val="30C12E2B"/>
    <w:rsid w:val="30C27EFD"/>
    <w:rsid w:val="30C45110"/>
    <w:rsid w:val="30CC2838"/>
    <w:rsid w:val="30CD51C2"/>
    <w:rsid w:val="30CEDA84"/>
    <w:rsid w:val="30CFE715"/>
    <w:rsid w:val="30D1F6E8"/>
    <w:rsid w:val="30D3BEC0"/>
    <w:rsid w:val="30D510BC"/>
    <w:rsid w:val="30D9439F"/>
    <w:rsid w:val="30DA0784"/>
    <w:rsid w:val="30DF2FD5"/>
    <w:rsid w:val="30E0E8DF"/>
    <w:rsid w:val="30E5FF00"/>
    <w:rsid w:val="30E66F7F"/>
    <w:rsid w:val="30E6B198"/>
    <w:rsid w:val="30E71DD2"/>
    <w:rsid w:val="30E7A0DF"/>
    <w:rsid w:val="30E80A40"/>
    <w:rsid w:val="30EC9414"/>
    <w:rsid w:val="30ED9F19"/>
    <w:rsid w:val="30EF8EF2"/>
    <w:rsid w:val="30EFE225"/>
    <w:rsid w:val="30F098F8"/>
    <w:rsid w:val="30FA4B68"/>
    <w:rsid w:val="30FA7F3F"/>
    <w:rsid w:val="30FB5A51"/>
    <w:rsid w:val="30FC1335"/>
    <w:rsid w:val="30FDA692"/>
    <w:rsid w:val="30FEDBAC"/>
    <w:rsid w:val="30FF6F1D"/>
    <w:rsid w:val="30FF783C"/>
    <w:rsid w:val="30FFCA38"/>
    <w:rsid w:val="3102F7CB"/>
    <w:rsid w:val="31041A99"/>
    <w:rsid w:val="310456A9"/>
    <w:rsid w:val="31064C3F"/>
    <w:rsid w:val="3106766D"/>
    <w:rsid w:val="3107B10D"/>
    <w:rsid w:val="31089FB2"/>
    <w:rsid w:val="31106D5B"/>
    <w:rsid w:val="31124B20"/>
    <w:rsid w:val="311462F4"/>
    <w:rsid w:val="311A2A8D"/>
    <w:rsid w:val="311C1D01"/>
    <w:rsid w:val="311C4677"/>
    <w:rsid w:val="311CCF31"/>
    <w:rsid w:val="311F369A"/>
    <w:rsid w:val="3122297B"/>
    <w:rsid w:val="3124B8EF"/>
    <w:rsid w:val="31280C4E"/>
    <w:rsid w:val="312D058E"/>
    <w:rsid w:val="312F1D6E"/>
    <w:rsid w:val="3130D3ED"/>
    <w:rsid w:val="3131049F"/>
    <w:rsid w:val="313292BA"/>
    <w:rsid w:val="31346468"/>
    <w:rsid w:val="31350022"/>
    <w:rsid w:val="31361E3A"/>
    <w:rsid w:val="3138D2AF"/>
    <w:rsid w:val="313C2891"/>
    <w:rsid w:val="313F4647"/>
    <w:rsid w:val="31431E77"/>
    <w:rsid w:val="314333B2"/>
    <w:rsid w:val="31437B09"/>
    <w:rsid w:val="3143F9C2"/>
    <w:rsid w:val="31441AAF"/>
    <w:rsid w:val="3144B894"/>
    <w:rsid w:val="3145DD45"/>
    <w:rsid w:val="31463C0E"/>
    <w:rsid w:val="31486EE7"/>
    <w:rsid w:val="3148BA97"/>
    <w:rsid w:val="3149C305"/>
    <w:rsid w:val="314AAC19"/>
    <w:rsid w:val="314CE09A"/>
    <w:rsid w:val="3152D2D2"/>
    <w:rsid w:val="3156A372"/>
    <w:rsid w:val="3158EEA0"/>
    <w:rsid w:val="3159E8E3"/>
    <w:rsid w:val="315C2E2E"/>
    <w:rsid w:val="315D4790"/>
    <w:rsid w:val="31618A39"/>
    <w:rsid w:val="3162CECB"/>
    <w:rsid w:val="31635F33"/>
    <w:rsid w:val="31665E1D"/>
    <w:rsid w:val="3168C28C"/>
    <w:rsid w:val="3169E413"/>
    <w:rsid w:val="316B8AB8"/>
    <w:rsid w:val="316D4411"/>
    <w:rsid w:val="3171A86A"/>
    <w:rsid w:val="31721F1D"/>
    <w:rsid w:val="31725AFD"/>
    <w:rsid w:val="3173C539"/>
    <w:rsid w:val="317414C8"/>
    <w:rsid w:val="3174883B"/>
    <w:rsid w:val="3174BFDF"/>
    <w:rsid w:val="31792FDF"/>
    <w:rsid w:val="317B01A5"/>
    <w:rsid w:val="317BBD29"/>
    <w:rsid w:val="317C136C"/>
    <w:rsid w:val="317D162D"/>
    <w:rsid w:val="31854C25"/>
    <w:rsid w:val="318799F7"/>
    <w:rsid w:val="318845F8"/>
    <w:rsid w:val="318A0B52"/>
    <w:rsid w:val="318A0D7E"/>
    <w:rsid w:val="318E0429"/>
    <w:rsid w:val="31905CB4"/>
    <w:rsid w:val="31907127"/>
    <w:rsid w:val="3190F4B0"/>
    <w:rsid w:val="31947B53"/>
    <w:rsid w:val="3194EC92"/>
    <w:rsid w:val="3195BB00"/>
    <w:rsid w:val="3197CCEE"/>
    <w:rsid w:val="319898D6"/>
    <w:rsid w:val="319CECD7"/>
    <w:rsid w:val="319D483B"/>
    <w:rsid w:val="319EC5BF"/>
    <w:rsid w:val="319ED683"/>
    <w:rsid w:val="319ED946"/>
    <w:rsid w:val="31A1D0CE"/>
    <w:rsid w:val="31A4164B"/>
    <w:rsid w:val="31A77844"/>
    <w:rsid w:val="31A78826"/>
    <w:rsid w:val="31A8F054"/>
    <w:rsid w:val="31B02693"/>
    <w:rsid w:val="31B1BBFA"/>
    <w:rsid w:val="31B1D051"/>
    <w:rsid w:val="31B4A3AF"/>
    <w:rsid w:val="31B50C89"/>
    <w:rsid w:val="31B6D93F"/>
    <w:rsid w:val="31B6E7B1"/>
    <w:rsid w:val="31BBDBAE"/>
    <w:rsid w:val="31BC5A04"/>
    <w:rsid w:val="31BF46BE"/>
    <w:rsid w:val="31BFC1A9"/>
    <w:rsid w:val="31C2676A"/>
    <w:rsid w:val="31C3E65E"/>
    <w:rsid w:val="31C4636D"/>
    <w:rsid w:val="31C8CD3F"/>
    <w:rsid w:val="31C9F1EE"/>
    <w:rsid w:val="31CB39F8"/>
    <w:rsid w:val="31CCB53D"/>
    <w:rsid w:val="31CF2510"/>
    <w:rsid w:val="31D55A28"/>
    <w:rsid w:val="31D5B09A"/>
    <w:rsid w:val="31D84A68"/>
    <w:rsid w:val="31D84A6C"/>
    <w:rsid w:val="31DC969E"/>
    <w:rsid w:val="31DD0897"/>
    <w:rsid w:val="31E177F1"/>
    <w:rsid w:val="31E18266"/>
    <w:rsid w:val="31E3F80D"/>
    <w:rsid w:val="31E54505"/>
    <w:rsid w:val="31E8FFB4"/>
    <w:rsid w:val="31E9B397"/>
    <w:rsid w:val="31EA9181"/>
    <w:rsid w:val="31EE4BDB"/>
    <w:rsid w:val="31EE8A4F"/>
    <w:rsid w:val="31EF997F"/>
    <w:rsid w:val="31F0301E"/>
    <w:rsid w:val="31F06C5F"/>
    <w:rsid w:val="31F0EAE7"/>
    <w:rsid w:val="31F4CE7D"/>
    <w:rsid w:val="31F4E17F"/>
    <w:rsid w:val="31F7B23A"/>
    <w:rsid w:val="31FA4689"/>
    <w:rsid w:val="31FB5997"/>
    <w:rsid w:val="31FDB5DC"/>
    <w:rsid w:val="31FF39C2"/>
    <w:rsid w:val="32048903"/>
    <w:rsid w:val="32048F91"/>
    <w:rsid w:val="3208B87D"/>
    <w:rsid w:val="3209DA0D"/>
    <w:rsid w:val="320A3821"/>
    <w:rsid w:val="321050E7"/>
    <w:rsid w:val="32115896"/>
    <w:rsid w:val="32138E2C"/>
    <w:rsid w:val="32154654"/>
    <w:rsid w:val="321671A1"/>
    <w:rsid w:val="321802BD"/>
    <w:rsid w:val="3218C23C"/>
    <w:rsid w:val="3218E91E"/>
    <w:rsid w:val="3219797A"/>
    <w:rsid w:val="321A692A"/>
    <w:rsid w:val="321AE655"/>
    <w:rsid w:val="321AFBE5"/>
    <w:rsid w:val="321CB10B"/>
    <w:rsid w:val="321F53DD"/>
    <w:rsid w:val="32209C1F"/>
    <w:rsid w:val="32220E88"/>
    <w:rsid w:val="322373CB"/>
    <w:rsid w:val="3224FDC6"/>
    <w:rsid w:val="32252FFA"/>
    <w:rsid w:val="3229A7EA"/>
    <w:rsid w:val="322CADCF"/>
    <w:rsid w:val="322F0B6C"/>
    <w:rsid w:val="3230987C"/>
    <w:rsid w:val="3236E642"/>
    <w:rsid w:val="3238A57A"/>
    <w:rsid w:val="32399F94"/>
    <w:rsid w:val="323D3DCD"/>
    <w:rsid w:val="323E3DB6"/>
    <w:rsid w:val="3240B582"/>
    <w:rsid w:val="324100DB"/>
    <w:rsid w:val="3243D2F7"/>
    <w:rsid w:val="3243DF15"/>
    <w:rsid w:val="3244CCB1"/>
    <w:rsid w:val="3248633E"/>
    <w:rsid w:val="324ABAD3"/>
    <w:rsid w:val="324CAE78"/>
    <w:rsid w:val="324DEFE1"/>
    <w:rsid w:val="324F5AF3"/>
    <w:rsid w:val="32521852"/>
    <w:rsid w:val="3252B778"/>
    <w:rsid w:val="3252CA03"/>
    <w:rsid w:val="32531D90"/>
    <w:rsid w:val="3254D7B6"/>
    <w:rsid w:val="325614A1"/>
    <w:rsid w:val="3257A50E"/>
    <w:rsid w:val="325B647D"/>
    <w:rsid w:val="325B97FE"/>
    <w:rsid w:val="325C2381"/>
    <w:rsid w:val="326269A2"/>
    <w:rsid w:val="32631BDC"/>
    <w:rsid w:val="32639D6E"/>
    <w:rsid w:val="3264B1A4"/>
    <w:rsid w:val="32671E3C"/>
    <w:rsid w:val="326756C0"/>
    <w:rsid w:val="3268A0EA"/>
    <w:rsid w:val="3268E395"/>
    <w:rsid w:val="326C611F"/>
    <w:rsid w:val="326CA544"/>
    <w:rsid w:val="326DF2CD"/>
    <w:rsid w:val="326EDBA4"/>
    <w:rsid w:val="326F35CB"/>
    <w:rsid w:val="3271E267"/>
    <w:rsid w:val="32721D75"/>
    <w:rsid w:val="32741DC6"/>
    <w:rsid w:val="32749732"/>
    <w:rsid w:val="32766615"/>
    <w:rsid w:val="3279EA62"/>
    <w:rsid w:val="327D03C3"/>
    <w:rsid w:val="3283A31D"/>
    <w:rsid w:val="3283B772"/>
    <w:rsid w:val="3284504A"/>
    <w:rsid w:val="3288AC43"/>
    <w:rsid w:val="328932B9"/>
    <w:rsid w:val="328C6959"/>
    <w:rsid w:val="328DA32F"/>
    <w:rsid w:val="32978704"/>
    <w:rsid w:val="329814B2"/>
    <w:rsid w:val="329997BF"/>
    <w:rsid w:val="329ECA04"/>
    <w:rsid w:val="329ECACB"/>
    <w:rsid w:val="32A6239B"/>
    <w:rsid w:val="32A8F1D2"/>
    <w:rsid w:val="32AB1378"/>
    <w:rsid w:val="32ABE3E9"/>
    <w:rsid w:val="32B0C7C1"/>
    <w:rsid w:val="32B0F599"/>
    <w:rsid w:val="32B2DCEB"/>
    <w:rsid w:val="32B485B7"/>
    <w:rsid w:val="32B59499"/>
    <w:rsid w:val="32B615BA"/>
    <w:rsid w:val="32BE228C"/>
    <w:rsid w:val="32BE30B7"/>
    <w:rsid w:val="32C2695A"/>
    <w:rsid w:val="32C339B4"/>
    <w:rsid w:val="32C8BACF"/>
    <w:rsid w:val="32C96B68"/>
    <w:rsid w:val="32CB6B63"/>
    <w:rsid w:val="32CC9C24"/>
    <w:rsid w:val="32CCFD74"/>
    <w:rsid w:val="32D0A440"/>
    <w:rsid w:val="32D1F9B5"/>
    <w:rsid w:val="32D33CB2"/>
    <w:rsid w:val="32D3DF59"/>
    <w:rsid w:val="32D54284"/>
    <w:rsid w:val="32D9538A"/>
    <w:rsid w:val="32DD0675"/>
    <w:rsid w:val="32E1AF0A"/>
    <w:rsid w:val="32E341AC"/>
    <w:rsid w:val="32E53EDF"/>
    <w:rsid w:val="32E99174"/>
    <w:rsid w:val="32EA2507"/>
    <w:rsid w:val="32EA526A"/>
    <w:rsid w:val="32EB1DEA"/>
    <w:rsid w:val="32EC75EC"/>
    <w:rsid w:val="32ECA81A"/>
    <w:rsid w:val="32F21CCF"/>
    <w:rsid w:val="32F4D7C2"/>
    <w:rsid w:val="32F9EE68"/>
    <w:rsid w:val="32FA9E86"/>
    <w:rsid w:val="32FD8A3B"/>
    <w:rsid w:val="32FDC21E"/>
    <w:rsid w:val="3300C1B5"/>
    <w:rsid w:val="33028BE1"/>
    <w:rsid w:val="330477CF"/>
    <w:rsid w:val="33047ED6"/>
    <w:rsid w:val="330492ED"/>
    <w:rsid w:val="3307724E"/>
    <w:rsid w:val="3307A502"/>
    <w:rsid w:val="330A5522"/>
    <w:rsid w:val="330B180C"/>
    <w:rsid w:val="330B1DFF"/>
    <w:rsid w:val="330B6E23"/>
    <w:rsid w:val="330C4D32"/>
    <w:rsid w:val="33105B85"/>
    <w:rsid w:val="33149997"/>
    <w:rsid w:val="33168007"/>
    <w:rsid w:val="33170E4D"/>
    <w:rsid w:val="331A08A4"/>
    <w:rsid w:val="331FA35C"/>
    <w:rsid w:val="33202134"/>
    <w:rsid w:val="33204A64"/>
    <w:rsid w:val="33262BDE"/>
    <w:rsid w:val="3326D358"/>
    <w:rsid w:val="332F41E8"/>
    <w:rsid w:val="33302278"/>
    <w:rsid w:val="3330883D"/>
    <w:rsid w:val="3331189A"/>
    <w:rsid w:val="333131C0"/>
    <w:rsid w:val="33326940"/>
    <w:rsid w:val="33350EDE"/>
    <w:rsid w:val="3335D0A7"/>
    <w:rsid w:val="33393DB4"/>
    <w:rsid w:val="33394858"/>
    <w:rsid w:val="333A8620"/>
    <w:rsid w:val="333D1A6D"/>
    <w:rsid w:val="333D88E6"/>
    <w:rsid w:val="333DA344"/>
    <w:rsid w:val="333E6C0D"/>
    <w:rsid w:val="333FED48"/>
    <w:rsid w:val="33405EB1"/>
    <w:rsid w:val="334348A5"/>
    <w:rsid w:val="334372D5"/>
    <w:rsid w:val="3345E1B9"/>
    <w:rsid w:val="3346454D"/>
    <w:rsid w:val="334A0A76"/>
    <w:rsid w:val="334DB23B"/>
    <w:rsid w:val="334F6530"/>
    <w:rsid w:val="3350C5A2"/>
    <w:rsid w:val="3350DCEA"/>
    <w:rsid w:val="3350E009"/>
    <w:rsid w:val="3354E0AF"/>
    <w:rsid w:val="33565804"/>
    <w:rsid w:val="33580E6F"/>
    <w:rsid w:val="3360F834"/>
    <w:rsid w:val="336115EA"/>
    <w:rsid w:val="3364B419"/>
    <w:rsid w:val="33679A04"/>
    <w:rsid w:val="3368F60E"/>
    <w:rsid w:val="336BF3EF"/>
    <w:rsid w:val="3370072C"/>
    <w:rsid w:val="3371B6F9"/>
    <w:rsid w:val="33744E4A"/>
    <w:rsid w:val="3374C122"/>
    <w:rsid w:val="3374C5F0"/>
    <w:rsid w:val="33758C9A"/>
    <w:rsid w:val="337644E7"/>
    <w:rsid w:val="337A896C"/>
    <w:rsid w:val="337B43DA"/>
    <w:rsid w:val="337CE787"/>
    <w:rsid w:val="337D311F"/>
    <w:rsid w:val="33808568"/>
    <w:rsid w:val="338484E3"/>
    <w:rsid w:val="33851A95"/>
    <w:rsid w:val="338525E2"/>
    <w:rsid w:val="338B0A4E"/>
    <w:rsid w:val="338BAF67"/>
    <w:rsid w:val="338D524D"/>
    <w:rsid w:val="338F95F9"/>
    <w:rsid w:val="338FA6C6"/>
    <w:rsid w:val="3390624D"/>
    <w:rsid w:val="3390ADDC"/>
    <w:rsid w:val="3390B8CD"/>
    <w:rsid w:val="339187C0"/>
    <w:rsid w:val="339279C2"/>
    <w:rsid w:val="339527B5"/>
    <w:rsid w:val="3396572D"/>
    <w:rsid w:val="33978C15"/>
    <w:rsid w:val="339C64BA"/>
    <w:rsid w:val="339D2B59"/>
    <w:rsid w:val="339FA79B"/>
    <w:rsid w:val="339FE466"/>
    <w:rsid w:val="33A029A8"/>
    <w:rsid w:val="33A20046"/>
    <w:rsid w:val="33A26DB1"/>
    <w:rsid w:val="33A46521"/>
    <w:rsid w:val="33A49634"/>
    <w:rsid w:val="33A74F47"/>
    <w:rsid w:val="33A7D2A5"/>
    <w:rsid w:val="33ABA164"/>
    <w:rsid w:val="33AD360D"/>
    <w:rsid w:val="33B10BA6"/>
    <w:rsid w:val="33B5D7C1"/>
    <w:rsid w:val="33B65BA4"/>
    <w:rsid w:val="33B6C656"/>
    <w:rsid w:val="33B8AD11"/>
    <w:rsid w:val="33C12EE8"/>
    <w:rsid w:val="33C33D78"/>
    <w:rsid w:val="33C35C08"/>
    <w:rsid w:val="33C36435"/>
    <w:rsid w:val="33C4A7B6"/>
    <w:rsid w:val="33C68B34"/>
    <w:rsid w:val="33C6ACBC"/>
    <w:rsid w:val="33C6B997"/>
    <w:rsid w:val="33C75DCB"/>
    <w:rsid w:val="33C90212"/>
    <w:rsid w:val="33C9AD25"/>
    <w:rsid w:val="33CC24E6"/>
    <w:rsid w:val="33CCD0BD"/>
    <w:rsid w:val="33CFF3E5"/>
    <w:rsid w:val="33D06E65"/>
    <w:rsid w:val="33D0C7AC"/>
    <w:rsid w:val="33D3865B"/>
    <w:rsid w:val="33D480CC"/>
    <w:rsid w:val="33D98774"/>
    <w:rsid w:val="33DBED81"/>
    <w:rsid w:val="33DEC9CE"/>
    <w:rsid w:val="33E4A9A1"/>
    <w:rsid w:val="33E57249"/>
    <w:rsid w:val="33E83754"/>
    <w:rsid w:val="33EAA480"/>
    <w:rsid w:val="33EED4B7"/>
    <w:rsid w:val="33F05C40"/>
    <w:rsid w:val="33F07AAF"/>
    <w:rsid w:val="33F1525C"/>
    <w:rsid w:val="33F33674"/>
    <w:rsid w:val="33F33EB7"/>
    <w:rsid w:val="33F3756F"/>
    <w:rsid w:val="33F8583B"/>
    <w:rsid w:val="33FB8130"/>
    <w:rsid w:val="33FBA65F"/>
    <w:rsid w:val="33FC8B0C"/>
    <w:rsid w:val="33FE0C54"/>
    <w:rsid w:val="33FE7468"/>
    <w:rsid w:val="3402786F"/>
    <w:rsid w:val="3407CE15"/>
    <w:rsid w:val="34093E3F"/>
    <w:rsid w:val="340E7AB6"/>
    <w:rsid w:val="340FEDF4"/>
    <w:rsid w:val="34120D8D"/>
    <w:rsid w:val="34123BE6"/>
    <w:rsid w:val="34127372"/>
    <w:rsid w:val="3416E1F8"/>
    <w:rsid w:val="34188629"/>
    <w:rsid w:val="341A7446"/>
    <w:rsid w:val="341BDE77"/>
    <w:rsid w:val="341CEB9A"/>
    <w:rsid w:val="341DD616"/>
    <w:rsid w:val="341E85FE"/>
    <w:rsid w:val="341EB68A"/>
    <w:rsid w:val="3420E925"/>
    <w:rsid w:val="3426FB2C"/>
    <w:rsid w:val="342A9E73"/>
    <w:rsid w:val="342AFB06"/>
    <w:rsid w:val="34301FB9"/>
    <w:rsid w:val="34359C7B"/>
    <w:rsid w:val="3435C9D6"/>
    <w:rsid w:val="3436E749"/>
    <w:rsid w:val="343713D6"/>
    <w:rsid w:val="34396CB3"/>
    <w:rsid w:val="343CA01D"/>
    <w:rsid w:val="343D7279"/>
    <w:rsid w:val="343E2B52"/>
    <w:rsid w:val="343E7F0D"/>
    <w:rsid w:val="343EB109"/>
    <w:rsid w:val="34406D6E"/>
    <w:rsid w:val="3442F913"/>
    <w:rsid w:val="34479A7D"/>
    <w:rsid w:val="3447B44A"/>
    <w:rsid w:val="344E27EF"/>
    <w:rsid w:val="34572D86"/>
    <w:rsid w:val="34598981"/>
    <w:rsid w:val="345BCDCB"/>
    <w:rsid w:val="345ECCAD"/>
    <w:rsid w:val="34619905"/>
    <w:rsid w:val="3462442E"/>
    <w:rsid w:val="34629E13"/>
    <w:rsid w:val="3463D2AB"/>
    <w:rsid w:val="3466E444"/>
    <w:rsid w:val="3468A1C1"/>
    <w:rsid w:val="34699B23"/>
    <w:rsid w:val="3469B04B"/>
    <w:rsid w:val="346FE829"/>
    <w:rsid w:val="34721756"/>
    <w:rsid w:val="3472BD5F"/>
    <w:rsid w:val="347564B6"/>
    <w:rsid w:val="3477D93D"/>
    <w:rsid w:val="3477E6BE"/>
    <w:rsid w:val="347ABD7C"/>
    <w:rsid w:val="347C6DEF"/>
    <w:rsid w:val="347D29AB"/>
    <w:rsid w:val="347ED488"/>
    <w:rsid w:val="34808212"/>
    <w:rsid w:val="34831BB1"/>
    <w:rsid w:val="34846E3F"/>
    <w:rsid w:val="3484707A"/>
    <w:rsid w:val="3488F568"/>
    <w:rsid w:val="348BB66C"/>
    <w:rsid w:val="348CBAA8"/>
    <w:rsid w:val="348D35E5"/>
    <w:rsid w:val="348E1987"/>
    <w:rsid w:val="348F3E90"/>
    <w:rsid w:val="34904559"/>
    <w:rsid w:val="3490A709"/>
    <w:rsid w:val="3490CE4C"/>
    <w:rsid w:val="34913CDF"/>
    <w:rsid w:val="34943164"/>
    <w:rsid w:val="34948AD8"/>
    <w:rsid w:val="34961C23"/>
    <w:rsid w:val="34977DB2"/>
    <w:rsid w:val="34991A9B"/>
    <w:rsid w:val="34998CC4"/>
    <w:rsid w:val="3499FC86"/>
    <w:rsid w:val="349C9216"/>
    <w:rsid w:val="349D5ED2"/>
    <w:rsid w:val="34A39701"/>
    <w:rsid w:val="34A4DD99"/>
    <w:rsid w:val="34A841ED"/>
    <w:rsid w:val="34A98E51"/>
    <w:rsid w:val="34A9EB82"/>
    <w:rsid w:val="34AAFE63"/>
    <w:rsid w:val="34ABB58A"/>
    <w:rsid w:val="34AE34BE"/>
    <w:rsid w:val="34AFCC3C"/>
    <w:rsid w:val="34B05D2C"/>
    <w:rsid w:val="34B282F9"/>
    <w:rsid w:val="34B5FEF2"/>
    <w:rsid w:val="34BA7265"/>
    <w:rsid w:val="34BE5511"/>
    <w:rsid w:val="34BF8359"/>
    <w:rsid w:val="34C00390"/>
    <w:rsid w:val="34C03B17"/>
    <w:rsid w:val="34C1E89D"/>
    <w:rsid w:val="34C2565D"/>
    <w:rsid w:val="34C392FB"/>
    <w:rsid w:val="34C3D874"/>
    <w:rsid w:val="34C400BE"/>
    <w:rsid w:val="34C53111"/>
    <w:rsid w:val="34CB21B7"/>
    <w:rsid w:val="34CB5960"/>
    <w:rsid w:val="34CD19B7"/>
    <w:rsid w:val="34D00A6E"/>
    <w:rsid w:val="34D167A2"/>
    <w:rsid w:val="34D1BBC1"/>
    <w:rsid w:val="34D1E35A"/>
    <w:rsid w:val="34D9B578"/>
    <w:rsid w:val="34D9F62D"/>
    <w:rsid w:val="34DB6713"/>
    <w:rsid w:val="34DC2F12"/>
    <w:rsid w:val="34DCE233"/>
    <w:rsid w:val="34E0F261"/>
    <w:rsid w:val="34E0FC42"/>
    <w:rsid w:val="34E1627A"/>
    <w:rsid w:val="34E35CCD"/>
    <w:rsid w:val="34E4A676"/>
    <w:rsid w:val="34E74FAD"/>
    <w:rsid w:val="34EA2132"/>
    <w:rsid w:val="34EB3591"/>
    <w:rsid w:val="34EB59C1"/>
    <w:rsid w:val="34EBCACE"/>
    <w:rsid w:val="34EC1AD5"/>
    <w:rsid w:val="34ECB06A"/>
    <w:rsid w:val="34EE64FB"/>
    <w:rsid w:val="34EFD69D"/>
    <w:rsid w:val="34F15174"/>
    <w:rsid w:val="34F246F2"/>
    <w:rsid w:val="34F3EB9C"/>
    <w:rsid w:val="34F7364F"/>
    <w:rsid w:val="34FCB9CE"/>
    <w:rsid w:val="34FDC439"/>
    <w:rsid w:val="34FFC647"/>
    <w:rsid w:val="3500D95F"/>
    <w:rsid w:val="350236CC"/>
    <w:rsid w:val="350269C1"/>
    <w:rsid w:val="3502C059"/>
    <w:rsid w:val="35054332"/>
    <w:rsid w:val="3507DD8A"/>
    <w:rsid w:val="3509F91F"/>
    <w:rsid w:val="350B97C2"/>
    <w:rsid w:val="350D40C1"/>
    <w:rsid w:val="350E88E7"/>
    <w:rsid w:val="35121548"/>
    <w:rsid w:val="35122EC2"/>
    <w:rsid w:val="35151884"/>
    <w:rsid w:val="351565F1"/>
    <w:rsid w:val="35157C21"/>
    <w:rsid w:val="3516A413"/>
    <w:rsid w:val="35187CD0"/>
    <w:rsid w:val="35198589"/>
    <w:rsid w:val="351C884B"/>
    <w:rsid w:val="351D1DF2"/>
    <w:rsid w:val="351E16E1"/>
    <w:rsid w:val="3523A261"/>
    <w:rsid w:val="3527C4E0"/>
    <w:rsid w:val="352912F2"/>
    <w:rsid w:val="3529459D"/>
    <w:rsid w:val="353005DD"/>
    <w:rsid w:val="3536BC23"/>
    <w:rsid w:val="35374724"/>
    <w:rsid w:val="35384A8D"/>
    <w:rsid w:val="35385D95"/>
    <w:rsid w:val="353B3011"/>
    <w:rsid w:val="353ED50E"/>
    <w:rsid w:val="353FF36F"/>
    <w:rsid w:val="3543AA3C"/>
    <w:rsid w:val="35457BEF"/>
    <w:rsid w:val="354665A3"/>
    <w:rsid w:val="3546BC4E"/>
    <w:rsid w:val="354735BF"/>
    <w:rsid w:val="3547A338"/>
    <w:rsid w:val="35491577"/>
    <w:rsid w:val="354ACB5E"/>
    <w:rsid w:val="354E06B6"/>
    <w:rsid w:val="354F90BE"/>
    <w:rsid w:val="35503B5C"/>
    <w:rsid w:val="3550609D"/>
    <w:rsid w:val="35508B71"/>
    <w:rsid w:val="35515D2C"/>
    <w:rsid w:val="35516E62"/>
    <w:rsid w:val="35529542"/>
    <w:rsid w:val="3554A879"/>
    <w:rsid w:val="35553910"/>
    <w:rsid w:val="35562E5F"/>
    <w:rsid w:val="35595540"/>
    <w:rsid w:val="35597C48"/>
    <w:rsid w:val="355A83F8"/>
    <w:rsid w:val="355B6926"/>
    <w:rsid w:val="355BE7BA"/>
    <w:rsid w:val="355CC7B0"/>
    <w:rsid w:val="355E558F"/>
    <w:rsid w:val="35638587"/>
    <w:rsid w:val="35657C2F"/>
    <w:rsid w:val="3565BF6F"/>
    <w:rsid w:val="35685BC8"/>
    <w:rsid w:val="3568BD39"/>
    <w:rsid w:val="3569C191"/>
    <w:rsid w:val="356A567E"/>
    <w:rsid w:val="356B1F92"/>
    <w:rsid w:val="356CBBFE"/>
    <w:rsid w:val="356D6EC5"/>
    <w:rsid w:val="356F34C5"/>
    <w:rsid w:val="356FC35A"/>
    <w:rsid w:val="35722217"/>
    <w:rsid w:val="35744C6C"/>
    <w:rsid w:val="3577788B"/>
    <w:rsid w:val="35783B8D"/>
    <w:rsid w:val="357AE859"/>
    <w:rsid w:val="357DCEE2"/>
    <w:rsid w:val="357E1F1E"/>
    <w:rsid w:val="358128AF"/>
    <w:rsid w:val="358242FE"/>
    <w:rsid w:val="358378E8"/>
    <w:rsid w:val="358701FD"/>
    <w:rsid w:val="3587EE43"/>
    <w:rsid w:val="3588FA97"/>
    <w:rsid w:val="3589BC82"/>
    <w:rsid w:val="3589C7AD"/>
    <w:rsid w:val="358B27DB"/>
    <w:rsid w:val="358C669A"/>
    <w:rsid w:val="35906B05"/>
    <w:rsid w:val="35914310"/>
    <w:rsid w:val="3592374B"/>
    <w:rsid w:val="359305C5"/>
    <w:rsid w:val="3593352F"/>
    <w:rsid w:val="35938D75"/>
    <w:rsid w:val="35940257"/>
    <w:rsid w:val="3594F93D"/>
    <w:rsid w:val="35975D7F"/>
    <w:rsid w:val="3597C233"/>
    <w:rsid w:val="3599AE76"/>
    <w:rsid w:val="359A08A0"/>
    <w:rsid w:val="359B4EEA"/>
    <w:rsid w:val="359CCEEE"/>
    <w:rsid w:val="359CE3A4"/>
    <w:rsid w:val="359F2E96"/>
    <w:rsid w:val="35A021F5"/>
    <w:rsid w:val="35A03DB9"/>
    <w:rsid w:val="35A18AFD"/>
    <w:rsid w:val="35A2E155"/>
    <w:rsid w:val="35A342A7"/>
    <w:rsid w:val="35A56F1A"/>
    <w:rsid w:val="35A58705"/>
    <w:rsid w:val="35A5F66F"/>
    <w:rsid w:val="35A77B33"/>
    <w:rsid w:val="35A8853E"/>
    <w:rsid w:val="35AA1F5E"/>
    <w:rsid w:val="35AA4B17"/>
    <w:rsid w:val="35AAD84F"/>
    <w:rsid w:val="35AD2791"/>
    <w:rsid w:val="35B16E39"/>
    <w:rsid w:val="35B38C1B"/>
    <w:rsid w:val="35B41CDC"/>
    <w:rsid w:val="35B491A2"/>
    <w:rsid w:val="35B67989"/>
    <w:rsid w:val="35B6E508"/>
    <w:rsid w:val="35B8D32D"/>
    <w:rsid w:val="35B9F772"/>
    <w:rsid w:val="35BA3D32"/>
    <w:rsid w:val="35BC908C"/>
    <w:rsid w:val="35BD1904"/>
    <w:rsid w:val="35C4F78F"/>
    <w:rsid w:val="35C85814"/>
    <w:rsid w:val="35CBF01A"/>
    <w:rsid w:val="35CC5716"/>
    <w:rsid w:val="35CCABEE"/>
    <w:rsid w:val="35CE0C42"/>
    <w:rsid w:val="35D06C10"/>
    <w:rsid w:val="35D48E1F"/>
    <w:rsid w:val="35D50AAD"/>
    <w:rsid w:val="35D9B387"/>
    <w:rsid w:val="35DA94DD"/>
    <w:rsid w:val="35DBF696"/>
    <w:rsid w:val="35DBF8CC"/>
    <w:rsid w:val="35DC15AF"/>
    <w:rsid w:val="35DCD908"/>
    <w:rsid w:val="35DDE898"/>
    <w:rsid w:val="35DF62C4"/>
    <w:rsid w:val="35E189A6"/>
    <w:rsid w:val="35E41AEA"/>
    <w:rsid w:val="35E54617"/>
    <w:rsid w:val="35E5BC43"/>
    <w:rsid w:val="35EDD3BE"/>
    <w:rsid w:val="35F16D19"/>
    <w:rsid w:val="35F18B61"/>
    <w:rsid w:val="35F3596A"/>
    <w:rsid w:val="35F63F24"/>
    <w:rsid w:val="35F74CFE"/>
    <w:rsid w:val="35F74D2B"/>
    <w:rsid w:val="35F9E75D"/>
    <w:rsid w:val="35FA02A3"/>
    <w:rsid w:val="35FA0DA5"/>
    <w:rsid w:val="35FAD779"/>
    <w:rsid w:val="35FB4C18"/>
    <w:rsid w:val="35FB63E4"/>
    <w:rsid w:val="35FC4B75"/>
    <w:rsid w:val="35FE3BCD"/>
    <w:rsid w:val="35FF8BAF"/>
    <w:rsid w:val="360052C2"/>
    <w:rsid w:val="3604B877"/>
    <w:rsid w:val="3605D4BB"/>
    <w:rsid w:val="3606D7CB"/>
    <w:rsid w:val="3607C307"/>
    <w:rsid w:val="3609FE16"/>
    <w:rsid w:val="360A1F1D"/>
    <w:rsid w:val="360B9440"/>
    <w:rsid w:val="360D4E2B"/>
    <w:rsid w:val="360DEC72"/>
    <w:rsid w:val="36107318"/>
    <w:rsid w:val="36129A54"/>
    <w:rsid w:val="3616FCE2"/>
    <w:rsid w:val="36176854"/>
    <w:rsid w:val="36187733"/>
    <w:rsid w:val="361918E1"/>
    <w:rsid w:val="361AC557"/>
    <w:rsid w:val="361C9AEF"/>
    <w:rsid w:val="361F3A1A"/>
    <w:rsid w:val="3621EBDA"/>
    <w:rsid w:val="362F1067"/>
    <w:rsid w:val="3633DCBE"/>
    <w:rsid w:val="3634BF3C"/>
    <w:rsid w:val="36365F8B"/>
    <w:rsid w:val="3636F41D"/>
    <w:rsid w:val="363BC785"/>
    <w:rsid w:val="363C971F"/>
    <w:rsid w:val="363CEB4E"/>
    <w:rsid w:val="36428B56"/>
    <w:rsid w:val="3642BEC1"/>
    <w:rsid w:val="364570C3"/>
    <w:rsid w:val="36482484"/>
    <w:rsid w:val="3649DF13"/>
    <w:rsid w:val="364AC207"/>
    <w:rsid w:val="364C0328"/>
    <w:rsid w:val="364D885E"/>
    <w:rsid w:val="365043C8"/>
    <w:rsid w:val="36510C90"/>
    <w:rsid w:val="3651E8B0"/>
    <w:rsid w:val="3652DDD5"/>
    <w:rsid w:val="36552676"/>
    <w:rsid w:val="3655EAA1"/>
    <w:rsid w:val="3656B220"/>
    <w:rsid w:val="3658F003"/>
    <w:rsid w:val="3659227C"/>
    <w:rsid w:val="36597D36"/>
    <w:rsid w:val="366001B9"/>
    <w:rsid w:val="36656C59"/>
    <w:rsid w:val="3666D58F"/>
    <w:rsid w:val="366A525F"/>
    <w:rsid w:val="366A8E2B"/>
    <w:rsid w:val="366BD9F6"/>
    <w:rsid w:val="366C382C"/>
    <w:rsid w:val="366E02C1"/>
    <w:rsid w:val="367104D1"/>
    <w:rsid w:val="36734266"/>
    <w:rsid w:val="3674C48E"/>
    <w:rsid w:val="3676C4D9"/>
    <w:rsid w:val="367B7615"/>
    <w:rsid w:val="367C8C7F"/>
    <w:rsid w:val="367D163B"/>
    <w:rsid w:val="3680D26D"/>
    <w:rsid w:val="36823312"/>
    <w:rsid w:val="36831CC5"/>
    <w:rsid w:val="36849819"/>
    <w:rsid w:val="3685438F"/>
    <w:rsid w:val="36858643"/>
    <w:rsid w:val="3685D69D"/>
    <w:rsid w:val="368880CB"/>
    <w:rsid w:val="368922A7"/>
    <w:rsid w:val="368A58D4"/>
    <w:rsid w:val="368BD6E2"/>
    <w:rsid w:val="368FBBFD"/>
    <w:rsid w:val="3690E0F1"/>
    <w:rsid w:val="3691277B"/>
    <w:rsid w:val="369226B2"/>
    <w:rsid w:val="369338BB"/>
    <w:rsid w:val="36947570"/>
    <w:rsid w:val="3694A1A4"/>
    <w:rsid w:val="3694DA11"/>
    <w:rsid w:val="36978B88"/>
    <w:rsid w:val="3697A74F"/>
    <w:rsid w:val="3699A82D"/>
    <w:rsid w:val="369C5561"/>
    <w:rsid w:val="369D738D"/>
    <w:rsid w:val="369D9739"/>
    <w:rsid w:val="369FA020"/>
    <w:rsid w:val="36A1F1E0"/>
    <w:rsid w:val="36A368D8"/>
    <w:rsid w:val="36A489B3"/>
    <w:rsid w:val="36A68DA4"/>
    <w:rsid w:val="36ABEF0C"/>
    <w:rsid w:val="36B3D0D6"/>
    <w:rsid w:val="36B6E073"/>
    <w:rsid w:val="36B7933F"/>
    <w:rsid w:val="36BA61FB"/>
    <w:rsid w:val="36BAD14D"/>
    <w:rsid w:val="36BB5688"/>
    <w:rsid w:val="36BC3299"/>
    <w:rsid w:val="36C22D63"/>
    <w:rsid w:val="36C49470"/>
    <w:rsid w:val="36C4A85D"/>
    <w:rsid w:val="36C5B643"/>
    <w:rsid w:val="36C624FA"/>
    <w:rsid w:val="36C6EEBA"/>
    <w:rsid w:val="36C74D67"/>
    <w:rsid w:val="36C85112"/>
    <w:rsid w:val="36C9195C"/>
    <w:rsid w:val="36CACB84"/>
    <w:rsid w:val="36CD378E"/>
    <w:rsid w:val="36CE1261"/>
    <w:rsid w:val="36D191B0"/>
    <w:rsid w:val="36D5C7BA"/>
    <w:rsid w:val="36D829A3"/>
    <w:rsid w:val="36D8B84B"/>
    <w:rsid w:val="36DB4F16"/>
    <w:rsid w:val="36DC949C"/>
    <w:rsid w:val="36E184D3"/>
    <w:rsid w:val="36E1F35D"/>
    <w:rsid w:val="36E2B046"/>
    <w:rsid w:val="36E5620D"/>
    <w:rsid w:val="36E5EE9E"/>
    <w:rsid w:val="36E74AEB"/>
    <w:rsid w:val="36E8909F"/>
    <w:rsid w:val="36E9D99C"/>
    <w:rsid w:val="36ECAE66"/>
    <w:rsid w:val="36EDF022"/>
    <w:rsid w:val="36F447C7"/>
    <w:rsid w:val="36F46637"/>
    <w:rsid w:val="36F5450A"/>
    <w:rsid w:val="36F70440"/>
    <w:rsid w:val="36F81B46"/>
    <w:rsid w:val="36FA0324"/>
    <w:rsid w:val="36FA6A7E"/>
    <w:rsid w:val="36FBFF26"/>
    <w:rsid w:val="36FE570C"/>
    <w:rsid w:val="36FE637E"/>
    <w:rsid w:val="3700D5B1"/>
    <w:rsid w:val="37039F52"/>
    <w:rsid w:val="3704DAD6"/>
    <w:rsid w:val="370625E5"/>
    <w:rsid w:val="37063095"/>
    <w:rsid w:val="3707AE33"/>
    <w:rsid w:val="3709A7DA"/>
    <w:rsid w:val="370B2468"/>
    <w:rsid w:val="370EA914"/>
    <w:rsid w:val="370F8BF0"/>
    <w:rsid w:val="371136A3"/>
    <w:rsid w:val="3711C00F"/>
    <w:rsid w:val="3712FD9D"/>
    <w:rsid w:val="3715D4FA"/>
    <w:rsid w:val="3715DD07"/>
    <w:rsid w:val="37180E39"/>
    <w:rsid w:val="371858EE"/>
    <w:rsid w:val="37192717"/>
    <w:rsid w:val="3719FFA7"/>
    <w:rsid w:val="371CE704"/>
    <w:rsid w:val="371E9710"/>
    <w:rsid w:val="371EA063"/>
    <w:rsid w:val="371F86FE"/>
    <w:rsid w:val="3723A2DB"/>
    <w:rsid w:val="3723EBD1"/>
    <w:rsid w:val="3724A93C"/>
    <w:rsid w:val="37257351"/>
    <w:rsid w:val="3726898E"/>
    <w:rsid w:val="3726F44A"/>
    <w:rsid w:val="3728D389"/>
    <w:rsid w:val="372957AF"/>
    <w:rsid w:val="372B8CFC"/>
    <w:rsid w:val="372F1B0E"/>
    <w:rsid w:val="372F7F3A"/>
    <w:rsid w:val="37358188"/>
    <w:rsid w:val="373794D0"/>
    <w:rsid w:val="373EB1B6"/>
    <w:rsid w:val="3740CA13"/>
    <w:rsid w:val="3741D7A9"/>
    <w:rsid w:val="3742D8B8"/>
    <w:rsid w:val="37430C8D"/>
    <w:rsid w:val="3744F7E9"/>
    <w:rsid w:val="3745F8D7"/>
    <w:rsid w:val="37464CB0"/>
    <w:rsid w:val="3746F6B1"/>
    <w:rsid w:val="3749EDD7"/>
    <w:rsid w:val="37516163"/>
    <w:rsid w:val="3753A3A9"/>
    <w:rsid w:val="37549BD1"/>
    <w:rsid w:val="37557010"/>
    <w:rsid w:val="3755E9A8"/>
    <w:rsid w:val="3755EBB5"/>
    <w:rsid w:val="3756174B"/>
    <w:rsid w:val="375ABFC8"/>
    <w:rsid w:val="375B80E6"/>
    <w:rsid w:val="375D0F4E"/>
    <w:rsid w:val="376125BC"/>
    <w:rsid w:val="37623F01"/>
    <w:rsid w:val="3764C851"/>
    <w:rsid w:val="37660EA0"/>
    <w:rsid w:val="3767A336"/>
    <w:rsid w:val="37687E22"/>
    <w:rsid w:val="376A03B4"/>
    <w:rsid w:val="376E3FDF"/>
    <w:rsid w:val="376F1DDE"/>
    <w:rsid w:val="37730A43"/>
    <w:rsid w:val="37763539"/>
    <w:rsid w:val="377680DC"/>
    <w:rsid w:val="37785E6B"/>
    <w:rsid w:val="377A5EF6"/>
    <w:rsid w:val="377CCFAA"/>
    <w:rsid w:val="377D10F1"/>
    <w:rsid w:val="377E94E8"/>
    <w:rsid w:val="3781E4BD"/>
    <w:rsid w:val="3782ACC6"/>
    <w:rsid w:val="3783CD1F"/>
    <w:rsid w:val="378738F0"/>
    <w:rsid w:val="3788704B"/>
    <w:rsid w:val="3788AF58"/>
    <w:rsid w:val="37893884"/>
    <w:rsid w:val="3789BB5B"/>
    <w:rsid w:val="37939555"/>
    <w:rsid w:val="37947F07"/>
    <w:rsid w:val="37970F2F"/>
    <w:rsid w:val="37978E21"/>
    <w:rsid w:val="379AD786"/>
    <w:rsid w:val="379B0948"/>
    <w:rsid w:val="379CFF32"/>
    <w:rsid w:val="379E2FD7"/>
    <w:rsid w:val="379E4361"/>
    <w:rsid w:val="379FF2D5"/>
    <w:rsid w:val="37A0C5D3"/>
    <w:rsid w:val="37A5724F"/>
    <w:rsid w:val="37A7C193"/>
    <w:rsid w:val="37A89C11"/>
    <w:rsid w:val="37A8C812"/>
    <w:rsid w:val="37A9F851"/>
    <w:rsid w:val="37AAF35B"/>
    <w:rsid w:val="37AF0975"/>
    <w:rsid w:val="37AF79FF"/>
    <w:rsid w:val="37B431E3"/>
    <w:rsid w:val="37B724C4"/>
    <w:rsid w:val="37B81C9B"/>
    <w:rsid w:val="37BE5384"/>
    <w:rsid w:val="37C14D30"/>
    <w:rsid w:val="37C22283"/>
    <w:rsid w:val="37C24396"/>
    <w:rsid w:val="37C26E36"/>
    <w:rsid w:val="37C376A9"/>
    <w:rsid w:val="37C377BC"/>
    <w:rsid w:val="37C694A9"/>
    <w:rsid w:val="37C71F55"/>
    <w:rsid w:val="37C73606"/>
    <w:rsid w:val="37C75E79"/>
    <w:rsid w:val="37C96F78"/>
    <w:rsid w:val="37C99626"/>
    <w:rsid w:val="37CA8D44"/>
    <w:rsid w:val="37CCF4C5"/>
    <w:rsid w:val="37CD4C17"/>
    <w:rsid w:val="37CDAFB5"/>
    <w:rsid w:val="37D15610"/>
    <w:rsid w:val="37D2814E"/>
    <w:rsid w:val="37D342AD"/>
    <w:rsid w:val="37D4D74A"/>
    <w:rsid w:val="37D596AC"/>
    <w:rsid w:val="37D976B1"/>
    <w:rsid w:val="37E1D1CF"/>
    <w:rsid w:val="37E5C60C"/>
    <w:rsid w:val="37E5DB90"/>
    <w:rsid w:val="37E5F628"/>
    <w:rsid w:val="37E7AE21"/>
    <w:rsid w:val="37E8800E"/>
    <w:rsid w:val="37ED79C7"/>
    <w:rsid w:val="37EDFC5B"/>
    <w:rsid w:val="37EE1C33"/>
    <w:rsid w:val="37EE2A49"/>
    <w:rsid w:val="37F002DE"/>
    <w:rsid w:val="37F0D8A5"/>
    <w:rsid w:val="37F375CA"/>
    <w:rsid w:val="37F43579"/>
    <w:rsid w:val="37F68506"/>
    <w:rsid w:val="37F7DBD9"/>
    <w:rsid w:val="37F8C70F"/>
    <w:rsid w:val="37FB730F"/>
    <w:rsid w:val="37FC86CB"/>
    <w:rsid w:val="37FF8A12"/>
    <w:rsid w:val="38009F1D"/>
    <w:rsid w:val="3802FA39"/>
    <w:rsid w:val="3803D0FF"/>
    <w:rsid w:val="38043CE4"/>
    <w:rsid w:val="3807AA57"/>
    <w:rsid w:val="3807B877"/>
    <w:rsid w:val="38085112"/>
    <w:rsid w:val="3809DC11"/>
    <w:rsid w:val="3809E5DD"/>
    <w:rsid w:val="380DD618"/>
    <w:rsid w:val="380DE8F8"/>
    <w:rsid w:val="38133777"/>
    <w:rsid w:val="38161EA0"/>
    <w:rsid w:val="38187768"/>
    <w:rsid w:val="381A6167"/>
    <w:rsid w:val="381AA099"/>
    <w:rsid w:val="381C1081"/>
    <w:rsid w:val="381C545E"/>
    <w:rsid w:val="381CEEAC"/>
    <w:rsid w:val="381D89D9"/>
    <w:rsid w:val="3822A083"/>
    <w:rsid w:val="38297DA1"/>
    <w:rsid w:val="382C73FB"/>
    <w:rsid w:val="382E8E53"/>
    <w:rsid w:val="382EF8D5"/>
    <w:rsid w:val="382F2259"/>
    <w:rsid w:val="3832ED60"/>
    <w:rsid w:val="38343E4D"/>
    <w:rsid w:val="38379118"/>
    <w:rsid w:val="3839F15F"/>
    <w:rsid w:val="383F8A16"/>
    <w:rsid w:val="3840DFBD"/>
    <w:rsid w:val="38426C75"/>
    <w:rsid w:val="384415A3"/>
    <w:rsid w:val="384623C6"/>
    <w:rsid w:val="3848177A"/>
    <w:rsid w:val="3848DD2E"/>
    <w:rsid w:val="384ADDD9"/>
    <w:rsid w:val="384BA28F"/>
    <w:rsid w:val="384D0D64"/>
    <w:rsid w:val="384D182B"/>
    <w:rsid w:val="38549624"/>
    <w:rsid w:val="3854F439"/>
    <w:rsid w:val="385552E9"/>
    <w:rsid w:val="3857EE2D"/>
    <w:rsid w:val="385C989E"/>
    <w:rsid w:val="385D8F82"/>
    <w:rsid w:val="385FCEE9"/>
    <w:rsid w:val="38605A3F"/>
    <w:rsid w:val="38609DEE"/>
    <w:rsid w:val="3860DB16"/>
    <w:rsid w:val="3863B2D1"/>
    <w:rsid w:val="3863E65C"/>
    <w:rsid w:val="38640682"/>
    <w:rsid w:val="38655615"/>
    <w:rsid w:val="38678194"/>
    <w:rsid w:val="38681937"/>
    <w:rsid w:val="38686894"/>
    <w:rsid w:val="3869B20F"/>
    <w:rsid w:val="386CF616"/>
    <w:rsid w:val="3870218A"/>
    <w:rsid w:val="38702792"/>
    <w:rsid w:val="3870DE17"/>
    <w:rsid w:val="38719C7D"/>
    <w:rsid w:val="387598A9"/>
    <w:rsid w:val="387B3C9D"/>
    <w:rsid w:val="3881794D"/>
    <w:rsid w:val="3881F5AE"/>
    <w:rsid w:val="38839EB9"/>
    <w:rsid w:val="3883F8EB"/>
    <w:rsid w:val="3885981E"/>
    <w:rsid w:val="3885A3F4"/>
    <w:rsid w:val="388612EC"/>
    <w:rsid w:val="3886A8D6"/>
    <w:rsid w:val="3886C971"/>
    <w:rsid w:val="3887678C"/>
    <w:rsid w:val="3887C5E4"/>
    <w:rsid w:val="3889138C"/>
    <w:rsid w:val="388FDDA3"/>
    <w:rsid w:val="388FEF55"/>
    <w:rsid w:val="38914CC5"/>
    <w:rsid w:val="3891E036"/>
    <w:rsid w:val="3892C3D5"/>
    <w:rsid w:val="389313E3"/>
    <w:rsid w:val="389393A6"/>
    <w:rsid w:val="3893B4A2"/>
    <w:rsid w:val="38988B71"/>
    <w:rsid w:val="389BD726"/>
    <w:rsid w:val="389C42E7"/>
    <w:rsid w:val="389DB67C"/>
    <w:rsid w:val="38A06522"/>
    <w:rsid w:val="38A07A68"/>
    <w:rsid w:val="38A0EC43"/>
    <w:rsid w:val="38A0FB36"/>
    <w:rsid w:val="38A4FB8E"/>
    <w:rsid w:val="38A7E6FE"/>
    <w:rsid w:val="38A85158"/>
    <w:rsid w:val="38A9D5BF"/>
    <w:rsid w:val="38AD082E"/>
    <w:rsid w:val="38B07883"/>
    <w:rsid w:val="38B21FE3"/>
    <w:rsid w:val="38B55490"/>
    <w:rsid w:val="38B9D3CC"/>
    <w:rsid w:val="38BB18F4"/>
    <w:rsid w:val="38BBE40E"/>
    <w:rsid w:val="38BF2BC8"/>
    <w:rsid w:val="38C1D271"/>
    <w:rsid w:val="38C31E74"/>
    <w:rsid w:val="38C4C452"/>
    <w:rsid w:val="38C4E4A3"/>
    <w:rsid w:val="38C6F729"/>
    <w:rsid w:val="38C7330C"/>
    <w:rsid w:val="38C7412E"/>
    <w:rsid w:val="38C981AC"/>
    <w:rsid w:val="38CA715F"/>
    <w:rsid w:val="38CB0B1A"/>
    <w:rsid w:val="38D01813"/>
    <w:rsid w:val="38D0B729"/>
    <w:rsid w:val="38D31BF7"/>
    <w:rsid w:val="38D47521"/>
    <w:rsid w:val="38D844AD"/>
    <w:rsid w:val="38D94F34"/>
    <w:rsid w:val="38D9A27A"/>
    <w:rsid w:val="38DA7E9E"/>
    <w:rsid w:val="38DC2A87"/>
    <w:rsid w:val="38DF0307"/>
    <w:rsid w:val="38DF38E9"/>
    <w:rsid w:val="38E25CB9"/>
    <w:rsid w:val="38E49FFD"/>
    <w:rsid w:val="38E511FC"/>
    <w:rsid w:val="38E664E6"/>
    <w:rsid w:val="38E79A95"/>
    <w:rsid w:val="38E7A545"/>
    <w:rsid w:val="38E92C8D"/>
    <w:rsid w:val="38ED06EF"/>
    <w:rsid w:val="38EE6D67"/>
    <w:rsid w:val="38F076CE"/>
    <w:rsid w:val="38F0CE22"/>
    <w:rsid w:val="38F91291"/>
    <w:rsid w:val="38FCADD3"/>
    <w:rsid w:val="38FCD79E"/>
    <w:rsid w:val="38FCE0A9"/>
    <w:rsid w:val="38FD394C"/>
    <w:rsid w:val="38FED3B9"/>
    <w:rsid w:val="3900938A"/>
    <w:rsid w:val="390241D9"/>
    <w:rsid w:val="3903E3F3"/>
    <w:rsid w:val="3903E908"/>
    <w:rsid w:val="3906912F"/>
    <w:rsid w:val="39080D33"/>
    <w:rsid w:val="390A0DFD"/>
    <w:rsid w:val="390FC296"/>
    <w:rsid w:val="3910DF26"/>
    <w:rsid w:val="391184D2"/>
    <w:rsid w:val="39134CDF"/>
    <w:rsid w:val="39169904"/>
    <w:rsid w:val="39176DA1"/>
    <w:rsid w:val="3917C470"/>
    <w:rsid w:val="39193588"/>
    <w:rsid w:val="391DDE98"/>
    <w:rsid w:val="391DFFB7"/>
    <w:rsid w:val="391E982A"/>
    <w:rsid w:val="391F0BE5"/>
    <w:rsid w:val="391FEB8F"/>
    <w:rsid w:val="3922428A"/>
    <w:rsid w:val="39275181"/>
    <w:rsid w:val="392A321D"/>
    <w:rsid w:val="392B1A68"/>
    <w:rsid w:val="392F5F38"/>
    <w:rsid w:val="3930943A"/>
    <w:rsid w:val="3930AFFC"/>
    <w:rsid w:val="39312FE7"/>
    <w:rsid w:val="3932B626"/>
    <w:rsid w:val="3934E24F"/>
    <w:rsid w:val="3935DC8F"/>
    <w:rsid w:val="39369C84"/>
    <w:rsid w:val="3936A110"/>
    <w:rsid w:val="393A0E73"/>
    <w:rsid w:val="393B2154"/>
    <w:rsid w:val="3941EEBE"/>
    <w:rsid w:val="3943B2BE"/>
    <w:rsid w:val="394411D7"/>
    <w:rsid w:val="3944BAA9"/>
    <w:rsid w:val="3945A455"/>
    <w:rsid w:val="394CE44B"/>
    <w:rsid w:val="394D57B5"/>
    <w:rsid w:val="3951D7BD"/>
    <w:rsid w:val="3954C707"/>
    <w:rsid w:val="3956F974"/>
    <w:rsid w:val="3956FAFF"/>
    <w:rsid w:val="3957CE8B"/>
    <w:rsid w:val="395834E7"/>
    <w:rsid w:val="395A3EF1"/>
    <w:rsid w:val="395BB571"/>
    <w:rsid w:val="395BBD83"/>
    <w:rsid w:val="39626D3C"/>
    <w:rsid w:val="396472BD"/>
    <w:rsid w:val="3964E30E"/>
    <w:rsid w:val="3966BE01"/>
    <w:rsid w:val="39676100"/>
    <w:rsid w:val="396771C1"/>
    <w:rsid w:val="396BEC67"/>
    <w:rsid w:val="396DDADC"/>
    <w:rsid w:val="396E107E"/>
    <w:rsid w:val="396ED667"/>
    <w:rsid w:val="3971269B"/>
    <w:rsid w:val="3971C3BC"/>
    <w:rsid w:val="397861D6"/>
    <w:rsid w:val="397871E5"/>
    <w:rsid w:val="397A4103"/>
    <w:rsid w:val="397E4984"/>
    <w:rsid w:val="397F3A02"/>
    <w:rsid w:val="397F5DE9"/>
    <w:rsid w:val="3982D48E"/>
    <w:rsid w:val="3984494F"/>
    <w:rsid w:val="3989A32D"/>
    <w:rsid w:val="398AC071"/>
    <w:rsid w:val="3990F2DC"/>
    <w:rsid w:val="3990FD67"/>
    <w:rsid w:val="39940F05"/>
    <w:rsid w:val="39944107"/>
    <w:rsid w:val="3994FE2A"/>
    <w:rsid w:val="3995163E"/>
    <w:rsid w:val="39955FF1"/>
    <w:rsid w:val="3995F114"/>
    <w:rsid w:val="3996B08F"/>
    <w:rsid w:val="399AA2DB"/>
    <w:rsid w:val="399B270F"/>
    <w:rsid w:val="399C7433"/>
    <w:rsid w:val="39A4361A"/>
    <w:rsid w:val="39A5C1E7"/>
    <w:rsid w:val="39A746DA"/>
    <w:rsid w:val="39AB3597"/>
    <w:rsid w:val="39AB7365"/>
    <w:rsid w:val="39AC898B"/>
    <w:rsid w:val="39B54328"/>
    <w:rsid w:val="39B592D9"/>
    <w:rsid w:val="39B79D9D"/>
    <w:rsid w:val="39B87C57"/>
    <w:rsid w:val="39BC787C"/>
    <w:rsid w:val="39BD48D0"/>
    <w:rsid w:val="39C08A37"/>
    <w:rsid w:val="39C325FE"/>
    <w:rsid w:val="39C4095A"/>
    <w:rsid w:val="39C6B7BE"/>
    <w:rsid w:val="39C75CBF"/>
    <w:rsid w:val="39C8D983"/>
    <w:rsid w:val="39C93ED3"/>
    <w:rsid w:val="39C9DB89"/>
    <w:rsid w:val="39CAB934"/>
    <w:rsid w:val="39CD80E3"/>
    <w:rsid w:val="39CD84EE"/>
    <w:rsid w:val="39D57074"/>
    <w:rsid w:val="39D670E3"/>
    <w:rsid w:val="39D6DB88"/>
    <w:rsid w:val="39D6DF58"/>
    <w:rsid w:val="39D9F753"/>
    <w:rsid w:val="39DD0A9F"/>
    <w:rsid w:val="39DFFCE7"/>
    <w:rsid w:val="39E31D5E"/>
    <w:rsid w:val="39E38B6D"/>
    <w:rsid w:val="39E3B3D9"/>
    <w:rsid w:val="39E451F8"/>
    <w:rsid w:val="39E4829F"/>
    <w:rsid w:val="39E4DC73"/>
    <w:rsid w:val="39E8969C"/>
    <w:rsid w:val="39E929F2"/>
    <w:rsid w:val="39E9FB2C"/>
    <w:rsid w:val="39E9FD64"/>
    <w:rsid w:val="39EC32AB"/>
    <w:rsid w:val="39EE698B"/>
    <w:rsid w:val="39EEF504"/>
    <w:rsid w:val="39EF6DD0"/>
    <w:rsid w:val="39F03995"/>
    <w:rsid w:val="39F06685"/>
    <w:rsid w:val="39F20A85"/>
    <w:rsid w:val="39F7163C"/>
    <w:rsid w:val="39FA04FC"/>
    <w:rsid w:val="39FA1A41"/>
    <w:rsid w:val="39FE1DF7"/>
    <w:rsid w:val="39FEBB69"/>
    <w:rsid w:val="39FED6B2"/>
    <w:rsid w:val="39FF34B3"/>
    <w:rsid w:val="3A006B14"/>
    <w:rsid w:val="3A01EF81"/>
    <w:rsid w:val="3A093272"/>
    <w:rsid w:val="3A09608B"/>
    <w:rsid w:val="3A09D19C"/>
    <w:rsid w:val="3A0A8615"/>
    <w:rsid w:val="3A0CED07"/>
    <w:rsid w:val="3A10A45A"/>
    <w:rsid w:val="3A111FF8"/>
    <w:rsid w:val="3A1648FF"/>
    <w:rsid w:val="3A16C70B"/>
    <w:rsid w:val="3A18D1A5"/>
    <w:rsid w:val="3A1941A8"/>
    <w:rsid w:val="3A1A79E8"/>
    <w:rsid w:val="3A1AFDCD"/>
    <w:rsid w:val="3A1BE9D5"/>
    <w:rsid w:val="3A1BF5C4"/>
    <w:rsid w:val="3A1E6581"/>
    <w:rsid w:val="3A24CE4F"/>
    <w:rsid w:val="3A2533C1"/>
    <w:rsid w:val="3A28652D"/>
    <w:rsid w:val="3A297FFE"/>
    <w:rsid w:val="3A2C53E0"/>
    <w:rsid w:val="3A2C9EB0"/>
    <w:rsid w:val="3A2E24AA"/>
    <w:rsid w:val="3A2F0FB9"/>
    <w:rsid w:val="3A300409"/>
    <w:rsid w:val="3A30632F"/>
    <w:rsid w:val="3A3326C0"/>
    <w:rsid w:val="3A372186"/>
    <w:rsid w:val="3A389DFA"/>
    <w:rsid w:val="3A3A73AC"/>
    <w:rsid w:val="3A3D95B3"/>
    <w:rsid w:val="3A3EA15D"/>
    <w:rsid w:val="3A41D2EA"/>
    <w:rsid w:val="3A45F967"/>
    <w:rsid w:val="3A475EC8"/>
    <w:rsid w:val="3A4782E4"/>
    <w:rsid w:val="3A47AE9C"/>
    <w:rsid w:val="3A494F9B"/>
    <w:rsid w:val="3A499B99"/>
    <w:rsid w:val="3A4BD0EF"/>
    <w:rsid w:val="3A4E61B8"/>
    <w:rsid w:val="3A4E6E11"/>
    <w:rsid w:val="3A50FE3C"/>
    <w:rsid w:val="3A51C0D3"/>
    <w:rsid w:val="3A5487C6"/>
    <w:rsid w:val="3A5497DA"/>
    <w:rsid w:val="3A550708"/>
    <w:rsid w:val="3A58DCB9"/>
    <w:rsid w:val="3A59007D"/>
    <w:rsid w:val="3A5AD4FD"/>
    <w:rsid w:val="3A5C6044"/>
    <w:rsid w:val="3A5D20DD"/>
    <w:rsid w:val="3A5DA7F7"/>
    <w:rsid w:val="3A5DF570"/>
    <w:rsid w:val="3A5E75B1"/>
    <w:rsid w:val="3A5F5449"/>
    <w:rsid w:val="3A5FEE1E"/>
    <w:rsid w:val="3A618562"/>
    <w:rsid w:val="3A61A31C"/>
    <w:rsid w:val="3A63DEC5"/>
    <w:rsid w:val="3A659058"/>
    <w:rsid w:val="3A65A1F1"/>
    <w:rsid w:val="3A663186"/>
    <w:rsid w:val="3A681048"/>
    <w:rsid w:val="3A6848D8"/>
    <w:rsid w:val="3A685F17"/>
    <w:rsid w:val="3A6C6A30"/>
    <w:rsid w:val="3A6E9DC9"/>
    <w:rsid w:val="3A6F86EC"/>
    <w:rsid w:val="3A71C989"/>
    <w:rsid w:val="3A73F758"/>
    <w:rsid w:val="3A742D22"/>
    <w:rsid w:val="3A74EEB2"/>
    <w:rsid w:val="3A7619FA"/>
    <w:rsid w:val="3A771D71"/>
    <w:rsid w:val="3A780B4B"/>
    <w:rsid w:val="3A7ACF49"/>
    <w:rsid w:val="3A7C4988"/>
    <w:rsid w:val="3A813663"/>
    <w:rsid w:val="3A81DBD7"/>
    <w:rsid w:val="3A82390D"/>
    <w:rsid w:val="3A889D58"/>
    <w:rsid w:val="3A8A8A6D"/>
    <w:rsid w:val="3A8FFF8F"/>
    <w:rsid w:val="3A917AE9"/>
    <w:rsid w:val="3A921E67"/>
    <w:rsid w:val="3A93AA42"/>
    <w:rsid w:val="3A982638"/>
    <w:rsid w:val="3A984903"/>
    <w:rsid w:val="3A999AB7"/>
    <w:rsid w:val="3A9A4E28"/>
    <w:rsid w:val="3A9C41AF"/>
    <w:rsid w:val="3A9D4B31"/>
    <w:rsid w:val="3A9F7FE5"/>
    <w:rsid w:val="3AA02843"/>
    <w:rsid w:val="3AA43C44"/>
    <w:rsid w:val="3AA47252"/>
    <w:rsid w:val="3AA57859"/>
    <w:rsid w:val="3AA6D713"/>
    <w:rsid w:val="3AA78255"/>
    <w:rsid w:val="3AAB7938"/>
    <w:rsid w:val="3AADD7AA"/>
    <w:rsid w:val="3AAF2326"/>
    <w:rsid w:val="3AAFAD0F"/>
    <w:rsid w:val="3AB0331E"/>
    <w:rsid w:val="3AB0DFB3"/>
    <w:rsid w:val="3AB2605E"/>
    <w:rsid w:val="3AB82369"/>
    <w:rsid w:val="3ABBAD58"/>
    <w:rsid w:val="3ABECB70"/>
    <w:rsid w:val="3AC04D8C"/>
    <w:rsid w:val="3AC0C6DB"/>
    <w:rsid w:val="3AC7AA5F"/>
    <w:rsid w:val="3AC9E27A"/>
    <w:rsid w:val="3ACB854F"/>
    <w:rsid w:val="3ACBFA85"/>
    <w:rsid w:val="3ACDCD99"/>
    <w:rsid w:val="3ACDFCEE"/>
    <w:rsid w:val="3AD690A1"/>
    <w:rsid w:val="3AD7092E"/>
    <w:rsid w:val="3AD71F40"/>
    <w:rsid w:val="3ADA9E3B"/>
    <w:rsid w:val="3ADEDEB2"/>
    <w:rsid w:val="3ADFB4F5"/>
    <w:rsid w:val="3AE6A0F2"/>
    <w:rsid w:val="3AE7254B"/>
    <w:rsid w:val="3AE997F3"/>
    <w:rsid w:val="3AEA247B"/>
    <w:rsid w:val="3AEB9BF9"/>
    <w:rsid w:val="3AEBA20D"/>
    <w:rsid w:val="3AEC3077"/>
    <w:rsid w:val="3AEC9C74"/>
    <w:rsid w:val="3AEEA328"/>
    <w:rsid w:val="3AEF623D"/>
    <w:rsid w:val="3AF09DDB"/>
    <w:rsid w:val="3AF1DD12"/>
    <w:rsid w:val="3AF340B6"/>
    <w:rsid w:val="3AF3941C"/>
    <w:rsid w:val="3AF8FE31"/>
    <w:rsid w:val="3AFA0B0A"/>
    <w:rsid w:val="3AFA6CC4"/>
    <w:rsid w:val="3AFB54FD"/>
    <w:rsid w:val="3AFB863F"/>
    <w:rsid w:val="3AFD82DD"/>
    <w:rsid w:val="3AFFAEF0"/>
    <w:rsid w:val="3B0073AF"/>
    <w:rsid w:val="3B008FD8"/>
    <w:rsid w:val="3B011F73"/>
    <w:rsid w:val="3B0506B9"/>
    <w:rsid w:val="3B0552C8"/>
    <w:rsid w:val="3B065481"/>
    <w:rsid w:val="3B0784B1"/>
    <w:rsid w:val="3B099BD1"/>
    <w:rsid w:val="3B09E0DF"/>
    <w:rsid w:val="3B0AB0ED"/>
    <w:rsid w:val="3B0B0091"/>
    <w:rsid w:val="3B0B8389"/>
    <w:rsid w:val="3B0BF22C"/>
    <w:rsid w:val="3B0CE046"/>
    <w:rsid w:val="3B0F7698"/>
    <w:rsid w:val="3B11DC0F"/>
    <w:rsid w:val="3B146E38"/>
    <w:rsid w:val="3B14792C"/>
    <w:rsid w:val="3B151870"/>
    <w:rsid w:val="3B164573"/>
    <w:rsid w:val="3B1947F5"/>
    <w:rsid w:val="3B1AEA18"/>
    <w:rsid w:val="3B1BF823"/>
    <w:rsid w:val="3B1C953D"/>
    <w:rsid w:val="3B202CEC"/>
    <w:rsid w:val="3B210D69"/>
    <w:rsid w:val="3B22406C"/>
    <w:rsid w:val="3B23C658"/>
    <w:rsid w:val="3B23D0A9"/>
    <w:rsid w:val="3B273C62"/>
    <w:rsid w:val="3B27DBFB"/>
    <w:rsid w:val="3B28B1FF"/>
    <w:rsid w:val="3B2CE507"/>
    <w:rsid w:val="3B337B08"/>
    <w:rsid w:val="3B379225"/>
    <w:rsid w:val="3B38D5A9"/>
    <w:rsid w:val="3B39658B"/>
    <w:rsid w:val="3B3AEFA5"/>
    <w:rsid w:val="3B3B5AF0"/>
    <w:rsid w:val="3B3C8A4F"/>
    <w:rsid w:val="3B3FFC53"/>
    <w:rsid w:val="3B403017"/>
    <w:rsid w:val="3B42862B"/>
    <w:rsid w:val="3B44E67C"/>
    <w:rsid w:val="3B46156E"/>
    <w:rsid w:val="3B465203"/>
    <w:rsid w:val="3B4792F3"/>
    <w:rsid w:val="3B4A69E8"/>
    <w:rsid w:val="3B50EA86"/>
    <w:rsid w:val="3B53EC19"/>
    <w:rsid w:val="3B5404FA"/>
    <w:rsid w:val="3B5506AC"/>
    <w:rsid w:val="3B56A420"/>
    <w:rsid w:val="3B58F3E1"/>
    <w:rsid w:val="3B598C7B"/>
    <w:rsid w:val="3B59CD4D"/>
    <w:rsid w:val="3B5B5C59"/>
    <w:rsid w:val="3B5CA224"/>
    <w:rsid w:val="3B5E5CB6"/>
    <w:rsid w:val="3B5EF65F"/>
    <w:rsid w:val="3B60E726"/>
    <w:rsid w:val="3B692E39"/>
    <w:rsid w:val="3B71B1F6"/>
    <w:rsid w:val="3B76196F"/>
    <w:rsid w:val="3B77CAE4"/>
    <w:rsid w:val="3B788B9F"/>
    <w:rsid w:val="3B7FBDB7"/>
    <w:rsid w:val="3B82A604"/>
    <w:rsid w:val="3B83B2B4"/>
    <w:rsid w:val="3B864EFA"/>
    <w:rsid w:val="3B909D3A"/>
    <w:rsid w:val="3B956376"/>
    <w:rsid w:val="3B98638B"/>
    <w:rsid w:val="3B9E51A9"/>
    <w:rsid w:val="3BA00D84"/>
    <w:rsid w:val="3BA015DF"/>
    <w:rsid w:val="3BA32C85"/>
    <w:rsid w:val="3BA6E2F3"/>
    <w:rsid w:val="3BA8A7C9"/>
    <w:rsid w:val="3BA92E80"/>
    <w:rsid w:val="3BAA8A77"/>
    <w:rsid w:val="3BAB9534"/>
    <w:rsid w:val="3BACF059"/>
    <w:rsid w:val="3BACF37D"/>
    <w:rsid w:val="3BAEF7B5"/>
    <w:rsid w:val="3BB04143"/>
    <w:rsid w:val="3BB11197"/>
    <w:rsid w:val="3BB217CE"/>
    <w:rsid w:val="3BB8ADDF"/>
    <w:rsid w:val="3BB9E515"/>
    <w:rsid w:val="3BBBC803"/>
    <w:rsid w:val="3BBC594E"/>
    <w:rsid w:val="3BBD12E5"/>
    <w:rsid w:val="3BBE6D72"/>
    <w:rsid w:val="3BC02B7D"/>
    <w:rsid w:val="3BC05B3E"/>
    <w:rsid w:val="3BC15321"/>
    <w:rsid w:val="3BC19D4D"/>
    <w:rsid w:val="3BC1CC01"/>
    <w:rsid w:val="3BC4567A"/>
    <w:rsid w:val="3BC657FF"/>
    <w:rsid w:val="3BC802C7"/>
    <w:rsid w:val="3BCD0BA9"/>
    <w:rsid w:val="3BD0712F"/>
    <w:rsid w:val="3BD3AF7A"/>
    <w:rsid w:val="3BD42ECB"/>
    <w:rsid w:val="3BD55E44"/>
    <w:rsid w:val="3BD587B7"/>
    <w:rsid w:val="3BD89466"/>
    <w:rsid w:val="3BD9156D"/>
    <w:rsid w:val="3BDADDB4"/>
    <w:rsid w:val="3BDB8A11"/>
    <w:rsid w:val="3BDEE386"/>
    <w:rsid w:val="3BDF92B1"/>
    <w:rsid w:val="3BE0A79F"/>
    <w:rsid w:val="3BED4895"/>
    <w:rsid w:val="3BEDA490"/>
    <w:rsid w:val="3BEDA49E"/>
    <w:rsid w:val="3BEE2A83"/>
    <w:rsid w:val="3BEEEDE3"/>
    <w:rsid w:val="3BEFBF33"/>
    <w:rsid w:val="3BF1D192"/>
    <w:rsid w:val="3BF22B72"/>
    <w:rsid w:val="3BF79000"/>
    <w:rsid w:val="3BF93043"/>
    <w:rsid w:val="3BF9DA06"/>
    <w:rsid w:val="3BFCF6E7"/>
    <w:rsid w:val="3BFEA7D4"/>
    <w:rsid w:val="3BFEC977"/>
    <w:rsid w:val="3C00F5A9"/>
    <w:rsid w:val="3C017252"/>
    <w:rsid w:val="3C04D3CE"/>
    <w:rsid w:val="3C07E210"/>
    <w:rsid w:val="3C0B9605"/>
    <w:rsid w:val="3C0CA030"/>
    <w:rsid w:val="3C0EF7D2"/>
    <w:rsid w:val="3C0F9CB2"/>
    <w:rsid w:val="3C146B03"/>
    <w:rsid w:val="3C14AA1C"/>
    <w:rsid w:val="3C14E65D"/>
    <w:rsid w:val="3C15ADF3"/>
    <w:rsid w:val="3C179C56"/>
    <w:rsid w:val="3C19B2F4"/>
    <w:rsid w:val="3C1B2C8B"/>
    <w:rsid w:val="3C1CDB31"/>
    <w:rsid w:val="3C1F6F95"/>
    <w:rsid w:val="3C220941"/>
    <w:rsid w:val="3C2341BB"/>
    <w:rsid w:val="3C23B0BB"/>
    <w:rsid w:val="3C26C512"/>
    <w:rsid w:val="3C2719D6"/>
    <w:rsid w:val="3C295443"/>
    <w:rsid w:val="3C2AD59E"/>
    <w:rsid w:val="3C2B5D8B"/>
    <w:rsid w:val="3C2CA31E"/>
    <w:rsid w:val="3C2D8142"/>
    <w:rsid w:val="3C2DF1F7"/>
    <w:rsid w:val="3C304647"/>
    <w:rsid w:val="3C30A03B"/>
    <w:rsid w:val="3C32AC71"/>
    <w:rsid w:val="3C348166"/>
    <w:rsid w:val="3C394E90"/>
    <w:rsid w:val="3C3BAF97"/>
    <w:rsid w:val="3C40BD04"/>
    <w:rsid w:val="3C45B6DB"/>
    <w:rsid w:val="3C47DD89"/>
    <w:rsid w:val="3C496769"/>
    <w:rsid w:val="3C51AD1D"/>
    <w:rsid w:val="3C52750A"/>
    <w:rsid w:val="3C5B00D1"/>
    <w:rsid w:val="3C5D684E"/>
    <w:rsid w:val="3C5F0341"/>
    <w:rsid w:val="3C605A23"/>
    <w:rsid w:val="3C6508F0"/>
    <w:rsid w:val="3C65E977"/>
    <w:rsid w:val="3C6A8389"/>
    <w:rsid w:val="3C6B1584"/>
    <w:rsid w:val="3C6E1D63"/>
    <w:rsid w:val="3C6FEE6D"/>
    <w:rsid w:val="3C722CA6"/>
    <w:rsid w:val="3C74325E"/>
    <w:rsid w:val="3C7780EA"/>
    <w:rsid w:val="3C7B5380"/>
    <w:rsid w:val="3C7BBB21"/>
    <w:rsid w:val="3C7D9EB3"/>
    <w:rsid w:val="3C7DB98C"/>
    <w:rsid w:val="3C834BD6"/>
    <w:rsid w:val="3C839B3F"/>
    <w:rsid w:val="3C8599F0"/>
    <w:rsid w:val="3C870859"/>
    <w:rsid w:val="3C88AAE2"/>
    <w:rsid w:val="3C88EEB5"/>
    <w:rsid w:val="3C8F0C4B"/>
    <w:rsid w:val="3C906032"/>
    <w:rsid w:val="3C95DD09"/>
    <w:rsid w:val="3C9D4C99"/>
    <w:rsid w:val="3C9DCA1B"/>
    <w:rsid w:val="3CA1B0D2"/>
    <w:rsid w:val="3CA1CA1A"/>
    <w:rsid w:val="3CA1DF49"/>
    <w:rsid w:val="3CA1E2DA"/>
    <w:rsid w:val="3CA1ED07"/>
    <w:rsid w:val="3CA4A5B7"/>
    <w:rsid w:val="3CA6008A"/>
    <w:rsid w:val="3CA8B0A7"/>
    <w:rsid w:val="3CA9A3D9"/>
    <w:rsid w:val="3CADB4F4"/>
    <w:rsid w:val="3CAF2763"/>
    <w:rsid w:val="3CB32F78"/>
    <w:rsid w:val="3CB6C017"/>
    <w:rsid w:val="3CB7A9D7"/>
    <w:rsid w:val="3CBDE7EB"/>
    <w:rsid w:val="3CBDECE5"/>
    <w:rsid w:val="3CBED60D"/>
    <w:rsid w:val="3CC0A3D0"/>
    <w:rsid w:val="3CC1E3BE"/>
    <w:rsid w:val="3CC2641B"/>
    <w:rsid w:val="3CC782E0"/>
    <w:rsid w:val="3CC97724"/>
    <w:rsid w:val="3CCBF7DA"/>
    <w:rsid w:val="3CCDAA62"/>
    <w:rsid w:val="3CCE0E51"/>
    <w:rsid w:val="3CD1D0AA"/>
    <w:rsid w:val="3CD44AD9"/>
    <w:rsid w:val="3CD474AA"/>
    <w:rsid w:val="3CD8FF4F"/>
    <w:rsid w:val="3CDAD315"/>
    <w:rsid w:val="3CDDF299"/>
    <w:rsid w:val="3CDFB7F4"/>
    <w:rsid w:val="3CE4B4B7"/>
    <w:rsid w:val="3CE6E33F"/>
    <w:rsid w:val="3CEA9DCF"/>
    <w:rsid w:val="3CECB00D"/>
    <w:rsid w:val="3CEF26F3"/>
    <w:rsid w:val="3CF0D905"/>
    <w:rsid w:val="3CF5758F"/>
    <w:rsid w:val="3CF5C3E8"/>
    <w:rsid w:val="3CF6B4D2"/>
    <w:rsid w:val="3CF78F57"/>
    <w:rsid w:val="3CFA2D17"/>
    <w:rsid w:val="3CFA9F41"/>
    <w:rsid w:val="3CFD5AE2"/>
    <w:rsid w:val="3CFDFE43"/>
    <w:rsid w:val="3CFE05A7"/>
    <w:rsid w:val="3CFF4123"/>
    <w:rsid w:val="3D0076E5"/>
    <w:rsid w:val="3D01F432"/>
    <w:rsid w:val="3D06096B"/>
    <w:rsid w:val="3D06AE0B"/>
    <w:rsid w:val="3D070295"/>
    <w:rsid w:val="3D0702DF"/>
    <w:rsid w:val="3D0C1D37"/>
    <w:rsid w:val="3D0D0E15"/>
    <w:rsid w:val="3D0FD854"/>
    <w:rsid w:val="3D121E6F"/>
    <w:rsid w:val="3D173966"/>
    <w:rsid w:val="3D17BCDD"/>
    <w:rsid w:val="3D1F86C6"/>
    <w:rsid w:val="3D1FD795"/>
    <w:rsid w:val="3D211756"/>
    <w:rsid w:val="3D2121EE"/>
    <w:rsid w:val="3D2310A3"/>
    <w:rsid w:val="3D2682B9"/>
    <w:rsid w:val="3D29B70D"/>
    <w:rsid w:val="3D2A81B7"/>
    <w:rsid w:val="3D2B741D"/>
    <w:rsid w:val="3D31CAC4"/>
    <w:rsid w:val="3D32501D"/>
    <w:rsid w:val="3D32E2C5"/>
    <w:rsid w:val="3D3484BF"/>
    <w:rsid w:val="3D355F28"/>
    <w:rsid w:val="3D35D3B8"/>
    <w:rsid w:val="3D35EC2A"/>
    <w:rsid w:val="3D384268"/>
    <w:rsid w:val="3D394DCA"/>
    <w:rsid w:val="3D3CDDE6"/>
    <w:rsid w:val="3D3D40AF"/>
    <w:rsid w:val="3D43BDBA"/>
    <w:rsid w:val="3D449279"/>
    <w:rsid w:val="3D458037"/>
    <w:rsid w:val="3D4931A7"/>
    <w:rsid w:val="3D49C1D3"/>
    <w:rsid w:val="3D4BB9EF"/>
    <w:rsid w:val="3D4DB8BD"/>
    <w:rsid w:val="3D4E5B2A"/>
    <w:rsid w:val="3D501EC9"/>
    <w:rsid w:val="3D507267"/>
    <w:rsid w:val="3D53F69C"/>
    <w:rsid w:val="3D558164"/>
    <w:rsid w:val="3D564DC9"/>
    <w:rsid w:val="3D56F6DB"/>
    <w:rsid w:val="3D57FE3E"/>
    <w:rsid w:val="3D597B36"/>
    <w:rsid w:val="3D5C2282"/>
    <w:rsid w:val="3D5D8DE1"/>
    <w:rsid w:val="3D5E7BBF"/>
    <w:rsid w:val="3D5EBD9E"/>
    <w:rsid w:val="3D62AC41"/>
    <w:rsid w:val="3D660660"/>
    <w:rsid w:val="3D66C1EB"/>
    <w:rsid w:val="3D6C6CA1"/>
    <w:rsid w:val="3D6C8C0B"/>
    <w:rsid w:val="3D6E1214"/>
    <w:rsid w:val="3D6E29EE"/>
    <w:rsid w:val="3D703A8A"/>
    <w:rsid w:val="3D7109A8"/>
    <w:rsid w:val="3D71D158"/>
    <w:rsid w:val="3D730070"/>
    <w:rsid w:val="3D75F716"/>
    <w:rsid w:val="3D7601C7"/>
    <w:rsid w:val="3D79F60A"/>
    <w:rsid w:val="3D7AD8A9"/>
    <w:rsid w:val="3D7C0774"/>
    <w:rsid w:val="3D7CEAB7"/>
    <w:rsid w:val="3D7E052F"/>
    <w:rsid w:val="3D7E203A"/>
    <w:rsid w:val="3D7E6506"/>
    <w:rsid w:val="3D7F8CB5"/>
    <w:rsid w:val="3D80F208"/>
    <w:rsid w:val="3D82350C"/>
    <w:rsid w:val="3D843116"/>
    <w:rsid w:val="3D84E674"/>
    <w:rsid w:val="3D85D750"/>
    <w:rsid w:val="3D86214F"/>
    <w:rsid w:val="3D8EB5A9"/>
    <w:rsid w:val="3D8F5E29"/>
    <w:rsid w:val="3D8FC64F"/>
    <w:rsid w:val="3D923572"/>
    <w:rsid w:val="3D92765F"/>
    <w:rsid w:val="3D93C2D4"/>
    <w:rsid w:val="3D956A1F"/>
    <w:rsid w:val="3D96206F"/>
    <w:rsid w:val="3D9AA42F"/>
    <w:rsid w:val="3D9D0CA7"/>
    <w:rsid w:val="3D9F2B3A"/>
    <w:rsid w:val="3DA2F252"/>
    <w:rsid w:val="3DA51F63"/>
    <w:rsid w:val="3DA71AB8"/>
    <w:rsid w:val="3DA7D264"/>
    <w:rsid w:val="3DAC1717"/>
    <w:rsid w:val="3DADE754"/>
    <w:rsid w:val="3DAE8935"/>
    <w:rsid w:val="3DAF82F9"/>
    <w:rsid w:val="3DB0E151"/>
    <w:rsid w:val="3DB14107"/>
    <w:rsid w:val="3DB3324F"/>
    <w:rsid w:val="3DB5B01B"/>
    <w:rsid w:val="3DB700ED"/>
    <w:rsid w:val="3DB725C1"/>
    <w:rsid w:val="3DB83490"/>
    <w:rsid w:val="3DB8D964"/>
    <w:rsid w:val="3DB9268C"/>
    <w:rsid w:val="3DB99D48"/>
    <w:rsid w:val="3DBB15FB"/>
    <w:rsid w:val="3DBDC958"/>
    <w:rsid w:val="3DBDE6F1"/>
    <w:rsid w:val="3DBE8FC2"/>
    <w:rsid w:val="3DBF7DB2"/>
    <w:rsid w:val="3DBFE9AC"/>
    <w:rsid w:val="3DC1568B"/>
    <w:rsid w:val="3DC313DD"/>
    <w:rsid w:val="3DC3FD53"/>
    <w:rsid w:val="3DC4B85C"/>
    <w:rsid w:val="3DC51CDA"/>
    <w:rsid w:val="3DC56844"/>
    <w:rsid w:val="3DC64C9A"/>
    <w:rsid w:val="3DC828A2"/>
    <w:rsid w:val="3DCC0492"/>
    <w:rsid w:val="3DCC05B0"/>
    <w:rsid w:val="3DCC709C"/>
    <w:rsid w:val="3DCDF268"/>
    <w:rsid w:val="3DCF28E6"/>
    <w:rsid w:val="3DD06FBF"/>
    <w:rsid w:val="3DD166E2"/>
    <w:rsid w:val="3DD7BFA6"/>
    <w:rsid w:val="3DD909C6"/>
    <w:rsid w:val="3DDBCF82"/>
    <w:rsid w:val="3DDF64C1"/>
    <w:rsid w:val="3DE35338"/>
    <w:rsid w:val="3DE4E08F"/>
    <w:rsid w:val="3DE5B55A"/>
    <w:rsid w:val="3DE6C6D5"/>
    <w:rsid w:val="3DE72D9A"/>
    <w:rsid w:val="3DE787DF"/>
    <w:rsid w:val="3DEA9AC4"/>
    <w:rsid w:val="3DED066F"/>
    <w:rsid w:val="3DF0E769"/>
    <w:rsid w:val="3DF34CCB"/>
    <w:rsid w:val="3DF426D8"/>
    <w:rsid w:val="3DF4849C"/>
    <w:rsid w:val="3DF6AD16"/>
    <w:rsid w:val="3DF8AE3A"/>
    <w:rsid w:val="3DFB3BAC"/>
    <w:rsid w:val="3DFCC90A"/>
    <w:rsid w:val="3DFE5F64"/>
    <w:rsid w:val="3E019531"/>
    <w:rsid w:val="3E03B486"/>
    <w:rsid w:val="3E04D462"/>
    <w:rsid w:val="3E07A2C6"/>
    <w:rsid w:val="3E0CA5F3"/>
    <w:rsid w:val="3E0F4ECB"/>
    <w:rsid w:val="3E103AA0"/>
    <w:rsid w:val="3E13472A"/>
    <w:rsid w:val="3E14B7CB"/>
    <w:rsid w:val="3E1723E1"/>
    <w:rsid w:val="3E180E35"/>
    <w:rsid w:val="3E1C1807"/>
    <w:rsid w:val="3E1CCC31"/>
    <w:rsid w:val="3E1F195F"/>
    <w:rsid w:val="3E1FFBB4"/>
    <w:rsid w:val="3E2016BF"/>
    <w:rsid w:val="3E218700"/>
    <w:rsid w:val="3E21CE2B"/>
    <w:rsid w:val="3E23CC3D"/>
    <w:rsid w:val="3E279F65"/>
    <w:rsid w:val="3E29A4CB"/>
    <w:rsid w:val="3E29A99D"/>
    <w:rsid w:val="3E2A8ED4"/>
    <w:rsid w:val="3E2D5E04"/>
    <w:rsid w:val="3E300F26"/>
    <w:rsid w:val="3E303772"/>
    <w:rsid w:val="3E325E8F"/>
    <w:rsid w:val="3E36C7A6"/>
    <w:rsid w:val="3E36DEE8"/>
    <w:rsid w:val="3E3A0D5D"/>
    <w:rsid w:val="3E408F71"/>
    <w:rsid w:val="3E409D6B"/>
    <w:rsid w:val="3E4138F3"/>
    <w:rsid w:val="3E454B3B"/>
    <w:rsid w:val="3E467810"/>
    <w:rsid w:val="3E46DE1F"/>
    <w:rsid w:val="3E477093"/>
    <w:rsid w:val="3E47AE44"/>
    <w:rsid w:val="3E4BE6C0"/>
    <w:rsid w:val="3E4D2FE8"/>
    <w:rsid w:val="3E50FE25"/>
    <w:rsid w:val="3E5369D8"/>
    <w:rsid w:val="3E5608FA"/>
    <w:rsid w:val="3E593308"/>
    <w:rsid w:val="3E5C1101"/>
    <w:rsid w:val="3E5FCF32"/>
    <w:rsid w:val="3E60E4D7"/>
    <w:rsid w:val="3E61EC24"/>
    <w:rsid w:val="3E621724"/>
    <w:rsid w:val="3E621BDB"/>
    <w:rsid w:val="3E63238B"/>
    <w:rsid w:val="3E6894DA"/>
    <w:rsid w:val="3E6896DD"/>
    <w:rsid w:val="3E6A2382"/>
    <w:rsid w:val="3E6B3F71"/>
    <w:rsid w:val="3E6DB49E"/>
    <w:rsid w:val="3E702A86"/>
    <w:rsid w:val="3E70D2A3"/>
    <w:rsid w:val="3E723126"/>
    <w:rsid w:val="3E7B5A30"/>
    <w:rsid w:val="3E7BD36D"/>
    <w:rsid w:val="3E83E9E6"/>
    <w:rsid w:val="3E86CE74"/>
    <w:rsid w:val="3E894912"/>
    <w:rsid w:val="3E8CBDFC"/>
    <w:rsid w:val="3E959B08"/>
    <w:rsid w:val="3E95BE12"/>
    <w:rsid w:val="3E97C6F1"/>
    <w:rsid w:val="3E97C777"/>
    <w:rsid w:val="3E97EBBD"/>
    <w:rsid w:val="3E984436"/>
    <w:rsid w:val="3E99A2F0"/>
    <w:rsid w:val="3E9D8C8F"/>
    <w:rsid w:val="3EA0AD2E"/>
    <w:rsid w:val="3EA10599"/>
    <w:rsid w:val="3EA108F5"/>
    <w:rsid w:val="3EA116FC"/>
    <w:rsid w:val="3EA13269"/>
    <w:rsid w:val="3EA2C71E"/>
    <w:rsid w:val="3EA2D8BB"/>
    <w:rsid w:val="3EA31237"/>
    <w:rsid w:val="3EA58592"/>
    <w:rsid w:val="3EA94E7A"/>
    <w:rsid w:val="3EA9BC5E"/>
    <w:rsid w:val="3EAB0D60"/>
    <w:rsid w:val="3EB19025"/>
    <w:rsid w:val="3EB6230A"/>
    <w:rsid w:val="3EB6CD70"/>
    <w:rsid w:val="3EB89FA3"/>
    <w:rsid w:val="3EB8CCB3"/>
    <w:rsid w:val="3EBF00EB"/>
    <w:rsid w:val="3EC3A9D6"/>
    <w:rsid w:val="3EC3D7A8"/>
    <w:rsid w:val="3EC5BDF6"/>
    <w:rsid w:val="3EC67D50"/>
    <w:rsid w:val="3EC6C159"/>
    <w:rsid w:val="3EC81091"/>
    <w:rsid w:val="3ECBB12B"/>
    <w:rsid w:val="3ECBDDDC"/>
    <w:rsid w:val="3ECE908F"/>
    <w:rsid w:val="3ECF92CC"/>
    <w:rsid w:val="3ED06CB9"/>
    <w:rsid w:val="3ED12F45"/>
    <w:rsid w:val="3ED39E7E"/>
    <w:rsid w:val="3ED87196"/>
    <w:rsid w:val="3ED929DD"/>
    <w:rsid w:val="3ED92AAC"/>
    <w:rsid w:val="3EDA4B85"/>
    <w:rsid w:val="3EDD3B15"/>
    <w:rsid w:val="3EE076FE"/>
    <w:rsid w:val="3EE082FE"/>
    <w:rsid w:val="3EE0A7B6"/>
    <w:rsid w:val="3EE15098"/>
    <w:rsid w:val="3EE21D0F"/>
    <w:rsid w:val="3EE2568A"/>
    <w:rsid w:val="3EE619C1"/>
    <w:rsid w:val="3EEA12DC"/>
    <w:rsid w:val="3EED4DFD"/>
    <w:rsid w:val="3EEE857E"/>
    <w:rsid w:val="3EF15346"/>
    <w:rsid w:val="3EF65E55"/>
    <w:rsid w:val="3EF6DC41"/>
    <w:rsid w:val="3EFB16D9"/>
    <w:rsid w:val="3EFB7DF2"/>
    <w:rsid w:val="3EFBD43E"/>
    <w:rsid w:val="3EFD6B7A"/>
    <w:rsid w:val="3EFE0A7C"/>
    <w:rsid w:val="3F0135E6"/>
    <w:rsid w:val="3F082972"/>
    <w:rsid w:val="3F097C95"/>
    <w:rsid w:val="3F0BEE7E"/>
    <w:rsid w:val="3F0D039F"/>
    <w:rsid w:val="3F10304F"/>
    <w:rsid w:val="3F10A3D7"/>
    <w:rsid w:val="3F124A88"/>
    <w:rsid w:val="3F165B4D"/>
    <w:rsid w:val="3F178D57"/>
    <w:rsid w:val="3F179630"/>
    <w:rsid w:val="3F1E3471"/>
    <w:rsid w:val="3F20FC45"/>
    <w:rsid w:val="3F214178"/>
    <w:rsid w:val="3F24A34E"/>
    <w:rsid w:val="3F271EEB"/>
    <w:rsid w:val="3F271FEE"/>
    <w:rsid w:val="3F292DFE"/>
    <w:rsid w:val="3F2DFB95"/>
    <w:rsid w:val="3F2F9335"/>
    <w:rsid w:val="3F2FD1D7"/>
    <w:rsid w:val="3F30DF0A"/>
    <w:rsid w:val="3F318BB3"/>
    <w:rsid w:val="3F337FB4"/>
    <w:rsid w:val="3F35BEE9"/>
    <w:rsid w:val="3F39FE98"/>
    <w:rsid w:val="3F3ACFB7"/>
    <w:rsid w:val="3F3CAA63"/>
    <w:rsid w:val="3F3FDE6C"/>
    <w:rsid w:val="3F418D75"/>
    <w:rsid w:val="3F49C39B"/>
    <w:rsid w:val="3F4B0199"/>
    <w:rsid w:val="3F4B47C5"/>
    <w:rsid w:val="3F4D6CA8"/>
    <w:rsid w:val="3F4E97B4"/>
    <w:rsid w:val="3F4EF8D6"/>
    <w:rsid w:val="3F4F18A0"/>
    <w:rsid w:val="3F4FA7F2"/>
    <w:rsid w:val="3F50DD51"/>
    <w:rsid w:val="3F50FFBA"/>
    <w:rsid w:val="3F549684"/>
    <w:rsid w:val="3F58DB81"/>
    <w:rsid w:val="3F5A2045"/>
    <w:rsid w:val="3F5A23BF"/>
    <w:rsid w:val="3F5B2793"/>
    <w:rsid w:val="3F5B59E1"/>
    <w:rsid w:val="3F5BE8C5"/>
    <w:rsid w:val="3F5C6AD6"/>
    <w:rsid w:val="3F5D616C"/>
    <w:rsid w:val="3F5DAF68"/>
    <w:rsid w:val="3F63EEBB"/>
    <w:rsid w:val="3F64E250"/>
    <w:rsid w:val="3F67188B"/>
    <w:rsid w:val="3F675633"/>
    <w:rsid w:val="3F68BC58"/>
    <w:rsid w:val="3F6BF883"/>
    <w:rsid w:val="3F6EAA63"/>
    <w:rsid w:val="3F735CA7"/>
    <w:rsid w:val="3F764D4F"/>
    <w:rsid w:val="3F770D7F"/>
    <w:rsid w:val="3F79592C"/>
    <w:rsid w:val="3F7A5FBF"/>
    <w:rsid w:val="3F7AF378"/>
    <w:rsid w:val="3F7B8D88"/>
    <w:rsid w:val="3F7CEF49"/>
    <w:rsid w:val="3F7D286F"/>
    <w:rsid w:val="3F817706"/>
    <w:rsid w:val="3F827AEE"/>
    <w:rsid w:val="3F82FBA1"/>
    <w:rsid w:val="3F832327"/>
    <w:rsid w:val="3F850519"/>
    <w:rsid w:val="3F8584C1"/>
    <w:rsid w:val="3F8755A3"/>
    <w:rsid w:val="3F8C14DC"/>
    <w:rsid w:val="3F8DFBED"/>
    <w:rsid w:val="3F90847A"/>
    <w:rsid w:val="3F90D728"/>
    <w:rsid w:val="3F90F384"/>
    <w:rsid w:val="3F920567"/>
    <w:rsid w:val="3F946BEA"/>
    <w:rsid w:val="3F94B8BC"/>
    <w:rsid w:val="3F961F77"/>
    <w:rsid w:val="3F9679CF"/>
    <w:rsid w:val="3F97F93E"/>
    <w:rsid w:val="3FA16816"/>
    <w:rsid w:val="3FA1E960"/>
    <w:rsid w:val="3FA2485E"/>
    <w:rsid w:val="3FAE81B9"/>
    <w:rsid w:val="3FAF4450"/>
    <w:rsid w:val="3FB3C47A"/>
    <w:rsid w:val="3FB61C07"/>
    <w:rsid w:val="3FBA966E"/>
    <w:rsid w:val="3FBC0BD6"/>
    <w:rsid w:val="3FBF9D95"/>
    <w:rsid w:val="3FC5B31D"/>
    <w:rsid w:val="3FC6694C"/>
    <w:rsid w:val="3FC84355"/>
    <w:rsid w:val="3FCAB6D3"/>
    <w:rsid w:val="3FCC0A9E"/>
    <w:rsid w:val="3FD03373"/>
    <w:rsid w:val="3FD14C50"/>
    <w:rsid w:val="3FD59222"/>
    <w:rsid w:val="3FD6874D"/>
    <w:rsid w:val="3FD8591F"/>
    <w:rsid w:val="3FDBA26A"/>
    <w:rsid w:val="3FDC5173"/>
    <w:rsid w:val="3FDCF6DA"/>
    <w:rsid w:val="3FE6438A"/>
    <w:rsid w:val="3FE68984"/>
    <w:rsid w:val="3FE6C48B"/>
    <w:rsid w:val="3FE84772"/>
    <w:rsid w:val="3FE9B6F6"/>
    <w:rsid w:val="3FEABA5C"/>
    <w:rsid w:val="3FEB572E"/>
    <w:rsid w:val="3FF0D398"/>
    <w:rsid w:val="3FF1A389"/>
    <w:rsid w:val="3FF1E5E2"/>
    <w:rsid w:val="3FF6E5EF"/>
    <w:rsid w:val="3FF79837"/>
    <w:rsid w:val="3FF9E4D0"/>
    <w:rsid w:val="3FFA4825"/>
    <w:rsid w:val="3FFF250C"/>
    <w:rsid w:val="4001AB59"/>
    <w:rsid w:val="4001B867"/>
    <w:rsid w:val="40027CFB"/>
    <w:rsid w:val="40032F74"/>
    <w:rsid w:val="4004E7BD"/>
    <w:rsid w:val="40071FC8"/>
    <w:rsid w:val="4009271C"/>
    <w:rsid w:val="400927D5"/>
    <w:rsid w:val="400A6893"/>
    <w:rsid w:val="400D9980"/>
    <w:rsid w:val="400DE3AA"/>
    <w:rsid w:val="400F0146"/>
    <w:rsid w:val="40132C45"/>
    <w:rsid w:val="4014C953"/>
    <w:rsid w:val="4016204D"/>
    <w:rsid w:val="40189A3B"/>
    <w:rsid w:val="401BBB34"/>
    <w:rsid w:val="401CBAAC"/>
    <w:rsid w:val="401D3638"/>
    <w:rsid w:val="401DEA7F"/>
    <w:rsid w:val="40201830"/>
    <w:rsid w:val="4020A3CE"/>
    <w:rsid w:val="4021A102"/>
    <w:rsid w:val="40221A40"/>
    <w:rsid w:val="402350C4"/>
    <w:rsid w:val="4024D6E8"/>
    <w:rsid w:val="40250C9A"/>
    <w:rsid w:val="4025F755"/>
    <w:rsid w:val="40260946"/>
    <w:rsid w:val="40290C3F"/>
    <w:rsid w:val="402CB2CF"/>
    <w:rsid w:val="402EF583"/>
    <w:rsid w:val="403124F5"/>
    <w:rsid w:val="4033C0DA"/>
    <w:rsid w:val="4034E129"/>
    <w:rsid w:val="40353469"/>
    <w:rsid w:val="4036AD6D"/>
    <w:rsid w:val="40388AF2"/>
    <w:rsid w:val="40391D0D"/>
    <w:rsid w:val="40394732"/>
    <w:rsid w:val="403A6690"/>
    <w:rsid w:val="403BF68F"/>
    <w:rsid w:val="403EC41E"/>
    <w:rsid w:val="403F2F86"/>
    <w:rsid w:val="4040ACD8"/>
    <w:rsid w:val="4042B5B3"/>
    <w:rsid w:val="40466D52"/>
    <w:rsid w:val="4046894C"/>
    <w:rsid w:val="4046CBE8"/>
    <w:rsid w:val="4047F5D9"/>
    <w:rsid w:val="40481DE0"/>
    <w:rsid w:val="4048F817"/>
    <w:rsid w:val="404C596E"/>
    <w:rsid w:val="404E6656"/>
    <w:rsid w:val="40507549"/>
    <w:rsid w:val="4050919A"/>
    <w:rsid w:val="40518380"/>
    <w:rsid w:val="4051BD85"/>
    <w:rsid w:val="405228C7"/>
    <w:rsid w:val="4057680C"/>
    <w:rsid w:val="40578BFE"/>
    <w:rsid w:val="405A8B57"/>
    <w:rsid w:val="405C05F5"/>
    <w:rsid w:val="405D506F"/>
    <w:rsid w:val="405DAB0F"/>
    <w:rsid w:val="405DCDDA"/>
    <w:rsid w:val="405DE5A3"/>
    <w:rsid w:val="405E2FE2"/>
    <w:rsid w:val="405FE954"/>
    <w:rsid w:val="4066D762"/>
    <w:rsid w:val="4067D293"/>
    <w:rsid w:val="40685BA0"/>
    <w:rsid w:val="406CC1C3"/>
    <w:rsid w:val="406D7129"/>
    <w:rsid w:val="406EB66B"/>
    <w:rsid w:val="407821D1"/>
    <w:rsid w:val="407B6FB5"/>
    <w:rsid w:val="407F77D5"/>
    <w:rsid w:val="4081364E"/>
    <w:rsid w:val="40816466"/>
    <w:rsid w:val="40828C28"/>
    <w:rsid w:val="40854C99"/>
    <w:rsid w:val="40892B03"/>
    <w:rsid w:val="40892B22"/>
    <w:rsid w:val="40901017"/>
    <w:rsid w:val="40913D3A"/>
    <w:rsid w:val="40919B7E"/>
    <w:rsid w:val="4095C3D7"/>
    <w:rsid w:val="40978B34"/>
    <w:rsid w:val="40979A45"/>
    <w:rsid w:val="40984B8B"/>
    <w:rsid w:val="409B7700"/>
    <w:rsid w:val="409B9D40"/>
    <w:rsid w:val="409DA1D0"/>
    <w:rsid w:val="40A025E5"/>
    <w:rsid w:val="40A5A887"/>
    <w:rsid w:val="40A62DEA"/>
    <w:rsid w:val="40A7AFC3"/>
    <w:rsid w:val="40A7B930"/>
    <w:rsid w:val="40AC504C"/>
    <w:rsid w:val="40AF2A36"/>
    <w:rsid w:val="40B0A812"/>
    <w:rsid w:val="40B33BEB"/>
    <w:rsid w:val="40B42582"/>
    <w:rsid w:val="40B59492"/>
    <w:rsid w:val="40B618CB"/>
    <w:rsid w:val="40B7DBAA"/>
    <w:rsid w:val="40BAE669"/>
    <w:rsid w:val="40C1B8AD"/>
    <w:rsid w:val="40C2F2D1"/>
    <w:rsid w:val="40C34060"/>
    <w:rsid w:val="40C59C95"/>
    <w:rsid w:val="40C8C923"/>
    <w:rsid w:val="40CDDC58"/>
    <w:rsid w:val="40CE1E70"/>
    <w:rsid w:val="40CFD307"/>
    <w:rsid w:val="40D02490"/>
    <w:rsid w:val="40D23455"/>
    <w:rsid w:val="40D431F8"/>
    <w:rsid w:val="40D93EC5"/>
    <w:rsid w:val="40DA324A"/>
    <w:rsid w:val="40DBA898"/>
    <w:rsid w:val="40DC7F5A"/>
    <w:rsid w:val="40E0589A"/>
    <w:rsid w:val="40E13922"/>
    <w:rsid w:val="40E305FD"/>
    <w:rsid w:val="40E3FEB4"/>
    <w:rsid w:val="40E593FC"/>
    <w:rsid w:val="40E66492"/>
    <w:rsid w:val="40E946B4"/>
    <w:rsid w:val="40E9B7B3"/>
    <w:rsid w:val="40EB3BC0"/>
    <w:rsid w:val="40EE2E97"/>
    <w:rsid w:val="40EF8128"/>
    <w:rsid w:val="40F01FFD"/>
    <w:rsid w:val="40F17872"/>
    <w:rsid w:val="40F17A91"/>
    <w:rsid w:val="40F46A80"/>
    <w:rsid w:val="40FA4F89"/>
    <w:rsid w:val="40FBE212"/>
    <w:rsid w:val="40FD0B62"/>
    <w:rsid w:val="40FD9ACC"/>
    <w:rsid w:val="4100123E"/>
    <w:rsid w:val="4109432B"/>
    <w:rsid w:val="410B08F2"/>
    <w:rsid w:val="410C28BC"/>
    <w:rsid w:val="410E2E74"/>
    <w:rsid w:val="41154DF7"/>
    <w:rsid w:val="4116BDE0"/>
    <w:rsid w:val="4116EF7B"/>
    <w:rsid w:val="41192F98"/>
    <w:rsid w:val="41198EE3"/>
    <w:rsid w:val="4119C365"/>
    <w:rsid w:val="411AE68A"/>
    <w:rsid w:val="411BDAB3"/>
    <w:rsid w:val="411D9ECB"/>
    <w:rsid w:val="411E1A39"/>
    <w:rsid w:val="411E7D98"/>
    <w:rsid w:val="411F3DFA"/>
    <w:rsid w:val="411F643C"/>
    <w:rsid w:val="411FCE73"/>
    <w:rsid w:val="4120BEF1"/>
    <w:rsid w:val="41241402"/>
    <w:rsid w:val="4127077A"/>
    <w:rsid w:val="41286FBB"/>
    <w:rsid w:val="4129A3BD"/>
    <w:rsid w:val="412AED8D"/>
    <w:rsid w:val="412B5E57"/>
    <w:rsid w:val="41333B57"/>
    <w:rsid w:val="4137CD7B"/>
    <w:rsid w:val="4138B293"/>
    <w:rsid w:val="4138F70F"/>
    <w:rsid w:val="413E4602"/>
    <w:rsid w:val="413F7740"/>
    <w:rsid w:val="41403ACB"/>
    <w:rsid w:val="41409E79"/>
    <w:rsid w:val="4140B6EE"/>
    <w:rsid w:val="414286CA"/>
    <w:rsid w:val="41454DC3"/>
    <w:rsid w:val="4145BDE8"/>
    <w:rsid w:val="41469A24"/>
    <w:rsid w:val="4147AC57"/>
    <w:rsid w:val="4154D3A5"/>
    <w:rsid w:val="415ABB15"/>
    <w:rsid w:val="415D298F"/>
    <w:rsid w:val="415E0753"/>
    <w:rsid w:val="41602434"/>
    <w:rsid w:val="4162BD3C"/>
    <w:rsid w:val="41630A96"/>
    <w:rsid w:val="41636C22"/>
    <w:rsid w:val="41645FE4"/>
    <w:rsid w:val="41661B83"/>
    <w:rsid w:val="4168F163"/>
    <w:rsid w:val="416928F5"/>
    <w:rsid w:val="41697462"/>
    <w:rsid w:val="416E3598"/>
    <w:rsid w:val="416EA6F6"/>
    <w:rsid w:val="416F2C28"/>
    <w:rsid w:val="416FB816"/>
    <w:rsid w:val="4171A5AB"/>
    <w:rsid w:val="41727EF1"/>
    <w:rsid w:val="4174BBD2"/>
    <w:rsid w:val="4176313E"/>
    <w:rsid w:val="4178638B"/>
    <w:rsid w:val="4178FEA0"/>
    <w:rsid w:val="417EF850"/>
    <w:rsid w:val="417F120E"/>
    <w:rsid w:val="417FDE59"/>
    <w:rsid w:val="4183DFD3"/>
    <w:rsid w:val="4185467F"/>
    <w:rsid w:val="4185A8D0"/>
    <w:rsid w:val="4188BED7"/>
    <w:rsid w:val="4189FF30"/>
    <w:rsid w:val="418ABC02"/>
    <w:rsid w:val="418BED1D"/>
    <w:rsid w:val="418D8349"/>
    <w:rsid w:val="418E9996"/>
    <w:rsid w:val="4190BA5A"/>
    <w:rsid w:val="4191020E"/>
    <w:rsid w:val="41916EF1"/>
    <w:rsid w:val="419376F6"/>
    <w:rsid w:val="4194CFDE"/>
    <w:rsid w:val="41962019"/>
    <w:rsid w:val="41978169"/>
    <w:rsid w:val="4198C0F6"/>
    <w:rsid w:val="419D5538"/>
    <w:rsid w:val="419E3F5B"/>
    <w:rsid w:val="419E4BA2"/>
    <w:rsid w:val="41A2E033"/>
    <w:rsid w:val="41A58C5E"/>
    <w:rsid w:val="41AAC17A"/>
    <w:rsid w:val="41AB17E6"/>
    <w:rsid w:val="41AB4849"/>
    <w:rsid w:val="41AC4963"/>
    <w:rsid w:val="41ADE3E3"/>
    <w:rsid w:val="41B06DAC"/>
    <w:rsid w:val="41B1F0B8"/>
    <w:rsid w:val="41B26297"/>
    <w:rsid w:val="41B6F737"/>
    <w:rsid w:val="41B8DEEA"/>
    <w:rsid w:val="41BF820A"/>
    <w:rsid w:val="41C0ED92"/>
    <w:rsid w:val="41C1383A"/>
    <w:rsid w:val="41C3A9C3"/>
    <w:rsid w:val="41C65E9C"/>
    <w:rsid w:val="41C70B74"/>
    <w:rsid w:val="41C746D0"/>
    <w:rsid w:val="41C8ABA7"/>
    <w:rsid w:val="41C92F88"/>
    <w:rsid w:val="41C95DC1"/>
    <w:rsid w:val="41CA9DDD"/>
    <w:rsid w:val="41CE628B"/>
    <w:rsid w:val="41CF8C7F"/>
    <w:rsid w:val="41D1EB2E"/>
    <w:rsid w:val="41D368F0"/>
    <w:rsid w:val="41D3FF60"/>
    <w:rsid w:val="41D417E2"/>
    <w:rsid w:val="41D6C5FB"/>
    <w:rsid w:val="41D78212"/>
    <w:rsid w:val="41D92894"/>
    <w:rsid w:val="41D959AE"/>
    <w:rsid w:val="41DBA0E9"/>
    <w:rsid w:val="41DE45AC"/>
    <w:rsid w:val="41DF2281"/>
    <w:rsid w:val="41E0FF87"/>
    <w:rsid w:val="41E2AE22"/>
    <w:rsid w:val="41E2E205"/>
    <w:rsid w:val="41E3C63A"/>
    <w:rsid w:val="41E930E7"/>
    <w:rsid w:val="41EB7B54"/>
    <w:rsid w:val="41ED1F8B"/>
    <w:rsid w:val="41EDC60B"/>
    <w:rsid w:val="41EE044B"/>
    <w:rsid w:val="41EE395A"/>
    <w:rsid w:val="41EE6E32"/>
    <w:rsid w:val="41EF214E"/>
    <w:rsid w:val="41F08BE3"/>
    <w:rsid w:val="41F19344"/>
    <w:rsid w:val="41F51213"/>
    <w:rsid w:val="41FBCD9F"/>
    <w:rsid w:val="41FED3D8"/>
    <w:rsid w:val="41FF1EAF"/>
    <w:rsid w:val="41FF52A7"/>
    <w:rsid w:val="41FF7B9F"/>
    <w:rsid w:val="41FF961B"/>
    <w:rsid w:val="41FFD761"/>
    <w:rsid w:val="42054E0B"/>
    <w:rsid w:val="4208466C"/>
    <w:rsid w:val="4208DF96"/>
    <w:rsid w:val="420F2FE8"/>
    <w:rsid w:val="421144AF"/>
    <w:rsid w:val="4212AF71"/>
    <w:rsid w:val="421344B5"/>
    <w:rsid w:val="4213547E"/>
    <w:rsid w:val="42157DE7"/>
    <w:rsid w:val="421B3655"/>
    <w:rsid w:val="421C31DD"/>
    <w:rsid w:val="4221E358"/>
    <w:rsid w:val="42223B5D"/>
    <w:rsid w:val="4223DCE5"/>
    <w:rsid w:val="4223DCEB"/>
    <w:rsid w:val="4226C58B"/>
    <w:rsid w:val="4227457E"/>
    <w:rsid w:val="4228271B"/>
    <w:rsid w:val="422887D2"/>
    <w:rsid w:val="422E3E8F"/>
    <w:rsid w:val="423314F4"/>
    <w:rsid w:val="4235F233"/>
    <w:rsid w:val="4239CBC7"/>
    <w:rsid w:val="42427C70"/>
    <w:rsid w:val="4243302B"/>
    <w:rsid w:val="42438F40"/>
    <w:rsid w:val="4243C18B"/>
    <w:rsid w:val="4244E1F0"/>
    <w:rsid w:val="42484499"/>
    <w:rsid w:val="424861BA"/>
    <w:rsid w:val="424A95B6"/>
    <w:rsid w:val="424B279D"/>
    <w:rsid w:val="424D1A6F"/>
    <w:rsid w:val="424F4AB5"/>
    <w:rsid w:val="42503586"/>
    <w:rsid w:val="4250DD51"/>
    <w:rsid w:val="42522DB6"/>
    <w:rsid w:val="4252896E"/>
    <w:rsid w:val="425B3CAF"/>
    <w:rsid w:val="425E0D19"/>
    <w:rsid w:val="425E5285"/>
    <w:rsid w:val="425EFFB0"/>
    <w:rsid w:val="426078B5"/>
    <w:rsid w:val="4260ADCF"/>
    <w:rsid w:val="4260D702"/>
    <w:rsid w:val="42617074"/>
    <w:rsid w:val="42629BB5"/>
    <w:rsid w:val="42660159"/>
    <w:rsid w:val="42699D22"/>
    <w:rsid w:val="426C068A"/>
    <w:rsid w:val="426C7F50"/>
    <w:rsid w:val="426CF2D2"/>
    <w:rsid w:val="426D8EDD"/>
    <w:rsid w:val="426E38C1"/>
    <w:rsid w:val="426F5E47"/>
    <w:rsid w:val="4270B090"/>
    <w:rsid w:val="4270DC5E"/>
    <w:rsid w:val="427ABACC"/>
    <w:rsid w:val="427EDDED"/>
    <w:rsid w:val="427FF66F"/>
    <w:rsid w:val="4282449C"/>
    <w:rsid w:val="42828D3F"/>
    <w:rsid w:val="428714F0"/>
    <w:rsid w:val="428821B5"/>
    <w:rsid w:val="4289FEF8"/>
    <w:rsid w:val="428C03BC"/>
    <w:rsid w:val="428E34A5"/>
    <w:rsid w:val="4291A2F1"/>
    <w:rsid w:val="4292DEFA"/>
    <w:rsid w:val="42941D9E"/>
    <w:rsid w:val="42948689"/>
    <w:rsid w:val="42961BB0"/>
    <w:rsid w:val="4296A9F8"/>
    <w:rsid w:val="42986943"/>
    <w:rsid w:val="429B78F2"/>
    <w:rsid w:val="429C4EF2"/>
    <w:rsid w:val="429D29D0"/>
    <w:rsid w:val="42A89C1A"/>
    <w:rsid w:val="42A8A2A9"/>
    <w:rsid w:val="42A9449F"/>
    <w:rsid w:val="42AA92EC"/>
    <w:rsid w:val="42AD45E9"/>
    <w:rsid w:val="42AD5ADC"/>
    <w:rsid w:val="42AE305A"/>
    <w:rsid w:val="42AF11C6"/>
    <w:rsid w:val="42AF19D4"/>
    <w:rsid w:val="42B085B0"/>
    <w:rsid w:val="42B4F9DC"/>
    <w:rsid w:val="42B5F547"/>
    <w:rsid w:val="42B6D534"/>
    <w:rsid w:val="42BC2729"/>
    <w:rsid w:val="42BD8FCF"/>
    <w:rsid w:val="42C24C7C"/>
    <w:rsid w:val="42C50C36"/>
    <w:rsid w:val="42C5702A"/>
    <w:rsid w:val="42C5DD49"/>
    <w:rsid w:val="42C7C29F"/>
    <w:rsid w:val="42C7F5E1"/>
    <w:rsid w:val="42C98422"/>
    <w:rsid w:val="42CA4AD2"/>
    <w:rsid w:val="42CA6197"/>
    <w:rsid w:val="42CE283F"/>
    <w:rsid w:val="42CE7C8A"/>
    <w:rsid w:val="42CE94B5"/>
    <w:rsid w:val="42DBA754"/>
    <w:rsid w:val="42DC1E7C"/>
    <w:rsid w:val="42DCB01D"/>
    <w:rsid w:val="42E1FBCE"/>
    <w:rsid w:val="42E448C8"/>
    <w:rsid w:val="42E7E292"/>
    <w:rsid w:val="42E858C9"/>
    <w:rsid w:val="42E86BB0"/>
    <w:rsid w:val="42ED1CCB"/>
    <w:rsid w:val="42ED7D95"/>
    <w:rsid w:val="42EF9C23"/>
    <w:rsid w:val="42EFAEB8"/>
    <w:rsid w:val="42F3D765"/>
    <w:rsid w:val="42F47D1A"/>
    <w:rsid w:val="42F5FAF2"/>
    <w:rsid w:val="42FC9050"/>
    <w:rsid w:val="42FDB356"/>
    <w:rsid w:val="42FE240C"/>
    <w:rsid w:val="42FED911"/>
    <w:rsid w:val="42FF3A64"/>
    <w:rsid w:val="42FFC3B6"/>
    <w:rsid w:val="43002DC0"/>
    <w:rsid w:val="43043555"/>
    <w:rsid w:val="430777DA"/>
    <w:rsid w:val="4307BDD3"/>
    <w:rsid w:val="43092D68"/>
    <w:rsid w:val="43098086"/>
    <w:rsid w:val="4309A611"/>
    <w:rsid w:val="4309AF1D"/>
    <w:rsid w:val="430A9EDC"/>
    <w:rsid w:val="430B6907"/>
    <w:rsid w:val="430C8E23"/>
    <w:rsid w:val="430E14A9"/>
    <w:rsid w:val="4310C4ED"/>
    <w:rsid w:val="4316BA74"/>
    <w:rsid w:val="431733A7"/>
    <w:rsid w:val="43185D15"/>
    <w:rsid w:val="4325D35E"/>
    <w:rsid w:val="4327427B"/>
    <w:rsid w:val="432777F8"/>
    <w:rsid w:val="432A0A9B"/>
    <w:rsid w:val="432AD2B1"/>
    <w:rsid w:val="432B82AA"/>
    <w:rsid w:val="432C484C"/>
    <w:rsid w:val="432CC969"/>
    <w:rsid w:val="432D7F88"/>
    <w:rsid w:val="432E1E31"/>
    <w:rsid w:val="432EF0B7"/>
    <w:rsid w:val="432F6835"/>
    <w:rsid w:val="43345A53"/>
    <w:rsid w:val="43354CDB"/>
    <w:rsid w:val="43376899"/>
    <w:rsid w:val="433C2F11"/>
    <w:rsid w:val="433E73FF"/>
    <w:rsid w:val="43407D3C"/>
    <w:rsid w:val="43430B8E"/>
    <w:rsid w:val="434C688A"/>
    <w:rsid w:val="434D2B94"/>
    <w:rsid w:val="4350568B"/>
    <w:rsid w:val="43534C98"/>
    <w:rsid w:val="43536B36"/>
    <w:rsid w:val="43548C09"/>
    <w:rsid w:val="435BB494"/>
    <w:rsid w:val="435D3577"/>
    <w:rsid w:val="435F60C1"/>
    <w:rsid w:val="435FA2B6"/>
    <w:rsid w:val="4361BFE9"/>
    <w:rsid w:val="4361FEBA"/>
    <w:rsid w:val="4364C829"/>
    <w:rsid w:val="4364F3A6"/>
    <w:rsid w:val="4368594A"/>
    <w:rsid w:val="4369226F"/>
    <w:rsid w:val="436AC448"/>
    <w:rsid w:val="436B5CE0"/>
    <w:rsid w:val="436D39CA"/>
    <w:rsid w:val="436ECD9C"/>
    <w:rsid w:val="436ED9F1"/>
    <w:rsid w:val="4370BDCF"/>
    <w:rsid w:val="4371BE78"/>
    <w:rsid w:val="437223E4"/>
    <w:rsid w:val="4372513F"/>
    <w:rsid w:val="437842F3"/>
    <w:rsid w:val="43788962"/>
    <w:rsid w:val="4378E6AB"/>
    <w:rsid w:val="437AC123"/>
    <w:rsid w:val="437C204A"/>
    <w:rsid w:val="437E94B3"/>
    <w:rsid w:val="437FDFA8"/>
    <w:rsid w:val="437FE732"/>
    <w:rsid w:val="4381733F"/>
    <w:rsid w:val="4382DD17"/>
    <w:rsid w:val="43834D14"/>
    <w:rsid w:val="4383A9B3"/>
    <w:rsid w:val="43852E4B"/>
    <w:rsid w:val="43861A7C"/>
    <w:rsid w:val="438A3F58"/>
    <w:rsid w:val="438DD04B"/>
    <w:rsid w:val="439174CE"/>
    <w:rsid w:val="4397C6FB"/>
    <w:rsid w:val="439B2621"/>
    <w:rsid w:val="439DF6E2"/>
    <w:rsid w:val="43A0E0FB"/>
    <w:rsid w:val="43A9EF45"/>
    <w:rsid w:val="43AB9941"/>
    <w:rsid w:val="43AEF3B9"/>
    <w:rsid w:val="43B3351A"/>
    <w:rsid w:val="43B3E970"/>
    <w:rsid w:val="43B738AE"/>
    <w:rsid w:val="43BB58C2"/>
    <w:rsid w:val="43BC2C4C"/>
    <w:rsid w:val="43BDEA15"/>
    <w:rsid w:val="43BFBB3C"/>
    <w:rsid w:val="43C5421D"/>
    <w:rsid w:val="43C771CC"/>
    <w:rsid w:val="43C80F30"/>
    <w:rsid w:val="43C8B752"/>
    <w:rsid w:val="43C9ED4F"/>
    <w:rsid w:val="43CADD49"/>
    <w:rsid w:val="43CE5DF2"/>
    <w:rsid w:val="43CF7B11"/>
    <w:rsid w:val="43D20C97"/>
    <w:rsid w:val="43D2CACF"/>
    <w:rsid w:val="43D3CE9C"/>
    <w:rsid w:val="43D6E1D9"/>
    <w:rsid w:val="43D817BD"/>
    <w:rsid w:val="43D8DBEC"/>
    <w:rsid w:val="43D912DA"/>
    <w:rsid w:val="43DB893A"/>
    <w:rsid w:val="43DEEC91"/>
    <w:rsid w:val="43E095A9"/>
    <w:rsid w:val="43E18A1D"/>
    <w:rsid w:val="43E21782"/>
    <w:rsid w:val="43E3B64A"/>
    <w:rsid w:val="43E8B3BC"/>
    <w:rsid w:val="43E8E1C8"/>
    <w:rsid w:val="43E8FB44"/>
    <w:rsid w:val="43EA3F7F"/>
    <w:rsid w:val="43EF871E"/>
    <w:rsid w:val="43F0C820"/>
    <w:rsid w:val="43F0F683"/>
    <w:rsid w:val="43F0FA11"/>
    <w:rsid w:val="43F482FA"/>
    <w:rsid w:val="43F81F67"/>
    <w:rsid w:val="43F99507"/>
    <w:rsid w:val="43FD0A43"/>
    <w:rsid w:val="43FDBFB5"/>
    <w:rsid w:val="43FFF355"/>
    <w:rsid w:val="44011012"/>
    <w:rsid w:val="440365AE"/>
    <w:rsid w:val="440578A8"/>
    <w:rsid w:val="44063120"/>
    <w:rsid w:val="44079F95"/>
    <w:rsid w:val="4407B3E6"/>
    <w:rsid w:val="4407B488"/>
    <w:rsid w:val="440F8020"/>
    <w:rsid w:val="4412ECD8"/>
    <w:rsid w:val="441471BD"/>
    <w:rsid w:val="44156B54"/>
    <w:rsid w:val="4415E650"/>
    <w:rsid w:val="44167E6A"/>
    <w:rsid w:val="4417F635"/>
    <w:rsid w:val="441AA614"/>
    <w:rsid w:val="441B0576"/>
    <w:rsid w:val="441B338E"/>
    <w:rsid w:val="441B839E"/>
    <w:rsid w:val="441C13E9"/>
    <w:rsid w:val="441DFFB7"/>
    <w:rsid w:val="44208957"/>
    <w:rsid w:val="442269F9"/>
    <w:rsid w:val="4427B538"/>
    <w:rsid w:val="44299D42"/>
    <w:rsid w:val="442A577F"/>
    <w:rsid w:val="442AFB65"/>
    <w:rsid w:val="442D0ADC"/>
    <w:rsid w:val="442D5214"/>
    <w:rsid w:val="4431FD07"/>
    <w:rsid w:val="4433F9E0"/>
    <w:rsid w:val="4437EDF2"/>
    <w:rsid w:val="443869F6"/>
    <w:rsid w:val="443BBFCC"/>
    <w:rsid w:val="443BC569"/>
    <w:rsid w:val="443C46CF"/>
    <w:rsid w:val="443C50C9"/>
    <w:rsid w:val="443CA84A"/>
    <w:rsid w:val="443E4E34"/>
    <w:rsid w:val="4442FAF0"/>
    <w:rsid w:val="44457F42"/>
    <w:rsid w:val="4445969C"/>
    <w:rsid w:val="4446907B"/>
    <w:rsid w:val="444A4DBD"/>
    <w:rsid w:val="444B75F0"/>
    <w:rsid w:val="44511672"/>
    <w:rsid w:val="44572B7D"/>
    <w:rsid w:val="4457B190"/>
    <w:rsid w:val="4457BB8B"/>
    <w:rsid w:val="4457EFF7"/>
    <w:rsid w:val="44585E2F"/>
    <w:rsid w:val="44586BB9"/>
    <w:rsid w:val="445EC677"/>
    <w:rsid w:val="445EF6EB"/>
    <w:rsid w:val="44648C55"/>
    <w:rsid w:val="446BBDB9"/>
    <w:rsid w:val="446F3432"/>
    <w:rsid w:val="446F90A6"/>
    <w:rsid w:val="44712E35"/>
    <w:rsid w:val="44717D9B"/>
    <w:rsid w:val="44735B01"/>
    <w:rsid w:val="44748B17"/>
    <w:rsid w:val="44753428"/>
    <w:rsid w:val="4476D8DB"/>
    <w:rsid w:val="447937B5"/>
    <w:rsid w:val="44798CA1"/>
    <w:rsid w:val="447AFA68"/>
    <w:rsid w:val="44802462"/>
    <w:rsid w:val="44805E4A"/>
    <w:rsid w:val="4480A7C8"/>
    <w:rsid w:val="44818115"/>
    <w:rsid w:val="4482564B"/>
    <w:rsid w:val="4488B66C"/>
    <w:rsid w:val="4488BC7F"/>
    <w:rsid w:val="448DF02B"/>
    <w:rsid w:val="448F3EFE"/>
    <w:rsid w:val="448F98CA"/>
    <w:rsid w:val="4494B37A"/>
    <w:rsid w:val="4495DD5C"/>
    <w:rsid w:val="4496E25C"/>
    <w:rsid w:val="44980D1D"/>
    <w:rsid w:val="4499C843"/>
    <w:rsid w:val="449CF793"/>
    <w:rsid w:val="449D231B"/>
    <w:rsid w:val="44A3B469"/>
    <w:rsid w:val="44A42BD2"/>
    <w:rsid w:val="44A43447"/>
    <w:rsid w:val="44A59396"/>
    <w:rsid w:val="44A6579D"/>
    <w:rsid w:val="44A6F0C6"/>
    <w:rsid w:val="44A7EF94"/>
    <w:rsid w:val="44AB499E"/>
    <w:rsid w:val="44AC50CB"/>
    <w:rsid w:val="44AD16E5"/>
    <w:rsid w:val="44AE321F"/>
    <w:rsid w:val="44B23F9D"/>
    <w:rsid w:val="44B3BBA0"/>
    <w:rsid w:val="44B7395B"/>
    <w:rsid w:val="44B812E5"/>
    <w:rsid w:val="44B95484"/>
    <w:rsid w:val="44BA4D88"/>
    <w:rsid w:val="44BD1E70"/>
    <w:rsid w:val="44BD3684"/>
    <w:rsid w:val="44C0ED12"/>
    <w:rsid w:val="44C5FE89"/>
    <w:rsid w:val="44C65691"/>
    <w:rsid w:val="44C847F8"/>
    <w:rsid w:val="44CA5F3A"/>
    <w:rsid w:val="44CA699B"/>
    <w:rsid w:val="44CAD62F"/>
    <w:rsid w:val="44CCA33F"/>
    <w:rsid w:val="44CDA2EB"/>
    <w:rsid w:val="44D79932"/>
    <w:rsid w:val="44D8A692"/>
    <w:rsid w:val="44DA1F83"/>
    <w:rsid w:val="44DB8521"/>
    <w:rsid w:val="44DD6E46"/>
    <w:rsid w:val="44DFBAC5"/>
    <w:rsid w:val="44DFEC49"/>
    <w:rsid w:val="44DFFAC5"/>
    <w:rsid w:val="44E05006"/>
    <w:rsid w:val="44E4016F"/>
    <w:rsid w:val="44E53DB0"/>
    <w:rsid w:val="44E75F17"/>
    <w:rsid w:val="44E89BBF"/>
    <w:rsid w:val="44F05EC9"/>
    <w:rsid w:val="44F289E8"/>
    <w:rsid w:val="44F6FB84"/>
    <w:rsid w:val="44F7574D"/>
    <w:rsid w:val="44F7E1C3"/>
    <w:rsid w:val="44F8ABFE"/>
    <w:rsid w:val="44FBE7AE"/>
    <w:rsid w:val="44FD9B7C"/>
    <w:rsid w:val="44FE4CA8"/>
    <w:rsid w:val="4505D8A5"/>
    <w:rsid w:val="45060E90"/>
    <w:rsid w:val="450C19EB"/>
    <w:rsid w:val="450CC3DF"/>
    <w:rsid w:val="450D4356"/>
    <w:rsid w:val="450F3A8F"/>
    <w:rsid w:val="450FA35B"/>
    <w:rsid w:val="45101F80"/>
    <w:rsid w:val="45114BF5"/>
    <w:rsid w:val="45125E53"/>
    <w:rsid w:val="4513055A"/>
    <w:rsid w:val="4513F485"/>
    <w:rsid w:val="45151642"/>
    <w:rsid w:val="45162CEC"/>
    <w:rsid w:val="451A7542"/>
    <w:rsid w:val="451B7897"/>
    <w:rsid w:val="451F832F"/>
    <w:rsid w:val="4520F3D2"/>
    <w:rsid w:val="45224451"/>
    <w:rsid w:val="45244C96"/>
    <w:rsid w:val="4526681F"/>
    <w:rsid w:val="452D171A"/>
    <w:rsid w:val="452D727E"/>
    <w:rsid w:val="452EBD53"/>
    <w:rsid w:val="452EF760"/>
    <w:rsid w:val="4532A2AA"/>
    <w:rsid w:val="45336F20"/>
    <w:rsid w:val="453574D6"/>
    <w:rsid w:val="45368602"/>
    <w:rsid w:val="4539CF3E"/>
    <w:rsid w:val="453B60F5"/>
    <w:rsid w:val="453D18A6"/>
    <w:rsid w:val="4540904A"/>
    <w:rsid w:val="4542A9EA"/>
    <w:rsid w:val="45431284"/>
    <w:rsid w:val="45436F09"/>
    <w:rsid w:val="4543E643"/>
    <w:rsid w:val="454508BA"/>
    <w:rsid w:val="4548EDE6"/>
    <w:rsid w:val="45492EF4"/>
    <w:rsid w:val="454D4A09"/>
    <w:rsid w:val="455814A8"/>
    <w:rsid w:val="4558B4E8"/>
    <w:rsid w:val="45597196"/>
    <w:rsid w:val="455AC56C"/>
    <w:rsid w:val="455B275D"/>
    <w:rsid w:val="455E2531"/>
    <w:rsid w:val="4561AF23"/>
    <w:rsid w:val="456208EF"/>
    <w:rsid w:val="45628C98"/>
    <w:rsid w:val="4563484D"/>
    <w:rsid w:val="45642850"/>
    <w:rsid w:val="456460F7"/>
    <w:rsid w:val="45655E53"/>
    <w:rsid w:val="4567118D"/>
    <w:rsid w:val="4567FDB9"/>
    <w:rsid w:val="456863AF"/>
    <w:rsid w:val="456B686F"/>
    <w:rsid w:val="456E599B"/>
    <w:rsid w:val="4570006F"/>
    <w:rsid w:val="4570AF01"/>
    <w:rsid w:val="45714C71"/>
    <w:rsid w:val="45724D01"/>
    <w:rsid w:val="4572B6B0"/>
    <w:rsid w:val="45734837"/>
    <w:rsid w:val="45746E26"/>
    <w:rsid w:val="4577F0BA"/>
    <w:rsid w:val="457F1D19"/>
    <w:rsid w:val="4580EFDF"/>
    <w:rsid w:val="4583D1AB"/>
    <w:rsid w:val="4589C5A4"/>
    <w:rsid w:val="458A883C"/>
    <w:rsid w:val="458CAF39"/>
    <w:rsid w:val="458FB2E3"/>
    <w:rsid w:val="4593EFC8"/>
    <w:rsid w:val="45941A57"/>
    <w:rsid w:val="4595B7ED"/>
    <w:rsid w:val="4598D870"/>
    <w:rsid w:val="4598F017"/>
    <w:rsid w:val="4599EC6B"/>
    <w:rsid w:val="459BEE60"/>
    <w:rsid w:val="459C40A0"/>
    <w:rsid w:val="459E9735"/>
    <w:rsid w:val="459F117F"/>
    <w:rsid w:val="459F27F3"/>
    <w:rsid w:val="459F61E9"/>
    <w:rsid w:val="459FAA82"/>
    <w:rsid w:val="45A574CE"/>
    <w:rsid w:val="45A8F2A6"/>
    <w:rsid w:val="45AD93B6"/>
    <w:rsid w:val="45AE5BB8"/>
    <w:rsid w:val="45AE6603"/>
    <w:rsid w:val="45B0F977"/>
    <w:rsid w:val="45B192A7"/>
    <w:rsid w:val="45B2863F"/>
    <w:rsid w:val="45B46B04"/>
    <w:rsid w:val="45B50B7B"/>
    <w:rsid w:val="45B593A3"/>
    <w:rsid w:val="45B5CDFE"/>
    <w:rsid w:val="45B7E44A"/>
    <w:rsid w:val="45B89565"/>
    <w:rsid w:val="45BA6D98"/>
    <w:rsid w:val="45BAD9CD"/>
    <w:rsid w:val="45BDAB10"/>
    <w:rsid w:val="45BECD7E"/>
    <w:rsid w:val="45C7E7CF"/>
    <w:rsid w:val="45C8D880"/>
    <w:rsid w:val="45C9A6CC"/>
    <w:rsid w:val="45CD5FEB"/>
    <w:rsid w:val="45D5E617"/>
    <w:rsid w:val="45D74A8A"/>
    <w:rsid w:val="45D90B25"/>
    <w:rsid w:val="45DB7575"/>
    <w:rsid w:val="45DD3B31"/>
    <w:rsid w:val="45DE9B50"/>
    <w:rsid w:val="45E07E29"/>
    <w:rsid w:val="45E0FFEC"/>
    <w:rsid w:val="45E18B66"/>
    <w:rsid w:val="45E1AB31"/>
    <w:rsid w:val="45E2719F"/>
    <w:rsid w:val="45E33943"/>
    <w:rsid w:val="45E615CF"/>
    <w:rsid w:val="45E86CD5"/>
    <w:rsid w:val="45E8CF21"/>
    <w:rsid w:val="45EB1623"/>
    <w:rsid w:val="45EF2EDA"/>
    <w:rsid w:val="45F0CFA0"/>
    <w:rsid w:val="45F14A77"/>
    <w:rsid w:val="45F2DBDD"/>
    <w:rsid w:val="45F827E8"/>
    <w:rsid w:val="45F86F30"/>
    <w:rsid w:val="45FADD76"/>
    <w:rsid w:val="45FC2E51"/>
    <w:rsid w:val="45FD2162"/>
    <w:rsid w:val="45FECA18"/>
    <w:rsid w:val="45FFAB9C"/>
    <w:rsid w:val="46008934"/>
    <w:rsid w:val="4600C700"/>
    <w:rsid w:val="4601799D"/>
    <w:rsid w:val="46066D50"/>
    <w:rsid w:val="46068C11"/>
    <w:rsid w:val="4606D900"/>
    <w:rsid w:val="460757AA"/>
    <w:rsid w:val="4607606C"/>
    <w:rsid w:val="4607E18B"/>
    <w:rsid w:val="4609CE85"/>
    <w:rsid w:val="460BC64C"/>
    <w:rsid w:val="460D36F4"/>
    <w:rsid w:val="460D41DB"/>
    <w:rsid w:val="460E8E11"/>
    <w:rsid w:val="460F25AE"/>
    <w:rsid w:val="460FEB32"/>
    <w:rsid w:val="46112CC5"/>
    <w:rsid w:val="46134B45"/>
    <w:rsid w:val="46141AFD"/>
    <w:rsid w:val="4616DB2E"/>
    <w:rsid w:val="4618A736"/>
    <w:rsid w:val="461AB253"/>
    <w:rsid w:val="461C25DF"/>
    <w:rsid w:val="461D61EC"/>
    <w:rsid w:val="461D7449"/>
    <w:rsid w:val="461DB9B5"/>
    <w:rsid w:val="4626BC6F"/>
    <w:rsid w:val="462A26DB"/>
    <w:rsid w:val="462A8E0F"/>
    <w:rsid w:val="462BF82E"/>
    <w:rsid w:val="463205C6"/>
    <w:rsid w:val="46324811"/>
    <w:rsid w:val="4632CBD7"/>
    <w:rsid w:val="46352F8E"/>
    <w:rsid w:val="46353249"/>
    <w:rsid w:val="463566D9"/>
    <w:rsid w:val="46368877"/>
    <w:rsid w:val="463892AD"/>
    <w:rsid w:val="463A026A"/>
    <w:rsid w:val="463D596C"/>
    <w:rsid w:val="46404AEE"/>
    <w:rsid w:val="464290C6"/>
    <w:rsid w:val="4643EBBB"/>
    <w:rsid w:val="4643F673"/>
    <w:rsid w:val="4646CF1D"/>
    <w:rsid w:val="464757CF"/>
    <w:rsid w:val="464892CF"/>
    <w:rsid w:val="464A1D06"/>
    <w:rsid w:val="464B22E9"/>
    <w:rsid w:val="464D6E2F"/>
    <w:rsid w:val="464F6E10"/>
    <w:rsid w:val="465369C3"/>
    <w:rsid w:val="46538047"/>
    <w:rsid w:val="46548223"/>
    <w:rsid w:val="46555CE5"/>
    <w:rsid w:val="465560D9"/>
    <w:rsid w:val="4657074A"/>
    <w:rsid w:val="4657E979"/>
    <w:rsid w:val="465A8FDC"/>
    <w:rsid w:val="465CCFB7"/>
    <w:rsid w:val="465FB6B4"/>
    <w:rsid w:val="4661C6F9"/>
    <w:rsid w:val="4661D49A"/>
    <w:rsid w:val="4665C8F2"/>
    <w:rsid w:val="466BA6AA"/>
    <w:rsid w:val="466DC1A3"/>
    <w:rsid w:val="4673A204"/>
    <w:rsid w:val="4673D404"/>
    <w:rsid w:val="4674EC2F"/>
    <w:rsid w:val="4675A1AE"/>
    <w:rsid w:val="4676E71D"/>
    <w:rsid w:val="46777252"/>
    <w:rsid w:val="467816F3"/>
    <w:rsid w:val="467A43A2"/>
    <w:rsid w:val="467C49EC"/>
    <w:rsid w:val="467C4B26"/>
    <w:rsid w:val="467C5910"/>
    <w:rsid w:val="467C7AB9"/>
    <w:rsid w:val="467C86A3"/>
    <w:rsid w:val="467FC535"/>
    <w:rsid w:val="467FE983"/>
    <w:rsid w:val="467FF745"/>
    <w:rsid w:val="46815952"/>
    <w:rsid w:val="4681B604"/>
    <w:rsid w:val="46832F78"/>
    <w:rsid w:val="468342D4"/>
    <w:rsid w:val="4688D39B"/>
    <w:rsid w:val="468A57A1"/>
    <w:rsid w:val="468E47C3"/>
    <w:rsid w:val="468E4C26"/>
    <w:rsid w:val="468E5DBA"/>
    <w:rsid w:val="468F9626"/>
    <w:rsid w:val="46935556"/>
    <w:rsid w:val="46988562"/>
    <w:rsid w:val="469978C1"/>
    <w:rsid w:val="469BEB34"/>
    <w:rsid w:val="469E0F00"/>
    <w:rsid w:val="469FDB18"/>
    <w:rsid w:val="46A0270F"/>
    <w:rsid w:val="46A3B94A"/>
    <w:rsid w:val="46A3DAD7"/>
    <w:rsid w:val="46A89498"/>
    <w:rsid w:val="46AA43EA"/>
    <w:rsid w:val="46AAEF9B"/>
    <w:rsid w:val="46AB7BDD"/>
    <w:rsid w:val="46ACB211"/>
    <w:rsid w:val="46B43D75"/>
    <w:rsid w:val="46B5EC5F"/>
    <w:rsid w:val="46BE8CB8"/>
    <w:rsid w:val="46BEA820"/>
    <w:rsid w:val="46C03AA1"/>
    <w:rsid w:val="46C09CAE"/>
    <w:rsid w:val="46C1E09A"/>
    <w:rsid w:val="46C33097"/>
    <w:rsid w:val="46C6450E"/>
    <w:rsid w:val="46C8302F"/>
    <w:rsid w:val="46CA4426"/>
    <w:rsid w:val="46CB10C7"/>
    <w:rsid w:val="46CB9F57"/>
    <w:rsid w:val="46CEE98D"/>
    <w:rsid w:val="46CF487D"/>
    <w:rsid w:val="46D1DE4C"/>
    <w:rsid w:val="46D32D4E"/>
    <w:rsid w:val="46D426BD"/>
    <w:rsid w:val="46D85F28"/>
    <w:rsid w:val="46D88695"/>
    <w:rsid w:val="46D94FD0"/>
    <w:rsid w:val="46DBF57C"/>
    <w:rsid w:val="46DEAC65"/>
    <w:rsid w:val="46E010F0"/>
    <w:rsid w:val="46E25A78"/>
    <w:rsid w:val="46E6A851"/>
    <w:rsid w:val="46E70FF4"/>
    <w:rsid w:val="46E7AD43"/>
    <w:rsid w:val="46E9F41B"/>
    <w:rsid w:val="46EA1C21"/>
    <w:rsid w:val="46ED50C7"/>
    <w:rsid w:val="46F15A3A"/>
    <w:rsid w:val="46F5B3D2"/>
    <w:rsid w:val="46F669D3"/>
    <w:rsid w:val="46F77877"/>
    <w:rsid w:val="46F97F78"/>
    <w:rsid w:val="46FA7586"/>
    <w:rsid w:val="46FA7EBF"/>
    <w:rsid w:val="46FA9A05"/>
    <w:rsid w:val="46FBE307"/>
    <w:rsid w:val="46FCFC99"/>
    <w:rsid w:val="46FD2BE4"/>
    <w:rsid w:val="46FD5A3F"/>
    <w:rsid w:val="46FE5390"/>
    <w:rsid w:val="47009010"/>
    <w:rsid w:val="470159AD"/>
    <w:rsid w:val="4705777C"/>
    <w:rsid w:val="470B794C"/>
    <w:rsid w:val="470BFDB6"/>
    <w:rsid w:val="470E0931"/>
    <w:rsid w:val="470EEFA5"/>
    <w:rsid w:val="470FECC2"/>
    <w:rsid w:val="4712344D"/>
    <w:rsid w:val="47123ADE"/>
    <w:rsid w:val="4712E768"/>
    <w:rsid w:val="4713954E"/>
    <w:rsid w:val="47162A8F"/>
    <w:rsid w:val="471948D5"/>
    <w:rsid w:val="471C5A17"/>
    <w:rsid w:val="471E6CB0"/>
    <w:rsid w:val="471EB395"/>
    <w:rsid w:val="471FF5FF"/>
    <w:rsid w:val="4723BA13"/>
    <w:rsid w:val="472650B7"/>
    <w:rsid w:val="4726A55E"/>
    <w:rsid w:val="4726F89F"/>
    <w:rsid w:val="4729802E"/>
    <w:rsid w:val="472C015C"/>
    <w:rsid w:val="472C744D"/>
    <w:rsid w:val="472ED51D"/>
    <w:rsid w:val="472EDDF0"/>
    <w:rsid w:val="472FE303"/>
    <w:rsid w:val="4731EA11"/>
    <w:rsid w:val="4738444B"/>
    <w:rsid w:val="473B86A8"/>
    <w:rsid w:val="473D34D0"/>
    <w:rsid w:val="473D364C"/>
    <w:rsid w:val="473E2B91"/>
    <w:rsid w:val="4741C20E"/>
    <w:rsid w:val="47433FFB"/>
    <w:rsid w:val="47444DE2"/>
    <w:rsid w:val="47448481"/>
    <w:rsid w:val="47462F88"/>
    <w:rsid w:val="47493E6C"/>
    <w:rsid w:val="474B8DBB"/>
    <w:rsid w:val="474C6B7A"/>
    <w:rsid w:val="474E2BB8"/>
    <w:rsid w:val="474E6D9A"/>
    <w:rsid w:val="474F3C8D"/>
    <w:rsid w:val="474FA3B2"/>
    <w:rsid w:val="474FA68B"/>
    <w:rsid w:val="47523470"/>
    <w:rsid w:val="47536306"/>
    <w:rsid w:val="4753ED15"/>
    <w:rsid w:val="475448E3"/>
    <w:rsid w:val="4754EBE5"/>
    <w:rsid w:val="47562676"/>
    <w:rsid w:val="475784CD"/>
    <w:rsid w:val="4757B204"/>
    <w:rsid w:val="4759E8BF"/>
    <w:rsid w:val="475A1C40"/>
    <w:rsid w:val="475BE8EB"/>
    <w:rsid w:val="475C88F7"/>
    <w:rsid w:val="475DE523"/>
    <w:rsid w:val="476031EA"/>
    <w:rsid w:val="476B9B6D"/>
    <w:rsid w:val="476DFF2E"/>
    <w:rsid w:val="476F7817"/>
    <w:rsid w:val="4770B4C8"/>
    <w:rsid w:val="47711885"/>
    <w:rsid w:val="4771A01A"/>
    <w:rsid w:val="47748A52"/>
    <w:rsid w:val="4775AF6E"/>
    <w:rsid w:val="477693DB"/>
    <w:rsid w:val="47794195"/>
    <w:rsid w:val="477B0675"/>
    <w:rsid w:val="477B5C16"/>
    <w:rsid w:val="477E7A8D"/>
    <w:rsid w:val="4786733C"/>
    <w:rsid w:val="47882AE7"/>
    <w:rsid w:val="4789B9FF"/>
    <w:rsid w:val="4789D53B"/>
    <w:rsid w:val="478A2282"/>
    <w:rsid w:val="478A427E"/>
    <w:rsid w:val="478A539B"/>
    <w:rsid w:val="47942EA0"/>
    <w:rsid w:val="479484CB"/>
    <w:rsid w:val="4795CD3B"/>
    <w:rsid w:val="4796A3AC"/>
    <w:rsid w:val="479D9A0A"/>
    <w:rsid w:val="479FFEEE"/>
    <w:rsid w:val="47A1F555"/>
    <w:rsid w:val="47A285E3"/>
    <w:rsid w:val="47A2DB01"/>
    <w:rsid w:val="47A45AE2"/>
    <w:rsid w:val="47A583D9"/>
    <w:rsid w:val="47A64B70"/>
    <w:rsid w:val="47ABC023"/>
    <w:rsid w:val="47B035F3"/>
    <w:rsid w:val="47B2CF63"/>
    <w:rsid w:val="47B54539"/>
    <w:rsid w:val="47B711C7"/>
    <w:rsid w:val="47B77AEC"/>
    <w:rsid w:val="47B9CA46"/>
    <w:rsid w:val="47BBACDF"/>
    <w:rsid w:val="47C20C5B"/>
    <w:rsid w:val="47C5D42C"/>
    <w:rsid w:val="47CBC14B"/>
    <w:rsid w:val="47CE075A"/>
    <w:rsid w:val="47CF4624"/>
    <w:rsid w:val="47CF9168"/>
    <w:rsid w:val="47CF983B"/>
    <w:rsid w:val="47D08686"/>
    <w:rsid w:val="47D309BB"/>
    <w:rsid w:val="47D3C1EA"/>
    <w:rsid w:val="47D3F2CD"/>
    <w:rsid w:val="47D4589D"/>
    <w:rsid w:val="47D6B07C"/>
    <w:rsid w:val="47D6DFBA"/>
    <w:rsid w:val="47D71E4B"/>
    <w:rsid w:val="47DF6D35"/>
    <w:rsid w:val="47DF9056"/>
    <w:rsid w:val="47E1CDB7"/>
    <w:rsid w:val="47E95BB4"/>
    <w:rsid w:val="47E9ED1E"/>
    <w:rsid w:val="47EDA8E8"/>
    <w:rsid w:val="47EE1D8D"/>
    <w:rsid w:val="47F0097D"/>
    <w:rsid w:val="47F019C9"/>
    <w:rsid w:val="47F0D880"/>
    <w:rsid w:val="47F3D239"/>
    <w:rsid w:val="47F45FF7"/>
    <w:rsid w:val="47F61E03"/>
    <w:rsid w:val="47F8A681"/>
    <w:rsid w:val="47F8EF3E"/>
    <w:rsid w:val="47FB65A7"/>
    <w:rsid w:val="47FD0D96"/>
    <w:rsid w:val="47FF22BD"/>
    <w:rsid w:val="4800347B"/>
    <w:rsid w:val="4800B075"/>
    <w:rsid w:val="480276F1"/>
    <w:rsid w:val="48068EF3"/>
    <w:rsid w:val="4806FD6E"/>
    <w:rsid w:val="480A8752"/>
    <w:rsid w:val="480DA159"/>
    <w:rsid w:val="480DB612"/>
    <w:rsid w:val="481021D9"/>
    <w:rsid w:val="48149997"/>
    <w:rsid w:val="4814C42B"/>
    <w:rsid w:val="48150C7E"/>
    <w:rsid w:val="481516F3"/>
    <w:rsid w:val="48153056"/>
    <w:rsid w:val="4815FC34"/>
    <w:rsid w:val="4816FEBA"/>
    <w:rsid w:val="481725E7"/>
    <w:rsid w:val="4818F8FB"/>
    <w:rsid w:val="481A77E5"/>
    <w:rsid w:val="481C59F9"/>
    <w:rsid w:val="481DD905"/>
    <w:rsid w:val="481EADF6"/>
    <w:rsid w:val="4820DA36"/>
    <w:rsid w:val="4820DA62"/>
    <w:rsid w:val="4821D249"/>
    <w:rsid w:val="48254EFE"/>
    <w:rsid w:val="482562F2"/>
    <w:rsid w:val="482ABD3B"/>
    <w:rsid w:val="482BDE09"/>
    <w:rsid w:val="482CD06D"/>
    <w:rsid w:val="482FE8CD"/>
    <w:rsid w:val="48313D6C"/>
    <w:rsid w:val="48333835"/>
    <w:rsid w:val="48343627"/>
    <w:rsid w:val="48352A4B"/>
    <w:rsid w:val="4838FD81"/>
    <w:rsid w:val="4839DF61"/>
    <w:rsid w:val="483A5E2C"/>
    <w:rsid w:val="483EDA60"/>
    <w:rsid w:val="48411F01"/>
    <w:rsid w:val="4841BBFE"/>
    <w:rsid w:val="4844E7F0"/>
    <w:rsid w:val="4844F817"/>
    <w:rsid w:val="48471DB6"/>
    <w:rsid w:val="48477049"/>
    <w:rsid w:val="4847D834"/>
    <w:rsid w:val="484C7E81"/>
    <w:rsid w:val="484D147D"/>
    <w:rsid w:val="484E7104"/>
    <w:rsid w:val="484EB768"/>
    <w:rsid w:val="484EE997"/>
    <w:rsid w:val="48506961"/>
    <w:rsid w:val="4853FA53"/>
    <w:rsid w:val="485576DB"/>
    <w:rsid w:val="4855937F"/>
    <w:rsid w:val="4855F7E5"/>
    <w:rsid w:val="48568ED7"/>
    <w:rsid w:val="485CDB9E"/>
    <w:rsid w:val="485D2524"/>
    <w:rsid w:val="485E3FE4"/>
    <w:rsid w:val="48602B88"/>
    <w:rsid w:val="4864E5F1"/>
    <w:rsid w:val="48663A45"/>
    <w:rsid w:val="4869F5EC"/>
    <w:rsid w:val="486AB238"/>
    <w:rsid w:val="486AB9EE"/>
    <w:rsid w:val="486D21C0"/>
    <w:rsid w:val="486EAB63"/>
    <w:rsid w:val="486F77F6"/>
    <w:rsid w:val="486FA470"/>
    <w:rsid w:val="48728FCD"/>
    <w:rsid w:val="48742980"/>
    <w:rsid w:val="48744391"/>
    <w:rsid w:val="48767590"/>
    <w:rsid w:val="4876F0F0"/>
    <w:rsid w:val="487831A8"/>
    <w:rsid w:val="487B44DA"/>
    <w:rsid w:val="487EF98F"/>
    <w:rsid w:val="487FA8D3"/>
    <w:rsid w:val="4880CAD1"/>
    <w:rsid w:val="4884ABC7"/>
    <w:rsid w:val="48872404"/>
    <w:rsid w:val="48888577"/>
    <w:rsid w:val="488943D3"/>
    <w:rsid w:val="488C1D7C"/>
    <w:rsid w:val="488CA21B"/>
    <w:rsid w:val="488E9947"/>
    <w:rsid w:val="489083E9"/>
    <w:rsid w:val="48921897"/>
    <w:rsid w:val="489415B1"/>
    <w:rsid w:val="4894DAF9"/>
    <w:rsid w:val="4897C557"/>
    <w:rsid w:val="4899A855"/>
    <w:rsid w:val="489A2230"/>
    <w:rsid w:val="489CC397"/>
    <w:rsid w:val="489DD2DA"/>
    <w:rsid w:val="489EAA96"/>
    <w:rsid w:val="48A00471"/>
    <w:rsid w:val="48A1509F"/>
    <w:rsid w:val="48A28E17"/>
    <w:rsid w:val="48A2DA63"/>
    <w:rsid w:val="48A33655"/>
    <w:rsid w:val="48A3AFBA"/>
    <w:rsid w:val="48A82A1E"/>
    <w:rsid w:val="48A9C91C"/>
    <w:rsid w:val="48AA4CDA"/>
    <w:rsid w:val="48AEC23E"/>
    <w:rsid w:val="48AF60D1"/>
    <w:rsid w:val="48B3F5EA"/>
    <w:rsid w:val="48B468ED"/>
    <w:rsid w:val="48B47B60"/>
    <w:rsid w:val="48B59765"/>
    <w:rsid w:val="48B5EF1C"/>
    <w:rsid w:val="48B75D4A"/>
    <w:rsid w:val="48B7861D"/>
    <w:rsid w:val="48B7D863"/>
    <w:rsid w:val="48BA3D11"/>
    <w:rsid w:val="48BEA5C8"/>
    <w:rsid w:val="48C4027F"/>
    <w:rsid w:val="48C6BB64"/>
    <w:rsid w:val="48C96A55"/>
    <w:rsid w:val="48C9E132"/>
    <w:rsid w:val="48D03107"/>
    <w:rsid w:val="48D0A10F"/>
    <w:rsid w:val="48D5B509"/>
    <w:rsid w:val="48D6BF5E"/>
    <w:rsid w:val="48D6C8B5"/>
    <w:rsid w:val="48D6DCA6"/>
    <w:rsid w:val="48DF36DE"/>
    <w:rsid w:val="48DFDD24"/>
    <w:rsid w:val="48E0C008"/>
    <w:rsid w:val="48E27D4A"/>
    <w:rsid w:val="48E3DA10"/>
    <w:rsid w:val="48E4CEC7"/>
    <w:rsid w:val="48E7E2E0"/>
    <w:rsid w:val="48E88071"/>
    <w:rsid w:val="48EBC40A"/>
    <w:rsid w:val="48EF4502"/>
    <w:rsid w:val="48EFA5C3"/>
    <w:rsid w:val="48F29A20"/>
    <w:rsid w:val="48F47844"/>
    <w:rsid w:val="48F5889F"/>
    <w:rsid w:val="48F7B9A4"/>
    <w:rsid w:val="48FCA7E8"/>
    <w:rsid w:val="48FF5FF7"/>
    <w:rsid w:val="49002FF2"/>
    <w:rsid w:val="4900EC60"/>
    <w:rsid w:val="4901228E"/>
    <w:rsid w:val="4901A53E"/>
    <w:rsid w:val="49038A27"/>
    <w:rsid w:val="4905355C"/>
    <w:rsid w:val="4906A4E1"/>
    <w:rsid w:val="49098E88"/>
    <w:rsid w:val="490B84AE"/>
    <w:rsid w:val="490C3546"/>
    <w:rsid w:val="490C8099"/>
    <w:rsid w:val="49112338"/>
    <w:rsid w:val="4912592F"/>
    <w:rsid w:val="49141AD5"/>
    <w:rsid w:val="4914E0CB"/>
    <w:rsid w:val="491B0023"/>
    <w:rsid w:val="491BC0E5"/>
    <w:rsid w:val="491BE1C7"/>
    <w:rsid w:val="4922B6E5"/>
    <w:rsid w:val="4924C728"/>
    <w:rsid w:val="49269917"/>
    <w:rsid w:val="49296C51"/>
    <w:rsid w:val="4930FDC3"/>
    <w:rsid w:val="4931ACEF"/>
    <w:rsid w:val="4935BACA"/>
    <w:rsid w:val="49379FD6"/>
    <w:rsid w:val="49379FE6"/>
    <w:rsid w:val="493A8E47"/>
    <w:rsid w:val="493BCF4F"/>
    <w:rsid w:val="493C6AD9"/>
    <w:rsid w:val="493F1EEE"/>
    <w:rsid w:val="4943DEE1"/>
    <w:rsid w:val="4945249C"/>
    <w:rsid w:val="4945F858"/>
    <w:rsid w:val="494626A7"/>
    <w:rsid w:val="49465108"/>
    <w:rsid w:val="49471210"/>
    <w:rsid w:val="49477BDC"/>
    <w:rsid w:val="4948C0DA"/>
    <w:rsid w:val="494940CF"/>
    <w:rsid w:val="494B624A"/>
    <w:rsid w:val="494BFBD0"/>
    <w:rsid w:val="494C9E4C"/>
    <w:rsid w:val="4952F2CF"/>
    <w:rsid w:val="49551E08"/>
    <w:rsid w:val="49576192"/>
    <w:rsid w:val="49589C2C"/>
    <w:rsid w:val="4959EFF9"/>
    <w:rsid w:val="495AB77C"/>
    <w:rsid w:val="4962B021"/>
    <w:rsid w:val="4964AC9E"/>
    <w:rsid w:val="49651125"/>
    <w:rsid w:val="49661B31"/>
    <w:rsid w:val="4966D607"/>
    <w:rsid w:val="4968AF62"/>
    <w:rsid w:val="4969705C"/>
    <w:rsid w:val="496A307E"/>
    <w:rsid w:val="496C76B9"/>
    <w:rsid w:val="496F9BB1"/>
    <w:rsid w:val="49723CC1"/>
    <w:rsid w:val="49732F00"/>
    <w:rsid w:val="4975A95F"/>
    <w:rsid w:val="49761A80"/>
    <w:rsid w:val="49790900"/>
    <w:rsid w:val="497B99C3"/>
    <w:rsid w:val="497D33B6"/>
    <w:rsid w:val="497DB6C6"/>
    <w:rsid w:val="4980EBA4"/>
    <w:rsid w:val="49858B29"/>
    <w:rsid w:val="498715FD"/>
    <w:rsid w:val="49894537"/>
    <w:rsid w:val="498B99B5"/>
    <w:rsid w:val="498EF4E8"/>
    <w:rsid w:val="498FC636"/>
    <w:rsid w:val="4991ABC2"/>
    <w:rsid w:val="4991ECA9"/>
    <w:rsid w:val="49923636"/>
    <w:rsid w:val="49943FE5"/>
    <w:rsid w:val="4997176D"/>
    <w:rsid w:val="4998D903"/>
    <w:rsid w:val="499B603F"/>
    <w:rsid w:val="499B79C3"/>
    <w:rsid w:val="49A3258A"/>
    <w:rsid w:val="49A3AD89"/>
    <w:rsid w:val="49A8544C"/>
    <w:rsid w:val="49A856F5"/>
    <w:rsid w:val="49AB4F7D"/>
    <w:rsid w:val="49AEFBAB"/>
    <w:rsid w:val="49B5E983"/>
    <w:rsid w:val="49B61485"/>
    <w:rsid w:val="49B86941"/>
    <w:rsid w:val="49BC3010"/>
    <w:rsid w:val="49BE2737"/>
    <w:rsid w:val="49BE5FA9"/>
    <w:rsid w:val="49C053B9"/>
    <w:rsid w:val="49C060C7"/>
    <w:rsid w:val="49C1E621"/>
    <w:rsid w:val="49C43105"/>
    <w:rsid w:val="49CD0FDB"/>
    <w:rsid w:val="49CEFEC9"/>
    <w:rsid w:val="49D0FF18"/>
    <w:rsid w:val="49D5AFC2"/>
    <w:rsid w:val="49D5F81F"/>
    <w:rsid w:val="49D89355"/>
    <w:rsid w:val="49DEDA80"/>
    <w:rsid w:val="49DF87D9"/>
    <w:rsid w:val="49E114B1"/>
    <w:rsid w:val="49E2F0C4"/>
    <w:rsid w:val="49E433A1"/>
    <w:rsid w:val="49E4652B"/>
    <w:rsid w:val="49EA4290"/>
    <w:rsid w:val="49EC67CB"/>
    <w:rsid w:val="49ED0D93"/>
    <w:rsid w:val="49ED9510"/>
    <w:rsid w:val="49EF5998"/>
    <w:rsid w:val="49F25DC2"/>
    <w:rsid w:val="49F453D3"/>
    <w:rsid w:val="49F45FC8"/>
    <w:rsid w:val="49F53CDA"/>
    <w:rsid w:val="49F648E2"/>
    <w:rsid w:val="49F8B80F"/>
    <w:rsid w:val="49FA646D"/>
    <w:rsid w:val="49FAD7F0"/>
    <w:rsid w:val="49FBD62A"/>
    <w:rsid w:val="49FD2FF8"/>
    <w:rsid w:val="4A00604B"/>
    <w:rsid w:val="4A00F991"/>
    <w:rsid w:val="4A0559D2"/>
    <w:rsid w:val="4A07639D"/>
    <w:rsid w:val="4A092C6F"/>
    <w:rsid w:val="4A0DFED8"/>
    <w:rsid w:val="4A10EF98"/>
    <w:rsid w:val="4A125C24"/>
    <w:rsid w:val="4A1ACA2D"/>
    <w:rsid w:val="4A1AE0E2"/>
    <w:rsid w:val="4A1B5005"/>
    <w:rsid w:val="4A1FD6D4"/>
    <w:rsid w:val="4A2137B7"/>
    <w:rsid w:val="4A21BEB4"/>
    <w:rsid w:val="4A21C7B6"/>
    <w:rsid w:val="4A246B56"/>
    <w:rsid w:val="4A24F3A4"/>
    <w:rsid w:val="4A26CD96"/>
    <w:rsid w:val="4A29B0B0"/>
    <w:rsid w:val="4A2B6529"/>
    <w:rsid w:val="4A2DE721"/>
    <w:rsid w:val="4A2F7A69"/>
    <w:rsid w:val="4A309C40"/>
    <w:rsid w:val="4A319349"/>
    <w:rsid w:val="4A328F77"/>
    <w:rsid w:val="4A34EBD6"/>
    <w:rsid w:val="4A35897F"/>
    <w:rsid w:val="4A3CD30C"/>
    <w:rsid w:val="4A3E1A71"/>
    <w:rsid w:val="4A3EBC95"/>
    <w:rsid w:val="4A4030AC"/>
    <w:rsid w:val="4A4279A5"/>
    <w:rsid w:val="4A442F36"/>
    <w:rsid w:val="4A45359C"/>
    <w:rsid w:val="4A465F1B"/>
    <w:rsid w:val="4A468E6B"/>
    <w:rsid w:val="4A47915C"/>
    <w:rsid w:val="4A47993C"/>
    <w:rsid w:val="4A47DF78"/>
    <w:rsid w:val="4A487548"/>
    <w:rsid w:val="4A491A4A"/>
    <w:rsid w:val="4A4A4DF2"/>
    <w:rsid w:val="4A4B31FB"/>
    <w:rsid w:val="4A4B4738"/>
    <w:rsid w:val="4A52F01D"/>
    <w:rsid w:val="4A53567E"/>
    <w:rsid w:val="4A5396B8"/>
    <w:rsid w:val="4A5462D4"/>
    <w:rsid w:val="4A553677"/>
    <w:rsid w:val="4A59B1A4"/>
    <w:rsid w:val="4A5BA25A"/>
    <w:rsid w:val="4A5D7BD8"/>
    <w:rsid w:val="4A5DE294"/>
    <w:rsid w:val="4A5FEF46"/>
    <w:rsid w:val="4A62F3EF"/>
    <w:rsid w:val="4A655C8D"/>
    <w:rsid w:val="4A668F95"/>
    <w:rsid w:val="4A6692C6"/>
    <w:rsid w:val="4A6760EB"/>
    <w:rsid w:val="4A6A3319"/>
    <w:rsid w:val="4A6C22AF"/>
    <w:rsid w:val="4A6C4D16"/>
    <w:rsid w:val="4A6C6A66"/>
    <w:rsid w:val="4A6F46C5"/>
    <w:rsid w:val="4A6FFF55"/>
    <w:rsid w:val="4A74A7B0"/>
    <w:rsid w:val="4A750972"/>
    <w:rsid w:val="4A7610AC"/>
    <w:rsid w:val="4A788E49"/>
    <w:rsid w:val="4A7B2462"/>
    <w:rsid w:val="4A7C4930"/>
    <w:rsid w:val="4A7E32EA"/>
    <w:rsid w:val="4A7F62C9"/>
    <w:rsid w:val="4A7F7087"/>
    <w:rsid w:val="4A83F09E"/>
    <w:rsid w:val="4A8405E5"/>
    <w:rsid w:val="4A847AB5"/>
    <w:rsid w:val="4A84C07D"/>
    <w:rsid w:val="4A862AB1"/>
    <w:rsid w:val="4A8990DA"/>
    <w:rsid w:val="4A8B8F1A"/>
    <w:rsid w:val="4A8DCD0F"/>
    <w:rsid w:val="4A8E6949"/>
    <w:rsid w:val="4A8F4E2B"/>
    <w:rsid w:val="4A90E557"/>
    <w:rsid w:val="4A913F74"/>
    <w:rsid w:val="4A93945C"/>
    <w:rsid w:val="4A981180"/>
    <w:rsid w:val="4A9ACBA3"/>
    <w:rsid w:val="4A9B3058"/>
    <w:rsid w:val="4A9CFA1D"/>
    <w:rsid w:val="4A9ED7C4"/>
    <w:rsid w:val="4A9EF331"/>
    <w:rsid w:val="4AA21258"/>
    <w:rsid w:val="4AA2B8B4"/>
    <w:rsid w:val="4AA4DC76"/>
    <w:rsid w:val="4AAB226E"/>
    <w:rsid w:val="4AAC3781"/>
    <w:rsid w:val="4AAD4BAF"/>
    <w:rsid w:val="4AB0A64B"/>
    <w:rsid w:val="4AB10BCA"/>
    <w:rsid w:val="4AB2F1F7"/>
    <w:rsid w:val="4AB69DC6"/>
    <w:rsid w:val="4AB7D796"/>
    <w:rsid w:val="4AB8918E"/>
    <w:rsid w:val="4ABBDC18"/>
    <w:rsid w:val="4ABBEDA2"/>
    <w:rsid w:val="4ABCCC41"/>
    <w:rsid w:val="4ABD9A6D"/>
    <w:rsid w:val="4ABE8746"/>
    <w:rsid w:val="4ABF2412"/>
    <w:rsid w:val="4AC08347"/>
    <w:rsid w:val="4AC1A1D5"/>
    <w:rsid w:val="4AC243DB"/>
    <w:rsid w:val="4AC309ED"/>
    <w:rsid w:val="4AC7F629"/>
    <w:rsid w:val="4AC81868"/>
    <w:rsid w:val="4AC848D4"/>
    <w:rsid w:val="4AC92FF9"/>
    <w:rsid w:val="4AC9A7CC"/>
    <w:rsid w:val="4AC9E282"/>
    <w:rsid w:val="4AC9EC35"/>
    <w:rsid w:val="4ACB5BE2"/>
    <w:rsid w:val="4ACDD477"/>
    <w:rsid w:val="4AD091F7"/>
    <w:rsid w:val="4AD321DA"/>
    <w:rsid w:val="4AD37D59"/>
    <w:rsid w:val="4AD57597"/>
    <w:rsid w:val="4AD6F8E4"/>
    <w:rsid w:val="4ADBDC96"/>
    <w:rsid w:val="4ADCFB07"/>
    <w:rsid w:val="4ADF5940"/>
    <w:rsid w:val="4ADF604F"/>
    <w:rsid w:val="4ADF755D"/>
    <w:rsid w:val="4AE0169C"/>
    <w:rsid w:val="4AE3C6C3"/>
    <w:rsid w:val="4AE403F0"/>
    <w:rsid w:val="4AE589B6"/>
    <w:rsid w:val="4AE79A2D"/>
    <w:rsid w:val="4AE90005"/>
    <w:rsid w:val="4AEBCFC6"/>
    <w:rsid w:val="4AECB529"/>
    <w:rsid w:val="4AEE0001"/>
    <w:rsid w:val="4AEE5406"/>
    <w:rsid w:val="4AEE944C"/>
    <w:rsid w:val="4AF3658A"/>
    <w:rsid w:val="4AF54830"/>
    <w:rsid w:val="4AFBAC5A"/>
    <w:rsid w:val="4AFCA33A"/>
    <w:rsid w:val="4AFF9F78"/>
    <w:rsid w:val="4B016AA4"/>
    <w:rsid w:val="4B035172"/>
    <w:rsid w:val="4B0412E4"/>
    <w:rsid w:val="4B050872"/>
    <w:rsid w:val="4B06843C"/>
    <w:rsid w:val="4B0AFAA4"/>
    <w:rsid w:val="4B11AB53"/>
    <w:rsid w:val="4B145A84"/>
    <w:rsid w:val="4B14E9F2"/>
    <w:rsid w:val="4B157756"/>
    <w:rsid w:val="4B16680B"/>
    <w:rsid w:val="4B16C9D6"/>
    <w:rsid w:val="4B173102"/>
    <w:rsid w:val="4B17ED0F"/>
    <w:rsid w:val="4B1979CE"/>
    <w:rsid w:val="4B20FF59"/>
    <w:rsid w:val="4B21C799"/>
    <w:rsid w:val="4B21CEBC"/>
    <w:rsid w:val="4B252F91"/>
    <w:rsid w:val="4B26A6F3"/>
    <w:rsid w:val="4B2CDDA7"/>
    <w:rsid w:val="4B308E6E"/>
    <w:rsid w:val="4B3175E7"/>
    <w:rsid w:val="4B35725F"/>
    <w:rsid w:val="4B3792C1"/>
    <w:rsid w:val="4B385137"/>
    <w:rsid w:val="4B386386"/>
    <w:rsid w:val="4B3D265B"/>
    <w:rsid w:val="4B3E2FB5"/>
    <w:rsid w:val="4B409CF7"/>
    <w:rsid w:val="4B40A8EC"/>
    <w:rsid w:val="4B40F3FB"/>
    <w:rsid w:val="4B4133DE"/>
    <w:rsid w:val="4B4143FF"/>
    <w:rsid w:val="4B42B8DA"/>
    <w:rsid w:val="4B444185"/>
    <w:rsid w:val="4B46164B"/>
    <w:rsid w:val="4B4A1BFD"/>
    <w:rsid w:val="4B4B1336"/>
    <w:rsid w:val="4B4BCDE5"/>
    <w:rsid w:val="4B4E3208"/>
    <w:rsid w:val="4B4E447A"/>
    <w:rsid w:val="4B506C1F"/>
    <w:rsid w:val="4B5306EA"/>
    <w:rsid w:val="4B548DEE"/>
    <w:rsid w:val="4B5508C0"/>
    <w:rsid w:val="4B55E379"/>
    <w:rsid w:val="4B569F71"/>
    <w:rsid w:val="4B5AA25F"/>
    <w:rsid w:val="4B5B2762"/>
    <w:rsid w:val="4B5B4E6D"/>
    <w:rsid w:val="4B5C241A"/>
    <w:rsid w:val="4B5D26D8"/>
    <w:rsid w:val="4B5D9D48"/>
    <w:rsid w:val="4B5DF72F"/>
    <w:rsid w:val="4B5E7559"/>
    <w:rsid w:val="4B5F13D5"/>
    <w:rsid w:val="4B5F5324"/>
    <w:rsid w:val="4B6030D2"/>
    <w:rsid w:val="4B60CBC2"/>
    <w:rsid w:val="4B60F15A"/>
    <w:rsid w:val="4B61CCC3"/>
    <w:rsid w:val="4B645178"/>
    <w:rsid w:val="4B668061"/>
    <w:rsid w:val="4B6813C6"/>
    <w:rsid w:val="4B6916AF"/>
    <w:rsid w:val="4B694460"/>
    <w:rsid w:val="4B6B0D57"/>
    <w:rsid w:val="4B6BDC33"/>
    <w:rsid w:val="4B6EE403"/>
    <w:rsid w:val="4B796DA9"/>
    <w:rsid w:val="4B7AE598"/>
    <w:rsid w:val="4B7C9F94"/>
    <w:rsid w:val="4B7FA945"/>
    <w:rsid w:val="4B80FDC7"/>
    <w:rsid w:val="4B81C224"/>
    <w:rsid w:val="4B89AF84"/>
    <w:rsid w:val="4B89FB1D"/>
    <w:rsid w:val="4B8A6255"/>
    <w:rsid w:val="4B8A7D93"/>
    <w:rsid w:val="4B8D7B82"/>
    <w:rsid w:val="4B90E243"/>
    <w:rsid w:val="4B9285FA"/>
    <w:rsid w:val="4B9479D8"/>
    <w:rsid w:val="4B956FCC"/>
    <w:rsid w:val="4B974B9B"/>
    <w:rsid w:val="4B9E84E2"/>
    <w:rsid w:val="4BA68A47"/>
    <w:rsid w:val="4BA6F70E"/>
    <w:rsid w:val="4BA86A33"/>
    <w:rsid w:val="4BAB2D1B"/>
    <w:rsid w:val="4BB0345A"/>
    <w:rsid w:val="4BB0435A"/>
    <w:rsid w:val="4BB0B299"/>
    <w:rsid w:val="4BB46189"/>
    <w:rsid w:val="4BB671BF"/>
    <w:rsid w:val="4BBAA0DA"/>
    <w:rsid w:val="4BBB91A6"/>
    <w:rsid w:val="4BBC586B"/>
    <w:rsid w:val="4BBCEF5D"/>
    <w:rsid w:val="4BBE7B70"/>
    <w:rsid w:val="4BBEDE3F"/>
    <w:rsid w:val="4BBFDAC7"/>
    <w:rsid w:val="4BC2D956"/>
    <w:rsid w:val="4BC37C7A"/>
    <w:rsid w:val="4BC6FE0F"/>
    <w:rsid w:val="4BC791EC"/>
    <w:rsid w:val="4BC924F5"/>
    <w:rsid w:val="4BC99B07"/>
    <w:rsid w:val="4BCBEC96"/>
    <w:rsid w:val="4BCD0C6A"/>
    <w:rsid w:val="4BD0596C"/>
    <w:rsid w:val="4BD089C6"/>
    <w:rsid w:val="4BD0DC3E"/>
    <w:rsid w:val="4BD10499"/>
    <w:rsid w:val="4BD35A43"/>
    <w:rsid w:val="4BD375FF"/>
    <w:rsid w:val="4BD3C937"/>
    <w:rsid w:val="4BD4AA6F"/>
    <w:rsid w:val="4BD77B27"/>
    <w:rsid w:val="4BD7C2B3"/>
    <w:rsid w:val="4BD8D075"/>
    <w:rsid w:val="4BDB5355"/>
    <w:rsid w:val="4BDB7FAE"/>
    <w:rsid w:val="4BDBB130"/>
    <w:rsid w:val="4BDBB6D1"/>
    <w:rsid w:val="4BE009E8"/>
    <w:rsid w:val="4BE0D4D7"/>
    <w:rsid w:val="4BE1E392"/>
    <w:rsid w:val="4BE40708"/>
    <w:rsid w:val="4BE5477F"/>
    <w:rsid w:val="4BE9E436"/>
    <w:rsid w:val="4BE9E916"/>
    <w:rsid w:val="4BEB57F4"/>
    <w:rsid w:val="4BEC7A20"/>
    <w:rsid w:val="4BEE520B"/>
    <w:rsid w:val="4BF051A0"/>
    <w:rsid w:val="4BF0AD10"/>
    <w:rsid w:val="4BF15563"/>
    <w:rsid w:val="4BF53111"/>
    <w:rsid w:val="4BFA0B58"/>
    <w:rsid w:val="4BFB43C6"/>
    <w:rsid w:val="4C001987"/>
    <w:rsid w:val="4C005A99"/>
    <w:rsid w:val="4C01A4F0"/>
    <w:rsid w:val="4C039B9F"/>
    <w:rsid w:val="4C03F56B"/>
    <w:rsid w:val="4C07E2E2"/>
    <w:rsid w:val="4C0A0081"/>
    <w:rsid w:val="4C0C7F62"/>
    <w:rsid w:val="4C0CE5E4"/>
    <w:rsid w:val="4C0DFD71"/>
    <w:rsid w:val="4C0FF20C"/>
    <w:rsid w:val="4C121A6C"/>
    <w:rsid w:val="4C130CC2"/>
    <w:rsid w:val="4C13DB7F"/>
    <w:rsid w:val="4C13DEEC"/>
    <w:rsid w:val="4C17AB0E"/>
    <w:rsid w:val="4C18CE71"/>
    <w:rsid w:val="4C1C8A7C"/>
    <w:rsid w:val="4C1EF02E"/>
    <w:rsid w:val="4C2672F3"/>
    <w:rsid w:val="4C27014A"/>
    <w:rsid w:val="4C277CCB"/>
    <w:rsid w:val="4C2811CD"/>
    <w:rsid w:val="4C284753"/>
    <w:rsid w:val="4C2960D6"/>
    <w:rsid w:val="4C2B907A"/>
    <w:rsid w:val="4C2F21BA"/>
    <w:rsid w:val="4C2F2957"/>
    <w:rsid w:val="4C30D414"/>
    <w:rsid w:val="4C33594A"/>
    <w:rsid w:val="4C33BA33"/>
    <w:rsid w:val="4C347BBA"/>
    <w:rsid w:val="4C38DAAE"/>
    <w:rsid w:val="4C392304"/>
    <w:rsid w:val="4C3CA796"/>
    <w:rsid w:val="4C3CB1A4"/>
    <w:rsid w:val="4C3E4D46"/>
    <w:rsid w:val="4C401A91"/>
    <w:rsid w:val="4C41120E"/>
    <w:rsid w:val="4C42B6AC"/>
    <w:rsid w:val="4C45C9F1"/>
    <w:rsid w:val="4C45E06E"/>
    <w:rsid w:val="4C488A83"/>
    <w:rsid w:val="4C489E19"/>
    <w:rsid w:val="4C48B896"/>
    <w:rsid w:val="4C48E602"/>
    <w:rsid w:val="4C490A12"/>
    <w:rsid w:val="4C493280"/>
    <w:rsid w:val="4C4D2796"/>
    <w:rsid w:val="4C4D4C70"/>
    <w:rsid w:val="4C531959"/>
    <w:rsid w:val="4C53E3C2"/>
    <w:rsid w:val="4C546DF2"/>
    <w:rsid w:val="4C58B41E"/>
    <w:rsid w:val="4C591489"/>
    <w:rsid w:val="4C5A0491"/>
    <w:rsid w:val="4C5CB9A7"/>
    <w:rsid w:val="4C5F3CEC"/>
    <w:rsid w:val="4C5F4B63"/>
    <w:rsid w:val="4C625228"/>
    <w:rsid w:val="4C628FDF"/>
    <w:rsid w:val="4C63467E"/>
    <w:rsid w:val="4C63D804"/>
    <w:rsid w:val="4C65797A"/>
    <w:rsid w:val="4C6601F3"/>
    <w:rsid w:val="4C68C1F5"/>
    <w:rsid w:val="4C6C20DC"/>
    <w:rsid w:val="4C6D496C"/>
    <w:rsid w:val="4C6E96D2"/>
    <w:rsid w:val="4C6FA0E6"/>
    <w:rsid w:val="4C720EC5"/>
    <w:rsid w:val="4C73E627"/>
    <w:rsid w:val="4C75C95C"/>
    <w:rsid w:val="4C7782F5"/>
    <w:rsid w:val="4C7B3261"/>
    <w:rsid w:val="4C7ECD1E"/>
    <w:rsid w:val="4C7EF5D6"/>
    <w:rsid w:val="4C836CC7"/>
    <w:rsid w:val="4C883F6E"/>
    <w:rsid w:val="4C8B920E"/>
    <w:rsid w:val="4C8DEA6A"/>
    <w:rsid w:val="4C8F22FC"/>
    <w:rsid w:val="4C920668"/>
    <w:rsid w:val="4C932C16"/>
    <w:rsid w:val="4C93CD68"/>
    <w:rsid w:val="4C986717"/>
    <w:rsid w:val="4C9E6BA1"/>
    <w:rsid w:val="4C9FBB34"/>
    <w:rsid w:val="4C9FEC02"/>
    <w:rsid w:val="4CA3C98A"/>
    <w:rsid w:val="4CA4F04F"/>
    <w:rsid w:val="4CA50A0D"/>
    <w:rsid w:val="4CA5C3A6"/>
    <w:rsid w:val="4CA665F6"/>
    <w:rsid w:val="4CA75D38"/>
    <w:rsid w:val="4CA762F0"/>
    <w:rsid w:val="4CA78DC5"/>
    <w:rsid w:val="4CAA9115"/>
    <w:rsid w:val="4CAC4260"/>
    <w:rsid w:val="4CAD1D32"/>
    <w:rsid w:val="4CAECBDB"/>
    <w:rsid w:val="4CB6446E"/>
    <w:rsid w:val="4CB907BA"/>
    <w:rsid w:val="4CB9D6AD"/>
    <w:rsid w:val="4CBB0124"/>
    <w:rsid w:val="4CBB798C"/>
    <w:rsid w:val="4CBC677B"/>
    <w:rsid w:val="4CBE1B46"/>
    <w:rsid w:val="4CC27DD1"/>
    <w:rsid w:val="4CC4A209"/>
    <w:rsid w:val="4CC63163"/>
    <w:rsid w:val="4CCCFFDD"/>
    <w:rsid w:val="4CCD5F15"/>
    <w:rsid w:val="4CCEFD87"/>
    <w:rsid w:val="4CCF37E9"/>
    <w:rsid w:val="4CCFCAE9"/>
    <w:rsid w:val="4CD2B49B"/>
    <w:rsid w:val="4CD513CC"/>
    <w:rsid w:val="4CD52353"/>
    <w:rsid w:val="4CD5D7CD"/>
    <w:rsid w:val="4CD5F7A7"/>
    <w:rsid w:val="4CD92AB7"/>
    <w:rsid w:val="4CD9888C"/>
    <w:rsid w:val="4CDA3603"/>
    <w:rsid w:val="4CDD4E54"/>
    <w:rsid w:val="4CDDE051"/>
    <w:rsid w:val="4CDEE11E"/>
    <w:rsid w:val="4CDF3681"/>
    <w:rsid w:val="4CE0EA71"/>
    <w:rsid w:val="4CE179F5"/>
    <w:rsid w:val="4CE4517E"/>
    <w:rsid w:val="4CE48C5D"/>
    <w:rsid w:val="4CE59A4E"/>
    <w:rsid w:val="4CE6A958"/>
    <w:rsid w:val="4CE7F5AD"/>
    <w:rsid w:val="4CE8937D"/>
    <w:rsid w:val="4CEC12C9"/>
    <w:rsid w:val="4CED61DE"/>
    <w:rsid w:val="4CEF85F1"/>
    <w:rsid w:val="4CF0C089"/>
    <w:rsid w:val="4CF270FC"/>
    <w:rsid w:val="4CF40106"/>
    <w:rsid w:val="4CF73C8B"/>
    <w:rsid w:val="4CF82AED"/>
    <w:rsid w:val="4CF8DFB1"/>
    <w:rsid w:val="4CFA1A9B"/>
    <w:rsid w:val="4CFB78A5"/>
    <w:rsid w:val="4CFC82E1"/>
    <w:rsid w:val="4CFEC923"/>
    <w:rsid w:val="4D0068EB"/>
    <w:rsid w:val="4D01A06F"/>
    <w:rsid w:val="4D0277D6"/>
    <w:rsid w:val="4D03E3BD"/>
    <w:rsid w:val="4D063359"/>
    <w:rsid w:val="4D06BE87"/>
    <w:rsid w:val="4D09C9D8"/>
    <w:rsid w:val="4D0BABB4"/>
    <w:rsid w:val="4D0C2C85"/>
    <w:rsid w:val="4D0CFD16"/>
    <w:rsid w:val="4D0EFD23"/>
    <w:rsid w:val="4D13994C"/>
    <w:rsid w:val="4D160120"/>
    <w:rsid w:val="4D18399A"/>
    <w:rsid w:val="4D1A4E8F"/>
    <w:rsid w:val="4D1B8318"/>
    <w:rsid w:val="4D1BBE9F"/>
    <w:rsid w:val="4D1D0ED1"/>
    <w:rsid w:val="4D1D64B0"/>
    <w:rsid w:val="4D1DAF95"/>
    <w:rsid w:val="4D1F30C3"/>
    <w:rsid w:val="4D20268B"/>
    <w:rsid w:val="4D202827"/>
    <w:rsid w:val="4D235312"/>
    <w:rsid w:val="4D267E40"/>
    <w:rsid w:val="4D27E411"/>
    <w:rsid w:val="4D2B8C57"/>
    <w:rsid w:val="4D2CF745"/>
    <w:rsid w:val="4D2D3187"/>
    <w:rsid w:val="4D2D4E4F"/>
    <w:rsid w:val="4D2EADC6"/>
    <w:rsid w:val="4D2EED2F"/>
    <w:rsid w:val="4D31D12C"/>
    <w:rsid w:val="4D35F414"/>
    <w:rsid w:val="4D3F2149"/>
    <w:rsid w:val="4D418B8A"/>
    <w:rsid w:val="4D41A62A"/>
    <w:rsid w:val="4D42B62B"/>
    <w:rsid w:val="4D433B35"/>
    <w:rsid w:val="4D464DAD"/>
    <w:rsid w:val="4D49E27E"/>
    <w:rsid w:val="4D5465A3"/>
    <w:rsid w:val="4D563521"/>
    <w:rsid w:val="4D56FCC9"/>
    <w:rsid w:val="4D57205A"/>
    <w:rsid w:val="4D59D60A"/>
    <w:rsid w:val="4D59F5FC"/>
    <w:rsid w:val="4D5A5F02"/>
    <w:rsid w:val="4D5A9527"/>
    <w:rsid w:val="4D5AFBF9"/>
    <w:rsid w:val="4D5B0F1F"/>
    <w:rsid w:val="4D5E61E1"/>
    <w:rsid w:val="4D5EFDC5"/>
    <w:rsid w:val="4D5F4E3F"/>
    <w:rsid w:val="4D5FB1DD"/>
    <w:rsid w:val="4D5FD241"/>
    <w:rsid w:val="4D630F97"/>
    <w:rsid w:val="4D6336DC"/>
    <w:rsid w:val="4D63F50C"/>
    <w:rsid w:val="4D672674"/>
    <w:rsid w:val="4D67BDC1"/>
    <w:rsid w:val="4D67D0B9"/>
    <w:rsid w:val="4D6869ED"/>
    <w:rsid w:val="4D68D900"/>
    <w:rsid w:val="4D68FB60"/>
    <w:rsid w:val="4D69A84D"/>
    <w:rsid w:val="4D6C43B6"/>
    <w:rsid w:val="4D6E608C"/>
    <w:rsid w:val="4D6E7B64"/>
    <w:rsid w:val="4D6FB553"/>
    <w:rsid w:val="4D7445E8"/>
    <w:rsid w:val="4D77C16D"/>
    <w:rsid w:val="4D77CF72"/>
    <w:rsid w:val="4D795580"/>
    <w:rsid w:val="4D7C5889"/>
    <w:rsid w:val="4D7F6C66"/>
    <w:rsid w:val="4D823482"/>
    <w:rsid w:val="4D8277CB"/>
    <w:rsid w:val="4D830E65"/>
    <w:rsid w:val="4D86E559"/>
    <w:rsid w:val="4D89373F"/>
    <w:rsid w:val="4D899438"/>
    <w:rsid w:val="4D8ABBF4"/>
    <w:rsid w:val="4D8D3C50"/>
    <w:rsid w:val="4D8E06CB"/>
    <w:rsid w:val="4D8E476C"/>
    <w:rsid w:val="4D8F10A9"/>
    <w:rsid w:val="4D90AD38"/>
    <w:rsid w:val="4D9370B0"/>
    <w:rsid w:val="4D950A12"/>
    <w:rsid w:val="4D996A9F"/>
    <w:rsid w:val="4D9A7502"/>
    <w:rsid w:val="4D9A82EA"/>
    <w:rsid w:val="4D9E5014"/>
    <w:rsid w:val="4D9FC696"/>
    <w:rsid w:val="4DA26B66"/>
    <w:rsid w:val="4DA3169B"/>
    <w:rsid w:val="4DA32205"/>
    <w:rsid w:val="4DA454F7"/>
    <w:rsid w:val="4DA64C3F"/>
    <w:rsid w:val="4DAA9F9F"/>
    <w:rsid w:val="4DB03C84"/>
    <w:rsid w:val="4DB42923"/>
    <w:rsid w:val="4DB4ED12"/>
    <w:rsid w:val="4DB9660D"/>
    <w:rsid w:val="4DBB4FDA"/>
    <w:rsid w:val="4DBED99D"/>
    <w:rsid w:val="4DC1319C"/>
    <w:rsid w:val="4DC1BCA4"/>
    <w:rsid w:val="4DC4DFE7"/>
    <w:rsid w:val="4DC587BF"/>
    <w:rsid w:val="4DC89510"/>
    <w:rsid w:val="4DC8C597"/>
    <w:rsid w:val="4DD068AF"/>
    <w:rsid w:val="4DD3B25B"/>
    <w:rsid w:val="4DD54D18"/>
    <w:rsid w:val="4DD8CAEF"/>
    <w:rsid w:val="4DD8DC52"/>
    <w:rsid w:val="4DD93520"/>
    <w:rsid w:val="4DDCA112"/>
    <w:rsid w:val="4DDDA079"/>
    <w:rsid w:val="4DDE5BE7"/>
    <w:rsid w:val="4DE1A382"/>
    <w:rsid w:val="4DE488F7"/>
    <w:rsid w:val="4DE68535"/>
    <w:rsid w:val="4DE85208"/>
    <w:rsid w:val="4DE95621"/>
    <w:rsid w:val="4DED06DB"/>
    <w:rsid w:val="4DEE915D"/>
    <w:rsid w:val="4DF438BA"/>
    <w:rsid w:val="4DF7A7EF"/>
    <w:rsid w:val="4DF82409"/>
    <w:rsid w:val="4DFF3AAA"/>
    <w:rsid w:val="4E014C24"/>
    <w:rsid w:val="4E021AF7"/>
    <w:rsid w:val="4E026AF1"/>
    <w:rsid w:val="4E068AEF"/>
    <w:rsid w:val="4E073890"/>
    <w:rsid w:val="4E08A310"/>
    <w:rsid w:val="4E0EDEF3"/>
    <w:rsid w:val="4E0F2B9A"/>
    <w:rsid w:val="4E0FA351"/>
    <w:rsid w:val="4E105943"/>
    <w:rsid w:val="4E11CE09"/>
    <w:rsid w:val="4E131BE9"/>
    <w:rsid w:val="4E131C12"/>
    <w:rsid w:val="4E136329"/>
    <w:rsid w:val="4E13C5D1"/>
    <w:rsid w:val="4E15B866"/>
    <w:rsid w:val="4E15CDCC"/>
    <w:rsid w:val="4E17226D"/>
    <w:rsid w:val="4E17A721"/>
    <w:rsid w:val="4E188810"/>
    <w:rsid w:val="4E1D7AEC"/>
    <w:rsid w:val="4E1F7AEE"/>
    <w:rsid w:val="4E1FDAAA"/>
    <w:rsid w:val="4E215A2A"/>
    <w:rsid w:val="4E252897"/>
    <w:rsid w:val="4E25A0C3"/>
    <w:rsid w:val="4E263EB6"/>
    <w:rsid w:val="4E2738CA"/>
    <w:rsid w:val="4E29B692"/>
    <w:rsid w:val="4E29FBAE"/>
    <w:rsid w:val="4E2ABE00"/>
    <w:rsid w:val="4E2D366D"/>
    <w:rsid w:val="4E2F2FED"/>
    <w:rsid w:val="4E314225"/>
    <w:rsid w:val="4E32911B"/>
    <w:rsid w:val="4E350BF2"/>
    <w:rsid w:val="4E381DD2"/>
    <w:rsid w:val="4E3CC73A"/>
    <w:rsid w:val="4E3F185B"/>
    <w:rsid w:val="4E430E80"/>
    <w:rsid w:val="4E43C411"/>
    <w:rsid w:val="4E4402F2"/>
    <w:rsid w:val="4E48E69C"/>
    <w:rsid w:val="4E49FA6E"/>
    <w:rsid w:val="4E4B02EA"/>
    <w:rsid w:val="4E4B59D3"/>
    <w:rsid w:val="4E4C20D9"/>
    <w:rsid w:val="4E4D8FEA"/>
    <w:rsid w:val="4E4E1DD0"/>
    <w:rsid w:val="4E4E995A"/>
    <w:rsid w:val="4E540D26"/>
    <w:rsid w:val="4E5A0308"/>
    <w:rsid w:val="4E5CB467"/>
    <w:rsid w:val="4E5E4E32"/>
    <w:rsid w:val="4E5E4F32"/>
    <w:rsid w:val="4E60726A"/>
    <w:rsid w:val="4E60B886"/>
    <w:rsid w:val="4E60C8AA"/>
    <w:rsid w:val="4E60CB78"/>
    <w:rsid w:val="4E61A43E"/>
    <w:rsid w:val="4E67A0DB"/>
    <w:rsid w:val="4E6F8D66"/>
    <w:rsid w:val="4E725ECD"/>
    <w:rsid w:val="4E76D2F2"/>
    <w:rsid w:val="4E7B6DF3"/>
    <w:rsid w:val="4E7DF9C6"/>
    <w:rsid w:val="4E7EBA33"/>
    <w:rsid w:val="4E80CDDF"/>
    <w:rsid w:val="4E836922"/>
    <w:rsid w:val="4E845877"/>
    <w:rsid w:val="4E84C4A5"/>
    <w:rsid w:val="4E87432D"/>
    <w:rsid w:val="4E87563D"/>
    <w:rsid w:val="4E87CF14"/>
    <w:rsid w:val="4E8851F6"/>
    <w:rsid w:val="4E8C962A"/>
    <w:rsid w:val="4E8ECD31"/>
    <w:rsid w:val="4E9025E0"/>
    <w:rsid w:val="4E90809D"/>
    <w:rsid w:val="4E93928E"/>
    <w:rsid w:val="4E957209"/>
    <w:rsid w:val="4E96F57D"/>
    <w:rsid w:val="4E9B31F6"/>
    <w:rsid w:val="4E9E8057"/>
    <w:rsid w:val="4EA08148"/>
    <w:rsid w:val="4EA5895B"/>
    <w:rsid w:val="4EA6B856"/>
    <w:rsid w:val="4EA7A227"/>
    <w:rsid w:val="4EA7D82E"/>
    <w:rsid w:val="4EA7DAAA"/>
    <w:rsid w:val="4EA9626D"/>
    <w:rsid w:val="4EAC02DD"/>
    <w:rsid w:val="4EAD1CC9"/>
    <w:rsid w:val="4EAEF18C"/>
    <w:rsid w:val="4EB10E6B"/>
    <w:rsid w:val="4EB111B2"/>
    <w:rsid w:val="4EB293F6"/>
    <w:rsid w:val="4EB511F1"/>
    <w:rsid w:val="4EB61EF0"/>
    <w:rsid w:val="4EB9265C"/>
    <w:rsid w:val="4EBBF888"/>
    <w:rsid w:val="4EBC86F8"/>
    <w:rsid w:val="4EBDC76C"/>
    <w:rsid w:val="4EBEF4FC"/>
    <w:rsid w:val="4EC1312A"/>
    <w:rsid w:val="4EC6B2E2"/>
    <w:rsid w:val="4EC8C0DB"/>
    <w:rsid w:val="4EC95F53"/>
    <w:rsid w:val="4ECAEFC6"/>
    <w:rsid w:val="4ECB9325"/>
    <w:rsid w:val="4ECE3026"/>
    <w:rsid w:val="4ECFF163"/>
    <w:rsid w:val="4ED11487"/>
    <w:rsid w:val="4ED2AD6F"/>
    <w:rsid w:val="4ED57072"/>
    <w:rsid w:val="4EDA7261"/>
    <w:rsid w:val="4EDA98A7"/>
    <w:rsid w:val="4EDAECFA"/>
    <w:rsid w:val="4EDEF1D0"/>
    <w:rsid w:val="4EE63658"/>
    <w:rsid w:val="4EE84E71"/>
    <w:rsid w:val="4EEA25C5"/>
    <w:rsid w:val="4EED41E8"/>
    <w:rsid w:val="4EEF547F"/>
    <w:rsid w:val="4EEFB057"/>
    <w:rsid w:val="4EF0328F"/>
    <w:rsid w:val="4EF5D0F8"/>
    <w:rsid w:val="4EF60A89"/>
    <w:rsid w:val="4EF8B364"/>
    <w:rsid w:val="4EFABB92"/>
    <w:rsid w:val="4EFD90C0"/>
    <w:rsid w:val="4F00ECD0"/>
    <w:rsid w:val="4F07629D"/>
    <w:rsid w:val="4F081417"/>
    <w:rsid w:val="4F083DC9"/>
    <w:rsid w:val="4F09E42B"/>
    <w:rsid w:val="4F0B7BEE"/>
    <w:rsid w:val="4F0D5124"/>
    <w:rsid w:val="4F116916"/>
    <w:rsid w:val="4F11FDE5"/>
    <w:rsid w:val="4F14709C"/>
    <w:rsid w:val="4F16A615"/>
    <w:rsid w:val="4F181D5A"/>
    <w:rsid w:val="4F18584C"/>
    <w:rsid w:val="4F1B9FD8"/>
    <w:rsid w:val="4F1CA98D"/>
    <w:rsid w:val="4F1F65A9"/>
    <w:rsid w:val="4F2024BB"/>
    <w:rsid w:val="4F203545"/>
    <w:rsid w:val="4F20CD86"/>
    <w:rsid w:val="4F22AD25"/>
    <w:rsid w:val="4F231AC6"/>
    <w:rsid w:val="4F2332B0"/>
    <w:rsid w:val="4F250D72"/>
    <w:rsid w:val="4F25C2D4"/>
    <w:rsid w:val="4F26F0BA"/>
    <w:rsid w:val="4F280E01"/>
    <w:rsid w:val="4F28B030"/>
    <w:rsid w:val="4F2B1C8A"/>
    <w:rsid w:val="4F2BCF39"/>
    <w:rsid w:val="4F2C4EAD"/>
    <w:rsid w:val="4F2DE5C5"/>
    <w:rsid w:val="4F2FBB47"/>
    <w:rsid w:val="4F315197"/>
    <w:rsid w:val="4F34B8F2"/>
    <w:rsid w:val="4F35DA0A"/>
    <w:rsid w:val="4F374B93"/>
    <w:rsid w:val="4F38A2E2"/>
    <w:rsid w:val="4F3B9BC8"/>
    <w:rsid w:val="4F3CCF89"/>
    <w:rsid w:val="4F3DD035"/>
    <w:rsid w:val="4F3F138F"/>
    <w:rsid w:val="4F402AC6"/>
    <w:rsid w:val="4F43674A"/>
    <w:rsid w:val="4F45647A"/>
    <w:rsid w:val="4F45D564"/>
    <w:rsid w:val="4F46B9EB"/>
    <w:rsid w:val="4F480A9E"/>
    <w:rsid w:val="4F49AF11"/>
    <w:rsid w:val="4F49C6F2"/>
    <w:rsid w:val="4F4F4BD0"/>
    <w:rsid w:val="4F539E95"/>
    <w:rsid w:val="4F550E15"/>
    <w:rsid w:val="4F559AFD"/>
    <w:rsid w:val="4F570587"/>
    <w:rsid w:val="4F5A4884"/>
    <w:rsid w:val="4F5CB044"/>
    <w:rsid w:val="4F5F8E01"/>
    <w:rsid w:val="4F61DB16"/>
    <w:rsid w:val="4F63126F"/>
    <w:rsid w:val="4F64CA40"/>
    <w:rsid w:val="4F68659D"/>
    <w:rsid w:val="4F7031E3"/>
    <w:rsid w:val="4F71503E"/>
    <w:rsid w:val="4F738351"/>
    <w:rsid w:val="4F74048E"/>
    <w:rsid w:val="4F74A846"/>
    <w:rsid w:val="4F76CD17"/>
    <w:rsid w:val="4F7BA4B5"/>
    <w:rsid w:val="4F8117DB"/>
    <w:rsid w:val="4F812860"/>
    <w:rsid w:val="4F81E305"/>
    <w:rsid w:val="4F8358E3"/>
    <w:rsid w:val="4F8577A5"/>
    <w:rsid w:val="4F85887D"/>
    <w:rsid w:val="4F870810"/>
    <w:rsid w:val="4F8A2D95"/>
    <w:rsid w:val="4F8ACD8A"/>
    <w:rsid w:val="4F8BF651"/>
    <w:rsid w:val="4F8C0EB4"/>
    <w:rsid w:val="4F8D249E"/>
    <w:rsid w:val="4F8DDCAF"/>
    <w:rsid w:val="4F8E642E"/>
    <w:rsid w:val="4F90C66B"/>
    <w:rsid w:val="4F90FDC6"/>
    <w:rsid w:val="4F951A55"/>
    <w:rsid w:val="4F983BFE"/>
    <w:rsid w:val="4F988FF4"/>
    <w:rsid w:val="4F9A6B66"/>
    <w:rsid w:val="4F9AA5D7"/>
    <w:rsid w:val="4F9B3857"/>
    <w:rsid w:val="4F9D3E04"/>
    <w:rsid w:val="4F9DA6EE"/>
    <w:rsid w:val="4F9DE7A7"/>
    <w:rsid w:val="4FA1D003"/>
    <w:rsid w:val="4FA225FA"/>
    <w:rsid w:val="4FA25C54"/>
    <w:rsid w:val="4FA7D76D"/>
    <w:rsid w:val="4FA96C15"/>
    <w:rsid w:val="4FAA5860"/>
    <w:rsid w:val="4FAB41F6"/>
    <w:rsid w:val="4FAE4F99"/>
    <w:rsid w:val="4FB04A0B"/>
    <w:rsid w:val="4FB22349"/>
    <w:rsid w:val="4FB2A12B"/>
    <w:rsid w:val="4FB41019"/>
    <w:rsid w:val="4FB5B4ED"/>
    <w:rsid w:val="4FB69A64"/>
    <w:rsid w:val="4FB76968"/>
    <w:rsid w:val="4FB8ADB4"/>
    <w:rsid w:val="4FC00C97"/>
    <w:rsid w:val="4FC0A9A6"/>
    <w:rsid w:val="4FC16D40"/>
    <w:rsid w:val="4FC1E743"/>
    <w:rsid w:val="4FC4E087"/>
    <w:rsid w:val="4FC65D9F"/>
    <w:rsid w:val="4FC90E02"/>
    <w:rsid w:val="4FC9307C"/>
    <w:rsid w:val="4FCA0DC6"/>
    <w:rsid w:val="4FCBF6EF"/>
    <w:rsid w:val="4FD01442"/>
    <w:rsid w:val="4FD0216E"/>
    <w:rsid w:val="4FD1F052"/>
    <w:rsid w:val="4FD20ED6"/>
    <w:rsid w:val="4FD2542B"/>
    <w:rsid w:val="4FD39BAD"/>
    <w:rsid w:val="4FD53557"/>
    <w:rsid w:val="4FD89D34"/>
    <w:rsid w:val="4FDA02B0"/>
    <w:rsid w:val="4FDD919F"/>
    <w:rsid w:val="4FE095F0"/>
    <w:rsid w:val="4FE1A132"/>
    <w:rsid w:val="4FE4959C"/>
    <w:rsid w:val="4FE6A024"/>
    <w:rsid w:val="4FE8C7A1"/>
    <w:rsid w:val="4FE8FAFF"/>
    <w:rsid w:val="4FECDCA5"/>
    <w:rsid w:val="4FEE2447"/>
    <w:rsid w:val="4FF08E69"/>
    <w:rsid w:val="4FF0A086"/>
    <w:rsid w:val="4FF35124"/>
    <w:rsid w:val="4FF37D27"/>
    <w:rsid w:val="4FF67C7A"/>
    <w:rsid w:val="4FF86C3B"/>
    <w:rsid w:val="4FFA16FE"/>
    <w:rsid w:val="4FFAEABE"/>
    <w:rsid w:val="4FFB19F4"/>
    <w:rsid w:val="4FFB2BAE"/>
    <w:rsid w:val="4FFB9704"/>
    <w:rsid w:val="4FFCDB4F"/>
    <w:rsid w:val="4FFDB91B"/>
    <w:rsid w:val="4FFF0552"/>
    <w:rsid w:val="4FFF5497"/>
    <w:rsid w:val="4FFF6526"/>
    <w:rsid w:val="5006B0B3"/>
    <w:rsid w:val="50085BFF"/>
    <w:rsid w:val="500AA6D0"/>
    <w:rsid w:val="500ACB61"/>
    <w:rsid w:val="500DE7A9"/>
    <w:rsid w:val="500EA7AA"/>
    <w:rsid w:val="5011488E"/>
    <w:rsid w:val="50121E62"/>
    <w:rsid w:val="50148495"/>
    <w:rsid w:val="50158745"/>
    <w:rsid w:val="501592B8"/>
    <w:rsid w:val="50191A05"/>
    <w:rsid w:val="5020A517"/>
    <w:rsid w:val="50220807"/>
    <w:rsid w:val="50223E5D"/>
    <w:rsid w:val="50260A40"/>
    <w:rsid w:val="502A96D4"/>
    <w:rsid w:val="502B45DE"/>
    <w:rsid w:val="502C1A9A"/>
    <w:rsid w:val="502D0EA3"/>
    <w:rsid w:val="5030385C"/>
    <w:rsid w:val="5030DBAC"/>
    <w:rsid w:val="50322ED0"/>
    <w:rsid w:val="5033EF48"/>
    <w:rsid w:val="50353F6E"/>
    <w:rsid w:val="5035BF13"/>
    <w:rsid w:val="50373808"/>
    <w:rsid w:val="5037B3C0"/>
    <w:rsid w:val="5039643F"/>
    <w:rsid w:val="503B0765"/>
    <w:rsid w:val="503B23B1"/>
    <w:rsid w:val="503CABB5"/>
    <w:rsid w:val="5040580F"/>
    <w:rsid w:val="5044A197"/>
    <w:rsid w:val="504568C8"/>
    <w:rsid w:val="5046BFD6"/>
    <w:rsid w:val="5046D0A4"/>
    <w:rsid w:val="5049ABA0"/>
    <w:rsid w:val="504A8BB0"/>
    <w:rsid w:val="504AAC70"/>
    <w:rsid w:val="504C2932"/>
    <w:rsid w:val="504D012C"/>
    <w:rsid w:val="504D7F27"/>
    <w:rsid w:val="504DA1E2"/>
    <w:rsid w:val="5052FE4D"/>
    <w:rsid w:val="505A6274"/>
    <w:rsid w:val="505AABE3"/>
    <w:rsid w:val="505CFE80"/>
    <w:rsid w:val="506062B6"/>
    <w:rsid w:val="5060E898"/>
    <w:rsid w:val="5061FFF4"/>
    <w:rsid w:val="50643624"/>
    <w:rsid w:val="506559DE"/>
    <w:rsid w:val="50685636"/>
    <w:rsid w:val="506B1036"/>
    <w:rsid w:val="506CA370"/>
    <w:rsid w:val="506CF501"/>
    <w:rsid w:val="506E5604"/>
    <w:rsid w:val="506EAC4C"/>
    <w:rsid w:val="50702F0C"/>
    <w:rsid w:val="50716F50"/>
    <w:rsid w:val="5071AFFC"/>
    <w:rsid w:val="50774A7B"/>
    <w:rsid w:val="5077A485"/>
    <w:rsid w:val="5077BAC7"/>
    <w:rsid w:val="50784223"/>
    <w:rsid w:val="507C8C8D"/>
    <w:rsid w:val="507D124A"/>
    <w:rsid w:val="507E5D38"/>
    <w:rsid w:val="5080F8CC"/>
    <w:rsid w:val="50814201"/>
    <w:rsid w:val="50818F90"/>
    <w:rsid w:val="5084D913"/>
    <w:rsid w:val="508B7E47"/>
    <w:rsid w:val="50917725"/>
    <w:rsid w:val="509337F7"/>
    <w:rsid w:val="5093D153"/>
    <w:rsid w:val="5093D2C6"/>
    <w:rsid w:val="5093EFFC"/>
    <w:rsid w:val="50A0B27D"/>
    <w:rsid w:val="50A37AE3"/>
    <w:rsid w:val="50A4064A"/>
    <w:rsid w:val="50A63C30"/>
    <w:rsid w:val="50A71C4B"/>
    <w:rsid w:val="50AB5208"/>
    <w:rsid w:val="50ADAF0F"/>
    <w:rsid w:val="50B55CAF"/>
    <w:rsid w:val="50B58C48"/>
    <w:rsid w:val="50B8DBF0"/>
    <w:rsid w:val="50B9A386"/>
    <w:rsid w:val="50B9BF0D"/>
    <w:rsid w:val="50BA012E"/>
    <w:rsid w:val="50BABBEA"/>
    <w:rsid w:val="50BBA0D8"/>
    <w:rsid w:val="50BCE3F5"/>
    <w:rsid w:val="50BD931E"/>
    <w:rsid w:val="50BF530F"/>
    <w:rsid w:val="50C12BA9"/>
    <w:rsid w:val="50C6B5F9"/>
    <w:rsid w:val="50C74FF9"/>
    <w:rsid w:val="50C76E33"/>
    <w:rsid w:val="50CA0C04"/>
    <w:rsid w:val="50CB3481"/>
    <w:rsid w:val="50CEB4E9"/>
    <w:rsid w:val="50CFDC50"/>
    <w:rsid w:val="50D14346"/>
    <w:rsid w:val="50D273AC"/>
    <w:rsid w:val="50D42593"/>
    <w:rsid w:val="50D70E55"/>
    <w:rsid w:val="50DA7016"/>
    <w:rsid w:val="50DB7A33"/>
    <w:rsid w:val="50DE9DA1"/>
    <w:rsid w:val="50E00297"/>
    <w:rsid w:val="50E35A62"/>
    <w:rsid w:val="50E4148D"/>
    <w:rsid w:val="50E5F400"/>
    <w:rsid w:val="50E620AC"/>
    <w:rsid w:val="50E66FF2"/>
    <w:rsid w:val="50E9DAF0"/>
    <w:rsid w:val="50EE8176"/>
    <w:rsid w:val="50EFFCFB"/>
    <w:rsid w:val="50F91B2D"/>
    <w:rsid w:val="50F952DA"/>
    <w:rsid w:val="50FC4790"/>
    <w:rsid w:val="50FD4228"/>
    <w:rsid w:val="50FD8589"/>
    <w:rsid w:val="50FEB730"/>
    <w:rsid w:val="5103202A"/>
    <w:rsid w:val="510482D8"/>
    <w:rsid w:val="51074A6E"/>
    <w:rsid w:val="510E3932"/>
    <w:rsid w:val="510E6762"/>
    <w:rsid w:val="510FB3C9"/>
    <w:rsid w:val="51127CE8"/>
    <w:rsid w:val="5112EA50"/>
    <w:rsid w:val="5119BB58"/>
    <w:rsid w:val="5119F760"/>
    <w:rsid w:val="511D26E9"/>
    <w:rsid w:val="511FD944"/>
    <w:rsid w:val="512181F4"/>
    <w:rsid w:val="51258432"/>
    <w:rsid w:val="5126861B"/>
    <w:rsid w:val="51276BCD"/>
    <w:rsid w:val="51277A6E"/>
    <w:rsid w:val="512942FA"/>
    <w:rsid w:val="5129A104"/>
    <w:rsid w:val="5129C94A"/>
    <w:rsid w:val="512BD577"/>
    <w:rsid w:val="512C34CA"/>
    <w:rsid w:val="5130F838"/>
    <w:rsid w:val="51320D6E"/>
    <w:rsid w:val="5132AE20"/>
    <w:rsid w:val="51337A29"/>
    <w:rsid w:val="5133E3F9"/>
    <w:rsid w:val="5134904D"/>
    <w:rsid w:val="5136BE22"/>
    <w:rsid w:val="5137E1E0"/>
    <w:rsid w:val="513A7200"/>
    <w:rsid w:val="51406515"/>
    <w:rsid w:val="51429432"/>
    <w:rsid w:val="5143E6D7"/>
    <w:rsid w:val="5144CB5C"/>
    <w:rsid w:val="5144DC57"/>
    <w:rsid w:val="514524B1"/>
    <w:rsid w:val="51465C6E"/>
    <w:rsid w:val="5147574A"/>
    <w:rsid w:val="5147FDFD"/>
    <w:rsid w:val="51489E9C"/>
    <w:rsid w:val="514ADCD7"/>
    <w:rsid w:val="514BAF01"/>
    <w:rsid w:val="514BF330"/>
    <w:rsid w:val="514F09D6"/>
    <w:rsid w:val="514F86C9"/>
    <w:rsid w:val="514FB1E8"/>
    <w:rsid w:val="51509F6B"/>
    <w:rsid w:val="515364BB"/>
    <w:rsid w:val="5153A69F"/>
    <w:rsid w:val="51545FD6"/>
    <w:rsid w:val="515499A9"/>
    <w:rsid w:val="5154A7D2"/>
    <w:rsid w:val="515521B9"/>
    <w:rsid w:val="5156618D"/>
    <w:rsid w:val="5157C1DE"/>
    <w:rsid w:val="51584D8F"/>
    <w:rsid w:val="5159785E"/>
    <w:rsid w:val="51599C05"/>
    <w:rsid w:val="5159BF0D"/>
    <w:rsid w:val="515BD371"/>
    <w:rsid w:val="515CA261"/>
    <w:rsid w:val="515DDF78"/>
    <w:rsid w:val="515FCEFD"/>
    <w:rsid w:val="516180B5"/>
    <w:rsid w:val="51636A69"/>
    <w:rsid w:val="51638B55"/>
    <w:rsid w:val="5165BA17"/>
    <w:rsid w:val="51660F17"/>
    <w:rsid w:val="5168519C"/>
    <w:rsid w:val="516AD1F3"/>
    <w:rsid w:val="516C35F2"/>
    <w:rsid w:val="516D534C"/>
    <w:rsid w:val="516E1D69"/>
    <w:rsid w:val="516F0FC9"/>
    <w:rsid w:val="516FE4A9"/>
    <w:rsid w:val="51706FBA"/>
    <w:rsid w:val="51720520"/>
    <w:rsid w:val="5175BFE9"/>
    <w:rsid w:val="517BBE10"/>
    <w:rsid w:val="517D19B8"/>
    <w:rsid w:val="517EC3D4"/>
    <w:rsid w:val="518366B6"/>
    <w:rsid w:val="5185BBF9"/>
    <w:rsid w:val="5186EE53"/>
    <w:rsid w:val="5189150F"/>
    <w:rsid w:val="518A12E7"/>
    <w:rsid w:val="518AC712"/>
    <w:rsid w:val="518F746A"/>
    <w:rsid w:val="5190DDD9"/>
    <w:rsid w:val="5193A9B9"/>
    <w:rsid w:val="51996309"/>
    <w:rsid w:val="519E23E4"/>
    <w:rsid w:val="519ECBC1"/>
    <w:rsid w:val="519FDBA0"/>
    <w:rsid w:val="51A50BD6"/>
    <w:rsid w:val="51A7CBBD"/>
    <w:rsid w:val="51A89CF1"/>
    <w:rsid w:val="51A9836A"/>
    <w:rsid w:val="51ACCB57"/>
    <w:rsid w:val="51AD6C6E"/>
    <w:rsid w:val="51B23451"/>
    <w:rsid w:val="51B2D08B"/>
    <w:rsid w:val="51B72898"/>
    <w:rsid w:val="51B910F3"/>
    <w:rsid w:val="51BA7E7D"/>
    <w:rsid w:val="51BDCA43"/>
    <w:rsid w:val="51BDFF37"/>
    <w:rsid w:val="51C050C3"/>
    <w:rsid w:val="51C0D290"/>
    <w:rsid w:val="51C18546"/>
    <w:rsid w:val="51C1FAD4"/>
    <w:rsid w:val="51C277DC"/>
    <w:rsid w:val="51C3467C"/>
    <w:rsid w:val="51C53955"/>
    <w:rsid w:val="51C60C1D"/>
    <w:rsid w:val="51C65748"/>
    <w:rsid w:val="51C71FE0"/>
    <w:rsid w:val="51C8D078"/>
    <w:rsid w:val="51CBFC23"/>
    <w:rsid w:val="51CC8354"/>
    <w:rsid w:val="51CCC807"/>
    <w:rsid w:val="51CD2420"/>
    <w:rsid w:val="51CF03EF"/>
    <w:rsid w:val="51D043C9"/>
    <w:rsid w:val="51D23451"/>
    <w:rsid w:val="51D3FB12"/>
    <w:rsid w:val="51D423C8"/>
    <w:rsid w:val="51D62198"/>
    <w:rsid w:val="51D6525C"/>
    <w:rsid w:val="51D6833E"/>
    <w:rsid w:val="51D6E11A"/>
    <w:rsid w:val="51D71D55"/>
    <w:rsid w:val="51D7D269"/>
    <w:rsid w:val="51D8BA6E"/>
    <w:rsid w:val="51DD57DD"/>
    <w:rsid w:val="51E11358"/>
    <w:rsid w:val="51E28239"/>
    <w:rsid w:val="51E3099C"/>
    <w:rsid w:val="51E57D99"/>
    <w:rsid w:val="51E6B9EA"/>
    <w:rsid w:val="51E7735E"/>
    <w:rsid w:val="51ECCB20"/>
    <w:rsid w:val="51EDBFB2"/>
    <w:rsid w:val="51F642EC"/>
    <w:rsid w:val="51FD716F"/>
    <w:rsid w:val="51FDD055"/>
    <w:rsid w:val="51FED3A7"/>
    <w:rsid w:val="52004667"/>
    <w:rsid w:val="5200BF72"/>
    <w:rsid w:val="5201E570"/>
    <w:rsid w:val="52060AAA"/>
    <w:rsid w:val="5206741B"/>
    <w:rsid w:val="52099293"/>
    <w:rsid w:val="520CCE91"/>
    <w:rsid w:val="520D31D5"/>
    <w:rsid w:val="5212F958"/>
    <w:rsid w:val="52135348"/>
    <w:rsid w:val="521520DB"/>
    <w:rsid w:val="5217D547"/>
    <w:rsid w:val="5218B1AC"/>
    <w:rsid w:val="522487A4"/>
    <w:rsid w:val="5228DC84"/>
    <w:rsid w:val="522903F1"/>
    <w:rsid w:val="52294AF9"/>
    <w:rsid w:val="52297976"/>
    <w:rsid w:val="5229F453"/>
    <w:rsid w:val="522A1900"/>
    <w:rsid w:val="522B025B"/>
    <w:rsid w:val="522B3AFA"/>
    <w:rsid w:val="522D7EAC"/>
    <w:rsid w:val="522EE738"/>
    <w:rsid w:val="522FDF41"/>
    <w:rsid w:val="52309629"/>
    <w:rsid w:val="52333D6B"/>
    <w:rsid w:val="5235CF5A"/>
    <w:rsid w:val="523624AA"/>
    <w:rsid w:val="5236F2D4"/>
    <w:rsid w:val="523FE020"/>
    <w:rsid w:val="5241CE36"/>
    <w:rsid w:val="52469E34"/>
    <w:rsid w:val="52492C56"/>
    <w:rsid w:val="5249579B"/>
    <w:rsid w:val="5249F13C"/>
    <w:rsid w:val="524A63D0"/>
    <w:rsid w:val="524C1067"/>
    <w:rsid w:val="525075B3"/>
    <w:rsid w:val="5250CB2C"/>
    <w:rsid w:val="5254280A"/>
    <w:rsid w:val="52543B30"/>
    <w:rsid w:val="52556A16"/>
    <w:rsid w:val="52562477"/>
    <w:rsid w:val="5256C2CB"/>
    <w:rsid w:val="525C79AB"/>
    <w:rsid w:val="525C947B"/>
    <w:rsid w:val="525D3488"/>
    <w:rsid w:val="525D51B9"/>
    <w:rsid w:val="52620972"/>
    <w:rsid w:val="5266CC93"/>
    <w:rsid w:val="52676EAF"/>
    <w:rsid w:val="52683088"/>
    <w:rsid w:val="526903A7"/>
    <w:rsid w:val="526CC77E"/>
    <w:rsid w:val="526F470B"/>
    <w:rsid w:val="5270CD84"/>
    <w:rsid w:val="52712F0A"/>
    <w:rsid w:val="52758F0A"/>
    <w:rsid w:val="5275ECB2"/>
    <w:rsid w:val="527866CC"/>
    <w:rsid w:val="527D8C94"/>
    <w:rsid w:val="527DA8AA"/>
    <w:rsid w:val="527E8A05"/>
    <w:rsid w:val="5280D917"/>
    <w:rsid w:val="52813EE6"/>
    <w:rsid w:val="5282703C"/>
    <w:rsid w:val="5283E3C9"/>
    <w:rsid w:val="5288D8FD"/>
    <w:rsid w:val="5292CE22"/>
    <w:rsid w:val="529557D6"/>
    <w:rsid w:val="5296BBEE"/>
    <w:rsid w:val="52972A7A"/>
    <w:rsid w:val="529A1202"/>
    <w:rsid w:val="529AE090"/>
    <w:rsid w:val="52A12E5F"/>
    <w:rsid w:val="52A22803"/>
    <w:rsid w:val="52A4017D"/>
    <w:rsid w:val="52A45D8D"/>
    <w:rsid w:val="52A73E91"/>
    <w:rsid w:val="52A7F135"/>
    <w:rsid w:val="52AA7EF8"/>
    <w:rsid w:val="52AAC984"/>
    <w:rsid w:val="52AC5415"/>
    <w:rsid w:val="52ACA0FC"/>
    <w:rsid w:val="52AD05FF"/>
    <w:rsid w:val="52AEBCB4"/>
    <w:rsid w:val="52B01FB1"/>
    <w:rsid w:val="52B0A6F4"/>
    <w:rsid w:val="52B6C827"/>
    <w:rsid w:val="52BC3EEB"/>
    <w:rsid w:val="52BD305E"/>
    <w:rsid w:val="52BE266C"/>
    <w:rsid w:val="52C04275"/>
    <w:rsid w:val="52C16D43"/>
    <w:rsid w:val="52C2CE55"/>
    <w:rsid w:val="52C33243"/>
    <w:rsid w:val="52C864D3"/>
    <w:rsid w:val="52CFE032"/>
    <w:rsid w:val="52D010EE"/>
    <w:rsid w:val="52D2C0F3"/>
    <w:rsid w:val="52D2CEC8"/>
    <w:rsid w:val="52D32ABC"/>
    <w:rsid w:val="52D35EF6"/>
    <w:rsid w:val="52D492D9"/>
    <w:rsid w:val="52D5F293"/>
    <w:rsid w:val="52D90699"/>
    <w:rsid w:val="52D9C801"/>
    <w:rsid w:val="52D9EF47"/>
    <w:rsid w:val="52DA1D95"/>
    <w:rsid w:val="52DA2006"/>
    <w:rsid w:val="52DAAE8A"/>
    <w:rsid w:val="52DABA62"/>
    <w:rsid w:val="52DF2C92"/>
    <w:rsid w:val="52E00B55"/>
    <w:rsid w:val="52E2CFE1"/>
    <w:rsid w:val="52E3CE5E"/>
    <w:rsid w:val="52E5ED59"/>
    <w:rsid w:val="52E72820"/>
    <w:rsid w:val="52E72DF6"/>
    <w:rsid w:val="52EB398C"/>
    <w:rsid w:val="52EDBDC7"/>
    <w:rsid w:val="52EF778C"/>
    <w:rsid w:val="52F037AB"/>
    <w:rsid w:val="52F06A0A"/>
    <w:rsid w:val="52F22CDA"/>
    <w:rsid w:val="52F5CC4F"/>
    <w:rsid w:val="52F79FAB"/>
    <w:rsid w:val="52F88F0F"/>
    <w:rsid w:val="52F9AFD9"/>
    <w:rsid w:val="52FCC18C"/>
    <w:rsid w:val="52FE1B41"/>
    <w:rsid w:val="53012909"/>
    <w:rsid w:val="53032541"/>
    <w:rsid w:val="5309C4FB"/>
    <w:rsid w:val="530B4423"/>
    <w:rsid w:val="530B4EA4"/>
    <w:rsid w:val="530D71FA"/>
    <w:rsid w:val="530EB5BF"/>
    <w:rsid w:val="530FF8D2"/>
    <w:rsid w:val="53103DF6"/>
    <w:rsid w:val="5310846D"/>
    <w:rsid w:val="5311904A"/>
    <w:rsid w:val="53123D2C"/>
    <w:rsid w:val="5312A38E"/>
    <w:rsid w:val="5318CFB2"/>
    <w:rsid w:val="531900EE"/>
    <w:rsid w:val="5319CB7E"/>
    <w:rsid w:val="531AABC5"/>
    <w:rsid w:val="531C1D13"/>
    <w:rsid w:val="531C2DD6"/>
    <w:rsid w:val="531F6342"/>
    <w:rsid w:val="531F6D18"/>
    <w:rsid w:val="53202C8A"/>
    <w:rsid w:val="53217E81"/>
    <w:rsid w:val="53218C5A"/>
    <w:rsid w:val="5322BD1F"/>
    <w:rsid w:val="532867BD"/>
    <w:rsid w:val="532CAE1B"/>
    <w:rsid w:val="532CF525"/>
    <w:rsid w:val="532D8E6E"/>
    <w:rsid w:val="532DB30D"/>
    <w:rsid w:val="532DE846"/>
    <w:rsid w:val="532EC1E1"/>
    <w:rsid w:val="5330AF60"/>
    <w:rsid w:val="5330B545"/>
    <w:rsid w:val="5333A3A3"/>
    <w:rsid w:val="5333E38D"/>
    <w:rsid w:val="53340B51"/>
    <w:rsid w:val="5334C8C5"/>
    <w:rsid w:val="533680C8"/>
    <w:rsid w:val="533E30DC"/>
    <w:rsid w:val="533FE061"/>
    <w:rsid w:val="5340BEBA"/>
    <w:rsid w:val="5341D564"/>
    <w:rsid w:val="53425C63"/>
    <w:rsid w:val="53449DB3"/>
    <w:rsid w:val="5344A323"/>
    <w:rsid w:val="534854B2"/>
    <w:rsid w:val="53493C7E"/>
    <w:rsid w:val="534A1DA7"/>
    <w:rsid w:val="534C4E13"/>
    <w:rsid w:val="534FD6C8"/>
    <w:rsid w:val="53512ADC"/>
    <w:rsid w:val="53528BC6"/>
    <w:rsid w:val="53528C68"/>
    <w:rsid w:val="53532E32"/>
    <w:rsid w:val="53579EDC"/>
    <w:rsid w:val="535980EF"/>
    <w:rsid w:val="535B8A2A"/>
    <w:rsid w:val="535BB9C2"/>
    <w:rsid w:val="535BCA0C"/>
    <w:rsid w:val="535D2AA3"/>
    <w:rsid w:val="535DDD70"/>
    <w:rsid w:val="535FF87A"/>
    <w:rsid w:val="53601AA5"/>
    <w:rsid w:val="53606422"/>
    <w:rsid w:val="53609D87"/>
    <w:rsid w:val="5361964F"/>
    <w:rsid w:val="5362F041"/>
    <w:rsid w:val="536462E2"/>
    <w:rsid w:val="536591BC"/>
    <w:rsid w:val="5365A240"/>
    <w:rsid w:val="5365F0C0"/>
    <w:rsid w:val="5368F705"/>
    <w:rsid w:val="536A2346"/>
    <w:rsid w:val="536AF7B3"/>
    <w:rsid w:val="536E3DB3"/>
    <w:rsid w:val="536FFB2C"/>
    <w:rsid w:val="53749C31"/>
    <w:rsid w:val="537604EC"/>
    <w:rsid w:val="53762358"/>
    <w:rsid w:val="5376E8F1"/>
    <w:rsid w:val="537A4CF0"/>
    <w:rsid w:val="5380BAA9"/>
    <w:rsid w:val="53820925"/>
    <w:rsid w:val="5382D979"/>
    <w:rsid w:val="53838BF1"/>
    <w:rsid w:val="53850657"/>
    <w:rsid w:val="53855EAD"/>
    <w:rsid w:val="53877FEB"/>
    <w:rsid w:val="538AC6C1"/>
    <w:rsid w:val="538D9481"/>
    <w:rsid w:val="53903899"/>
    <w:rsid w:val="539566A1"/>
    <w:rsid w:val="53986316"/>
    <w:rsid w:val="5399B8FC"/>
    <w:rsid w:val="5399CE3F"/>
    <w:rsid w:val="539CD592"/>
    <w:rsid w:val="539EE56D"/>
    <w:rsid w:val="539FC1CF"/>
    <w:rsid w:val="53A06436"/>
    <w:rsid w:val="53A16395"/>
    <w:rsid w:val="53A283FD"/>
    <w:rsid w:val="53A4AAC9"/>
    <w:rsid w:val="53A97C43"/>
    <w:rsid w:val="53AAF214"/>
    <w:rsid w:val="53AC4CB3"/>
    <w:rsid w:val="53ACF21C"/>
    <w:rsid w:val="53AD143C"/>
    <w:rsid w:val="53B3D849"/>
    <w:rsid w:val="53B4FDAB"/>
    <w:rsid w:val="53B616E0"/>
    <w:rsid w:val="53B77C4E"/>
    <w:rsid w:val="53B9ECB5"/>
    <w:rsid w:val="53BB920E"/>
    <w:rsid w:val="53BF9EB1"/>
    <w:rsid w:val="53C09E1F"/>
    <w:rsid w:val="53C2308C"/>
    <w:rsid w:val="53C290A9"/>
    <w:rsid w:val="53C2EA73"/>
    <w:rsid w:val="53C4AFF6"/>
    <w:rsid w:val="53C82D42"/>
    <w:rsid w:val="53D00811"/>
    <w:rsid w:val="53D2FFEC"/>
    <w:rsid w:val="53D404EB"/>
    <w:rsid w:val="53D66007"/>
    <w:rsid w:val="53DB0B8D"/>
    <w:rsid w:val="53DB5364"/>
    <w:rsid w:val="53DB790D"/>
    <w:rsid w:val="53DBFC2F"/>
    <w:rsid w:val="53DD0A1C"/>
    <w:rsid w:val="53E1FF67"/>
    <w:rsid w:val="53E29870"/>
    <w:rsid w:val="53E55112"/>
    <w:rsid w:val="53E6B296"/>
    <w:rsid w:val="53E7D962"/>
    <w:rsid w:val="53EAC93B"/>
    <w:rsid w:val="53EBF3EE"/>
    <w:rsid w:val="53ECDBA4"/>
    <w:rsid w:val="53EE7B82"/>
    <w:rsid w:val="53EF2BAD"/>
    <w:rsid w:val="53F25757"/>
    <w:rsid w:val="53F36AEE"/>
    <w:rsid w:val="53F5C336"/>
    <w:rsid w:val="53F5D905"/>
    <w:rsid w:val="53F6C166"/>
    <w:rsid w:val="53FB3A81"/>
    <w:rsid w:val="53FB547B"/>
    <w:rsid w:val="53FD9238"/>
    <w:rsid w:val="53FEFB8A"/>
    <w:rsid w:val="5400B440"/>
    <w:rsid w:val="54030F9A"/>
    <w:rsid w:val="54062379"/>
    <w:rsid w:val="5406770D"/>
    <w:rsid w:val="54081C8D"/>
    <w:rsid w:val="5408792A"/>
    <w:rsid w:val="54096BA3"/>
    <w:rsid w:val="5409A3BD"/>
    <w:rsid w:val="540F7C73"/>
    <w:rsid w:val="54107350"/>
    <w:rsid w:val="541262AB"/>
    <w:rsid w:val="5412E0CB"/>
    <w:rsid w:val="541373DC"/>
    <w:rsid w:val="5415ED3D"/>
    <w:rsid w:val="5416F705"/>
    <w:rsid w:val="541924F3"/>
    <w:rsid w:val="541AE08F"/>
    <w:rsid w:val="541C7C48"/>
    <w:rsid w:val="541D2F07"/>
    <w:rsid w:val="541DFDB2"/>
    <w:rsid w:val="541E616F"/>
    <w:rsid w:val="5423AD28"/>
    <w:rsid w:val="5423FE4E"/>
    <w:rsid w:val="54253EB4"/>
    <w:rsid w:val="5428E4EB"/>
    <w:rsid w:val="542E0814"/>
    <w:rsid w:val="542F6EF4"/>
    <w:rsid w:val="54312938"/>
    <w:rsid w:val="54342801"/>
    <w:rsid w:val="54383FA5"/>
    <w:rsid w:val="543EA0E6"/>
    <w:rsid w:val="544001F3"/>
    <w:rsid w:val="5441E818"/>
    <w:rsid w:val="5442F4C2"/>
    <w:rsid w:val="544438B1"/>
    <w:rsid w:val="54464F59"/>
    <w:rsid w:val="544BCDE7"/>
    <w:rsid w:val="544C1D00"/>
    <w:rsid w:val="544FE847"/>
    <w:rsid w:val="54512839"/>
    <w:rsid w:val="5453CA7B"/>
    <w:rsid w:val="54567D7B"/>
    <w:rsid w:val="54582ADD"/>
    <w:rsid w:val="545860F4"/>
    <w:rsid w:val="545B76BA"/>
    <w:rsid w:val="54651FB6"/>
    <w:rsid w:val="54653BB7"/>
    <w:rsid w:val="54670279"/>
    <w:rsid w:val="54672839"/>
    <w:rsid w:val="546DC03C"/>
    <w:rsid w:val="546E1955"/>
    <w:rsid w:val="54717099"/>
    <w:rsid w:val="5472329B"/>
    <w:rsid w:val="5472D0A2"/>
    <w:rsid w:val="54740EFB"/>
    <w:rsid w:val="54751F57"/>
    <w:rsid w:val="5475AE72"/>
    <w:rsid w:val="54776324"/>
    <w:rsid w:val="547804D6"/>
    <w:rsid w:val="54782CE0"/>
    <w:rsid w:val="547866F4"/>
    <w:rsid w:val="54794A01"/>
    <w:rsid w:val="5479A8EA"/>
    <w:rsid w:val="547C3EE4"/>
    <w:rsid w:val="547CA298"/>
    <w:rsid w:val="547E39A5"/>
    <w:rsid w:val="547E6AB7"/>
    <w:rsid w:val="5480AFB9"/>
    <w:rsid w:val="5480B6D8"/>
    <w:rsid w:val="5482332E"/>
    <w:rsid w:val="548433D0"/>
    <w:rsid w:val="5487AE5C"/>
    <w:rsid w:val="548B7401"/>
    <w:rsid w:val="54922E39"/>
    <w:rsid w:val="54938793"/>
    <w:rsid w:val="5494E398"/>
    <w:rsid w:val="5496F3C1"/>
    <w:rsid w:val="54973BC7"/>
    <w:rsid w:val="54985A4B"/>
    <w:rsid w:val="549B5F68"/>
    <w:rsid w:val="549CA19F"/>
    <w:rsid w:val="549FA1D2"/>
    <w:rsid w:val="54A1C3A0"/>
    <w:rsid w:val="54A25856"/>
    <w:rsid w:val="54A4EB01"/>
    <w:rsid w:val="54A8DB9E"/>
    <w:rsid w:val="54ADC92C"/>
    <w:rsid w:val="54AE3AFB"/>
    <w:rsid w:val="54B01563"/>
    <w:rsid w:val="54B1E940"/>
    <w:rsid w:val="54B2BB95"/>
    <w:rsid w:val="54B44BC5"/>
    <w:rsid w:val="54B4FFA8"/>
    <w:rsid w:val="54B61A37"/>
    <w:rsid w:val="54B83C87"/>
    <w:rsid w:val="54BC2F5D"/>
    <w:rsid w:val="54BE79F8"/>
    <w:rsid w:val="54C1BE78"/>
    <w:rsid w:val="54C25806"/>
    <w:rsid w:val="54C32A8B"/>
    <w:rsid w:val="54C3879A"/>
    <w:rsid w:val="54C5118F"/>
    <w:rsid w:val="54C5D045"/>
    <w:rsid w:val="54D585E8"/>
    <w:rsid w:val="54D76017"/>
    <w:rsid w:val="54DC19A9"/>
    <w:rsid w:val="54DCA6C8"/>
    <w:rsid w:val="54DD897B"/>
    <w:rsid w:val="54E1456C"/>
    <w:rsid w:val="54E1A0A2"/>
    <w:rsid w:val="54E5B8C9"/>
    <w:rsid w:val="54E6B6C5"/>
    <w:rsid w:val="54E6C2D5"/>
    <w:rsid w:val="54E6E8B9"/>
    <w:rsid w:val="54E80219"/>
    <w:rsid w:val="54E82CB8"/>
    <w:rsid w:val="54EDD631"/>
    <w:rsid w:val="54EEEEBA"/>
    <w:rsid w:val="54F21859"/>
    <w:rsid w:val="54FBD7E9"/>
    <w:rsid w:val="54FCB847"/>
    <w:rsid w:val="54FE4C2C"/>
    <w:rsid w:val="54FEA5D1"/>
    <w:rsid w:val="55058719"/>
    <w:rsid w:val="5509B869"/>
    <w:rsid w:val="550D1F4E"/>
    <w:rsid w:val="550D62A7"/>
    <w:rsid w:val="550EF68F"/>
    <w:rsid w:val="5510A2CB"/>
    <w:rsid w:val="551214E4"/>
    <w:rsid w:val="5512C815"/>
    <w:rsid w:val="5512ED7F"/>
    <w:rsid w:val="55144AC0"/>
    <w:rsid w:val="55186067"/>
    <w:rsid w:val="55193714"/>
    <w:rsid w:val="55193A1F"/>
    <w:rsid w:val="55199694"/>
    <w:rsid w:val="5519E727"/>
    <w:rsid w:val="551A8B6B"/>
    <w:rsid w:val="551D269A"/>
    <w:rsid w:val="551EB212"/>
    <w:rsid w:val="5520E464"/>
    <w:rsid w:val="5520E49C"/>
    <w:rsid w:val="5522AA22"/>
    <w:rsid w:val="5526FE21"/>
    <w:rsid w:val="5527F850"/>
    <w:rsid w:val="55292308"/>
    <w:rsid w:val="5529D984"/>
    <w:rsid w:val="552C1A72"/>
    <w:rsid w:val="552CC176"/>
    <w:rsid w:val="55302982"/>
    <w:rsid w:val="5532D259"/>
    <w:rsid w:val="5538BAB6"/>
    <w:rsid w:val="553A93DF"/>
    <w:rsid w:val="553E7896"/>
    <w:rsid w:val="553EC810"/>
    <w:rsid w:val="55426DB5"/>
    <w:rsid w:val="55441738"/>
    <w:rsid w:val="55451BD3"/>
    <w:rsid w:val="55463786"/>
    <w:rsid w:val="55467E0B"/>
    <w:rsid w:val="554798D2"/>
    <w:rsid w:val="554839D0"/>
    <w:rsid w:val="5548E78B"/>
    <w:rsid w:val="554B0541"/>
    <w:rsid w:val="554B286A"/>
    <w:rsid w:val="554BDAF8"/>
    <w:rsid w:val="554BF562"/>
    <w:rsid w:val="554C10FB"/>
    <w:rsid w:val="554CC7DD"/>
    <w:rsid w:val="554D3617"/>
    <w:rsid w:val="554EC151"/>
    <w:rsid w:val="554F13B7"/>
    <w:rsid w:val="555000A2"/>
    <w:rsid w:val="5552783E"/>
    <w:rsid w:val="55533B2A"/>
    <w:rsid w:val="555525F8"/>
    <w:rsid w:val="5557C7A6"/>
    <w:rsid w:val="5558D270"/>
    <w:rsid w:val="5558DD64"/>
    <w:rsid w:val="5559E2F7"/>
    <w:rsid w:val="555ACDDD"/>
    <w:rsid w:val="555E00EA"/>
    <w:rsid w:val="555EE4B1"/>
    <w:rsid w:val="5560EBBB"/>
    <w:rsid w:val="55619101"/>
    <w:rsid w:val="55627958"/>
    <w:rsid w:val="5562B342"/>
    <w:rsid w:val="55641B12"/>
    <w:rsid w:val="55659D94"/>
    <w:rsid w:val="5565A70C"/>
    <w:rsid w:val="55676F56"/>
    <w:rsid w:val="556931D0"/>
    <w:rsid w:val="556A512E"/>
    <w:rsid w:val="556C0819"/>
    <w:rsid w:val="556E7CB7"/>
    <w:rsid w:val="556EB895"/>
    <w:rsid w:val="55753E59"/>
    <w:rsid w:val="5576C448"/>
    <w:rsid w:val="557EC5F1"/>
    <w:rsid w:val="558125FC"/>
    <w:rsid w:val="55869EFD"/>
    <w:rsid w:val="5587512C"/>
    <w:rsid w:val="55881107"/>
    <w:rsid w:val="558827FA"/>
    <w:rsid w:val="5588D4A9"/>
    <w:rsid w:val="5589732B"/>
    <w:rsid w:val="55897DB8"/>
    <w:rsid w:val="558CE0CC"/>
    <w:rsid w:val="558CECA7"/>
    <w:rsid w:val="558D5548"/>
    <w:rsid w:val="558DA3A3"/>
    <w:rsid w:val="55905835"/>
    <w:rsid w:val="5590F07F"/>
    <w:rsid w:val="5595BE59"/>
    <w:rsid w:val="559A6E22"/>
    <w:rsid w:val="559AAD7C"/>
    <w:rsid w:val="559ABACE"/>
    <w:rsid w:val="55A0461C"/>
    <w:rsid w:val="55A4A64A"/>
    <w:rsid w:val="55A920FC"/>
    <w:rsid w:val="55AAA6CB"/>
    <w:rsid w:val="55AAC958"/>
    <w:rsid w:val="55AB3ED8"/>
    <w:rsid w:val="55ABBD9B"/>
    <w:rsid w:val="55B68EC0"/>
    <w:rsid w:val="55B714F1"/>
    <w:rsid w:val="55BAD4E6"/>
    <w:rsid w:val="55BD0E75"/>
    <w:rsid w:val="55BE5987"/>
    <w:rsid w:val="55BF4CD3"/>
    <w:rsid w:val="55C2B279"/>
    <w:rsid w:val="55C4F50C"/>
    <w:rsid w:val="55C5A169"/>
    <w:rsid w:val="55C7076A"/>
    <w:rsid w:val="55C9661E"/>
    <w:rsid w:val="55C9B1EC"/>
    <w:rsid w:val="55C9FD37"/>
    <w:rsid w:val="55CD0218"/>
    <w:rsid w:val="55D443E2"/>
    <w:rsid w:val="55D9CD38"/>
    <w:rsid w:val="55DAE39B"/>
    <w:rsid w:val="55DB6CD4"/>
    <w:rsid w:val="55DFBDBF"/>
    <w:rsid w:val="55E0E768"/>
    <w:rsid w:val="55E16B83"/>
    <w:rsid w:val="55E20036"/>
    <w:rsid w:val="55E43865"/>
    <w:rsid w:val="55E58451"/>
    <w:rsid w:val="55EA3483"/>
    <w:rsid w:val="55EBB8A8"/>
    <w:rsid w:val="55F2963A"/>
    <w:rsid w:val="55F5FB2B"/>
    <w:rsid w:val="55F85977"/>
    <w:rsid w:val="55FDDEF5"/>
    <w:rsid w:val="55FDEC4B"/>
    <w:rsid w:val="55FF6386"/>
    <w:rsid w:val="56056475"/>
    <w:rsid w:val="56058302"/>
    <w:rsid w:val="5607F995"/>
    <w:rsid w:val="5608671C"/>
    <w:rsid w:val="560963E1"/>
    <w:rsid w:val="560E829D"/>
    <w:rsid w:val="5614E13A"/>
    <w:rsid w:val="5615644F"/>
    <w:rsid w:val="56179722"/>
    <w:rsid w:val="5618EBCC"/>
    <w:rsid w:val="56197676"/>
    <w:rsid w:val="561A3E9B"/>
    <w:rsid w:val="561E038F"/>
    <w:rsid w:val="561FDD6B"/>
    <w:rsid w:val="562111D8"/>
    <w:rsid w:val="5622DED7"/>
    <w:rsid w:val="5622FFB4"/>
    <w:rsid w:val="56244193"/>
    <w:rsid w:val="56244A44"/>
    <w:rsid w:val="5625E110"/>
    <w:rsid w:val="562784C4"/>
    <w:rsid w:val="5628C00F"/>
    <w:rsid w:val="562C07D4"/>
    <w:rsid w:val="562CF143"/>
    <w:rsid w:val="562DD214"/>
    <w:rsid w:val="562E833C"/>
    <w:rsid w:val="562F484D"/>
    <w:rsid w:val="56313422"/>
    <w:rsid w:val="5632B227"/>
    <w:rsid w:val="5633B01C"/>
    <w:rsid w:val="5634A9A8"/>
    <w:rsid w:val="5635E6AA"/>
    <w:rsid w:val="5636DCD1"/>
    <w:rsid w:val="563756DD"/>
    <w:rsid w:val="5637918C"/>
    <w:rsid w:val="56387676"/>
    <w:rsid w:val="563BC760"/>
    <w:rsid w:val="563EB390"/>
    <w:rsid w:val="563F4892"/>
    <w:rsid w:val="56404A7D"/>
    <w:rsid w:val="56429E30"/>
    <w:rsid w:val="56452583"/>
    <w:rsid w:val="5645A42F"/>
    <w:rsid w:val="5647DEB8"/>
    <w:rsid w:val="56483733"/>
    <w:rsid w:val="5648B562"/>
    <w:rsid w:val="56498493"/>
    <w:rsid w:val="564ABDFE"/>
    <w:rsid w:val="564D16C4"/>
    <w:rsid w:val="564DCFAC"/>
    <w:rsid w:val="564DEAEF"/>
    <w:rsid w:val="564E04C5"/>
    <w:rsid w:val="564E6A12"/>
    <w:rsid w:val="564F6E0A"/>
    <w:rsid w:val="565F1F0B"/>
    <w:rsid w:val="56606F1A"/>
    <w:rsid w:val="5660EC20"/>
    <w:rsid w:val="566523F1"/>
    <w:rsid w:val="56665430"/>
    <w:rsid w:val="5668B55D"/>
    <w:rsid w:val="566994FF"/>
    <w:rsid w:val="5669E388"/>
    <w:rsid w:val="566A8A10"/>
    <w:rsid w:val="566DB080"/>
    <w:rsid w:val="56703900"/>
    <w:rsid w:val="56705C6C"/>
    <w:rsid w:val="5670A3BB"/>
    <w:rsid w:val="5675D67F"/>
    <w:rsid w:val="5676FCD4"/>
    <w:rsid w:val="56771835"/>
    <w:rsid w:val="567816B2"/>
    <w:rsid w:val="56799C82"/>
    <w:rsid w:val="567A60AC"/>
    <w:rsid w:val="567C0C72"/>
    <w:rsid w:val="567F558A"/>
    <w:rsid w:val="567FE58F"/>
    <w:rsid w:val="56826FCF"/>
    <w:rsid w:val="56828F49"/>
    <w:rsid w:val="5684C8C9"/>
    <w:rsid w:val="568516BF"/>
    <w:rsid w:val="5687DD58"/>
    <w:rsid w:val="568C95A4"/>
    <w:rsid w:val="568EE295"/>
    <w:rsid w:val="568F768E"/>
    <w:rsid w:val="569031BF"/>
    <w:rsid w:val="569121B1"/>
    <w:rsid w:val="5691453A"/>
    <w:rsid w:val="5691F660"/>
    <w:rsid w:val="569210BE"/>
    <w:rsid w:val="56933E32"/>
    <w:rsid w:val="5693CEB6"/>
    <w:rsid w:val="56959B15"/>
    <w:rsid w:val="56971FE3"/>
    <w:rsid w:val="569816B2"/>
    <w:rsid w:val="56993711"/>
    <w:rsid w:val="569CFAF7"/>
    <w:rsid w:val="56A160E6"/>
    <w:rsid w:val="56A50B7E"/>
    <w:rsid w:val="56A5A9A7"/>
    <w:rsid w:val="56AA59BA"/>
    <w:rsid w:val="56ACA22F"/>
    <w:rsid w:val="56AD83E3"/>
    <w:rsid w:val="56ADE907"/>
    <w:rsid w:val="56AEF8BA"/>
    <w:rsid w:val="56B07357"/>
    <w:rsid w:val="56B21109"/>
    <w:rsid w:val="56B6563E"/>
    <w:rsid w:val="56BA1842"/>
    <w:rsid w:val="56BD48D6"/>
    <w:rsid w:val="56BE56C5"/>
    <w:rsid w:val="56BF49FD"/>
    <w:rsid w:val="56BFB085"/>
    <w:rsid w:val="56C4DEA2"/>
    <w:rsid w:val="56C7EDB7"/>
    <w:rsid w:val="56C988E4"/>
    <w:rsid w:val="56CAE24C"/>
    <w:rsid w:val="56CEAC65"/>
    <w:rsid w:val="56D06F62"/>
    <w:rsid w:val="56D31C30"/>
    <w:rsid w:val="56D48507"/>
    <w:rsid w:val="56D493CA"/>
    <w:rsid w:val="56D4E375"/>
    <w:rsid w:val="56D79FC7"/>
    <w:rsid w:val="56D81C12"/>
    <w:rsid w:val="56E0E2D4"/>
    <w:rsid w:val="56E1513A"/>
    <w:rsid w:val="56E3B90E"/>
    <w:rsid w:val="56E3F5FB"/>
    <w:rsid w:val="56E5A348"/>
    <w:rsid w:val="56E5A356"/>
    <w:rsid w:val="56E645E2"/>
    <w:rsid w:val="56EA22A6"/>
    <w:rsid w:val="56EB8983"/>
    <w:rsid w:val="56ED3083"/>
    <w:rsid w:val="56ED9629"/>
    <w:rsid w:val="56EE2752"/>
    <w:rsid w:val="56EF308A"/>
    <w:rsid w:val="56EF562D"/>
    <w:rsid w:val="56EF6603"/>
    <w:rsid w:val="56EFB8DB"/>
    <w:rsid w:val="56F161D7"/>
    <w:rsid w:val="56F48BF3"/>
    <w:rsid w:val="56F8B8B8"/>
    <w:rsid w:val="56F9188D"/>
    <w:rsid w:val="570270A6"/>
    <w:rsid w:val="570274EC"/>
    <w:rsid w:val="57037884"/>
    <w:rsid w:val="5704F54B"/>
    <w:rsid w:val="57066DDC"/>
    <w:rsid w:val="570766FE"/>
    <w:rsid w:val="5708DA03"/>
    <w:rsid w:val="570AC3C8"/>
    <w:rsid w:val="570BD304"/>
    <w:rsid w:val="570C13D7"/>
    <w:rsid w:val="570C7C18"/>
    <w:rsid w:val="570F7B7F"/>
    <w:rsid w:val="571045B6"/>
    <w:rsid w:val="5713B494"/>
    <w:rsid w:val="57155DAA"/>
    <w:rsid w:val="5716E1C7"/>
    <w:rsid w:val="5717E66F"/>
    <w:rsid w:val="571A9652"/>
    <w:rsid w:val="571B2FD0"/>
    <w:rsid w:val="571B55FF"/>
    <w:rsid w:val="571D5F77"/>
    <w:rsid w:val="572201AA"/>
    <w:rsid w:val="57228032"/>
    <w:rsid w:val="5722C2B2"/>
    <w:rsid w:val="5725438C"/>
    <w:rsid w:val="57270A15"/>
    <w:rsid w:val="57279466"/>
    <w:rsid w:val="57279A96"/>
    <w:rsid w:val="57281D74"/>
    <w:rsid w:val="5729C3C0"/>
    <w:rsid w:val="572DD696"/>
    <w:rsid w:val="572EC513"/>
    <w:rsid w:val="5730F5AC"/>
    <w:rsid w:val="5731EA98"/>
    <w:rsid w:val="573395AD"/>
    <w:rsid w:val="5733BB4C"/>
    <w:rsid w:val="573462B9"/>
    <w:rsid w:val="5734A068"/>
    <w:rsid w:val="5736B00E"/>
    <w:rsid w:val="57372D3F"/>
    <w:rsid w:val="5738C1B7"/>
    <w:rsid w:val="573939DB"/>
    <w:rsid w:val="573D0327"/>
    <w:rsid w:val="573E89EE"/>
    <w:rsid w:val="573EDA7D"/>
    <w:rsid w:val="5740C3EB"/>
    <w:rsid w:val="5741A1EA"/>
    <w:rsid w:val="5744E928"/>
    <w:rsid w:val="574507C8"/>
    <w:rsid w:val="57455398"/>
    <w:rsid w:val="5745BF67"/>
    <w:rsid w:val="574620A2"/>
    <w:rsid w:val="57481335"/>
    <w:rsid w:val="574C7F19"/>
    <w:rsid w:val="574CF420"/>
    <w:rsid w:val="574D6E32"/>
    <w:rsid w:val="574E3BCC"/>
    <w:rsid w:val="5752C72E"/>
    <w:rsid w:val="57532447"/>
    <w:rsid w:val="57545FF0"/>
    <w:rsid w:val="575A86D1"/>
    <w:rsid w:val="575F9EF1"/>
    <w:rsid w:val="575FBD85"/>
    <w:rsid w:val="5763374D"/>
    <w:rsid w:val="5769EDA5"/>
    <w:rsid w:val="5773F5F6"/>
    <w:rsid w:val="57748ADB"/>
    <w:rsid w:val="5775404B"/>
    <w:rsid w:val="577581A7"/>
    <w:rsid w:val="577687B1"/>
    <w:rsid w:val="57785783"/>
    <w:rsid w:val="5778B926"/>
    <w:rsid w:val="57797C92"/>
    <w:rsid w:val="577A9D63"/>
    <w:rsid w:val="577C6D8D"/>
    <w:rsid w:val="578123FF"/>
    <w:rsid w:val="5783FD13"/>
    <w:rsid w:val="57849B38"/>
    <w:rsid w:val="5785F3E6"/>
    <w:rsid w:val="578A40F7"/>
    <w:rsid w:val="578A5DDC"/>
    <w:rsid w:val="579091D8"/>
    <w:rsid w:val="579160FD"/>
    <w:rsid w:val="5792AAD7"/>
    <w:rsid w:val="579D23CC"/>
    <w:rsid w:val="579D3235"/>
    <w:rsid w:val="579EA33B"/>
    <w:rsid w:val="579F064F"/>
    <w:rsid w:val="57A02562"/>
    <w:rsid w:val="57A032A4"/>
    <w:rsid w:val="57A1E1B9"/>
    <w:rsid w:val="57A24CDB"/>
    <w:rsid w:val="57A6662E"/>
    <w:rsid w:val="57A6E3C5"/>
    <w:rsid w:val="57A8086B"/>
    <w:rsid w:val="57AE088A"/>
    <w:rsid w:val="57AEBE53"/>
    <w:rsid w:val="57AEF5D4"/>
    <w:rsid w:val="57B41DDB"/>
    <w:rsid w:val="57B54DBE"/>
    <w:rsid w:val="57BB1A04"/>
    <w:rsid w:val="57BC7B9B"/>
    <w:rsid w:val="57BE5E1A"/>
    <w:rsid w:val="57BEFC0E"/>
    <w:rsid w:val="57BF872A"/>
    <w:rsid w:val="57BFD386"/>
    <w:rsid w:val="57C4770C"/>
    <w:rsid w:val="57CA548F"/>
    <w:rsid w:val="57CAEF72"/>
    <w:rsid w:val="57CB0B09"/>
    <w:rsid w:val="57CE125B"/>
    <w:rsid w:val="57CECB73"/>
    <w:rsid w:val="57CFB258"/>
    <w:rsid w:val="57D21554"/>
    <w:rsid w:val="57D419B8"/>
    <w:rsid w:val="57D5A6A3"/>
    <w:rsid w:val="57D87527"/>
    <w:rsid w:val="57D8DEC6"/>
    <w:rsid w:val="57D90ED8"/>
    <w:rsid w:val="57D9C6EB"/>
    <w:rsid w:val="57DA098E"/>
    <w:rsid w:val="57DA875E"/>
    <w:rsid w:val="57DBC8AD"/>
    <w:rsid w:val="57DE62BB"/>
    <w:rsid w:val="57DF62D2"/>
    <w:rsid w:val="57E0B8A9"/>
    <w:rsid w:val="57E9BACC"/>
    <w:rsid w:val="57E9E68F"/>
    <w:rsid w:val="57EFA8EF"/>
    <w:rsid w:val="57F2B332"/>
    <w:rsid w:val="57F3A7F7"/>
    <w:rsid w:val="57F5C860"/>
    <w:rsid w:val="57FA79C0"/>
    <w:rsid w:val="57FC0F32"/>
    <w:rsid w:val="57FC1E68"/>
    <w:rsid w:val="57FC6913"/>
    <w:rsid w:val="57FF2707"/>
    <w:rsid w:val="5800B216"/>
    <w:rsid w:val="5805CDDC"/>
    <w:rsid w:val="5806A531"/>
    <w:rsid w:val="58090E0F"/>
    <w:rsid w:val="580D725E"/>
    <w:rsid w:val="580DE2FA"/>
    <w:rsid w:val="580FB9FA"/>
    <w:rsid w:val="580FD10E"/>
    <w:rsid w:val="581245B8"/>
    <w:rsid w:val="58159372"/>
    <w:rsid w:val="5819FDAA"/>
    <w:rsid w:val="581A51F3"/>
    <w:rsid w:val="581AA43E"/>
    <w:rsid w:val="581C871A"/>
    <w:rsid w:val="581E5BA0"/>
    <w:rsid w:val="5822C2D9"/>
    <w:rsid w:val="582419DE"/>
    <w:rsid w:val="582516F6"/>
    <w:rsid w:val="582551E9"/>
    <w:rsid w:val="5827620E"/>
    <w:rsid w:val="58285277"/>
    <w:rsid w:val="582DEC9D"/>
    <w:rsid w:val="582E272F"/>
    <w:rsid w:val="582E4A73"/>
    <w:rsid w:val="58312FEA"/>
    <w:rsid w:val="58322E60"/>
    <w:rsid w:val="583310F6"/>
    <w:rsid w:val="5834458E"/>
    <w:rsid w:val="583635BA"/>
    <w:rsid w:val="58380ACA"/>
    <w:rsid w:val="58386ABA"/>
    <w:rsid w:val="583A851D"/>
    <w:rsid w:val="583B3AC8"/>
    <w:rsid w:val="583D1F14"/>
    <w:rsid w:val="583F0A46"/>
    <w:rsid w:val="58412780"/>
    <w:rsid w:val="58413CCC"/>
    <w:rsid w:val="58422836"/>
    <w:rsid w:val="58430536"/>
    <w:rsid w:val="58452358"/>
    <w:rsid w:val="5845FF5F"/>
    <w:rsid w:val="58470CF2"/>
    <w:rsid w:val="58492259"/>
    <w:rsid w:val="58493ABE"/>
    <w:rsid w:val="584A8DAF"/>
    <w:rsid w:val="584AA739"/>
    <w:rsid w:val="584AE1BD"/>
    <w:rsid w:val="584F4DDB"/>
    <w:rsid w:val="5850AE0C"/>
    <w:rsid w:val="58560B16"/>
    <w:rsid w:val="58575437"/>
    <w:rsid w:val="5858A9A2"/>
    <w:rsid w:val="5859FABF"/>
    <w:rsid w:val="585D90BC"/>
    <w:rsid w:val="585F9E7C"/>
    <w:rsid w:val="586298A9"/>
    <w:rsid w:val="58633A49"/>
    <w:rsid w:val="5866C503"/>
    <w:rsid w:val="586A978B"/>
    <w:rsid w:val="586D71F6"/>
    <w:rsid w:val="58729D7B"/>
    <w:rsid w:val="58737028"/>
    <w:rsid w:val="5877707E"/>
    <w:rsid w:val="58788AAD"/>
    <w:rsid w:val="5879CAB1"/>
    <w:rsid w:val="587D1248"/>
    <w:rsid w:val="587D5600"/>
    <w:rsid w:val="587F72E8"/>
    <w:rsid w:val="5880602D"/>
    <w:rsid w:val="5880CF40"/>
    <w:rsid w:val="58847980"/>
    <w:rsid w:val="5885517F"/>
    <w:rsid w:val="58878F2A"/>
    <w:rsid w:val="5888CB3E"/>
    <w:rsid w:val="588B14B2"/>
    <w:rsid w:val="588FAEC4"/>
    <w:rsid w:val="588FB0C3"/>
    <w:rsid w:val="589639B4"/>
    <w:rsid w:val="58963DF2"/>
    <w:rsid w:val="58977FB0"/>
    <w:rsid w:val="5898D0AA"/>
    <w:rsid w:val="589A96B9"/>
    <w:rsid w:val="589C1964"/>
    <w:rsid w:val="589DA2B5"/>
    <w:rsid w:val="589FC140"/>
    <w:rsid w:val="58A03CE4"/>
    <w:rsid w:val="58A1B0F2"/>
    <w:rsid w:val="58A23E3D"/>
    <w:rsid w:val="58A38977"/>
    <w:rsid w:val="58A9E12D"/>
    <w:rsid w:val="58ACAD45"/>
    <w:rsid w:val="58AD49F6"/>
    <w:rsid w:val="58AE9539"/>
    <w:rsid w:val="58AF64AF"/>
    <w:rsid w:val="58AFFED7"/>
    <w:rsid w:val="58B0E6D8"/>
    <w:rsid w:val="58B73043"/>
    <w:rsid w:val="58BBD9D3"/>
    <w:rsid w:val="58BC8448"/>
    <w:rsid w:val="58C102FF"/>
    <w:rsid w:val="58C112A9"/>
    <w:rsid w:val="58C32C54"/>
    <w:rsid w:val="58C5316F"/>
    <w:rsid w:val="58C55125"/>
    <w:rsid w:val="58C56908"/>
    <w:rsid w:val="58C73E48"/>
    <w:rsid w:val="58C78E5C"/>
    <w:rsid w:val="58CA1419"/>
    <w:rsid w:val="58CA9643"/>
    <w:rsid w:val="58CE95B2"/>
    <w:rsid w:val="58D1019F"/>
    <w:rsid w:val="58D387B2"/>
    <w:rsid w:val="58D62824"/>
    <w:rsid w:val="58D8247A"/>
    <w:rsid w:val="58DBAB22"/>
    <w:rsid w:val="58DF3340"/>
    <w:rsid w:val="58DFB14B"/>
    <w:rsid w:val="58E3B840"/>
    <w:rsid w:val="58E4DE4D"/>
    <w:rsid w:val="58E51E57"/>
    <w:rsid w:val="58E824AB"/>
    <w:rsid w:val="58E95EC6"/>
    <w:rsid w:val="58E97922"/>
    <w:rsid w:val="58E9FDBA"/>
    <w:rsid w:val="58EA6FB2"/>
    <w:rsid w:val="58EBE432"/>
    <w:rsid w:val="58ECAB1C"/>
    <w:rsid w:val="58EF39D1"/>
    <w:rsid w:val="58F214AD"/>
    <w:rsid w:val="58F22C41"/>
    <w:rsid w:val="58F2F0AB"/>
    <w:rsid w:val="58F4433E"/>
    <w:rsid w:val="58F4A841"/>
    <w:rsid w:val="58F4F4E9"/>
    <w:rsid w:val="58F5ED96"/>
    <w:rsid w:val="58F68743"/>
    <w:rsid w:val="58F8F36B"/>
    <w:rsid w:val="58F94686"/>
    <w:rsid w:val="58FC007F"/>
    <w:rsid w:val="58FD8EB9"/>
    <w:rsid w:val="590335A4"/>
    <w:rsid w:val="59047FF6"/>
    <w:rsid w:val="5909C579"/>
    <w:rsid w:val="590A310D"/>
    <w:rsid w:val="590C1BD1"/>
    <w:rsid w:val="591111B8"/>
    <w:rsid w:val="591305D1"/>
    <w:rsid w:val="59162B23"/>
    <w:rsid w:val="591984B9"/>
    <w:rsid w:val="591C43F9"/>
    <w:rsid w:val="591DB5D0"/>
    <w:rsid w:val="591E9F79"/>
    <w:rsid w:val="591EE660"/>
    <w:rsid w:val="591F32F3"/>
    <w:rsid w:val="5923E767"/>
    <w:rsid w:val="59270F1F"/>
    <w:rsid w:val="592A1150"/>
    <w:rsid w:val="592C7C29"/>
    <w:rsid w:val="592D65D5"/>
    <w:rsid w:val="592F4987"/>
    <w:rsid w:val="5936632A"/>
    <w:rsid w:val="59375D43"/>
    <w:rsid w:val="59388303"/>
    <w:rsid w:val="593A1F12"/>
    <w:rsid w:val="593AFFF6"/>
    <w:rsid w:val="593BB597"/>
    <w:rsid w:val="593CDAB0"/>
    <w:rsid w:val="59423021"/>
    <w:rsid w:val="5945A2C2"/>
    <w:rsid w:val="594860E6"/>
    <w:rsid w:val="59494E5F"/>
    <w:rsid w:val="594D334A"/>
    <w:rsid w:val="594E6E16"/>
    <w:rsid w:val="594E8844"/>
    <w:rsid w:val="5952CFDA"/>
    <w:rsid w:val="5957ED4B"/>
    <w:rsid w:val="59583B33"/>
    <w:rsid w:val="595A79F1"/>
    <w:rsid w:val="595B5474"/>
    <w:rsid w:val="595B8A92"/>
    <w:rsid w:val="595CBA36"/>
    <w:rsid w:val="595D7019"/>
    <w:rsid w:val="595DAC8F"/>
    <w:rsid w:val="595F5115"/>
    <w:rsid w:val="5963F032"/>
    <w:rsid w:val="5964242C"/>
    <w:rsid w:val="596661A7"/>
    <w:rsid w:val="59670477"/>
    <w:rsid w:val="5967BA44"/>
    <w:rsid w:val="596CA8A1"/>
    <w:rsid w:val="596D54A3"/>
    <w:rsid w:val="596D72D6"/>
    <w:rsid w:val="596DF71D"/>
    <w:rsid w:val="596ED648"/>
    <w:rsid w:val="596FEA19"/>
    <w:rsid w:val="597E7507"/>
    <w:rsid w:val="5982D772"/>
    <w:rsid w:val="59852D36"/>
    <w:rsid w:val="598547FB"/>
    <w:rsid w:val="598864BD"/>
    <w:rsid w:val="59896CFC"/>
    <w:rsid w:val="598B3595"/>
    <w:rsid w:val="598B9BDA"/>
    <w:rsid w:val="59907ADB"/>
    <w:rsid w:val="59921284"/>
    <w:rsid w:val="59953FB8"/>
    <w:rsid w:val="599B0584"/>
    <w:rsid w:val="599C2A8A"/>
    <w:rsid w:val="599D425D"/>
    <w:rsid w:val="59A61B00"/>
    <w:rsid w:val="59A7F2EB"/>
    <w:rsid w:val="59A823F0"/>
    <w:rsid w:val="59AB7876"/>
    <w:rsid w:val="59AD1353"/>
    <w:rsid w:val="59AD9677"/>
    <w:rsid w:val="59B2E1DD"/>
    <w:rsid w:val="59B550B7"/>
    <w:rsid w:val="59B89A5B"/>
    <w:rsid w:val="59BA7137"/>
    <w:rsid w:val="59BA9CEB"/>
    <w:rsid w:val="59BEAA98"/>
    <w:rsid w:val="59BF1350"/>
    <w:rsid w:val="59BF68DC"/>
    <w:rsid w:val="59BFBB08"/>
    <w:rsid w:val="59C12D4D"/>
    <w:rsid w:val="59C1882B"/>
    <w:rsid w:val="59C4E22A"/>
    <w:rsid w:val="59C55A6D"/>
    <w:rsid w:val="59C56648"/>
    <w:rsid w:val="59C5BA85"/>
    <w:rsid w:val="59C8D85F"/>
    <w:rsid w:val="59CA95A9"/>
    <w:rsid w:val="59CAC36B"/>
    <w:rsid w:val="59CADEF4"/>
    <w:rsid w:val="59CBAA60"/>
    <w:rsid w:val="59CBD28A"/>
    <w:rsid w:val="59D0296A"/>
    <w:rsid w:val="59D30BDF"/>
    <w:rsid w:val="59D349C1"/>
    <w:rsid w:val="59D67D24"/>
    <w:rsid w:val="59D98C35"/>
    <w:rsid w:val="59E015C2"/>
    <w:rsid w:val="59E13AFB"/>
    <w:rsid w:val="59E2619B"/>
    <w:rsid w:val="59E474E2"/>
    <w:rsid w:val="59E4C6E2"/>
    <w:rsid w:val="59E6B21E"/>
    <w:rsid w:val="59EA4FED"/>
    <w:rsid w:val="59EC48EE"/>
    <w:rsid w:val="59F02EA9"/>
    <w:rsid w:val="59F235E4"/>
    <w:rsid w:val="59F3444F"/>
    <w:rsid w:val="59F63730"/>
    <w:rsid w:val="59F6B000"/>
    <w:rsid w:val="59FD0D2E"/>
    <w:rsid w:val="59FD841C"/>
    <w:rsid w:val="59FF7AD7"/>
    <w:rsid w:val="5A040204"/>
    <w:rsid w:val="5A066543"/>
    <w:rsid w:val="5A070748"/>
    <w:rsid w:val="5A072B30"/>
    <w:rsid w:val="5A099AC6"/>
    <w:rsid w:val="5A0A16AF"/>
    <w:rsid w:val="5A0AB369"/>
    <w:rsid w:val="5A0ABD23"/>
    <w:rsid w:val="5A0BFB57"/>
    <w:rsid w:val="5A0D2AD9"/>
    <w:rsid w:val="5A1187FB"/>
    <w:rsid w:val="5A12941E"/>
    <w:rsid w:val="5A136FD5"/>
    <w:rsid w:val="5A1461B4"/>
    <w:rsid w:val="5A1A94ED"/>
    <w:rsid w:val="5A1CC522"/>
    <w:rsid w:val="5A1DC30E"/>
    <w:rsid w:val="5A1FAD88"/>
    <w:rsid w:val="5A2313AC"/>
    <w:rsid w:val="5A25D623"/>
    <w:rsid w:val="5A264F46"/>
    <w:rsid w:val="5A26FC62"/>
    <w:rsid w:val="5A28AD49"/>
    <w:rsid w:val="5A29E295"/>
    <w:rsid w:val="5A2A4E05"/>
    <w:rsid w:val="5A2BFFEF"/>
    <w:rsid w:val="5A2C7ACB"/>
    <w:rsid w:val="5A2FD6F3"/>
    <w:rsid w:val="5A302E5D"/>
    <w:rsid w:val="5A321CEE"/>
    <w:rsid w:val="5A356EB2"/>
    <w:rsid w:val="5A362118"/>
    <w:rsid w:val="5A38A2AF"/>
    <w:rsid w:val="5A38ADD6"/>
    <w:rsid w:val="5A39182F"/>
    <w:rsid w:val="5A3AE1F8"/>
    <w:rsid w:val="5A3AEF2A"/>
    <w:rsid w:val="5A3B519B"/>
    <w:rsid w:val="5A3E5B9C"/>
    <w:rsid w:val="5A407E17"/>
    <w:rsid w:val="5A43566D"/>
    <w:rsid w:val="5A472133"/>
    <w:rsid w:val="5A4C18C2"/>
    <w:rsid w:val="5A4C3D55"/>
    <w:rsid w:val="5A4CEDF5"/>
    <w:rsid w:val="5A515A27"/>
    <w:rsid w:val="5A52F6D6"/>
    <w:rsid w:val="5A5356AD"/>
    <w:rsid w:val="5A53A478"/>
    <w:rsid w:val="5A54F154"/>
    <w:rsid w:val="5A5558A2"/>
    <w:rsid w:val="5A5A1A10"/>
    <w:rsid w:val="5A5DD698"/>
    <w:rsid w:val="5A61412A"/>
    <w:rsid w:val="5A646834"/>
    <w:rsid w:val="5A664D7B"/>
    <w:rsid w:val="5A6C610B"/>
    <w:rsid w:val="5A6E4CB6"/>
    <w:rsid w:val="5A6F7916"/>
    <w:rsid w:val="5A731948"/>
    <w:rsid w:val="5A74B1CB"/>
    <w:rsid w:val="5A76633E"/>
    <w:rsid w:val="5A79D2B1"/>
    <w:rsid w:val="5A7CF4C4"/>
    <w:rsid w:val="5A7D2D3E"/>
    <w:rsid w:val="5A7D9989"/>
    <w:rsid w:val="5A7DBFA7"/>
    <w:rsid w:val="5A80DA88"/>
    <w:rsid w:val="5A81722C"/>
    <w:rsid w:val="5A81D69D"/>
    <w:rsid w:val="5A833ECB"/>
    <w:rsid w:val="5A84AB13"/>
    <w:rsid w:val="5A85026B"/>
    <w:rsid w:val="5A8660C8"/>
    <w:rsid w:val="5A872CB1"/>
    <w:rsid w:val="5A88AD42"/>
    <w:rsid w:val="5A8AB54D"/>
    <w:rsid w:val="5A8C3212"/>
    <w:rsid w:val="5A8D1559"/>
    <w:rsid w:val="5A9066EE"/>
    <w:rsid w:val="5A908F16"/>
    <w:rsid w:val="5A90AE08"/>
    <w:rsid w:val="5A9118D4"/>
    <w:rsid w:val="5A924DBF"/>
    <w:rsid w:val="5A96DBEC"/>
    <w:rsid w:val="5A98BCAA"/>
    <w:rsid w:val="5A9CD285"/>
    <w:rsid w:val="5A9E7EAF"/>
    <w:rsid w:val="5AA0F87E"/>
    <w:rsid w:val="5AA16FEE"/>
    <w:rsid w:val="5AA54909"/>
    <w:rsid w:val="5AA5755F"/>
    <w:rsid w:val="5AA6D10D"/>
    <w:rsid w:val="5AAC37CB"/>
    <w:rsid w:val="5AAD78BF"/>
    <w:rsid w:val="5AB1404D"/>
    <w:rsid w:val="5AB3222D"/>
    <w:rsid w:val="5ABA7A6E"/>
    <w:rsid w:val="5ABB99CF"/>
    <w:rsid w:val="5ABBA688"/>
    <w:rsid w:val="5AC02F03"/>
    <w:rsid w:val="5AC224D6"/>
    <w:rsid w:val="5AC30FA2"/>
    <w:rsid w:val="5AC433A4"/>
    <w:rsid w:val="5AC59BF4"/>
    <w:rsid w:val="5AC60531"/>
    <w:rsid w:val="5AC8D6F3"/>
    <w:rsid w:val="5AC8FAF2"/>
    <w:rsid w:val="5ACA4723"/>
    <w:rsid w:val="5ACCCB21"/>
    <w:rsid w:val="5AD6A711"/>
    <w:rsid w:val="5AD6CEEE"/>
    <w:rsid w:val="5AD7E8DD"/>
    <w:rsid w:val="5AD8B6C1"/>
    <w:rsid w:val="5ADB37B1"/>
    <w:rsid w:val="5ADCA880"/>
    <w:rsid w:val="5ADD5513"/>
    <w:rsid w:val="5ADD6C37"/>
    <w:rsid w:val="5ADD8861"/>
    <w:rsid w:val="5ADE882F"/>
    <w:rsid w:val="5ADE9497"/>
    <w:rsid w:val="5AE17323"/>
    <w:rsid w:val="5AE27B91"/>
    <w:rsid w:val="5AE352F7"/>
    <w:rsid w:val="5AE5D4BC"/>
    <w:rsid w:val="5AE5F2B5"/>
    <w:rsid w:val="5AE7461D"/>
    <w:rsid w:val="5AE78F52"/>
    <w:rsid w:val="5AE8C047"/>
    <w:rsid w:val="5AEBBE9D"/>
    <w:rsid w:val="5AEDD75D"/>
    <w:rsid w:val="5AF7DCD0"/>
    <w:rsid w:val="5AF7E3BC"/>
    <w:rsid w:val="5AF8D8EC"/>
    <w:rsid w:val="5AF95BB9"/>
    <w:rsid w:val="5AFB5E07"/>
    <w:rsid w:val="5AFE76DF"/>
    <w:rsid w:val="5B0984F7"/>
    <w:rsid w:val="5B09AE03"/>
    <w:rsid w:val="5B09C77E"/>
    <w:rsid w:val="5B0AD3A1"/>
    <w:rsid w:val="5B0E5B8E"/>
    <w:rsid w:val="5B13B214"/>
    <w:rsid w:val="5B1CF5B6"/>
    <w:rsid w:val="5B1F2371"/>
    <w:rsid w:val="5B20A48D"/>
    <w:rsid w:val="5B23D6C7"/>
    <w:rsid w:val="5B24D55A"/>
    <w:rsid w:val="5B26A8EB"/>
    <w:rsid w:val="5B2770FF"/>
    <w:rsid w:val="5B28B83A"/>
    <w:rsid w:val="5B2C1FFC"/>
    <w:rsid w:val="5B2C4E3C"/>
    <w:rsid w:val="5B32E4C9"/>
    <w:rsid w:val="5B339F70"/>
    <w:rsid w:val="5B350FF4"/>
    <w:rsid w:val="5B3912BE"/>
    <w:rsid w:val="5B3E0256"/>
    <w:rsid w:val="5B3EAC90"/>
    <w:rsid w:val="5B3EB363"/>
    <w:rsid w:val="5B3EE2CE"/>
    <w:rsid w:val="5B403566"/>
    <w:rsid w:val="5B437D12"/>
    <w:rsid w:val="5B457441"/>
    <w:rsid w:val="5B46CADC"/>
    <w:rsid w:val="5B47A05C"/>
    <w:rsid w:val="5B4ABE60"/>
    <w:rsid w:val="5B4C1281"/>
    <w:rsid w:val="5B4CFD6A"/>
    <w:rsid w:val="5B4D1D6B"/>
    <w:rsid w:val="5B4F7F52"/>
    <w:rsid w:val="5B534A25"/>
    <w:rsid w:val="5B5394D9"/>
    <w:rsid w:val="5B547F3A"/>
    <w:rsid w:val="5B59A84A"/>
    <w:rsid w:val="5B5A2C79"/>
    <w:rsid w:val="5B5B778E"/>
    <w:rsid w:val="5B603015"/>
    <w:rsid w:val="5B63AD4C"/>
    <w:rsid w:val="5B646F95"/>
    <w:rsid w:val="5B65A442"/>
    <w:rsid w:val="5B667BED"/>
    <w:rsid w:val="5B69D3E2"/>
    <w:rsid w:val="5B69D9B0"/>
    <w:rsid w:val="5B6B2C8A"/>
    <w:rsid w:val="5B6C7282"/>
    <w:rsid w:val="5B6D1736"/>
    <w:rsid w:val="5B6DDF48"/>
    <w:rsid w:val="5B6EAA6D"/>
    <w:rsid w:val="5B720F5B"/>
    <w:rsid w:val="5B738A02"/>
    <w:rsid w:val="5B7463CA"/>
    <w:rsid w:val="5B7C18E7"/>
    <w:rsid w:val="5B7D0103"/>
    <w:rsid w:val="5B7DC157"/>
    <w:rsid w:val="5B7F0A08"/>
    <w:rsid w:val="5B7FF126"/>
    <w:rsid w:val="5B83B2F2"/>
    <w:rsid w:val="5B86252F"/>
    <w:rsid w:val="5B87D1D5"/>
    <w:rsid w:val="5B880632"/>
    <w:rsid w:val="5B88F3AD"/>
    <w:rsid w:val="5B8A5763"/>
    <w:rsid w:val="5B8A80FE"/>
    <w:rsid w:val="5B8FF6CA"/>
    <w:rsid w:val="5B9325DE"/>
    <w:rsid w:val="5B93A523"/>
    <w:rsid w:val="5B942FFF"/>
    <w:rsid w:val="5B952723"/>
    <w:rsid w:val="5BA031CA"/>
    <w:rsid w:val="5BA34982"/>
    <w:rsid w:val="5BA512B8"/>
    <w:rsid w:val="5BA76ABE"/>
    <w:rsid w:val="5BA8E403"/>
    <w:rsid w:val="5BA9C0CD"/>
    <w:rsid w:val="5BABBFCD"/>
    <w:rsid w:val="5BAD9A6A"/>
    <w:rsid w:val="5BADAC45"/>
    <w:rsid w:val="5BAF3E06"/>
    <w:rsid w:val="5BB08A6E"/>
    <w:rsid w:val="5BB249E2"/>
    <w:rsid w:val="5BB2EAF1"/>
    <w:rsid w:val="5BB3DD47"/>
    <w:rsid w:val="5BB57FD7"/>
    <w:rsid w:val="5BB738C6"/>
    <w:rsid w:val="5BB74638"/>
    <w:rsid w:val="5BB941A2"/>
    <w:rsid w:val="5BB951DC"/>
    <w:rsid w:val="5BBA6E17"/>
    <w:rsid w:val="5BBDBFCA"/>
    <w:rsid w:val="5BBDEB8D"/>
    <w:rsid w:val="5BBDF6C4"/>
    <w:rsid w:val="5BBF98DB"/>
    <w:rsid w:val="5BBF9DE2"/>
    <w:rsid w:val="5BBFB342"/>
    <w:rsid w:val="5BC21FA7"/>
    <w:rsid w:val="5BC2B574"/>
    <w:rsid w:val="5BC69674"/>
    <w:rsid w:val="5BCA330E"/>
    <w:rsid w:val="5BCDA1BF"/>
    <w:rsid w:val="5BD1888C"/>
    <w:rsid w:val="5BD20812"/>
    <w:rsid w:val="5BD8F7A6"/>
    <w:rsid w:val="5BDA89AE"/>
    <w:rsid w:val="5BDCB645"/>
    <w:rsid w:val="5BDF088E"/>
    <w:rsid w:val="5BE086E2"/>
    <w:rsid w:val="5BE1BAB8"/>
    <w:rsid w:val="5BE2704A"/>
    <w:rsid w:val="5BE85295"/>
    <w:rsid w:val="5BE9CED0"/>
    <w:rsid w:val="5BEA836C"/>
    <w:rsid w:val="5BEC1B76"/>
    <w:rsid w:val="5BEE6611"/>
    <w:rsid w:val="5BEE7878"/>
    <w:rsid w:val="5BF00265"/>
    <w:rsid w:val="5BF040F6"/>
    <w:rsid w:val="5BF14C97"/>
    <w:rsid w:val="5BF25418"/>
    <w:rsid w:val="5BF25BBB"/>
    <w:rsid w:val="5BF48D2C"/>
    <w:rsid w:val="5BF5B578"/>
    <w:rsid w:val="5BF6EE99"/>
    <w:rsid w:val="5BF8BB02"/>
    <w:rsid w:val="5BFEE23D"/>
    <w:rsid w:val="5BFF8254"/>
    <w:rsid w:val="5C009BC9"/>
    <w:rsid w:val="5C019262"/>
    <w:rsid w:val="5C0200C6"/>
    <w:rsid w:val="5C023B40"/>
    <w:rsid w:val="5C0342FC"/>
    <w:rsid w:val="5C0645A8"/>
    <w:rsid w:val="5C0666B2"/>
    <w:rsid w:val="5C0954F9"/>
    <w:rsid w:val="5C0DE7BB"/>
    <w:rsid w:val="5C0F12CE"/>
    <w:rsid w:val="5C105EA5"/>
    <w:rsid w:val="5C10BB3C"/>
    <w:rsid w:val="5C14B5A2"/>
    <w:rsid w:val="5C167887"/>
    <w:rsid w:val="5C19151A"/>
    <w:rsid w:val="5C1CAEA3"/>
    <w:rsid w:val="5C1D6E2A"/>
    <w:rsid w:val="5C1F1AA8"/>
    <w:rsid w:val="5C2117D5"/>
    <w:rsid w:val="5C24A9FA"/>
    <w:rsid w:val="5C26D2E9"/>
    <w:rsid w:val="5C28D263"/>
    <w:rsid w:val="5C294AD2"/>
    <w:rsid w:val="5C2C1A5C"/>
    <w:rsid w:val="5C2C413A"/>
    <w:rsid w:val="5C2C62F3"/>
    <w:rsid w:val="5C307D63"/>
    <w:rsid w:val="5C30F490"/>
    <w:rsid w:val="5C33C851"/>
    <w:rsid w:val="5C3A15AB"/>
    <w:rsid w:val="5C3C100D"/>
    <w:rsid w:val="5C3DB8A3"/>
    <w:rsid w:val="5C3DE20E"/>
    <w:rsid w:val="5C41196A"/>
    <w:rsid w:val="5C411A36"/>
    <w:rsid w:val="5C4156BB"/>
    <w:rsid w:val="5C42D707"/>
    <w:rsid w:val="5C42E681"/>
    <w:rsid w:val="5C44929A"/>
    <w:rsid w:val="5C47BC0B"/>
    <w:rsid w:val="5C485849"/>
    <w:rsid w:val="5C4A41A1"/>
    <w:rsid w:val="5C4E4545"/>
    <w:rsid w:val="5C50A9AE"/>
    <w:rsid w:val="5C52924B"/>
    <w:rsid w:val="5C5352D9"/>
    <w:rsid w:val="5C557450"/>
    <w:rsid w:val="5C564AF7"/>
    <w:rsid w:val="5C588480"/>
    <w:rsid w:val="5C5B0BDE"/>
    <w:rsid w:val="5C5B82E1"/>
    <w:rsid w:val="5C5E9B2B"/>
    <w:rsid w:val="5C5EB52F"/>
    <w:rsid w:val="5C5ED748"/>
    <w:rsid w:val="5C5FB4D5"/>
    <w:rsid w:val="5C623EDC"/>
    <w:rsid w:val="5C649DAF"/>
    <w:rsid w:val="5C651FF9"/>
    <w:rsid w:val="5C675BC4"/>
    <w:rsid w:val="5C699029"/>
    <w:rsid w:val="5C6D4845"/>
    <w:rsid w:val="5C6D5438"/>
    <w:rsid w:val="5C6E5CA5"/>
    <w:rsid w:val="5C75862E"/>
    <w:rsid w:val="5C7846BE"/>
    <w:rsid w:val="5C798B72"/>
    <w:rsid w:val="5C7EEA8C"/>
    <w:rsid w:val="5C802EB1"/>
    <w:rsid w:val="5C804D31"/>
    <w:rsid w:val="5C80D7FD"/>
    <w:rsid w:val="5C823BB2"/>
    <w:rsid w:val="5C84177C"/>
    <w:rsid w:val="5C878EFE"/>
    <w:rsid w:val="5C89AA5A"/>
    <w:rsid w:val="5C8A2FD5"/>
    <w:rsid w:val="5C8A363D"/>
    <w:rsid w:val="5C8A4D0D"/>
    <w:rsid w:val="5C8A9429"/>
    <w:rsid w:val="5C8B0031"/>
    <w:rsid w:val="5C8CC3E0"/>
    <w:rsid w:val="5C8D2B66"/>
    <w:rsid w:val="5C8FD52C"/>
    <w:rsid w:val="5C9105C9"/>
    <w:rsid w:val="5C945C0E"/>
    <w:rsid w:val="5C969489"/>
    <w:rsid w:val="5C9736C1"/>
    <w:rsid w:val="5C9AAA26"/>
    <w:rsid w:val="5C9FBFF4"/>
    <w:rsid w:val="5CA23785"/>
    <w:rsid w:val="5CA437E0"/>
    <w:rsid w:val="5CA4AD78"/>
    <w:rsid w:val="5CA55CB5"/>
    <w:rsid w:val="5CA7D6B7"/>
    <w:rsid w:val="5CA9885B"/>
    <w:rsid w:val="5CAA66EB"/>
    <w:rsid w:val="5CAAE9D0"/>
    <w:rsid w:val="5CB51D3E"/>
    <w:rsid w:val="5CB8B80F"/>
    <w:rsid w:val="5CB8DB11"/>
    <w:rsid w:val="5CB98440"/>
    <w:rsid w:val="5CBA2640"/>
    <w:rsid w:val="5CBB77E2"/>
    <w:rsid w:val="5CBD835E"/>
    <w:rsid w:val="5CBE42DD"/>
    <w:rsid w:val="5CBF384E"/>
    <w:rsid w:val="5CBF67B8"/>
    <w:rsid w:val="5CC13052"/>
    <w:rsid w:val="5CC183E6"/>
    <w:rsid w:val="5CC1F13B"/>
    <w:rsid w:val="5CC21CCF"/>
    <w:rsid w:val="5CC2DD4C"/>
    <w:rsid w:val="5CC2E463"/>
    <w:rsid w:val="5CC4BCF8"/>
    <w:rsid w:val="5CC4C979"/>
    <w:rsid w:val="5CC8AB83"/>
    <w:rsid w:val="5CC9E5F3"/>
    <w:rsid w:val="5CCE0A71"/>
    <w:rsid w:val="5CCFB3BD"/>
    <w:rsid w:val="5CD0D9B5"/>
    <w:rsid w:val="5CD1018A"/>
    <w:rsid w:val="5CD4519F"/>
    <w:rsid w:val="5CD94E3E"/>
    <w:rsid w:val="5CDFE8AB"/>
    <w:rsid w:val="5CE1EE95"/>
    <w:rsid w:val="5CE5E8F6"/>
    <w:rsid w:val="5CE7216F"/>
    <w:rsid w:val="5CE8ACFB"/>
    <w:rsid w:val="5CE97D86"/>
    <w:rsid w:val="5CEB52DA"/>
    <w:rsid w:val="5CEED3ED"/>
    <w:rsid w:val="5CF00925"/>
    <w:rsid w:val="5CF17214"/>
    <w:rsid w:val="5CF1865A"/>
    <w:rsid w:val="5CF21F68"/>
    <w:rsid w:val="5CF2D80D"/>
    <w:rsid w:val="5CF8EC9C"/>
    <w:rsid w:val="5CFA2D14"/>
    <w:rsid w:val="5CFDCC37"/>
    <w:rsid w:val="5CFF614C"/>
    <w:rsid w:val="5D03A294"/>
    <w:rsid w:val="5D045CA9"/>
    <w:rsid w:val="5D04A10D"/>
    <w:rsid w:val="5D04C66C"/>
    <w:rsid w:val="5D04FC95"/>
    <w:rsid w:val="5D07BFC9"/>
    <w:rsid w:val="5D0818DC"/>
    <w:rsid w:val="5D08B16C"/>
    <w:rsid w:val="5D0E5BDD"/>
    <w:rsid w:val="5D0F2266"/>
    <w:rsid w:val="5D0F4A43"/>
    <w:rsid w:val="5D146FC2"/>
    <w:rsid w:val="5D1498A3"/>
    <w:rsid w:val="5D16B0B9"/>
    <w:rsid w:val="5D1B9E1D"/>
    <w:rsid w:val="5D1C87F3"/>
    <w:rsid w:val="5D1FA636"/>
    <w:rsid w:val="5D1FCD3E"/>
    <w:rsid w:val="5D219CFC"/>
    <w:rsid w:val="5D21F590"/>
    <w:rsid w:val="5D223F7F"/>
    <w:rsid w:val="5D243475"/>
    <w:rsid w:val="5D268281"/>
    <w:rsid w:val="5D286FFF"/>
    <w:rsid w:val="5D2BDF15"/>
    <w:rsid w:val="5D2BEFD0"/>
    <w:rsid w:val="5D2CEFF9"/>
    <w:rsid w:val="5D2D97A1"/>
    <w:rsid w:val="5D303CBA"/>
    <w:rsid w:val="5D31C716"/>
    <w:rsid w:val="5D3236A6"/>
    <w:rsid w:val="5D32B25C"/>
    <w:rsid w:val="5D343453"/>
    <w:rsid w:val="5D37C447"/>
    <w:rsid w:val="5D3C67B1"/>
    <w:rsid w:val="5D3E2A49"/>
    <w:rsid w:val="5D3F05BE"/>
    <w:rsid w:val="5D3F4296"/>
    <w:rsid w:val="5D4048DA"/>
    <w:rsid w:val="5D425575"/>
    <w:rsid w:val="5D439965"/>
    <w:rsid w:val="5D475D96"/>
    <w:rsid w:val="5D4ADA38"/>
    <w:rsid w:val="5D4CB519"/>
    <w:rsid w:val="5D4D7BB0"/>
    <w:rsid w:val="5D501D42"/>
    <w:rsid w:val="5D5061C4"/>
    <w:rsid w:val="5D51364E"/>
    <w:rsid w:val="5D5401A3"/>
    <w:rsid w:val="5D568131"/>
    <w:rsid w:val="5D5860A2"/>
    <w:rsid w:val="5D5C2865"/>
    <w:rsid w:val="5D5D2808"/>
    <w:rsid w:val="5D5D4A3E"/>
    <w:rsid w:val="5D621B2B"/>
    <w:rsid w:val="5D6584E2"/>
    <w:rsid w:val="5D662FF8"/>
    <w:rsid w:val="5D666D34"/>
    <w:rsid w:val="5D667F93"/>
    <w:rsid w:val="5D66A78F"/>
    <w:rsid w:val="5D689945"/>
    <w:rsid w:val="5D6A39DF"/>
    <w:rsid w:val="5D6B0D57"/>
    <w:rsid w:val="5D6B90D6"/>
    <w:rsid w:val="5D6C041E"/>
    <w:rsid w:val="5D6E106C"/>
    <w:rsid w:val="5D6E5036"/>
    <w:rsid w:val="5D70685F"/>
    <w:rsid w:val="5D70CD44"/>
    <w:rsid w:val="5D71AD4E"/>
    <w:rsid w:val="5D735613"/>
    <w:rsid w:val="5D75AF60"/>
    <w:rsid w:val="5D7BC0BD"/>
    <w:rsid w:val="5D7CB28F"/>
    <w:rsid w:val="5D7E429E"/>
    <w:rsid w:val="5D7F0B3F"/>
    <w:rsid w:val="5D7F3BD4"/>
    <w:rsid w:val="5D80AD69"/>
    <w:rsid w:val="5D80FB83"/>
    <w:rsid w:val="5D8277F2"/>
    <w:rsid w:val="5D838B92"/>
    <w:rsid w:val="5D85105E"/>
    <w:rsid w:val="5D86AEF5"/>
    <w:rsid w:val="5D8C5290"/>
    <w:rsid w:val="5D8F95CF"/>
    <w:rsid w:val="5D915156"/>
    <w:rsid w:val="5D9333C2"/>
    <w:rsid w:val="5D937C17"/>
    <w:rsid w:val="5D981E59"/>
    <w:rsid w:val="5D99B0C1"/>
    <w:rsid w:val="5D9AB29E"/>
    <w:rsid w:val="5D9D4B4E"/>
    <w:rsid w:val="5D9FA154"/>
    <w:rsid w:val="5DA5110B"/>
    <w:rsid w:val="5DA603FA"/>
    <w:rsid w:val="5DA935AA"/>
    <w:rsid w:val="5DAA4CDA"/>
    <w:rsid w:val="5DABC1C6"/>
    <w:rsid w:val="5DACCC5D"/>
    <w:rsid w:val="5DAF944F"/>
    <w:rsid w:val="5DB08603"/>
    <w:rsid w:val="5DB178FD"/>
    <w:rsid w:val="5DB2673B"/>
    <w:rsid w:val="5DB28FC9"/>
    <w:rsid w:val="5DB2F309"/>
    <w:rsid w:val="5DB326FA"/>
    <w:rsid w:val="5DB364B6"/>
    <w:rsid w:val="5DB52577"/>
    <w:rsid w:val="5DB56069"/>
    <w:rsid w:val="5DB70666"/>
    <w:rsid w:val="5DB9FDEA"/>
    <w:rsid w:val="5DBBCD86"/>
    <w:rsid w:val="5DBBFD2D"/>
    <w:rsid w:val="5DBEB811"/>
    <w:rsid w:val="5DBF0DAA"/>
    <w:rsid w:val="5DBF0EB6"/>
    <w:rsid w:val="5DC44FBA"/>
    <w:rsid w:val="5DC77CBE"/>
    <w:rsid w:val="5DCA60C7"/>
    <w:rsid w:val="5DCD7235"/>
    <w:rsid w:val="5DCDD748"/>
    <w:rsid w:val="5DCE3EE8"/>
    <w:rsid w:val="5DD033F5"/>
    <w:rsid w:val="5DD08DA1"/>
    <w:rsid w:val="5DD2C522"/>
    <w:rsid w:val="5DD5337B"/>
    <w:rsid w:val="5DDEEDD7"/>
    <w:rsid w:val="5DDFD48F"/>
    <w:rsid w:val="5DE11053"/>
    <w:rsid w:val="5DE34228"/>
    <w:rsid w:val="5DE58E72"/>
    <w:rsid w:val="5DE5C3BA"/>
    <w:rsid w:val="5DE8904E"/>
    <w:rsid w:val="5DE8C33B"/>
    <w:rsid w:val="5DECA0A7"/>
    <w:rsid w:val="5DF04E0D"/>
    <w:rsid w:val="5DF0BED3"/>
    <w:rsid w:val="5DF1868D"/>
    <w:rsid w:val="5DF29044"/>
    <w:rsid w:val="5DF2B596"/>
    <w:rsid w:val="5DF488E7"/>
    <w:rsid w:val="5DF548A8"/>
    <w:rsid w:val="5DF62592"/>
    <w:rsid w:val="5DF68374"/>
    <w:rsid w:val="5DF79DCD"/>
    <w:rsid w:val="5DF7F012"/>
    <w:rsid w:val="5DF863F0"/>
    <w:rsid w:val="5DF8745D"/>
    <w:rsid w:val="5DFAF958"/>
    <w:rsid w:val="5DFBC451"/>
    <w:rsid w:val="5DFBCB8E"/>
    <w:rsid w:val="5DFC3214"/>
    <w:rsid w:val="5E0036BA"/>
    <w:rsid w:val="5E022FBF"/>
    <w:rsid w:val="5E032FAC"/>
    <w:rsid w:val="5E072B9F"/>
    <w:rsid w:val="5E07937F"/>
    <w:rsid w:val="5E09C39B"/>
    <w:rsid w:val="5E0B59D0"/>
    <w:rsid w:val="5E0D2185"/>
    <w:rsid w:val="5E1050DF"/>
    <w:rsid w:val="5E10AFF5"/>
    <w:rsid w:val="5E122906"/>
    <w:rsid w:val="5E13F04D"/>
    <w:rsid w:val="5E13F56F"/>
    <w:rsid w:val="5E14118C"/>
    <w:rsid w:val="5E14A14A"/>
    <w:rsid w:val="5E15D385"/>
    <w:rsid w:val="5E16AB34"/>
    <w:rsid w:val="5E1B75CD"/>
    <w:rsid w:val="5E1B8A7F"/>
    <w:rsid w:val="5E1BF97C"/>
    <w:rsid w:val="5E1D9F0A"/>
    <w:rsid w:val="5E2035FF"/>
    <w:rsid w:val="5E21E2A3"/>
    <w:rsid w:val="5E21FFB4"/>
    <w:rsid w:val="5E243090"/>
    <w:rsid w:val="5E251C83"/>
    <w:rsid w:val="5E29CCBF"/>
    <w:rsid w:val="5E2B27A9"/>
    <w:rsid w:val="5E2E30F1"/>
    <w:rsid w:val="5E31FD31"/>
    <w:rsid w:val="5E3A7DD9"/>
    <w:rsid w:val="5E44A418"/>
    <w:rsid w:val="5E48821E"/>
    <w:rsid w:val="5E4D86E4"/>
    <w:rsid w:val="5E4DB015"/>
    <w:rsid w:val="5E551035"/>
    <w:rsid w:val="5E55BA55"/>
    <w:rsid w:val="5E560C38"/>
    <w:rsid w:val="5E56AB1B"/>
    <w:rsid w:val="5E56D08E"/>
    <w:rsid w:val="5E5B5DB7"/>
    <w:rsid w:val="5E5B781B"/>
    <w:rsid w:val="5E5F1623"/>
    <w:rsid w:val="5E5FE657"/>
    <w:rsid w:val="5E602C48"/>
    <w:rsid w:val="5E6376E6"/>
    <w:rsid w:val="5E655B5D"/>
    <w:rsid w:val="5E65CEED"/>
    <w:rsid w:val="5E67B4AE"/>
    <w:rsid w:val="5E6A1057"/>
    <w:rsid w:val="5E6C067B"/>
    <w:rsid w:val="5E6DC8C7"/>
    <w:rsid w:val="5E6EA601"/>
    <w:rsid w:val="5E7050EC"/>
    <w:rsid w:val="5E70D634"/>
    <w:rsid w:val="5E7262C5"/>
    <w:rsid w:val="5E76BA72"/>
    <w:rsid w:val="5E79D0EC"/>
    <w:rsid w:val="5E7B98FC"/>
    <w:rsid w:val="5E7BA903"/>
    <w:rsid w:val="5E7BE202"/>
    <w:rsid w:val="5E7CDC2F"/>
    <w:rsid w:val="5E7F436E"/>
    <w:rsid w:val="5E7F5189"/>
    <w:rsid w:val="5E7F6B7C"/>
    <w:rsid w:val="5E811E47"/>
    <w:rsid w:val="5E81B957"/>
    <w:rsid w:val="5E8250EF"/>
    <w:rsid w:val="5E8393D2"/>
    <w:rsid w:val="5E84BC71"/>
    <w:rsid w:val="5E853CD9"/>
    <w:rsid w:val="5E88C00F"/>
    <w:rsid w:val="5E8C1683"/>
    <w:rsid w:val="5E905184"/>
    <w:rsid w:val="5E93B0D3"/>
    <w:rsid w:val="5E94ACD7"/>
    <w:rsid w:val="5E951546"/>
    <w:rsid w:val="5E96A027"/>
    <w:rsid w:val="5E96FDE8"/>
    <w:rsid w:val="5E97ED80"/>
    <w:rsid w:val="5E98CD27"/>
    <w:rsid w:val="5E9A31B6"/>
    <w:rsid w:val="5E9A73FA"/>
    <w:rsid w:val="5E9B46E4"/>
    <w:rsid w:val="5E9F548C"/>
    <w:rsid w:val="5EA2950C"/>
    <w:rsid w:val="5EA5A0AA"/>
    <w:rsid w:val="5EA6C5BA"/>
    <w:rsid w:val="5EAA9B4A"/>
    <w:rsid w:val="5EAAF94A"/>
    <w:rsid w:val="5EB33EC4"/>
    <w:rsid w:val="5EB4D564"/>
    <w:rsid w:val="5EB76B7A"/>
    <w:rsid w:val="5EB898D3"/>
    <w:rsid w:val="5EBA0A9F"/>
    <w:rsid w:val="5EBBEF1A"/>
    <w:rsid w:val="5EBCCC61"/>
    <w:rsid w:val="5EBDC988"/>
    <w:rsid w:val="5EBE1C7D"/>
    <w:rsid w:val="5EC0FDE9"/>
    <w:rsid w:val="5EC1EC44"/>
    <w:rsid w:val="5EC1F825"/>
    <w:rsid w:val="5EC51BE3"/>
    <w:rsid w:val="5EC55FC5"/>
    <w:rsid w:val="5EC904AB"/>
    <w:rsid w:val="5EC99DB3"/>
    <w:rsid w:val="5ECA27B8"/>
    <w:rsid w:val="5ECE0707"/>
    <w:rsid w:val="5ED11342"/>
    <w:rsid w:val="5ED7FFB9"/>
    <w:rsid w:val="5EDC2907"/>
    <w:rsid w:val="5EE40A33"/>
    <w:rsid w:val="5EE5225E"/>
    <w:rsid w:val="5EE5CEDC"/>
    <w:rsid w:val="5EE638A8"/>
    <w:rsid w:val="5EE7775A"/>
    <w:rsid w:val="5EE88B0F"/>
    <w:rsid w:val="5EEA2651"/>
    <w:rsid w:val="5EECC795"/>
    <w:rsid w:val="5EECD58A"/>
    <w:rsid w:val="5EEEE8F4"/>
    <w:rsid w:val="5EEFBDF0"/>
    <w:rsid w:val="5EF0CFEF"/>
    <w:rsid w:val="5EF3BB04"/>
    <w:rsid w:val="5EF4E2CB"/>
    <w:rsid w:val="5EF5C6BB"/>
    <w:rsid w:val="5EF6D232"/>
    <w:rsid w:val="5EF7399D"/>
    <w:rsid w:val="5EFD83D5"/>
    <w:rsid w:val="5EFDFA2C"/>
    <w:rsid w:val="5EFEBEB6"/>
    <w:rsid w:val="5EFF27AC"/>
    <w:rsid w:val="5F03B551"/>
    <w:rsid w:val="5F0473AF"/>
    <w:rsid w:val="5F05AEAA"/>
    <w:rsid w:val="5F0A7362"/>
    <w:rsid w:val="5F0DD582"/>
    <w:rsid w:val="5F145BB5"/>
    <w:rsid w:val="5F145F85"/>
    <w:rsid w:val="5F159E8B"/>
    <w:rsid w:val="5F179CAA"/>
    <w:rsid w:val="5F17E5C4"/>
    <w:rsid w:val="5F289B64"/>
    <w:rsid w:val="5F2CEEC4"/>
    <w:rsid w:val="5F2F5993"/>
    <w:rsid w:val="5F2F5EF1"/>
    <w:rsid w:val="5F3280C9"/>
    <w:rsid w:val="5F330637"/>
    <w:rsid w:val="5F340CF2"/>
    <w:rsid w:val="5F3745FC"/>
    <w:rsid w:val="5F39CA82"/>
    <w:rsid w:val="5F3D0BCE"/>
    <w:rsid w:val="5F3E7E6E"/>
    <w:rsid w:val="5F3ED670"/>
    <w:rsid w:val="5F3F32C1"/>
    <w:rsid w:val="5F3FFF2A"/>
    <w:rsid w:val="5F41A574"/>
    <w:rsid w:val="5F45FA61"/>
    <w:rsid w:val="5F4DC04B"/>
    <w:rsid w:val="5F52A615"/>
    <w:rsid w:val="5F5465F9"/>
    <w:rsid w:val="5F592270"/>
    <w:rsid w:val="5F592504"/>
    <w:rsid w:val="5F59826E"/>
    <w:rsid w:val="5F5AE0BC"/>
    <w:rsid w:val="5F5D2C9E"/>
    <w:rsid w:val="5F5F22A1"/>
    <w:rsid w:val="5F603726"/>
    <w:rsid w:val="5F62BF2A"/>
    <w:rsid w:val="5F6312B6"/>
    <w:rsid w:val="5F6512FD"/>
    <w:rsid w:val="5F663594"/>
    <w:rsid w:val="5F664D67"/>
    <w:rsid w:val="5F68025E"/>
    <w:rsid w:val="5F6BF425"/>
    <w:rsid w:val="5F70989C"/>
    <w:rsid w:val="5F70C068"/>
    <w:rsid w:val="5F71E432"/>
    <w:rsid w:val="5F7607B0"/>
    <w:rsid w:val="5F76082F"/>
    <w:rsid w:val="5F7613C2"/>
    <w:rsid w:val="5F7625B2"/>
    <w:rsid w:val="5F7653C9"/>
    <w:rsid w:val="5F77CC7E"/>
    <w:rsid w:val="5F77DEA1"/>
    <w:rsid w:val="5F7916DE"/>
    <w:rsid w:val="5F7A4408"/>
    <w:rsid w:val="5F7C4562"/>
    <w:rsid w:val="5F829CB3"/>
    <w:rsid w:val="5F83EC0C"/>
    <w:rsid w:val="5F85C4B0"/>
    <w:rsid w:val="5F865B2F"/>
    <w:rsid w:val="5F86E667"/>
    <w:rsid w:val="5F87F828"/>
    <w:rsid w:val="5F890202"/>
    <w:rsid w:val="5F8B71F4"/>
    <w:rsid w:val="5F8E4577"/>
    <w:rsid w:val="5F8F0018"/>
    <w:rsid w:val="5F8F6FFA"/>
    <w:rsid w:val="5F9356EC"/>
    <w:rsid w:val="5F96AAC9"/>
    <w:rsid w:val="5F96D342"/>
    <w:rsid w:val="5F9B6CBC"/>
    <w:rsid w:val="5F9C3572"/>
    <w:rsid w:val="5F9CBF97"/>
    <w:rsid w:val="5F9CDEC6"/>
    <w:rsid w:val="5F9D9E47"/>
    <w:rsid w:val="5FA97514"/>
    <w:rsid w:val="5FAEFB69"/>
    <w:rsid w:val="5FAFC5D0"/>
    <w:rsid w:val="5FB2968E"/>
    <w:rsid w:val="5FB35E6D"/>
    <w:rsid w:val="5FB4CA42"/>
    <w:rsid w:val="5FB7007D"/>
    <w:rsid w:val="5FBA45A2"/>
    <w:rsid w:val="5FBF613F"/>
    <w:rsid w:val="5FC5270F"/>
    <w:rsid w:val="5FC81856"/>
    <w:rsid w:val="5FCB17E7"/>
    <w:rsid w:val="5FCB39E9"/>
    <w:rsid w:val="5FCB486B"/>
    <w:rsid w:val="5FCBE814"/>
    <w:rsid w:val="5FCCDD48"/>
    <w:rsid w:val="5FCE6069"/>
    <w:rsid w:val="5FD1FCDC"/>
    <w:rsid w:val="5FD22E5B"/>
    <w:rsid w:val="5FD6EAF5"/>
    <w:rsid w:val="5FD86EFE"/>
    <w:rsid w:val="5FDD039F"/>
    <w:rsid w:val="5FDD3A6F"/>
    <w:rsid w:val="5FE02529"/>
    <w:rsid w:val="5FE38533"/>
    <w:rsid w:val="5FE5D65E"/>
    <w:rsid w:val="5FE69526"/>
    <w:rsid w:val="5FE70015"/>
    <w:rsid w:val="5FED17F2"/>
    <w:rsid w:val="5FEDF1E8"/>
    <w:rsid w:val="5FF11B69"/>
    <w:rsid w:val="5FF2469B"/>
    <w:rsid w:val="5FF26612"/>
    <w:rsid w:val="5FF323AF"/>
    <w:rsid w:val="5FF47961"/>
    <w:rsid w:val="5FF62848"/>
    <w:rsid w:val="5FF6519E"/>
    <w:rsid w:val="5FF7ED65"/>
    <w:rsid w:val="5FF89405"/>
    <w:rsid w:val="5FF9403F"/>
    <w:rsid w:val="5FFA27E0"/>
    <w:rsid w:val="5FFA700C"/>
    <w:rsid w:val="5FFAAED3"/>
    <w:rsid w:val="5FFAD286"/>
    <w:rsid w:val="5FFCFEF9"/>
    <w:rsid w:val="5FFED4F5"/>
    <w:rsid w:val="6001A019"/>
    <w:rsid w:val="6001E922"/>
    <w:rsid w:val="6005EA6E"/>
    <w:rsid w:val="60098C8E"/>
    <w:rsid w:val="6009B6C1"/>
    <w:rsid w:val="6009DF39"/>
    <w:rsid w:val="600ADD64"/>
    <w:rsid w:val="600B78BF"/>
    <w:rsid w:val="600B9112"/>
    <w:rsid w:val="600E6431"/>
    <w:rsid w:val="601039C2"/>
    <w:rsid w:val="601415A1"/>
    <w:rsid w:val="601468D1"/>
    <w:rsid w:val="601CA540"/>
    <w:rsid w:val="601CE923"/>
    <w:rsid w:val="601F06A3"/>
    <w:rsid w:val="60244A9D"/>
    <w:rsid w:val="6024F11C"/>
    <w:rsid w:val="60258695"/>
    <w:rsid w:val="60267956"/>
    <w:rsid w:val="60268973"/>
    <w:rsid w:val="602ACFDD"/>
    <w:rsid w:val="602DD719"/>
    <w:rsid w:val="602DE68B"/>
    <w:rsid w:val="602EB6CD"/>
    <w:rsid w:val="60358395"/>
    <w:rsid w:val="6039A243"/>
    <w:rsid w:val="603B82D5"/>
    <w:rsid w:val="603CCD5A"/>
    <w:rsid w:val="603F208F"/>
    <w:rsid w:val="6043E2D5"/>
    <w:rsid w:val="60444645"/>
    <w:rsid w:val="6045DE52"/>
    <w:rsid w:val="6047E2C4"/>
    <w:rsid w:val="60482AA1"/>
    <w:rsid w:val="60489A1D"/>
    <w:rsid w:val="604B60DA"/>
    <w:rsid w:val="605D1E6F"/>
    <w:rsid w:val="605E0CC8"/>
    <w:rsid w:val="60607619"/>
    <w:rsid w:val="6060C31B"/>
    <w:rsid w:val="6063AA7B"/>
    <w:rsid w:val="6069349D"/>
    <w:rsid w:val="606F30D3"/>
    <w:rsid w:val="60715249"/>
    <w:rsid w:val="6071597D"/>
    <w:rsid w:val="6075DF5F"/>
    <w:rsid w:val="60785678"/>
    <w:rsid w:val="607883DB"/>
    <w:rsid w:val="607B0F50"/>
    <w:rsid w:val="607E97EC"/>
    <w:rsid w:val="6080E34B"/>
    <w:rsid w:val="608310BD"/>
    <w:rsid w:val="608495FE"/>
    <w:rsid w:val="60859044"/>
    <w:rsid w:val="6088C6DD"/>
    <w:rsid w:val="6089A778"/>
    <w:rsid w:val="608C90DF"/>
    <w:rsid w:val="60900164"/>
    <w:rsid w:val="60901886"/>
    <w:rsid w:val="6091A938"/>
    <w:rsid w:val="6091C7A5"/>
    <w:rsid w:val="609262DA"/>
    <w:rsid w:val="609309FE"/>
    <w:rsid w:val="60939A8E"/>
    <w:rsid w:val="60993BF3"/>
    <w:rsid w:val="6099F0B7"/>
    <w:rsid w:val="609B6948"/>
    <w:rsid w:val="60A03040"/>
    <w:rsid w:val="60A0D474"/>
    <w:rsid w:val="60A0FE25"/>
    <w:rsid w:val="60A13201"/>
    <w:rsid w:val="60A177B9"/>
    <w:rsid w:val="60A29B5E"/>
    <w:rsid w:val="60A2D177"/>
    <w:rsid w:val="60A8CD6B"/>
    <w:rsid w:val="60AA1A8C"/>
    <w:rsid w:val="60AA1EC9"/>
    <w:rsid w:val="60AAFCD0"/>
    <w:rsid w:val="60ABB36C"/>
    <w:rsid w:val="60AF890B"/>
    <w:rsid w:val="60B27AC5"/>
    <w:rsid w:val="60B3B625"/>
    <w:rsid w:val="60B567F1"/>
    <w:rsid w:val="60B58C91"/>
    <w:rsid w:val="60B626AE"/>
    <w:rsid w:val="60B69C9B"/>
    <w:rsid w:val="60B6B88C"/>
    <w:rsid w:val="60B99906"/>
    <w:rsid w:val="60BD78DF"/>
    <w:rsid w:val="60BED37F"/>
    <w:rsid w:val="60C1F5BD"/>
    <w:rsid w:val="60C477E9"/>
    <w:rsid w:val="60C72C4F"/>
    <w:rsid w:val="60C7CDCB"/>
    <w:rsid w:val="60C7FF6B"/>
    <w:rsid w:val="60D0C10D"/>
    <w:rsid w:val="60D11E00"/>
    <w:rsid w:val="60D1F890"/>
    <w:rsid w:val="60D22EB2"/>
    <w:rsid w:val="60D4CEC8"/>
    <w:rsid w:val="60DA73C3"/>
    <w:rsid w:val="60DB99A7"/>
    <w:rsid w:val="60DBF3F9"/>
    <w:rsid w:val="60DD7A4A"/>
    <w:rsid w:val="60DE3781"/>
    <w:rsid w:val="60DF0F6A"/>
    <w:rsid w:val="60DFA6CF"/>
    <w:rsid w:val="60E897D1"/>
    <w:rsid w:val="60EAB555"/>
    <w:rsid w:val="60EAD8B2"/>
    <w:rsid w:val="60EC3FCC"/>
    <w:rsid w:val="60ECE0AB"/>
    <w:rsid w:val="60F2553F"/>
    <w:rsid w:val="60F32D78"/>
    <w:rsid w:val="60F45D5C"/>
    <w:rsid w:val="60F5FA91"/>
    <w:rsid w:val="60F7FC6A"/>
    <w:rsid w:val="60FC5568"/>
    <w:rsid w:val="60FD2768"/>
    <w:rsid w:val="610007B1"/>
    <w:rsid w:val="6104FFF5"/>
    <w:rsid w:val="61058273"/>
    <w:rsid w:val="6105E1FD"/>
    <w:rsid w:val="6106A834"/>
    <w:rsid w:val="610872A0"/>
    <w:rsid w:val="6109745D"/>
    <w:rsid w:val="61098310"/>
    <w:rsid w:val="610CC8BA"/>
    <w:rsid w:val="610CE0B8"/>
    <w:rsid w:val="610EF1F7"/>
    <w:rsid w:val="610EF618"/>
    <w:rsid w:val="610FE02F"/>
    <w:rsid w:val="61104B5A"/>
    <w:rsid w:val="6111099B"/>
    <w:rsid w:val="6112488D"/>
    <w:rsid w:val="611344E9"/>
    <w:rsid w:val="61138B76"/>
    <w:rsid w:val="611A3926"/>
    <w:rsid w:val="611AE55F"/>
    <w:rsid w:val="611DE0A9"/>
    <w:rsid w:val="611DF5A9"/>
    <w:rsid w:val="611E0E3B"/>
    <w:rsid w:val="611E7321"/>
    <w:rsid w:val="611F3838"/>
    <w:rsid w:val="611FEAD5"/>
    <w:rsid w:val="6123CA6D"/>
    <w:rsid w:val="6125ECCC"/>
    <w:rsid w:val="61275455"/>
    <w:rsid w:val="61289CDE"/>
    <w:rsid w:val="612C239B"/>
    <w:rsid w:val="612C979A"/>
    <w:rsid w:val="612CE96A"/>
    <w:rsid w:val="6131C635"/>
    <w:rsid w:val="6132F493"/>
    <w:rsid w:val="6132F7C6"/>
    <w:rsid w:val="613433D2"/>
    <w:rsid w:val="61359BDA"/>
    <w:rsid w:val="6138BB38"/>
    <w:rsid w:val="613B35D9"/>
    <w:rsid w:val="613B7ECF"/>
    <w:rsid w:val="613DE6D6"/>
    <w:rsid w:val="6144C859"/>
    <w:rsid w:val="6144F4F9"/>
    <w:rsid w:val="6146F67D"/>
    <w:rsid w:val="6147CB32"/>
    <w:rsid w:val="614CFC95"/>
    <w:rsid w:val="614D961D"/>
    <w:rsid w:val="614DE1EC"/>
    <w:rsid w:val="614F046A"/>
    <w:rsid w:val="6152F436"/>
    <w:rsid w:val="615308E3"/>
    <w:rsid w:val="61553D2A"/>
    <w:rsid w:val="6155F816"/>
    <w:rsid w:val="615B638F"/>
    <w:rsid w:val="615B9A61"/>
    <w:rsid w:val="615BFBCA"/>
    <w:rsid w:val="61605EF8"/>
    <w:rsid w:val="61611553"/>
    <w:rsid w:val="61616776"/>
    <w:rsid w:val="616190C7"/>
    <w:rsid w:val="6161AFA6"/>
    <w:rsid w:val="6161F46B"/>
    <w:rsid w:val="6162C86B"/>
    <w:rsid w:val="616518E0"/>
    <w:rsid w:val="6166E848"/>
    <w:rsid w:val="6167A6A7"/>
    <w:rsid w:val="6168D522"/>
    <w:rsid w:val="61695DC7"/>
    <w:rsid w:val="616BE6B1"/>
    <w:rsid w:val="6170D30C"/>
    <w:rsid w:val="61714161"/>
    <w:rsid w:val="61739474"/>
    <w:rsid w:val="6174AAA7"/>
    <w:rsid w:val="61760C62"/>
    <w:rsid w:val="617675B6"/>
    <w:rsid w:val="6177CF15"/>
    <w:rsid w:val="6177EA47"/>
    <w:rsid w:val="61787DE9"/>
    <w:rsid w:val="617AF669"/>
    <w:rsid w:val="617EF95C"/>
    <w:rsid w:val="61805180"/>
    <w:rsid w:val="6184738C"/>
    <w:rsid w:val="61850C0E"/>
    <w:rsid w:val="6187204A"/>
    <w:rsid w:val="618A8EEB"/>
    <w:rsid w:val="618B09F5"/>
    <w:rsid w:val="618B9647"/>
    <w:rsid w:val="618C565D"/>
    <w:rsid w:val="618F2EC2"/>
    <w:rsid w:val="61908357"/>
    <w:rsid w:val="6194989C"/>
    <w:rsid w:val="61951D5F"/>
    <w:rsid w:val="6198CCFA"/>
    <w:rsid w:val="6198D22F"/>
    <w:rsid w:val="619B9508"/>
    <w:rsid w:val="619CCC7A"/>
    <w:rsid w:val="61A0B841"/>
    <w:rsid w:val="61A0D7B1"/>
    <w:rsid w:val="61A1E03E"/>
    <w:rsid w:val="61A2F10B"/>
    <w:rsid w:val="61A3E6D0"/>
    <w:rsid w:val="61A59879"/>
    <w:rsid w:val="61A5EF5C"/>
    <w:rsid w:val="61A85442"/>
    <w:rsid w:val="61A96D38"/>
    <w:rsid w:val="61AAD6D8"/>
    <w:rsid w:val="61AB5CF1"/>
    <w:rsid w:val="61ABDDCB"/>
    <w:rsid w:val="61ADCC6B"/>
    <w:rsid w:val="61B09F8F"/>
    <w:rsid w:val="61B2698D"/>
    <w:rsid w:val="61B4AB98"/>
    <w:rsid w:val="61B7264D"/>
    <w:rsid w:val="61B742B2"/>
    <w:rsid w:val="61B97C4B"/>
    <w:rsid w:val="61B9E99F"/>
    <w:rsid w:val="61BC1E94"/>
    <w:rsid w:val="61BE21D7"/>
    <w:rsid w:val="61BE4F27"/>
    <w:rsid w:val="61BE6D31"/>
    <w:rsid w:val="61C1E31C"/>
    <w:rsid w:val="61C2DFBD"/>
    <w:rsid w:val="61C35A1A"/>
    <w:rsid w:val="61C935AA"/>
    <w:rsid w:val="61CE3092"/>
    <w:rsid w:val="61D5540B"/>
    <w:rsid w:val="61D56726"/>
    <w:rsid w:val="61D5F19D"/>
    <w:rsid w:val="61D6CC35"/>
    <w:rsid w:val="61D6F54E"/>
    <w:rsid w:val="61D7ED73"/>
    <w:rsid w:val="61D9FD87"/>
    <w:rsid w:val="61DBB406"/>
    <w:rsid w:val="61DC23F8"/>
    <w:rsid w:val="61E18243"/>
    <w:rsid w:val="61E5A484"/>
    <w:rsid w:val="61E87E04"/>
    <w:rsid w:val="61E8E07C"/>
    <w:rsid w:val="61E8FECE"/>
    <w:rsid w:val="61E996DF"/>
    <w:rsid w:val="61EA74F6"/>
    <w:rsid w:val="61EAF35F"/>
    <w:rsid w:val="61EB5551"/>
    <w:rsid w:val="61EC54F1"/>
    <w:rsid w:val="61EC7BD8"/>
    <w:rsid w:val="61ECA061"/>
    <w:rsid w:val="61EE4964"/>
    <w:rsid w:val="61EE598E"/>
    <w:rsid w:val="61F330C9"/>
    <w:rsid w:val="61F7B018"/>
    <w:rsid w:val="61F8AF77"/>
    <w:rsid w:val="61F8DCC9"/>
    <w:rsid w:val="61F8FA75"/>
    <w:rsid w:val="61F9DD29"/>
    <w:rsid w:val="61FA442E"/>
    <w:rsid w:val="61FD4552"/>
    <w:rsid w:val="61FD5F7C"/>
    <w:rsid w:val="61FEB116"/>
    <w:rsid w:val="62005125"/>
    <w:rsid w:val="62023B60"/>
    <w:rsid w:val="62063B36"/>
    <w:rsid w:val="6206F431"/>
    <w:rsid w:val="620A70DA"/>
    <w:rsid w:val="620E4EAB"/>
    <w:rsid w:val="621009DE"/>
    <w:rsid w:val="6211AFC0"/>
    <w:rsid w:val="6214543C"/>
    <w:rsid w:val="6217BAAF"/>
    <w:rsid w:val="621C19C7"/>
    <w:rsid w:val="621E6811"/>
    <w:rsid w:val="621F32A6"/>
    <w:rsid w:val="62250058"/>
    <w:rsid w:val="6225CDB9"/>
    <w:rsid w:val="6227CC84"/>
    <w:rsid w:val="6228CE7E"/>
    <w:rsid w:val="62292D1F"/>
    <w:rsid w:val="62298A6C"/>
    <w:rsid w:val="622A5547"/>
    <w:rsid w:val="623261E5"/>
    <w:rsid w:val="623335B8"/>
    <w:rsid w:val="6234F088"/>
    <w:rsid w:val="62381515"/>
    <w:rsid w:val="62400680"/>
    <w:rsid w:val="6240D04D"/>
    <w:rsid w:val="6241A36F"/>
    <w:rsid w:val="62449DCC"/>
    <w:rsid w:val="6245AB55"/>
    <w:rsid w:val="624780A3"/>
    <w:rsid w:val="624889FB"/>
    <w:rsid w:val="624A4DE9"/>
    <w:rsid w:val="624BD47A"/>
    <w:rsid w:val="624C83A6"/>
    <w:rsid w:val="624DE67B"/>
    <w:rsid w:val="624E1BB2"/>
    <w:rsid w:val="625053EE"/>
    <w:rsid w:val="6250EC02"/>
    <w:rsid w:val="62526B48"/>
    <w:rsid w:val="6254A781"/>
    <w:rsid w:val="6255BF3D"/>
    <w:rsid w:val="6257C622"/>
    <w:rsid w:val="62582BC1"/>
    <w:rsid w:val="62595BB6"/>
    <w:rsid w:val="625E093B"/>
    <w:rsid w:val="625F0821"/>
    <w:rsid w:val="6261A79F"/>
    <w:rsid w:val="62627D54"/>
    <w:rsid w:val="6262E0AA"/>
    <w:rsid w:val="6263270C"/>
    <w:rsid w:val="6263A4BD"/>
    <w:rsid w:val="6266F917"/>
    <w:rsid w:val="6267EFD9"/>
    <w:rsid w:val="626BA5BE"/>
    <w:rsid w:val="626CBEE4"/>
    <w:rsid w:val="626F6424"/>
    <w:rsid w:val="6271D860"/>
    <w:rsid w:val="6272ABCE"/>
    <w:rsid w:val="6275677A"/>
    <w:rsid w:val="627AEA9F"/>
    <w:rsid w:val="627BE57D"/>
    <w:rsid w:val="627C5B87"/>
    <w:rsid w:val="627DECA8"/>
    <w:rsid w:val="627F28BE"/>
    <w:rsid w:val="627FE1C2"/>
    <w:rsid w:val="628039D5"/>
    <w:rsid w:val="6282EC64"/>
    <w:rsid w:val="62843747"/>
    <w:rsid w:val="6285498E"/>
    <w:rsid w:val="6285EFF7"/>
    <w:rsid w:val="6287B715"/>
    <w:rsid w:val="62899096"/>
    <w:rsid w:val="628A00F2"/>
    <w:rsid w:val="628B48A2"/>
    <w:rsid w:val="628CD3D3"/>
    <w:rsid w:val="6294158E"/>
    <w:rsid w:val="62966287"/>
    <w:rsid w:val="62996781"/>
    <w:rsid w:val="629D3C13"/>
    <w:rsid w:val="629E5039"/>
    <w:rsid w:val="62A00152"/>
    <w:rsid w:val="62A10D34"/>
    <w:rsid w:val="62A3718C"/>
    <w:rsid w:val="62A3CB3E"/>
    <w:rsid w:val="62A730DF"/>
    <w:rsid w:val="62A79A5F"/>
    <w:rsid w:val="62AAB783"/>
    <w:rsid w:val="62AD1762"/>
    <w:rsid w:val="62AEABF4"/>
    <w:rsid w:val="62B00B72"/>
    <w:rsid w:val="62B07A67"/>
    <w:rsid w:val="62B1EE70"/>
    <w:rsid w:val="62B2EA8B"/>
    <w:rsid w:val="62B33364"/>
    <w:rsid w:val="62B64E9C"/>
    <w:rsid w:val="62B7D6E5"/>
    <w:rsid w:val="62B94387"/>
    <w:rsid w:val="62B951C7"/>
    <w:rsid w:val="62B956DF"/>
    <w:rsid w:val="62BA687F"/>
    <w:rsid w:val="62BB4E51"/>
    <w:rsid w:val="62BD1658"/>
    <w:rsid w:val="62BD7C02"/>
    <w:rsid w:val="62BE8B67"/>
    <w:rsid w:val="62BF9AC2"/>
    <w:rsid w:val="62C00441"/>
    <w:rsid w:val="62C608B3"/>
    <w:rsid w:val="62C73CE0"/>
    <w:rsid w:val="62C8AF10"/>
    <w:rsid w:val="62C8FC9A"/>
    <w:rsid w:val="62CA5E6A"/>
    <w:rsid w:val="62CB159D"/>
    <w:rsid w:val="62CEBCE8"/>
    <w:rsid w:val="62D2E93C"/>
    <w:rsid w:val="62D30E2C"/>
    <w:rsid w:val="62D36EBA"/>
    <w:rsid w:val="62D46A04"/>
    <w:rsid w:val="62D4D43B"/>
    <w:rsid w:val="62D68D8C"/>
    <w:rsid w:val="62D775EA"/>
    <w:rsid w:val="62D800B8"/>
    <w:rsid w:val="62D9F6DE"/>
    <w:rsid w:val="62DB18C3"/>
    <w:rsid w:val="62DDD2CD"/>
    <w:rsid w:val="62DFC464"/>
    <w:rsid w:val="62E03919"/>
    <w:rsid w:val="62E29C36"/>
    <w:rsid w:val="62E3519B"/>
    <w:rsid w:val="62E41585"/>
    <w:rsid w:val="62E58E1E"/>
    <w:rsid w:val="62E66DDB"/>
    <w:rsid w:val="62E76692"/>
    <w:rsid w:val="62E7A807"/>
    <w:rsid w:val="62E7DDF9"/>
    <w:rsid w:val="62EACA74"/>
    <w:rsid w:val="62ED6A9F"/>
    <w:rsid w:val="62EE301C"/>
    <w:rsid w:val="62EEE2E8"/>
    <w:rsid w:val="62F1A0C0"/>
    <w:rsid w:val="62F302F7"/>
    <w:rsid w:val="62F4CB22"/>
    <w:rsid w:val="62F51891"/>
    <w:rsid w:val="62F75E4F"/>
    <w:rsid w:val="62F88438"/>
    <w:rsid w:val="62F8C8A8"/>
    <w:rsid w:val="62FB2CBF"/>
    <w:rsid w:val="62FB3488"/>
    <w:rsid w:val="62FE8975"/>
    <w:rsid w:val="62FF0994"/>
    <w:rsid w:val="62FF2CD4"/>
    <w:rsid w:val="6300E131"/>
    <w:rsid w:val="6301C54A"/>
    <w:rsid w:val="630473B4"/>
    <w:rsid w:val="6304CB23"/>
    <w:rsid w:val="6306AB5D"/>
    <w:rsid w:val="6308EB87"/>
    <w:rsid w:val="63099B49"/>
    <w:rsid w:val="630FBF54"/>
    <w:rsid w:val="631196B2"/>
    <w:rsid w:val="63119738"/>
    <w:rsid w:val="63122D72"/>
    <w:rsid w:val="63155FD9"/>
    <w:rsid w:val="63157E8E"/>
    <w:rsid w:val="6315DD0C"/>
    <w:rsid w:val="6317266E"/>
    <w:rsid w:val="631B8F5F"/>
    <w:rsid w:val="631BA747"/>
    <w:rsid w:val="631EC44C"/>
    <w:rsid w:val="631EC4AA"/>
    <w:rsid w:val="6321EC31"/>
    <w:rsid w:val="63231407"/>
    <w:rsid w:val="63248A9F"/>
    <w:rsid w:val="632592AA"/>
    <w:rsid w:val="63292B78"/>
    <w:rsid w:val="632EDEA0"/>
    <w:rsid w:val="632EF8DE"/>
    <w:rsid w:val="63312396"/>
    <w:rsid w:val="63334CCC"/>
    <w:rsid w:val="633709D4"/>
    <w:rsid w:val="6337D69D"/>
    <w:rsid w:val="63396653"/>
    <w:rsid w:val="633A1BD6"/>
    <w:rsid w:val="633DE0EF"/>
    <w:rsid w:val="63408C84"/>
    <w:rsid w:val="63410F85"/>
    <w:rsid w:val="634592ED"/>
    <w:rsid w:val="6346E850"/>
    <w:rsid w:val="634F8D10"/>
    <w:rsid w:val="6352592D"/>
    <w:rsid w:val="635622A8"/>
    <w:rsid w:val="6357CFF1"/>
    <w:rsid w:val="6357DA63"/>
    <w:rsid w:val="6359917E"/>
    <w:rsid w:val="635AA674"/>
    <w:rsid w:val="635B63B6"/>
    <w:rsid w:val="635D77F7"/>
    <w:rsid w:val="635E3B68"/>
    <w:rsid w:val="6361AAD1"/>
    <w:rsid w:val="63622553"/>
    <w:rsid w:val="6363A05B"/>
    <w:rsid w:val="636AA12E"/>
    <w:rsid w:val="636DAF1F"/>
    <w:rsid w:val="636E1386"/>
    <w:rsid w:val="636E2CF2"/>
    <w:rsid w:val="636FE923"/>
    <w:rsid w:val="63703B22"/>
    <w:rsid w:val="63770BB0"/>
    <w:rsid w:val="6377E2AC"/>
    <w:rsid w:val="637A2331"/>
    <w:rsid w:val="637B4E6B"/>
    <w:rsid w:val="637C30F5"/>
    <w:rsid w:val="637CA9F9"/>
    <w:rsid w:val="637CF42D"/>
    <w:rsid w:val="637DB698"/>
    <w:rsid w:val="637DE892"/>
    <w:rsid w:val="637F8386"/>
    <w:rsid w:val="637F9EF5"/>
    <w:rsid w:val="6380131B"/>
    <w:rsid w:val="6380477E"/>
    <w:rsid w:val="638126C3"/>
    <w:rsid w:val="6381751C"/>
    <w:rsid w:val="63819ECF"/>
    <w:rsid w:val="6381B5D6"/>
    <w:rsid w:val="63831D06"/>
    <w:rsid w:val="63864557"/>
    <w:rsid w:val="638A87FF"/>
    <w:rsid w:val="638E1732"/>
    <w:rsid w:val="638E61C6"/>
    <w:rsid w:val="638FE431"/>
    <w:rsid w:val="63932B85"/>
    <w:rsid w:val="639411C8"/>
    <w:rsid w:val="63942945"/>
    <w:rsid w:val="63956948"/>
    <w:rsid w:val="639A224B"/>
    <w:rsid w:val="63A1AB52"/>
    <w:rsid w:val="63A5C455"/>
    <w:rsid w:val="63A6A4D7"/>
    <w:rsid w:val="63A97D50"/>
    <w:rsid w:val="63AB047F"/>
    <w:rsid w:val="63AB27B3"/>
    <w:rsid w:val="63AC4DDD"/>
    <w:rsid w:val="63ACFAB0"/>
    <w:rsid w:val="63AD7C6A"/>
    <w:rsid w:val="63B0AC43"/>
    <w:rsid w:val="63B102B8"/>
    <w:rsid w:val="63B23EFD"/>
    <w:rsid w:val="63B477BB"/>
    <w:rsid w:val="63B4DFF9"/>
    <w:rsid w:val="63B6A244"/>
    <w:rsid w:val="63B6E9BF"/>
    <w:rsid w:val="63B88C3A"/>
    <w:rsid w:val="63B89E48"/>
    <w:rsid w:val="63BA09D8"/>
    <w:rsid w:val="63C16C27"/>
    <w:rsid w:val="63C26FDD"/>
    <w:rsid w:val="63C2F6BC"/>
    <w:rsid w:val="63C515B7"/>
    <w:rsid w:val="63C86F3F"/>
    <w:rsid w:val="63CAA845"/>
    <w:rsid w:val="63CB1760"/>
    <w:rsid w:val="63CB6630"/>
    <w:rsid w:val="63D02D17"/>
    <w:rsid w:val="63D1EFBC"/>
    <w:rsid w:val="63D59CFA"/>
    <w:rsid w:val="63E1EE71"/>
    <w:rsid w:val="63E27F07"/>
    <w:rsid w:val="63E2AC67"/>
    <w:rsid w:val="63E30769"/>
    <w:rsid w:val="63E4F0E4"/>
    <w:rsid w:val="63E82033"/>
    <w:rsid w:val="63E9C58A"/>
    <w:rsid w:val="63EAFA0A"/>
    <w:rsid w:val="63EE7D2A"/>
    <w:rsid w:val="63EEAC72"/>
    <w:rsid w:val="63EEC6A4"/>
    <w:rsid w:val="63EEF823"/>
    <w:rsid w:val="63F0990B"/>
    <w:rsid w:val="63F185CF"/>
    <w:rsid w:val="63F23ED4"/>
    <w:rsid w:val="63F38640"/>
    <w:rsid w:val="63F46478"/>
    <w:rsid w:val="63FA0E36"/>
    <w:rsid w:val="63FD8C39"/>
    <w:rsid w:val="63FF7D64"/>
    <w:rsid w:val="640424A9"/>
    <w:rsid w:val="64063D4E"/>
    <w:rsid w:val="64083FB1"/>
    <w:rsid w:val="640B3972"/>
    <w:rsid w:val="640B5592"/>
    <w:rsid w:val="640B7F52"/>
    <w:rsid w:val="640E56AF"/>
    <w:rsid w:val="640E7465"/>
    <w:rsid w:val="640FB99A"/>
    <w:rsid w:val="6414AFDC"/>
    <w:rsid w:val="64196CCB"/>
    <w:rsid w:val="641A2470"/>
    <w:rsid w:val="641B3149"/>
    <w:rsid w:val="641E644F"/>
    <w:rsid w:val="64232717"/>
    <w:rsid w:val="64238AD0"/>
    <w:rsid w:val="64249575"/>
    <w:rsid w:val="6424A1ED"/>
    <w:rsid w:val="64255AA7"/>
    <w:rsid w:val="64261310"/>
    <w:rsid w:val="642682E0"/>
    <w:rsid w:val="64293CA3"/>
    <w:rsid w:val="6429ADB1"/>
    <w:rsid w:val="642E473A"/>
    <w:rsid w:val="64308C58"/>
    <w:rsid w:val="6431055C"/>
    <w:rsid w:val="64314AF9"/>
    <w:rsid w:val="6434C6BB"/>
    <w:rsid w:val="64350A5A"/>
    <w:rsid w:val="64357F10"/>
    <w:rsid w:val="6436125E"/>
    <w:rsid w:val="643621A3"/>
    <w:rsid w:val="6436940E"/>
    <w:rsid w:val="64369B63"/>
    <w:rsid w:val="64379931"/>
    <w:rsid w:val="643E4805"/>
    <w:rsid w:val="643E8646"/>
    <w:rsid w:val="64416D95"/>
    <w:rsid w:val="64491D71"/>
    <w:rsid w:val="6450B46D"/>
    <w:rsid w:val="645145FC"/>
    <w:rsid w:val="6451B878"/>
    <w:rsid w:val="64534DD0"/>
    <w:rsid w:val="64535A17"/>
    <w:rsid w:val="6453E636"/>
    <w:rsid w:val="6455E97A"/>
    <w:rsid w:val="64581B4D"/>
    <w:rsid w:val="645E2591"/>
    <w:rsid w:val="645FAC38"/>
    <w:rsid w:val="645FDA56"/>
    <w:rsid w:val="64690896"/>
    <w:rsid w:val="646975DA"/>
    <w:rsid w:val="646A1C6C"/>
    <w:rsid w:val="646A381D"/>
    <w:rsid w:val="646A5E93"/>
    <w:rsid w:val="646A8E2D"/>
    <w:rsid w:val="646CD272"/>
    <w:rsid w:val="646D3282"/>
    <w:rsid w:val="646DA4EA"/>
    <w:rsid w:val="646F4590"/>
    <w:rsid w:val="646FEDA4"/>
    <w:rsid w:val="64700EB9"/>
    <w:rsid w:val="6471D708"/>
    <w:rsid w:val="6473115A"/>
    <w:rsid w:val="64747371"/>
    <w:rsid w:val="6474E6F1"/>
    <w:rsid w:val="6476F9CB"/>
    <w:rsid w:val="64777988"/>
    <w:rsid w:val="6478CE23"/>
    <w:rsid w:val="647C648F"/>
    <w:rsid w:val="647DA2FD"/>
    <w:rsid w:val="647DC7F9"/>
    <w:rsid w:val="6480D257"/>
    <w:rsid w:val="6480EC12"/>
    <w:rsid w:val="6485546F"/>
    <w:rsid w:val="64893C4B"/>
    <w:rsid w:val="648B3A1B"/>
    <w:rsid w:val="648D6047"/>
    <w:rsid w:val="64901ACC"/>
    <w:rsid w:val="64931A3F"/>
    <w:rsid w:val="6493B752"/>
    <w:rsid w:val="6497D42F"/>
    <w:rsid w:val="649A1CC8"/>
    <w:rsid w:val="649A59D6"/>
    <w:rsid w:val="649BB936"/>
    <w:rsid w:val="64A01FAB"/>
    <w:rsid w:val="64A09E90"/>
    <w:rsid w:val="64A0CB71"/>
    <w:rsid w:val="64A5AC68"/>
    <w:rsid w:val="64A60479"/>
    <w:rsid w:val="64A6FAEA"/>
    <w:rsid w:val="64AE10A2"/>
    <w:rsid w:val="64B0E7DD"/>
    <w:rsid w:val="64B35139"/>
    <w:rsid w:val="64B48168"/>
    <w:rsid w:val="64BAEF1A"/>
    <w:rsid w:val="64BEF17F"/>
    <w:rsid w:val="64BF9249"/>
    <w:rsid w:val="64C1CD71"/>
    <w:rsid w:val="64C29ED8"/>
    <w:rsid w:val="64C30C43"/>
    <w:rsid w:val="64C3C517"/>
    <w:rsid w:val="64C3EAC7"/>
    <w:rsid w:val="64C5DA43"/>
    <w:rsid w:val="64C642E5"/>
    <w:rsid w:val="64C68F70"/>
    <w:rsid w:val="64C7BA1E"/>
    <w:rsid w:val="64CC376D"/>
    <w:rsid w:val="64CC78CE"/>
    <w:rsid w:val="64D26CDD"/>
    <w:rsid w:val="64D41777"/>
    <w:rsid w:val="64DB6F4D"/>
    <w:rsid w:val="64DE1F99"/>
    <w:rsid w:val="64DE4651"/>
    <w:rsid w:val="64E0C6BE"/>
    <w:rsid w:val="64E70869"/>
    <w:rsid w:val="64E7108E"/>
    <w:rsid w:val="64E9D436"/>
    <w:rsid w:val="64EA07B8"/>
    <w:rsid w:val="64EB1F84"/>
    <w:rsid w:val="64EC483F"/>
    <w:rsid w:val="64EE0F41"/>
    <w:rsid w:val="64EEDB55"/>
    <w:rsid w:val="64EF151B"/>
    <w:rsid w:val="64F11DDB"/>
    <w:rsid w:val="64F3F52D"/>
    <w:rsid w:val="64F5D321"/>
    <w:rsid w:val="64F970A3"/>
    <w:rsid w:val="64FA621D"/>
    <w:rsid w:val="64FA6E65"/>
    <w:rsid w:val="64FAC4AC"/>
    <w:rsid w:val="64FB867A"/>
    <w:rsid w:val="64FB9ED0"/>
    <w:rsid w:val="64FC3E14"/>
    <w:rsid w:val="64FDAACC"/>
    <w:rsid w:val="64FE6985"/>
    <w:rsid w:val="64FF0AD7"/>
    <w:rsid w:val="65007BD4"/>
    <w:rsid w:val="6500EF34"/>
    <w:rsid w:val="65022B8A"/>
    <w:rsid w:val="6505AD5D"/>
    <w:rsid w:val="6506E58B"/>
    <w:rsid w:val="65075221"/>
    <w:rsid w:val="65079CDC"/>
    <w:rsid w:val="6508F6AD"/>
    <w:rsid w:val="6509FABD"/>
    <w:rsid w:val="650BB418"/>
    <w:rsid w:val="650CBC93"/>
    <w:rsid w:val="650F15F3"/>
    <w:rsid w:val="651086F3"/>
    <w:rsid w:val="651386C2"/>
    <w:rsid w:val="65165C2B"/>
    <w:rsid w:val="651A000B"/>
    <w:rsid w:val="651A3DA1"/>
    <w:rsid w:val="651C5089"/>
    <w:rsid w:val="651D4BB5"/>
    <w:rsid w:val="651DDCD8"/>
    <w:rsid w:val="65201D4D"/>
    <w:rsid w:val="6521BC88"/>
    <w:rsid w:val="6523F20A"/>
    <w:rsid w:val="652B67D8"/>
    <w:rsid w:val="652BCE85"/>
    <w:rsid w:val="652C3013"/>
    <w:rsid w:val="652CD023"/>
    <w:rsid w:val="65306500"/>
    <w:rsid w:val="6530B1FE"/>
    <w:rsid w:val="653182C8"/>
    <w:rsid w:val="653352BD"/>
    <w:rsid w:val="6535C656"/>
    <w:rsid w:val="6536E85E"/>
    <w:rsid w:val="653B6C6F"/>
    <w:rsid w:val="653C1C99"/>
    <w:rsid w:val="653D0EDD"/>
    <w:rsid w:val="653D336E"/>
    <w:rsid w:val="6540C679"/>
    <w:rsid w:val="654193ED"/>
    <w:rsid w:val="6541B20B"/>
    <w:rsid w:val="6543C9C3"/>
    <w:rsid w:val="65440238"/>
    <w:rsid w:val="6544C5EC"/>
    <w:rsid w:val="6545D428"/>
    <w:rsid w:val="654835BE"/>
    <w:rsid w:val="654D25D2"/>
    <w:rsid w:val="654DE354"/>
    <w:rsid w:val="654F8329"/>
    <w:rsid w:val="654FBB46"/>
    <w:rsid w:val="65522BA9"/>
    <w:rsid w:val="6552309B"/>
    <w:rsid w:val="65524622"/>
    <w:rsid w:val="6553514C"/>
    <w:rsid w:val="6555E3AC"/>
    <w:rsid w:val="6558955D"/>
    <w:rsid w:val="655A702D"/>
    <w:rsid w:val="655B1235"/>
    <w:rsid w:val="655D4DA1"/>
    <w:rsid w:val="656153A0"/>
    <w:rsid w:val="6566ED8D"/>
    <w:rsid w:val="656931F7"/>
    <w:rsid w:val="656C0005"/>
    <w:rsid w:val="656C1E62"/>
    <w:rsid w:val="656C9675"/>
    <w:rsid w:val="656E212D"/>
    <w:rsid w:val="656E6930"/>
    <w:rsid w:val="6570C348"/>
    <w:rsid w:val="65727B9E"/>
    <w:rsid w:val="65742828"/>
    <w:rsid w:val="6576AFAE"/>
    <w:rsid w:val="6577503A"/>
    <w:rsid w:val="65782F48"/>
    <w:rsid w:val="657C77AA"/>
    <w:rsid w:val="657CF4BF"/>
    <w:rsid w:val="657FE5A7"/>
    <w:rsid w:val="65811714"/>
    <w:rsid w:val="6583362F"/>
    <w:rsid w:val="658534A9"/>
    <w:rsid w:val="6586582F"/>
    <w:rsid w:val="6589100A"/>
    <w:rsid w:val="658D3756"/>
    <w:rsid w:val="658E1829"/>
    <w:rsid w:val="658F21BD"/>
    <w:rsid w:val="6590222D"/>
    <w:rsid w:val="6590DB27"/>
    <w:rsid w:val="65928669"/>
    <w:rsid w:val="6593A18F"/>
    <w:rsid w:val="6597ED82"/>
    <w:rsid w:val="65992A2A"/>
    <w:rsid w:val="659B98FA"/>
    <w:rsid w:val="659BA1A4"/>
    <w:rsid w:val="659C6740"/>
    <w:rsid w:val="659D90AB"/>
    <w:rsid w:val="65A16041"/>
    <w:rsid w:val="65A3B2F4"/>
    <w:rsid w:val="65A3C98D"/>
    <w:rsid w:val="65A569B3"/>
    <w:rsid w:val="65A632D4"/>
    <w:rsid w:val="65A6ADC0"/>
    <w:rsid w:val="65A7030C"/>
    <w:rsid w:val="65AD3045"/>
    <w:rsid w:val="65AF5695"/>
    <w:rsid w:val="65B0317B"/>
    <w:rsid w:val="65B22BBD"/>
    <w:rsid w:val="65B30855"/>
    <w:rsid w:val="65B46C4A"/>
    <w:rsid w:val="65B6B9CC"/>
    <w:rsid w:val="65B7AFE9"/>
    <w:rsid w:val="65BC8474"/>
    <w:rsid w:val="65BE40F2"/>
    <w:rsid w:val="65BF8AAD"/>
    <w:rsid w:val="65C148FC"/>
    <w:rsid w:val="65C55A58"/>
    <w:rsid w:val="65C78172"/>
    <w:rsid w:val="65C926E4"/>
    <w:rsid w:val="65C9D113"/>
    <w:rsid w:val="65CA0702"/>
    <w:rsid w:val="65CBE1DA"/>
    <w:rsid w:val="65D0B9DD"/>
    <w:rsid w:val="65D795E1"/>
    <w:rsid w:val="65D83709"/>
    <w:rsid w:val="65D967D4"/>
    <w:rsid w:val="65DDA3B5"/>
    <w:rsid w:val="65DDD196"/>
    <w:rsid w:val="65DE1327"/>
    <w:rsid w:val="65E17015"/>
    <w:rsid w:val="65E2073D"/>
    <w:rsid w:val="65E2CBF2"/>
    <w:rsid w:val="65E404E0"/>
    <w:rsid w:val="65E53EC2"/>
    <w:rsid w:val="65E5CF76"/>
    <w:rsid w:val="65E63E69"/>
    <w:rsid w:val="65E84F28"/>
    <w:rsid w:val="65E86382"/>
    <w:rsid w:val="65E9858C"/>
    <w:rsid w:val="65EA248B"/>
    <w:rsid w:val="65EB0ECF"/>
    <w:rsid w:val="65EDBAB4"/>
    <w:rsid w:val="65EE2510"/>
    <w:rsid w:val="65EF77A7"/>
    <w:rsid w:val="65F140F1"/>
    <w:rsid w:val="65F356C6"/>
    <w:rsid w:val="65F4439E"/>
    <w:rsid w:val="65F6F271"/>
    <w:rsid w:val="65F7AE14"/>
    <w:rsid w:val="65F96DDB"/>
    <w:rsid w:val="65FA4C0C"/>
    <w:rsid w:val="65FDE7A7"/>
    <w:rsid w:val="6601548E"/>
    <w:rsid w:val="66025686"/>
    <w:rsid w:val="66032D88"/>
    <w:rsid w:val="6605A41F"/>
    <w:rsid w:val="6607A20B"/>
    <w:rsid w:val="6607CDCE"/>
    <w:rsid w:val="660AE3C9"/>
    <w:rsid w:val="660E7DCF"/>
    <w:rsid w:val="660FA9D9"/>
    <w:rsid w:val="6611A0C5"/>
    <w:rsid w:val="661205EF"/>
    <w:rsid w:val="66128AF0"/>
    <w:rsid w:val="66165075"/>
    <w:rsid w:val="6617A239"/>
    <w:rsid w:val="6618F092"/>
    <w:rsid w:val="661946A2"/>
    <w:rsid w:val="661A3CF8"/>
    <w:rsid w:val="661DB9E2"/>
    <w:rsid w:val="661F0754"/>
    <w:rsid w:val="66204BF3"/>
    <w:rsid w:val="662369DC"/>
    <w:rsid w:val="66266559"/>
    <w:rsid w:val="6627B3D3"/>
    <w:rsid w:val="6627B3E7"/>
    <w:rsid w:val="6629DA6A"/>
    <w:rsid w:val="662A2CF2"/>
    <w:rsid w:val="662D814C"/>
    <w:rsid w:val="662F13DA"/>
    <w:rsid w:val="6630D2FE"/>
    <w:rsid w:val="66348D31"/>
    <w:rsid w:val="6636398E"/>
    <w:rsid w:val="6636CC12"/>
    <w:rsid w:val="663738AD"/>
    <w:rsid w:val="663760F9"/>
    <w:rsid w:val="663952D1"/>
    <w:rsid w:val="663AC7E7"/>
    <w:rsid w:val="663C9110"/>
    <w:rsid w:val="663FBB53"/>
    <w:rsid w:val="66419C16"/>
    <w:rsid w:val="6642F9D1"/>
    <w:rsid w:val="664327E6"/>
    <w:rsid w:val="6645752C"/>
    <w:rsid w:val="66477D8C"/>
    <w:rsid w:val="6648533F"/>
    <w:rsid w:val="6654FC91"/>
    <w:rsid w:val="66556732"/>
    <w:rsid w:val="665589D1"/>
    <w:rsid w:val="66564574"/>
    <w:rsid w:val="665B933C"/>
    <w:rsid w:val="665D2DAD"/>
    <w:rsid w:val="665E4329"/>
    <w:rsid w:val="665F5D71"/>
    <w:rsid w:val="6660B377"/>
    <w:rsid w:val="6661DC5B"/>
    <w:rsid w:val="66644283"/>
    <w:rsid w:val="6667A09C"/>
    <w:rsid w:val="6669B3A5"/>
    <w:rsid w:val="6669CBA7"/>
    <w:rsid w:val="666E5187"/>
    <w:rsid w:val="6670C44F"/>
    <w:rsid w:val="6670F2EB"/>
    <w:rsid w:val="6670F45C"/>
    <w:rsid w:val="6675D88E"/>
    <w:rsid w:val="6676FA93"/>
    <w:rsid w:val="6681FE93"/>
    <w:rsid w:val="66822EA7"/>
    <w:rsid w:val="6684EC82"/>
    <w:rsid w:val="66858C8A"/>
    <w:rsid w:val="6687B431"/>
    <w:rsid w:val="6687C1BA"/>
    <w:rsid w:val="6687E6FD"/>
    <w:rsid w:val="6689E728"/>
    <w:rsid w:val="668CD1B7"/>
    <w:rsid w:val="668E51A5"/>
    <w:rsid w:val="668E72E6"/>
    <w:rsid w:val="66906B27"/>
    <w:rsid w:val="6690EB38"/>
    <w:rsid w:val="66925E33"/>
    <w:rsid w:val="6692E02D"/>
    <w:rsid w:val="6693F57C"/>
    <w:rsid w:val="6694416F"/>
    <w:rsid w:val="6694974C"/>
    <w:rsid w:val="6699C92A"/>
    <w:rsid w:val="669CC3C6"/>
    <w:rsid w:val="669DFBEB"/>
    <w:rsid w:val="66A0BE99"/>
    <w:rsid w:val="66A13BE5"/>
    <w:rsid w:val="66A1BC77"/>
    <w:rsid w:val="66A22865"/>
    <w:rsid w:val="66A73678"/>
    <w:rsid w:val="66A8741C"/>
    <w:rsid w:val="66AF96DF"/>
    <w:rsid w:val="66B2EED2"/>
    <w:rsid w:val="66B395A1"/>
    <w:rsid w:val="66B5F831"/>
    <w:rsid w:val="66B7ACE0"/>
    <w:rsid w:val="66BC6D84"/>
    <w:rsid w:val="66BD7D95"/>
    <w:rsid w:val="66BE23C4"/>
    <w:rsid w:val="66BE3C19"/>
    <w:rsid w:val="66BE4B4B"/>
    <w:rsid w:val="66C0D8AC"/>
    <w:rsid w:val="66C27ECC"/>
    <w:rsid w:val="66C29945"/>
    <w:rsid w:val="66C4FEBE"/>
    <w:rsid w:val="66C7B900"/>
    <w:rsid w:val="66C817C6"/>
    <w:rsid w:val="66C98144"/>
    <w:rsid w:val="66CA7199"/>
    <w:rsid w:val="66CC93EC"/>
    <w:rsid w:val="66CD4E4C"/>
    <w:rsid w:val="66CEA1E8"/>
    <w:rsid w:val="66CF138D"/>
    <w:rsid w:val="66D0220E"/>
    <w:rsid w:val="66D1064D"/>
    <w:rsid w:val="66D420BE"/>
    <w:rsid w:val="66D6C133"/>
    <w:rsid w:val="66D8F9A5"/>
    <w:rsid w:val="66D91839"/>
    <w:rsid w:val="66DAA3FD"/>
    <w:rsid w:val="66E0B244"/>
    <w:rsid w:val="66E13817"/>
    <w:rsid w:val="66E2C18C"/>
    <w:rsid w:val="66E50D19"/>
    <w:rsid w:val="66E51E8B"/>
    <w:rsid w:val="66E53D4E"/>
    <w:rsid w:val="66E96A5F"/>
    <w:rsid w:val="66EAC3FD"/>
    <w:rsid w:val="66EAD171"/>
    <w:rsid w:val="66EB43E0"/>
    <w:rsid w:val="66EFE142"/>
    <w:rsid w:val="66F6A49D"/>
    <w:rsid w:val="66F6ACBA"/>
    <w:rsid w:val="66F6D659"/>
    <w:rsid w:val="66FA332E"/>
    <w:rsid w:val="66FD1CF2"/>
    <w:rsid w:val="6700D6AD"/>
    <w:rsid w:val="67041072"/>
    <w:rsid w:val="6705CFC8"/>
    <w:rsid w:val="6706017C"/>
    <w:rsid w:val="670ADCF3"/>
    <w:rsid w:val="670BB8BF"/>
    <w:rsid w:val="670BD73A"/>
    <w:rsid w:val="67106212"/>
    <w:rsid w:val="67115B6E"/>
    <w:rsid w:val="671347B7"/>
    <w:rsid w:val="67143E51"/>
    <w:rsid w:val="671896CD"/>
    <w:rsid w:val="6718B1F9"/>
    <w:rsid w:val="671AF196"/>
    <w:rsid w:val="671B64D1"/>
    <w:rsid w:val="671CF480"/>
    <w:rsid w:val="671E088C"/>
    <w:rsid w:val="671E51A8"/>
    <w:rsid w:val="671EA419"/>
    <w:rsid w:val="671ED08A"/>
    <w:rsid w:val="671F40CD"/>
    <w:rsid w:val="67203057"/>
    <w:rsid w:val="67204FC6"/>
    <w:rsid w:val="67220553"/>
    <w:rsid w:val="6724FFB9"/>
    <w:rsid w:val="67253CB2"/>
    <w:rsid w:val="672A9268"/>
    <w:rsid w:val="672B0AE6"/>
    <w:rsid w:val="672BAC5C"/>
    <w:rsid w:val="672C5536"/>
    <w:rsid w:val="672D0515"/>
    <w:rsid w:val="672D05D0"/>
    <w:rsid w:val="672D84AC"/>
    <w:rsid w:val="672EA19E"/>
    <w:rsid w:val="673073FA"/>
    <w:rsid w:val="67353D64"/>
    <w:rsid w:val="6735C04C"/>
    <w:rsid w:val="67361C74"/>
    <w:rsid w:val="6736BEA2"/>
    <w:rsid w:val="67395EC1"/>
    <w:rsid w:val="673F4D2F"/>
    <w:rsid w:val="673F775C"/>
    <w:rsid w:val="674047DD"/>
    <w:rsid w:val="6740E494"/>
    <w:rsid w:val="67443EE1"/>
    <w:rsid w:val="6745DA86"/>
    <w:rsid w:val="6747C8A4"/>
    <w:rsid w:val="674BF29B"/>
    <w:rsid w:val="674E38F0"/>
    <w:rsid w:val="674E4270"/>
    <w:rsid w:val="674EDBD0"/>
    <w:rsid w:val="67501BCE"/>
    <w:rsid w:val="6755386F"/>
    <w:rsid w:val="6755F572"/>
    <w:rsid w:val="67582897"/>
    <w:rsid w:val="6758785F"/>
    <w:rsid w:val="675F49E8"/>
    <w:rsid w:val="67601B8D"/>
    <w:rsid w:val="6760CD4A"/>
    <w:rsid w:val="6762C91E"/>
    <w:rsid w:val="676790F8"/>
    <w:rsid w:val="6767B23B"/>
    <w:rsid w:val="6767CD3B"/>
    <w:rsid w:val="67681D51"/>
    <w:rsid w:val="67700A62"/>
    <w:rsid w:val="67723CC4"/>
    <w:rsid w:val="6777221E"/>
    <w:rsid w:val="677857B5"/>
    <w:rsid w:val="67791CB9"/>
    <w:rsid w:val="677AC7FA"/>
    <w:rsid w:val="677E76C8"/>
    <w:rsid w:val="677E9578"/>
    <w:rsid w:val="6783DB5A"/>
    <w:rsid w:val="67844F30"/>
    <w:rsid w:val="6787FEF5"/>
    <w:rsid w:val="6788AA97"/>
    <w:rsid w:val="678956B1"/>
    <w:rsid w:val="6789E964"/>
    <w:rsid w:val="678B4F63"/>
    <w:rsid w:val="678CE782"/>
    <w:rsid w:val="67908288"/>
    <w:rsid w:val="6790DB90"/>
    <w:rsid w:val="67920457"/>
    <w:rsid w:val="6793DA79"/>
    <w:rsid w:val="67962FFF"/>
    <w:rsid w:val="67967018"/>
    <w:rsid w:val="67981263"/>
    <w:rsid w:val="6798F62B"/>
    <w:rsid w:val="679C070E"/>
    <w:rsid w:val="679C4DE1"/>
    <w:rsid w:val="679D747C"/>
    <w:rsid w:val="679F23B8"/>
    <w:rsid w:val="67A09450"/>
    <w:rsid w:val="67A0C143"/>
    <w:rsid w:val="67A18254"/>
    <w:rsid w:val="67A1BA53"/>
    <w:rsid w:val="67A22E75"/>
    <w:rsid w:val="67A55CED"/>
    <w:rsid w:val="67A65266"/>
    <w:rsid w:val="67AAF122"/>
    <w:rsid w:val="67AC7827"/>
    <w:rsid w:val="67ADBF14"/>
    <w:rsid w:val="67ADDD2F"/>
    <w:rsid w:val="67ADE2D3"/>
    <w:rsid w:val="67B33EE5"/>
    <w:rsid w:val="67B65ECF"/>
    <w:rsid w:val="67B684EC"/>
    <w:rsid w:val="67BD179F"/>
    <w:rsid w:val="67C01030"/>
    <w:rsid w:val="67C0BE16"/>
    <w:rsid w:val="67C3239C"/>
    <w:rsid w:val="67C4EEF5"/>
    <w:rsid w:val="67C799BD"/>
    <w:rsid w:val="67C8AC4C"/>
    <w:rsid w:val="67CBB29E"/>
    <w:rsid w:val="67CD7262"/>
    <w:rsid w:val="67CE859D"/>
    <w:rsid w:val="67D6EA59"/>
    <w:rsid w:val="67D7FAD0"/>
    <w:rsid w:val="67D84207"/>
    <w:rsid w:val="67DC7D85"/>
    <w:rsid w:val="67DF9C3A"/>
    <w:rsid w:val="67E1BE05"/>
    <w:rsid w:val="67E507D5"/>
    <w:rsid w:val="67E8C039"/>
    <w:rsid w:val="67E9F0DE"/>
    <w:rsid w:val="67F0AB28"/>
    <w:rsid w:val="67F12937"/>
    <w:rsid w:val="67F1C65B"/>
    <w:rsid w:val="67F33689"/>
    <w:rsid w:val="67F60EFE"/>
    <w:rsid w:val="67F6E42E"/>
    <w:rsid w:val="67F785A7"/>
    <w:rsid w:val="67F8528A"/>
    <w:rsid w:val="67FB02F3"/>
    <w:rsid w:val="67FB6871"/>
    <w:rsid w:val="67FD1537"/>
    <w:rsid w:val="67FD5C56"/>
    <w:rsid w:val="67FE8200"/>
    <w:rsid w:val="680294D5"/>
    <w:rsid w:val="68037238"/>
    <w:rsid w:val="68051356"/>
    <w:rsid w:val="6805A7B0"/>
    <w:rsid w:val="6806A957"/>
    <w:rsid w:val="6809A474"/>
    <w:rsid w:val="680DC075"/>
    <w:rsid w:val="680FD24E"/>
    <w:rsid w:val="68100EE9"/>
    <w:rsid w:val="68144A89"/>
    <w:rsid w:val="6816F23A"/>
    <w:rsid w:val="681A6169"/>
    <w:rsid w:val="681DC537"/>
    <w:rsid w:val="6823C32C"/>
    <w:rsid w:val="68243088"/>
    <w:rsid w:val="6828E0A3"/>
    <w:rsid w:val="68297430"/>
    <w:rsid w:val="682CB14B"/>
    <w:rsid w:val="682CDFEF"/>
    <w:rsid w:val="68308140"/>
    <w:rsid w:val="6831CD2D"/>
    <w:rsid w:val="68350D67"/>
    <w:rsid w:val="6835C2E1"/>
    <w:rsid w:val="6835E1C2"/>
    <w:rsid w:val="6839BE8D"/>
    <w:rsid w:val="683A03A3"/>
    <w:rsid w:val="683D742F"/>
    <w:rsid w:val="683E14A8"/>
    <w:rsid w:val="683E21E5"/>
    <w:rsid w:val="683E82E6"/>
    <w:rsid w:val="684028E3"/>
    <w:rsid w:val="684237D4"/>
    <w:rsid w:val="684306D9"/>
    <w:rsid w:val="68435A0F"/>
    <w:rsid w:val="6843CE17"/>
    <w:rsid w:val="6846E013"/>
    <w:rsid w:val="6848E218"/>
    <w:rsid w:val="684A7CD3"/>
    <w:rsid w:val="684AAE27"/>
    <w:rsid w:val="684AEF39"/>
    <w:rsid w:val="684D2C80"/>
    <w:rsid w:val="684E35C4"/>
    <w:rsid w:val="684F309F"/>
    <w:rsid w:val="68504E7B"/>
    <w:rsid w:val="68505F9E"/>
    <w:rsid w:val="68508076"/>
    <w:rsid w:val="68513517"/>
    <w:rsid w:val="6851E9CE"/>
    <w:rsid w:val="68530A45"/>
    <w:rsid w:val="68541A3C"/>
    <w:rsid w:val="6854FEE0"/>
    <w:rsid w:val="6858173F"/>
    <w:rsid w:val="685A1043"/>
    <w:rsid w:val="685B8079"/>
    <w:rsid w:val="685ED794"/>
    <w:rsid w:val="685F3BAF"/>
    <w:rsid w:val="6860CF1F"/>
    <w:rsid w:val="6862D2C1"/>
    <w:rsid w:val="68656FDF"/>
    <w:rsid w:val="68659CD2"/>
    <w:rsid w:val="686654DD"/>
    <w:rsid w:val="6869480C"/>
    <w:rsid w:val="686A6D63"/>
    <w:rsid w:val="686A8C00"/>
    <w:rsid w:val="686AEEC6"/>
    <w:rsid w:val="686C1E2E"/>
    <w:rsid w:val="686CCB3A"/>
    <w:rsid w:val="686CDB66"/>
    <w:rsid w:val="68715393"/>
    <w:rsid w:val="687193EA"/>
    <w:rsid w:val="6871E75B"/>
    <w:rsid w:val="6874D365"/>
    <w:rsid w:val="6875A937"/>
    <w:rsid w:val="68767D69"/>
    <w:rsid w:val="687713A2"/>
    <w:rsid w:val="68784B69"/>
    <w:rsid w:val="6878BB40"/>
    <w:rsid w:val="6879A4B6"/>
    <w:rsid w:val="687B6DD2"/>
    <w:rsid w:val="687C299D"/>
    <w:rsid w:val="687C63F0"/>
    <w:rsid w:val="687D1ECF"/>
    <w:rsid w:val="687E177C"/>
    <w:rsid w:val="687ED9F0"/>
    <w:rsid w:val="687F975A"/>
    <w:rsid w:val="6887A8C3"/>
    <w:rsid w:val="688AD559"/>
    <w:rsid w:val="688C73AC"/>
    <w:rsid w:val="688CE195"/>
    <w:rsid w:val="6890A6CF"/>
    <w:rsid w:val="6892EEA0"/>
    <w:rsid w:val="6893166F"/>
    <w:rsid w:val="689944DA"/>
    <w:rsid w:val="6899E6A2"/>
    <w:rsid w:val="689B17F1"/>
    <w:rsid w:val="689BFAAF"/>
    <w:rsid w:val="689D74A8"/>
    <w:rsid w:val="689F47F1"/>
    <w:rsid w:val="689F7E93"/>
    <w:rsid w:val="689FF554"/>
    <w:rsid w:val="68A1144F"/>
    <w:rsid w:val="68A303AE"/>
    <w:rsid w:val="68A3B67F"/>
    <w:rsid w:val="68A4BA5E"/>
    <w:rsid w:val="68A4CC8A"/>
    <w:rsid w:val="68A60480"/>
    <w:rsid w:val="68A6315A"/>
    <w:rsid w:val="68A6E96B"/>
    <w:rsid w:val="68A7C173"/>
    <w:rsid w:val="68A84FFE"/>
    <w:rsid w:val="68A91987"/>
    <w:rsid w:val="68AA0753"/>
    <w:rsid w:val="68AD70C1"/>
    <w:rsid w:val="68AF4299"/>
    <w:rsid w:val="68B10F8C"/>
    <w:rsid w:val="68B163C1"/>
    <w:rsid w:val="68B23AC0"/>
    <w:rsid w:val="68B4891E"/>
    <w:rsid w:val="68B9AD31"/>
    <w:rsid w:val="68B9BC94"/>
    <w:rsid w:val="68B9F0E3"/>
    <w:rsid w:val="68BDA9D6"/>
    <w:rsid w:val="68BED745"/>
    <w:rsid w:val="68C012A5"/>
    <w:rsid w:val="68C1E296"/>
    <w:rsid w:val="68C3A972"/>
    <w:rsid w:val="68C42522"/>
    <w:rsid w:val="68C5EC96"/>
    <w:rsid w:val="68C8ACDD"/>
    <w:rsid w:val="68C9737D"/>
    <w:rsid w:val="68CCE2B1"/>
    <w:rsid w:val="68D57C30"/>
    <w:rsid w:val="68D727CB"/>
    <w:rsid w:val="68DA5E22"/>
    <w:rsid w:val="68DA882F"/>
    <w:rsid w:val="68DBE8B8"/>
    <w:rsid w:val="68DD6BEC"/>
    <w:rsid w:val="68DD8C7D"/>
    <w:rsid w:val="68DF8493"/>
    <w:rsid w:val="68E355B8"/>
    <w:rsid w:val="68E5C11C"/>
    <w:rsid w:val="68E5F8C0"/>
    <w:rsid w:val="68E67878"/>
    <w:rsid w:val="68E93795"/>
    <w:rsid w:val="68E95922"/>
    <w:rsid w:val="68E9C3A6"/>
    <w:rsid w:val="68EAC6F6"/>
    <w:rsid w:val="68F0906E"/>
    <w:rsid w:val="68F371C3"/>
    <w:rsid w:val="68F4873B"/>
    <w:rsid w:val="68F55A3C"/>
    <w:rsid w:val="68F63735"/>
    <w:rsid w:val="68F89685"/>
    <w:rsid w:val="68F98541"/>
    <w:rsid w:val="68F9B4C9"/>
    <w:rsid w:val="68FABE34"/>
    <w:rsid w:val="68FD99DB"/>
    <w:rsid w:val="69049D17"/>
    <w:rsid w:val="690604E7"/>
    <w:rsid w:val="6907E9A0"/>
    <w:rsid w:val="6908EB79"/>
    <w:rsid w:val="690A1A61"/>
    <w:rsid w:val="690BC5CC"/>
    <w:rsid w:val="690E6A89"/>
    <w:rsid w:val="690EE4A4"/>
    <w:rsid w:val="691068C7"/>
    <w:rsid w:val="69116F4D"/>
    <w:rsid w:val="6913882C"/>
    <w:rsid w:val="691550AA"/>
    <w:rsid w:val="69188EC1"/>
    <w:rsid w:val="69189106"/>
    <w:rsid w:val="69197492"/>
    <w:rsid w:val="691A24AB"/>
    <w:rsid w:val="691D7E2A"/>
    <w:rsid w:val="691DC6A0"/>
    <w:rsid w:val="691F53ED"/>
    <w:rsid w:val="692021EF"/>
    <w:rsid w:val="69223FE7"/>
    <w:rsid w:val="69244A28"/>
    <w:rsid w:val="69248AFB"/>
    <w:rsid w:val="69297FFD"/>
    <w:rsid w:val="6929F202"/>
    <w:rsid w:val="692A8FD5"/>
    <w:rsid w:val="692B6770"/>
    <w:rsid w:val="692C52E9"/>
    <w:rsid w:val="692D9EBE"/>
    <w:rsid w:val="693599D6"/>
    <w:rsid w:val="69367A4B"/>
    <w:rsid w:val="69368D9E"/>
    <w:rsid w:val="69389AEA"/>
    <w:rsid w:val="693B8E80"/>
    <w:rsid w:val="693C597D"/>
    <w:rsid w:val="693F17D9"/>
    <w:rsid w:val="6941601D"/>
    <w:rsid w:val="6947E9FE"/>
    <w:rsid w:val="69482E93"/>
    <w:rsid w:val="6948324E"/>
    <w:rsid w:val="69487E13"/>
    <w:rsid w:val="69494187"/>
    <w:rsid w:val="69498C2A"/>
    <w:rsid w:val="694AD056"/>
    <w:rsid w:val="694C0921"/>
    <w:rsid w:val="694D0DB8"/>
    <w:rsid w:val="694F7A9D"/>
    <w:rsid w:val="6954D616"/>
    <w:rsid w:val="69569453"/>
    <w:rsid w:val="69572080"/>
    <w:rsid w:val="69583062"/>
    <w:rsid w:val="6959C490"/>
    <w:rsid w:val="695A80C1"/>
    <w:rsid w:val="695B3954"/>
    <w:rsid w:val="695CBF9D"/>
    <w:rsid w:val="695F33FB"/>
    <w:rsid w:val="695F4BB7"/>
    <w:rsid w:val="695F9B5D"/>
    <w:rsid w:val="69638B9F"/>
    <w:rsid w:val="69639C9D"/>
    <w:rsid w:val="6966C0CE"/>
    <w:rsid w:val="696B1D6F"/>
    <w:rsid w:val="696B7900"/>
    <w:rsid w:val="696DD0A8"/>
    <w:rsid w:val="696F26F7"/>
    <w:rsid w:val="69722E6C"/>
    <w:rsid w:val="697471B6"/>
    <w:rsid w:val="697472BA"/>
    <w:rsid w:val="69782D0B"/>
    <w:rsid w:val="697E79D7"/>
    <w:rsid w:val="6987FA56"/>
    <w:rsid w:val="69895139"/>
    <w:rsid w:val="698B37A6"/>
    <w:rsid w:val="698D7E90"/>
    <w:rsid w:val="698F3189"/>
    <w:rsid w:val="698FA1E8"/>
    <w:rsid w:val="6994D768"/>
    <w:rsid w:val="6997A3F8"/>
    <w:rsid w:val="699C5AE7"/>
    <w:rsid w:val="699D1E6F"/>
    <w:rsid w:val="699D837E"/>
    <w:rsid w:val="699FFEC5"/>
    <w:rsid w:val="69A154EB"/>
    <w:rsid w:val="69A279B8"/>
    <w:rsid w:val="69A45331"/>
    <w:rsid w:val="69A7ED84"/>
    <w:rsid w:val="69A80E04"/>
    <w:rsid w:val="69A8E393"/>
    <w:rsid w:val="69A9E413"/>
    <w:rsid w:val="69AA52FF"/>
    <w:rsid w:val="69AA8BAE"/>
    <w:rsid w:val="69AF2697"/>
    <w:rsid w:val="69B3407E"/>
    <w:rsid w:val="69B654A2"/>
    <w:rsid w:val="69B6DAB7"/>
    <w:rsid w:val="69B73291"/>
    <w:rsid w:val="69BAA43D"/>
    <w:rsid w:val="69BAD356"/>
    <w:rsid w:val="69BD30FC"/>
    <w:rsid w:val="69BE1FE4"/>
    <w:rsid w:val="69BF2F86"/>
    <w:rsid w:val="69C074ED"/>
    <w:rsid w:val="69C4632D"/>
    <w:rsid w:val="69C79170"/>
    <w:rsid w:val="69CB74AA"/>
    <w:rsid w:val="69D09396"/>
    <w:rsid w:val="69D50886"/>
    <w:rsid w:val="69D58EEE"/>
    <w:rsid w:val="69D6F261"/>
    <w:rsid w:val="69D7158F"/>
    <w:rsid w:val="69D777F3"/>
    <w:rsid w:val="69E1A5AC"/>
    <w:rsid w:val="69E2957A"/>
    <w:rsid w:val="69E2F9C5"/>
    <w:rsid w:val="69E2FFF4"/>
    <w:rsid w:val="69E3139E"/>
    <w:rsid w:val="69E6FB76"/>
    <w:rsid w:val="69E73DC4"/>
    <w:rsid w:val="69E79A2A"/>
    <w:rsid w:val="69E7E298"/>
    <w:rsid w:val="69F0BAF1"/>
    <w:rsid w:val="69F37010"/>
    <w:rsid w:val="69F45CEF"/>
    <w:rsid w:val="69F54631"/>
    <w:rsid w:val="69F9C654"/>
    <w:rsid w:val="69F9F34E"/>
    <w:rsid w:val="69FFA888"/>
    <w:rsid w:val="6A0442B4"/>
    <w:rsid w:val="6A04E319"/>
    <w:rsid w:val="6A063DC4"/>
    <w:rsid w:val="6A0733E4"/>
    <w:rsid w:val="6A0A1094"/>
    <w:rsid w:val="6A0BCFC8"/>
    <w:rsid w:val="6A0C7243"/>
    <w:rsid w:val="6A0D3019"/>
    <w:rsid w:val="6A0E0A9C"/>
    <w:rsid w:val="6A0EEC71"/>
    <w:rsid w:val="6A0F68DB"/>
    <w:rsid w:val="6A11FDCE"/>
    <w:rsid w:val="6A1F818E"/>
    <w:rsid w:val="6A25B2CF"/>
    <w:rsid w:val="6A26D066"/>
    <w:rsid w:val="6A278798"/>
    <w:rsid w:val="6A27AAA0"/>
    <w:rsid w:val="6A290D70"/>
    <w:rsid w:val="6A29514F"/>
    <w:rsid w:val="6A2AC86C"/>
    <w:rsid w:val="6A2B0497"/>
    <w:rsid w:val="6A2CD543"/>
    <w:rsid w:val="6A2D1E49"/>
    <w:rsid w:val="6A2D8F84"/>
    <w:rsid w:val="6A2EEAEE"/>
    <w:rsid w:val="6A3131DE"/>
    <w:rsid w:val="6A33083E"/>
    <w:rsid w:val="6A33580E"/>
    <w:rsid w:val="6A34E377"/>
    <w:rsid w:val="6A35173A"/>
    <w:rsid w:val="6A35CD03"/>
    <w:rsid w:val="6A38E1BC"/>
    <w:rsid w:val="6A411D84"/>
    <w:rsid w:val="6A43FCF2"/>
    <w:rsid w:val="6A47B99A"/>
    <w:rsid w:val="6A48EC1D"/>
    <w:rsid w:val="6A4A262F"/>
    <w:rsid w:val="6A5633F2"/>
    <w:rsid w:val="6A56A1E1"/>
    <w:rsid w:val="6A5B3D62"/>
    <w:rsid w:val="6A5C4525"/>
    <w:rsid w:val="6A5E1BFB"/>
    <w:rsid w:val="6A5EC069"/>
    <w:rsid w:val="6A5F6C00"/>
    <w:rsid w:val="6A61072B"/>
    <w:rsid w:val="6A61BCF7"/>
    <w:rsid w:val="6A623AA6"/>
    <w:rsid w:val="6A6554CF"/>
    <w:rsid w:val="6A65D068"/>
    <w:rsid w:val="6A66BB9C"/>
    <w:rsid w:val="6A66C2B4"/>
    <w:rsid w:val="6A699DCA"/>
    <w:rsid w:val="6A6B5EA5"/>
    <w:rsid w:val="6A6BBE4A"/>
    <w:rsid w:val="6A6F70D3"/>
    <w:rsid w:val="6A6FA89B"/>
    <w:rsid w:val="6A703DDA"/>
    <w:rsid w:val="6A77FF4B"/>
    <w:rsid w:val="6A780015"/>
    <w:rsid w:val="6A7835E1"/>
    <w:rsid w:val="6A808CA0"/>
    <w:rsid w:val="6A8164BD"/>
    <w:rsid w:val="6A8419D9"/>
    <w:rsid w:val="6A859CE0"/>
    <w:rsid w:val="6A85BC14"/>
    <w:rsid w:val="6A86B8B1"/>
    <w:rsid w:val="6A874817"/>
    <w:rsid w:val="6A88CD08"/>
    <w:rsid w:val="6A890DBD"/>
    <w:rsid w:val="6A8BBD57"/>
    <w:rsid w:val="6A8BEADE"/>
    <w:rsid w:val="6A8C09B1"/>
    <w:rsid w:val="6A8D0014"/>
    <w:rsid w:val="6A8D39CD"/>
    <w:rsid w:val="6A8EA5B6"/>
    <w:rsid w:val="6A952360"/>
    <w:rsid w:val="6A95854A"/>
    <w:rsid w:val="6A965A87"/>
    <w:rsid w:val="6A9678BA"/>
    <w:rsid w:val="6A9D85FB"/>
    <w:rsid w:val="6A9E8AAB"/>
    <w:rsid w:val="6A9EA121"/>
    <w:rsid w:val="6A9EF164"/>
    <w:rsid w:val="6AA7A060"/>
    <w:rsid w:val="6AA84785"/>
    <w:rsid w:val="6AABBC29"/>
    <w:rsid w:val="6AB14CFC"/>
    <w:rsid w:val="6AB405D9"/>
    <w:rsid w:val="6AB41E52"/>
    <w:rsid w:val="6AB7497B"/>
    <w:rsid w:val="6AB770EE"/>
    <w:rsid w:val="6AB9EEC4"/>
    <w:rsid w:val="6ABCF6AF"/>
    <w:rsid w:val="6ABD8DF3"/>
    <w:rsid w:val="6ABEFF12"/>
    <w:rsid w:val="6AC32FCB"/>
    <w:rsid w:val="6AC6E58F"/>
    <w:rsid w:val="6AC79F6D"/>
    <w:rsid w:val="6ACBA60C"/>
    <w:rsid w:val="6ACFA65C"/>
    <w:rsid w:val="6AD1985A"/>
    <w:rsid w:val="6AD35D63"/>
    <w:rsid w:val="6AD74117"/>
    <w:rsid w:val="6AD7C65B"/>
    <w:rsid w:val="6AD80010"/>
    <w:rsid w:val="6AD87C13"/>
    <w:rsid w:val="6AD8F290"/>
    <w:rsid w:val="6AD974A6"/>
    <w:rsid w:val="6ADB1A1C"/>
    <w:rsid w:val="6ADCAC34"/>
    <w:rsid w:val="6AE25089"/>
    <w:rsid w:val="6AE283E7"/>
    <w:rsid w:val="6AE2946F"/>
    <w:rsid w:val="6AE3C63A"/>
    <w:rsid w:val="6AE67B55"/>
    <w:rsid w:val="6AE85259"/>
    <w:rsid w:val="6AE88536"/>
    <w:rsid w:val="6AEAAC5D"/>
    <w:rsid w:val="6AEB9884"/>
    <w:rsid w:val="6AECB824"/>
    <w:rsid w:val="6AEF36BE"/>
    <w:rsid w:val="6AEFE267"/>
    <w:rsid w:val="6AF0FDA6"/>
    <w:rsid w:val="6AF252A4"/>
    <w:rsid w:val="6AF29494"/>
    <w:rsid w:val="6AF41086"/>
    <w:rsid w:val="6AF63E4F"/>
    <w:rsid w:val="6AFA6EBD"/>
    <w:rsid w:val="6AFC633D"/>
    <w:rsid w:val="6B0003F8"/>
    <w:rsid w:val="6B002736"/>
    <w:rsid w:val="6B0234F6"/>
    <w:rsid w:val="6B0284FD"/>
    <w:rsid w:val="6B03100B"/>
    <w:rsid w:val="6B038398"/>
    <w:rsid w:val="6B0691CA"/>
    <w:rsid w:val="6B07BA35"/>
    <w:rsid w:val="6B0842D7"/>
    <w:rsid w:val="6B0918CA"/>
    <w:rsid w:val="6B0BF8D8"/>
    <w:rsid w:val="6B0D5C19"/>
    <w:rsid w:val="6B131EF4"/>
    <w:rsid w:val="6B14E1FE"/>
    <w:rsid w:val="6B1559FF"/>
    <w:rsid w:val="6B1737D1"/>
    <w:rsid w:val="6B182C7B"/>
    <w:rsid w:val="6B1AE2D8"/>
    <w:rsid w:val="6B1B5523"/>
    <w:rsid w:val="6B1E0A6E"/>
    <w:rsid w:val="6B2195BD"/>
    <w:rsid w:val="6B21BF0F"/>
    <w:rsid w:val="6B223070"/>
    <w:rsid w:val="6B2B7764"/>
    <w:rsid w:val="6B2ECB2B"/>
    <w:rsid w:val="6B2ECFB8"/>
    <w:rsid w:val="6B313FCB"/>
    <w:rsid w:val="6B325096"/>
    <w:rsid w:val="6B3343E4"/>
    <w:rsid w:val="6B36ECC7"/>
    <w:rsid w:val="6B36ECD0"/>
    <w:rsid w:val="6B3A9473"/>
    <w:rsid w:val="6B3D11D6"/>
    <w:rsid w:val="6B3FA144"/>
    <w:rsid w:val="6B40DBA3"/>
    <w:rsid w:val="6B411D72"/>
    <w:rsid w:val="6B41AA7C"/>
    <w:rsid w:val="6B4489AA"/>
    <w:rsid w:val="6B45BD23"/>
    <w:rsid w:val="6B484C01"/>
    <w:rsid w:val="6B4A9D97"/>
    <w:rsid w:val="6B4D3B2C"/>
    <w:rsid w:val="6B532F73"/>
    <w:rsid w:val="6B540C77"/>
    <w:rsid w:val="6B5457B7"/>
    <w:rsid w:val="6B549415"/>
    <w:rsid w:val="6B5AD0D2"/>
    <w:rsid w:val="6B5CA498"/>
    <w:rsid w:val="6B5DE43D"/>
    <w:rsid w:val="6B5F316A"/>
    <w:rsid w:val="6B62E7A0"/>
    <w:rsid w:val="6B645C5B"/>
    <w:rsid w:val="6B66564C"/>
    <w:rsid w:val="6B668BA6"/>
    <w:rsid w:val="6B6FA9CB"/>
    <w:rsid w:val="6B70754F"/>
    <w:rsid w:val="6B70C74A"/>
    <w:rsid w:val="6B71AD58"/>
    <w:rsid w:val="6B721847"/>
    <w:rsid w:val="6B74327B"/>
    <w:rsid w:val="6B775B72"/>
    <w:rsid w:val="6B77F78A"/>
    <w:rsid w:val="6B798109"/>
    <w:rsid w:val="6B79B4A3"/>
    <w:rsid w:val="6B7AD4D8"/>
    <w:rsid w:val="6B7FC41B"/>
    <w:rsid w:val="6B7FDB11"/>
    <w:rsid w:val="6B7FF983"/>
    <w:rsid w:val="6B81EF3A"/>
    <w:rsid w:val="6B82964C"/>
    <w:rsid w:val="6B82DAB6"/>
    <w:rsid w:val="6B85C695"/>
    <w:rsid w:val="6B86E1FC"/>
    <w:rsid w:val="6B87C30A"/>
    <w:rsid w:val="6B898757"/>
    <w:rsid w:val="6B8C8D39"/>
    <w:rsid w:val="6B8E2CBA"/>
    <w:rsid w:val="6B905CD1"/>
    <w:rsid w:val="6B939522"/>
    <w:rsid w:val="6B94116D"/>
    <w:rsid w:val="6B97F88D"/>
    <w:rsid w:val="6B9A2432"/>
    <w:rsid w:val="6B9B0725"/>
    <w:rsid w:val="6B9BAB48"/>
    <w:rsid w:val="6B9CEFF7"/>
    <w:rsid w:val="6B9E8DA5"/>
    <w:rsid w:val="6BA09AF7"/>
    <w:rsid w:val="6BA789DE"/>
    <w:rsid w:val="6BAB7524"/>
    <w:rsid w:val="6BABF360"/>
    <w:rsid w:val="6BAF3A1F"/>
    <w:rsid w:val="6BAFBE44"/>
    <w:rsid w:val="6BB27A3F"/>
    <w:rsid w:val="6BB295C3"/>
    <w:rsid w:val="6BB2D907"/>
    <w:rsid w:val="6BB2F3B1"/>
    <w:rsid w:val="6BB41605"/>
    <w:rsid w:val="6BB52374"/>
    <w:rsid w:val="6BB6125A"/>
    <w:rsid w:val="6BB8BED0"/>
    <w:rsid w:val="6BBBA3C4"/>
    <w:rsid w:val="6BBEA435"/>
    <w:rsid w:val="6BC00210"/>
    <w:rsid w:val="6BC187A6"/>
    <w:rsid w:val="6BC40D6E"/>
    <w:rsid w:val="6BC5FB40"/>
    <w:rsid w:val="6BCB9627"/>
    <w:rsid w:val="6BCD9364"/>
    <w:rsid w:val="6BCE4240"/>
    <w:rsid w:val="6BD0019D"/>
    <w:rsid w:val="6BD081BB"/>
    <w:rsid w:val="6BD1835C"/>
    <w:rsid w:val="6BD1EA4A"/>
    <w:rsid w:val="6BD608C8"/>
    <w:rsid w:val="6BD6B186"/>
    <w:rsid w:val="6BD71DAC"/>
    <w:rsid w:val="6BD7FBA3"/>
    <w:rsid w:val="6BD84ADB"/>
    <w:rsid w:val="6BD99C11"/>
    <w:rsid w:val="6BDB5AFD"/>
    <w:rsid w:val="6BDCCF3B"/>
    <w:rsid w:val="6BDE99B7"/>
    <w:rsid w:val="6BDEF7F0"/>
    <w:rsid w:val="6BDF80E4"/>
    <w:rsid w:val="6BE03DF2"/>
    <w:rsid w:val="6BE35EB4"/>
    <w:rsid w:val="6BE42EFF"/>
    <w:rsid w:val="6BE59142"/>
    <w:rsid w:val="6BE8155C"/>
    <w:rsid w:val="6BE999E2"/>
    <w:rsid w:val="6BEA2696"/>
    <w:rsid w:val="6BEAED3F"/>
    <w:rsid w:val="6BEAFF03"/>
    <w:rsid w:val="6BEB7A79"/>
    <w:rsid w:val="6BEEAAE3"/>
    <w:rsid w:val="6BEF26E6"/>
    <w:rsid w:val="6BF00F5A"/>
    <w:rsid w:val="6BF3B02A"/>
    <w:rsid w:val="6BF8CDAC"/>
    <w:rsid w:val="6BF93343"/>
    <w:rsid w:val="6BFB0C54"/>
    <w:rsid w:val="6C004A47"/>
    <w:rsid w:val="6C06FE44"/>
    <w:rsid w:val="6C077F38"/>
    <w:rsid w:val="6C0A2233"/>
    <w:rsid w:val="6C0DAA27"/>
    <w:rsid w:val="6C10C61F"/>
    <w:rsid w:val="6C15CA4A"/>
    <w:rsid w:val="6C1635FC"/>
    <w:rsid w:val="6C1EF552"/>
    <w:rsid w:val="6C1F2658"/>
    <w:rsid w:val="6C204866"/>
    <w:rsid w:val="6C209226"/>
    <w:rsid w:val="6C210E5C"/>
    <w:rsid w:val="6C2170C0"/>
    <w:rsid w:val="6C238913"/>
    <w:rsid w:val="6C24F3E8"/>
    <w:rsid w:val="6C2747DF"/>
    <w:rsid w:val="6C28F510"/>
    <w:rsid w:val="6C29C384"/>
    <w:rsid w:val="6C2B67AC"/>
    <w:rsid w:val="6C2BDD42"/>
    <w:rsid w:val="6C2CC151"/>
    <w:rsid w:val="6C2EBB7F"/>
    <w:rsid w:val="6C31B018"/>
    <w:rsid w:val="6C32068E"/>
    <w:rsid w:val="6C328DD0"/>
    <w:rsid w:val="6C337F2B"/>
    <w:rsid w:val="6C33EF2A"/>
    <w:rsid w:val="6C348FB6"/>
    <w:rsid w:val="6C376043"/>
    <w:rsid w:val="6C390423"/>
    <w:rsid w:val="6C3A1661"/>
    <w:rsid w:val="6C3A2538"/>
    <w:rsid w:val="6C3CB253"/>
    <w:rsid w:val="6C3E3391"/>
    <w:rsid w:val="6C411172"/>
    <w:rsid w:val="6C426AF5"/>
    <w:rsid w:val="6C45BD9E"/>
    <w:rsid w:val="6C47B724"/>
    <w:rsid w:val="6C4809B0"/>
    <w:rsid w:val="6C4923CA"/>
    <w:rsid w:val="6C4A3B53"/>
    <w:rsid w:val="6C4C203B"/>
    <w:rsid w:val="6C4CDBA0"/>
    <w:rsid w:val="6C52DC4E"/>
    <w:rsid w:val="6C52E33C"/>
    <w:rsid w:val="6C5538DD"/>
    <w:rsid w:val="6C55790E"/>
    <w:rsid w:val="6C586656"/>
    <w:rsid w:val="6C58AA15"/>
    <w:rsid w:val="6C58F223"/>
    <w:rsid w:val="6C5A32C4"/>
    <w:rsid w:val="6C5AA3F7"/>
    <w:rsid w:val="6C5C2BBD"/>
    <w:rsid w:val="6C5CD37F"/>
    <w:rsid w:val="6C5E7B20"/>
    <w:rsid w:val="6C5EF329"/>
    <w:rsid w:val="6C61CFCF"/>
    <w:rsid w:val="6C62DA78"/>
    <w:rsid w:val="6C637DC2"/>
    <w:rsid w:val="6C64E15F"/>
    <w:rsid w:val="6C66E8C1"/>
    <w:rsid w:val="6C68FE54"/>
    <w:rsid w:val="6C6B15CE"/>
    <w:rsid w:val="6C6D80D5"/>
    <w:rsid w:val="6C6E17F1"/>
    <w:rsid w:val="6C6E78AC"/>
    <w:rsid w:val="6C73076E"/>
    <w:rsid w:val="6C753882"/>
    <w:rsid w:val="6C76593F"/>
    <w:rsid w:val="6C76F630"/>
    <w:rsid w:val="6C7D67DB"/>
    <w:rsid w:val="6C7FA04D"/>
    <w:rsid w:val="6C80A6B1"/>
    <w:rsid w:val="6C8526B7"/>
    <w:rsid w:val="6C8C490D"/>
    <w:rsid w:val="6C90357A"/>
    <w:rsid w:val="6C903764"/>
    <w:rsid w:val="6C921801"/>
    <w:rsid w:val="6C9312AA"/>
    <w:rsid w:val="6C942E12"/>
    <w:rsid w:val="6C969BA5"/>
    <w:rsid w:val="6C96A570"/>
    <w:rsid w:val="6C985EA9"/>
    <w:rsid w:val="6C9E16BC"/>
    <w:rsid w:val="6C9E2FE7"/>
    <w:rsid w:val="6CA1B0D0"/>
    <w:rsid w:val="6CA4E057"/>
    <w:rsid w:val="6CAAD336"/>
    <w:rsid w:val="6CAB32C2"/>
    <w:rsid w:val="6CAE2FF3"/>
    <w:rsid w:val="6CAEDB21"/>
    <w:rsid w:val="6CAF2970"/>
    <w:rsid w:val="6CAF2D66"/>
    <w:rsid w:val="6CAF5E03"/>
    <w:rsid w:val="6CB0E7CB"/>
    <w:rsid w:val="6CB132D0"/>
    <w:rsid w:val="6CB245C0"/>
    <w:rsid w:val="6CB3CB28"/>
    <w:rsid w:val="6CB878F8"/>
    <w:rsid w:val="6CBEC53E"/>
    <w:rsid w:val="6CBED835"/>
    <w:rsid w:val="6CC03F40"/>
    <w:rsid w:val="6CC5DEF2"/>
    <w:rsid w:val="6CC798B5"/>
    <w:rsid w:val="6CCA0694"/>
    <w:rsid w:val="6CCA32FB"/>
    <w:rsid w:val="6CCAF19B"/>
    <w:rsid w:val="6CCC80E6"/>
    <w:rsid w:val="6CCD566F"/>
    <w:rsid w:val="6CCF06D5"/>
    <w:rsid w:val="6CCF9DD1"/>
    <w:rsid w:val="6CCFF376"/>
    <w:rsid w:val="6CD00549"/>
    <w:rsid w:val="6CD0071F"/>
    <w:rsid w:val="6CD144BE"/>
    <w:rsid w:val="6CD16796"/>
    <w:rsid w:val="6CD34440"/>
    <w:rsid w:val="6CD450C1"/>
    <w:rsid w:val="6CD49FEB"/>
    <w:rsid w:val="6CD8F314"/>
    <w:rsid w:val="6CDBC14A"/>
    <w:rsid w:val="6CDED9F4"/>
    <w:rsid w:val="6CDFA63B"/>
    <w:rsid w:val="6CE00C9B"/>
    <w:rsid w:val="6CE1CEB4"/>
    <w:rsid w:val="6CE671BC"/>
    <w:rsid w:val="6CE674E3"/>
    <w:rsid w:val="6CE8CB4D"/>
    <w:rsid w:val="6CE94E2D"/>
    <w:rsid w:val="6CEB78CD"/>
    <w:rsid w:val="6CEF6623"/>
    <w:rsid w:val="6CEFF6EB"/>
    <w:rsid w:val="6CF0954E"/>
    <w:rsid w:val="6CF12197"/>
    <w:rsid w:val="6CF2B908"/>
    <w:rsid w:val="6CF2C6DA"/>
    <w:rsid w:val="6CF73AE1"/>
    <w:rsid w:val="6CF784DB"/>
    <w:rsid w:val="6CFAB417"/>
    <w:rsid w:val="6CFEED64"/>
    <w:rsid w:val="6D0082DC"/>
    <w:rsid w:val="6D01526A"/>
    <w:rsid w:val="6D017A68"/>
    <w:rsid w:val="6D01B7F5"/>
    <w:rsid w:val="6D038618"/>
    <w:rsid w:val="6D058309"/>
    <w:rsid w:val="6D07AE0C"/>
    <w:rsid w:val="6D07C073"/>
    <w:rsid w:val="6D07FC60"/>
    <w:rsid w:val="6D08640E"/>
    <w:rsid w:val="6D088F78"/>
    <w:rsid w:val="6D09D91B"/>
    <w:rsid w:val="6D0A6EA7"/>
    <w:rsid w:val="6D0A7BC0"/>
    <w:rsid w:val="6D0CFC89"/>
    <w:rsid w:val="6D0D88E5"/>
    <w:rsid w:val="6D0E4346"/>
    <w:rsid w:val="6D0F7E39"/>
    <w:rsid w:val="6D126FBD"/>
    <w:rsid w:val="6D14379D"/>
    <w:rsid w:val="6D159ECF"/>
    <w:rsid w:val="6D169DB9"/>
    <w:rsid w:val="6D170C96"/>
    <w:rsid w:val="6D1AEABA"/>
    <w:rsid w:val="6D1B267A"/>
    <w:rsid w:val="6D1BE696"/>
    <w:rsid w:val="6D1C2841"/>
    <w:rsid w:val="6D1CBF46"/>
    <w:rsid w:val="6D213802"/>
    <w:rsid w:val="6D21E9B1"/>
    <w:rsid w:val="6D254F65"/>
    <w:rsid w:val="6D2BACD4"/>
    <w:rsid w:val="6D2C4D9A"/>
    <w:rsid w:val="6D2E53D6"/>
    <w:rsid w:val="6D2F6583"/>
    <w:rsid w:val="6D31AF15"/>
    <w:rsid w:val="6D33F2AD"/>
    <w:rsid w:val="6D348FE3"/>
    <w:rsid w:val="6D34FE59"/>
    <w:rsid w:val="6D362BB0"/>
    <w:rsid w:val="6D36AD23"/>
    <w:rsid w:val="6D3E5FE9"/>
    <w:rsid w:val="6D40FDBD"/>
    <w:rsid w:val="6D410A2F"/>
    <w:rsid w:val="6D46DF76"/>
    <w:rsid w:val="6D4E6C83"/>
    <w:rsid w:val="6D51784A"/>
    <w:rsid w:val="6D51FF1B"/>
    <w:rsid w:val="6D5647C4"/>
    <w:rsid w:val="6D56E5FC"/>
    <w:rsid w:val="6D5CDEFE"/>
    <w:rsid w:val="6D5F285A"/>
    <w:rsid w:val="6D5F691A"/>
    <w:rsid w:val="6D600183"/>
    <w:rsid w:val="6D6052B8"/>
    <w:rsid w:val="6D60ADEC"/>
    <w:rsid w:val="6D60E2BF"/>
    <w:rsid w:val="6D62732D"/>
    <w:rsid w:val="6D64AFAA"/>
    <w:rsid w:val="6D658A56"/>
    <w:rsid w:val="6D65EDE7"/>
    <w:rsid w:val="6D66A3F5"/>
    <w:rsid w:val="6D675940"/>
    <w:rsid w:val="6D677BA1"/>
    <w:rsid w:val="6D68144B"/>
    <w:rsid w:val="6D6892D7"/>
    <w:rsid w:val="6D69B232"/>
    <w:rsid w:val="6D6A4C73"/>
    <w:rsid w:val="6D6BC023"/>
    <w:rsid w:val="6D6E6D6A"/>
    <w:rsid w:val="6D70E693"/>
    <w:rsid w:val="6D744DDD"/>
    <w:rsid w:val="6D76AD47"/>
    <w:rsid w:val="6D7910D0"/>
    <w:rsid w:val="6D7B054D"/>
    <w:rsid w:val="6D7B3296"/>
    <w:rsid w:val="6D820ED0"/>
    <w:rsid w:val="6D83E422"/>
    <w:rsid w:val="6D859E34"/>
    <w:rsid w:val="6D86C101"/>
    <w:rsid w:val="6D876426"/>
    <w:rsid w:val="6D88D4B6"/>
    <w:rsid w:val="6D8E77D8"/>
    <w:rsid w:val="6D969474"/>
    <w:rsid w:val="6D97DEC0"/>
    <w:rsid w:val="6D99345D"/>
    <w:rsid w:val="6D9AA3F6"/>
    <w:rsid w:val="6D9ADC34"/>
    <w:rsid w:val="6D9B35C7"/>
    <w:rsid w:val="6D9E1834"/>
    <w:rsid w:val="6D9FF830"/>
    <w:rsid w:val="6DAA29E0"/>
    <w:rsid w:val="6DAFCC49"/>
    <w:rsid w:val="6DB479F0"/>
    <w:rsid w:val="6DB4F760"/>
    <w:rsid w:val="6DB58AE7"/>
    <w:rsid w:val="6DB69C8F"/>
    <w:rsid w:val="6DB969E3"/>
    <w:rsid w:val="6DBECA48"/>
    <w:rsid w:val="6DBEF611"/>
    <w:rsid w:val="6DC1891A"/>
    <w:rsid w:val="6DC3919A"/>
    <w:rsid w:val="6DC4C23F"/>
    <w:rsid w:val="6DC517D0"/>
    <w:rsid w:val="6DC7ADA3"/>
    <w:rsid w:val="6DCD5873"/>
    <w:rsid w:val="6DCEE3B7"/>
    <w:rsid w:val="6DD10F09"/>
    <w:rsid w:val="6DD988E1"/>
    <w:rsid w:val="6DD9F8B1"/>
    <w:rsid w:val="6DDB202E"/>
    <w:rsid w:val="6DDB5F66"/>
    <w:rsid w:val="6DDCDF9B"/>
    <w:rsid w:val="6DDCDFBD"/>
    <w:rsid w:val="6DDCF471"/>
    <w:rsid w:val="6DDE2EE1"/>
    <w:rsid w:val="6DDE3B56"/>
    <w:rsid w:val="6DDF7A00"/>
    <w:rsid w:val="6DDF8EE5"/>
    <w:rsid w:val="6DE25411"/>
    <w:rsid w:val="6DE26995"/>
    <w:rsid w:val="6DE31658"/>
    <w:rsid w:val="6DE5AAC4"/>
    <w:rsid w:val="6DE707C6"/>
    <w:rsid w:val="6DE7307B"/>
    <w:rsid w:val="6DE9D0F7"/>
    <w:rsid w:val="6DEDC021"/>
    <w:rsid w:val="6DEEBB2D"/>
    <w:rsid w:val="6DEF7657"/>
    <w:rsid w:val="6DF1BDF0"/>
    <w:rsid w:val="6DF494C7"/>
    <w:rsid w:val="6DF74079"/>
    <w:rsid w:val="6DF99984"/>
    <w:rsid w:val="6DFB3D2D"/>
    <w:rsid w:val="6DFC72B9"/>
    <w:rsid w:val="6DFC889A"/>
    <w:rsid w:val="6DFCC024"/>
    <w:rsid w:val="6DFE00F8"/>
    <w:rsid w:val="6E04D63B"/>
    <w:rsid w:val="6E071F29"/>
    <w:rsid w:val="6E08F02D"/>
    <w:rsid w:val="6E0AE778"/>
    <w:rsid w:val="6E0B1E77"/>
    <w:rsid w:val="6E0D44E4"/>
    <w:rsid w:val="6E0D837D"/>
    <w:rsid w:val="6E0ED921"/>
    <w:rsid w:val="6E101E15"/>
    <w:rsid w:val="6E12A9FA"/>
    <w:rsid w:val="6E15A9F8"/>
    <w:rsid w:val="6E165121"/>
    <w:rsid w:val="6E17F4EB"/>
    <w:rsid w:val="6E1AB854"/>
    <w:rsid w:val="6E1CE34A"/>
    <w:rsid w:val="6E1D2F11"/>
    <w:rsid w:val="6E1D9954"/>
    <w:rsid w:val="6E1FB069"/>
    <w:rsid w:val="6E200611"/>
    <w:rsid w:val="6E207EF5"/>
    <w:rsid w:val="6E21CAEB"/>
    <w:rsid w:val="6E22535E"/>
    <w:rsid w:val="6E2A0868"/>
    <w:rsid w:val="6E2A69DE"/>
    <w:rsid w:val="6E2D00C8"/>
    <w:rsid w:val="6E2D7757"/>
    <w:rsid w:val="6E2E6CC6"/>
    <w:rsid w:val="6E2F7038"/>
    <w:rsid w:val="6E320F7F"/>
    <w:rsid w:val="6E326B46"/>
    <w:rsid w:val="6E33992E"/>
    <w:rsid w:val="6E35A346"/>
    <w:rsid w:val="6E363EE4"/>
    <w:rsid w:val="6E380D10"/>
    <w:rsid w:val="6E3868B4"/>
    <w:rsid w:val="6E38E521"/>
    <w:rsid w:val="6E3996D0"/>
    <w:rsid w:val="6E3B670F"/>
    <w:rsid w:val="6E3B8E56"/>
    <w:rsid w:val="6E3BD065"/>
    <w:rsid w:val="6E3D36F9"/>
    <w:rsid w:val="6E3D6B3D"/>
    <w:rsid w:val="6E3E9F45"/>
    <w:rsid w:val="6E458B3E"/>
    <w:rsid w:val="6E4726C4"/>
    <w:rsid w:val="6E48E096"/>
    <w:rsid w:val="6E490B77"/>
    <w:rsid w:val="6E4B2E64"/>
    <w:rsid w:val="6E4C63B3"/>
    <w:rsid w:val="6E4CFAC1"/>
    <w:rsid w:val="6E507CE0"/>
    <w:rsid w:val="6E536FB2"/>
    <w:rsid w:val="6E544959"/>
    <w:rsid w:val="6E564F2C"/>
    <w:rsid w:val="6E56B440"/>
    <w:rsid w:val="6E587D8F"/>
    <w:rsid w:val="6E591871"/>
    <w:rsid w:val="6E595C73"/>
    <w:rsid w:val="6E5BCB87"/>
    <w:rsid w:val="6E5CA0A5"/>
    <w:rsid w:val="6E5DEE87"/>
    <w:rsid w:val="6E60B4C1"/>
    <w:rsid w:val="6E628EDA"/>
    <w:rsid w:val="6E66D18F"/>
    <w:rsid w:val="6E67E87D"/>
    <w:rsid w:val="6E6CD77D"/>
    <w:rsid w:val="6E6D837A"/>
    <w:rsid w:val="6E6E5E1F"/>
    <w:rsid w:val="6E6F388D"/>
    <w:rsid w:val="6E6F4D16"/>
    <w:rsid w:val="6E70B124"/>
    <w:rsid w:val="6E7236A8"/>
    <w:rsid w:val="6E7327EC"/>
    <w:rsid w:val="6E73590D"/>
    <w:rsid w:val="6E7416CD"/>
    <w:rsid w:val="6E77F729"/>
    <w:rsid w:val="6E796672"/>
    <w:rsid w:val="6E7B0A41"/>
    <w:rsid w:val="6E7B3D89"/>
    <w:rsid w:val="6E7D6DF2"/>
    <w:rsid w:val="6E7DF63D"/>
    <w:rsid w:val="6E7F2B8F"/>
    <w:rsid w:val="6E8030B2"/>
    <w:rsid w:val="6E805FD8"/>
    <w:rsid w:val="6E826C9C"/>
    <w:rsid w:val="6E8275E1"/>
    <w:rsid w:val="6E86A3C6"/>
    <w:rsid w:val="6E878375"/>
    <w:rsid w:val="6E87A0CE"/>
    <w:rsid w:val="6E880604"/>
    <w:rsid w:val="6E88C4E3"/>
    <w:rsid w:val="6E8AC731"/>
    <w:rsid w:val="6E8BE794"/>
    <w:rsid w:val="6E8FD415"/>
    <w:rsid w:val="6E9288BC"/>
    <w:rsid w:val="6E950048"/>
    <w:rsid w:val="6E95ADD7"/>
    <w:rsid w:val="6E95D066"/>
    <w:rsid w:val="6E95F21B"/>
    <w:rsid w:val="6E9AC902"/>
    <w:rsid w:val="6E9CFD4C"/>
    <w:rsid w:val="6E9FEFD9"/>
    <w:rsid w:val="6EA0C330"/>
    <w:rsid w:val="6EA14B60"/>
    <w:rsid w:val="6EA1614D"/>
    <w:rsid w:val="6EA1771E"/>
    <w:rsid w:val="6EA29388"/>
    <w:rsid w:val="6EA2E630"/>
    <w:rsid w:val="6EA71829"/>
    <w:rsid w:val="6EA73479"/>
    <w:rsid w:val="6EA88FDB"/>
    <w:rsid w:val="6EA91180"/>
    <w:rsid w:val="6EAC8BF5"/>
    <w:rsid w:val="6EADAF62"/>
    <w:rsid w:val="6EAFCC0E"/>
    <w:rsid w:val="6EB17909"/>
    <w:rsid w:val="6EB45FD4"/>
    <w:rsid w:val="6EB551F7"/>
    <w:rsid w:val="6EB956C5"/>
    <w:rsid w:val="6EB95BDC"/>
    <w:rsid w:val="6EB97628"/>
    <w:rsid w:val="6EB9EBD5"/>
    <w:rsid w:val="6EBB6D44"/>
    <w:rsid w:val="6EC01D6E"/>
    <w:rsid w:val="6EC287E8"/>
    <w:rsid w:val="6EC5A1D0"/>
    <w:rsid w:val="6ECB8B82"/>
    <w:rsid w:val="6ECCEA8A"/>
    <w:rsid w:val="6ED29440"/>
    <w:rsid w:val="6ED2FD09"/>
    <w:rsid w:val="6EDB92BF"/>
    <w:rsid w:val="6EDBDD6A"/>
    <w:rsid w:val="6EDCD8AC"/>
    <w:rsid w:val="6EDDAA06"/>
    <w:rsid w:val="6EDE7710"/>
    <w:rsid w:val="6EE1FB01"/>
    <w:rsid w:val="6EE3E95E"/>
    <w:rsid w:val="6EE5A8DC"/>
    <w:rsid w:val="6EE7A588"/>
    <w:rsid w:val="6EE7AD24"/>
    <w:rsid w:val="6EEAF4B2"/>
    <w:rsid w:val="6EEBE461"/>
    <w:rsid w:val="6EEC5557"/>
    <w:rsid w:val="6EECDCD3"/>
    <w:rsid w:val="6EF019FF"/>
    <w:rsid w:val="6EF204C6"/>
    <w:rsid w:val="6EF21EC9"/>
    <w:rsid w:val="6EF6AB84"/>
    <w:rsid w:val="6EF702E3"/>
    <w:rsid w:val="6EF709D7"/>
    <w:rsid w:val="6EF7C7BF"/>
    <w:rsid w:val="6EF8EC53"/>
    <w:rsid w:val="6EF904B6"/>
    <w:rsid w:val="6EFC7F00"/>
    <w:rsid w:val="6EFC8846"/>
    <w:rsid w:val="6EFD19EF"/>
    <w:rsid w:val="6F00C0AC"/>
    <w:rsid w:val="6F061CD4"/>
    <w:rsid w:val="6F0C0F96"/>
    <w:rsid w:val="6F0C8874"/>
    <w:rsid w:val="6F0FBA19"/>
    <w:rsid w:val="6F12FD03"/>
    <w:rsid w:val="6F15CF16"/>
    <w:rsid w:val="6F1B0D11"/>
    <w:rsid w:val="6F257FBD"/>
    <w:rsid w:val="6F26A159"/>
    <w:rsid w:val="6F276D1C"/>
    <w:rsid w:val="6F2A1304"/>
    <w:rsid w:val="6F2B50EC"/>
    <w:rsid w:val="6F2D2763"/>
    <w:rsid w:val="6F2E8805"/>
    <w:rsid w:val="6F2F8F79"/>
    <w:rsid w:val="6F3226A0"/>
    <w:rsid w:val="6F35C1D7"/>
    <w:rsid w:val="6F378CA8"/>
    <w:rsid w:val="6F3941AE"/>
    <w:rsid w:val="6F39E544"/>
    <w:rsid w:val="6F3BA650"/>
    <w:rsid w:val="6F3D50A4"/>
    <w:rsid w:val="6F3FE5A6"/>
    <w:rsid w:val="6F4129E9"/>
    <w:rsid w:val="6F41FB9C"/>
    <w:rsid w:val="6F42405A"/>
    <w:rsid w:val="6F42C976"/>
    <w:rsid w:val="6F450E66"/>
    <w:rsid w:val="6F477F4D"/>
    <w:rsid w:val="6F47EDD3"/>
    <w:rsid w:val="6F4A6C3E"/>
    <w:rsid w:val="6F4E46B3"/>
    <w:rsid w:val="6F4FB908"/>
    <w:rsid w:val="6F518B35"/>
    <w:rsid w:val="6F535117"/>
    <w:rsid w:val="6F54A6B0"/>
    <w:rsid w:val="6F552581"/>
    <w:rsid w:val="6F565E62"/>
    <w:rsid w:val="6F5947DA"/>
    <w:rsid w:val="6F5C8754"/>
    <w:rsid w:val="6F5F4555"/>
    <w:rsid w:val="6F626DC6"/>
    <w:rsid w:val="6F633A7C"/>
    <w:rsid w:val="6F63CBB4"/>
    <w:rsid w:val="6F65906C"/>
    <w:rsid w:val="6F69166B"/>
    <w:rsid w:val="6F6928D4"/>
    <w:rsid w:val="6F696048"/>
    <w:rsid w:val="6F69A02C"/>
    <w:rsid w:val="6F6A8FFB"/>
    <w:rsid w:val="6F6BB3F7"/>
    <w:rsid w:val="6F6C3B59"/>
    <w:rsid w:val="6F6F3C44"/>
    <w:rsid w:val="6F736DDB"/>
    <w:rsid w:val="6F751833"/>
    <w:rsid w:val="6F755F04"/>
    <w:rsid w:val="6F758ADA"/>
    <w:rsid w:val="6F75E195"/>
    <w:rsid w:val="6F77366F"/>
    <w:rsid w:val="6F7991BD"/>
    <w:rsid w:val="6F7BBD05"/>
    <w:rsid w:val="6F7EFCE4"/>
    <w:rsid w:val="6F7F49C6"/>
    <w:rsid w:val="6F7F89D5"/>
    <w:rsid w:val="6F7FF5A5"/>
    <w:rsid w:val="6F802B95"/>
    <w:rsid w:val="6F829011"/>
    <w:rsid w:val="6F84BF3F"/>
    <w:rsid w:val="6F857DC7"/>
    <w:rsid w:val="6F867B87"/>
    <w:rsid w:val="6F88F441"/>
    <w:rsid w:val="6F894B4E"/>
    <w:rsid w:val="6F8ACFE9"/>
    <w:rsid w:val="6F918F62"/>
    <w:rsid w:val="6F9508A8"/>
    <w:rsid w:val="6F96AD2A"/>
    <w:rsid w:val="6F97E20D"/>
    <w:rsid w:val="6F981ECC"/>
    <w:rsid w:val="6F98C29F"/>
    <w:rsid w:val="6F9D5BF0"/>
    <w:rsid w:val="6FA0E796"/>
    <w:rsid w:val="6FA3576C"/>
    <w:rsid w:val="6FA5A278"/>
    <w:rsid w:val="6FA8E2AB"/>
    <w:rsid w:val="6FAAFD33"/>
    <w:rsid w:val="6FAB0E83"/>
    <w:rsid w:val="6FADC287"/>
    <w:rsid w:val="6FAFC437"/>
    <w:rsid w:val="6FB0760D"/>
    <w:rsid w:val="6FB38111"/>
    <w:rsid w:val="6FB59004"/>
    <w:rsid w:val="6FB63A61"/>
    <w:rsid w:val="6FB8B505"/>
    <w:rsid w:val="6FB970CC"/>
    <w:rsid w:val="6FB9A97A"/>
    <w:rsid w:val="6FBA4151"/>
    <w:rsid w:val="6FBCF8F7"/>
    <w:rsid w:val="6FBD2EFA"/>
    <w:rsid w:val="6FBE9427"/>
    <w:rsid w:val="6FBF09A7"/>
    <w:rsid w:val="6FBF173C"/>
    <w:rsid w:val="6FC2988D"/>
    <w:rsid w:val="6FC3B05D"/>
    <w:rsid w:val="6FC3DFD9"/>
    <w:rsid w:val="6FC772B2"/>
    <w:rsid w:val="6FC96EE1"/>
    <w:rsid w:val="6FCB0ACA"/>
    <w:rsid w:val="6FCC27C4"/>
    <w:rsid w:val="6FCC7C01"/>
    <w:rsid w:val="6FCD5218"/>
    <w:rsid w:val="6FCDDFE0"/>
    <w:rsid w:val="6FCEF812"/>
    <w:rsid w:val="6FD0016E"/>
    <w:rsid w:val="6FD43407"/>
    <w:rsid w:val="6FD5B77E"/>
    <w:rsid w:val="6FD5E240"/>
    <w:rsid w:val="6FD8F5C5"/>
    <w:rsid w:val="6FD98031"/>
    <w:rsid w:val="6FDAA244"/>
    <w:rsid w:val="6FE062B6"/>
    <w:rsid w:val="6FE210A3"/>
    <w:rsid w:val="6FE3A85C"/>
    <w:rsid w:val="6FE3C015"/>
    <w:rsid w:val="6FE67BE3"/>
    <w:rsid w:val="6FEAB410"/>
    <w:rsid w:val="6FEB470E"/>
    <w:rsid w:val="6FEB63F1"/>
    <w:rsid w:val="6FEC3F8C"/>
    <w:rsid w:val="6FECEB25"/>
    <w:rsid w:val="6FEEF1E9"/>
    <w:rsid w:val="6FEEF758"/>
    <w:rsid w:val="6FF1ADA3"/>
    <w:rsid w:val="6FF36E39"/>
    <w:rsid w:val="6FF54406"/>
    <w:rsid w:val="6FF5EEFF"/>
    <w:rsid w:val="6FF779AD"/>
    <w:rsid w:val="6FF7DC33"/>
    <w:rsid w:val="6FF85BE0"/>
    <w:rsid w:val="6FFBAB9E"/>
    <w:rsid w:val="6FFEDD77"/>
    <w:rsid w:val="70009B82"/>
    <w:rsid w:val="7003586E"/>
    <w:rsid w:val="70050F95"/>
    <w:rsid w:val="700F0008"/>
    <w:rsid w:val="7010C5DB"/>
    <w:rsid w:val="701477DD"/>
    <w:rsid w:val="7017AB10"/>
    <w:rsid w:val="7017F6B0"/>
    <w:rsid w:val="70183A22"/>
    <w:rsid w:val="701863CF"/>
    <w:rsid w:val="70199CA1"/>
    <w:rsid w:val="701BC8D0"/>
    <w:rsid w:val="701C42BF"/>
    <w:rsid w:val="701C5FA0"/>
    <w:rsid w:val="70205259"/>
    <w:rsid w:val="7021860D"/>
    <w:rsid w:val="70245ECF"/>
    <w:rsid w:val="7025C5F7"/>
    <w:rsid w:val="70260318"/>
    <w:rsid w:val="7029C929"/>
    <w:rsid w:val="702E8DA3"/>
    <w:rsid w:val="70321778"/>
    <w:rsid w:val="703291C8"/>
    <w:rsid w:val="70337A9F"/>
    <w:rsid w:val="7033A899"/>
    <w:rsid w:val="70379C8C"/>
    <w:rsid w:val="70398BA7"/>
    <w:rsid w:val="703ADE5E"/>
    <w:rsid w:val="703CDF12"/>
    <w:rsid w:val="703DD77E"/>
    <w:rsid w:val="703E5423"/>
    <w:rsid w:val="703FC983"/>
    <w:rsid w:val="7042AE21"/>
    <w:rsid w:val="70448E4D"/>
    <w:rsid w:val="70455DCA"/>
    <w:rsid w:val="7046731A"/>
    <w:rsid w:val="7048ADEA"/>
    <w:rsid w:val="704B14FC"/>
    <w:rsid w:val="704C8A18"/>
    <w:rsid w:val="704D25A1"/>
    <w:rsid w:val="704EB243"/>
    <w:rsid w:val="704F3F1C"/>
    <w:rsid w:val="70534FAE"/>
    <w:rsid w:val="70578842"/>
    <w:rsid w:val="7058A4AF"/>
    <w:rsid w:val="70595A14"/>
    <w:rsid w:val="705A5326"/>
    <w:rsid w:val="705A6D1F"/>
    <w:rsid w:val="705D1E9E"/>
    <w:rsid w:val="705E48C7"/>
    <w:rsid w:val="7061B30A"/>
    <w:rsid w:val="70623818"/>
    <w:rsid w:val="7063A62C"/>
    <w:rsid w:val="7064C865"/>
    <w:rsid w:val="706A0A98"/>
    <w:rsid w:val="706D25A8"/>
    <w:rsid w:val="706E1DFC"/>
    <w:rsid w:val="70711A32"/>
    <w:rsid w:val="70737D6D"/>
    <w:rsid w:val="707545BE"/>
    <w:rsid w:val="707600AB"/>
    <w:rsid w:val="70768B2D"/>
    <w:rsid w:val="707781F9"/>
    <w:rsid w:val="707BC42A"/>
    <w:rsid w:val="707C09BB"/>
    <w:rsid w:val="707C107D"/>
    <w:rsid w:val="707C2030"/>
    <w:rsid w:val="7085022E"/>
    <w:rsid w:val="70855B8F"/>
    <w:rsid w:val="70874E9F"/>
    <w:rsid w:val="708791E4"/>
    <w:rsid w:val="7088A630"/>
    <w:rsid w:val="708D4221"/>
    <w:rsid w:val="708D4D4B"/>
    <w:rsid w:val="70900EA3"/>
    <w:rsid w:val="709027DB"/>
    <w:rsid w:val="70904977"/>
    <w:rsid w:val="7090F969"/>
    <w:rsid w:val="7092DFF2"/>
    <w:rsid w:val="7093E834"/>
    <w:rsid w:val="7094F8C9"/>
    <w:rsid w:val="7095359B"/>
    <w:rsid w:val="70954E8C"/>
    <w:rsid w:val="7096BB6D"/>
    <w:rsid w:val="70988381"/>
    <w:rsid w:val="7098D1F4"/>
    <w:rsid w:val="709D3490"/>
    <w:rsid w:val="709EE237"/>
    <w:rsid w:val="70A438C4"/>
    <w:rsid w:val="70A4FCC4"/>
    <w:rsid w:val="70A59C87"/>
    <w:rsid w:val="70A5A6FC"/>
    <w:rsid w:val="70A620E5"/>
    <w:rsid w:val="70A73981"/>
    <w:rsid w:val="70AA8D5F"/>
    <w:rsid w:val="70AAF380"/>
    <w:rsid w:val="70AB3C60"/>
    <w:rsid w:val="70AB58F1"/>
    <w:rsid w:val="70AB5DD7"/>
    <w:rsid w:val="70AD2999"/>
    <w:rsid w:val="70B17387"/>
    <w:rsid w:val="70B95499"/>
    <w:rsid w:val="70BBAE77"/>
    <w:rsid w:val="70BC350E"/>
    <w:rsid w:val="70C07578"/>
    <w:rsid w:val="70C2F598"/>
    <w:rsid w:val="70C30E67"/>
    <w:rsid w:val="70C4EE7B"/>
    <w:rsid w:val="70C6618B"/>
    <w:rsid w:val="70C679D5"/>
    <w:rsid w:val="70CA31A6"/>
    <w:rsid w:val="70CB5433"/>
    <w:rsid w:val="70CDE031"/>
    <w:rsid w:val="70CF6B55"/>
    <w:rsid w:val="70CFD3A8"/>
    <w:rsid w:val="70D308B0"/>
    <w:rsid w:val="70D3F4B0"/>
    <w:rsid w:val="70D5334D"/>
    <w:rsid w:val="70D84B44"/>
    <w:rsid w:val="70D8D210"/>
    <w:rsid w:val="70DAB688"/>
    <w:rsid w:val="70DC731F"/>
    <w:rsid w:val="70DD7BEC"/>
    <w:rsid w:val="70DF850F"/>
    <w:rsid w:val="70E11742"/>
    <w:rsid w:val="70E1635B"/>
    <w:rsid w:val="70E1CAA2"/>
    <w:rsid w:val="70E3AEF1"/>
    <w:rsid w:val="70EBFAF2"/>
    <w:rsid w:val="70ED791B"/>
    <w:rsid w:val="70EDE62D"/>
    <w:rsid w:val="70EE7757"/>
    <w:rsid w:val="70EF13DA"/>
    <w:rsid w:val="70F04FB4"/>
    <w:rsid w:val="70F05AE1"/>
    <w:rsid w:val="70F0FF54"/>
    <w:rsid w:val="70F1E64E"/>
    <w:rsid w:val="70F609DF"/>
    <w:rsid w:val="70F65A8E"/>
    <w:rsid w:val="70F8623E"/>
    <w:rsid w:val="70FBFEBC"/>
    <w:rsid w:val="70FC22B9"/>
    <w:rsid w:val="70FC850C"/>
    <w:rsid w:val="70FE5185"/>
    <w:rsid w:val="70FEB011"/>
    <w:rsid w:val="70FF8F5B"/>
    <w:rsid w:val="710076EA"/>
    <w:rsid w:val="7102934B"/>
    <w:rsid w:val="71062A51"/>
    <w:rsid w:val="7108BBB2"/>
    <w:rsid w:val="7115AFE8"/>
    <w:rsid w:val="7116DE64"/>
    <w:rsid w:val="71191A3A"/>
    <w:rsid w:val="711B3BAC"/>
    <w:rsid w:val="711C5886"/>
    <w:rsid w:val="71234030"/>
    <w:rsid w:val="71244BBC"/>
    <w:rsid w:val="7124EA8B"/>
    <w:rsid w:val="71262952"/>
    <w:rsid w:val="71263B5C"/>
    <w:rsid w:val="7127D143"/>
    <w:rsid w:val="712C1611"/>
    <w:rsid w:val="712C8DA1"/>
    <w:rsid w:val="712CE003"/>
    <w:rsid w:val="712E88C7"/>
    <w:rsid w:val="71319E89"/>
    <w:rsid w:val="713341BC"/>
    <w:rsid w:val="71369DD9"/>
    <w:rsid w:val="713966CB"/>
    <w:rsid w:val="713A9899"/>
    <w:rsid w:val="713B52EA"/>
    <w:rsid w:val="713BE18C"/>
    <w:rsid w:val="713D7A09"/>
    <w:rsid w:val="713EF021"/>
    <w:rsid w:val="713F44A3"/>
    <w:rsid w:val="713F5E75"/>
    <w:rsid w:val="7141B4DB"/>
    <w:rsid w:val="714229B2"/>
    <w:rsid w:val="71429502"/>
    <w:rsid w:val="714715CC"/>
    <w:rsid w:val="714C6147"/>
    <w:rsid w:val="714E9283"/>
    <w:rsid w:val="714E9B4C"/>
    <w:rsid w:val="71513809"/>
    <w:rsid w:val="71528715"/>
    <w:rsid w:val="7156AFE4"/>
    <w:rsid w:val="71573218"/>
    <w:rsid w:val="715909BB"/>
    <w:rsid w:val="715ADA08"/>
    <w:rsid w:val="715B17C8"/>
    <w:rsid w:val="715BE3D5"/>
    <w:rsid w:val="715F59CB"/>
    <w:rsid w:val="715FDD6D"/>
    <w:rsid w:val="71600012"/>
    <w:rsid w:val="7166CACB"/>
    <w:rsid w:val="71690ED9"/>
    <w:rsid w:val="71696D9C"/>
    <w:rsid w:val="716CF383"/>
    <w:rsid w:val="716EDFFC"/>
    <w:rsid w:val="7170ED6E"/>
    <w:rsid w:val="71710586"/>
    <w:rsid w:val="717547BB"/>
    <w:rsid w:val="71780CCA"/>
    <w:rsid w:val="717A4154"/>
    <w:rsid w:val="717A6F0E"/>
    <w:rsid w:val="717BDDEF"/>
    <w:rsid w:val="717CC177"/>
    <w:rsid w:val="717FF0E5"/>
    <w:rsid w:val="717FF1F0"/>
    <w:rsid w:val="718016E5"/>
    <w:rsid w:val="71829E89"/>
    <w:rsid w:val="71869138"/>
    <w:rsid w:val="7186BF05"/>
    <w:rsid w:val="7186C101"/>
    <w:rsid w:val="71871FAF"/>
    <w:rsid w:val="71879195"/>
    <w:rsid w:val="718CDC90"/>
    <w:rsid w:val="7191211C"/>
    <w:rsid w:val="71913527"/>
    <w:rsid w:val="7191E2E8"/>
    <w:rsid w:val="7194784D"/>
    <w:rsid w:val="71985583"/>
    <w:rsid w:val="719B22FB"/>
    <w:rsid w:val="719EDE61"/>
    <w:rsid w:val="71A0B79E"/>
    <w:rsid w:val="71A10599"/>
    <w:rsid w:val="71A5D43C"/>
    <w:rsid w:val="71A6E757"/>
    <w:rsid w:val="71A7AEB7"/>
    <w:rsid w:val="71A7FD31"/>
    <w:rsid w:val="71A8CFC5"/>
    <w:rsid w:val="71A95AA5"/>
    <w:rsid w:val="71A9EB5F"/>
    <w:rsid w:val="71AABA75"/>
    <w:rsid w:val="71ABF54A"/>
    <w:rsid w:val="71AE82FE"/>
    <w:rsid w:val="71AF0CA2"/>
    <w:rsid w:val="71B22682"/>
    <w:rsid w:val="71B2BC26"/>
    <w:rsid w:val="71B347AD"/>
    <w:rsid w:val="71B56CA7"/>
    <w:rsid w:val="71B61161"/>
    <w:rsid w:val="71B6DC5F"/>
    <w:rsid w:val="71B7C9BA"/>
    <w:rsid w:val="71B915C8"/>
    <w:rsid w:val="71B93BA0"/>
    <w:rsid w:val="71BA31FE"/>
    <w:rsid w:val="71BA3B17"/>
    <w:rsid w:val="71BC638C"/>
    <w:rsid w:val="71BD0D96"/>
    <w:rsid w:val="71BE8132"/>
    <w:rsid w:val="71BF35CF"/>
    <w:rsid w:val="71C47B20"/>
    <w:rsid w:val="71C55DF6"/>
    <w:rsid w:val="71C934D6"/>
    <w:rsid w:val="71C9AF43"/>
    <w:rsid w:val="71CC719F"/>
    <w:rsid w:val="71CC895D"/>
    <w:rsid w:val="71CD3CD0"/>
    <w:rsid w:val="71CD65D5"/>
    <w:rsid w:val="71CE499D"/>
    <w:rsid w:val="71CF4B57"/>
    <w:rsid w:val="71D1BADD"/>
    <w:rsid w:val="71D564E1"/>
    <w:rsid w:val="71D5C2DB"/>
    <w:rsid w:val="71D89A6B"/>
    <w:rsid w:val="71D91367"/>
    <w:rsid w:val="71D979D8"/>
    <w:rsid w:val="71DACAA5"/>
    <w:rsid w:val="71DE9D9E"/>
    <w:rsid w:val="71DF3BFA"/>
    <w:rsid w:val="71E0A0D3"/>
    <w:rsid w:val="71E3B8AD"/>
    <w:rsid w:val="71E4EEB8"/>
    <w:rsid w:val="71E54758"/>
    <w:rsid w:val="71EC0096"/>
    <w:rsid w:val="71F1F678"/>
    <w:rsid w:val="71F2AC45"/>
    <w:rsid w:val="71F3E1A6"/>
    <w:rsid w:val="71F51EF4"/>
    <w:rsid w:val="71F682A2"/>
    <w:rsid w:val="71FACFF9"/>
    <w:rsid w:val="71FBE09D"/>
    <w:rsid w:val="71FBEB1E"/>
    <w:rsid w:val="71FF309D"/>
    <w:rsid w:val="72014581"/>
    <w:rsid w:val="7202AB93"/>
    <w:rsid w:val="7204C19C"/>
    <w:rsid w:val="7205A3A3"/>
    <w:rsid w:val="72074C1F"/>
    <w:rsid w:val="720848E0"/>
    <w:rsid w:val="720AA07D"/>
    <w:rsid w:val="720C1CB2"/>
    <w:rsid w:val="720C6E51"/>
    <w:rsid w:val="720D71E2"/>
    <w:rsid w:val="720E0B7B"/>
    <w:rsid w:val="720E4F59"/>
    <w:rsid w:val="72157B5D"/>
    <w:rsid w:val="7215F0F4"/>
    <w:rsid w:val="7217EAE7"/>
    <w:rsid w:val="72187018"/>
    <w:rsid w:val="7218C2B7"/>
    <w:rsid w:val="7218F558"/>
    <w:rsid w:val="721E3E72"/>
    <w:rsid w:val="721E60B8"/>
    <w:rsid w:val="721FD1BA"/>
    <w:rsid w:val="72204D2F"/>
    <w:rsid w:val="7221FE82"/>
    <w:rsid w:val="72231FA0"/>
    <w:rsid w:val="7223E511"/>
    <w:rsid w:val="7228464A"/>
    <w:rsid w:val="722A571F"/>
    <w:rsid w:val="722AF4F9"/>
    <w:rsid w:val="722AF969"/>
    <w:rsid w:val="722BC68B"/>
    <w:rsid w:val="722C3065"/>
    <w:rsid w:val="722C4FEE"/>
    <w:rsid w:val="722EE8ED"/>
    <w:rsid w:val="723124E3"/>
    <w:rsid w:val="72349B2B"/>
    <w:rsid w:val="7235D68C"/>
    <w:rsid w:val="7237A0FB"/>
    <w:rsid w:val="7237CAF7"/>
    <w:rsid w:val="72386BCD"/>
    <w:rsid w:val="723A4171"/>
    <w:rsid w:val="723A4190"/>
    <w:rsid w:val="723C3440"/>
    <w:rsid w:val="723E7264"/>
    <w:rsid w:val="723E947B"/>
    <w:rsid w:val="7241FD18"/>
    <w:rsid w:val="7249C091"/>
    <w:rsid w:val="724A73D8"/>
    <w:rsid w:val="724C5841"/>
    <w:rsid w:val="724D7BA5"/>
    <w:rsid w:val="724F32E1"/>
    <w:rsid w:val="724F3EEF"/>
    <w:rsid w:val="7251166A"/>
    <w:rsid w:val="725147B0"/>
    <w:rsid w:val="725524FA"/>
    <w:rsid w:val="7258393C"/>
    <w:rsid w:val="725AA989"/>
    <w:rsid w:val="725C6806"/>
    <w:rsid w:val="726392DE"/>
    <w:rsid w:val="7263B7E6"/>
    <w:rsid w:val="72682DC0"/>
    <w:rsid w:val="7268BCD4"/>
    <w:rsid w:val="726A1197"/>
    <w:rsid w:val="726EC9E5"/>
    <w:rsid w:val="726FB4EF"/>
    <w:rsid w:val="72736953"/>
    <w:rsid w:val="7273BAFC"/>
    <w:rsid w:val="72753253"/>
    <w:rsid w:val="72773A66"/>
    <w:rsid w:val="727AA449"/>
    <w:rsid w:val="727C3206"/>
    <w:rsid w:val="727CE6DB"/>
    <w:rsid w:val="727F1762"/>
    <w:rsid w:val="727FAD94"/>
    <w:rsid w:val="72818FC0"/>
    <w:rsid w:val="72886B8F"/>
    <w:rsid w:val="728B5447"/>
    <w:rsid w:val="728CE801"/>
    <w:rsid w:val="728DE243"/>
    <w:rsid w:val="728E67DC"/>
    <w:rsid w:val="728EDA45"/>
    <w:rsid w:val="728F60CA"/>
    <w:rsid w:val="7296741C"/>
    <w:rsid w:val="72975095"/>
    <w:rsid w:val="729A1A43"/>
    <w:rsid w:val="729AAB51"/>
    <w:rsid w:val="72A06C20"/>
    <w:rsid w:val="72A2EC95"/>
    <w:rsid w:val="72A3BF07"/>
    <w:rsid w:val="72A446A5"/>
    <w:rsid w:val="72A51FA7"/>
    <w:rsid w:val="72A7C8D0"/>
    <w:rsid w:val="72AB7055"/>
    <w:rsid w:val="72AC8994"/>
    <w:rsid w:val="72B0BF45"/>
    <w:rsid w:val="72B1D843"/>
    <w:rsid w:val="72B1FFBE"/>
    <w:rsid w:val="72B6CD01"/>
    <w:rsid w:val="72BC07F7"/>
    <w:rsid w:val="72C4D77E"/>
    <w:rsid w:val="72C4EE53"/>
    <w:rsid w:val="72C70948"/>
    <w:rsid w:val="72C792CF"/>
    <w:rsid w:val="72C9F3D9"/>
    <w:rsid w:val="72CABFAB"/>
    <w:rsid w:val="72CB3AAA"/>
    <w:rsid w:val="72CB6C19"/>
    <w:rsid w:val="72CD269A"/>
    <w:rsid w:val="72CEFB5E"/>
    <w:rsid w:val="72CF78DF"/>
    <w:rsid w:val="72D00B60"/>
    <w:rsid w:val="72D2C572"/>
    <w:rsid w:val="72DAF361"/>
    <w:rsid w:val="72DDB93B"/>
    <w:rsid w:val="72DDFF7F"/>
    <w:rsid w:val="72DE27C8"/>
    <w:rsid w:val="72DE48EB"/>
    <w:rsid w:val="72DEBC33"/>
    <w:rsid w:val="72E1C2B2"/>
    <w:rsid w:val="72E1E353"/>
    <w:rsid w:val="72E3E16A"/>
    <w:rsid w:val="72E414A1"/>
    <w:rsid w:val="72E59D3F"/>
    <w:rsid w:val="72E83D9A"/>
    <w:rsid w:val="72EB02A0"/>
    <w:rsid w:val="72EC4F85"/>
    <w:rsid w:val="72EE1FE2"/>
    <w:rsid w:val="72EF9872"/>
    <w:rsid w:val="72EFE00A"/>
    <w:rsid w:val="72F15F0B"/>
    <w:rsid w:val="72F3A3A2"/>
    <w:rsid w:val="72F6A8E5"/>
    <w:rsid w:val="72F9E3FC"/>
    <w:rsid w:val="72FB7B40"/>
    <w:rsid w:val="72FC6C89"/>
    <w:rsid w:val="72FE1684"/>
    <w:rsid w:val="72FE9C3A"/>
    <w:rsid w:val="72FF31B5"/>
    <w:rsid w:val="72FF6F1B"/>
    <w:rsid w:val="72FFCA46"/>
    <w:rsid w:val="73034966"/>
    <w:rsid w:val="73045C89"/>
    <w:rsid w:val="7304D1AD"/>
    <w:rsid w:val="73057F46"/>
    <w:rsid w:val="73075DFB"/>
    <w:rsid w:val="730F8F17"/>
    <w:rsid w:val="730FC9A2"/>
    <w:rsid w:val="7310B469"/>
    <w:rsid w:val="73141BB7"/>
    <w:rsid w:val="7319EDF6"/>
    <w:rsid w:val="731D938A"/>
    <w:rsid w:val="731DE51B"/>
    <w:rsid w:val="7325DB06"/>
    <w:rsid w:val="73261830"/>
    <w:rsid w:val="7326631B"/>
    <w:rsid w:val="7329D14B"/>
    <w:rsid w:val="732BD66F"/>
    <w:rsid w:val="732C41BA"/>
    <w:rsid w:val="732F4D49"/>
    <w:rsid w:val="73320AAF"/>
    <w:rsid w:val="7333FF0E"/>
    <w:rsid w:val="7336CB1F"/>
    <w:rsid w:val="73377F00"/>
    <w:rsid w:val="7339DEE3"/>
    <w:rsid w:val="733E9AE8"/>
    <w:rsid w:val="733EA5EE"/>
    <w:rsid w:val="73406EE4"/>
    <w:rsid w:val="7340CE02"/>
    <w:rsid w:val="7343D366"/>
    <w:rsid w:val="7346CA30"/>
    <w:rsid w:val="734A17AF"/>
    <w:rsid w:val="734B8821"/>
    <w:rsid w:val="734DFEEC"/>
    <w:rsid w:val="734EAE3B"/>
    <w:rsid w:val="734FF8BB"/>
    <w:rsid w:val="7350D67C"/>
    <w:rsid w:val="7350DE04"/>
    <w:rsid w:val="7352CF4F"/>
    <w:rsid w:val="735504A9"/>
    <w:rsid w:val="73569BAF"/>
    <w:rsid w:val="7356F081"/>
    <w:rsid w:val="73580AAB"/>
    <w:rsid w:val="735856EB"/>
    <w:rsid w:val="73592DA3"/>
    <w:rsid w:val="735BB281"/>
    <w:rsid w:val="735C6CD7"/>
    <w:rsid w:val="735D338C"/>
    <w:rsid w:val="735E8BAF"/>
    <w:rsid w:val="735EC36F"/>
    <w:rsid w:val="735EE11E"/>
    <w:rsid w:val="73607A58"/>
    <w:rsid w:val="7360D925"/>
    <w:rsid w:val="7366B78C"/>
    <w:rsid w:val="7366BB47"/>
    <w:rsid w:val="7369A649"/>
    <w:rsid w:val="736B9E2B"/>
    <w:rsid w:val="736C66FD"/>
    <w:rsid w:val="736D3813"/>
    <w:rsid w:val="736E7399"/>
    <w:rsid w:val="73718902"/>
    <w:rsid w:val="73720D8D"/>
    <w:rsid w:val="7372E26E"/>
    <w:rsid w:val="7374DD4A"/>
    <w:rsid w:val="73775AD9"/>
    <w:rsid w:val="7378879F"/>
    <w:rsid w:val="737BD182"/>
    <w:rsid w:val="737C5CF5"/>
    <w:rsid w:val="737F07BE"/>
    <w:rsid w:val="73805153"/>
    <w:rsid w:val="7385A3E6"/>
    <w:rsid w:val="738679DF"/>
    <w:rsid w:val="738A090D"/>
    <w:rsid w:val="738B35A7"/>
    <w:rsid w:val="738D2F7A"/>
    <w:rsid w:val="738D9927"/>
    <w:rsid w:val="738EB8A3"/>
    <w:rsid w:val="7390ADE6"/>
    <w:rsid w:val="73918A69"/>
    <w:rsid w:val="7394993C"/>
    <w:rsid w:val="7396CAF4"/>
    <w:rsid w:val="7397AD7B"/>
    <w:rsid w:val="7397F076"/>
    <w:rsid w:val="739808A0"/>
    <w:rsid w:val="739960DB"/>
    <w:rsid w:val="739B68D6"/>
    <w:rsid w:val="739C0FF1"/>
    <w:rsid w:val="739ED8DD"/>
    <w:rsid w:val="739FD4CB"/>
    <w:rsid w:val="73A14D56"/>
    <w:rsid w:val="73A1CB59"/>
    <w:rsid w:val="73A3726F"/>
    <w:rsid w:val="73A3A50B"/>
    <w:rsid w:val="73A60563"/>
    <w:rsid w:val="73A68689"/>
    <w:rsid w:val="73A6F629"/>
    <w:rsid w:val="73A76A45"/>
    <w:rsid w:val="73A8ED69"/>
    <w:rsid w:val="73ABACDC"/>
    <w:rsid w:val="73AD1507"/>
    <w:rsid w:val="73AD5B32"/>
    <w:rsid w:val="73AF98BB"/>
    <w:rsid w:val="73AFC279"/>
    <w:rsid w:val="73B0B2A8"/>
    <w:rsid w:val="73B68D5E"/>
    <w:rsid w:val="73B77391"/>
    <w:rsid w:val="73B7903A"/>
    <w:rsid w:val="73B8067C"/>
    <w:rsid w:val="73BB5A9D"/>
    <w:rsid w:val="73BC3D4F"/>
    <w:rsid w:val="73BD31D3"/>
    <w:rsid w:val="73BD9F6E"/>
    <w:rsid w:val="73BDEA04"/>
    <w:rsid w:val="73BEEF61"/>
    <w:rsid w:val="73C06FB1"/>
    <w:rsid w:val="73C58B56"/>
    <w:rsid w:val="73CA14A8"/>
    <w:rsid w:val="73CB0F2C"/>
    <w:rsid w:val="73CE2168"/>
    <w:rsid w:val="73CF3795"/>
    <w:rsid w:val="73D2C228"/>
    <w:rsid w:val="73D330A3"/>
    <w:rsid w:val="73D4203E"/>
    <w:rsid w:val="73D60B1F"/>
    <w:rsid w:val="73DDFB07"/>
    <w:rsid w:val="73DE19F7"/>
    <w:rsid w:val="73E69D13"/>
    <w:rsid w:val="73E6CBB3"/>
    <w:rsid w:val="73E722B1"/>
    <w:rsid w:val="73E84E26"/>
    <w:rsid w:val="73E94C06"/>
    <w:rsid w:val="73EBA645"/>
    <w:rsid w:val="73ECAD9B"/>
    <w:rsid w:val="73ECCF83"/>
    <w:rsid w:val="73ECDECE"/>
    <w:rsid w:val="73F147E2"/>
    <w:rsid w:val="73F1F75B"/>
    <w:rsid w:val="73F3F6D8"/>
    <w:rsid w:val="73F7538D"/>
    <w:rsid w:val="73F789FE"/>
    <w:rsid w:val="73F83CC5"/>
    <w:rsid w:val="73F92089"/>
    <w:rsid w:val="73FA9243"/>
    <w:rsid w:val="73FBFFE4"/>
    <w:rsid w:val="73FD4938"/>
    <w:rsid w:val="7401B2EB"/>
    <w:rsid w:val="74024A8F"/>
    <w:rsid w:val="7402B348"/>
    <w:rsid w:val="74034771"/>
    <w:rsid w:val="7403FB56"/>
    <w:rsid w:val="7404E60A"/>
    <w:rsid w:val="74096DC6"/>
    <w:rsid w:val="7409C77E"/>
    <w:rsid w:val="740AA42E"/>
    <w:rsid w:val="740AC7EE"/>
    <w:rsid w:val="740B458E"/>
    <w:rsid w:val="740E4D22"/>
    <w:rsid w:val="740F4627"/>
    <w:rsid w:val="7410E1B2"/>
    <w:rsid w:val="74119C57"/>
    <w:rsid w:val="7412CAE6"/>
    <w:rsid w:val="741356C9"/>
    <w:rsid w:val="741694C5"/>
    <w:rsid w:val="741A37E6"/>
    <w:rsid w:val="7421669D"/>
    <w:rsid w:val="74238273"/>
    <w:rsid w:val="7424DA85"/>
    <w:rsid w:val="742744AE"/>
    <w:rsid w:val="7429B2A4"/>
    <w:rsid w:val="742D7AD4"/>
    <w:rsid w:val="742DD57E"/>
    <w:rsid w:val="742DF468"/>
    <w:rsid w:val="742E27EF"/>
    <w:rsid w:val="742F8039"/>
    <w:rsid w:val="742FF003"/>
    <w:rsid w:val="7430ED67"/>
    <w:rsid w:val="743101B9"/>
    <w:rsid w:val="7431255C"/>
    <w:rsid w:val="743205C7"/>
    <w:rsid w:val="74364DF9"/>
    <w:rsid w:val="74382D15"/>
    <w:rsid w:val="74393F13"/>
    <w:rsid w:val="743AF373"/>
    <w:rsid w:val="743C741A"/>
    <w:rsid w:val="743E006F"/>
    <w:rsid w:val="743E3348"/>
    <w:rsid w:val="743EDCAD"/>
    <w:rsid w:val="7440169A"/>
    <w:rsid w:val="744103E5"/>
    <w:rsid w:val="744137F9"/>
    <w:rsid w:val="7442467F"/>
    <w:rsid w:val="7448F221"/>
    <w:rsid w:val="74490478"/>
    <w:rsid w:val="7449DAA3"/>
    <w:rsid w:val="744B656B"/>
    <w:rsid w:val="744C62AD"/>
    <w:rsid w:val="744F19E5"/>
    <w:rsid w:val="744FF04A"/>
    <w:rsid w:val="7451459E"/>
    <w:rsid w:val="74530D8F"/>
    <w:rsid w:val="7453BF30"/>
    <w:rsid w:val="74553CDC"/>
    <w:rsid w:val="7459888B"/>
    <w:rsid w:val="7459ED7F"/>
    <w:rsid w:val="745A632C"/>
    <w:rsid w:val="745AE826"/>
    <w:rsid w:val="745FF8D9"/>
    <w:rsid w:val="7460A7DF"/>
    <w:rsid w:val="7460F0EF"/>
    <w:rsid w:val="74612CE4"/>
    <w:rsid w:val="7462EBC0"/>
    <w:rsid w:val="7465A57B"/>
    <w:rsid w:val="746681FD"/>
    <w:rsid w:val="74688E15"/>
    <w:rsid w:val="74724808"/>
    <w:rsid w:val="747270A5"/>
    <w:rsid w:val="7472B941"/>
    <w:rsid w:val="74750337"/>
    <w:rsid w:val="74763D70"/>
    <w:rsid w:val="7476763D"/>
    <w:rsid w:val="7476D384"/>
    <w:rsid w:val="7477565D"/>
    <w:rsid w:val="7479CA74"/>
    <w:rsid w:val="747A194C"/>
    <w:rsid w:val="747D476D"/>
    <w:rsid w:val="747D9B29"/>
    <w:rsid w:val="747EE4EB"/>
    <w:rsid w:val="747F1021"/>
    <w:rsid w:val="747FF031"/>
    <w:rsid w:val="748247C0"/>
    <w:rsid w:val="74824FC0"/>
    <w:rsid w:val="7485E13C"/>
    <w:rsid w:val="7488F307"/>
    <w:rsid w:val="7489507C"/>
    <w:rsid w:val="7489864A"/>
    <w:rsid w:val="7489E2FA"/>
    <w:rsid w:val="748AE4F5"/>
    <w:rsid w:val="748E43C3"/>
    <w:rsid w:val="748F1F8B"/>
    <w:rsid w:val="748F31A9"/>
    <w:rsid w:val="7490B880"/>
    <w:rsid w:val="7490BBA3"/>
    <w:rsid w:val="74910334"/>
    <w:rsid w:val="74948D8B"/>
    <w:rsid w:val="74955F5E"/>
    <w:rsid w:val="7495949C"/>
    <w:rsid w:val="749609B0"/>
    <w:rsid w:val="74991B55"/>
    <w:rsid w:val="749D3578"/>
    <w:rsid w:val="749DD763"/>
    <w:rsid w:val="74A0D417"/>
    <w:rsid w:val="74A2760B"/>
    <w:rsid w:val="74A3D33D"/>
    <w:rsid w:val="74A991AC"/>
    <w:rsid w:val="74AB5651"/>
    <w:rsid w:val="74AD3007"/>
    <w:rsid w:val="74AE93DC"/>
    <w:rsid w:val="74AF4FB8"/>
    <w:rsid w:val="74B1932A"/>
    <w:rsid w:val="74B257A6"/>
    <w:rsid w:val="74B38181"/>
    <w:rsid w:val="74B41D17"/>
    <w:rsid w:val="74B5E768"/>
    <w:rsid w:val="74B6C1CA"/>
    <w:rsid w:val="74B75BD5"/>
    <w:rsid w:val="74BA2EB0"/>
    <w:rsid w:val="74BDBC0E"/>
    <w:rsid w:val="74BE066B"/>
    <w:rsid w:val="74BEF41E"/>
    <w:rsid w:val="74BF52C6"/>
    <w:rsid w:val="74C34C42"/>
    <w:rsid w:val="74C36D9B"/>
    <w:rsid w:val="74C48F67"/>
    <w:rsid w:val="74C6FCA2"/>
    <w:rsid w:val="74C837C9"/>
    <w:rsid w:val="74C8A945"/>
    <w:rsid w:val="74CBFD87"/>
    <w:rsid w:val="74CCD50C"/>
    <w:rsid w:val="74CF37F9"/>
    <w:rsid w:val="74D31EEC"/>
    <w:rsid w:val="74D3C63A"/>
    <w:rsid w:val="74D48E7A"/>
    <w:rsid w:val="74D55113"/>
    <w:rsid w:val="74D76C64"/>
    <w:rsid w:val="74D7F368"/>
    <w:rsid w:val="74DB2A7E"/>
    <w:rsid w:val="74DC0FD0"/>
    <w:rsid w:val="74DC7E13"/>
    <w:rsid w:val="74DE95EC"/>
    <w:rsid w:val="74E08331"/>
    <w:rsid w:val="74E10937"/>
    <w:rsid w:val="74E20640"/>
    <w:rsid w:val="74E35F0C"/>
    <w:rsid w:val="74E59099"/>
    <w:rsid w:val="74E74297"/>
    <w:rsid w:val="74ECEB61"/>
    <w:rsid w:val="74EDD543"/>
    <w:rsid w:val="74EE9C0A"/>
    <w:rsid w:val="74F36A50"/>
    <w:rsid w:val="74F3A9C7"/>
    <w:rsid w:val="74F4FD92"/>
    <w:rsid w:val="74F67B0E"/>
    <w:rsid w:val="74F82A08"/>
    <w:rsid w:val="74F8680D"/>
    <w:rsid w:val="74FCF385"/>
    <w:rsid w:val="750192B8"/>
    <w:rsid w:val="75030275"/>
    <w:rsid w:val="750603DE"/>
    <w:rsid w:val="7509131F"/>
    <w:rsid w:val="750D8260"/>
    <w:rsid w:val="750F78AE"/>
    <w:rsid w:val="75105035"/>
    <w:rsid w:val="7511DD6A"/>
    <w:rsid w:val="7515255B"/>
    <w:rsid w:val="751BF849"/>
    <w:rsid w:val="751D2126"/>
    <w:rsid w:val="751EB7F5"/>
    <w:rsid w:val="751F13CC"/>
    <w:rsid w:val="7526177A"/>
    <w:rsid w:val="7526CB38"/>
    <w:rsid w:val="752B4894"/>
    <w:rsid w:val="752C8F73"/>
    <w:rsid w:val="752CB159"/>
    <w:rsid w:val="752D718D"/>
    <w:rsid w:val="752EB6E4"/>
    <w:rsid w:val="7530A898"/>
    <w:rsid w:val="753234D4"/>
    <w:rsid w:val="7532496B"/>
    <w:rsid w:val="753296AA"/>
    <w:rsid w:val="7532C3F6"/>
    <w:rsid w:val="7532F2FE"/>
    <w:rsid w:val="75338BD2"/>
    <w:rsid w:val="7536511E"/>
    <w:rsid w:val="7538FEB6"/>
    <w:rsid w:val="7539B210"/>
    <w:rsid w:val="7539DC07"/>
    <w:rsid w:val="753C1DEF"/>
    <w:rsid w:val="753E738B"/>
    <w:rsid w:val="753FA1C8"/>
    <w:rsid w:val="75416012"/>
    <w:rsid w:val="754192EC"/>
    <w:rsid w:val="75429831"/>
    <w:rsid w:val="754A2772"/>
    <w:rsid w:val="754E7C19"/>
    <w:rsid w:val="755062C3"/>
    <w:rsid w:val="7552CC47"/>
    <w:rsid w:val="755528DC"/>
    <w:rsid w:val="75579BE8"/>
    <w:rsid w:val="7557B8A4"/>
    <w:rsid w:val="755C3B6C"/>
    <w:rsid w:val="7561494D"/>
    <w:rsid w:val="75629A2B"/>
    <w:rsid w:val="7563136B"/>
    <w:rsid w:val="7565A7CD"/>
    <w:rsid w:val="7565F0F0"/>
    <w:rsid w:val="7568F0A4"/>
    <w:rsid w:val="7569A423"/>
    <w:rsid w:val="756A051B"/>
    <w:rsid w:val="756DD838"/>
    <w:rsid w:val="756EBA25"/>
    <w:rsid w:val="756F38E8"/>
    <w:rsid w:val="7570E66B"/>
    <w:rsid w:val="75738E4B"/>
    <w:rsid w:val="7575859C"/>
    <w:rsid w:val="7575DFD0"/>
    <w:rsid w:val="757811BD"/>
    <w:rsid w:val="75787BAA"/>
    <w:rsid w:val="757A489F"/>
    <w:rsid w:val="75831908"/>
    <w:rsid w:val="7586AC97"/>
    <w:rsid w:val="7586BD9A"/>
    <w:rsid w:val="7587D175"/>
    <w:rsid w:val="7587E213"/>
    <w:rsid w:val="758986A0"/>
    <w:rsid w:val="758BE9C4"/>
    <w:rsid w:val="758D63D7"/>
    <w:rsid w:val="75911D96"/>
    <w:rsid w:val="75920BE7"/>
    <w:rsid w:val="75977AAF"/>
    <w:rsid w:val="75995F02"/>
    <w:rsid w:val="759AA394"/>
    <w:rsid w:val="759E8ED7"/>
    <w:rsid w:val="75A0EDE5"/>
    <w:rsid w:val="75A16824"/>
    <w:rsid w:val="75A1EE9A"/>
    <w:rsid w:val="75A8E876"/>
    <w:rsid w:val="75AB7BD2"/>
    <w:rsid w:val="75AC4BE5"/>
    <w:rsid w:val="75ACB81D"/>
    <w:rsid w:val="75AE1108"/>
    <w:rsid w:val="75AEC353"/>
    <w:rsid w:val="75B93082"/>
    <w:rsid w:val="75BC4801"/>
    <w:rsid w:val="75BCB3D3"/>
    <w:rsid w:val="75BD0A6E"/>
    <w:rsid w:val="75BD5A07"/>
    <w:rsid w:val="75BE9F8F"/>
    <w:rsid w:val="75BF46A0"/>
    <w:rsid w:val="75BFE9F8"/>
    <w:rsid w:val="75BFF3EE"/>
    <w:rsid w:val="75C39EE1"/>
    <w:rsid w:val="75C435F3"/>
    <w:rsid w:val="75C44424"/>
    <w:rsid w:val="75C47521"/>
    <w:rsid w:val="75C58305"/>
    <w:rsid w:val="75C618A5"/>
    <w:rsid w:val="75C73258"/>
    <w:rsid w:val="75C83C89"/>
    <w:rsid w:val="75C85745"/>
    <w:rsid w:val="75CB6EBF"/>
    <w:rsid w:val="75CDD628"/>
    <w:rsid w:val="75CE2E6A"/>
    <w:rsid w:val="75CF1376"/>
    <w:rsid w:val="75CF5209"/>
    <w:rsid w:val="75CF8989"/>
    <w:rsid w:val="75D21E5A"/>
    <w:rsid w:val="75D7CB67"/>
    <w:rsid w:val="75D86205"/>
    <w:rsid w:val="75DD5B61"/>
    <w:rsid w:val="75E06F07"/>
    <w:rsid w:val="75E1F32F"/>
    <w:rsid w:val="75E393B6"/>
    <w:rsid w:val="75E3AB2E"/>
    <w:rsid w:val="75E51ADD"/>
    <w:rsid w:val="75E68924"/>
    <w:rsid w:val="75E7DB46"/>
    <w:rsid w:val="75EAE5AB"/>
    <w:rsid w:val="75EE157C"/>
    <w:rsid w:val="75EE31BA"/>
    <w:rsid w:val="75EF66D0"/>
    <w:rsid w:val="75F27456"/>
    <w:rsid w:val="75F6074F"/>
    <w:rsid w:val="75F619FA"/>
    <w:rsid w:val="75F65390"/>
    <w:rsid w:val="75F7DF78"/>
    <w:rsid w:val="75F8F88C"/>
    <w:rsid w:val="75F96CC2"/>
    <w:rsid w:val="75F99BFF"/>
    <w:rsid w:val="75F9E09D"/>
    <w:rsid w:val="75FC1D21"/>
    <w:rsid w:val="76010BC7"/>
    <w:rsid w:val="76019C93"/>
    <w:rsid w:val="76043EE0"/>
    <w:rsid w:val="76050650"/>
    <w:rsid w:val="760635F9"/>
    <w:rsid w:val="76072241"/>
    <w:rsid w:val="760827AC"/>
    <w:rsid w:val="760ADAA0"/>
    <w:rsid w:val="760B1221"/>
    <w:rsid w:val="760BFF3B"/>
    <w:rsid w:val="760DA661"/>
    <w:rsid w:val="76170FA6"/>
    <w:rsid w:val="761B7284"/>
    <w:rsid w:val="761B7411"/>
    <w:rsid w:val="761C3F0A"/>
    <w:rsid w:val="761DAD3B"/>
    <w:rsid w:val="761DF2D4"/>
    <w:rsid w:val="761E977E"/>
    <w:rsid w:val="761F8FF9"/>
    <w:rsid w:val="7620293D"/>
    <w:rsid w:val="7622E7E1"/>
    <w:rsid w:val="7626D9E1"/>
    <w:rsid w:val="76293B14"/>
    <w:rsid w:val="762AFBBC"/>
    <w:rsid w:val="762B01EF"/>
    <w:rsid w:val="76341DA9"/>
    <w:rsid w:val="76345D70"/>
    <w:rsid w:val="763676CC"/>
    <w:rsid w:val="76369FC7"/>
    <w:rsid w:val="76383727"/>
    <w:rsid w:val="7638A8E0"/>
    <w:rsid w:val="76397135"/>
    <w:rsid w:val="763A448F"/>
    <w:rsid w:val="763BA9A3"/>
    <w:rsid w:val="763CA60D"/>
    <w:rsid w:val="763D910A"/>
    <w:rsid w:val="7642198F"/>
    <w:rsid w:val="7643204C"/>
    <w:rsid w:val="7643533B"/>
    <w:rsid w:val="764687B3"/>
    <w:rsid w:val="76472CA7"/>
    <w:rsid w:val="764755E7"/>
    <w:rsid w:val="7649B506"/>
    <w:rsid w:val="764A9154"/>
    <w:rsid w:val="764D62A3"/>
    <w:rsid w:val="764EA122"/>
    <w:rsid w:val="76519D9E"/>
    <w:rsid w:val="7651D634"/>
    <w:rsid w:val="7653A75D"/>
    <w:rsid w:val="76558215"/>
    <w:rsid w:val="7656C05D"/>
    <w:rsid w:val="76584B34"/>
    <w:rsid w:val="76592593"/>
    <w:rsid w:val="765B8F9F"/>
    <w:rsid w:val="765D9F17"/>
    <w:rsid w:val="7664806B"/>
    <w:rsid w:val="7664A64A"/>
    <w:rsid w:val="7666957B"/>
    <w:rsid w:val="766713B5"/>
    <w:rsid w:val="7668E726"/>
    <w:rsid w:val="766B154F"/>
    <w:rsid w:val="766B3152"/>
    <w:rsid w:val="766B3BA3"/>
    <w:rsid w:val="766B9798"/>
    <w:rsid w:val="766C8936"/>
    <w:rsid w:val="766D1911"/>
    <w:rsid w:val="766D5944"/>
    <w:rsid w:val="766D5D33"/>
    <w:rsid w:val="766E6C6D"/>
    <w:rsid w:val="767ED6EB"/>
    <w:rsid w:val="76817245"/>
    <w:rsid w:val="76825C20"/>
    <w:rsid w:val="76859B03"/>
    <w:rsid w:val="768EEC1A"/>
    <w:rsid w:val="768EED0F"/>
    <w:rsid w:val="768F68D4"/>
    <w:rsid w:val="768F84DB"/>
    <w:rsid w:val="769145A3"/>
    <w:rsid w:val="76914910"/>
    <w:rsid w:val="7697AA4B"/>
    <w:rsid w:val="769C3287"/>
    <w:rsid w:val="769DEA56"/>
    <w:rsid w:val="769DF196"/>
    <w:rsid w:val="769EF320"/>
    <w:rsid w:val="76A33FD0"/>
    <w:rsid w:val="76A83ADC"/>
    <w:rsid w:val="76AA8E28"/>
    <w:rsid w:val="76AB0E15"/>
    <w:rsid w:val="76ACB04B"/>
    <w:rsid w:val="76AE7605"/>
    <w:rsid w:val="76AF2C2E"/>
    <w:rsid w:val="76AFEC98"/>
    <w:rsid w:val="76B06717"/>
    <w:rsid w:val="76B1C736"/>
    <w:rsid w:val="76B1EE56"/>
    <w:rsid w:val="76B2216F"/>
    <w:rsid w:val="76B2695F"/>
    <w:rsid w:val="76B2CA26"/>
    <w:rsid w:val="76B3BCE9"/>
    <w:rsid w:val="76B560CE"/>
    <w:rsid w:val="76B62DC4"/>
    <w:rsid w:val="76B770CB"/>
    <w:rsid w:val="76B9D12A"/>
    <w:rsid w:val="76BC7D5C"/>
    <w:rsid w:val="76BFA71A"/>
    <w:rsid w:val="76C0CA2B"/>
    <w:rsid w:val="76C1ED76"/>
    <w:rsid w:val="76C283BE"/>
    <w:rsid w:val="76C34281"/>
    <w:rsid w:val="76C5BEC6"/>
    <w:rsid w:val="76C64EBD"/>
    <w:rsid w:val="76C714F0"/>
    <w:rsid w:val="76C7D451"/>
    <w:rsid w:val="76C968EB"/>
    <w:rsid w:val="76CBD847"/>
    <w:rsid w:val="76CBDB86"/>
    <w:rsid w:val="76CC39FE"/>
    <w:rsid w:val="76CCBDF4"/>
    <w:rsid w:val="76CDA760"/>
    <w:rsid w:val="76CE2FF0"/>
    <w:rsid w:val="76D044C2"/>
    <w:rsid w:val="76D1C777"/>
    <w:rsid w:val="76D7F304"/>
    <w:rsid w:val="76D95292"/>
    <w:rsid w:val="76D9B298"/>
    <w:rsid w:val="76DB2111"/>
    <w:rsid w:val="76DB311A"/>
    <w:rsid w:val="76DC07F3"/>
    <w:rsid w:val="76DEF29E"/>
    <w:rsid w:val="76E6D148"/>
    <w:rsid w:val="76E8DFCB"/>
    <w:rsid w:val="76E9150F"/>
    <w:rsid w:val="76EAA766"/>
    <w:rsid w:val="76EAF3E8"/>
    <w:rsid w:val="76EBE095"/>
    <w:rsid w:val="76EF11E3"/>
    <w:rsid w:val="76EF1453"/>
    <w:rsid w:val="76F2B4EF"/>
    <w:rsid w:val="76F2C39A"/>
    <w:rsid w:val="76F661C9"/>
    <w:rsid w:val="76F68BBC"/>
    <w:rsid w:val="76F68C87"/>
    <w:rsid w:val="76F94B31"/>
    <w:rsid w:val="76FC3E55"/>
    <w:rsid w:val="76FC9EF1"/>
    <w:rsid w:val="76FD34E7"/>
    <w:rsid w:val="76FDF0B2"/>
    <w:rsid w:val="76FFD1A0"/>
    <w:rsid w:val="770179D6"/>
    <w:rsid w:val="7702F2A6"/>
    <w:rsid w:val="77055360"/>
    <w:rsid w:val="7707B89E"/>
    <w:rsid w:val="770A3E19"/>
    <w:rsid w:val="770AC470"/>
    <w:rsid w:val="770D5B57"/>
    <w:rsid w:val="770FC289"/>
    <w:rsid w:val="77104707"/>
    <w:rsid w:val="7710D49B"/>
    <w:rsid w:val="771143B0"/>
    <w:rsid w:val="77154861"/>
    <w:rsid w:val="77155C41"/>
    <w:rsid w:val="77161FDB"/>
    <w:rsid w:val="77171E39"/>
    <w:rsid w:val="77178BEC"/>
    <w:rsid w:val="771F6123"/>
    <w:rsid w:val="771FA148"/>
    <w:rsid w:val="772321AC"/>
    <w:rsid w:val="772A339C"/>
    <w:rsid w:val="772B17CB"/>
    <w:rsid w:val="772BA4AE"/>
    <w:rsid w:val="772E2241"/>
    <w:rsid w:val="772E36D6"/>
    <w:rsid w:val="772F066A"/>
    <w:rsid w:val="773028F5"/>
    <w:rsid w:val="77319F53"/>
    <w:rsid w:val="77364CE9"/>
    <w:rsid w:val="7738F84F"/>
    <w:rsid w:val="773D82BA"/>
    <w:rsid w:val="773D914A"/>
    <w:rsid w:val="7740ADC0"/>
    <w:rsid w:val="77452FC5"/>
    <w:rsid w:val="77465A87"/>
    <w:rsid w:val="7747F9BF"/>
    <w:rsid w:val="774A66AA"/>
    <w:rsid w:val="774C15DB"/>
    <w:rsid w:val="77508440"/>
    <w:rsid w:val="7751CABD"/>
    <w:rsid w:val="77520A6D"/>
    <w:rsid w:val="7752BA10"/>
    <w:rsid w:val="77531A9C"/>
    <w:rsid w:val="77535862"/>
    <w:rsid w:val="7753F6A3"/>
    <w:rsid w:val="775486E8"/>
    <w:rsid w:val="7755545E"/>
    <w:rsid w:val="77575F00"/>
    <w:rsid w:val="775B24D9"/>
    <w:rsid w:val="775B84A6"/>
    <w:rsid w:val="775E4E90"/>
    <w:rsid w:val="775F4B64"/>
    <w:rsid w:val="775FB5BD"/>
    <w:rsid w:val="77603AFD"/>
    <w:rsid w:val="77629CE1"/>
    <w:rsid w:val="77647A19"/>
    <w:rsid w:val="77649360"/>
    <w:rsid w:val="7764D202"/>
    <w:rsid w:val="77669D5D"/>
    <w:rsid w:val="776AE3D7"/>
    <w:rsid w:val="776C0747"/>
    <w:rsid w:val="77722B87"/>
    <w:rsid w:val="7773D3A9"/>
    <w:rsid w:val="777485A3"/>
    <w:rsid w:val="777498D1"/>
    <w:rsid w:val="7779CB81"/>
    <w:rsid w:val="777D7B8C"/>
    <w:rsid w:val="777DB501"/>
    <w:rsid w:val="77805C0B"/>
    <w:rsid w:val="77809939"/>
    <w:rsid w:val="77817952"/>
    <w:rsid w:val="77824F13"/>
    <w:rsid w:val="7782DA51"/>
    <w:rsid w:val="7785101A"/>
    <w:rsid w:val="7786110C"/>
    <w:rsid w:val="778D9A61"/>
    <w:rsid w:val="778D9CE9"/>
    <w:rsid w:val="778E6734"/>
    <w:rsid w:val="778EA8B2"/>
    <w:rsid w:val="778EFFC8"/>
    <w:rsid w:val="77934AB3"/>
    <w:rsid w:val="779842D9"/>
    <w:rsid w:val="779C8262"/>
    <w:rsid w:val="779D9C79"/>
    <w:rsid w:val="779EA0FB"/>
    <w:rsid w:val="779F2073"/>
    <w:rsid w:val="779F2597"/>
    <w:rsid w:val="779FB0BB"/>
    <w:rsid w:val="77A01007"/>
    <w:rsid w:val="77A02406"/>
    <w:rsid w:val="77A1B436"/>
    <w:rsid w:val="77A1D456"/>
    <w:rsid w:val="77A2377E"/>
    <w:rsid w:val="77A31363"/>
    <w:rsid w:val="77A3362C"/>
    <w:rsid w:val="77A33CF9"/>
    <w:rsid w:val="77A3F81E"/>
    <w:rsid w:val="77A4DF0A"/>
    <w:rsid w:val="77A616F5"/>
    <w:rsid w:val="77A822F2"/>
    <w:rsid w:val="77A8AEC6"/>
    <w:rsid w:val="77A9573B"/>
    <w:rsid w:val="77AA12F6"/>
    <w:rsid w:val="77B27544"/>
    <w:rsid w:val="77B46316"/>
    <w:rsid w:val="77BEBD71"/>
    <w:rsid w:val="77BEE539"/>
    <w:rsid w:val="77C010A5"/>
    <w:rsid w:val="77C0E566"/>
    <w:rsid w:val="77C19A9A"/>
    <w:rsid w:val="77C2FC18"/>
    <w:rsid w:val="77C5FFA9"/>
    <w:rsid w:val="77C6C1C7"/>
    <w:rsid w:val="77C72D63"/>
    <w:rsid w:val="77C83F9F"/>
    <w:rsid w:val="77C9A271"/>
    <w:rsid w:val="77CAB82D"/>
    <w:rsid w:val="77CAD594"/>
    <w:rsid w:val="77CC5BCB"/>
    <w:rsid w:val="77CD44EB"/>
    <w:rsid w:val="77CF3880"/>
    <w:rsid w:val="77CFA222"/>
    <w:rsid w:val="77D0BED9"/>
    <w:rsid w:val="77D1BC9E"/>
    <w:rsid w:val="77D640FA"/>
    <w:rsid w:val="77D7A776"/>
    <w:rsid w:val="77D96B86"/>
    <w:rsid w:val="77DB12BF"/>
    <w:rsid w:val="77E0470A"/>
    <w:rsid w:val="77E10346"/>
    <w:rsid w:val="77E2D924"/>
    <w:rsid w:val="77E32648"/>
    <w:rsid w:val="77E3C3B9"/>
    <w:rsid w:val="77E3FC3E"/>
    <w:rsid w:val="77E40D86"/>
    <w:rsid w:val="77E439C6"/>
    <w:rsid w:val="77E59028"/>
    <w:rsid w:val="77E8A0CC"/>
    <w:rsid w:val="77E8D9A5"/>
    <w:rsid w:val="77E93096"/>
    <w:rsid w:val="77EB0238"/>
    <w:rsid w:val="77EBAC98"/>
    <w:rsid w:val="77EC3FB9"/>
    <w:rsid w:val="77ED9526"/>
    <w:rsid w:val="77EF3AF5"/>
    <w:rsid w:val="77EF4871"/>
    <w:rsid w:val="77F2E97A"/>
    <w:rsid w:val="77F30179"/>
    <w:rsid w:val="77F3AAA7"/>
    <w:rsid w:val="77F3AE09"/>
    <w:rsid w:val="77F3CE39"/>
    <w:rsid w:val="77F578D0"/>
    <w:rsid w:val="77F57F3F"/>
    <w:rsid w:val="77F8E0C9"/>
    <w:rsid w:val="77FA09F2"/>
    <w:rsid w:val="77FF74F1"/>
    <w:rsid w:val="78037E75"/>
    <w:rsid w:val="7804CD39"/>
    <w:rsid w:val="7804F1AC"/>
    <w:rsid w:val="7807C1D0"/>
    <w:rsid w:val="780CB82A"/>
    <w:rsid w:val="780DA1A7"/>
    <w:rsid w:val="780F86D4"/>
    <w:rsid w:val="780F88BC"/>
    <w:rsid w:val="780F944F"/>
    <w:rsid w:val="78115D97"/>
    <w:rsid w:val="7811C298"/>
    <w:rsid w:val="78134B34"/>
    <w:rsid w:val="78147051"/>
    <w:rsid w:val="7816C1BB"/>
    <w:rsid w:val="7816DB25"/>
    <w:rsid w:val="781CBEC9"/>
    <w:rsid w:val="782140C6"/>
    <w:rsid w:val="7821BC9D"/>
    <w:rsid w:val="78221F5E"/>
    <w:rsid w:val="78258B13"/>
    <w:rsid w:val="78263495"/>
    <w:rsid w:val="7828DBE7"/>
    <w:rsid w:val="78295B78"/>
    <w:rsid w:val="782B5CCD"/>
    <w:rsid w:val="782FA19A"/>
    <w:rsid w:val="7830F457"/>
    <w:rsid w:val="7833E08E"/>
    <w:rsid w:val="7836349F"/>
    <w:rsid w:val="78366397"/>
    <w:rsid w:val="78385600"/>
    <w:rsid w:val="783B4F9F"/>
    <w:rsid w:val="783B77A8"/>
    <w:rsid w:val="783B998B"/>
    <w:rsid w:val="783BF3DD"/>
    <w:rsid w:val="783BF599"/>
    <w:rsid w:val="783CCA6B"/>
    <w:rsid w:val="783CEE2D"/>
    <w:rsid w:val="7840D4D5"/>
    <w:rsid w:val="7841630C"/>
    <w:rsid w:val="78449CB1"/>
    <w:rsid w:val="7845F720"/>
    <w:rsid w:val="784619D7"/>
    <w:rsid w:val="7847F0F7"/>
    <w:rsid w:val="785658B7"/>
    <w:rsid w:val="7856FDE9"/>
    <w:rsid w:val="78578C90"/>
    <w:rsid w:val="785BA4D9"/>
    <w:rsid w:val="785C54EF"/>
    <w:rsid w:val="785E9F6D"/>
    <w:rsid w:val="785F25FD"/>
    <w:rsid w:val="785FB174"/>
    <w:rsid w:val="785FB6F9"/>
    <w:rsid w:val="78640534"/>
    <w:rsid w:val="7865DD26"/>
    <w:rsid w:val="7868EF1E"/>
    <w:rsid w:val="78693B38"/>
    <w:rsid w:val="7869567F"/>
    <w:rsid w:val="7869F102"/>
    <w:rsid w:val="786B6E82"/>
    <w:rsid w:val="786CBBBC"/>
    <w:rsid w:val="786EF60C"/>
    <w:rsid w:val="787065A0"/>
    <w:rsid w:val="7871BD52"/>
    <w:rsid w:val="78784E38"/>
    <w:rsid w:val="787C6FE7"/>
    <w:rsid w:val="787FC40A"/>
    <w:rsid w:val="78800C47"/>
    <w:rsid w:val="7883D624"/>
    <w:rsid w:val="788574E3"/>
    <w:rsid w:val="7888252B"/>
    <w:rsid w:val="788923DE"/>
    <w:rsid w:val="788BD19E"/>
    <w:rsid w:val="788D33DB"/>
    <w:rsid w:val="7890A58F"/>
    <w:rsid w:val="7892AA01"/>
    <w:rsid w:val="78946073"/>
    <w:rsid w:val="7894C5B6"/>
    <w:rsid w:val="78973F87"/>
    <w:rsid w:val="78978DF2"/>
    <w:rsid w:val="78986E72"/>
    <w:rsid w:val="7898B0BB"/>
    <w:rsid w:val="789AC24D"/>
    <w:rsid w:val="789B6290"/>
    <w:rsid w:val="789C7E2A"/>
    <w:rsid w:val="789C8A07"/>
    <w:rsid w:val="789C8B27"/>
    <w:rsid w:val="789CACC2"/>
    <w:rsid w:val="789E75E0"/>
    <w:rsid w:val="78A0392F"/>
    <w:rsid w:val="78AA8945"/>
    <w:rsid w:val="78B00EFD"/>
    <w:rsid w:val="78B077C1"/>
    <w:rsid w:val="78B16E18"/>
    <w:rsid w:val="78B1F146"/>
    <w:rsid w:val="78B245E7"/>
    <w:rsid w:val="78B662F9"/>
    <w:rsid w:val="78B6B6AA"/>
    <w:rsid w:val="78B7CCED"/>
    <w:rsid w:val="78B87B86"/>
    <w:rsid w:val="78B901E8"/>
    <w:rsid w:val="78BB0D49"/>
    <w:rsid w:val="78BBA830"/>
    <w:rsid w:val="78BCB1FB"/>
    <w:rsid w:val="78BE45CD"/>
    <w:rsid w:val="78C0884F"/>
    <w:rsid w:val="78C1E1BC"/>
    <w:rsid w:val="78C1F7A8"/>
    <w:rsid w:val="78D271D7"/>
    <w:rsid w:val="78D41EC0"/>
    <w:rsid w:val="78D45B42"/>
    <w:rsid w:val="78D6EEED"/>
    <w:rsid w:val="78D79787"/>
    <w:rsid w:val="78DC20AA"/>
    <w:rsid w:val="78DC2B37"/>
    <w:rsid w:val="78DD347F"/>
    <w:rsid w:val="78DE238C"/>
    <w:rsid w:val="78E041DC"/>
    <w:rsid w:val="78E2E0D0"/>
    <w:rsid w:val="78EA1455"/>
    <w:rsid w:val="78EB0E5C"/>
    <w:rsid w:val="78EB3C7C"/>
    <w:rsid w:val="78EBD33A"/>
    <w:rsid w:val="78EDD1E0"/>
    <w:rsid w:val="78F01DC2"/>
    <w:rsid w:val="78F17A2B"/>
    <w:rsid w:val="78F2F7A9"/>
    <w:rsid w:val="78F37C38"/>
    <w:rsid w:val="78F500E6"/>
    <w:rsid w:val="78F60332"/>
    <w:rsid w:val="78F63695"/>
    <w:rsid w:val="78F6EF70"/>
    <w:rsid w:val="78F76CC0"/>
    <w:rsid w:val="78FC544D"/>
    <w:rsid w:val="78FC5872"/>
    <w:rsid w:val="78FD09BB"/>
    <w:rsid w:val="78FD23C7"/>
    <w:rsid w:val="79003104"/>
    <w:rsid w:val="7901E2D8"/>
    <w:rsid w:val="79036126"/>
    <w:rsid w:val="7906173B"/>
    <w:rsid w:val="79067821"/>
    <w:rsid w:val="79089907"/>
    <w:rsid w:val="790A29EE"/>
    <w:rsid w:val="790BFF3C"/>
    <w:rsid w:val="790C12A2"/>
    <w:rsid w:val="790DFBE8"/>
    <w:rsid w:val="790E76AD"/>
    <w:rsid w:val="790F2C3B"/>
    <w:rsid w:val="790FB626"/>
    <w:rsid w:val="791068A1"/>
    <w:rsid w:val="79151C6B"/>
    <w:rsid w:val="7915A408"/>
    <w:rsid w:val="7915D0F7"/>
    <w:rsid w:val="791961C5"/>
    <w:rsid w:val="7919B3EE"/>
    <w:rsid w:val="7919F40C"/>
    <w:rsid w:val="791F757B"/>
    <w:rsid w:val="791FA69D"/>
    <w:rsid w:val="79225DAE"/>
    <w:rsid w:val="79249EB6"/>
    <w:rsid w:val="7925B905"/>
    <w:rsid w:val="792649CF"/>
    <w:rsid w:val="7929ED5B"/>
    <w:rsid w:val="792EE14D"/>
    <w:rsid w:val="793411C6"/>
    <w:rsid w:val="79385971"/>
    <w:rsid w:val="793B3B33"/>
    <w:rsid w:val="793FD9D2"/>
    <w:rsid w:val="7941AE6E"/>
    <w:rsid w:val="7942273F"/>
    <w:rsid w:val="79463E6A"/>
    <w:rsid w:val="7946AD8A"/>
    <w:rsid w:val="7946ADF2"/>
    <w:rsid w:val="7946D7CE"/>
    <w:rsid w:val="7948FFCF"/>
    <w:rsid w:val="794F5922"/>
    <w:rsid w:val="794FCBC6"/>
    <w:rsid w:val="795101CE"/>
    <w:rsid w:val="79515DA9"/>
    <w:rsid w:val="7952A66E"/>
    <w:rsid w:val="7954F3C5"/>
    <w:rsid w:val="79564D70"/>
    <w:rsid w:val="7957133D"/>
    <w:rsid w:val="7965A7AD"/>
    <w:rsid w:val="7966102E"/>
    <w:rsid w:val="79697DF5"/>
    <w:rsid w:val="796C53DD"/>
    <w:rsid w:val="796C6DCB"/>
    <w:rsid w:val="796D13CD"/>
    <w:rsid w:val="797177A3"/>
    <w:rsid w:val="7971B875"/>
    <w:rsid w:val="79741DFA"/>
    <w:rsid w:val="797DA487"/>
    <w:rsid w:val="797E63E8"/>
    <w:rsid w:val="797FA943"/>
    <w:rsid w:val="798504AA"/>
    <w:rsid w:val="79867E1C"/>
    <w:rsid w:val="79885500"/>
    <w:rsid w:val="7989A1E1"/>
    <w:rsid w:val="798C262B"/>
    <w:rsid w:val="798DD8E4"/>
    <w:rsid w:val="798E7D24"/>
    <w:rsid w:val="798EFF99"/>
    <w:rsid w:val="7991647C"/>
    <w:rsid w:val="7991F2D5"/>
    <w:rsid w:val="7993544E"/>
    <w:rsid w:val="79951382"/>
    <w:rsid w:val="7995917A"/>
    <w:rsid w:val="7995A307"/>
    <w:rsid w:val="79965D71"/>
    <w:rsid w:val="79973E7E"/>
    <w:rsid w:val="79991F53"/>
    <w:rsid w:val="799C470C"/>
    <w:rsid w:val="799C7E60"/>
    <w:rsid w:val="799DE697"/>
    <w:rsid w:val="79A5AF2D"/>
    <w:rsid w:val="79A634CA"/>
    <w:rsid w:val="79A8EC13"/>
    <w:rsid w:val="79A98A47"/>
    <w:rsid w:val="79A9B334"/>
    <w:rsid w:val="79AA58FE"/>
    <w:rsid w:val="79AA9369"/>
    <w:rsid w:val="79AAC24D"/>
    <w:rsid w:val="79AB4559"/>
    <w:rsid w:val="79AB816E"/>
    <w:rsid w:val="79AD3F78"/>
    <w:rsid w:val="79AE9A11"/>
    <w:rsid w:val="79B0EE31"/>
    <w:rsid w:val="79B16F2C"/>
    <w:rsid w:val="79B45EC5"/>
    <w:rsid w:val="79B87BD5"/>
    <w:rsid w:val="79B9AF2D"/>
    <w:rsid w:val="79BDC60D"/>
    <w:rsid w:val="79C2B036"/>
    <w:rsid w:val="79C3669F"/>
    <w:rsid w:val="79C6B43F"/>
    <w:rsid w:val="79C7C2D6"/>
    <w:rsid w:val="79CA53DA"/>
    <w:rsid w:val="79CAE31B"/>
    <w:rsid w:val="79CDBFF8"/>
    <w:rsid w:val="79D29688"/>
    <w:rsid w:val="79D45842"/>
    <w:rsid w:val="79D5017A"/>
    <w:rsid w:val="79DCEDFD"/>
    <w:rsid w:val="79DE2ED5"/>
    <w:rsid w:val="79E4D04E"/>
    <w:rsid w:val="79E55C6C"/>
    <w:rsid w:val="79E63BD7"/>
    <w:rsid w:val="79E6BA49"/>
    <w:rsid w:val="79E93161"/>
    <w:rsid w:val="79F2303F"/>
    <w:rsid w:val="79F2A3C9"/>
    <w:rsid w:val="79F57A96"/>
    <w:rsid w:val="79F59489"/>
    <w:rsid w:val="79F8B7A1"/>
    <w:rsid w:val="79F8BD55"/>
    <w:rsid w:val="79F8D14A"/>
    <w:rsid w:val="79FAD8AB"/>
    <w:rsid w:val="79FB3E1B"/>
    <w:rsid w:val="79FB7B19"/>
    <w:rsid w:val="79FDFC00"/>
    <w:rsid w:val="7A025555"/>
    <w:rsid w:val="7A02831D"/>
    <w:rsid w:val="7A029082"/>
    <w:rsid w:val="7A0327B7"/>
    <w:rsid w:val="7A045A91"/>
    <w:rsid w:val="7A051C28"/>
    <w:rsid w:val="7A093C66"/>
    <w:rsid w:val="7A09641F"/>
    <w:rsid w:val="7A0993BF"/>
    <w:rsid w:val="7A0A690B"/>
    <w:rsid w:val="7A0B0944"/>
    <w:rsid w:val="7A0CAF92"/>
    <w:rsid w:val="7A0E8C30"/>
    <w:rsid w:val="7A0F65D4"/>
    <w:rsid w:val="7A11F100"/>
    <w:rsid w:val="7A1408DC"/>
    <w:rsid w:val="7A172C37"/>
    <w:rsid w:val="7A1A2770"/>
    <w:rsid w:val="7A1A895F"/>
    <w:rsid w:val="7A1B4B83"/>
    <w:rsid w:val="7A1CD9B5"/>
    <w:rsid w:val="7A1E8B4B"/>
    <w:rsid w:val="7A1EE020"/>
    <w:rsid w:val="7A1F6945"/>
    <w:rsid w:val="7A1FC50F"/>
    <w:rsid w:val="7A201987"/>
    <w:rsid w:val="7A244F14"/>
    <w:rsid w:val="7A26FA22"/>
    <w:rsid w:val="7A277B98"/>
    <w:rsid w:val="7A2B7BF3"/>
    <w:rsid w:val="7A2DCD25"/>
    <w:rsid w:val="7A2E8202"/>
    <w:rsid w:val="7A2EE7B8"/>
    <w:rsid w:val="7A31106F"/>
    <w:rsid w:val="7A32B324"/>
    <w:rsid w:val="7A32E8C6"/>
    <w:rsid w:val="7A3571D0"/>
    <w:rsid w:val="7A36D172"/>
    <w:rsid w:val="7A37C682"/>
    <w:rsid w:val="7A38AC5D"/>
    <w:rsid w:val="7A39AC29"/>
    <w:rsid w:val="7A3D191A"/>
    <w:rsid w:val="7A3D5F9B"/>
    <w:rsid w:val="7A3E9846"/>
    <w:rsid w:val="7A40B57B"/>
    <w:rsid w:val="7A41F1E0"/>
    <w:rsid w:val="7A43FAA7"/>
    <w:rsid w:val="7A4420FC"/>
    <w:rsid w:val="7A44C0CB"/>
    <w:rsid w:val="7A451730"/>
    <w:rsid w:val="7A498A41"/>
    <w:rsid w:val="7A4ACC4B"/>
    <w:rsid w:val="7A4C4200"/>
    <w:rsid w:val="7A4E1610"/>
    <w:rsid w:val="7A50E9C9"/>
    <w:rsid w:val="7A524DF7"/>
    <w:rsid w:val="7A557B4C"/>
    <w:rsid w:val="7A562603"/>
    <w:rsid w:val="7A56AB2A"/>
    <w:rsid w:val="7A5E6ECC"/>
    <w:rsid w:val="7A6163EF"/>
    <w:rsid w:val="7A61AE99"/>
    <w:rsid w:val="7A632FF0"/>
    <w:rsid w:val="7A65C74E"/>
    <w:rsid w:val="7A65F140"/>
    <w:rsid w:val="7A6615DC"/>
    <w:rsid w:val="7A66D2ED"/>
    <w:rsid w:val="7A686250"/>
    <w:rsid w:val="7A6B70F5"/>
    <w:rsid w:val="7A6C78C6"/>
    <w:rsid w:val="7A6E66D5"/>
    <w:rsid w:val="7A6E8B5D"/>
    <w:rsid w:val="7A6EB499"/>
    <w:rsid w:val="7A6FCD03"/>
    <w:rsid w:val="7A7247D7"/>
    <w:rsid w:val="7A7296B8"/>
    <w:rsid w:val="7A733ECE"/>
    <w:rsid w:val="7A75237C"/>
    <w:rsid w:val="7A7580C3"/>
    <w:rsid w:val="7A77C252"/>
    <w:rsid w:val="7A78C149"/>
    <w:rsid w:val="7A78DB91"/>
    <w:rsid w:val="7A7CCCE6"/>
    <w:rsid w:val="7A7D59ED"/>
    <w:rsid w:val="7A7EEBEB"/>
    <w:rsid w:val="7A802A02"/>
    <w:rsid w:val="7A81AAB0"/>
    <w:rsid w:val="7A829DBF"/>
    <w:rsid w:val="7A8BEF24"/>
    <w:rsid w:val="7A8C55F6"/>
    <w:rsid w:val="7A90D8F6"/>
    <w:rsid w:val="7A91EA8E"/>
    <w:rsid w:val="7A93902E"/>
    <w:rsid w:val="7A95D2AD"/>
    <w:rsid w:val="7A980184"/>
    <w:rsid w:val="7A986EFA"/>
    <w:rsid w:val="7A995000"/>
    <w:rsid w:val="7A99EE02"/>
    <w:rsid w:val="7A9D1C18"/>
    <w:rsid w:val="7AA2FA4F"/>
    <w:rsid w:val="7AA57F22"/>
    <w:rsid w:val="7AA587FC"/>
    <w:rsid w:val="7AA81D46"/>
    <w:rsid w:val="7AABF63E"/>
    <w:rsid w:val="7AACF15A"/>
    <w:rsid w:val="7AAE5E9D"/>
    <w:rsid w:val="7AB224B0"/>
    <w:rsid w:val="7AB3F3C7"/>
    <w:rsid w:val="7ABAC161"/>
    <w:rsid w:val="7ABB84EB"/>
    <w:rsid w:val="7ABCB157"/>
    <w:rsid w:val="7ABD98D8"/>
    <w:rsid w:val="7ABEB67F"/>
    <w:rsid w:val="7AC64974"/>
    <w:rsid w:val="7AC6E5F1"/>
    <w:rsid w:val="7ACA2960"/>
    <w:rsid w:val="7ACD1F55"/>
    <w:rsid w:val="7ACF0A52"/>
    <w:rsid w:val="7ACF3A5D"/>
    <w:rsid w:val="7ACFCA08"/>
    <w:rsid w:val="7AD0168A"/>
    <w:rsid w:val="7AD03480"/>
    <w:rsid w:val="7AD2897C"/>
    <w:rsid w:val="7AD39412"/>
    <w:rsid w:val="7AD3DAC7"/>
    <w:rsid w:val="7AD5C467"/>
    <w:rsid w:val="7AD6D682"/>
    <w:rsid w:val="7AD70B94"/>
    <w:rsid w:val="7ADBB13F"/>
    <w:rsid w:val="7ADF04EE"/>
    <w:rsid w:val="7AE012FF"/>
    <w:rsid w:val="7AE2CF7C"/>
    <w:rsid w:val="7AE383C4"/>
    <w:rsid w:val="7AE60329"/>
    <w:rsid w:val="7AE81195"/>
    <w:rsid w:val="7AE8466B"/>
    <w:rsid w:val="7AE85F89"/>
    <w:rsid w:val="7AEAF2C3"/>
    <w:rsid w:val="7AEB0343"/>
    <w:rsid w:val="7AECF18F"/>
    <w:rsid w:val="7AED6FF0"/>
    <w:rsid w:val="7AEFC8D9"/>
    <w:rsid w:val="7AF2D202"/>
    <w:rsid w:val="7AF60F40"/>
    <w:rsid w:val="7AF63CBB"/>
    <w:rsid w:val="7AF7B167"/>
    <w:rsid w:val="7AF9ACD5"/>
    <w:rsid w:val="7AFB6F26"/>
    <w:rsid w:val="7AFC3161"/>
    <w:rsid w:val="7AFC3F88"/>
    <w:rsid w:val="7AFCA612"/>
    <w:rsid w:val="7AFD0A90"/>
    <w:rsid w:val="7AFE1909"/>
    <w:rsid w:val="7AFFC113"/>
    <w:rsid w:val="7B0319AA"/>
    <w:rsid w:val="7B0ABC43"/>
    <w:rsid w:val="7B0CD762"/>
    <w:rsid w:val="7B0EBBEE"/>
    <w:rsid w:val="7B16B788"/>
    <w:rsid w:val="7B1BA2EB"/>
    <w:rsid w:val="7B1C181D"/>
    <w:rsid w:val="7B2109CE"/>
    <w:rsid w:val="7B2808CF"/>
    <w:rsid w:val="7B29D22F"/>
    <w:rsid w:val="7B2BBC57"/>
    <w:rsid w:val="7B2C2C3A"/>
    <w:rsid w:val="7B2EF123"/>
    <w:rsid w:val="7B2F4CA5"/>
    <w:rsid w:val="7B33250A"/>
    <w:rsid w:val="7B336A35"/>
    <w:rsid w:val="7B33E5EF"/>
    <w:rsid w:val="7B35E8F7"/>
    <w:rsid w:val="7B39EE06"/>
    <w:rsid w:val="7B3AD23E"/>
    <w:rsid w:val="7B3C86CA"/>
    <w:rsid w:val="7B3CBFBA"/>
    <w:rsid w:val="7B3E111B"/>
    <w:rsid w:val="7B3EDAAA"/>
    <w:rsid w:val="7B417D0F"/>
    <w:rsid w:val="7B41C441"/>
    <w:rsid w:val="7B41CBD9"/>
    <w:rsid w:val="7B49954E"/>
    <w:rsid w:val="7B4B4C03"/>
    <w:rsid w:val="7B4B8E69"/>
    <w:rsid w:val="7B4BADAD"/>
    <w:rsid w:val="7B4DB4FF"/>
    <w:rsid w:val="7B4F45EE"/>
    <w:rsid w:val="7B4F52B4"/>
    <w:rsid w:val="7B4FA145"/>
    <w:rsid w:val="7B515177"/>
    <w:rsid w:val="7B53DA18"/>
    <w:rsid w:val="7B55F07B"/>
    <w:rsid w:val="7B57AF2B"/>
    <w:rsid w:val="7B58504F"/>
    <w:rsid w:val="7B59ECD4"/>
    <w:rsid w:val="7B5AFDE9"/>
    <w:rsid w:val="7B5BAFCB"/>
    <w:rsid w:val="7B5BC51F"/>
    <w:rsid w:val="7B5E3D15"/>
    <w:rsid w:val="7B6044A1"/>
    <w:rsid w:val="7B616361"/>
    <w:rsid w:val="7B62C8BB"/>
    <w:rsid w:val="7B68153B"/>
    <w:rsid w:val="7B6B3E82"/>
    <w:rsid w:val="7B6C9871"/>
    <w:rsid w:val="7B6D096A"/>
    <w:rsid w:val="7B6E99E9"/>
    <w:rsid w:val="7B713040"/>
    <w:rsid w:val="7B786BE0"/>
    <w:rsid w:val="7B792505"/>
    <w:rsid w:val="7B7B00EC"/>
    <w:rsid w:val="7B7BC562"/>
    <w:rsid w:val="7B7D0436"/>
    <w:rsid w:val="7B7DC0B4"/>
    <w:rsid w:val="7B7FCF03"/>
    <w:rsid w:val="7B8030CE"/>
    <w:rsid w:val="7B821621"/>
    <w:rsid w:val="7B85D76B"/>
    <w:rsid w:val="7B8682C4"/>
    <w:rsid w:val="7B8B2827"/>
    <w:rsid w:val="7B8EB027"/>
    <w:rsid w:val="7B8EB0AB"/>
    <w:rsid w:val="7B8EE35F"/>
    <w:rsid w:val="7B8FD048"/>
    <w:rsid w:val="7B914090"/>
    <w:rsid w:val="7B925AE6"/>
    <w:rsid w:val="7B927E41"/>
    <w:rsid w:val="7B92EA5F"/>
    <w:rsid w:val="7B93126D"/>
    <w:rsid w:val="7B94EF28"/>
    <w:rsid w:val="7B9500D4"/>
    <w:rsid w:val="7B98A317"/>
    <w:rsid w:val="7B99C90C"/>
    <w:rsid w:val="7B9B178F"/>
    <w:rsid w:val="7B9EFFD6"/>
    <w:rsid w:val="7B9F2301"/>
    <w:rsid w:val="7B9FD09E"/>
    <w:rsid w:val="7BA05B92"/>
    <w:rsid w:val="7BA227D3"/>
    <w:rsid w:val="7BA26D31"/>
    <w:rsid w:val="7BA52658"/>
    <w:rsid w:val="7BA5D52C"/>
    <w:rsid w:val="7BAB340E"/>
    <w:rsid w:val="7BAC0258"/>
    <w:rsid w:val="7BAC776A"/>
    <w:rsid w:val="7BACD38E"/>
    <w:rsid w:val="7BADF071"/>
    <w:rsid w:val="7BB0F27E"/>
    <w:rsid w:val="7BB304EB"/>
    <w:rsid w:val="7BB3816D"/>
    <w:rsid w:val="7BB50F8A"/>
    <w:rsid w:val="7BB5964F"/>
    <w:rsid w:val="7BB6363F"/>
    <w:rsid w:val="7BB6A112"/>
    <w:rsid w:val="7BB6A123"/>
    <w:rsid w:val="7BB7C611"/>
    <w:rsid w:val="7BB8043B"/>
    <w:rsid w:val="7BB8315B"/>
    <w:rsid w:val="7BB87B19"/>
    <w:rsid w:val="7BBB566C"/>
    <w:rsid w:val="7BBD2CE7"/>
    <w:rsid w:val="7BBF6A82"/>
    <w:rsid w:val="7BC157AB"/>
    <w:rsid w:val="7BC26ACB"/>
    <w:rsid w:val="7BC42017"/>
    <w:rsid w:val="7BC49EEC"/>
    <w:rsid w:val="7BC71B13"/>
    <w:rsid w:val="7BCC1602"/>
    <w:rsid w:val="7BCE19B7"/>
    <w:rsid w:val="7BCE66C2"/>
    <w:rsid w:val="7BCEEAE1"/>
    <w:rsid w:val="7BD2CCCD"/>
    <w:rsid w:val="7BD2CEB2"/>
    <w:rsid w:val="7BD8CB34"/>
    <w:rsid w:val="7BD9373D"/>
    <w:rsid w:val="7BDC3C72"/>
    <w:rsid w:val="7BDD1DC3"/>
    <w:rsid w:val="7BDE03DF"/>
    <w:rsid w:val="7BDE3EF3"/>
    <w:rsid w:val="7BDE8921"/>
    <w:rsid w:val="7BDF0D27"/>
    <w:rsid w:val="7BDFA436"/>
    <w:rsid w:val="7BE14BB1"/>
    <w:rsid w:val="7BE2CBAA"/>
    <w:rsid w:val="7BE57C21"/>
    <w:rsid w:val="7BE8FD52"/>
    <w:rsid w:val="7BEE86BD"/>
    <w:rsid w:val="7BF209E4"/>
    <w:rsid w:val="7BF27868"/>
    <w:rsid w:val="7BF421B8"/>
    <w:rsid w:val="7BF48A47"/>
    <w:rsid w:val="7BF6BBC3"/>
    <w:rsid w:val="7BF6EFB0"/>
    <w:rsid w:val="7BF729B6"/>
    <w:rsid w:val="7BF89AE7"/>
    <w:rsid w:val="7BFA6911"/>
    <w:rsid w:val="7BFB4427"/>
    <w:rsid w:val="7BFB5E4B"/>
    <w:rsid w:val="7BFBDDBD"/>
    <w:rsid w:val="7BFC8A1B"/>
    <w:rsid w:val="7C040A6A"/>
    <w:rsid w:val="7C060C26"/>
    <w:rsid w:val="7C06F9D5"/>
    <w:rsid w:val="7C070CF4"/>
    <w:rsid w:val="7C0D6BBA"/>
    <w:rsid w:val="7C0FBD3B"/>
    <w:rsid w:val="7C10F3DD"/>
    <w:rsid w:val="7C112B65"/>
    <w:rsid w:val="7C18C432"/>
    <w:rsid w:val="7C18D05E"/>
    <w:rsid w:val="7C1903CF"/>
    <w:rsid w:val="7C1A0085"/>
    <w:rsid w:val="7C1A7220"/>
    <w:rsid w:val="7C1B637C"/>
    <w:rsid w:val="7C1D31B4"/>
    <w:rsid w:val="7C1EDB3B"/>
    <w:rsid w:val="7C202069"/>
    <w:rsid w:val="7C219C0C"/>
    <w:rsid w:val="7C24F51E"/>
    <w:rsid w:val="7C2D42B3"/>
    <w:rsid w:val="7C32C095"/>
    <w:rsid w:val="7C32D537"/>
    <w:rsid w:val="7C3385A8"/>
    <w:rsid w:val="7C33CB89"/>
    <w:rsid w:val="7C3788C0"/>
    <w:rsid w:val="7C3BB9C2"/>
    <w:rsid w:val="7C3F38BC"/>
    <w:rsid w:val="7C3F53DA"/>
    <w:rsid w:val="7C41C6A9"/>
    <w:rsid w:val="7C41C9E9"/>
    <w:rsid w:val="7C4208A2"/>
    <w:rsid w:val="7C432F30"/>
    <w:rsid w:val="7C470970"/>
    <w:rsid w:val="7C4830D6"/>
    <w:rsid w:val="7C4A2201"/>
    <w:rsid w:val="7C4AD8FB"/>
    <w:rsid w:val="7C4DFA29"/>
    <w:rsid w:val="7C4F14FF"/>
    <w:rsid w:val="7C50F1EE"/>
    <w:rsid w:val="7C551ABB"/>
    <w:rsid w:val="7C561305"/>
    <w:rsid w:val="7C580256"/>
    <w:rsid w:val="7C5879B9"/>
    <w:rsid w:val="7C59141F"/>
    <w:rsid w:val="7C599AFB"/>
    <w:rsid w:val="7C5BC2E3"/>
    <w:rsid w:val="7C5D3E63"/>
    <w:rsid w:val="7C60BB2E"/>
    <w:rsid w:val="7C60BC55"/>
    <w:rsid w:val="7C628336"/>
    <w:rsid w:val="7C643475"/>
    <w:rsid w:val="7C64A26C"/>
    <w:rsid w:val="7C65F9C1"/>
    <w:rsid w:val="7C682291"/>
    <w:rsid w:val="7C68EC63"/>
    <w:rsid w:val="7C6ADD02"/>
    <w:rsid w:val="7C6BEB08"/>
    <w:rsid w:val="7C6DE78A"/>
    <w:rsid w:val="7C6E4318"/>
    <w:rsid w:val="7C6F27B8"/>
    <w:rsid w:val="7C701737"/>
    <w:rsid w:val="7C717694"/>
    <w:rsid w:val="7C739911"/>
    <w:rsid w:val="7C73ADD1"/>
    <w:rsid w:val="7C7462C3"/>
    <w:rsid w:val="7C76BD84"/>
    <w:rsid w:val="7C770C21"/>
    <w:rsid w:val="7C7899CC"/>
    <w:rsid w:val="7C78B208"/>
    <w:rsid w:val="7C7A45B7"/>
    <w:rsid w:val="7C7D8419"/>
    <w:rsid w:val="7C826834"/>
    <w:rsid w:val="7C8AD2AC"/>
    <w:rsid w:val="7C8CB65A"/>
    <w:rsid w:val="7C8D2F67"/>
    <w:rsid w:val="7C91EF18"/>
    <w:rsid w:val="7C928FCA"/>
    <w:rsid w:val="7C948F3D"/>
    <w:rsid w:val="7C9C1533"/>
    <w:rsid w:val="7C9F25A5"/>
    <w:rsid w:val="7CA02F6B"/>
    <w:rsid w:val="7CA1E11B"/>
    <w:rsid w:val="7CA200A0"/>
    <w:rsid w:val="7CA458DF"/>
    <w:rsid w:val="7CA4E897"/>
    <w:rsid w:val="7CA78FCC"/>
    <w:rsid w:val="7CA8F6FF"/>
    <w:rsid w:val="7CAABC83"/>
    <w:rsid w:val="7CAD3B1D"/>
    <w:rsid w:val="7CAD4977"/>
    <w:rsid w:val="7CAEE982"/>
    <w:rsid w:val="7CB2F2F8"/>
    <w:rsid w:val="7CB34C5E"/>
    <w:rsid w:val="7CB5F9EF"/>
    <w:rsid w:val="7CB910B9"/>
    <w:rsid w:val="7CB9BDE6"/>
    <w:rsid w:val="7CBD342F"/>
    <w:rsid w:val="7CBEBE4B"/>
    <w:rsid w:val="7CC01FAA"/>
    <w:rsid w:val="7CC57FCD"/>
    <w:rsid w:val="7CC604BD"/>
    <w:rsid w:val="7CC6AFA1"/>
    <w:rsid w:val="7CC73307"/>
    <w:rsid w:val="7CC9C5F6"/>
    <w:rsid w:val="7CCB82C5"/>
    <w:rsid w:val="7CCDF464"/>
    <w:rsid w:val="7CCE7E3E"/>
    <w:rsid w:val="7CD0D62C"/>
    <w:rsid w:val="7CD1F7D9"/>
    <w:rsid w:val="7CD500A4"/>
    <w:rsid w:val="7CD90B90"/>
    <w:rsid w:val="7CD96943"/>
    <w:rsid w:val="7CD9BA36"/>
    <w:rsid w:val="7CD9F398"/>
    <w:rsid w:val="7CDF1373"/>
    <w:rsid w:val="7CDFC26F"/>
    <w:rsid w:val="7CE20133"/>
    <w:rsid w:val="7CE33BCC"/>
    <w:rsid w:val="7CE38185"/>
    <w:rsid w:val="7CE62583"/>
    <w:rsid w:val="7CE6F782"/>
    <w:rsid w:val="7CE88335"/>
    <w:rsid w:val="7CE8944B"/>
    <w:rsid w:val="7CE902F0"/>
    <w:rsid w:val="7CEA442C"/>
    <w:rsid w:val="7CEA81F5"/>
    <w:rsid w:val="7CEAAC51"/>
    <w:rsid w:val="7CEBCF7B"/>
    <w:rsid w:val="7CEE186F"/>
    <w:rsid w:val="7CF03B06"/>
    <w:rsid w:val="7CF0BE50"/>
    <w:rsid w:val="7CF0CA15"/>
    <w:rsid w:val="7CF3B341"/>
    <w:rsid w:val="7CF8EDC0"/>
    <w:rsid w:val="7CF98A70"/>
    <w:rsid w:val="7CFC726E"/>
    <w:rsid w:val="7CFFD581"/>
    <w:rsid w:val="7D00071E"/>
    <w:rsid w:val="7D006582"/>
    <w:rsid w:val="7D04445D"/>
    <w:rsid w:val="7D057570"/>
    <w:rsid w:val="7D06F762"/>
    <w:rsid w:val="7D072858"/>
    <w:rsid w:val="7D0A5709"/>
    <w:rsid w:val="7D0C5F88"/>
    <w:rsid w:val="7D0FF27A"/>
    <w:rsid w:val="7D10EB3F"/>
    <w:rsid w:val="7D16D14D"/>
    <w:rsid w:val="7D17E5C2"/>
    <w:rsid w:val="7D183C7E"/>
    <w:rsid w:val="7D1D051E"/>
    <w:rsid w:val="7D1D1434"/>
    <w:rsid w:val="7D1DFF5A"/>
    <w:rsid w:val="7D1E5035"/>
    <w:rsid w:val="7D1F06F3"/>
    <w:rsid w:val="7D206CB8"/>
    <w:rsid w:val="7D243C90"/>
    <w:rsid w:val="7D246B4D"/>
    <w:rsid w:val="7D2497F6"/>
    <w:rsid w:val="7D289B46"/>
    <w:rsid w:val="7D2D5AEB"/>
    <w:rsid w:val="7D2FFF4F"/>
    <w:rsid w:val="7D320809"/>
    <w:rsid w:val="7D33AFEB"/>
    <w:rsid w:val="7D352346"/>
    <w:rsid w:val="7D377657"/>
    <w:rsid w:val="7D4124D3"/>
    <w:rsid w:val="7D413997"/>
    <w:rsid w:val="7D4294D4"/>
    <w:rsid w:val="7D440577"/>
    <w:rsid w:val="7D447621"/>
    <w:rsid w:val="7D449502"/>
    <w:rsid w:val="7D44C153"/>
    <w:rsid w:val="7D450CDC"/>
    <w:rsid w:val="7D452DDC"/>
    <w:rsid w:val="7D4BD764"/>
    <w:rsid w:val="7D4EA75C"/>
    <w:rsid w:val="7D4F1334"/>
    <w:rsid w:val="7D545909"/>
    <w:rsid w:val="7D558326"/>
    <w:rsid w:val="7D561FA7"/>
    <w:rsid w:val="7D5640C8"/>
    <w:rsid w:val="7D58311E"/>
    <w:rsid w:val="7D617224"/>
    <w:rsid w:val="7D623659"/>
    <w:rsid w:val="7D66EFE6"/>
    <w:rsid w:val="7D68158C"/>
    <w:rsid w:val="7D684D0D"/>
    <w:rsid w:val="7D68EDDF"/>
    <w:rsid w:val="7D6A79B2"/>
    <w:rsid w:val="7D6D47BC"/>
    <w:rsid w:val="7D6DF26C"/>
    <w:rsid w:val="7D71F12B"/>
    <w:rsid w:val="7D7382AB"/>
    <w:rsid w:val="7D749A3F"/>
    <w:rsid w:val="7D74B027"/>
    <w:rsid w:val="7D7A4181"/>
    <w:rsid w:val="7D7C0020"/>
    <w:rsid w:val="7D814722"/>
    <w:rsid w:val="7D81B09A"/>
    <w:rsid w:val="7D872070"/>
    <w:rsid w:val="7D885DC3"/>
    <w:rsid w:val="7D8D3FA5"/>
    <w:rsid w:val="7D8EB4AA"/>
    <w:rsid w:val="7D8EB88F"/>
    <w:rsid w:val="7D8FA47D"/>
    <w:rsid w:val="7D90C17F"/>
    <w:rsid w:val="7D90FD45"/>
    <w:rsid w:val="7D940894"/>
    <w:rsid w:val="7D980979"/>
    <w:rsid w:val="7D9B0D0C"/>
    <w:rsid w:val="7DA03938"/>
    <w:rsid w:val="7DA044EE"/>
    <w:rsid w:val="7DA225F9"/>
    <w:rsid w:val="7DA61FDA"/>
    <w:rsid w:val="7DA8D054"/>
    <w:rsid w:val="7DAADD9C"/>
    <w:rsid w:val="7DAC7A49"/>
    <w:rsid w:val="7DAC93BB"/>
    <w:rsid w:val="7DACC43E"/>
    <w:rsid w:val="7DAEF57B"/>
    <w:rsid w:val="7DB07B4F"/>
    <w:rsid w:val="7DB09D4F"/>
    <w:rsid w:val="7DB4C89D"/>
    <w:rsid w:val="7DB4DAAB"/>
    <w:rsid w:val="7DB50C8B"/>
    <w:rsid w:val="7DBCC4C4"/>
    <w:rsid w:val="7DBF39ED"/>
    <w:rsid w:val="7DC02BA3"/>
    <w:rsid w:val="7DC0942E"/>
    <w:rsid w:val="7DC0CC1E"/>
    <w:rsid w:val="7DC1D159"/>
    <w:rsid w:val="7DC27361"/>
    <w:rsid w:val="7DC3C86C"/>
    <w:rsid w:val="7DC55E93"/>
    <w:rsid w:val="7DC6F55D"/>
    <w:rsid w:val="7DC99BF2"/>
    <w:rsid w:val="7DCA1437"/>
    <w:rsid w:val="7DCE74A5"/>
    <w:rsid w:val="7DCE8CE8"/>
    <w:rsid w:val="7DD61D1A"/>
    <w:rsid w:val="7DDB2CA1"/>
    <w:rsid w:val="7DDC1323"/>
    <w:rsid w:val="7DDE9B14"/>
    <w:rsid w:val="7DE16F69"/>
    <w:rsid w:val="7DE24557"/>
    <w:rsid w:val="7DE45973"/>
    <w:rsid w:val="7DE4A2F3"/>
    <w:rsid w:val="7DE870EA"/>
    <w:rsid w:val="7DEA5BD0"/>
    <w:rsid w:val="7DEBD3B1"/>
    <w:rsid w:val="7DEC6D3F"/>
    <w:rsid w:val="7DEE72CA"/>
    <w:rsid w:val="7DEFC9F0"/>
    <w:rsid w:val="7DF4136F"/>
    <w:rsid w:val="7DF47AAD"/>
    <w:rsid w:val="7DF47CD2"/>
    <w:rsid w:val="7DF54DD5"/>
    <w:rsid w:val="7DF7C32C"/>
    <w:rsid w:val="7DF92C8A"/>
    <w:rsid w:val="7DFAE633"/>
    <w:rsid w:val="7DFC6BB2"/>
    <w:rsid w:val="7E00FB4F"/>
    <w:rsid w:val="7E010F97"/>
    <w:rsid w:val="7E020AF2"/>
    <w:rsid w:val="7E06E4F8"/>
    <w:rsid w:val="7E087E34"/>
    <w:rsid w:val="7E0AC2DE"/>
    <w:rsid w:val="7E0D7B2B"/>
    <w:rsid w:val="7E0EAC56"/>
    <w:rsid w:val="7E107C27"/>
    <w:rsid w:val="7E13B36A"/>
    <w:rsid w:val="7E149406"/>
    <w:rsid w:val="7E15F301"/>
    <w:rsid w:val="7E1B8A5A"/>
    <w:rsid w:val="7E202A63"/>
    <w:rsid w:val="7E204863"/>
    <w:rsid w:val="7E21E037"/>
    <w:rsid w:val="7E26784B"/>
    <w:rsid w:val="7E270366"/>
    <w:rsid w:val="7E2C774A"/>
    <w:rsid w:val="7E2C991A"/>
    <w:rsid w:val="7E30C540"/>
    <w:rsid w:val="7E35FDFE"/>
    <w:rsid w:val="7E38713B"/>
    <w:rsid w:val="7E39103A"/>
    <w:rsid w:val="7E39A25E"/>
    <w:rsid w:val="7E39D052"/>
    <w:rsid w:val="7E3A5AAB"/>
    <w:rsid w:val="7E3CDD0F"/>
    <w:rsid w:val="7E3FC2A7"/>
    <w:rsid w:val="7E422EF0"/>
    <w:rsid w:val="7E44D73D"/>
    <w:rsid w:val="7E45816E"/>
    <w:rsid w:val="7E478003"/>
    <w:rsid w:val="7E48F3B4"/>
    <w:rsid w:val="7E49EB06"/>
    <w:rsid w:val="7E51D3A0"/>
    <w:rsid w:val="7E56498D"/>
    <w:rsid w:val="7E58370F"/>
    <w:rsid w:val="7E595720"/>
    <w:rsid w:val="7E59CEEA"/>
    <w:rsid w:val="7E5A1979"/>
    <w:rsid w:val="7E5C8C40"/>
    <w:rsid w:val="7E5D0F00"/>
    <w:rsid w:val="7E5DC64E"/>
    <w:rsid w:val="7E5E828B"/>
    <w:rsid w:val="7E60892C"/>
    <w:rsid w:val="7E643F5E"/>
    <w:rsid w:val="7E66296F"/>
    <w:rsid w:val="7E68A26B"/>
    <w:rsid w:val="7E68C58D"/>
    <w:rsid w:val="7E6C9FB9"/>
    <w:rsid w:val="7E6FD40F"/>
    <w:rsid w:val="7E71C2F8"/>
    <w:rsid w:val="7E71C9F2"/>
    <w:rsid w:val="7E72CA2B"/>
    <w:rsid w:val="7E73A69A"/>
    <w:rsid w:val="7E77033B"/>
    <w:rsid w:val="7E77312B"/>
    <w:rsid w:val="7E7D01AC"/>
    <w:rsid w:val="7E7F8463"/>
    <w:rsid w:val="7E84CFE8"/>
    <w:rsid w:val="7E854B6A"/>
    <w:rsid w:val="7E856768"/>
    <w:rsid w:val="7E8597BC"/>
    <w:rsid w:val="7E8887AC"/>
    <w:rsid w:val="7E89EAD2"/>
    <w:rsid w:val="7E8AB8A1"/>
    <w:rsid w:val="7E8BC03D"/>
    <w:rsid w:val="7E8F1638"/>
    <w:rsid w:val="7E901A03"/>
    <w:rsid w:val="7E9237A3"/>
    <w:rsid w:val="7E9350CB"/>
    <w:rsid w:val="7E93A7EF"/>
    <w:rsid w:val="7E9A1D92"/>
    <w:rsid w:val="7E9B79BC"/>
    <w:rsid w:val="7E9BFCC6"/>
    <w:rsid w:val="7E9CFC84"/>
    <w:rsid w:val="7E9DC3C0"/>
    <w:rsid w:val="7E9E0292"/>
    <w:rsid w:val="7EA38E1B"/>
    <w:rsid w:val="7EA4AF50"/>
    <w:rsid w:val="7EA58622"/>
    <w:rsid w:val="7EB0B9F3"/>
    <w:rsid w:val="7EB1C559"/>
    <w:rsid w:val="7EB3E48A"/>
    <w:rsid w:val="7EB509F9"/>
    <w:rsid w:val="7EBA489E"/>
    <w:rsid w:val="7EBEFFD3"/>
    <w:rsid w:val="7EC1270D"/>
    <w:rsid w:val="7EC3DEAD"/>
    <w:rsid w:val="7EC7AEB5"/>
    <w:rsid w:val="7EC86E1E"/>
    <w:rsid w:val="7EC89B3A"/>
    <w:rsid w:val="7EC8BD5E"/>
    <w:rsid w:val="7EC917E6"/>
    <w:rsid w:val="7EC93128"/>
    <w:rsid w:val="7EC93E9C"/>
    <w:rsid w:val="7ECC8A37"/>
    <w:rsid w:val="7ECD1D54"/>
    <w:rsid w:val="7ECD9C7B"/>
    <w:rsid w:val="7ED0A6A4"/>
    <w:rsid w:val="7ED6B37C"/>
    <w:rsid w:val="7ED6FC05"/>
    <w:rsid w:val="7ED76FA4"/>
    <w:rsid w:val="7ED81584"/>
    <w:rsid w:val="7EDA803F"/>
    <w:rsid w:val="7EDE1785"/>
    <w:rsid w:val="7EE04682"/>
    <w:rsid w:val="7EE12DD1"/>
    <w:rsid w:val="7EE29938"/>
    <w:rsid w:val="7EE31154"/>
    <w:rsid w:val="7EE428A7"/>
    <w:rsid w:val="7EE4E6E9"/>
    <w:rsid w:val="7EE8CF17"/>
    <w:rsid w:val="7EEA3996"/>
    <w:rsid w:val="7EEA95DE"/>
    <w:rsid w:val="7EEC666D"/>
    <w:rsid w:val="7EED35EC"/>
    <w:rsid w:val="7EF1A82C"/>
    <w:rsid w:val="7EF2E5E3"/>
    <w:rsid w:val="7EF30572"/>
    <w:rsid w:val="7EF380F4"/>
    <w:rsid w:val="7EF42A65"/>
    <w:rsid w:val="7EFDE7E0"/>
    <w:rsid w:val="7EFE2353"/>
    <w:rsid w:val="7EFEA00E"/>
    <w:rsid w:val="7F00C1B5"/>
    <w:rsid w:val="7F01E590"/>
    <w:rsid w:val="7F030D40"/>
    <w:rsid w:val="7F031DB2"/>
    <w:rsid w:val="7F03AAD3"/>
    <w:rsid w:val="7F061DF9"/>
    <w:rsid w:val="7F0669ED"/>
    <w:rsid w:val="7F066E23"/>
    <w:rsid w:val="7F08AB0E"/>
    <w:rsid w:val="7F0DB681"/>
    <w:rsid w:val="7F0F74AB"/>
    <w:rsid w:val="7F12207E"/>
    <w:rsid w:val="7F14405F"/>
    <w:rsid w:val="7F149CF2"/>
    <w:rsid w:val="7F1739B8"/>
    <w:rsid w:val="7F197317"/>
    <w:rsid w:val="7F1A6957"/>
    <w:rsid w:val="7F1D84AD"/>
    <w:rsid w:val="7F1F9E29"/>
    <w:rsid w:val="7F1FB143"/>
    <w:rsid w:val="7F1FD196"/>
    <w:rsid w:val="7F21F461"/>
    <w:rsid w:val="7F228A97"/>
    <w:rsid w:val="7F234576"/>
    <w:rsid w:val="7F255F30"/>
    <w:rsid w:val="7F26CA74"/>
    <w:rsid w:val="7F2A0D1E"/>
    <w:rsid w:val="7F2A28BD"/>
    <w:rsid w:val="7F2A8472"/>
    <w:rsid w:val="7F2B2838"/>
    <w:rsid w:val="7F2F55F2"/>
    <w:rsid w:val="7F2F9880"/>
    <w:rsid w:val="7F321387"/>
    <w:rsid w:val="7F34EBCB"/>
    <w:rsid w:val="7F39A727"/>
    <w:rsid w:val="7F3B97B2"/>
    <w:rsid w:val="7F3BBDC6"/>
    <w:rsid w:val="7F3C3C64"/>
    <w:rsid w:val="7F41A516"/>
    <w:rsid w:val="7F42EBF7"/>
    <w:rsid w:val="7F43D763"/>
    <w:rsid w:val="7F48949F"/>
    <w:rsid w:val="7F48AAF5"/>
    <w:rsid w:val="7F4CAC84"/>
    <w:rsid w:val="7F4F89E9"/>
    <w:rsid w:val="7F504F3E"/>
    <w:rsid w:val="7F50AB0C"/>
    <w:rsid w:val="7F50C0D8"/>
    <w:rsid w:val="7F50DBC7"/>
    <w:rsid w:val="7F518FBC"/>
    <w:rsid w:val="7F526CD7"/>
    <w:rsid w:val="7F54923F"/>
    <w:rsid w:val="7F55498F"/>
    <w:rsid w:val="7F5648B1"/>
    <w:rsid w:val="7F568047"/>
    <w:rsid w:val="7F56850E"/>
    <w:rsid w:val="7F5860A9"/>
    <w:rsid w:val="7F5BB299"/>
    <w:rsid w:val="7F5C95E0"/>
    <w:rsid w:val="7F620BB4"/>
    <w:rsid w:val="7F633265"/>
    <w:rsid w:val="7F635C32"/>
    <w:rsid w:val="7F63CF58"/>
    <w:rsid w:val="7F673A22"/>
    <w:rsid w:val="7F683ADB"/>
    <w:rsid w:val="7F6AFDF1"/>
    <w:rsid w:val="7F6B5496"/>
    <w:rsid w:val="7F6C8A37"/>
    <w:rsid w:val="7F6E8142"/>
    <w:rsid w:val="7F700D60"/>
    <w:rsid w:val="7F70A2FF"/>
    <w:rsid w:val="7F7474A2"/>
    <w:rsid w:val="7F771CC1"/>
    <w:rsid w:val="7F798B6B"/>
    <w:rsid w:val="7F7BBD16"/>
    <w:rsid w:val="7F7E0445"/>
    <w:rsid w:val="7F7EAA32"/>
    <w:rsid w:val="7F7F47C9"/>
    <w:rsid w:val="7F826664"/>
    <w:rsid w:val="7F85772A"/>
    <w:rsid w:val="7F882786"/>
    <w:rsid w:val="7F8C0381"/>
    <w:rsid w:val="7F90CA52"/>
    <w:rsid w:val="7F919183"/>
    <w:rsid w:val="7F95CE10"/>
    <w:rsid w:val="7F969DF4"/>
    <w:rsid w:val="7F98447B"/>
    <w:rsid w:val="7F98C5BC"/>
    <w:rsid w:val="7F992484"/>
    <w:rsid w:val="7F9C85B4"/>
    <w:rsid w:val="7F9E063A"/>
    <w:rsid w:val="7FA1BEF5"/>
    <w:rsid w:val="7FA65319"/>
    <w:rsid w:val="7FA6C923"/>
    <w:rsid w:val="7FA6D735"/>
    <w:rsid w:val="7FACEDC5"/>
    <w:rsid w:val="7FAEADE4"/>
    <w:rsid w:val="7FB03EC2"/>
    <w:rsid w:val="7FB11112"/>
    <w:rsid w:val="7FB84170"/>
    <w:rsid w:val="7FB95F06"/>
    <w:rsid w:val="7FB9929E"/>
    <w:rsid w:val="7FBA0EB2"/>
    <w:rsid w:val="7FBD46B3"/>
    <w:rsid w:val="7FBDF468"/>
    <w:rsid w:val="7FBE22D1"/>
    <w:rsid w:val="7FC56327"/>
    <w:rsid w:val="7FC800D2"/>
    <w:rsid w:val="7FC9954B"/>
    <w:rsid w:val="7FCAB514"/>
    <w:rsid w:val="7FD08055"/>
    <w:rsid w:val="7FD0F657"/>
    <w:rsid w:val="7FD324C9"/>
    <w:rsid w:val="7FDEB3B0"/>
    <w:rsid w:val="7FDF877E"/>
    <w:rsid w:val="7FE01FE1"/>
    <w:rsid w:val="7FE195C5"/>
    <w:rsid w:val="7FE2CE50"/>
    <w:rsid w:val="7FE825DD"/>
    <w:rsid w:val="7FE8650F"/>
    <w:rsid w:val="7FE8DADD"/>
    <w:rsid w:val="7FEB0304"/>
    <w:rsid w:val="7FECF870"/>
    <w:rsid w:val="7FF08EC6"/>
    <w:rsid w:val="7FF51388"/>
    <w:rsid w:val="7FFB0CD7"/>
    <w:rsid w:val="7FFBBFE8"/>
    <w:rsid w:val="7FFED9DD"/>
    <w:rsid w:val="7FFF6E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A6626"/>
  <w15:docId w15:val="{FC336319-FF6B-47CA-A2EF-834A057A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007"/>
    <w:pPr>
      <w:spacing w:after="200" w:line="276" w:lineRule="auto"/>
    </w:pPr>
    <w:rPr>
      <w:rFonts w:ascii="Arial" w:hAnsi="Arial"/>
      <w:sz w:val="24"/>
    </w:rPr>
  </w:style>
  <w:style w:type="paragraph" w:styleId="Nagwek1">
    <w:name w:val="heading 1"/>
    <w:basedOn w:val="Normalny"/>
    <w:next w:val="Normalny"/>
    <w:link w:val="Nagwek1Znak"/>
    <w:uiPriority w:val="9"/>
    <w:qFormat/>
    <w:rsid w:val="006D32DB"/>
    <w:pPr>
      <w:keepNext/>
      <w:keepLines/>
      <w:numPr>
        <w:numId w:val="47"/>
      </w:numPr>
      <w:tabs>
        <w:tab w:val="clear" w:pos="-142"/>
        <w:tab w:val="num" w:pos="0"/>
      </w:tabs>
      <w:spacing w:before="480" w:after="240"/>
      <w:ind w:left="499" w:hanging="357"/>
      <w:outlineLvl w:val="0"/>
    </w:pPr>
    <w:rPr>
      <w:rFonts w:eastAsiaTheme="majorEastAsia" w:cstheme="majorBidi"/>
      <w:b/>
      <w:bCs/>
      <w:color w:val="000000" w:themeColor="text1"/>
      <w:sz w:val="32"/>
      <w:szCs w:val="28"/>
    </w:rPr>
  </w:style>
  <w:style w:type="paragraph" w:styleId="Nagwek2">
    <w:name w:val="heading 2"/>
    <w:basedOn w:val="Normalny"/>
    <w:next w:val="Normalny"/>
    <w:link w:val="Nagwek2Znak"/>
    <w:uiPriority w:val="9"/>
    <w:unhideWhenUsed/>
    <w:qFormat/>
    <w:rsid w:val="00AA36D0"/>
    <w:pPr>
      <w:keepNext/>
      <w:keepLines/>
      <w:numPr>
        <w:numId w:val="48"/>
      </w:numPr>
      <w:spacing w:before="200" w:after="240"/>
      <w:outlineLvl w:val="1"/>
    </w:pPr>
    <w:rPr>
      <w:rFonts w:eastAsiaTheme="majorEastAsia" w:cstheme="majorBidi"/>
      <w:b/>
      <w:bCs/>
      <w:color w:val="000000" w:themeColor="text1"/>
      <w:sz w:val="28"/>
      <w:szCs w:val="26"/>
    </w:rPr>
  </w:style>
  <w:style w:type="paragraph" w:styleId="Nagwek3">
    <w:name w:val="heading 3"/>
    <w:basedOn w:val="Normalny"/>
    <w:next w:val="Normalny"/>
    <w:link w:val="Nagwek3Znak"/>
    <w:uiPriority w:val="9"/>
    <w:unhideWhenUsed/>
    <w:qFormat/>
    <w:rsid w:val="00A44B12"/>
    <w:pPr>
      <w:keepNext/>
      <w:keepLines/>
      <w:spacing w:before="200" w:after="240"/>
      <w:outlineLvl w:val="2"/>
    </w:pPr>
    <w:rPr>
      <w:rFonts w:eastAsiaTheme="majorEastAsia" w:cstheme="majorBidi"/>
      <w:b/>
      <w:bCs/>
    </w:rPr>
  </w:style>
  <w:style w:type="paragraph" w:styleId="Nagwek4">
    <w:name w:val="heading 4"/>
    <w:basedOn w:val="Normalny"/>
    <w:next w:val="Normalny"/>
    <w:link w:val="Nagwek4Znak"/>
    <w:uiPriority w:val="9"/>
    <w:unhideWhenUsed/>
    <w:qFormat/>
    <w:rsid w:val="00A44B12"/>
    <w:pPr>
      <w:keepNext/>
      <w:keepLines/>
      <w:spacing w:before="200" w:after="240"/>
      <w:outlineLvl w:val="3"/>
    </w:pPr>
    <w:rPr>
      <w:rFonts w:eastAsiaTheme="majorEastAsia" w:cstheme="majorBidi"/>
      <w:b/>
      <w:bCs/>
      <w:iCs/>
    </w:rPr>
  </w:style>
  <w:style w:type="paragraph" w:styleId="Nagwek5">
    <w:name w:val="heading 5"/>
    <w:basedOn w:val="Normalny"/>
    <w:next w:val="Normalny"/>
    <w:link w:val="Nagwek5Znak"/>
    <w:uiPriority w:val="9"/>
    <w:unhideWhenUsed/>
    <w:qFormat/>
    <w:rsid w:val="00DA0FCF"/>
    <w:pPr>
      <w:keepNext/>
      <w:keepLines/>
      <w:spacing w:before="200" w:after="0"/>
      <w:outlineLvl w:val="4"/>
    </w:pPr>
    <w:rPr>
      <w:rFonts w:eastAsiaTheme="majorEastAsia" w:cstheme="majorBidi"/>
      <w:b/>
      <w:color w:val="000000" w:themeColor="text1"/>
    </w:rPr>
  </w:style>
  <w:style w:type="paragraph" w:styleId="Nagwek6">
    <w:name w:val="heading 6"/>
    <w:basedOn w:val="Normalny"/>
    <w:next w:val="Normalny"/>
    <w:link w:val="Nagwek6Znak"/>
    <w:uiPriority w:val="9"/>
    <w:semiHidden/>
    <w:unhideWhenUsed/>
    <w:qFormat/>
    <w:rsid w:val="0068637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1B0069"/>
    <w:rPr>
      <w:rFonts w:ascii="Tahoma" w:hAnsi="Tahoma" w:cs="Tahoma"/>
      <w:sz w:val="16"/>
      <w:szCs w:val="16"/>
    </w:rPr>
  </w:style>
  <w:style w:type="character" w:customStyle="1" w:styleId="NagwekZnak">
    <w:name w:val="Nagłówek Znak"/>
    <w:basedOn w:val="Domylnaczcionkaakapitu"/>
    <w:link w:val="Nagwek"/>
    <w:uiPriority w:val="99"/>
    <w:qFormat/>
    <w:rsid w:val="00CB46A7"/>
  </w:style>
  <w:style w:type="character" w:customStyle="1" w:styleId="StopkaZnak">
    <w:name w:val="Stopka Znak"/>
    <w:basedOn w:val="Domylnaczcionkaakapitu"/>
    <w:link w:val="Stopka"/>
    <w:uiPriority w:val="99"/>
    <w:qFormat/>
    <w:rsid w:val="00CB46A7"/>
  </w:style>
  <w:style w:type="character" w:styleId="Odwoaniedokomentarza">
    <w:name w:val="annotation reference"/>
    <w:basedOn w:val="Domylnaczcionkaakapitu"/>
    <w:uiPriority w:val="99"/>
    <w:semiHidden/>
    <w:unhideWhenUsed/>
    <w:qFormat/>
    <w:rsid w:val="002F507F"/>
    <w:rPr>
      <w:sz w:val="16"/>
      <w:szCs w:val="16"/>
    </w:rPr>
  </w:style>
  <w:style w:type="character" w:customStyle="1" w:styleId="czeinternetowe">
    <w:name w:val="Łącze internetowe"/>
    <w:basedOn w:val="Domylnaczcionkaakapitu"/>
    <w:uiPriority w:val="99"/>
    <w:unhideWhenUsed/>
    <w:rsid w:val="00FF4B0C"/>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FF592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FF5927"/>
    <w:rPr>
      <w:vertAlign w:val="superscript"/>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ft Znak,o Znak"/>
    <w:basedOn w:val="Domylnaczcionkaakapitu"/>
    <w:link w:val="Tekstprzypisudolnego"/>
    <w:uiPriority w:val="99"/>
    <w:semiHidden/>
    <w:qFormat/>
    <w:rsid w:val="00B804FC"/>
    <w:rPr>
      <w:sz w:val="20"/>
      <w:szCs w:val="20"/>
    </w:rPr>
  </w:style>
  <w:style w:type="character" w:customStyle="1" w:styleId="Zakotwiczenieprzypisudolnego">
    <w:name w:val="Zakotwiczenie przypisu dolnego"/>
    <w:rsid w:val="00FF4B0C"/>
    <w:rPr>
      <w:vertAlign w:val="superscript"/>
    </w:rPr>
  </w:style>
  <w:style w:type="character" w:customStyle="1" w:styleId="FootnoteCharacters">
    <w:name w:val="Footnote Characters"/>
    <w:basedOn w:val="Domylnaczcionkaakapitu"/>
    <w:uiPriority w:val="99"/>
    <w:semiHidden/>
    <w:unhideWhenUsed/>
    <w:qFormat/>
    <w:rsid w:val="00B804FC"/>
    <w:rPr>
      <w:vertAlign w:val="superscript"/>
    </w:rPr>
  </w:style>
  <w:style w:type="character" w:customStyle="1" w:styleId="TekstkomentarzaZnak">
    <w:name w:val="Tekst komentarza Znak"/>
    <w:link w:val="Tekstkomentarza"/>
    <w:uiPriority w:val="99"/>
    <w:rsid w:val="62B94387"/>
    <w:rPr>
      <w:rFonts w:asciiTheme="minorHAnsi" w:eastAsiaTheme="minorEastAsia" w:hAnsiTheme="minorHAnsi" w:cstheme="minorBidi"/>
      <w:lang w:val="pl-PL" w:eastAsia="en-US" w:bidi="ar-SA"/>
    </w:rPr>
  </w:style>
  <w:style w:type="character" w:customStyle="1" w:styleId="TematkomentarzaZnak">
    <w:name w:val="Temat komentarza Znak"/>
    <w:basedOn w:val="TekstkomentarzaZnak"/>
    <w:link w:val="Tematkomentarza"/>
    <w:uiPriority w:val="99"/>
    <w:semiHidden/>
    <w:rsid w:val="62B94387"/>
    <w:rPr>
      <w:rFonts w:asciiTheme="minorHAnsi" w:eastAsiaTheme="minorEastAsia" w:hAnsiTheme="minorHAnsi" w:cstheme="minorBidi"/>
      <w:b/>
      <w:bCs/>
      <w:sz w:val="20"/>
      <w:szCs w:val="20"/>
      <w:lang w:val="pl-PL" w:eastAsia="en-US" w:bidi="ar-SA"/>
    </w:rPr>
  </w:style>
  <w:style w:type="character" w:customStyle="1" w:styleId="st">
    <w:name w:val="st"/>
    <w:basedOn w:val="Domylnaczcionkaakapitu"/>
    <w:qFormat/>
    <w:rsid w:val="00AA46E3"/>
  </w:style>
  <w:style w:type="character" w:customStyle="1" w:styleId="AkapitzlistZnak">
    <w:name w:val="Akapit z listą Znak"/>
    <w:aliases w:val="maz_wyliczenie Znak,opis dzialania Znak,K-P_odwolanie Znak,A_wyliczenie Znak,Akapit z listą 1 Znak,L1 Znak,Numerowanie Znak,CW_Lista Znak,List Paragraph Znak"/>
    <w:link w:val="Akapitzlist"/>
    <w:uiPriority w:val="99"/>
    <w:qFormat/>
    <w:locked/>
    <w:rsid w:val="00D975FC"/>
  </w:style>
  <w:style w:type="character" w:customStyle="1" w:styleId="TytuZnak">
    <w:name w:val="Tytuł Znak"/>
    <w:basedOn w:val="Domylnaczcionkaakapitu"/>
    <w:link w:val="Tytu"/>
    <w:uiPriority w:val="10"/>
    <w:qFormat/>
    <w:rsid w:val="00332CA8"/>
    <w:rPr>
      <w:rFonts w:asciiTheme="majorHAnsi" w:eastAsiaTheme="majorEastAsia" w:hAnsiTheme="majorHAnsi" w:cstheme="majorBidi"/>
      <w:color w:val="17365D" w:themeColor="text2" w:themeShade="BF"/>
      <w:spacing w:val="5"/>
      <w:kern w:val="2"/>
      <w:sz w:val="52"/>
      <w:szCs w:val="52"/>
    </w:rPr>
  </w:style>
  <w:style w:type="character" w:customStyle="1" w:styleId="Nagwek1Znak">
    <w:name w:val="Nagłówek 1 Znak"/>
    <w:basedOn w:val="Domylnaczcionkaakapitu"/>
    <w:link w:val="Nagwek1"/>
    <w:uiPriority w:val="9"/>
    <w:qFormat/>
    <w:rsid w:val="006D32DB"/>
    <w:rPr>
      <w:rFonts w:ascii="Arial" w:eastAsiaTheme="majorEastAsia" w:hAnsi="Arial" w:cstheme="majorBidi"/>
      <w:b/>
      <w:bCs/>
      <w:color w:val="000000" w:themeColor="text1"/>
      <w:sz w:val="32"/>
      <w:szCs w:val="28"/>
    </w:rPr>
  </w:style>
  <w:style w:type="character" w:customStyle="1" w:styleId="Nagwek2Znak">
    <w:name w:val="Nagłówek 2 Znak"/>
    <w:basedOn w:val="Domylnaczcionkaakapitu"/>
    <w:link w:val="Nagwek2"/>
    <w:uiPriority w:val="9"/>
    <w:qFormat/>
    <w:rsid w:val="00AA36D0"/>
    <w:rPr>
      <w:rFonts w:ascii="Arial" w:eastAsiaTheme="majorEastAsia" w:hAnsi="Arial" w:cstheme="majorBidi"/>
      <w:b/>
      <w:bCs/>
      <w:color w:val="000000" w:themeColor="text1"/>
      <w:sz w:val="28"/>
      <w:szCs w:val="26"/>
    </w:rPr>
  </w:style>
  <w:style w:type="character" w:customStyle="1" w:styleId="Nagwek3Znak">
    <w:name w:val="Nagłówek 3 Znak"/>
    <w:basedOn w:val="Domylnaczcionkaakapitu"/>
    <w:link w:val="Nagwek3"/>
    <w:uiPriority w:val="9"/>
    <w:qFormat/>
    <w:rsid w:val="00A44B12"/>
    <w:rPr>
      <w:rFonts w:ascii="Arial" w:eastAsiaTheme="majorEastAsia" w:hAnsi="Arial" w:cstheme="majorBidi"/>
      <w:b/>
      <w:bCs/>
      <w:sz w:val="24"/>
    </w:rPr>
  </w:style>
  <w:style w:type="character" w:customStyle="1" w:styleId="Nagwek4Znak">
    <w:name w:val="Nagłówek 4 Znak"/>
    <w:basedOn w:val="Domylnaczcionkaakapitu"/>
    <w:link w:val="Nagwek4"/>
    <w:uiPriority w:val="9"/>
    <w:qFormat/>
    <w:rsid w:val="00A44B12"/>
    <w:rPr>
      <w:rFonts w:ascii="Arial" w:eastAsiaTheme="majorEastAsia" w:hAnsi="Arial" w:cstheme="majorBidi"/>
      <w:b/>
      <w:bCs/>
      <w:iCs/>
      <w:sz w:val="24"/>
    </w:rPr>
  </w:style>
  <w:style w:type="character" w:customStyle="1" w:styleId="Nagwek5Znak">
    <w:name w:val="Nagłówek 5 Znak"/>
    <w:basedOn w:val="Domylnaczcionkaakapitu"/>
    <w:link w:val="Nagwek5"/>
    <w:uiPriority w:val="9"/>
    <w:qFormat/>
    <w:rsid w:val="00DA0FCF"/>
    <w:rPr>
      <w:rFonts w:ascii="Arial" w:eastAsiaTheme="majorEastAsia" w:hAnsi="Arial" w:cstheme="majorBidi"/>
      <w:b/>
      <w:color w:val="000000" w:themeColor="text1"/>
      <w:sz w:val="24"/>
    </w:rPr>
  </w:style>
  <w:style w:type="character" w:customStyle="1" w:styleId="Odwiedzoneczeinternetowe">
    <w:name w:val="Odwiedzone łącze internetowe"/>
    <w:basedOn w:val="Domylnaczcionkaakapitu"/>
    <w:uiPriority w:val="99"/>
    <w:semiHidden/>
    <w:unhideWhenUsed/>
    <w:rsid w:val="004E10DA"/>
    <w:rPr>
      <w:color w:val="800080" w:themeColor="followedHyperlink"/>
      <w:u w:val="single"/>
    </w:rPr>
  </w:style>
  <w:style w:type="character" w:customStyle="1" w:styleId="Nierozpoznanawzmianka1">
    <w:name w:val="Nierozpoznana wzmianka1"/>
    <w:basedOn w:val="Domylnaczcionkaakapitu"/>
    <w:uiPriority w:val="99"/>
    <w:semiHidden/>
    <w:unhideWhenUsed/>
    <w:qFormat/>
    <w:rsid w:val="009D43C2"/>
    <w:rPr>
      <w:color w:val="605E5C"/>
      <w:shd w:val="clear" w:color="auto" w:fill="E1DFDD"/>
    </w:rPr>
  </w:style>
  <w:style w:type="character" w:customStyle="1" w:styleId="Nierozpoznanawzmianka2">
    <w:name w:val="Nierozpoznana wzmianka2"/>
    <w:basedOn w:val="Domylnaczcionkaakapitu"/>
    <w:uiPriority w:val="99"/>
    <w:semiHidden/>
    <w:unhideWhenUsed/>
    <w:qFormat/>
    <w:rsid w:val="0099597D"/>
    <w:rPr>
      <w:color w:val="605E5C"/>
      <w:shd w:val="clear" w:color="auto" w:fill="E1DFDD"/>
    </w:rPr>
  </w:style>
  <w:style w:type="character" w:customStyle="1" w:styleId="Znakiprzypiswdolnych">
    <w:name w:val="Znaki przypisów dolnych"/>
    <w:qFormat/>
    <w:rsid w:val="00FF4B0C"/>
  </w:style>
  <w:style w:type="character" w:customStyle="1" w:styleId="Mocnewyrnione">
    <w:name w:val="Mocne wyróżnione"/>
    <w:qFormat/>
    <w:rsid w:val="00FF4B0C"/>
    <w:rPr>
      <w:b/>
      <w:bCs/>
    </w:rPr>
  </w:style>
  <w:style w:type="character" w:customStyle="1" w:styleId="czeindeksu">
    <w:name w:val="Łącze indeksu"/>
    <w:qFormat/>
  </w:style>
  <w:style w:type="character" w:customStyle="1" w:styleId="Znakinumeracji">
    <w:name w:val="Znaki numeracji"/>
    <w:qFormat/>
    <w:rPr>
      <w:rFonts w:ascii="Arial" w:hAnsi="Arial"/>
      <w:sz w:val="24"/>
      <w:szCs w:val="24"/>
    </w:rPr>
  </w:style>
  <w:style w:type="character" w:customStyle="1" w:styleId="Znakiwypunktowania">
    <w:name w:val="Znaki wypunktowania"/>
    <w:qFormat/>
    <w:rPr>
      <w:rFonts w:ascii="OpenSymbol" w:eastAsia="OpenSymbol" w:hAnsi="OpenSymbol" w:cs="OpenSymbol"/>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CB46A7"/>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1B0069"/>
    <w:pPr>
      <w:spacing w:after="0" w:line="240" w:lineRule="auto"/>
    </w:pPr>
    <w:rPr>
      <w:rFonts w:ascii="Tahoma" w:hAnsi="Tahoma" w:cs="Tahoma"/>
      <w:sz w:val="16"/>
      <w:szCs w:val="16"/>
    </w:rPr>
  </w:style>
  <w:style w:type="paragraph" w:styleId="Akapitzlist">
    <w:name w:val="List Paragraph"/>
    <w:aliases w:val="maz_wyliczenie,opis dzialania,K-P_odwolanie,A_wyliczenie,Akapit z listą 1,L1,Numerowanie,CW_Lista,List Paragraph"/>
    <w:basedOn w:val="Normalny"/>
    <w:link w:val="AkapitzlistZnak"/>
    <w:uiPriority w:val="99"/>
    <w:qFormat/>
    <w:rsid w:val="00707785"/>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CB46A7"/>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FF5927"/>
    <w:pPr>
      <w:spacing w:after="0" w:line="240" w:lineRule="auto"/>
    </w:pPr>
    <w:rPr>
      <w:sz w:val="20"/>
      <w:szCs w:val="20"/>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ft,o"/>
    <w:basedOn w:val="Normalny"/>
    <w:link w:val="TekstprzypisudolnegoZnak"/>
    <w:uiPriority w:val="99"/>
    <w:semiHidden/>
    <w:unhideWhenUsed/>
    <w:rsid w:val="00B804FC"/>
    <w:pPr>
      <w:spacing w:after="0" w:line="240" w:lineRule="auto"/>
    </w:pPr>
    <w:rPr>
      <w:sz w:val="20"/>
      <w:szCs w:val="20"/>
    </w:rPr>
  </w:style>
  <w:style w:type="paragraph" w:customStyle="1" w:styleId="Default">
    <w:name w:val="Default"/>
    <w:qFormat/>
    <w:rsid w:val="00091255"/>
    <w:rPr>
      <w:rFonts w:ascii="Calibri" w:eastAsia="Calibri" w:hAnsi="Calibri" w:cs="Calibri"/>
      <w:color w:val="000000"/>
      <w:sz w:val="24"/>
      <w:szCs w:val="24"/>
    </w:rPr>
  </w:style>
  <w:style w:type="paragraph" w:styleId="Tekstkomentarza">
    <w:name w:val="annotation text"/>
    <w:basedOn w:val="Normalny"/>
    <w:link w:val="TekstkomentarzaZnak"/>
    <w:uiPriority w:val="1"/>
    <w:unhideWhenUsed/>
    <w:qFormat/>
    <w:rsid w:val="62B94387"/>
    <w:rPr>
      <w:rFonts w:asciiTheme="minorHAnsi" w:eastAsiaTheme="minorEastAsia" w:hAnsiTheme="minorHAnsi"/>
    </w:rPr>
  </w:style>
  <w:style w:type="paragraph" w:styleId="Tematkomentarza">
    <w:name w:val="annotation subject"/>
    <w:basedOn w:val="Tekstkomentarza"/>
    <w:next w:val="Tekstkomentarza"/>
    <w:link w:val="TematkomentarzaZnak"/>
    <w:uiPriority w:val="99"/>
    <w:semiHidden/>
    <w:unhideWhenUsed/>
    <w:qFormat/>
    <w:rsid w:val="62B94387"/>
    <w:rPr>
      <w:b/>
      <w:bCs/>
    </w:rPr>
  </w:style>
  <w:style w:type="paragraph" w:styleId="Poprawka">
    <w:name w:val="Revision"/>
    <w:uiPriority w:val="99"/>
    <w:semiHidden/>
    <w:qFormat/>
    <w:rsid w:val="00C11EB6"/>
  </w:style>
  <w:style w:type="paragraph" w:styleId="Tytu">
    <w:name w:val="Title"/>
    <w:basedOn w:val="Normalny"/>
    <w:next w:val="Normalny"/>
    <w:link w:val="TytuZnak"/>
    <w:uiPriority w:val="10"/>
    <w:qFormat/>
    <w:rsid w:val="00332CA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Nagwekspisutreci">
    <w:name w:val="TOC Heading"/>
    <w:basedOn w:val="Nagwek1"/>
    <w:next w:val="Normalny"/>
    <w:uiPriority w:val="39"/>
    <w:semiHidden/>
    <w:unhideWhenUsed/>
    <w:qFormat/>
    <w:rsid w:val="002B1D6B"/>
    <w:pPr>
      <w:numPr>
        <w:numId w:val="0"/>
      </w:numPr>
    </w:pPr>
    <w:rPr>
      <w:rFonts w:asciiTheme="majorHAnsi" w:hAnsiTheme="majorHAnsi"/>
      <w:b w:val="0"/>
      <w:color w:val="365F91" w:themeColor="accent1" w:themeShade="BF"/>
      <w:lang w:eastAsia="pl-PL"/>
    </w:rPr>
  </w:style>
  <w:style w:type="paragraph" w:styleId="Spistreci1">
    <w:name w:val="toc 1"/>
    <w:basedOn w:val="Normalny"/>
    <w:next w:val="Normalny"/>
    <w:autoRedefine/>
    <w:uiPriority w:val="39"/>
    <w:unhideWhenUsed/>
    <w:rsid w:val="00CE44CB"/>
    <w:pPr>
      <w:shd w:val="clear" w:color="auto" w:fill="FFFFFF" w:themeFill="background1"/>
      <w:tabs>
        <w:tab w:val="left" w:pos="440"/>
        <w:tab w:val="right" w:leader="dot" w:pos="9062"/>
      </w:tabs>
      <w:spacing w:after="100"/>
      <w:ind w:left="426" w:hanging="426"/>
    </w:pPr>
    <w:rPr>
      <w:b/>
      <w:bCs/>
      <w:noProof/>
    </w:rPr>
  </w:style>
  <w:style w:type="paragraph" w:styleId="Spistreci2">
    <w:name w:val="toc 2"/>
    <w:basedOn w:val="Normalny"/>
    <w:next w:val="Normalny"/>
    <w:autoRedefine/>
    <w:uiPriority w:val="39"/>
    <w:unhideWhenUsed/>
    <w:rsid w:val="006F7CF6"/>
    <w:pPr>
      <w:tabs>
        <w:tab w:val="right" w:leader="dot" w:pos="9062"/>
      </w:tabs>
      <w:spacing w:after="100"/>
      <w:ind w:left="220"/>
    </w:pPr>
    <w:rPr>
      <w:b/>
      <w:bCs/>
      <w:noProof/>
    </w:rPr>
  </w:style>
  <w:style w:type="paragraph" w:styleId="Spistreci3">
    <w:name w:val="toc 3"/>
    <w:basedOn w:val="Normalny"/>
    <w:next w:val="Normalny"/>
    <w:autoRedefine/>
    <w:uiPriority w:val="39"/>
    <w:unhideWhenUsed/>
    <w:rsid w:val="006F7CF6"/>
    <w:pPr>
      <w:tabs>
        <w:tab w:val="right" w:leader="dot" w:pos="9062"/>
      </w:tabs>
      <w:spacing w:after="100"/>
      <w:ind w:left="440"/>
    </w:pPr>
    <w:rPr>
      <w:rFonts w:eastAsia="Calibri" w:cs="Cambria"/>
      <w:b/>
      <w:bCs/>
      <w:noProof/>
    </w:rPr>
  </w:style>
  <w:style w:type="paragraph" w:styleId="NormalnyWeb">
    <w:name w:val="Normal (Web)"/>
    <w:basedOn w:val="Normalny"/>
    <w:uiPriority w:val="99"/>
    <w:unhideWhenUsed/>
    <w:qFormat/>
    <w:rsid w:val="00636F0C"/>
    <w:pPr>
      <w:spacing w:beforeAutospacing="1" w:afterAutospacing="1" w:line="240" w:lineRule="auto"/>
    </w:pPr>
    <w:rPr>
      <w:rFonts w:ascii="Times New Roman" w:eastAsia="Times New Roman" w:hAnsi="Times New Roman" w:cs="Times New Roman"/>
      <w:szCs w:val="24"/>
      <w:lang w:eastAsia="pl-PL"/>
    </w:rPr>
  </w:style>
  <w:style w:type="paragraph" w:customStyle="1" w:styleId="Standardowy1">
    <w:name w:val="Standardowy1"/>
    <w:qFormat/>
    <w:rPr>
      <w:rFonts w:cs="Times New Roman"/>
      <w:sz w:val="20"/>
      <w:szCs w:val="20"/>
      <w:lang w:eastAsia="pl-PL"/>
    </w:rPr>
  </w:style>
  <w:style w:type="character" w:styleId="Odwoanieprzypisudolnego">
    <w:name w:val="footnote reference"/>
    <w:aliases w:val="Footnote number,-E Fußnotenzeichen,SUPERS,Footnote Reference Superscript,BVI fnr,Footnote symbol,(Footnote Reference),Footnote reference number,note TESI,EN Footnote Reference,Voetnootverwijzing,Times 10 Point,Exposant 3 Point"/>
    <w:basedOn w:val="Domylnaczcionkaakapitu"/>
    <w:uiPriority w:val="99"/>
    <w:unhideWhenUsed/>
    <w:rsid w:val="00374B6F"/>
    <w:rPr>
      <w:vertAlign w:val="superscript"/>
    </w:rPr>
  </w:style>
  <w:style w:type="character" w:styleId="Odwoanieprzypisukocowego">
    <w:name w:val="endnote reference"/>
    <w:basedOn w:val="Domylnaczcionkaakapitu"/>
    <w:uiPriority w:val="99"/>
    <w:semiHidden/>
    <w:unhideWhenUsed/>
    <w:rsid w:val="00701A6B"/>
    <w:rPr>
      <w:vertAlign w:val="superscript"/>
    </w:rPr>
  </w:style>
  <w:style w:type="character" w:styleId="Hipercze">
    <w:name w:val="Hyperlink"/>
    <w:basedOn w:val="Domylnaczcionkaakapitu"/>
    <w:uiPriority w:val="99"/>
    <w:unhideWhenUsed/>
    <w:rsid w:val="006525CC"/>
    <w:rPr>
      <w:color w:val="0000FF" w:themeColor="hyperlink"/>
      <w:u w:val="single"/>
    </w:rPr>
  </w:style>
  <w:style w:type="character" w:customStyle="1" w:styleId="acopre">
    <w:name w:val="acopre"/>
    <w:basedOn w:val="Domylnaczcionkaakapitu"/>
    <w:rsid w:val="00F46739"/>
  </w:style>
  <w:style w:type="character" w:styleId="UyteHipercze">
    <w:name w:val="FollowedHyperlink"/>
    <w:basedOn w:val="Domylnaczcionkaakapitu"/>
    <w:uiPriority w:val="99"/>
    <w:semiHidden/>
    <w:unhideWhenUsed/>
    <w:rsid w:val="00483801"/>
    <w:rPr>
      <w:color w:val="800080" w:themeColor="followedHyperlink"/>
      <w:u w:val="single"/>
    </w:rPr>
  </w:style>
  <w:style w:type="character" w:styleId="Pogrubienie">
    <w:name w:val="Strong"/>
    <w:basedOn w:val="Domylnaczcionkaakapitu"/>
    <w:uiPriority w:val="22"/>
    <w:qFormat/>
    <w:rsid w:val="0053036F"/>
    <w:rPr>
      <w:b/>
      <w:bCs/>
    </w:rPr>
  </w:style>
  <w:style w:type="paragraph" w:styleId="Zwykytekst">
    <w:name w:val="Plain Text"/>
    <w:basedOn w:val="Normalny"/>
    <w:link w:val="ZwykytekstZnak"/>
    <w:uiPriority w:val="99"/>
    <w:semiHidden/>
    <w:unhideWhenUsed/>
    <w:rsid w:val="00BE26C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E26C9"/>
    <w:rPr>
      <w:rFonts w:ascii="Consolas" w:hAnsi="Consolas"/>
      <w:sz w:val="21"/>
      <w:szCs w:val="21"/>
    </w:rPr>
  </w:style>
  <w:style w:type="table" w:styleId="Tabela-Siatka">
    <w:name w:val="Table Grid"/>
    <w:basedOn w:val="Standardowy"/>
    <w:uiPriority w:val="39"/>
    <w:rsid w:val="00A50E9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36AE1"/>
    <w:rPr>
      <w:color w:val="605E5C"/>
      <w:shd w:val="clear" w:color="auto" w:fill="E1DFDD"/>
    </w:rPr>
  </w:style>
  <w:style w:type="character" w:customStyle="1" w:styleId="markedcontent">
    <w:name w:val="markedcontent"/>
    <w:basedOn w:val="Domylnaczcionkaakapitu"/>
    <w:rsid w:val="00C16E9C"/>
  </w:style>
  <w:style w:type="character" w:customStyle="1" w:styleId="file-details">
    <w:name w:val="file-details"/>
    <w:basedOn w:val="Domylnaczcionkaakapitu"/>
    <w:rsid w:val="00854B50"/>
  </w:style>
  <w:style w:type="paragraph" w:customStyle="1" w:styleId="Nazwakryterium">
    <w:name w:val="Nazwa kryterium"/>
    <w:basedOn w:val="Normalny"/>
    <w:link w:val="NazwakryteriumZnak"/>
    <w:uiPriority w:val="1"/>
    <w:qFormat/>
    <w:rsid w:val="56E5A348"/>
    <w:pPr>
      <w:numPr>
        <w:numId w:val="45"/>
      </w:numPr>
      <w:spacing w:before="240"/>
      <w:ind w:left="720" w:hanging="720"/>
    </w:pPr>
    <w:rPr>
      <w:b/>
      <w:bCs/>
    </w:rPr>
  </w:style>
  <w:style w:type="character" w:customStyle="1" w:styleId="NazwakryteriumZnak">
    <w:name w:val="Nazwa kryterium Znak"/>
    <w:basedOn w:val="Domylnaczcionkaakapitu"/>
    <w:link w:val="Nazwakryterium"/>
    <w:uiPriority w:val="1"/>
    <w:rsid w:val="56E5A348"/>
    <w:rPr>
      <w:rFonts w:ascii="Arial" w:hAnsi="Arial"/>
      <w:b/>
      <w:bCs/>
      <w:sz w:val="24"/>
    </w:rPr>
  </w:style>
  <w:style w:type="paragraph" w:customStyle="1" w:styleId="paragraph">
    <w:name w:val="paragraph"/>
    <w:basedOn w:val="Normalny"/>
    <w:rsid w:val="00E55617"/>
    <w:pPr>
      <w:suppressAutoHyphens w:val="0"/>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55617"/>
  </w:style>
  <w:style w:type="character" w:customStyle="1" w:styleId="eop">
    <w:name w:val="eop"/>
    <w:basedOn w:val="Domylnaczcionkaakapitu"/>
    <w:rsid w:val="00E55617"/>
  </w:style>
  <w:style w:type="character" w:customStyle="1" w:styleId="Nagwek6Znak">
    <w:name w:val="Nagłówek 6 Znak"/>
    <w:basedOn w:val="Domylnaczcionkaakapitu"/>
    <w:link w:val="Nagwek6"/>
    <w:uiPriority w:val="9"/>
    <w:semiHidden/>
    <w:rsid w:val="00686371"/>
    <w:rPr>
      <w:rFonts w:asciiTheme="majorHAnsi" w:eastAsiaTheme="majorEastAsia" w:hAnsiTheme="majorHAnsi" w:cstheme="majorBidi"/>
      <w:color w:val="243F60" w:themeColor="accent1" w:themeShade="7F"/>
      <w:sz w:val="24"/>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654">
      <w:bodyDiv w:val="1"/>
      <w:marLeft w:val="0"/>
      <w:marRight w:val="0"/>
      <w:marTop w:val="0"/>
      <w:marBottom w:val="0"/>
      <w:divBdr>
        <w:top w:val="none" w:sz="0" w:space="0" w:color="auto"/>
        <w:left w:val="none" w:sz="0" w:space="0" w:color="auto"/>
        <w:bottom w:val="none" w:sz="0" w:space="0" w:color="auto"/>
        <w:right w:val="none" w:sz="0" w:space="0" w:color="auto"/>
      </w:divBdr>
    </w:div>
    <w:div w:id="27682662">
      <w:bodyDiv w:val="1"/>
      <w:marLeft w:val="0"/>
      <w:marRight w:val="0"/>
      <w:marTop w:val="0"/>
      <w:marBottom w:val="0"/>
      <w:divBdr>
        <w:top w:val="none" w:sz="0" w:space="0" w:color="auto"/>
        <w:left w:val="none" w:sz="0" w:space="0" w:color="auto"/>
        <w:bottom w:val="none" w:sz="0" w:space="0" w:color="auto"/>
        <w:right w:val="none" w:sz="0" w:space="0" w:color="auto"/>
      </w:divBdr>
    </w:div>
    <w:div w:id="33970511">
      <w:bodyDiv w:val="1"/>
      <w:marLeft w:val="0"/>
      <w:marRight w:val="0"/>
      <w:marTop w:val="0"/>
      <w:marBottom w:val="0"/>
      <w:divBdr>
        <w:top w:val="none" w:sz="0" w:space="0" w:color="auto"/>
        <w:left w:val="none" w:sz="0" w:space="0" w:color="auto"/>
        <w:bottom w:val="none" w:sz="0" w:space="0" w:color="auto"/>
        <w:right w:val="none" w:sz="0" w:space="0" w:color="auto"/>
      </w:divBdr>
    </w:div>
    <w:div w:id="84805675">
      <w:bodyDiv w:val="1"/>
      <w:marLeft w:val="0"/>
      <w:marRight w:val="0"/>
      <w:marTop w:val="0"/>
      <w:marBottom w:val="0"/>
      <w:divBdr>
        <w:top w:val="none" w:sz="0" w:space="0" w:color="auto"/>
        <w:left w:val="none" w:sz="0" w:space="0" w:color="auto"/>
        <w:bottom w:val="none" w:sz="0" w:space="0" w:color="auto"/>
        <w:right w:val="none" w:sz="0" w:space="0" w:color="auto"/>
      </w:divBdr>
    </w:div>
    <w:div w:id="129444166">
      <w:bodyDiv w:val="1"/>
      <w:marLeft w:val="0"/>
      <w:marRight w:val="0"/>
      <w:marTop w:val="0"/>
      <w:marBottom w:val="0"/>
      <w:divBdr>
        <w:top w:val="none" w:sz="0" w:space="0" w:color="auto"/>
        <w:left w:val="none" w:sz="0" w:space="0" w:color="auto"/>
        <w:bottom w:val="none" w:sz="0" w:space="0" w:color="auto"/>
        <w:right w:val="none" w:sz="0" w:space="0" w:color="auto"/>
      </w:divBdr>
      <w:divsChild>
        <w:div w:id="1578709315">
          <w:marLeft w:val="0"/>
          <w:marRight w:val="0"/>
          <w:marTop w:val="0"/>
          <w:marBottom w:val="0"/>
          <w:divBdr>
            <w:top w:val="none" w:sz="0" w:space="0" w:color="auto"/>
            <w:left w:val="none" w:sz="0" w:space="0" w:color="auto"/>
            <w:bottom w:val="none" w:sz="0" w:space="0" w:color="auto"/>
            <w:right w:val="none" w:sz="0" w:space="0" w:color="auto"/>
          </w:divBdr>
        </w:div>
        <w:div w:id="1720935007">
          <w:marLeft w:val="0"/>
          <w:marRight w:val="0"/>
          <w:marTop w:val="0"/>
          <w:marBottom w:val="0"/>
          <w:divBdr>
            <w:top w:val="none" w:sz="0" w:space="0" w:color="auto"/>
            <w:left w:val="none" w:sz="0" w:space="0" w:color="auto"/>
            <w:bottom w:val="none" w:sz="0" w:space="0" w:color="auto"/>
            <w:right w:val="none" w:sz="0" w:space="0" w:color="auto"/>
          </w:divBdr>
        </w:div>
        <w:div w:id="1987471140">
          <w:marLeft w:val="0"/>
          <w:marRight w:val="0"/>
          <w:marTop w:val="0"/>
          <w:marBottom w:val="0"/>
          <w:divBdr>
            <w:top w:val="none" w:sz="0" w:space="0" w:color="auto"/>
            <w:left w:val="none" w:sz="0" w:space="0" w:color="auto"/>
            <w:bottom w:val="none" w:sz="0" w:space="0" w:color="auto"/>
            <w:right w:val="none" w:sz="0" w:space="0" w:color="auto"/>
          </w:divBdr>
        </w:div>
      </w:divsChild>
    </w:div>
    <w:div w:id="145901292">
      <w:bodyDiv w:val="1"/>
      <w:marLeft w:val="0"/>
      <w:marRight w:val="0"/>
      <w:marTop w:val="0"/>
      <w:marBottom w:val="0"/>
      <w:divBdr>
        <w:top w:val="none" w:sz="0" w:space="0" w:color="auto"/>
        <w:left w:val="none" w:sz="0" w:space="0" w:color="auto"/>
        <w:bottom w:val="none" w:sz="0" w:space="0" w:color="auto"/>
        <w:right w:val="none" w:sz="0" w:space="0" w:color="auto"/>
      </w:divBdr>
    </w:div>
    <w:div w:id="155221068">
      <w:bodyDiv w:val="1"/>
      <w:marLeft w:val="0"/>
      <w:marRight w:val="0"/>
      <w:marTop w:val="0"/>
      <w:marBottom w:val="0"/>
      <w:divBdr>
        <w:top w:val="none" w:sz="0" w:space="0" w:color="auto"/>
        <w:left w:val="none" w:sz="0" w:space="0" w:color="auto"/>
        <w:bottom w:val="none" w:sz="0" w:space="0" w:color="auto"/>
        <w:right w:val="none" w:sz="0" w:space="0" w:color="auto"/>
      </w:divBdr>
    </w:div>
    <w:div w:id="155537576">
      <w:bodyDiv w:val="1"/>
      <w:marLeft w:val="0"/>
      <w:marRight w:val="0"/>
      <w:marTop w:val="0"/>
      <w:marBottom w:val="0"/>
      <w:divBdr>
        <w:top w:val="none" w:sz="0" w:space="0" w:color="auto"/>
        <w:left w:val="none" w:sz="0" w:space="0" w:color="auto"/>
        <w:bottom w:val="none" w:sz="0" w:space="0" w:color="auto"/>
        <w:right w:val="none" w:sz="0" w:space="0" w:color="auto"/>
      </w:divBdr>
    </w:div>
    <w:div w:id="158231971">
      <w:bodyDiv w:val="1"/>
      <w:marLeft w:val="0"/>
      <w:marRight w:val="0"/>
      <w:marTop w:val="0"/>
      <w:marBottom w:val="0"/>
      <w:divBdr>
        <w:top w:val="none" w:sz="0" w:space="0" w:color="auto"/>
        <w:left w:val="none" w:sz="0" w:space="0" w:color="auto"/>
        <w:bottom w:val="none" w:sz="0" w:space="0" w:color="auto"/>
        <w:right w:val="none" w:sz="0" w:space="0" w:color="auto"/>
      </w:divBdr>
    </w:div>
    <w:div w:id="181475292">
      <w:bodyDiv w:val="1"/>
      <w:marLeft w:val="0"/>
      <w:marRight w:val="0"/>
      <w:marTop w:val="0"/>
      <w:marBottom w:val="0"/>
      <w:divBdr>
        <w:top w:val="none" w:sz="0" w:space="0" w:color="auto"/>
        <w:left w:val="none" w:sz="0" w:space="0" w:color="auto"/>
        <w:bottom w:val="none" w:sz="0" w:space="0" w:color="auto"/>
        <w:right w:val="none" w:sz="0" w:space="0" w:color="auto"/>
      </w:divBdr>
      <w:divsChild>
        <w:div w:id="722676112">
          <w:marLeft w:val="720"/>
          <w:marRight w:val="0"/>
          <w:marTop w:val="0"/>
          <w:marBottom w:val="0"/>
          <w:divBdr>
            <w:top w:val="none" w:sz="0" w:space="0" w:color="auto"/>
            <w:left w:val="none" w:sz="0" w:space="0" w:color="auto"/>
            <w:bottom w:val="none" w:sz="0" w:space="0" w:color="auto"/>
            <w:right w:val="none" w:sz="0" w:space="0" w:color="auto"/>
          </w:divBdr>
        </w:div>
      </w:divsChild>
    </w:div>
    <w:div w:id="192235114">
      <w:bodyDiv w:val="1"/>
      <w:marLeft w:val="0"/>
      <w:marRight w:val="0"/>
      <w:marTop w:val="0"/>
      <w:marBottom w:val="0"/>
      <w:divBdr>
        <w:top w:val="none" w:sz="0" w:space="0" w:color="auto"/>
        <w:left w:val="none" w:sz="0" w:space="0" w:color="auto"/>
        <w:bottom w:val="none" w:sz="0" w:space="0" w:color="auto"/>
        <w:right w:val="none" w:sz="0" w:space="0" w:color="auto"/>
      </w:divBdr>
    </w:div>
    <w:div w:id="239872813">
      <w:bodyDiv w:val="1"/>
      <w:marLeft w:val="0"/>
      <w:marRight w:val="0"/>
      <w:marTop w:val="0"/>
      <w:marBottom w:val="0"/>
      <w:divBdr>
        <w:top w:val="none" w:sz="0" w:space="0" w:color="auto"/>
        <w:left w:val="none" w:sz="0" w:space="0" w:color="auto"/>
        <w:bottom w:val="none" w:sz="0" w:space="0" w:color="auto"/>
        <w:right w:val="none" w:sz="0" w:space="0" w:color="auto"/>
      </w:divBdr>
    </w:div>
    <w:div w:id="278687964">
      <w:bodyDiv w:val="1"/>
      <w:marLeft w:val="0"/>
      <w:marRight w:val="0"/>
      <w:marTop w:val="0"/>
      <w:marBottom w:val="0"/>
      <w:divBdr>
        <w:top w:val="none" w:sz="0" w:space="0" w:color="auto"/>
        <w:left w:val="none" w:sz="0" w:space="0" w:color="auto"/>
        <w:bottom w:val="none" w:sz="0" w:space="0" w:color="auto"/>
        <w:right w:val="none" w:sz="0" w:space="0" w:color="auto"/>
      </w:divBdr>
    </w:div>
    <w:div w:id="278731376">
      <w:bodyDiv w:val="1"/>
      <w:marLeft w:val="0"/>
      <w:marRight w:val="0"/>
      <w:marTop w:val="0"/>
      <w:marBottom w:val="0"/>
      <w:divBdr>
        <w:top w:val="none" w:sz="0" w:space="0" w:color="auto"/>
        <w:left w:val="none" w:sz="0" w:space="0" w:color="auto"/>
        <w:bottom w:val="none" w:sz="0" w:space="0" w:color="auto"/>
        <w:right w:val="none" w:sz="0" w:space="0" w:color="auto"/>
      </w:divBdr>
    </w:div>
    <w:div w:id="287973400">
      <w:bodyDiv w:val="1"/>
      <w:marLeft w:val="0"/>
      <w:marRight w:val="0"/>
      <w:marTop w:val="0"/>
      <w:marBottom w:val="0"/>
      <w:divBdr>
        <w:top w:val="none" w:sz="0" w:space="0" w:color="auto"/>
        <w:left w:val="none" w:sz="0" w:space="0" w:color="auto"/>
        <w:bottom w:val="none" w:sz="0" w:space="0" w:color="auto"/>
        <w:right w:val="none" w:sz="0" w:space="0" w:color="auto"/>
      </w:divBdr>
    </w:div>
    <w:div w:id="307979958">
      <w:bodyDiv w:val="1"/>
      <w:marLeft w:val="0"/>
      <w:marRight w:val="0"/>
      <w:marTop w:val="0"/>
      <w:marBottom w:val="0"/>
      <w:divBdr>
        <w:top w:val="none" w:sz="0" w:space="0" w:color="auto"/>
        <w:left w:val="none" w:sz="0" w:space="0" w:color="auto"/>
        <w:bottom w:val="none" w:sz="0" w:space="0" w:color="auto"/>
        <w:right w:val="none" w:sz="0" w:space="0" w:color="auto"/>
      </w:divBdr>
    </w:div>
    <w:div w:id="324476090">
      <w:bodyDiv w:val="1"/>
      <w:marLeft w:val="0"/>
      <w:marRight w:val="0"/>
      <w:marTop w:val="0"/>
      <w:marBottom w:val="0"/>
      <w:divBdr>
        <w:top w:val="none" w:sz="0" w:space="0" w:color="auto"/>
        <w:left w:val="none" w:sz="0" w:space="0" w:color="auto"/>
        <w:bottom w:val="none" w:sz="0" w:space="0" w:color="auto"/>
        <w:right w:val="none" w:sz="0" w:space="0" w:color="auto"/>
      </w:divBdr>
      <w:divsChild>
        <w:div w:id="1610239410">
          <w:marLeft w:val="0"/>
          <w:marRight w:val="0"/>
          <w:marTop w:val="0"/>
          <w:marBottom w:val="0"/>
          <w:divBdr>
            <w:top w:val="none" w:sz="0" w:space="0" w:color="auto"/>
            <w:left w:val="none" w:sz="0" w:space="0" w:color="auto"/>
            <w:bottom w:val="none" w:sz="0" w:space="0" w:color="auto"/>
            <w:right w:val="none" w:sz="0" w:space="0" w:color="auto"/>
          </w:divBdr>
        </w:div>
        <w:div w:id="816147565">
          <w:marLeft w:val="0"/>
          <w:marRight w:val="0"/>
          <w:marTop w:val="0"/>
          <w:marBottom w:val="0"/>
          <w:divBdr>
            <w:top w:val="none" w:sz="0" w:space="0" w:color="auto"/>
            <w:left w:val="none" w:sz="0" w:space="0" w:color="auto"/>
            <w:bottom w:val="none" w:sz="0" w:space="0" w:color="auto"/>
            <w:right w:val="none" w:sz="0" w:space="0" w:color="auto"/>
          </w:divBdr>
        </w:div>
        <w:div w:id="952132799">
          <w:marLeft w:val="0"/>
          <w:marRight w:val="0"/>
          <w:marTop w:val="0"/>
          <w:marBottom w:val="0"/>
          <w:divBdr>
            <w:top w:val="none" w:sz="0" w:space="0" w:color="auto"/>
            <w:left w:val="none" w:sz="0" w:space="0" w:color="auto"/>
            <w:bottom w:val="none" w:sz="0" w:space="0" w:color="auto"/>
            <w:right w:val="none" w:sz="0" w:space="0" w:color="auto"/>
          </w:divBdr>
        </w:div>
      </w:divsChild>
    </w:div>
    <w:div w:id="337736314">
      <w:bodyDiv w:val="1"/>
      <w:marLeft w:val="0"/>
      <w:marRight w:val="0"/>
      <w:marTop w:val="0"/>
      <w:marBottom w:val="0"/>
      <w:divBdr>
        <w:top w:val="none" w:sz="0" w:space="0" w:color="auto"/>
        <w:left w:val="none" w:sz="0" w:space="0" w:color="auto"/>
        <w:bottom w:val="none" w:sz="0" w:space="0" w:color="auto"/>
        <w:right w:val="none" w:sz="0" w:space="0" w:color="auto"/>
      </w:divBdr>
    </w:div>
    <w:div w:id="382212599">
      <w:bodyDiv w:val="1"/>
      <w:marLeft w:val="0"/>
      <w:marRight w:val="0"/>
      <w:marTop w:val="0"/>
      <w:marBottom w:val="0"/>
      <w:divBdr>
        <w:top w:val="none" w:sz="0" w:space="0" w:color="auto"/>
        <w:left w:val="none" w:sz="0" w:space="0" w:color="auto"/>
        <w:bottom w:val="none" w:sz="0" w:space="0" w:color="auto"/>
        <w:right w:val="none" w:sz="0" w:space="0" w:color="auto"/>
      </w:divBdr>
    </w:div>
    <w:div w:id="398208618">
      <w:bodyDiv w:val="1"/>
      <w:marLeft w:val="0"/>
      <w:marRight w:val="0"/>
      <w:marTop w:val="0"/>
      <w:marBottom w:val="0"/>
      <w:divBdr>
        <w:top w:val="none" w:sz="0" w:space="0" w:color="auto"/>
        <w:left w:val="none" w:sz="0" w:space="0" w:color="auto"/>
        <w:bottom w:val="none" w:sz="0" w:space="0" w:color="auto"/>
        <w:right w:val="none" w:sz="0" w:space="0" w:color="auto"/>
      </w:divBdr>
    </w:div>
    <w:div w:id="401098251">
      <w:bodyDiv w:val="1"/>
      <w:marLeft w:val="0"/>
      <w:marRight w:val="0"/>
      <w:marTop w:val="0"/>
      <w:marBottom w:val="0"/>
      <w:divBdr>
        <w:top w:val="none" w:sz="0" w:space="0" w:color="auto"/>
        <w:left w:val="none" w:sz="0" w:space="0" w:color="auto"/>
        <w:bottom w:val="none" w:sz="0" w:space="0" w:color="auto"/>
        <w:right w:val="none" w:sz="0" w:space="0" w:color="auto"/>
      </w:divBdr>
    </w:div>
    <w:div w:id="460463461">
      <w:bodyDiv w:val="1"/>
      <w:marLeft w:val="0"/>
      <w:marRight w:val="0"/>
      <w:marTop w:val="0"/>
      <w:marBottom w:val="0"/>
      <w:divBdr>
        <w:top w:val="none" w:sz="0" w:space="0" w:color="auto"/>
        <w:left w:val="none" w:sz="0" w:space="0" w:color="auto"/>
        <w:bottom w:val="none" w:sz="0" w:space="0" w:color="auto"/>
        <w:right w:val="none" w:sz="0" w:space="0" w:color="auto"/>
      </w:divBdr>
    </w:div>
    <w:div w:id="497425339">
      <w:bodyDiv w:val="1"/>
      <w:marLeft w:val="0"/>
      <w:marRight w:val="0"/>
      <w:marTop w:val="0"/>
      <w:marBottom w:val="0"/>
      <w:divBdr>
        <w:top w:val="none" w:sz="0" w:space="0" w:color="auto"/>
        <w:left w:val="none" w:sz="0" w:space="0" w:color="auto"/>
        <w:bottom w:val="none" w:sz="0" w:space="0" w:color="auto"/>
        <w:right w:val="none" w:sz="0" w:space="0" w:color="auto"/>
      </w:divBdr>
    </w:div>
    <w:div w:id="522211270">
      <w:bodyDiv w:val="1"/>
      <w:marLeft w:val="0"/>
      <w:marRight w:val="0"/>
      <w:marTop w:val="0"/>
      <w:marBottom w:val="0"/>
      <w:divBdr>
        <w:top w:val="none" w:sz="0" w:space="0" w:color="auto"/>
        <w:left w:val="none" w:sz="0" w:space="0" w:color="auto"/>
        <w:bottom w:val="none" w:sz="0" w:space="0" w:color="auto"/>
        <w:right w:val="none" w:sz="0" w:space="0" w:color="auto"/>
      </w:divBdr>
    </w:div>
    <w:div w:id="531460493">
      <w:bodyDiv w:val="1"/>
      <w:marLeft w:val="0"/>
      <w:marRight w:val="0"/>
      <w:marTop w:val="0"/>
      <w:marBottom w:val="0"/>
      <w:divBdr>
        <w:top w:val="none" w:sz="0" w:space="0" w:color="auto"/>
        <w:left w:val="none" w:sz="0" w:space="0" w:color="auto"/>
        <w:bottom w:val="none" w:sz="0" w:space="0" w:color="auto"/>
        <w:right w:val="none" w:sz="0" w:space="0" w:color="auto"/>
      </w:divBdr>
    </w:div>
    <w:div w:id="546718055">
      <w:bodyDiv w:val="1"/>
      <w:marLeft w:val="0"/>
      <w:marRight w:val="0"/>
      <w:marTop w:val="0"/>
      <w:marBottom w:val="0"/>
      <w:divBdr>
        <w:top w:val="none" w:sz="0" w:space="0" w:color="auto"/>
        <w:left w:val="none" w:sz="0" w:space="0" w:color="auto"/>
        <w:bottom w:val="none" w:sz="0" w:space="0" w:color="auto"/>
        <w:right w:val="none" w:sz="0" w:space="0" w:color="auto"/>
      </w:divBdr>
    </w:div>
    <w:div w:id="578249545">
      <w:bodyDiv w:val="1"/>
      <w:marLeft w:val="0"/>
      <w:marRight w:val="0"/>
      <w:marTop w:val="0"/>
      <w:marBottom w:val="0"/>
      <w:divBdr>
        <w:top w:val="none" w:sz="0" w:space="0" w:color="auto"/>
        <w:left w:val="none" w:sz="0" w:space="0" w:color="auto"/>
        <w:bottom w:val="none" w:sz="0" w:space="0" w:color="auto"/>
        <w:right w:val="none" w:sz="0" w:space="0" w:color="auto"/>
      </w:divBdr>
    </w:div>
    <w:div w:id="587890300">
      <w:bodyDiv w:val="1"/>
      <w:marLeft w:val="0"/>
      <w:marRight w:val="0"/>
      <w:marTop w:val="0"/>
      <w:marBottom w:val="0"/>
      <w:divBdr>
        <w:top w:val="none" w:sz="0" w:space="0" w:color="auto"/>
        <w:left w:val="none" w:sz="0" w:space="0" w:color="auto"/>
        <w:bottom w:val="none" w:sz="0" w:space="0" w:color="auto"/>
        <w:right w:val="none" w:sz="0" w:space="0" w:color="auto"/>
      </w:divBdr>
    </w:div>
    <w:div w:id="628511010">
      <w:bodyDiv w:val="1"/>
      <w:marLeft w:val="0"/>
      <w:marRight w:val="0"/>
      <w:marTop w:val="0"/>
      <w:marBottom w:val="0"/>
      <w:divBdr>
        <w:top w:val="none" w:sz="0" w:space="0" w:color="auto"/>
        <w:left w:val="none" w:sz="0" w:space="0" w:color="auto"/>
        <w:bottom w:val="none" w:sz="0" w:space="0" w:color="auto"/>
        <w:right w:val="none" w:sz="0" w:space="0" w:color="auto"/>
      </w:divBdr>
      <w:divsChild>
        <w:div w:id="877592747">
          <w:marLeft w:val="547"/>
          <w:marRight w:val="0"/>
          <w:marTop w:val="0"/>
          <w:marBottom w:val="0"/>
          <w:divBdr>
            <w:top w:val="none" w:sz="0" w:space="0" w:color="auto"/>
            <w:left w:val="none" w:sz="0" w:space="0" w:color="auto"/>
            <w:bottom w:val="none" w:sz="0" w:space="0" w:color="auto"/>
            <w:right w:val="none" w:sz="0" w:space="0" w:color="auto"/>
          </w:divBdr>
        </w:div>
      </w:divsChild>
    </w:div>
    <w:div w:id="638920685">
      <w:bodyDiv w:val="1"/>
      <w:marLeft w:val="0"/>
      <w:marRight w:val="0"/>
      <w:marTop w:val="0"/>
      <w:marBottom w:val="0"/>
      <w:divBdr>
        <w:top w:val="none" w:sz="0" w:space="0" w:color="auto"/>
        <w:left w:val="none" w:sz="0" w:space="0" w:color="auto"/>
        <w:bottom w:val="none" w:sz="0" w:space="0" w:color="auto"/>
        <w:right w:val="none" w:sz="0" w:space="0" w:color="auto"/>
      </w:divBdr>
    </w:div>
    <w:div w:id="664554874">
      <w:bodyDiv w:val="1"/>
      <w:marLeft w:val="0"/>
      <w:marRight w:val="0"/>
      <w:marTop w:val="0"/>
      <w:marBottom w:val="0"/>
      <w:divBdr>
        <w:top w:val="none" w:sz="0" w:space="0" w:color="auto"/>
        <w:left w:val="none" w:sz="0" w:space="0" w:color="auto"/>
        <w:bottom w:val="none" w:sz="0" w:space="0" w:color="auto"/>
        <w:right w:val="none" w:sz="0" w:space="0" w:color="auto"/>
      </w:divBdr>
    </w:div>
    <w:div w:id="682825371">
      <w:bodyDiv w:val="1"/>
      <w:marLeft w:val="0"/>
      <w:marRight w:val="0"/>
      <w:marTop w:val="0"/>
      <w:marBottom w:val="0"/>
      <w:divBdr>
        <w:top w:val="none" w:sz="0" w:space="0" w:color="auto"/>
        <w:left w:val="none" w:sz="0" w:space="0" w:color="auto"/>
        <w:bottom w:val="none" w:sz="0" w:space="0" w:color="auto"/>
        <w:right w:val="none" w:sz="0" w:space="0" w:color="auto"/>
      </w:divBdr>
    </w:div>
    <w:div w:id="699016180">
      <w:bodyDiv w:val="1"/>
      <w:marLeft w:val="0"/>
      <w:marRight w:val="0"/>
      <w:marTop w:val="0"/>
      <w:marBottom w:val="0"/>
      <w:divBdr>
        <w:top w:val="none" w:sz="0" w:space="0" w:color="auto"/>
        <w:left w:val="none" w:sz="0" w:space="0" w:color="auto"/>
        <w:bottom w:val="none" w:sz="0" w:space="0" w:color="auto"/>
        <w:right w:val="none" w:sz="0" w:space="0" w:color="auto"/>
      </w:divBdr>
    </w:div>
    <w:div w:id="726034115">
      <w:bodyDiv w:val="1"/>
      <w:marLeft w:val="0"/>
      <w:marRight w:val="0"/>
      <w:marTop w:val="0"/>
      <w:marBottom w:val="0"/>
      <w:divBdr>
        <w:top w:val="none" w:sz="0" w:space="0" w:color="auto"/>
        <w:left w:val="none" w:sz="0" w:space="0" w:color="auto"/>
        <w:bottom w:val="none" w:sz="0" w:space="0" w:color="auto"/>
        <w:right w:val="none" w:sz="0" w:space="0" w:color="auto"/>
      </w:divBdr>
    </w:div>
    <w:div w:id="795097470">
      <w:bodyDiv w:val="1"/>
      <w:marLeft w:val="0"/>
      <w:marRight w:val="0"/>
      <w:marTop w:val="0"/>
      <w:marBottom w:val="0"/>
      <w:divBdr>
        <w:top w:val="none" w:sz="0" w:space="0" w:color="auto"/>
        <w:left w:val="none" w:sz="0" w:space="0" w:color="auto"/>
        <w:bottom w:val="none" w:sz="0" w:space="0" w:color="auto"/>
        <w:right w:val="none" w:sz="0" w:space="0" w:color="auto"/>
      </w:divBdr>
    </w:div>
    <w:div w:id="808015840">
      <w:bodyDiv w:val="1"/>
      <w:marLeft w:val="0"/>
      <w:marRight w:val="0"/>
      <w:marTop w:val="0"/>
      <w:marBottom w:val="0"/>
      <w:divBdr>
        <w:top w:val="none" w:sz="0" w:space="0" w:color="auto"/>
        <w:left w:val="none" w:sz="0" w:space="0" w:color="auto"/>
        <w:bottom w:val="none" w:sz="0" w:space="0" w:color="auto"/>
        <w:right w:val="none" w:sz="0" w:space="0" w:color="auto"/>
      </w:divBdr>
    </w:div>
    <w:div w:id="832840566">
      <w:bodyDiv w:val="1"/>
      <w:marLeft w:val="0"/>
      <w:marRight w:val="0"/>
      <w:marTop w:val="0"/>
      <w:marBottom w:val="0"/>
      <w:divBdr>
        <w:top w:val="none" w:sz="0" w:space="0" w:color="auto"/>
        <w:left w:val="none" w:sz="0" w:space="0" w:color="auto"/>
        <w:bottom w:val="none" w:sz="0" w:space="0" w:color="auto"/>
        <w:right w:val="none" w:sz="0" w:space="0" w:color="auto"/>
      </w:divBdr>
    </w:div>
    <w:div w:id="834802431">
      <w:bodyDiv w:val="1"/>
      <w:marLeft w:val="0"/>
      <w:marRight w:val="0"/>
      <w:marTop w:val="0"/>
      <w:marBottom w:val="0"/>
      <w:divBdr>
        <w:top w:val="none" w:sz="0" w:space="0" w:color="auto"/>
        <w:left w:val="none" w:sz="0" w:space="0" w:color="auto"/>
        <w:bottom w:val="none" w:sz="0" w:space="0" w:color="auto"/>
        <w:right w:val="none" w:sz="0" w:space="0" w:color="auto"/>
      </w:divBdr>
    </w:div>
    <w:div w:id="848371022">
      <w:bodyDiv w:val="1"/>
      <w:marLeft w:val="0"/>
      <w:marRight w:val="0"/>
      <w:marTop w:val="0"/>
      <w:marBottom w:val="0"/>
      <w:divBdr>
        <w:top w:val="none" w:sz="0" w:space="0" w:color="auto"/>
        <w:left w:val="none" w:sz="0" w:space="0" w:color="auto"/>
        <w:bottom w:val="none" w:sz="0" w:space="0" w:color="auto"/>
        <w:right w:val="none" w:sz="0" w:space="0" w:color="auto"/>
      </w:divBdr>
    </w:div>
    <w:div w:id="860169503">
      <w:bodyDiv w:val="1"/>
      <w:marLeft w:val="0"/>
      <w:marRight w:val="0"/>
      <w:marTop w:val="0"/>
      <w:marBottom w:val="0"/>
      <w:divBdr>
        <w:top w:val="none" w:sz="0" w:space="0" w:color="auto"/>
        <w:left w:val="none" w:sz="0" w:space="0" w:color="auto"/>
        <w:bottom w:val="none" w:sz="0" w:space="0" w:color="auto"/>
        <w:right w:val="none" w:sz="0" w:space="0" w:color="auto"/>
      </w:divBdr>
    </w:div>
    <w:div w:id="863905664">
      <w:bodyDiv w:val="1"/>
      <w:marLeft w:val="0"/>
      <w:marRight w:val="0"/>
      <w:marTop w:val="0"/>
      <w:marBottom w:val="0"/>
      <w:divBdr>
        <w:top w:val="none" w:sz="0" w:space="0" w:color="auto"/>
        <w:left w:val="none" w:sz="0" w:space="0" w:color="auto"/>
        <w:bottom w:val="none" w:sz="0" w:space="0" w:color="auto"/>
        <w:right w:val="none" w:sz="0" w:space="0" w:color="auto"/>
      </w:divBdr>
    </w:div>
    <w:div w:id="878128139">
      <w:bodyDiv w:val="1"/>
      <w:marLeft w:val="0"/>
      <w:marRight w:val="0"/>
      <w:marTop w:val="0"/>
      <w:marBottom w:val="0"/>
      <w:divBdr>
        <w:top w:val="none" w:sz="0" w:space="0" w:color="auto"/>
        <w:left w:val="none" w:sz="0" w:space="0" w:color="auto"/>
        <w:bottom w:val="none" w:sz="0" w:space="0" w:color="auto"/>
        <w:right w:val="none" w:sz="0" w:space="0" w:color="auto"/>
      </w:divBdr>
    </w:div>
    <w:div w:id="884637459">
      <w:bodyDiv w:val="1"/>
      <w:marLeft w:val="0"/>
      <w:marRight w:val="0"/>
      <w:marTop w:val="0"/>
      <w:marBottom w:val="0"/>
      <w:divBdr>
        <w:top w:val="none" w:sz="0" w:space="0" w:color="auto"/>
        <w:left w:val="none" w:sz="0" w:space="0" w:color="auto"/>
        <w:bottom w:val="none" w:sz="0" w:space="0" w:color="auto"/>
        <w:right w:val="none" w:sz="0" w:space="0" w:color="auto"/>
      </w:divBdr>
    </w:div>
    <w:div w:id="926884856">
      <w:bodyDiv w:val="1"/>
      <w:marLeft w:val="0"/>
      <w:marRight w:val="0"/>
      <w:marTop w:val="0"/>
      <w:marBottom w:val="0"/>
      <w:divBdr>
        <w:top w:val="none" w:sz="0" w:space="0" w:color="auto"/>
        <w:left w:val="none" w:sz="0" w:space="0" w:color="auto"/>
        <w:bottom w:val="none" w:sz="0" w:space="0" w:color="auto"/>
        <w:right w:val="none" w:sz="0" w:space="0" w:color="auto"/>
      </w:divBdr>
    </w:div>
    <w:div w:id="951128267">
      <w:bodyDiv w:val="1"/>
      <w:marLeft w:val="0"/>
      <w:marRight w:val="0"/>
      <w:marTop w:val="0"/>
      <w:marBottom w:val="0"/>
      <w:divBdr>
        <w:top w:val="none" w:sz="0" w:space="0" w:color="auto"/>
        <w:left w:val="none" w:sz="0" w:space="0" w:color="auto"/>
        <w:bottom w:val="none" w:sz="0" w:space="0" w:color="auto"/>
        <w:right w:val="none" w:sz="0" w:space="0" w:color="auto"/>
      </w:divBdr>
    </w:div>
    <w:div w:id="966198553">
      <w:bodyDiv w:val="1"/>
      <w:marLeft w:val="0"/>
      <w:marRight w:val="0"/>
      <w:marTop w:val="0"/>
      <w:marBottom w:val="0"/>
      <w:divBdr>
        <w:top w:val="none" w:sz="0" w:space="0" w:color="auto"/>
        <w:left w:val="none" w:sz="0" w:space="0" w:color="auto"/>
        <w:bottom w:val="none" w:sz="0" w:space="0" w:color="auto"/>
        <w:right w:val="none" w:sz="0" w:space="0" w:color="auto"/>
      </w:divBdr>
    </w:div>
    <w:div w:id="976648448">
      <w:bodyDiv w:val="1"/>
      <w:marLeft w:val="0"/>
      <w:marRight w:val="0"/>
      <w:marTop w:val="0"/>
      <w:marBottom w:val="0"/>
      <w:divBdr>
        <w:top w:val="none" w:sz="0" w:space="0" w:color="auto"/>
        <w:left w:val="none" w:sz="0" w:space="0" w:color="auto"/>
        <w:bottom w:val="none" w:sz="0" w:space="0" w:color="auto"/>
        <w:right w:val="none" w:sz="0" w:space="0" w:color="auto"/>
      </w:divBdr>
    </w:div>
    <w:div w:id="976842395">
      <w:bodyDiv w:val="1"/>
      <w:marLeft w:val="0"/>
      <w:marRight w:val="0"/>
      <w:marTop w:val="0"/>
      <w:marBottom w:val="0"/>
      <w:divBdr>
        <w:top w:val="none" w:sz="0" w:space="0" w:color="auto"/>
        <w:left w:val="none" w:sz="0" w:space="0" w:color="auto"/>
        <w:bottom w:val="none" w:sz="0" w:space="0" w:color="auto"/>
        <w:right w:val="none" w:sz="0" w:space="0" w:color="auto"/>
      </w:divBdr>
    </w:div>
    <w:div w:id="978344396">
      <w:bodyDiv w:val="1"/>
      <w:marLeft w:val="0"/>
      <w:marRight w:val="0"/>
      <w:marTop w:val="0"/>
      <w:marBottom w:val="0"/>
      <w:divBdr>
        <w:top w:val="none" w:sz="0" w:space="0" w:color="auto"/>
        <w:left w:val="none" w:sz="0" w:space="0" w:color="auto"/>
        <w:bottom w:val="none" w:sz="0" w:space="0" w:color="auto"/>
        <w:right w:val="none" w:sz="0" w:space="0" w:color="auto"/>
      </w:divBdr>
    </w:div>
    <w:div w:id="1016274333">
      <w:bodyDiv w:val="1"/>
      <w:marLeft w:val="0"/>
      <w:marRight w:val="0"/>
      <w:marTop w:val="0"/>
      <w:marBottom w:val="0"/>
      <w:divBdr>
        <w:top w:val="none" w:sz="0" w:space="0" w:color="auto"/>
        <w:left w:val="none" w:sz="0" w:space="0" w:color="auto"/>
        <w:bottom w:val="none" w:sz="0" w:space="0" w:color="auto"/>
        <w:right w:val="none" w:sz="0" w:space="0" w:color="auto"/>
      </w:divBdr>
    </w:div>
    <w:div w:id="1023434392">
      <w:bodyDiv w:val="1"/>
      <w:marLeft w:val="0"/>
      <w:marRight w:val="0"/>
      <w:marTop w:val="0"/>
      <w:marBottom w:val="0"/>
      <w:divBdr>
        <w:top w:val="none" w:sz="0" w:space="0" w:color="auto"/>
        <w:left w:val="none" w:sz="0" w:space="0" w:color="auto"/>
        <w:bottom w:val="none" w:sz="0" w:space="0" w:color="auto"/>
        <w:right w:val="none" w:sz="0" w:space="0" w:color="auto"/>
      </w:divBdr>
    </w:div>
    <w:div w:id="1029254856">
      <w:bodyDiv w:val="1"/>
      <w:marLeft w:val="0"/>
      <w:marRight w:val="0"/>
      <w:marTop w:val="0"/>
      <w:marBottom w:val="0"/>
      <w:divBdr>
        <w:top w:val="none" w:sz="0" w:space="0" w:color="auto"/>
        <w:left w:val="none" w:sz="0" w:space="0" w:color="auto"/>
        <w:bottom w:val="none" w:sz="0" w:space="0" w:color="auto"/>
        <w:right w:val="none" w:sz="0" w:space="0" w:color="auto"/>
      </w:divBdr>
    </w:div>
    <w:div w:id="1061321412">
      <w:bodyDiv w:val="1"/>
      <w:marLeft w:val="0"/>
      <w:marRight w:val="0"/>
      <w:marTop w:val="0"/>
      <w:marBottom w:val="0"/>
      <w:divBdr>
        <w:top w:val="none" w:sz="0" w:space="0" w:color="auto"/>
        <w:left w:val="none" w:sz="0" w:space="0" w:color="auto"/>
        <w:bottom w:val="none" w:sz="0" w:space="0" w:color="auto"/>
        <w:right w:val="none" w:sz="0" w:space="0" w:color="auto"/>
      </w:divBdr>
    </w:div>
    <w:div w:id="1071274175">
      <w:bodyDiv w:val="1"/>
      <w:marLeft w:val="0"/>
      <w:marRight w:val="0"/>
      <w:marTop w:val="0"/>
      <w:marBottom w:val="0"/>
      <w:divBdr>
        <w:top w:val="none" w:sz="0" w:space="0" w:color="auto"/>
        <w:left w:val="none" w:sz="0" w:space="0" w:color="auto"/>
        <w:bottom w:val="none" w:sz="0" w:space="0" w:color="auto"/>
        <w:right w:val="none" w:sz="0" w:space="0" w:color="auto"/>
      </w:divBdr>
    </w:div>
    <w:div w:id="1167207439">
      <w:bodyDiv w:val="1"/>
      <w:marLeft w:val="0"/>
      <w:marRight w:val="0"/>
      <w:marTop w:val="0"/>
      <w:marBottom w:val="0"/>
      <w:divBdr>
        <w:top w:val="none" w:sz="0" w:space="0" w:color="auto"/>
        <w:left w:val="none" w:sz="0" w:space="0" w:color="auto"/>
        <w:bottom w:val="none" w:sz="0" w:space="0" w:color="auto"/>
        <w:right w:val="none" w:sz="0" w:space="0" w:color="auto"/>
      </w:divBdr>
    </w:div>
    <w:div w:id="1170175308">
      <w:bodyDiv w:val="1"/>
      <w:marLeft w:val="0"/>
      <w:marRight w:val="0"/>
      <w:marTop w:val="0"/>
      <w:marBottom w:val="0"/>
      <w:divBdr>
        <w:top w:val="none" w:sz="0" w:space="0" w:color="auto"/>
        <w:left w:val="none" w:sz="0" w:space="0" w:color="auto"/>
        <w:bottom w:val="none" w:sz="0" w:space="0" w:color="auto"/>
        <w:right w:val="none" w:sz="0" w:space="0" w:color="auto"/>
      </w:divBdr>
    </w:div>
    <w:div w:id="1193573552">
      <w:bodyDiv w:val="1"/>
      <w:marLeft w:val="0"/>
      <w:marRight w:val="0"/>
      <w:marTop w:val="0"/>
      <w:marBottom w:val="0"/>
      <w:divBdr>
        <w:top w:val="none" w:sz="0" w:space="0" w:color="auto"/>
        <w:left w:val="none" w:sz="0" w:space="0" w:color="auto"/>
        <w:bottom w:val="none" w:sz="0" w:space="0" w:color="auto"/>
        <w:right w:val="none" w:sz="0" w:space="0" w:color="auto"/>
      </w:divBdr>
    </w:div>
    <w:div w:id="1210915752">
      <w:bodyDiv w:val="1"/>
      <w:marLeft w:val="0"/>
      <w:marRight w:val="0"/>
      <w:marTop w:val="0"/>
      <w:marBottom w:val="0"/>
      <w:divBdr>
        <w:top w:val="none" w:sz="0" w:space="0" w:color="auto"/>
        <w:left w:val="none" w:sz="0" w:space="0" w:color="auto"/>
        <w:bottom w:val="none" w:sz="0" w:space="0" w:color="auto"/>
        <w:right w:val="none" w:sz="0" w:space="0" w:color="auto"/>
      </w:divBdr>
    </w:div>
    <w:div w:id="1222792270">
      <w:bodyDiv w:val="1"/>
      <w:marLeft w:val="0"/>
      <w:marRight w:val="0"/>
      <w:marTop w:val="0"/>
      <w:marBottom w:val="0"/>
      <w:divBdr>
        <w:top w:val="none" w:sz="0" w:space="0" w:color="auto"/>
        <w:left w:val="none" w:sz="0" w:space="0" w:color="auto"/>
        <w:bottom w:val="none" w:sz="0" w:space="0" w:color="auto"/>
        <w:right w:val="none" w:sz="0" w:space="0" w:color="auto"/>
      </w:divBdr>
    </w:div>
    <w:div w:id="1227032485">
      <w:bodyDiv w:val="1"/>
      <w:marLeft w:val="0"/>
      <w:marRight w:val="0"/>
      <w:marTop w:val="0"/>
      <w:marBottom w:val="0"/>
      <w:divBdr>
        <w:top w:val="none" w:sz="0" w:space="0" w:color="auto"/>
        <w:left w:val="none" w:sz="0" w:space="0" w:color="auto"/>
        <w:bottom w:val="none" w:sz="0" w:space="0" w:color="auto"/>
        <w:right w:val="none" w:sz="0" w:space="0" w:color="auto"/>
      </w:divBdr>
    </w:div>
    <w:div w:id="1255743774">
      <w:bodyDiv w:val="1"/>
      <w:marLeft w:val="0"/>
      <w:marRight w:val="0"/>
      <w:marTop w:val="0"/>
      <w:marBottom w:val="0"/>
      <w:divBdr>
        <w:top w:val="none" w:sz="0" w:space="0" w:color="auto"/>
        <w:left w:val="none" w:sz="0" w:space="0" w:color="auto"/>
        <w:bottom w:val="none" w:sz="0" w:space="0" w:color="auto"/>
        <w:right w:val="none" w:sz="0" w:space="0" w:color="auto"/>
      </w:divBdr>
    </w:div>
    <w:div w:id="1300259226">
      <w:bodyDiv w:val="1"/>
      <w:marLeft w:val="0"/>
      <w:marRight w:val="0"/>
      <w:marTop w:val="0"/>
      <w:marBottom w:val="0"/>
      <w:divBdr>
        <w:top w:val="none" w:sz="0" w:space="0" w:color="auto"/>
        <w:left w:val="none" w:sz="0" w:space="0" w:color="auto"/>
        <w:bottom w:val="none" w:sz="0" w:space="0" w:color="auto"/>
        <w:right w:val="none" w:sz="0" w:space="0" w:color="auto"/>
      </w:divBdr>
    </w:div>
    <w:div w:id="1317799300">
      <w:bodyDiv w:val="1"/>
      <w:marLeft w:val="0"/>
      <w:marRight w:val="0"/>
      <w:marTop w:val="0"/>
      <w:marBottom w:val="0"/>
      <w:divBdr>
        <w:top w:val="none" w:sz="0" w:space="0" w:color="auto"/>
        <w:left w:val="none" w:sz="0" w:space="0" w:color="auto"/>
        <w:bottom w:val="none" w:sz="0" w:space="0" w:color="auto"/>
        <w:right w:val="none" w:sz="0" w:space="0" w:color="auto"/>
      </w:divBdr>
    </w:div>
    <w:div w:id="1334063817">
      <w:bodyDiv w:val="1"/>
      <w:marLeft w:val="0"/>
      <w:marRight w:val="0"/>
      <w:marTop w:val="0"/>
      <w:marBottom w:val="0"/>
      <w:divBdr>
        <w:top w:val="none" w:sz="0" w:space="0" w:color="auto"/>
        <w:left w:val="none" w:sz="0" w:space="0" w:color="auto"/>
        <w:bottom w:val="none" w:sz="0" w:space="0" w:color="auto"/>
        <w:right w:val="none" w:sz="0" w:space="0" w:color="auto"/>
      </w:divBdr>
    </w:div>
    <w:div w:id="1347440839">
      <w:bodyDiv w:val="1"/>
      <w:marLeft w:val="0"/>
      <w:marRight w:val="0"/>
      <w:marTop w:val="0"/>
      <w:marBottom w:val="0"/>
      <w:divBdr>
        <w:top w:val="none" w:sz="0" w:space="0" w:color="auto"/>
        <w:left w:val="none" w:sz="0" w:space="0" w:color="auto"/>
        <w:bottom w:val="none" w:sz="0" w:space="0" w:color="auto"/>
        <w:right w:val="none" w:sz="0" w:space="0" w:color="auto"/>
      </w:divBdr>
    </w:div>
    <w:div w:id="1372151560">
      <w:bodyDiv w:val="1"/>
      <w:marLeft w:val="0"/>
      <w:marRight w:val="0"/>
      <w:marTop w:val="0"/>
      <w:marBottom w:val="0"/>
      <w:divBdr>
        <w:top w:val="none" w:sz="0" w:space="0" w:color="auto"/>
        <w:left w:val="none" w:sz="0" w:space="0" w:color="auto"/>
        <w:bottom w:val="none" w:sz="0" w:space="0" w:color="auto"/>
        <w:right w:val="none" w:sz="0" w:space="0" w:color="auto"/>
      </w:divBdr>
    </w:div>
    <w:div w:id="1397623893">
      <w:bodyDiv w:val="1"/>
      <w:marLeft w:val="0"/>
      <w:marRight w:val="0"/>
      <w:marTop w:val="0"/>
      <w:marBottom w:val="0"/>
      <w:divBdr>
        <w:top w:val="none" w:sz="0" w:space="0" w:color="auto"/>
        <w:left w:val="none" w:sz="0" w:space="0" w:color="auto"/>
        <w:bottom w:val="none" w:sz="0" w:space="0" w:color="auto"/>
        <w:right w:val="none" w:sz="0" w:space="0" w:color="auto"/>
      </w:divBdr>
      <w:divsChild>
        <w:div w:id="790632268">
          <w:marLeft w:val="547"/>
          <w:marRight w:val="0"/>
          <w:marTop w:val="0"/>
          <w:marBottom w:val="80"/>
          <w:divBdr>
            <w:top w:val="none" w:sz="0" w:space="0" w:color="auto"/>
            <w:left w:val="none" w:sz="0" w:space="0" w:color="auto"/>
            <w:bottom w:val="none" w:sz="0" w:space="0" w:color="auto"/>
            <w:right w:val="none" w:sz="0" w:space="0" w:color="auto"/>
          </w:divBdr>
        </w:div>
      </w:divsChild>
    </w:div>
    <w:div w:id="1426612484">
      <w:bodyDiv w:val="1"/>
      <w:marLeft w:val="0"/>
      <w:marRight w:val="0"/>
      <w:marTop w:val="0"/>
      <w:marBottom w:val="0"/>
      <w:divBdr>
        <w:top w:val="none" w:sz="0" w:space="0" w:color="auto"/>
        <w:left w:val="none" w:sz="0" w:space="0" w:color="auto"/>
        <w:bottom w:val="none" w:sz="0" w:space="0" w:color="auto"/>
        <w:right w:val="none" w:sz="0" w:space="0" w:color="auto"/>
      </w:divBdr>
    </w:div>
    <w:div w:id="1440101967">
      <w:bodyDiv w:val="1"/>
      <w:marLeft w:val="0"/>
      <w:marRight w:val="0"/>
      <w:marTop w:val="0"/>
      <w:marBottom w:val="0"/>
      <w:divBdr>
        <w:top w:val="none" w:sz="0" w:space="0" w:color="auto"/>
        <w:left w:val="none" w:sz="0" w:space="0" w:color="auto"/>
        <w:bottom w:val="none" w:sz="0" w:space="0" w:color="auto"/>
        <w:right w:val="none" w:sz="0" w:space="0" w:color="auto"/>
      </w:divBdr>
      <w:divsChild>
        <w:div w:id="2042703631">
          <w:marLeft w:val="547"/>
          <w:marRight w:val="0"/>
          <w:marTop w:val="0"/>
          <w:marBottom w:val="0"/>
          <w:divBdr>
            <w:top w:val="none" w:sz="0" w:space="0" w:color="auto"/>
            <w:left w:val="none" w:sz="0" w:space="0" w:color="auto"/>
            <w:bottom w:val="none" w:sz="0" w:space="0" w:color="auto"/>
            <w:right w:val="none" w:sz="0" w:space="0" w:color="auto"/>
          </w:divBdr>
        </w:div>
        <w:div w:id="934899916">
          <w:marLeft w:val="547"/>
          <w:marRight w:val="0"/>
          <w:marTop w:val="0"/>
          <w:marBottom w:val="0"/>
          <w:divBdr>
            <w:top w:val="none" w:sz="0" w:space="0" w:color="auto"/>
            <w:left w:val="none" w:sz="0" w:space="0" w:color="auto"/>
            <w:bottom w:val="none" w:sz="0" w:space="0" w:color="auto"/>
            <w:right w:val="none" w:sz="0" w:space="0" w:color="auto"/>
          </w:divBdr>
        </w:div>
        <w:div w:id="1113938596">
          <w:marLeft w:val="547"/>
          <w:marRight w:val="0"/>
          <w:marTop w:val="0"/>
          <w:marBottom w:val="0"/>
          <w:divBdr>
            <w:top w:val="none" w:sz="0" w:space="0" w:color="auto"/>
            <w:left w:val="none" w:sz="0" w:space="0" w:color="auto"/>
            <w:bottom w:val="none" w:sz="0" w:space="0" w:color="auto"/>
            <w:right w:val="none" w:sz="0" w:space="0" w:color="auto"/>
          </w:divBdr>
        </w:div>
      </w:divsChild>
    </w:div>
    <w:div w:id="1448698222">
      <w:bodyDiv w:val="1"/>
      <w:marLeft w:val="0"/>
      <w:marRight w:val="0"/>
      <w:marTop w:val="0"/>
      <w:marBottom w:val="0"/>
      <w:divBdr>
        <w:top w:val="none" w:sz="0" w:space="0" w:color="auto"/>
        <w:left w:val="none" w:sz="0" w:space="0" w:color="auto"/>
        <w:bottom w:val="none" w:sz="0" w:space="0" w:color="auto"/>
        <w:right w:val="none" w:sz="0" w:space="0" w:color="auto"/>
      </w:divBdr>
    </w:div>
    <w:div w:id="1449200594">
      <w:bodyDiv w:val="1"/>
      <w:marLeft w:val="0"/>
      <w:marRight w:val="0"/>
      <w:marTop w:val="0"/>
      <w:marBottom w:val="0"/>
      <w:divBdr>
        <w:top w:val="none" w:sz="0" w:space="0" w:color="auto"/>
        <w:left w:val="none" w:sz="0" w:space="0" w:color="auto"/>
        <w:bottom w:val="none" w:sz="0" w:space="0" w:color="auto"/>
        <w:right w:val="none" w:sz="0" w:space="0" w:color="auto"/>
      </w:divBdr>
    </w:div>
    <w:div w:id="1449351276">
      <w:bodyDiv w:val="1"/>
      <w:marLeft w:val="0"/>
      <w:marRight w:val="0"/>
      <w:marTop w:val="0"/>
      <w:marBottom w:val="0"/>
      <w:divBdr>
        <w:top w:val="none" w:sz="0" w:space="0" w:color="auto"/>
        <w:left w:val="none" w:sz="0" w:space="0" w:color="auto"/>
        <w:bottom w:val="none" w:sz="0" w:space="0" w:color="auto"/>
        <w:right w:val="none" w:sz="0" w:space="0" w:color="auto"/>
      </w:divBdr>
    </w:div>
    <w:div w:id="1505706755">
      <w:bodyDiv w:val="1"/>
      <w:marLeft w:val="0"/>
      <w:marRight w:val="0"/>
      <w:marTop w:val="0"/>
      <w:marBottom w:val="0"/>
      <w:divBdr>
        <w:top w:val="none" w:sz="0" w:space="0" w:color="auto"/>
        <w:left w:val="none" w:sz="0" w:space="0" w:color="auto"/>
        <w:bottom w:val="none" w:sz="0" w:space="0" w:color="auto"/>
        <w:right w:val="none" w:sz="0" w:space="0" w:color="auto"/>
      </w:divBdr>
    </w:div>
    <w:div w:id="1534921867">
      <w:bodyDiv w:val="1"/>
      <w:marLeft w:val="0"/>
      <w:marRight w:val="0"/>
      <w:marTop w:val="0"/>
      <w:marBottom w:val="0"/>
      <w:divBdr>
        <w:top w:val="none" w:sz="0" w:space="0" w:color="auto"/>
        <w:left w:val="none" w:sz="0" w:space="0" w:color="auto"/>
        <w:bottom w:val="none" w:sz="0" w:space="0" w:color="auto"/>
        <w:right w:val="none" w:sz="0" w:space="0" w:color="auto"/>
      </w:divBdr>
    </w:div>
    <w:div w:id="1539512614">
      <w:bodyDiv w:val="1"/>
      <w:marLeft w:val="0"/>
      <w:marRight w:val="0"/>
      <w:marTop w:val="0"/>
      <w:marBottom w:val="0"/>
      <w:divBdr>
        <w:top w:val="none" w:sz="0" w:space="0" w:color="auto"/>
        <w:left w:val="none" w:sz="0" w:space="0" w:color="auto"/>
        <w:bottom w:val="none" w:sz="0" w:space="0" w:color="auto"/>
        <w:right w:val="none" w:sz="0" w:space="0" w:color="auto"/>
      </w:divBdr>
      <w:divsChild>
        <w:div w:id="284385869">
          <w:marLeft w:val="720"/>
          <w:marRight w:val="0"/>
          <w:marTop w:val="0"/>
          <w:marBottom w:val="0"/>
          <w:divBdr>
            <w:top w:val="none" w:sz="0" w:space="0" w:color="auto"/>
            <w:left w:val="none" w:sz="0" w:space="0" w:color="auto"/>
            <w:bottom w:val="none" w:sz="0" w:space="0" w:color="auto"/>
            <w:right w:val="none" w:sz="0" w:space="0" w:color="auto"/>
          </w:divBdr>
        </w:div>
      </w:divsChild>
    </w:div>
    <w:div w:id="1563062028">
      <w:bodyDiv w:val="1"/>
      <w:marLeft w:val="0"/>
      <w:marRight w:val="0"/>
      <w:marTop w:val="0"/>
      <w:marBottom w:val="0"/>
      <w:divBdr>
        <w:top w:val="none" w:sz="0" w:space="0" w:color="auto"/>
        <w:left w:val="none" w:sz="0" w:space="0" w:color="auto"/>
        <w:bottom w:val="none" w:sz="0" w:space="0" w:color="auto"/>
        <w:right w:val="none" w:sz="0" w:space="0" w:color="auto"/>
      </w:divBdr>
    </w:div>
    <w:div w:id="1563326475">
      <w:bodyDiv w:val="1"/>
      <w:marLeft w:val="0"/>
      <w:marRight w:val="0"/>
      <w:marTop w:val="0"/>
      <w:marBottom w:val="0"/>
      <w:divBdr>
        <w:top w:val="none" w:sz="0" w:space="0" w:color="auto"/>
        <w:left w:val="none" w:sz="0" w:space="0" w:color="auto"/>
        <w:bottom w:val="none" w:sz="0" w:space="0" w:color="auto"/>
        <w:right w:val="none" w:sz="0" w:space="0" w:color="auto"/>
      </w:divBdr>
      <w:divsChild>
        <w:div w:id="919951100">
          <w:marLeft w:val="0"/>
          <w:marRight w:val="0"/>
          <w:marTop w:val="0"/>
          <w:marBottom w:val="0"/>
          <w:divBdr>
            <w:top w:val="none" w:sz="0" w:space="0" w:color="auto"/>
            <w:left w:val="none" w:sz="0" w:space="0" w:color="auto"/>
            <w:bottom w:val="none" w:sz="0" w:space="0" w:color="auto"/>
            <w:right w:val="none" w:sz="0" w:space="0" w:color="auto"/>
          </w:divBdr>
        </w:div>
        <w:div w:id="1175611783">
          <w:marLeft w:val="0"/>
          <w:marRight w:val="0"/>
          <w:marTop w:val="0"/>
          <w:marBottom w:val="0"/>
          <w:divBdr>
            <w:top w:val="none" w:sz="0" w:space="0" w:color="auto"/>
            <w:left w:val="none" w:sz="0" w:space="0" w:color="auto"/>
            <w:bottom w:val="none" w:sz="0" w:space="0" w:color="auto"/>
            <w:right w:val="none" w:sz="0" w:space="0" w:color="auto"/>
          </w:divBdr>
        </w:div>
        <w:div w:id="631637128">
          <w:marLeft w:val="0"/>
          <w:marRight w:val="0"/>
          <w:marTop w:val="0"/>
          <w:marBottom w:val="0"/>
          <w:divBdr>
            <w:top w:val="none" w:sz="0" w:space="0" w:color="auto"/>
            <w:left w:val="none" w:sz="0" w:space="0" w:color="auto"/>
            <w:bottom w:val="none" w:sz="0" w:space="0" w:color="auto"/>
            <w:right w:val="none" w:sz="0" w:space="0" w:color="auto"/>
          </w:divBdr>
        </w:div>
      </w:divsChild>
    </w:div>
    <w:div w:id="1568412984">
      <w:bodyDiv w:val="1"/>
      <w:marLeft w:val="0"/>
      <w:marRight w:val="0"/>
      <w:marTop w:val="0"/>
      <w:marBottom w:val="0"/>
      <w:divBdr>
        <w:top w:val="none" w:sz="0" w:space="0" w:color="auto"/>
        <w:left w:val="none" w:sz="0" w:space="0" w:color="auto"/>
        <w:bottom w:val="none" w:sz="0" w:space="0" w:color="auto"/>
        <w:right w:val="none" w:sz="0" w:space="0" w:color="auto"/>
      </w:divBdr>
    </w:div>
    <w:div w:id="1621186769">
      <w:bodyDiv w:val="1"/>
      <w:marLeft w:val="0"/>
      <w:marRight w:val="0"/>
      <w:marTop w:val="0"/>
      <w:marBottom w:val="0"/>
      <w:divBdr>
        <w:top w:val="none" w:sz="0" w:space="0" w:color="auto"/>
        <w:left w:val="none" w:sz="0" w:space="0" w:color="auto"/>
        <w:bottom w:val="none" w:sz="0" w:space="0" w:color="auto"/>
        <w:right w:val="none" w:sz="0" w:space="0" w:color="auto"/>
      </w:divBdr>
    </w:div>
    <w:div w:id="1633705434">
      <w:bodyDiv w:val="1"/>
      <w:marLeft w:val="0"/>
      <w:marRight w:val="0"/>
      <w:marTop w:val="0"/>
      <w:marBottom w:val="0"/>
      <w:divBdr>
        <w:top w:val="none" w:sz="0" w:space="0" w:color="auto"/>
        <w:left w:val="none" w:sz="0" w:space="0" w:color="auto"/>
        <w:bottom w:val="none" w:sz="0" w:space="0" w:color="auto"/>
        <w:right w:val="none" w:sz="0" w:space="0" w:color="auto"/>
      </w:divBdr>
    </w:div>
    <w:div w:id="1722628860">
      <w:bodyDiv w:val="1"/>
      <w:marLeft w:val="0"/>
      <w:marRight w:val="0"/>
      <w:marTop w:val="0"/>
      <w:marBottom w:val="0"/>
      <w:divBdr>
        <w:top w:val="none" w:sz="0" w:space="0" w:color="auto"/>
        <w:left w:val="none" w:sz="0" w:space="0" w:color="auto"/>
        <w:bottom w:val="none" w:sz="0" w:space="0" w:color="auto"/>
        <w:right w:val="none" w:sz="0" w:space="0" w:color="auto"/>
      </w:divBdr>
    </w:div>
    <w:div w:id="1732773428">
      <w:bodyDiv w:val="1"/>
      <w:marLeft w:val="0"/>
      <w:marRight w:val="0"/>
      <w:marTop w:val="0"/>
      <w:marBottom w:val="0"/>
      <w:divBdr>
        <w:top w:val="none" w:sz="0" w:space="0" w:color="auto"/>
        <w:left w:val="none" w:sz="0" w:space="0" w:color="auto"/>
        <w:bottom w:val="none" w:sz="0" w:space="0" w:color="auto"/>
        <w:right w:val="none" w:sz="0" w:space="0" w:color="auto"/>
      </w:divBdr>
    </w:div>
    <w:div w:id="1758137373">
      <w:bodyDiv w:val="1"/>
      <w:marLeft w:val="0"/>
      <w:marRight w:val="0"/>
      <w:marTop w:val="0"/>
      <w:marBottom w:val="0"/>
      <w:divBdr>
        <w:top w:val="none" w:sz="0" w:space="0" w:color="auto"/>
        <w:left w:val="none" w:sz="0" w:space="0" w:color="auto"/>
        <w:bottom w:val="none" w:sz="0" w:space="0" w:color="auto"/>
        <w:right w:val="none" w:sz="0" w:space="0" w:color="auto"/>
      </w:divBdr>
    </w:div>
    <w:div w:id="1860391098">
      <w:bodyDiv w:val="1"/>
      <w:marLeft w:val="0"/>
      <w:marRight w:val="0"/>
      <w:marTop w:val="0"/>
      <w:marBottom w:val="0"/>
      <w:divBdr>
        <w:top w:val="none" w:sz="0" w:space="0" w:color="auto"/>
        <w:left w:val="none" w:sz="0" w:space="0" w:color="auto"/>
        <w:bottom w:val="none" w:sz="0" w:space="0" w:color="auto"/>
        <w:right w:val="none" w:sz="0" w:space="0" w:color="auto"/>
      </w:divBdr>
    </w:div>
    <w:div w:id="1875655673">
      <w:bodyDiv w:val="1"/>
      <w:marLeft w:val="0"/>
      <w:marRight w:val="0"/>
      <w:marTop w:val="0"/>
      <w:marBottom w:val="0"/>
      <w:divBdr>
        <w:top w:val="none" w:sz="0" w:space="0" w:color="auto"/>
        <w:left w:val="none" w:sz="0" w:space="0" w:color="auto"/>
        <w:bottom w:val="none" w:sz="0" w:space="0" w:color="auto"/>
        <w:right w:val="none" w:sz="0" w:space="0" w:color="auto"/>
      </w:divBdr>
    </w:div>
    <w:div w:id="1881015865">
      <w:bodyDiv w:val="1"/>
      <w:marLeft w:val="0"/>
      <w:marRight w:val="0"/>
      <w:marTop w:val="0"/>
      <w:marBottom w:val="0"/>
      <w:divBdr>
        <w:top w:val="none" w:sz="0" w:space="0" w:color="auto"/>
        <w:left w:val="none" w:sz="0" w:space="0" w:color="auto"/>
        <w:bottom w:val="none" w:sz="0" w:space="0" w:color="auto"/>
        <w:right w:val="none" w:sz="0" w:space="0" w:color="auto"/>
      </w:divBdr>
      <w:divsChild>
        <w:div w:id="310838529">
          <w:marLeft w:val="0"/>
          <w:marRight w:val="0"/>
          <w:marTop w:val="0"/>
          <w:marBottom w:val="0"/>
          <w:divBdr>
            <w:top w:val="none" w:sz="0" w:space="0" w:color="auto"/>
            <w:left w:val="none" w:sz="0" w:space="0" w:color="auto"/>
            <w:bottom w:val="none" w:sz="0" w:space="0" w:color="auto"/>
            <w:right w:val="none" w:sz="0" w:space="0" w:color="auto"/>
          </w:divBdr>
        </w:div>
        <w:div w:id="1983148559">
          <w:marLeft w:val="0"/>
          <w:marRight w:val="0"/>
          <w:marTop w:val="0"/>
          <w:marBottom w:val="0"/>
          <w:divBdr>
            <w:top w:val="none" w:sz="0" w:space="0" w:color="auto"/>
            <w:left w:val="none" w:sz="0" w:space="0" w:color="auto"/>
            <w:bottom w:val="none" w:sz="0" w:space="0" w:color="auto"/>
            <w:right w:val="none" w:sz="0" w:space="0" w:color="auto"/>
          </w:divBdr>
        </w:div>
        <w:div w:id="331220230">
          <w:marLeft w:val="0"/>
          <w:marRight w:val="0"/>
          <w:marTop w:val="0"/>
          <w:marBottom w:val="0"/>
          <w:divBdr>
            <w:top w:val="none" w:sz="0" w:space="0" w:color="auto"/>
            <w:left w:val="none" w:sz="0" w:space="0" w:color="auto"/>
            <w:bottom w:val="none" w:sz="0" w:space="0" w:color="auto"/>
            <w:right w:val="none" w:sz="0" w:space="0" w:color="auto"/>
          </w:divBdr>
        </w:div>
        <w:div w:id="858544884">
          <w:marLeft w:val="0"/>
          <w:marRight w:val="0"/>
          <w:marTop w:val="0"/>
          <w:marBottom w:val="0"/>
          <w:divBdr>
            <w:top w:val="none" w:sz="0" w:space="0" w:color="auto"/>
            <w:left w:val="none" w:sz="0" w:space="0" w:color="auto"/>
            <w:bottom w:val="none" w:sz="0" w:space="0" w:color="auto"/>
            <w:right w:val="none" w:sz="0" w:space="0" w:color="auto"/>
          </w:divBdr>
        </w:div>
      </w:divsChild>
    </w:div>
    <w:div w:id="1914777243">
      <w:bodyDiv w:val="1"/>
      <w:marLeft w:val="0"/>
      <w:marRight w:val="0"/>
      <w:marTop w:val="0"/>
      <w:marBottom w:val="0"/>
      <w:divBdr>
        <w:top w:val="none" w:sz="0" w:space="0" w:color="auto"/>
        <w:left w:val="none" w:sz="0" w:space="0" w:color="auto"/>
        <w:bottom w:val="none" w:sz="0" w:space="0" w:color="auto"/>
        <w:right w:val="none" w:sz="0" w:space="0" w:color="auto"/>
      </w:divBdr>
    </w:div>
    <w:div w:id="1933660357">
      <w:bodyDiv w:val="1"/>
      <w:marLeft w:val="0"/>
      <w:marRight w:val="0"/>
      <w:marTop w:val="0"/>
      <w:marBottom w:val="0"/>
      <w:divBdr>
        <w:top w:val="none" w:sz="0" w:space="0" w:color="auto"/>
        <w:left w:val="none" w:sz="0" w:space="0" w:color="auto"/>
        <w:bottom w:val="none" w:sz="0" w:space="0" w:color="auto"/>
        <w:right w:val="none" w:sz="0" w:space="0" w:color="auto"/>
      </w:divBdr>
    </w:div>
    <w:div w:id="1939750953">
      <w:bodyDiv w:val="1"/>
      <w:marLeft w:val="0"/>
      <w:marRight w:val="0"/>
      <w:marTop w:val="0"/>
      <w:marBottom w:val="0"/>
      <w:divBdr>
        <w:top w:val="none" w:sz="0" w:space="0" w:color="auto"/>
        <w:left w:val="none" w:sz="0" w:space="0" w:color="auto"/>
        <w:bottom w:val="none" w:sz="0" w:space="0" w:color="auto"/>
        <w:right w:val="none" w:sz="0" w:space="0" w:color="auto"/>
      </w:divBdr>
      <w:divsChild>
        <w:div w:id="274559818">
          <w:marLeft w:val="720"/>
          <w:marRight w:val="0"/>
          <w:marTop w:val="0"/>
          <w:marBottom w:val="0"/>
          <w:divBdr>
            <w:top w:val="none" w:sz="0" w:space="0" w:color="auto"/>
            <w:left w:val="none" w:sz="0" w:space="0" w:color="auto"/>
            <w:bottom w:val="none" w:sz="0" w:space="0" w:color="auto"/>
            <w:right w:val="none" w:sz="0" w:space="0" w:color="auto"/>
          </w:divBdr>
        </w:div>
        <w:div w:id="144204450">
          <w:marLeft w:val="720"/>
          <w:marRight w:val="0"/>
          <w:marTop w:val="0"/>
          <w:marBottom w:val="0"/>
          <w:divBdr>
            <w:top w:val="none" w:sz="0" w:space="0" w:color="auto"/>
            <w:left w:val="none" w:sz="0" w:space="0" w:color="auto"/>
            <w:bottom w:val="none" w:sz="0" w:space="0" w:color="auto"/>
            <w:right w:val="none" w:sz="0" w:space="0" w:color="auto"/>
          </w:divBdr>
        </w:div>
        <w:div w:id="955402768">
          <w:marLeft w:val="720"/>
          <w:marRight w:val="0"/>
          <w:marTop w:val="0"/>
          <w:marBottom w:val="0"/>
          <w:divBdr>
            <w:top w:val="none" w:sz="0" w:space="0" w:color="auto"/>
            <w:left w:val="none" w:sz="0" w:space="0" w:color="auto"/>
            <w:bottom w:val="none" w:sz="0" w:space="0" w:color="auto"/>
            <w:right w:val="none" w:sz="0" w:space="0" w:color="auto"/>
          </w:divBdr>
        </w:div>
        <w:div w:id="1862166748">
          <w:marLeft w:val="720"/>
          <w:marRight w:val="0"/>
          <w:marTop w:val="0"/>
          <w:marBottom w:val="0"/>
          <w:divBdr>
            <w:top w:val="none" w:sz="0" w:space="0" w:color="auto"/>
            <w:left w:val="none" w:sz="0" w:space="0" w:color="auto"/>
            <w:bottom w:val="none" w:sz="0" w:space="0" w:color="auto"/>
            <w:right w:val="none" w:sz="0" w:space="0" w:color="auto"/>
          </w:divBdr>
        </w:div>
        <w:div w:id="1438716510">
          <w:marLeft w:val="720"/>
          <w:marRight w:val="0"/>
          <w:marTop w:val="0"/>
          <w:marBottom w:val="0"/>
          <w:divBdr>
            <w:top w:val="none" w:sz="0" w:space="0" w:color="auto"/>
            <w:left w:val="none" w:sz="0" w:space="0" w:color="auto"/>
            <w:bottom w:val="none" w:sz="0" w:space="0" w:color="auto"/>
            <w:right w:val="none" w:sz="0" w:space="0" w:color="auto"/>
          </w:divBdr>
        </w:div>
        <w:div w:id="1761877821">
          <w:marLeft w:val="720"/>
          <w:marRight w:val="0"/>
          <w:marTop w:val="0"/>
          <w:marBottom w:val="0"/>
          <w:divBdr>
            <w:top w:val="none" w:sz="0" w:space="0" w:color="auto"/>
            <w:left w:val="none" w:sz="0" w:space="0" w:color="auto"/>
            <w:bottom w:val="none" w:sz="0" w:space="0" w:color="auto"/>
            <w:right w:val="none" w:sz="0" w:space="0" w:color="auto"/>
          </w:divBdr>
        </w:div>
        <w:div w:id="727260602">
          <w:marLeft w:val="720"/>
          <w:marRight w:val="0"/>
          <w:marTop w:val="0"/>
          <w:marBottom w:val="0"/>
          <w:divBdr>
            <w:top w:val="none" w:sz="0" w:space="0" w:color="auto"/>
            <w:left w:val="none" w:sz="0" w:space="0" w:color="auto"/>
            <w:bottom w:val="none" w:sz="0" w:space="0" w:color="auto"/>
            <w:right w:val="none" w:sz="0" w:space="0" w:color="auto"/>
          </w:divBdr>
        </w:div>
        <w:div w:id="1035155256">
          <w:marLeft w:val="720"/>
          <w:marRight w:val="0"/>
          <w:marTop w:val="0"/>
          <w:marBottom w:val="0"/>
          <w:divBdr>
            <w:top w:val="none" w:sz="0" w:space="0" w:color="auto"/>
            <w:left w:val="none" w:sz="0" w:space="0" w:color="auto"/>
            <w:bottom w:val="none" w:sz="0" w:space="0" w:color="auto"/>
            <w:right w:val="none" w:sz="0" w:space="0" w:color="auto"/>
          </w:divBdr>
        </w:div>
        <w:div w:id="41951952">
          <w:marLeft w:val="720"/>
          <w:marRight w:val="0"/>
          <w:marTop w:val="0"/>
          <w:marBottom w:val="0"/>
          <w:divBdr>
            <w:top w:val="none" w:sz="0" w:space="0" w:color="auto"/>
            <w:left w:val="none" w:sz="0" w:space="0" w:color="auto"/>
            <w:bottom w:val="none" w:sz="0" w:space="0" w:color="auto"/>
            <w:right w:val="none" w:sz="0" w:space="0" w:color="auto"/>
          </w:divBdr>
        </w:div>
        <w:div w:id="1052970241">
          <w:marLeft w:val="720"/>
          <w:marRight w:val="0"/>
          <w:marTop w:val="0"/>
          <w:marBottom w:val="0"/>
          <w:divBdr>
            <w:top w:val="none" w:sz="0" w:space="0" w:color="auto"/>
            <w:left w:val="none" w:sz="0" w:space="0" w:color="auto"/>
            <w:bottom w:val="none" w:sz="0" w:space="0" w:color="auto"/>
            <w:right w:val="none" w:sz="0" w:space="0" w:color="auto"/>
          </w:divBdr>
        </w:div>
      </w:divsChild>
    </w:div>
    <w:div w:id="1959944237">
      <w:bodyDiv w:val="1"/>
      <w:marLeft w:val="0"/>
      <w:marRight w:val="0"/>
      <w:marTop w:val="0"/>
      <w:marBottom w:val="0"/>
      <w:divBdr>
        <w:top w:val="none" w:sz="0" w:space="0" w:color="auto"/>
        <w:left w:val="none" w:sz="0" w:space="0" w:color="auto"/>
        <w:bottom w:val="none" w:sz="0" w:space="0" w:color="auto"/>
        <w:right w:val="none" w:sz="0" w:space="0" w:color="auto"/>
      </w:divBdr>
    </w:div>
    <w:div w:id="1996567185">
      <w:bodyDiv w:val="1"/>
      <w:marLeft w:val="0"/>
      <w:marRight w:val="0"/>
      <w:marTop w:val="0"/>
      <w:marBottom w:val="0"/>
      <w:divBdr>
        <w:top w:val="none" w:sz="0" w:space="0" w:color="auto"/>
        <w:left w:val="none" w:sz="0" w:space="0" w:color="auto"/>
        <w:bottom w:val="none" w:sz="0" w:space="0" w:color="auto"/>
        <w:right w:val="none" w:sz="0" w:space="0" w:color="auto"/>
      </w:divBdr>
    </w:div>
    <w:div w:id="2014332852">
      <w:bodyDiv w:val="1"/>
      <w:marLeft w:val="0"/>
      <w:marRight w:val="0"/>
      <w:marTop w:val="0"/>
      <w:marBottom w:val="0"/>
      <w:divBdr>
        <w:top w:val="none" w:sz="0" w:space="0" w:color="auto"/>
        <w:left w:val="none" w:sz="0" w:space="0" w:color="auto"/>
        <w:bottom w:val="none" w:sz="0" w:space="0" w:color="auto"/>
        <w:right w:val="none" w:sz="0" w:space="0" w:color="auto"/>
      </w:divBdr>
    </w:div>
    <w:div w:id="2050832800">
      <w:bodyDiv w:val="1"/>
      <w:marLeft w:val="0"/>
      <w:marRight w:val="0"/>
      <w:marTop w:val="0"/>
      <w:marBottom w:val="0"/>
      <w:divBdr>
        <w:top w:val="none" w:sz="0" w:space="0" w:color="auto"/>
        <w:left w:val="none" w:sz="0" w:space="0" w:color="auto"/>
        <w:bottom w:val="none" w:sz="0" w:space="0" w:color="auto"/>
        <w:right w:val="none" w:sz="0" w:space="0" w:color="auto"/>
      </w:divBdr>
    </w:div>
    <w:div w:id="2064326968">
      <w:bodyDiv w:val="1"/>
      <w:marLeft w:val="0"/>
      <w:marRight w:val="0"/>
      <w:marTop w:val="0"/>
      <w:marBottom w:val="0"/>
      <w:divBdr>
        <w:top w:val="none" w:sz="0" w:space="0" w:color="auto"/>
        <w:left w:val="none" w:sz="0" w:space="0" w:color="auto"/>
        <w:bottom w:val="none" w:sz="0" w:space="0" w:color="auto"/>
        <w:right w:val="none" w:sz="0" w:space="0" w:color="auto"/>
      </w:divBdr>
    </w:div>
    <w:div w:id="2082169372">
      <w:bodyDiv w:val="1"/>
      <w:marLeft w:val="0"/>
      <w:marRight w:val="0"/>
      <w:marTop w:val="0"/>
      <w:marBottom w:val="0"/>
      <w:divBdr>
        <w:top w:val="none" w:sz="0" w:space="0" w:color="auto"/>
        <w:left w:val="none" w:sz="0" w:space="0" w:color="auto"/>
        <w:bottom w:val="none" w:sz="0" w:space="0" w:color="auto"/>
        <w:right w:val="none" w:sz="0" w:space="0" w:color="auto"/>
      </w:divBdr>
    </w:div>
    <w:div w:id="2092846444">
      <w:bodyDiv w:val="1"/>
      <w:marLeft w:val="0"/>
      <w:marRight w:val="0"/>
      <w:marTop w:val="0"/>
      <w:marBottom w:val="0"/>
      <w:divBdr>
        <w:top w:val="none" w:sz="0" w:space="0" w:color="auto"/>
        <w:left w:val="none" w:sz="0" w:space="0" w:color="auto"/>
        <w:bottom w:val="none" w:sz="0" w:space="0" w:color="auto"/>
        <w:right w:val="none" w:sz="0" w:space="0" w:color="auto"/>
      </w:divBdr>
    </w:div>
    <w:div w:id="2142073549">
      <w:bodyDiv w:val="1"/>
      <w:marLeft w:val="0"/>
      <w:marRight w:val="0"/>
      <w:marTop w:val="0"/>
      <w:marBottom w:val="0"/>
      <w:divBdr>
        <w:top w:val="none" w:sz="0" w:space="0" w:color="auto"/>
        <w:left w:val="none" w:sz="0" w:space="0" w:color="auto"/>
        <w:bottom w:val="none" w:sz="0" w:space="0" w:color="auto"/>
        <w:right w:val="none" w:sz="0" w:space="0" w:color="auto"/>
      </w:divBdr>
    </w:div>
    <w:div w:id="214553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YorGrtALZLs" TargetMode="External"/><Relationship Id="rId21" Type="http://schemas.openxmlformats.org/officeDocument/2006/relationships/diagramQuickStyle" Target="diagrams/quickStyle1.xml"/><Relationship Id="rId42" Type="http://schemas.openxmlformats.org/officeDocument/2006/relationships/header" Target="header6.xml"/><Relationship Id="rId63" Type="http://schemas.openxmlformats.org/officeDocument/2006/relationships/hyperlink" Target="http://www.dostepnaszkola.info" TargetMode="External"/><Relationship Id="rId84" Type="http://schemas.openxmlformats.org/officeDocument/2006/relationships/hyperlink" Target="https://dziennikustaw.gov.pl/DU/rok/2023/pozycja/511" TargetMode="External"/><Relationship Id="rId138" Type="http://schemas.openxmlformats.org/officeDocument/2006/relationships/footer" Target="footer14.xml"/><Relationship Id="rId159" Type="http://schemas.openxmlformats.org/officeDocument/2006/relationships/header" Target="header27.xml"/><Relationship Id="rId170" Type="http://schemas.openxmlformats.org/officeDocument/2006/relationships/hyperlink" Target="https://dziennikustaw.gov.pl/DU/rok/2024/pozycja/380" TargetMode="External"/><Relationship Id="rId191" Type="http://schemas.openxmlformats.org/officeDocument/2006/relationships/hyperlink" Target="https://dziennikustaw.gov.pl/DU/rok/2024/pozycja/113" TargetMode="External"/><Relationship Id="rId107" Type="http://schemas.openxmlformats.org/officeDocument/2006/relationships/hyperlink" Target="https://niepelnosprawni.gov.pl/a,1116,projekt-aktywni-niepelnosprawni-narzedzia-wsparcia-samodzielnosciosob-niepelnosprawnych" TargetMode="External"/><Relationship Id="rId11" Type="http://schemas.openxmlformats.org/officeDocument/2006/relationships/image" Target="media/image1.png"/><Relationship Id="rId32" Type="http://schemas.openxmlformats.org/officeDocument/2006/relationships/hyperlink" Target="https://www.bgk.pl/programy-i-fundusze/fundusze/fundusz-dostepnosci/?extensionid=&amp;gad_source=1&amp;gclid=EAIaIQobChMI-_Wc-7m5hAMVjDoGAB0XOQdGEAAYASAAEgKIxfD_BwE" TargetMode="External"/><Relationship Id="rId53" Type="http://schemas.openxmlformats.org/officeDocument/2006/relationships/hyperlink" Target="https://eur-lex.europa.eu/legal-content/PL/ALL/?uri=CELEX%3A32011R0181" TargetMode="External"/><Relationship Id="rId74" Type="http://schemas.openxmlformats.org/officeDocument/2006/relationships/footer" Target="footer9.xml"/><Relationship Id="rId128" Type="http://schemas.openxmlformats.org/officeDocument/2006/relationships/hyperlink" Target="http://www.turystykadostepna.byd.pl/id,93/dokumentacja-dotyczaca-konkursu" TargetMode="External"/><Relationship Id="rId149" Type="http://schemas.openxmlformats.org/officeDocument/2006/relationships/hyperlink" Target="https://rops.krakow.pl/" TargetMode="External"/><Relationship Id="rId5" Type="http://schemas.openxmlformats.org/officeDocument/2006/relationships/numbering" Target="numbering.xml"/><Relationship Id="rId95" Type="http://schemas.openxmlformats.org/officeDocument/2006/relationships/image" Target="media/image9.png"/><Relationship Id="rId160" Type="http://schemas.openxmlformats.org/officeDocument/2006/relationships/header" Target="header28.xml"/><Relationship Id="rId181" Type="http://schemas.openxmlformats.org/officeDocument/2006/relationships/hyperlink" Target="https://www.pfron.org.pl/o-funduszu/projekty/projekty-ue/program-operacyjny-wiedza-edukacja-rozwoj/obszar-chroniony-obszar-dostepny/aktualnosci/model-dostepnego-parku-przyrodniczego/" TargetMode="External"/><Relationship Id="rId22" Type="http://schemas.openxmlformats.org/officeDocument/2006/relationships/diagramColors" Target="diagrams/colors1.xml"/><Relationship Id="rId43" Type="http://schemas.openxmlformats.org/officeDocument/2006/relationships/footer" Target="footer4.xml"/><Relationship Id="rId64" Type="http://schemas.openxmlformats.org/officeDocument/2006/relationships/hyperlink" Target="https://twoj-event.pl/kongres-aspe/assets/Model_ASPE.pdf" TargetMode="External"/><Relationship Id="rId118" Type="http://schemas.openxmlformats.org/officeDocument/2006/relationships/hyperlink" Target="https://www.facebook.com/isba2023?__cft__%5b0%5d=AZWDl6apUuvRZg-7yArgf1OK_7Rkd8bGfAZ1xd65Nr3-X7skd7AWrcuhiVBCmo4TIq7mgByJRfZ_EurBpE9cqP0OCj0ZjF345PFYYOqO93TN3173TN4G-jMvUpKGppefQfZ-W0BywlsUkkWvlGt4J4W5x5b2lJar4cJ4APXX4nzOQVkrcoj906pAENzLQL89Oeo&amp;__tn__=-%5dK-R" TargetMode="External"/><Relationship Id="rId139" Type="http://schemas.openxmlformats.org/officeDocument/2006/relationships/image" Target="media/image10.png"/><Relationship Id="rId85" Type="http://schemas.openxmlformats.org/officeDocument/2006/relationships/hyperlink" Target="https://dziennikustaw.gov.pl/DU/rok/2022/pozycja/982" TargetMode="External"/><Relationship Id="rId150" Type="http://schemas.openxmlformats.org/officeDocument/2006/relationships/hyperlink" Target="http://www.inkubatorwielkichjutra.pl/" TargetMode="External"/><Relationship Id="rId171" Type="http://schemas.openxmlformats.org/officeDocument/2006/relationships/hyperlink" Target="https://dziennikustaw.gov.pl/DU/rok/2023/pozycja/1531" TargetMode="External"/><Relationship Id="rId192" Type="http://schemas.openxmlformats.org/officeDocument/2006/relationships/hyperlink" Target="https://www.bgk.pl/programy-i-fundusze/programy/wsparcie-podmiotow-ekonomii-spolecznej/" TargetMode="External"/><Relationship Id="rId12" Type="http://schemas.openxmlformats.org/officeDocument/2006/relationships/image" Target="media/image2.jpeg"/><Relationship Id="rId33" Type="http://schemas.openxmlformats.org/officeDocument/2006/relationships/hyperlink" Target="https://www.google.com/url?sa=t&amp;rct=j&amp;q=&amp;esrc=s&amp;source=web&amp;cd=&amp;cad=rja&amp;uact=8&amp;ved=2ahUKEwiFm53UwbmEAxWCVfEDHeJeAPAQFnoECBoQAQ&amp;url=https%3A%2F%2Fwww.pfron.org.pl%2Ffileadmin%2FProjekty_UE%2FOWDA%2F2021-11-12_Zaproszenie_do_udzialu%2FAnkieta_samooceny_w_projekcie_OWDA.docx&amp;usg=AOvVaw2alA29JK400h5u_kP8wr12&amp;opi=89978449" TargetMode="External"/><Relationship Id="rId108" Type="http://schemas.openxmlformats.org/officeDocument/2006/relationships/hyperlink" Target="https://www.inkubatorwielkichjutra.pl/asd/" TargetMode="External"/><Relationship Id="rId129" Type="http://schemas.openxmlformats.org/officeDocument/2006/relationships/hyperlink" Target="https://dostepneszlaki.szansadlaniewidomych.org/aplikacja-dostepne-szlaki/" TargetMode="External"/><Relationship Id="rId54" Type="http://schemas.openxmlformats.org/officeDocument/2006/relationships/hyperlink" Target="https://pkpappka.biz/" TargetMode="External"/><Relationship Id="rId75" Type="http://schemas.openxmlformats.org/officeDocument/2006/relationships/header" Target="header17.xml"/><Relationship Id="rId96" Type="http://schemas.openxmlformats.org/officeDocument/2006/relationships/hyperlink" Target="https://eur-lex.europa.eu/legal-content/PL/TXT/?uri=CELEX%3A32019L0882" TargetMode="External"/><Relationship Id="rId140" Type="http://schemas.openxmlformats.org/officeDocument/2006/relationships/hyperlink" Target="https://edurewolucje.eu/br/br-egzoszkielet-reki/?lang=pl" TargetMode="External"/><Relationship Id="rId161" Type="http://schemas.openxmlformats.org/officeDocument/2006/relationships/footer" Target="footer15.xml"/><Relationship Id="rId182" Type="http://schemas.openxmlformats.org/officeDocument/2006/relationships/hyperlink" Target="https://www.gov.pl/web/sprawiedliwosc/projekt-dostepnosc" TargetMode="External"/><Relationship Id="rId6" Type="http://schemas.openxmlformats.org/officeDocument/2006/relationships/styles" Target="styles.xml"/><Relationship Id="rId23" Type="http://schemas.microsoft.com/office/2007/relationships/diagramDrawing" Target="diagrams/drawing1.xml"/><Relationship Id="rId119" Type="http://schemas.openxmlformats.org/officeDocument/2006/relationships/hyperlink" Target="https://www.facebook.com/gminaustrzykidolne" TargetMode="External"/><Relationship Id="rId44" Type="http://schemas.openxmlformats.org/officeDocument/2006/relationships/image" Target="media/image5.png"/><Relationship Id="rId65" Type="http://schemas.openxmlformats.org/officeDocument/2006/relationships/header" Target="header11.xml"/><Relationship Id="rId86" Type="http://schemas.openxmlformats.org/officeDocument/2006/relationships/hyperlink" Target="https://www.funduszeeuropejskie.gov.pl/media/120997/SprawozdaniezrealizacjirzadowegoProgramuDostepnoscPlus.docx" TargetMode="External"/><Relationship Id="rId130" Type="http://schemas.openxmlformats.org/officeDocument/2006/relationships/hyperlink" Target="https://dostepneszlaki.szansadlaniewidomych.org/baza-obiektow/" TargetMode="External"/><Relationship Id="rId151" Type="http://schemas.openxmlformats.org/officeDocument/2006/relationships/hyperlink" Target="https://www.deltapartner.pl/oferta" TargetMode="External"/><Relationship Id="rId172" Type="http://schemas.openxmlformats.org/officeDocument/2006/relationships/hyperlink" Target="https://www.pfron.org.pl/o-funduszu/publikacje-wypracowane-w-ramach-projektow-ue/standardy-obslugi-osob-ze-szczegolnymi-potrzebami/" TargetMode="External"/><Relationship Id="rId193" Type="http://schemas.openxmlformats.org/officeDocument/2006/relationships/header" Target="header31.xml"/><Relationship Id="rId13" Type="http://schemas.openxmlformats.org/officeDocument/2006/relationships/hyperlink" Target="https://www.gov.pl/web/fundusze-regiony" TargetMode="External"/><Relationship Id="rId109" Type="http://schemas.openxmlformats.org/officeDocument/2006/relationships/hyperlink" Target="https://www.funduszeeuropejskie.gov.pl/media/126457/Model_Doste__pnej_Kultury_2023.pdf" TargetMode="External"/><Relationship Id="rId34" Type="http://schemas.openxmlformats.org/officeDocument/2006/relationships/header" Target="header1.xml"/><Relationship Id="rId55" Type="http://schemas.openxmlformats.org/officeDocument/2006/relationships/header" Target="header7.xml"/><Relationship Id="rId76" Type="http://schemas.openxmlformats.org/officeDocument/2006/relationships/header" Target="header18.xml"/><Relationship Id="rId97"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standardy-szkolenia-i-udostepniania-osobom-niewidomym-psow-przewodnikow-oraz-standard-wdrozenia-fundraisingu-w-organizacjach-szkolacych-psy-przewodniki-dla-osob-z-niepelnosprawnoscia-wzroku-wersje-ostateczne/" TargetMode="External"/><Relationship Id="rId120" Type="http://schemas.openxmlformats.org/officeDocument/2006/relationships/hyperlink" Target="https://www.facebook.com/sosnaratunek/" TargetMode="External"/><Relationship Id="rId141" Type="http://schemas.openxmlformats.org/officeDocument/2006/relationships/hyperlink" Target="https://edurewolucje.eu/br/br-egzoszkielet-reki/?lang=pl" TargetMode="External"/><Relationship Id="rId7" Type="http://schemas.openxmlformats.org/officeDocument/2006/relationships/settings" Target="settings.xml"/><Relationship Id="rId162" Type="http://schemas.openxmlformats.org/officeDocument/2006/relationships/header" Target="header29.xml"/><Relationship Id="rId183" Type="http://schemas.openxmlformats.org/officeDocument/2006/relationships/hyperlink" Target="https://fundacja-spoleczna.pl/projekty/mobilny-urzednik-poprawa-dostepnosci-uslug-publicznych-dla-mieszkancow-o-szczegolnych-potrzebach/" TargetMode="External"/><Relationship Id="rId2" Type="http://schemas.openxmlformats.org/officeDocument/2006/relationships/customXml" Target="../customXml/item2.xml"/><Relationship Id="rId29" Type="http://schemas.openxmlformats.org/officeDocument/2006/relationships/image" Target="media/image4.png"/><Relationship Id="rId24" Type="http://schemas.openxmlformats.org/officeDocument/2006/relationships/diagramData" Target="diagrams/data2.xml"/><Relationship Id="rId40" Type="http://schemas.openxmlformats.org/officeDocument/2006/relationships/footer" Target="footer3.xml"/><Relationship Id="rId45" Type="http://schemas.openxmlformats.org/officeDocument/2006/relationships/hyperlink" Target="https://tlumacz.migam.org/pkpintercity" TargetMode="External"/><Relationship Id="rId66" Type="http://schemas.openxmlformats.org/officeDocument/2006/relationships/header" Target="header12.xml"/><Relationship Id="rId87" Type="http://schemas.openxmlformats.org/officeDocument/2006/relationships/hyperlink" Target="https://www.dziennikustaw.gov.pl/DU/rok/2021/pozycja/1676" TargetMode="External"/><Relationship Id="rId110" Type="http://schemas.openxmlformats.org/officeDocument/2006/relationships/hyperlink" Target="https://kultura-bez-barier.pfron.org.pl/" TargetMode="External"/><Relationship Id="rId115" Type="http://schemas.openxmlformats.org/officeDocument/2006/relationships/hyperlink" Target="https://samorzad.nid.pl/" TargetMode="External"/><Relationship Id="rId131" Type="http://schemas.openxmlformats.org/officeDocument/2006/relationships/hyperlink" Target="https://dostepneszlaki.szansadlaniewidomych.org/przewodnik-turystyczny/" TargetMode="External"/><Relationship Id="rId136" Type="http://schemas.openxmlformats.org/officeDocument/2006/relationships/header" Target="header25.xml"/><Relationship Id="rId157" Type="http://schemas.openxmlformats.org/officeDocument/2006/relationships/hyperlink" Target="https://centrumwiedzy.po.opole.pl/index.php" TargetMode="External"/><Relationship Id="rId178" Type="http://schemas.openxmlformats.org/officeDocument/2006/relationships/hyperlink" Target="file:///C:/Users/Dominika_Wierzbowska/Downloads/Standardy_Organizacyjne_II_i_III.pdf" TargetMode="External"/><Relationship Id="rId61" Type="http://schemas.openxmlformats.org/officeDocument/2006/relationships/image" Target="media/image6.png"/><Relationship Id="rId82" Type="http://schemas.openxmlformats.org/officeDocument/2006/relationships/hyperlink" Target="https://www.gov.pl/web/dostepnosc-cyfrowa" TargetMode="External"/><Relationship Id="rId152" Type="http://schemas.openxmlformats.org/officeDocument/2006/relationships/hyperlink" Target="https://szansa-power.frse.org.pl" TargetMode="External"/><Relationship Id="rId173"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standardy-szkolenia-i-udostepniania-osobom-niewidomym-psow-przewodnikow-oraz-standard-wdrozenia-fundraisingu-w-organizacjach-szkolacych-psy-przewodniki-dla-osob-z-niepelnosprawnoscia-wzroku-wersje-ostateczne/" TargetMode="External"/><Relationship Id="rId194" Type="http://schemas.openxmlformats.org/officeDocument/2006/relationships/header" Target="header32.xml"/><Relationship Id="rId199" Type="http://schemas.openxmlformats.org/officeDocument/2006/relationships/header" Target="header35.xml"/><Relationship Id="rId203" Type="http://schemas.openxmlformats.org/officeDocument/2006/relationships/theme" Target="theme/theme1.xml"/><Relationship Id="rId19" Type="http://schemas.openxmlformats.org/officeDocument/2006/relationships/diagramData" Target="diagrams/data1.xml"/><Relationship Id="rId14" Type="http://schemas.openxmlformats.org/officeDocument/2006/relationships/hyperlink" Target="mailto:dostepnosc.plus@mfipr.gov.pl" TargetMode="External"/><Relationship Id="rId30" Type="http://schemas.openxmlformats.org/officeDocument/2006/relationships/hyperlink" Target="https://www.dziennikustaw.gov.pl/DU/rok/2024/pozycja/474" TargetMode="External"/><Relationship Id="rId35" Type="http://schemas.openxmlformats.org/officeDocument/2006/relationships/footer" Target="footer1.xml"/><Relationship Id="rId56" Type="http://schemas.openxmlformats.org/officeDocument/2006/relationships/header" Target="header8.xml"/><Relationship Id="rId77" Type="http://schemas.openxmlformats.org/officeDocument/2006/relationships/footer" Target="footer10.xml"/><Relationship Id="rId100"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projekty-zmian-legislacyjnych-i-regulacyjnych-sluzacych-systemowemu-wdrozeniu-standardow/" TargetMode="External"/><Relationship Id="rId105" Type="http://schemas.openxmlformats.org/officeDocument/2006/relationships/hyperlink" Target="https://www.power.gov.pl/strony/o-programie/projekty/innowacje-spoleczne-rezultaty/deinstytucjonalizacja-w-psychiatrii/" TargetMode="External"/><Relationship Id="rId126" Type="http://schemas.openxmlformats.org/officeDocument/2006/relationships/hyperlink" Target="https://www.pfron.org.pl/o-funduszu/projekty/projekty-ue/program-operacyjny-wiedza-edukacja-rozwoj/obszar-chroniony-obszar-dostepny/" TargetMode="External"/><Relationship Id="rId147" Type="http://schemas.openxmlformats.org/officeDocument/2006/relationships/hyperlink" Target="https://innoes.pl/baza-innowacji-spolecznych/" TargetMode="External"/><Relationship Id="rId168" Type="http://schemas.openxmlformats.org/officeDocument/2006/relationships/hyperlink" Target="https://www.funduszeeuropejskie.gov.pl/strony/o-funduszach/fundusze-europejskie-bez-barier/dostepnosc-plus/certyfikacja-dostepnosci/wykaz-podmiotow-z-certyfikatem/" TargetMode="External"/><Relationship Id="rId8" Type="http://schemas.openxmlformats.org/officeDocument/2006/relationships/webSettings" Target="webSettings.xml"/><Relationship Id="rId51" Type="http://schemas.openxmlformats.org/officeDocument/2006/relationships/hyperlink" Target="https://www.youtube.com/@pfron815/playlists" TargetMode="External"/><Relationship Id="rId72" Type="http://schemas.openxmlformats.org/officeDocument/2006/relationships/header" Target="header15.xml"/><Relationship Id="rId93" Type="http://schemas.openxmlformats.org/officeDocument/2006/relationships/header" Target="header22.xml"/><Relationship Id="rId98" Type="http://schemas.openxmlformats.org/officeDocument/2006/relationships/hyperlink" Target="https://www.pfron.org.pl/fileadmin/Projekty_UE/Pies_przewodnik/2024/2024-01-03_publikacje/1_Korzysci-ze-wspolpracy-osoby-niewidomej-z-psem-przewodnikiem__1_.pdf?utm_campaign=pfron&amp;utm_source=df&amp;utm_medium=download" TargetMode="External"/><Relationship Id="rId121" Type="http://schemas.openxmlformats.org/officeDocument/2006/relationships/hyperlink" Target="https://www.facebook.com/ZobaczycPodkarpacie" TargetMode="External"/><Relationship Id="rId142" Type="http://schemas.openxmlformats.org/officeDocument/2006/relationships/hyperlink" Target="https://www.ukw.edu.pl/strona/aktualnosci/archiwum/63668" TargetMode="External"/><Relationship Id="rId163" Type="http://schemas.openxmlformats.org/officeDocument/2006/relationships/header" Target="header30.xml"/><Relationship Id="rId184" Type="http://schemas.openxmlformats.org/officeDocument/2006/relationships/hyperlink" Target="https://www.funduszeeuropejskie.gov.pl/strony/o-funduszach/fundusze-europejskie-bez-barier/dostepnosc-plus/koordynatorzy-dostepnosci/podmioty-ktore-wyznaczyly-koordynatora/" TargetMode="External"/><Relationship Id="rId189" Type="http://schemas.openxmlformats.org/officeDocument/2006/relationships/hyperlink" Target="https://strateg.stat.gov.pl/" TargetMode="External"/><Relationship Id="rId3" Type="http://schemas.openxmlformats.org/officeDocument/2006/relationships/customXml" Target="../customXml/item3.xml"/><Relationship Id="rId25" Type="http://schemas.openxmlformats.org/officeDocument/2006/relationships/diagramLayout" Target="diagrams/layout2.xml"/><Relationship Id="rId46" Type="http://schemas.openxmlformats.org/officeDocument/2006/relationships/hyperlink" Target="http://zmieniamydworce.pkp.pl/" TargetMode="External"/><Relationship Id="rId67" Type="http://schemas.openxmlformats.org/officeDocument/2006/relationships/footer" Target="footer7.xml"/><Relationship Id="rId116" Type="http://schemas.openxmlformats.org/officeDocument/2006/relationships/hyperlink" Target="https://www.gov.pl/web/sport/wyniki-konkursu-pt-program-rozwoju-turystyki-spolecznej-sprzyjajacej-aktywnosci-fizycznej-spoleczenstwa--upowszechnianie-turystyki-osob-starszych-dzieci-z-domow-dziecka-oraz-dzieci-z-niepelnosprawnosciami-i-ich-opiekunow-oraz-szkolenia-dla-osob-pracujacych-w-turystyce-z-osobami-ze-szczegolnymi-potrzebami-finansowany-w-2023-roku-z-funduszu-rozwoju-kultury-fizycznej" TargetMode="External"/><Relationship Id="rId137" Type="http://schemas.openxmlformats.org/officeDocument/2006/relationships/header" Target="header26.xml"/><Relationship Id="rId158" Type="http://schemas.openxmlformats.org/officeDocument/2006/relationships/hyperlink" Target="https://cwod.wim.wat.edu.pl/" TargetMode="External"/><Relationship Id="rId20" Type="http://schemas.openxmlformats.org/officeDocument/2006/relationships/diagramLayout" Target="diagrams/layout1.xml"/><Relationship Id="rId41" Type="http://schemas.openxmlformats.org/officeDocument/2006/relationships/header" Target="header5.xml"/><Relationship Id="rId62" Type="http://schemas.openxmlformats.org/officeDocument/2006/relationships/hyperlink" Target="http://www.dostepnaszkola.info" TargetMode="External"/><Relationship Id="rId83" Type="http://schemas.openxmlformats.org/officeDocument/2006/relationships/hyperlink" Target="https://www.gov.pl/web/dostepnosc-cyfrowa/wykaz-stron-internetowych-podmiotow-publicznych" TargetMode="External"/><Relationship Id="rId88" Type="http://schemas.openxmlformats.org/officeDocument/2006/relationships/hyperlink" Target="https://dziennikustaw.gov.pl/DU/rok/2022/pozycja/1140" TargetMode="External"/><Relationship Id="rId111" Type="http://schemas.openxmlformats.org/officeDocument/2006/relationships/hyperlink" Target="https://www.youtube.com/playlist?list=PLg3lO9VdiigBXpq2UJt-7uRotwH5UKizn" TargetMode="External"/><Relationship Id="rId132" Type="http://schemas.openxmlformats.org/officeDocument/2006/relationships/hyperlink" Target="https://www.pfron.org.pl/o-funduszu/programy-i-zadania-pfron/programy-i-zadania-real/dostepnosc-ponad-barierami/" TargetMode="External"/><Relationship Id="rId153" Type="http://schemas.openxmlformats.org/officeDocument/2006/relationships/hyperlink" Target="https://hub.pk.edu.pl/baza-wiedzy/" TargetMode="External"/><Relationship Id="rId174" Type="http://schemas.openxmlformats.org/officeDocument/2006/relationships/hyperlink" Target="file:///\\Tango\dzf\DOST&#280;PNO&#346;&#262;%20PLUS\21_Sprawozdanie_z_PD+\5_Sprawozdanie%202023\aPSYstent" TargetMode="External"/><Relationship Id="rId179" Type="http://schemas.openxmlformats.org/officeDocument/2006/relationships/hyperlink" Target="https://www.gov.pl/web/zdrowie/standardy-organizacyjne-i-merytoryczne-dla-podmiotow-nowego-modelu-systemu-ochrony-zdrowia-psychicznego-dla-dzieci-i-mlodziezy" TargetMode="External"/><Relationship Id="rId195" Type="http://schemas.openxmlformats.org/officeDocument/2006/relationships/footer" Target="footer17.xml"/><Relationship Id="rId190" Type="http://schemas.openxmlformats.org/officeDocument/2006/relationships/hyperlink" Target="https://strateg.stat.gov.pl/" TargetMode="External"/><Relationship Id="rId15" Type="http://schemas.openxmlformats.org/officeDocument/2006/relationships/image" Target="media/image3.png"/><Relationship Id="rId36" Type="http://schemas.openxmlformats.org/officeDocument/2006/relationships/header" Target="header2.xml"/><Relationship Id="rId57" Type="http://schemas.openxmlformats.org/officeDocument/2006/relationships/footer" Target="footer5.xml"/><Relationship Id="rId106" Type="http://schemas.openxmlformats.org/officeDocument/2006/relationships/hyperlink" Target="https://www.prezydent.pl/aktualnosci/narodowa-rada-rozwoju/aktualnosci/konsultacje-projektu-ustawy-o-asystencji-osobistej-osob-z-niepelnosprawnosciami,77952" TargetMode="External"/><Relationship Id="rId127" Type="http://schemas.openxmlformats.org/officeDocument/2006/relationships/hyperlink" Target="http://www.turystykadostepna.byd.pl/id,105/oferta-obiektow-swiadczacych-uslugi-turystyczne-dla-osob-niepelnosprawnosciami" TargetMode="External"/><Relationship Id="rId10" Type="http://schemas.openxmlformats.org/officeDocument/2006/relationships/endnotes" Target="endnotes.xml"/><Relationship Id="rId31" Type="http://schemas.openxmlformats.org/officeDocument/2006/relationships/hyperlink" Target="https://legislacja.rcl.gov.pl/projekt/12353350/katalog/12829408" TargetMode="External"/><Relationship Id="rId52" Type="http://schemas.openxmlformats.org/officeDocument/2006/relationships/hyperlink" Target="https://eur-lex.europa.eu/legal-content/PL/TXT/?uri=CELEX%3A32021R0782" TargetMode="External"/><Relationship Id="rId73" Type="http://schemas.openxmlformats.org/officeDocument/2006/relationships/header" Target="header16.xml"/><Relationship Id="rId78" Type="http://schemas.openxmlformats.org/officeDocument/2006/relationships/image" Target="media/image8.png"/><Relationship Id="rId94" Type="http://schemas.openxmlformats.org/officeDocument/2006/relationships/footer" Target="footer12.xml"/><Relationship Id="rId99" Type="http://schemas.openxmlformats.org/officeDocument/2006/relationships/hyperlink" Target="https://www.pfron.org.pl/fileadmin/Projekty_UE/Pies_przewodnik/2024/2024-01-03_publikacje/2_Praktyczny-poradnik-o-prawach.pdf?utm_campaign=pfron&amp;utm_source=df&amp;utm_medium=download" TargetMode="External"/><Relationship Id="rId101" Type="http://schemas.openxmlformats.org/officeDocument/2006/relationships/hyperlink" Target="https://www.pfron.org.pl/o-funduszu/programy-i-zadania-pfron/programy-i-zadania-real/wypozyczalnia-technologii-wspomagajacych-dla-osob-z-niepelnosprawnoscia/" TargetMode="External"/><Relationship Id="rId122" Type="http://schemas.openxmlformats.org/officeDocument/2006/relationships/hyperlink" Target="https://www.google.com/url?sa=t&amp;rct=j&amp;q=&amp;esrc=s&amp;source=web&amp;cd=&amp;ved=2ahUKEwjkiYaD_sCEAxUXbvEDHfa7BdAQFnoECBcQAQ&amp;url=https%3A%2F%2Fwww.gov.pl%2Fattachment%2Fa655ff11-5f23-4a6a-b526-166a27f600eb&amp;usg=AOvVaw1xRAgdLTTnnxXVVgJ0trZB&amp;opi=89978449" TargetMode="External"/><Relationship Id="rId143" Type="http://schemas.openxmlformats.org/officeDocument/2006/relationships/hyperlink" Target="https://mostwiedzy.pl/pl/project/system-zarzadzania-dostepnoscia-zintegrowanych-wezlow-przesiadkowych,863-1" TargetMode="External"/><Relationship Id="rId148" Type="http://schemas.openxmlformats.org/officeDocument/2006/relationships/hyperlink" Target="http://www.spoldzielnie.org/innowacje" TargetMode="External"/><Relationship Id="rId164" Type="http://schemas.openxmlformats.org/officeDocument/2006/relationships/footer" Target="footer16.xml"/><Relationship Id="rId169" Type="http://schemas.openxmlformats.org/officeDocument/2006/relationships/hyperlink" Target="https://isap.sejm.gov.pl/isap.nsf/DocDetails.xsp?id=WDU20210001048" TargetMode="External"/><Relationship Id="rId185" Type="http://schemas.openxmlformats.org/officeDocument/2006/relationships/hyperlink" Target="https://www.funduszeeuropejskie.gov.pl/strony/o-funduszach/fundusze-europejskie-bez-barier/dostepnosc-plus/partnerstwo-na-rzecz-dostepnosci/najciekawsze-rozwiazania/"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pl/web/sprawiedliwosc/projekt-dostepnosc" TargetMode="External"/><Relationship Id="rId26" Type="http://schemas.openxmlformats.org/officeDocument/2006/relationships/diagramQuickStyle" Target="diagrams/quickStyle2.xml"/><Relationship Id="rId47" Type="http://schemas.openxmlformats.org/officeDocument/2006/relationships/hyperlink" Target="https://www.nik.gov.pl/kontrole/P/21/029/" TargetMode="External"/><Relationship Id="rId68" Type="http://schemas.openxmlformats.org/officeDocument/2006/relationships/header" Target="header13.xml"/><Relationship Id="rId89" Type="http://schemas.openxmlformats.org/officeDocument/2006/relationships/header" Target="header19.xml"/><Relationship Id="rId112" Type="http://schemas.openxmlformats.org/officeDocument/2006/relationships/hyperlink" Target="https://www.youtube.com/playlist?list=PLg3lO9VdiigBLOvYxzJmtm5Dvv0HXGncO" TargetMode="External"/><Relationship Id="rId133" Type="http://schemas.openxmlformats.org/officeDocument/2006/relationships/header" Target="header23.xml"/><Relationship Id="rId154" Type="http://schemas.openxmlformats.org/officeDocument/2006/relationships/hyperlink" Target="https://cwod.usz.edu.pl/19-punkt-informacyjno-konsultacyjny" TargetMode="External"/><Relationship Id="rId175" Type="http://schemas.openxmlformats.org/officeDocument/2006/relationships/hyperlink" Target="file:///C:/Users/Dominika_Wierzbowska/Downloads/Standardy_Merytoryczne_I_Poziom.pdf" TargetMode="External"/><Relationship Id="rId196" Type="http://schemas.openxmlformats.org/officeDocument/2006/relationships/header" Target="header33.xml"/><Relationship Id="rId200" Type="http://schemas.openxmlformats.org/officeDocument/2006/relationships/header" Target="header36.xml"/><Relationship Id="rId16" Type="http://schemas.openxmlformats.org/officeDocument/2006/relationships/hyperlink" Target="https://dziennikustaw.gov.pl/DU/rok/2024/pozycja/725" TargetMode="External"/><Relationship Id="rId37" Type="http://schemas.openxmlformats.org/officeDocument/2006/relationships/footer" Target="footer2.xml"/><Relationship Id="rId58" Type="http://schemas.openxmlformats.org/officeDocument/2006/relationships/header" Target="header9.xml"/><Relationship Id="rId79" Type="http://schemas.openxmlformats.org/officeDocument/2006/relationships/hyperlink" Target="https://a11y.mc.gov.pl/" TargetMode="External"/><Relationship Id="rId102" Type="http://schemas.openxmlformats.org/officeDocument/2006/relationships/hyperlink" Target="https://wypozyczalnia.pfron.org.pl/lista-dostepnego-sprzetu/" TargetMode="External"/><Relationship Id="rId123" Type="http://schemas.openxmlformats.org/officeDocument/2006/relationships/hyperlink" Target="https://www.pfron.org.pl/fileadmin/News/centralne/2024/2024-01-03_model_dostepnego_parku/ETR_Model_dostepnego_parku_przyrodniczego.pdf?utm_campaign=pfron&amp;utm_source=df&amp;utm_medium=download" TargetMode="External"/><Relationship Id="rId144" Type="http://schemas.openxmlformats.org/officeDocument/2006/relationships/hyperlink" Target="https://wsb.edu.pl/nauka-i-badania/projekty-naukowe/projekty-krajowe" TargetMode="External"/><Relationship Id="rId90" Type="http://schemas.openxmlformats.org/officeDocument/2006/relationships/header" Target="header20.xml"/><Relationship Id="rId165" Type="http://schemas.openxmlformats.org/officeDocument/2006/relationships/image" Target="media/image11.png"/><Relationship Id="rId186" Type="http://schemas.openxmlformats.org/officeDocument/2006/relationships/hyperlink" Target="https://www.funduszeeuropejskie.gov.pl/strony/o-funduszach/fundusze-europejskie-bez-barier/dostepnosc-plus/partnerstwo-na-rzecz-dostepnosci/najciekawsze-rozwiazania/" TargetMode="External"/><Relationship Id="rId27" Type="http://schemas.openxmlformats.org/officeDocument/2006/relationships/diagramColors" Target="diagrams/colors2.xml"/><Relationship Id="rId48" Type="http://schemas.openxmlformats.org/officeDocument/2006/relationships/hyperlink" Target="https://www.pfron.org.pl/o-funduszu/projekty/projekty-ue/program-operacyjny-wiedza-edukacja-rozwoj/szkolenia-dla-pracownikow-sektora-transportu-zbiorowego-w-zakresie-potrzeb-osob-o-szczegolnych-potrzebach-w-tym-osob-z-niepelnosprawnosciami/standardy-obslugi-osob-ze-szczegolnymi-potrzebami/" TargetMode="External"/><Relationship Id="rId69" Type="http://schemas.openxmlformats.org/officeDocument/2006/relationships/header" Target="header14.xml"/><Relationship Id="rId113" Type="http://schemas.openxmlformats.org/officeDocument/2006/relationships/hyperlink" Target="https://www.youtube.com/playlist?list=PLg3lO9VdiigBPMSgq07aYUlctuXNOYNiu" TargetMode="External"/><Relationship Id="rId134" Type="http://schemas.openxmlformats.org/officeDocument/2006/relationships/header" Target="header24.xml"/><Relationship Id="rId80" Type="http://schemas.openxmlformats.org/officeDocument/2006/relationships/hyperlink" Target="https://www.gov.pl/web/dostepnosc-cyfrowa/szkolenie-z-zakresu-zarzadzania-i-koordynowania-dostepnosci-cyfrowej-w-projektach-dla-pracownikow-administracji-publicznej" TargetMode="External"/><Relationship Id="rId155" Type="http://schemas.openxmlformats.org/officeDocument/2006/relationships/hyperlink" Target="https://cwod.usz.edu.pl/" TargetMode="External"/><Relationship Id="rId176" Type="http://schemas.openxmlformats.org/officeDocument/2006/relationships/hyperlink" Target="file:///C:/Users/Dominika_Wierzbowska/Downloads/Standardy_Merytoryczne_II_i_III_Poziom.pdf" TargetMode="External"/><Relationship Id="rId197" Type="http://schemas.openxmlformats.org/officeDocument/2006/relationships/header" Target="header34.xml"/><Relationship Id="rId201" Type="http://schemas.openxmlformats.org/officeDocument/2006/relationships/footer" Target="footer19.xml"/><Relationship Id="rId17" Type="http://schemas.openxmlformats.org/officeDocument/2006/relationships/hyperlink" Target="https://dziennikustaw.gov.pl/DU/rok/2018/pozycja/915" TargetMode="External"/><Relationship Id="rId38" Type="http://schemas.openxmlformats.org/officeDocument/2006/relationships/header" Target="header3.xml"/><Relationship Id="rId59" Type="http://schemas.openxmlformats.org/officeDocument/2006/relationships/header" Target="header10.xml"/><Relationship Id="rId103" Type="http://schemas.openxmlformats.org/officeDocument/2006/relationships/hyperlink" Target="https://www.gov.pl/web/zdrowie/standardy-organizacyjne-i-merytoryczne-dla-podmiotow-nowego-modelu-systemu-ochrony-zdrowia-psychicznego-dla-dzieci-i-mlodziezy" TargetMode="External"/><Relationship Id="rId124" Type="http://schemas.openxmlformats.org/officeDocument/2006/relationships/hyperlink" Target="https://www.pfron.org.pl/o-funduszu/projekty/projekty-ue/program-operacyjny-wiedza-edukacja-rozwoj/obszar-chroniony-obszar-dostepny/" TargetMode="External"/><Relationship Id="rId70" Type="http://schemas.openxmlformats.org/officeDocument/2006/relationships/footer" Target="footer8.xml"/><Relationship Id="rId91" Type="http://schemas.openxmlformats.org/officeDocument/2006/relationships/footer" Target="footer11.xml"/><Relationship Id="rId145" Type="http://schemas.openxmlformats.org/officeDocument/2006/relationships/hyperlink" Target="https://anvproduction.pl/rzeczy-sa-dla-ludzi/" TargetMode="External"/><Relationship Id="rId166" Type="http://schemas.openxmlformats.org/officeDocument/2006/relationships/hyperlink" Target="https://www.funduszeeuropejskie.gov.pl/strony/o-funduszach/fundusze-europejskie-bez-barier/dostepnosc-plus/rada-dostepnosci/dokumenty/" TargetMode="External"/><Relationship Id="rId187" Type="http://schemas.openxmlformats.org/officeDocument/2006/relationships/hyperlink" Target="https://www.funduszeeuropejskie.gov.pl/strony/o-funduszach/fundusze-europejskie-bez-barier/dostepnosc-plus/partnerstwo-na-rzecz-dostepnosci/lista-sygnatariuszy/" TargetMode="External"/><Relationship Id="rId1" Type="http://schemas.openxmlformats.org/officeDocument/2006/relationships/customXml" Target="../customXml/item1.xml"/><Relationship Id="rId28" Type="http://schemas.microsoft.com/office/2007/relationships/diagramDrawing" Target="diagrams/drawing2.xml"/><Relationship Id="rId49" Type="http://schemas.openxmlformats.org/officeDocument/2006/relationships/hyperlink" Target="https://www.pfron.org.pl/aktualnosci/szczegoly-aktualnosci/news/rozni-podrozni-obsluga-bez-barier-poradnik-w-3-czesciach-dla-transportu-zbiorowego-kol/" TargetMode="External"/><Relationship Id="rId114" Type="http://schemas.openxmlformats.org/officeDocument/2006/relationships/hyperlink" Target="http://poiis.mkidn.gov.pl/feniks/ogloszenia-o-naborach-projektow/nabor-konkurencyjny-nr-1/wyniki" TargetMode="External"/><Relationship Id="rId60" Type="http://schemas.openxmlformats.org/officeDocument/2006/relationships/footer" Target="footer6.xml"/><Relationship Id="rId81" Type="http://schemas.openxmlformats.org/officeDocument/2006/relationships/hyperlink" Target="https://www.gov.pl/web/sluzbacywilna/przyjazny-urzad" TargetMode="External"/><Relationship Id="rId135" Type="http://schemas.openxmlformats.org/officeDocument/2006/relationships/footer" Target="footer13.xml"/><Relationship Id="rId156" Type="http://schemas.openxmlformats.org/officeDocument/2006/relationships/hyperlink" Target="https://cwod.usz.edu.pl/dobre-praktyki" TargetMode="External"/><Relationship Id="rId177" Type="http://schemas.openxmlformats.org/officeDocument/2006/relationships/hyperlink" Target="file:///C:/Users/Dominika_Wierzbowska/Downloads/Standardy_Organizacyjne_I_Poziom.pdf" TargetMode="External"/><Relationship Id="rId198" Type="http://schemas.openxmlformats.org/officeDocument/2006/relationships/footer" Target="footer18.xml"/><Relationship Id="rId202" Type="http://schemas.openxmlformats.org/officeDocument/2006/relationships/fontTable" Target="fontTable.xml"/><Relationship Id="rId18" Type="http://schemas.openxmlformats.org/officeDocument/2006/relationships/hyperlink" Target="https://eur-lex.europa.eu/legal-content/PL/TXT/?uri=CELEX%3A32021R0782" TargetMode="External"/><Relationship Id="rId39" Type="http://schemas.openxmlformats.org/officeDocument/2006/relationships/header" Target="header4.xml"/><Relationship Id="rId50" Type="http://schemas.openxmlformats.org/officeDocument/2006/relationships/hyperlink" Target="Link:%20https://www.pfron.org.pl/o-funduszu/projekty/projekty-ue/program-operacyjny-wiedza-edukacja-rozwoj/szkolenia-dla-pracownikow-sektora-transportu-zbiorowego-w-zakresie-potrzeb-osob-o-szczegolnych-potrzebach-w-tym-osob-z-niepelnosprawnosciami/standardy-obslugi-osob-ze-szczegolnymi-potrzebami/" TargetMode="External"/><Relationship Id="rId104" Type="http://schemas.openxmlformats.org/officeDocument/2006/relationships/hyperlink" Target="https://www.facebook.com/polskietowarzystwopsychiatryczne/posts/pfbid0r6W8jvMvc7jmsBVu7B2bVq2ys2sy2uBidpC8bqpAFqLifWEsYVZcDBeB8nroa5UCl?locale=pl_PL" TargetMode="External"/><Relationship Id="rId125" Type="http://schemas.openxmlformats.org/officeDocument/2006/relationships/hyperlink" Target="https://www.funduszeeuropejskie.gov.pl/strony/o-funduszach/fundusze-europejskie-bez-barier/dostepnosc-plus/poradniki-standardy-wskazowki/standardy/" TargetMode="External"/><Relationship Id="rId146" Type="http://schemas.openxmlformats.org/officeDocument/2006/relationships/hyperlink" Target="https://www.tuser.pl/" TargetMode="External"/><Relationship Id="rId167" Type="http://schemas.openxmlformats.org/officeDocument/2006/relationships/hyperlink" Target="https://www.funduszeeuropejskie.gov.pl/strony/o-funduszach/fundusze-europejskie-bez-barier/dostepnosc-plus/certyfikacja-dostepnosci/wykaz-podmiotow/" TargetMode="External"/><Relationship Id="rId188" Type="http://schemas.openxmlformats.org/officeDocument/2006/relationships/hyperlink" Target="https://www.funduszeeuropejskie.gov.pl/strony/o-funduszach/fundusze-europejskie-bez-barier/dostepnosc-plus/certyfikacja-dostepnosci/wykaz-podmiotow-z-certyfikatem/" TargetMode="External"/><Relationship Id="rId71" Type="http://schemas.openxmlformats.org/officeDocument/2006/relationships/image" Target="media/image7.png"/><Relationship Id="rId92" Type="http://schemas.openxmlformats.org/officeDocument/2006/relationships/header" Target="header21.xml"/></Relationships>
</file>

<file path=word/_rels/footnotes.xml.rels><?xml version="1.0" encoding="UTF-8" standalone="yes"?>
<Relationships xmlns="http://schemas.openxmlformats.org/package/2006/relationships"><Relationship Id="rId3" Type="http://schemas.openxmlformats.org/officeDocument/2006/relationships/hyperlink" Target="https://ne-np.facebook.com/people/Zobaczy%C4%87-Beskid-Niski/100075320318132/" TargetMode="External"/><Relationship Id="rId2" Type="http://schemas.openxmlformats.org/officeDocument/2006/relationships/hyperlink" Target="https://www.nfz.gov.pl/dla-pacjenta/informacje-o-swiadczeniach/ochrony-zdrowia-psychicznego-dzieci-i-mlodziezy/" TargetMode="External"/><Relationship Id="rId1" Type="http://schemas.openxmlformats.org/officeDocument/2006/relationships/hyperlink" Target="mailto:kancelaria@ncbr.gov.pl" TargetMode="External"/><Relationship Id="rId5" Type="http://schemas.openxmlformats.org/officeDocument/2006/relationships/hyperlink" Target="https://m.facebook.com/GBiGOPR/videos/otwarcie-szlaku-dla-os%C3%B3b-z-niepe%C5%82nosprawno%C5%9Bci%C4%85-wzroku-w-mucznym/660412602186622/" TargetMode="External"/><Relationship Id="rId4" Type="http://schemas.openxmlformats.org/officeDocument/2006/relationships/hyperlink" Target="https://www.youtube.com/watch?v=u7lqF-p_Rd0"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87D91D-7361-4F6A-AC43-42771E60E062}" type="doc">
      <dgm:prSet loTypeId="urn:microsoft.com/office/officeart/2005/8/layout/vList5" loCatId="list" qsTypeId="urn:microsoft.com/office/officeart/2005/8/quickstyle/simple2" qsCatId="simple" csTypeId="urn:microsoft.com/office/officeart/2005/8/colors/accent6_2" csCatId="accent6" phldr="1"/>
      <dgm:spPr/>
      <dgm:t>
        <a:bodyPr/>
        <a:lstStyle/>
        <a:p>
          <a:endParaRPr lang="pl-PL"/>
        </a:p>
      </dgm:t>
    </dgm:pt>
    <dgm:pt modelId="{D5316601-0CA3-493C-ACE5-B6A72E66BBEF}">
      <dgm:prSet phldrT="[Tekst]" custT="1"/>
      <dgm:spPr>
        <a:xfrm>
          <a:off x="21969" y="228666"/>
          <a:ext cx="2103148" cy="1065269"/>
        </a:xfrm>
        <a:solidFill>
          <a:srgbClr val="9BBB59">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ARCHITEKTURA</a:t>
          </a:r>
        </a:p>
      </dgm:t>
    </dgm:pt>
    <dgm:pt modelId="{50701661-8EEB-44A0-8D3E-2D3DE4AC0226}" type="parTrans" cxnId="{5DB5BEBF-D611-49BE-AAB4-A67273065F85}">
      <dgm:prSet/>
      <dgm:spPr/>
      <dgm:t>
        <a:bodyPr/>
        <a:lstStyle/>
        <a:p>
          <a:endParaRPr lang="pl-PL"/>
        </a:p>
      </dgm:t>
    </dgm:pt>
    <dgm:pt modelId="{DAF6FE81-669A-4265-8D5F-384AA764680F}" type="sibTrans" cxnId="{5DB5BEBF-D611-49BE-AAB4-A67273065F85}">
      <dgm:prSet/>
      <dgm:spPr/>
      <dgm:t>
        <a:bodyPr/>
        <a:lstStyle/>
        <a:p>
          <a:endParaRPr lang="pl-PL"/>
        </a:p>
      </dgm:t>
    </dgm:pt>
    <dgm:pt modelId="{67CFB9BA-CBEF-4955-B0DF-E3F582EED25B}">
      <dgm:prSet phldrT="[Tekst]" custT="1">
        <dgm:style>
          <a:lnRef idx="2">
            <a:schemeClr val="accent6"/>
          </a:lnRef>
          <a:fillRef idx="1">
            <a:schemeClr val="lt1"/>
          </a:fillRef>
          <a:effectRef idx="0">
            <a:schemeClr val="accent6"/>
          </a:effectRef>
          <a:fontRef idx="minor">
            <a:schemeClr val="dk1"/>
          </a:fontRef>
        </dgm:style>
      </dgm:prSet>
      <dgm:spPr>
        <a:xfrm rot="5400000">
          <a:off x="3263259" y="-1135061"/>
          <a:ext cx="1520106" cy="3796389"/>
        </a:xfrm>
        <a:solidFill>
          <a:sysClr val="window" lastClr="FFFFFF"/>
        </a:solidFill>
        <a:ln w="25400" cap="flat" cmpd="sng" algn="ctr">
          <a:solidFill>
            <a:srgbClr val="F79646"/>
          </a:solidFill>
          <a:prstDash val="solid"/>
        </a:ln>
        <a:effectLst/>
      </dgm:spPr>
      <dgm:t>
        <a:bodyPr/>
        <a:lstStyle/>
        <a:p>
          <a:pPr algn="l"/>
          <a:r>
            <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działanie Funduszu Dostępności, który finansuje poprawę dostępności budynków mieszkalnictwa wielorodzinnego i użyteczności publicznej</a:t>
          </a:r>
        </a:p>
      </dgm:t>
      <dgm:extLst>
        <a:ext uri="{E40237B7-FDA0-4F09-8148-C483321AD2D9}">
          <dgm14:cNvPr xmlns:dgm14="http://schemas.microsoft.com/office/drawing/2010/diagram" id="0" name="" descr="Diagram prezentujący najważniejsze projekty, konkursy i inicjatywy w czterech  obszarach Programu Dostępność Plus 2018-2025."/>
        </a:ext>
      </dgm:extLst>
    </dgm:pt>
    <dgm:pt modelId="{67187321-0A3C-4305-BCBE-18E572E97784}" type="parTrans" cxnId="{D6418A17-AC30-47B2-A627-2403CC068251}">
      <dgm:prSet/>
      <dgm:spPr/>
      <dgm:t>
        <a:bodyPr/>
        <a:lstStyle/>
        <a:p>
          <a:endParaRPr lang="pl-PL"/>
        </a:p>
      </dgm:t>
    </dgm:pt>
    <dgm:pt modelId="{8FEC5865-D9B7-49B4-845B-ED85AB875E90}" type="sibTrans" cxnId="{D6418A17-AC30-47B2-A627-2403CC068251}">
      <dgm:prSet/>
      <dgm:spPr/>
      <dgm:t>
        <a:bodyPr/>
        <a:lstStyle/>
        <a:p>
          <a:endParaRPr lang="pl-PL"/>
        </a:p>
      </dgm:t>
    </dgm:pt>
    <dgm:pt modelId="{333645BF-54FF-4C2F-9801-73886775E686}">
      <dgm:prSet phldrT="[Tekst]" custT="1"/>
      <dgm:spPr>
        <a:xfrm>
          <a:off x="21703" y="2261375"/>
          <a:ext cx="2087821" cy="1065269"/>
        </a:xfrm>
        <a:solidFill>
          <a:srgbClr val="4F81BD">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TRANSPORT</a:t>
          </a:r>
        </a:p>
      </dgm:t>
    </dgm:pt>
    <dgm:pt modelId="{3E0A6D99-3EC9-40EE-B4F5-6C853B74774B}" type="parTrans" cxnId="{5FA4EEB4-88F2-4806-A27F-5FD6B946FBBA}">
      <dgm:prSet/>
      <dgm:spPr/>
      <dgm:t>
        <a:bodyPr/>
        <a:lstStyle/>
        <a:p>
          <a:endParaRPr lang="pl-PL"/>
        </a:p>
      </dgm:t>
    </dgm:pt>
    <dgm:pt modelId="{25357261-DD81-4EEF-9623-929C327C185D}" type="sibTrans" cxnId="{5FA4EEB4-88F2-4806-A27F-5FD6B946FBBA}">
      <dgm:prSet/>
      <dgm:spPr/>
      <dgm:t>
        <a:bodyPr/>
        <a:lstStyle/>
        <a:p>
          <a:endParaRPr lang="pl-PL"/>
        </a:p>
      </dgm:t>
    </dgm:pt>
    <dgm:pt modelId="{7ABDF462-82F2-4D82-85E0-ADDC2CDA6ECF}">
      <dgm:prSet phldrT="[Tekst]" custT="1">
        <dgm:style>
          <a:lnRef idx="2">
            <a:schemeClr val="accent6"/>
          </a:lnRef>
          <a:fillRef idx="1">
            <a:schemeClr val="lt1"/>
          </a:fillRef>
          <a:effectRef idx="0">
            <a:schemeClr val="accent6"/>
          </a:effectRef>
          <a:fontRef idx="minor">
            <a:schemeClr val="dk1"/>
          </a:fontRef>
        </dgm:style>
      </dgm:prSet>
      <dgm:spPr>
        <a:xfrm rot="5400000">
          <a:off x="2792324" y="893916"/>
          <a:ext cx="2435121"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solidFill>
              <a:latin typeface="Arial" panose="020B0604020202020204" pitchFamily="34" charset="0"/>
              <a:ea typeface="+mn-ea"/>
              <a:cs typeface="Arial" panose="020B0604020202020204" pitchFamily="34" charset="0"/>
            </a:rPr>
            <a:t>zakupy nowego taboru dostosowanego do potrzeb osób niepełnosprawnych</a:t>
          </a:r>
        </a:p>
      </dgm:t>
    </dgm:pt>
    <dgm:pt modelId="{04418BD5-946D-4133-8E35-58400B8EC05A}" type="parTrans" cxnId="{7C1A84C0-7675-4EDB-A5AF-B9630E3D16B9}">
      <dgm:prSet/>
      <dgm:spPr/>
      <dgm:t>
        <a:bodyPr/>
        <a:lstStyle/>
        <a:p>
          <a:endParaRPr lang="pl-PL"/>
        </a:p>
      </dgm:t>
    </dgm:pt>
    <dgm:pt modelId="{21B564D0-6426-4BEA-9300-753DDC5A0789}" type="sibTrans" cxnId="{7C1A84C0-7675-4EDB-A5AF-B9630E3D16B9}">
      <dgm:prSet/>
      <dgm:spPr/>
      <dgm:t>
        <a:bodyPr/>
        <a:lstStyle/>
        <a:p>
          <a:endParaRPr lang="pl-PL"/>
        </a:p>
      </dgm:t>
    </dgm:pt>
    <dgm:pt modelId="{C1A22E7C-E40C-4B2B-8C8B-EA6B3C0F83BC}">
      <dgm:prSet phldrT="[Tekst]" custT="1"/>
      <dgm:spPr>
        <a:xfrm>
          <a:off x="21969" y="4556687"/>
          <a:ext cx="2099471" cy="1065269"/>
        </a:xfrm>
        <a:solidFill>
          <a:srgbClr val="CC99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EDUKACJA</a:t>
          </a:r>
        </a:p>
      </dgm:t>
    </dgm:pt>
    <dgm:pt modelId="{298B6F52-3292-47A7-8508-7225DDE22B7A}" type="parTrans" cxnId="{7534EEB2-15C4-4113-A11E-E244D4C82D4E}">
      <dgm:prSet/>
      <dgm:spPr/>
      <dgm:t>
        <a:bodyPr/>
        <a:lstStyle/>
        <a:p>
          <a:endParaRPr lang="pl-PL"/>
        </a:p>
      </dgm:t>
    </dgm:pt>
    <dgm:pt modelId="{B16C38E6-98FC-499B-BF46-DD1E8D1D633C}" type="sibTrans" cxnId="{7534EEB2-15C4-4113-A11E-E244D4C82D4E}">
      <dgm:prSet/>
      <dgm:spPr/>
      <dgm:t>
        <a:bodyPr/>
        <a:lstStyle/>
        <a:p>
          <a:endParaRPr lang="pl-PL"/>
        </a:p>
      </dgm:t>
    </dgm:pt>
    <dgm:pt modelId="{188FBB1C-4F2A-4426-8F2F-CADCD1FA09C0}">
      <dgm:prSet phldrT="[Tekst]">
        <dgm:style>
          <a:lnRef idx="2">
            <a:schemeClr val="accent6"/>
          </a:lnRef>
          <a:fillRef idx="1">
            <a:schemeClr val="lt1"/>
          </a:fillRef>
          <a:effectRef idx="0">
            <a:schemeClr val="accent6"/>
          </a:effectRef>
          <a:fontRef idx="minor">
            <a:schemeClr val="dk1"/>
          </a:fontRef>
        </dgm:style>
      </dgm:prSet>
      <dgm:spPr>
        <a:xfrm rot="5400000">
          <a:off x="2997989" y="3195772"/>
          <a:ext cx="2048974"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realizacja projektów w ramach konkursu pn. „Uczelnia dostępna”- likwidacja barier w dostępie do kształcenia na poziomie wyższym (201 uczelni)</a:t>
          </a:r>
        </a:p>
      </dgm:t>
    </dgm:pt>
    <dgm:pt modelId="{166D3B1D-6A78-4959-8576-446BBDD79F97}" type="parTrans" cxnId="{A893EDD1-F2BF-4237-A0AF-D16718BB6DC8}">
      <dgm:prSet/>
      <dgm:spPr/>
      <dgm:t>
        <a:bodyPr/>
        <a:lstStyle/>
        <a:p>
          <a:endParaRPr lang="pl-PL"/>
        </a:p>
      </dgm:t>
    </dgm:pt>
    <dgm:pt modelId="{0CD18230-DA07-4CF3-AE9E-DAADB7F927E5}" type="sibTrans" cxnId="{A893EDD1-F2BF-4237-A0AF-D16718BB6DC8}">
      <dgm:prSet/>
      <dgm:spPr/>
      <dgm:t>
        <a:bodyPr/>
        <a:lstStyle/>
        <a:p>
          <a:endParaRPr lang="pl-PL"/>
        </a:p>
      </dgm:t>
    </dgm:pt>
    <dgm:pt modelId="{246484FE-1EF4-40E1-AA4A-EA552B368DAB}">
      <dgm:prSet phldrT="[Tekst]">
        <dgm:style>
          <a:lnRef idx="2">
            <a:schemeClr val="accent6"/>
          </a:lnRef>
          <a:fillRef idx="1">
            <a:schemeClr val="lt1"/>
          </a:fillRef>
          <a:effectRef idx="0">
            <a:schemeClr val="accent6"/>
          </a:effectRef>
          <a:fontRef idx="minor">
            <a:schemeClr val="dk1"/>
          </a:fontRef>
        </dgm:style>
      </dgm:prSet>
      <dgm:spPr>
        <a:xfrm rot="5400000">
          <a:off x="2997989" y="3195772"/>
          <a:ext cx="2048974" cy="3800189"/>
        </a:xfrm>
        <a:solidFill>
          <a:sysClr val="window" lastClr="FFFFFF"/>
        </a:solidFill>
        <a:ln w="25400" cap="flat" cmpd="sng" algn="ctr">
          <a:solidFill>
            <a:srgbClr val="F79646"/>
          </a:solidFill>
          <a:prstDash val="solid"/>
        </a:ln>
        <a:effectLst/>
      </dgm:spPr>
      <dgm:t>
        <a:bodyPr/>
        <a:lstStyle/>
        <a:p>
          <a:endParaRPr lang="pl-PL" sz="500">
            <a:solidFill>
              <a:sysClr val="windowText" lastClr="000000">
                <a:hueOff val="0"/>
                <a:satOff val="0"/>
                <a:lumOff val="0"/>
                <a:alphaOff val="0"/>
              </a:sysClr>
            </a:solidFill>
            <a:latin typeface="Calibri"/>
            <a:ea typeface="+mn-ea"/>
            <a:cs typeface="+mn-cs"/>
          </a:endParaRPr>
        </a:p>
      </dgm:t>
    </dgm:pt>
    <dgm:pt modelId="{D7A10602-005E-4AE3-AA98-9EFA6A695B53}" type="parTrans" cxnId="{E0F9CCF7-F930-4086-9AB3-C8C94B65A8AD}">
      <dgm:prSet/>
      <dgm:spPr/>
      <dgm:t>
        <a:bodyPr/>
        <a:lstStyle/>
        <a:p>
          <a:endParaRPr lang="pl-PL"/>
        </a:p>
      </dgm:t>
    </dgm:pt>
    <dgm:pt modelId="{978D4AF4-7FE0-429D-B00F-3373FFC05E19}" type="sibTrans" cxnId="{E0F9CCF7-F930-4086-9AB3-C8C94B65A8AD}">
      <dgm:prSet/>
      <dgm:spPr/>
      <dgm:t>
        <a:bodyPr/>
        <a:lstStyle/>
        <a:p>
          <a:endParaRPr lang="pl-PL"/>
        </a:p>
      </dgm:t>
    </dgm:pt>
    <dgm:pt modelId="{A0EFC2B8-5EA1-47DB-86A1-45E07AA12803}">
      <dgm:prSet phldrT="[Tekst]" custT="1"/>
      <dgm:spPr>
        <a:xfrm>
          <a:off x="21969" y="6545098"/>
          <a:ext cx="2097697" cy="1065269"/>
        </a:xfrm>
        <a:solidFill>
          <a:srgbClr val="8064A2">
            <a:lumMod val="60000"/>
            <a:lumOff val="40000"/>
            <a:alpha val="9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SŁUŻBA</a:t>
          </a:r>
          <a:r>
            <a:rPr lang="pl-PL" sz="1300" b="1" baseline="0">
              <a:solidFill>
                <a:sysClr val="windowText" lastClr="000000"/>
              </a:solidFill>
              <a:latin typeface="Arial" panose="020B0604020202020204" pitchFamily="34" charset="0"/>
              <a:ea typeface="+mn-ea"/>
              <a:cs typeface="Arial" panose="020B0604020202020204" pitchFamily="34" charset="0"/>
            </a:rPr>
            <a:t> ZDROWIA</a:t>
          </a:r>
          <a:endParaRPr lang="pl-PL" sz="1300" b="1">
            <a:solidFill>
              <a:sysClr val="windowText" lastClr="000000"/>
            </a:solidFill>
            <a:latin typeface="Arial" panose="020B0604020202020204" pitchFamily="34" charset="0"/>
            <a:ea typeface="+mn-ea"/>
            <a:cs typeface="Arial" panose="020B0604020202020204" pitchFamily="34" charset="0"/>
          </a:endParaRPr>
        </a:p>
      </dgm:t>
    </dgm:pt>
    <dgm:pt modelId="{7DF34EC8-A4DC-4268-9821-A8DBC62D7512}" type="parTrans" cxnId="{EC78128E-5848-418B-93E0-73AE55D61970}">
      <dgm:prSet/>
      <dgm:spPr/>
      <dgm:t>
        <a:bodyPr/>
        <a:lstStyle/>
        <a:p>
          <a:endParaRPr lang="pl-PL"/>
        </a:p>
      </dgm:t>
    </dgm:pt>
    <dgm:pt modelId="{A2D7AD64-F488-4E50-8FC2-21CCF74B656D}" type="sibTrans" cxnId="{EC78128E-5848-418B-93E0-73AE55D61970}">
      <dgm:prSet/>
      <dgm:spPr/>
      <dgm:t>
        <a:bodyPr/>
        <a:lstStyle/>
        <a:p>
          <a:endParaRPr lang="pl-PL"/>
        </a:p>
      </dgm:t>
    </dgm:pt>
    <dgm:pt modelId="{787CCCFD-2CB7-418E-A019-8832101327D7}">
      <dgm:prSet custT="1">
        <dgm:style>
          <a:lnRef idx="2">
            <a:schemeClr val="accent6"/>
          </a:lnRef>
          <a:fillRef idx="1">
            <a:schemeClr val="lt1"/>
          </a:fillRef>
          <a:effectRef idx="0">
            <a:schemeClr val="accent6"/>
          </a:effectRef>
          <a:fontRef idx="minor">
            <a:schemeClr val="dk1"/>
          </a:fontRef>
        </dgm:style>
      </dgm:prSet>
      <dgm:spPr>
        <a:xfrm rot="5400000">
          <a:off x="3112157" y="5143942"/>
          <a:ext cx="1821321"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kontunuacja projektu pn. „Dostępność Plus dla zdrowia" - 350 placówek służby zdrowia bez barier</a:t>
          </a:r>
        </a:p>
      </dgm:t>
    </dgm:pt>
    <dgm:pt modelId="{93D44F7E-EDD1-4E4B-A3F9-917EF380566D}" type="parTrans" cxnId="{4D9CC325-6800-43A8-B278-B91B4377CD92}">
      <dgm:prSet/>
      <dgm:spPr/>
      <dgm:t>
        <a:bodyPr/>
        <a:lstStyle/>
        <a:p>
          <a:endParaRPr lang="pl-PL"/>
        </a:p>
      </dgm:t>
    </dgm:pt>
    <dgm:pt modelId="{9386142E-D1A6-4D86-92B8-8CA66F86B578}" type="sibTrans" cxnId="{4D9CC325-6800-43A8-B278-B91B4377CD92}">
      <dgm:prSet/>
      <dgm:spPr/>
      <dgm:t>
        <a:bodyPr/>
        <a:lstStyle/>
        <a:p>
          <a:endParaRPr lang="pl-PL"/>
        </a:p>
      </dgm:t>
    </dgm:pt>
    <dgm:pt modelId="{2AFC87B8-8562-457F-A854-4A42D62193EA}">
      <dgm:prSet phldrT="[Tekst]" custT="1">
        <dgm:style>
          <a:lnRef idx="2">
            <a:schemeClr val="accent6"/>
          </a:lnRef>
          <a:fillRef idx="1">
            <a:schemeClr val="lt1"/>
          </a:fillRef>
          <a:effectRef idx="0">
            <a:schemeClr val="accent6"/>
          </a:effectRef>
          <a:fontRef idx="minor">
            <a:schemeClr val="dk1"/>
          </a:fontRef>
        </dgm:style>
      </dgm:prSet>
      <dgm:spPr>
        <a:xfrm rot="5400000">
          <a:off x="2792324" y="893916"/>
          <a:ext cx="2435121"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solidFill>
              <a:latin typeface="Arial" panose="020B0604020202020204" pitchFamily="34" charset="0"/>
              <a:ea typeface="+mn-ea"/>
              <a:cs typeface="Arial" panose="020B0604020202020204" pitchFamily="34" charset="0"/>
            </a:rPr>
            <a:t>szkolenia dla sektora transportu z zakresu praktycznego stosowania zasad dostępności i standard obslugi podróżnych z OZN </a:t>
          </a:r>
        </a:p>
      </dgm:t>
    </dgm:pt>
    <dgm:pt modelId="{B22F791A-FA99-4B1B-8B89-B8788972AC4E}" type="parTrans" cxnId="{C0FF92CD-A7FB-46B3-9293-9FA4610F4817}">
      <dgm:prSet/>
      <dgm:spPr/>
      <dgm:t>
        <a:bodyPr/>
        <a:lstStyle/>
        <a:p>
          <a:endParaRPr lang="pl-PL"/>
        </a:p>
      </dgm:t>
    </dgm:pt>
    <dgm:pt modelId="{89AA9931-03ED-4BA3-B7F1-08756408D976}" type="sibTrans" cxnId="{C0FF92CD-A7FB-46B3-9293-9FA4610F4817}">
      <dgm:prSet/>
      <dgm:spPr/>
      <dgm:t>
        <a:bodyPr/>
        <a:lstStyle/>
        <a:p>
          <a:endParaRPr lang="pl-PL"/>
        </a:p>
      </dgm:t>
    </dgm:pt>
    <dgm:pt modelId="{603F56CE-D352-41AA-BB95-7E07FB361F35}">
      <dgm:prSet phldrT="[Tekst]" custT="1">
        <dgm:style>
          <a:lnRef idx="2">
            <a:schemeClr val="accent6"/>
          </a:lnRef>
          <a:fillRef idx="1">
            <a:schemeClr val="lt1"/>
          </a:fillRef>
          <a:effectRef idx="0">
            <a:schemeClr val="accent6"/>
          </a:effectRef>
          <a:fontRef idx="minor">
            <a:schemeClr val="dk1"/>
          </a:fontRef>
        </dgm:style>
      </dgm:prSet>
      <dgm:spPr>
        <a:xfrm rot="5400000">
          <a:off x="2997989" y="3195772"/>
          <a:ext cx="2048974"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kontynuacja konkursu grantowego pn. „Przestrzeń Dostępnej Szkoły” (184 szkoły), filnalny model dla nowych i sitniejących szkół </a:t>
          </a:r>
        </a:p>
      </dgm:t>
    </dgm:pt>
    <dgm:pt modelId="{6754B2DC-18AF-4F52-8EB6-1BDF5C691798}" type="parTrans" cxnId="{7E5325BA-980E-41A0-9250-373CA0786BD8}">
      <dgm:prSet/>
      <dgm:spPr/>
      <dgm:t>
        <a:bodyPr/>
        <a:lstStyle/>
        <a:p>
          <a:endParaRPr lang="pl-PL"/>
        </a:p>
      </dgm:t>
    </dgm:pt>
    <dgm:pt modelId="{3384FDE4-81F5-4361-878A-01E1BA870886}" type="sibTrans" cxnId="{7E5325BA-980E-41A0-9250-373CA0786BD8}">
      <dgm:prSet/>
      <dgm:spPr/>
      <dgm:t>
        <a:bodyPr/>
        <a:lstStyle/>
        <a:p>
          <a:endParaRPr lang="pl-PL"/>
        </a:p>
      </dgm:t>
    </dgm:pt>
    <dgm:pt modelId="{4781A2E8-7127-4E2B-BC64-997BFA8FA392}">
      <dgm:prSet phldrT="[Tekst]" custT="1">
        <dgm:style>
          <a:lnRef idx="2">
            <a:schemeClr val="accent6"/>
          </a:lnRef>
          <a:fillRef idx="1">
            <a:schemeClr val="lt1"/>
          </a:fillRef>
          <a:effectRef idx="0">
            <a:schemeClr val="accent6"/>
          </a:effectRef>
          <a:fontRef idx="minor">
            <a:schemeClr val="dk1"/>
          </a:fontRef>
        </dgm:style>
      </dgm:prSet>
      <dgm:spPr>
        <a:xfrm rot="5400000">
          <a:off x="3263259" y="-1135061"/>
          <a:ext cx="1520106" cy="3796389"/>
        </a:xfrm>
        <a:solidFill>
          <a:sysClr val="window" lastClr="FFFFFF"/>
        </a:solidFill>
        <a:ln w="25400" cap="flat" cmpd="sng" algn="ctr">
          <a:solidFill>
            <a:srgbClr val="F79646"/>
          </a:solidFill>
          <a:prstDash val="solid"/>
        </a:ln>
        <a:effectLst/>
      </dgm:spPr>
      <dgm:t>
        <a:bodyPr/>
        <a:lstStyle/>
        <a:p>
          <a:pPr algn="l"/>
          <a:r>
            <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Ośrodek Wsparcia Architektury Dostępnej dla podmiotów publicznych</a:t>
          </a:r>
        </a:p>
      </dgm:t>
    </dgm:pt>
    <dgm:pt modelId="{2CFAE4D4-03CB-4C58-AE45-10335BB93726}" type="parTrans" cxnId="{A7DEFD16-3749-4679-B329-19BD0EC62E3A}">
      <dgm:prSet/>
      <dgm:spPr/>
      <dgm:t>
        <a:bodyPr/>
        <a:lstStyle/>
        <a:p>
          <a:endParaRPr lang="pl-PL"/>
        </a:p>
      </dgm:t>
    </dgm:pt>
    <dgm:pt modelId="{6ABE2CEF-2715-4975-8C6E-50B6E02B6814}" type="sibTrans" cxnId="{A7DEFD16-3749-4679-B329-19BD0EC62E3A}">
      <dgm:prSet/>
      <dgm:spPr/>
      <dgm:t>
        <a:bodyPr/>
        <a:lstStyle/>
        <a:p>
          <a:endParaRPr lang="pl-PL"/>
        </a:p>
      </dgm:t>
    </dgm:pt>
    <dgm:pt modelId="{AA1193E8-AFDA-4E57-80BB-BAD43FE53593}">
      <dgm:prSet phldrT="[Tekst]" custT="1">
        <dgm:style>
          <a:lnRef idx="2">
            <a:schemeClr val="accent6"/>
          </a:lnRef>
          <a:fillRef idx="1">
            <a:schemeClr val="lt1"/>
          </a:fillRef>
          <a:effectRef idx="0">
            <a:schemeClr val="accent6"/>
          </a:effectRef>
          <a:fontRef idx="minor">
            <a:schemeClr val="dk1"/>
          </a:fontRef>
        </dgm:style>
      </dgm:prSet>
      <dgm:spPr>
        <a:xfrm rot="5400000">
          <a:off x="2792324" y="893916"/>
          <a:ext cx="2435121"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solidFill>
              <a:latin typeface="Arial" panose="020B0604020202020204" pitchFamily="34" charset="0"/>
              <a:ea typeface="+mn-ea"/>
              <a:cs typeface="Arial" panose="020B0604020202020204" pitchFamily="34" charset="0"/>
            </a:rPr>
            <a:t>transport indywidualny typu "door-to-door" realizowany przez gminy</a:t>
          </a:r>
        </a:p>
      </dgm:t>
    </dgm:pt>
    <dgm:pt modelId="{E524BCAA-E12B-4BE1-9677-18167C51E18F}" type="parTrans" cxnId="{3C9F92D6-6033-4517-ABF5-B93C117FE53E}">
      <dgm:prSet/>
      <dgm:spPr/>
      <dgm:t>
        <a:bodyPr/>
        <a:lstStyle/>
        <a:p>
          <a:endParaRPr lang="pl-PL"/>
        </a:p>
      </dgm:t>
    </dgm:pt>
    <dgm:pt modelId="{2B583081-E62E-4C0E-A5F2-BDDF468D4DC9}" type="sibTrans" cxnId="{3C9F92D6-6033-4517-ABF5-B93C117FE53E}">
      <dgm:prSet/>
      <dgm:spPr/>
      <dgm:t>
        <a:bodyPr/>
        <a:lstStyle/>
        <a:p>
          <a:endParaRPr lang="pl-PL"/>
        </a:p>
      </dgm:t>
    </dgm:pt>
    <dgm:pt modelId="{75D146AF-724D-4D97-A8CE-FD2D60F9CE0F}">
      <dgm:prSet phldrT="[Tekst]" custT="1">
        <dgm:style>
          <a:lnRef idx="2">
            <a:schemeClr val="accent6"/>
          </a:lnRef>
          <a:fillRef idx="1">
            <a:schemeClr val="lt1"/>
          </a:fillRef>
          <a:effectRef idx="0">
            <a:schemeClr val="accent6"/>
          </a:effectRef>
          <a:fontRef idx="minor">
            <a:schemeClr val="dk1"/>
          </a:fontRef>
        </dgm:style>
      </dgm:prSet>
      <dgm:spPr>
        <a:xfrm rot="5400000">
          <a:off x="3263259" y="-1135061"/>
          <a:ext cx="1520106" cy="3796389"/>
        </a:xfrm>
        <a:solidFill>
          <a:sysClr val="window" lastClr="FFFFFF"/>
        </a:solidFill>
        <a:ln w="25400" cap="flat" cmpd="sng" algn="ctr">
          <a:solidFill>
            <a:srgbClr val="F79646"/>
          </a:solidFill>
          <a:prstDash val="solid"/>
        </a:ln>
        <a:effectLst/>
      </dgm:spPr>
      <dgm:t>
        <a:bodyPr/>
        <a:lstStyle/>
        <a:p>
          <a:pPr algn="l"/>
          <a:r>
            <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nowelizacja rozporządzenia ws. warunków technicznych dla budynków uwzględniająca zmiany na rzecz dostępności (komfortki)</a:t>
          </a:r>
        </a:p>
      </dgm:t>
    </dgm:pt>
    <dgm:pt modelId="{2973569B-607B-4CAC-BF58-D8DFB240FBA8}" type="parTrans" cxnId="{96A250D1-884D-4128-92FB-AE51EB56C0D9}">
      <dgm:prSet/>
      <dgm:spPr/>
      <dgm:t>
        <a:bodyPr/>
        <a:lstStyle/>
        <a:p>
          <a:endParaRPr lang="pl-PL"/>
        </a:p>
      </dgm:t>
    </dgm:pt>
    <dgm:pt modelId="{673B8DB4-A7CD-4FDA-B591-71EA428878AC}" type="sibTrans" cxnId="{96A250D1-884D-4128-92FB-AE51EB56C0D9}">
      <dgm:prSet/>
      <dgm:spPr/>
      <dgm:t>
        <a:bodyPr/>
        <a:lstStyle/>
        <a:p>
          <a:endParaRPr lang="pl-PL"/>
        </a:p>
      </dgm:t>
    </dgm:pt>
    <dgm:pt modelId="{402C74E4-AAF4-445E-AD13-79C072DC764F}">
      <dgm:prSet phldrT="[Tekst]" custT="1">
        <dgm:style>
          <a:lnRef idx="2">
            <a:schemeClr val="accent6"/>
          </a:lnRef>
          <a:fillRef idx="1">
            <a:schemeClr val="lt1"/>
          </a:fillRef>
          <a:effectRef idx="0">
            <a:schemeClr val="accent6"/>
          </a:effectRef>
          <a:fontRef idx="minor">
            <a:schemeClr val="dk1"/>
          </a:fontRef>
        </dgm:style>
      </dgm:prSet>
      <dgm:spPr>
        <a:xfrm rot="5400000">
          <a:off x="2997989" y="3195772"/>
          <a:ext cx="2048974"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pilotaż systemu edukacji włączającej</a:t>
          </a:r>
        </a:p>
      </dgm:t>
    </dgm:pt>
    <dgm:pt modelId="{3FADFA25-D1F4-4748-A1CC-57EFC7D81D8C}" type="parTrans" cxnId="{89DE8DCB-C7AE-4DC6-84D4-A10C3AE8A972}">
      <dgm:prSet/>
      <dgm:spPr/>
      <dgm:t>
        <a:bodyPr/>
        <a:lstStyle/>
        <a:p>
          <a:endParaRPr lang="pl-PL"/>
        </a:p>
      </dgm:t>
    </dgm:pt>
    <dgm:pt modelId="{8EF7888E-47AB-41BB-9D6A-F18BCD9E5198}" type="sibTrans" cxnId="{89DE8DCB-C7AE-4DC6-84D4-A10C3AE8A972}">
      <dgm:prSet/>
      <dgm:spPr/>
      <dgm:t>
        <a:bodyPr/>
        <a:lstStyle/>
        <a:p>
          <a:endParaRPr lang="pl-PL"/>
        </a:p>
      </dgm:t>
    </dgm:pt>
    <dgm:pt modelId="{E1F02A7A-EF65-42C7-8163-140CBB5534FA}">
      <dgm:prSet custT="1">
        <dgm:style>
          <a:lnRef idx="2">
            <a:schemeClr val="accent6"/>
          </a:lnRef>
          <a:fillRef idx="1">
            <a:schemeClr val="lt1"/>
          </a:fillRef>
          <a:effectRef idx="0">
            <a:schemeClr val="accent6"/>
          </a:effectRef>
          <a:fontRef idx="minor">
            <a:schemeClr val="dk1"/>
          </a:fontRef>
        </dgm:style>
      </dgm:prSet>
      <dgm:spPr>
        <a:xfrm rot="5400000">
          <a:off x="3112157" y="5143942"/>
          <a:ext cx="1821321" cy="3800189"/>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wsparcie dla gabinetów ginekologicznych w programie Dostępna Przeszteń Publiczna </a:t>
          </a:r>
        </a:p>
      </dgm:t>
    </dgm:pt>
    <dgm:pt modelId="{71365DC7-B7BE-47D3-B5D5-064C4CDC47A7}" type="parTrans" cxnId="{510C4073-18D4-4BDE-803C-D03B8D68FDCE}">
      <dgm:prSet/>
      <dgm:spPr/>
      <dgm:t>
        <a:bodyPr/>
        <a:lstStyle/>
        <a:p>
          <a:endParaRPr lang="pl-PL"/>
        </a:p>
      </dgm:t>
    </dgm:pt>
    <dgm:pt modelId="{4DB0F320-12BB-4EC3-893A-F0781C28E573}" type="sibTrans" cxnId="{510C4073-18D4-4BDE-803C-D03B8D68FDCE}">
      <dgm:prSet/>
      <dgm:spPr/>
      <dgm:t>
        <a:bodyPr/>
        <a:lstStyle/>
        <a:p>
          <a:endParaRPr lang="pl-PL"/>
        </a:p>
      </dgm:t>
    </dgm:pt>
    <dgm:pt modelId="{32983C77-B071-4B0D-ACB6-800BFF5B4503}">
      <dgm:prSet phldrT="[Tekst]" custT="1">
        <dgm:style>
          <a:lnRef idx="2">
            <a:schemeClr val="accent6"/>
          </a:lnRef>
          <a:fillRef idx="1">
            <a:schemeClr val="lt1"/>
          </a:fillRef>
          <a:effectRef idx="0">
            <a:schemeClr val="accent6"/>
          </a:effectRef>
          <a:fontRef idx="minor">
            <a:schemeClr val="dk1"/>
          </a:fontRef>
        </dgm:style>
      </dgm:prSet>
      <dgm:spPr>
        <a:xfrm rot="5400000">
          <a:off x="3263259" y="-1135061"/>
          <a:ext cx="1520106" cy="3796389"/>
        </a:xfrm>
        <a:solidFill>
          <a:sysClr val="window" lastClr="FFFFFF"/>
        </a:solidFill>
        <a:ln w="25400" cap="flat" cmpd="sng" algn="ctr">
          <a:solidFill>
            <a:srgbClr val="F79646"/>
          </a:solidFill>
          <a:prstDash val="solid"/>
        </a:ln>
        <a:effectLst/>
      </dgm:spPr>
      <dgm:t>
        <a:bodyPr/>
        <a:lstStyle/>
        <a:p>
          <a:pPr algn="l"/>
          <a:r>
            <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wsparcie dostępności w programie Dostępna Przestrzeń Publiczna </a:t>
          </a:r>
        </a:p>
      </dgm:t>
    </dgm:pt>
    <dgm:pt modelId="{E72590FC-A30D-4416-9353-1D502048D2BF}" type="parTrans" cxnId="{33A4AB25-A78E-49B0-BAE1-B8FE1D41FBDB}">
      <dgm:prSet/>
      <dgm:spPr/>
      <dgm:t>
        <a:bodyPr/>
        <a:lstStyle/>
        <a:p>
          <a:endParaRPr lang="pl-PL"/>
        </a:p>
      </dgm:t>
    </dgm:pt>
    <dgm:pt modelId="{D70B191B-7701-4AE1-9367-0A4FD03533AE}" type="sibTrans" cxnId="{33A4AB25-A78E-49B0-BAE1-B8FE1D41FBDB}">
      <dgm:prSet/>
      <dgm:spPr/>
      <dgm:t>
        <a:bodyPr/>
        <a:lstStyle/>
        <a:p>
          <a:endParaRPr lang="pl-PL"/>
        </a:p>
      </dgm:t>
    </dgm:pt>
    <dgm:pt modelId="{5A22B865-F692-4864-8568-F79D7BA11055}">
      <dgm:prSet phldrT="[Tekst]" custT="1">
        <dgm:style>
          <a:lnRef idx="2">
            <a:schemeClr val="accent6"/>
          </a:lnRef>
          <a:fillRef idx="1">
            <a:schemeClr val="lt1"/>
          </a:fillRef>
          <a:effectRef idx="0">
            <a:schemeClr val="accent6"/>
          </a:effectRef>
          <a:fontRef idx="minor">
            <a:schemeClr val="dk1"/>
          </a:fontRef>
        </dgm:style>
      </dgm:prSet>
      <dgm:spPr>
        <a:xfrm rot="5400000">
          <a:off x="2792324" y="893916"/>
          <a:ext cx="2435121" cy="3800189"/>
        </a:xfrm>
        <a:solidFill>
          <a:sysClr val="window" lastClr="FFFFFF"/>
        </a:solidFill>
        <a:ln w="25400" cap="flat" cmpd="sng" algn="ctr">
          <a:solidFill>
            <a:srgbClr val="F79646"/>
          </a:solidFill>
          <a:prstDash val="solid"/>
        </a:ln>
        <a:effectLst/>
      </dgm:spPr>
      <dgm:t>
        <a:bodyPr/>
        <a:lstStyle/>
        <a:p>
          <a:r>
            <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nabory poprawiające mobliność OzN w pakiecie SAM</a:t>
          </a:r>
          <a:endParaRPr lang="pl-PL" sz="1200" i="0">
            <a:solidFill>
              <a:sysClr val="windowText" lastClr="000000"/>
            </a:solidFill>
            <a:latin typeface="Arial" panose="020B0604020202020204" pitchFamily="34" charset="0"/>
            <a:ea typeface="+mn-ea"/>
            <a:cs typeface="Arial" panose="020B0604020202020204" pitchFamily="34" charset="0"/>
          </a:endParaRPr>
        </a:p>
      </dgm:t>
    </dgm:pt>
    <dgm:pt modelId="{AA8DC194-2CC2-4C45-ADED-1E1B99CFD01E}" type="parTrans" cxnId="{EADDA4F4-ADDC-47EE-915A-9FE5D60C3F33}">
      <dgm:prSet/>
      <dgm:spPr/>
      <dgm:t>
        <a:bodyPr/>
        <a:lstStyle/>
        <a:p>
          <a:endParaRPr lang="pl-PL"/>
        </a:p>
      </dgm:t>
    </dgm:pt>
    <dgm:pt modelId="{3B1543CA-2EF2-49D9-AA8C-EA3A1F5B8FE1}" type="sibTrans" cxnId="{EADDA4F4-ADDC-47EE-915A-9FE5D60C3F33}">
      <dgm:prSet/>
      <dgm:spPr/>
      <dgm:t>
        <a:bodyPr/>
        <a:lstStyle/>
        <a:p>
          <a:endParaRPr lang="pl-PL"/>
        </a:p>
      </dgm:t>
    </dgm:pt>
    <dgm:pt modelId="{70508A7B-A5F6-48B3-823F-4376B1285D40}" type="pres">
      <dgm:prSet presAssocID="{4187D91D-7361-4F6A-AC43-42771E60E062}" presName="Name0" presStyleCnt="0">
        <dgm:presLayoutVars>
          <dgm:dir/>
          <dgm:animLvl val="lvl"/>
          <dgm:resizeHandles val="exact"/>
        </dgm:presLayoutVars>
      </dgm:prSet>
      <dgm:spPr/>
    </dgm:pt>
    <dgm:pt modelId="{4671EEA7-4B2D-49F4-BD86-E143F7CD9C86}" type="pres">
      <dgm:prSet presAssocID="{D5316601-0CA3-493C-ACE5-B6A72E66BBEF}" presName="linNode" presStyleCnt="0"/>
      <dgm:spPr/>
    </dgm:pt>
    <dgm:pt modelId="{22795B76-4009-4F24-B0A7-1685FA104B85}" type="pres">
      <dgm:prSet presAssocID="{D5316601-0CA3-493C-ACE5-B6A72E66BBEF}" presName="parentText" presStyleLbl="node1" presStyleIdx="0" presStyleCnt="4" custScaleX="98388" custLinFactNeighborX="-1749" custLinFactNeighborY="2715">
        <dgm:presLayoutVars>
          <dgm:chMax val="1"/>
          <dgm:bulletEnabled val="1"/>
        </dgm:presLayoutVars>
      </dgm:prSet>
      <dgm:spPr>
        <a:prstGeom prst="roundRect">
          <a:avLst/>
        </a:prstGeom>
      </dgm:spPr>
    </dgm:pt>
    <dgm:pt modelId="{22A54DDA-5DF3-4079-9D8F-10B45C6C48BD}" type="pres">
      <dgm:prSet presAssocID="{D5316601-0CA3-493C-ACE5-B6A72E66BBEF}" presName="descendantText" presStyleLbl="alignAccFollowNode1" presStyleIdx="0" presStyleCnt="4" custScaleX="105299" custScaleY="209010">
        <dgm:presLayoutVars>
          <dgm:bulletEnabled val="1"/>
        </dgm:presLayoutVars>
      </dgm:prSet>
      <dgm:spPr>
        <a:prstGeom prst="round2SameRect">
          <a:avLst/>
        </a:prstGeom>
      </dgm:spPr>
    </dgm:pt>
    <dgm:pt modelId="{232D3B6B-87C0-4E43-A498-D022A614E543}" type="pres">
      <dgm:prSet presAssocID="{DAF6FE81-669A-4265-8D5F-384AA764680F}" presName="sp" presStyleCnt="0"/>
      <dgm:spPr/>
    </dgm:pt>
    <dgm:pt modelId="{585A1B7B-5950-44B9-A55E-3EC028DBCE5A}" type="pres">
      <dgm:prSet presAssocID="{333645BF-54FF-4C2F-9801-73886775E686}" presName="linNode" presStyleCnt="0"/>
      <dgm:spPr/>
    </dgm:pt>
    <dgm:pt modelId="{BA560ADF-945C-4C93-8157-037A269FF5A7}" type="pres">
      <dgm:prSet presAssocID="{333645BF-54FF-4C2F-9801-73886775E686}" presName="parentText" presStyleLbl="node1" presStyleIdx="1" presStyleCnt="4" custScaleX="97671" custLinFactNeighborX="-7">
        <dgm:presLayoutVars>
          <dgm:chMax val="1"/>
          <dgm:bulletEnabled val="1"/>
        </dgm:presLayoutVars>
      </dgm:prSet>
      <dgm:spPr>
        <a:prstGeom prst="roundRect">
          <a:avLst/>
        </a:prstGeom>
      </dgm:spPr>
    </dgm:pt>
    <dgm:pt modelId="{B8C48898-0956-4D8B-BE0E-4745B6622831}" type="pres">
      <dgm:prSet presAssocID="{333645BF-54FF-4C2F-9801-73886775E686}" presName="descendantText" presStyleLbl="alignAccFollowNode1" presStyleIdx="1" presStyleCnt="4" custScaleX="105822" custScaleY="153552">
        <dgm:presLayoutVars>
          <dgm:bulletEnabled val="1"/>
        </dgm:presLayoutVars>
      </dgm:prSet>
      <dgm:spPr>
        <a:prstGeom prst="round2SameRect">
          <a:avLst/>
        </a:prstGeom>
      </dgm:spPr>
    </dgm:pt>
    <dgm:pt modelId="{F479A932-CA74-4B6A-8045-0B9D98938867}" type="pres">
      <dgm:prSet presAssocID="{25357261-DD81-4EEF-9623-929C327C185D}" presName="sp" presStyleCnt="0"/>
      <dgm:spPr/>
    </dgm:pt>
    <dgm:pt modelId="{AD69C9CF-393F-4DE6-86ED-9A48CA4B458F}" type="pres">
      <dgm:prSet presAssocID="{C1A22E7C-E40C-4B2B-8C8B-EA6B3C0F83BC}" presName="linNode" presStyleCnt="0"/>
      <dgm:spPr/>
    </dgm:pt>
    <dgm:pt modelId="{3624B54F-89FE-405E-95E7-5147DE074B6F}" type="pres">
      <dgm:prSet presAssocID="{C1A22E7C-E40C-4B2B-8C8B-EA6B3C0F83BC}" presName="parentText" presStyleLbl="node1" presStyleIdx="2" presStyleCnt="4" custScaleX="98216">
        <dgm:presLayoutVars>
          <dgm:chMax val="1"/>
          <dgm:bulletEnabled val="1"/>
        </dgm:presLayoutVars>
      </dgm:prSet>
      <dgm:spPr>
        <a:prstGeom prst="roundRect">
          <a:avLst/>
        </a:prstGeom>
      </dgm:spPr>
    </dgm:pt>
    <dgm:pt modelId="{40FB39AE-9966-45AD-AADD-6B70C5D06AC0}" type="pres">
      <dgm:prSet presAssocID="{C1A22E7C-E40C-4B2B-8C8B-EA6B3C0F83BC}" presName="descendantText" presStyleLbl="alignAccFollowNode1" presStyleIdx="2" presStyleCnt="4" custScaleX="104406" custScaleY="171769" custLinFactNeighborX="44" custLinFactNeighborY="768">
        <dgm:presLayoutVars>
          <dgm:bulletEnabled val="1"/>
        </dgm:presLayoutVars>
      </dgm:prSet>
      <dgm:spPr>
        <a:prstGeom prst="round2SameRect">
          <a:avLst/>
        </a:prstGeom>
      </dgm:spPr>
    </dgm:pt>
    <dgm:pt modelId="{51349079-E1C1-4337-B70F-972B81BFA962}" type="pres">
      <dgm:prSet presAssocID="{B16C38E6-98FC-499B-BF46-DD1E8D1D633C}" presName="sp" presStyleCnt="0"/>
      <dgm:spPr/>
    </dgm:pt>
    <dgm:pt modelId="{9616BF6B-1247-486A-9EC7-414893964B46}" type="pres">
      <dgm:prSet presAssocID="{A0EFC2B8-5EA1-47DB-86A1-45E07AA12803}" presName="linNode" presStyleCnt="0"/>
      <dgm:spPr/>
    </dgm:pt>
    <dgm:pt modelId="{4FAA140F-1012-4214-8FCC-84AC58DD9BDF}" type="pres">
      <dgm:prSet presAssocID="{A0EFC2B8-5EA1-47DB-86A1-45E07AA12803}" presName="parentText" presStyleLbl="node1" presStyleIdx="3" presStyleCnt="4" custScaleX="98133" custLinFactNeighborX="0" custLinFactNeighborY="0">
        <dgm:presLayoutVars>
          <dgm:chMax val="1"/>
          <dgm:bulletEnabled val="1"/>
        </dgm:presLayoutVars>
      </dgm:prSet>
      <dgm:spPr>
        <a:prstGeom prst="roundRect">
          <a:avLst/>
        </a:prstGeom>
      </dgm:spPr>
    </dgm:pt>
    <dgm:pt modelId="{41AA6BBB-552A-4F84-8471-DB1FBE79BEF3}" type="pres">
      <dgm:prSet presAssocID="{A0EFC2B8-5EA1-47DB-86A1-45E07AA12803}" presName="descendantText" presStyleLbl="alignAccFollowNode1" presStyleIdx="3" presStyleCnt="4" custScaleY="150580" custLinFactNeighborX="1134" custLinFactNeighborY="297">
        <dgm:presLayoutVars>
          <dgm:bulletEnabled val="1"/>
        </dgm:presLayoutVars>
      </dgm:prSet>
      <dgm:spPr>
        <a:prstGeom prst="round2SameRect">
          <a:avLst/>
        </a:prstGeom>
      </dgm:spPr>
    </dgm:pt>
  </dgm:ptLst>
  <dgm:cxnLst>
    <dgm:cxn modelId="{BA899C0F-EA5A-4F08-AACF-44E3392E75E0}" type="presOf" srcId="{4781A2E8-7127-4E2B-BC64-997BFA8FA392}" destId="{22A54DDA-5DF3-4079-9D8F-10B45C6C48BD}" srcOrd="0" destOrd="1" presId="urn:microsoft.com/office/officeart/2005/8/layout/vList5"/>
    <dgm:cxn modelId="{A7DEFD16-3749-4679-B329-19BD0EC62E3A}" srcId="{D5316601-0CA3-493C-ACE5-B6A72E66BBEF}" destId="{4781A2E8-7127-4E2B-BC64-997BFA8FA392}" srcOrd="1" destOrd="0" parTransId="{2CFAE4D4-03CB-4C58-AE45-10335BB93726}" sibTransId="{6ABE2CEF-2715-4975-8C6E-50B6E02B6814}"/>
    <dgm:cxn modelId="{D6418A17-AC30-47B2-A627-2403CC068251}" srcId="{D5316601-0CA3-493C-ACE5-B6A72E66BBEF}" destId="{67CFB9BA-CBEF-4955-B0DF-E3F582EED25B}" srcOrd="0" destOrd="0" parTransId="{67187321-0A3C-4305-BCBE-18E572E97784}" sibTransId="{8FEC5865-D9B7-49B4-845B-ED85AB875E90}"/>
    <dgm:cxn modelId="{33A4AB25-A78E-49B0-BAE1-B8FE1D41FBDB}" srcId="{D5316601-0CA3-493C-ACE5-B6A72E66BBEF}" destId="{32983C77-B071-4B0D-ACB6-800BFF5B4503}" srcOrd="3" destOrd="0" parTransId="{E72590FC-A30D-4416-9353-1D502048D2BF}" sibTransId="{D70B191B-7701-4AE1-9367-0A4FD03533AE}"/>
    <dgm:cxn modelId="{4D9CC325-6800-43A8-B278-B91B4377CD92}" srcId="{A0EFC2B8-5EA1-47DB-86A1-45E07AA12803}" destId="{787CCCFD-2CB7-418E-A019-8832101327D7}" srcOrd="0" destOrd="0" parTransId="{93D44F7E-EDD1-4E4B-A3F9-917EF380566D}" sibTransId="{9386142E-D1A6-4D86-92B8-8CA66F86B578}"/>
    <dgm:cxn modelId="{9A6C7A3A-156B-4FCF-8651-BE5078F5C887}" type="presOf" srcId="{67CFB9BA-CBEF-4955-B0DF-E3F582EED25B}" destId="{22A54DDA-5DF3-4079-9D8F-10B45C6C48BD}" srcOrd="0" destOrd="0" presId="urn:microsoft.com/office/officeart/2005/8/layout/vList5"/>
    <dgm:cxn modelId="{AE2F3D5E-E46C-4440-ADEC-A06161116215}" type="presOf" srcId="{7ABDF462-82F2-4D82-85E0-ADDC2CDA6ECF}" destId="{B8C48898-0956-4D8B-BE0E-4745B6622831}" srcOrd="0" destOrd="0" presId="urn:microsoft.com/office/officeart/2005/8/layout/vList5"/>
    <dgm:cxn modelId="{84984949-9125-46F9-84EE-47055F6812FB}" type="presOf" srcId="{5A22B865-F692-4864-8568-F79D7BA11055}" destId="{B8C48898-0956-4D8B-BE0E-4745B6622831}" srcOrd="0" destOrd="3" presId="urn:microsoft.com/office/officeart/2005/8/layout/vList5"/>
    <dgm:cxn modelId="{A27F794B-A553-41A3-BCFB-87AA7D079DF9}" type="presOf" srcId="{188FBB1C-4F2A-4426-8F2F-CADCD1FA09C0}" destId="{40FB39AE-9966-45AD-AADD-6B70C5D06AC0}" srcOrd="0" destOrd="0" presId="urn:microsoft.com/office/officeart/2005/8/layout/vList5"/>
    <dgm:cxn modelId="{510C4073-18D4-4BDE-803C-D03B8D68FDCE}" srcId="{A0EFC2B8-5EA1-47DB-86A1-45E07AA12803}" destId="{E1F02A7A-EF65-42C7-8163-140CBB5534FA}" srcOrd="1" destOrd="0" parTransId="{71365DC7-B7BE-47D3-B5D5-064C4CDC47A7}" sibTransId="{4DB0F320-12BB-4EC3-893A-F0781C28E573}"/>
    <dgm:cxn modelId="{EC78128E-5848-418B-93E0-73AE55D61970}" srcId="{4187D91D-7361-4F6A-AC43-42771E60E062}" destId="{A0EFC2B8-5EA1-47DB-86A1-45E07AA12803}" srcOrd="3" destOrd="0" parTransId="{7DF34EC8-A4DC-4268-9821-A8DBC62D7512}" sibTransId="{A2D7AD64-F488-4E50-8FC2-21CCF74B656D}"/>
    <dgm:cxn modelId="{706D728E-890A-43FC-A27D-A6E21E2D70B0}" type="presOf" srcId="{333645BF-54FF-4C2F-9801-73886775E686}" destId="{BA560ADF-945C-4C93-8157-037A269FF5A7}" srcOrd="0" destOrd="0" presId="urn:microsoft.com/office/officeart/2005/8/layout/vList5"/>
    <dgm:cxn modelId="{AB41D88F-E968-4D2F-8AD0-BF9973F72E77}" type="presOf" srcId="{AA1193E8-AFDA-4E57-80BB-BAD43FE53593}" destId="{B8C48898-0956-4D8B-BE0E-4745B6622831}" srcOrd="0" destOrd="2" presId="urn:microsoft.com/office/officeart/2005/8/layout/vList5"/>
    <dgm:cxn modelId="{B251D193-1B45-4C31-A40A-74E78B218A6B}" type="presOf" srcId="{C1A22E7C-E40C-4B2B-8C8B-EA6B3C0F83BC}" destId="{3624B54F-89FE-405E-95E7-5147DE074B6F}" srcOrd="0" destOrd="0" presId="urn:microsoft.com/office/officeart/2005/8/layout/vList5"/>
    <dgm:cxn modelId="{771E9CA5-ED6A-4F0B-92B1-FA1C77062829}" type="presOf" srcId="{4187D91D-7361-4F6A-AC43-42771E60E062}" destId="{70508A7B-A5F6-48B3-823F-4376B1285D40}" srcOrd="0" destOrd="0" presId="urn:microsoft.com/office/officeart/2005/8/layout/vList5"/>
    <dgm:cxn modelId="{67AA94AC-3E0C-48E6-A4BB-94497772530F}" type="presOf" srcId="{787CCCFD-2CB7-418E-A019-8832101327D7}" destId="{41AA6BBB-552A-4F84-8471-DB1FBE79BEF3}" srcOrd="0" destOrd="0" presId="urn:microsoft.com/office/officeart/2005/8/layout/vList5"/>
    <dgm:cxn modelId="{98904DB0-4996-4CC6-ABAB-8A04711806EE}" type="presOf" srcId="{A0EFC2B8-5EA1-47DB-86A1-45E07AA12803}" destId="{4FAA140F-1012-4214-8FCC-84AC58DD9BDF}" srcOrd="0" destOrd="0" presId="urn:microsoft.com/office/officeart/2005/8/layout/vList5"/>
    <dgm:cxn modelId="{7534EEB2-15C4-4113-A11E-E244D4C82D4E}" srcId="{4187D91D-7361-4F6A-AC43-42771E60E062}" destId="{C1A22E7C-E40C-4B2B-8C8B-EA6B3C0F83BC}" srcOrd="2" destOrd="0" parTransId="{298B6F52-3292-47A7-8508-7225DDE22B7A}" sibTransId="{B16C38E6-98FC-499B-BF46-DD1E8D1D633C}"/>
    <dgm:cxn modelId="{5FA4EEB4-88F2-4806-A27F-5FD6B946FBBA}" srcId="{4187D91D-7361-4F6A-AC43-42771E60E062}" destId="{333645BF-54FF-4C2F-9801-73886775E686}" srcOrd="1" destOrd="0" parTransId="{3E0A6D99-3EC9-40EE-B4F5-6C853B74774B}" sibTransId="{25357261-DD81-4EEF-9623-929C327C185D}"/>
    <dgm:cxn modelId="{BDDF3AB9-1DF9-4CE0-94FA-354B14B07A23}" type="presOf" srcId="{402C74E4-AAF4-445E-AD13-79C072DC764F}" destId="{40FB39AE-9966-45AD-AADD-6B70C5D06AC0}" srcOrd="0" destOrd="2" presId="urn:microsoft.com/office/officeart/2005/8/layout/vList5"/>
    <dgm:cxn modelId="{7E5325BA-980E-41A0-9250-373CA0786BD8}" srcId="{C1A22E7C-E40C-4B2B-8C8B-EA6B3C0F83BC}" destId="{603F56CE-D352-41AA-BB95-7E07FB361F35}" srcOrd="1" destOrd="0" parTransId="{6754B2DC-18AF-4F52-8EB6-1BDF5C691798}" sibTransId="{3384FDE4-81F5-4361-878A-01E1BA870886}"/>
    <dgm:cxn modelId="{5DB5BEBF-D611-49BE-AAB4-A67273065F85}" srcId="{4187D91D-7361-4F6A-AC43-42771E60E062}" destId="{D5316601-0CA3-493C-ACE5-B6A72E66BBEF}" srcOrd="0" destOrd="0" parTransId="{50701661-8EEB-44A0-8D3E-2D3DE4AC0226}" sibTransId="{DAF6FE81-669A-4265-8D5F-384AA764680F}"/>
    <dgm:cxn modelId="{7C1A84C0-7675-4EDB-A5AF-B9630E3D16B9}" srcId="{333645BF-54FF-4C2F-9801-73886775E686}" destId="{7ABDF462-82F2-4D82-85E0-ADDC2CDA6ECF}" srcOrd="0" destOrd="0" parTransId="{04418BD5-946D-4133-8E35-58400B8EC05A}" sibTransId="{21B564D0-6426-4BEA-9300-753DDC5A0789}"/>
    <dgm:cxn modelId="{89DE8DCB-C7AE-4DC6-84D4-A10C3AE8A972}" srcId="{C1A22E7C-E40C-4B2B-8C8B-EA6B3C0F83BC}" destId="{402C74E4-AAF4-445E-AD13-79C072DC764F}" srcOrd="2" destOrd="0" parTransId="{3FADFA25-D1F4-4748-A1CC-57EFC7D81D8C}" sibTransId="{8EF7888E-47AB-41BB-9D6A-F18BCD9E5198}"/>
    <dgm:cxn modelId="{107A50CD-E292-4519-99E2-2CFEDBE3AFCE}" type="presOf" srcId="{2AFC87B8-8562-457F-A854-4A42D62193EA}" destId="{B8C48898-0956-4D8B-BE0E-4745B6622831}" srcOrd="0" destOrd="1" presId="urn:microsoft.com/office/officeart/2005/8/layout/vList5"/>
    <dgm:cxn modelId="{C0FF92CD-A7FB-46B3-9293-9FA4610F4817}" srcId="{333645BF-54FF-4C2F-9801-73886775E686}" destId="{2AFC87B8-8562-457F-A854-4A42D62193EA}" srcOrd="1" destOrd="0" parTransId="{B22F791A-FA99-4B1B-8B89-B8788972AC4E}" sibTransId="{89AA9931-03ED-4BA3-B7F1-08756408D976}"/>
    <dgm:cxn modelId="{96A250D1-884D-4128-92FB-AE51EB56C0D9}" srcId="{D5316601-0CA3-493C-ACE5-B6A72E66BBEF}" destId="{75D146AF-724D-4D97-A8CE-FD2D60F9CE0F}" srcOrd="2" destOrd="0" parTransId="{2973569B-607B-4CAC-BF58-D8DFB240FBA8}" sibTransId="{673B8DB4-A7CD-4FDA-B591-71EA428878AC}"/>
    <dgm:cxn modelId="{A893EDD1-F2BF-4237-A0AF-D16718BB6DC8}" srcId="{C1A22E7C-E40C-4B2B-8C8B-EA6B3C0F83BC}" destId="{188FBB1C-4F2A-4426-8F2F-CADCD1FA09C0}" srcOrd="0" destOrd="0" parTransId="{166D3B1D-6A78-4959-8576-446BBDD79F97}" sibTransId="{0CD18230-DA07-4CF3-AE9E-DAADB7F927E5}"/>
    <dgm:cxn modelId="{C52868D3-8972-4EF3-AF5E-1DF780C6118D}" type="presOf" srcId="{246484FE-1EF4-40E1-AA4A-EA552B368DAB}" destId="{40FB39AE-9966-45AD-AADD-6B70C5D06AC0}" srcOrd="0" destOrd="3" presId="urn:microsoft.com/office/officeart/2005/8/layout/vList5"/>
    <dgm:cxn modelId="{3C9F92D6-6033-4517-ABF5-B93C117FE53E}" srcId="{333645BF-54FF-4C2F-9801-73886775E686}" destId="{AA1193E8-AFDA-4E57-80BB-BAD43FE53593}" srcOrd="2" destOrd="0" parTransId="{E524BCAA-E12B-4BE1-9677-18167C51E18F}" sibTransId="{2B583081-E62E-4C0E-A5F2-BDDF468D4DC9}"/>
    <dgm:cxn modelId="{873EBDDD-34B0-4A1A-8DC6-51A59764063B}" type="presOf" srcId="{32983C77-B071-4B0D-ACB6-800BFF5B4503}" destId="{22A54DDA-5DF3-4079-9D8F-10B45C6C48BD}" srcOrd="0" destOrd="3" presId="urn:microsoft.com/office/officeart/2005/8/layout/vList5"/>
    <dgm:cxn modelId="{BE20C3E0-A105-4CFA-B535-7B7C5E5AFA5B}" type="presOf" srcId="{75D146AF-724D-4D97-A8CE-FD2D60F9CE0F}" destId="{22A54DDA-5DF3-4079-9D8F-10B45C6C48BD}" srcOrd="0" destOrd="2" presId="urn:microsoft.com/office/officeart/2005/8/layout/vList5"/>
    <dgm:cxn modelId="{30A3FDEE-8098-443B-9E23-593CB4DD4FA0}" type="presOf" srcId="{603F56CE-D352-41AA-BB95-7E07FB361F35}" destId="{40FB39AE-9966-45AD-AADD-6B70C5D06AC0}" srcOrd="0" destOrd="1" presId="urn:microsoft.com/office/officeart/2005/8/layout/vList5"/>
    <dgm:cxn modelId="{EADDA4F4-ADDC-47EE-915A-9FE5D60C3F33}" srcId="{333645BF-54FF-4C2F-9801-73886775E686}" destId="{5A22B865-F692-4864-8568-F79D7BA11055}" srcOrd="3" destOrd="0" parTransId="{AA8DC194-2CC2-4C45-ADED-1E1B99CFD01E}" sibTransId="{3B1543CA-2EF2-49D9-AA8C-EA3A1F5B8FE1}"/>
    <dgm:cxn modelId="{1F832AF7-447D-46CC-B713-0C6A28A34D58}" type="presOf" srcId="{D5316601-0CA3-493C-ACE5-B6A72E66BBEF}" destId="{22795B76-4009-4F24-B0A7-1685FA104B85}" srcOrd="0" destOrd="0" presId="urn:microsoft.com/office/officeart/2005/8/layout/vList5"/>
    <dgm:cxn modelId="{E0F9CCF7-F930-4086-9AB3-C8C94B65A8AD}" srcId="{C1A22E7C-E40C-4B2B-8C8B-EA6B3C0F83BC}" destId="{246484FE-1EF4-40E1-AA4A-EA552B368DAB}" srcOrd="3" destOrd="0" parTransId="{D7A10602-005E-4AE3-AA98-9EFA6A695B53}" sibTransId="{978D4AF4-7FE0-429D-B00F-3373FFC05E19}"/>
    <dgm:cxn modelId="{B571B7F9-D778-4202-AAE8-8AC7A43143DA}" type="presOf" srcId="{E1F02A7A-EF65-42C7-8163-140CBB5534FA}" destId="{41AA6BBB-552A-4F84-8471-DB1FBE79BEF3}" srcOrd="0" destOrd="1" presId="urn:microsoft.com/office/officeart/2005/8/layout/vList5"/>
    <dgm:cxn modelId="{44E0BFC8-22E3-4982-82EA-222210A8824C}" type="presParOf" srcId="{70508A7B-A5F6-48B3-823F-4376B1285D40}" destId="{4671EEA7-4B2D-49F4-BD86-E143F7CD9C86}" srcOrd="0" destOrd="0" presId="urn:microsoft.com/office/officeart/2005/8/layout/vList5"/>
    <dgm:cxn modelId="{854F28F4-AAA1-43D3-83E1-AC095339A188}" type="presParOf" srcId="{4671EEA7-4B2D-49F4-BD86-E143F7CD9C86}" destId="{22795B76-4009-4F24-B0A7-1685FA104B85}" srcOrd="0" destOrd="0" presId="urn:microsoft.com/office/officeart/2005/8/layout/vList5"/>
    <dgm:cxn modelId="{A405FCDD-EAB1-491D-8A48-55F8FDF88F8E}" type="presParOf" srcId="{4671EEA7-4B2D-49F4-BD86-E143F7CD9C86}" destId="{22A54DDA-5DF3-4079-9D8F-10B45C6C48BD}" srcOrd="1" destOrd="0" presId="urn:microsoft.com/office/officeart/2005/8/layout/vList5"/>
    <dgm:cxn modelId="{F1047769-8FBD-4878-864A-DA3E242D32AE}" type="presParOf" srcId="{70508A7B-A5F6-48B3-823F-4376B1285D40}" destId="{232D3B6B-87C0-4E43-A498-D022A614E543}" srcOrd="1" destOrd="0" presId="urn:microsoft.com/office/officeart/2005/8/layout/vList5"/>
    <dgm:cxn modelId="{E111D9CD-8E88-45B2-9D42-7E178151F841}" type="presParOf" srcId="{70508A7B-A5F6-48B3-823F-4376B1285D40}" destId="{585A1B7B-5950-44B9-A55E-3EC028DBCE5A}" srcOrd="2" destOrd="0" presId="urn:microsoft.com/office/officeart/2005/8/layout/vList5"/>
    <dgm:cxn modelId="{768B7575-C81E-4ED1-B56A-551FF69A8178}" type="presParOf" srcId="{585A1B7B-5950-44B9-A55E-3EC028DBCE5A}" destId="{BA560ADF-945C-4C93-8157-037A269FF5A7}" srcOrd="0" destOrd="0" presId="urn:microsoft.com/office/officeart/2005/8/layout/vList5"/>
    <dgm:cxn modelId="{F304916B-457A-48F9-BCDC-D33F6375BEA0}" type="presParOf" srcId="{585A1B7B-5950-44B9-A55E-3EC028DBCE5A}" destId="{B8C48898-0956-4D8B-BE0E-4745B6622831}" srcOrd="1" destOrd="0" presId="urn:microsoft.com/office/officeart/2005/8/layout/vList5"/>
    <dgm:cxn modelId="{4F89AC0C-CE14-4C86-8B95-793D697A3BEA}" type="presParOf" srcId="{70508A7B-A5F6-48B3-823F-4376B1285D40}" destId="{F479A932-CA74-4B6A-8045-0B9D98938867}" srcOrd="3" destOrd="0" presId="urn:microsoft.com/office/officeart/2005/8/layout/vList5"/>
    <dgm:cxn modelId="{6773F78A-5F20-4300-A576-A261CC46D325}" type="presParOf" srcId="{70508A7B-A5F6-48B3-823F-4376B1285D40}" destId="{AD69C9CF-393F-4DE6-86ED-9A48CA4B458F}" srcOrd="4" destOrd="0" presId="urn:microsoft.com/office/officeart/2005/8/layout/vList5"/>
    <dgm:cxn modelId="{DBD416B4-61EE-40F4-B875-9AC7C118ACAA}" type="presParOf" srcId="{AD69C9CF-393F-4DE6-86ED-9A48CA4B458F}" destId="{3624B54F-89FE-405E-95E7-5147DE074B6F}" srcOrd="0" destOrd="0" presId="urn:microsoft.com/office/officeart/2005/8/layout/vList5"/>
    <dgm:cxn modelId="{1AF633F9-1BA5-4337-A6B7-57F75B28486D}" type="presParOf" srcId="{AD69C9CF-393F-4DE6-86ED-9A48CA4B458F}" destId="{40FB39AE-9966-45AD-AADD-6B70C5D06AC0}" srcOrd="1" destOrd="0" presId="urn:microsoft.com/office/officeart/2005/8/layout/vList5"/>
    <dgm:cxn modelId="{58C21BD0-004B-419C-93FC-D095802F96C4}" type="presParOf" srcId="{70508A7B-A5F6-48B3-823F-4376B1285D40}" destId="{51349079-E1C1-4337-B70F-972B81BFA962}" srcOrd="5" destOrd="0" presId="urn:microsoft.com/office/officeart/2005/8/layout/vList5"/>
    <dgm:cxn modelId="{7ED245F8-7DC0-43EF-98BC-2D6A05F22D45}" type="presParOf" srcId="{70508A7B-A5F6-48B3-823F-4376B1285D40}" destId="{9616BF6B-1247-486A-9EC7-414893964B46}" srcOrd="6" destOrd="0" presId="urn:microsoft.com/office/officeart/2005/8/layout/vList5"/>
    <dgm:cxn modelId="{7B0BC1DA-4CC8-4A97-8EBF-F0129D03A807}" type="presParOf" srcId="{9616BF6B-1247-486A-9EC7-414893964B46}" destId="{4FAA140F-1012-4214-8FCC-84AC58DD9BDF}" srcOrd="0" destOrd="0" presId="urn:microsoft.com/office/officeart/2005/8/layout/vList5"/>
    <dgm:cxn modelId="{F7A91BBC-77B0-49BC-9304-ACFEC61445FE}" type="presParOf" srcId="{9616BF6B-1247-486A-9EC7-414893964B46}" destId="{41AA6BBB-552A-4F84-8471-DB1FBE79BEF3}"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87D91D-7361-4F6A-AC43-42771E60E062}" type="doc">
      <dgm:prSet loTypeId="urn:microsoft.com/office/officeart/2005/8/layout/vList5" loCatId="list" qsTypeId="urn:microsoft.com/office/officeart/2005/8/quickstyle/simple2" qsCatId="simple" csTypeId="urn:microsoft.com/office/officeart/2005/8/colors/accent6_2" csCatId="accent6" phldr="1"/>
      <dgm:spPr/>
      <dgm:t>
        <a:bodyPr/>
        <a:lstStyle/>
        <a:p>
          <a:endParaRPr lang="pl-PL"/>
        </a:p>
      </dgm:t>
    </dgm:pt>
    <dgm:pt modelId="{8FEC3C1E-DD25-4F3C-BBA5-BACEFF434EB1}">
      <dgm:prSet phldrT="[Tekst]" custT="1"/>
      <dgm:spPr>
        <a:xfrm>
          <a:off x="422" y="475747"/>
          <a:ext cx="2038643" cy="990890"/>
        </a:xfrm>
        <a:solidFill>
          <a:srgbClr val="92D050">
            <a:alpha val="9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CYFRYZACJA</a:t>
          </a:r>
        </a:p>
      </dgm:t>
    </dgm:pt>
    <dgm:pt modelId="{FE4E12E5-E721-470D-B561-92D238682ED0}" type="parTrans" cxnId="{7415CB30-DA2D-479E-B2A1-5C670085F24A}">
      <dgm:prSet/>
      <dgm:spPr/>
      <dgm:t>
        <a:bodyPr/>
        <a:lstStyle/>
        <a:p>
          <a:endParaRPr lang="pl-PL"/>
        </a:p>
      </dgm:t>
    </dgm:pt>
    <dgm:pt modelId="{D0C7C362-DDE4-4E56-AAE7-FBADF9BA4130}" type="sibTrans" cxnId="{7415CB30-DA2D-479E-B2A1-5C670085F24A}">
      <dgm:prSet/>
      <dgm:spPr/>
      <dgm:t>
        <a:bodyPr/>
        <a:lstStyle/>
        <a:p>
          <a:endParaRPr lang="pl-PL"/>
        </a:p>
      </dgm:t>
    </dgm:pt>
    <dgm:pt modelId="{1E2190B1-8CD0-490F-A23C-A0DBC589E3D8}">
      <dgm:prSet phldrT="[Tekst]" custT="1"/>
      <dgm:spPr>
        <a:xfrm>
          <a:off x="422" y="2589981"/>
          <a:ext cx="2028967" cy="990890"/>
        </a:xfrm>
        <a:solidFill>
          <a:srgbClr val="C0504D">
            <a:lumMod val="40000"/>
            <a:lumOff val="60000"/>
            <a:alpha val="9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USŁUGI</a:t>
          </a:r>
        </a:p>
      </dgm:t>
    </dgm:pt>
    <dgm:pt modelId="{D0FA801A-42BF-456D-ADAE-35C4261BD5C6}" type="parTrans" cxnId="{FD590882-C8E3-425F-B534-F70226F2EA49}">
      <dgm:prSet/>
      <dgm:spPr/>
      <dgm:t>
        <a:bodyPr/>
        <a:lstStyle/>
        <a:p>
          <a:endParaRPr lang="pl-PL"/>
        </a:p>
      </dgm:t>
    </dgm:pt>
    <dgm:pt modelId="{BA19F5BB-ECE6-4684-90B5-8D2DBBF806E7}" type="sibTrans" cxnId="{FD590882-C8E3-425F-B534-F70226F2EA49}">
      <dgm:prSet/>
      <dgm:spPr/>
      <dgm:t>
        <a:bodyPr/>
        <a:lstStyle/>
        <a:p>
          <a:endParaRPr lang="pl-PL"/>
        </a:p>
      </dgm:t>
    </dgm:pt>
    <dgm:pt modelId="{FCD98C56-0F3E-4D9E-86EE-089D6F1AF42D}">
      <dgm:prSet phldrT="[Tekst]" custT="1"/>
      <dgm:spPr>
        <a:xfrm>
          <a:off x="422" y="4904989"/>
          <a:ext cx="2048141" cy="990890"/>
        </a:xfrm>
        <a:solidFill>
          <a:srgbClr val="99CCFF">
            <a:alpha val="89804"/>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KONKURENCYJNOŚĆ</a:t>
          </a:r>
        </a:p>
      </dgm:t>
    </dgm:pt>
    <dgm:pt modelId="{68FB289C-2B27-47EA-9184-924FBB4E55B4}" type="parTrans" cxnId="{DA4D6B75-33FB-4790-9C97-AA4778AAE972}">
      <dgm:prSet/>
      <dgm:spPr/>
      <dgm:t>
        <a:bodyPr/>
        <a:lstStyle/>
        <a:p>
          <a:endParaRPr lang="pl-PL"/>
        </a:p>
      </dgm:t>
    </dgm:pt>
    <dgm:pt modelId="{2ECC1D59-2132-45C1-A27E-FC546718271B}" type="sibTrans" cxnId="{DA4D6B75-33FB-4790-9C97-AA4778AAE972}">
      <dgm:prSet/>
      <dgm:spPr/>
      <dgm:t>
        <a:bodyPr/>
        <a:lstStyle/>
        <a:p>
          <a:endParaRPr lang="pl-PL"/>
        </a:p>
      </dgm:t>
    </dgm:pt>
    <dgm:pt modelId="{402B01DD-5335-45D3-9D95-19F24CB9CF2B}">
      <dgm:prSet custT="1"/>
      <dgm:spPr>
        <a:xfrm>
          <a:off x="164" y="6684862"/>
          <a:ext cx="2066405" cy="990890"/>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pl-PL" sz="1300" b="1">
              <a:solidFill>
                <a:sysClr val="windowText" lastClr="000000"/>
              </a:solidFill>
              <a:latin typeface="Arial" panose="020B0604020202020204" pitchFamily="34" charset="0"/>
              <a:ea typeface="+mn-ea"/>
              <a:cs typeface="Arial" panose="020B0604020202020204" pitchFamily="34" charset="0"/>
            </a:rPr>
            <a:t>KOORDYNACJA</a:t>
          </a:r>
        </a:p>
      </dgm:t>
    </dgm:pt>
    <dgm:pt modelId="{493123E4-75AE-423C-8ECD-C4EABFDEE3CD}" type="parTrans" cxnId="{51A312AD-01BF-4451-8CD2-816FC1EE9A53}">
      <dgm:prSet/>
      <dgm:spPr/>
      <dgm:t>
        <a:bodyPr/>
        <a:lstStyle/>
        <a:p>
          <a:endParaRPr lang="pl-PL"/>
        </a:p>
      </dgm:t>
    </dgm:pt>
    <dgm:pt modelId="{908034FA-95AE-482D-B879-0D79B5864058}" type="sibTrans" cxnId="{51A312AD-01BF-4451-8CD2-816FC1EE9A53}">
      <dgm:prSet/>
      <dgm:spPr/>
      <dgm:t>
        <a:bodyPr/>
        <a:lstStyle/>
        <a:p>
          <a:endParaRPr lang="pl-PL"/>
        </a:p>
      </dgm:t>
    </dgm:pt>
    <dgm:pt modelId="{14B4694C-EAB0-483D-8520-5538792C805E}">
      <dgm:prSet custT="1">
        <dgm:style>
          <a:lnRef idx="2">
            <a:schemeClr val="accent6"/>
          </a:lnRef>
          <a:fillRef idx="1">
            <a:schemeClr val="lt1"/>
          </a:fillRef>
          <a:effectRef idx="0">
            <a:schemeClr val="accent6"/>
          </a:effectRef>
          <a:fontRef idx="minor">
            <a:schemeClr val="dk1"/>
          </a:fontRef>
        </dgm:style>
      </dgm:prSet>
      <dgm:spPr>
        <a:xfrm rot="5400000">
          <a:off x="2738537" y="3544567"/>
          <a:ext cx="2331786" cy="3711733"/>
        </a:xfrm>
        <a:solidFill>
          <a:sysClr val="window" lastClr="FFFFFF"/>
        </a:solidFill>
        <a:ln w="25400" cap="flat" cmpd="sng" algn="ctr">
          <a:solidFill>
            <a:srgbClr val="F79646"/>
          </a:solidFill>
          <a:prstDash val="solid"/>
        </a:ln>
        <a:effectLst/>
      </dgm:spPr>
      <dgm:t>
        <a:bodyPr/>
        <a:lstStyle/>
        <a:p>
          <a:endParaRPr lang="pl-PL" sz="1000" i="0">
            <a:solidFill>
              <a:sysClr val="windowText" lastClr="000000">
                <a:hueOff val="0"/>
                <a:satOff val="0"/>
                <a:lumOff val="0"/>
                <a:alphaOff val="0"/>
              </a:sysClr>
            </a:solidFill>
            <a:latin typeface="Calibri"/>
            <a:ea typeface="+mn-ea"/>
            <a:cs typeface="+mn-cs"/>
          </a:endParaRPr>
        </a:p>
      </dgm:t>
    </dgm:pt>
    <dgm:pt modelId="{467636EB-B7D1-4015-80FB-F40A541E4857}" type="parTrans" cxnId="{D952DB4F-0A6D-4A99-9E3E-F0853DA9279F}">
      <dgm:prSet/>
      <dgm:spPr/>
      <dgm:t>
        <a:bodyPr/>
        <a:lstStyle/>
        <a:p>
          <a:endParaRPr lang="pl-PL"/>
        </a:p>
      </dgm:t>
    </dgm:pt>
    <dgm:pt modelId="{9D80D8D4-CE1F-404B-9013-9A17E307CA85}" type="sibTrans" cxnId="{D952DB4F-0A6D-4A99-9E3E-F0853DA9279F}">
      <dgm:prSet/>
      <dgm:spPr/>
      <dgm:t>
        <a:bodyPr/>
        <a:lstStyle/>
        <a:p>
          <a:endParaRPr lang="pl-PL"/>
        </a:p>
      </dgm:t>
    </dgm:pt>
    <dgm:pt modelId="{3573087C-8697-4C37-BB5B-ACDFA78E2EC2}">
      <dgm:prSet custT="1">
        <dgm:style>
          <a:lnRef idx="2">
            <a:schemeClr val="accent6"/>
          </a:lnRef>
          <a:fillRef idx="1">
            <a:schemeClr val="lt1"/>
          </a:fillRef>
          <a:effectRef idx="0">
            <a:schemeClr val="accent6"/>
          </a:effectRef>
          <a:fontRef idx="minor">
            <a:schemeClr val="dk1"/>
          </a:fontRef>
        </dgm:style>
      </dgm:prSet>
      <dgm:spPr>
        <a:xfrm rot="5400000">
          <a:off x="2915576" y="-870438"/>
          <a:ext cx="1930237" cy="3683260"/>
        </a:xfrm>
        <a:solidFill>
          <a:sysClr val="window" lastClr="FFFFFF"/>
        </a:solidFill>
        <a:ln w="25400" cap="flat" cmpd="sng" algn="ctr">
          <a:solidFill>
            <a:srgbClr val="F79646"/>
          </a:solidFill>
          <a:prstDash val="solid"/>
        </a:ln>
        <a:effectLst/>
      </dgm:spPr>
      <dgm:t>
        <a:bodyPr/>
        <a:lstStyle/>
        <a:p>
          <a:r>
            <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nowelizacja UDC</a:t>
          </a:r>
        </a:p>
      </dgm:t>
    </dgm:pt>
    <dgm:pt modelId="{7455FA91-3240-4D64-86C8-6B900B52A17D}" type="parTrans" cxnId="{58275D82-4A77-4BBA-9C10-8ECFE574C1AC}">
      <dgm:prSet/>
      <dgm:spPr/>
      <dgm:t>
        <a:bodyPr/>
        <a:lstStyle/>
        <a:p>
          <a:endParaRPr lang="pl-PL"/>
        </a:p>
      </dgm:t>
    </dgm:pt>
    <dgm:pt modelId="{052BC341-2020-4E88-B4F6-C2B885657D11}" type="sibTrans" cxnId="{58275D82-4A77-4BBA-9C10-8ECFE574C1AC}">
      <dgm:prSet/>
      <dgm:spPr/>
      <dgm:t>
        <a:bodyPr/>
        <a:lstStyle/>
        <a:p>
          <a:endParaRPr lang="pl-PL"/>
        </a:p>
      </dgm:t>
    </dgm:pt>
    <dgm:pt modelId="{68921CB1-3C1E-4244-8816-3FE648E69A74}">
      <dgm:prSet custT="1"/>
      <dgm:spPr>
        <a:xfrm rot="5400000">
          <a:off x="3346639" y="5336060"/>
          <a:ext cx="1123637" cy="3683260"/>
        </a:xfrm>
        <a:solidFill>
          <a:sysClr val="window" lastClr="FFFFFF"/>
        </a:solidFill>
        <a:ln w="25400" cap="flat" cmpd="sng" algn="ctr">
          <a:solidFill>
            <a:srgbClr val="F79646"/>
          </a:solidFill>
          <a:prstDash val="solid"/>
        </a:ln>
        <a:effectLst/>
      </dgm:spPr>
      <dgm:t>
        <a:bodyPr/>
        <a:lstStyle/>
        <a:p>
          <a:pPr>
            <a:spcBef>
              <a:spcPct val="0"/>
            </a:spcBef>
          </a:pPr>
          <a:endParaRPr lang="pl-PL"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36F6A22-AD81-4D1B-B69C-AA2FC6F63FEA}" type="parTrans" cxnId="{58017E25-6D4F-4C03-80B9-0F0915795EE5}">
      <dgm:prSet/>
      <dgm:spPr/>
      <dgm:t>
        <a:bodyPr/>
        <a:lstStyle/>
        <a:p>
          <a:endParaRPr lang="pl-PL"/>
        </a:p>
      </dgm:t>
    </dgm:pt>
    <dgm:pt modelId="{81CA55EB-4824-4DAE-B531-B75EBE1A7BEA}" type="sibTrans" cxnId="{58017E25-6D4F-4C03-80B9-0F0915795EE5}">
      <dgm:prSet/>
      <dgm:spPr/>
      <dgm:t>
        <a:bodyPr/>
        <a:lstStyle/>
        <a:p>
          <a:endParaRPr lang="pl-PL"/>
        </a:p>
      </dgm:t>
    </dgm:pt>
    <dgm:pt modelId="{BABE936D-0F2A-48F1-9133-E5027FC89A25}">
      <dgm:prSet custT="1"/>
      <dgm:spPr>
        <a:xfrm rot="5400000">
          <a:off x="2738537" y="3544567"/>
          <a:ext cx="2331786" cy="3711733"/>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4 Centra Wiedzy o Dostępności na uczelniach</a:t>
          </a:r>
        </a:p>
      </dgm:t>
    </dgm:pt>
    <dgm:pt modelId="{CC92FEA4-F288-4383-A1CE-E0FD8D3FA482}" type="parTrans" cxnId="{D4AF4B05-DC00-4030-B84A-E23C61578FFC}">
      <dgm:prSet/>
      <dgm:spPr/>
      <dgm:t>
        <a:bodyPr/>
        <a:lstStyle/>
        <a:p>
          <a:endParaRPr lang="pl-PL"/>
        </a:p>
      </dgm:t>
    </dgm:pt>
    <dgm:pt modelId="{E3C7E649-C7D3-42A6-AC56-B6134015B7AF}" type="sibTrans" cxnId="{D4AF4B05-DC00-4030-B84A-E23C61578FFC}">
      <dgm:prSet/>
      <dgm:spPr/>
      <dgm:t>
        <a:bodyPr/>
        <a:lstStyle/>
        <a:p>
          <a:endParaRPr lang="pl-PL"/>
        </a:p>
      </dgm:t>
    </dgm:pt>
    <dgm:pt modelId="{C9CC28C8-9AEF-4400-B00B-187E459FF7A8}">
      <dgm:prSet custT="1"/>
      <dgm:spPr>
        <a:xfrm rot="5400000">
          <a:off x="2738537" y="3544567"/>
          <a:ext cx="2331786" cy="3711733"/>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"Dostępność Szansą na Rozwój" – finansowanie szkoleń i doradztwa dla kilku tysięcy firm i przedsiębiorców z zakresu dostępności</a:t>
          </a:r>
        </a:p>
      </dgm:t>
    </dgm:pt>
    <dgm:pt modelId="{6DBFC279-8697-492F-A584-600B09990CBC}" type="parTrans" cxnId="{1B8C1106-158C-42D4-899D-5847767EC63B}">
      <dgm:prSet/>
      <dgm:spPr/>
      <dgm:t>
        <a:bodyPr/>
        <a:lstStyle/>
        <a:p>
          <a:endParaRPr lang="pl-PL"/>
        </a:p>
      </dgm:t>
    </dgm:pt>
    <dgm:pt modelId="{5B631460-6038-4CC7-871B-583C82AB647C}" type="sibTrans" cxnId="{1B8C1106-158C-42D4-899D-5847767EC63B}">
      <dgm:prSet/>
      <dgm:spPr/>
      <dgm:t>
        <a:bodyPr/>
        <a:lstStyle/>
        <a:p>
          <a:endParaRPr lang="pl-PL"/>
        </a:p>
      </dgm:t>
    </dgm:pt>
    <dgm:pt modelId="{188595B0-6BD2-4D7A-9C8E-8F79353B42DB}">
      <dgm:prSet custT="1"/>
      <dgm:spPr>
        <a:xfrm rot="5400000">
          <a:off x="2915576" y="-870438"/>
          <a:ext cx="1930237" cy="3683260"/>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systematyczne szkolenia dla pracowników administracji publicznej w zakresie dostępności cyfrowej i zasad prostego języka</a:t>
          </a:r>
        </a:p>
      </dgm:t>
    </dgm:pt>
    <dgm:pt modelId="{AB13FA39-E2CD-46BA-9338-0879F551D1B8}" type="parTrans" cxnId="{AFA7FC87-4AB8-4A07-8883-6350C37064E3}">
      <dgm:prSet/>
      <dgm:spPr/>
      <dgm:t>
        <a:bodyPr/>
        <a:lstStyle/>
        <a:p>
          <a:endParaRPr lang="pl-PL"/>
        </a:p>
      </dgm:t>
    </dgm:pt>
    <dgm:pt modelId="{35768A2C-C241-4FA3-A129-67DA3823ED8C}" type="sibTrans" cxnId="{AFA7FC87-4AB8-4A07-8883-6350C37064E3}">
      <dgm:prSet/>
      <dgm:spPr/>
      <dgm:t>
        <a:bodyPr/>
        <a:lstStyle/>
        <a:p>
          <a:endParaRPr lang="pl-PL"/>
        </a:p>
      </dgm:t>
    </dgm:pt>
    <dgm:pt modelId="{4A06EFC4-8F9B-432D-9121-3CB188234E15}">
      <dgm:prSet custT="1"/>
      <dgm:spPr>
        <a:xfrm rot="5400000">
          <a:off x="2801765" y="1194699"/>
          <a:ext cx="2199141" cy="3718766"/>
        </a:xfrm>
        <a:solidFill>
          <a:sysClr val="window" lastClr="FFFFFF"/>
        </a:solidFill>
        <a:ln w="25400" cap="flat" cmpd="sng" algn="ctr">
          <a:solidFill>
            <a:srgbClr val="F79646"/>
          </a:solidFill>
          <a:prstDash val="solid"/>
        </a:ln>
        <a:effectLst/>
      </dgm:spPr>
      <dgm:t>
        <a:bodyPr/>
        <a:lstStyle/>
        <a:p>
          <a:endPar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A9C595F-B5A4-4678-94E5-68DAC86A3D75}" type="parTrans" cxnId="{FDEA585F-36D3-4FC9-87EE-A8A33AE2D020}">
      <dgm:prSet/>
      <dgm:spPr/>
      <dgm:t>
        <a:bodyPr/>
        <a:lstStyle/>
        <a:p>
          <a:endParaRPr lang="pl-PL"/>
        </a:p>
      </dgm:t>
    </dgm:pt>
    <dgm:pt modelId="{7E2F07C3-DBA3-4F42-95F8-C4B3BFD517BF}" type="sibTrans" cxnId="{FDEA585F-36D3-4FC9-87EE-A8A33AE2D020}">
      <dgm:prSet/>
      <dgm:spPr/>
      <dgm:t>
        <a:bodyPr/>
        <a:lstStyle/>
        <a:p>
          <a:endParaRPr lang="pl-PL"/>
        </a:p>
      </dgm:t>
    </dgm:pt>
    <dgm:pt modelId="{06D9FFFC-F299-42B4-A309-1A38A98CD65D}">
      <dgm:prSet custT="1">
        <dgm:style>
          <a:lnRef idx="2">
            <a:schemeClr val="accent6"/>
          </a:lnRef>
          <a:fillRef idx="1">
            <a:schemeClr val="lt1"/>
          </a:fillRef>
          <a:effectRef idx="0">
            <a:schemeClr val="accent6"/>
          </a:effectRef>
          <a:fontRef idx="minor">
            <a:schemeClr val="dk1"/>
          </a:fontRef>
        </dgm:style>
      </dgm:prSet>
      <dgm:spPr>
        <a:xfrm rot="5400000">
          <a:off x="2801765" y="1194699"/>
          <a:ext cx="2199141" cy="3718766"/>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kontynuacja finansowania usług społecznych, zdrowotnych, asystenckich, opiekuńczych</a:t>
          </a:r>
          <a:endPar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5357564-CDED-46A9-B229-FBDD49A0610B}" type="parTrans" cxnId="{580FD56D-7E8B-4523-8BDD-9E1FFFFBA156}">
      <dgm:prSet/>
      <dgm:spPr/>
      <dgm:t>
        <a:bodyPr/>
        <a:lstStyle/>
        <a:p>
          <a:endParaRPr lang="pl-PL"/>
        </a:p>
      </dgm:t>
    </dgm:pt>
    <dgm:pt modelId="{76184F84-211A-422C-A01F-4A92646415AC}" type="sibTrans" cxnId="{580FD56D-7E8B-4523-8BDD-9E1FFFFBA156}">
      <dgm:prSet/>
      <dgm:spPr/>
      <dgm:t>
        <a:bodyPr/>
        <a:lstStyle/>
        <a:p>
          <a:endParaRPr lang="pl-PL"/>
        </a:p>
      </dgm:t>
    </dgm:pt>
    <dgm:pt modelId="{5EEB1F38-AD9D-4329-9E4F-8DF1B727882F}">
      <dgm:prSet custT="1"/>
      <dgm:spPr>
        <a:xfrm rot="5400000">
          <a:off x="2801765" y="1194699"/>
          <a:ext cx="2199141" cy="3718766"/>
        </a:xfrm>
        <a:solidFill>
          <a:sysClr val="window" lastClr="FFFFFF"/>
        </a:solidFill>
        <a:ln w="25400" cap="flat" cmpd="sng" algn="ctr">
          <a:solidFill>
            <a:srgbClr val="F79646"/>
          </a:solidFill>
          <a:prstDash val="solid"/>
        </a:ln>
        <a:effectLst/>
      </dgm:spPr>
      <dgm:t>
        <a:bodyPr/>
        <a:lstStyle/>
        <a:p>
          <a:endParaRPr lang="pl-PL" sz="1200" i="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gm:t>
    </dgm:pt>
    <dgm:pt modelId="{C35023BB-E51A-40AA-A9EA-220B1077BB6A}" type="parTrans" cxnId="{419A2245-4BB6-43AF-A79F-8C4A56CB60E5}">
      <dgm:prSet/>
      <dgm:spPr/>
      <dgm:t>
        <a:bodyPr/>
        <a:lstStyle/>
        <a:p>
          <a:endParaRPr lang="pl-PL"/>
        </a:p>
      </dgm:t>
    </dgm:pt>
    <dgm:pt modelId="{1EF4D404-337A-419A-AF01-82D63AF8EDC5}" type="sibTrans" cxnId="{419A2245-4BB6-43AF-A79F-8C4A56CB60E5}">
      <dgm:prSet/>
      <dgm:spPr/>
      <dgm:t>
        <a:bodyPr/>
        <a:lstStyle/>
        <a:p>
          <a:endParaRPr lang="pl-PL"/>
        </a:p>
      </dgm:t>
    </dgm:pt>
    <dgm:pt modelId="{E55A6DCF-C06E-4D5A-8D2F-4E5EEBDEDB72}">
      <dgm:prSet custT="1"/>
      <dgm:spPr>
        <a:xfrm rot="5400000">
          <a:off x="2738537" y="3544567"/>
          <a:ext cx="2331786" cy="3711733"/>
        </a:xfrm>
        <a:solidFill>
          <a:sysClr val="window" lastClr="FFFFFF"/>
        </a:solidFill>
        <a:ln w="25400" cap="flat" cmpd="sng" algn="ctr">
          <a:solidFill>
            <a:srgbClr val="F79646"/>
          </a:solidFill>
          <a:prstDash val="solid"/>
        </a:ln>
        <a:effectLst/>
      </dgm:spPr>
      <dgm:t>
        <a:bodyPr/>
        <a:lstStyle/>
        <a:p>
          <a:endPar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81691D4-BFC1-4BB1-AA3F-C6E92D555ACB}" type="parTrans" cxnId="{F8A8924B-1F89-456A-825B-D4D012C15088}">
      <dgm:prSet/>
      <dgm:spPr/>
      <dgm:t>
        <a:bodyPr/>
        <a:lstStyle/>
        <a:p>
          <a:endParaRPr lang="pl-PL"/>
        </a:p>
      </dgm:t>
    </dgm:pt>
    <dgm:pt modelId="{592CCF0F-2767-4864-9698-6C4744173F1F}" type="sibTrans" cxnId="{F8A8924B-1F89-456A-825B-D4D012C15088}">
      <dgm:prSet/>
      <dgm:spPr/>
      <dgm:t>
        <a:bodyPr/>
        <a:lstStyle/>
        <a:p>
          <a:endParaRPr lang="pl-PL"/>
        </a:p>
      </dgm:t>
    </dgm:pt>
    <dgm:pt modelId="{3A3506EF-207D-429A-9E6A-BCEA679F2A01}">
      <dgm:prSet custT="1">
        <dgm:style>
          <a:lnRef idx="2">
            <a:schemeClr val="accent6"/>
          </a:lnRef>
          <a:fillRef idx="1">
            <a:schemeClr val="lt1"/>
          </a:fillRef>
          <a:effectRef idx="0">
            <a:schemeClr val="accent6"/>
          </a:effectRef>
          <a:fontRef idx="minor">
            <a:schemeClr val="dk1"/>
          </a:fontRef>
        </dgm:style>
      </dgm:prSet>
      <dgm:spPr>
        <a:xfrm rot="5400000">
          <a:off x="3346639" y="5336060"/>
          <a:ext cx="1123637" cy="3683260"/>
        </a:xfrm>
        <a:solidFill>
          <a:sysClr val="window" lastClr="FFFFFF"/>
        </a:solidFill>
        <a:ln w="25400" cap="flat" cmpd="sng" algn="ctr">
          <a:solidFill>
            <a:srgbClr val="F79646"/>
          </a:solidFill>
          <a:prstDash val="solid"/>
        </a:ln>
        <a:effectLst/>
      </dgm:spPr>
      <dgm:t>
        <a:bodyPr/>
        <a:lstStyle/>
        <a:p>
          <a:pPr>
            <a:spcBef>
              <a:spcPts val="600"/>
            </a:spcBef>
          </a:pPr>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spotkania dla koordynatorów ds. dostępnosci z całej Polski </a:t>
          </a:r>
          <a:endParaRPr lang="pl-PL" sz="20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43DD3FA-4A29-475A-8509-36E7515A3AFE}" type="parTrans" cxnId="{44818E5D-FAD9-4D46-94DE-B61068F75A94}">
      <dgm:prSet/>
      <dgm:spPr/>
      <dgm:t>
        <a:bodyPr/>
        <a:lstStyle/>
        <a:p>
          <a:endParaRPr lang="pl-PL"/>
        </a:p>
      </dgm:t>
    </dgm:pt>
    <dgm:pt modelId="{6D89FF84-B992-41A3-B173-7CE4F1A50973}" type="sibTrans" cxnId="{44818E5D-FAD9-4D46-94DE-B61068F75A94}">
      <dgm:prSet/>
      <dgm:spPr/>
      <dgm:t>
        <a:bodyPr/>
        <a:lstStyle/>
        <a:p>
          <a:endParaRPr lang="pl-PL"/>
        </a:p>
      </dgm:t>
    </dgm:pt>
    <dgm:pt modelId="{A679B98D-1344-46D0-9AB0-69342B5AAF00}">
      <dgm:prSet custT="1">
        <dgm:style>
          <a:lnRef idx="2">
            <a:schemeClr val="accent6"/>
          </a:lnRef>
          <a:fillRef idx="1">
            <a:schemeClr val="lt1"/>
          </a:fillRef>
          <a:effectRef idx="0">
            <a:schemeClr val="accent6"/>
          </a:effectRef>
          <a:fontRef idx="minor">
            <a:schemeClr val="dk1"/>
          </a:fontRef>
        </dgm:style>
      </dgm:prSet>
      <dgm:spPr>
        <a:xfrm rot="5400000">
          <a:off x="2801765" y="1194699"/>
          <a:ext cx="2199141" cy="3718766"/>
        </a:xfrm>
        <a:solidFill>
          <a:sysClr val="window" lastClr="FFFFFF"/>
        </a:solidFill>
        <a:ln w="25400" cap="flat" cmpd="sng" algn="ctr">
          <a:solidFill>
            <a:srgbClr val="F79646"/>
          </a:solidFill>
          <a:prstDash val="solid"/>
        </a:ln>
        <a:effectLst/>
      </dgm:spPr>
      <dgm:t>
        <a:bodyPr/>
        <a:lstStyle/>
        <a:p>
          <a:endPar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1F9FBEC-696E-43B5-AE3A-E5904667EED7}" type="parTrans" cxnId="{EE68172C-9481-4B49-9FAD-943C4D51DA03}">
      <dgm:prSet/>
      <dgm:spPr/>
      <dgm:t>
        <a:bodyPr/>
        <a:lstStyle/>
        <a:p>
          <a:endParaRPr lang="pl-PL"/>
        </a:p>
      </dgm:t>
    </dgm:pt>
    <dgm:pt modelId="{EBF49A0F-79BF-433B-B2F7-3D44976EAE11}" type="sibTrans" cxnId="{EE68172C-9481-4B49-9FAD-943C4D51DA03}">
      <dgm:prSet/>
      <dgm:spPr/>
      <dgm:t>
        <a:bodyPr/>
        <a:lstStyle/>
        <a:p>
          <a:endParaRPr lang="pl-PL"/>
        </a:p>
      </dgm:t>
    </dgm:pt>
    <dgm:pt modelId="{8F6ECE2F-3653-4E27-BAC8-A49F1093D801}">
      <dgm:prSet custT="1">
        <dgm:style>
          <a:lnRef idx="2">
            <a:schemeClr val="accent6"/>
          </a:lnRef>
          <a:fillRef idx="1">
            <a:schemeClr val="lt1"/>
          </a:fillRef>
          <a:effectRef idx="0">
            <a:schemeClr val="accent6"/>
          </a:effectRef>
          <a:fontRef idx="minor">
            <a:schemeClr val="dk1"/>
          </a:fontRef>
        </dgm:style>
      </dgm:prSet>
      <dgm:spPr>
        <a:xfrm rot="5400000">
          <a:off x="2801765" y="1194699"/>
          <a:ext cx="2199141" cy="3718766"/>
        </a:xfrm>
        <a:solidFill>
          <a:sysClr val="window" lastClr="FFFFFF"/>
        </a:solidFill>
        <a:ln w="25400" cap="flat" cmpd="sng" algn="ctr">
          <a:solidFill>
            <a:srgbClr val="F79646"/>
          </a:solidFill>
          <a:prstDash val="solid"/>
        </a:ln>
        <a:effectLst/>
      </dgm:spPr>
      <dgm:t>
        <a:bodyPr/>
        <a:lstStyle/>
        <a:p>
          <a:endParaRPr lang="pl-PL"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2435306-0239-4494-9101-AAE248796AF2}" type="parTrans" cxnId="{50888B7C-5DBF-48E8-AF68-8B5112E361F2}">
      <dgm:prSet/>
      <dgm:spPr/>
      <dgm:t>
        <a:bodyPr/>
        <a:lstStyle/>
        <a:p>
          <a:endParaRPr lang="pl-PL"/>
        </a:p>
      </dgm:t>
    </dgm:pt>
    <dgm:pt modelId="{0195EDFE-202D-42B2-B21C-59E24A9C3765}" type="sibTrans" cxnId="{50888B7C-5DBF-48E8-AF68-8B5112E361F2}">
      <dgm:prSet/>
      <dgm:spPr/>
      <dgm:t>
        <a:bodyPr/>
        <a:lstStyle/>
        <a:p>
          <a:endParaRPr lang="pl-PL"/>
        </a:p>
      </dgm:t>
    </dgm:pt>
    <dgm:pt modelId="{34BC09C3-D932-409A-B0EC-CFC9DF8C22D6}">
      <dgm:prSet custT="1"/>
      <dgm:spPr>
        <a:xfrm rot="5400000">
          <a:off x="2738537" y="3544567"/>
          <a:ext cx="2331786" cy="3711733"/>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5 inkubatorów dostępności</a:t>
          </a:r>
        </a:p>
      </dgm:t>
    </dgm:pt>
    <dgm:pt modelId="{1BBCF826-57A3-48CE-842B-30B359EFF9CB}" type="parTrans" cxnId="{92BE34CC-672F-4661-A95C-E3829D4BBFB5}">
      <dgm:prSet/>
      <dgm:spPr/>
      <dgm:t>
        <a:bodyPr/>
        <a:lstStyle/>
        <a:p>
          <a:endParaRPr lang="pl-PL"/>
        </a:p>
      </dgm:t>
    </dgm:pt>
    <dgm:pt modelId="{2CF93931-FBC8-4F13-9980-5ED2AC95AE01}" type="sibTrans" cxnId="{92BE34CC-672F-4661-A95C-E3829D4BBFB5}">
      <dgm:prSet/>
      <dgm:spPr/>
      <dgm:t>
        <a:bodyPr/>
        <a:lstStyle/>
        <a:p>
          <a:endParaRPr lang="pl-PL"/>
        </a:p>
      </dgm:t>
    </dgm:pt>
    <dgm:pt modelId="{59A4938A-8AA0-40C3-B1AD-42E10DCD6110}">
      <dgm:prSet custT="1"/>
      <dgm:spPr>
        <a:xfrm rot="5400000">
          <a:off x="2738537" y="3544567"/>
          <a:ext cx="2331786" cy="3711733"/>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kontynuacja projektów wybranych w ramach "Programu badań nad dostępnością"</a:t>
          </a:r>
        </a:p>
      </dgm:t>
    </dgm:pt>
    <dgm:pt modelId="{6421F95F-5BB8-4A54-A9F3-B8507850A0DA}" type="parTrans" cxnId="{3976B22F-9CAA-48FA-8BD7-5527F538B72B}">
      <dgm:prSet/>
      <dgm:spPr/>
      <dgm:t>
        <a:bodyPr/>
        <a:lstStyle/>
        <a:p>
          <a:endParaRPr lang="pl-PL"/>
        </a:p>
      </dgm:t>
    </dgm:pt>
    <dgm:pt modelId="{6A619230-B061-4F2C-B9A4-01C965018641}" type="sibTrans" cxnId="{3976B22F-9CAA-48FA-8BD7-5527F538B72B}">
      <dgm:prSet/>
      <dgm:spPr/>
      <dgm:t>
        <a:bodyPr/>
        <a:lstStyle/>
        <a:p>
          <a:endParaRPr lang="pl-PL"/>
        </a:p>
      </dgm:t>
    </dgm:pt>
    <dgm:pt modelId="{A10B17E6-3DAF-4083-AC38-A0E4A1E6F49E}">
      <dgm:prSet custT="1"/>
      <dgm:spPr>
        <a:xfrm rot="5400000">
          <a:off x="2915576" y="-870438"/>
          <a:ext cx="1930237" cy="3683260"/>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poradnik dla JST dotyczący dostępności cyfrowej</a:t>
          </a:r>
        </a:p>
      </dgm:t>
    </dgm:pt>
    <dgm:pt modelId="{6CB043C4-6C11-43B5-9E36-793857FB2F1E}" type="parTrans" cxnId="{4C54272C-5294-43D3-9BA2-1D1D8F7A8D99}">
      <dgm:prSet/>
      <dgm:spPr/>
      <dgm:t>
        <a:bodyPr/>
        <a:lstStyle/>
        <a:p>
          <a:endParaRPr lang="pl-PL"/>
        </a:p>
      </dgm:t>
    </dgm:pt>
    <dgm:pt modelId="{7ED3095E-849A-4D10-B828-25F0A573E43B}" type="sibTrans" cxnId="{4C54272C-5294-43D3-9BA2-1D1D8F7A8D99}">
      <dgm:prSet/>
      <dgm:spPr/>
      <dgm:t>
        <a:bodyPr/>
        <a:lstStyle/>
        <a:p>
          <a:endParaRPr lang="pl-PL"/>
        </a:p>
      </dgm:t>
    </dgm:pt>
    <dgm:pt modelId="{50506A4F-EE1E-4BFE-844F-0CB2466303C7}">
      <dgm:prSet custT="1"/>
      <dgm:spPr>
        <a:xfrm rot="5400000">
          <a:off x="2915576" y="-870438"/>
          <a:ext cx="1930237" cy="3683260"/>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audyty dostępności cyfrowej stron internetowych podmiotów publicznych </a:t>
          </a:r>
        </a:p>
      </dgm:t>
    </dgm:pt>
    <dgm:pt modelId="{C786E21B-0586-4B43-83DE-446A2B0DE8C5}" type="parTrans" cxnId="{2C4493C0-6755-4C65-B9C4-A6B4872621A6}">
      <dgm:prSet/>
      <dgm:spPr/>
      <dgm:t>
        <a:bodyPr/>
        <a:lstStyle/>
        <a:p>
          <a:endParaRPr lang="pl-PL"/>
        </a:p>
      </dgm:t>
    </dgm:pt>
    <dgm:pt modelId="{704F7936-1526-4671-A05F-EF9E3A043BBB}" type="sibTrans" cxnId="{2C4493C0-6755-4C65-B9C4-A6B4872621A6}">
      <dgm:prSet/>
      <dgm:spPr/>
      <dgm:t>
        <a:bodyPr/>
        <a:lstStyle/>
        <a:p>
          <a:endParaRPr lang="pl-PL"/>
        </a:p>
      </dgm:t>
    </dgm:pt>
    <dgm:pt modelId="{51DE7620-667A-4F00-BF7C-E310D033434D}">
      <dgm:prSet custT="1"/>
      <dgm:spPr>
        <a:xfrm rot="5400000">
          <a:off x="2801765" y="1194699"/>
          <a:ext cx="2199141" cy="3718766"/>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rozwój wsparcia środowiskowego dla osób z dysfunkcjami psychicznymi</a:t>
          </a:r>
        </a:p>
      </dgm:t>
    </dgm:pt>
    <dgm:pt modelId="{5B13511E-49EF-4081-BB74-7706A07DCA26}" type="parTrans" cxnId="{0D340153-75A5-4F20-8487-9BFC6D19BA40}">
      <dgm:prSet/>
      <dgm:spPr/>
      <dgm:t>
        <a:bodyPr/>
        <a:lstStyle/>
        <a:p>
          <a:endParaRPr lang="pl-PL"/>
        </a:p>
      </dgm:t>
    </dgm:pt>
    <dgm:pt modelId="{C7791774-B193-4540-8200-B24422CC08D6}" type="sibTrans" cxnId="{0D340153-75A5-4F20-8487-9BFC6D19BA40}">
      <dgm:prSet/>
      <dgm:spPr/>
      <dgm:t>
        <a:bodyPr/>
        <a:lstStyle/>
        <a:p>
          <a:endParaRPr lang="pl-PL"/>
        </a:p>
      </dgm:t>
    </dgm:pt>
    <dgm:pt modelId="{18B6F759-0D79-423A-8E11-6A66A90C20CC}">
      <dgm:prSet custT="1"/>
      <dgm:spPr>
        <a:xfrm rot="5400000">
          <a:off x="2738537" y="3544567"/>
          <a:ext cx="2331786" cy="3711733"/>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Innowacje społeczne - kilkadziesiąt nowych pomysłów na dostępne usługi i produkty</a:t>
          </a:r>
        </a:p>
      </dgm:t>
    </dgm:pt>
    <dgm:pt modelId="{A183E210-6AC7-4D24-B73E-99697116BA26}" type="parTrans" cxnId="{F72D7485-C920-4B65-9C6B-FFB65DB2F169}">
      <dgm:prSet/>
      <dgm:spPr/>
      <dgm:t>
        <a:bodyPr/>
        <a:lstStyle/>
        <a:p>
          <a:endParaRPr lang="pl-PL"/>
        </a:p>
      </dgm:t>
    </dgm:pt>
    <dgm:pt modelId="{4465FD3E-0D6D-4972-A2FA-04B57F9DF329}" type="sibTrans" cxnId="{F72D7485-C920-4B65-9C6B-FFB65DB2F169}">
      <dgm:prSet/>
      <dgm:spPr/>
      <dgm:t>
        <a:bodyPr/>
        <a:lstStyle/>
        <a:p>
          <a:endParaRPr lang="pl-PL"/>
        </a:p>
      </dgm:t>
    </dgm:pt>
    <dgm:pt modelId="{14FA4642-ED4B-4071-B4AE-4C5CC9C9FFF8}">
      <dgm:prSet custT="1"/>
      <dgm:spPr>
        <a:xfrm rot="5400000">
          <a:off x="2801765" y="1194699"/>
          <a:ext cx="2199141" cy="3718766"/>
        </a:xfrm>
        <a:solidFill>
          <a:sysClr val="window" lastClr="FFFFFF"/>
        </a:solidFill>
        <a:ln w="25400" cap="flat" cmpd="sng" algn="ctr">
          <a:solidFill>
            <a:srgbClr val="F79646"/>
          </a:solidFill>
          <a:prstDash val="solid"/>
        </a:ln>
        <a:effectLst/>
      </dgm:spPr>
      <dgm:t>
        <a:bodyPr/>
        <a:lstStyle/>
        <a:p>
          <a:r>
            <a:rPr lang="pl-PL" sz="1200" b="0">
              <a:latin typeface="Arial" panose="020B0604020202020204" pitchFamily="34" charset="0"/>
              <a:cs typeface="Arial" panose="020B0604020202020204" pitchFamily="34" charset="0"/>
            </a:rPr>
            <a:t>liczne spotkania i projekty związane z rozwojem turystyki społęcznej i turystyki bez barier </a:t>
          </a:r>
          <a:endParaRPr lang="pl-PL" sz="1200" b="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ECE3824-7A99-4C39-AB91-F9A864614A2A}" type="parTrans" cxnId="{78920D29-EF56-47C8-B6A9-302A7E7055E9}">
      <dgm:prSet/>
      <dgm:spPr/>
      <dgm:t>
        <a:bodyPr/>
        <a:lstStyle/>
        <a:p>
          <a:endParaRPr lang="pl-PL"/>
        </a:p>
      </dgm:t>
    </dgm:pt>
    <dgm:pt modelId="{5C737714-3B20-4F29-AFDB-9A344C6D0F4D}" type="sibTrans" cxnId="{78920D29-EF56-47C8-B6A9-302A7E7055E9}">
      <dgm:prSet/>
      <dgm:spPr/>
      <dgm:t>
        <a:bodyPr/>
        <a:lstStyle/>
        <a:p>
          <a:endParaRPr lang="pl-PL"/>
        </a:p>
      </dgm:t>
    </dgm:pt>
    <dgm:pt modelId="{F0397E68-20EE-45E5-B4EF-32DCBC09C2C7}">
      <dgm:prSet custT="1"/>
      <dgm:spPr>
        <a:xfrm rot="5400000">
          <a:off x="3346639" y="5336060"/>
          <a:ext cx="1123637" cy="3683260"/>
        </a:xfrm>
        <a:solidFill>
          <a:sysClr val="window" lastClr="FFFFFF"/>
        </a:solidFill>
        <a:ln w="25400" cap="flat" cmpd="sng" algn="ctr">
          <a:solidFill>
            <a:srgbClr val="F79646"/>
          </a:solidFill>
          <a:prstDash val="solid"/>
        </a:ln>
        <a:effectLst/>
      </dgm:spPr>
      <dgm:t>
        <a:bodyPr/>
        <a:lstStyle/>
        <a:p>
          <a:pPr>
            <a:spcBef>
              <a:spcPct val="0"/>
            </a:spcBef>
          </a:pPr>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finalne modele i standardy m.in dla instytucji kultury, parków karjobrazowych i narodowych</a:t>
          </a:r>
        </a:p>
      </dgm:t>
    </dgm:pt>
    <dgm:pt modelId="{ABF1CC1F-2F32-497C-B4CE-F2B317E77DDD}" type="parTrans" cxnId="{B792C6D0-D34E-4E5B-864C-67106A4B0720}">
      <dgm:prSet/>
      <dgm:spPr/>
      <dgm:t>
        <a:bodyPr/>
        <a:lstStyle/>
        <a:p>
          <a:endParaRPr lang="pl-PL"/>
        </a:p>
      </dgm:t>
    </dgm:pt>
    <dgm:pt modelId="{AB997515-3983-46B9-84C0-A2896998162F}" type="sibTrans" cxnId="{B792C6D0-D34E-4E5B-864C-67106A4B0720}">
      <dgm:prSet/>
      <dgm:spPr/>
      <dgm:t>
        <a:bodyPr/>
        <a:lstStyle/>
        <a:p>
          <a:endParaRPr lang="pl-PL"/>
        </a:p>
      </dgm:t>
    </dgm:pt>
    <dgm:pt modelId="{D388204C-2596-4DA4-B885-FDF4E7C280C6}">
      <dgm:prSet custT="1"/>
      <dgm:spPr>
        <a:xfrm rot="5400000">
          <a:off x="3346639" y="5336060"/>
          <a:ext cx="1123637" cy="3683260"/>
        </a:xfrm>
        <a:solidFill>
          <a:sysClr val="window" lastClr="FFFFFF"/>
        </a:solidFill>
        <a:ln w="25400" cap="flat" cmpd="sng" algn="ctr">
          <a:solidFill>
            <a:srgbClr val="F79646"/>
          </a:solidFill>
          <a:prstDash val="solid"/>
        </a:ln>
        <a:effectLst/>
      </dgm:spPr>
      <dgm:t>
        <a:bodyPr/>
        <a:lstStyle/>
        <a:p>
          <a:pPr>
            <a:spcBef>
              <a:spcPct val="0"/>
            </a:spcBef>
          </a:pPr>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prace grup zadaniowych Rady Dostępności</a:t>
          </a:r>
        </a:p>
      </dgm:t>
    </dgm:pt>
    <dgm:pt modelId="{1339066F-DFAB-4B9E-8E0B-F8891A441E02}" type="parTrans" cxnId="{93A45AD4-56B7-47AC-AF97-64B98FEF8355}">
      <dgm:prSet/>
      <dgm:spPr/>
      <dgm:t>
        <a:bodyPr/>
        <a:lstStyle/>
        <a:p>
          <a:endParaRPr lang="pl-PL"/>
        </a:p>
      </dgm:t>
    </dgm:pt>
    <dgm:pt modelId="{CECC4C0E-7D0D-4AEB-9722-1D453621EB30}" type="sibTrans" cxnId="{93A45AD4-56B7-47AC-AF97-64B98FEF8355}">
      <dgm:prSet/>
      <dgm:spPr/>
      <dgm:t>
        <a:bodyPr/>
        <a:lstStyle/>
        <a:p>
          <a:endParaRPr lang="pl-PL"/>
        </a:p>
      </dgm:t>
    </dgm:pt>
    <dgm:pt modelId="{8429B8AB-E383-4B88-8471-34BC17771019}">
      <dgm:prSet custT="1"/>
      <dgm:spPr>
        <a:xfrm rot="5400000">
          <a:off x="2801765" y="1194699"/>
          <a:ext cx="2199141" cy="3718766"/>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ogólnopolska wypożczalnia sprzetów dla OzN, </a:t>
          </a:r>
        </a:p>
      </dgm:t>
    </dgm:pt>
    <dgm:pt modelId="{87BAC5D5-1A6A-49FF-813F-F5D3CCFBB677}" type="parTrans" cxnId="{2E007FEF-9F9F-4449-8195-B6CCA71AA8CF}">
      <dgm:prSet/>
      <dgm:spPr/>
      <dgm:t>
        <a:bodyPr/>
        <a:lstStyle/>
        <a:p>
          <a:endParaRPr lang="pl-PL"/>
        </a:p>
      </dgm:t>
    </dgm:pt>
    <dgm:pt modelId="{10652A66-1DCD-4023-929F-5D192B273FA6}" type="sibTrans" cxnId="{2E007FEF-9F9F-4449-8195-B6CCA71AA8CF}">
      <dgm:prSet/>
      <dgm:spPr/>
      <dgm:t>
        <a:bodyPr/>
        <a:lstStyle/>
        <a:p>
          <a:endParaRPr lang="pl-PL"/>
        </a:p>
      </dgm:t>
    </dgm:pt>
    <dgm:pt modelId="{FE595E3B-2FA7-466E-A67E-E890AB3E2775}">
      <dgm:prSet custT="1"/>
      <dgm:spPr>
        <a:xfrm rot="5400000">
          <a:off x="3346639" y="5336060"/>
          <a:ext cx="1123637" cy="3683260"/>
        </a:xfrm>
        <a:solidFill>
          <a:sysClr val="window" lastClr="FFFFFF"/>
        </a:solidFill>
        <a:ln w="25400" cap="flat" cmpd="sng" algn="ctr">
          <a:solidFill>
            <a:srgbClr val="F79646"/>
          </a:solidFill>
          <a:prstDash val="solid"/>
        </a:ln>
        <a:effectLst/>
      </dgm:spPr>
      <dgm:t>
        <a:bodyPr/>
        <a:lstStyle/>
        <a:p>
          <a:pPr>
            <a:spcBef>
              <a:spcPct val="0"/>
            </a:spcBef>
          </a:pPr>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prace nad projektem zmian do UZD </a:t>
          </a:r>
        </a:p>
      </dgm:t>
    </dgm:pt>
    <dgm:pt modelId="{1A24B90C-6120-4AEA-A3A9-2D5EC1D11F95}" type="parTrans" cxnId="{5AB33D1A-94BF-41F8-9710-5DCA66D3389E}">
      <dgm:prSet/>
      <dgm:spPr/>
      <dgm:t>
        <a:bodyPr/>
        <a:lstStyle/>
        <a:p>
          <a:endParaRPr lang="pl-PL"/>
        </a:p>
      </dgm:t>
    </dgm:pt>
    <dgm:pt modelId="{8C911D8F-C8A5-454B-A1E4-FBF254ECD8C0}" type="sibTrans" cxnId="{5AB33D1A-94BF-41F8-9710-5DCA66D3389E}">
      <dgm:prSet/>
      <dgm:spPr/>
      <dgm:t>
        <a:bodyPr/>
        <a:lstStyle/>
        <a:p>
          <a:endParaRPr lang="pl-PL"/>
        </a:p>
      </dgm:t>
    </dgm:pt>
    <dgm:pt modelId="{ECC31364-8844-480C-9CA4-8A7D6A95C663}">
      <dgm:prSet custT="1"/>
      <dgm:spPr>
        <a:xfrm rot="5400000">
          <a:off x="2801765" y="1194699"/>
          <a:ext cx="2199141" cy="3718766"/>
        </a:xfrm>
        <a:solidFill>
          <a:sysClr val="window" lastClr="FFFFFF"/>
        </a:solidFill>
        <a:ln w="25400" cap="flat" cmpd="sng" algn="ctr">
          <a:solidFill>
            <a:srgbClr val="F79646"/>
          </a:solidFill>
          <a:prstDash val="solid"/>
        </a:ln>
        <a:effectLst/>
      </dgm:spPr>
      <dgm:t>
        <a:bodyPr/>
        <a:lstStyle/>
        <a:p>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sieć ośrodków CIDON i OWiT</a:t>
          </a:r>
        </a:p>
      </dgm:t>
    </dgm:pt>
    <dgm:pt modelId="{006E29B0-0717-4A91-AF85-9F701EBB9DEA}" type="parTrans" cxnId="{87948F7E-C3DA-46E5-B241-3BD1A23B3BFB}">
      <dgm:prSet/>
      <dgm:spPr/>
      <dgm:t>
        <a:bodyPr/>
        <a:lstStyle/>
        <a:p>
          <a:endParaRPr lang="pl-PL"/>
        </a:p>
      </dgm:t>
    </dgm:pt>
    <dgm:pt modelId="{3D9B092A-7AB5-4D0B-B5D6-FD133C7AB313}" type="sibTrans" cxnId="{87948F7E-C3DA-46E5-B241-3BD1A23B3BFB}">
      <dgm:prSet/>
      <dgm:spPr/>
      <dgm:t>
        <a:bodyPr/>
        <a:lstStyle/>
        <a:p>
          <a:endParaRPr lang="pl-PL"/>
        </a:p>
      </dgm:t>
    </dgm:pt>
    <dgm:pt modelId="{9260400C-86C5-4540-9544-479780170B26}">
      <dgm:prSet custT="1"/>
      <dgm:spPr>
        <a:xfrm rot="5400000">
          <a:off x="3346639" y="5336060"/>
          <a:ext cx="1123637" cy="3683260"/>
        </a:xfrm>
        <a:solidFill>
          <a:sysClr val="window" lastClr="FFFFFF"/>
        </a:solidFill>
        <a:ln w="25400" cap="flat" cmpd="sng" algn="ctr">
          <a:solidFill>
            <a:srgbClr val="F79646"/>
          </a:solidFill>
          <a:prstDash val="solid"/>
        </a:ln>
        <a:effectLst/>
      </dgm:spPr>
      <dgm:t>
        <a:bodyPr/>
        <a:lstStyle/>
        <a:p>
          <a:pPr>
            <a:spcBef>
              <a:spcPct val="0"/>
            </a:spcBef>
          </a:pPr>
          <a:r>
            <a:rPr lang="pl-PL" sz="1200" i="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konferencja podumowujaca 5 lat programu </a:t>
          </a:r>
        </a:p>
      </dgm:t>
    </dgm:pt>
    <dgm:pt modelId="{B63CB3F8-8FE3-472E-B6E7-7A78FB2B28EB}" type="parTrans" cxnId="{095D9661-E1BA-402A-9967-64CE2967D989}">
      <dgm:prSet/>
      <dgm:spPr/>
      <dgm:t>
        <a:bodyPr/>
        <a:lstStyle/>
        <a:p>
          <a:endParaRPr lang="pl-PL"/>
        </a:p>
      </dgm:t>
    </dgm:pt>
    <dgm:pt modelId="{1CC98EAD-DD49-4D54-A6ED-02ED854991CB}" type="sibTrans" cxnId="{095D9661-E1BA-402A-9967-64CE2967D989}">
      <dgm:prSet/>
      <dgm:spPr/>
      <dgm:t>
        <a:bodyPr/>
        <a:lstStyle/>
        <a:p>
          <a:endParaRPr lang="pl-PL"/>
        </a:p>
      </dgm:t>
    </dgm:pt>
    <dgm:pt modelId="{70508A7B-A5F6-48B3-823F-4376B1285D40}" type="pres">
      <dgm:prSet presAssocID="{4187D91D-7361-4F6A-AC43-42771E60E062}" presName="Name0" presStyleCnt="0">
        <dgm:presLayoutVars>
          <dgm:dir/>
          <dgm:animLvl val="lvl"/>
          <dgm:resizeHandles val="exact"/>
        </dgm:presLayoutVars>
      </dgm:prSet>
      <dgm:spPr/>
    </dgm:pt>
    <dgm:pt modelId="{FB28D034-E9CC-49FB-AEBB-865431CB8901}" type="pres">
      <dgm:prSet presAssocID="{8FEC3C1E-DD25-4F3C-BBA5-BACEFF434EB1}" presName="linNode" presStyleCnt="0"/>
      <dgm:spPr/>
    </dgm:pt>
    <dgm:pt modelId="{0E37CE7A-E345-41FF-B79A-4DD384852327}" type="pres">
      <dgm:prSet presAssocID="{8FEC3C1E-DD25-4F3C-BBA5-BACEFF434EB1}" presName="parentText" presStyleLbl="node1" presStyleIdx="0" presStyleCnt="4" custScaleX="98398">
        <dgm:presLayoutVars>
          <dgm:chMax val="1"/>
          <dgm:bulletEnabled val="1"/>
        </dgm:presLayoutVars>
      </dgm:prSet>
      <dgm:spPr>
        <a:prstGeom prst="roundRect">
          <a:avLst/>
        </a:prstGeom>
      </dgm:spPr>
    </dgm:pt>
    <dgm:pt modelId="{D5730662-B8C4-4632-AB11-C160101F6295}" type="pres">
      <dgm:prSet presAssocID="{8FEC3C1E-DD25-4F3C-BBA5-BACEFF434EB1}" presName="descendantText" presStyleLbl="alignAccFollowNode1" presStyleIdx="0" presStyleCnt="4" custScaleY="171727">
        <dgm:presLayoutVars>
          <dgm:bulletEnabled val="1"/>
        </dgm:presLayoutVars>
      </dgm:prSet>
      <dgm:spPr>
        <a:prstGeom prst="round2SameRect">
          <a:avLst/>
        </a:prstGeom>
      </dgm:spPr>
    </dgm:pt>
    <dgm:pt modelId="{08B0F068-5DD7-4237-BB65-790892F7EFD2}" type="pres">
      <dgm:prSet presAssocID="{D0C7C362-DDE4-4E56-AAE7-FBADF9BA4130}" presName="sp" presStyleCnt="0"/>
      <dgm:spPr/>
    </dgm:pt>
    <dgm:pt modelId="{0CF2EDB5-F57B-4E1E-9BC2-2C4937F5CA4F}" type="pres">
      <dgm:prSet presAssocID="{1E2190B1-8CD0-490F-A23C-A0DBC589E3D8}" presName="linNode" presStyleCnt="0"/>
      <dgm:spPr/>
    </dgm:pt>
    <dgm:pt modelId="{81E39184-7C71-4FA0-8088-A734AFBF3F55}" type="pres">
      <dgm:prSet presAssocID="{1E2190B1-8CD0-490F-A23C-A0DBC589E3D8}" presName="parentText" presStyleLbl="node1" presStyleIdx="1" presStyleCnt="4" custScaleX="97931">
        <dgm:presLayoutVars>
          <dgm:chMax val="1"/>
          <dgm:bulletEnabled val="1"/>
        </dgm:presLayoutVars>
      </dgm:prSet>
      <dgm:spPr>
        <a:prstGeom prst="roundRect">
          <a:avLst/>
        </a:prstGeom>
      </dgm:spPr>
    </dgm:pt>
    <dgm:pt modelId="{FFB22479-A2A1-451F-8421-60672C0C1FC8}" type="pres">
      <dgm:prSet presAssocID="{1E2190B1-8CD0-490F-A23C-A0DBC589E3D8}" presName="descendantText" presStyleLbl="alignAccFollowNode1" presStyleIdx="1" presStyleCnt="4" custScaleX="100964" custScaleY="182699" custLinFactNeighborX="965" custLinFactNeighborY="-3954">
        <dgm:presLayoutVars>
          <dgm:bulletEnabled val="1"/>
        </dgm:presLayoutVars>
      </dgm:prSet>
      <dgm:spPr>
        <a:prstGeom prst="round2SameRect">
          <a:avLst/>
        </a:prstGeom>
      </dgm:spPr>
    </dgm:pt>
    <dgm:pt modelId="{E41FE934-3F4F-496E-B1EC-C330463C0375}" type="pres">
      <dgm:prSet presAssocID="{BA19F5BB-ECE6-4684-90B5-8D2DBBF806E7}" presName="sp" presStyleCnt="0"/>
      <dgm:spPr/>
    </dgm:pt>
    <dgm:pt modelId="{564D4370-3CE6-4C5F-8869-09D59EBBB111}" type="pres">
      <dgm:prSet presAssocID="{FCD98C56-0F3E-4D9E-86EE-089D6F1AF42D}" presName="linNode" presStyleCnt="0"/>
      <dgm:spPr/>
    </dgm:pt>
    <dgm:pt modelId="{92147215-6052-4585-8A86-2169C204E329}" type="pres">
      <dgm:prSet presAssocID="{FCD98C56-0F3E-4D9E-86EE-089D6F1AF42D}" presName="parentText" presStyleLbl="node1" presStyleIdx="2" presStyleCnt="4" custScaleX="99342">
        <dgm:presLayoutVars>
          <dgm:chMax val="1"/>
          <dgm:bulletEnabled val="1"/>
        </dgm:presLayoutVars>
      </dgm:prSet>
      <dgm:spPr>
        <a:prstGeom prst="roundRect">
          <a:avLst/>
        </a:prstGeom>
      </dgm:spPr>
    </dgm:pt>
    <dgm:pt modelId="{263830A4-1210-44CB-8659-4D063A747D86}" type="pres">
      <dgm:prSet presAssocID="{FCD98C56-0F3E-4D9E-86EE-089D6F1AF42D}" presName="descendantText" presStyleLbl="alignAccFollowNode1" presStyleIdx="2" presStyleCnt="4" custScaleX="101268" custScaleY="190288">
        <dgm:presLayoutVars>
          <dgm:bulletEnabled val="1"/>
        </dgm:presLayoutVars>
      </dgm:prSet>
      <dgm:spPr>
        <a:prstGeom prst="round2SameRect">
          <a:avLst/>
        </a:prstGeom>
      </dgm:spPr>
    </dgm:pt>
    <dgm:pt modelId="{A28A9AB3-CED4-4DAC-A05D-84DDC014F120}" type="pres">
      <dgm:prSet presAssocID="{2ECC1D59-2132-45C1-A27E-FC546718271B}" presName="sp" presStyleCnt="0"/>
      <dgm:spPr/>
    </dgm:pt>
    <dgm:pt modelId="{F9F5C6B3-1D93-45C0-B927-AAC5921D4A4C}" type="pres">
      <dgm:prSet presAssocID="{402B01DD-5335-45D3-9D95-19F24CB9CF2B}" presName="linNode" presStyleCnt="0"/>
      <dgm:spPr/>
    </dgm:pt>
    <dgm:pt modelId="{8D5C424E-5E42-4A97-89CB-C36E73D06409}" type="pres">
      <dgm:prSet presAssocID="{402B01DD-5335-45D3-9D95-19F24CB9CF2B}" presName="parentText" presStyleLbl="node1" presStyleIdx="3" presStyleCnt="4" custScaleX="99738" custLinFactNeighborX="-7" custLinFactNeighborY="264">
        <dgm:presLayoutVars>
          <dgm:chMax val="1"/>
          <dgm:bulletEnabled val="1"/>
        </dgm:presLayoutVars>
      </dgm:prSet>
      <dgm:spPr>
        <a:prstGeom prst="roundRect">
          <a:avLst/>
        </a:prstGeom>
      </dgm:spPr>
    </dgm:pt>
    <dgm:pt modelId="{34A970F2-2EE4-4266-9DB2-7BD7B991489C}" type="pres">
      <dgm:prSet presAssocID="{402B01DD-5335-45D3-9D95-19F24CB9CF2B}" presName="descendantText" presStyleLbl="alignAccFollowNode1" presStyleIdx="3" presStyleCnt="4" custScaleX="99337" custScaleY="234963">
        <dgm:presLayoutVars>
          <dgm:bulletEnabled val="1"/>
        </dgm:presLayoutVars>
      </dgm:prSet>
      <dgm:spPr>
        <a:prstGeom prst="round2SameRect">
          <a:avLst/>
        </a:prstGeom>
      </dgm:spPr>
    </dgm:pt>
  </dgm:ptLst>
  <dgm:cxnLst>
    <dgm:cxn modelId="{CE135F01-4612-47E7-A044-C033B35D7A82}" type="presOf" srcId="{E55A6DCF-C06E-4D5A-8D2F-4E5EEBDEDB72}" destId="{263830A4-1210-44CB-8659-4D063A747D86}" srcOrd="0" destOrd="6" presId="urn:microsoft.com/office/officeart/2005/8/layout/vList5"/>
    <dgm:cxn modelId="{D4AF4B05-DC00-4030-B84A-E23C61578FFC}" srcId="{FCD98C56-0F3E-4D9E-86EE-089D6F1AF42D}" destId="{BABE936D-0F2A-48F1-9133-E5027FC89A25}" srcOrd="3" destOrd="0" parTransId="{CC92FEA4-F288-4383-A1CE-E0FD8D3FA482}" sibTransId="{E3C7E649-C7D3-42A6-AC56-B6134015B7AF}"/>
    <dgm:cxn modelId="{1B8C1106-158C-42D4-899D-5847767EC63B}" srcId="{FCD98C56-0F3E-4D9E-86EE-089D6F1AF42D}" destId="{C9CC28C8-9AEF-4400-B00B-187E459FF7A8}" srcOrd="2" destOrd="0" parTransId="{6DBFC279-8697-492F-A584-600B09990CBC}" sibTransId="{5B631460-6038-4CC7-871B-583C82AB647C}"/>
    <dgm:cxn modelId="{8C26830A-9953-4FCD-9737-2300E0A6453A}" type="presOf" srcId="{BABE936D-0F2A-48F1-9133-E5027FC89A25}" destId="{263830A4-1210-44CB-8659-4D063A747D86}" srcOrd="0" destOrd="3" presId="urn:microsoft.com/office/officeart/2005/8/layout/vList5"/>
    <dgm:cxn modelId="{A5C1330C-300F-4A85-B104-C97815E41593}" type="presOf" srcId="{C9CC28C8-9AEF-4400-B00B-187E459FF7A8}" destId="{263830A4-1210-44CB-8659-4D063A747D86}" srcOrd="0" destOrd="2" presId="urn:microsoft.com/office/officeart/2005/8/layout/vList5"/>
    <dgm:cxn modelId="{70358015-A2DD-4217-838A-535E5D42F512}" type="presOf" srcId="{18B6F759-0D79-423A-8E11-6A66A90C20CC}" destId="{263830A4-1210-44CB-8659-4D063A747D86}" srcOrd="0" destOrd="5" presId="urn:microsoft.com/office/officeart/2005/8/layout/vList5"/>
    <dgm:cxn modelId="{5AB33D1A-94BF-41F8-9710-5DCA66D3389E}" srcId="{402B01DD-5335-45D3-9D95-19F24CB9CF2B}" destId="{FE595E3B-2FA7-466E-A67E-E890AB3E2775}" srcOrd="4" destOrd="0" parTransId="{1A24B90C-6120-4AEA-A3A9-2D5EC1D11F95}" sibTransId="{8C911D8F-C8A5-454B-A1E4-FBF254ECD8C0}"/>
    <dgm:cxn modelId="{58017E25-6D4F-4C03-80B9-0F0915795EE5}" srcId="{402B01DD-5335-45D3-9D95-19F24CB9CF2B}" destId="{68921CB1-3C1E-4244-8816-3FE648E69A74}" srcOrd="5" destOrd="0" parTransId="{836F6A22-AD81-4D1B-B69C-AA2FC6F63FEA}" sibTransId="{81CA55EB-4824-4DAE-B531-B75EBE1A7BEA}"/>
    <dgm:cxn modelId="{1C1AC925-E1DF-4C3E-A85D-C2EC37FE52A2}" type="presOf" srcId="{1E2190B1-8CD0-490F-A23C-A0DBC589E3D8}" destId="{81E39184-7C71-4FA0-8088-A734AFBF3F55}" srcOrd="0" destOrd="0" presId="urn:microsoft.com/office/officeart/2005/8/layout/vList5"/>
    <dgm:cxn modelId="{78920D29-EF56-47C8-B6A9-302A7E7055E9}" srcId="{1E2190B1-8CD0-490F-A23C-A0DBC589E3D8}" destId="{14FA4642-ED4B-4071-B4AE-4C5CC9C9FFF8}" srcOrd="3" destOrd="0" parTransId="{5ECE3824-7A99-4C39-AB91-F9A864614A2A}" sibTransId="{5C737714-3B20-4F29-AFDB-9A344C6D0F4D}"/>
    <dgm:cxn modelId="{EE68172C-9481-4B49-9FAD-943C4D51DA03}" srcId="{1E2190B1-8CD0-490F-A23C-A0DBC589E3D8}" destId="{A679B98D-1344-46D0-9AB0-69342B5AAF00}" srcOrd="0" destOrd="0" parTransId="{71F9FBEC-696E-43B5-AE3A-E5904667EED7}" sibTransId="{EBF49A0F-79BF-433B-B2F7-3D44976EAE11}"/>
    <dgm:cxn modelId="{4C54272C-5294-43D3-9BA2-1D1D8F7A8D99}" srcId="{8FEC3C1E-DD25-4F3C-BBA5-BACEFF434EB1}" destId="{A10B17E6-3DAF-4083-AC38-A0E4A1E6F49E}" srcOrd="2" destOrd="0" parTransId="{6CB043C4-6C11-43B5-9E36-793857FB2F1E}" sibTransId="{7ED3095E-849A-4D10-B828-25F0A573E43B}"/>
    <dgm:cxn modelId="{3976B22F-9CAA-48FA-8BD7-5527F538B72B}" srcId="{FCD98C56-0F3E-4D9E-86EE-089D6F1AF42D}" destId="{59A4938A-8AA0-40C3-B1AD-42E10DCD6110}" srcOrd="1" destOrd="0" parTransId="{6421F95F-5BB8-4A54-A9F3-B8507850A0DA}" sibTransId="{6A619230-B061-4F2C-B9A4-01C965018641}"/>
    <dgm:cxn modelId="{7415CB30-DA2D-479E-B2A1-5C670085F24A}" srcId="{4187D91D-7361-4F6A-AC43-42771E60E062}" destId="{8FEC3C1E-DD25-4F3C-BBA5-BACEFF434EB1}" srcOrd="0" destOrd="0" parTransId="{FE4E12E5-E721-470D-B561-92D238682ED0}" sibTransId="{D0C7C362-DDE4-4E56-AAE7-FBADF9BA4130}"/>
    <dgm:cxn modelId="{B5AEED35-279E-4707-ADB2-7FCB1D781F5E}" type="presOf" srcId="{34BC09C3-D932-409A-B0EC-CFC9DF8C22D6}" destId="{263830A4-1210-44CB-8659-4D063A747D86}" srcOrd="0" destOrd="4" presId="urn:microsoft.com/office/officeart/2005/8/layout/vList5"/>
    <dgm:cxn modelId="{C1C8FB40-9E2B-45BA-8C26-1C1530DCCB1E}" type="presOf" srcId="{402B01DD-5335-45D3-9D95-19F24CB9CF2B}" destId="{8D5C424E-5E42-4A97-89CB-C36E73D06409}" srcOrd="0" destOrd="0" presId="urn:microsoft.com/office/officeart/2005/8/layout/vList5"/>
    <dgm:cxn modelId="{44818E5D-FAD9-4D46-94DE-B61068F75A94}" srcId="{402B01DD-5335-45D3-9D95-19F24CB9CF2B}" destId="{3A3506EF-207D-429A-9E6A-BCEA679F2A01}" srcOrd="0" destOrd="0" parTransId="{B43DD3FA-4A29-475A-8509-36E7515A3AFE}" sibTransId="{6D89FF84-B992-41A3-B173-7CE4F1A50973}"/>
    <dgm:cxn modelId="{FDEA585F-36D3-4FC9-87EE-A8A33AE2D020}" srcId="{1E2190B1-8CD0-490F-A23C-A0DBC589E3D8}" destId="{4A06EFC4-8F9B-432D-9121-3CB188234E15}" srcOrd="8" destOrd="0" parTransId="{4A9C595F-B5A4-4678-94E5-68DAC86A3D75}" sibTransId="{7E2F07C3-DBA3-4F42-95F8-C4B3BFD517BF}"/>
    <dgm:cxn modelId="{F4292361-54C7-46C1-A57B-71FBB543436E}" type="presOf" srcId="{FCD98C56-0F3E-4D9E-86EE-089D6F1AF42D}" destId="{92147215-6052-4585-8A86-2169C204E329}" srcOrd="0" destOrd="0" presId="urn:microsoft.com/office/officeart/2005/8/layout/vList5"/>
    <dgm:cxn modelId="{095D9661-E1BA-402A-9967-64CE2967D989}" srcId="{402B01DD-5335-45D3-9D95-19F24CB9CF2B}" destId="{9260400C-86C5-4540-9544-479780170B26}" srcOrd="1" destOrd="0" parTransId="{B63CB3F8-8FE3-472E-B6E7-7A78FB2B28EB}" sibTransId="{1CC98EAD-DD49-4D54-A6ED-02ED854991CB}"/>
    <dgm:cxn modelId="{E9410544-60E0-4747-B86D-D3F0E7BB4FBA}" type="presOf" srcId="{D388204C-2596-4DA4-B885-FDF4E7C280C6}" destId="{34A970F2-2EE4-4266-9DB2-7BD7B991489C}" srcOrd="0" destOrd="3" presId="urn:microsoft.com/office/officeart/2005/8/layout/vList5"/>
    <dgm:cxn modelId="{419A2245-4BB6-43AF-A79F-8C4A56CB60E5}" srcId="{1E2190B1-8CD0-490F-A23C-A0DBC589E3D8}" destId="{5EEB1F38-AD9D-4329-9E4F-8DF1B727882F}" srcOrd="7" destOrd="0" parTransId="{C35023BB-E51A-40AA-A9EA-220B1077BB6A}" sibTransId="{1EF4D404-337A-419A-AF01-82D63AF8EDC5}"/>
    <dgm:cxn modelId="{7FC4DA67-E2DB-4E8A-9331-6E6C452A610D}" type="presOf" srcId="{3A3506EF-207D-429A-9E6A-BCEA679F2A01}" destId="{34A970F2-2EE4-4266-9DB2-7BD7B991489C}" srcOrd="0" destOrd="0" presId="urn:microsoft.com/office/officeart/2005/8/layout/vList5"/>
    <dgm:cxn modelId="{CA4BC648-0AD6-4FE3-93AF-1AB97EF98844}" type="presOf" srcId="{A679B98D-1344-46D0-9AB0-69342B5AAF00}" destId="{FFB22479-A2A1-451F-8421-60672C0C1FC8}" srcOrd="0" destOrd="0" presId="urn:microsoft.com/office/officeart/2005/8/layout/vList5"/>
    <dgm:cxn modelId="{69554449-DDBD-44E7-9E44-83422D429CEC}" type="presOf" srcId="{8429B8AB-E383-4B88-8471-34BC17771019}" destId="{FFB22479-A2A1-451F-8421-60672C0C1FC8}" srcOrd="0" destOrd="5" presId="urn:microsoft.com/office/officeart/2005/8/layout/vList5"/>
    <dgm:cxn modelId="{F8A8924B-1F89-456A-825B-D4D012C15088}" srcId="{FCD98C56-0F3E-4D9E-86EE-089D6F1AF42D}" destId="{E55A6DCF-C06E-4D5A-8D2F-4E5EEBDEDB72}" srcOrd="6" destOrd="0" parTransId="{C81691D4-BFC1-4BB1-AA3F-C6E92D555ACB}" sibTransId="{592CCF0F-2767-4864-9698-6C4744173F1F}"/>
    <dgm:cxn modelId="{E48E816C-E7AC-41AF-8BB3-8BBCD98BE499}" type="presOf" srcId="{50506A4F-EE1E-4BFE-844F-0CB2466303C7}" destId="{D5730662-B8C4-4632-AB11-C160101F6295}" srcOrd="0" destOrd="3" presId="urn:microsoft.com/office/officeart/2005/8/layout/vList5"/>
    <dgm:cxn modelId="{580FD56D-7E8B-4523-8BDD-9E1FFFFBA156}" srcId="{1E2190B1-8CD0-490F-A23C-A0DBC589E3D8}" destId="{06D9FFFC-F299-42B4-A309-1A38A98CD65D}" srcOrd="2" destOrd="0" parTransId="{15357564-CDED-46A9-B229-FBDD49A0610B}" sibTransId="{76184F84-211A-422C-A01F-4A92646415AC}"/>
    <dgm:cxn modelId="{D952DB4F-0A6D-4A99-9E3E-F0853DA9279F}" srcId="{FCD98C56-0F3E-4D9E-86EE-089D6F1AF42D}" destId="{14B4694C-EAB0-483D-8520-5538792C805E}" srcOrd="0" destOrd="0" parTransId="{467636EB-B7D1-4015-80FB-F40A541E4857}" sibTransId="{9D80D8D4-CE1F-404B-9013-9A17E307CA85}"/>
    <dgm:cxn modelId="{0D340153-75A5-4F20-8487-9BFC6D19BA40}" srcId="{1E2190B1-8CD0-490F-A23C-A0DBC589E3D8}" destId="{51DE7620-667A-4F00-BF7C-E310D033434D}" srcOrd="4" destOrd="0" parTransId="{5B13511E-49EF-4081-BB74-7706A07DCA26}" sibTransId="{C7791774-B193-4540-8200-B24422CC08D6}"/>
    <dgm:cxn modelId="{DA4D6B75-33FB-4790-9C97-AA4778AAE972}" srcId="{4187D91D-7361-4F6A-AC43-42771E60E062}" destId="{FCD98C56-0F3E-4D9E-86EE-089D6F1AF42D}" srcOrd="2" destOrd="0" parTransId="{68FB289C-2B27-47EA-9184-924FBB4E55B4}" sibTransId="{2ECC1D59-2132-45C1-A27E-FC546718271B}"/>
    <dgm:cxn modelId="{50888B7C-5DBF-48E8-AF68-8B5112E361F2}" srcId="{1E2190B1-8CD0-490F-A23C-A0DBC589E3D8}" destId="{8F6ECE2F-3653-4E27-BAC8-A49F1093D801}" srcOrd="1" destOrd="0" parTransId="{42435306-0239-4494-9101-AAE248796AF2}" sibTransId="{0195EDFE-202D-42B2-B21C-59E24A9C3765}"/>
    <dgm:cxn modelId="{87948F7E-C3DA-46E5-B241-3BD1A23B3BFB}" srcId="{1E2190B1-8CD0-490F-A23C-A0DBC589E3D8}" destId="{ECC31364-8844-480C-9CA4-8A7D6A95C663}" srcOrd="6" destOrd="0" parTransId="{006E29B0-0717-4A91-AF85-9F701EBB9DEA}" sibTransId="{3D9B092A-7AB5-4D0B-B5D6-FD133C7AB313}"/>
    <dgm:cxn modelId="{6936E580-3F5D-4CF2-9AB0-B539BB873AD1}" type="presOf" srcId="{14B4694C-EAB0-483D-8520-5538792C805E}" destId="{263830A4-1210-44CB-8659-4D063A747D86}" srcOrd="0" destOrd="0" presId="urn:microsoft.com/office/officeart/2005/8/layout/vList5"/>
    <dgm:cxn modelId="{FD590882-C8E3-425F-B534-F70226F2EA49}" srcId="{4187D91D-7361-4F6A-AC43-42771E60E062}" destId="{1E2190B1-8CD0-490F-A23C-A0DBC589E3D8}" srcOrd="1" destOrd="0" parTransId="{D0FA801A-42BF-456D-ADAE-35C4261BD5C6}" sibTransId="{BA19F5BB-ECE6-4684-90B5-8D2DBBF806E7}"/>
    <dgm:cxn modelId="{58275D82-4A77-4BBA-9C10-8ECFE574C1AC}" srcId="{8FEC3C1E-DD25-4F3C-BBA5-BACEFF434EB1}" destId="{3573087C-8697-4C37-BB5B-ACDFA78E2EC2}" srcOrd="0" destOrd="0" parTransId="{7455FA91-3240-4D64-86C8-6B900B52A17D}" sibTransId="{052BC341-2020-4E88-B4F6-C2B885657D11}"/>
    <dgm:cxn modelId="{F72D7485-C920-4B65-9C6B-FFB65DB2F169}" srcId="{FCD98C56-0F3E-4D9E-86EE-089D6F1AF42D}" destId="{18B6F759-0D79-423A-8E11-6A66A90C20CC}" srcOrd="5" destOrd="0" parTransId="{A183E210-6AC7-4D24-B73E-99697116BA26}" sibTransId="{4465FD3E-0D6D-4972-A2FA-04B57F9DF329}"/>
    <dgm:cxn modelId="{AFA7FC87-4AB8-4A07-8883-6350C37064E3}" srcId="{8FEC3C1E-DD25-4F3C-BBA5-BACEFF434EB1}" destId="{188595B0-6BD2-4D7A-9C8E-8F79353B42DB}" srcOrd="1" destOrd="0" parTransId="{AB13FA39-E2CD-46BA-9338-0879F551D1B8}" sibTransId="{35768A2C-C241-4FA3-A129-67DA3823ED8C}"/>
    <dgm:cxn modelId="{2ECAC290-6532-4C82-ADF1-9DEB713C526E}" type="presOf" srcId="{68921CB1-3C1E-4244-8816-3FE648E69A74}" destId="{34A970F2-2EE4-4266-9DB2-7BD7B991489C}" srcOrd="0" destOrd="5" presId="urn:microsoft.com/office/officeart/2005/8/layout/vList5"/>
    <dgm:cxn modelId="{6E3D1896-8F18-4757-A36F-B27D864D70F5}" type="presOf" srcId="{51DE7620-667A-4F00-BF7C-E310D033434D}" destId="{FFB22479-A2A1-451F-8421-60672C0C1FC8}" srcOrd="0" destOrd="4" presId="urn:microsoft.com/office/officeart/2005/8/layout/vList5"/>
    <dgm:cxn modelId="{51A312AD-01BF-4451-8CD2-816FC1EE9A53}" srcId="{4187D91D-7361-4F6A-AC43-42771E60E062}" destId="{402B01DD-5335-45D3-9D95-19F24CB9CF2B}" srcOrd="3" destOrd="0" parTransId="{493123E4-75AE-423C-8ECD-C4EABFDEE3CD}" sibTransId="{908034FA-95AE-482D-B879-0D79B5864058}"/>
    <dgm:cxn modelId="{330131AE-2E0D-42C2-870C-37D12C0C3ECB}" type="presOf" srcId="{14FA4642-ED4B-4071-B4AE-4C5CC9C9FFF8}" destId="{FFB22479-A2A1-451F-8421-60672C0C1FC8}" srcOrd="0" destOrd="3" presId="urn:microsoft.com/office/officeart/2005/8/layout/vList5"/>
    <dgm:cxn modelId="{D8FB45B9-4195-4302-A4C0-685C8228D22E}" type="presOf" srcId="{8FEC3C1E-DD25-4F3C-BBA5-BACEFF434EB1}" destId="{0E37CE7A-E345-41FF-B79A-4DD384852327}" srcOrd="0" destOrd="0" presId="urn:microsoft.com/office/officeart/2005/8/layout/vList5"/>
    <dgm:cxn modelId="{2C4493C0-6755-4C65-B9C4-A6B4872621A6}" srcId="{8FEC3C1E-DD25-4F3C-BBA5-BACEFF434EB1}" destId="{50506A4F-EE1E-4BFE-844F-0CB2466303C7}" srcOrd="3" destOrd="0" parTransId="{C786E21B-0586-4B43-83DE-446A2B0DE8C5}" sibTransId="{704F7936-1526-4671-A05F-EF9E3A043BBB}"/>
    <dgm:cxn modelId="{6C97E3C0-B986-4C8F-827A-696A1A4863A5}" type="presOf" srcId="{3573087C-8697-4C37-BB5B-ACDFA78E2EC2}" destId="{D5730662-B8C4-4632-AB11-C160101F6295}" srcOrd="0" destOrd="0" presId="urn:microsoft.com/office/officeart/2005/8/layout/vList5"/>
    <dgm:cxn modelId="{92BE34CC-672F-4661-A95C-E3829D4BBFB5}" srcId="{FCD98C56-0F3E-4D9E-86EE-089D6F1AF42D}" destId="{34BC09C3-D932-409A-B0EC-CFC9DF8C22D6}" srcOrd="4" destOrd="0" parTransId="{1BBCF826-57A3-48CE-842B-30B359EFF9CB}" sibTransId="{2CF93931-FBC8-4F13-9980-5ED2AC95AE01}"/>
    <dgm:cxn modelId="{704925CD-081F-4B7C-B6A1-690277084030}" type="presOf" srcId="{4187D91D-7361-4F6A-AC43-42771E60E062}" destId="{70508A7B-A5F6-48B3-823F-4376B1285D40}" srcOrd="0" destOrd="0" presId="urn:microsoft.com/office/officeart/2005/8/layout/vList5"/>
    <dgm:cxn modelId="{B792C6D0-D34E-4E5B-864C-67106A4B0720}" srcId="{402B01DD-5335-45D3-9D95-19F24CB9CF2B}" destId="{F0397E68-20EE-45E5-B4EF-32DCBC09C2C7}" srcOrd="2" destOrd="0" parTransId="{ABF1CC1F-2F32-497C-B4CE-F2B317E77DDD}" sibTransId="{AB997515-3983-46B9-84C0-A2896998162F}"/>
    <dgm:cxn modelId="{74B2ADD3-82CB-49DC-9F26-57B9F3E0D446}" type="presOf" srcId="{FE595E3B-2FA7-466E-A67E-E890AB3E2775}" destId="{34A970F2-2EE4-4266-9DB2-7BD7B991489C}" srcOrd="0" destOrd="4" presId="urn:microsoft.com/office/officeart/2005/8/layout/vList5"/>
    <dgm:cxn modelId="{93A45AD4-56B7-47AC-AF97-64B98FEF8355}" srcId="{402B01DD-5335-45D3-9D95-19F24CB9CF2B}" destId="{D388204C-2596-4DA4-B885-FDF4E7C280C6}" srcOrd="3" destOrd="0" parTransId="{1339066F-DFAB-4B9E-8E0B-F8891A441E02}" sibTransId="{CECC4C0E-7D0D-4AEB-9722-1D453621EB30}"/>
    <dgm:cxn modelId="{D312B9D6-4FC2-4345-86F1-5A6D10B41BAD}" type="presOf" srcId="{188595B0-6BD2-4D7A-9C8E-8F79353B42DB}" destId="{D5730662-B8C4-4632-AB11-C160101F6295}" srcOrd="0" destOrd="1" presId="urn:microsoft.com/office/officeart/2005/8/layout/vList5"/>
    <dgm:cxn modelId="{B1EC18DE-C9E1-421A-98DB-E928B76B3F26}" type="presOf" srcId="{59A4938A-8AA0-40C3-B1AD-42E10DCD6110}" destId="{263830A4-1210-44CB-8659-4D063A747D86}" srcOrd="0" destOrd="1" presId="urn:microsoft.com/office/officeart/2005/8/layout/vList5"/>
    <dgm:cxn modelId="{3AF55BE0-06EC-409F-AF2B-48A1F49EEC56}" type="presOf" srcId="{06D9FFFC-F299-42B4-A309-1A38A98CD65D}" destId="{FFB22479-A2A1-451F-8421-60672C0C1FC8}" srcOrd="0" destOrd="2" presId="urn:microsoft.com/office/officeart/2005/8/layout/vList5"/>
    <dgm:cxn modelId="{D37D11E3-BBDB-4825-87AB-BCE1939B06FB}" type="presOf" srcId="{8F6ECE2F-3653-4E27-BAC8-A49F1093D801}" destId="{FFB22479-A2A1-451F-8421-60672C0C1FC8}" srcOrd="0" destOrd="1" presId="urn:microsoft.com/office/officeart/2005/8/layout/vList5"/>
    <dgm:cxn modelId="{019F9EE3-742D-4B60-BE98-7FE1DCAC7B36}" type="presOf" srcId="{4A06EFC4-8F9B-432D-9121-3CB188234E15}" destId="{FFB22479-A2A1-451F-8421-60672C0C1FC8}" srcOrd="0" destOrd="8" presId="urn:microsoft.com/office/officeart/2005/8/layout/vList5"/>
    <dgm:cxn modelId="{2E007FEF-9F9F-4449-8195-B6CCA71AA8CF}" srcId="{1E2190B1-8CD0-490F-A23C-A0DBC589E3D8}" destId="{8429B8AB-E383-4B88-8471-34BC17771019}" srcOrd="5" destOrd="0" parTransId="{87BAC5D5-1A6A-49FF-813F-F5D3CCFBB677}" sibTransId="{10652A66-1DCD-4023-929F-5D192B273FA6}"/>
    <dgm:cxn modelId="{7F6D6FF1-EBC8-497C-9813-A69501B822CF}" type="presOf" srcId="{5EEB1F38-AD9D-4329-9E4F-8DF1B727882F}" destId="{FFB22479-A2A1-451F-8421-60672C0C1FC8}" srcOrd="0" destOrd="7" presId="urn:microsoft.com/office/officeart/2005/8/layout/vList5"/>
    <dgm:cxn modelId="{41AA8FF5-50AB-45B1-9218-8BEE63753412}" type="presOf" srcId="{A10B17E6-3DAF-4083-AC38-A0E4A1E6F49E}" destId="{D5730662-B8C4-4632-AB11-C160101F6295}" srcOrd="0" destOrd="2" presId="urn:microsoft.com/office/officeart/2005/8/layout/vList5"/>
    <dgm:cxn modelId="{D1C00DF8-F055-4943-8967-2FC027688F1E}" type="presOf" srcId="{ECC31364-8844-480C-9CA4-8A7D6A95C663}" destId="{FFB22479-A2A1-451F-8421-60672C0C1FC8}" srcOrd="0" destOrd="6" presId="urn:microsoft.com/office/officeart/2005/8/layout/vList5"/>
    <dgm:cxn modelId="{2057A2F8-6851-41EE-A180-3B6FDC7408CE}" type="presOf" srcId="{9260400C-86C5-4540-9544-479780170B26}" destId="{34A970F2-2EE4-4266-9DB2-7BD7B991489C}" srcOrd="0" destOrd="1" presId="urn:microsoft.com/office/officeart/2005/8/layout/vList5"/>
    <dgm:cxn modelId="{3A22B5FD-81AF-43D9-BE15-E59288E04977}" type="presOf" srcId="{F0397E68-20EE-45E5-B4EF-32DCBC09C2C7}" destId="{34A970F2-2EE4-4266-9DB2-7BD7B991489C}" srcOrd="0" destOrd="2" presId="urn:microsoft.com/office/officeart/2005/8/layout/vList5"/>
    <dgm:cxn modelId="{59A019E1-3ABE-4E05-820C-50FB0C5CD220}" type="presParOf" srcId="{70508A7B-A5F6-48B3-823F-4376B1285D40}" destId="{FB28D034-E9CC-49FB-AEBB-865431CB8901}" srcOrd="0" destOrd="0" presId="urn:microsoft.com/office/officeart/2005/8/layout/vList5"/>
    <dgm:cxn modelId="{62940E49-04A5-42A0-ABB8-5B97146249DF}" type="presParOf" srcId="{FB28D034-E9CC-49FB-AEBB-865431CB8901}" destId="{0E37CE7A-E345-41FF-B79A-4DD384852327}" srcOrd="0" destOrd="0" presId="urn:microsoft.com/office/officeart/2005/8/layout/vList5"/>
    <dgm:cxn modelId="{80A46FE3-A357-494E-B37C-2E41546DAD49}" type="presParOf" srcId="{FB28D034-E9CC-49FB-AEBB-865431CB8901}" destId="{D5730662-B8C4-4632-AB11-C160101F6295}" srcOrd="1" destOrd="0" presId="urn:microsoft.com/office/officeart/2005/8/layout/vList5"/>
    <dgm:cxn modelId="{892F8904-714D-4087-9340-D4CCF38EF973}" type="presParOf" srcId="{70508A7B-A5F6-48B3-823F-4376B1285D40}" destId="{08B0F068-5DD7-4237-BB65-790892F7EFD2}" srcOrd="1" destOrd="0" presId="urn:microsoft.com/office/officeart/2005/8/layout/vList5"/>
    <dgm:cxn modelId="{E81115AB-4D6B-42E3-A73F-8302CA56A0EC}" type="presParOf" srcId="{70508A7B-A5F6-48B3-823F-4376B1285D40}" destId="{0CF2EDB5-F57B-4E1E-9BC2-2C4937F5CA4F}" srcOrd="2" destOrd="0" presId="urn:microsoft.com/office/officeart/2005/8/layout/vList5"/>
    <dgm:cxn modelId="{1B0F7BF6-6AF8-479D-807B-17E17D78AB24}" type="presParOf" srcId="{0CF2EDB5-F57B-4E1E-9BC2-2C4937F5CA4F}" destId="{81E39184-7C71-4FA0-8088-A734AFBF3F55}" srcOrd="0" destOrd="0" presId="urn:microsoft.com/office/officeart/2005/8/layout/vList5"/>
    <dgm:cxn modelId="{B32086A8-80FD-4F97-920C-ACA667095AEA}" type="presParOf" srcId="{0CF2EDB5-F57B-4E1E-9BC2-2C4937F5CA4F}" destId="{FFB22479-A2A1-451F-8421-60672C0C1FC8}" srcOrd="1" destOrd="0" presId="urn:microsoft.com/office/officeart/2005/8/layout/vList5"/>
    <dgm:cxn modelId="{153DE8D1-3CAF-4D82-9123-0266C6511005}" type="presParOf" srcId="{70508A7B-A5F6-48B3-823F-4376B1285D40}" destId="{E41FE934-3F4F-496E-B1EC-C330463C0375}" srcOrd="3" destOrd="0" presId="urn:microsoft.com/office/officeart/2005/8/layout/vList5"/>
    <dgm:cxn modelId="{1E08FDF4-B399-497E-A806-C7085051E55B}" type="presParOf" srcId="{70508A7B-A5F6-48B3-823F-4376B1285D40}" destId="{564D4370-3CE6-4C5F-8869-09D59EBBB111}" srcOrd="4" destOrd="0" presId="urn:microsoft.com/office/officeart/2005/8/layout/vList5"/>
    <dgm:cxn modelId="{FCBB4A3D-2EA0-472D-830F-BE56A5535483}" type="presParOf" srcId="{564D4370-3CE6-4C5F-8869-09D59EBBB111}" destId="{92147215-6052-4585-8A86-2169C204E329}" srcOrd="0" destOrd="0" presId="urn:microsoft.com/office/officeart/2005/8/layout/vList5"/>
    <dgm:cxn modelId="{AD277204-D03F-4776-965D-C58C4E9A5F4E}" type="presParOf" srcId="{564D4370-3CE6-4C5F-8869-09D59EBBB111}" destId="{263830A4-1210-44CB-8659-4D063A747D86}" srcOrd="1" destOrd="0" presId="urn:microsoft.com/office/officeart/2005/8/layout/vList5"/>
    <dgm:cxn modelId="{C2139B69-C84D-4C3D-9F53-DB786628D26A}" type="presParOf" srcId="{70508A7B-A5F6-48B3-823F-4376B1285D40}" destId="{A28A9AB3-CED4-4DAC-A05D-84DDC014F120}" srcOrd="5" destOrd="0" presId="urn:microsoft.com/office/officeart/2005/8/layout/vList5"/>
    <dgm:cxn modelId="{6B94D809-B9D1-4F9F-A15E-FA08BC27983C}" type="presParOf" srcId="{70508A7B-A5F6-48B3-823F-4376B1285D40}" destId="{F9F5C6B3-1D93-45C0-B927-AAC5921D4A4C}" srcOrd="6" destOrd="0" presId="urn:microsoft.com/office/officeart/2005/8/layout/vList5"/>
    <dgm:cxn modelId="{E8EAC57E-6720-4A89-90ED-F6F7A15FC8EE}" type="presParOf" srcId="{F9F5C6B3-1D93-45C0-B927-AAC5921D4A4C}" destId="{8D5C424E-5E42-4A97-89CB-C36E73D06409}" srcOrd="0" destOrd="0" presId="urn:microsoft.com/office/officeart/2005/8/layout/vList5"/>
    <dgm:cxn modelId="{5CF6F5D7-0AD4-441C-9592-BDF57CE0E1EB}" type="presParOf" srcId="{F9F5C6B3-1D93-45C0-B927-AAC5921D4A4C}" destId="{34A970F2-2EE4-4266-9DB2-7BD7B991489C}"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A54DDA-5DF3-4079-9D8F-10B45C6C48BD}">
      <dsp:nvSpPr>
        <dsp:cNvPr id="0" name=""/>
        <dsp:cNvSpPr/>
      </dsp:nvSpPr>
      <dsp:spPr>
        <a:xfrm rot="5400000">
          <a:off x="2724627" y="-735793"/>
          <a:ext cx="2299515" cy="3777737"/>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działanie Funduszu Dostępności, który finansuje poprawę dostępności budynków mieszkalnictwa wielorodzinnego i użyteczności publicznej</a:t>
          </a:r>
        </a:p>
        <a:p>
          <a:pPr marL="114300" lvl="1" indent="-114300" algn="l" defTabSz="533400">
            <a:lnSpc>
              <a:spcPct val="90000"/>
            </a:lnSpc>
            <a:spcBef>
              <a:spcPct val="0"/>
            </a:spcBef>
            <a:spcAft>
              <a:spcPct val="15000"/>
            </a:spcAft>
            <a:buChar char="•"/>
          </a:pPr>
          <a:r>
            <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Ośrodek Wsparcia Architektury Dostępnej dla podmiotów publicznych</a:t>
          </a:r>
        </a:p>
        <a:p>
          <a:pPr marL="114300" lvl="1" indent="-114300" algn="l" defTabSz="533400">
            <a:lnSpc>
              <a:spcPct val="90000"/>
            </a:lnSpc>
            <a:spcBef>
              <a:spcPct val="0"/>
            </a:spcBef>
            <a:spcAft>
              <a:spcPct val="15000"/>
            </a:spcAft>
            <a:buChar char="•"/>
          </a:pPr>
          <a:r>
            <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nowelizacja rozporządzenia ws. warunków technicznych dla budynków uwzględniająca zmiany na rzecz dostępności (komfortki)</a:t>
          </a:r>
        </a:p>
        <a:p>
          <a:pPr marL="114300" lvl="1" indent="-114300" algn="l" defTabSz="533400">
            <a:lnSpc>
              <a:spcPct val="90000"/>
            </a:lnSpc>
            <a:spcBef>
              <a:spcPct val="0"/>
            </a:spcBef>
            <a:spcAft>
              <a:spcPct val="15000"/>
            </a:spcAft>
            <a:buChar char="•"/>
          </a:pPr>
          <a:r>
            <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wsparcie dostępności w programie Dostępna Przestrzeń Publiczna </a:t>
          </a:r>
        </a:p>
      </dsp:txBody>
      <dsp:txXfrm rot="-5400000">
        <a:off x="1985517" y="115571"/>
        <a:ext cx="3665484" cy="2075009"/>
      </dsp:txXfrm>
    </dsp:sp>
    <dsp:sp modelId="{22795B76-4009-4F24-B0A7-1685FA104B85}">
      <dsp:nvSpPr>
        <dsp:cNvPr id="0" name=""/>
        <dsp:cNvSpPr/>
      </dsp:nvSpPr>
      <dsp:spPr>
        <a:xfrm>
          <a:off x="0" y="502791"/>
          <a:ext cx="1985510" cy="1375242"/>
        </a:xfrm>
        <a:prstGeom prst="roundRect">
          <a:avLst/>
        </a:prstGeom>
        <a:solidFill>
          <a:srgbClr val="9BBB59">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ARCHITEKTURA</a:t>
          </a:r>
        </a:p>
      </dsp:txBody>
      <dsp:txXfrm>
        <a:off x="67134" y="569925"/>
        <a:ext cx="1851242" cy="1240974"/>
      </dsp:txXfrm>
    </dsp:sp>
    <dsp:sp modelId="{B8C48898-0956-4D8B-BE0E-4745B6622831}">
      <dsp:nvSpPr>
        <dsp:cNvPr id="0" name=""/>
        <dsp:cNvSpPr/>
      </dsp:nvSpPr>
      <dsp:spPr>
        <a:xfrm rot="5400000">
          <a:off x="3020728" y="1319934"/>
          <a:ext cx="1689369" cy="3792689"/>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i="0" kern="1200">
              <a:solidFill>
                <a:sysClr val="windowText" lastClr="000000"/>
              </a:solidFill>
              <a:latin typeface="Arial" panose="020B0604020202020204" pitchFamily="34" charset="0"/>
              <a:ea typeface="+mn-ea"/>
              <a:cs typeface="Arial" panose="020B0604020202020204" pitchFamily="34" charset="0"/>
            </a:rPr>
            <a:t>zakupy nowego taboru dostosowanego do potrzeb osób niepełnosprawnych</a:t>
          </a:r>
        </a:p>
        <a:p>
          <a:pPr marL="114300" lvl="1" indent="-114300" algn="l" defTabSz="533400">
            <a:lnSpc>
              <a:spcPct val="90000"/>
            </a:lnSpc>
            <a:spcBef>
              <a:spcPct val="0"/>
            </a:spcBef>
            <a:spcAft>
              <a:spcPct val="15000"/>
            </a:spcAft>
            <a:buChar char="•"/>
          </a:pPr>
          <a:r>
            <a:rPr lang="pl-PL" sz="1200" i="0" kern="1200">
              <a:solidFill>
                <a:sysClr val="windowText" lastClr="000000"/>
              </a:solidFill>
              <a:latin typeface="Arial" panose="020B0604020202020204" pitchFamily="34" charset="0"/>
              <a:ea typeface="+mn-ea"/>
              <a:cs typeface="Arial" panose="020B0604020202020204" pitchFamily="34" charset="0"/>
            </a:rPr>
            <a:t>szkolenia dla sektora transportu z zakresu praktycznego stosowania zasad dostępności i standard obslugi podróżnych z OZN </a:t>
          </a:r>
        </a:p>
        <a:p>
          <a:pPr marL="114300" lvl="1" indent="-114300" algn="l" defTabSz="533400">
            <a:lnSpc>
              <a:spcPct val="90000"/>
            </a:lnSpc>
            <a:spcBef>
              <a:spcPct val="0"/>
            </a:spcBef>
            <a:spcAft>
              <a:spcPct val="15000"/>
            </a:spcAft>
            <a:buChar char="•"/>
          </a:pPr>
          <a:r>
            <a:rPr lang="pl-PL" sz="1200" i="0" kern="1200">
              <a:solidFill>
                <a:sysClr val="windowText" lastClr="000000"/>
              </a:solidFill>
              <a:latin typeface="Arial" panose="020B0604020202020204" pitchFamily="34" charset="0"/>
              <a:ea typeface="+mn-ea"/>
              <a:cs typeface="Arial" panose="020B0604020202020204" pitchFamily="34" charset="0"/>
            </a:rPr>
            <a:t>transport indywidualny typu "door-to-door" realizowany przez gminy</a:t>
          </a:r>
        </a:p>
        <a:p>
          <a:pPr marL="114300" lvl="1" indent="-114300" algn="l" defTabSz="533400">
            <a:lnSpc>
              <a:spcPct val="90000"/>
            </a:lnSpc>
            <a:spcBef>
              <a:spcPct val="0"/>
            </a:spcBef>
            <a:spcAft>
              <a:spcPct val="15000"/>
            </a:spcAft>
            <a:buChar char="•"/>
          </a:pPr>
          <a:r>
            <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nabory poprawiające mobliność OzN w pakiecie SAM</a:t>
          </a:r>
          <a:endParaRPr lang="pl-PL" sz="1200" i="0" kern="1200">
            <a:solidFill>
              <a:sysClr val="windowText" lastClr="000000"/>
            </a:solidFill>
            <a:latin typeface="Arial" panose="020B0604020202020204" pitchFamily="34" charset="0"/>
            <a:ea typeface="+mn-ea"/>
            <a:cs typeface="Arial" panose="020B0604020202020204" pitchFamily="34" charset="0"/>
          </a:endParaRPr>
        </a:p>
      </dsp:txBody>
      <dsp:txXfrm rot="-5400000">
        <a:off x="1969068" y="2454062"/>
        <a:ext cx="3710221" cy="1524433"/>
      </dsp:txXfrm>
    </dsp:sp>
    <dsp:sp modelId="{BA560ADF-945C-4C93-8157-037A269FF5A7}">
      <dsp:nvSpPr>
        <dsp:cNvPr id="0" name=""/>
        <dsp:cNvSpPr/>
      </dsp:nvSpPr>
      <dsp:spPr>
        <a:xfrm>
          <a:off x="0" y="2528658"/>
          <a:ext cx="1969062" cy="1375242"/>
        </a:xfrm>
        <a:prstGeom prst="roundRect">
          <a:avLst/>
        </a:prstGeom>
        <a:solidFill>
          <a:srgbClr val="4F81BD">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TRANSPORT</a:t>
          </a:r>
        </a:p>
      </dsp:txBody>
      <dsp:txXfrm>
        <a:off x="67134" y="2595792"/>
        <a:ext cx="1834794" cy="1240974"/>
      </dsp:txXfrm>
    </dsp:sp>
    <dsp:sp modelId="{40FB39AE-9966-45AD-AADD-6B70C5D06AC0}">
      <dsp:nvSpPr>
        <dsp:cNvPr id="0" name=""/>
        <dsp:cNvSpPr/>
      </dsp:nvSpPr>
      <dsp:spPr>
        <a:xfrm rot="5400000">
          <a:off x="2934115" y="3198939"/>
          <a:ext cx="1889791" cy="3768264"/>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realizacja projektów w ramach konkursu pn. „Uczelnia dostępna”- likwidacja barier w dostępie do kształcenia na poziomie wyższym (201 uczelni)</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kontynuacja konkursu grantowego pn. „Przestrzeń Dostępnej Szkoły” (184 szkoły), filnalny model dla nowych i sitniejących szkół </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pilotaż systemu edukacji włączającej</a:t>
          </a:r>
        </a:p>
        <a:p>
          <a:pPr marL="57150" lvl="1" indent="-57150" algn="l" defTabSz="222250">
            <a:lnSpc>
              <a:spcPct val="90000"/>
            </a:lnSpc>
            <a:spcBef>
              <a:spcPct val="0"/>
            </a:spcBef>
            <a:spcAft>
              <a:spcPct val="15000"/>
            </a:spcAft>
            <a:buChar char="•"/>
          </a:pPr>
          <a:endParaRPr lang="pl-PL" sz="500" kern="1200">
            <a:solidFill>
              <a:sysClr val="windowText" lastClr="000000">
                <a:hueOff val="0"/>
                <a:satOff val="0"/>
                <a:lumOff val="0"/>
                <a:alphaOff val="0"/>
              </a:sysClr>
            </a:solidFill>
            <a:latin typeface="Calibri"/>
            <a:ea typeface="+mn-ea"/>
            <a:cs typeface="+mn-cs"/>
          </a:endParaRPr>
        </a:p>
      </dsp:txBody>
      <dsp:txXfrm rot="-5400000">
        <a:off x="1994879" y="4230427"/>
        <a:ext cx="3676012" cy="1705287"/>
      </dsp:txXfrm>
    </dsp:sp>
    <dsp:sp modelId="{3624B54F-89FE-405E-95E7-5147DE074B6F}">
      <dsp:nvSpPr>
        <dsp:cNvPr id="0" name=""/>
        <dsp:cNvSpPr/>
      </dsp:nvSpPr>
      <dsp:spPr>
        <a:xfrm>
          <a:off x="5" y="4387001"/>
          <a:ext cx="1993979" cy="1375242"/>
        </a:xfrm>
        <a:prstGeom prst="roundRect">
          <a:avLst/>
        </a:prstGeom>
        <a:solidFill>
          <a:srgbClr val="CC99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EDUKACJA</a:t>
          </a:r>
        </a:p>
      </dsp:txBody>
      <dsp:txXfrm>
        <a:off x="67139" y="4454135"/>
        <a:ext cx="1859711" cy="1240974"/>
      </dsp:txXfrm>
    </dsp:sp>
    <dsp:sp modelId="{41AA6BBB-552A-4F84-8471-DB1FBE79BEF3}">
      <dsp:nvSpPr>
        <dsp:cNvPr id="0" name=""/>
        <dsp:cNvSpPr/>
      </dsp:nvSpPr>
      <dsp:spPr>
        <a:xfrm rot="5400000">
          <a:off x="3071666" y="5077441"/>
          <a:ext cx="1656671" cy="3684884"/>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kontunuacja projektu pn. „Dostępność Plus dla zdrowia" - 350 placówek służby zdrowia bez barier</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wsparcie dla gabinetów ginekologicznych w programie Dostępna Przeszteń Publiczna </a:t>
          </a:r>
        </a:p>
      </dsp:txBody>
      <dsp:txXfrm rot="-5400000">
        <a:off x="2057560" y="6172419"/>
        <a:ext cx="3604012" cy="1494927"/>
      </dsp:txXfrm>
    </dsp:sp>
    <dsp:sp modelId="{4FAA140F-1012-4214-8FCC-84AC58DD9BDF}">
      <dsp:nvSpPr>
        <dsp:cNvPr id="0" name=""/>
        <dsp:cNvSpPr/>
      </dsp:nvSpPr>
      <dsp:spPr>
        <a:xfrm>
          <a:off x="5" y="6228995"/>
          <a:ext cx="2034049" cy="1375242"/>
        </a:xfrm>
        <a:prstGeom prst="roundRect">
          <a:avLst/>
        </a:prstGeom>
        <a:solidFill>
          <a:srgbClr val="8064A2">
            <a:lumMod val="60000"/>
            <a:lumOff val="40000"/>
            <a:alpha val="9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SŁUŻBA</a:t>
          </a:r>
          <a:r>
            <a:rPr lang="pl-PL" sz="1300" b="1" kern="1200" baseline="0">
              <a:solidFill>
                <a:sysClr val="windowText" lastClr="000000"/>
              </a:solidFill>
              <a:latin typeface="Arial" panose="020B0604020202020204" pitchFamily="34" charset="0"/>
              <a:ea typeface="+mn-ea"/>
              <a:cs typeface="Arial" panose="020B0604020202020204" pitchFamily="34" charset="0"/>
            </a:rPr>
            <a:t> ZDROWIA</a:t>
          </a:r>
          <a:endParaRPr lang="pl-PL" sz="1300" b="1" kern="1200">
            <a:solidFill>
              <a:sysClr val="windowText" lastClr="000000"/>
            </a:solidFill>
            <a:latin typeface="Arial" panose="020B0604020202020204" pitchFamily="34" charset="0"/>
            <a:ea typeface="+mn-ea"/>
            <a:cs typeface="Arial" panose="020B0604020202020204" pitchFamily="34" charset="0"/>
          </a:endParaRPr>
        </a:p>
      </dsp:txBody>
      <dsp:txXfrm>
        <a:off x="67139" y="6296129"/>
        <a:ext cx="1899781" cy="1240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730662-B8C4-4632-AB11-C160101F6295}">
      <dsp:nvSpPr>
        <dsp:cNvPr id="0" name=""/>
        <dsp:cNvSpPr/>
      </dsp:nvSpPr>
      <dsp:spPr>
        <a:xfrm rot="5400000">
          <a:off x="3405764" y="-1089697"/>
          <a:ext cx="1997033" cy="4180208"/>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nowelizacja UDC</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systematyczne szkolenia dla pracowników administracji publicznej w zakresie dostępności cyfrowej i zasad prostego języka</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poradnik dla JST dotyczący dostępności cyfrowej</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audyty dostępności cyfrowej stron internetowych podmiotów publicznych </a:t>
          </a:r>
        </a:p>
      </dsp:txBody>
      <dsp:txXfrm rot="-5400000">
        <a:off x="2314177" y="99377"/>
        <a:ext cx="4082721" cy="1802059"/>
      </dsp:txXfrm>
    </dsp:sp>
    <dsp:sp modelId="{0E37CE7A-E345-41FF-B79A-4DD384852327}">
      <dsp:nvSpPr>
        <dsp:cNvPr id="0" name=""/>
        <dsp:cNvSpPr/>
      </dsp:nvSpPr>
      <dsp:spPr>
        <a:xfrm>
          <a:off x="479" y="273586"/>
          <a:ext cx="2313698" cy="1453639"/>
        </a:xfrm>
        <a:prstGeom prst="roundRect">
          <a:avLst/>
        </a:prstGeom>
        <a:solidFill>
          <a:srgbClr val="92D050">
            <a:alpha val="9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CYFRYZACJA</a:t>
          </a:r>
        </a:p>
      </dsp:txBody>
      <dsp:txXfrm>
        <a:off x="71440" y="344547"/>
        <a:ext cx="2171776" cy="1311717"/>
      </dsp:txXfrm>
    </dsp:sp>
    <dsp:sp modelId="{FFB22479-A2A1-451F-8421-60672C0C1FC8}">
      <dsp:nvSpPr>
        <dsp:cNvPr id="0" name=""/>
        <dsp:cNvSpPr/>
      </dsp:nvSpPr>
      <dsp:spPr>
        <a:xfrm rot="5400000">
          <a:off x="3365393" y="977684"/>
          <a:ext cx="2124628" cy="4220505"/>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endPar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kontynuacja finansowania usług społecznych, zdrowotnych, asystenckich, opiekuńczych</a:t>
          </a:r>
          <a:endPar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r>
            <a:rPr lang="pl-PL" sz="1200" b="0" kern="1200">
              <a:latin typeface="Arial" panose="020B0604020202020204" pitchFamily="34" charset="0"/>
              <a:cs typeface="Arial" panose="020B0604020202020204" pitchFamily="34" charset="0"/>
            </a:rPr>
            <a:t>liczne spotkania i projekty związane z rozwojem turystyki społęcznej i turystyki bez barier </a:t>
          </a:r>
          <a:endParaRPr lang="pl-PL" sz="1200" b="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rozwój wsparcia środowiskowego dla osób z dysfunkcjami psychicznymi</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ogólnopolska wypożczalnia sprzetów dla OzN, </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sieć ośrodków CIDON i OWiT</a:t>
          </a:r>
        </a:p>
        <a:p>
          <a:pPr marL="114300" lvl="1" indent="-114300" algn="l" defTabSz="533400">
            <a:lnSpc>
              <a:spcPct val="90000"/>
            </a:lnSpc>
            <a:spcBef>
              <a:spcPct val="0"/>
            </a:spcBef>
            <a:spcAft>
              <a:spcPct val="15000"/>
            </a:spcAft>
            <a:buChar char="•"/>
          </a:pPr>
          <a:endParaRPr lang="pl-PL" sz="1200" i="0" kern="120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endParaRPr lang="pl-PL"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2317455" y="2129338"/>
        <a:ext cx="4116789" cy="1917196"/>
      </dsp:txXfrm>
    </dsp:sp>
    <dsp:sp modelId="{81E39184-7C71-4FA0-8088-A734AFBF3F55}">
      <dsp:nvSpPr>
        <dsp:cNvPr id="0" name=""/>
        <dsp:cNvSpPr/>
      </dsp:nvSpPr>
      <dsp:spPr>
        <a:xfrm>
          <a:off x="479" y="2407099"/>
          <a:ext cx="2302717" cy="1453639"/>
        </a:xfrm>
        <a:prstGeom prst="roundRect">
          <a:avLst/>
        </a:prstGeom>
        <a:solidFill>
          <a:srgbClr val="C0504D">
            <a:lumMod val="40000"/>
            <a:lumOff val="60000"/>
            <a:alpha val="9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USŁUGI</a:t>
          </a:r>
        </a:p>
      </dsp:txBody>
      <dsp:txXfrm>
        <a:off x="71440" y="2478060"/>
        <a:ext cx="2160795" cy="1311717"/>
      </dsp:txXfrm>
    </dsp:sp>
    <dsp:sp modelId="{263830A4-1210-44CB-8659-4D063A747D86}">
      <dsp:nvSpPr>
        <dsp:cNvPr id="0" name=""/>
        <dsp:cNvSpPr/>
      </dsp:nvSpPr>
      <dsp:spPr>
        <a:xfrm rot="5400000">
          <a:off x="3324778" y="3269094"/>
          <a:ext cx="2212881" cy="4212523"/>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pl-PL" sz="1000" i="0" kern="1200">
            <a:solidFill>
              <a:sysClr val="windowText" lastClr="000000">
                <a:hueOff val="0"/>
                <a:satOff val="0"/>
                <a:lumOff val="0"/>
                <a:alphaOff val="0"/>
              </a:sysClr>
            </a:solidFill>
            <a:latin typeface="Calibri"/>
            <a:ea typeface="+mn-ea"/>
            <a:cs typeface="+mn-cs"/>
          </a:endParaRP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kontynuacja projektów wybranych w ramach "Programu badań nad dostępnością"</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"Dostępność Szansą na Rozwój" – finansowanie szkoleń i doradztwa dla kilku tysięcy firm i przedsiębiorców z zakresu dostępności</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4 Centra Wiedzy o Dostępności na uczelniach</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5 inkubatorów dostępności</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Innowacje społeczne - kilkadziesiąt nowych pomysłów na dostępne usługi i produkty</a:t>
          </a:r>
        </a:p>
        <a:p>
          <a:pPr marL="114300" lvl="1" indent="-114300" algn="l" defTabSz="533400">
            <a:lnSpc>
              <a:spcPct val="90000"/>
            </a:lnSpc>
            <a:spcBef>
              <a:spcPct val="0"/>
            </a:spcBef>
            <a:spcAft>
              <a:spcPct val="15000"/>
            </a:spcAft>
            <a:buChar char="•"/>
          </a:pPr>
          <a:endPar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2324957" y="4376939"/>
        <a:ext cx="4104499" cy="1996833"/>
      </dsp:txXfrm>
    </dsp:sp>
    <dsp:sp modelId="{92147215-6052-4585-8A86-2169C204E329}">
      <dsp:nvSpPr>
        <dsp:cNvPr id="0" name=""/>
        <dsp:cNvSpPr/>
      </dsp:nvSpPr>
      <dsp:spPr>
        <a:xfrm>
          <a:off x="479" y="4648535"/>
          <a:ext cx="2324478" cy="1453639"/>
        </a:xfrm>
        <a:prstGeom prst="roundRect">
          <a:avLst/>
        </a:prstGeom>
        <a:solidFill>
          <a:srgbClr val="99CCFF">
            <a:alpha val="89804"/>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KONKURENCYJNOŚĆ</a:t>
          </a:r>
        </a:p>
      </dsp:txBody>
      <dsp:txXfrm>
        <a:off x="71440" y="4719496"/>
        <a:ext cx="2182556" cy="1311717"/>
      </dsp:txXfrm>
    </dsp:sp>
    <dsp:sp modelId="{34A970F2-2EE4-4266-9DB2-7BD7B991489C}">
      <dsp:nvSpPr>
        <dsp:cNvPr id="0" name=""/>
        <dsp:cNvSpPr/>
      </dsp:nvSpPr>
      <dsp:spPr>
        <a:xfrm rot="5400000">
          <a:off x="3055726" y="5844437"/>
          <a:ext cx="2732412" cy="4152493"/>
        </a:xfrm>
        <a:prstGeom prst="round2SameRect">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spotkania dla koordynatorów ds. dostępnosci z całej Polski </a:t>
          </a:r>
          <a:endParaRPr lang="pl-PL" sz="20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konferencja podumowujaca 5 lat programu </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finalne modele i standardy m.in dla instytucji kultury, parków karjobrazowych i narodowych</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prace grup zadaniowych Rady Dostępności</a:t>
          </a:r>
        </a:p>
        <a:p>
          <a:pPr marL="114300" lvl="1" indent="-114300" algn="l" defTabSz="533400">
            <a:lnSpc>
              <a:spcPct val="90000"/>
            </a:lnSpc>
            <a:spcBef>
              <a:spcPct val="0"/>
            </a:spcBef>
            <a:spcAft>
              <a:spcPct val="15000"/>
            </a:spcAft>
            <a:buChar char="•"/>
          </a:pPr>
          <a:r>
            <a:rPr lang="pl-PL" sz="1200" i="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prace nad projektem zmian do UZD </a:t>
          </a:r>
        </a:p>
        <a:p>
          <a:pPr marL="57150" lvl="1" indent="-57150" algn="l" defTabSz="466725">
            <a:lnSpc>
              <a:spcPct val="90000"/>
            </a:lnSpc>
            <a:spcBef>
              <a:spcPct val="0"/>
            </a:spcBef>
            <a:spcAft>
              <a:spcPct val="15000"/>
            </a:spcAft>
            <a:buChar char="•"/>
          </a:pPr>
          <a:endParaRPr lang="pl-PL"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2345686" y="6687863"/>
        <a:ext cx="4019108" cy="2465642"/>
      </dsp:txXfrm>
    </dsp:sp>
    <dsp:sp modelId="{8D5C424E-5E42-4A97-89CB-C36E73D06409}">
      <dsp:nvSpPr>
        <dsp:cNvPr id="0" name=""/>
        <dsp:cNvSpPr/>
      </dsp:nvSpPr>
      <dsp:spPr>
        <a:xfrm>
          <a:off x="186" y="7197702"/>
          <a:ext cx="2345206" cy="1453639"/>
        </a:xfrm>
        <a:prstGeom prst="roundRect">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pl-PL" sz="1300" b="1" kern="1200">
              <a:solidFill>
                <a:sysClr val="windowText" lastClr="000000"/>
              </a:solidFill>
              <a:latin typeface="Arial" panose="020B0604020202020204" pitchFamily="34" charset="0"/>
              <a:ea typeface="+mn-ea"/>
              <a:cs typeface="Arial" panose="020B0604020202020204" pitchFamily="34" charset="0"/>
            </a:rPr>
            <a:t>KOORDYNACJA</a:t>
          </a:r>
        </a:p>
      </dsp:txBody>
      <dsp:txXfrm>
        <a:off x="71147" y="7268663"/>
        <a:ext cx="2203284" cy="13117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3C387E8D9122D47B6582BAE94147FDF" ma:contentTypeVersion="0" ma:contentTypeDescription="Utwórz nowy dokument." ma:contentTypeScope="" ma:versionID="17cf3781d673c542640307f18c70d1fe">
  <xsd:schema xmlns:xsd="http://www.w3.org/2001/XMLSchema" xmlns:xs="http://www.w3.org/2001/XMLSchema" xmlns:p="http://schemas.microsoft.com/office/2006/metadata/properties" targetNamespace="http://schemas.microsoft.com/office/2006/metadata/properties" ma:root="true" ma:fieldsID="989924388ef6bf02a48186247ed2e3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BD43C-7BB3-4E67-9BBD-731DA3BB1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B706E3-95A8-4870-935F-45B55184D24A}">
  <ds:schemaRefs>
    <ds:schemaRef ds:uri="http://schemas.microsoft.com/sharepoint/v3/contenttype/forms"/>
  </ds:schemaRefs>
</ds:datastoreItem>
</file>

<file path=customXml/itemProps3.xml><?xml version="1.0" encoding="utf-8"?>
<ds:datastoreItem xmlns:ds="http://schemas.openxmlformats.org/officeDocument/2006/customXml" ds:itemID="{7EB9CFD6-FE1C-4E5E-965D-960C43322666}">
  <ds:schemaRefs>
    <ds:schemaRef ds:uri="http://schemas.openxmlformats.org/officeDocument/2006/bibliography"/>
  </ds:schemaRefs>
</ds:datastoreItem>
</file>

<file path=customXml/itemProps4.xml><?xml version="1.0" encoding="utf-8"?>
<ds:datastoreItem xmlns:ds="http://schemas.openxmlformats.org/officeDocument/2006/customXml" ds:itemID="{22AD165F-5C3F-43D3-87F2-3AA09F04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158</Pages>
  <Words>48020</Words>
  <Characters>288124</Characters>
  <Application>Microsoft Office Word</Application>
  <DocSecurity>0</DocSecurity>
  <Lines>2401</Lines>
  <Paragraphs>670</Paragraphs>
  <ScaleCrop>false</ScaleCrop>
  <HeadingPairs>
    <vt:vector size="2" baseType="variant">
      <vt:variant>
        <vt:lpstr>Tytuł</vt:lpstr>
      </vt:variant>
      <vt:variant>
        <vt:i4>1</vt:i4>
      </vt:variant>
    </vt:vector>
  </HeadingPairs>
  <TitlesOfParts>
    <vt:vector size="1" baseType="lpstr">
      <vt:lpstr>Sprawozdanie z realizacji rządowego Programu Dostępność Plus 2018-2025 wg. stanu na 31 grudnia 2021 r.</vt:lpstr>
    </vt:vector>
  </TitlesOfParts>
  <Company>MRR</Company>
  <LinksUpToDate>false</LinksUpToDate>
  <CharactersWithSpaces>335474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rządowego Programu Dostępność Plus 2018-2025 wg. stanu na 31 grudnia 2021 r.</dc:title>
  <dc:subject>Program Dostępność Plus</dc:subject>
  <dc:creator>Filip Maciagowski</dc:creator>
  <cp:keywords>Dostępność Dostępność Dostępność Dostępność Dostępność Niepełnosprawość Ograniczenia EFS</cp:keywords>
  <cp:lastModifiedBy>Pacocha Mariusz</cp:lastModifiedBy>
  <cp:revision>3</cp:revision>
  <cp:lastPrinted>2024-02-16T08:55:00Z</cp:lastPrinted>
  <dcterms:created xsi:type="dcterms:W3CDTF">2024-11-04T08:58:00Z</dcterms:created>
  <dcterms:modified xsi:type="dcterms:W3CDTF">2024-11-04T08:59:00Z</dcterms:modified>
  <cp:category>Programy Rządowe</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0x01010053C387E8D9122D47B6582BAE94147FDF</vt:lpwstr>
  </property>
</Properties>
</file>