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E529E8"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47AF2A1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 </w:t>
      </w:r>
      <w:r w:rsidR="00C21A55">
        <w:rPr>
          <w:rFonts w:ascii="Arial" w:hAnsi="Arial" w:cs="Arial"/>
          <w:iCs/>
        </w:rPr>
        <w:t>c</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987E71A"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.0</w:t>
    </w:r>
    <w:r w:rsidR="00C21A55">
      <w:rPr>
        <w:rFonts w:ascii="Arial" w:hAnsi="Arial" w:cs="Arial"/>
      </w:rPr>
      <w:t>3</w:t>
    </w:r>
    <w:r w:rsidR="00F16D29" w:rsidRPr="004E1B5A">
      <w:rPr>
        <w:rFonts w:ascii="Arial" w:hAnsi="Arial" w:cs="Arial"/>
      </w:rPr>
      <w:t>-IP.01-00</w:t>
    </w:r>
    <w:r w:rsidR="00CF2E77">
      <w:rPr>
        <w:rFonts w:ascii="Arial" w:hAnsi="Arial" w:cs="Arial"/>
      </w:rPr>
      <w:t>2</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2E77"/>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29E8"/>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FDE28ADA-DAE7-4E1C-821D-5A54450312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1131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16</cp:revision>
  <cp:lastPrinted>2016-12-15T11:37:00Z</cp:lastPrinted>
  <dcterms:created xsi:type="dcterms:W3CDTF">2024-02-29T10:30:00Z</dcterms:created>
  <dcterms:modified xsi:type="dcterms:W3CDTF">2024-07-05T12:37:00Z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