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427F2" w14:textId="1FC51C27" w:rsidR="006229D7" w:rsidRPr="00A36764" w:rsidRDefault="00556A8D" w:rsidP="00E05BFC">
      <w:pPr>
        <w:pStyle w:val="Nagwek1"/>
        <w:spacing w:before="0" w:line="240" w:lineRule="auto"/>
        <w:jc w:val="right"/>
        <w:rPr>
          <w:rFonts w:ascii="Arial" w:hAnsi="Arial" w:cs="Arial"/>
          <w:sz w:val="22"/>
          <w:szCs w:val="22"/>
        </w:rPr>
      </w:pPr>
      <w:bookmarkStart w:id="0" w:name="_Hlk135315475"/>
      <w:r w:rsidRPr="00A36764">
        <w:rPr>
          <w:rFonts w:ascii="Arial" w:hAnsi="Arial" w:cs="Arial"/>
          <w:sz w:val="22"/>
          <w:szCs w:val="22"/>
        </w:rPr>
        <w:t xml:space="preserve">Załącznik nr </w:t>
      </w:r>
      <w:r w:rsidR="00452E1F" w:rsidRPr="00A36764">
        <w:rPr>
          <w:rFonts w:ascii="Arial" w:hAnsi="Arial" w:cs="Arial"/>
          <w:sz w:val="22"/>
          <w:szCs w:val="22"/>
        </w:rPr>
        <w:t>6</w:t>
      </w:r>
      <w:r w:rsidR="003A603E" w:rsidRPr="00A36764">
        <w:rPr>
          <w:rFonts w:ascii="Arial" w:hAnsi="Arial" w:cs="Arial"/>
          <w:sz w:val="22"/>
          <w:szCs w:val="22"/>
        </w:rPr>
        <w:t xml:space="preserve"> do Regulaminu wyboru projektów</w:t>
      </w:r>
    </w:p>
    <w:p w14:paraId="690D5E1B" w14:textId="77777777" w:rsidR="00FB5F2B" w:rsidRPr="00E05BFC" w:rsidRDefault="00FB5F2B" w:rsidP="00E05B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37433FF" w14:textId="6755CD7F" w:rsidR="00E05BFC" w:rsidRPr="00E05BFC" w:rsidRDefault="00A00E09" w:rsidP="00E05BFC">
      <w:pPr>
        <w:pStyle w:val="Nagwek2"/>
        <w:spacing w:before="0" w:line="240" w:lineRule="auto"/>
        <w:jc w:val="center"/>
        <w:rPr>
          <w:b/>
          <w:bCs/>
          <w:sz w:val="24"/>
          <w:szCs w:val="24"/>
        </w:rPr>
      </w:pPr>
      <w:r w:rsidRPr="00E05BFC">
        <w:rPr>
          <w:b/>
          <w:bCs/>
          <w:sz w:val="24"/>
          <w:szCs w:val="24"/>
        </w:rPr>
        <w:t xml:space="preserve">Lista wskaźników </w:t>
      </w:r>
      <w:r w:rsidR="003A603E" w:rsidRPr="00E05BFC">
        <w:rPr>
          <w:b/>
          <w:bCs/>
          <w:sz w:val="24"/>
          <w:szCs w:val="24"/>
        </w:rPr>
        <w:t>(EFRR)</w:t>
      </w:r>
      <w:r w:rsidR="00A36764" w:rsidRPr="00E05BFC">
        <w:rPr>
          <w:b/>
          <w:bCs/>
          <w:sz w:val="24"/>
          <w:szCs w:val="24"/>
        </w:rPr>
        <w:br/>
      </w:r>
    </w:p>
    <w:p w14:paraId="452A4105" w14:textId="77777777" w:rsidR="00E05BFC" w:rsidRPr="00E05BFC" w:rsidRDefault="00E05BFC" w:rsidP="00E05BFC">
      <w:pPr>
        <w:pStyle w:val="Nagwek2"/>
        <w:spacing w:before="0" w:line="240" w:lineRule="auto"/>
        <w:jc w:val="center"/>
        <w:rPr>
          <w:b/>
          <w:bCs/>
          <w:sz w:val="24"/>
          <w:szCs w:val="24"/>
        </w:rPr>
      </w:pPr>
      <w:r w:rsidRPr="00E05BFC">
        <w:rPr>
          <w:b/>
          <w:bCs/>
          <w:sz w:val="24"/>
          <w:szCs w:val="24"/>
        </w:rPr>
        <w:t>Priorytet FEPK.02 ENERGIA I ŚRODOWISKO</w:t>
      </w:r>
    </w:p>
    <w:p w14:paraId="71E2A91E" w14:textId="5098D569" w:rsidR="00E05BFC" w:rsidRPr="00E05BFC" w:rsidRDefault="00E05BFC" w:rsidP="008836FC">
      <w:pPr>
        <w:pStyle w:val="Nagwek2"/>
        <w:spacing w:before="0" w:line="240" w:lineRule="auto"/>
        <w:jc w:val="center"/>
        <w:rPr>
          <w:b/>
          <w:bCs/>
          <w:sz w:val="24"/>
          <w:szCs w:val="24"/>
        </w:rPr>
      </w:pPr>
      <w:r w:rsidRPr="00E05BFC">
        <w:rPr>
          <w:b/>
          <w:bCs/>
          <w:sz w:val="24"/>
          <w:szCs w:val="24"/>
        </w:rPr>
        <w:t>Działanie FEPK.02.0</w:t>
      </w:r>
      <w:r w:rsidR="00AD0647">
        <w:rPr>
          <w:b/>
          <w:bCs/>
          <w:sz w:val="24"/>
          <w:szCs w:val="24"/>
        </w:rPr>
        <w:t>8</w:t>
      </w:r>
      <w:r w:rsidRPr="00E05BFC">
        <w:rPr>
          <w:b/>
          <w:bCs/>
          <w:sz w:val="24"/>
          <w:szCs w:val="24"/>
        </w:rPr>
        <w:t xml:space="preserve"> </w:t>
      </w:r>
      <w:r w:rsidR="00AD0647" w:rsidRPr="00AD0647">
        <w:rPr>
          <w:b/>
          <w:bCs/>
          <w:sz w:val="24"/>
          <w:szCs w:val="24"/>
        </w:rPr>
        <w:t>Ochrona przyrody i różnorodności biologicznej</w:t>
      </w:r>
    </w:p>
    <w:p w14:paraId="40E020ED" w14:textId="355AACA0" w:rsidR="006229D7" w:rsidRDefault="00E05BFC" w:rsidP="00246590">
      <w:pPr>
        <w:pStyle w:val="Nagwek2"/>
        <w:spacing w:before="0" w:line="240" w:lineRule="auto"/>
        <w:jc w:val="center"/>
        <w:rPr>
          <w:b/>
          <w:bCs/>
          <w:sz w:val="24"/>
          <w:szCs w:val="24"/>
        </w:rPr>
      </w:pPr>
      <w:r w:rsidRPr="00E05BFC">
        <w:rPr>
          <w:b/>
          <w:bCs/>
          <w:sz w:val="24"/>
          <w:szCs w:val="24"/>
        </w:rPr>
        <w:t>Typ projekt</w:t>
      </w:r>
      <w:r w:rsidR="00246590">
        <w:rPr>
          <w:b/>
          <w:bCs/>
          <w:sz w:val="24"/>
          <w:szCs w:val="24"/>
        </w:rPr>
        <w:t xml:space="preserve">ów 1: </w:t>
      </w:r>
      <w:r w:rsidR="00AD0647">
        <w:rPr>
          <w:b/>
          <w:bCs/>
          <w:sz w:val="24"/>
          <w:szCs w:val="24"/>
        </w:rPr>
        <w:t>O</w:t>
      </w:r>
      <w:r w:rsidR="00AD0647" w:rsidRPr="00AD0647">
        <w:rPr>
          <w:b/>
          <w:bCs/>
          <w:sz w:val="24"/>
          <w:szCs w:val="24"/>
        </w:rPr>
        <w:t>chrona obszarów cennych przyrodniczo poprzez realizację niestandardowych rozwiązań w zakresie oczyszczania ścieków (budowa lokalnych systemów odprowadzania i oczyszczania ścieków, w tym budowa przydomowych oczyszczalni ścieków)</w:t>
      </w:r>
      <w:r w:rsidR="00A36764" w:rsidRPr="00E05BFC">
        <w:rPr>
          <w:b/>
          <w:bCs/>
          <w:sz w:val="24"/>
          <w:szCs w:val="24"/>
        </w:rPr>
        <w:br/>
      </w:r>
      <w:r w:rsidR="00097FED" w:rsidRPr="00E05BFC">
        <w:rPr>
          <w:b/>
          <w:bCs/>
          <w:sz w:val="24"/>
          <w:szCs w:val="24"/>
        </w:rPr>
        <w:t>Programu Regionalnego Fundusze Europejskie dla Podkarpacia 2021-2027</w:t>
      </w:r>
    </w:p>
    <w:p w14:paraId="715C0C3F" w14:textId="088B393A" w:rsidR="00FB5F2B" w:rsidRPr="009A6E89" w:rsidRDefault="00D70932" w:rsidP="00DD6A91">
      <w:pPr>
        <w:pStyle w:val="Nagwek2"/>
        <w:numPr>
          <w:ilvl w:val="0"/>
          <w:numId w:val="20"/>
        </w:numPr>
        <w:spacing w:before="240" w:after="360"/>
        <w:ind w:left="1077"/>
      </w:pPr>
      <w:r w:rsidRPr="009A6E89">
        <w:t>Wskaźniki produktu</w:t>
      </w:r>
    </w:p>
    <w:tbl>
      <w:tblPr>
        <w:tblW w:w="13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Tabela ze wskaźnikami produktu"/>
        <w:tblDescription w:val="Tabela zawiera 4 kolumny. Pierwsza kolumna zawiera liczbę porządkową. Druga kolumna zawiera nazwę wskaźnika. W trzeciej kolumnie wskazana jest jednostka miary. W czwartej kolumnie znajduje się definicja wskaźnika"/>
      </w:tblPr>
      <w:tblGrid>
        <w:gridCol w:w="824"/>
        <w:gridCol w:w="3282"/>
        <w:gridCol w:w="1418"/>
        <w:gridCol w:w="8221"/>
      </w:tblGrid>
      <w:tr w:rsidR="00401CB5" w:rsidRPr="000D2CEC" w14:paraId="419230AF" w14:textId="77777777" w:rsidTr="008836FC">
        <w:trPr>
          <w:tblHeader/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B928" w14:textId="081CC9FC" w:rsidR="00401CB5" w:rsidRPr="000D2CEC" w:rsidRDefault="00253DD4" w:rsidP="00073F68">
            <w:pPr>
              <w:spacing w:after="48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</w:t>
            </w:r>
            <w:r w:rsidR="00401CB5" w:rsidRPr="000D2CEC">
              <w:rPr>
                <w:rFonts w:ascii="Arial" w:hAnsi="Arial" w:cs="Arial"/>
                <w:bCs/>
              </w:rPr>
              <w:t>p.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28E0" w14:textId="77777777" w:rsidR="00401CB5" w:rsidRPr="000D2CEC" w:rsidRDefault="00401CB5" w:rsidP="00073F68">
            <w:pPr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Nazwa wskaźnika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F16A" w14:textId="77777777" w:rsidR="00401CB5" w:rsidRPr="000D2CEC" w:rsidRDefault="00401CB5" w:rsidP="00073F68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Jednostka miary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59C3" w14:textId="77777777" w:rsidR="00401CB5" w:rsidRPr="000D2CEC" w:rsidRDefault="00401CB5" w:rsidP="00073F68">
            <w:pPr>
              <w:keepNext/>
              <w:keepLines/>
              <w:tabs>
                <w:tab w:val="center" w:pos="4536"/>
                <w:tab w:val="right" w:pos="9072"/>
              </w:tabs>
              <w:spacing w:before="200"/>
              <w:outlineLvl w:val="2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DEFINICJA</w:t>
            </w:r>
          </w:p>
        </w:tc>
      </w:tr>
      <w:tr w:rsidR="00401CB5" w:rsidRPr="000D2CEC" w14:paraId="3C5D28E1" w14:textId="77777777" w:rsidTr="00563D47">
        <w:trPr>
          <w:trHeight w:val="464"/>
          <w:jc w:val="center"/>
        </w:trPr>
        <w:tc>
          <w:tcPr>
            <w:tcW w:w="824" w:type="dxa"/>
            <w:vAlign w:val="center"/>
          </w:tcPr>
          <w:p w14:paraId="26A53D2B" w14:textId="55A04CC4" w:rsidR="00401CB5" w:rsidRPr="00286EA5" w:rsidRDefault="00286EA5" w:rsidP="00073F6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282" w:type="dxa"/>
            <w:vAlign w:val="center"/>
          </w:tcPr>
          <w:p w14:paraId="03D06AA7" w14:textId="2171CC91" w:rsidR="00401CB5" w:rsidRPr="00236A57" w:rsidRDefault="00AD0647" w:rsidP="00073F6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AD0647">
              <w:rPr>
                <w:rFonts w:ascii="Arial" w:hAnsi="Arial" w:cs="Arial"/>
                <w:bCs/>
              </w:rPr>
              <w:t>Liczba nowych indywidualnych / przydomowych oczyszczalni ścieków</w:t>
            </w:r>
          </w:p>
        </w:tc>
        <w:tc>
          <w:tcPr>
            <w:tcW w:w="1418" w:type="dxa"/>
            <w:vAlign w:val="center"/>
          </w:tcPr>
          <w:p w14:paraId="6D983386" w14:textId="37959EFE" w:rsidR="00401CB5" w:rsidRPr="000D2CEC" w:rsidRDefault="00E828F7" w:rsidP="00073F68">
            <w:pPr>
              <w:rPr>
                <w:rFonts w:ascii="Arial" w:hAnsi="Arial" w:cs="Arial"/>
              </w:rPr>
            </w:pPr>
            <w:r w:rsidRPr="00E828F7">
              <w:rPr>
                <w:rFonts w:ascii="Arial" w:hAnsi="Arial" w:cs="Arial"/>
              </w:rPr>
              <w:t>szt.</w:t>
            </w:r>
          </w:p>
        </w:tc>
        <w:tc>
          <w:tcPr>
            <w:tcW w:w="8221" w:type="dxa"/>
            <w:vAlign w:val="center"/>
          </w:tcPr>
          <w:p w14:paraId="55BC8593" w14:textId="47F5E7D1" w:rsidR="00401CB5" w:rsidRPr="000D2CEC" w:rsidRDefault="00AD0647" w:rsidP="00DD6A91">
            <w:pPr>
              <w:rPr>
                <w:rFonts w:ascii="Arial" w:hAnsi="Arial" w:cs="Arial"/>
              </w:rPr>
            </w:pPr>
            <w:r w:rsidRPr="00AD0647">
              <w:rPr>
                <w:rFonts w:ascii="Arial" w:hAnsi="Arial" w:cs="Arial"/>
              </w:rPr>
              <w:t>Wskaźnik mierzy liczbę przydomowych oczyszczalni ścieków wybudowanych w ramach dofinansowanych projektów. Przydomowa oczyszczalnia ścieków – urządzenie mające techniczne możliwości redukcji zanieczyszczeń do wymaganej przepisami wartości (zgodnie z Rozporządzeniem Ministra Środowiska z dnia 18 listopada 2014 r. w sprawie warunków, jakie należy spełnić przy wprowadzaniu ścieków do wód lub do ziemi, oraz w sprawie substancji szczególnie szkodliwych dla środowiska wodnego) w jednym lub kilku gospodarstwach domowych. Do przydomowej oczyszczalni ścieków nie zalicza się systemu rozsączania.</w:t>
            </w:r>
            <w:r w:rsidR="00DD6A91">
              <w:rPr>
                <w:rFonts w:ascii="Arial" w:hAnsi="Arial" w:cs="Arial"/>
              </w:rPr>
              <w:t xml:space="preserve"> </w:t>
            </w:r>
            <w:r w:rsidRPr="00AD0647">
              <w:rPr>
                <w:rFonts w:ascii="Arial" w:hAnsi="Arial" w:cs="Arial"/>
              </w:rPr>
              <w:t>Sposób</w:t>
            </w:r>
            <w:r w:rsidR="00DD6A91">
              <w:rPr>
                <w:rFonts w:ascii="Arial" w:hAnsi="Arial" w:cs="Arial"/>
              </w:rPr>
              <w:t> </w:t>
            </w:r>
            <w:r w:rsidRPr="00AD0647">
              <w:rPr>
                <w:rFonts w:ascii="Arial" w:hAnsi="Arial" w:cs="Arial"/>
              </w:rPr>
              <w:t>pomiaru: do wartości wskaźnika należy wliczyć liczbę przydomowych oczyszczalni ścieków wybudowanych w ramach dofinansowanych projektów. Do wskaźnika należy wliczać wyłącznie oczyszczalnie, nie gospodarstwa domowe, które są do niej przyłączone (czasami jedna przydomowa oczyszczalnia ścieków obsługuje kilka gospodarstw domowych).</w:t>
            </w:r>
          </w:p>
        </w:tc>
      </w:tr>
      <w:tr w:rsidR="00401CB5" w:rsidRPr="000D2CEC" w14:paraId="1F09D815" w14:textId="77777777" w:rsidTr="00563D47">
        <w:trPr>
          <w:trHeight w:val="232"/>
          <w:jc w:val="center"/>
        </w:trPr>
        <w:tc>
          <w:tcPr>
            <w:tcW w:w="824" w:type="dxa"/>
            <w:vAlign w:val="center"/>
          </w:tcPr>
          <w:p w14:paraId="5CF60D5D" w14:textId="61FF1C96" w:rsidR="00401CB5" w:rsidRPr="00286EA5" w:rsidRDefault="00286EA5" w:rsidP="00073F6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282" w:type="dxa"/>
            <w:vAlign w:val="center"/>
          </w:tcPr>
          <w:p w14:paraId="565C4A70" w14:textId="6062942F" w:rsidR="00401CB5" w:rsidRPr="00BA2F5A" w:rsidRDefault="00AD0647" w:rsidP="00073F68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highlight w:val="yellow"/>
              </w:rPr>
            </w:pPr>
            <w:r w:rsidRPr="00AD0647">
              <w:rPr>
                <w:rFonts w:ascii="Arial" w:hAnsi="Arial" w:cs="Arial"/>
                <w:bCs/>
              </w:rPr>
              <w:t xml:space="preserve">Liczba obiektów dostosowanych do potrzeb </w:t>
            </w:r>
            <w:r w:rsidRPr="00AD0647">
              <w:rPr>
                <w:rFonts w:ascii="Arial" w:hAnsi="Arial" w:cs="Arial"/>
                <w:bCs/>
              </w:rPr>
              <w:lastRenderedPageBreak/>
              <w:t>osób z niepełnosprawnościami (EFRR/FST/FS)</w:t>
            </w:r>
          </w:p>
        </w:tc>
        <w:tc>
          <w:tcPr>
            <w:tcW w:w="1418" w:type="dxa"/>
            <w:vAlign w:val="center"/>
          </w:tcPr>
          <w:p w14:paraId="2DA09B62" w14:textId="23F8695F" w:rsidR="00401CB5" w:rsidRPr="000D2CEC" w:rsidRDefault="00E828F7" w:rsidP="00073F68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E828F7">
              <w:rPr>
                <w:rFonts w:ascii="Arial" w:hAnsi="Arial" w:cs="Arial"/>
              </w:rPr>
              <w:lastRenderedPageBreak/>
              <w:t>szt.</w:t>
            </w:r>
          </w:p>
        </w:tc>
        <w:tc>
          <w:tcPr>
            <w:tcW w:w="8221" w:type="dxa"/>
            <w:vAlign w:val="center"/>
          </w:tcPr>
          <w:p w14:paraId="10516E87" w14:textId="3C2EE1EF" w:rsidR="00401CB5" w:rsidRPr="00A94D41" w:rsidRDefault="00AD0647" w:rsidP="00DD6A91">
            <w:pPr>
              <w:autoSpaceDE w:val="0"/>
              <w:adjustRightInd w:val="0"/>
              <w:rPr>
                <w:rFonts w:ascii="Arial" w:hAnsi="Arial" w:cs="Arial"/>
              </w:rPr>
            </w:pPr>
            <w:r w:rsidRPr="00AD0647">
              <w:rPr>
                <w:rFonts w:ascii="Arial" w:hAnsi="Arial" w:cs="Arial"/>
              </w:rPr>
              <w:t xml:space="preserve">Wskaźnik odnosi się do liczby obiektów w ramach realizowanego projektu, które zaopatrzono w specjalne podjazdy, windy, urządzenia głośnomówiące, bądź inne </w:t>
            </w:r>
            <w:r w:rsidRPr="00AD0647">
              <w:rPr>
                <w:rFonts w:ascii="Arial" w:hAnsi="Arial" w:cs="Arial"/>
              </w:rPr>
              <w:lastRenderedPageBreak/>
              <w:t>udogodnienia (tj. usunięcie barier w dostępie, w szczególności barier architektonicznych) ułatwiające dostęp do tych obiektów i poruszanie się po nich osobom z niepełnosprawnościami, w szczególności ruchowymi czy sensorycznymi. Jako obiekty należy rozumieć konstrukcje połączone z gruntem w sposób trwały, wykonane z materiałów budowlanych i elementów składowych, będące wynikiem prac budowlanych (wg. def. PKOB). Należy podać liczbę obiektów, a nie sprzętów, urządzeń itp., w które obiekty zaopatrzono. Jeśli instytucja, zakład itp. składa się z kilku obiektów, należy zliczyć wszystkie, które dostosowano do potrzeb osób z niepełnosprawnościami. Wskaźnik mierzony w momencie rozliczenia wydatku związanego z wyposażeniem obiektów w rozwiązania służące osobom z niepełnosprawnościami w ramach danego projektu.</w:t>
            </w:r>
          </w:p>
        </w:tc>
      </w:tr>
      <w:tr w:rsidR="00AD0647" w:rsidRPr="000D2CEC" w14:paraId="587BDC89" w14:textId="77777777" w:rsidTr="00563D47">
        <w:trPr>
          <w:trHeight w:val="232"/>
          <w:jc w:val="center"/>
        </w:trPr>
        <w:tc>
          <w:tcPr>
            <w:tcW w:w="824" w:type="dxa"/>
            <w:vAlign w:val="center"/>
          </w:tcPr>
          <w:p w14:paraId="4342FF00" w14:textId="7BD44EA1" w:rsidR="00AD0647" w:rsidRDefault="00AD0647" w:rsidP="00073F6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3282" w:type="dxa"/>
            <w:vAlign w:val="center"/>
          </w:tcPr>
          <w:p w14:paraId="7C3D85FA" w14:textId="2B50C759" w:rsidR="00AD0647" w:rsidRPr="00AD0647" w:rsidRDefault="00AD0647" w:rsidP="00073F68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AD0647">
              <w:rPr>
                <w:rFonts w:ascii="Arial" w:hAnsi="Arial" w:cs="Arial"/>
                <w:bCs/>
              </w:rPr>
              <w:t>Liczba projektów, w których sfinansowano koszty racjonalnych usprawnień dla osób z niepełnosprawnościami (EFRR/FS/FST)</w:t>
            </w:r>
          </w:p>
        </w:tc>
        <w:tc>
          <w:tcPr>
            <w:tcW w:w="1418" w:type="dxa"/>
            <w:vAlign w:val="center"/>
          </w:tcPr>
          <w:p w14:paraId="5F49C5FF" w14:textId="66B55E93" w:rsidR="00AD0647" w:rsidRPr="00E828F7" w:rsidRDefault="00AD0647" w:rsidP="00073F68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8221" w:type="dxa"/>
            <w:vAlign w:val="center"/>
          </w:tcPr>
          <w:p w14:paraId="2C3DC358" w14:textId="72CEEB1F" w:rsidR="00AD0647" w:rsidRPr="00AD0647" w:rsidRDefault="00AD0647" w:rsidP="00073F68">
            <w:pPr>
              <w:autoSpaceDE w:val="0"/>
              <w:adjustRightInd w:val="0"/>
              <w:rPr>
                <w:rFonts w:ascii="Arial" w:hAnsi="Arial" w:cs="Arial"/>
              </w:rPr>
            </w:pPr>
            <w:r w:rsidRPr="00AD0647">
              <w:rPr>
                <w:rFonts w:ascii="Arial" w:hAnsi="Arial" w:cs="Arial"/>
              </w:rPr>
              <w:t xml:space="preserve">Racjonalne usprawnienie oznacza konieczne i odpowiednie zmiany oraz dostosowania, nie nakładające nieproporcjonalnego lub nadmiernego obciążenia, rozpatrywane osobno dla każdego konkretnego przypadku, w celu zapewnienia osobom z niepełnosprawnościami możliwości korzystania z wszelkich praw człowieka i podstawowych wolności oraz ich wykonywania na zasadzie równości z innymi osobami. Wskaźnik mierzony w momencie rozliczenia wydatku związanego z racjonalnymi usprawnieniami w ramach danego projektu. Przykłady racjonalnych usprawnień: tłumacz języka migowego, transport niskopodłogowy, dostosowanie infrastruktury (nie tylko budynku, ale też dostosowanie infrastruktury komputerowej np. programy powiększające, mówiące, drukarki materiałów w alfabecie Braille'a), osoby asystujące, odpowiednie dostosowanie wyżywienia. Do wskaźnika powinny zostać wliczone zarówno projekty ogólnodostępne, w których sfinansowano koszty racjonalnych usprawnień, jak i dedykowane (zgodnie z kategoryzacją projektów z Wytycznych w zakresie realizacji zasad równościowych w ramach funduszy unijnych na lata 2021-2027). Na poziomie projektu wskaźnik może przyjmować maksymalną wartość 1 - co </w:t>
            </w:r>
            <w:r w:rsidRPr="00AD0647">
              <w:rPr>
                <w:rFonts w:ascii="Arial" w:hAnsi="Arial" w:cs="Arial"/>
              </w:rPr>
              <w:lastRenderedPageBreak/>
              <w:t>oznacza jeden projekt, w którym sfinansowano koszty racjonalnych usprawnień dla osób z niepełnosprawnościami. Liczba sfinansowanych racjonalnych usprawnień, w ramach projektu, nie ma znaczenia dla wartości wykazywanej we wskaźniku. Definicja na podstawie: Wytyczne w zakresie realizacji zasad równościowych w ramach funduszy unijnych na lata 2021-2027.</w:t>
            </w:r>
          </w:p>
        </w:tc>
      </w:tr>
      <w:tr w:rsidR="00AD0647" w:rsidRPr="000D2CEC" w14:paraId="6145D0C1" w14:textId="77777777" w:rsidTr="00563D47">
        <w:trPr>
          <w:trHeight w:val="232"/>
          <w:jc w:val="center"/>
        </w:trPr>
        <w:tc>
          <w:tcPr>
            <w:tcW w:w="824" w:type="dxa"/>
            <w:vAlign w:val="center"/>
          </w:tcPr>
          <w:p w14:paraId="03AF2872" w14:textId="478BFCD9" w:rsidR="00AD0647" w:rsidRDefault="00AD0647" w:rsidP="00073F6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3282" w:type="dxa"/>
            <w:vAlign w:val="center"/>
          </w:tcPr>
          <w:p w14:paraId="71AF3F6E" w14:textId="451A8A39" w:rsidR="00AD0647" w:rsidRPr="00AD0647" w:rsidRDefault="00AD0647" w:rsidP="00073F68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AD0647">
              <w:rPr>
                <w:rFonts w:ascii="Arial" w:hAnsi="Arial" w:cs="Arial"/>
                <w:bCs/>
              </w:rPr>
              <w:t>Całkowita średniodobowa przepustowość lokalnych systemów odprowadzania i oczyszczania  ścieków objętych projektem</w:t>
            </w:r>
          </w:p>
        </w:tc>
        <w:tc>
          <w:tcPr>
            <w:tcW w:w="1418" w:type="dxa"/>
            <w:vAlign w:val="center"/>
          </w:tcPr>
          <w:p w14:paraId="6B214AA1" w14:textId="19ABE871" w:rsidR="00AD0647" w:rsidRDefault="00AD0647" w:rsidP="00073F68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AD0647">
              <w:rPr>
                <w:rFonts w:ascii="Arial" w:hAnsi="Arial" w:cs="Arial"/>
              </w:rPr>
              <w:t>[m3/d</w:t>
            </w:r>
            <w:r w:rsidR="004C0ADD">
              <w:rPr>
                <w:rFonts w:ascii="Arial" w:hAnsi="Arial" w:cs="Arial"/>
              </w:rPr>
              <w:t>oba</w:t>
            </w:r>
            <w:r w:rsidRPr="00AD0647">
              <w:rPr>
                <w:rFonts w:ascii="Arial" w:hAnsi="Arial" w:cs="Arial"/>
              </w:rPr>
              <w:t>]</w:t>
            </w:r>
          </w:p>
        </w:tc>
        <w:tc>
          <w:tcPr>
            <w:tcW w:w="8221" w:type="dxa"/>
            <w:vAlign w:val="center"/>
          </w:tcPr>
          <w:p w14:paraId="77390370" w14:textId="5ECF7D1A" w:rsidR="00AD0647" w:rsidRPr="00AD0647" w:rsidRDefault="00AD0647" w:rsidP="00073F68">
            <w:pPr>
              <w:autoSpaceDE w:val="0"/>
              <w:adjustRightInd w:val="0"/>
              <w:rPr>
                <w:rFonts w:ascii="Arial" w:hAnsi="Arial" w:cs="Arial"/>
              </w:rPr>
            </w:pPr>
            <w:r w:rsidRPr="00AD0647">
              <w:rPr>
                <w:rFonts w:ascii="Arial" w:hAnsi="Arial" w:cs="Arial"/>
              </w:rPr>
              <w:t>Lokalne systemy odprowadzania i oczyszczania ścieków obejmują indywidualne/ przydomowe oczyszczalnie ścieków lub grupowe systemy odprowadzania i oczyszczania ścieków.</w:t>
            </w:r>
          </w:p>
        </w:tc>
      </w:tr>
    </w:tbl>
    <w:p w14:paraId="0B812FCF" w14:textId="46C61976" w:rsidR="00D70932" w:rsidRPr="00D70932" w:rsidRDefault="00D70932" w:rsidP="00DD6A91">
      <w:pPr>
        <w:pStyle w:val="Nagwek2"/>
        <w:numPr>
          <w:ilvl w:val="0"/>
          <w:numId w:val="20"/>
        </w:numPr>
        <w:spacing w:before="240" w:after="240"/>
        <w:ind w:left="1077"/>
      </w:pPr>
      <w:r w:rsidRPr="009A6E89">
        <w:t>Wskaźniki rezultatu</w:t>
      </w:r>
    </w:p>
    <w:tbl>
      <w:tblPr>
        <w:tblStyle w:val="Tabela-Siatk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  <w:tblCaption w:val="Tabela ze wskaźnikami rezultatu"/>
        <w:tblDescription w:val="Tabela zawiera 4 kolumny. Pierwsza kolumna zawiera liczbę porządkową. Druga kolumna zawiera nazwę wskaźnika. W trzeciej kolumnie wskazana jest jednostka miary. W czwartej kolumnie znajduje się definicja wskaźnika"/>
      </w:tblPr>
      <w:tblGrid>
        <w:gridCol w:w="708"/>
        <w:gridCol w:w="3398"/>
        <w:gridCol w:w="1418"/>
        <w:gridCol w:w="8221"/>
      </w:tblGrid>
      <w:tr w:rsidR="000F0C98" w14:paraId="3D203ED1" w14:textId="77777777" w:rsidTr="00563D47">
        <w:tc>
          <w:tcPr>
            <w:tcW w:w="708" w:type="dxa"/>
            <w:vAlign w:val="center"/>
          </w:tcPr>
          <w:p w14:paraId="10E91D36" w14:textId="75EA073A" w:rsidR="000F0C98" w:rsidRDefault="000F0C98" w:rsidP="000F0C9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398" w:type="dxa"/>
            <w:vAlign w:val="center"/>
          </w:tcPr>
          <w:p w14:paraId="5A1247CE" w14:textId="3D0744D8" w:rsidR="000F0C98" w:rsidRDefault="00AD0647" w:rsidP="000F0C98">
            <w:pPr>
              <w:rPr>
                <w:rFonts w:ascii="Arial" w:hAnsi="Arial" w:cs="Arial"/>
              </w:rPr>
            </w:pPr>
            <w:r w:rsidRPr="00AD0647">
              <w:rPr>
                <w:rStyle w:val="markedcontent"/>
                <w:rFonts w:ascii="Arial" w:hAnsi="Arial" w:cs="Arial"/>
              </w:rPr>
              <w:t>Ludność podłączona do nowowybudowanych lokalnych systemów odprowadzania i oczyszczania ścieków</w:t>
            </w:r>
          </w:p>
        </w:tc>
        <w:tc>
          <w:tcPr>
            <w:tcW w:w="1418" w:type="dxa"/>
            <w:vAlign w:val="center"/>
          </w:tcPr>
          <w:p w14:paraId="0A59839B" w14:textId="36848FF0" w:rsidR="000F0C98" w:rsidRDefault="000F0C98" w:rsidP="000F0C98">
            <w:pPr>
              <w:jc w:val="both"/>
              <w:rPr>
                <w:rFonts w:ascii="Arial" w:hAnsi="Arial" w:cs="Arial"/>
              </w:rPr>
            </w:pPr>
            <w:r w:rsidRPr="00D445AA">
              <w:rPr>
                <w:rFonts w:ascii="Arial" w:hAnsi="Arial" w:cs="Arial"/>
              </w:rPr>
              <w:t>osob</w:t>
            </w:r>
            <w:r w:rsidR="00AD0647">
              <w:rPr>
                <w:rFonts w:ascii="Arial" w:hAnsi="Arial" w:cs="Arial"/>
              </w:rPr>
              <w:t>a</w:t>
            </w:r>
          </w:p>
        </w:tc>
        <w:tc>
          <w:tcPr>
            <w:tcW w:w="8221" w:type="dxa"/>
            <w:vAlign w:val="center"/>
          </w:tcPr>
          <w:p w14:paraId="271A75A7" w14:textId="2D1B85E8" w:rsidR="000F0C98" w:rsidRDefault="00AD0647" w:rsidP="000F0C98">
            <w:pPr>
              <w:jc w:val="both"/>
              <w:rPr>
                <w:rFonts w:ascii="Arial" w:hAnsi="Arial" w:cs="Arial"/>
              </w:rPr>
            </w:pPr>
            <w:r w:rsidRPr="00AD0647">
              <w:rPr>
                <w:rFonts w:ascii="Arial" w:hAnsi="Arial" w:cs="Arial"/>
              </w:rPr>
              <w:t>Wskaźnik mierzy liczbę ludności podłączoną do nowowybudowanych lokalnych systemów odprowadzania i oczyszczania ścieków w wyniku realizacji projektów. Lokalne systemy odprowadzania i oczyszczania ścieków obejmują indywidualne/ przydomowe oczyszczalnie ścieków lub grupowe systemy odprowadzania i oczyszczania ścieków.</w:t>
            </w:r>
          </w:p>
        </w:tc>
      </w:tr>
    </w:tbl>
    <w:p w14:paraId="7DC3E1FB" w14:textId="01B2C00D" w:rsidR="006229D7" w:rsidRPr="00A770DD" w:rsidRDefault="00A00E09" w:rsidP="00B731C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 w:rsidRPr="00A770DD">
        <w:rPr>
          <w:rFonts w:ascii="Arial" w:hAnsi="Arial" w:cs="Arial"/>
          <w:lang w:eastAsia="ko-KR"/>
        </w:rPr>
        <w:t xml:space="preserve">Planowane przedsięwzięcie należy opisać za pomocą wskaźników ustalonych dla danego naboru wniosków o dofinansowanie, zgodnie </w:t>
      </w:r>
      <w:r w:rsidR="00AD0647">
        <w:rPr>
          <w:rFonts w:ascii="Arial" w:hAnsi="Arial" w:cs="Arial"/>
          <w:lang w:eastAsia="ko-KR"/>
        </w:rPr>
        <w:t xml:space="preserve">z </w:t>
      </w:r>
      <w:r w:rsidRPr="00A770DD">
        <w:rPr>
          <w:rFonts w:ascii="Arial" w:hAnsi="Arial" w:cs="Arial"/>
          <w:lang w:eastAsia="ko-KR"/>
        </w:rPr>
        <w:t>powyższą listą.</w:t>
      </w:r>
      <w:r w:rsidRPr="00A770DD">
        <w:rPr>
          <w:rFonts w:ascii="Arial" w:hAnsi="Arial" w:cs="Arial"/>
        </w:rPr>
        <w:t xml:space="preserve"> </w:t>
      </w:r>
    </w:p>
    <w:p w14:paraId="3859B4DF" w14:textId="4AE44799" w:rsidR="006229D7" w:rsidRPr="00A770DD" w:rsidRDefault="00A00E09" w:rsidP="009A6E89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A770DD">
        <w:rPr>
          <w:rFonts w:ascii="Arial" w:hAnsi="Arial" w:cs="Arial"/>
          <w:lang w:eastAsia="ko-KR"/>
        </w:rPr>
        <w:t xml:space="preserve">Wskaźniki </w:t>
      </w:r>
      <w:r w:rsidRPr="00C56A12">
        <w:rPr>
          <w:rFonts w:ascii="Arial" w:hAnsi="Arial" w:cs="Arial"/>
          <w:lang w:eastAsia="ko-KR"/>
        </w:rPr>
        <w:t>produktu</w:t>
      </w:r>
      <w:r w:rsidRPr="00A770DD">
        <w:rPr>
          <w:rFonts w:ascii="Arial" w:hAnsi="Arial" w:cs="Arial"/>
          <w:lang w:eastAsia="ko-KR"/>
        </w:rPr>
        <w:t xml:space="preserve"> odnoszą się do </w:t>
      </w:r>
      <w:r w:rsidRPr="00A770DD">
        <w:rPr>
          <w:rFonts w:ascii="Arial" w:hAnsi="Arial" w:cs="Arial"/>
        </w:rPr>
        <w:t>bezpośrednich, materialnych efektów realizacji przedsięwzięcia, które można zmierzyć konkretnymi wielkościami fizycznymi.</w:t>
      </w:r>
      <w:r w:rsidR="000C2340">
        <w:rPr>
          <w:rFonts w:ascii="Arial" w:hAnsi="Arial" w:cs="Arial"/>
        </w:rPr>
        <w:t xml:space="preserve"> </w:t>
      </w:r>
      <w:r w:rsidR="000C2340" w:rsidRPr="000C2340">
        <w:rPr>
          <w:rFonts w:ascii="Arial" w:hAnsi="Arial" w:cs="Arial"/>
        </w:rPr>
        <w:t>Powiązan</w:t>
      </w:r>
      <w:r w:rsidR="000C2340">
        <w:rPr>
          <w:rFonts w:ascii="Arial" w:hAnsi="Arial" w:cs="Arial"/>
        </w:rPr>
        <w:t>e są</w:t>
      </w:r>
      <w:r w:rsidR="000C2340" w:rsidRPr="000C2340">
        <w:rPr>
          <w:rFonts w:ascii="Arial" w:hAnsi="Arial" w:cs="Arial"/>
        </w:rPr>
        <w:t xml:space="preserve"> bezpośrednio z wydatkami ponoszonymi w projekcie</w:t>
      </w:r>
      <w:r w:rsidR="000C2340">
        <w:rPr>
          <w:rFonts w:ascii="Arial" w:hAnsi="Arial" w:cs="Arial"/>
        </w:rPr>
        <w:t>.</w:t>
      </w:r>
      <w:r w:rsidRPr="00A770DD">
        <w:rPr>
          <w:rFonts w:ascii="Arial" w:hAnsi="Arial" w:cs="Arial"/>
        </w:rPr>
        <w:t xml:space="preserve"> Wartości uzyskanych produktów wynikać będą najczęściej z protokołów odbioru robót, dostaw i usług, inwentaryzacji geodezyjnej powykonawczej i innych dokumentów związanych z rozliczeniami inwestora z wykonawcą. Wskaźniki produktu występują z dniem odbioru i</w:t>
      </w:r>
      <w:r w:rsidR="00BF6B82">
        <w:rPr>
          <w:rFonts w:ascii="Arial" w:hAnsi="Arial" w:cs="Arial"/>
        </w:rPr>
        <w:t xml:space="preserve"> </w:t>
      </w:r>
      <w:r w:rsidRPr="00A770DD">
        <w:rPr>
          <w:rFonts w:ascii="Arial" w:hAnsi="Arial" w:cs="Arial"/>
        </w:rPr>
        <w:t>przekazania inwestycji do użytkowania.</w:t>
      </w:r>
    </w:p>
    <w:p w14:paraId="647C9E6F" w14:textId="4BFE7F05" w:rsidR="00AE5382" w:rsidRPr="00F90446" w:rsidRDefault="00A00E09" w:rsidP="00F90446">
      <w:pPr>
        <w:pStyle w:val="Default"/>
        <w:widowControl w:val="0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C56A12">
        <w:rPr>
          <w:rFonts w:ascii="Arial" w:hAnsi="Arial" w:cs="Arial"/>
          <w:sz w:val="22"/>
          <w:szCs w:val="22"/>
        </w:rPr>
        <w:t>Rezultaty</w:t>
      </w:r>
      <w:r w:rsidRPr="00A770DD">
        <w:rPr>
          <w:rFonts w:ascii="Arial" w:hAnsi="Arial" w:cs="Arial"/>
          <w:sz w:val="22"/>
          <w:szCs w:val="22"/>
        </w:rPr>
        <w:t xml:space="preserve"> opisują wpływ zrealizowanego przedsięwzięcia na grupy docelowe</w:t>
      </w:r>
      <w:r w:rsidR="006F578F" w:rsidRPr="00A770DD">
        <w:rPr>
          <w:rFonts w:ascii="Arial" w:hAnsi="Arial" w:cs="Arial"/>
          <w:sz w:val="22"/>
          <w:szCs w:val="22"/>
        </w:rPr>
        <w:t xml:space="preserve"> </w:t>
      </w:r>
      <w:r w:rsidR="000B7F1A" w:rsidRPr="00F90446">
        <w:rPr>
          <w:rFonts w:ascii="Arial" w:hAnsi="Arial" w:cs="Arial"/>
          <w:sz w:val="22"/>
          <w:szCs w:val="22"/>
        </w:rPr>
        <w:t xml:space="preserve">uzyskany po zakończeniu realizacji </w:t>
      </w:r>
      <w:r w:rsidR="000B7F1A" w:rsidRPr="00DB0D2C">
        <w:rPr>
          <w:rFonts w:ascii="Arial" w:hAnsi="Arial" w:cs="Arial"/>
          <w:sz w:val="22"/>
          <w:szCs w:val="22"/>
        </w:rPr>
        <w:t>projektu</w:t>
      </w:r>
      <w:r w:rsidR="000C2340">
        <w:rPr>
          <w:rFonts w:ascii="Arial" w:hAnsi="Arial" w:cs="Arial"/>
          <w:sz w:val="22"/>
          <w:szCs w:val="22"/>
        </w:rPr>
        <w:t>.</w:t>
      </w:r>
    </w:p>
    <w:p w14:paraId="28CB6572" w14:textId="0DF69530" w:rsidR="009A6E89" w:rsidRPr="009A6E89" w:rsidRDefault="00A00E09" w:rsidP="009A6E89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A770DD">
        <w:rPr>
          <w:rFonts w:ascii="Arial" w:hAnsi="Arial" w:cs="Arial"/>
        </w:rPr>
        <w:t>Wsk</w:t>
      </w:r>
      <w:r w:rsidR="006F578F" w:rsidRPr="00A770DD">
        <w:rPr>
          <w:rFonts w:ascii="Arial" w:hAnsi="Arial" w:cs="Arial"/>
        </w:rPr>
        <w:t xml:space="preserve">aźniki rezultatów są niezbędne </w:t>
      </w:r>
      <w:r w:rsidRPr="00A770DD">
        <w:rPr>
          <w:rFonts w:ascii="Arial" w:hAnsi="Arial" w:cs="Arial"/>
        </w:rPr>
        <w:t>do monitorowania efektów realizacji projektów i Programu.</w:t>
      </w:r>
      <w:r w:rsidRPr="00A770DD">
        <w:rPr>
          <w:rFonts w:ascii="Arial" w:hAnsi="Arial" w:cs="Arial"/>
          <w:lang w:eastAsia="ko-KR"/>
        </w:rPr>
        <w:t xml:space="preserve"> </w:t>
      </w:r>
      <w:r w:rsidRPr="00A770DD">
        <w:rPr>
          <w:rFonts w:ascii="Arial" w:hAnsi="Arial" w:cs="Arial"/>
        </w:rPr>
        <w:t>Wartości należy podać zgodnie z</w:t>
      </w:r>
      <w:r w:rsidR="00A973A3">
        <w:rPr>
          <w:rFonts w:ascii="Arial" w:hAnsi="Arial" w:cs="Arial"/>
        </w:rPr>
        <w:t xml:space="preserve"> </w:t>
      </w:r>
      <w:r w:rsidRPr="00A770DD">
        <w:rPr>
          <w:rFonts w:ascii="Arial" w:hAnsi="Arial" w:cs="Arial"/>
        </w:rPr>
        <w:t xml:space="preserve">ustaloną dla danego wskaźnika jednostką miary. </w:t>
      </w:r>
    </w:p>
    <w:p w14:paraId="49C54BAC" w14:textId="4B6BEE7A" w:rsidR="006229D7" w:rsidRDefault="00A00E09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770DD">
        <w:rPr>
          <w:rFonts w:ascii="Arial" w:hAnsi="Arial" w:cs="Arial"/>
        </w:rPr>
        <w:lastRenderedPageBreak/>
        <w:t xml:space="preserve">Wskaźniki należy oszacować rzetelnie mając na uwadze, że Wnioskodawca jest zobowiązany do monitorowania postępu w zakresie ich osiągania oraz będzie rozliczany z ich wypełnienia. </w:t>
      </w:r>
    </w:p>
    <w:p w14:paraId="14DA7CCB" w14:textId="34028A82" w:rsidR="009A6E89" w:rsidRPr="00DD48EC" w:rsidRDefault="009A6E89" w:rsidP="009A6E89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bookmarkStart w:id="1" w:name="_Hlk135301752"/>
      <w:r w:rsidRPr="00DD48EC">
        <w:rPr>
          <w:rFonts w:ascii="Arial" w:hAnsi="Arial" w:cs="Arial"/>
          <w:color w:val="000000" w:themeColor="text1"/>
        </w:rPr>
        <w:t>Dla każdego projektu należy obligatoryjnie wybrać wszystkie kluczowe wskaźniki produktu i rezultatu adekwatne do zakresu i celu projektu</w:t>
      </w:r>
      <w:bookmarkEnd w:id="1"/>
      <w:r w:rsidRPr="00DD48EC">
        <w:rPr>
          <w:rFonts w:ascii="Arial" w:hAnsi="Arial" w:cs="Arial"/>
          <w:color w:val="000000" w:themeColor="text1"/>
        </w:rPr>
        <w:t>.</w:t>
      </w:r>
    </w:p>
    <w:p w14:paraId="30F4EE63" w14:textId="44AD5603" w:rsidR="006229D7" w:rsidRPr="009A6E89" w:rsidRDefault="00A00E09" w:rsidP="009A6E89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A6E89">
        <w:rPr>
          <w:rFonts w:ascii="Arial" w:hAnsi="Arial" w:cs="Arial"/>
        </w:rPr>
        <w:t xml:space="preserve">Dodatkowe informacje na temat wskaźników podano w Instrukcji wypełniania </w:t>
      </w:r>
      <w:r w:rsidR="007013AE">
        <w:rPr>
          <w:rFonts w:ascii="Arial" w:hAnsi="Arial" w:cs="Arial"/>
        </w:rPr>
        <w:t>formularz</w:t>
      </w:r>
      <w:r w:rsidR="00B05E94">
        <w:rPr>
          <w:rFonts w:ascii="Arial" w:hAnsi="Arial" w:cs="Arial"/>
        </w:rPr>
        <w:t>a</w:t>
      </w:r>
      <w:r w:rsidR="007013AE">
        <w:rPr>
          <w:rFonts w:ascii="Arial" w:hAnsi="Arial" w:cs="Arial"/>
        </w:rPr>
        <w:t xml:space="preserve"> </w:t>
      </w:r>
      <w:r w:rsidRPr="009A6E89">
        <w:rPr>
          <w:rFonts w:ascii="Arial" w:hAnsi="Arial" w:cs="Arial"/>
        </w:rPr>
        <w:t>wniosku</w:t>
      </w:r>
      <w:r w:rsidR="007013AE">
        <w:rPr>
          <w:rFonts w:ascii="Arial" w:hAnsi="Arial" w:cs="Arial"/>
        </w:rPr>
        <w:t xml:space="preserve"> o dofinansowanie</w:t>
      </w:r>
      <w:r w:rsidR="000C2340" w:rsidRPr="009A6E89">
        <w:rPr>
          <w:rFonts w:ascii="Arial" w:hAnsi="Arial" w:cs="Arial"/>
        </w:rPr>
        <w:t>.</w:t>
      </w:r>
      <w:r w:rsidRPr="009A6E89">
        <w:rPr>
          <w:rFonts w:ascii="Arial" w:hAnsi="Arial" w:cs="Arial"/>
        </w:rPr>
        <w:t xml:space="preserve"> </w:t>
      </w:r>
      <w:bookmarkEnd w:id="0"/>
    </w:p>
    <w:sectPr w:rsidR="006229D7" w:rsidRPr="009A6E89" w:rsidSect="00BA2F5A">
      <w:headerReference w:type="default" r:id="rId8"/>
      <w:footerReference w:type="even" r:id="rId9"/>
      <w:footerReference w:type="default" r:id="rId10"/>
      <w:pgSz w:w="16838" w:h="11906" w:orient="landscape"/>
      <w:pgMar w:top="1418" w:right="1258" w:bottom="1077" w:left="1079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DD2685" w14:textId="77777777" w:rsidR="004666C3" w:rsidRDefault="004666C3" w:rsidP="00E865C7">
      <w:r>
        <w:separator/>
      </w:r>
    </w:p>
  </w:endnote>
  <w:endnote w:type="continuationSeparator" w:id="0">
    <w:p w14:paraId="3A235352" w14:textId="77777777" w:rsidR="004666C3" w:rsidRDefault="004666C3" w:rsidP="00E86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A2C1E" w14:textId="77777777" w:rsidR="00DB0D2C" w:rsidRDefault="00FD2510" w:rsidP="00E04B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B0D2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EB59E9" w14:textId="77777777" w:rsidR="00DB0D2C" w:rsidRDefault="00DB0D2C" w:rsidP="00E04B6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2728B9" w14:textId="0B09C6C6" w:rsidR="00DB0D2C" w:rsidRDefault="00FD2510" w:rsidP="00E04B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B0D2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D6A91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D522949" w14:textId="77777777" w:rsidR="00DB0D2C" w:rsidRDefault="00DB0D2C" w:rsidP="00E04B6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BD1806" w14:textId="77777777" w:rsidR="004666C3" w:rsidRDefault="004666C3" w:rsidP="00E865C7">
      <w:r>
        <w:separator/>
      </w:r>
    </w:p>
  </w:footnote>
  <w:footnote w:type="continuationSeparator" w:id="0">
    <w:p w14:paraId="1C21CA06" w14:textId="77777777" w:rsidR="004666C3" w:rsidRDefault="004666C3" w:rsidP="00E86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AD33C3" w14:textId="62A1CD78" w:rsidR="00DB0D2C" w:rsidRDefault="00097FED">
    <w:pPr>
      <w:pStyle w:val="Nagwek"/>
      <w:jc w:val="center"/>
      <w:rPr>
        <w:rFonts w:ascii="Arial" w:hAnsi="Arial" w:cs="Arial"/>
      </w:rPr>
    </w:pPr>
    <w:r>
      <w:rPr>
        <w:noProof/>
        <w:lang w:eastAsia="pl-PL"/>
      </w:rPr>
      <w:drawing>
        <wp:inline distT="0" distB="0" distL="0" distR="0" wp14:anchorId="7454728C" wp14:editId="7C0A2134">
          <wp:extent cx="7767528" cy="626745"/>
          <wp:effectExtent l="0" t="0" r="0" b="0"/>
          <wp:docPr id="7" name="Obraz 7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-rp-ue-pdk-FE-2021-2027-dla-Podkarpacia-poziom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9415" cy="6268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E19A3"/>
    <w:multiLevelType w:val="hybridMultilevel"/>
    <w:tmpl w:val="4C6C38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316B"/>
    <w:multiLevelType w:val="hybridMultilevel"/>
    <w:tmpl w:val="E2440C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94BFD"/>
    <w:multiLevelType w:val="hybridMultilevel"/>
    <w:tmpl w:val="2658709C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D7761"/>
    <w:multiLevelType w:val="hybridMultilevel"/>
    <w:tmpl w:val="8D64C734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B784E"/>
    <w:multiLevelType w:val="hybridMultilevel"/>
    <w:tmpl w:val="43265CAA"/>
    <w:lvl w:ilvl="0" w:tplc="A09C2D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D38F2"/>
    <w:multiLevelType w:val="hybridMultilevel"/>
    <w:tmpl w:val="2258027C"/>
    <w:lvl w:ilvl="0" w:tplc="75DE49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E4928"/>
    <w:multiLevelType w:val="hybridMultilevel"/>
    <w:tmpl w:val="B17466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4152E7"/>
    <w:multiLevelType w:val="hybridMultilevel"/>
    <w:tmpl w:val="DE74C736"/>
    <w:lvl w:ilvl="0" w:tplc="25D826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7532A"/>
    <w:multiLevelType w:val="hybridMultilevel"/>
    <w:tmpl w:val="35FC6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17285"/>
    <w:multiLevelType w:val="hybridMultilevel"/>
    <w:tmpl w:val="3D728842"/>
    <w:lvl w:ilvl="0" w:tplc="9E50E0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707BA"/>
    <w:multiLevelType w:val="hybridMultilevel"/>
    <w:tmpl w:val="1090D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713E5B"/>
    <w:multiLevelType w:val="hybridMultilevel"/>
    <w:tmpl w:val="D8F245C8"/>
    <w:lvl w:ilvl="0" w:tplc="D5FEEA0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1043FF6"/>
    <w:multiLevelType w:val="hybridMultilevel"/>
    <w:tmpl w:val="3D728842"/>
    <w:lvl w:ilvl="0" w:tplc="9E50E0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307570"/>
    <w:multiLevelType w:val="hybridMultilevel"/>
    <w:tmpl w:val="570AAD08"/>
    <w:lvl w:ilvl="0" w:tplc="CE1A6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F6AB3"/>
    <w:multiLevelType w:val="hybridMultilevel"/>
    <w:tmpl w:val="576E90AC"/>
    <w:lvl w:ilvl="0" w:tplc="EBD04E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6E1B57"/>
    <w:multiLevelType w:val="hybridMultilevel"/>
    <w:tmpl w:val="1204A27C"/>
    <w:lvl w:ilvl="0" w:tplc="07849BC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6" w15:restartNumberingAfterBreak="0">
    <w:nsid w:val="6CA53E66"/>
    <w:multiLevelType w:val="hybridMultilevel"/>
    <w:tmpl w:val="3300E3F4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ED0704"/>
    <w:multiLevelType w:val="hybridMultilevel"/>
    <w:tmpl w:val="CD3620F8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EE26CE"/>
    <w:multiLevelType w:val="hybridMultilevel"/>
    <w:tmpl w:val="E2440C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35550D"/>
    <w:multiLevelType w:val="hybridMultilevel"/>
    <w:tmpl w:val="13E24D48"/>
    <w:lvl w:ilvl="0" w:tplc="6E4CE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0021511">
    <w:abstractNumId w:val="6"/>
  </w:num>
  <w:num w:numId="2" w16cid:durableId="1285427001">
    <w:abstractNumId w:val="7"/>
  </w:num>
  <w:num w:numId="3" w16cid:durableId="694501231">
    <w:abstractNumId w:val="11"/>
  </w:num>
  <w:num w:numId="4" w16cid:durableId="68307280">
    <w:abstractNumId w:val="0"/>
  </w:num>
  <w:num w:numId="5" w16cid:durableId="302200402">
    <w:abstractNumId w:val="8"/>
  </w:num>
  <w:num w:numId="6" w16cid:durableId="1737976127">
    <w:abstractNumId w:val="1"/>
  </w:num>
  <w:num w:numId="7" w16cid:durableId="77100241">
    <w:abstractNumId w:val="3"/>
  </w:num>
  <w:num w:numId="8" w16cid:durableId="689720691">
    <w:abstractNumId w:val="5"/>
  </w:num>
  <w:num w:numId="9" w16cid:durableId="712537566">
    <w:abstractNumId w:val="4"/>
  </w:num>
  <w:num w:numId="10" w16cid:durableId="1224873923">
    <w:abstractNumId w:val="9"/>
  </w:num>
  <w:num w:numId="11" w16cid:durableId="50078657">
    <w:abstractNumId w:val="13"/>
  </w:num>
  <w:num w:numId="12" w16cid:durableId="2008096286">
    <w:abstractNumId w:val="12"/>
  </w:num>
  <w:num w:numId="13" w16cid:durableId="1135484722">
    <w:abstractNumId w:val="17"/>
  </w:num>
  <w:num w:numId="14" w16cid:durableId="1980263853">
    <w:abstractNumId w:val="10"/>
  </w:num>
  <w:num w:numId="15" w16cid:durableId="1908496507">
    <w:abstractNumId w:val="16"/>
  </w:num>
  <w:num w:numId="16" w16cid:durableId="1617983241">
    <w:abstractNumId w:val="19"/>
  </w:num>
  <w:num w:numId="17" w16cid:durableId="1297487118">
    <w:abstractNumId w:val="15"/>
  </w:num>
  <w:num w:numId="18" w16cid:durableId="989864684">
    <w:abstractNumId w:val="2"/>
  </w:num>
  <w:num w:numId="19" w16cid:durableId="805778983">
    <w:abstractNumId w:val="18"/>
  </w:num>
  <w:num w:numId="20" w16cid:durableId="434556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557"/>
    <w:rsid w:val="000045FF"/>
    <w:rsid w:val="0000794C"/>
    <w:rsid w:val="000100DB"/>
    <w:rsid w:val="00010F79"/>
    <w:rsid w:val="00011C75"/>
    <w:rsid w:val="0001519B"/>
    <w:rsid w:val="00020143"/>
    <w:rsid w:val="000312A3"/>
    <w:rsid w:val="00034F69"/>
    <w:rsid w:val="00037439"/>
    <w:rsid w:val="00053F23"/>
    <w:rsid w:val="00060CDF"/>
    <w:rsid w:val="00065AB1"/>
    <w:rsid w:val="00073F68"/>
    <w:rsid w:val="00074198"/>
    <w:rsid w:val="00075468"/>
    <w:rsid w:val="00094BB7"/>
    <w:rsid w:val="00097FED"/>
    <w:rsid w:val="000A7369"/>
    <w:rsid w:val="000B7F1A"/>
    <w:rsid w:val="000C198C"/>
    <w:rsid w:val="000C2340"/>
    <w:rsid w:val="000D2CEC"/>
    <w:rsid w:val="000E1B8E"/>
    <w:rsid w:val="000E3D9A"/>
    <w:rsid w:val="000E63D4"/>
    <w:rsid w:val="000E7E2C"/>
    <w:rsid w:val="000F0C98"/>
    <w:rsid w:val="000F1B18"/>
    <w:rsid w:val="000F1CB6"/>
    <w:rsid w:val="000F5AD1"/>
    <w:rsid w:val="00104BFF"/>
    <w:rsid w:val="0010795F"/>
    <w:rsid w:val="00111641"/>
    <w:rsid w:val="00117D9D"/>
    <w:rsid w:val="001248CC"/>
    <w:rsid w:val="0012614B"/>
    <w:rsid w:val="00135261"/>
    <w:rsid w:val="001409FD"/>
    <w:rsid w:val="00142279"/>
    <w:rsid w:val="0014370C"/>
    <w:rsid w:val="00161A89"/>
    <w:rsid w:val="0018395A"/>
    <w:rsid w:val="001943FE"/>
    <w:rsid w:val="001954AD"/>
    <w:rsid w:val="001A18EC"/>
    <w:rsid w:val="001C0A59"/>
    <w:rsid w:val="001C6183"/>
    <w:rsid w:val="001D2947"/>
    <w:rsid w:val="001D62D5"/>
    <w:rsid w:val="001E036F"/>
    <w:rsid w:val="001E097D"/>
    <w:rsid w:val="001E7968"/>
    <w:rsid w:val="002000CC"/>
    <w:rsid w:val="00210557"/>
    <w:rsid w:val="00236A57"/>
    <w:rsid w:val="002436DB"/>
    <w:rsid w:val="00246590"/>
    <w:rsid w:val="00253DD4"/>
    <w:rsid w:val="00263A18"/>
    <w:rsid w:val="00270F61"/>
    <w:rsid w:val="00271740"/>
    <w:rsid w:val="002760C3"/>
    <w:rsid w:val="00280CF7"/>
    <w:rsid w:val="00286EA5"/>
    <w:rsid w:val="00292EE8"/>
    <w:rsid w:val="00293719"/>
    <w:rsid w:val="002949B1"/>
    <w:rsid w:val="002A35B2"/>
    <w:rsid w:val="002A64D6"/>
    <w:rsid w:val="002A7910"/>
    <w:rsid w:val="002B18A1"/>
    <w:rsid w:val="002B44CF"/>
    <w:rsid w:val="002C18C7"/>
    <w:rsid w:val="002E3681"/>
    <w:rsid w:val="002E4877"/>
    <w:rsid w:val="002E5681"/>
    <w:rsid w:val="002F1A1D"/>
    <w:rsid w:val="002F38F9"/>
    <w:rsid w:val="00301320"/>
    <w:rsid w:val="00314EF0"/>
    <w:rsid w:val="0032055E"/>
    <w:rsid w:val="003227CB"/>
    <w:rsid w:val="00324CD0"/>
    <w:rsid w:val="00330BFE"/>
    <w:rsid w:val="003337B8"/>
    <w:rsid w:val="00335D6C"/>
    <w:rsid w:val="00341998"/>
    <w:rsid w:val="00346E78"/>
    <w:rsid w:val="00355B80"/>
    <w:rsid w:val="00357C97"/>
    <w:rsid w:val="0036721A"/>
    <w:rsid w:val="00367D7F"/>
    <w:rsid w:val="00371DAA"/>
    <w:rsid w:val="00386FD5"/>
    <w:rsid w:val="003943AC"/>
    <w:rsid w:val="003A3AC0"/>
    <w:rsid w:val="003A603E"/>
    <w:rsid w:val="003B72F0"/>
    <w:rsid w:val="003C7562"/>
    <w:rsid w:val="003D0E7E"/>
    <w:rsid w:val="003D19C0"/>
    <w:rsid w:val="003D50D1"/>
    <w:rsid w:val="003E4517"/>
    <w:rsid w:val="003E5FE9"/>
    <w:rsid w:val="003E6FBE"/>
    <w:rsid w:val="00401CB5"/>
    <w:rsid w:val="004053B8"/>
    <w:rsid w:val="00410CD2"/>
    <w:rsid w:val="0041612D"/>
    <w:rsid w:val="00440691"/>
    <w:rsid w:val="00452E1F"/>
    <w:rsid w:val="00454AC5"/>
    <w:rsid w:val="00465E6B"/>
    <w:rsid w:val="004666C3"/>
    <w:rsid w:val="00466E61"/>
    <w:rsid w:val="00476D14"/>
    <w:rsid w:val="00490985"/>
    <w:rsid w:val="00497093"/>
    <w:rsid w:val="004A2F4F"/>
    <w:rsid w:val="004B25D7"/>
    <w:rsid w:val="004B4491"/>
    <w:rsid w:val="004B5ECC"/>
    <w:rsid w:val="004B7C71"/>
    <w:rsid w:val="004C0ADD"/>
    <w:rsid w:val="004C5A14"/>
    <w:rsid w:val="004D6F21"/>
    <w:rsid w:val="004E1201"/>
    <w:rsid w:val="004E3240"/>
    <w:rsid w:val="00510B6A"/>
    <w:rsid w:val="0051207E"/>
    <w:rsid w:val="00513A21"/>
    <w:rsid w:val="00521415"/>
    <w:rsid w:val="00527AB2"/>
    <w:rsid w:val="00533E5C"/>
    <w:rsid w:val="0053489A"/>
    <w:rsid w:val="00541410"/>
    <w:rsid w:val="005414A6"/>
    <w:rsid w:val="00546A15"/>
    <w:rsid w:val="00554033"/>
    <w:rsid w:val="00556A8D"/>
    <w:rsid w:val="00561EBF"/>
    <w:rsid w:val="00562F50"/>
    <w:rsid w:val="00563D47"/>
    <w:rsid w:val="00573511"/>
    <w:rsid w:val="00573590"/>
    <w:rsid w:val="0058694B"/>
    <w:rsid w:val="00591EA6"/>
    <w:rsid w:val="0059306F"/>
    <w:rsid w:val="00596B3F"/>
    <w:rsid w:val="005A08DB"/>
    <w:rsid w:val="005B1BA8"/>
    <w:rsid w:val="005B2C1A"/>
    <w:rsid w:val="005B312B"/>
    <w:rsid w:val="005B7F36"/>
    <w:rsid w:val="005C2433"/>
    <w:rsid w:val="005C3CC2"/>
    <w:rsid w:val="005C7AB3"/>
    <w:rsid w:val="005E12D9"/>
    <w:rsid w:val="005E5BE3"/>
    <w:rsid w:val="005E5C3D"/>
    <w:rsid w:val="005E688D"/>
    <w:rsid w:val="005E7151"/>
    <w:rsid w:val="005F3C9D"/>
    <w:rsid w:val="005F714C"/>
    <w:rsid w:val="00606565"/>
    <w:rsid w:val="00607CDD"/>
    <w:rsid w:val="00607F72"/>
    <w:rsid w:val="00610034"/>
    <w:rsid w:val="00616506"/>
    <w:rsid w:val="006211C1"/>
    <w:rsid w:val="006229C3"/>
    <w:rsid w:val="006229D7"/>
    <w:rsid w:val="0062555A"/>
    <w:rsid w:val="00626199"/>
    <w:rsid w:val="00631BF2"/>
    <w:rsid w:val="006448DA"/>
    <w:rsid w:val="006500B1"/>
    <w:rsid w:val="00655D30"/>
    <w:rsid w:val="0066139C"/>
    <w:rsid w:val="00662A58"/>
    <w:rsid w:val="00670C35"/>
    <w:rsid w:val="00690233"/>
    <w:rsid w:val="006907E5"/>
    <w:rsid w:val="006923F5"/>
    <w:rsid w:val="0069277E"/>
    <w:rsid w:val="00694559"/>
    <w:rsid w:val="00697FBE"/>
    <w:rsid w:val="006B2412"/>
    <w:rsid w:val="006B7ADE"/>
    <w:rsid w:val="006E2C25"/>
    <w:rsid w:val="006E4BDC"/>
    <w:rsid w:val="006F578F"/>
    <w:rsid w:val="007013AE"/>
    <w:rsid w:val="00705002"/>
    <w:rsid w:val="007101D6"/>
    <w:rsid w:val="0071630F"/>
    <w:rsid w:val="007168F0"/>
    <w:rsid w:val="00717642"/>
    <w:rsid w:val="00730DD8"/>
    <w:rsid w:val="00743B44"/>
    <w:rsid w:val="00762A5A"/>
    <w:rsid w:val="0076639C"/>
    <w:rsid w:val="00774547"/>
    <w:rsid w:val="007A2517"/>
    <w:rsid w:val="007A35AE"/>
    <w:rsid w:val="007A3601"/>
    <w:rsid w:val="007D4434"/>
    <w:rsid w:val="007D548C"/>
    <w:rsid w:val="0080150D"/>
    <w:rsid w:val="00802F48"/>
    <w:rsid w:val="008042BE"/>
    <w:rsid w:val="00805FD8"/>
    <w:rsid w:val="0081353F"/>
    <w:rsid w:val="00814DDC"/>
    <w:rsid w:val="008167AE"/>
    <w:rsid w:val="00820E79"/>
    <w:rsid w:val="008217EA"/>
    <w:rsid w:val="00826AF3"/>
    <w:rsid w:val="00832551"/>
    <w:rsid w:val="0084447F"/>
    <w:rsid w:val="00846A26"/>
    <w:rsid w:val="008627B4"/>
    <w:rsid w:val="00873C87"/>
    <w:rsid w:val="00877AC1"/>
    <w:rsid w:val="0088368A"/>
    <w:rsid w:val="008836FC"/>
    <w:rsid w:val="00885873"/>
    <w:rsid w:val="008868DB"/>
    <w:rsid w:val="0088693E"/>
    <w:rsid w:val="00886C7B"/>
    <w:rsid w:val="00896D00"/>
    <w:rsid w:val="008A2957"/>
    <w:rsid w:val="008B5CA4"/>
    <w:rsid w:val="008D75D9"/>
    <w:rsid w:val="008E3BCE"/>
    <w:rsid w:val="008F13AF"/>
    <w:rsid w:val="008F3A78"/>
    <w:rsid w:val="00904E53"/>
    <w:rsid w:val="00917A83"/>
    <w:rsid w:val="00917B2A"/>
    <w:rsid w:val="00941C2A"/>
    <w:rsid w:val="00954F2B"/>
    <w:rsid w:val="00965642"/>
    <w:rsid w:val="00967C94"/>
    <w:rsid w:val="00977021"/>
    <w:rsid w:val="009851A6"/>
    <w:rsid w:val="00986E6B"/>
    <w:rsid w:val="009876DB"/>
    <w:rsid w:val="00993BAB"/>
    <w:rsid w:val="009A117D"/>
    <w:rsid w:val="009A4B6B"/>
    <w:rsid w:val="009A6E89"/>
    <w:rsid w:val="009B532C"/>
    <w:rsid w:val="009C41B1"/>
    <w:rsid w:val="009D2570"/>
    <w:rsid w:val="009D37A9"/>
    <w:rsid w:val="009E0F27"/>
    <w:rsid w:val="009E158B"/>
    <w:rsid w:val="009E24D9"/>
    <w:rsid w:val="009E41D1"/>
    <w:rsid w:val="009F2F08"/>
    <w:rsid w:val="009F4115"/>
    <w:rsid w:val="009F50BC"/>
    <w:rsid w:val="009F60B3"/>
    <w:rsid w:val="009F69BB"/>
    <w:rsid w:val="00A00922"/>
    <w:rsid w:val="00A00E09"/>
    <w:rsid w:val="00A0570B"/>
    <w:rsid w:val="00A0795C"/>
    <w:rsid w:val="00A10CEB"/>
    <w:rsid w:val="00A1246C"/>
    <w:rsid w:val="00A25D38"/>
    <w:rsid w:val="00A27E70"/>
    <w:rsid w:val="00A31F69"/>
    <w:rsid w:val="00A36764"/>
    <w:rsid w:val="00A36BC0"/>
    <w:rsid w:val="00A373EF"/>
    <w:rsid w:val="00A43C34"/>
    <w:rsid w:val="00A50920"/>
    <w:rsid w:val="00A556F0"/>
    <w:rsid w:val="00A6219D"/>
    <w:rsid w:val="00A62FEC"/>
    <w:rsid w:val="00A7591E"/>
    <w:rsid w:val="00A76B94"/>
    <w:rsid w:val="00A770DD"/>
    <w:rsid w:val="00A8090E"/>
    <w:rsid w:val="00A847FF"/>
    <w:rsid w:val="00A860F5"/>
    <w:rsid w:val="00A86534"/>
    <w:rsid w:val="00A946D6"/>
    <w:rsid w:val="00A94D41"/>
    <w:rsid w:val="00A973A3"/>
    <w:rsid w:val="00AA55EC"/>
    <w:rsid w:val="00AB3525"/>
    <w:rsid w:val="00AC036C"/>
    <w:rsid w:val="00AC0E5E"/>
    <w:rsid w:val="00AC3753"/>
    <w:rsid w:val="00AD0647"/>
    <w:rsid w:val="00AE5382"/>
    <w:rsid w:val="00AF036D"/>
    <w:rsid w:val="00AF5A85"/>
    <w:rsid w:val="00B041A0"/>
    <w:rsid w:val="00B04905"/>
    <w:rsid w:val="00B04FCF"/>
    <w:rsid w:val="00B0565E"/>
    <w:rsid w:val="00B05E94"/>
    <w:rsid w:val="00B1031D"/>
    <w:rsid w:val="00B10E6B"/>
    <w:rsid w:val="00B37824"/>
    <w:rsid w:val="00B43B05"/>
    <w:rsid w:val="00B46933"/>
    <w:rsid w:val="00B730B1"/>
    <w:rsid w:val="00B731CC"/>
    <w:rsid w:val="00B82272"/>
    <w:rsid w:val="00B83A05"/>
    <w:rsid w:val="00BA1553"/>
    <w:rsid w:val="00BA2F5A"/>
    <w:rsid w:val="00BA6517"/>
    <w:rsid w:val="00BA79F6"/>
    <w:rsid w:val="00BB2A13"/>
    <w:rsid w:val="00BC2D45"/>
    <w:rsid w:val="00BC6D95"/>
    <w:rsid w:val="00BD2CED"/>
    <w:rsid w:val="00BD61BE"/>
    <w:rsid w:val="00BD681F"/>
    <w:rsid w:val="00BF129C"/>
    <w:rsid w:val="00BF210B"/>
    <w:rsid w:val="00BF32AA"/>
    <w:rsid w:val="00BF6B82"/>
    <w:rsid w:val="00C119C8"/>
    <w:rsid w:val="00C14107"/>
    <w:rsid w:val="00C14AFD"/>
    <w:rsid w:val="00C24E0C"/>
    <w:rsid w:val="00C25384"/>
    <w:rsid w:val="00C31693"/>
    <w:rsid w:val="00C40AB7"/>
    <w:rsid w:val="00C436E9"/>
    <w:rsid w:val="00C5254C"/>
    <w:rsid w:val="00C56A12"/>
    <w:rsid w:val="00C73ECA"/>
    <w:rsid w:val="00C76D31"/>
    <w:rsid w:val="00C83431"/>
    <w:rsid w:val="00C8736B"/>
    <w:rsid w:val="00C94649"/>
    <w:rsid w:val="00CB045E"/>
    <w:rsid w:val="00CB17AB"/>
    <w:rsid w:val="00CB5BD1"/>
    <w:rsid w:val="00CC79AF"/>
    <w:rsid w:val="00CD560A"/>
    <w:rsid w:val="00CD7C38"/>
    <w:rsid w:val="00CF11BB"/>
    <w:rsid w:val="00CF3026"/>
    <w:rsid w:val="00CF6630"/>
    <w:rsid w:val="00CF78AF"/>
    <w:rsid w:val="00D02898"/>
    <w:rsid w:val="00D25E4E"/>
    <w:rsid w:val="00D43F87"/>
    <w:rsid w:val="00D4458A"/>
    <w:rsid w:val="00D445AA"/>
    <w:rsid w:val="00D53CC4"/>
    <w:rsid w:val="00D66ACD"/>
    <w:rsid w:val="00D70932"/>
    <w:rsid w:val="00D72683"/>
    <w:rsid w:val="00D85E9D"/>
    <w:rsid w:val="00D93515"/>
    <w:rsid w:val="00D96BA2"/>
    <w:rsid w:val="00DA2818"/>
    <w:rsid w:val="00DB0D2C"/>
    <w:rsid w:val="00DD48EC"/>
    <w:rsid w:val="00DD5750"/>
    <w:rsid w:val="00DD6A91"/>
    <w:rsid w:val="00DE34F5"/>
    <w:rsid w:val="00DE4D40"/>
    <w:rsid w:val="00E04B64"/>
    <w:rsid w:val="00E05BFC"/>
    <w:rsid w:val="00E06F6C"/>
    <w:rsid w:val="00E10139"/>
    <w:rsid w:val="00E155DC"/>
    <w:rsid w:val="00E16BCA"/>
    <w:rsid w:val="00E17242"/>
    <w:rsid w:val="00E250B3"/>
    <w:rsid w:val="00E26FA9"/>
    <w:rsid w:val="00E32F9F"/>
    <w:rsid w:val="00E507B7"/>
    <w:rsid w:val="00E713AF"/>
    <w:rsid w:val="00E722A6"/>
    <w:rsid w:val="00E7267B"/>
    <w:rsid w:val="00E74EBE"/>
    <w:rsid w:val="00E808EA"/>
    <w:rsid w:val="00E80A84"/>
    <w:rsid w:val="00E828F7"/>
    <w:rsid w:val="00E8357B"/>
    <w:rsid w:val="00E84469"/>
    <w:rsid w:val="00E84600"/>
    <w:rsid w:val="00E865C7"/>
    <w:rsid w:val="00E93E9D"/>
    <w:rsid w:val="00E96223"/>
    <w:rsid w:val="00EA0A41"/>
    <w:rsid w:val="00EB1A96"/>
    <w:rsid w:val="00EC1B4D"/>
    <w:rsid w:val="00EC4049"/>
    <w:rsid w:val="00ED114D"/>
    <w:rsid w:val="00ED16EB"/>
    <w:rsid w:val="00EE0CE8"/>
    <w:rsid w:val="00EE334B"/>
    <w:rsid w:val="00EF00C3"/>
    <w:rsid w:val="00EF2134"/>
    <w:rsid w:val="00EF7855"/>
    <w:rsid w:val="00F10E58"/>
    <w:rsid w:val="00F33069"/>
    <w:rsid w:val="00F43445"/>
    <w:rsid w:val="00F4408C"/>
    <w:rsid w:val="00F632A6"/>
    <w:rsid w:val="00F72F8C"/>
    <w:rsid w:val="00F82BE1"/>
    <w:rsid w:val="00F84661"/>
    <w:rsid w:val="00F86B20"/>
    <w:rsid w:val="00F90446"/>
    <w:rsid w:val="00F9335B"/>
    <w:rsid w:val="00F96BD2"/>
    <w:rsid w:val="00FA0B22"/>
    <w:rsid w:val="00FA1D4A"/>
    <w:rsid w:val="00FB4CAE"/>
    <w:rsid w:val="00FB5F2B"/>
    <w:rsid w:val="00FC52EF"/>
    <w:rsid w:val="00FD2510"/>
    <w:rsid w:val="00FD6BBD"/>
    <w:rsid w:val="00FE3C7E"/>
    <w:rsid w:val="00FF1E5D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E38D5ED"/>
  <w15:docId w15:val="{AC767597-1794-4322-A81B-1C40FB9B6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EA5"/>
  </w:style>
  <w:style w:type="paragraph" w:styleId="Nagwek1">
    <w:name w:val="heading 1"/>
    <w:basedOn w:val="Normalny"/>
    <w:next w:val="Normalny"/>
    <w:link w:val="Nagwek1Znak"/>
    <w:uiPriority w:val="9"/>
    <w:qFormat/>
    <w:rsid w:val="00286E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36764"/>
    <w:pPr>
      <w:keepNext/>
      <w:keepLines/>
      <w:spacing w:before="40" w:after="0"/>
      <w:outlineLvl w:val="1"/>
    </w:pPr>
    <w:rPr>
      <w:rFonts w:ascii="Arial" w:eastAsiaTheme="majorEastAsia" w:hAnsi="Arial" w:cstheme="majorBidi"/>
      <w:color w:val="262626" w:themeColor="text1" w:themeTint="D9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6E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6EA5"/>
    <w:pPr>
      <w:keepNext/>
      <w:keepLines/>
      <w:spacing w:before="40" w:after="0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6EA5"/>
    <w:pPr>
      <w:keepNext/>
      <w:keepLines/>
      <w:spacing w:before="40" w:after="0"/>
      <w:outlineLvl w:val="4"/>
    </w:pPr>
    <w:rPr>
      <w:color w:val="404040" w:themeColor="text1" w:themeTint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6EA5"/>
    <w:pPr>
      <w:keepNext/>
      <w:keepLines/>
      <w:spacing w:before="40" w:after="0"/>
      <w:outlineLvl w:val="5"/>
    </w:p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6E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6EA5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6EA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105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0557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styleId="Numerstrony">
    <w:name w:val="page number"/>
    <w:basedOn w:val="Domylnaczcionkaakapitu"/>
    <w:rsid w:val="00210557"/>
  </w:style>
  <w:style w:type="paragraph" w:styleId="Nagwek">
    <w:name w:val="header"/>
    <w:basedOn w:val="Normalny"/>
    <w:link w:val="NagwekZnak"/>
    <w:uiPriority w:val="99"/>
    <w:unhideWhenUsed/>
    <w:rsid w:val="002105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0557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Default">
    <w:name w:val="Default"/>
    <w:rsid w:val="0021055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1055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105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0557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0E3D9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263A18"/>
    <w:pPr>
      <w:tabs>
        <w:tab w:val="left" w:pos="284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  <w:sz w:val="16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263A18"/>
    <w:rPr>
      <w:rFonts w:ascii="Arial" w:eastAsia="Times New Roman" w:hAnsi="Arial" w:cs="Times New Roman"/>
      <w:sz w:val="16"/>
      <w:szCs w:val="20"/>
      <w:lang w:eastAsia="pl-PL"/>
    </w:rPr>
  </w:style>
  <w:style w:type="character" w:styleId="Odwoanieprzypisudolnego">
    <w:name w:val="footnote reference"/>
    <w:aliases w:val="Footnote Reference Number,Odwołanie przypisu,EN Footnote Reference,Times 10 Point,Exposant 3 Point,Footnote symbol,Footnote reference number,note TESI,stylish,Footnote Reference Superscript,Znak Znak11,Footnote Reference/"/>
    <w:rsid w:val="00263A1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DE34F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E34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34F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34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34F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36764"/>
    <w:rPr>
      <w:rFonts w:ascii="Arial" w:eastAsiaTheme="majorEastAsia" w:hAnsi="Arial" w:cstheme="majorBidi"/>
      <w:color w:val="262626" w:themeColor="text1" w:themeTint="D9"/>
      <w:sz w:val="28"/>
      <w:szCs w:val="28"/>
    </w:rPr>
  </w:style>
  <w:style w:type="paragraph" w:customStyle="1" w:styleId="Standard">
    <w:name w:val="Standard"/>
    <w:rsid w:val="0062555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character" w:customStyle="1" w:styleId="FootnoteSymbol">
    <w:name w:val="Footnote Symbol"/>
    <w:rsid w:val="0062555A"/>
    <w:rPr>
      <w:position w:val="0"/>
      <w:vertAlign w:val="superscript"/>
    </w:rPr>
  </w:style>
  <w:style w:type="character" w:customStyle="1" w:styleId="TekstprzypisudolnegoZnak1">
    <w:name w:val="Tekst przypisu dolnego Znak1"/>
    <w:uiPriority w:val="99"/>
    <w:semiHidden/>
    <w:rsid w:val="00A946D6"/>
    <w:rPr>
      <w:kern w:val="3"/>
      <w:szCs w:val="18"/>
      <w:lang w:eastAsia="zh-CN" w:bidi="hi-IN"/>
    </w:rPr>
  </w:style>
  <w:style w:type="table" w:styleId="Tabela-Siatka">
    <w:name w:val="Table Grid"/>
    <w:basedOn w:val="Standardowy"/>
    <w:uiPriority w:val="59"/>
    <w:unhideWhenUsed/>
    <w:rsid w:val="007D4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86EA5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6EA5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6EA5"/>
    <w:rPr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6EA5"/>
    <w:rPr>
      <w:color w:val="404040" w:themeColor="text1" w:themeTint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6EA5"/>
  </w:style>
  <w:style w:type="character" w:customStyle="1" w:styleId="Nagwek7Znak">
    <w:name w:val="Nagłówek 7 Znak"/>
    <w:basedOn w:val="Domylnaczcionkaakapitu"/>
    <w:link w:val="Nagwek7"/>
    <w:uiPriority w:val="9"/>
    <w:semiHidden/>
    <w:rsid w:val="00286EA5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6EA5"/>
    <w:rPr>
      <w:color w:val="262626" w:themeColor="text1" w:themeTint="D9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6EA5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86EA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286EA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6EA5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6EA5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286EA5"/>
    <w:rPr>
      <w:color w:val="5A5A5A" w:themeColor="text1" w:themeTint="A5"/>
      <w:spacing w:val="15"/>
    </w:rPr>
  </w:style>
  <w:style w:type="character" w:styleId="Pogrubienie">
    <w:name w:val="Strong"/>
    <w:basedOn w:val="Domylnaczcionkaakapitu"/>
    <w:uiPriority w:val="22"/>
    <w:qFormat/>
    <w:rsid w:val="00286EA5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286EA5"/>
    <w:rPr>
      <w:i/>
      <w:iCs/>
      <w:color w:val="auto"/>
    </w:rPr>
  </w:style>
  <w:style w:type="paragraph" w:styleId="Bezodstpw">
    <w:name w:val="No Spacing"/>
    <w:uiPriority w:val="1"/>
    <w:qFormat/>
    <w:rsid w:val="00286EA5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286EA5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6EA5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6EA5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6EA5"/>
    <w:rPr>
      <w:i/>
      <w:iCs/>
      <w:color w:val="404040" w:themeColor="text1" w:themeTint="BF"/>
    </w:rPr>
  </w:style>
  <w:style w:type="character" w:styleId="Wyrnieniedelikatne">
    <w:name w:val="Subtle Emphasis"/>
    <w:basedOn w:val="Domylnaczcionkaakapitu"/>
    <w:uiPriority w:val="19"/>
    <w:qFormat/>
    <w:rsid w:val="00286EA5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86EA5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286EA5"/>
    <w:rPr>
      <w:smallCap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286EA5"/>
    <w:rPr>
      <w:b/>
      <w:bCs/>
      <w:smallCaps/>
      <w:color w:val="404040" w:themeColor="text1" w:themeTint="BF"/>
      <w:spacing w:val="5"/>
    </w:rPr>
  </w:style>
  <w:style w:type="character" w:styleId="Tytuksiki">
    <w:name w:val="Book Title"/>
    <w:basedOn w:val="Domylnaczcionkaakapitu"/>
    <w:uiPriority w:val="33"/>
    <w:qFormat/>
    <w:rsid w:val="00286EA5"/>
    <w:rPr>
      <w:b/>
      <w:bCs/>
      <w:i/>
      <w:iC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86EA5"/>
    <w:pPr>
      <w:outlineLvl w:val="9"/>
    </w:pPr>
  </w:style>
  <w:style w:type="character" w:customStyle="1" w:styleId="markedcontent">
    <w:name w:val="markedcontent"/>
    <w:basedOn w:val="Domylnaczcionkaakapitu"/>
    <w:rsid w:val="002436DB"/>
  </w:style>
  <w:style w:type="character" w:styleId="Tekstzastpczy">
    <w:name w:val="Placeholder Text"/>
    <w:basedOn w:val="Domylnaczcionkaakapitu"/>
    <w:uiPriority w:val="99"/>
    <w:semiHidden/>
    <w:rsid w:val="007013A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1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2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1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0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6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1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2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0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3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5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3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8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5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2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6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1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1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3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1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11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2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1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6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AE7AC4-A204-4426-8A08-E719F77FA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912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wskaźników</vt:lpstr>
    </vt:vector>
  </TitlesOfParts>
  <Company/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wskaźników</dc:title>
  <dc:creator>PI</dc:creator>
  <cp:lastModifiedBy>Krzywonos Ewelina</cp:lastModifiedBy>
  <cp:revision>4</cp:revision>
  <cp:lastPrinted>2015-11-20T09:50:00Z</cp:lastPrinted>
  <dcterms:created xsi:type="dcterms:W3CDTF">2024-05-14T11:20:00Z</dcterms:created>
  <dcterms:modified xsi:type="dcterms:W3CDTF">2024-05-17T10:09:00Z</dcterms:modified>
</cp:coreProperties>
</file>