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0BD1" w14:textId="6E8E4FD3" w:rsidR="0084732C" w:rsidRPr="00A4366E" w:rsidRDefault="00692D49" w:rsidP="003E1C79">
      <w:pPr>
        <w:pStyle w:val="Teksttreci20"/>
        <w:shd w:val="clear" w:color="auto" w:fill="auto"/>
        <w:spacing w:before="120" w:after="0" w:line="360" w:lineRule="auto"/>
        <w:ind w:left="6220" w:right="58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>Załącznik</w:t>
      </w:r>
      <w:r w:rsidR="0084732C" w:rsidRPr="00A4366E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do Uchwały nr </w:t>
      </w:r>
      <w:r w:rsidR="00FB5987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>2</w:t>
      </w:r>
      <w:r w:rsidR="00875C6D" w:rsidRPr="00A4366E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4732C" w:rsidRPr="00A4366E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>Komitetu</w:t>
      </w:r>
      <w:r w:rsidR="0084732C" w:rsidRPr="00A4366E">
        <w:rPr>
          <w:rStyle w:val="Teksttreci2Bezkursywy"/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 do spraw </w:t>
      </w:r>
      <w:r w:rsidR="0084732C" w:rsidRPr="00A4366E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Umowy Partnerstwa na lata </w:t>
      </w:r>
      <w:r w:rsidR="00B33F0B" w:rsidRPr="00A4366E">
        <w:rPr>
          <w:rStyle w:val="Teksttreci2"/>
          <w:rFonts w:asciiTheme="minorHAnsi" w:hAnsiTheme="minorHAnsi" w:cstheme="minorHAnsi"/>
          <w:i/>
          <w:iCs/>
          <w:color w:val="000000"/>
          <w:sz w:val="24"/>
          <w:szCs w:val="24"/>
        </w:rPr>
        <w:t>2021-2027</w:t>
      </w:r>
    </w:p>
    <w:p w14:paraId="1DB2FF4F" w14:textId="77777777" w:rsidR="0084732C" w:rsidRPr="00A4366E" w:rsidRDefault="0084732C" w:rsidP="003E1C79">
      <w:pPr>
        <w:pStyle w:val="Teksttreci30"/>
        <w:shd w:val="clear" w:color="auto" w:fill="auto"/>
        <w:spacing w:before="120" w:line="360" w:lineRule="auto"/>
        <w:ind w:right="10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Regulamin pracy Komitetu do spraw Umowy Partnerstwa na lata </w:t>
      </w:r>
      <w:r w:rsidR="00B33F0B" w:rsidRPr="00A4366E">
        <w:rPr>
          <w:rStyle w:val="Teksttreci3"/>
          <w:rFonts w:asciiTheme="minorHAnsi" w:hAnsiTheme="minorHAnsi" w:cstheme="minorHAnsi"/>
          <w:b/>
          <w:bCs/>
          <w:color w:val="000000"/>
          <w:sz w:val="24"/>
          <w:szCs w:val="24"/>
        </w:rPr>
        <w:t>2021-2027</w:t>
      </w:r>
    </w:p>
    <w:p w14:paraId="76F93DE2" w14:textId="77777777" w:rsidR="0084732C" w:rsidRPr="007C3BDA" w:rsidRDefault="00943713" w:rsidP="000963EB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84732C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1.</w:t>
      </w:r>
    </w:p>
    <w:p w14:paraId="52C7EC2E" w14:textId="77777777" w:rsidR="0084732C" w:rsidRPr="007C3BDA" w:rsidRDefault="0084732C" w:rsidP="000963EB">
      <w:pPr>
        <w:pStyle w:val="Nagwek1"/>
        <w:rPr>
          <w:bCs/>
          <w:color w:val="auto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Postanowienia ogólne</w:t>
      </w:r>
    </w:p>
    <w:p w14:paraId="5ABC7BE6" w14:textId="11F6FC84" w:rsidR="0084732C" w:rsidRPr="00A4366E" w:rsidRDefault="0084732C" w:rsidP="003E1C79">
      <w:pPr>
        <w:pStyle w:val="Teksttreci0"/>
        <w:shd w:val="clear" w:color="auto" w:fill="auto"/>
        <w:spacing w:before="120" w:after="0" w:line="360" w:lineRule="auto"/>
        <w:ind w:right="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Regulamin został przyjęty </w:t>
      </w:r>
      <w:r w:rsidR="00FB5987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przez członków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do spraw Umowy </w:t>
      </w:r>
      <w:r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Partnerstwa w dniu </w:t>
      </w:r>
      <w:r w:rsidR="00FB5987"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3</w:t>
      </w:r>
      <w:r w:rsidR="001168ED"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5987"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czerwca</w:t>
      </w:r>
      <w:r w:rsidR="001168ED"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FB5987"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4</w:t>
      </w:r>
      <w:r w:rsidR="001A7EE5"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7614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roku.</w:t>
      </w:r>
    </w:p>
    <w:p w14:paraId="0BEA0292" w14:textId="77777777" w:rsidR="0084732C" w:rsidRPr="007C3BDA" w:rsidRDefault="00943713" w:rsidP="000963EB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84732C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2.</w:t>
      </w:r>
    </w:p>
    <w:p w14:paraId="2B71509D" w14:textId="77777777" w:rsidR="0084732C" w:rsidRPr="007C3BDA" w:rsidRDefault="0084732C" w:rsidP="000963EB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Powołanie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 i jego kadencja</w:t>
      </w:r>
    </w:p>
    <w:p w14:paraId="352E6C01" w14:textId="77777777" w:rsidR="0084732C" w:rsidRPr="00A4366E" w:rsidRDefault="0084732C" w:rsidP="003E1C79">
      <w:pPr>
        <w:pStyle w:val="Teksttreci0"/>
        <w:numPr>
          <w:ilvl w:val="0"/>
          <w:numId w:val="1"/>
        </w:numPr>
        <w:shd w:val="clear" w:color="auto" w:fill="auto"/>
        <w:tabs>
          <w:tab w:val="left" w:pos="706"/>
        </w:tabs>
        <w:spacing w:before="120" w:after="0" w:line="360" w:lineRule="auto"/>
        <w:ind w:left="720" w:right="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 do spraw Umowy Partnerstwa na lata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2021-2027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zwany dalej „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komitetem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", został powołany na podstawie art. 14</w:t>
      </w:r>
      <w:r w:rsidR="00977AB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ustawy z dnia 6 grudnia 2006 r. o </w:t>
      </w:r>
      <w:r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>zasadach prowadzenia polityki rozwoju (</w:t>
      </w:r>
      <w:r w:rsidR="00E34551"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 xml:space="preserve">Dz. U. </w:t>
      </w:r>
      <w:r w:rsidR="00912633"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CF48AE"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 xml:space="preserve">2023 </w:t>
      </w:r>
      <w:r w:rsidR="00912633"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 xml:space="preserve">r., </w:t>
      </w:r>
      <w:r w:rsidR="00CF48AE"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>poz. 225</w:t>
      </w:r>
      <w:r w:rsidR="006A0A60"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>.</w:t>
      </w:r>
      <w:r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>),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zwanej dalej „</w:t>
      </w:r>
      <w:proofErr w:type="spellStart"/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uzppr</w:t>
      </w:r>
      <w:proofErr w:type="spellEnd"/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".</w:t>
      </w:r>
    </w:p>
    <w:p w14:paraId="50F23B74" w14:textId="77777777" w:rsidR="0084732C" w:rsidRPr="00A4366E" w:rsidRDefault="0084732C" w:rsidP="003E1C79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360" w:lineRule="auto"/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 jest powołany na okres realizacji Umowy Partnerstwa na lata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2021-2027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DFA9DA" w14:textId="77777777" w:rsidR="0084732C" w:rsidRPr="00A4366E" w:rsidRDefault="0084732C" w:rsidP="003E1C79">
      <w:pPr>
        <w:pStyle w:val="Teksttreci0"/>
        <w:numPr>
          <w:ilvl w:val="0"/>
          <w:numId w:val="1"/>
        </w:numPr>
        <w:shd w:val="clear" w:color="auto" w:fill="auto"/>
        <w:tabs>
          <w:tab w:val="left" w:pos="706"/>
        </w:tabs>
        <w:spacing w:before="120" w:after="0" w:line="360" w:lineRule="auto"/>
        <w:ind w:left="714" w:right="23" w:hanging="357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Okres działania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może być przedłużony, jeżeli okaże się to niezbędne dla zakończenia powierzonych mu zadań.</w:t>
      </w:r>
    </w:p>
    <w:p w14:paraId="5A8412CB" w14:textId="77777777" w:rsidR="00D079D4" w:rsidRPr="007C3BDA" w:rsidRDefault="00D079D4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 3.</w:t>
      </w:r>
    </w:p>
    <w:p w14:paraId="17D1E6AA" w14:textId="77777777" w:rsidR="00D079D4" w:rsidRPr="007C3BDA" w:rsidRDefault="00D079D4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Zadania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6A8AD754" w14:textId="77777777" w:rsidR="00D079D4" w:rsidRPr="00A4366E" w:rsidRDefault="00D079D4" w:rsidP="003E1C79">
      <w:pPr>
        <w:pStyle w:val="Teksttreci30"/>
        <w:tabs>
          <w:tab w:val="left" w:pos="709"/>
          <w:tab w:val="left" w:pos="851"/>
        </w:tabs>
        <w:spacing w:before="120" w:line="360" w:lineRule="auto"/>
        <w:ind w:left="567" w:right="102" w:hanging="283"/>
        <w:jc w:val="left"/>
        <w:rPr>
          <w:rStyle w:val="Teksttreci3"/>
          <w:rFonts w:asciiTheme="minorHAnsi" w:hAnsiTheme="minorHAnsi" w:cstheme="minorHAnsi"/>
          <w:bCs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t>1. Do zadań komitetu należy w szczególności:</w:t>
      </w:r>
    </w:p>
    <w:p w14:paraId="6B73ADF8" w14:textId="77777777" w:rsidR="00D079D4" w:rsidRPr="00A4366E" w:rsidRDefault="00D079D4" w:rsidP="003E1C79">
      <w:pPr>
        <w:pStyle w:val="Teksttreci30"/>
        <w:spacing w:before="120" w:line="360" w:lineRule="auto"/>
        <w:ind w:left="851" w:right="102" w:hanging="142"/>
        <w:jc w:val="left"/>
        <w:rPr>
          <w:rStyle w:val="Teksttreci3"/>
          <w:rFonts w:asciiTheme="minorHAnsi" w:hAnsiTheme="minorHAnsi" w:cstheme="minorHAnsi"/>
          <w:bCs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t>1) przegląd realizacji Umowy Partnerstwa na lata 2021-2027 i programów służących jej realizacji, z punktu widzenia postępów w osiąganiu celów tej Umowy;</w:t>
      </w:r>
    </w:p>
    <w:p w14:paraId="4FE5F7FB" w14:textId="77777777" w:rsidR="00D079D4" w:rsidRPr="00A4366E" w:rsidRDefault="00D079D4" w:rsidP="003E1C79">
      <w:pPr>
        <w:pStyle w:val="Teksttreci30"/>
        <w:spacing w:before="120" w:line="360" w:lineRule="auto"/>
        <w:ind w:left="851" w:right="102" w:hanging="142"/>
        <w:jc w:val="left"/>
        <w:rPr>
          <w:rStyle w:val="Teksttreci3"/>
          <w:rFonts w:asciiTheme="minorHAnsi" w:hAnsiTheme="minorHAnsi" w:cstheme="minorHAnsi"/>
          <w:bCs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t>2) formułowanie propozycji zmian Umowy Partnerstwa na lata 2021-2027;</w:t>
      </w:r>
    </w:p>
    <w:p w14:paraId="44673FCF" w14:textId="77777777" w:rsidR="00D079D4" w:rsidRPr="00A4366E" w:rsidRDefault="00D079D4" w:rsidP="003E1C79">
      <w:pPr>
        <w:pStyle w:val="Teksttreci30"/>
        <w:spacing w:before="120" w:line="360" w:lineRule="auto"/>
        <w:ind w:left="851" w:right="102" w:hanging="142"/>
        <w:jc w:val="left"/>
        <w:rPr>
          <w:rStyle w:val="Teksttreci3"/>
          <w:rFonts w:asciiTheme="minorHAnsi" w:hAnsiTheme="minorHAnsi" w:cstheme="minorHAnsi"/>
          <w:bCs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t>3) analizowanie sytuacji, które wpływają na realizację Umowy Partnerstwa na lata 2021-2027, oraz wskazywanie zagadnień o charakterze horyzontalnym związanych z jej realizacją wymagających ewaluacji;</w:t>
      </w:r>
    </w:p>
    <w:p w14:paraId="4807CA0E" w14:textId="77777777" w:rsidR="00D079D4" w:rsidRPr="00A4366E" w:rsidRDefault="00D079D4" w:rsidP="003E1C79">
      <w:pPr>
        <w:pStyle w:val="Teksttreci30"/>
        <w:spacing w:before="120" w:line="360" w:lineRule="auto"/>
        <w:ind w:left="851" w:right="102" w:hanging="142"/>
        <w:jc w:val="left"/>
        <w:rPr>
          <w:rStyle w:val="Teksttreci3"/>
          <w:rFonts w:asciiTheme="minorHAnsi" w:hAnsiTheme="minorHAnsi" w:cstheme="minorHAnsi"/>
          <w:bCs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t xml:space="preserve">4) w przypadku stwierdzenia opóźnień lub problemów systemowych związanych z realizacją Umowy Partnerstwa na lata 2021-2027 wydawanie dla instytucji zarządzających programami służącymi jej realizacji rekomendacji dotyczących w szczególności poprawy efektywności tych programów w zakresie osiągania jej celów, w tym działań naprawczych, związanych z wypełnieniem warunków </w:t>
      </w: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lastRenderedPageBreak/>
        <w:t>wynikających z członkostwa Rzeczypospolitej Polskiej w Unii Europejskiej;</w:t>
      </w:r>
    </w:p>
    <w:p w14:paraId="2D118B07" w14:textId="32DB5C29" w:rsidR="00E343CC" w:rsidRPr="00A4366E" w:rsidRDefault="00D079D4" w:rsidP="003E1C79">
      <w:pPr>
        <w:pStyle w:val="Teksttreci30"/>
        <w:shd w:val="clear" w:color="auto" w:fill="auto"/>
        <w:spacing w:before="120" w:line="360" w:lineRule="auto"/>
        <w:ind w:left="851" w:right="102" w:hanging="142"/>
        <w:jc w:val="left"/>
        <w:rPr>
          <w:rStyle w:val="Teksttreci3"/>
          <w:rFonts w:asciiTheme="minorHAnsi" w:hAnsiTheme="minorHAnsi" w:cstheme="minorHAnsi"/>
          <w:bCs/>
          <w:sz w:val="24"/>
          <w:szCs w:val="24"/>
        </w:rPr>
      </w:pPr>
      <w:r w:rsidRPr="00A4366E">
        <w:rPr>
          <w:rStyle w:val="Teksttreci3"/>
          <w:rFonts w:asciiTheme="minorHAnsi" w:hAnsiTheme="minorHAnsi" w:cstheme="minorHAnsi"/>
          <w:bCs/>
          <w:sz w:val="24"/>
          <w:szCs w:val="24"/>
        </w:rPr>
        <w:t>5) opiniowanie strategii komunikacji polityki spójności oraz jej zmian.</w:t>
      </w:r>
    </w:p>
    <w:p w14:paraId="150F5B7F" w14:textId="77777777" w:rsidR="00AD0638" w:rsidRPr="007C3BDA" w:rsidRDefault="00AD0638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0" w:name="_Hlk129592505"/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§ </w:t>
      </w:r>
      <w:r w:rsidR="00D079D4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4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bookmarkEnd w:id="0"/>
    <w:p w14:paraId="0935C359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Skład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6E93E740" w14:textId="77777777" w:rsidR="00FB57F8" w:rsidRPr="00A4366E" w:rsidRDefault="0084732C" w:rsidP="003E1C79">
      <w:pPr>
        <w:pStyle w:val="Teksttreci0"/>
        <w:numPr>
          <w:ilvl w:val="0"/>
          <w:numId w:val="2"/>
        </w:numPr>
        <w:shd w:val="clear" w:color="auto" w:fill="auto"/>
        <w:tabs>
          <w:tab w:val="left" w:pos="691"/>
        </w:tabs>
        <w:spacing w:before="120" w:after="0" w:line="360" w:lineRule="auto"/>
        <w:ind w:left="720" w:right="20" w:hanging="360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57F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komitecie uczestniczą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przedstawiciele</w:t>
      </w:r>
      <w:r w:rsidR="00FB57F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3B1B6BC0" w14:textId="77777777" w:rsidR="00FB57F8" w:rsidRPr="00A4366E" w:rsidRDefault="00FB57F8" w:rsidP="003E1C79">
      <w:pPr>
        <w:pStyle w:val="Teksttreci0"/>
        <w:shd w:val="clear" w:color="auto" w:fill="auto"/>
        <w:tabs>
          <w:tab w:val="left" w:pos="1134"/>
        </w:tabs>
        <w:spacing w:before="120" w:after="0" w:line="360" w:lineRule="auto"/>
        <w:ind w:left="993" w:right="20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1)</w:t>
      </w:r>
      <w:r w:rsidR="00E66BA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strony rządowej, </w:t>
      </w:r>
    </w:p>
    <w:p w14:paraId="26017500" w14:textId="77777777" w:rsidR="00FB57F8" w:rsidRPr="00A4366E" w:rsidRDefault="00FB57F8" w:rsidP="003E1C79">
      <w:pPr>
        <w:pStyle w:val="Teksttreci0"/>
        <w:shd w:val="clear" w:color="auto" w:fill="auto"/>
        <w:tabs>
          <w:tab w:val="left" w:pos="1134"/>
        </w:tabs>
        <w:spacing w:before="120" w:after="0" w:line="360" w:lineRule="auto"/>
        <w:ind w:left="993" w:right="20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2)</w:t>
      </w:r>
      <w:r w:rsidR="00E66BA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B2F2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strony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samorządowej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(z uwzględnieniem 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przedstawicieli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strony samorządowej Komisji Wspólnej Rządu i Samorządu Terytorialnego)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</w:t>
      </w:r>
      <w:r w:rsidR="00FB617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20F24915" w14:textId="77777777" w:rsidR="002716CF" w:rsidRPr="00A4366E" w:rsidRDefault="00FB57F8" w:rsidP="003E1C79">
      <w:pPr>
        <w:pStyle w:val="Teksttreci0"/>
        <w:shd w:val="clear" w:color="auto" w:fill="auto"/>
        <w:tabs>
          <w:tab w:val="left" w:pos="1134"/>
        </w:tabs>
        <w:spacing w:before="120" w:after="0" w:line="360" w:lineRule="auto"/>
        <w:ind w:left="993" w:right="20" w:hanging="284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3) 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partnerów społecznych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partnerów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gospodarczych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partnerów reprezentujących 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społeczeńst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obywatelskie i środowisk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akademick</w:t>
      </w:r>
      <w:r w:rsidR="00FB574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ie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9EA7A6E" w14:textId="77777777" w:rsidR="00B1595F" w:rsidRPr="00A4366E" w:rsidRDefault="00A421AA" w:rsidP="003E1C79">
      <w:pPr>
        <w:pStyle w:val="Teksttreci0"/>
        <w:numPr>
          <w:ilvl w:val="0"/>
          <w:numId w:val="2"/>
        </w:numPr>
        <w:shd w:val="clear" w:color="auto" w:fill="auto"/>
        <w:tabs>
          <w:tab w:val="left" w:pos="691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 xml:space="preserve">Ilekroć w regulaminie jest mowa o członku i zastępcy członka komitetu należy przez nich rozumieć również członkinię i zastępczynię członka komitetu. Ilekroć w regulaminie jest mowa o obserwatorze należy </w:t>
      </w:r>
      <w:r w:rsidR="00B214DF" w:rsidRPr="00A4366E">
        <w:rPr>
          <w:rFonts w:asciiTheme="minorHAnsi" w:hAnsiTheme="minorHAnsi" w:cstheme="minorHAnsi"/>
          <w:sz w:val="24"/>
          <w:szCs w:val="24"/>
        </w:rPr>
        <w:t xml:space="preserve">przez niego </w:t>
      </w:r>
      <w:r w:rsidRPr="00A4366E">
        <w:rPr>
          <w:rFonts w:asciiTheme="minorHAnsi" w:hAnsiTheme="minorHAnsi" w:cstheme="minorHAnsi"/>
          <w:sz w:val="24"/>
          <w:szCs w:val="24"/>
        </w:rPr>
        <w:t>rozumieć również obserwatorkę.</w:t>
      </w:r>
      <w:r w:rsidR="00257AEB" w:rsidRPr="00A4366E">
        <w:rPr>
          <w:rFonts w:asciiTheme="minorHAnsi" w:hAnsiTheme="minorHAnsi" w:cstheme="minorHAnsi"/>
          <w:sz w:val="24"/>
          <w:szCs w:val="24"/>
        </w:rPr>
        <w:t xml:space="preserve"> Ilekroć w regulaminie jest mowa o przedstawicielu należy </w:t>
      </w:r>
      <w:r w:rsidR="00B214DF" w:rsidRPr="00A4366E">
        <w:rPr>
          <w:rFonts w:asciiTheme="minorHAnsi" w:hAnsiTheme="minorHAnsi" w:cstheme="minorHAnsi"/>
          <w:sz w:val="24"/>
          <w:szCs w:val="24"/>
        </w:rPr>
        <w:t xml:space="preserve">przez niego </w:t>
      </w:r>
      <w:r w:rsidR="00257AEB" w:rsidRPr="00A4366E">
        <w:rPr>
          <w:rFonts w:asciiTheme="minorHAnsi" w:hAnsiTheme="minorHAnsi" w:cstheme="minorHAnsi"/>
          <w:sz w:val="24"/>
          <w:szCs w:val="24"/>
        </w:rPr>
        <w:t>rozumieć również przedstawicielkę.</w:t>
      </w:r>
    </w:p>
    <w:p w14:paraId="03679299" w14:textId="77777777" w:rsidR="0084732C" w:rsidRPr="00A4366E" w:rsidRDefault="0084732C" w:rsidP="003E1C79">
      <w:pPr>
        <w:pStyle w:val="Teksttreci0"/>
        <w:numPr>
          <w:ilvl w:val="0"/>
          <w:numId w:val="2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skład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wchodzą:</w:t>
      </w:r>
    </w:p>
    <w:p w14:paraId="376FB9BF" w14:textId="77777777" w:rsidR="0084732C" w:rsidRPr="00A4366E" w:rsidRDefault="00ED0C51" w:rsidP="003E1C79">
      <w:pPr>
        <w:pStyle w:val="Teksttreci0"/>
        <w:numPr>
          <w:ilvl w:val="0"/>
          <w:numId w:val="3"/>
        </w:numPr>
        <w:shd w:val="clear" w:color="auto" w:fill="auto"/>
        <w:tabs>
          <w:tab w:val="left" w:pos="1795"/>
        </w:tabs>
        <w:spacing w:before="120" w:after="0" w:line="360" w:lineRule="auto"/>
        <w:ind w:left="1440" w:firstLine="0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-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minister właściwy do spraw rozwoju regionalnego;</w:t>
      </w:r>
    </w:p>
    <w:p w14:paraId="543596C6" w14:textId="77777777" w:rsidR="00740F8C" w:rsidRPr="00A4366E" w:rsidRDefault="00ED0C51" w:rsidP="003E1C79">
      <w:pPr>
        <w:pStyle w:val="Teksttreci0"/>
        <w:numPr>
          <w:ilvl w:val="0"/>
          <w:numId w:val="3"/>
        </w:numPr>
        <w:shd w:val="clear" w:color="auto" w:fill="auto"/>
        <w:tabs>
          <w:tab w:val="left" w:pos="1795"/>
        </w:tabs>
        <w:spacing w:before="120" w:after="0" w:line="360" w:lineRule="auto"/>
        <w:ind w:left="1440" w:firstLine="0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zastępcy przewodniczącego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26E60139" w14:textId="77777777" w:rsidR="0084732C" w:rsidRPr="00A4366E" w:rsidRDefault="00E53CCA" w:rsidP="003E1C79">
      <w:pPr>
        <w:pStyle w:val="Teksttreci0"/>
        <w:numPr>
          <w:ilvl w:val="0"/>
          <w:numId w:val="23"/>
        </w:numPr>
        <w:shd w:val="clear" w:color="auto" w:fill="auto"/>
        <w:tabs>
          <w:tab w:val="left" w:pos="1085"/>
        </w:tabs>
        <w:spacing w:before="120" w:after="0" w:line="360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minist</w:t>
      </w:r>
      <w:r w:rsidR="00047E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er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właściw</w:t>
      </w:r>
      <w:r w:rsidR="00047E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 spraw gospodarki </w:t>
      </w:r>
      <w:r w:rsidR="00047E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jego przedstawiciel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randze sekretarza 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albo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podsekretarza stanu,</w:t>
      </w:r>
    </w:p>
    <w:p w14:paraId="60C9B2A2" w14:textId="77777777" w:rsidR="0084732C" w:rsidRPr="00A4366E" w:rsidRDefault="00047E60" w:rsidP="003E1C79">
      <w:pPr>
        <w:pStyle w:val="Teksttreci0"/>
        <w:numPr>
          <w:ilvl w:val="0"/>
          <w:numId w:val="23"/>
        </w:numPr>
        <w:shd w:val="clear" w:color="auto" w:fill="auto"/>
        <w:tabs>
          <w:tab w:val="left" w:pos="1080"/>
        </w:tabs>
        <w:spacing w:before="120" w:after="0" w:line="360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minister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właściw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 spraw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zabezpieczenia społecznego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lub jego przedstawiciel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randze sekretarza 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albo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podsekretarza stanu,</w:t>
      </w:r>
    </w:p>
    <w:p w14:paraId="34D6E345" w14:textId="77777777" w:rsidR="0084732C" w:rsidRPr="00A4366E" w:rsidRDefault="00047E60" w:rsidP="003E1C79">
      <w:pPr>
        <w:pStyle w:val="Teksttreci0"/>
        <w:numPr>
          <w:ilvl w:val="0"/>
          <w:numId w:val="23"/>
        </w:numPr>
        <w:shd w:val="clear" w:color="auto" w:fill="auto"/>
        <w:tabs>
          <w:tab w:val="left" w:pos="1080"/>
        </w:tabs>
        <w:spacing w:before="120" w:after="0" w:line="360" w:lineRule="auto"/>
        <w:ind w:right="2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minister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właściw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 spraw rybołówstwa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jego przedstawiciel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randze sekretarza </w:t>
      </w:r>
      <w:r w:rsidR="00F2099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albo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podsekretarza stanu</w:t>
      </w:r>
      <w:r w:rsidR="00C51F2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32D98F8E" w14:textId="77777777" w:rsidR="0084732C" w:rsidRPr="00A4366E" w:rsidRDefault="0084732C" w:rsidP="003E1C79">
      <w:pPr>
        <w:pStyle w:val="Teksttreci0"/>
        <w:numPr>
          <w:ilvl w:val="0"/>
          <w:numId w:val="3"/>
        </w:numPr>
        <w:shd w:val="clear" w:color="auto" w:fill="auto"/>
        <w:tabs>
          <w:tab w:val="left" w:pos="1795"/>
        </w:tabs>
        <w:spacing w:before="120" w:after="0" w:line="360" w:lineRule="auto"/>
        <w:ind w:left="1440" w:firstLine="0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ze strony rządowej:</w:t>
      </w:r>
    </w:p>
    <w:p w14:paraId="5F650AFB" w14:textId="77777777" w:rsidR="0084732C" w:rsidRPr="00A4366E" w:rsidRDefault="0084732C" w:rsidP="003E1C79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 jednym przedstawicielu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instytucji zarządzającej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42633B91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Fundusze Europejskie na Infrastrukturę, Klimat, Środowisko 2021-2027,</w:t>
      </w:r>
    </w:p>
    <w:p w14:paraId="73F0F13B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Fundusze Europejskie dla Nowoczesnej Gospodarki 2021-2027,</w:t>
      </w:r>
    </w:p>
    <w:p w14:paraId="7D63502D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Fundusze Europejskie na Rozwój Cyfrowy 2021-2027,</w:t>
      </w:r>
    </w:p>
    <w:p w14:paraId="6607D657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Fundusze Europejskie dla Rozwoju Społecznego 2021-2027, </w:t>
      </w:r>
    </w:p>
    <w:p w14:paraId="55B6BB85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Fundusze Europejskie dla Polski Wschodniej 2021-2027, </w:t>
      </w:r>
    </w:p>
    <w:p w14:paraId="5E44B714" w14:textId="77777777" w:rsidR="00810B59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Pomoc Techniczna dla Funduszy Europejskich</w:t>
      </w:r>
      <w:r w:rsidR="0081035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2021-2027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0D306B56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programami </w:t>
      </w:r>
      <w:proofErr w:type="spellStart"/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Interreg</w:t>
      </w:r>
      <w:proofErr w:type="spellEnd"/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(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Europejskiej Współpracy Terytorialnej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)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15927964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Fundusze Europejskie na Pomoc Żywnościową 2021-2027, </w:t>
      </w:r>
    </w:p>
    <w:p w14:paraId="2F47BF2E" w14:textId="77777777" w:rsidR="0084732C" w:rsidRPr="00A4366E" w:rsidRDefault="00ED0C51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programem </w:t>
      </w:r>
      <w:r w:rsidR="00B33F0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Fundusze Europejskie dla Rybactwa 2021-2027;</w:t>
      </w:r>
    </w:p>
    <w:p w14:paraId="6E7E16FC" w14:textId="77777777" w:rsidR="0084732C" w:rsidRPr="00A4366E" w:rsidRDefault="0084732C" w:rsidP="003E1C79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 jednym przedstawicielu ministra właściwego do spraw rozwoju regionalnego, z komórek organizacyjnych obsługującego go urzędu, wykonujących zadania:</w:t>
      </w:r>
    </w:p>
    <w:p w14:paraId="7644A220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koordynacji strategicznej Umowy Partnerstwa na lata 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2021-2027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420CAB13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koordynacji wdrożeniowej Umowy Partnerstwa na lata 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2021-2027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7B0BBEB5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koordynacji komunikacji Funduszy Europejskich,</w:t>
      </w:r>
    </w:p>
    <w:p w14:paraId="0CA0188C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koordynacji programów</w:t>
      </w:r>
      <w:r w:rsidR="0081035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regionalnych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DA70D2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Krajowej Jednostki Ewaluacji,</w:t>
      </w:r>
    </w:p>
    <w:p w14:paraId="7B2730CE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 zakresie</w:t>
      </w:r>
      <w:r w:rsidR="00342E6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1A5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prowadzenia przez ministra kontroli programów na lata 2021-2027,</w:t>
      </w:r>
    </w:p>
    <w:p w14:paraId="29884D3E" w14:textId="77777777" w:rsidR="00A63793" w:rsidRPr="00A4366E" w:rsidRDefault="00A63793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Rzecznika Funduszy Europejskich,</w:t>
      </w:r>
    </w:p>
    <w:p w14:paraId="6D08077B" w14:textId="77777777" w:rsidR="0084732C" w:rsidRPr="00A4366E" w:rsidRDefault="0084732C" w:rsidP="003E1C79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 jednym przedstawicielu ministrów i innych instytucji właściwych ze względu na zakres objęty Umową Partnerstwa na lata 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2021-2027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tj</w:t>
      </w:r>
      <w:r w:rsidR="001A7EE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6813F038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właściwego do spraw </w:t>
      </w:r>
      <w:r w:rsidR="008816E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zabezpieczenia społecznego</w:t>
      </w:r>
      <w:r w:rsidR="008516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5FF37BF8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oświaty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i wychowania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1AE7BAF4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właściwego do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spraw szkolnictwa wyższego i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nauki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46FBDEA8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zdrowia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4799BFD4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energii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7060F7F6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gospodarki morskiej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5315914D" w14:textId="77777777" w:rsidR="002F04FE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rolnictwa,</w:t>
      </w:r>
    </w:p>
    <w:p w14:paraId="7D741767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transportu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69B2C1DA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kultury i ochrony dziedzictwa narodowego,</w:t>
      </w:r>
    </w:p>
    <w:p w14:paraId="09C3B6B8" w14:textId="77777777" w:rsidR="0084732C" w:rsidRPr="00A4366E" w:rsidRDefault="00FA392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środowiska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34456140" w14:textId="77777777" w:rsidR="00A63793" w:rsidRPr="00A4366E" w:rsidRDefault="00A63793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ministra właściwego do spraw klimatu,</w:t>
      </w:r>
    </w:p>
    <w:p w14:paraId="64B094C3" w14:textId="77777777" w:rsidR="0084732C" w:rsidRPr="00A4366E" w:rsidRDefault="003B435B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sprawiedliwości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6547E5BD" w14:textId="77777777" w:rsidR="0084732C" w:rsidRPr="00A4366E" w:rsidRDefault="003B435B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kultury fizycznej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124568E4" w14:textId="77777777" w:rsidR="0084732C" w:rsidRPr="00A4366E" w:rsidRDefault="003B435B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wewnętrznych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0BD5B585" w14:textId="77777777" w:rsidR="0084732C" w:rsidRPr="00A4366E" w:rsidRDefault="003B435B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B82CE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informatyzacji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20A155C2" w14:textId="77777777" w:rsidR="00851660" w:rsidRPr="00A4366E" w:rsidRDefault="003B435B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8516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do spraw finansów publicznych,</w:t>
      </w:r>
    </w:p>
    <w:p w14:paraId="6863ADEB" w14:textId="77777777" w:rsidR="00851660" w:rsidRPr="00A4366E" w:rsidRDefault="003B435B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8516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 członkostwa Rzeczypospolitej w Unii Europejskiej,</w:t>
      </w:r>
    </w:p>
    <w:p w14:paraId="53140449" w14:textId="77777777" w:rsidR="00851660" w:rsidRPr="00A4366E" w:rsidRDefault="00EE1EB2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</w:t>
      </w:r>
      <w:r w:rsidR="008516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właściwego do spraw</w:t>
      </w:r>
      <w:r w:rsidR="00866E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gospodarki,</w:t>
      </w:r>
    </w:p>
    <w:p w14:paraId="41F53E49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Kancelarii Prezesa Rady Ministrów,</w:t>
      </w:r>
    </w:p>
    <w:p w14:paraId="78634138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Pełnomocnika Rządu do spraw Osób Niepełnosprawnych,</w:t>
      </w:r>
    </w:p>
    <w:p w14:paraId="12CA0538" w14:textId="77777777" w:rsidR="0084732C" w:rsidRPr="00A4366E" w:rsidRDefault="00851660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nstytucji audytowej,</w:t>
      </w:r>
    </w:p>
    <w:p w14:paraId="6B370331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Prezesa Głównego Urzędu Statystycznego;</w:t>
      </w:r>
    </w:p>
    <w:p w14:paraId="38826470" w14:textId="77777777" w:rsidR="00092763" w:rsidRPr="00A4366E" w:rsidRDefault="005528BE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Szefa Krajowej Administracji Skarbowej</w:t>
      </w:r>
      <w:r w:rsidR="0009276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7D53FD6B" w14:textId="77777777" w:rsidR="0084732C" w:rsidRPr="00A4366E" w:rsidRDefault="0084732C" w:rsidP="003E1C79">
      <w:pPr>
        <w:pStyle w:val="Teksttreci0"/>
        <w:numPr>
          <w:ilvl w:val="0"/>
          <w:numId w:val="3"/>
        </w:numPr>
        <w:shd w:val="clear" w:color="auto" w:fill="auto"/>
        <w:tabs>
          <w:tab w:val="left" w:pos="1795"/>
        </w:tabs>
        <w:spacing w:before="120" w:after="0" w:line="360" w:lineRule="auto"/>
        <w:ind w:left="1440" w:firstLine="0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ze strony samorządowej:</w:t>
      </w:r>
    </w:p>
    <w:p w14:paraId="1A2DDED2" w14:textId="77777777" w:rsidR="0084732C" w:rsidRPr="00A4366E" w:rsidRDefault="0084732C" w:rsidP="003E1C79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 dwóch przedstawicieli delegowanych przez </w:t>
      </w:r>
      <w:r w:rsidR="00ED0C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instytucję zarządzającą p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rogramem </w:t>
      </w:r>
      <w:r w:rsidR="00ED0C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egionalnym: </w:t>
      </w:r>
    </w:p>
    <w:p w14:paraId="6CC9D5F5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Dolnośląskiego,</w:t>
      </w:r>
    </w:p>
    <w:p w14:paraId="162216A3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Kujawsko-Pomorskiego,</w:t>
      </w:r>
    </w:p>
    <w:p w14:paraId="34CB1DCB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Lubelskiego,</w:t>
      </w:r>
    </w:p>
    <w:p w14:paraId="6F42BF86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Lubuskiego,</w:t>
      </w:r>
    </w:p>
    <w:p w14:paraId="6EBA5C28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Łódzkiego,</w:t>
      </w:r>
    </w:p>
    <w:p w14:paraId="7E6E5AB2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Małopolskiego,</w:t>
      </w:r>
    </w:p>
    <w:p w14:paraId="6A9A5BB8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Mazowieckiego,</w:t>
      </w:r>
    </w:p>
    <w:p w14:paraId="3EBD81D4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Opolskiego,</w:t>
      </w:r>
    </w:p>
    <w:p w14:paraId="072A6FA5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Podkarpackiego,</w:t>
      </w:r>
    </w:p>
    <w:p w14:paraId="0209C751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Podlaskiego,</w:t>
      </w:r>
    </w:p>
    <w:p w14:paraId="4C300EA5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>Województwa Pomorskiego,</w:t>
      </w:r>
    </w:p>
    <w:p w14:paraId="6AAEADD4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Śląskiego,</w:t>
      </w:r>
    </w:p>
    <w:p w14:paraId="4A4F7F59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Świętokrzyskiego,</w:t>
      </w:r>
    </w:p>
    <w:p w14:paraId="66D5514C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Warmińsko-Mazurskiego,</w:t>
      </w:r>
    </w:p>
    <w:p w14:paraId="209CB3E4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Wielkopolskiego,</w:t>
      </w:r>
    </w:p>
    <w:p w14:paraId="36ADFF28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418"/>
        </w:tabs>
        <w:spacing w:before="120" w:after="0" w:line="360" w:lineRule="auto"/>
        <w:ind w:left="1418" w:hanging="284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Województwa Zachodniopomorskiego,</w:t>
      </w:r>
    </w:p>
    <w:p w14:paraId="4C226664" w14:textId="77777777" w:rsidR="00EB227A" w:rsidRPr="00A4366E" w:rsidRDefault="00604464" w:rsidP="003E1C79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t</w:t>
      </w:r>
      <w:r w:rsidR="001B699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rzech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przedstawicieli</w:t>
      </w:r>
      <w:r w:rsidR="001B699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strony samorządowej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Komisji Wspólnej Rządu i Samorządu Terytorialnego działającej na podstawie ustawy z dnia 6 maja 2005 r. o Komisji Wspólnej Rządu i Samorządu Terytorialnego oraz o przedstawicielach Rzeczypospolitej Polskiej w Komitecie Regionów Unii Europejskiej (Dz. U. Nr 90, poz. 759</w:t>
      </w:r>
      <w:r w:rsidR="003B435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);</w:t>
      </w:r>
    </w:p>
    <w:p w14:paraId="5EBEE165" w14:textId="77777777" w:rsidR="001B6998" w:rsidRPr="00A4366E" w:rsidRDefault="00B830AE" w:rsidP="003E1C79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ośmiu </w:t>
      </w:r>
      <w:r w:rsidR="001B699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przedstawicieli wskazanych przez Komisję Wspólną Rządu i Samorządu Terytorialnego działającej na podstawie ustawy z dnia 6 maja 2005 r. o Komisji Wspólnej Rządu i Samorządu Terytorialnego oraz o przedstawicielach Rzeczypospolitej Polskiej w Komitecie Regionów Unii Europejskiej;</w:t>
      </w:r>
    </w:p>
    <w:p w14:paraId="5BD9BC14" w14:textId="77777777" w:rsidR="0084732C" w:rsidRPr="00A4366E" w:rsidRDefault="0084732C" w:rsidP="003E1C79">
      <w:pPr>
        <w:pStyle w:val="Teksttreci0"/>
        <w:numPr>
          <w:ilvl w:val="0"/>
          <w:numId w:val="3"/>
        </w:numPr>
        <w:shd w:val="clear" w:color="auto" w:fill="auto"/>
        <w:tabs>
          <w:tab w:val="left" w:pos="1795"/>
        </w:tabs>
        <w:spacing w:before="120" w:after="0" w:line="360" w:lineRule="auto"/>
        <w:ind w:left="1440" w:firstLine="0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ze strony partnerów </w:t>
      </w:r>
      <w:r w:rsidR="00047E6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spoza administracji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4B1123AE" w14:textId="77777777" w:rsidR="0084732C" w:rsidRPr="00A4366E" w:rsidRDefault="00BC0EE2" w:rsidP="003E1C79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dziesięciu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przedstawicieli organizacji związkowej i organizacji pracodawców, reprezentatywnych w rozumieniu ustawy z dnia 24 lipca 2015 r. o Radzie Dialogu Społecznego i innych instytucjach dialogu społecznego (Dz. U. </w:t>
      </w:r>
      <w:r w:rsidR="00434DF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 2018 r. poz. 2232, z </w:t>
      </w:r>
      <w:proofErr w:type="spellStart"/>
      <w:r w:rsidR="00434DF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434DF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 zm.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),</w:t>
      </w:r>
    </w:p>
    <w:p w14:paraId="6B92B0EF" w14:textId="77777777" w:rsidR="0084732C" w:rsidRPr="00A4366E" w:rsidRDefault="0084732C" w:rsidP="003E1C79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czternastu przedstawicieli </w:t>
      </w:r>
      <w:r w:rsidR="00DF7A3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społeczeństwa obywatelskiego wybieranych</w:t>
      </w:r>
      <w:r w:rsidR="00E914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ramach </w:t>
      </w:r>
      <w:r w:rsidR="0088768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transparentnego </w:t>
      </w:r>
      <w:r w:rsidR="00E914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naboru</w:t>
      </w:r>
      <w:r w:rsidR="00DF7A3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914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przez stronę pozarządową Rady Działalności Pożytku Publicznego,</w:t>
      </w:r>
    </w:p>
    <w:p w14:paraId="759AC226" w14:textId="77777777" w:rsidR="00B830AE" w:rsidRPr="00A4366E" w:rsidRDefault="00047E60" w:rsidP="003E1C79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dziewięciu</w:t>
      </w:r>
      <w:r w:rsidR="00B830A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przedstawicieli izb gospodarczych,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tym </w:t>
      </w:r>
      <w:r w:rsidR="00B830A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jed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en</w:t>
      </w:r>
      <w:r w:rsidR="00B830A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przedstawiciel Związku Banków Polskich,</w:t>
      </w:r>
      <w:r w:rsidR="000D306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D17196D" w14:textId="77777777" w:rsidR="0084732C" w:rsidRPr="00A4366E" w:rsidRDefault="0084732C" w:rsidP="003E1C79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 trzech przedstawicieli środowiska akademicko-naukowego, delegowanych przez:</w:t>
      </w:r>
    </w:p>
    <w:p w14:paraId="0A373A8D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262"/>
        </w:tabs>
        <w:spacing w:before="120" w:after="0" w:line="360" w:lineRule="auto"/>
        <w:ind w:left="11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Radę Główną Nauki i Szkolnictwa Wyższego,</w:t>
      </w:r>
    </w:p>
    <w:p w14:paraId="03CDDF6F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266"/>
        </w:tabs>
        <w:spacing w:before="120" w:after="0" w:line="360" w:lineRule="auto"/>
        <w:ind w:left="11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Konferencję Rektorów Akademickich Szkół Polskich,</w:t>
      </w:r>
    </w:p>
    <w:p w14:paraId="0C015F3F" w14:textId="77777777" w:rsidR="0084732C" w:rsidRPr="00A4366E" w:rsidRDefault="0084732C" w:rsidP="003E1C79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before="120" w:after="0" w:line="360" w:lineRule="auto"/>
        <w:ind w:left="1134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 dwóch przedstawicieli środowiska akademicko-naukowego, delegowanych przez:</w:t>
      </w:r>
    </w:p>
    <w:p w14:paraId="2BAFB706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262"/>
        </w:tabs>
        <w:spacing w:before="120" w:after="0" w:line="360" w:lineRule="auto"/>
        <w:ind w:left="11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Polską Akademię Umiejętności,</w:t>
      </w:r>
    </w:p>
    <w:p w14:paraId="0F0D316E" w14:textId="77777777" w:rsidR="0084732C" w:rsidRPr="00A4366E" w:rsidRDefault="0084732C" w:rsidP="003E1C79">
      <w:pPr>
        <w:pStyle w:val="Teksttreci0"/>
        <w:numPr>
          <w:ilvl w:val="0"/>
          <w:numId w:val="5"/>
        </w:numPr>
        <w:shd w:val="clear" w:color="auto" w:fill="auto"/>
        <w:tabs>
          <w:tab w:val="left" w:pos="1262"/>
        </w:tabs>
        <w:spacing w:before="120" w:after="0" w:line="360" w:lineRule="auto"/>
        <w:ind w:left="1140" w:firstLine="0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Polską Akademię Nauk.</w:t>
      </w:r>
    </w:p>
    <w:p w14:paraId="3337D09C" w14:textId="2C96DE50" w:rsidR="0023595E" w:rsidRPr="003E1C79" w:rsidRDefault="0059468A" w:rsidP="003E1C79">
      <w:pPr>
        <w:pStyle w:val="Teksttreci0"/>
        <w:numPr>
          <w:ilvl w:val="0"/>
          <w:numId w:val="2"/>
        </w:numPr>
        <w:shd w:val="clear" w:color="auto" w:fill="auto"/>
        <w:tabs>
          <w:tab w:val="left" w:pos="706"/>
        </w:tabs>
        <w:spacing w:before="120" w:after="0" w:line="360" w:lineRule="auto"/>
        <w:ind w:left="720" w:hanging="360"/>
        <w:jc w:val="left"/>
        <w:rPr>
          <w:rStyle w:val="Teksttreci3"/>
          <w:rFonts w:asciiTheme="minorHAnsi" w:hAnsiTheme="minorHAnsi" w:cstheme="minorHAnsi"/>
          <w:b w:val="0"/>
          <w:bCs w:val="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W posiedzeniach </w:t>
      </w:r>
      <w:r w:rsidR="00B93CA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mogą uczestniczy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ć,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charakterze </w:t>
      </w:r>
      <w:r w:rsidR="000B751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obserwatora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bez prawa do głosowania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przedstawiciele</w:t>
      </w:r>
      <w:r w:rsidR="002806C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Komisji Europejskie</w:t>
      </w:r>
      <w:r w:rsidR="00342E6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j</w:t>
      </w:r>
      <w:r w:rsidR="008010D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914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ministra właściwego ds. zagranicznych pełniącego rolę </w:t>
      </w:r>
      <w:r w:rsidR="00FF738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narodowego koordynatora ds. Strategii UE dla regionu Morza Bałtyckiego</w:t>
      </w:r>
      <w:r w:rsidR="008010D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 Rzecznika Praw Obywatelskich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któr</w:t>
      </w:r>
      <w:r w:rsidR="00342E6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y otrzymują materiały dotyczące posiedzenia na takich samych zasadach jak członkowie. </w:t>
      </w:r>
    </w:p>
    <w:p w14:paraId="7F4AC7F6" w14:textId="77777777" w:rsidR="00FB6172" w:rsidRPr="007C3BDA" w:rsidRDefault="00FB6172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§ </w:t>
      </w:r>
      <w:r w:rsidR="00D079D4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5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00733473" w14:textId="28BD0AA3" w:rsidR="00FB6172" w:rsidRPr="007C3BDA" w:rsidRDefault="00FB6172" w:rsidP="007C3BDA">
      <w:pPr>
        <w:pStyle w:val="Nagwek1"/>
        <w:rPr>
          <w:rStyle w:val="Teksttreci"/>
          <w:rFonts w:asciiTheme="minorHAnsi" w:hAnsiTheme="minorHAnsi" w:cstheme="minorHAnsi"/>
          <w:b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Prezydium </w:t>
      </w:r>
      <w:r w:rsidR="00E143BF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5EAFE157" w14:textId="77777777" w:rsidR="00D95BFC" w:rsidRPr="00A4366E" w:rsidRDefault="00D95BFC" w:rsidP="003E1C79">
      <w:pPr>
        <w:pStyle w:val="Teksttreci0"/>
        <w:numPr>
          <w:ilvl w:val="0"/>
          <w:numId w:val="30"/>
        </w:numPr>
        <w:shd w:val="clear" w:color="auto" w:fill="auto"/>
        <w:tabs>
          <w:tab w:val="left" w:pos="706"/>
        </w:tabs>
        <w:spacing w:before="120" w:after="0" w:line="360" w:lineRule="auto"/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Przewodniczący</w:t>
      </w:r>
      <w:r w:rsidR="0088768A" w:rsidRPr="00A4366E">
        <w:rPr>
          <w:rFonts w:asciiTheme="minorHAnsi" w:hAnsiTheme="minorHAnsi" w:cstheme="minorHAnsi"/>
          <w:sz w:val="24"/>
          <w:szCs w:val="24"/>
        </w:rPr>
        <w:t xml:space="preserve"> </w:t>
      </w:r>
      <w:r w:rsidR="00987ED8" w:rsidRPr="00A4366E">
        <w:rPr>
          <w:rFonts w:asciiTheme="minorHAnsi" w:hAnsiTheme="minorHAnsi" w:cstheme="minorHAnsi"/>
          <w:sz w:val="24"/>
          <w:szCs w:val="24"/>
        </w:rPr>
        <w:t>albo</w:t>
      </w:r>
      <w:r w:rsidR="0088768A" w:rsidRPr="00A4366E">
        <w:rPr>
          <w:rFonts w:asciiTheme="minorHAnsi" w:hAnsiTheme="minorHAnsi" w:cstheme="minorHAnsi"/>
          <w:sz w:val="24"/>
          <w:szCs w:val="24"/>
        </w:rPr>
        <w:t xml:space="preserve"> osoba go reprezentująca</w:t>
      </w:r>
      <w:r w:rsidRPr="00A4366E">
        <w:rPr>
          <w:rFonts w:asciiTheme="minorHAnsi" w:hAnsiTheme="minorHAnsi" w:cstheme="minorHAnsi"/>
          <w:sz w:val="24"/>
          <w:szCs w:val="24"/>
        </w:rPr>
        <w:t xml:space="preserve"> oraz po jednym przedstawicielu</w:t>
      </w:r>
      <w:r w:rsidR="00E958ED" w:rsidRPr="00A4366E">
        <w:rPr>
          <w:rFonts w:asciiTheme="minorHAnsi" w:hAnsiTheme="minorHAnsi" w:cstheme="minorHAnsi"/>
          <w:sz w:val="24"/>
          <w:szCs w:val="24"/>
        </w:rPr>
        <w:t>:</w:t>
      </w:r>
      <w:r w:rsidRPr="00A4366E">
        <w:rPr>
          <w:rFonts w:asciiTheme="minorHAnsi" w:hAnsiTheme="minorHAnsi" w:cstheme="minorHAnsi"/>
          <w:sz w:val="24"/>
          <w:szCs w:val="24"/>
        </w:rPr>
        <w:t xml:space="preserve"> strony samorządowej</w:t>
      </w:r>
      <w:r w:rsidR="00E958ED" w:rsidRPr="00A4366E">
        <w:rPr>
          <w:rFonts w:asciiTheme="minorHAnsi" w:hAnsiTheme="minorHAnsi" w:cstheme="minorHAnsi"/>
          <w:sz w:val="24"/>
          <w:szCs w:val="24"/>
        </w:rPr>
        <w:t>,</w:t>
      </w:r>
      <w:r w:rsidRPr="00A4366E">
        <w:rPr>
          <w:rFonts w:asciiTheme="minorHAnsi" w:hAnsiTheme="minorHAnsi" w:cstheme="minorHAnsi"/>
          <w:sz w:val="24"/>
          <w:szCs w:val="24"/>
        </w:rPr>
        <w:t xml:space="preserve"> </w:t>
      </w:r>
      <w:r w:rsidR="00E958ED" w:rsidRPr="00A4366E">
        <w:rPr>
          <w:rFonts w:asciiTheme="minorHAnsi" w:hAnsiTheme="minorHAnsi" w:cstheme="minorHAnsi"/>
          <w:sz w:val="24"/>
          <w:szCs w:val="24"/>
        </w:rPr>
        <w:t xml:space="preserve">partnerów </w:t>
      </w:r>
      <w:r w:rsidRPr="00A4366E">
        <w:rPr>
          <w:rFonts w:asciiTheme="minorHAnsi" w:hAnsiTheme="minorHAnsi" w:cstheme="minorHAnsi"/>
          <w:sz w:val="24"/>
          <w:szCs w:val="24"/>
        </w:rPr>
        <w:t>społecznych, partnerów gospodarczych oraz przedstawicieli społeczeństwa obywatelskiego tworzą prezydium komitetu.</w:t>
      </w:r>
    </w:p>
    <w:p w14:paraId="1C649DFA" w14:textId="77777777" w:rsidR="00D95BFC" w:rsidRPr="00A4366E" w:rsidRDefault="00D95BFC" w:rsidP="003E1C79">
      <w:pPr>
        <w:pStyle w:val="Teksttreci0"/>
        <w:numPr>
          <w:ilvl w:val="0"/>
          <w:numId w:val="30"/>
        </w:numPr>
        <w:shd w:val="clear" w:color="auto" w:fill="auto"/>
        <w:tabs>
          <w:tab w:val="left" w:pos="706"/>
        </w:tabs>
        <w:spacing w:before="120" w:after="0" w:line="360" w:lineRule="auto"/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Strona samorządowa</w:t>
      </w:r>
      <w:r w:rsidR="00434DF8" w:rsidRPr="00A4366E">
        <w:rPr>
          <w:rFonts w:asciiTheme="minorHAnsi" w:hAnsiTheme="minorHAnsi" w:cstheme="minorHAnsi"/>
          <w:sz w:val="24"/>
          <w:szCs w:val="24"/>
        </w:rPr>
        <w:t>, partnerzy społeczni, partnerzy gospodarczy oraz przedstawiciele społeczeństwa obywatelskiego</w:t>
      </w:r>
      <w:r w:rsidRPr="00A4366E">
        <w:rPr>
          <w:rFonts w:asciiTheme="minorHAnsi" w:hAnsiTheme="minorHAnsi" w:cstheme="minorHAnsi"/>
          <w:sz w:val="24"/>
          <w:szCs w:val="24"/>
        </w:rPr>
        <w:t xml:space="preserve"> i stron</w:t>
      </w:r>
      <w:r w:rsidR="00E958ED" w:rsidRPr="00A4366E">
        <w:rPr>
          <w:rFonts w:asciiTheme="minorHAnsi" w:hAnsiTheme="minorHAnsi" w:cstheme="minorHAnsi"/>
          <w:sz w:val="24"/>
          <w:szCs w:val="24"/>
        </w:rPr>
        <w:t>y partnerów spoza administracji</w:t>
      </w:r>
      <w:r w:rsidR="00242F07" w:rsidRPr="00A4366E">
        <w:rPr>
          <w:rFonts w:asciiTheme="minorHAnsi" w:hAnsiTheme="minorHAnsi" w:cstheme="minorHAnsi"/>
          <w:sz w:val="24"/>
          <w:szCs w:val="24"/>
        </w:rPr>
        <w:t xml:space="preserve"> </w:t>
      </w:r>
      <w:r w:rsidRPr="00A4366E">
        <w:rPr>
          <w:rFonts w:asciiTheme="minorHAnsi" w:hAnsiTheme="minorHAnsi" w:cstheme="minorHAnsi"/>
          <w:sz w:val="24"/>
          <w:szCs w:val="24"/>
        </w:rPr>
        <w:t xml:space="preserve">zgłaszają </w:t>
      </w:r>
      <w:r w:rsidR="002806CA" w:rsidRPr="00A4366E">
        <w:rPr>
          <w:rFonts w:asciiTheme="minorHAnsi" w:hAnsiTheme="minorHAnsi" w:cstheme="minorHAnsi"/>
          <w:sz w:val="24"/>
          <w:szCs w:val="24"/>
        </w:rPr>
        <w:t>p</w:t>
      </w:r>
      <w:r w:rsidRPr="00A4366E">
        <w:rPr>
          <w:rFonts w:asciiTheme="minorHAnsi" w:hAnsiTheme="minorHAnsi" w:cstheme="minorHAnsi"/>
          <w:sz w:val="24"/>
          <w:szCs w:val="24"/>
        </w:rPr>
        <w:t xml:space="preserve">rzewodniczącemu swojego przedstawiciela do udziału w pracach </w:t>
      </w:r>
      <w:r w:rsidR="00E40321" w:rsidRPr="00A4366E">
        <w:rPr>
          <w:rFonts w:asciiTheme="minorHAnsi" w:hAnsiTheme="minorHAnsi" w:cstheme="minorHAnsi"/>
          <w:sz w:val="24"/>
          <w:szCs w:val="24"/>
        </w:rPr>
        <w:t>p</w:t>
      </w:r>
      <w:r w:rsidRPr="00A4366E">
        <w:rPr>
          <w:rFonts w:asciiTheme="minorHAnsi" w:hAnsiTheme="minorHAnsi" w:cstheme="minorHAnsi"/>
          <w:sz w:val="24"/>
          <w:szCs w:val="24"/>
        </w:rPr>
        <w:t xml:space="preserve">rezydium </w:t>
      </w:r>
      <w:r w:rsidR="00434DF8" w:rsidRPr="00A4366E">
        <w:rPr>
          <w:rFonts w:asciiTheme="minorHAnsi" w:hAnsiTheme="minorHAnsi" w:cstheme="minorHAnsi"/>
          <w:sz w:val="24"/>
          <w:szCs w:val="24"/>
        </w:rPr>
        <w:t xml:space="preserve">komitetu </w:t>
      </w:r>
      <w:r w:rsidRPr="00A4366E">
        <w:rPr>
          <w:rFonts w:asciiTheme="minorHAnsi" w:hAnsiTheme="minorHAnsi" w:cstheme="minorHAnsi"/>
          <w:sz w:val="24"/>
          <w:szCs w:val="24"/>
        </w:rPr>
        <w:t xml:space="preserve">oraz informują </w:t>
      </w:r>
      <w:r w:rsidR="002806CA" w:rsidRPr="00A4366E">
        <w:rPr>
          <w:rFonts w:asciiTheme="minorHAnsi" w:hAnsiTheme="minorHAnsi" w:cstheme="minorHAnsi"/>
          <w:sz w:val="24"/>
          <w:szCs w:val="24"/>
        </w:rPr>
        <w:t>p</w:t>
      </w:r>
      <w:r w:rsidRPr="00A4366E">
        <w:rPr>
          <w:rFonts w:asciiTheme="minorHAnsi" w:hAnsiTheme="minorHAnsi" w:cstheme="minorHAnsi"/>
          <w:sz w:val="24"/>
          <w:szCs w:val="24"/>
        </w:rPr>
        <w:t xml:space="preserve">rzewodniczącego o zmianie przedstawiciela </w:t>
      </w:r>
      <w:r w:rsidR="00E958ED" w:rsidRPr="00A4366E">
        <w:rPr>
          <w:rFonts w:asciiTheme="minorHAnsi" w:hAnsiTheme="minorHAnsi" w:cstheme="minorHAnsi"/>
          <w:sz w:val="24"/>
          <w:szCs w:val="24"/>
        </w:rPr>
        <w:t>lub</w:t>
      </w:r>
      <w:r w:rsidRPr="00A4366E">
        <w:rPr>
          <w:rFonts w:asciiTheme="minorHAnsi" w:hAnsiTheme="minorHAnsi" w:cstheme="minorHAnsi"/>
          <w:sz w:val="24"/>
          <w:szCs w:val="24"/>
        </w:rPr>
        <w:t xml:space="preserve"> wyznaczeniu nowego.</w:t>
      </w:r>
    </w:p>
    <w:p w14:paraId="5B0D36D1" w14:textId="77777777" w:rsidR="00132A8D" w:rsidRPr="00A4366E" w:rsidRDefault="008010DF" w:rsidP="003E1C79">
      <w:pPr>
        <w:pStyle w:val="Teksttreci0"/>
        <w:numPr>
          <w:ilvl w:val="0"/>
          <w:numId w:val="30"/>
        </w:numPr>
        <w:shd w:val="clear" w:color="auto" w:fill="auto"/>
        <w:tabs>
          <w:tab w:val="left" w:pos="706"/>
        </w:tabs>
        <w:spacing w:before="120" w:after="0" w:line="360" w:lineRule="auto"/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 xml:space="preserve">Zadaniem </w:t>
      </w:r>
      <w:r w:rsidR="00E40321" w:rsidRPr="00A4366E">
        <w:rPr>
          <w:rFonts w:asciiTheme="minorHAnsi" w:hAnsiTheme="minorHAnsi" w:cstheme="minorHAnsi"/>
          <w:sz w:val="24"/>
          <w:szCs w:val="24"/>
        </w:rPr>
        <w:t>p</w:t>
      </w:r>
      <w:r w:rsidRPr="00A4366E">
        <w:rPr>
          <w:rFonts w:asciiTheme="minorHAnsi" w:hAnsiTheme="minorHAnsi" w:cstheme="minorHAnsi"/>
          <w:sz w:val="24"/>
          <w:szCs w:val="24"/>
        </w:rPr>
        <w:t>rezydium</w:t>
      </w:r>
      <w:r w:rsidR="00434DF8" w:rsidRPr="00A4366E">
        <w:rPr>
          <w:rFonts w:asciiTheme="minorHAnsi" w:hAnsiTheme="minorHAnsi" w:cstheme="minorHAnsi"/>
          <w:sz w:val="24"/>
          <w:szCs w:val="24"/>
        </w:rPr>
        <w:t xml:space="preserve"> komitetu</w:t>
      </w:r>
      <w:r w:rsidRPr="00A4366E">
        <w:rPr>
          <w:rFonts w:asciiTheme="minorHAnsi" w:hAnsiTheme="minorHAnsi" w:cstheme="minorHAnsi"/>
          <w:sz w:val="24"/>
          <w:szCs w:val="24"/>
        </w:rPr>
        <w:t xml:space="preserve"> jest organizowanie prac </w:t>
      </w:r>
      <w:r w:rsidR="00E40321" w:rsidRPr="00A4366E">
        <w:rPr>
          <w:rFonts w:asciiTheme="minorHAnsi" w:hAnsiTheme="minorHAnsi" w:cstheme="minorHAnsi"/>
          <w:sz w:val="24"/>
          <w:szCs w:val="24"/>
        </w:rPr>
        <w:t>k</w:t>
      </w:r>
      <w:r w:rsidRPr="00A4366E">
        <w:rPr>
          <w:rFonts w:asciiTheme="minorHAnsi" w:hAnsiTheme="minorHAnsi" w:cstheme="minorHAnsi"/>
          <w:sz w:val="24"/>
          <w:szCs w:val="24"/>
        </w:rPr>
        <w:t>omitetu, w tym</w:t>
      </w:r>
      <w:r w:rsidR="00132A8D" w:rsidRPr="00A4366E">
        <w:rPr>
          <w:rFonts w:asciiTheme="minorHAnsi" w:hAnsiTheme="minorHAnsi" w:cstheme="minorHAnsi"/>
          <w:sz w:val="24"/>
          <w:szCs w:val="24"/>
        </w:rPr>
        <w:t>:</w:t>
      </w:r>
    </w:p>
    <w:p w14:paraId="24FCD634" w14:textId="77777777" w:rsidR="00132A8D" w:rsidRPr="00A4366E" w:rsidRDefault="008010DF" w:rsidP="003E1C79">
      <w:pPr>
        <w:pStyle w:val="Teksttreci0"/>
        <w:numPr>
          <w:ilvl w:val="0"/>
          <w:numId w:val="31"/>
        </w:numPr>
        <w:shd w:val="clear" w:color="auto" w:fill="auto"/>
        <w:tabs>
          <w:tab w:val="left" w:pos="706"/>
        </w:tabs>
        <w:spacing w:before="12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przygotowywanie planu prac</w:t>
      </w:r>
      <w:r w:rsidR="005A2E9F" w:rsidRPr="00A4366E">
        <w:rPr>
          <w:rFonts w:asciiTheme="minorHAnsi" w:hAnsiTheme="minorHAnsi" w:cstheme="minorHAnsi"/>
          <w:sz w:val="24"/>
          <w:szCs w:val="24"/>
        </w:rPr>
        <w:t xml:space="preserve"> komitetu</w:t>
      </w:r>
      <w:r w:rsidR="00AA5FD8" w:rsidRPr="00A4366E">
        <w:rPr>
          <w:rFonts w:asciiTheme="minorHAnsi" w:hAnsiTheme="minorHAnsi" w:cstheme="minorHAnsi"/>
          <w:sz w:val="24"/>
          <w:szCs w:val="24"/>
        </w:rPr>
        <w:t>;</w:t>
      </w:r>
      <w:r w:rsidR="00E40321" w:rsidRPr="00A436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B26069" w14:textId="77777777" w:rsidR="00132A8D" w:rsidRPr="00A4366E" w:rsidRDefault="00132A8D" w:rsidP="003E1C79">
      <w:pPr>
        <w:pStyle w:val="Teksttreci0"/>
        <w:numPr>
          <w:ilvl w:val="0"/>
          <w:numId w:val="31"/>
        </w:numPr>
        <w:shd w:val="clear" w:color="auto" w:fill="auto"/>
        <w:tabs>
          <w:tab w:val="left" w:pos="706"/>
        </w:tabs>
        <w:spacing w:before="12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inicjowanie i konsultowanie zmian w regulaminie</w:t>
      </w:r>
      <w:r w:rsidR="00434DF8" w:rsidRPr="00A4366E">
        <w:rPr>
          <w:rFonts w:asciiTheme="minorHAnsi" w:hAnsiTheme="minorHAnsi" w:cstheme="minorHAnsi"/>
          <w:sz w:val="24"/>
          <w:szCs w:val="24"/>
        </w:rPr>
        <w:t xml:space="preserve"> </w:t>
      </w:r>
      <w:r w:rsidR="005A2E9F" w:rsidRPr="00A4366E">
        <w:rPr>
          <w:rFonts w:asciiTheme="minorHAnsi" w:hAnsiTheme="minorHAnsi" w:cstheme="minorHAnsi"/>
          <w:sz w:val="24"/>
          <w:szCs w:val="24"/>
        </w:rPr>
        <w:t xml:space="preserve">pracy </w:t>
      </w:r>
      <w:r w:rsidR="00434DF8" w:rsidRPr="00A4366E">
        <w:rPr>
          <w:rFonts w:asciiTheme="minorHAnsi" w:hAnsiTheme="minorHAnsi" w:cstheme="minorHAnsi"/>
          <w:sz w:val="24"/>
          <w:szCs w:val="24"/>
        </w:rPr>
        <w:t>komitetu</w:t>
      </w:r>
      <w:r w:rsidRPr="00A4366E">
        <w:rPr>
          <w:rFonts w:asciiTheme="minorHAnsi" w:hAnsiTheme="minorHAnsi" w:cstheme="minorHAnsi"/>
          <w:sz w:val="24"/>
          <w:szCs w:val="24"/>
        </w:rPr>
        <w:t>;</w:t>
      </w:r>
    </w:p>
    <w:p w14:paraId="6029559D" w14:textId="77777777" w:rsidR="00132A8D" w:rsidRPr="00A4366E" w:rsidRDefault="008010DF" w:rsidP="003E1C79">
      <w:pPr>
        <w:pStyle w:val="Teksttreci0"/>
        <w:numPr>
          <w:ilvl w:val="0"/>
          <w:numId w:val="31"/>
        </w:numPr>
        <w:shd w:val="clear" w:color="auto" w:fill="auto"/>
        <w:tabs>
          <w:tab w:val="left" w:pos="706"/>
        </w:tabs>
        <w:spacing w:before="12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zwoływanie posiedzeń</w:t>
      </w:r>
      <w:r w:rsidR="00434DF8" w:rsidRPr="00A4366E">
        <w:rPr>
          <w:rFonts w:asciiTheme="minorHAnsi" w:hAnsiTheme="minorHAnsi" w:cstheme="minorHAnsi"/>
          <w:sz w:val="24"/>
          <w:szCs w:val="24"/>
        </w:rPr>
        <w:t xml:space="preserve"> komitetu</w:t>
      </w:r>
      <w:r w:rsidR="00AA5FD8" w:rsidRPr="00A4366E">
        <w:rPr>
          <w:rFonts w:asciiTheme="minorHAnsi" w:hAnsiTheme="minorHAnsi" w:cstheme="minorHAnsi"/>
          <w:sz w:val="24"/>
          <w:szCs w:val="24"/>
        </w:rPr>
        <w:t>;</w:t>
      </w:r>
      <w:r w:rsidRPr="00A436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C64E17" w14:textId="77777777" w:rsidR="002E32E1" w:rsidRPr="00A4366E" w:rsidRDefault="008010DF" w:rsidP="003E1C79">
      <w:pPr>
        <w:pStyle w:val="Teksttreci0"/>
        <w:numPr>
          <w:ilvl w:val="0"/>
          <w:numId w:val="31"/>
        </w:numPr>
        <w:shd w:val="clear" w:color="auto" w:fill="auto"/>
        <w:tabs>
          <w:tab w:val="left" w:pos="706"/>
        </w:tabs>
        <w:spacing w:before="12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ustalanie porządku obrad</w:t>
      </w:r>
      <w:r w:rsidR="00434DF8" w:rsidRPr="00A4366E">
        <w:rPr>
          <w:rFonts w:asciiTheme="minorHAnsi" w:hAnsiTheme="minorHAnsi" w:cstheme="minorHAnsi"/>
          <w:sz w:val="24"/>
          <w:szCs w:val="24"/>
        </w:rPr>
        <w:t xml:space="preserve"> komitetu</w:t>
      </w:r>
      <w:r w:rsidR="00CA607A" w:rsidRPr="00A4366E">
        <w:rPr>
          <w:rFonts w:asciiTheme="minorHAnsi" w:hAnsiTheme="minorHAnsi" w:cstheme="minorHAnsi"/>
          <w:sz w:val="24"/>
          <w:szCs w:val="24"/>
        </w:rPr>
        <w:t>;</w:t>
      </w:r>
    </w:p>
    <w:p w14:paraId="4EAE8AF7" w14:textId="77777777" w:rsidR="00132A8D" w:rsidRPr="00A4366E" w:rsidRDefault="002E32E1" w:rsidP="003E1C79">
      <w:pPr>
        <w:pStyle w:val="Teksttreci0"/>
        <w:numPr>
          <w:ilvl w:val="0"/>
          <w:numId w:val="31"/>
        </w:numPr>
        <w:shd w:val="clear" w:color="auto" w:fill="auto"/>
        <w:tabs>
          <w:tab w:val="left" w:pos="706"/>
        </w:tabs>
        <w:spacing w:before="12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>proponowanie ekspertyz lub ewaluacji niezbędnych do realizacji zadań komitetu</w:t>
      </w:r>
      <w:r w:rsidR="002806CA" w:rsidRPr="00A4366E">
        <w:rPr>
          <w:rFonts w:asciiTheme="minorHAnsi" w:hAnsiTheme="minorHAnsi" w:cstheme="minorHAnsi"/>
          <w:sz w:val="24"/>
          <w:szCs w:val="24"/>
        </w:rPr>
        <w:t>.</w:t>
      </w:r>
    </w:p>
    <w:p w14:paraId="571A57B8" w14:textId="565AA70C" w:rsidR="00FB6172" w:rsidRPr="003E1C79" w:rsidRDefault="00E40321" w:rsidP="003E1C79">
      <w:pPr>
        <w:pStyle w:val="Teksttreci0"/>
        <w:numPr>
          <w:ilvl w:val="0"/>
          <w:numId w:val="30"/>
        </w:numPr>
        <w:shd w:val="clear" w:color="auto" w:fill="auto"/>
        <w:tabs>
          <w:tab w:val="left" w:pos="706"/>
        </w:tabs>
        <w:spacing w:before="120" w:after="0" w:line="360" w:lineRule="auto"/>
        <w:ind w:left="720" w:hanging="360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 xml:space="preserve">Posiedzenia prezydium </w:t>
      </w:r>
      <w:r w:rsidR="00434DF8" w:rsidRPr="00A4366E">
        <w:rPr>
          <w:rFonts w:asciiTheme="minorHAnsi" w:hAnsiTheme="minorHAnsi" w:cstheme="minorHAnsi"/>
          <w:sz w:val="24"/>
          <w:szCs w:val="24"/>
        </w:rPr>
        <w:t xml:space="preserve">komitetu </w:t>
      </w:r>
      <w:r w:rsidR="00132A8D" w:rsidRPr="00A4366E">
        <w:rPr>
          <w:rFonts w:asciiTheme="minorHAnsi" w:hAnsiTheme="minorHAnsi" w:cstheme="minorHAnsi"/>
          <w:sz w:val="24"/>
          <w:szCs w:val="24"/>
        </w:rPr>
        <w:t xml:space="preserve">organizowane są z inicjatywy </w:t>
      </w:r>
      <w:r w:rsidRPr="00A4366E">
        <w:rPr>
          <w:rFonts w:asciiTheme="minorHAnsi" w:hAnsiTheme="minorHAnsi" w:cstheme="minorHAnsi"/>
          <w:sz w:val="24"/>
          <w:szCs w:val="24"/>
        </w:rPr>
        <w:t xml:space="preserve">przewodniczącego komitetu </w:t>
      </w:r>
      <w:r w:rsidR="00E71AD7" w:rsidRPr="00A4366E">
        <w:rPr>
          <w:rFonts w:asciiTheme="minorHAnsi" w:hAnsiTheme="minorHAnsi" w:cstheme="minorHAnsi"/>
          <w:sz w:val="24"/>
          <w:szCs w:val="24"/>
        </w:rPr>
        <w:t xml:space="preserve">lub z inicjatywy minimum 3 członków prezydium </w:t>
      </w:r>
      <w:r w:rsidR="00132A8D" w:rsidRPr="00A4366E">
        <w:rPr>
          <w:rFonts w:asciiTheme="minorHAnsi" w:hAnsiTheme="minorHAnsi" w:cstheme="minorHAnsi"/>
          <w:sz w:val="24"/>
          <w:szCs w:val="24"/>
        </w:rPr>
        <w:t>oraz mogą odbywać się w formie stacjonarnej lub zdalnej – za pośrednictwem platform umożliwiających komunikację.</w:t>
      </w:r>
    </w:p>
    <w:p w14:paraId="28A40B48" w14:textId="77777777" w:rsidR="00AD0638" w:rsidRPr="007C3BDA" w:rsidRDefault="00AD0638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§ </w:t>
      </w:r>
      <w:r w:rsidR="00D079D4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6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3851900A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Zasady uczestnictwa w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omitecie</w:t>
      </w:r>
    </w:p>
    <w:p w14:paraId="2C0FA308" w14:textId="77777777" w:rsidR="00ED7043" w:rsidRPr="00A4366E" w:rsidRDefault="00ED7043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sz w:val="24"/>
          <w:szCs w:val="24"/>
        </w:rPr>
        <w:t>W celu realizacji zadań komitetu, członkowie komitetu zobowiązani są do uczestniczenia w posiedzeniach komitetu oraz w dyskusjach i głosowaniach obiegowych.</w:t>
      </w:r>
    </w:p>
    <w:p w14:paraId="6EEE23C0" w14:textId="77777777" w:rsidR="0084732C" w:rsidRPr="00A4366E" w:rsidRDefault="0084732C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Członka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oraz jego zastępcę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wskazują</w:t>
      </w:r>
      <w:r w:rsidR="00EF694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przewodniczącemu </w:t>
      </w:r>
      <w:r w:rsidR="00C235EA" w:rsidRPr="00A4366E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="00F81F70" w:rsidRPr="00A4366E">
        <w:rPr>
          <w:rFonts w:asciiTheme="minorHAnsi" w:hAnsiTheme="minorHAnsi" w:cstheme="minorHAnsi"/>
          <w:sz w:val="24"/>
          <w:szCs w:val="24"/>
        </w:rPr>
        <w:t>sekretariatu komitetu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władze podmiotów, o których mowa w § </w:t>
      </w:r>
      <w:r w:rsidR="00802A4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4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imiennie, w formie pisemnej. Członków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powołuje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przewodniczący 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Członkowie uczestniczą w pracach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osobiście.</w:t>
      </w:r>
    </w:p>
    <w:p w14:paraId="40DE5F48" w14:textId="77777777" w:rsidR="0084732C" w:rsidRPr="00A4366E" w:rsidRDefault="0084732C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przypadku braku możliwości osobistego udziału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posiedzeniu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omit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zastępuje go jego </w:t>
      </w:r>
      <w:r w:rsidR="00CC1BA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stały 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zastępca </w:t>
      </w:r>
      <w:r w:rsidR="001315D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albo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pisemnie upoważni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ony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inn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kompetentn</w:t>
      </w:r>
      <w:r w:rsidR="0052764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przedstawiciel podmiotu wyznaczającego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do reprezentowania go w posiedzeniu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="00CC1BA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na prawach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członka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w tym do głosowania w imieniu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członka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DFA219A" w14:textId="77777777" w:rsidR="0084732C" w:rsidRPr="00A4366E" w:rsidRDefault="0084732C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Jeśli zakres omawianych spraw tego wymaga w obradach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na zaproszenie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przewodniczącego </w:t>
      </w:r>
      <w:r w:rsidR="00394CF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132A8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prezydium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15D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na wniosek członków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mogą uczestniczyć w charakterze obserwatorów, bez prawa do głosowania, eksperci oraz przedstawiciele innych instytucji, grup społecznych i zawodowych.</w:t>
      </w:r>
    </w:p>
    <w:p w14:paraId="6FE7DF9E" w14:textId="77777777" w:rsidR="0084732C" w:rsidRPr="00A4366E" w:rsidRDefault="0084732C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Członkostwo w </w:t>
      </w:r>
      <w:r w:rsidR="00F81F7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komitecie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wygasa z dniem utraty przez członka funkcji, z którą jest ono związane lub odwołaniem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</w:t>
      </w:r>
      <w:r w:rsidR="00342E6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łonka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przez podmiot delegujący. </w:t>
      </w:r>
      <w:r w:rsidR="00CC1BA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Ponadto w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yłączenie członka z prac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następuje na jego wniosek lub na wniosek właściwego podmiotu zgłaszającego swojego przedstawiciela. </w:t>
      </w:r>
    </w:p>
    <w:p w14:paraId="2D7AA5F6" w14:textId="77777777" w:rsidR="00C47B7E" w:rsidRPr="00A4366E" w:rsidRDefault="00C47B7E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bookmarkStart w:id="1" w:name="_Hlk117231249"/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Podmiot delegujący ma obowiązek niezwłocznie powiadomić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rzewodniczącego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w formie pisemnej za pośrednictwem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ekretariatu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omitetu o zmianach personalnych związanych z wygaśnięciem członkostwa delegowanego przedstawiciela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i niezwłocznie wskaz</w:t>
      </w:r>
      <w:r w:rsidR="00342E6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ać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swojego nowego przed</w:t>
      </w:r>
      <w:r w:rsidR="003A4BE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tawiciela. </w:t>
      </w:r>
    </w:p>
    <w:p w14:paraId="553DA80E" w14:textId="77777777" w:rsidR="00C47B7E" w:rsidRPr="00A4366E" w:rsidRDefault="00AA5FD8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="00C47B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omitetu dokonuje coroczne</w:t>
      </w:r>
      <w:r w:rsidR="000559B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go</w:t>
      </w:r>
      <w:r w:rsidR="00C47B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59B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przeglądu</w:t>
      </w:r>
      <w:r w:rsidR="00C47B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członków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gremium </w:t>
      </w:r>
      <w:r w:rsidR="00C47B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(w I kwartale każdego roku kalendarzowego)</w:t>
      </w:r>
      <w:r w:rsidR="006639B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 zwraca się do podmiotów delegujących o ewentualną aktualizację członków komitetu.</w:t>
      </w:r>
    </w:p>
    <w:bookmarkEnd w:id="1"/>
    <w:p w14:paraId="39650B2F" w14:textId="77777777" w:rsidR="0084732C" w:rsidRPr="00A4366E" w:rsidRDefault="0084732C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Niewskazanie przedstawiciela skutkujące brakiem reprezentacji danego podmiotu na posiedzeniu </w:t>
      </w:r>
      <w:r w:rsidR="003A4BE4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nie stanowi przesłanki do stwierdzenia nieważności posiedzenia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 powodu braku zachowania parytetu po 1/3 przedstawicieli strony rządowej, samorządowej oraz partnerów.</w:t>
      </w:r>
    </w:p>
    <w:p w14:paraId="746AEBB4" w14:textId="77777777" w:rsidR="005E1897" w:rsidRPr="00A4366E" w:rsidRDefault="0084732C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0E71C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dwukrotnego, następującego po sobie</w:t>
      </w:r>
      <w:r w:rsidR="00342E6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nieusprawiedliwionego</w:t>
      </w:r>
      <w:r w:rsidR="000E71C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braku osobistego udziału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AE1F6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pracach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="000559B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 zastrzeżeniem ust. </w:t>
      </w:r>
      <w:r w:rsidR="0029256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3</w:t>
      </w:r>
      <w:r w:rsidR="009356A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tego paragrafu</w:t>
      </w:r>
      <w:r w:rsidR="00AE1F6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może wystąpić do podmiotu delegującego członka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 wyznaczenie nowego przedstawiciela do prac 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komitecie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364662" w14:textId="1AFDCA73" w:rsidR="00E343CC" w:rsidRPr="003E1C79" w:rsidRDefault="00FE29D6" w:rsidP="003E1C79">
      <w:pPr>
        <w:pStyle w:val="Teksttreci0"/>
        <w:numPr>
          <w:ilvl w:val="0"/>
          <w:numId w:val="20"/>
        </w:numPr>
        <w:shd w:val="clear" w:color="auto" w:fill="auto"/>
        <w:tabs>
          <w:tab w:val="left" w:pos="706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Lista członków komitetu</w:t>
      </w:r>
      <w:r w:rsidR="00F6149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zawierająca imię i nazwisko oraz instytucję delegującą,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zostanie udostępniona na stronie internetowej. </w:t>
      </w:r>
      <w:r w:rsidR="00F6149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Lista członków wraz z adresami email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149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może zostać udostępniona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przez sekretariat innym członkom lub instytucjom delegującym członków do komitetu</w:t>
      </w:r>
      <w:r w:rsidR="00F6149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Klauzula informacyjna RODO będzie przekazywana każdemu powołanemu członkowi za </w:t>
      </w:r>
      <w:r w:rsidR="00F6149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pośrednictwem poczty elektronicznej. </w:t>
      </w:r>
    </w:p>
    <w:p w14:paraId="4736D400" w14:textId="77777777" w:rsidR="00AD0638" w:rsidRPr="007C3BDA" w:rsidRDefault="00AD0638" w:rsidP="007C3BDA">
      <w:pPr>
        <w:pStyle w:val="Nagwek1"/>
        <w:rPr>
          <w:rStyle w:val="Teksttreci3"/>
          <w:rFonts w:asciiTheme="minorHAnsi" w:hAnsiTheme="minorHAnsi" w:cstheme="minorHAnsi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D149F0"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7</w:t>
      </w: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.</w:t>
      </w:r>
    </w:p>
    <w:p w14:paraId="1D6FD8E5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 xml:space="preserve">Organizacja prac </w:t>
      </w:r>
      <w:r w:rsidR="00ED7043"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omitetu</w:t>
      </w:r>
    </w:p>
    <w:p w14:paraId="66E09B50" w14:textId="77777777" w:rsidR="0084732C" w:rsidRPr="00A4366E" w:rsidRDefault="00066F09" w:rsidP="003E1C79">
      <w:pPr>
        <w:pStyle w:val="Teksttreci0"/>
        <w:numPr>
          <w:ilvl w:val="0"/>
          <w:numId w:val="22"/>
        </w:numPr>
        <w:shd w:val="clear" w:color="auto" w:fill="auto"/>
        <w:tabs>
          <w:tab w:val="left" w:pos="720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Posiedzeniom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przewodniczy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przewodniczący</w:t>
      </w:r>
      <w:r w:rsidR="00965F5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właściwy w sprawie </w:t>
      </w:r>
      <w:r w:rsidR="00EB783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zastępca</w:t>
      </w:r>
      <w:r w:rsidR="00132A8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lub członek prezydium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5F5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albo upoważniony pisemnie kompetentny przedstawiciel zgodnie z </w:t>
      </w:r>
      <w:r w:rsidR="00965F55" w:rsidRPr="00A4366E">
        <w:rPr>
          <w:rStyle w:val="Teksttreci3"/>
          <w:rFonts w:asciiTheme="minorHAnsi" w:hAnsiTheme="minorHAnsi" w:cstheme="minorHAnsi"/>
          <w:b w:val="0"/>
          <w:bCs w:val="0"/>
          <w:sz w:val="24"/>
          <w:szCs w:val="24"/>
        </w:rPr>
        <w:t xml:space="preserve">§ </w:t>
      </w:r>
      <w:r w:rsidR="00802A45" w:rsidRPr="00A4366E">
        <w:rPr>
          <w:rStyle w:val="Teksttreci3"/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965F55" w:rsidRPr="00A4366E">
        <w:rPr>
          <w:rStyle w:val="Teksttreci3"/>
          <w:rFonts w:asciiTheme="minorHAnsi" w:hAnsiTheme="minorHAnsi" w:cstheme="minorHAnsi"/>
          <w:b w:val="0"/>
          <w:bCs w:val="0"/>
          <w:sz w:val="24"/>
          <w:szCs w:val="24"/>
        </w:rPr>
        <w:t xml:space="preserve"> ust. </w:t>
      </w:r>
      <w:r w:rsidR="00B93CA2" w:rsidRPr="00A4366E">
        <w:rPr>
          <w:rStyle w:val="Teksttreci3"/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B328E6" w14:textId="77777777" w:rsidR="0084732C" w:rsidRPr="00A4366E" w:rsidRDefault="0084732C" w:rsidP="003E1C79">
      <w:pPr>
        <w:pStyle w:val="Teksttreci0"/>
        <w:numPr>
          <w:ilvl w:val="0"/>
          <w:numId w:val="22"/>
        </w:numPr>
        <w:shd w:val="clear" w:color="auto" w:fill="auto"/>
        <w:tabs>
          <w:tab w:val="left" w:pos="720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Do zadań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przewodniczącego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należy w szczególności:</w:t>
      </w:r>
    </w:p>
    <w:p w14:paraId="6134DB6A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przewodniczenie posiedzeniom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43D265DF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przygotowanie projektu regulaminu pracy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 jego zmian;</w:t>
      </w:r>
    </w:p>
    <w:p w14:paraId="799AF938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zawiadamianie, za pośrednictwem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sekretariatu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 miejscu i terminie posiedzeń;</w:t>
      </w:r>
    </w:p>
    <w:p w14:paraId="4957D80C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zapraszanie </w:t>
      </w:r>
      <w:r w:rsidR="005801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(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 własnej inicjatywy</w:t>
      </w:r>
      <w:r w:rsidR="005801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01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wniosek</w:t>
      </w:r>
      <w:r w:rsidR="005801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prezydium lub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="005801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)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ekspertów, przedstawicieli innych instytucji, grup społecznych i zawodowych;</w:t>
      </w:r>
    </w:p>
    <w:p w14:paraId="4A082431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podpisywanie uchwał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356151DB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podpisywanie protokołów posiedzeń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718E012B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wydawanie </w:t>
      </w:r>
      <w:r w:rsidR="005A2E9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decyzji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sprawie powołania </w:t>
      </w:r>
      <w:r w:rsidR="007C775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podkomitetów</w:t>
      </w:r>
      <w:r w:rsidR="0019778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="0019778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6FCFBAD1" w14:textId="77777777" w:rsidR="0084732C" w:rsidRPr="00A4366E" w:rsidRDefault="0084732C" w:rsidP="003E1C79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before="120" w:after="0" w:line="360" w:lineRule="auto"/>
        <w:ind w:left="1134" w:right="20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zlecanie, za pośrednictwem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sekretariatu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wykonania ekspertyz niezbędnych do realizacji zadań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="00AA5FD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F3EC8DC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8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76AC46CF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Posiedzenia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4A255774" w14:textId="77777777" w:rsidR="0084732C" w:rsidRPr="00A4366E" w:rsidRDefault="0084732C" w:rsidP="003E1C79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 zbiera się nie rzadziej niż raz w roku z inicjatywy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 komitetu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132A8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rezydium 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598D87B" w14:textId="77777777" w:rsidR="0084732C" w:rsidRPr="00A4366E" w:rsidRDefault="0084732C" w:rsidP="003E1C79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 inicjatywy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2A8D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rezydium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lub na wniosek co najmniej 10 </w:t>
      </w:r>
      <w:r w:rsidRPr="00A4366E">
        <w:rPr>
          <w:rStyle w:val="TeksttreciKursywa"/>
          <w:rFonts w:asciiTheme="minorHAnsi" w:hAnsiTheme="minorHAnsi" w:cstheme="minorHAnsi"/>
          <w:color w:val="000000"/>
          <w:sz w:val="24"/>
          <w:szCs w:val="24"/>
        </w:rPr>
        <w:t>%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członków 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mogą być zwoływane posiedzenia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dotyczące bieżących kwestii związanych z realizacją Umowy Partnerstwa na lata </w:t>
      </w:r>
      <w:r w:rsidR="000E71C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2021-2027. </w:t>
      </w:r>
    </w:p>
    <w:p w14:paraId="23B5AA45" w14:textId="77777777" w:rsidR="0084732C" w:rsidRPr="00A4366E" w:rsidRDefault="0084732C" w:rsidP="003E1C79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Informacje na temat terminu i miejsca planowanego posiedzenia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oraz proponowanego porządku obrad rozsyłane są przez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</w:t>
      </w:r>
      <w:r w:rsidR="009142E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pocztą elektroniczną do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</w:t>
      </w:r>
      <w:r w:rsidR="003C004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obserwator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z wyprzedzeniem co najmniej </w:t>
      </w:r>
      <w:r w:rsidR="00B17F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15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dni 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roboczych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przed terminem posiedzenia. W uzasadnionych przypadkach termin ten może zostać skrócony, jednak nie może być krótszy niż 10 dni 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roboczych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51ECC4" w14:textId="77777777" w:rsidR="0084732C" w:rsidRPr="00A4366E" w:rsidRDefault="0084732C" w:rsidP="003E1C79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Dokumenty będące przedmiotem obrad wysyłane są drogą elektroniczną do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="00E4032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 obserwatorów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co najmniej 10 dni 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roboczych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przed planowanym posiedzeniem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tematycznego.</w:t>
      </w:r>
    </w:p>
    <w:p w14:paraId="2A0BA1FF" w14:textId="57D8C15F" w:rsidR="00AD0638" w:rsidRPr="003E1C79" w:rsidRDefault="002D1138" w:rsidP="003E1C79">
      <w:pPr>
        <w:numPr>
          <w:ilvl w:val="0"/>
          <w:numId w:val="6"/>
        </w:numPr>
        <w:spacing w:before="120" w:line="360" w:lineRule="auto"/>
        <w:ind w:left="709" w:hanging="283"/>
        <w:rPr>
          <w:rStyle w:val="Teksttreci3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A4366E">
        <w:rPr>
          <w:rFonts w:asciiTheme="minorHAnsi" w:hAnsiTheme="minorHAnsi" w:cstheme="minorHAnsi"/>
          <w:color w:val="auto"/>
        </w:rPr>
        <w:t>Posiedzenia</w:t>
      </w:r>
      <w:r w:rsidR="00D96D9E" w:rsidRPr="00A4366E">
        <w:rPr>
          <w:rFonts w:asciiTheme="minorHAnsi" w:hAnsiTheme="minorHAnsi" w:cstheme="minorHAnsi"/>
          <w:color w:val="auto"/>
          <w:spacing w:val="-10"/>
        </w:rPr>
        <w:t xml:space="preserve"> </w:t>
      </w:r>
      <w:r w:rsidR="00997F2E" w:rsidRPr="00A4366E">
        <w:rPr>
          <w:rFonts w:asciiTheme="minorHAnsi" w:hAnsiTheme="minorHAnsi" w:cstheme="minorHAnsi"/>
          <w:color w:val="auto"/>
          <w:spacing w:val="-10"/>
        </w:rPr>
        <w:t>k</w:t>
      </w:r>
      <w:r w:rsidR="00D96D9E" w:rsidRPr="00A4366E">
        <w:rPr>
          <w:rFonts w:asciiTheme="minorHAnsi" w:hAnsiTheme="minorHAnsi" w:cstheme="minorHAnsi"/>
          <w:color w:val="auto"/>
          <w:spacing w:val="-10"/>
        </w:rPr>
        <w:t>omitetu mogą odbywać się w formie stacjonarnej</w:t>
      </w:r>
      <w:r w:rsidR="000723F7" w:rsidRPr="00A4366E">
        <w:rPr>
          <w:rFonts w:asciiTheme="minorHAnsi" w:hAnsiTheme="minorHAnsi" w:cstheme="minorHAnsi"/>
          <w:color w:val="auto"/>
          <w:spacing w:val="-10"/>
        </w:rPr>
        <w:t xml:space="preserve">, </w:t>
      </w:r>
      <w:r w:rsidR="00D96D9E" w:rsidRPr="00A4366E">
        <w:rPr>
          <w:rFonts w:asciiTheme="minorHAnsi" w:hAnsiTheme="minorHAnsi" w:cstheme="minorHAnsi"/>
          <w:color w:val="auto"/>
          <w:spacing w:val="-10"/>
        </w:rPr>
        <w:t xml:space="preserve">zdalnej </w:t>
      </w:r>
      <w:r w:rsidR="000723F7" w:rsidRPr="00A4366E">
        <w:rPr>
          <w:rFonts w:asciiTheme="minorHAnsi" w:hAnsiTheme="minorHAnsi" w:cstheme="minorHAnsi"/>
          <w:color w:val="auto"/>
          <w:spacing w:val="-10"/>
        </w:rPr>
        <w:t xml:space="preserve">lub hybrydowej </w:t>
      </w:r>
      <w:r w:rsidR="00D96D9E" w:rsidRPr="00A4366E">
        <w:rPr>
          <w:rFonts w:asciiTheme="minorHAnsi" w:hAnsiTheme="minorHAnsi" w:cstheme="minorHAnsi"/>
          <w:color w:val="auto"/>
          <w:spacing w:val="-10"/>
        </w:rPr>
        <w:t>– za</w:t>
      </w:r>
      <w:r w:rsidR="00E343CC" w:rsidRPr="00A4366E">
        <w:rPr>
          <w:rFonts w:asciiTheme="minorHAnsi" w:hAnsiTheme="minorHAnsi" w:cstheme="minorHAnsi"/>
          <w:color w:val="auto"/>
          <w:spacing w:val="-10"/>
        </w:rPr>
        <w:t xml:space="preserve"> </w:t>
      </w:r>
      <w:r w:rsidR="00D96D9E" w:rsidRPr="00A4366E">
        <w:rPr>
          <w:rFonts w:asciiTheme="minorHAnsi" w:hAnsiTheme="minorHAnsi" w:cstheme="minorHAnsi"/>
          <w:color w:val="auto"/>
          <w:spacing w:val="-10"/>
        </w:rPr>
        <w:t xml:space="preserve">pośrednictwem platform umożliwiających komunikację. </w:t>
      </w:r>
    </w:p>
    <w:p w14:paraId="1B528982" w14:textId="77777777" w:rsidR="00AD0638" w:rsidRPr="007C3BDA" w:rsidRDefault="00AD0638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§ 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9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4871F9D9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Sposób podejmowania decyzji</w:t>
      </w:r>
    </w:p>
    <w:p w14:paraId="578AC775" w14:textId="77777777" w:rsidR="0084732C" w:rsidRPr="00A4366E" w:rsidRDefault="0084732C" w:rsidP="003E1C7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 podejmuje decyzje zwykłą większością głosów.</w:t>
      </w:r>
    </w:p>
    <w:p w14:paraId="0212B43E" w14:textId="77777777" w:rsidR="0084732C" w:rsidRPr="00A4366E" w:rsidRDefault="0084732C" w:rsidP="003E1C7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 podejmuje decyzje w formie uchwał.</w:t>
      </w:r>
    </w:p>
    <w:p w14:paraId="22994EBF" w14:textId="77777777" w:rsidR="0084732C" w:rsidRPr="00A4366E" w:rsidRDefault="0084732C" w:rsidP="003E1C7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Dyskusje oraz uchwały podejmowane na forum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są zgodne z przyjętym porządkiem obrad.</w:t>
      </w:r>
    </w:p>
    <w:p w14:paraId="6E6EACE9" w14:textId="77777777" w:rsidR="0084732C" w:rsidRPr="00A4366E" w:rsidRDefault="0084732C" w:rsidP="003E1C7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Każdy projekt uchwały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jest przedmiotem debaty. Podczas debaty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oraz członkowie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mogą zgłaszać poprawki do projektu uchwały.</w:t>
      </w:r>
    </w:p>
    <w:p w14:paraId="26EC47FA" w14:textId="77777777" w:rsidR="0084732C" w:rsidRPr="00A4366E" w:rsidRDefault="0084732C" w:rsidP="003E1C7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 przyjętą uważa się uchwałę, która uzyska zwykłą większość głosów. </w:t>
      </w:r>
    </w:p>
    <w:p w14:paraId="519219DC" w14:textId="77777777" w:rsidR="0084732C" w:rsidRPr="00A4366E" w:rsidRDefault="0084732C" w:rsidP="003E1C79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Uchwały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są wykonywane przez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przewodniczącego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lub inny podmiot</w:t>
      </w:r>
      <w:r w:rsidR="002D113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którego dotyczy dana uchwała.</w:t>
      </w:r>
    </w:p>
    <w:p w14:paraId="6CF6F72B" w14:textId="77777777" w:rsidR="0084732C" w:rsidRPr="007C3BDA" w:rsidRDefault="00943713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10</w:t>
      </w:r>
      <w:r w:rsidR="0084732C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59751C30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Procedury pisemne</w:t>
      </w:r>
    </w:p>
    <w:p w14:paraId="7CC7491B" w14:textId="77777777" w:rsidR="0084732C" w:rsidRPr="00A4366E" w:rsidRDefault="0084732C" w:rsidP="003E1C79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nagłych przypadkach, z inicjatywy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</w:t>
      </w:r>
      <w:r w:rsidR="009927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prezydium</w:t>
      </w:r>
      <w:r w:rsidR="00CB2BF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komitetu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lub</w:t>
      </w:r>
      <w:r w:rsidR="00987ED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10%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może podejmować decyzje w trybie obiegowym - udzielenia pisemnej akceptacji, bez konieczności zwoływania posiedzenia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44C91B0" w14:textId="77777777" w:rsidR="0084732C" w:rsidRPr="00A4366E" w:rsidRDefault="0084732C" w:rsidP="003E1C79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przypadku sprzeciwu wyrażonego przez 10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dana kwestia musi zostać rozpatrzona w trakcie obrad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Sprzeciw może zostać wniesiony w ciągu </w:t>
      </w:r>
      <w:r w:rsidR="00D228F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dni roboczych od </w:t>
      </w:r>
      <w:r w:rsidR="003A6185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dnia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otrzymania projektu uchwały, a w przypadku jego skutecznego wniesienia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informuje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 wstrzymaniu trybu obiegowego w zakresie danej uchwały.</w:t>
      </w:r>
    </w:p>
    <w:p w14:paraId="087DD09A" w14:textId="77777777" w:rsidR="0084732C" w:rsidRPr="00A4366E" w:rsidRDefault="0084732C" w:rsidP="003E1C79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przesyła pisemny projekt uchwały za pośrednictwem poczty elektronicznej do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i ustala ostateczną datę na przesłanie pisemnej opinii. Okres przewidziany na przesłanie odpowiedzi nie może być krótszy niż 7 dni </w:t>
      </w:r>
      <w:r w:rsidR="005F10A6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roboczych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daty wysłania projektu uchwały. Przesłana propozycja jest uznawana za zaakceptowaną, jeśli żaden z członków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prześle, w przewidzianym terminie, pisemnych zastrzeżeń do otrzymanej propozycji.</w:t>
      </w:r>
    </w:p>
    <w:p w14:paraId="5DB8583E" w14:textId="77777777" w:rsidR="0084732C" w:rsidRPr="00A4366E" w:rsidRDefault="0084732C" w:rsidP="003E1C79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zastrzeżeń lub uwag do otrzymanej propozycji, przedstawionych w formie pisemnej </w:t>
      </w:r>
      <w:r w:rsidR="002902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 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przekazanej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sekretariatowi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wymaganym terminie, projekt uchwały, musi zostać ponownie przesłany członkom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do uzgodnień, wraz z informacją na temat zgłoszonych uwag i rozbieżności.</w:t>
      </w:r>
    </w:p>
    <w:p w14:paraId="041E3A7D" w14:textId="77777777" w:rsidR="0084732C" w:rsidRPr="00A4366E" w:rsidRDefault="0084732C" w:rsidP="003E1C79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Członkowie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mogą w terminie przewidzianym na zgłaszanie uwag wycofać przesłane zastrzeżenia. Jeśli wszystkie otrzymane zastrzeżenia zostaną wycofane projekt uchwały uważa się za przyjęty.</w:t>
      </w:r>
    </w:p>
    <w:p w14:paraId="16B67979" w14:textId="77777777" w:rsidR="0084732C" w:rsidRPr="00A4366E" w:rsidRDefault="0084732C" w:rsidP="003E1C79">
      <w:pPr>
        <w:pStyle w:val="Teksttreci0"/>
        <w:numPr>
          <w:ilvl w:val="0"/>
          <w:numId w:val="8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Dwukrotne nieuzgodnienie projektu w procedurze pisemnej powoduje konieczność rozpatrzenia projektu na posiedzeniu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15EC2F0" w14:textId="77777777" w:rsidR="0084732C" w:rsidRPr="007C3BDA" w:rsidRDefault="00DA0C29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§ </w:t>
      </w:r>
      <w:r w:rsidR="0084732C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84732C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5B6962ED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Porządek obrad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7505141B" w14:textId="77777777" w:rsidR="0084732C" w:rsidRPr="00A4366E" w:rsidRDefault="0084732C" w:rsidP="003E1C79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Zawiadomienie o posiedzeniu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="00D228F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zawiera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 swej treści, bądź w formie załącznika, proponowany porządek obrad.</w:t>
      </w:r>
    </w:p>
    <w:p w14:paraId="5EE1533B" w14:textId="77777777" w:rsidR="0084732C" w:rsidRPr="00A4366E" w:rsidRDefault="0084732C" w:rsidP="003E1C79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Członkowie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oraz </w:t>
      </w:r>
      <w:r w:rsidR="009927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obserwatorzy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mają prawo do zgłaszania dodatkowych punktów obrad w terminie nie późniejszym niż 3 dni robocze przed datą posiedzenia. Jeśli istnieją przesłanki dla niewniesienia wskazanych kwestii do porządku obrad, 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może podjąć decyzję o ich nieuwzględnieniu z podaniem uzasadnienia podjęcia takiej decyzji.</w:t>
      </w:r>
    </w:p>
    <w:p w14:paraId="0542EF5B" w14:textId="77777777" w:rsidR="0084732C" w:rsidRPr="00A4366E" w:rsidRDefault="0084732C" w:rsidP="003E1C79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="00C1204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9927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członkowie prezydium</w:t>
      </w:r>
      <w:r w:rsidR="00997F2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mogą </w:t>
      </w:r>
      <w:r w:rsidR="0054682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 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uzasadnionych przypadkach na początku każdego posiedzenia wprowadzić pod obrady sprawy, które nie znajdują się w porządku obrad, za wyjątkiem kwestii wymagających uchwały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E51F44" w14:textId="77777777" w:rsidR="0084732C" w:rsidRPr="00A4366E" w:rsidRDefault="0084732C" w:rsidP="003E1C79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Porządek obrad jest zatwierdzany przez członków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 początku każdego posiedzenia.</w:t>
      </w:r>
    </w:p>
    <w:p w14:paraId="37ED7029" w14:textId="77777777" w:rsidR="0084732C" w:rsidRPr="00A4366E" w:rsidRDefault="0084732C" w:rsidP="003E1C79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Członkowie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mogą zgłaszać swoje propozycje do porządku obrad na kolejne posiedzenie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F4A37F" w14:textId="77777777" w:rsidR="00AD0638" w:rsidRPr="007C3BDA" w:rsidRDefault="00AD0638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 1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2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0631075F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Podkomitety</w:t>
      </w:r>
    </w:p>
    <w:p w14:paraId="21F47EE3" w14:textId="77777777" w:rsidR="0084732C" w:rsidRPr="00A4366E" w:rsidRDefault="0091465E" w:rsidP="003E1C79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może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powoływać podkomitety</w:t>
      </w:r>
      <w:r w:rsidR="0088768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z inicjatywy własnej lub na wniosek prezydium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3BB486DC" w14:textId="77777777" w:rsidR="00ED5861" w:rsidRPr="00A4366E" w:rsidRDefault="00641A24" w:rsidP="003E1C79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Powołując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podkomitet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określa zakres jego zadań</w:t>
      </w:r>
      <w:r w:rsidR="00ED4636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i skład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7A668D6" w14:textId="77777777" w:rsidR="0084732C" w:rsidRPr="00A4366E" w:rsidRDefault="0084732C" w:rsidP="003E1C79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Podkomitety pracują w oparciu o regulamin wewnętrzny, który przyjmowany jest na pierwszym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posiedzeniu przez członków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podkomitetu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6109515" w14:textId="77777777" w:rsidR="0084732C" w:rsidRPr="00A4366E" w:rsidRDefault="0084732C" w:rsidP="003E1C79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Regulamin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podkomitetu </w:t>
      </w:r>
      <w:r w:rsidR="000F68C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określa</w:t>
      </w:r>
      <w:r w:rsidR="000873A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szczegółowe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zasady funkcjonowania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podkomitetu</w:t>
      </w:r>
      <w:r w:rsidR="009D335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oraz wskazuje sekretariat obsługujący prace podkomitetu.</w:t>
      </w:r>
    </w:p>
    <w:p w14:paraId="25344170" w14:textId="77777777" w:rsidR="00273FE1" w:rsidRPr="00A4366E" w:rsidRDefault="00273FE1" w:rsidP="003E1C79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Podkomitety działają permanentnie i są powoływane na okres wdrażania perspektywy finansowej UE na lata 2021-2027.</w:t>
      </w:r>
    </w:p>
    <w:p w14:paraId="2248A2FD" w14:textId="2DE5C628" w:rsidR="00E343CC" w:rsidRPr="003E1C79" w:rsidRDefault="0084732C" w:rsidP="003E1C79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podkomitetów</w:t>
      </w:r>
      <w:r w:rsidR="007A1FE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co najmniej raz do roku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zdają sprawozdania z efektów prac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członkom 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B790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każdorazowo na wniosek</w:t>
      </w:r>
      <w:r w:rsidR="001444A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</w:t>
      </w:r>
      <w:r w:rsidR="009927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prezydium</w:t>
      </w:r>
      <w:r w:rsidR="00810B5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lub 10% członków komitetu. </w:t>
      </w:r>
    </w:p>
    <w:p w14:paraId="57A17729" w14:textId="77777777" w:rsidR="00AD0638" w:rsidRPr="007C3BDA" w:rsidRDefault="00AD0638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 1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3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68654306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Grupy zadaniowe</w:t>
      </w:r>
    </w:p>
    <w:p w14:paraId="0FC922F0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Grupy zadaniowe są powoływane 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 k</w:t>
      </w:r>
      <w:r w:rsidR="00E75A5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</w:t>
      </w:r>
      <w:r w:rsidR="00B17F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lub</w:t>
      </w:r>
      <w:r w:rsidR="009927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prezydium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7F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 inicjatywy własnej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lub</w:t>
      </w:r>
      <w:r w:rsidR="00557B5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grupy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co najmniej 10%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członków 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324DF7ED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Grupy zadaniowe wypracowują rozwiązania będące przedmiotem obrad podczas planowanych posiedzeń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2D156A" w14:textId="77777777" w:rsidR="0084732C" w:rsidRPr="00A4366E" w:rsidRDefault="007E5A38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złonkami mogą być przedstawiciele wydelegowani przez podmiot reprezentowany 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komitecie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(nie ma obowiązku łączenia funkcji członka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 członkiem grupy) </w:t>
      </w:r>
      <w:bookmarkStart w:id="2" w:name="_Hlk125108252"/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oraz, o ile</w:t>
      </w:r>
      <w:r w:rsidR="008B70B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jest to</w:t>
      </w:r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zasadne, eksperci zewnętrzni</w:t>
      </w:r>
      <w:bookmarkEnd w:id="2"/>
      <w:r w:rsidR="0084732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9B66F1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Skład grupy zadaniowej</w:t>
      </w:r>
      <w:r w:rsidR="006639B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w uzgodnieniu z prezydium,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wskazuje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przewodniczący k</w:t>
      </w:r>
      <w:r w:rsidR="00E75A5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omitetu</w:t>
      </w:r>
      <w:r w:rsidR="006639B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FA589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39B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="00600BD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może wykorzystać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prawo do ograniczenia liczby członków grupy zadaniowej w przypadku nadmiernej liczby złożonych</w:t>
      </w:r>
      <w:r w:rsidR="00B553CA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deklaracji uczestnictwa</w:t>
      </w:r>
      <w:r w:rsidR="006639B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4C8E086" w14:textId="77777777" w:rsidR="00FA589C" w:rsidRPr="00A4366E" w:rsidRDefault="00FA589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Podczas pierwszego spotkania członkowie grupy zadaniowej wybierają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rzewodniczącego spośród swojego grona oraz ustalają sposób i tryb organizacji prac. </w:t>
      </w:r>
    </w:p>
    <w:p w14:paraId="095A5EA2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Na wniosek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przewodniczącego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grupy zadaniowej,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może zadecydować o zleceniu analizy, ekspertyzy zewnętrznej niezbędnej do realizacji przez grupę zadania. Wszelkie materiały opracowane na potrzeby grup zadaniowych są przekazywane </w:t>
      </w:r>
      <w:r w:rsidR="004A20C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członkom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AED25A5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grupy zadaniowej lub osoba przez niego wskazana przedstawia rekomendacje/wnioski z prac pod obrady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CA1F02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</w:t>
      </w:r>
      <w:r w:rsidR="00E75A5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bsługę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prac grup zadaniowych zapewnia, co do zasady, sekretariat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we współpracy 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przewodniczącym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grupy zadaniowej. Przewodniczący grupy zadaniowej, w uzgodnieniu 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sekretariatem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może zapewnić obsługę prac grupy zadaniowej we własnym zakresie.</w:t>
      </w:r>
    </w:p>
    <w:p w14:paraId="33145124" w14:textId="77777777" w:rsidR="0084732C" w:rsidRPr="00A4366E" w:rsidRDefault="0084732C" w:rsidP="003E1C79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Przewodniczący grupy zadaniowej informuje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przewodniczącego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 zakończeniu realizacji zadania przez grupę. Komitet może zarekomendować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przewodniczącemu k</w:t>
      </w:r>
      <w:r w:rsidR="00E75A5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kontynuację prac grupy zadaniowej, wskazując zadania do realizacji.</w:t>
      </w:r>
    </w:p>
    <w:p w14:paraId="2D799B82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4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2D4FA45E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Obsługa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63617154" w14:textId="77777777" w:rsidR="0084732C" w:rsidRPr="00A4366E" w:rsidRDefault="0084732C" w:rsidP="003E1C79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before="120" w:after="0" w:line="360" w:lineRule="auto"/>
        <w:ind w:left="709" w:right="4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Obsługę organizacyjną i techniczną prac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zapewnia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znajdujący się w </w:t>
      </w:r>
      <w:r w:rsidR="00AB3A49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komórce</w:t>
      </w:r>
      <w:r w:rsidR="002279A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organizacyjnej urzędu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obsługując</w:t>
      </w:r>
      <w:r w:rsidR="002279A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ego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ministra właściwego do spraw rozwoju</w:t>
      </w:r>
      <w:r w:rsidR="00A9368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regionalnego, </w:t>
      </w:r>
      <w:r w:rsidR="00ED4636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do zakresu działania której należą sprawy związane z koordynacją Umowy Partnerstwa</w:t>
      </w:r>
      <w:r w:rsidR="000F68C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na lata </w:t>
      </w:r>
      <w:r w:rsidR="00FA589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2021-2027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592C9" w14:textId="77777777" w:rsidR="0084732C" w:rsidRPr="00A4366E" w:rsidRDefault="0084732C" w:rsidP="003E1C79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before="120" w:after="0" w:line="360" w:lineRule="auto"/>
        <w:ind w:left="709" w:right="4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Do zadań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sekretariatu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należy w szczególności:</w:t>
      </w:r>
    </w:p>
    <w:p w14:paraId="041CF8BF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przygotowanie projektu regulaminu i jego zmian;</w:t>
      </w:r>
    </w:p>
    <w:p w14:paraId="667F750D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przygotowanie i obsługa posiedzeń;</w:t>
      </w:r>
    </w:p>
    <w:p w14:paraId="42BA605E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przygotowywanie projektów porządków posiedzeń;</w:t>
      </w:r>
    </w:p>
    <w:p w14:paraId="030FDE87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zawiadamianie członków o miejscu i terminie posiedzeń;</w:t>
      </w:r>
    </w:p>
    <w:p w14:paraId="12D8957F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koordynacja przygotowania oraz dostarczanie materiałów i projektów dokumentów przeznaczonych do rozpatrzenia, oceny lub zatwierdzenia 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w szczególności projektów uchwał;</w:t>
      </w:r>
    </w:p>
    <w:p w14:paraId="19EBE250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sporządzanie protokołów z posiedzeń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0955D1E3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gromadzenie i przechowywanie dokumentacji związanej z posiedzeniami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w szczególności uchwał i protokołów z posiedzeń;</w:t>
      </w:r>
    </w:p>
    <w:p w14:paraId="3C619522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organizowanie spotkań informacyjno-szkoleniowych dla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członków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spoza administracji,</w:t>
      </w:r>
    </w:p>
    <w:p w14:paraId="06A2FE84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przygotowywanie tłumaczenia materiałów i dokumentów na potrzeby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360AB42B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zlecanie wykonania dodatkowych analiz, ekspertyz niezbędnych do realizacji zadań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53AEA186" w14:textId="77777777" w:rsidR="0084732C" w:rsidRPr="00A4366E" w:rsidRDefault="0084732C" w:rsidP="003E1C79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120" w:after="0" w:line="360" w:lineRule="auto"/>
        <w:ind w:left="1276" w:hanging="425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wykonywanie innych zadań zleconych 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 komitetu</w:t>
      </w:r>
      <w:r w:rsidR="00AD5F4C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776B97" w14:textId="77777777" w:rsidR="00943713" w:rsidRPr="007C3BDA" w:rsidRDefault="00943713" w:rsidP="007C3BDA">
      <w:pPr>
        <w:pStyle w:val="Nagwek1"/>
        <w:rPr>
          <w:rStyle w:val="Teksttreci3"/>
          <w:rFonts w:asciiTheme="minorHAnsi" w:hAnsiTheme="minorHAnsi" w:cstheme="minorHAnsi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1</w:t>
      </w:r>
      <w:r w:rsidR="00D149F0"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5</w:t>
      </w: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.</w:t>
      </w:r>
    </w:p>
    <w:p w14:paraId="19677EDD" w14:textId="77777777" w:rsidR="0084732C" w:rsidRPr="007C3BDA" w:rsidRDefault="0084732C" w:rsidP="007C3BDA">
      <w:pPr>
        <w:pStyle w:val="Nagwek1"/>
        <w:rPr>
          <w:color w:val="auto"/>
        </w:rPr>
      </w:pPr>
      <w:r w:rsidRPr="007C3BDA">
        <w:rPr>
          <w:rStyle w:val="Teksttreci3"/>
          <w:rFonts w:asciiTheme="minorHAnsi" w:hAnsiTheme="minorHAnsi" w:cstheme="minorHAnsi"/>
          <w:color w:val="auto"/>
          <w:sz w:val="24"/>
          <w:szCs w:val="24"/>
        </w:rPr>
        <w:t>Protokoły i dokumentacja prac</w:t>
      </w:r>
    </w:p>
    <w:p w14:paraId="327A9344" w14:textId="77777777" w:rsidR="0084732C" w:rsidRPr="00A4366E" w:rsidRDefault="0084732C" w:rsidP="003E1C79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 każdego posiedzenia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sporządzany jest protokół. Projekt protokołu przygotowany 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rozsyłany jest w wersji elektronicznej, w celu uzgodnienia, do wszystkich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członków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oraz </w:t>
      </w:r>
      <w:r w:rsidR="009927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obserwatorów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terminie </w:t>
      </w:r>
      <w:r w:rsidR="00B17F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15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dni roboczych od dnia posiedzenia. W szczególnie uzasadnionych przypadkach możliwe jest wydłużenie tego terminu do </w:t>
      </w:r>
      <w:r w:rsidR="00B17F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20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dni roboczych.</w:t>
      </w:r>
    </w:p>
    <w:p w14:paraId="23706D46" w14:textId="77777777" w:rsidR="0084732C" w:rsidRPr="00A4366E" w:rsidRDefault="0084732C" w:rsidP="003E1C79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Członkowie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mogą zgłaszać uwagi do projektu protokołu w terminie 10 dni roboczych od daty jego rozesłania. Brak uwag oznacza przyjęcie protokołu.</w:t>
      </w:r>
    </w:p>
    <w:p w14:paraId="2B1CDA8B" w14:textId="77777777" w:rsidR="0084732C" w:rsidRPr="00A4366E" w:rsidRDefault="0084732C" w:rsidP="003E1C79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przypadku uwag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decyduje o wprowadzeniu ewentualnych poprawek. Poprawiony projekt protokołu jest ponownie rozsyłany do członków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Jeżeli w terminie </w:t>
      </w:r>
      <w:r w:rsidR="00B17F7E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5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dni </w:t>
      </w:r>
      <w:r w:rsidR="005F10A6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roboczych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daty rozesłania do aktualnej wersji projektu protokołu nie zostaną zgłoszone zastrzeżenia do poprawek wniesionych do protokołu,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akceptuje protokół swoim podpisem.</w:t>
      </w:r>
    </w:p>
    <w:p w14:paraId="0CF8BE3F" w14:textId="77777777" w:rsidR="0084732C" w:rsidRPr="00A4366E" w:rsidRDefault="0084732C" w:rsidP="003E1C79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Każde posiedzenie jest rejestrowane za pomocą urządzenia do rejestracji dźwięku. Nagrania z posiedzeń udostępnianie są członkom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na ich wniosek.</w:t>
      </w:r>
    </w:p>
    <w:p w14:paraId="3DA72FC2" w14:textId="77777777" w:rsidR="0084732C" w:rsidRPr="00A4366E" w:rsidRDefault="0084732C" w:rsidP="003E1C79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Sekretariat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zamieszcza na stronie internetowej informacje dotyczące prac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w tym w szczególności uchwały podejmowane 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DFFA25" w14:textId="77777777" w:rsidR="00F53541" w:rsidRPr="00A4366E" w:rsidRDefault="00707461" w:rsidP="003E1C79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Fonts w:asciiTheme="minorHAnsi" w:hAnsiTheme="minorHAnsi" w:cstheme="minorHAnsi"/>
          <w:sz w:val="24"/>
          <w:szCs w:val="24"/>
        </w:rPr>
        <w:t xml:space="preserve">Prace </w:t>
      </w:r>
      <w:r w:rsidR="00542030" w:rsidRPr="00A4366E">
        <w:rPr>
          <w:rFonts w:asciiTheme="minorHAnsi" w:hAnsiTheme="minorHAnsi" w:cstheme="minorHAnsi"/>
          <w:sz w:val="24"/>
          <w:szCs w:val="24"/>
        </w:rPr>
        <w:t xml:space="preserve">komitetu </w:t>
      </w:r>
      <w:r w:rsidRPr="00A4366E">
        <w:rPr>
          <w:rFonts w:asciiTheme="minorHAnsi" w:hAnsiTheme="minorHAnsi" w:cstheme="minorHAnsi"/>
          <w:sz w:val="24"/>
          <w:szCs w:val="24"/>
        </w:rPr>
        <w:t xml:space="preserve">prowadzone są w sposób jawny i przejrzysty. </w:t>
      </w:r>
    </w:p>
    <w:p w14:paraId="188C4106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6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57A74604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Finansowanie </w:t>
      </w:r>
      <w:r w:rsidR="00ED7043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k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omitetu</w:t>
      </w:r>
    </w:p>
    <w:p w14:paraId="4735E231" w14:textId="77777777" w:rsidR="0084732C" w:rsidRPr="00A4366E" w:rsidRDefault="0084732C" w:rsidP="003E1C79">
      <w:pPr>
        <w:pStyle w:val="Teksttreci0"/>
        <w:numPr>
          <w:ilvl w:val="0"/>
          <w:numId w:val="15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Członkowie </w:t>
      </w:r>
      <w:r w:rsidR="00B93CA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</w:t>
      </w:r>
      <w:r w:rsidR="00C02FA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albo ich zastępcy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a także członkowie</w:t>
      </w:r>
      <w:r w:rsidR="001E696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grup </w:t>
      </w:r>
      <w:r w:rsidR="001E696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zadaniowych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spoza administracji </w:t>
      </w:r>
      <w:r w:rsidR="00BA48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rządowej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są wspierani w ramach wykonywanych funkcji w zakresie:</w:t>
      </w:r>
    </w:p>
    <w:p w14:paraId="79334A5D" w14:textId="77777777" w:rsidR="0084732C" w:rsidRPr="00A4366E" w:rsidRDefault="0084732C" w:rsidP="003E1C79">
      <w:pPr>
        <w:pStyle w:val="Teksttreci0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360" w:lineRule="auto"/>
        <w:ind w:left="993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refundacji kosztów przejazdu na posiedzenie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grupy </w:t>
      </w:r>
      <w:r w:rsidR="001E696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zadaniowej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środkami transportu publicznego, niepublicznego lub samochodem prywatnym według zasad określonych w dokumencie "Zasady refundacji kosztów zakwaterowania i przejazdu"</w:t>
      </w:r>
      <w:r w:rsidR="00875B83" w:rsidRPr="00A4366E">
        <w:rPr>
          <w:rFonts w:asciiTheme="minorHAnsi" w:hAnsiTheme="minorHAnsi" w:cstheme="minorHAnsi"/>
          <w:sz w:val="24"/>
          <w:szCs w:val="24"/>
        </w:rPr>
        <w:t xml:space="preserve"> </w:t>
      </w:r>
      <w:r w:rsidR="00875B8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 na podstawie wniosku o zwrotu kosztów stanowiących załącznik nr 3 do niniejszego Regulaminu.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;</w:t>
      </w:r>
    </w:p>
    <w:p w14:paraId="3FB8C673" w14:textId="77777777" w:rsidR="0084732C" w:rsidRPr="00A4366E" w:rsidRDefault="0084732C" w:rsidP="003E1C79">
      <w:pPr>
        <w:pStyle w:val="Teksttreci0"/>
        <w:numPr>
          <w:ilvl w:val="0"/>
          <w:numId w:val="16"/>
        </w:numPr>
        <w:shd w:val="clear" w:color="auto" w:fill="auto"/>
        <w:tabs>
          <w:tab w:val="left" w:pos="654"/>
          <w:tab w:val="left" w:pos="993"/>
        </w:tabs>
        <w:spacing w:before="120" w:after="0" w:line="360" w:lineRule="auto"/>
        <w:ind w:left="993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refundacji kosztów zakwaterowania dla członków </w:t>
      </w:r>
      <w:r w:rsidR="00B93CA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lub ich reprezentantów lub członków grupy </w:t>
      </w:r>
      <w:r w:rsidR="001E696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zadaniowej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zamieszkałych poza miejscem obrad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grupy </w:t>
      </w:r>
      <w:r w:rsidR="001E696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zadaniowej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w przypadku gdy zakwaterowanie nie jest zapewnione, </w:t>
      </w:r>
      <w:r w:rsidR="00875B8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według zasad określonych w dokumencie "Zasady refundacji kosztów zakwaterowania i przejazdu i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na podstawie </w:t>
      </w:r>
      <w:r w:rsidR="00875B8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wniosku o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zwrot kosztów stanowiąc</w:t>
      </w:r>
      <w:r w:rsidR="00875B8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ych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załącznik nr </w:t>
      </w:r>
      <w:r w:rsidR="00875B8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3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 niniejszego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regulaminu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A1FC93" w14:textId="77777777" w:rsidR="0084732C" w:rsidRPr="00A4366E" w:rsidRDefault="0084732C" w:rsidP="003E1C79">
      <w:pPr>
        <w:pStyle w:val="Teksttreci0"/>
        <w:numPr>
          <w:ilvl w:val="0"/>
          <w:numId w:val="15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Członkowie </w:t>
      </w:r>
      <w:r w:rsidR="00B93CA2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omitetu nie otrzymują honorariów ani </w:t>
      </w:r>
      <w:r w:rsidR="00C02FA3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dodatkowego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wynagrodzenia za udział w posiedzeniach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763623B" w14:textId="77777777" w:rsidR="0084732C" w:rsidRPr="00A4366E" w:rsidRDefault="0084732C" w:rsidP="003E1C79">
      <w:pPr>
        <w:pStyle w:val="Teksttreci0"/>
        <w:numPr>
          <w:ilvl w:val="0"/>
          <w:numId w:val="15"/>
        </w:numPr>
        <w:shd w:val="clear" w:color="auto" w:fill="auto"/>
        <w:tabs>
          <w:tab w:val="left" w:pos="709"/>
        </w:tabs>
        <w:spacing w:before="120" w:after="0" w:line="360" w:lineRule="auto"/>
        <w:ind w:left="709" w:right="20" w:hanging="283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Członek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spoza administracji </w:t>
      </w:r>
      <w:r w:rsidR="00BA48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rządowej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może wystąpić z uzasadnionym wnioskiem do </w:t>
      </w:r>
      <w:r w:rsidR="001444A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przewodniczącego komitetu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 organizację szkolenia niezbędnego do właściwego wykonywania funkcji 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komitecie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2048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 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przypadku decyzji odmownej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przewodniczący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uzasadnia swoją decyzję.</w:t>
      </w:r>
    </w:p>
    <w:p w14:paraId="5ABC2834" w14:textId="77777777" w:rsidR="003D3E02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§</w:t>
      </w:r>
      <w:r w:rsidR="00DA0C29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D149F0"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7</w:t>
      </w: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.</w:t>
      </w:r>
    </w:p>
    <w:p w14:paraId="7F5F4A9F" w14:textId="77777777" w:rsidR="0084732C" w:rsidRPr="007C3BDA" w:rsidRDefault="0084732C" w:rsidP="007C3BDA">
      <w:pPr>
        <w:pStyle w:val="Nagwek1"/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7C3BDA">
        <w:rPr>
          <w:rStyle w:val="Teksttreci3"/>
          <w:rFonts w:asciiTheme="minorHAnsi" w:hAnsiTheme="minorHAnsi" w:cstheme="minorHAnsi"/>
          <w:bCs w:val="0"/>
          <w:color w:val="auto"/>
          <w:sz w:val="24"/>
          <w:szCs w:val="24"/>
        </w:rPr>
        <w:t>Postanowienia końcowe</w:t>
      </w:r>
    </w:p>
    <w:p w14:paraId="05BEC002" w14:textId="77777777" w:rsidR="0084732C" w:rsidRPr="00A4366E" w:rsidRDefault="0084732C" w:rsidP="003E1C79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before="120" w:after="0"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Regulamin wchodzi w życie z dniem przyjęcia uchwały.</w:t>
      </w:r>
    </w:p>
    <w:p w14:paraId="01D8C527" w14:textId="77777777" w:rsidR="00E143BF" w:rsidRPr="00A4366E" w:rsidRDefault="00484533" w:rsidP="003E1C79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before="120" w:after="0" w:line="360" w:lineRule="auto"/>
        <w:ind w:left="709" w:right="220" w:hanging="283"/>
        <w:jc w:val="left"/>
        <w:rPr>
          <w:rStyle w:val="Teksttreci"/>
          <w:rFonts w:asciiTheme="minorHAnsi" w:hAnsiTheme="minorHAnsi" w:cstheme="minorHAnsi"/>
          <w:sz w:val="24"/>
          <w:szCs w:val="24"/>
        </w:rPr>
      </w:pP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A481B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egulamin może zostać zmieniony przez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komitet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formie uchwały na wniosek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przewodniczącego</w:t>
      </w:r>
      <w:r w:rsidR="00E143BF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E32E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prezydium </w:t>
      </w:r>
      <w:r w:rsidR="00E3455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co najmniej </w:t>
      </w:r>
      <w:r w:rsidR="00140A11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1/6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członków </w:t>
      </w:r>
      <w:r w:rsidR="00542030"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komitetu</w:t>
      </w:r>
      <w:r w:rsidRPr="00A4366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101406" w14:textId="77777777" w:rsidR="0045512F" w:rsidRPr="00A4366E" w:rsidRDefault="005F10A6" w:rsidP="003E1C79">
      <w:pPr>
        <w:pStyle w:val="Teksttreci0"/>
        <w:shd w:val="clear" w:color="auto" w:fill="auto"/>
        <w:tabs>
          <w:tab w:val="left" w:pos="6029"/>
        </w:tabs>
        <w:spacing w:before="120" w:after="0" w:line="360" w:lineRule="auto"/>
        <w:ind w:firstLine="0"/>
        <w:jc w:val="left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bookmarkStart w:id="3" w:name="_Hlk117232014"/>
      <w:r w:rsidRPr="00A4366E">
        <w:rPr>
          <w:rStyle w:val="Teksttreci"/>
          <w:rFonts w:asciiTheme="minorHAnsi" w:hAnsiTheme="minorHAnsi" w:cstheme="minorHAnsi"/>
          <w:sz w:val="24"/>
          <w:szCs w:val="24"/>
        </w:rPr>
        <w:br w:type="page"/>
      </w:r>
    </w:p>
    <w:p w14:paraId="6A1A6100" w14:textId="3A548CAC" w:rsidR="005F10A6" w:rsidRPr="007C3BDA" w:rsidRDefault="005F10A6" w:rsidP="007C3BDA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7C3BD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shd w:val="clear" w:color="auto" w:fill="FFFFFF"/>
        </w:rPr>
        <w:lastRenderedPageBreak/>
        <w:t>Załącznik nr 1 Wzór oświadczenia i deklaracji reprezentanta dla członka Komitetu</w:t>
      </w:r>
    </w:p>
    <w:p w14:paraId="00525168" w14:textId="2FC379E0" w:rsidR="005F10A6" w:rsidRPr="00D0329D" w:rsidRDefault="005F10A6" w:rsidP="003E1C79">
      <w:pPr>
        <w:spacing w:before="120" w:line="360" w:lineRule="auto"/>
        <w:rPr>
          <w:rFonts w:asciiTheme="minorHAnsi" w:hAnsiTheme="minorHAnsi" w:cstheme="minorHAnsi"/>
          <w:b/>
          <w:bCs/>
          <w:color w:val="auto"/>
          <w:spacing w:val="-10"/>
        </w:rPr>
      </w:pPr>
      <w:r w:rsidRPr="00D0329D">
        <w:rPr>
          <w:rFonts w:asciiTheme="minorHAnsi" w:hAnsiTheme="minorHAnsi" w:cstheme="minorHAnsi"/>
          <w:b/>
          <w:bCs/>
          <w:spacing w:val="-10"/>
          <w:shd w:val="clear" w:color="auto" w:fill="FFFFFF"/>
        </w:rPr>
        <w:t>OŚWIADCZENIE I DEKLARACJA CZŁONKA KOMITETU DO SPRAW UMOWY PARTNERSTWA</w:t>
      </w:r>
      <w:r w:rsidR="00D0329D" w:rsidRPr="00D0329D">
        <w:rPr>
          <w:rFonts w:asciiTheme="minorHAnsi" w:hAnsiTheme="minorHAnsi" w:cstheme="minorHAnsi"/>
          <w:b/>
          <w:bCs/>
          <w:color w:val="auto"/>
          <w:spacing w:val="-10"/>
        </w:rPr>
        <w:t xml:space="preserve"> </w:t>
      </w:r>
      <w:r w:rsidR="00D0329D" w:rsidRPr="00D0329D">
        <w:rPr>
          <w:rFonts w:asciiTheme="minorHAnsi" w:hAnsiTheme="minorHAnsi" w:cstheme="minorHAnsi"/>
          <w:b/>
          <w:bCs/>
          <w:spacing w:val="-10"/>
          <w:shd w:val="clear" w:color="auto" w:fill="FFFFFF"/>
        </w:rPr>
        <w:t>NA LATA 202</w:t>
      </w:r>
      <w:r w:rsidR="00D0329D">
        <w:rPr>
          <w:rFonts w:asciiTheme="minorHAnsi" w:hAnsiTheme="minorHAnsi" w:cstheme="minorHAnsi"/>
          <w:b/>
          <w:bCs/>
          <w:spacing w:val="-10"/>
          <w:shd w:val="clear" w:color="auto" w:fill="FFFFFF"/>
        </w:rPr>
        <w:t xml:space="preserve"> </w:t>
      </w:r>
      <w:r w:rsidR="00D0329D" w:rsidRPr="00D0329D">
        <w:rPr>
          <w:rFonts w:asciiTheme="minorHAnsi" w:hAnsiTheme="minorHAnsi" w:cstheme="minorHAnsi"/>
          <w:b/>
          <w:bCs/>
          <w:spacing w:val="-10"/>
          <w:shd w:val="clear" w:color="auto" w:fill="FFFFFF"/>
        </w:rPr>
        <w:t>1-2027</w:t>
      </w:r>
    </w:p>
    <w:p w14:paraId="7109C5C4" w14:textId="77777777" w:rsidR="005F10A6" w:rsidRPr="00A4366E" w:rsidRDefault="005F10A6" w:rsidP="003E1C79">
      <w:pPr>
        <w:spacing w:before="120" w:line="360" w:lineRule="auto"/>
        <w:rPr>
          <w:rFonts w:asciiTheme="minorHAnsi" w:hAnsiTheme="minorHAnsi" w:cstheme="minorHAnsi"/>
          <w:color w:val="auto"/>
          <w:spacing w:val="-10"/>
        </w:rPr>
      </w:pPr>
      <w:r w:rsidRPr="00A4366E">
        <w:rPr>
          <w:rFonts w:asciiTheme="minorHAnsi" w:hAnsiTheme="minorHAnsi" w:cstheme="minorHAnsi"/>
          <w:spacing w:val="-10"/>
          <w:shd w:val="clear" w:color="auto" w:fill="FFFFFF"/>
        </w:rPr>
        <w:t>Oświadczam, że zapoznałem/zapoznałam się z zadaniami i z trybem pracy Komitetu do spraw Umowy</w:t>
      </w:r>
    </w:p>
    <w:p w14:paraId="1EF4D8E2" w14:textId="77777777" w:rsidR="005F10A6" w:rsidRPr="00A4366E" w:rsidRDefault="005F10A6" w:rsidP="00D0329D">
      <w:pPr>
        <w:tabs>
          <w:tab w:val="left" w:leader="dot" w:pos="7038"/>
        </w:tabs>
        <w:spacing w:before="120" w:line="360" w:lineRule="auto"/>
        <w:ind w:right="2840"/>
        <w:rPr>
          <w:rFonts w:asciiTheme="minorHAnsi" w:hAnsiTheme="minorHAnsi" w:cstheme="minorHAnsi"/>
          <w:color w:val="auto"/>
          <w:spacing w:val="-10"/>
        </w:rPr>
      </w:pPr>
      <w:r w:rsidRPr="00A4366E">
        <w:rPr>
          <w:rFonts w:asciiTheme="minorHAnsi" w:hAnsiTheme="minorHAnsi" w:cstheme="minorHAnsi"/>
          <w:spacing w:val="-10"/>
          <w:shd w:val="clear" w:color="auto" w:fill="FFFFFF"/>
        </w:rPr>
        <w:t>Partnerstwa na lata 20</w:t>
      </w:r>
      <w:r w:rsidR="00171C4E" w:rsidRPr="00A4366E">
        <w:rPr>
          <w:rFonts w:asciiTheme="minorHAnsi" w:hAnsiTheme="minorHAnsi" w:cstheme="minorHAnsi"/>
          <w:spacing w:val="-10"/>
          <w:shd w:val="clear" w:color="auto" w:fill="FFFFFF"/>
        </w:rPr>
        <w:t>21</w:t>
      </w:r>
      <w:r w:rsidRPr="00A4366E">
        <w:rPr>
          <w:rFonts w:asciiTheme="minorHAnsi" w:hAnsiTheme="minorHAnsi" w:cstheme="minorHAnsi"/>
          <w:spacing w:val="-10"/>
          <w:shd w:val="clear" w:color="auto" w:fill="FFFFFF"/>
        </w:rPr>
        <w:t>-202</w:t>
      </w:r>
      <w:r w:rsidR="00171C4E" w:rsidRPr="00A4366E">
        <w:rPr>
          <w:rFonts w:asciiTheme="minorHAnsi" w:hAnsiTheme="minorHAnsi" w:cstheme="minorHAnsi"/>
          <w:spacing w:val="-10"/>
          <w:shd w:val="clear" w:color="auto" w:fill="FFFFFF"/>
        </w:rPr>
        <w:t>7</w:t>
      </w:r>
      <w:r w:rsidRPr="00A4366E">
        <w:rPr>
          <w:rFonts w:asciiTheme="minorHAnsi" w:hAnsiTheme="minorHAnsi" w:cstheme="minorHAnsi"/>
          <w:spacing w:val="-10"/>
          <w:shd w:val="clear" w:color="auto" w:fill="FFFFFF"/>
        </w:rPr>
        <w:t xml:space="preserve"> określonym w regulaminie powyższego gremium z dnia</w:t>
      </w:r>
      <w:r w:rsidRPr="00A4366E">
        <w:rPr>
          <w:rFonts w:asciiTheme="minorHAnsi" w:hAnsiTheme="minorHAnsi" w:cstheme="minorHAnsi"/>
          <w:spacing w:val="-10"/>
          <w:shd w:val="clear" w:color="auto" w:fill="FFFFFF"/>
        </w:rPr>
        <w:tab/>
      </w:r>
    </w:p>
    <w:p w14:paraId="1F06FBE7" w14:textId="21D2A613" w:rsidR="005F10A6" w:rsidRPr="00A4366E" w:rsidRDefault="005F10A6" w:rsidP="003E1C79">
      <w:pPr>
        <w:spacing w:before="120" w:line="360" w:lineRule="auto"/>
        <w:rPr>
          <w:rFonts w:asciiTheme="minorHAnsi" w:hAnsiTheme="minorHAnsi" w:cstheme="minorHAnsi"/>
          <w:color w:val="auto"/>
          <w:spacing w:val="-10"/>
        </w:rPr>
      </w:pPr>
      <w:r w:rsidRPr="00A4366E">
        <w:rPr>
          <w:rFonts w:asciiTheme="minorHAnsi" w:hAnsiTheme="minorHAnsi" w:cstheme="minorHAnsi"/>
          <w:spacing w:val="-10"/>
          <w:shd w:val="clear" w:color="auto" w:fill="FFFFFF"/>
        </w:rPr>
        <w:t>Deklaruję gotowość do rzetelnej i bezstronnej realizacji zadań wynikających z udziału w Komitecie do spraw</w:t>
      </w:r>
      <w:r w:rsidR="00D0329D">
        <w:rPr>
          <w:rFonts w:asciiTheme="minorHAnsi" w:hAnsiTheme="minorHAnsi" w:cstheme="minorHAnsi"/>
          <w:color w:val="auto"/>
          <w:spacing w:val="-10"/>
        </w:rPr>
        <w:t xml:space="preserve"> </w:t>
      </w:r>
      <w:r w:rsidRPr="00A4366E">
        <w:rPr>
          <w:rFonts w:asciiTheme="minorHAnsi" w:hAnsiTheme="minorHAnsi" w:cstheme="minorHAnsi"/>
          <w:spacing w:val="-10"/>
          <w:shd w:val="clear" w:color="auto" w:fill="FFFFFF"/>
        </w:rPr>
        <w:t>Umowy Partnerstwa na lata 20</w:t>
      </w:r>
      <w:r w:rsidR="00171C4E" w:rsidRPr="00A4366E">
        <w:rPr>
          <w:rFonts w:asciiTheme="minorHAnsi" w:hAnsiTheme="minorHAnsi" w:cstheme="minorHAnsi"/>
          <w:spacing w:val="-10"/>
          <w:shd w:val="clear" w:color="auto" w:fill="FFFFFF"/>
        </w:rPr>
        <w:t>21</w:t>
      </w:r>
      <w:r w:rsidRPr="00A4366E">
        <w:rPr>
          <w:rFonts w:asciiTheme="minorHAnsi" w:hAnsiTheme="minorHAnsi" w:cstheme="minorHAnsi"/>
          <w:spacing w:val="-10"/>
          <w:shd w:val="clear" w:color="auto" w:fill="FFFFFF"/>
        </w:rPr>
        <w:t>-202</w:t>
      </w:r>
      <w:r w:rsidR="00171C4E" w:rsidRPr="00A4366E">
        <w:rPr>
          <w:rFonts w:asciiTheme="minorHAnsi" w:hAnsiTheme="minorHAnsi" w:cstheme="minorHAnsi"/>
          <w:spacing w:val="-10"/>
          <w:shd w:val="clear" w:color="auto" w:fill="FFFFFF"/>
        </w:rPr>
        <w:t>7</w:t>
      </w:r>
      <w:r w:rsidR="00D0329D">
        <w:rPr>
          <w:rFonts w:asciiTheme="minorHAnsi" w:hAnsiTheme="minorHAnsi" w:cstheme="minorHAnsi"/>
          <w:spacing w:val="-10"/>
          <w:shd w:val="clear" w:color="auto" w:fill="FFFFFF"/>
        </w:rPr>
        <w:t>.</w:t>
      </w:r>
    </w:p>
    <w:p w14:paraId="69FAA2DC" w14:textId="77777777" w:rsidR="005F10A6" w:rsidRPr="00A4366E" w:rsidRDefault="005F10A6" w:rsidP="003E1C79">
      <w:pPr>
        <w:spacing w:before="120" w:line="360" w:lineRule="auto"/>
        <w:rPr>
          <w:rFonts w:asciiTheme="minorHAnsi" w:hAnsiTheme="minorHAnsi" w:cstheme="minorHAnsi"/>
          <w:color w:val="auto"/>
          <w:spacing w:val="-10"/>
        </w:rPr>
      </w:pPr>
      <w:r w:rsidRPr="00A4366E">
        <w:rPr>
          <w:rFonts w:asciiTheme="minorHAnsi" w:hAnsiTheme="minorHAnsi" w:cstheme="minorHAnsi"/>
          <w:spacing w:val="-10"/>
          <w:shd w:val="clear" w:color="auto" w:fill="FFFFFF"/>
        </w:rPr>
        <w:t>Zobowiązuję się do ujawnienia ewentualnego konfliktu interesów dotyczącego mojej osoby i wyłączenia się z podejmowania decyzji w zakresie, którego ten konflikt może dotyczyć.</w:t>
      </w:r>
    </w:p>
    <w:p w14:paraId="2A1ADAFA" w14:textId="77777777" w:rsidR="008F43FA" w:rsidRDefault="008F43FA" w:rsidP="003E1C79">
      <w:pPr>
        <w:tabs>
          <w:tab w:val="left" w:pos="6029"/>
        </w:tabs>
        <w:spacing w:before="120" w:line="360" w:lineRule="auto"/>
        <w:rPr>
          <w:rFonts w:asciiTheme="minorHAnsi" w:hAnsiTheme="minorHAnsi" w:cstheme="minorHAnsi"/>
          <w:spacing w:val="-10"/>
          <w:shd w:val="clear" w:color="auto" w:fill="FFFFFF"/>
        </w:rPr>
      </w:pPr>
    </w:p>
    <w:p w14:paraId="4F46B8DF" w14:textId="18DE7AD4" w:rsidR="005F10A6" w:rsidRPr="00A4366E" w:rsidRDefault="005F10A6" w:rsidP="003E1C79">
      <w:pPr>
        <w:tabs>
          <w:tab w:val="left" w:pos="6029"/>
        </w:tabs>
        <w:spacing w:before="120" w:line="360" w:lineRule="auto"/>
        <w:rPr>
          <w:rFonts w:asciiTheme="minorHAnsi" w:hAnsiTheme="minorHAnsi" w:cstheme="minorHAnsi"/>
          <w:spacing w:val="-10"/>
          <w:shd w:val="clear" w:color="auto" w:fill="FFFFFF"/>
        </w:rPr>
      </w:pPr>
      <w:r w:rsidRPr="00A4366E">
        <w:rPr>
          <w:rFonts w:asciiTheme="minorHAnsi" w:hAnsiTheme="minorHAnsi" w:cstheme="minorHAnsi"/>
          <w:spacing w:val="-10"/>
          <w:shd w:val="clear" w:color="auto" w:fill="FFFFFF"/>
        </w:rPr>
        <w:t>Data, miejsce</w:t>
      </w:r>
      <w:r w:rsidRPr="00A4366E">
        <w:rPr>
          <w:rFonts w:asciiTheme="minorHAnsi" w:hAnsiTheme="minorHAnsi" w:cstheme="minorHAnsi"/>
          <w:spacing w:val="-10"/>
          <w:shd w:val="clear" w:color="auto" w:fill="FFFFFF"/>
        </w:rPr>
        <w:tab/>
        <w:t>Imię i nazwisko</w:t>
      </w:r>
    </w:p>
    <w:p w14:paraId="7AE18FBF" w14:textId="77777777" w:rsidR="008F43FA" w:rsidRDefault="008F43FA" w:rsidP="003E1C79">
      <w:pPr>
        <w:tabs>
          <w:tab w:val="left" w:pos="6029"/>
        </w:tabs>
        <w:spacing w:before="120" w:line="360" w:lineRule="auto"/>
        <w:rPr>
          <w:rFonts w:asciiTheme="minorHAnsi" w:hAnsiTheme="minorHAnsi" w:cstheme="minorHAnsi"/>
          <w:spacing w:val="-10"/>
          <w:shd w:val="clear" w:color="auto" w:fill="FFFFFF"/>
        </w:rPr>
      </w:pPr>
    </w:p>
    <w:p w14:paraId="672F32E1" w14:textId="634F78FE" w:rsidR="005F10A6" w:rsidRPr="00A4366E" w:rsidRDefault="005F10A6" w:rsidP="003E1C79">
      <w:pPr>
        <w:tabs>
          <w:tab w:val="left" w:pos="6029"/>
        </w:tabs>
        <w:spacing w:before="120" w:line="360" w:lineRule="auto"/>
        <w:rPr>
          <w:rFonts w:asciiTheme="minorHAnsi" w:hAnsiTheme="minorHAnsi" w:cstheme="minorHAnsi"/>
          <w:color w:val="auto"/>
          <w:spacing w:val="-10"/>
        </w:rPr>
      </w:pPr>
      <w:r w:rsidRPr="00A4366E">
        <w:rPr>
          <w:rFonts w:asciiTheme="minorHAnsi" w:hAnsiTheme="minorHAnsi" w:cstheme="minorHAnsi"/>
          <w:spacing w:val="-10"/>
          <w:shd w:val="clear" w:color="auto" w:fill="FFFFFF"/>
        </w:rPr>
        <w:t>Podpis</w:t>
      </w:r>
    </w:p>
    <w:p w14:paraId="0FA2C1E5" w14:textId="202D43A1" w:rsidR="005F10A6" w:rsidRPr="00A4366E" w:rsidRDefault="003E1C79" w:rsidP="003E1C79">
      <w:pPr>
        <w:pStyle w:val="Teksttreci0"/>
        <w:shd w:val="clear" w:color="auto" w:fill="auto"/>
        <w:tabs>
          <w:tab w:val="left" w:pos="6029"/>
        </w:tabs>
        <w:spacing w:before="120" w:after="0" w:line="360" w:lineRule="auto"/>
        <w:ind w:firstLine="0"/>
        <w:jc w:val="left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br w:type="page"/>
      </w:r>
    </w:p>
    <w:bookmarkEnd w:id="3"/>
    <w:p w14:paraId="17A5EF53" w14:textId="77777777" w:rsidR="00070FC5" w:rsidRPr="00070FC5" w:rsidRDefault="00070FC5" w:rsidP="00070FC5">
      <w:pPr>
        <w:tabs>
          <w:tab w:val="left" w:pos="6029"/>
        </w:tabs>
        <w:spacing w:after="118" w:line="360" w:lineRule="auto"/>
        <w:rPr>
          <w:rFonts w:asciiTheme="minorHAnsi" w:hAnsiTheme="minorHAnsi" w:cs="Calibri"/>
          <w:b/>
          <w:bCs/>
          <w:spacing w:val="-10"/>
          <w:sz w:val="23"/>
          <w:szCs w:val="23"/>
          <w:u w:val="single"/>
        </w:rPr>
      </w:pPr>
      <w:r w:rsidRPr="00070FC5">
        <w:rPr>
          <w:rFonts w:asciiTheme="minorHAnsi" w:hAnsiTheme="minorHAnsi" w:cs="Calibri"/>
          <w:b/>
          <w:bCs/>
          <w:spacing w:val="-10"/>
          <w:sz w:val="23"/>
          <w:szCs w:val="23"/>
          <w:u w:val="single"/>
        </w:rPr>
        <w:lastRenderedPageBreak/>
        <w:t>Załącznik nr 2 Zasady i wniosek dotyczące refundacji kosztów przejazdu i zakwaterowania</w:t>
      </w:r>
    </w:p>
    <w:p w14:paraId="53DAF01C" w14:textId="77777777" w:rsidR="00070FC5" w:rsidRPr="00070FC5" w:rsidRDefault="00070FC5" w:rsidP="00070FC5">
      <w:pPr>
        <w:widowControl/>
        <w:spacing w:after="120" w:line="360" w:lineRule="auto"/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  <w:t xml:space="preserve">Zasady refundacji kosztów przejazdu i zakwaterowania dla Komitetu do spraw Umowy Partnerstwa na lata 2021-2027 </w:t>
      </w:r>
    </w:p>
    <w:p w14:paraId="113A3B6A" w14:textId="77777777" w:rsidR="00070FC5" w:rsidRPr="00070FC5" w:rsidRDefault="00070FC5" w:rsidP="00070FC5">
      <w:pPr>
        <w:widowControl/>
        <w:spacing w:after="200" w:line="360" w:lineRule="auto"/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  <w:t xml:space="preserve"> Zasady ogólne</w:t>
      </w:r>
    </w:p>
    <w:p w14:paraId="020611CD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bookmarkStart w:id="4" w:name="_Ref408220620"/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Refundacja kosztów przejazdu i zakwaterowania obejmuje: </w:t>
      </w:r>
    </w:p>
    <w:p w14:paraId="3DE5931B" w14:textId="77777777" w:rsidR="00070FC5" w:rsidRPr="00070FC5" w:rsidRDefault="00070FC5" w:rsidP="00070FC5">
      <w:pPr>
        <w:widowControl/>
        <w:numPr>
          <w:ilvl w:val="0"/>
          <w:numId w:val="29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członków komitetu albo ich zastępców (z wyłączeniem członków reprezentujących administrację rządową i samorządową) biorących udział w posiedzeniach komitetu;</w:t>
      </w:r>
    </w:p>
    <w:p w14:paraId="2B493E0A" w14:textId="77777777" w:rsidR="00070FC5" w:rsidRPr="00070FC5" w:rsidRDefault="00070FC5" w:rsidP="00070FC5">
      <w:pPr>
        <w:widowControl/>
        <w:numPr>
          <w:ilvl w:val="0"/>
          <w:numId w:val="29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członków grup zadaniowych (</w:t>
      </w: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 xml:space="preserve">z wyłączeniem członków reprezentujących administrację rządową i samorządową) </w:t>
      </w:r>
      <w:bookmarkEnd w:id="4"/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biorących udział w spotkaniach grupy;</w:t>
      </w:r>
    </w:p>
    <w:p w14:paraId="33DDDE33" w14:textId="77777777" w:rsidR="00070FC5" w:rsidRPr="00070FC5" w:rsidRDefault="00070FC5" w:rsidP="00070FC5">
      <w:pPr>
        <w:widowControl/>
        <w:numPr>
          <w:ilvl w:val="0"/>
          <w:numId w:val="29"/>
        </w:numPr>
        <w:spacing w:after="200"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 xml:space="preserve">asystentów osobistych osób z niepełnosprawnościami, które są członkami albo stałymi zastępcami członka w komitecie bądź grupie zadaniowej; </w:t>
      </w:r>
    </w:p>
    <w:p w14:paraId="61A218D3" w14:textId="77777777" w:rsidR="00070FC5" w:rsidRPr="00070FC5" w:rsidRDefault="00070FC5" w:rsidP="00070FC5">
      <w:pPr>
        <w:widowControl/>
        <w:numPr>
          <w:ilvl w:val="0"/>
          <w:numId w:val="29"/>
        </w:numPr>
        <w:spacing w:after="200"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w przypadku wyrażenia zgody przez Przewodniczącego, również obserwatorów, ekspertów oraz przedstawicieli innych instytucji, grup społecznych i zawodowych zaproszonych przez przewodniczącego lub prezydium komitetu lub na wniosek członków komitetu;</w:t>
      </w:r>
    </w:p>
    <w:p w14:paraId="229F4FBD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Warunkiem koniecznym ubiegania się o zwrot kosztów, jest ich poniesienie w związku z uczestnictwem w danym posiedzeniu komitetu lub grupy zadaniowej. </w:t>
      </w:r>
    </w:p>
    <w:p w14:paraId="54C2CD84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Refundacja kosztów przejazdu i zakwaterowania przysługuje w sytuacji, kiedy posiedzenie odbywa się w miejscowości znajdującej się poza miejscem zamieszkania danego uczestnika. </w:t>
      </w:r>
    </w:p>
    <w:p w14:paraId="50532236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Wniosek o refundację kosztów składany jest przez upoważnioną osobę. </w:t>
      </w:r>
    </w:p>
    <w:p w14:paraId="2054429E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Rozpatrzeniu podlegają wyłącznie poprawnie wypełnione wnioski, zgodne z niniejszymi zasadami, które przesłane zostaną do sekretariatu komitetu w terminie 35 dni kalendarzowych liczonych od daty zorganizowanego posiedzenia komitetu lub grupy zadaniowej (decyduje data stempla pocztowego w przypadku wniosków przesyłanych w formie papierowej). Wnioski przesłane do rozpatrzenia i stanowiące skany będą automatycznie odrzucane.</w:t>
      </w:r>
    </w:p>
    <w:p w14:paraId="5B8C686F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Refundowane są wydatki poniesione na przejazd środkami transportu publicznego lub niepublicznego, wymienionymi w pkt 1- 3 zasad szczegółowych. </w:t>
      </w:r>
    </w:p>
    <w:p w14:paraId="348F5DA4" w14:textId="77777777" w:rsidR="00070FC5" w:rsidRPr="00070FC5" w:rsidRDefault="00070FC5" w:rsidP="00070FC5">
      <w:pPr>
        <w:widowControl/>
        <w:numPr>
          <w:ilvl w:val="0"/>
          <w:numId w:val="24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Refundacja poniesionych kosztów następuje w terminie 14 dni kalendarzowych od wpłynięcia poprawnie uzupełnionego wniosku, wraz z ewentualnymi załącznikami. </w:t>
      </w:r>
    </w:p>
    <w:p w14:paraId="7B0824F5" w14:textId="77777777" w:rsidR="00070FC5" w:rsidRPr="00070FC5" w:rsidRDefault="00070FC5" w:rsidP="00070FC5">
      <w:pPr>
        <w:numPr>
          <w:ilvl w:val="0"/>
          <w:numId w:val="24"/>
        </w:num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lastRenderedPageBreak/>
        <w:t xml:space="preserve">Komplet wymaganych dokumentów (wniosek wraz z ewentualnymi załącznikami (bilety, faktury)potwierdzającymi poniesione wydatki) należy przesłać: </w:t>
      </w:r>
    </w:p>
    <w:p w14:paraId="027EB6AE" w14:textId="77777777" w:rsidR="00070FC5" w:rsidRPr="00070FC5" w:rsidRDefault="00070FC5" w:rsidP="00070FC5">
      <w:pPr>
        <w:numPr>
          <w:ilvl w:val="0"/>
          <w:numId w:val="33"/>
        </w:num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w wersji papierowej na adres  Ministerstwo Funduszy i Polityki Regionalnej, Departament Strategii, ul. Wspólna 2/4, 00-926 Warszawa z dopiskiem na kopercie „Refundacja kosztów Komitetu ds. Umowy Partnerstwa”</w:t>
      </w:r>
      <w:bookmarkStart w:id="5" w:name="_Hlk157419413"/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 xml:space="preserve"> </w:t>
      </w:r>
    </w:p>
    <w:p w14:paraId="5232E56F" w14:textId="77777777" w:rsidR="00070FC5" w:rsidRPr="00070FC5" w:rsidRDefault="00070FC5" w:rsidP="00070FC5">
      <w:pPr>
        <w:spacing w:line="360" w:lineRule="auto"/>
        <w:ind w:left="1080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albo</w:t>
      </w:r>
    </w:p>
    <w:p w14:paraId="0598C453" w14:textId="77777777" w:rsidR="00070FC5" w:rsidRPr="00070FC5" w:rsidRDefault="00070FC5" w:rsidP="00070FC5">
      <w:pPr>
        <w:numPr>
          <w:ilvl w:val="0"/>
          <w:numId w:val="33"/>
        </w:num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 xml:space="preserve">w wersji elektronicznej na adres skrytki </w:t>
      </w:r>
      <w:proofErr w:type="spellStart"/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ePUAP</w:t>
      </w:r>
      <w:proofErr w:type="spellEnd"/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: /MIR/</w:t>
      </w:r>
      <w:proofErr w:type="spellStart"/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SkrytkaESP</w:t>
      </w:r>
      <w:proofErr w:type="spellEnd"/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.</w:t>
      </w:r>
    </w:p>
    <w:p w14:paraId="50B044F8" w14:textId="77777777" w:rsidR="00070FC5" w:rsidRPr="00070FC5" w:rsidRDefault="00070FC5" w:rsidP="00070FC5">
      <w:p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9.  Wniosek złożony w wersji papierowej musi być opatrzony odręcznym podpisem wnioskodawcy w wyznaczonym do tego miejscu we wniosku.</w:t>
      </w:r>
    </w:p>
    <w:p w14:paraId="1552CD5D" w14:textId="77777777" w:rsidR="00070FC5" w:rsidRPr="00070FC5" w:rsidRDefault="00070FC5" w:rsidP="00070FC5">
      <w:p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10. Wniosek złożony w wersji elektronicznej musi być opatrzony podpisem wnioskodawcy w formie elektronicznej w wyznaczonym do tego miejscu we wniosku. Dopuszczalnym rodzajem podpisu elektronicznego są:</w:t>
      </w:r>
    </w:p>
    <w:p w14:paraId="249D3883" w14:textId="77777777" w:rsidR="00070FC5" w:rsidRPr="00070FC5" w:rsidRDefault="00070FC5" w:rsidP="00070FC5">
      <w:pPr>
        <w:numPr>
          <w:ilvl w:val="0"/>
          <w:numId w:val="33"/>
        </w:num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kwalifikowalny podpis elektroniczny albo;</w:t>
      </w:r>
    </w:p>
    <w:p w14:paraId="3E8DB742" w14:textId="77777777" w:rsidR="00070FC5" w:rsidRPr="00070FC5" w:rsidRDefault="00070FC5" w:rsidP="00070FC5">
      <w:pPr>
        <w:numPr>
          <w:ilvl w:val="0"/>
          <w:numId w:val="33"/>
        </w:num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profil zaufany albo;</w:t>
      </w:r>
    </w:p>
    <w:p w14:paraId="5DBC2542" w14:textId="77777777" w:rsidR="00070FC5" w:rsidRPr="00070FC5" w:rsidRDefault="00070FC5" w:rsidP="00070FC5">
      <w:pPr>
        <w:numPr>
          <w:ilvl w:val="0"/>
          <w:numId w:val="33"/>
        </w:numPr>
        <w:spacing w:line="360" w:lineRule="auto"/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podpis osobisty – zaawansowany podpis elektroniczny.</w:t>
      </w:r>
    </w:p>
    <w:p w14:paraId="15EE3D5B" w14:textId="77777777" w:rsidR="00070FC5" w:rsidRPr="00070FC5" w:rsidRDefault="00070FC5" w:rsidP="00070FC5">
      <w:pPr>
        <w:rPr>
          <w:rFonts w:ascii="Calibri" w:hAnsi="Calibri" w:cs="Calibri"/>
          <w:color w:val="auto"/>
          <w:sz w:val="23"/>
          <w:szCs w:val="23"/>
          <w:lang w:eastAsia="en-US"/>
        </w:rPr>
      </w:pPr>
    </w:p>
    <w:bookmarkEnd w:id="5"/>
    <w:p w14:paraId="6FB48081" w14:textId="77777777" w:rsidR="00070FC5" w:rsidRPr="00070FC5" w:rsidRDefault="00070FC5" w:rsidP="00070FC5">
      <w:pPr>
        <w:widowControl/>
        <w:spacing w:after="200"/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</w:pPr>
    </w:p>
    <w:p w14:paraId="7AB2DAC2" w14:textId="77777777" w:rsidR="00070FC5" w:rsidRPr="00070FC5" w:rsidRDefault="00070FC5" w:rsidP="00070FC5">
      <w:pPr>
        <w:widowControl/>
        <w:spacing w:after="200" w:line="360" w:lineRule="auto"/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b/>
          <w:color w:val="auto"/>
          <w:sz w:val="23"/>
          <w:szCs w:val="23"/>
          <w:lang w:eastAsia="en-US"/>
        </w:rPr>
        <w:t>Zasady szczegółowe</w:t>
      </w:r>
    </w:p>
    <w:p w14:paraId="3A7F3518" w14:textId="77777777" w:rsidR="00070FC5" w:rsidRPr="00070FC5" w:rsidRDefault="00070FC5" w:rsidP="00070FC5">
      <w:pPr>
        <w:widowControl/>
        <w:numPr>
          <w:ilvl w:val="0"/>
          <w:numId w:val="25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Przez środki publicznego transportu zbiorowego należy rozumieć transport kołowy (autobusy/autokary), transport kolejowy oraz transport lotniczy. Zwrot kosztów będzie następował na podstawie wniosku oraz oryginału dokumentów, tj. biletu kolejowego lub autobusowego lub lotniczego, poświadczających przejazd do miejsca posiedzenia i z powrotem. Refundacja kosztów przejazdów obejmuje wydatki związane z podróżą bezpośrednią od miejsca oddelegowania do miejsca posiedzenia.</w:t>
      </w:r>
    </w:p>
    <w:p w14:paraId="3D24B3DC" w14:textId="77777777" w:rsidR="00070FC5" w:rsidRPr="00070FC5" w:rsidRDefault="00070FC5" w:rsidP="00070FC5">
      <w:pPr>
        <w:widowControl/>
        <w:numPr>
          <w:ilvl w:val="1"/>
          <w:numId w:val="27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W przypadku pociągu, refundacji nie podlegają wydatki na przejazd I klasą, z zastrzeżeniem sytuacji: </w:t>
      </w:r>
    </w:p>
    <w:p w14:paraId="4414C61B" w14:textId="77777777" w:rsidR="00070FC5" w:rsidRPr="00070FC5" w:rsidRDefault="00070FC5" w:rsidP="00070FC5">
      <w:pPr>
        <w:widowControl/>
        <w:numPr>
          <w:ilvl w:val="0"/>
          <w:numId w:val="26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jeśli w danym połączeniu nie stosuje się podziału na I </w:t>
      </w:r>
      <w:proofErr w:type="spellStart"/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i</w:t>
      </w:r>
      <w:proofErr w:type="spellEnd"/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 II klasę, udokumentowany przejazd będzie kosztem kwalifikującym się do refundacji;</w:t>
      </w:r>
    </w:p>
    <w:p w14:paraId="6C00C2B6" w14:textId="77777777" w:rsidR="00070FC5" w:rsidRPr="00070FC5" w:rsidRDefault="00070FC5" w:rsidP="00070FC5">
      <w:pPr>
        <w:widowControl/>
        <w:numPr>
          <w:ilvl w:val="0"/>
          <w:numId w:val="26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w uzasadnionych przypadkach:</w:t>
      </w:r>
    </w:p>
    <w:p w14:paraId="743AB634" w14:textId="77777777" w:rsidR="00070FC5" w:rsidRPr="00070FC5" w:rsidRDefault="00070FC5" w:rsidP="00070FC5">
      <w:pPr>
        <w:numPr>
          <w:ilvl w:val="0"/>
          <w:numId w:val="34"/>
        </w:numPr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konieczność podróżowania w godzinach nocnych (22:00 – 6:00);</w:t>
      </w:r>
    </w:p>
    <w:p w14:paraId="0B6CCCEC" w14:textId="77777777" w:rsidR="00070FC5" w:rsidRPr="00070FC5" w:rsidRDefault="00070FC5" w:rsidP="00070FC5">
      <w:pPr>
        <w:numPr>
          <w:ilvl w:val="0"/>
          <w:numId w:val="34"/>
        </w:numPr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niezawinionej przez wnioskodawcę sytuacji, kiedy nie miał on możliwości zakupu biletów na przejazd, zgodnie z wyżej wymienionymi zasadami, np. w związku ze zorganizowaniem spotkania w trybie pilnym lub w przypadku koniczności nagłego </w:t>
      </w: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lastRenderedPageBreak/>
        <w:t xml:space="preserve">zastępstwa w ramach danego przedstawicielstwa. </w:t>
      </w:r>
    </w:p>
    <w:p w14:paraId="67FE4017" w14:textId="77777777" w:rsidR="00070FC5" w:rsidRPr="00070FC5" w:rsidRDefault="00070FC5" w:rsidP="00070FC5">
      <w:pPr>
        <w:widowControl/>
        <w:spacing w:after="200" w:line="360" w:lineRule="auto"/>
        <w:ind w:left="1571"/>
        <w:rPr>
          <w:rFonts w:asciiTheme="minorHAnsi" w:hAnsiTheme="minorHAnsi" w:cs="Calibri"/>
          <w:color w:val="auto"/>
          <w:sz w:val="23"/>
          <w:szCs w:val="23"/>
          <w:lang w:eastAsia="en-US"/>
        </w:rPr>
      </w:pPr>
    </w:p>
    <w:p w14:paraId="1FEDA1B4" w14:textId="77777777" w:rsidR="00070FC5" w:rsidRPr="00070FC5" w:rsidRDefault="00070FC5" w:rsidP="00070FC5">
      <w:pPr>
        <w:widowControl/>
        <w:numPr>
          <w:ilvl w:val="1"/>
          <w:numId w:val="27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Koszt przejazdu środkami komunikacji miejskiej </w:t>
      </w: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 xml:space="preserve">oraz taksówkami </w:t>
      </w: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nie jest refundowany.</w:t>
      </w:r>
    </w:p>
    <w:p w14:paraId="7A6126B7" w14:textId="77777777" w:rsidR="00070FC5" w:rsidRPr="00070FC5" w:rsidRDefault="00070FC5" w:rsidP="00070FC5">
      <w:pPr>
        <w:numPr>
          <w:ilvl w:val="1"/>
          <w:numId w:val="27"/>
        </w:numPr>
        <w:rPr>
          <w:rFonts w:ascii="Calibri" w:hAnsi="Calibr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Podróż samolotem w klasie ekonomicznej jest możliwa jedynie w przypadku </w:t>
      </w:r>
      <w:r w:rsidRPr="00070FC5">
        <w:rPr>
          <w:rFonts w:ascii="Calibri" w:hAnsi="Calibri" w:cs="Calibri"/>
          <w:color w:val="auto"/>
          <w:sz w:val="23"/>
          <w:szCs w:val="23"/>
          <w:lang w:eastAsia="en-US"/>
        </w:rPr>
        <w:t>możliwości nabycia biletu lotniczego o wartości ekwiwalentnej do kosztu podróży koleją bądź autobusem/autokarem.</w:t>
      </w:r>
    </w:p>
    <w:p w14:paraId="7C1740C0" w14:textId="77777777" w:rsidR="00070FC5" w:rsidRPr="00070FC5" w:rsidRDefault="00070FC5" w:rsidP="00070FC5">
      <w:pPr>
        <w:widowControl/>
        <w:spacing w:after="200" w:line="360" w:lineRule="auto"/>
        <w:ind w:left="360"/>
        <w:rPr>
          <w:rFonts w:asciiTheme="minorHAnsi" w:hAnsiTheme="minorHAnsi" w:cs="Calibri"/>
          <w:color w:val="auto"/>
          <w:sz w:val="23"/>
          <w:szCs w:val="23"/>
          <w:lang w:eastAsia="en-US"/>
        </w:rPr>
      </w:pPr>
    </w:p>
    <w:p w14:paraId="231BF2C6" w14:textId="77777777" w:rsidR="00070FC5" w:rsidRPr="00070FC5" w:rsidRDefault="00070FC5" w:rsidP="00070FC5">
      <w:pPr>
        <w:widowControl/>
        <w:numPr>
          <w:ilvl w:val="0"/>
          <w:numId w:val="25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W przypadku niepublicznych środków transportu, należy rozumieć inne niż wskazane w pkt 1. Limit w ramach podróży niepublicznymi środkami transportu został przewidziany do kwoty 800 zł za przejazd do miejsca posiedzenia i z powrotem. </w:t>
      </w:r>
    </w:p>
    <w:p w14:paraId="023D5480" w14:textId="77777777" w:rsidR="00070FC5" w:rsidRPr="00070FC5" w:rsidRDefault="00070FC5" w:rsidP="00070FC5">
      <w:pPr>
        <w:widowControl/>
        <w:spacing w:after="200" w:line="360" w:lineRule="auto"/>
        <w:ind w:left="360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2.1. Refundacja kosztów podróży samochodem prywatnym następuje na podstawie wniosku, zawierającego następujące informacje: numer rejestracyjny, markę, pojemność silnika oraz wskazanie liczby przebytych kilometrów, która wyliczona została na podstawie co najmniej dwóch miejscowości wytyczających trasę. Kwoty refundacji naliczane będą zgodnie z Rozporządzeniem Ministra Infrastruktury z dnia 25 marca 2002 r. w sprawie warunków ustalania oraz sposobu dokonywania zwrotu kosztów używania do celów służbowych samochodów osobowych, motocykli i motorowerów niebędących własnością pracodawcy</w:t>
      </w:r>
      <w:r w:rsidRPr="00070FC5">
        <w:rPr>
          <w:rFonts w:asciiTheme="minorHAnsi" w:hAnsiTheme="minorHAnsi" w:cs="Calibri"/>
          <w:color w:val="auto"/>
          <w:sz w:val="23"/>
          <w:szCs w:val="23"/>
          <w:vertAlign w:val="superscript"/>
          <w:lang w:eastAsia="en-US"/>
        </w:rPr>
        <w:footnoteReference w:id="1"/>
      </w:r>
      <w:r w:rsidRPr="00070FC5">
        <w:rPr>
          <w:rFonts w:asciiTheme="minorHAnsi" w:hAnsiTheme="minorHAnsi" w:cs="Calibri"/>
          <w:i/>
          <w:color w:val="auto"/>
          <w:sz w:val="23"/>
          <w:szCs w:val="23"/>
          <w:lang w:eastAsia="en-US"/>
        </w:rPr>
        <w:t xml:space="preserve">. </w:t>
      </w: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Wykorzystanie innych środków transportu (np. samochód osobowy, transport specjalny dla osób z niepełnosprawnościami) następuje tylko w wyjątkowych okolicznościach, a refundacja odbywa się na podstawie wniosku, do którego należy dołączyć dokumenty potwierdzające wysokość poniesionych wydatków (np.: wykaz przejechanych kilometrów w części 3.3 i części 3.4 wniosku, faktura za transport specjalny osób z niepełnosprawnościami itp.). </w:t>
      </w:r>
    </w:p>
    <w:p w14:paraId="05DF5951" w14:textId="77777777" w:rsidR="00070FC5" w:rsidRPr="00070FC5" w:rsidRDefault="00070FC5" w:rsidP="00070FC5">
      <w:pPr>
        <w:widowControl/>
        <w:spacing w:after="200" w:line="360" w:lineRule="auto"/>
        <w:ind w:left="360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 xml:space="preserve">2.2 W przypadku transportu specjalnego i asystencji osobistej dla osób z niepełnosprawnościami nie obowiązuje limit, o którym mowa w pkt. 2 zasad szczegółowych. </w:t>
      </w:r>
    </w:p>
    <w:p w14:paraId="64722F59" w14:textId="77777777" w:rsidR="00070FC5" w:rsidRPr="00070FC5" w:rsidRDefault="00070FC5" w:rsidP="00070FC5">
      <w:pPr>
        <w:widowControl/>
        <w:numPr>
          <w:ilvl w:val="0"/>
          <w:numId w:val="25"/>
        </w:numPr>
        <w:spacing w:after="200" w:line="360" w:lineRule="auto"/>
        <w:rPr>
          <w:rFonts w:asciiTheme="minorHAnsi" w:hAnsiTheme="minorHAnsi" w:cs="Calibri"/>
          <w:color w:val="auto"/>
          <w:sz w:val="23"/>
          <w:szCs w:val="23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t>Podstawą refundacji kosztów zakwaterowania jest wypełnienie stosownej części wniosku, wraz z załączeniem oryginalnych dokumentów poświadczających wykonanie usługi hotelowej (faktura). Przewidziany limit wydatków w ramach zwrotu kosztów zakwaterowania wynosi 900 zł za pokój na dobę. Refundacja nie dotyczy sytuacji, w której zakwaterowanie zostało zapewnione przez organizatorów spotkania.</w:t>
      </w:r>
    </w:p>
    <w:p w14:paraId="0B8F5FA3" w14:textId="77777777" w:rsidR="00070FC5" w:rsidRPr="00070FC5" w:rsidRDefault="00070FC5" w:rsidP="00070FC5">
      <w:pPr>
        <w:keepNext/>
        <w:keepLines/>
        <w:widowControl/>
        <w:spacing w:before="240" w:line="259" w:lineRule="auto"/>
        <w:outlineLvl w:val="0"/>
        <w:rPr>
          <w:rFonts w:ascii="Calibri Light" w:hAnsi="Calibri Light" w:cs="Times New Roman"/>
          <w:color w:val="2F5496"/>
          <w:sz w:val="32"/>
          <w:szCs w:val="32"/>
          <w:lang w:eastAsia="en-US"/>
        </w:rPr>
      </w:pPr>
      <w:r w:rsidRPr="00070FC5">
        <w:rPr>
          <w:rFonts w:asciiTheme="minorHAnsi" w:hAnsiTheme="minorHAnsi" w:cs="Calibri"/>
          <w:color w:val="auto"/>
          <w:sz w:val="23"/>
          <w:szCs w:val="23"/>
          <w:lang w:eastAsia="en-US"/>
        </w:rPr>
        <w:br w:type="page"/>
      </w:r>
    </w:p>
    <w:p w14:paraId="1654B381" w14:textId="77777777" w:rsidR="00070FC5" w:rsidRPr="00070FC5" w:rsidRDefault="00070FC5" w:rsidP="00070FC5">
      <w:pPr>
        <w:keepNext/>
        <w:keepLines/>
        <w:widowControl/>
        <w:spacing w:before="240" w:line="259" w:lineRule="auto"/>
        <w:outlineLvl w:val="0"/>
        <w:rPr>
          <w:rFonts w:ascii="Calibri Light" w:hAnsi="Calibri Light" w:cs="Times New Roman"/>
          <w:color w:val="2F5496"/>
          <w:sz w:val="32"/>
          <w:szCs w:val="32"/>
          <w:lang w:eastAsia="en-US"/>
        </w:rPr>
      </w:pPr>
      <w:r w:rsidRPr="00070FC5">
        <w:rPr>
          <w:rFonts w:ascii="Calibri Light" w:hAnsi="Calibri Light" w:cs="Times New Roman"/>
          <w:color w:val="2F5496"/>
          <w:sz w:val="32"/>
          <w:szCs w:val="32"/>
          <w:lang w:eastAsia="en-US"/>
        </w:rPr>
        <w:lastRenderedPageBreak/>
        <w:t>Wniosek o zwrot poniesionych wydatków za przejazd lub nocleg, w związku ze sprawowaną funkcją w Komitecie ds. Umowy Partnerstwa na lata 2021-2027</w:t>
      </w:r>
    </w:p>
    <w:p w14:paraId="4A7713AF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553B06C7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547FD0D7" w14:textId="77777777" w:rsidR="00070FC5" w:rsidRPr="00070FC5" w:rsidRDefault="00070FC5" w:rsidP="00070FC5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1 – DANE WNIOSKODAWCY</w:t>
      </w:r>
    </w:p>
    <w:p w14:paraId="467BAC0F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184A121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Imię i nazwisko:</w:t>
      </w:r>
    </w:p>
    <w:p w14:paraId="2826351F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Adres:</w:t>
      </w:r>
    </w:p>
    <w:p w14:paraId="5CD0C0B3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Telefon kontaktowy:</w:t>
      </w:r>
    </w:p>
    <w:p w14:paraId="4F7D7615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Adres e-mail:</w:t>
      </w:r>
    </w:p>
    <w:p w14:paraId="1B27E26A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Reprezentowana instytucja (nazwa i adres):</w:t>
      </w:r>
    </w:p>
    <w:p w14:paraId="6425CDBA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95254E1" w14:textId="77777777" w:rsidR="00070FC5" w:rsidRPr="00070FC5" w:rsidRDefault="00070FC5" w:rsidP="00070FC5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2 – NUMER KONTA</w:t>
      </w:r>
    </w:p>
    <w:p w14:paraId="068EFC55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3672EC05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Posiadacz rachunku</w:t>
      </w:r>
      <w:r w:rsidRPr="00070FC5">
        <w:rPr>
          <w:rFonts w:ascii="Calibri" w:hAnsi="Calibri" w:cs="Times New Roman"/>
          <w:color w:val="auto"/>
          <w:sz w:val="22"/>
          <w:szCs w:val="22"/>
          <w:vertAlign w:val="superscript"/>
          <w:lang w:eastAsia="en-US"/>
        </w:rPr>
        <w:footnoteReference w:id="2"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:</w:t>
      </w:r>
    </w:p>
    <w:p w14:paraId="71D55CEC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Nazwa banku:</w:t>
      </w:r>
    </w:p>
    <w:p w14:paraId="215AB329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Numer konta</w:t>
      </w:r>
      <w:r w:rsidRPr="00070FC5">
        <w:rPr>
          <w:rFonts w:ascii="Calibri" w:hAnsi="Calibri" w:cs="Times New Roman"/>
          <w:color w:val="auto"/>
          <w:sz w:val="22"/>
          <w:szCs w:val="22"/>
          <w:vertAlign w:val="superscript"/>
          <w:lang w:eastAsia="en-US"/>
        </w:rPr>
        <w:footnoteReference w:id="3"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:</w:t>
      </w:r>
    </w:p>
    <w:tbl>
      <w:tblPr>
        <w:tblStyle w:val="Tabela-Siatka12"/>
        <w:tblW w:w="9582" w:type="dxa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0FC5" w:rsidRPr="00070FC5" w14:paraId="3C2E84A1" w14:textId="77777777" w:rsidTr="008403FC">
        <w:trPr>
          <w:trHeight w:val="635"/>
        </w:trPr>
        <w:tc>
          <w:tcPr>
            <w:tcW w:w="368" w:type="dxa"/>
          </w:tcPr>
          <w:p w14:paraId="2F97F540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73A86B6B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1F2DD98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3CFF4BBD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29096BE0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697C3E8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5E7785D3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2A55E61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3C69C70B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4105C909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15FE4885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8" w:type="dxa"/>
          </w:tcPr>
          <w:p w14:paraId="5730DF85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08FBDCEB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4156D08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3A8B9F5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196DB371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2089A4CF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5B8459DC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7F7843C1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43CC467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0EB806BF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44E773C0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7E50669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6D7C808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5C5B9495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9" w:type="dxa"/>
          </w:tcPr>
          <w:p w14:paraId="405FF45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</w:tbl>
    <w:p w14:paraId="5FA2DD18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</w:p>
    <w:p w14:paraId="0608BBF0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</w:p>
    <w:p w14:paraId="181E8DFA" w14:textId="77777777" w:rsidR="00070FC5" w:rsidRPr="00070FC5" w:rsidRDefault="00070FC5" w:rsidP="00070FC5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3.1 – KOSZTY ZAKWATEROWANIA</w:t>
      </w:r>
    </w:p>
    <w:p w14:paraId="6739749A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Style w:val="Tabela-Siatka12"/>
        <w:tblW w:w="9185" w:type="dxa"/>
        <w:tblLook w:val="04A0" w:firstRow="1" w:lastRow="0" w:firstColumn="1" w:lastColumn="0" w:noHBand="0" w:noVBand="1"/>
      </w:tblPr>
      <w:tblGrid>
        <w:gridCol w:w="1719"/>
        <w:gridCol w:w="4655"/>
        <w:gridCol w:w="2811"/>
      </w:tblGrid>
      <w:tr w:rsidR="00070FC5" w:rsidRPr="00070FC5" w14:paraId="27C449FC" w14:textId="77777777" w:rsidTr="008403FC">
        <w:trPr>
          <w:trHeight w:val="595"/>
        </w:trPr>
        <w:tc>
          <w:tcPr>
            <w:tcW w:w="1719" w:type="dxa"/>
          </w:tcPr>
          <w:p w14:paraId="223B2E69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Termin pobytu</w:t>
            </w:r>
          </w:p>
        </w:tc>
        <w:tc>
          <w:tcPr>
            <w:tcW w:w="4655" w:type="dxa"/>
          </w:tcPr>
          <w:p w14:paraId="53702C4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Dokumenty potwierdzające poniesienie kosztów</w:t>
            </w:r>
          </w:p>
        </w:tc>
        <w:tc>
          <w:tcPr>
            <w:tcW w:w="2811" w:type="dxa"/>
          </w:tcPr>
          <w:p w14:paraId="115FEAED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Kwota poniesionych kosztów</w:t>
            </w:r>
          </w:p>
        </w:tc>
      </w:tr>
      <w:tr w:rsidR="00070FC5" w:rsidRPr="00070FC5" w14:paraId="35B9117F" w14:textId="77777777" w:rsidTr="008403FC">
        <w:trPr>
          <w:trHeight w:val="1178"/>
        </w:trPr>
        <w:tc>
          <w:tcPr>
            <w:tcW w:w="1719" w:type="dxa"/>
          </w:tcPr>
          <w:p w14:paraId="305711C1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4655" w:type="dxa"/>
          </w:tcPr>
          <w:p w14:paraId="1750DE5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2811" w:type="dxa"/>
          </w:tcPr>
          <w:p w14:paraId="146ECFE1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7A29B284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2CB2729B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54E37980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</w:tbl>
    <w:p w14:paraId="17E1017E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2E02F5C6" w14:textId="77777777" w:rsidR="00070FC5" w:rsidRPr="00070FC5" w:rsidRDefault="00070FC5" w:rsidP="00070FC5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lastRenderedPageBreak/>
        <w:t>CZĘŚĆ 3.2 – KOSZTY PRZEJAZDU ŚRODKAMI PUBLICZNEGO TRANSPORTU ZBIOROWEGO</w:t>
      </w:r>
      <w:r w:rsidRPr="00070FC5">
        <w:rPr>
          <w:rFonts w:ascii="Calibri Light" w:hAnsi="Calibri Light" w:cs="Times New Roman"/>
          <w:color w:val="2F5496"/>
          <w:sz w:val="26"/>
          <w:szCs w:val="26"/>
          <w:vertAlign w:val="superscript"/>
          <w:lang w:eastAsia="en-US"/>
        </w:rPr>
        <w:footnoteReference w:id="4"/>
      </w:r>
    </w:p>
    <w:p w14:paraId="429B6CD8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Style w:val="Tabela-Siatka12"/>
        <w:tblW w:w="10669" w:type="dxa"/>
        <w:tblInd w:w="-572" w:type="dxa"/>
        <w:tblLook w:val="04A0" w:firstRow="1" w:lastRow="0" w:firstColumn="1" w:lastColumn="0" w:noHBand="0" w:noVBand="1"/>
      </w:tblPr>
      <w:tblGrid>
        <w:gridCol w:w="567"/>
        <w:gridCol w:w="1107"/>
        <w:gridCol w:w="1390"/>
        <w:gridCol w:w="1107"/>
        <w:gridCol w:w="1390"/>
        <w:gridCol w:w="1242"/>
        <w:gridCol w:w="1611"/>
        <w:gridCol w:w="2255"/>
      </w:tblGrid>
      <w:tr w:rsidR="00070FC5" w:rsidRPr="00070FC5" w14:paraId="39DFB911" w14:textId="77777777" w:rsidTr="008403FC">
        <w:trPr>
          <w:trHeight w:val="1093"/>
        </w:trPr>
        <w:tc>
          <w:tcPr>
            <w:tcW w:w="567" w:type="dxa"/>
            <w:vMerge w:val="restart"/>
            <w:vAlign w:val="center"/>
          </w:tcPr>
          <w:p w14:paraId="5FAB71FC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497" w:type="dxa"/>
            <w:gridSpan w:val="2"/>
            <w:vAlign w:val="center"/>
          </w:tcPr>
          <w:p w14:paraId="4F40B061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Wyjazd</w:t>
            </w:r>
          </w:p>
        </w:tc>
        <w:tc>
          <w:tcPr>
            <w:tcW w:w="2497" w:type="dxa"/>
            <w:gridSpan w:val="2"/>
            <w:vAlign w:val="center"/>
          </w:tcPr>
          <w:p w14:paraId="7FBB5F49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Przyjazd</w:t>
            </w:r>
          </w:p>
        </w:tc>
        <w:tc>
          <w:tcPr>
            <w:tcW w:w="1242" w:type="dxa"/>
            <w:vMerge w:val="restart"/>
            <w:vAlign w:val="center"/>
          </w:tcPr>
          <w:p w14:paraId="524382DB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Środek lokomocji</w:t>
            </w:r>
          </w:p>
        </w:tc>
        <w:tc>
          <w:tcPr>
            <w:tcW w:w="1611" w:type="dxa"/>
            <w:vMerge w:val="restart"/>
            <w:vAlign w:val="center"/>
          </w:tcPr>
          <w:p w14:paraId="02FFF7D6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Dokument potwierdzający poniesione koszty przejazdu</w:t>
            </w:r>
          </w:p>
        </w:tc>
        <w:tc>
          <w:tcPr>
            <w:tcW w:w="2255" w:type="dxa"/>
            <w:vMerge w:val="restart"/>
            <w:vAlign w:val="center"/>
          </w:tcPr>
          <w:p w14:paraId="30D36BEA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Koszty przejazdu</w:t>
            </w:r>
          </w:p>
        </w:tc>
      </w:tr>
      <w:tr w:rsidR="00070FC5" w:rsidRPr="00070FC5" w14:paraId="07646514" w14:textId="77777777" w:rsidTr="008403FC">
        <w:trPr>
          <w:trHeight w:val="534"/>
        </w:trPr>
        <w:tc>
          <w:tcPr>
            <w:tcW w:w="567" w:type="dxa"/>
            <w:vMerge/>
          </w:tcPr>
          <w:p w14:paraId="56CB8F7A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A4C0E0A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1390" w:type="dxa"/>
            <w:vAlign w:val="center"/>
          </w:tcPr>
          <w:p w14:paraId="32C383DA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107" w:type="dxa"/>
            <w:vAlign w:val="center"/>
          </w:tcPr>
          <w:p w14:paraId="11A62375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1390" w:type="dxa"/>
            <w:vAlign w:val="center"/>
          </w:tcPr>
          <w:p w14:paraId="2DAAEA24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242" w:type="dxa"/>
            <w:vMerge/>
          </w:tcPr>
          <w:p w14:paraId="10E5281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14:paraId="4240D3D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2255" w:type="dxa"/>
            <w:vMerge/>
          </w:tcPr>
          <w:p w14:paraId="4C0C1A93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70FC5" w:rsidRPr="00070FC5" w14:paraId="276EBF2E" w14:textId="77777777" w:rsidTr="008403FC">
        <w:trPr>
          <w:trHeight w:val="534"/>
        </w:trPr>
        <w:tc>
          <w:tcPr>
            <w:tcW w:w="567" w:type="dxa"/>
          </w:tcPr>
          <w:p w14:paraId="3186646B" w14:textId="77777777" w:rsidR="00070FC5" w:rsidRPr="00070FC5" w:rsidRDefault="00070FC5" w:rsidP="00070FC5">
            <w:pPr>
              <w:widowControl/>
              <w:numPr>
                <w:ilvl w:val="0"/>
                <w:numId w:val="37"/>
              </w:numPr>
              <w:contextualSpacing/>
              <w:rPr>
                <w:color w:val="auto"/>
                <w:sz w:val="22"/>
                <w:szCs w:val="22"/>
              </w:rPr>
            </w:pPr>
            <w:bookmarkStart w:id="6" w:name="_Hlk148076381"/>
          </w:p>
        </w:tc>
        <w:tc>
          <w:tcPr>
            <w:tcW w:w="1107" w:type="dxa"/>
          </w:tcPr>
          <w:p w14:paraId="0BC72089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</w:tcPr>
          <w:p w14:paraId="7137DC11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07027024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0394C137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CC50DE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EB45115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6976294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8AD9A57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2255" w:type="dxa"/>
          </w:tcPr>
          <w:p w14:paraId="0706B587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70FC5" w:rsidRPr="00070FC5" w14:paraId="204CA6CB" w14:textId="77777777" w:rsidTr="008403FC">
        <w:trPr>
          <w:trHeight w:val="534"/>
        </w:trPr>
        <w:tc>
          <w:tcPr>
            <w:tcW w:w="567" w:type="dxa"/>
          </w:tcPr>
          <w:p w14:paraId="5EA917F5" w14:textId="77777777" w:rsidR="00070FC5" w:rsidRPr="00070FC5" w:rsidRDefault="00070FC5" w:rsidP="00070FC5">
            <w:pPr>
              <w:widowControl/>
              <w:numPr>
                <w:ilvl w:val="0"/>
                <w:numId w:val="3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8090073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C630B94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6EBFF16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549CBE94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C481C98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</w:tcPr>
          <w:p w14:paraId="157DAB1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</w:tcPr>
          <w:p w14:paraId="111A64B5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C96402E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2255" w:type="dxa"/>
          </w:tcPr>
          <w:p w14:paraId="6B29090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bookmarkEnd w:id="6"/>
    </w:tbl>
    <w:p w14:paraId="37A76B6D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2CD0F87C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67D97640" w14:textId="77777777" w:rsidR="00070FC5" w:rsidRPr="00070FC5" w:rsidRDefault="00070FC5" w:rsidP="00070FC5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3.3 – INFORMACJA O SAMOCHODZIE NIEBĘDĄCYM WŁASNOŚCIĄ PRACODAWCY WYKORZYSTANYM DO REALIZACJI PODRÓŻY KRAJOWEJ</w:t>
      </w:r>
      <w:r w:rsidRPr="00070FC5">
        <w:rPr>
          <w:rFonts w:ascii="Calibri Light" w:hAnsi="Calibri Light" w:cs="Times New Roman"/>
          <w:color w:val="2F5496"/>
          <w:sz w:val="26"/>
          <w:szCs w:val="26"/>
          <w:vertAlign w:val="superscript"/>
          <w:lang w:eastAsia="en-US"/>
        </w:rPr>
        <w:footnoteReference w:id="5"/>
      </w:r>
    </w:p>
    <w:p w14:paraId="1C9A60D9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Style w:val="Tabela-Siatka12"/>
        <w:tblW w:w="10329" w:type="dxa"/>
        <w:tblInd w:w="-572" w:type="dxa"/>
        <w:tblLook w:val="04A0" w:firstRow="1" w:lastRow="0" w:firstColumn="1" w:lastColumn="0" w:noHBand="0" w:noVBand="1"/>
      </w:tblPr>
      <w:tblGrid>
        <w:gridCol w:w="676"/>
        <w:gridCol w:w="2658"/>
        <w:gridCol w:w="3316"/>
        <w:gridCol w:w="3679"/>
      </w:tblGrid>
      <w:tr w:rsidR="00070FC5" w:rsidRPr="00070FC5" w14:paraId="499A0220" w14:textId="77777777" w:rsidTr="008403FC">
        <w:trPr>
          <w:trHeight w:val="595"/>
        </w:trPr>
        <w:tc>
          <w:tcPr>
            <w:tcW w:w="676" w:type="dxa"/>
          </w:tcPr>
          <w:p w14:paraId="69823860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658" w:type="dxa"/>
            <w:vAlign w:val="center"/>
          </w:tcPr>
          <w:p w14:paraId="43B9A905" w14:textId="77777777" w:rsidR="00070FC5" w:rsidRPr="00070FC5" w:rsidRDefault="00070FC5" w:rsidP="00070FC5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Numer rejestracyjny samochodu</w:t>
            </w:r>
          </w:p>
        </w:tc>
        <w:tc>
          <w:tcPr>
            <w:tcW w:w="3316" w:type="dxa"/>
            <w:vAlign w:val="center"/>
          </w:tcPr>
          <w:p w14:paraId="4495FF1B" w14:textId="77777777" w:rsidR="00070FC5" w:rsidRPr="00070FC5" w:rsidRDefault="00070FC5" w:rsidP="00070FC5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Marka samochodu</w:t>
            </w:r>
          </w:p>
        </w:tc>
        <w:tc>
          <w:tcPr>
            <w:tcW w:w="3679" w:type="dxa"/>
            <w:vAlign w:val="center"/>
          </w:tcPr>
          <w:p w14:paraId="496883ED" w14:textId="77777777" w:rsidR="00070FC5" w:rsidRPr="00070FC5" w:rsidRDefault="00070FC5" w:rsidP="00070FC5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070FC5">
              <w:rPr>
                <w:color w:val="auto"/>
                <w:sz w:val="22"/>
                <w:szCs w:val="22"/>
              </w:rPr>
              <w:t>Pojemność skokowa silnika samochodu (cm</w:t>
            </w:r>
            <w:r w:rsidRPr="00070FC5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070FC5">
              <w:rPr>
                <w:color w:val="auto"/>
                <w:sz w:val="22"/>
                <w:szCs w:val="22"/>
              </w:rPr>
              <w:t>)</w:t>
            </w:r>
          </w:p>
        </w:tc>
      </w:tr>
      <w:tr w:rsidR="00070FC5" w:rsidRPr="00070FC5" w14:paraId="11D5EEBE" w14:textId="77777777" w:rsidTr="008403FC">
        <w:trPr>
          <w:trHeight w:val="585"/>
        </w:trPr>
        <w:tc>
          <w:tcPr>
            <w:tcW w:w="676" w:type="dxa"/>
          </w:tcPr>
          <w:p w14:paraId="34505619" w14:textId="77777777" w:rsidR="00070FC5" w:rsidRPr="00070FC5" w:rsidRDefault="00070FC5" w:rsidP="00070FC5">
            <w:pPr>
              <w:widowControl/>
              <w:numPr>
                <w:ilvl w:val="0"/>
                <w:numId w:val="3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58" w:type="dxa"/>
          </w:tcPr>
          <w:p w14:paraId="0903DA12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73D1A7F9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16" w:type="dxa"/>
          </w:tcPr>
          <w:p w14:paraId="4D25E794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679" w:type="dxa"/>
          </w:tcPr>
          <w:p w14:paraId="4231F6CD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</w:tbl>
    <w:p w14:paraId="5734A173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9229BFC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5FC6D8E7" w14:textId="77777777" w:rsidR="00070FC5" w:rsidRPr="00070FC5" w:rsidRDefault="00070FC5" w:rsidP="00070FC5">
      <w:pPr>
        <w:keepNext/>
        <w:keepLines/>
        <w:widowControl/>
        <w:spacing w:before="40" w:line="259" w:lineRule="auto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3.4 - KOSZTY PRZEJAZDU NIEPUBLICZNYMI ŚRODKAMI TRANSPORTU</w:t>
      </w:r>
    </w:p>
    <w:p w14:paraId="6A7C0542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Style w:val="Tabela-Siatka12"/>
        <w:tblW w:w="10348" w:type="dxa"/>
        <w:tblInd w:w="-572" w:type="dxa"/>
        <w:tblLook w:val="04A0" w:firstRow="1" w:lastRow="0" w:firstColumn="1" w:lastColumn="0" w:noHBand="0" w:noVBand="1"/>
      </w:tblPr>
      <w:tblGrid>
        <w:gridCol w:w="615"/>
        <w:gridCol w:w="1213"/>
        <w:gridCol w:w="1512"/>
        <w:gridCol w:w="1213"/>
        <w:gridCol w:w="1512"/>
        <w:gridCol w:w="1752"/>
        <w:gridCol w:w="837"/>
        <w:gridCol w:w="1694"/>
      </w:tblGrid>
      <w:tr w:rsidR="00070FC5" w:rsidRPr="00070FC5" w14:paraId="6EAA933F" w14:textId="77777777" w:rsidTr="008403FC">
        <w:trPr>
          <w:trHeight w:val="1158"/>
        </w:trPr>
        <w:tc>
          <w:tcPr>
            <w:tcW w:w="615" w:type="dxa"/>
            <w:vMerge w:val="restart"/>
            <w:vAlign w:val="center"/>
          </w:tcPr>
          <w:p w14:paraId="32E2B208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725" w:type="dxa"/>
            <w:gridSpan w:val="2"/>
            <w:vAlign w:val="center"/>
          </w:tcPr>
          <w:p w14:paraId="3DD4BCD1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Wyjazd</w:t>
            </w:r>
          </w:p>
        </w:tc>
        <w:tc>
          <w:tcPr>
            <w:tcW w:w="2725" w:type="dxa"/>
            <w:gridSpan w:val="2"/>
            <w:vAlign w:val="center"/>
          </w:tcPr>
          <w:p w14:paraId="255C6496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Przyjazd</w:t>
            </w:r>
          </w:p>
        </w:tc>
        <w:tc>
          <w:tcPr>
            <w:tcW w:w="1752" w:type="dxa"/>
            <w:vMerge w:val="restart"/>
            <w:vAlign w:val="center"/>
          </w:tcPr>
          <w:p w14:paraId="648B8CFB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Dokument potwierdzający poniesione koszty przejazdu</w:t>
            </w:r>
            <w:r w:rsidRPr="00070FC5">
              <w:rPr>
                <w:b/>
                <w:bCs/>
                <w:color w:val="auto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837" w:type="dxa"/>
            <w:vMerge w:val="restart"/>
            <w:vAlign w:val="center"/>
          </w:tcPr>
          <w:p w14:paraId="58AC65C1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Liczba km</w:t>
            </w:r>
          </w:p>
        </w:tc>
        <w:tc>
          <w:tcPr>
            <w:tcW w:w="1694" w:type="dxa"/>
            <w:vMerge w:val="restart"/>
            <w:vAlign w:val="center"/>
          </w:tcPr>
          <w:p w14:paraId="68C87E85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Koszty przejazdu</w:t>
            </w:r>
          </w:p>
        </w:tc>
      </w:tr>
      <w:tr w:rsidR="00070FC5" w:rsidRPr="00070FC5" w14:paraId="3A072862" w14:textId="77777777" w:rsidTr="008403FC">
        <w:trPr>
          <w:trHeight w:val="566"/>
        </w:trPr>
        <w:tc>
          <w:tcPr>
            <w:tcW w:w="615" w:type="dxa"/>
            <w:vMerge/>
          </w:tcPr>
          <w:p w14:paraId="20DFDD69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14:paraId="473DD2FF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1511" w:type="dxa"/>
            <w:vAlign w:val="center"/>
          </w:tcPr>
          <w:p w14:paraId="29D44FEA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213" w:type="dxa"/>
            <w:vAlign w:val="center"/>
          </w:tcPr>
          <w:p w14:paraId="510A7E3A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1511" w:type="dxa"/>
            <w:vAlign w:val="center"/>
          </w:tcPr>
          <w:p w14:paraId="1A995615" w14:textId="77777777" w:rsidR="00070FC5" w:rsidRPr="00070FC5" w:rsidRDefault="00070FC5" w:rsidP="00070FC5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0FC5">
              <w:rPr>
                <w:b/>
                <w:bCs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752" w:type="dxa"/>
            <w:vMerge/>
          </w:tcPr>
          <w:p w14:paraId="0788236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14:paraId="0CC2A34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21FE7625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70FC5" w:rsidRPr="00070FC5" w14:paraId="63671576" w14:textId="77777777" w:rsidTr="008403FC">
        <w:trPr>
          <w:trHeight w:val="566"/>
        </w:trPr>
        <w:tc>
          <w:tcPr>
            <w:tcW w:w="615" w:type="dxa"/>
          </w:tcPr>
          <w:p w14:paraId="3FA50142" w14:textId="77777777" w:rsidR="00070FC5" w:rsidRPr="00070FC5" w:rsidRDefault="00070FC5" w:rsidP="00070FC5">
            <w:pPr>
              <w:widowControl/>
              <w:numPr>
                <w:ilvl w:val="0"/>
                <w:numId w:val="3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</w:tcPr>
          <w:p w14:paraId="382E09A8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935533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DC62F02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7064B3F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7781A2E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752" w:type="dxa"/>
          </w:tcPr>
          <w:p w14:paraId="43534AC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</w:tcPr>
          <w:p w14:paraId="6D68FD53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</w:tcPr>
          <w:p w14:paraId="6FCB401A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70FC5" w:rsidRPr="00070FC5" w14:paraId="0E0D6AF7" w14:textId="77777777" w:rsidTr="008403FC">
        <w:trPr>
          <w:trHeight w:val="566"/>
        </w:trPr>
        <w:tc>
          <w:tcPr>
            <w:tcW w:w="615" w:type="dxa"/>
          </w:tcPr>
          <w:p w14:paraId="04AF3EFD" w14:textId="77777777" w:rsidR="00070FC5" w:rsidRPr="00070FC5" w:rsidRDefault="00070FC5" w:rsidP="00070FC5">
            <w:pPr>
              <w:widowControl/>
              <w:numPr>
                <w:ilvl w:val="0"/>
                <w:numId w:val="39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21031B2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24F65EF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</w:tcPr>
          <w:p w14:paraId="4B066DB8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AC1B43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  <w:p w14:paraId="759EB6FF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4DF56C9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</w:tcPr>
          <w:p w14:paraId="67114A7D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</w:tcPr>
          <w:p w14:paraId="1D6385B6" w14:textId="77777777" w:rsidR="00070FC5" w:rsidRPr="00070FC5" w:rsidRDefault="00070FC5" w:rsidP="00070F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</w:tbl>
    <w:p w14:paraId="33CD4306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649106FB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2AC5C82A" w14:textId="77777777" w:rsidR="00070FC5" w:rsidRPr="00070FC5" w:rsidRDefault="00070FC5" w:rsidP="00070FC5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</w:p>
    <w:p w14:paraId="009CCC34" w14:textId="77777777" w:rsidR="00070FC5" w:rsidRPr="00070FC5" w:rsidRDefault="00070FC5" w:rsidP="00070FC5">
      <w:pPr>
        <w:keepNext/>
        <w:keepLines/>
        <w:widowControl/>
        <w:spacing w:before="100" w:beforeAutospacing="1" w:after="100" w:afterAutospacing="1" w:line="259" w:lineRule="auto"/>
        <w:contextualSpacing/>
        <w:jc w:val="center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4 – OŚWIADCZENIA WNIOSKODAWCY</w:t>
      </w:r>
    </w:p>
    <w:p w14:paraId="1A528B4F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Świadomy odpowiedzialności karnej za przestępstwo określone w art. 233 §1 i § 6 ustawy z dnia 6 czerwca 1997 r. – Kodeks Karny (Dz.U. Nr 88, poz. 553 z 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późn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. zm.) oraz odpowiedzialności cywilnej  za podanie nieprawdziwych danych, ja niżej podpisany/a oświadczam, że: </w:t>
      </w:r>
    </w:p>
    <w:p w14:paraId="6BB713D0" w14:textId="77777777" w:rsidR="00070FC5" w:rsidRPr="00070FC5" w:rsidRDefault="00070FC5" w:rsidP="00070FC5">
      <w:pPr>
        <w:widowControl/>
        <w:numPr>
          <w:ilvl w:val="0"/>
          <w:numId w:val="40"/>
        </w:numPr>
        <w:spacing w:after="12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nie ubiegałem/łam* się i nie będą ubiegać o zwrot za ten sam przyjazd na posiedzenie KUP 21-27/grupy zadaniowej w ramach KUP 21-27* (koszty przejazdu, biletów, hoteli) z innych źródeł gdzie przyznawane są zwroty z środków publicznych; </w:t>
      </w:r>
    </w:p>
    <w:p w14:paraId="69800E28" w14:textId="77777777" w:rsidR="00070FC5" w:rsidRPr="00070FC5" w:rsidRDefault="00070FC5" w:rsidP="00070FC5">
      <w:pPr>
        <w:widowControl/>
        <w:numPr>
          <w:ilvl w:val="0"/>
          <w:numId w:val="40"/>
        </w:numPr>
        <w:spacing w:after="12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wybrałem/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am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* środek transportu najlepiej odpowiadający potrzebom i jednocześnie optymalny ekonomicznie - tym samym wydatkowane środki zostały spożytkowane w sposób racjonalny oraz celowy; </w:t>
      </w:r>
    </w:p>
    <w:p w14:paraId="70ABF2DD" w14:textId="77777777" w:rsidR="00070FC5" w:rsidRPr="00070FC5" w:rsidRDefault="00070FC5" w:rsidP="00070FC5">
      <w:pPr>
        <w:widowControl/>
        <w:numPr>
          <w:ilvl w:val="0"/>
          <w:numId w:val="40"/>
        </w:numPr>
        <w:spacing w:after="12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w przypadku korzystania z hotelu: nie miałem/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am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* możliwości przyjechać z miejsca zamieszkania do miejsca posiedzenia KUP 21-27/grupy zadaniowej w ramach KUP 21-27* do miejsca zamieszkania w tym samym dniu, w którym odbywało się wydarzenie w którym uczestniczyłem/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am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*,</w:t>
      </w:r>
    </w:p>
    <w:p w14:paraId="0F90FC6D" w14:textId="77777777" w:rsidR="00070FC5" w:rsidRPr="00070FC5" w:rsidRDefault="00070FC5" w:rsidP="00070FC5">
      <w:pPr>
        <w:widowControl/>
        <w:numPr>
          <w:ilvl w:val="0"/>
          <w:numId w:val="40"/>
        </w:numPr>
        <w:spacing w:after="12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uczestniczyłem/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am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* stacjonarnie w wydarzeniu, na które otrzymałem/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am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* zaproszenie oraz podpisałem/</w:t>
      </w:r>
      <w:proofErr w:type="spellStart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am</w:t>
      </w:r>
      <w:proofErr w:type="spellEnd"/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* listę obecności;</w:t>
      </w:r>
    </w:p>
    <w:p w14:paraId="4830AA0E" w14:textId="77777777" w:rsidR="00070FC5" w:rsidRPr="00070FC5" w:rsidRDefault="00070FC5" w:rsidP="00070FC5">
      <w:pPr>
        <w:widowControl/>
        <w:numPr>
          <w:ilvl w:val="0"/>
          <w:numId w:val="40"/>
        </w:numPr>
        <w:spacing w:after="12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jestem świadomy/a*, że w przypadku przyjazdu kilku osób jednym samochodem na dane wydarzenie, upoważniony do ubiegania się zwrotu kosztów przejazdu jest tylko kierowca danego pojazdu;</w:t>
      </w:r>
    </w:p>
    <w:p w14:paraId="0DF8A75E" w14:textId="77777777" w:rsidR="00070FC5" w:rsidRPr="00070FC5" w:rsidRDefault="00070FC5" w:rsidP="00070FC5">
      <w:pPr>
        <w:widowControl/>
        <w:numPr>
          <w:ilvl w:val="0"/>
          <w:numId w:val="40"/>
        </w:numPr>
        <w:spacing w:after="12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wszystkie koszty wykazane w formularzu są związane z wykonywaniem zadań związanych z członkostwem w Komitecie ds. Umowy Partnerstwa na lata 2021-2027.</w:t>
      </w:r>
    </w:p>
    <w:p w14:paraId="1739712E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1B7B5C0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4FC43787" w14:textId="77777777" w:rsidR="00070FC5" w:rsidRPr="00070FC5" w:rsidRDefault="00070FC5" w:rsidP="00070FC5">
      <w:pPr>
        <w:widowControl/>
        <w:spacing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……………………………………………………</w:t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  <w:t>……………………………………………………….</w:t>
      </w:r>
    </w:p>
    <w:p w14:paraId="35931966" w14:textId="77777777" w:rsidR="00070FC5" w:rsidRPr="00070FC5" w:rsidRDefault="00070FC5" w:rsidP="00070FC5">
      <w:pPr>
        <w:widowControl/>
        <w:spacing w:line="360" w:lineRule="auto"/>
        <w:contextualSpacing/>
        <w:rPr>
          <w:rFonts w:ascii="Calibri" w:hAnsi="Calibri" w:cs="Times New Roman"/>
          <w:color w:val="auto"/>
          <w:sz w:val="18"/>
          <w:szCs w:val="18"/>
          <w:lang w:eastAsia="en-US"/>
        </w:rPr>
      </w:pP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>(Miejscowość i data)</w:t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</w:r>
      <w:r w:rsidRPr="00070FC5">
        <w:rPr>
          <w:rFonts w:ascii="Calibri" w:hAnsi="Calibri" w:cs="Times New Roman"/>
          <w:color w:val="auto"/>
          <w:sz w:val="18"/>
          <w:szCs w:val="18"/>
          <w:lang w:eastAsia="en-US"/>
        </w:rPr>
        <w:tab/>
        <w:t>(Podpis wnioskodawcy)</w:t>
      </w:r>
    </w:p>
    <w:p w14:paraId="67423259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7192676E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896E4C5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6FD30C24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0E85B239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*Niepotrzebne skreślić </w:t>
      </w:r>
    </w:p>
    <w:p w14:paraId="3A12F2F9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04001221" w14:textId="77777777" w:rsidR="00070FC5" w:rsidRPr="00070FC5" w:rsidRDefault="00070FC5" w:rsidP="00070FC5">
      <w:pPr>
        <w:widowControl/>
        <w:spacing w:after="160" w:line="259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1C41D09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2B9A99B8" w14:textId="77777777" w:rsidR="00070FC5" w:rsidRPr="00070FC5" w:rsidRDefault="00070FC5" w:rsidP="00070FC5">
      <w:pPr>
        <w:keepNext/>
        <w:keepLines/>
        <w:widowControl/>
        <w:spacing w:before="40" w:line="259" w:lineRule="auto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lastRenderedPageBreak/>
        <w:t>CZĘŚĆ 5 – ZGODA NA ZWROT KOSZTÓW</w:t>
      </w:r>
      <w:r w:rsidRPr="00070FC5">
        <w:rPr>
          <w:rFonts w:ascii="Calibri Light" w:hAnsi="Calibri Light" w:cs="Times New Roman"/>
          <w:color w:val="2F5496"/>
          <w:sz w:val="26"/>
          <w:szCs w:val="26"/>
          <w:vertAlign w:val="superscript"/>
          <w:lang w:eastAsia="en-US"/>
        </w:rPr>
        <w:footnoteReference w:id="7"/>
      </w: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 xml:space="preserve"> (WYPEŁNIA PRACOWNIK DSR/WYPEŁNIA SEKRETARIAT ORGANIZUJĄCY SPOTKANIE)</w:t>
      </w:r>
    </w:p>
    <w:p w14:paraId="6507EB34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Niniejszym wyrażam zgodę na zwrot ww. kosztów …………………………………………………………………………</w:t>
      </w:r>
      <w:r w:rsidRPr="00070FC5">
        <w:rPr>
          <w:rFonts w:ascii="Calibri" w:hAnsi="Calibri" w:cs="Times New Roman"/>
          <w:color w:val="auto"/>
          <w:sz w:val="22"/>
          <w:szCs w:val="22"/>
          <w:vertAlign w:val="superscript"/>
          <w:lang w:eastAsia="en-US"/>
        </w:rPr>
        <w:footnoteReference w:id="8"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poniesionych przez Panią/Pana ……………………………………………………………………………………………………… .</w:t>
      </w:r>
    </w:p>
    <w:p w14:paraId="7BD70F0A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0468FB15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…………………………………………….</w:t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  <w:t>…………………………….</w:t>
      </w:r>
    </w:p>
    <w:p w14:paraId="4A74FF43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(miejscowość i data) </w:t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  <w:t>(podpis)</w:t>
      </w:r>
    </w:p>
    <w:p w14:paraId="057194BF" w14:textId="77777777" w:rsidR="00070FC5" w:rsidRPr="00070FC5" w:rsidRDefault="00070FC5" w:rsidP="00070FC5">
      <w:pPr>
        <w:keepNext/>
        <w:keepLines/>
        <w:widowControl/>
        <w:spacing w:before="40" w:line="259" w:lineRule="auto"/>
        <w:outlineLvl w:val="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  <w:r w:rsidRPr="00070FC5">
        <w:rPr>
          <w:rFonts w:ascii="Calibri Light" w:hAnsi="Calibri Light" w:cs="Times New Roman"/>
          <w:color w:val="2F5496"/>
          <w:sz w:val="26"/>
          <w:szCs w:val="26"/>
          <w:lang w:eastAsia="en-US"/>
        </w:rPr>
        <w:t>CZĘŚĆ 6 – ZAŚWIADCZENIE O UCZESTNICTWIE W SPOTKANIU I ZATWIERDZENIE REFUNDACJI KOSZTÓW (WYPEŁNIA PRACOWNIK DSR/WYPEŁNIA SEKRETARIAT ORGANIZUJĄCY SPOTKANIE)</w:t>
      </w:r>
    </w:p>
    <w:p w14:paraId="716409F9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25DF8434" w14:textId="77777777" w:rsidR="00070FC5" w:rsidRPr="00070FC5" w:rsidRDefault="00070FC5" w:rsidP="00070FC5">
      <w:pPr>
        <w:widowControl/>
        <w:numPr>
          <w:ilvl w:val="0"/>
          <w:numId w:val="41"/>
        </w:numPr>
        <w:spacing w:after="160" w:line="360" w:lineRule="auto"/>
        <w:ind w:left="142" w:hanging="284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Niniejszym potwierdzam udział Pani/Pana ………………………………………………………………………………..…… w spotkaniu ……………………………………………………………………………………………………………………………………………, które odbyło się w dniu …………………………………… .</w:t>
      </w:r>
    </w:p>
    <w:p w14:paraId="0ADF845A" w14:textId="77777777" w:rsidR="00070FC5" w:rsidRPr="00070FC5" w:rsidRDefault="00070FC5" w:rsidP="00070FC5">
      <w:pPr>
        <w:widowControl/>
        <w:numPr>
          <w:ilvl w:val="0"/>
          <w:numId w:val="41"/>
        </w:numPr>
        <w:spacing w:after="160" w:line="360" w:lineRule="auto"/>
        <w:ind w:left="142" w:hanging="284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Niniejszym potwierdzam:</w:t>
      </w:r>
    </w:p>
    <w:p w14:paraId="3BE532C8" w14:textId="77777777" w:rsidR="00070FC5" w:rsidRPr="00070FC5" w:rsidRDefault="00070FC5" w:rsidP="00070FC5">
      <w:pPr>
        <w:widowControl/>
        <w:numPr>
          <w:ilvl w:val="0"/>
          <w:numId w:val="35"/>
        </w:numPr>
        <w:spacing w:after="16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kwalifikowalność wydatków za przejazd w wysokości …………………………………………. .</w:t>
      </w:r>
    </w:p>
    <w:p w14:paraId="62DA0470" w14:textId="77777777" w:rsidR="00070FC5" w:rsidRPr="00070FC5" w:rsidRDefault="00070FC5" w:rsidP="00070FC5">
      <w:pPr>
        <w:widowControl/>
        <w:numPr>
          <w:ilvl w:val="0"/>
          <w:numId w:val="35"/>
        </w:numPr>
        <w:spacing w:after="16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kwalifikowalność wydatków za zakwaterowanie w wysokości …………………………….. . </w:t>
      </w:r>
    </w:p>
    <w:p w14:paraId="60E91819" w14:textId="77777777" w:rsidR="00070FC5" w:rsidRPr="00070FC5" w:rsidRDefault="00070FC5" w:rsidP="00070FC5">
      <w:pPr>
        <w:widowControl/>
        <w:numPr>
          <w:ilvl w:val="0"/>
          <w:numId w:val="35"/>
        </w:numPr>
        <w:spacing w:after="16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suma wydatków kwalifikowalnych …………………………………………. .</w:t>
      </w:r>
    </w:p>
    <w:p w14:paraId="694E67FF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Wysokość poniesionych wydatków uprawnia do refundacji, zgodnie z załączonymi dokumentami i w oparciu o zasady refundacji, wynosi ……………………………………………………………………………………(słownie). </w:t>
      </w:r>
    </w:p>
    <w:p w14:paraId="7FF89792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7EDBB87E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…………………………………………….</w:t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  <w:t>…………………………….</w:t>
      </w:r>
    </w:p>
    <w:p w14:paraId="4E41AEBC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(miejscowość i data) </w:t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ab/>
        <w:t>(podpis)</w:t>
      </w:r>
    </w:p>
    <w:p w14:paraId="48D950F7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5403F86F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375E98F6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b/>
          <w:bCs/>
          <w:color w:val="auto"/>
          <w:sz w:val="22"/>
          <w:szCs w:val="22"/>
          <w:u w:val="single"/>
          <w:lang w:eastAsia="en-US"/>
        </w:rPr>
      </w:pPr>
    </w:p>
    <w:p w14:paraId="431ED8A7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b/>
          <w:bCs/>
          <w:color w:val="auto"/>
          <w:sz w:val="22"/>
          <w:szCs w:val="22"/>
          <w:u w:val="single"/>
          <w:lang w:eastAsia="en-US"/>
        </w:rPr>
      </w:pPr>
    </w:p>
    <w:p w14:paraId="116A5CDB" w14:textId="77777777" w:rsidR="00070FC5" w:rsidRPr="00070FC5" w:rsidRDefault="00070FC5" w:rsidP="00070FC5">
      <w:pPr>
        <w:widowControl/>
        <w:spacing w:after="160" w:line="360" w:lineRule="auto"/>
        <w:rPr>
          <w:rFonts w:ascii="Calibri" w:hAnsi="Calibri" w:cs="Times New Roman"/>
          <w:b/>
          <w:bCs/>
          <w:color w:val="auto"/>
          <w:sz w:val="22"/>
          <w:szCs w:val="22"/>
          <w:u w:val="single"/>
          <w:lang w:eastAsia="en-US"/>
        </w:rPr>
      </w:pPr>
      <w:r w:rsidRPr="00070FC5">
        <w:rPr>
          <w:rFonts w:ascii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lastRenderedPageBreak/>
        <w:t>Instrukcja:</w:t>
      </w:r>
    </w:p>
    <w:p w14:paraId="3878FD66" w14:textId="77777777" w:rsidR="00070FC5" w:rsidRPr="00070FC5" w:rsidRDefault="00070FC5" w:rsidP="00070FC5">
      <w:pPr>
        <w:widowControl/>
        <w:numPr>
          <w:ilvl w:val="0"/>
          <w:numId w:val="36"/>
        </w:numPr>
        <w:spacing w:after="16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Części 1 - 4 wypełnia osoba wnioskująca o zwrot kosztów.</w:t>
      </w:r>
    </w:p>
    <w:p w14:paraId="149E029B" w14:textId="77777777" w:rsidR="00070FC5" w:rsidRPr="00070FC5" w:rsidRDefault="00070FC5" w:rsidP="00070FC5">
      <w:pPr>
        <w:widowControl/>
        <w:numPr>
          <w:ilvl w:val="0"/>
          <w:numId w:val="36"/>
        </w:numPr>
        <w:spacing w:after="16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Części 3.1 - 3.4 stanowią zestawienie poszczególnych grup wydatków, które należy wypełnić tylko w przypadku, kiedy wnioskodawca poniósł wydatki w danym zakresie, zgodnie z powyższymi zasadami. W przeciwnym razie daną część należy pozostawić niewypełnioną.</w:t>
      </w:r>
    </w:p>
    <w:p w14:paraId="0CD6B1E7" w14:textId="77777777" w:rsidR="00070FC5" w:rsidRPr="00070FC5" w:rsidRDefault="00070FC5" w:rsidP="00070FC5">
      <w:pPr>
        <w:widowControl/>
        <w:numPr>
          <w:ilvl w:val="0"/>
          <w:numId w:val="36"/>
        </w:numPr>
        <w:spacing w:after="160" w:line="360" w:lineRule="auto"/>
        <w:contextualSpacing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070FC5">
        <w:rPr>
          <w:rFonts w:ascii="Calibri" w:hAnsi="Calibri" w:cs="Times New Roman"/>
          <w:color w:val="auto"/>
          <w:sz w:val="22"/>
          <w:szCs w:val="22"/>
          <w:lang w:eastAsia="en-US"/>
        </w:rPr>
        <w:t>Część 5 – 6  wypełnia pracownik DSR lub sekretariat organizujący posiedzenie.</w:t>
      </w:r>
    </w:p>
    <w:p w14:paraId="2373AA3C" w14:textId="77777777" w:rsidR="00070FC5" w:rsidRPr="00070FC5" w:rsidRDefault="00070FC5" w:rsidP="00070FC5">
      <w:pPr>
        <w:widowControl/>
        <w:spacing w:after="200" w:line="276" w:lineRule="auto"/>
        <w:ind w:left="360"/>
        <w:jc w:val="both"/>
        <w:rPr>
          <w:rFonts w:asciiTheme="minorHAnsi" w:hAnsiTheme="minorHAnsi" w:cs="Calibri"/>
          <w:color w:val="auto"/>
          <w:sz w:val="23"/>
          <w:szCs w:val="23"/>
          <w:lang w:eastAsia="en-US"/>
        </w:rPr>
      </w:pPr>
    </w:p>
    <w:p w14:paraId="275685EE" w14:textId="77777777" w:rsidR="00070FC5" w:rsidRPr="00070FC5" w:rsidRDefault="00070FC5" w:rsidP="00070FC5">
      <w:pPr>
        <w:widowControl/>
        <w:spacing w:after="200" w:line="276" w:lineRule="auto"/>
        <w:jc w:val="both"/>
        <w:rPr>
          <w:rFonts w:ascii="Calibri" w:hAnsi="Calibri" w:cs="Calibri"/>
          <w:spacing w:val="-10"/>
          <w:sz w:val="23"/>
          <w:szCs w:val="23"/>
        </w:rPr>
      </w:pPr>
    </w:p>
    <w:p w14:paraId="405208B9" w14:textId="10175E84" w:rsidR="0045512F" w:rsidRPr="008F43FA" w:rsidRDefault="0045512F" w:rsidP="00BA1F79">
      <w:pPr>
        <w:widowControl/>
        <w:spacing w:before="120" w:line="360" w:lineRule="auto"/>
        <w:rPr>
          <w:rFonts w:asciiTheme="minorHAnsi" w:hAnsiTheme="minorHAnsi" w:cstheme="minorHAnsi"/>
          <w:color w:val="auto"/>
          <w:lang w:eastAsia="en-US"/>
        </w:rPr>
      </w:pPr>
    </w:p>
    <w:sectPr w:rsidR="0045512F" w:rsidRPr="008F43FA" w:rsidSect="0010239E">
      <w:footerReference w:type="even" r:id="rId8"/>
      <w:headerReference w:type="first" r:id="rId9"/>
      <w:footerReference w:type="first" r:id="rId10"/>
      <w:type w:val="continuous"/>
      <w:pgSz w:w="11909" w:h="16838" w:code="9"/>
      <w:pgMar w:top="1134" w:right="1134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288E" w14:textId="77777777" w:rsidR="004E10A4" w:rsidRDefault="004E10A4">
      <w:r>
        <w:separator/>
      </w:r>
    </w:p>
  </w:endnote>
  <w:endnote w:type="continuationSeparator" w:id="0">
    <w:p w14:paraId="600CCF93" w14:textId="77777777" w:rsidR="004E10A4" w:rsidRDefault="004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2B5F" w14:textId="6593DFE7" w:rsidR="0084732C" w:rsidRDefault="008F43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138F1D9" wp14:editId="724BF4DB">
              <wp:simplePos x="0" y="0"/>
              <wp:positionH relativeFrom="page">
                <wp:posOffset>3517265</wp:posOffset>
              </wp:positionH>
              <wp:positionV relativeFrom="page">
                <wp:posOffset>9789795</wp:posOffset>
              </wp:positionV>
              <wp:extent cx="128270" cy="109855"/>
              <wp:effectExtent l="2540" t="0" r="2540" b="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35DB" w14:textId="77777777" w:rsidR="0084732C" w:rsidRDefault="0084732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239E" w:rsidRPr="0010239E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8F1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276.95pt;margin-top:770.85pt;width:10.1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" filled="f" stroked="f">
              <v:textbox style="mso-fit-shape-to-text:t" inset="0,0,0,0">
                <w:txbxContent>
                  <w:p w14:paraId="033E35DB" w14:textId="77777777" w:rsidR="0084732C" w:rsidRDefault="0084732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239E" w:rsidRPr="0010239E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2DA0" w14:textId="668EA558" w:rsidR="0084732C" w:rsidRDefault="008F43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CBAD8ED" wp14:editId="231EACC3">
              <wp:simplePos x="0" y="0"/>
              <wp:positionH relativeFrom="page">
                <wp:posOffset>3617595</wp:posOffset>
              </wp:positionH>
              <wp:positionV relativeFrom="page">
                <wp:posOffset>9787255</wp:posOffset>
              </wp:positionV>
              <wp:extent cx="130175" cy="109855"/>
              <wp:effectExtent l="0" t="0" r="0" b="0"/>
              <wp:wrapNone/>
              <wp:docPr id="1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39318" w14:textId="77777777" w:rsidR="0084732C" w:rsidRDefault="0084732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239E" w:rsidRPr="0010239E">
                            <w:rPr>
                              <w:rStyle w:val="NagweklubstopkaTrebuchetMS"/>
                              <w:b w:val="0"/>
                              <w:bCs w:val="0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AD8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&quot;&quot;" style="position:absolute;margin-left:284.85pt;margin-top:770.65pt;width:10.25pt;height:8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" filled="f" stroked="f">
              <v:textbox style="mso-fit-shape-to-text:t" inset="0,0,0,0">
                <w:txbxContent>
                  <w:p w14:paraId="1A539318" w14:textId="77777777" w:rsidR="0084732C" w:rsidRDefault="0084732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239E" w:rsidRPr="0010239E">
                      <w:rPr>
                        <w:rStyle w:val="NagweklubstopkaTrebuchetMS"/>
                        <w:b w:val="0"/>
                        <w:bCs w:val="0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3028" w14:textId="77777777" w:rsidR="004E10A4" w:rsidRDefault="004E10A4">
      <w:r>
        <w:separator/>
      </w:r>
    </w:p>
  </w:footnote>
  <w:footnote w:type="continuationSeparator" w:id="0">
    <w:p w14:paraId="783CD7CE" w14:textId="77777777" w:rsidR="004E10A4" w:rsidRDefault="004E10A4">
      <w:r>
        <w:continuationSeparator/>
      </w:r>
    </w:p>
  </w:footnote>
  <w:footnote w:id="1">
    <w:p w14:paraId="3D5CD5E6" w14:textId="77777777" w:rsidR="00070FC5" w:rsidRDefault="00070FC5" w:rsidP="00070FC5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C67AE1">
        <w:t>Dz.U. 2002 nr 27 poz. 271</w:t>
      </w:r>
      <w:r>
        <w:t xml:space="preserve"> z późn. zm.</w:t>
      </w:r>
    </w:p>
  </w:footnote>
  <w:footnote w:id="2">
    <w:p w14:paraId="2D86BB9D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lub nazwisko uczestnika posiedzenia lub nazwę reprezentowanej instytucji.</w:t>
      </w:r>
    </w:p>
  </w:footnote>
  <w:footnote w:id="3">
    <w:p w14:paraId="24D82E75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numer konta instytucji, która poniosła koszt bądź konto uczestnika spotkania, jeśli poniósł koszty z własnych środków. </w:t>
      </w:r>
    </w:p>
  </w:footnote>
  <w:footnote w:id="4">
    <w:p w14:paraId="147B0FBB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podróży: kolejowych, autobusowych/autokarowych, lotniczych.</w:t>
      </w:r>
    </w:p>
  </w:footnote>
  <w:footnote w:id="5">
    <w:p w14:paraId="50172883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podróży samochodem osobowym, uzupełniająco do części 3.4. </w:t>
      </w:r>
    </w:p>
  </w:footnote>
  <w:footnote w:id="6">
    <w:p w14:paraId="237A108B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Nie dotyczy w przypadku przejazdu samochodem osobowym.</w:t>
      </w:r>
    </w:p>
  </w:footnote>
  <w:footnote w:id="7">
    <w:p w14:paraId="1CD96E01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Wypełniane tylko w przypadku wniosku składanego przez obserwatorów, ekspertów oraz przedstawicieli innych instytucji, grup społecznych i zawodowych zaproszonych przez przewodniczącego lub prezydium komitetu bądź na wniosek członków komitetu. </w:t>
      </w:r>
    </w:p>
  </w:footnote>
  <w:footnote w:id="8">
    <w:p w14:paraId="5C5DD71B" w14:textId="77777777" w:rsidR="00070FC5" w:rsidRDefault="00070FC5" w:rsidP="00070FC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rodzaj kosztów: przejazd, zakwaterowanie, przejazd i zakwaterowanie.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19C" w14:textId="1A55B4EC" w:rsidR="0084732C" w:rsidRDefault="008F43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0A2B308" wp14:editId="66FD6BD5">
              <wp:simplePos x="0" y="0"/>
              <wp:positionH relativeFrom="page">
                <wp:posOffset>3532505</wp:posOffset>
              </wp:positionH>
              <wp:positionV relativeFrom="page">
                <wp:posOffset>794385</wp:posOffset>
              </wp:positionV>
              <wp:extent cx="269875" cy="114300"/>
              <wp:effectExtent l="0" t="381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FCA25" w14:textId="77777777" w:rsidR="0084732C" w:rsidRDefault="0084732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§14.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2B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278.15pt;margin-top:62.55pt;width:21.25pt;height: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" filled="f" stroked="f">
              <v:textbox style="mso-fit-shape-to-text:t" inset="0,0,0,0">
                <w:txbxContent>
                  <w:p w14:paraId="3ECFCA25" w14:textId="77777777" w:rsidR="0084732C" w:rsidRDefault="0084732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§14.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FFFFFFFF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B"/>
    <w:multiLevelType w:val="multilevel"/>
    <w:tmpl w:val="FFFFFFFF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5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7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2B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F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33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35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3AE5C28"/>
    <w:multiLevelType w:val="multilevel"/>
    <w:tmpl w:val="FFFFFFFF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3E1770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684306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090007AB"/>
    <w:multiLevelType w:val="hybridMultilevel"/>
    <w:tmpl w:val="BE9E27D2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 w15:restartNumberingAfterBreak="0">
    <w:nsid w:val="0CF41C78"/>
    <w:multiLevelType w:val="hybridMultilevel"/>
    <w:tmpl w:val="B4722ADE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13B954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AEE467C"/>
    <w:multiLevelType w:val="hybridMultilevel"/>
    <w:tmpl w:val="4920E260"/>
    <w:lvl w:ilvl="0" w:tplc="28965D5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466785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C714F6"/>
    <w:multiLevelType w:val="multilevel"/>
    <w:tmpl w:val="FFFFFFFF"/>
    <w:lvl w:ilvl="0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pPr>
        <w:ind w:left="283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86E44C2"/>
    <w:multiLevelType w:val="hybridMultilevel"/>
    <w:tmpl w:val="F89C1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25193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BA0602C"/>
    <w:multiLevelType w:val="hybridMultilevel"/>
    <w:tmpl w:val="999A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304F8"/>
    <w:multiLevelType w:val="hybridMultilevel"/>
    <w:tmpl w:val="FFFFFFFF"/>
    <w:lvl w:ilvl="0" w:tplc="8E4C66C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3A034055"/>
    <w:multiLevelType w:val="hybridMultilevel"/>
    <w:tmpl w:val="E7381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D0831"/>
    <w:multiLevelType w:val="hybridMultilevel"/>
    <w:tmpl w:val="47E0C5EE"/>
    <w:lvl w:ilvl="0" w:tplc="494407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DD1E2F"/>
    <w:multiLevelType w:val="hybridMultilevel"/>
    <w:tmpl w:val="4A5E4F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3DD316FD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E045CCD"/>
    <w:multiLevelType w:val="multilevel"/>
    <w:tmpl w:val="FFFFFFFF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24229D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D956D18"/>
    <w:multiLevelType w:val="hybridMultilevel"/>
    <w:tmpl w:val="FC56FE8A"/>
    <w:lvl w:ilvl="0" w:tplc="0E16D4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B92DF2"/>
    <w:multiLevelType w:val="hybridMultilevel"/>
    <w:tmpl w:val="FFFFFFFF"/>
    <w:lvl w:ilvl="0" w:tplc="8E4C6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96B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4B47690"/>
    <w:multiLevelType w:val="hybridMultilevel"/>
    <w:tmpl w:val="5A3E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14ACE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4"/>
  </w:num>
  <w:num w:numId="19">
    <w:abstractNumId w:val="17"/>
  </w:num>
  <w:num w:numId="20">
    <w:abstractNumId w:val="40"/>
  </w:num>
  <w:num w:numId="21">
    <w:abstractNumId w:val="25"/>
  </w:num>
  <w:num w:numId="22">
    <w:abstractNumId w:val="24"/>
  </w:num>
  <w:num w:numId="23">
    <w:abstractNumId w:val="35"/>
  </w:num>
  <w:num w:numId="24">
    <w:abstractNumId w:val="18"/>
  </w:num>
  <w:num w:numId="25">
    <w:abstractNumId w:val="22"/>
  </w:num>
  <w:num w:numId="26">
    <w:abstractNumId w:val="29"/>
  </w:num>
  <w:num w:numId="27">
    <w:abstractNumId w:val="38"/>
  </w:num>
  <w:num w:numId="28">
    <w:abstractNumId w:val="37"/>
  </w:num>
  <w:num w:numId="29">
    <w:abstractNumId w:val="19"/>
  </w:num>
  <w:num w:numId="30">
    <w:abstractNumId w:val="33"/>
  </w:num>
  <w:num w:numId="31">
    <w:abstractNumId w:val="27"/>
  </w:num>
  <w:num w:numId="32">
    <w:abstractNumId w:val="21"/>
  </w:num>
  <w:num w:numId="33">
    <w:abstractNumId w:val="26"/>
  </w:num>
  <w:num w:numId="34">
    <w:abstractNumId w:val="20"/>
  </w:num>
  <w:num w:numId="35">
    <w:abstractNumId w:val="32"/>
  </w:num>
  <w:num w:numId="36">
    <w:abstractNumId w:val="28"/>
  </w:num>
  <w:num w:numId="37">
    <w:abstractNumId w:val="23"/>
  </w:num>
  <w:num w:numId="38">
    <w:abstractNumId w:val="36"/>
  </w:num>
  <w:num w:numId="39">
    <w:abstractNumId w:val="31"/>
  </w:num>
  <w:num w:numId="40">
    <w:abstractNumId w:val="39"/>
  </w:num>
  <w:num w:numId="41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97"/>
    <w:rsid w:val="00003CF7"/>
    <w:rsid w:val="0000608D"/>
    <w:rsid w:val="00007BE7"/>
    <w:rsid w:val="00013DD5"/>
    <w:rsid w:val="00016BC1"/>
    <w:rsid w:val="00017095"/>
    <w:rsid w:val="000258D3"/>
    <w:rsid w:val="00026019"/>
    <w:rsid w:val="000372AD"/>
    <w:rsid w:val="00047E60"/>
    <w:rsid w:val="00051A5B"/>
    <w:rsid w:val="000559BC"/>
    <w:rsid w:val="00061643"/>
    <w:rsid w:val="00066F09"/>
    <w:rsid w:val="00070FC5"/>
    <w:rsid w:val="000723F7"/>
    <w:rsid w:val="00075040"/>
    <w:rsid w:val="000774C2"/>
    <w:rsid w:val="000836BA"/>
    <w:rsid w:val="00087101"/>
    <w:rsid w:val="000873A1"/>
    <w:rsid w:val="00092763"/>
    <w:rsid w:val="0009432B"/>
    <w:rsid w:val="000963EB"/>
    <w:rsid w:val="000B7513"/>
    <w:rsid w:val="000C6373"/>
    <w:rsid w:val="000D02ED"/>
    <w:rsid w:val="000D306A"/>
    <w:rsid w:val="000D571F"/>
    <w:rsid w:val="000E039F"/>
    <w:rsid w:val="000E71C3"/>
    <w:rsid w:val="000F4819"/>
    <w:rsid w:val="000F68CF"/>
    <w:rsid w:val="0010239E"/>
    <w:rsid w:val="00106592"/>
    <w:rsid w:val="001168ED"/>
    <w:rsid w:val="001203C3"/>
    <w:rsid w:val="001217DD"/>
    <w:rsid w:val="001315D4"/>
    <w:rsid w:val="00132A8D"/>
    <w:rsid w:val="0013465E"/>
    <w:rsid w:val="00140A11"/>
    <w:rsid w:val="001444A1"/>
    <w:rsid w:val="001559E1"/>
    <w:rsid w:val="0016085E"/>
    <w:rsid w:val="00171C4E"/>
    <w:rsid w:val="001927CD"/>
    <w:rsid w:val="00197781"/>
    <w:rsid w:val="00197A33"/>
    <w:rsid w:val="001A7BAA"/>
    <w:rsid w:val="001A7EE5"/>
    <w:rsid w:val="001B2D34"/>
    <w:rsid w:val="001B688E"/>
    <w:rsid w:val="001B6998"/>
    <w:rsid w:val="001C1DC4"/>
    <w:rsid w:val="001D2193"/>
    <w:rsid w:val="001D2F65"/>
    <w:rsid w:val="001E35E7"/>
    <w:rsid w:val="001E6962"/>
    <w:rsid w:val="001E7E5A"/>
    <w:rsid w:val="001F0255"/>
    <w:rsid w:val="001F4A6A"/>
    <w:rsid w:val="00205BFC"/>
    <w:rsid w:val="002123EF"/>
    <w:rsid w:val="00213FC5"/>
    <w:rsid w:val="002143ED"/>
    <w:rsid w:val="002279A3"/>
    <w:rsid w:val="0023595E"/>
    <w:rsid w:val="00242F07"/>
    <w:rsid w:val="00243F06"/>
    <w:rsid w:val="00244F38"/>
    <w:rsid w:val="002509A7"/>
    <w:rsid w:val="002523BD"/>
    <w:rsid w:val="00254D53"/>
    <w:rsid w:val="00255B27"/>
    <w:rsid w:val="00255D3F"/>
    <w:rsid w:val="00257224"/>
    <w:rsid w:val="00257AEB"/>
    <w:rsid w:val="002716CF"/>
    <w:rsid w:val="00273FE1"/>
    <w:rsid w:val="002806CA"/>
    <w:rsid w:val="0028797A"/>
    <w:rsid w:val="00290230"/>
    <w:rsid w:val="002913E2"/>
    <w:rsid w:val="00292568"/>
    <w:rsid w:val="00294701"/>
    <w:rsid w:val="00296CA4"/>
    <w:rsid w:val="002A53EF"/>
    <w:rsid w:val="002A5F63"/>
    <w:rsid w:val="002B2F28"/>
    <w:rsid w:val="002B4A68"/>
    <w:rsid w:val="002D0A6F"/>
    <w:rsid w:val="002D1138"/>
    <w:rsid w:val="002D4A87"/>
    <w:rsid w:val="002D61B3"/>
    <w:rsid w:val="002E1FC6"/>
    <w:rsid w:val="002E32E1"/>
    <w:rsid w:val="002F04FE"/>
    <w:rsid w:val="002F2D3D"/>
    <w:rsid w:val="00310C32"/>
    <w:rsid w:val="00313A76"/>
    <w:rsid w:val="0031432E"/>
    <w:rsid w:val="00315B66"/>
    <w:rsid w:val="00317D6E"/>
    <w:rsid w:val="0032171A"/>
    <w:rsid w:val="003278EB"/>
    <w:rsid w:val="003302E8"/>
    <w:rsid w:val="00342E69"/>
    <w:rsid w:val="003443DC"/>
    <w:rsid w:val="00354145"/>
    <w:rsid w:val="0036089B"/>
    <w:rsid w:val="003635D8"/>
    <w:rsid w:val="00365A4F"/>
    <w:rsid w:val="00385EF0"/>
    <w:rsid w:val="00394CF9"/>
    <w:rsid w:val="00396DC2"/>
    <w:rsid w:val="003A1473"/>
    <w:rsid w:val="003A4BE4"/>
    <w:rsid w:val="003A6185"/>
    <w:rsid w:val="003B435B"/>
    <w:rsid w:val="003B4F7A"/>
    <w:rsid w:val="003B5A2A"/>
    <w:rsid w:val="003C004F"/>
    <w:rsid w:val="003C07C3"/>
    <w:rsid w:val="003C62AC"/>
    <w:rsid w:val="003D13A7"/>
    <w:rsid w:val="003D3E02"/>
    <w:rsid w:val="003D4E46"/>
    <w:rsid w:val="003E1C79"/>
    <w:rsid w:val="003F6675"/>
    <w:rsid w:val="0040217A"/>
    <w:rsid w:val="00402344"/>
    <w:rsid w:val="0041252E"/>
    <w:rsid w:val="00422789"/>
    <w:rsid w:val="00434740"/>
    <w:rsid w:val="00434DF8"/>
    <w:rsid w:val="004377A1"/>
    <w:rsid w:val="004404FA"/>
    <w:rsid w:val="00446231"/>
    <w:rsid w:val="0045512F"/>
    <w:rsid w:val="004615FE"/>
    <w:rsid w:val="00462237"/>
    <w:rsid w:val="004631B5"/>
    <w:rsid w:val="0046619C"/>
    <w:rsid w:val="00476143"/>
    <w:rsid w:val="00482B6E"/>
    <w:rsid w:val="00484533"/>
    <w:rsid w:val="00487A05"/>
    <w:rsid w:val="00496189"/>
    <w:rsid w:val="004A20CB"/>
    <w:rsid w:val="004A7F3E"/>
    <w:rsid w:val="004D45C3"/>
    <w:rsid w:val="004E10A4"/>
    <w:rsid w:val="004E4440"/>
    <w:rsid w:val="004F1B26"/>
    <w:rsid w:val="004F1D23"/>
    <w:rsid w:val="00503C55"/>
    <w:rsid w:val="00510B87"/>
    <w:rsid w:val="005136D5"/>
    <w:rsid w:val="00526644"/>
    <w:rsid w:val="0052764A"/>
    <w:rsid w:val="00541EC9"/>
    <w:rsid w:val="00542030"/>
    <w:rsid w:val="00543EE4"/>
    <w:rsid w:val="00545901"/>
    <w:rsid w:val="005464F8"/>
    <w:rsid w:val="00546829"/>
    <w:rsid w:val="005528BE"/>
    <w:rsid w:val="00554B67"/>
    <w:rsid w:val="0055705B"/>
    <w:rsid w:val="00557B59"/>
    <w:rsid w:val="00562AF7"/>
    <w:rsid w:val="0056747C"/>
    <w:rsid w:val="00571F61"/>
    <w:rsid w:val="00580121"/>
    <w:rsid w:val="0058787F"/>
    <w:rsid w:val="00587B0A"/>
    <w:rsid w:val="0059468A"/>
    <w:rsid w:val="005A2E9F"/>
    <w:rsid w:val="005A335D"/>
    <w:rsid w:val="005A5741"/>
    <w:rsid w:val="005B2945"/>
    <w:rsid w:val="005B7D8E"/>
    <w:rsid w:val="005C7D6A"/>
    <w:rsid w:val="005D25B9"/>
    <w:rsid w:val="005E1897"/>
    <w:rsid w:val="005E4587"/>
    <w:rsid w:val="005F10A6"/>
    <w:rsid w:val="005F166E"/>
    <w:rsid w:val="00600BD8"/>
    <w:rsid w:val="00604464"/>
    <w:rsid w:val="00613F8C"/>
    <w:rsid w:val="006317A5"/>
    <w:rsid w:val="0063610D"/>
    <w:rsid w:val="00641A24"/>
    <w:rsid w:val="0064345E"/>
    <w:rsid w:val="00654231"/>
    <w:rsid w:val="0066071C"/>
    <w:rsid w:val="006639B2"/>
    <w:rsid w:val="00675DCB"/>
    <w:rsid w:val="00677D55"/>
    <w:rsid w:val="00681EE1"/>
    <w:rsid w:val="00692D49"/>
    <w:rsid w:val="006A0A60"/>
    <w:rsid w:val="006B02F5"/>
    <w:rsid w:val="006B648F"/>
    <w:rsid w:val="006D4FA0"/>
    <w:rsid w:val="006D7C77"/>
    <w:rsid w:val="006F1FAC"/>
    <w:rsid w:val="006F745C"/>
    <w:rsid w:val="00703987"/>
    <w:rsid w:val="00703C54"/>
    <w:rsid w:val="00707461"/>
    <w:rsid w:val="007238A7"/>
    <w:rsid w:val="00735725"/>
    <w:rsid w:val="00740F8C"/>
    <w:rsid w:val="00743E5E"/>
    <w:rsid w:val="0075027A"/>
    <w:rsid w:val="00767273"/>
    <w:rsid w:val="007720E0"/>
    <w:rsid w:val="0079391A"/>
    <w:rsid w:val="0079603B"/>
    <w:rsid w:val="00797A47"/>
    <w:rsid w:val="007A1FEF"/>
    <w:rsid w:val="007C3BDA"/>
    <w:rsid w:val="007C775E"/>
    <w:rsid w:val="007E2998"/>
    <w:rsid w:val="007E5A38"/>
    <w:rsid w:val="007E7BA9"/>
    <w:rsid w:val="007F3651"/>
    <w:rsid w:val="007F6857"/>
    <w:rsid w:val="007F7A95"/>
    <w:rsid w:val="008010DF"/>
    <w:rsid w:val="00802A45"/>
    <w:rsid w:val="008053C9"/>
    <w:rsid w:val="00810354"/>
    <w:rsid w:val="00810B59"/>
    <w:rsid w:val="00811E45"/>
    <w:rsid w:val="00814D35"/>
    <w:rsid w:val="008168D7"/>
    <w:rsid w:val="00817C5C"/>
    <w:rsid w:val="00820161"/>
    <w:rsid w:val="00827A04"/>
    <w:rsid w:val="00834988"/>
    <w:rsid w:val="0084732C"/>
    <w:rsid w:val="00850DD8"/>
    <w:rsid w:val="00851660"/>
    <w:rsid w:val="00857F77"/>
    <w:rsid w:val="0086556E"/>
    <w:rsid w:val="00866E30"/>
    <w:rsid w:val="0087045F"/>
    <w:rsid w:val="00873689"/>
    <w:rsid w:val="00875B83"/>
    <w:rsid w:val="00875C6D"/>
    <w:rsid w:val="008816E0"/>
    <w:rsid w:val="0088768A"/>
    <w:rsid w:val="008918FA"/>
    <w:rsid w:val="008A28C4"/>
    <w:rsid w:val="008B1C45"/>
    <w:rsid w:val="008B5F58"/>
    <w:rsid w:val="008B6A3F"/>
    <w:rsid w:val="008B70B0"/>
    <w:rsid w:val="008C4816"/>
    <w:rsid w:val="008D4767"/>
    <w:rsid w:val="008E027B"/>
    <w:rsid w:val="008E0C44"/>
    <w:rsid w:val="008F126A"/>
    <w:rsid w:val="008F4350"/>
    <w:rsid w:val="008F43FA"/>
    <w:rsid w:val="009001EF"/>
    <w:rsid w:val="009012FF"/>
    <w:rsid w:val="00912633"/>
    <w:rsid w:val="00914292"/>
    <w:rsid w:val="009142E5"/>
    <w:rsid w:val="0091465E"/>
    <w:rsid w:val="00914C96"/>
    <w:rsid w:val="009356A1"/>
    <w:rsid w:val="009411D2"/>
    <w:rsid w:val="00942CBA"/>
    <w:rsid w:val="00943713"/>
    <w:rsid w:val="00943C25"/>
    <w:rsid w:val="009523F5"/>
    <w:rsid w:val="00953CA5"/>
    <w:rsid w:val="00962ABA"/>
    <w:rsid w:val="00965F55"/>
    <w:rsid w:val="00966C41"/>
    <w:rsid w:val="00972A62"/>
    <w:rsid w:val="00973176"/>
    <w:rsid w:val="00975581"/>
    <w:rsid w:val="00977AB5"/>
    <w:rsid w:val="00983C06"/>
    <w:rsid w:val="00987ED8"/>
    <w:rsid w:val="0099271B"/>
    <w:rsid w:val="00997F2E"/>
    <w:rsid w:val="009B4DBB"/>
    <w:rsid w:val="009C7328"/>
    <w:rsid w:val="009D3359"/>
    <w:rsid w:val="009D59C3"/>
    <w:rsid w:val="009D66E9"/>
    <w:rsid w:val="009E5940"/>
    <w:rsid w:val="009E7F44"/>
    <w:rsid w:val="009F475E"/>
    <w:rsid w:val="009F6251"/>
    <w:rsid w:val="00A25590"/>
    <w:rsid w:val="00A26C44"/>
    <w:rsid w:val="00A41C53"/>
    <w:rsid w:val="00A421AA"/>
    <w:rsid w:val="00A4366E"/>
    <w:rsid w:val="00A63793"/>
    <w:rsid w:val="00A702F3"/>
    <w:rsid w:val="00A93688"/>
    <w:rsid w:val="00AA5FD8"/>
    <w:rsid w:val="00AA6186"/>
    <w:rsid w:val="00AB3A49"/>
    <w:rsid w:val="00AC145A"/>
    <w:rsid w:val="00AD0638"/>
    <w:rsid w:val="00AD5F4C"/>
    <w:rsid w:val="00AD7BFC"/>
    <w:rsid w:val="00AE1F6A"/>
    <w:rsid w:val="00B060CE"/>
    <w:rsid w:val="00B06FE2"/>
    <w:rsid w:val="00B1595F"/>
    <w:rsid w:val="00B17F7E"/>
    <w:rsid w:val="00B214DF"/>
    <w:rsid w:val="00B238FE"/>
    <w:rsid w:val="00B24F8B"/>
    <w:rsid w:val="00B30BAF"/>
    <w:rsid w:val="00B31A2B"/>
    <w:rsid w:val="00B33F0B"/>
    <w:rsid w:val="00B52698"/>
    <w:rsid w:val="00B52F50"/>
    <w:rsid w:val="00B553CA"/>
    <w:rsid w:val="00B61B98"/>
    <w:rsid w:val="00B77916"/>
    <w:rsid w:val="00B8220C"/>
    <w:rsid w:val="00B8295B"/>
    <w:rsid w:val="00B82CEE"/>
    <w:rsid w:val="00B830AE"/>
    <w:rsid w:val="00B84625"/>
    <w:rsid w:val="00B86146"/>
    <w:rsid w:val="00B92D06"/>
    <w:rsid w:val="00B93CA2"/>
    <w:rsid w:val="00B945BF"/>
    <w:rsid w:val="00BA1F79"/>
    <w:rsid w:val="00BA4401"/>
    <w:rsid w:val="00BA481B"/>
    <w:rsid w:val="00BA6436"/>
    <w:rsid w:val="00BB69AB"/>
    <w:rsid w:val="00BB7903"/>
    <w:rsid w:val="00BC0EE2"/>
    <w:rsid w:val="00BD4EBA"/>
    <w:rsid w:val="00BE5114"/>
    <w:rsid w:val="00BF48E3"/>
    <w:rsid w:val="00C00036"/>
    <w:rsid w:val="00C02FA3"/>
    <w:rsid w:val="00C12048"/>
    <w:rsid w:val="00C235EA"/>
    <w:rsid w:val="00C27780"/>
    <w:rsid w:val="00C278C9"/>
    <w:rsid w:val="00C31B79"/>
    <w:rsid w:val="00C34E86"/>
    <w:rsid w:val="00C47B7E"/>
    <w:rsid w:val="00C51F28"/>
    <w:rsid w:val="00C62D0B"/>
    <w:rsid w:val="00C63C5B"/>
    <w:rsid w:val="00C67AE1"/>
    <w:rsid w:val="00C73EA8"/>
    <w:rsid w:val="00C75F14"/>
    <w:rsid w:val="00C83C85"/>
    <w:rsid w:val="00C92611"/>
    <w:rsid w:val="00C9456C"/>
    <w:rsid w:val="00C95390"/>
    <w:rsid w:val="00CA5B65"/>
    <w:rsid w:val="00CA607A"/>
    <w:rsid w:val="00CB2BF9"/>
    <w:rsid w:val="00CB74DA"/>
    <w:rsid w:val="00CC1BA4"/>
    <w:rsid w:val="00CC5EFB"/>
    <w:rsid w:val="00CE15ED"/>
    <w:rsid w:val="00CF3B2C"/>
    <w:rsid w:val="00CF48AE"/>
    <w:rsid w:val="00CF7866"/>
    <w:rsid w:val="00D0329D"/>
    <w:rsid w:val="00D03A74"/>
    <w:rsid w:val="00D04267"/>
    <w:rsid w:val="00D04EFC"/>
    <w:rsid w:val="00D05502"/>
    <w:rsid w:val="00D07277"/>
    <w:rsid w:val="00D07653"/>
    <w:rsid w:val="00D079D4"/>
    <w:rsid w:val="00D14568"/>
    <w:rsid w:val="00D149F0"/>
    <w:rsid w:val="00D228FC"/>
    <w:rsid w:val="00D30269"/>
    <w:rsid w:val="00D375EF"/>
    <w:rsid w:val="00D611C8"/>
    <w:rsid w:val="00D61AA3"/>
    <w:rsid w:val="00D824DF"/>
    <w:rsid w:val="00D938F3"/>
    <w:rsid w:val="00D94217"/>
    <w:rsid w:val="00D95BFC"/>
    <w:rsid w:val="00D96D9E"/>
    <w:rsid w:val="00DA06E3"/>
    <w:rsid w:val="00DA0C29"/>
    <w:rsid w:val="00DB3DE6"/>
    <w:rsid w:val="00DC1CDD"/>
    <w:rsid w:val="00DD49D4"/>
    <w:rsid w:val="00DE7771"/>
    <w:rsid w:val="00DF1C29"/>
    <w:rsid w:val="00DF7A3F"/>
    <w:rsid w:val="00E11229"/>
    <w:rsid w:val="00E11C79"/>
    <w:rsid w:val="00E143BF"/>
    <w:rsid w:val="00E16B92"/>
    <w:rsid w:val="00E343CC"/>
    <w:rsid w:val="00E34551"/>
    <w:rsid w:val="00E40321"/>
    <w:rsid w:val="00E53CCA"/>
    <w:rsid w:val="00E5403A"/>
    <w:rsid w:val="00E54F28"/>
    <w:rsid w:val="00E6373C"/>
    <w:rsid w:val="00E66BA9"/>
    <w:rsid w:val="00E67BB5"/>
    <w:rsid w:val="00E71AD7"/>
    <w:rsid w:val="00E73C79"/>
    <w:rsid w:val="00E75A52"/>
    <w:rsid w:val="00E77E9E"/>
    <w:rsid w:val="00E87826"/>
    <w:rsid w:val="00E91451"/>
    <w:rsid w:val="00E958ED"/>
    <w:rsid w:val="00E97021"/>
    <w:rsid w:val="00EA5EDE"/>
    <w:rsid w:val="00EB227A"/>
    <w:rsid w:val="00EB2326"/>
    <w:rsid w:val="00EB783D"/>
    <w:rsid w:val="00EC293E"/>
    <w:rsid w:val="00ED0C51"/>
    <w:rsid w:val="00ED4636"/>
    <w:rsid w:val="00ED5861"/>
    <w:rsid w:val="00ED7043"/>
    <w:rsid w:val="00EE1EB2"/>
    <w:rsid w:val="00EF694E"/>
    <w:rsid w:val="00EF6AD2"/>
    <w:rsid w:val="00F07B91"/>
    <w:rsid w:val="00F11C44"/>
    <w:rsid w:val="00F128BC"/>
    <w:rsid w:val="00F13B5B"/>
    <w:rsid w:val="00F2099A"/>
    <w:rsid w:val="00F42341"/>
    <w:rsid w:val="00F53324"/>
    <w:rsid w:val="00F53541"/>
    <w:rsid w:val="00F61499"/>
    <w:rsid w:val="00F64405"/>
    <w:rsid w:val="00F727E4"/>
    <w:rsid w:val="00F73E94"/>
    <w:rsid w:val="00F76EB1"/>
    <w:rsid w:val="00F81F70"/>
    <w:rsid w:val="00F86C70"/>
    <w:rsid w:val="00F94DBE"/>
    <w:rsid w:val="00FA392E"/>
    <w:rsid w:val="00FA589C"/>
    <w:rsid w:val="00FA6886"/>
    <w:rsid w:val="00FA7E88"/>
    <w:rsid w:val="00FB5742"/>
    <w:rsid w:val="00FB57F8"/>
    <w:rsid w:val="00FB5987"/>
    <w:rsid w:val="00FB6172"/>
    <w:rsid w:val="00FC0B15"/>
    <w:rsid w:val="00FD76AC"/>
    <w:rsid w:val="00FE29D6"/>
    <w:rsid w:val="00FE34D0"/>
    <w:rsid w:val="00FF0AC0"/>
    <w:rsid w:val="00FF341C"/>
    <w:rsid w:val="00FF49F2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057F9A"/>
  <w14:defaultImageDpi w14:val="0"/>
  <w15:docId w15:val="{DD0A60CC-A2E9-4986-9912-A6C3283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96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i/>
      <w:iCs/>
      <w:spacing w:val="-10"/>
      <w:sz w:val="23"/>
      <w:szCs w:val="23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ascii="Calibri" w:hAnsi="Calibri" w:cs="Calibri"/>
      <w:i w:val="0"/>
      <w:iCs w:val="0"/>
      <w:spacing w:val="-1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TrebuchetMS">
    <w:name w:val="Nagłówek lub stopka + Trebuchet MS"/>
    <w:aliases w:val="Bez pogrubienia,Odstępy 0 pt"/>
    <w:basedOn w:val="Nagweklubstopka"/>
    <w:uiPriority w:val="99"/>
    <w:rPr>
      <w:rFonts w:ascii="Trebuchet MS" w:hAnsi="Trebuchet MS" w:cs="Trebuchet MS"/>
      <w:b w:val="0"/>
      <w:bCs w:val="0"/>
      <w:noProof/>
      <w:spacing w:val="-1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b/>
      <w:bCs/>
      <w:spacing w:val="-1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David" w:cs="David"/>
      <w:b/>
      <w:bCs/>
      <w:spacing w:val="50"/>
      <w:sz w:val="25"/>
      <w:szCs w:val="25"/>
      <w:u w:val="none"/>
      <w:lang w:bidi="he-IL"/>
    </w:rPr>
  </w:style>
  <w:style w:type="character" w:customStyle="1" w:styleId="Teksttreci4Calibri">
    <w:name w:val="Tekst treści (4) + Calibri"/>
    <w:aliases w:val="16,5 pt,Bez pogrubienia2,Odstępy 0 pt1"/>
    <w:basedOn w:val="Teksttreci4"/>
    <w:uiPriority w:val="99"/>
    <w:rPr>
      <w:rFonts w:ascii="Calibri" w:hAnsi="Calibri" w:cs="Calibri"/>
      <w:b w:val="0"/>
      <w:bCs w:val="0"/>
      <w:noProof/>
      <w:spacing w:val="0"/>
      <w:sz w:val="33"/>
      <w:szCs w:val="33"/>
      <w:u w:val="none"/>
      <w:lang w:bidi="he-IL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-10"/>
      <w:sz w:val="23"/>
      <w:szCs w:val="23"/>
      <w:u w:val="none"/>
    </w:rPr>
  </w:style>
  <w:style w:type="character" w:customStyle="1" w:styleId="TeksttreciKursywa">
    <w:name w:val="Tekst treści + Kursywa"/>
    <w:basedOn w:val="Teksttreci"/>
    <w:uiPriority w:val="99"/>
    <w:rPr>
      <w:rFonts w:ascii="Calibri" w:hAnsi="Calibri" w:cs="Calibri"/>
      <w:i/>
      <w:iCs/>
      <w:spacing w:val="-10"/>
      <w:sz w:val="23"/>
      <w:szCs w:val="23"/>
      <w:u w:val="none"/>
    </w:rPr>
  </w:style>
  <w:style w:type="character" w:customStyle="1" w:styleId="NagweklubstopkaTrebuchetMS1">
    <w:name w:val="Nagłówek lub stopka + Trebuchet MS1"/>
    <w:aliases w:val="13 pt"/>
    <w:basedOn w:val="Nagweklubstopka"/>
    <w:uiPriority w:val="99"/>
    <w:rPr>
      <w:rFonts w:ascii="Trebuchet MS" w:hAnsi="Trebuchet MS" w:cs="Trebuchet MS"/>
      <w:b/>
      <w:bCs/>
      <w:noProof/>
      <w:sz w:val="26"/>
      <w:szCs w:val="26"/>
      <w:u w:val="none"/>
    </w:rPr>
  </w:style>
  <w:style w:type="character" w:customStyle="1" w:styleId="NagweklubstopkaBookmanOldStyle">
    <w:name w:val="Nagłówek lub stopka + Bookman Old Style"/>
    <w:aliases w:val="10,5 pt5,Bez pogrubienia1"/>
    <w:basedOn w:val="Nagweklubstopka"/>
    <w:uiPriority w:val="99"/>
    <w:rPr>
      <w:rFonts w:ascii="Bookman Old Style" w:hAnsi="Bookman Old Style" w:cs="Bookman Old Style"/>
      <w:b w:val="0"/>
      <w:bCs w:val="0"/>
      <w:noProof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ascii="Trebuchet MS" w:hAnsi="Trebuchet MS" w:cs="Trebuchet MS"/>
      <w:b/>
      <w:bCs/>
      <w:noProof/>
      <w:sz w:val="27"/>
      <w:szCs w:val="27"/>
      <w:u w:val="none"/>
    </w:rPr>
  </w:style>
  <w:style w:type="character" w:customStyle="1" w:styleId="Nagwek110">
    <w:name w:val="Nagłówek #1 + 10"/>
    <w:aliases w:val="5 pt4"/>
    <w:basedOn w:val="Nagwek10"/>
    <w:uiPriority w:val="99"/>
    <w:rPr>
      <w:rFonts w:ascii="Trebuchet MS" w:hAnsi="Trebuchet MS" w:cs="Trebuchet MS"/>
      <w:b/>
      <w:bCs/>
      <w:noProof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ascii="Trebuchet MS" w:hAnsi="Trebuchet MS" w:cs="Trebuchet MS"/>
      <w:b/>
      <w:bCs/>
      <w:noProof/>
      <w:sz w:val="27"/>
      <w:szCs w:val="27"/>
      <w:u w:val="none"/>
    </w:rPr>
  </w:style>
  <w:style w:type="character" w:customStyle="1" w:styleId="Nagwek12Calibri">
    <w:name w:val="Nagłówek #1 (2) + Calibri"/>
    <w:aliases w:val="12 pt"/>
    <w:basedOn w:val="Nagwek12"/>
    <w:uiPriority w:val="99"/>
    <w:rPr>
      <w:rFonts w:ascii="Calibri" w:hAnsi="Calibri" w:cs="Calibri"/>
      <w:b/>
      <w:bCs/>
      <w:noProof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rebuchet MS" w:hAnsi="Trebuchet MS" w:cs="Trebuchet MS"/>
      <w:b/>
      <w:bCs/>
      <w:sz w:val="21"/>
      <w:szCs w:val="21"/>
      <w:u w:val="none"/>
    </w:rPr>
  </w:style>
  <w:style w:type="character" w:customStyle="1" w:styleId="Nagwek2David">
    <w:name w:val="Nagłówek #2 + David"/>
    <w:aliases w:val="11,5 pt3"/>
    <w:basedOn w:val="Nagwek2"/>
    <w:uiPriority w:val="99"/>
    <w:rPr>
      <w:rFonts w:ascii="David" w:hAnsi="Trebuchet MS" w:cs="David"/>
      <w:b/>
      <w:bCs/>
      <w:sz w:val="23"/>
      <w:szCs w:val="23"/>
      <w:u w:val="none"/>
      <w:lang w:bidi="he-IL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alibri" w:hAnsi="Calibri" w:cs="Calibri"/>
      <w:b/>
      <w:bCs/>
      <w:sz w:val="25"/>
      <w:szCs w:val="25"/>
      <w:u w:val="none"/>
    </w:rPr>
  </w:style>
  <w:style w:type="character" w:customStyle="1" w:styleId="Nagwek2211">
    <w:name w:val="Nagłówek #2 (2) + 11"/>
    <w:aliases w:val="5 pt2"/>
    <w:basedOn w:val="Nagwek22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CourierNew">
    <w:name w:val="Nagłówek lub stopka + Courier New"/>
    <w:aliases w:val="15,5 pt1"/>
    <w:basedOn w:val="Nagweklubstopka"/>
    <w:uiPriority w:val="99"/>
    <w:rPr>
      <w:rFonts w:ascii="Courier New" w:hAnsi="Courier New" w:cs="Courier New"/>
      <w:b/>
      <w:bCs/>
      <w:noProof/>
      <w:sz w:val="31"/>
      <w:szCs w:val="31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200" w:line="269" w:lineRule="exact"/>
      <w:jc w:val="both"/>
    </w:pPr>
    <w:rPr>
      <w:rFonts w:ascii="Calibri" w:hAnsi="Calibri" w:cs="Calibri"/>
      <w:i/>
      <w:iCs/>
      <w:color w:val="auto"/>
      <w:spacing w:val="-10"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200" w:line="384" w:lineRule="exact"/>
      <w:jc w:val="center"/>
    </w:pPr>
    <w:rPr>
      <w:rFonts w:ascii="Calibri" w:hAnsi="Calibri" w:cs="Calibri"/>
      <w:b/>
      <w:bCs/>
      <w:color w:val="auto"/>
      <w:spacing w:val="-10"/>
      <w:sz w:val="23"/>
      <w:szCs w:val="23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384" w:lineRule="exact"/>
      <w:jc w:val="center"/>
    </w:pPr>
    <w:rPr>
      <w:rFonts w:ascii="David" w:cs="David"/>
      <w:b/>
      <w:bCs/>
      <w:color w:val="auto"/>
      <w:spacing w:val="50"/>
      <w:sz w:val="25"/>
      <w:szCs w:val="25"/>
      <w:lang w:bidi="he-IL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60" w:after="480" w:line="264" w:lineRule="exact"/>
      <w:ind w:hanging="380"/>
      <w:jc w:val="both"/>
    </w:pPr>
    <w:rPr>
      <w:rFonts w:ascii="Calibri" w:hAnsi="Calibri" w:cs="Calibri"/>
      <w:color w:val="auto"/>
      <w:spacing w:val="-10"/>
      <w:sz w:val="23"/>
      <w:szCs w:val="23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540" w:after="180" w:line="240" w:lineRule="atLeast"/>
      <w:outlineLvl w:val="0"/>
    </w:pPr>
    <w:rPr>
      <w:rFonts w:ascii="Trebuchet MS" w:hAnsi="Trebuchet MS" w:cs="Trebuchet MS"/>
      <w:b/>
      <w:bCs/>
      <w:noProof/>
      <w:color w:val="auto"/>
      <w:sz w:val="27"/>
      <w:szCs w:val="27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480" w:after="180" w:line="240" w:lineRule="atLeast"/>
      <w:outlineLvl w:val="0"/>
    </w:pPr>
    <w:rPr>
      <w:rFonts w:ascii="Trebuchet MS" w:hAnsi="Trebuchet MS" w:cs="Trebuchet MS"/>
      <w:b/>
      <w:bCs/>
      <w:noProof/>
      <w:color w:val="auto"/>
      <w:sz w:val="27"/>
      <w:szCs w:val="27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480" w:after="180" w:line="240" w:lineRule="atLeast"/>
      <w:outlineLvl w:val="1"/>
    </w:pPr>
    <w:rPr>
      <w:rFonts w:ascii="Trebuchet MS" w:hAnsi="Trebuchet MS" w:cs="Trebuchet MS"/>
      <w:b/>
      <w:bCs/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540" w:after="180" w:line="240" w:lineRule="atLeast"/>
      <w:outlineLvl w:val="1"/>
    </w:pPr>
    <w:rPr>
      <w:rFonts w:ascii="Calibri" w:hAnsi="Calibri" w:cs="Calibri"/>
      <w:b/>
      <w:bCs/>
      <w:color w:val="auto"/>
      <w:sz w:val="25"/>
      <w:szCs w:val="25"/>
    </w:rPr>
  </w:style>
  <w:style w:type="paragraph" w:styleId="Nagwek">
    <w:name w:val="header"/>
    <w:basedOn w:val="Normalny"/>
    <w:link w:val="NagwekZnak"/>
    <w:uiPriority w:val="99"/>
    <w:rsid w:val="00102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239E"/>
    <w:rPr>
      <w:rFonts w:cs="Courier New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817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C5C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692D49"/>
    <w:pPr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B227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2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227A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2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227A"/>
    <w:rPr>
      <w:rFonts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F4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49F2"/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5B66"/>
    <w:pPr>
      <w:widowControl/>
      <w:spacing w:after="200" w:line="276" w:lineRule="auto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5B66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15B66"/>
    <w:rPr>
      <w:rFonts w:cs="Times New Roman"/>
      <w:vertAlign w:val="superscript"/>
    </w:rPr>
  </w:style>
  <w:style w:type="paragraph" w:styleId="Bezodstpw">
    <w:name w:val="No Spacing"/>
    <w:uiPriority w:val="1"/>
    <w:qFormat/>
    <w:rsid w:val="008010DF"/>
    <w:pPr>
      <w:spacing w:after="0" w:line="240" w:lineRule="auto"/>
    </w:pPr>
    <w:rPr>
      <w:rFonts w:ascii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04F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rsid w:val="001444A1"/>
    <w:rPr>
      <w:rFonts w:cs="Times New Roman"/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locked/>
    <w:rsid w:val="00E6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1203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203C3"/>
    <w:rPr>
      <w:rFonts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1203C3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6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gwek111">
    <w:name w:val="Nagłówek 11"/>
    <w:basedOn w:val="Normalny"/>
    <w:next w:val="Normalny"/>
    <w:qFormat/>
    <w:locked/>
    <w:rsid w:val="0056747C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56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locked/>
    <w:rsid w:val="0056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locked/>
    <w:rsid w:val="0056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70FC5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244A-733B-4A21-8C1C-7BE8E21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4937</Words>
  <Characters>29625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 Komitetu do spraw Umowy Partnerstwa na lata 2021-2027</vt:lpstr>
    </vt:vector>
  </TitlesOfParts>
  <Company>MFiPR</Company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 Komitetu do spraw Umowy Partnerstwa na lata 2021-2027</dc:title>
  <dc:subject/>
  <dc:creator>Maciej Grodzki</dc:creator>
  <cp:keywords/>
  <dc:description/>
  <cp:lastModifiedBy>Ewelina Szymecka-Matysiak</cp:lastModifiedBy>
  <cp:revision>7</cp:revision>
  <cp:lastPrinted>2023-03-29T06:34:00Z</cp:lastPrinted>
  <dcterms:created xsi:type="dcterms:W3CDTF">2023-03-28T12:32:00Z</dcterms:created>
  <dcterms:modified xsi:type="dcterms:W3CDTF">2024-06-04T07:41:00Z</dcterms:modified>
</cp:coreProperties>
</file>