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551D" w14:textId="77777777" w:rsidR="004A00A7" w:rsidRDefault="009A07FB">
      <w:pPr>
        <w:jc w:val="center"/>
      </w:pPr>
      <w:r>
        <w:t>Ministerstwo Funduszy i Polityki Regionalnej, Departament Rozwoju Cyfrowego</w:t>
      </w:r>
    </w:p>
    <w:p w14:paraId="601F0D27" w14:textId="77777777" w:rsidR="004A00A7" w:rsidRDefault="004A00A7">
      <w:pPr>
        <w:jc w:val="center"/>
        <w:rPr>
          <w:b/>
          <w:sz w:val="44"/>
        </w:rPr>
      </w:pPr>
    </w:p>
    <w:p w14:paraId="22488648" w14:textId="77777777" w:rsidR="004A00A7" w:rsidRDefault="004A00A7">
      <w:pPr>
        <w:jc w:val="center"/>
        <w:rPr>
          <w:b/>
          <w:sz w:val="44"/>
        </w:rPr>
      </w:pPr>
    </w:p>
    <w:p w14:paraId="53544E53" w14:textId="77777777" w:rsidR="004A00A7" w:rsidRDefault="004A00A7">
      <w:pPr>
        <w:jc w:val="center"/>
        <w:rPr>
          <w:b/>
          <w:sz w:val="44"/>
        </w:rPr>
      </w:pPr>
    </w:p>
    <w:p w14:paraId="644D9BA5" w14:textId="77777777" w:rsidR="004A00A7" w:rsidRDefault="009A07FB">
      <w:pPr>
        <w:jc w:val="center"/>
        <w:rPr>
          <w:b/>
          <w:sz w:val="44"/>
        </w:rPr>
      </w:pPr>
      <w:r>
        <w:rPr>
          <w:b/>
          <w:sz w:val="44"/>
        </w:rPr>
        <w:t>Szczegółowy Opis Priorytetów</w:t>
      </w:r>
    </w:p>
    <w:p w14:paraId="1058EC73" w14:textId="77777777" w:rsidR="004A00A7" w:rsidRDefault="009A07FB">
      <w:pPr>
        <w:jc w:val="center"/>
        <w:rPr>
          <w:b/>
          <w:sz w:val="44"/>
        </w:rPr>
      </w:pPr>
      <w:r>
        <w:rPr>
          <w:b/>
          <w:sz w:val="44"/>
        </w:rPr>
        <w:t>Programu</w:t>
      </w:r>
    </w:p>
    <w:p w14:paraId="3E73B3A5" w14:textId="77777777" w:rsidR="004A00A7" w:rsidRDefault="009A07FB">
      <w:pPr>
        <w:jc w:val="center"/>
        <w:rPr>
          <w:b/>
          <w:sz w:val="44"/>
        </w:rPr>
      </w:pPr>
      <w:r>
        <w:rPr>
          <w:b/>
          <w:sz w:val="44"/>
        </w:rPr>
        <w:t>Fundusze Europejskie na Rozwój Cyfrowy 2021-2027</w:t>
      </w:r>
    </w:p>
    <w:p w14:paraId="77BF9FCC" w14:textId="77777777" w:rsidR="004A00A7" w:rsidRDefault="004A00A7">
      <w:pPr>
        <w:jc w:val="center"/>
        <w:rPr>
          <w:b/>
          <w:sz w:val="44"/>
        </w:rPr>
      </w:pPr>
    </w:p>
    <w:p w14:paraId="0D6253AB" w14:textId="77777777" w:rsidR="004A00A7" w:rsidRDefault="004A00A7">
      <w:pPr>
        <w:jc w:val="center"/>
        <w:rPr>
          <w:b/>
          <w:sz w:val="44"/>
        </w:rPr>
      </w:pPr>
    </w:p>
    <w:p w14:paraId="103072A8" w14:textId="77777777" w:rsidR="004A00A7" w:rsidRDefault="004A00A7">
      <w:pPr>
        <w:jc w:val="center"/>
        <w:rPr>
          <w:b/>
          <w:sz w:val="44"/>
        </w:rPr>
      </w:pPr>
    </w:p>
    <w:p w14:paraId="2DAB5EF7" w14:textId="77777777" w:rsidR="004A00A7" w:rsidRDefault="009A07FB">
      <w:pPr>
        <w:jc w:val="center"/>
      </w:pPr>
      <w:r>
        <w:t>Wersja SZOP.FERC.005</w:t>
      </w:r>
    </w:p>
    <w:p w14:paraId="2266EB98" w14:textId="77777777" w:rsidR="004A00A7" w:rsidRDefault="009A07FB">
      <w:pPr>
        <w:jc w:val="center"/>
      </w:pPr>
      <w:r>
        <w:t xml:space="preserve"> Obowiązuje od dnia 2024-05-13</w:t>
      </w:r>
    </w:p>
    <w:p w14:paraId="6168F318" w14:textId="77777777" w:rsidR="004A00A7" w:rsidRDefault="009A07FB">
      <w:pPr>
        <w:jc w:val="center"/>
      </w:pPr>
      <w:r>
        <w:t>SZOP Bieżący</w:t>
      </w:r>
    </w:p>
    <w:p w14:paraId="1242C77F" w14:textId="77777777" w:rsidR="004A00A7" w:rsidRDefault="004A00A7">
      <w:pPr>
        <w:jc w:val="center"/>
        <w:rPr>
          <w:highlight w:val="yellow"/>
        </w:rPr>
      </w:pPr>
    </w:p>
    <w:p w14:paraId="5CC1D91B" w14:textId="78CFF465" w:rsidR="004A00A7" w:rsidRDefault="00962D54">
      <w:pPr>
        <w:rPr>
          <w:b/>
          <w:i/>
          <w:sz w:val="44"/>
        </w:rPr>
      </w:pPr>
      <w:r>
        <w:rPr>
          <w:noProof/>
        </w:rPr>
        <w:drawing>
          <wp:inline distT="0" distB="0" distL="0" distR="0" wp14:anchorId="5CDFBE20" wp14:editId="79C53DA3">
            <wp:extent cx="5972810" cy="6477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7FB">
        <w:br w:type="page"/>
      </w:r>
    </w:p>
    <w:p w14:paraId="13B2D015" w14:textId="77777777" w:rsidR="004A00A7" w:rsidRDefault="009A07FB">
      <w:pPr>
        <w:pStyle w:val="Nagwekspisutreci"/>
        <w:rPr>
          <w:rFonts w:asciiTheme="minorHAnsi" w:hAnsiTheme="minorHAnsi" w:cs="Calibri"/>
          <w:b/>
          <w:color w:val="auto"/>
        </w:rPr>
      </w:pPr>
      <w:r>
        <w:rPr>
          <w:rFonts w:asciiTheme="minorHAnsi" w:hAnsiTheme="minorHAnsi" w:cs="Calibri"/>
          <w:b/>
          <w:color w:val="auto"/>
        </w:rPr>
        <w:lastRenderedPageBreak/>
        <w:t>Spis treści</w:t>
      </w:r>
    </w:p>
    <w:p w14:paraId="4DE55EFD" w14:textId="77777777" w:rsidR="004A00A7" w:rsidRDefault="004A00A7">
      <w:pPr>
        <w:rPr>
          <w:b/>
        </w:rPr>
      </w:pPr>
    </w:p>
    <w:p w14:paraId="7379F3F0" w14:textId="77777777" w:rsidR="004A00A7" w:rsidRDefault="004A00A7">
      <w:pPr>
        <w:rPr>
          <w:b/>
        </w:rPr>
      </w:pPr>
    </w:p>
    <w:p w14:paraId="28902AD6" w14:textId="77777777" w:rsidR="008702E8" w:rsidRDefault="009A07FB">
      <w:pPr>
        <w:pStyle w:val="Spistreci1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166578003" w:history="1">
        <w:r w:rsidR="008702E8" w:rsidRPr="002D762D">
          <w:rPr>
            <w:rStyle w:val="Hipercze"/>
            <w:rFonts w:ascii="Calibri" w:hAnsi="Calibri"/>
            <w:noProof/>
          </w:rPr>
          <w:t>I Informacje na temat Priorytetów i Działań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_Toc166578003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3</w:t>
        </w:r>
        <w:r w:rsidR="008702E8">
          <w:rPr>
            <w:noProof/>
            <w:webHidden/>
          </w:rPr>
          <w:fldChar w:fldCharType="end"/>
        </w:r>
      </w:hyperlink>
    </w:p>
    <w:p w14:paraId="3DC815E8" w14:textId="77777777" w:rsidR="008702E8" w:rsidRDefault="00962D54">
      <w:pPr>
        <w:pStyle w:val="Spistreci2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04" w:history="1">
        <w:r w:rsidR="008702E8" w:rsidRPr="002D762D">
          <w:rPr>
            <w:rStyle w:val="Hipercze"/>
            <w:rFonts w:ascii="Calibri" w:hAnsi="Calibri"/>
            <w:noProof/>
          </w:rPr>
          <w:t>Priorytet FERC.01 Zwiększenie dostępu do ultra-szybkiego internetu szerokopasmowego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_Toc166578004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3</w:t>
        </w:r>
        <w:r w:rsidR="008702E8">
          <w:rPr>
            <w:noProof/>
            <w:webHidden/>
          </w:rPr>
          <w:fldChar w:fldCharType="end"/>
        </w:r>
      </w:hyperlink>
    </w:p>
    <w:p w14:paraId="3FFD27AB" w14:textId="77777777" w:rsidR="008702E8" w:rsidRDefault="00962D54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05" w:history="1">
        <w:r w:rsidR="008702E8" w:rsidRPr="002D762D">
          <w:rPr>
            <w:rStyle w:val="Hipercze"/>
            <w:rFonts w:ascii="Calibri" w:hAnsi="Calibri"/>
            <w:noProof/>
          </w:rPr>
          <w:t>Działanie FERC.01.01 Zwiększenie dostępu do ultra-szybkiego internetu szerokopasmowego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_Toc166578005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4</w:t>
        </w:r>
        <w:r w:rsidR="008702E8">
          <w:rPr>
            <w:noProof/>
            <w:webHidden/>
          </w:rPr>
          <w:fldChar w:fldCharType="end"/>
        </w:r>
      </w:hyperlink>
    </w:p>
    <w:p w14:paraId="6DE7A269" w14:textId="77777777" w:rsidR="008702E8" w:rsidRDefault="00962D54">
      <w:pPr>
        <w:pStyle w:val="Spistreci2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06" w:history="1">
        <w:r w:rsidR="008702E8" w:rsidRPr="002D762D">
          <w:rPr>
            <w:rStyle w:val="Hipercze"/>
            <w:rFonts w:ascii="Calibri" w:hAnsi="Calibri"/>
            <w:noProof/>
          </w:rPr>
          <w:t>Priorytet FERC.02 Zaawansowane usługi cyfrowe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_Toc166578006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7</w:t>
        </w:r>
        <w:r w:rsidR="008702E8">
          <w:rPr>
            <w:noProof/>
            <w:webHidden/>
          </w:rPr>
          <w:fldChar w:fldCharType="end"/>
        </w:r>
      </w:hyperlink>
    </w:p>
    <w:p w14:paraId="6A4E876F" w14:textId="77777777" w:rsidR="008702E8" w:rsidRDefault="00962D54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07" w:history="1">
        <w:r w:rsidR="008702E8" w:rsidRPr="002D762D">
          <w:rPr>
            <w:rStyle w:val="Hipercze"/>
            <w:rFonts w:ascii="Calibri" w:hAnsi="Calibri"/>
            <w:noProof/>
          </w:rPr>
          <w:t>Działanie FERC.02.01 Wysoka jakość i dostępność e-usług publicznych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_Toc166578007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8</w:t>
        </w:r>
        <w:r w:rsidR="008702E8">
          <w:rPr>
            <w:noProof/>
            <w:webHidden/>
          </w:rPr>
          <w:fldChar w:fldCharType="end"/>
        </w:r>
      </w:hyperlink>
    </w:p>
    <w:p w14:paraId="61AE9FBD" w14:textId="77777777" w:rsidR="008702E8" w:rsidRDefault="00962D54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08" w:history="1">
        <w:r w:rsidR="008702E8" w:rsidRPr="002D762D">
          <w:rPr>
            <w:rStyle w:val="Hipercze"/>
            <w:rFonts w:ascii="Calibri" w:hAnsi="Calibri"/>
            <w:noProof/>
          </w:rPr>
          <w:t>Działanie FERC.02.02 Wzmocnienie krajowego systemu cyberbezpieczeństwa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_Toc166578008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13</w:t>
        </w:r>
        <w:r w:rsidR="008702E8">
          <w:rPr>
            <w:noProof/>
            <w:webHidden/>
          </w:rPr>
          <w:fldChar w:fldCharType="end"/>
        </w:r>
      </w:hyperlink>
    </w:p>
    <w:p w14:paraId="0332FD84" w14:textId="77777777" w:rsidR="008702E8" w:rsidRDefault="00962D54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09" w:history="1">
        <w:r w:rsidR="008702E8" w:rsidRPr="002D762D">
          <w:rPr>
            <w:rStyle w:val="Hipercze"/>
            <w:rFonts w:ascii="Calibri" w:hAnsi="Calibri"/>
            <w:noProof/>
          </w:rPr>
          <w:t>Działanie FERC.02.03 Cyfrowa dostępność i ponowne wykorzystanie informacji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_Toc166578009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16</w:t>
        </w:r>
        <w:r w:rsidR="008702E8">
          <w:rPr>
            <w:noProof/>
            <w:webHidden/>
          </w:rPr>
          <w:fldChar w:fldCharType="end"/>
        </w:r>
      </w:hyperlink>
    </w:p>
    <w:p w14:paraId="56345AFD" w14:textId="77777777" w:rsidR="008702E8" w:rsidRDefault="00962D54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10" w:history="1">
        <w:r w:rsidR="008702E8" w:rsidRPr="002D762D">
          <w:rPr>
            <w:rStyle w:val="Hipercze"/>
            <w:rFonts w:ascii="Calibri" w:hAnsi="Calibri"/>
            <w:noProof/>
          </w:rPr>
          <w:t>Działanie FERC.02.04 Współpraca międzysektorowa na rzecz cyfrowych rozwiązań problemów społeczno-gospodarczych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_Toc166578010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21</w:t>
        </w:r>
        <w:r w:rsidR="008702E8">
          <w:rPr>
            <w:noProof/>
            <w:webHidden/>
          </w:rPr>
          <w:fldChar w:fldCharType="end"/>
        </w:r>
      </w:hyperlink>
    </w:p>
    <w:p w14:paraId="319371EE" w14:textId="77777777" w:rsidR="008702E8" w:rsidRDefault="00962D54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11" w:history="1">
        <w:r w:rsidR="008702E8" w:rsidRPr="002D762D">
          <w:rPr>
            <w:rStyle w:val="Hipercze"/>
            <w:rFonts w:ascii="Calibri" w:hAnsi="Calibri"/>
            <w:noProof/>
          </w:rPr>
          <w:t>Działanie FERC.02.05 Wsparcie umiejętności cyfrowych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_Toc166578011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25</w:t>
        </w:r>
        <w:r w:rsidR="008702E8">
          <w:rPr>
            <w:noProof/>
            <w:webHidden/>
          </w:rPr>
          <w:fldChar w:fldCharType="end"/>
        </w:r>
      </w:hyperlink>
    </w:p>
    <w:p w14:paraId="00869606" w14:textId="77777777" w:rsidR="008702E8" w:rsidRDefault="00962D54">
      <w:pPr>
        <w:pStyle w:val="Spistreci2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12" w:history="1">
        <w:r w:rsidR="008702E8" w:rsidRPr="002D762D">
          <w:rPr>
            <w:rStyle w:val="Hipercze"/>
            <w:rFonts w:ascii="Calibri" w:hAnsi="Calibri"/>
            <w:noProof/>
          </w:rPr>
          <w:t>Priorytet FERC.03 Pomoc techniczna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_Toc166578012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28</w:t>
        </w:r>
        <w:r w:rsidR="008702E8">
          <w:rPr>
            <w:noProof/>
            <w:webHidden/>
          </w:rPr>
          <w:fldChar w:fldCharType="end"/>
        </w:r>
      </w:hyperlink>
    </w:p>
    <w:p w14:paraId="4636207F" w14:textId="77777777" w:rsidR="008702E8" w:rsidRDefault="00962D54">
      <w:pPr>
        <w:pStyle w:val="Spistreci3"/>
        <w:tabs>
          <w:tab w:val="right" w:leader="dot" w:pos="9396"/>
        </w:tabs>
        <w:rPr>
          <w:rFonts w:eastAsiaTheme="minorEastAsia" w:cstheme="minorBidi"/>
          <w:noProof/>
          <w:sz w:val="22"/>
          <w:szCs w:val="22"/>
        </w:rPr>
      </w:pPr>
      <w:hyperlink w:anchor="_Toc166578013" w:history="1">
        <w:r w:rsidR="008702E8" w:rsidRPr="002D762D">
          <w:rPr>
            <w:rStyle w:val="Hipercze"/>
            <w:rFonts w:ascii="Calibri" w:hAnsi="Calibri"/>
            <w:noProof/>
          </w:rPr>
          <w:t>Działanie FERC.03.01 Pomoc techniczna</w:t>
        </w:r>
        <w:r w:rsidR="008702E8">
          <w:rPr>
            <w:noProof/>
            <w:webHidden/>
          </w:rPr>
          <w:tab/>
        </w:r>
        <w:r w:rsidR="008702E8">
          <w:rPr>
            <w:noProof/>
            <w:webHidden/>
          </w:rPr>
          <w:fldChar w:fldCharType="begin"/>
        </w:r>
        <w:r w:rsidR="008702E8">
          <w:rPr>
            <w:noProof/>
            <w:webHidden/>
          </w:rPr>
          <w:instrText xml:space="preserve"> PAGEREF _Toc166578013 \h </w:instrText>
        </w:r>
        <w:r w:rsidR="008702E8">
          <w:rPr>
            <w:noProof/>
            <w:webHidden/>
          </w:rPr>
        </w:r>
        <w:r w:rsidR="008702E8">
          <w:rPr>
            <w:noProof/>
            <w:webHidden/>
          </w:rPr>
          <w:fldChar w:fldCharType="separate"/>
        </w:r>
        <w:r w:rsidR="008702E8">
          <w:rPr>
            <w:noProof/>
            <w:webHidden/>
          </w:rPr>
          <w:t>29</w:t>
        </w:r>
        <w:r w:rsidR="008702E8">
          <w:rPr>
            <w:noProof/>
            <w:webHidden/>
          </w:rPr>
          <w:fldChar w:fldCharType="end"/>
        </w:r>
      </w:hyperlink>
    </w:p>
    <w:p w14:paraId="25898A72" w14:textId="77777777" w:rsidR="004A00A7" w:rsidRDefault="009A07FB">
      <w:pPr>
        <w:rPr>
          <w:b/>
          <w:i/>
          <w:sz w:val="28"/>
        </w:rPr>
      </w:pPr>
      <w:r>
        <w:fldChar w:fldCharType="end"/>
      </w:r>
      <w:r>
        <w:br/>
      </w:r>
      <w:r>
        <w:rPr>
          <w:sz w:val="28"/>
        </w:rPr>
        <w:t>II Załączniki</w:t>
      </w:r>
    </w:p>
    <w:p w14:paraId="28910258" w14:textId="77777777" w:rsidR="004A00A7" w:rsidRDefault="009A07FB">
      <w:pPr>
        <w:rPr>
          <w:sz w:val="28"/>
        </w:rPr>
      </w:pPr>
      <w:r>
        <w:rPr>
          <w:sz w:val="28"/>
        </w:rPr>
        <w:t>Indykatywna tabela finansowa</w:t>
      </w:r>
    </w:p>
    <w:p w14:paraId="5E13B605" w14:textId="77777777" w:rsidR="004A00A7" w:rsidRDefault="009A07FB">
      <w:pPr>
        <w:rPr>
          <w:sz w:val="28"/>
        </w:rPr>
      </w:pPr>
      <w:r>
        <w:rPr>
          <w:sz w:val="28"/>
        </w:rPr>
        <w:t>Indykatywna tabela finansowa w podziale na cele polityki, cele szczegółowe i zakres interwencji</w:t>
      </w:r>
    </w:p>
    <w:p w14:paraId="353AC5AB" w14:textId="77777777" w:rsidR="004A00A7" w:rsidRDefault="004A00A7">
      <w:pPr>
        <w:rPr>
          <w:sz w:val="28"/>
          <w:highlight w:val="magenta"/>
        </w:rPr>
      </w:pPr>
    </w:p>
    <w:p w14:paraId="2ABE0185" w14:textId="77777777" w:rsidR="004A00A7" w:rsidRDefault="009A07FB">
      <w:pPr>
        <w:rPr>
          <w:b/>
          <w:i/>
          <w:sz w:val="44"/>
          <w:highlight w:val="magenta"/>
        </w:rPr>
      </w:pPr>
      <w:r>
        <w:br w:type="page"/>
      </w:r>
    </w:p>
    <w:p w14:paraId="564D2155" w14:textId="77777777" w:rsidR="004A00A7" w:rsidRDefault="009A07FB">
      <w:pPr>
        <w:pStyle w:val="Nagwek1"/>
        <w:rPr>
          <w:rFonts w:ascii="Calibri" w:hAnsi="Calibri" w:cs="Calibri"/>
        </w:rPr>
      </w:pPr>
      <w:bookmarkStart w:id="0" w:name="_Toc76643858"/>
      <w:bookmarkStart w:id="1" w:name="_Toc166578003"/>
      <w:r>
        <w:rPr>
          <w:rFonts w:ascii="Calibri" w:hAnsi="Calibri" w:cs="Calibri"/>
        </w:rPr>
        <w:lastRenderedPageBreak/>
        <w:t>I Informacje na temat Priorytetów i Działań</w:t>
      </w:r>
      <w:bookmarkEnd w:id="0"/>
      <w:bookmarkEnd w:id="1"/>
    </w:p>
    <w:p w14:paraId="6804A7CC" w14:textId="77777777" w:rsidR="004A00A7" w:rsidRDefault="004A00A7">
      <w:pPr>
        <w:rPr>
          <w:rFonts w:ascii="Calibri" w:hAnsi="Calibri"/>
        </w:rPr>
      </w:pPr>
    </w:p>
    <w:p w14:paraId="15A628DC" w14:textId="77777777" w:rsidR="004A00A7" w:rsidRDefault="004A00A7">
      <w:pPr>
        <w:rPr>
          <w:rFonts w:ascii="Calibri" w:hAnsi="Calibri"/>
        </w:rPr>
      </w:pPr>
    </w:p>
    <w:p w14:paraId="227A3B0B" w14:textId="77777777" w:rsidR="004A00A7" w:rsidRDefault="004A00A7">
      <w:pPr>
        <w:rPr>
          <w:b/>
          <w:i/>
          <w:sz w:val="44"/>
          <w:highlight w:val="magenta"/>
        </w:rPr>
      </w:pPr>
    </w:p>
    <w:p w14:paraId="4637D489" w14:textId="77777777" w:rsidR="004A00A7" w:rsidRDefault="009A07FB">
      <w:pPr>
        <w:pStyle w:val="Nagwek2"/>
        <w:rPr>
          <w:rFonts w:ascii="Calibri" w:hAnsi="Calibri" w:cs="Calibri"/>
          <w:i w:val="0"/>
          <w:sz w:val="32"/>
        </w:rPr>
      </w:pPr>
      <w:bookmarkStart w:id="2" w:name="_Toc166578004"/>
      <w:r>
        <w:rPr>
          <w:rFonts w:ascii="Calibri" w:hAnsi="Calibri" w:cs="Calibri"/>
          <w:i w:val="0"/>
          <w:sz w:val="32"/>
        </w:rPr>
        <w:t>Priorytet FERC.01 Zwiększenie dostępu do ultra-szybkiego internetu szerokopasmowego</w:t>
      </w:r>
      <w:bookmarkEnd w:id="2"/>
    </w:p>
    <w:p w14:paraId="66E166CE" w14:textId="77777777" w:rsidR="004A00A7" w:rsidRDefault="004A00A7">
      <w:pPr>
        <w:rPr>
          <w:rFonts w:ascii="Calibri" w:hAnsi="Calibri"/>
          <w:sz w:val="32"/>
        </w:rPr>
      </w:pPr>
    </w:p>
    <w:p w14:paraId="7031E146" w14:textId="77777777" w:rsidR="004A00A7" w:rsidRDefault="009A07FB">
      <w:pPr>
        <w:rPr>
          <w:b/>
          <w:sz w:val="32"/>
        </w:rPr>
      </w:pPr>
      <w:r>
        <w:rPr>
          <w:b/>
        </w:rPr>
        <w:t>Instytucja Zarządzająca</w:t>
      </w:r>
    </w:p>
    <w:p w14:paraId="449C1E9C" w14:textId="77777777" w:rsidR="004A00A7" w:rsidRDefault="009A07FB">
      <w:pPr>
        <w:rPr>
          <w:b/>
        </w:rPr>
      </w:pPr>
      <w:r>
        <w:t>Ministerstwo Funduszy i Polityki Regionalnej, Departament Rozwoju Cyfrowego</w:t>
      </w:r>
    </w:p>
    <w:p w14:paraId="344F1AF8" w14:textId="77777777" w:rsidR="004A00A7" w:rsidRDefault="009A07FB">
      <w:pPr>
        <w:rPr>
          <w:b/>
        </w:rPr>
      </w:pPr>
      <w:r>
        <w:rPr>
          <w:b/>
        </w:rPr>
        <w:t>Fundusz</w:t>
      </w:r>
    </w:p>
    <w:p w14:paraId="59CA5CD5" w14:textId="77777777" w:rsidR="004A00A7" w:rsidRDefault="009A07FB">
      <w:pPr>
        <w:rPr>
          <w:b/>
        </w:rPr>
      </w:pPr>
      <w:r>
        <w:t>Europejski Fundusz Rozwoju Regionalnego</w:t>
      </w:r>
    </w:p>
    <w:p w14:paraId="43582ED2" w14:textId="77777777" w:rsidR="004A00A7" w:rsidRDefault="009A07FB">
      <w:pPr>
        <w:rPr>
          <w:b/>
        </w:rPr>
      </w:pPr>
      <w:r>
        <w:rPr>
          <w:b/>
        </w:rPr>
        <w:t>Cel Polityki</w:t>
      </w:r>
    </w:p>
    <w:p w14:paraId="29090728" w14:textId="77777777" w:rsidR="004A00A7" w:rsidRDefault="009A07FB">
      <w:pPr>
        <w:rPr>
          <w:b/>
        </w:rPr>
      </w:pPr>
      <w:r>
        <w:t>CP1 - Bardziej konkurencyjna i inteligentna Europa dzięki wspieraniu innowacyjnej i inteligentnej transformacji gospodarczej oraz regionalnej łączności cyfrowej</w:t>
      </w:r>
    </w:p>
    <w:p w14:paraId="5A644D57" w14:textId="77777777" w:rsidR="004A00A7" w:rsidRDefault="009A07FB">
      <w:pPr>
        <w:rPr>
          <w:b/>
        </w:rPr>
      </w:pPr>
      <w:r>
        <w:rPr>
          <w:b/>
        </w:rPr>
        <w:t>Miejsce realizacji</w:t>
      </w:r>
    </w:p>
    <w:p w14:paraId="54F7EB34" w14:textId="77777777" w:rsidR="004A00A7" w:rsidRDefault="009A07FB">
      <w:pPr>
        <w:rPr>
          <w:b/>
        </w:rPr>
      </w:pPr>
      <w:r>
        <w:t>DOLNOŚLĄSKIE, KUJAWSKO-POMORSKIE, ŁÓDZKIE, LUBELSKIE, LUBUSKIE, MAŁOPOLSKIE, Mazowiecki regionalny, OPOLSKIE, PODKARPACKIE, PODLASKIE, POMORSKIE, ŚLĄSKIE, ŚWIĘTOKRZYSKIE, WARMIŃSKO-MAZURSKIE, Warszawski stołeczny, WIELKOPOLSKIE, ZACHODNIOPOMORSKIE</w:t>
      </w:r>
    </w:p>
    <w:p w14:paraId="4607199C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196E48D8" w14:textId="77777777" w:rsidR="004A00A7" w:rsidRDefault="009A07FB">
      <w:pPr>
        <w:rPr>
          <w:b/>
        </w:rPr>
      </w:pPr>
      <w:r>
        <w:t>1 003 706 699,00</w:t>
      </w:r>
    </w:p>
    <w:p w14:paraId="36ED51C6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4966E176" w14:textId="77777777" w:rsidR="004A00A7" w:rsidRDefault="009A07FB">
      <w:pPr>
        <w:rPr>
          <w:b/>
        </w:rPr>
      </w:pPr>
      <w:r>
        <w:t>800 038 869,00</w:t>
      </w:r>
    </w:p>
    <w:p w14:paraId="0AE43F1E" w14:textId="77777777" w:rsidR="004A00A7" w:rsidRDefault="009A07FB">
      <w:pPr>
        <w:rPr>
          <w:b/>
        </w:rPr>
      </w:pPr>
      <w:r>
        <w:rPr>
          <w:b/>
        </w:rPr>
        <w:t>Odsetek dla regionów lepiej rozwiniętych</w:t>
      </w:r>
    </w:p>
    <w:p w14:paraId="71560DCE" w14:textId="77777777" w:rsidR="004A00A7" w:rsidRDefault="009A07FB">
      <w:pPr>
        <w:rPr>
          <w:b/>
        </w:rPr>
      </w:pPr>
      <w:r>
        <w:t>9,38</w:t>
      </w:r>
    </w:p>
    <w:p w14:paraId="0D5C829D" w14:textId="77777777" w:rsidR="004A00A7" w:rsidRDefault="009A07FB">
      <w:pPr>
        <w:rPr>
          <w:b/>
        </w:rPr>
      </w:pPr>
      <w:r>
        <w:rPr>
          <w:b/>
        </w:rPr>
        <w:t>Odsetek dla regionów słabiej rozwiniętych</w:t>
      </w:r>
    </w:p>
    <w:p w14:paraId="310B6E5E" w14:textId="77777777" w:rsidR="004A00A7" w:rsidRDefault="009A07FB">
      <w:pPr>
        <w:rPr>
          <w:b/>
        </w:rPr>
      </w:pPr>
      <w:r>
        <w:t>77,22</w:t>
      </w:r>
    </w:p>
    <w:p w14:paraId="1E95E1DE" w14:textId="77777777" w:rsidR="004A00A7" w:rsidRDefault="009A07FB">
      <w:pPr>
        <w:rPr>
          <w:b/>
        </w:rPr>
      </w:pPr>
      <w:r>
        <w:rPr>
          <w:b/>
        </w:rPr>
        <w:lastRenderedPageBreak/>
        <w:t>Odsetek dla regionów przejściowych</w:t>
      </w:r>
    </w:p>
    <w:p w14:paraId="7706D3B1" w14:textId="77777777" w:rsidR="004A00A7" w:rsidRDefault="009A07FB">
      <w:pPr>
        <w:rPr>
          <w:b/>
        </w:rPr>
      </w:pPr>
      <w:r>
        <w:t>13,4</w:t>
      </w:r>
    </w:p>
    <w:p w14:paraId="5BF42988" w14:textId="77777777" w:rsidR="004A00A7" w:rsidRDefault="004A00A7">
      <w:pPr>
        <w:rPr>
          <w:b/>
        </w:rPr>
      </w:pPr>
    </w:p>
    <w:p w14:paraId="40EA268A" w14:textId="77777777" w:rsidR="004A00A7" w:rsidRDefault="009A07FB">
      <w:pPr>
        <w:pStyle w:val="Nagwek3"/>
        <w:rPr>
          <w:rFonts w:ascii="Calibri" w:hAnsi="Calibri" w:cs="Calibri"/>
          <w:sz w:val="32"/>
        </w:rPr>
      </w:pPr>
      <w:bookmarkStart w:id="3" w:name="_Toc166578005"/>
      <w:r>
        <w:rPr>
          <w:rFonts w:ascii="Calibri" w:hAnsi="Calibri" w:cs="Calibri"/>
          <w:sz w:val="32"/>
        </w:rPr>
        <w:t>Działanie FERC.01.01 Zwiększenie dostępu do ultra-szybkiego internetu szerokopasmowego</w:t>
      </w:r>
      <w:bookmarkEnd w:id="3"/>
    </w:p>
    <w:p w14:paraId="71D557B1" w14:textId="77777777" w:rsidR="004A00A7" w:rsidRDefault="004A00A7">
      <w:pPr>
        <w:rPr>
          <w:rFonts w:ascii="Calibri" w:hAnsi="Calibri"/>
          <w:sz w:val="32"/>
        </w:rPr>
      </w:pPr>
    </w:p>
    <w:p w14:paraId="20922028" w14:textId="77777777" w:rsidR="004A00A7" w:rsidRDefault="009A07FB">
      <w:pPr>
        <w:rPr>
          <w:b/>
          <w:sz w:val="32"/>
        </w:rPr>
      </w:pPr>
      <w:r>
        <w:rPr>
          <w:b/>
        </w:rPr>
        <w:t>Cel szczegółowy</w:t>
      </w:r>
    </w:p>
    <w:p w14:paraId="20E865F1" w14:textId="77777777" w:rsidR="004A00A7" w:rsidRDefault="009A07FB">
      <w:pPr>
        <w:rPr>
          <w:b/>
        </w:rPr>
      </w:pPr>
      <w:r>
        <w:t>EFRR.CP1.V - Udoskonalanie łączności cyfrowej</w:t>
      </w:r>
    </w:p>
    <w:p w14:paraId="0E9B8600" w14:textId="77777777" w:rsidR="004A00A7" w:rsidRDefault="009A07FB">
      <w:pPr>
        <w:rPr>
          <w:b/>
        </w:rPr>
      </w:pPr>
      <w:r>
        <w:rPr>
          <w:b/>
        </w:rPr>
        <w:t>Instytucja Pośrednicząca</w:t>
      </w:r>
    </w:p>
    <w:p w14:paraId="7F70715B" w14:textId="77777777" w:rsidR="004A00A7" w:rsidRDefault="009A07FB">
      <w:pPr>
        <w:rPr>
          <w:b/>
        </w:rPr>
      </w:pPr>
      <w:r>
        <w:t>Centrum Projektów Polska Cyfrowa, Urząd Komunikacji Elektronicznej</w:t>
      </w:r>
    </w:p>
    <w:p w14:paraId="17B9BB94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4B5DD8A2" w14:textId="77777777" w:rsidR="004A00A7" w:rsidRDefault="009A07FB">
      <w:pPr>
        <w:rPr>
          <w:b/>
        </w:rPr>
      </w:pPr>
      <w:r>
        <w:t>1 003 706 699,00</w:t>
      </w:r>
    </w:p>
    <w:p w14:paraId="6A4C9DB5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184B274F" w14:textId="77777777" w:rsidR="004A00A7" w:rsidRDefault="009A07FB">
      <w:pPr>
        <w:rPr>
          <w:b/>
        </w:rPr>
      </w:pPr>
      <w:r>
        <w:t>800 038 869,00</w:t>
      </w:r>
    </w:p>
    <w:p w14:paraId="162FD386" w14:textId="77777777" w:rsidR="004A00A7" w:rsidRDefault="009A07FB">
      <w:pPr>
        <w:rPr>
          <w:b/>
        </w:rPr>
      </w:pPr>
      <w:r>
        <w:rPr>
          <w:b/>
        </w:rPr>
        <w:t>Zakres interwencji</w:t>
      </w:r>
    </w:p>
    <w:p w14:paraId="43D27CA5" w14:textId="77777777" w:rsidR="004A00A7" w:rsidRDefault="009A07FB">
      <w:pPr>
        <w:rPr>
          <w:b/>
        </w:rPr>
      </w:pPr>
      <w:r>
        <w:t>032 - TIK: sieć szerokopasmowa o bardzo dużej przepustowości (sieć szkieletowa/dosyłowa), 033 - TIK: sieć szerokopasmowa o bardzo dużej przepustowości (dostęp/lokalna pętla o wydajności równoważnej instalacji światłowodowej do punktu dystrybucji w miejscu świadczenia usługi dla wielu lokali mieszkalnych), 034 - TIK: sieć szerokopasmowa o bardzo dużej przepustowości (dostęp/lokalna pętla o wydajności równoważnej instalacji światłowodowej do punktu dystrybucji w miejscu świadczenia usługi dla domów i przedsiębiorstw), 035 - TIK: sieć szerokopasmowa o bardzo dużej przepustowości (dostęp/lokalna pętla o wydajności równoważnej instalacji światłowodowej do stacji bazowej zaawansowanych urządzeń telekomunikacji bezprzewodowej)</w:t>
      </w:r>
    </w:p>
    <w:p w14:paraId="7D048BEC" w14:textId="77777777" w:rsidR="004A00A7" w:rsidRDefault="009A07FB">
      <w:pPr>
        <w:rPr>
          <w:b/>
        </w:rPr>
      </w:pPr>
      <w:r>
        <w:rPr>
          <w:b/>
        </w:rPr>
        <w:t>Opis działania</w:t>
      </w:r>
    </w:p>
    <w:p w14:paraId="3278CF9A" w14:textId="77777777" w:rsidR="004A00A7" w:rsidRDefault="009A07FB">
      <w:pPr>
        <w:rPr>
          <w:b/>
        </w:rPr>
      </w:pPr>
      <w:r>
        <w:br/>
        <w:t xml:space="preserve">W ramach działania wspierane będą projekty umożliwiające jak najszerszy dostęp do szerokopasmowego internetu, przy jak najwyższych parametrach technicznych, na obszarach, gdzie stwierdzono niedoskonałości rynku w zakresie dostępu do internetu o wysokich przepustowościach. Posłużą do tego publiczne bazy danych o istniejącej infrastrukturze szerokopasmowej oraz opracowane na ich podstawie analizy dostępu do usług szerokopasmowych. Wsparcie oraz jego wysokość będą zależne od </w:t>
      </w:r>
      <w:r>
        <w:lastRenderedPageBreak/>
        <w:t>zidentyfikowanych w ten sposób potrzeb inwestycyjnych, wynikających z uwarunkowań poszczególnych obszarów, w tym szczególnie z wieloaspektowej oceny ekonomicznej opłacalności inwestycji (np. obecność infrastruktury, dostępność usług, gęstość zaludnienia, typ zabudowy, ukształtowanie terenu). W projektowaniu interwencji dopuszcza się także uwzględnienie potrzeb zdiagnozowanych i zgłaszanych przez JST oraz mieszkańców.</w:t>
      </w:r>
      <w:r>
        <w:br/>
        <w:t>Celem wsparcia będzie objęcie gospodarstw domowych (rozumianych jako lokale mieszkalne) oraz przedsiębiorstw zasięgiem sieci o przepustowości co najmniej 300 Mb/s, przy czym wspierane będą wyłącznie rozwiązania technologiczne zapewniające skalowalność sieci do prędkości gigabitowych. Interwencja obejmie też zapewnienie co do zasady symetrycznego dostępu do internetu o przepustowości co najmniej 1 Gb/s w miejscach stanowiących główną siłę napędową rozwoju społeczno-gospodarczego.</w:t>
      </w:r>
      <w:r>
        <w:br/>
        <w:t xml:space="preserve">W przypadku modernizacji istniejącej infrastruktury telekomunikacyjnej umożliwiającej korzystanie z internetu o przepustowości co najmniej 300 Mb/s, jej celem będzie dostosowanie sieci do osiągnięcia przepustowości co najmniej 1Gb/s. </w:t>
      </w:r>
      <w:r>
        <w:br/>
        <w:t>W ramach interwencji wsparciem będą objęte projekty w zakresie budowy, rozbudowy lub przebudowy sieci dostępowych, w tym projekty w zakresie dostępu do publicznej bezprzewodowej sieci internetowej. Sieci wyższych warstw, tj. sieci dystrybucyjne i szkieletowe będą mogły być realizowane w zakresie niezbędnym do budowy sieci dostępowych. W celu uniknięcia niepotrzebnego i nieekonomicznego powielania zasobów oraz w celu zmniejszenia finansowania ze środków publicznych, planowane do realizacji projekty powinny w możliwie największym stopniu wykorzystywać istniejącą lub planowaną infrastrukturę – zarówno techniczną, jak i telekomunikacyjną.</w:t>
      </w:r>
      <w:r>
        <w:br/>
        <w:t xml:space="preserve">Wsparcie będzie udzielane przy zachowaniu zasady neutralności technologicznej. Inwestycje dotyczące rozwoju infrastruktury przewodowej będą realizowane w taki sposób, aby infrastruktura ta znalazła się w bezpośrednim zasięgu lokalizacji użytkownika końcowego. </w:t>
      </w:r>
      <w:r>
        <w:br/>
        <w:t>Przewidywany typ projektu: Zapewnienie powszechnego dostępu do szerokopasmowego internetu.</w:t>
      </w:r>
      <w:r>
        <w:br/>
        <w:t>Wdrażanie Programu będzie zgodne z przepisami krajowymi i europejskimi, w tym dyrektywami (UE) 2019/882  w sprawie wymogów dostępności produktów i usług i (UE) 2016/2102 w sprawie dostępności stron internetowych i mobilnych aplikacji organów sektora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Dostępność będzie realizowana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religię lub światopogląd, niepełnosprawność,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antydyskryminacyjnych, o których mowa w art. 9 ust. 3 Rozporządzenia PE i Rady nr 2021/1060. W przypadku, gdy beneficjentem jest JST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</w:r>
      <w:r>
        <w:br/>
        <w:t>Możliwa będzie realizacja projektów w partnerstwie publiczno-prywatnym.</w:t>
      </w:r>
    </w:p>
    <w:p w14:paraId="5FC10BF4" w14:textId="77777777" w:rsidR="004A00A7" w:rsidRDefault="009A07FB">
      <w:pPr>
        <w:rPr>
          <w:b/>
        </w:rPr>
      </w:pPr>
      <w:r>
        <w:rPr>
          <w:b/>
        </w:rPr>
        <w:lastRenderedPageBreak/>
        <w:t>Maksymalny % poziom dofinansowania UE w projekcie</w:t>
      </w:r>
    </w:p>
    <w:p w14:paraId="0BF474A6" w14:textId="77777777" w:rsidR="004A00A7" w:rsidRDefault="009A07FB">
      <w:pPr>
        <w:rPr>
          <w:b/>
        </w:rPr>
      </w:pPr>
      <w:r>
        <w:t>79.71</w:t>
      </w:r>
    </w:p>
    <w:p w14:paraId="3C2BB216" w14:textId="77777777" w:rsidR="004A00A7" w:rsidRDefault="009A07FB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735BCF27" w14:textId="77777777" w:rsidR="004A00A7" w:rsidRDefault="009A07FB">
      <w:pPr>
        <w:rPr>
          <w:b/>
        </w:rPr>
      </w:pPr>
      <w:r>
        <w:t>79.71</w:t>
      </w:r>
    </w:p>
    <w:p w14:paraId="24271137" w14:textId="77777777" w:rsidR="004A00A7" w:rsidRDefault="009A07FB">
      <w:pPr>
        <w:rPr>
          <w:b/>
        </w:rPr>
      </w:pPr>
      <w:r>
        <w:rPr>
          <w:b/>
        </w:rPr>
        <w:t>Pomoc publiczna – unijna podstawa prawna</w:t>
      </w:r>
    </w:p>
    <w:p w14:paraId="09CC432D" w14:textId="77777777" w:rsidR="004A00A7" w:rsidRDefault="009A07FB">
      <w:pPr>
        <w:rPr>
          <w:b/>
        </w:rPr>
      </w:pPr>
      <w:r>
        <w:t>Rozporządzenie Komisji (UE) nr 651/2014 z dnia 17 czerwca 2014 r. uznające niektóre rodzaje pomocy za zgodne z rynkiem wewnętrznym w zastosowaniu art. 107 i 108 Traktatu</w:t>
      </w:r>
    </w:p>
    <w:p w14:paraId="7C39C0CD" w14:textId="77777777" w:rsidR="004A00A7" w:rsidRDefault="009A07FB">
      <w:pPr>
        <w:rPr>
          <w:b/>
        </w:rPr>
      </w:pPr>
      <w:r>
        <w:rPr>
          <w:b/>
        </w:rPr>
        <w:t>Pomoc publiczna – krajowa podstawa prawna</w:t>
      </w:r>
    </w:p>
    <w:p w14:paraId="4EA68629" w14:textId="77777777" w:rsidR="004A00A7" w:rsidRDefault="009A07FB">
      <w:pPr>
        <w:rPr>
          <w:b/>
        </w:rPr>
      </w:pPr>
      <w:r>
        <w:t>Rozporządzenie Ministra Cyfryzacji z dnia 16 lutego 2023 r. w sprawie udzielania pomocy na rozwój infrastruktury szerokopasmowej w ramach programu Fundusze Europejskie na Rozwój Cyfrowy 2021–2027 (Dz. U. z 2023 r. poz. 405)</w:t>
      </w:r>
    </w:p>
    <w:p w14:paraId="6575BF50" w14:textId="77777777" w:rsidR="004A00A7" w:rsidRDefault="009A07FB">
      <w:pPr>
        <w:rPr>
          <w:b/>
        </w:rPr>
      </w:pPr>
      <w:r>
        <w:rPr>
          <w:b/>
        </w:rPr>
        <w:t>Uproszczone metody rozliczania</w:t>
      </w:r>
    </w:p>
    <w:p w14:paraId="713959E5" w14:textId="77777777" w:rsidR="004A00A7" w:rsidRDefault="009A07FB">
      <w:pPr>
        <w:rPr>
          <w:b/>
        </w:rPr>
      </w:pPr>
      <w:r>
        <w:t>stawka jednostkowa w oparciu o metodykę IZ [art. 53(3)(a) CPR]</w:t>
      </w:r>
    </w:p>
    <w:p w14:paraId="403A8D5E" w14:textId="77777777" w:rsidR="004A00A7" w:rsidRDefault="009A07FB">
      <w:pPr>
        <w:rPr>
          <w:b/>
        </w:rPr>
      </w:pPr>
      <w:r>
        <w:rPr>
          <w:b/>
        </w:rPr>
        <w:t>Forma wsparcia</w:t>
      </w:r>
    </w:p>
    <w:p w14:paraId="214E2DA3" w14:textId="77777777" w:rsidR="004A00A7" w:rsidRDefault="009A07FB">
      <w:pPr>
        <w:rPr>
          <w:b/>
        </w:rPr>
      </w:pPr>
      <w:r>
        <w:t>Dotacja</w:t>
      </w:r>
    </w:p>
    <w:p w14:paraId="4F397B90" w14:textId="77777777" w:rsidR="004A00A7" w:rsidRDefault="009A07FB">
      <w:pPr>
        <w:rPr>
          <w:b/>
        </w:rPr>
      </w:pPr>
      <w:r>
        <w:rPr>
          <w:b/>
        </w:rPr>
        <w:t>Dopuszczalny cross-financing (%)</w:t>
      </w:r>
    </w:p>
    <w:p w14:paraId="6B4629BD" w14:textId="77777777" w:rsidR="004A00A7" w:rsidRDefault="009A07FB">
      <w:pPr>
        <w:rPr>
          <w:b/>
        </w:rPr>
      </w:pPr>
      <w:r>
        <w:t>0</w:t>
      </w:r>
    </w:p>
    <w:p w14:paraId="7DBC1D1C" w14:textId="77777777" w:rsidR="004A00A7" w:rsidRDefault="009A07FB">
      <w:pPr>
        <w:rPr>
          <w:b/>
        </w:rPr>
      </w:pPr>
      <w:r>
        <w:rPr>
          <w:b/>
        </w:rPr>
        <w:t>Sposób wyboru projektów</w:t>
      </w:r>
    </w:p>
    <w:p w14:paraId="34B5B947" w14:textId="77777777" w:rsidR="004A00A7" w:rsidRDefault="009A07FB">
      <w:pPr>
        <w:rPr>
          <w:b/>
        </w:rPr>
      </w:pPr>
      <w:r>
        <w:t>Konkurencyjny</w:t>
      </w:r>
    </w:p>
    <w:p w14:paraId="3A91A73E" w14:textId="77777777" w:rsidR="004A00A7" w:rsidRDefault="009A07FB">
      <w:pPr>
        <w:rPr>
          <w:b/>
        </w:rPr>
      </w:pPr>
      <w:r>
        <w:rPr>
          <w:b/>
        </w:rPr>
        <w:t>Realizacja instrumentów terytorialnych</w:t>
      </w:r>
    </w:p>
    <w:p w14:paraId="00C9D62F" w14:textId="77777777" w:rsidR="004A00A7" w:rsidRDefault="009A07FB">
      <w:pPr>
        <w:rPr>
          <w:b/>
        </w:rPr>
      </w:pPr>
      <w:r>
        <w:t>Nie dotyczy</w:t>
      </w:r>
    </w:p>
    <w:p w14:paraId="5A2A88B0" w14:textId="77777777" w:rsidR="004A00A7" w:rsidRDefault="009A07FB">
      <w:pPr>
        <w:rPr>
          <w:b/>
        </w:rPr>
      </w:pPr>
      <w:r>
        <w:rPr>
          <w:b/>
        </w:rPr>
        <w:t>Typ beneficjenta – ogólny</w:t>
      </w:r>
    </w:p>
    <w:p w14:paraId="2CCAA9F2" w14:textId="77777777" w:rsidR="004A00A7" w:rsidRDefault="009A07FB">
      <w:pPr>
        <w:rPr>
          <w:b/>
        </w:rPr>
      </w:pPr>
      <w:r>
        <w:t>Przedsiębiorstwa</w:t>
      </w:r>
    </w:p>
    <w:p w14:paraId="75E67E54" w14:textId="77777777" w:rsidR="004A00A7" w:rsidRDefault="009A07FB">
      <w:pPr>
        <w:rPr>
          <w:b/>
        </w:rPr>
      </w:pPr>
      <w:r>
        <w:rPr>
          <w:b/>
        </w:rPr>
        <w:t>Typ beneficjenta – szczegółowy</w:t>
      </w:r>
    </w:p>
    <w:p w14:paraId="26895F6B" w14:textId="77777777" w:rsidR="004A00A7" w:rsidRDefault="009A07FB">
      <w:pPr>
        <w:rPr>
          <w:b/>
        </w:rPr>
      </w:pPr>
      <w:r>
        <w:t>Duże przedsiębiorstwa, MŚP</w:t>
      </w:r>
    </w:p>
    <w:p w14:paraId="7F1E4BEE" w14:textId="77777777" w:rsidR="004A00A7" w:rsidRDefault="009A07FB">
      <w:pPr>
        <w:rPr>
          <w:b/>
        </w:rPr>
      </w:pPr>
      <w:r>
        <w:rPr>
          <w:b/>
        </w:rPr>
        <w:lastRenderedPageBreak/>
        <w:t>Grupa docelowa</w:t>
      </w:r>
    </w:p>
    <w:p w14:paraId="4853F547" w14:textId="77777777" w:rsidR="004A00A7" w:rsidRDefault="009A07FB">
      <w:pPr>
        <w:rPr>
          <w:b/>
        </w:rPr>
      </w:pPr>
      <w:r>
        <w:t>administracja publiczna (w tym rządowa) oraz podległe jej organy i jednostki organizacyjne, obywatele, przedsiębiorcy</w:t>
      </w:r>
    </w:p>
    <w:p w14:paraId="57F57C88" w14:textId="77777777" w:rsidR="004A00A7" w:rsidRDefault="009A07FB">
      <w:pPr>
        <w:rPr>
          <w:b/>
        </w:rPr>
      </w:pPr>
      <w:r>
        <w:rPr>
          <w:b/>
        </w:rPr>
        <w:t>Słowa kluczowe</w:t>
      </w:r>
    </w:p>
    <w:p w14:paraId="7FB76224" w14:textId="77777777" w:rsidR="004A00A7" w:rsidRDefault="009A07FB">
      <w:pPr>
        <w:rPr>
          <w:b/>
        </w:rPr>
      </w:pPr>
      <w:r>
        <w:t>cyfryzacja, infrastruktura, internet_szerokopasmowy, inwestycja, szybki_internet, teleinformatyka, TIK, transformacja_cyfrowa</w:t>
      </w:r>
    </w:p>
    <w:p w14:paraId="393CFF22" w14:textId="77777777" w:rsidR="004A00A7" w:rsidRDefault="009A07FB">
      <w:pPr>
        <w:rPr>
          <w:b/>
        </w:rPr>
      </w:pPr>
      <w:r>
        <w:rPr>
          <w:b/>
        </w:rPr>
        <w:t>Wielkość podmiotu (w przypadku przedsiębiorstw)</w:t>
      </w:r>
    </w:p>
    <w:p w14:paraId="74147F29" w14:textId="77777777" w:rsidR="004A00A7" w:rsidRDefault="009A07FB">
      <w:pPr>
        <w:rPr>
          <w:b/>
        </w:rPr>
      </w:pPr>
      <w:r>
        <w:t>Duże, Małe, Mid caps, Mikro, Small mid caps, Średnie</w:t>
      </w:r>
    </w:p>
    <w:p w14:paraId="515F307E" w14:textId="77777777" w:rsidR="004A00A7" w:rsidRDefault="009A07FB">
      <w:pPr>
        <w:rPr>
          <w:b/>
        </w:rPr>
      </w:pPr>
      <w:r>
        <w:rPr>
          <w:b/>
        </w:rPr>
        <w:t>Kryteria wyboru projektów</w:t>
      </w:r>
    </w:p>
    <w:p w14:paraId="4BD4417E" w14:textId="77777777" w:rsidR="004A00A7" w:rsidRDefault="009A07FB">
      <w:pPr>
        <w:rPr>
          <w:b/>
        </w:rPr>
      </w:pPr>
      <w:r>
        <w:t>https://www.rozwojcyfrowy.gov.pl/strony/dowiedz-sie-wiecej-o-programie/instytucje-w-programie/komitet-monitorujacy/#Dokumenty</w:t>
      </w:r>
    </w:p>
    <w:p w14:paraId="28E151F2" w14:textId="77777777" w:rsidR="004A00A7" w:rsidRDefault="009A07FB">
      <w:pPr>
        <w:rPr>
          <w:b/>
        </w:rPr>
      </w:pPr>
      <w:r>
        <w:rPr>
          <w:b/>
        </w:rPr>
        <w:t>Wskaźniki produktu</w:t>
      </w:r>
    </w:p>
    <w:p w14:paraId="67117C37" w14:textId="77777777" w:rsidR="004A00A7" w:rsidRDefault="009A07FB">
      <w:pPr>
        <w:rPr>
          <w:b/>
        </w:rPr>
      </w:pPr>
      <w:r>
        <w:t>WLWK-RCO041 - Dodatkowe lokale mieszkalne dysponujące szerokopasmowym dostępem do sieci o bardzo wysokiej przepustowości</w:t>
      </w:r>
    </w:p>
    <w:p w14:paraId="24D738E0" w14:textId="77777777" w:rsidR="004A00A7" w:rsidRDefault="009A07FB">
      <w:pPr>
        <w:rPr>
          <w:b/>
        </w:rPr>
      </w:pPr>
      <w:r>
        <w:t>WLWK-PLRO019 - Dodatkowe podmioty objęte dostępem do sieci szerokopasmowej o bardzo dużej przepustowości</w:t>
      </w:r>
    </w:p>
    <w:p w14:paraId="6FADBC9E" w14:textId="77777777" w:rsidR="004A00A7" w:rsidRDefault="009A07FB">
      <w:pPr>
        <w:rPr>
          <w:b/>
        </w:rPr>
      </w:pPr>
      <w:r>
        <w:t>WLWK-RCO042 - Dodatkowe przedsiębiorstwa dysponujące szerokopasmowym dostępem do sieci o bardzo wysokiej przepustowości</w:t>
      </w:r>
    </w:p>
    <w:p w14:paraId="7729F208" w14:textId="77777777" w:rsidR="004A00A7" w:rsidRDefault="009A07FB">
      <w:pPr>
        <w:rPr>
          <w:b/>
        </w:rPr>
      </w:pPr>
      <w:r>
        <w:t xml:space="preserve">WLWK-PLRO248 - Dodatkowe punkty adresowe dysponujące szerokopasmowym dostępem do sieci o bardzo wysokiej przepustowości </w:t>
      </w:r>
    </w:p>
    <w:p w14:paraId="1F3707D5" w14:textId="77777777" w:rsidR="004A00A7" w:rsidRDefault="009A07FB">
      <w:pPr>
        <w:rPr>
          <w:b/>
        </w:rPr>
      </w:pPr>
      <w:r>
        <w:t>WLWK-PLRO243 - Liczba węzłów dostępowych</w:t>
      </w:r>
    </w:p>
    <w:p w14:paraId="1D3431A6" w14:textId="77777777" w:rsidR="004A00A7" w:rsidRDefault="009A07FB">
      <w:pPr>
        <w:rPr>
          <w:b/>
        </w:rPr>
      </w:pPr>
      <w:r>
        <w:rPr>
          <w:b/>
        </w:rPr>
        <w:t>Wskaźniki rezultatu</w:t>
      </w:r>
    </w:p>
    <w:p w14:paraId="76617AC7" w14:textId="77777777" w:rsidR="004A00A7" w:rsidRDefault="009A07FB">
      <w:pPr>
        <w:rPr>
          <w:b/>
        </w:rPr>
      </w:pPr>
      <w:r>
        <w:t>WLWK-RCR053 - Lokale mieszkalne z abonamentem na szerokopasmowy dostęp do sieci o bardzo wysokiej przepustowości</w:t>
      </w:r>
    </w:p>
    <w:p w14:paraId="14B01D74" w14:textId="77777777" w:rsidR="004A00A7" w:rsidRDefault="009A07FB">
      <w:pPr>
        <w:rPr>
          <w:b/>
        </w:rPr>
      </w:pPr>
      <w:r>
        <w:t>WLWK-RCR054 - Przedsiębiorstwa z abonamentem na szerokopasmowy dostęp do sieci o bardzo wysokiej przepustowości</w:t>
      </w:r>
    </w:p>
    <w:p w14:paraId="4366BA0A" w14:textId="77777777" w:rsidR="004A00A7" w:rsidRDefault="004A00A7">
      <w:pPr>
        <w:rPr>
          <w:b/>
        </w:rPr>
      </w:pPr>
    </w:p>
    <w:p w14:paraId="56FBF5BC" w14:textId="77777777" w:rsidR="004A00A7" w:rsidRDefault="009A07FB">
      <w:pPr>
        <w:pStyle w:val="Nagwek2"/>
        <w:rPr>
          <w:rFonts w:ascii="Calibri" w:hAnsi="Calibri" w:cs="Calibri"/>
          <w:i w:val="0"/>
          <w:sz w:val="32"/>
        </w:rPr>
      </w:pPr>
      <w:bookmarkStart w:id="4" w:name="_Toc166578006"/>
      <w:r>
        <w:rPr>
          <w:rFonts w:ascii="Calibri" w:hAnsi="Calibri" w:cs="Calibri"/>
          <w:i w:val="0"/>
          <w:sz w:val="32"/>
        </w:rPr>
        <w:t>Priorytet FERC.02 Zaawansowane usługi cyfrowe</w:t>
      </w:r>
      <w:bookmarkEnd w:id="4"/>
    </w:p>
    <w:p w14:paraId="1B0F20EA" w14:textId="77777777" w:rsidR="004A00A7" w:rsidRDefault="004A00A7">
      <w:pPr>
        <w:rPr>
          <w:rFonts w:ascii="Calibri" w:hAnsi="Calibri"/>
          <w:sz w:val="32"/>
        </w:rPr>
      </w:pPr>
    </w:p>
    <w:p w14:paraId="2E6E6EE6" w14:textId="77777777" w:rsidR="004A00A7" w:rsidRDefault="009A07FB">
      <w:pPr>
        <w:rPr>
          <w:b/>
          <w:sz w:val="32"/>
        </w:rPr>
      </w:pPr>
      <w:r>
        <w:rPr>
          <w:b/>
        </w:rPr>
        <w:lastRenderedPageBreak/>
        <w:t>Instytucja Zarządzająca</w:t>
      </w:r>
    </w:p>
    <w:p w14:paraId="5DA148BE" w14:textId="77777777" w:rsidR="004A00A7" w:rsidRDefault="009A07FB">
      <w:pPr>
        <w:rPr>
          <w:b/>
        </w:rPr>
      </w:pPr>
      <w:r>
        <w:t>Ministerstwo Funduszy i Polityki Regionalnej, Departament Rozwoju Cyfrowego</w:t>
      </w:r>
    </w:p>
    <w:p w14:paraId="0F707D0A" w14:textId="77777777" w:rsidR="004A00A7" w:rsidRDefault="009A07FB">
      <w:pPr>
        <w:rPr>
          <w:b/>
        </w:rPr>
      </w:pPr>
      <w:r>
        <w:rPr>
          <w:b/>
        </w:rPr>
        <w:t>Fundusz</w:t>
      </w:r>
    </w:p>
    <w:p w14:paraId="69799E34" w14:textId="77777777" w:rsidR="004A00A7" w:rsidRDefault="009A07FB">
      <w:pPr>
        <w:rPr>
          <w:b/>
        </w:rPr>
      </w:pPr>
      <w:r>
        <w:t>Europejski Fundusz Rozwoju Regionalnego</w:t>
      </w:r>
    </w:p>
    <w:p w14:paraId="79B72C38" w14:textId="77777777" w:rsidR="004A00A7" w:rsidRDefault="009A07FB">
      <w:pPr>
        <w:rPr>
          <w:b/>
        </w:rPr>
      </w:pPr>
      <w:r>
        <w:rPr>
          <w:b/>
        </w:rPr>
        <w:t>Cel Polityki</w:t>
      </w:r>
    </w:p>
    <w:p w14:paraId="03285FCD" w14:textId="77777777" w:rsidR="004A00A7" w:rsidRDefault="009A07FB">
      <w:pPr>
        <w:rPr>
          <w:b/>
        </w:rPr>
      </w:pPr>
      <w:r>
        <w:t>CP1 - Bardziej konkurencyjna i inteligentna Europa dzięki wspieraniu innowacyjnej i inteligentnej transformacji gospodarczej oraz regionalnej łączności cyfrowej</w:t>
      </w:r>
    </w:p>
    <w:p w14:paraId="3EEFEDE6" w14:textId="77777777" w:rsidR="004A00A7" w:rsidRDefault="009A07FB">
      <w:pPr>
        <w:rPr>
          <w:b/>
        </w:rPr>
      </w:pPr>
      <w:r>
        <w:rPr>
          <w:b/>
        </w:rPr>
        <w:t>Miejsce realizacji</w:t>
      </w:r>
    </w:p>
    <w:p w14:paraId="158673C4" w14:textId="77777777" w:rsidR="004A00A7" w:rsidRDefault="009A07FB">
      <w:pPr>
        <w:rPr>
          <w:b/>
        </w:rPr>
      </w:pPr>
      <w:r>
        <w:t>DOLNOŚLĄSKIE, KUJAWSKO-POMORSKIE, ŁÓDZKIE, LUBELSKIE, LUBUSKIE, MAŁOPOLSKIE, Mazowiecki regionalny, OPOLSKIE, PODKARPACKIE, PODLASKIE, POMORSKIE, ŚLĄSKIE, ŚWIĘTOKRZYSKIE, WARMIŃSKO-MAZURSKIE, Warszawski stołeczny, WIELKOPOLSKIE, ZACHODNIOPOMORSKIE</w:t>
      </w:r>
    </w:p>
    <w:p w14:paraId="6213DD33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2F19D3CE" w14:textId="77777777" w:rsidR="004A00A7" w:rsidRDefault="009A07FB">
      <w:pPr>
        <w:rPr>
          <w:b/>
        </w:rPr>
      </w:pPr>
      <w:r>
        <w:t>1 428 078 563,00</w:t>
      </w:r>
    </w:p>
    <w:p w14:paraId="0CDF5D5B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700D2587" w14:textId="77777777" w:rsidR="004A00A7" w:rsidRDefault="009A07FB">
      <w:pPr>
        <w:rPr>
          <w:b/>
        </w:rPr>
      </w:pPr>
      <w:r>
        <w:t>1 138 299 028,00</w:t>
      </w:r>
    </w:p>
    <w:p w14:paraId="43659218" w14:textId="77777777" w:rsidR="004A00A7" w:rsidRDefault="009A07FB">
      <w:pPr>
        <w:rPr>
          <w:b/>
        </w:rPr>
      </w:pPr>
      <w:r>
        <w:rPr>
          <w:b/>
        </w:rPr>
        <w:t>Odsetek dla regionów lepiej rozwiniętych</w:t>
      </w:r>
    </w:p>
    <w:p w14:paraId="2AA28BD8" w14:textId="77777777" w:rsidR="004A00A7" w:rsidRDefault="009A07FB">
      <w:pPr>
        <w:rPr>
          <w:b/>
        </w:rPr>
      </w:pPr>
      <w:r>
        <w:t>9,38</w:t>
      </w:r>
    </w:p>
    <w:p w14:paraId="38DBB13D" w14:textId="77777777" w:rsidR="004A00A7" w:rsidRDefault="009A07FB">
      <w:pPr>
        <w:rPr>
          <w:b/>
        </w:rPr>
      </w:pPr>
      <w:r>
        <w:rPr>
          <w:b/>
        </w:rPr>
        <w:t>Odsetek dla regionów słabiej rozwiniętych</w:t>
      </w:r>
    </w:p>
    <w:p w14:paraId="5F2B4DD8" w14:textId="77777777" w:rsidR="004A00A7" w:rsidRDefault="009A07FB">
      <w:pPr>
        <w:rPr>
          <w:b/>
        </w:rPr>
      </w:pPr>
      <w:r>
        <w:t>77,22</w:t>
      </w:r>
    </w:p>
    <w:p w14:paraId="1B564BC3" w14:textId="77777777" w:rsidR="004A00A7" w:rsidRDefault="009A07FB">
      <w:pPr>
        <w:rPr>
          <w:b/>
        </w:rPr>
      </w:pPr>
      <w:r>
        <w:rPr>
          <w:b/>
        </w:rPr>
        <w:t>Odsetek dla regionów przejściowych</w:t>
      </w:r>
    </w:p>
    <w:p w14:paraId="58A527B8" w14:textId="77777777" w:rsidR="004A00A7" w:rsidRDefault="009A07FB">
      <w:pPr>
        <w:rPr>
          <w:b/>
        </w:rPr>
      </w:pPr>
      <w:r>
        <w:t>13,4</w:t>
      </w:r>
    </w:p>
    <w:p w14:paraId="52F19A4E" w14:textId="77777777" w:rsidR="004A00A7" w:rsidRDefault="004A00A7">
      <w:pPr>
        <w:rPr>
          <w:b/>
        </w:rPr>
      </w:pPr>
    </w:p>
    <w:p w14:paraId="19B981B9" w14:textId="77777777" w:rsidR="004A00A7" w:rsidRDefault="009A07FB">
      <w:pPr>
        <w:pStyle w:val="Nagwek3"/>
        <w:rPr>
          <w:rFonts w:ascii="Calibri" w:hAnsi="Calibri" w:cs="Calibri"/>
          <w:sz w:val="32"/>
        </w:rPr>
      </w:pPr>
      <w:bookmarkStart w:id="5" w:name="_Toc166578007"/>
      <w:r>
        <w:rPr>
          <w:rFonts w:ascii="Calibri" w:hAnsi="Calibri" w:cs="Calibri"/>
          <w:sz w:val="32"/>
        </w:rPr>
        <w:t>Działanie FERC.02.01 Wysoka jakość i dostępność e-usług publicznych</w:t>
      </w:r>
      <w:bookmarkEnd w:id="5"/>
    </w:p>
    <w:p w14:paraId="7CB25272" w14:textId="77777777" w:rsidR="004A00A7" w:rsidRDefault="004A00A7">
      <w:pPr>
        <w:rPr>
          <w:rFonts w:ascii="Calibri" w:hAnsi="Calibri"/>
          <w:sz w:val="32"/>
        </w:rPr>
      </w:pPr>
    </w:p>
    <w:p w14:paraId="6011E11D" w14:textId="77777777" w:rsidR="004A00A7" w:rsidRDefault="009A07FB">
      <w:pPr>
        <w:rPr>
          <w:b/>
          <w:sz w:val="32"/>
        </w:rPr>
      </w:pPr>
      <w:r>
        <w:rPr>
          <w:b/>
        </w:rPr>
        <w:t>Cel szczegółowy</w:t>
      </w:r>
    </w:p>
    <w:p w14:paraId="28F5FF8F" w14:textId="77777777" w:rsidR="004A00A7" w:rsidRDefault="009A07FB">
      <w:pPr>
        <w:rPr>
          <w:b/>
        </w:rPr>
      </w:pPr>
      <w:r>
        <w:t>EFRR.CP1.II - Czerpanie korzyści z cyfryzacji dla obywateli, przedsiębiorstw, organizacji badawczych i instytucji publicznych</w:t>
      </w:r>
    </w:p>
    <w:p w14:paraId="0059EB9E" w14:textId="77777777" w:rsidR="004A00A7" w:rsidRDefault="009A07FB">
      <w:pPr>
        <w:rPr>
          <w:b/>
        </w:rPr>
      </w:pPr>
      <w:r>
        <w:rPr>
          <w:b/>
        </w:rPr>
        <w:lastRenderedPageBreak/>
        <w:t>Instytucja Pośrednicząca</w:t>
      </w:r>
    </w:p>
    <w:p w14:paraId="14B0B7A3" w14:textId="77777777" w:rsidR="004A00A7" w:rsidRDefault="009A07FB">
      <w:pPr>
        <w:rPr>
          <w:b/>
        </w:rPr>
      </w:pPr>
      <w:r>
        <w:t>Centrum Projektów Polska Cyfrowa</w:t>
      </w:r>
    </w:p>
    <w:p w14:paraId="5A819446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38222225" w14:textId="77777777" w:rsidR="004A00A7" w:rsidRDefault="009A07FB">
      <w:pPr>
        <w:rPr>
          <w:b/>
        </w:rPr>
      </w:pPr>
      <w:r>
        <w:t>514 750 063,00</w:t>
      </w:r>
    </w:p>
    <w:p w14:paraId="1084B3E5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4DF6127C" w14:textId="77777777" w:rsidR="004A00A7" w:rsidRDefault="009A07FB">
      <w:pPr>
        <w:rPr>
          <w:b/>
        </w:rPr>
      </w:pPr>
      <w:r>
        <w:t>410 299 028,00</w:t>
      </w:r>
    </w:p>
    <w:p w14:paraId="74300505" w14:textId="77777777" w:rsidR="004A00A7" w:rsidRDefault="009A07FB">
      <w:pPr>
        <w:rPr>
          <w:b/>
        </w:rPr>
      </w:pPr>
      <w:r>
        <w:rPr>
          <w:b/>
        </w:rPr>
        <w:t>Zakres interwencji</w:t>
      </w:r>
    </w:p>
    <w:p w14:paraId="713D992F" w14:textId="77777777" w:rsidR="004A00A7" w:rsidRDefault="009A07FB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632A9064" w14:textId="77777777" w:rsidR="004A00A7" w:rsidRDefault="009A07FB">
      <w:pPr>
        <w:rPr>
          <w:b/>
        </w:rPr>
      </w:pPr>
      <w:r>
        <w:rPr>
          <w:b/>
        </w:rPr>
        <w:t>Opis działania</w:t>
      </w:r>
    </w:p>
    <w:p w14:paraId="72F230F4" w14:textId="77777777" w:rsidR="004A00A7" w:rsidRDefault="009A07FB">
      <w:pPr>
        <w:rPr>
          <w:b/>
        </w:rPr>
      </w:pPr>
      <w:r>
        <w:br/>
        <w:t>W ramach działania będą wspierane projekty o oddziaływaniu ogólnokrajowym, których produkty będą mogły być wykorzystywane lokalnie. Projekty udostępnią nowe e-usługi i dane oraz systemy informatyczne. Interwencja umożliwi budowę, modernizację i dalszy rozwój e-usług i systemów niezbędnych do ich świadczenia, w tym procesy back-office.</w:t>
      </w:r>
      <w:r>
        <w:br/>
        <w:t>Rozwiązania wdrażane w projektach będą realizowały założenia AIP, zwłaszcza pryncypia zawarte w dokumencie z dn. 25 listopada 2020 r., i Deklaracji tallińskiej, w tym domyślności cyfrowej, jednorazowości, powszechności, dostępności, otwartości, przejrzystości, domyślnej transgraniczności i interoperacyjności oraz niezawodności i bezpieczeństwa oraz będą zapewniały e-usługi o wysokim, co najmniej 4 (transakcja) poziomie dojrzałości.</w:t>
      </w:r>
      <w:r>
        <w:br/>
        <w:t>Wdrażanie Programu będzie zgodne z przepisami krajowymi i europejskimi, w tym dyrektywami (UE) 2019/882  w sprawie wymogów dostępności produktów i usług i (UE) 2016/2102 w sprawie dostępności stron internetowych i mobilnych aplikacji organów sektora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Dostępność będzie realizowana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religię lub światopogląd, niepełnosprawność,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antydyskryminacyjnych, o których mowa w art. 9 ust. 3 Rozporządzenia PE i Rady nr 2021/1060. W przypadku, gdy beneficjentem jest JST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</w:r>
      <w:r>
        <w:br/>
      </w:r>
      <w:r>
        <w:lastRenderedPageBreak/>
        <w:t>Inwestycje w infrastrukturę informatyczną będą uzasadnione celami projektu oraz analizą wskazującą na brak wystarczających zasobów w administracji publicznej niezbędnych do tworzenia lub funkcjonowania e-usług publicznych.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interwencji zaplanowanej w priorytecie; w partnerstwie publiczno-prywatnym.</w:t>
      </w:r>
      <w:r>
        <w:br/>
        <w:t>Interwencja obejmie działania ukierunkowane na konsolidację i standaryzację usług cyfrowych. Celem wsparcia będą działania w zakresie: optymalizacji procesów w relacji podmiotów publicznych z obywatelem i przedsiębiorcą, tworzenia i rozwoju nowoczesnych usług świadczonych drogą elektroniczną (w tym wewnątrzadministracyjnych), cyfryzacji procesów back-office w administracji publicznej oraz budowy i rozwoju rozwiązań o charakterze horyzontalnym, usprawniających funkcjonowanie administracji publicznej na terenie całego kraju.</w:t>
      </w:r>
      <w:r>
        <w:br/>
        <w:t xml:space="preserve">Interwencja obejmie wdrożenie innowacyjnych rozwiązań m.in. z zakresu sztucznej inteligencji i dużych zbiorów danych, których wdrożenie umożliwi administracji sporządzanie analiz na potrzeby przewidywania trendów i zjawisk oraz podejmowania trafnych decyzji. </w:t>
      </w:r>
      <w:r>
        <w:br/>
        <w:t xml:space="preserve">Celem realizacji projektów o charakterze horyzontalnym będzie zapewnienie odpowiednich warunków do współpracy, efektywnej wymiany danych, a także udostępnianie e-usług przy zapewnieniu odpowiedniego poziomu bezpieczeństwa. </w:t>
      </w:r>
      <w:r>
        <w:br/>
        <w:t>Budowa centrum przetwarzania danych zostanie poprzedzona analizą potrzeb, z której wynikać będzie, że posiadane zasoby infrastrukturalne są niewystarczające.  W projektach tych zastosowanie będą miały przepisy krajowe i unijne dotyczące ekoprojektów dla serwerów oraz produktów do przechowywania danych.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typy projektów:</w:t>
      </w:r>
      <w:r>
        <w:br/>
        <w:t>1. E-usługi publiczne, wewnątrzadministracyjne, systemy back-office, rozwiązania IT dla administracji o horyzontalnym zastosowaniu.</w:t>
      </w:r>
      <w:r>
        <w:br/>
        <w:t>2. Wdrażanie rozwiązań łączących różne zakresy interwencji zaplanowanej w II Priorytecie FERC.</w:t>
      </w:r>
      <w:r>
        <w:br/>
        <w:t>Potencjalni beneficjenci: jednostki administracji rządowej oraz jednostki im podległe lub przez nie nadzorowane, sądy i jednostki prokuratury, samorządy zawodowe. Ponadto partnerstwa tworzone pomiędzy wskazanymi powyżej wnioskodawcami, partnerstwa uprawnionych wnioskodawców z przedsiębiorstwami, organizacjami pozarządowymi, instytutami działającymi w ramach Sieci Badawczej Łukasiewicz, uczelniami lub podmiotami leczniczymi, dla których podmiotem tworzącym jest minister lub publiczna uczelnia medyczna.</w:t>
      </w:r>
      <w:r>
        <w:br/>
        <w:t>Ilekroć Wytyczne dotyczące kwalifikowalności wydatków na lata 2021-2027 stanowią delegację dla IZ lub IP do określenia w SZOP podnoszonych w nich zagadnień związanych z kwalifikowalnością wydatków, kwestie te dla II priorytetu FERC są uregulowane w Katalogu wydatków kwalifikowalnych II priorytetu programu Fundusze Europejskie na Rozwój Cyfrowy 2021-2027 dostępnym na stronie https://ferc.gov.pl/. Dokument ten zawiera także bardziej szczegółowe informacje na temat zastosowania cross-financingu w projektach.</w:t>
      </w:r>
    </w:p>
    <w:p w14:paraId="504CFEAB" w14:textId="77777777" w:rsidR="004A00A7" w:rsidRDefault="009A07FB">
      <w:pPr>
        <w:rPr>
          <w:b/>
        </w:rPr>
      </w:pPr>
      <w:r>
        <w:rPr>
          <w:b/>
        </w:rPr>
        <w:lastRenderedPageBreak/>
        <w:t>Maksymalny % poziom dofinansowania UE w projekcie</w:t>
      </w:r>
    </w:p>
    <w:p w14:paraId="34D2D40B" w14:textId="77777777" w:rsidR="004A00A7" w:rsidRDefault="009A07FB">
      <w:pPr>
        <w:rPr>
          <w:b/>
        </w:rPr>
      </w:pPr>
      <w:r>
        <w:t>79.71</w:t>
      </w:r>
    </w:p>
    <w:p w14:paraId="171D6F62" w14:textId="77777777" w:rsidR="004A00A7" w:rsidRDefault="009A07FB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5F46BDB8" w14:textId="77777777" w:rsidR="004A00A7" w:rsidRDefault="009A07FB">
      <w:pPr>
        <w:rPr>
          <w:b/>
        </w:rPr>
      </w:pPr>
      <w:r>
        <w:t>100</w:t>
      </w:r>
    </w:p>
    <w:p w14:paraId="37E921BF" w14:textId="77777777" w:rsidR="004A00A7" w:rsidRDefault="009A07FB">
      <w:pPr>
        <w:rPr>
          <w:b/>
        </w:rPr>
      </w:pPr>
      <w:r>
        <w:rPr>
          <w:b/>
        </w:rPr>
        <w:t>Pomoc publiczna – unijna podstawa prawna</w:t>
      </w:r>
    </w:p>
    <w:p w14:paraId="05C0776E" w14:textId="77777777" w:rsidR="004A00A7" w:rsidRDefault="009A07FB">
      <w:pPr>
        <w:rPr>
          <w:b/>
        </w:rPr>
      </w:pPr>
      <w:r>
        <w:t>Rozporządzenie  Komisji (UE) nr 1407/2013 z dnia 18 grudnia 2013 r. w sprawie stosowania art. 107 i 108 Traktatu o funkcjonowaniu Unii Europejskiej do pomocy de minimis</w:t>
      </w:r>
    </w:p>
    <w:p w14:paraId="43B25EAC" w14:textId="77777777" w:rsidR="004A00A7" w:rsidRDefault="009A07FB">
      <w:pPr>
        <w:rPr>
          <w:b/>
        </w:rPr>
      </w:pPr>
      <w:r>
        <w:rPr>
          <w:b/>
        </w:rPr>
        <w:t>Pomoc publiczna – krajowa podstawa prawna</w:t>
      </w:r>
    </w:p>
    <w:p w14:paraId="2CE6D0AA" w14:textId="77777777" w:rsidR="004A00A7" w:rsidRDefault="009A07FB">
      <w:pPr>
        <w:rPr>
          <w:b/>
        </w:rPr>
      </w:pPr>
      <w:r>
        <w:t>Nie dotyczy</w:t>
      </w:r>
    </w:p>
    <w:p w14:paraId="2DDFDDFB" w14:textId="77777777" w:rsidR="004A00A7" w:rsidRDefault="009A07FB">
      <w:pPr>
        <w:rPr>
          <w:b/>
        </w:rPr>
      </w:pPr>
      <w:r>
        <w:rPr>
          <w:b/>
        </w:rPr>
        <w:t>Uproszczone metody rozliczania</w:t>
      </w:r>
    </w:p>
    <w:p w14:paraId="00539FF5" w14:textId="77777777" w:rsidR="004A00A7" w:rsidRDefault="009A07FB">
      <w:pPr>
        <w:rPr>
          <w:b/>
        </w:rPr>
      </w:pPr>
      <w:r>
        <w:t>do 15% stawka ryczałtowa na koszty pośrednie (podstawa wyliczenia: koszty bezpośrednie personelu) [art. 54(b) CPR], do 7% stawka ryczałtowa na koszty pośrednie (podstawa wyliczenia: koszty bezpośrednie) [art. 54(a) CPR]</w:t>
      </w:r>
    </w:p>
    <w:p w14:paraId="232C2F35" w14:textId="77777777" w:rsidR="004A00A7" w:rsidRDefault="009A07FB">
      <w:pPr>
        <w:rPr>
          <w:b/>
        </w:rPr>
      </w:pPr>
      <w:r>
        <w:rPr>
          <w:b/>
        </w:rPr>
        <w:t>Forma wsparcia</w:t>
      </w:r>
    </w:p>
    <w:p w14:paraId="711BB661" w14:textId="77777777" w:rsidR="004A00A7" w:rsidRDefault="009A07FB">
      <w:pPr>
        <w:rPr>
          <w:b/>
        </w:rPr>
      </w:pPr>
      <w:r>
        <w:t>Dotacja</w:t>
      </w:r>
    </w:p>
    <w:p w14:paraId="4F30A352" w14:textId="77777777" w:rsidR="004A00A7" w:rsidRDefault="009A07FB">
      <w:pPr>
        <w:rPr>
          <w:b/>
        </w:rPr>
      </w:pPr>
      <w:r>
        <w:rPr>
          <w:b/>
        </w:rPr>
        <w:t>Dopuszczalny cross-financing (%)</w:t>
      </w:r>
    </w:p>
    <w:p w14:paraId="17F652D7" w14:textId="77777777" w:rsidR="004A00A7" w:rsidRDefault="009A07FB">
      <w:pPr>
        <w:rPr>
          <w:b/>
        </w:rPr>
      </w:pPr>
      <w:r>
        <w:t>15</w:t>
      </w:r>
    </w:p>
    <w:p w14:paraId="5FD4B19C" w14:textId="77777777" w:rsidR="004A00A7" w:rsidRDefault="009A07FB">
      <w:pPr>
        <w:rPr>
          <w:b/>
        </w:rPr>
      </w:pPr>
      <w:r>
        <w:rPr>
          <w:b/>
        </w:rPr>
        <w:t>Sposób wyboru projektów</w:t>
      </w:r>
    </w:p>
    <w:p w14:paraId="7DAE8DA7" w14:textId="77777777" w:rsidR="004A00A7" w:rsidRDefault="009A07FB">
      <w:pPr>
        <w:rPr>
          <w:b/>
        </w:rPr>
      </w:pPr>
      <w:r>
        <w:t>Konkurencyjny, Niekonkurencyjny</w:t>
      </w:r>
    </w:p>
    <w:p w14:paraId="2C7D33A9" w14:textId="77777777" w:rsidR="004A00A7" w:rsidRDefault="009A07FB">
      <w:pPr>
        <w:rPr>
          <w:b/>
        </w:rPr>
      </w:pPr>
      <w:r>
        <w:rPr>
          <w:b/>
        </w:rPr>
        <w:t>Realizacja instrumentów terytorialnych</w:t>
      </w:r>
    </w:p>
    <w:p w14:paraId="5A3394C3" w14:textId="77777777" w:rsidR="004A00A7" w:rsidRDefault="009A07FB">
      <w:pPr>
        <w:rPr>
          <w:b/>
        </w:rPr>
      </w:pPr>
      <w:r>
        <w:t>Nie dotyczy</w:t>
      </w:r>
    </w:p>
    <w:p w14:paraId="07DEE9CA" w14:textId="77777777" w:rsidR="004A00A7" w:rsidRDefault="009A07FB">
      <w:pPr>
        <w:rPr>
          <w:b/>
        </w:rPr>
      </w:pPr>
      <w:r>
        <w:rPr>
          <w:b/>
        </w:rPr>
        <w:t>Typ beneficjenta – ogólny</w:t>
      </w:r>
    </w:p>
    <w:p w14:paraId="0DBBA1E8" w14:textId="77777777" w:rsidR="004A00A7" w:rsidRDefault="009A07FB">
      <w:pPr>
        <w:rPr>
          <w:b/>
        </w:rPr>
      </w:pPr>
      <w:r>
        <w:t>Administracja publiczna, Służby publiczne</w:t>
      </w:r>
    </w:p>
    <w:p w14:paraId="723F0B9B" w14:textId="77777777" w:rsidR="004A00A7" w:rsidRDefault="009A07FB">
      <w:pPr>
        <w:rPr>
          <w:b/>
        </w:rPr>
      </w:pPr>
      <w:r>
        <w:rPr>
          <w:b/>
        </w:rPr>
        <w:t>Typ beneficjenta – szczegółowy</w:t>
      </w:r>
    </w:p>
    <w:p w14:paraId="77AD40B3" w14:textId="77777777" w:rsidR="004A00A7" w:rsidRDefault="009A07FB">
      <w:pPr>
        <w:rPr>
          <w:b/>
        </w:rPr>
      </w:pPr>
      <w:r>
        <w:t>Administracja rządowa, Prokuratura, Wymiar sprawiedliwości</w:t>
      </w:r>
    </w:p>
    <w:p w14:paraId="4C981BEC" w14:textId="77777777" w:rsidR="004A00A7" w:rsidRDefault="009A07FB">
      <w:pPr>
        <w:rPr>
          <w:b/>
        </w:rPr>
      </w:pPr>
      <w:r>
        <w:rPr>
          <w:b/>
        </w:rPr>
        <w:lastRenderedPageBreak/>
        <w:t>Grupa docelowa</w:t>
      </w:r>
    </w:p>
    <w:p w14:paraId="0274012F" w14:textId="77777777" w:rsidR="004A00A7" w:rsidRDefault="009A07FB">
      <w:pPr>
        <w:rPr>
          <w:b/>
        </w:rPr>
      </w:pPr>
      <w:r>
        <w:t>administracja publiczna (w tym rządowa) oraz podległe jej organy i jednostki organizacyjne, archiwa państwowe, instytucje kultury, obywatele, organizacje pozarządowe, podmioty lecznicze, przedsiębiorcy, samorządy zawodowe, uczelnie i inne podmioty systemu szkolnictwa wyższego i nauki</w:t>
      </w:r>
    </w:p>
    <w:p w14:paraId="375E1063" w14:textId="77777777" w:rsidR="004A00A7" w:rsidRDefault="009A07FB">
      <w:pPr>
        <w:rPr>
          <w:b/>
        </w:rPr>
      </w:pPr>
      <w:r>
        <w:rPr>
          <w:b/>
        </w:rPr>
        <w:t>Słowa kluczowe</w:t>
      </w:r>
    </w:p>
    <w:p w14:paraId="2EA7752B" w14:textId="77777777" w:rsidR="004A00A7" w:rsidRDefault="009A07FB">
      <w:pPr>
        <w:rPr>
          <w:b/>
        </w:rPr>
      </w:pPr>
      <w:proofErr w:type="spellStart"/>
      <w:r>
        <w:t>cyfrowa_administracja</w:t>
      </w:r>
      <w:proofErr w:type="spellEnd"/>
      <w:r>
        <w:t xml:space="preserve">, </w:t>
      </w:r>
      <w:proofErr w:type="spellStart"/>
      <w:r>
        <w:t>cyfrowa_kultura</w:t>
      </w:r>
      <w:proofErr w:type="spellEnd"/>
      <w:r>
        <w:t xml:space="preserve">, cyfryzacja, </w:t>
      </w:r>
      <w:proofErr w:type="spellStart"/>
      <w:r>
        <w:t>dostępność_cyfrowa</w:t>
      </w:r>
      <w:proofErr w:type="spellEnd"/>
      <w:r>
        <w:t>, e-administracja, e-państwo, e-urząd, e-zdrowie, telemedycyna, transformacja_cyfrowa</w:t>
      </w:r>
    </w:p>
    <w:p w14:paraId="6946BCDF" w14:textId="77777777" w:rsidR="004A00A7" w:rsidRDefault="009A07FB">
      <w:pPr>
        <w:rPr>
          <w:b/>
        </w:rPr>
      </w:pPr>
      <w:r>
        <w:rPr>
          <w:b/>
        </w:rPr>
        <w:t>Kryteria wyboru projektów</w:t>
      </w:r>
    </w:p>
    <w:p w14:paraId="59C8B770" w14:textId="77777777" w:rsidR="004A00A7" w:rsidRDefault="009A07FB">
      <w:pPr>
        <w:rPr>
          <w:b/>
        </w:rPr>
      </w:pPr>
      <w:r>
        <w:t>https://www.rozwojcyfrowy.gov.pl/strony/dowiedz-sie-wiecej-o-programie/kryteria-wyboru-projektow</w:t>
      </w:r>
    </w:p>
    <w:p w14:paraId="04322A45" w14:textId="77777777" w:rsidR="004A00A7" w:rsidRDefault="009A07FB">
      <w:pPr>
        <w:rPr>
          <w:b/>
        </w:rPr>
      </w:pPr>
      <w:r>
        <w:rPr>
          <w:b/>
        </w:rPr>
        <w:t>Wskaźniki produktu</w:t>
      </w:r>
    </w:p>
    <w:p w14:paraId="138C3FBC" w14:textId="77777777" w:rsidR="004A00A7" w:rsidRDefault="009A07FB">
      <w:pPr>
        <w:rPr>
          <w:b/>
        </w:rPr>
      </w:pPr>
      <w:r>
        <w:t>WLWK-RCO014 - Instytucje publiczne otrzymujące wsparcie na opracowywanie usług, produktów i procesów cyfrowych</w:t>
      </w:r>
    </w:p>
    <w:p w14:paraId="0675B849" w14:textId="77777777" w:rsidR="004A00A7" w:rsidRDefault="009A07FB">
      <w:pPr>
        <w:rPr>
          <w:b/>
        </w:rPr>
      </w:pPr>
      <w:r>
        <w:t>WLWK-PLRO008 - Liczba podmiotów wspartych w zakresie rozwoju usług, produktów i procesów cyfrowych</w:t>
      </w:r>
    </w:p>
    <w:p w14:paraId="6D2B89B4" w14:textId="77777777" w:rsidR="004A00A7" w:rsidRDefault="009A07FB">
      <w:pPr>
        <w:rPr>
          <w:b/>
        </w:rPr>
      </w:pPr>
      <w:r>
        <w:t>WLWK-PLRO012 - Liczba usług publicznych udostępnionych on-line o stopniu dojrzałości co najmniej 4 - transakcja</w:t>
      </w:r>
    </w:p>
    <w:p w14:paraId="3A4EBFA5" w14:textId="77777777" w:rsidR="004A00A7" w:rsidRDefault="009A07FB">
      <w:pPr>
        <w:rPr>
          <w:b/>
        </w:rPr>
      </w:pPr>
      <w:r>
        <w:t>WLWK-RCO013 - Wartość usług, produktów i procesów cyfrowych opracowanych dla przedsiębiorstw</w:t>
      </w:r>
    </w:p>
    <w:p w14:paraId="7A1ADD27" w14:textId="77777777" w:rsidR="004A00A7" w:rsidRDefault="009A07FB">
      <w:pPr>
        <w:rPr>
          <w:b/>
        </w:rPr>
      </w:pPr>
      <w:r>
        <w:t xml:space="preserve">PROG-FERC-P005 - Liczba pracowników IT podmiotów wykonujących zadania publiczne objętych wsparciem szkoleniowym </w:t>
      </w:r>
    </w:p>
    <w:p w14:paraId="73A3148E" w14:textId="77777777" w:rsidR="004A00A7" w:rsidRDefault="009A07FB">
      <w:pPr>
        <w:rPr>
          <w:b/>
        </w:rPr>
      </w:pPr>
      <w:r>
        <w:t>PROG-FERC-P002 - Liczba pracowników podmiotów wykonujących zadania publiczne nie będących pracownikami IT, objętych wsparciem szkoleniowym</w:t>
      </w:r>
    </w:p>
    <w:p w14:paraId="5258814C" w14:textId="77777777" w:rsidR="004A00A7" w:rsidRDefault="009A07FB">
      <w:pPr>
        <w:rPr>
          <w:b/>
        </w:rPr>
      </w:pPr>
      <w:r>
        <w:t>PROG-FERC-P010 - Liczba rejestrów publicznych o poprawionej interoperacyjności</w:t>
      </w:r>
    </w:p>
    <w:p w14:paraId="2865283D" w14:textId="77777777" w:rsidR="004A00A7" w:rsidRDefault="009A07FB">
      <w:pPr>
        <w:rPr>
          <w:b/>
        </w:rPr>
      </w:pPr>
      <w:r>
        <w:t>PROG-FERC-P008 - Liczba udostępnionych usług wewnątrzadministracyjnych (A2A)</w:t>
      </w:r>
    </w:p>
    <w:p w14:paraId="4BC567A7" w14:textId="77777777" w:rsidR="004A00A7" w:rsidRDefault="009A07FB">
      <w:pPr>
        <w:rPr>
          <w:b/>
        </w:rPr>
      </w:pPr>
      <w:r>
        <w:t>PROG-FERC-P009 - Liczba uruchomionych systemów teleinformatycznych w podmiotach wykonujących zadania publiczne</w:t>
      </w:r>
    </w:p>
    <w:p w14:paraId="6F26540C" w14:textId="77777777" w:rsidR="004A00A7" w:rsidRDefault="009A07FB">
      <w:pPr>
        <w:rPr>
          <w:b/>
        </w:rPr>
      </w:pPr>
      <w:r>
        <w:rPr>
          <w:b/>
        </w:rPr>
        <w:t>Wskaźniki rezultatu</w:t>
      </w:r>
    </w:p>
    <w:p w14:paraId="2C733D28" w14:textId="77777777" w:rsidR="004A00A7" w:rsidRDefault="009A07FB">
      <w:pPr>
        <w:rPr>
          <w:b/>
        </w:rPr>
      </w:pPr>
      <w:r>
        <w:t>WLWK-RCR011 - Użytkownicy nowych i zmodernizowanych publicznych usług, produktów i procesów cyfrowych</w:t>
      </w:r>
    </w:p>
    <w:p w14:paraId="5BFDF77A" w14:textId="77777777" w:rsidR="004A00A7" w:rsidRDefault="004A00A7">
      <w:pPr>
        <w:rPr>
          <w:b/>
        </w:rPr>
      </w:pPr>
    </w:p>
    <w:p w14:paraId="390BFC41" w14:textId="77777777" w:rsidR="004A00A7" w:rsidRDefault="009A07FB">
      <w:pPr>
        <w:pStyle w:val="Nagwek3"/>
        <w:rPr>
          <w:rFonts w:ascii="Calibri" w:hAnsi="Calibri" w:cs="Calibri"/>
          <w:sz w:val="32"/>
        </w:rPr>
      </w:pPr>
      <w:bookmarkStart w:id="6" w:name="_Toc166578008"/>
      <w:r>
        <w:rPr>
          <w:rFonts w:ascii="Calibri" w:hAnsi="Calibri" w:cs="Calibri"/>
          <w:sz w:val="32"/>
        </w:rPr>
        <w:lastRenderedPageBreak/>
        <w:t>Działanie FERC.02.02 Wzmocnienie krajowego systemu cyberbezpieczeństwa</w:t>
      </w:r>
      <w:bookmarkEnd w:id="6"/>
    </w:p>
    <w:p w14:paraId="1BD929E6" w14:textId="77777777" w:rsidR="004A00A7" w:rsidRDefault="004A00A7">
      <w:pPr>
        <w:rPr>
          <w:rFonts w:ascii="Calibri" w:hAnsi="Calibri"/>
          <w:sz w:val="32"/>
        </w:rPr>
      </w:pPr>
    </w:p>
    <w:p w14:paraId="75291FB0" w14:textId="77777777" w:rsidR="004A00A7" w:rsidRDefault="009A07FB">
      <w:pPr>
        <w:rPr>
          <w:b/>
          <w:sz w:val="32"/>
        </w:rPr>
      </w:pPr>
      <w:r>
        <w:rPr>
          <w:b/>
        </w:rPr>
        <w:t>Cel szczegółowy</w:t>
      </w:r>
    </w:p>
    <w:p w14:paraId="45B1998D" w14:textId="77777777" w:rsidR="004A00A7" w:rsidRDefault="009A07FB">
      <w:pPr>
        <w:rPr>
          <w:b/>
        </w:rPr>
      </w:pPr>
      <w:r>
        <w:t>EFRR.CP1.II - Czerpanie korzyści z cyfryzacji dla obywateli, przedsiębiorstw, organizacji badawczych i instytucji publicznych</w:t>
      </w:r>
    </w:p>
    <w:p w14:paraId="495C7E61" w14:textId="77777777" w:rsidR="004A00A7" w:rsidRDefault="009A07FB">
      <w:pPr>
        <w:rPr>
          <w:b/>
        </w:rPr>
      </w:pPr>
      <w:r>
        <w:rPr>
          <w:b/>
        </w:rPr>
        <w:t>Instytucja Pośrednicząca</w:t>
      </w:r>
    </w:p>
    <w:p w14:paraId="7C692600" w14:textId="77777777" w:rsidR="004A00A7" w:rsidRDefault="009A07FB">
      <w:pPr>
        <w:rPr>
          <w:b/>
        </w:rPr>
      </w:pPr>
      <w:r>
        <w:t>Centrum Projektów Polska Cyfrowa</w:t>
      </w:r>
    </w:p>
    <w:p w14:paraId="68E3DB3D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085E9C23" w14:textId="77777777" w:rsidR="004A00A7" w:rsidRDefault="009A07FB">
      <w:pPr>
        <w:rPr>
          <w:b/>
        </w:rPr>
      </w:pPr>
      <w:r>
        <w:t>474 227 091,00</w:t>
      </w:r>
    </w:p>
    <w:p w14:paraId="3098B08D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6CB9CFC9" w14:textId="77777777" w:rsidR="004A00A7" w:rsidRDefault="009A07FB">
      <w:pPr>
        <w:rPr>
          <w:b/>
        </w:rPr>
      </w:pPr>
      <w:r>
        <w:t>378 000 000,00</w:t>
      </w:r>
    </w:p>
    <w:p w14:paraId="2F65458F" w14:textId="77777777" w:rsidR="004A00A7" w:rsidRDefault="009A07FB">
      <w:pPr>
        <w:rPr>
          <w:b/>
        </w:rPr>
      </w:pPr>
      <w:r>
        <w:rPr>
          <w:b/>
        </w:rPr>
        <w:t>Zakres interwencji</w:t>
      </w:r>
    </w:p>
    <w:p w14:paraId="5B2A5C62" w14:textId="77777777" w:rsidR="004A00A7" w:rsidRDefault="009A07FB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032708DA" w14:textId="77777777" w:rsidR="004A00A7" w:rsidRDefault="009A07FB">
      <w:pPr>
        <w:rPr>
          <w:b/>
        </w:rPr>
      </w:pPr>
      <w:r>
        <w:rPr>
          <w:b/>
        </w:rPr>
        <w:t>Opis działania</w:t>
      </w:r>
    </w:p>
    <w:p w14:paraId="0B8B403B" w14:textId="77777777" w:rsidR="004A00A7" w:rsidRDefault="009A07FB">
      <w:pPr>
        <w:rPr>
          <w:b/>
        </w:rPr>
      </w:pPr>
      <w:r>
        <w:br/>
        <w:t>W działaniu będą wspierane projekty o oddziaływaniu ogólnokrajowym, których produkty będą mogły być wykorzystywane lokalnie. Projekty zapewnią sprawne i bezpieczne działanie systemów informatycznych oraz lepszą ochronę informacji.</w:t>
      </w:r>
      <w:r>
        <w:br/>
        <w:t>Rozwiązania wdrażane w projektach będą realizowały założenia AIP, zwłaszcza pryncypia zawarte w dokumencie z dn. 25 listopada 2020 r., i Deklaracji tallińskiej, w tym domyślności cyfrowej, jednorazowości, powszechności, dostępności, otwartości, przejrzystości, domyślnej transgraniczności i interoperacyjności oraz niezawodności i bezpieczeństwa.</w:t>
      </w:r>
      <w:r>
        <w:br/>
        <w:t>Wdrażanie Programu będzie zgodne z przepisami krajowymi i europejskimi, w tym dyrektywami (UE) 2019/882  w sprawie wymogów dostępności produktów i usług i (UE) 2016/2102 w sprawie dostępności stron internetowych i mobilnych aplikacji organów sektora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Dostępność będzie realizowana przez stosowanie zasad uniwersalnego projektowania i standardów w zakresie m.in. dostępności cyfrowej produktów.</w:t>
      </w:r>
      <w:r>
        <w:br/>
      </w:r>
      <w:r>
        <w:lastRenderedPageBreak/>
        <w:t>Projekty będą realizowane zgodnie z zasadą niedyskryminacji ze względu na płeć, rasę lub pochodzenie etniczne, religię lub światopogląd, niepełnosprawność,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antydyskryminacyjnych, o których mowa w art. 9 ust. 3 Rozporządzenia PE i Rady nr 2021/1060. W przypadku, gdy beneficjentem jest JST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</w:r>
      <w:r>
        <w:br/>
        <w:t>Inwestycje w infrastrukturę informatyczną będą uzasadnione celami projektu oraz analizą wskazującą na brak wystarczających zasobów w administracji publicznej niezbędnych do tworzenia lub funkcjonowania e-usług publicznych.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interwencji zaplanowanej w priorytecie; w partnerstwie publiczno-prywatnym.</w:t>
      </w:r>
      <w:r>
        <w:br/>
        <w:t>Interwencja obejmie inwestycje zwiększające poziom bezpieczeństwa informacji poprzez wzmacnianie odporności oraz zdolności do skutecznego zapobiegania i reagowania na incydenty w systemach informacyjnych państwa oraz podmiotów mających kluczowe znaczenie dla gospodarki.</w:t>
      </w:r>
      <w:r>
        <w:br/>
        <w:t>Działania będą zgodne z polityką cyberbezpieczeństwa UE i wytycznymi Agencji UE ds. cyberbezpieczenstwa.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typy projektów:</w:t>
      </w:r>
      <w:r>
        <w:br/>
        <w:t>1. Projekty na rzecz wzmocnienia krajowego systemu cyberbezpieczeństwa.</w:t>
      </w:r>
      <w:r>
        <w:br/>
        <w:t>2. Wdrażanie rozwiązań łączących różne zakresy interwencji zaplanowanej w II Priorytecie FERC.</w:t>
      </w:r>
      <w:r>
        <w:br/>
        <w:t>Potencjalni beneficjenci: jednostki administracji rządowej oraz jednostki im podległe lub przez nie nadzorowane. Ponadto partnerstwa tworzone pomiędzy wskazanymi powyżej wnioskodawcami, partnerstwa uprawnionych wnioskodawców z przedsiębiorstwami, organizacjami pozarządowymi.</w:t>
      </w:r>
      <w:r>
        <w:br/>
        <w:t>Ilekroć Wytyczne dotyczące kwalifikowalności wydatków na lata 2021-2027 stanowią delegację dla IZ lub IP do określenia w SZOP podnoszonych w nich zagadnień związanych z kwalifikowalnością wydatków, kwestie te dla II priorytetu FERC są uregulowane w Katalogu wydatków kwalifikowalnych II priorytetu programu Fundusze Europejskie na Rozwój Cyfrowy 2021-2027 dostępnym na stronie ferc.gov.pl. Dokument ten zawiera także bardziej szczegółowe informacje na temat zastosowania cross-financingu w projektach.</w:t>
      </w:r>
    </w:p>
    <w:p w14:paraId="782BD147" w14:textId="77777777" w:rsidR="004A00A7" w:rsidRDefault="009A07FB">
      <w:pPr>
        <w:rPr>
          <w:b/>
        </w:rPr>
      </w:pPr>
      <w:r>
        <w:rPr>
          <w:b/>
        </w:rPr>
        <w:t>Maksymalny % poziom dofinansowania UE w projekcie</w:t>
      </w:r>
    </w:p>
    <w:p w14:paraId="44088A51" w14:textId="77777777" w:rsidR="004A00A7" w:rsidRDefault="009A07FB">
      <w:pPr>
        <w:rPr>
          <w:b/>
        </w:rPr>
      </w:pPr>
      <w:r>
        <w:t>79.71</w:t>
      </w:r>
    </w:p>
    <w:p w14:paraId="16AF27F6" w14:textId="77777777" w:rsidR="004A00A7" w:rsidRDefault="009A07FB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589CB65F" w14:textId="77777777" w:rsidR="004A00A7" w:rsidRDefault="009A07FB">
      <w:pPr>
        <w:rPr>
          <w:b/>
        </w:rPr>
      </w:pPr>
      <w:r>
        <w:lastRenderedPageBreak/>
        <w:t>100</w:t>
      </w:r>
    </w:p>
    <w:p w14:paraId="0F0D4896" w14:textId="77777777" w:rsidR="004A00A7" w:rsidRDefault="009A07FB">
      <w:pPr>
        <w:rPr>
          <w:b/>
        </w:rPr>
      </w:pPr>
      <w:r>
        <w:rPr>
          <w:b/>
        </w:rPr>
        <w:t>Pomoc publiczna – unijna podstawa prawna</w:t>
      </w:r>
    </w:p>
    <w:p w14:paraId="0BA64F74" w14:textId="77777777" w:rsidR="004A00A7" w:rsidRDefault="009A07FB">
      <w:pPr>
        <w:rPr>
          <w:b/>
        </w:rPr>
      </w:pPr>
      <w:r>
        <w:t>Bez pomocy</w:t>
      </w:r>
    </w:p>
    <w:p w14:paraId="0642C805" w14:textId="77777777" w:rsidR="004A00A7" w:rsidRDefault="009A07FB">
      <w:pPr>
        <w:rPr>
          <w:b/>
        </w:rPr>
      </w:pPr>
      <w:r>
        <w:rPr>
          <w:b/>
        </w:rPr>
        <w:t>Pomoc publiczna – krajowa podstawa prawna</w:t>
      </w:r>
    </w:p>
    <w:p w14:paraId="4B00281B" w14:textId="77777777" w:rsidR="004A00A7" w:rsidRDefault="009A07FB">
      <w:pPr>
        <w:rPr>
          <w:b/>
        </w:rPr>
      </w:pPr>
      <w:r>
        <w:t>Bez pomocy</w:t>
      </w:r>
    </w:p>
    <w:p w14:paraId="600F67CD" w14:textId="77777777" w:rsidR="004A00A7" w:rsidRDefault="009A07FB">
      <w:pPr>
        <w:rPr>
          <w:b/>
        </w:rPr>
      </w:pPr>
      <w:r>
        <w:rPr>
          <w:b/>
        </w:rPr>
        <w:t>Uproszczone metody rozliczania</w:t>
      </w:r>
    </w:p>
    <w:p w14:paraId="4A0E1510" w14:textId="77777777" w:rsidR="004A00A7" w:rsidRDefault="009A07FB">
      <w:pPr>
        <w:rPr>
          <w:b/>
        </w:rPr>
      </w:pPr>
      <w:r>
        <w:t>do 15% stawka ryczałtowa na koszty pośrednie (podstawa wyliczenia: koszty bezpośrednie personelu) [art. 54(b) CPR], do 7% stawka ryczałtowa na koszty pośrednie (podstawa wyliczenia: koszty bezpośrednie) [art. 54(a) CPR]</w:t>
      </w:r>
    </w:p>
    <w:p w14:paraId="194AEEBE" w14:textId="77777777" w:rsidR="004A00A7" w:rsidRDefault="009A07FB">
      <w:pPr>
        <w:rPr>
          <w:b/>
        </w:rPr>
      </w:pPr>
      <w:r>
        <w:rPr>
          <w:b/>
        </w:rPr>
        <w:t>Forma wsparcia</w:t>
      </w:r>
    </w:p>
    <w:p w14:paraId="6AB5A006" w14:textId="77777777" w:rsidR="004A00A7" w:rsidRDefault="009A07FB">
      <w:pPr>
        <w:rPr>
          <w:b/>
        </w:rPr>
      </w:pPr>
      <w:r>
        <w:t>Dotacja</w:t>
      </w:r>
    </w:p>
    <w:p w14:paraId="54C8FE70" w14:textId="77777777" w:rsidR="004A00A7" w:rsidRDefault="009A07FB">
      <w:pPr>
        <w:rPr>
          <w:b/>
        </w:rPr>
      </w:pPr>
      <w:r>
        <w:rPr>
          <w:b/>
        </w:rPr>
        <w:t>Dopuszczalny cross-financing (%)</w:t>
      </w:r>
    </w:p>
    <w:p w14:paraId="3DD5FCFB" w14:textId="77777777" w:rsidR="004A00A7" w:rsidRDefault="009A07FB">
      <w:pPr>
        <w:rPr>
          <w:b/>
        </w:rPr>
      </w:pPr>
      <w:r>
        <w:t>15</w:t>
      </w:r>
    </w:p>
    <w:p w14:paraId="55571168" w14:textId="77777777" w:rsidR="004A00A7" w:rsidRDefault="009A07FB">
      <w:pPr>
        <w:rPr>
          <w:b/>
        </w:rPr>
      </w:pPr>
      <w:r>
        <w:rPr>
          <w:b/>
        </w:rPr>
        <w:t>Sposób wyboru projektów</w:t>
      </w:r>
    </w:p>
    <w:p w14:paraId="0843B606" w14:textId="77777777" w:rsidR="004A00A7" w:rsidRDefault="009A07FB">
      <w:pPr>
        <w:rPr>
          <w:b/>
        </w:rPr>
      </w:pPr>
      <w:r>
        <w:t>Niekonkurencyjny</w:t>
      </w:r>
    </w:p>
    <w:p w14:paraId="28AAC598" w14:textId="77777777" w:rsidR="004A00A7" w:rsidRDefault="009A07FB">
      <w:pPr>
        <w:rPr>
          <w:b/>
        </w:rPr>
      </w:pPr>
      <w:r>
        <w:rPr>
          <w:b/>
        </w:rPr>
        <w:t>Realizacja instrumentów terytorialnych</w:t>
      </w:r>
    </w:p>
    <w:p w14:paraId="3A6B21A6" w14:textId="77777777" w:rsidR="004A00A7" w:rsidRDefault="009A07FB">
      <w:pPr>
        <w:rPr>
          <w:b/>
        </w:rPr>
      </w:pPr>
      <w:r>
        <w:t>Nie dotyczy</w:t>
      </w:r>
    </w:p>
    <w:p w14:paraId="3AF6B772" w14:textId="77777777" w:rsidR="004A00A7" w:rsidRDefault="009A07FB">
      <w:pPr>
        <w:rPr>
          <w:b/>
        </w:rPr>
      </w:pPr>
      <w:r>
        <w:rPr>
          <w:b/>
        </w:rPr>
        <w:t>Typ beneficjenta – ogólny</w:t>
      </w:r>
    </w:p>
    <w:p w14:paraId="25E85799" w14:textId="77777777" w:rsidR="004A00A7" w:rsidRDefault="009A07FB">
      <w:pPr>
        <w:rPr>
          <w:b/>
        </w:rPr>
      </w:pPr>
      <w:r>
        <w:t>Administracja publiczna</w:t>
      </w:r>
    </w:p>
    <w:p w14:paraId="5D75517C" w14:textId="77777777" w:rsidR="004A00A7" w:rsidRDefault="009A07FB">
      <w:pPr>
        <w:rPr>
          <w:b/>
        </w:rPr>
      </w:pPr>
      <w:r>
        <w:rPr>
          <w:b/>
        </w:rPr>
        <w:t>Typ beneficjenta – szczegółowy</w:t>
      </w:r>
    </w:p>
    <w:p w14:paraId="78C3F821" w14:textId="77777777" w:rsidR="004A00A7" w:rsidRDefault="009A07FB">
      <w:pPr>
        <w:rPr>
          <w:b/>
        </w:rPr>
      </w:pPr>
      <w:r>
        <w:t>Administracja rządowa</w:t>
      </w:r>
    </w:p>
    <w:p w14:paraId="11131462" w14:textId="77777777" w:rsidR="004A00A7" w:rsidRDefault="009A07FB">
      <w:pPr>
        <w:rPr>
          <w:b/>
        </w:rPr>
      </w:pPr>
      <w:r>
        <w:rPr>
          <w:b/>
        </w:rPr>
        <w:t>Grupa docelowa</w:t>
      </w:r>
    </w:p>
    <w:p w14:paraId="2401B9F6" w14:textId="77777777" w:rsidR="004A00A7" w:rsidRDefault="009A07FB">
      <w:pPr>
        <w:rPr>
          <w:b/>
        </w:rPr>
      </w:pPr>
      <w:r>
        <w:t>administracja publiczna (w tym rządowa) oraz podległe jej organy i jednostki organizacyjne, podmioty kluczowe dla zapewnienia cyberbezpieczeństwa</w:t>
      </w:r>
    </w:p>
    <w:p w14:paraId="7147DB58" w14:textId="77777777" w:rsidR="004A00A7" w:rsidRDefault="009A07FB">
      <w:pPr>
        <w:rPr>
          <w:b/>
        </w:rPr>
      </w:pPr>
      <w:r>
        <w:rPr>
          <w:b/>
        </w:rPr>
        <w:t>Słowa kluczowe</w:t>
      </w:r>
    </w:p>
    <w:p w14:paraId="6CB6BC06" w14:textId="77777777" w:rsidR="004A00A7" w:rsidRDefault="009A07FB">
      <w:pPr>
        <w:rPr>
          <w:b/>
        </w:rPr>
      </w:pPr>
      <w:r>
        <w:t>cyberbezpieczeństwo, cyfryzacja, TIK, transformacja_cyfrowa</w:t>
      </w:r>
    </w:p>
    <w:p w14:paraId="3958122A" w14:textId="77777777" w:rsidR="004A00A7" w:rsidRDefault="009A07FB">
      <w:pPr>
        <w:rPr>
          <w:b/>
        </w:rPr>
      </w:pPr>
      <w:r>
        <w:rPr>
          <w:b/>
        </w:rPr>
        <w:t>Kryteria wyboru projektów</w:t>
      </w:r>
    </w:p>
    <w:p w14:paraId="02BDA2F6" w14:textId="77777777" w:rsidR="004A00A7" w:rsidRDefault="009A07FB">
      <w:pPr>
        <w:rPr>
          <w:b/>
        </w:rPr>
      </w:pPr>
      <w:r>
        <w:lastRenderedPageBreak/>
        <w:t>https://www.rozwojcyfrowy.gov.pl/strony/dowiedz-sie-wiecej-o-programie/kryteria-wyboru-projektow</w:t>
      </w:r>
    </w:p>
    <w:p w14:paraId="402178B4" w14:textId="77777777" w:rsidR="004A00A7" w:rsidRDefault="009A07FB">
      <w:pPr>
        <w:rPr>
          <w:b/>
        </w:rPr>
      </w:pPr>
      <w:r>
        <w:rPr>
          <w:b/>
        </w:rPr>
        <w:t>Wskaźniki produktu</w:t>
      </w:r>
    </w:p>
    <w:p w14:paraId="5F207A37" w14:textId="77777777" w:rsidR="004A00A7" w:rsidRDefault="009A07FB">
      <w:pPr>
        <w:rPr>
          <w:b/>
        </w:rPr>
      </w:pPr>
      <w:r>
        <w:t>WLWK-RCO014 - Instytucje publiczne otrzymujące wsparcie na opracowywanie usług, produktów i procesów cyfrowych</w:t>
      </w:r>
    </w:p>
    <w:p w14:paraId="7BFD853D" w14:textId="77777777" w:rsidR="004A00A7" w:rsidRDefault="009A07FB">
      <w:pPr>
        <w:rPr>
          <w:b/>
        </w:rPr>
      </w:pPr>
      <w:r>
        <w:t>WLWK-PLRO014 - Liczba podmiotów wspartych w zakresie cyberbezpieczeństwa</w:t>
      </w:r>
    </w:p>
    <w:p w14:paraId="47ED7FA1" w14:textId="77777777" w:rsidR="004A00A7" w:rsidRDefault="009A07FB">
      <w:pPr>
        <w:rPr>
          <w:b/>
        </w:rPr>
      </w:pPr>
      <w:r>
        <w:t>WLWK-PLRO008 - Liczba podmiotów wspartych w zakresie rozwoju usług, produktów i procesów cyfrowych</w:t>
      </w:r>
    </w:p>
    <w:p w14:paraId="7D4610BC" w14:textId="77777777" w:rsidR="004A00A7" w:rsidRDefault="009A07FB">
      <w:pPr>
        <w:rPr>
          <w:b/>
        </w:rPr>
      </w:pPr>
      <w:r>
        <w:t>WLWK-RCO013 - Wartość usług, produktów i procesów cyfrowych opracowanych dla przedsiębiorstw</w:t>
      </w:r>
    </w:p>
    <w:p w14:paraId="03FD06EB" w14:textId="77777777" w:rsidR="004A00A7" w:rsidRDefault="009A07FB">
      <w:pPr>
        <w:rPr>
          <w:b/>
        </w:rPr>
      </w:pPr>
      <w:r>
        <w:t xml:space="preserve">PROG-FERC-P005 - Liczba pracowników IT podmiotów wykonujących zadania publiczne objętych wsparciem szkoleniowym </w:t>
      </w:r>
    </w:p>
    <w:p w14:paraId="1CFF1A59" w14:textId="77777777" w:rsidR="004A00A7" w:rsidRDefault="009A07FB">
      <w:pPr>
        <w:rPr>
          <w:b/>
        </w:rPr>
      </w:pPr>
      <w:r>
        <w:t>PROG-FERC-P002 - Liczba pracowników podmiotów wykonujących zadania publiczne nie będących pracownikami IT, objętych wsparciem szkoleniowym</w:t>
      </w:r>
    </w:p>
    <w:p w14:paraId="01A28BEC" w14:textId="77777777" w:rsidR="004A00A7" w:rsidRDefault="009A07FB">
      <w:pPr>
        <w:rPr>
          <w:b/>
        </w:rPr>
      </w:pPr>
      <w:r>
        <w:t xml:space="preserve">PROG-FERC-P001 - Liczba systemów służących zwiększeniu poziomu bezpieczeństwa informacji </w:t>
      </w:r>
    </w:p>
    <w:p w14:paraId="53DE8A11" w14:textId="77777777" w:rsidR="004A00A7" w:rsidRDefault="009A07FB">
      <w:pPr>
        <w:rPr>
          <w:b/>
        </w:rPr>
      </w:pPr>
      <w:r>
        <w:rPr>
          <w:b/>
        </w:rPr>
        <w:t>Wskaźniki rezultatu</w:t>
      </w:r>
    </w:p>
    <w:p w14:paraId="1B6383E6" w14:textId="77777777" w:rsidR="004A00A7" w:rsidRDefault="009A07FB">
      <w:pPr>
        <w:rPr>
          <w:b/>
        </w:rPr>
      </w:pPr>
      <w:r>
        <w:t>WLWK-RCR011 - Użytkownicy nowych i zmodernizowanych publicznych usług, produktów i procesów cyfrowych</w:t>
      </w:r>
    </w:p>
    <w:p w14:paraId="53C7C5B3" w14:textId="77777777" w:rsidR="004A00A7" w:rsidRDefault="009A07FB">
      <w:pPr>
        <w:rPr>
          <w:b/>
        </w:rPr>
      </w:pPr>
      <w:r>
        <w:t>WLWK-RCR012 - Użytkownicy nowych i zmodernizowanych usług, produktów i procesów cyfrowych opracowanych przez przedsiębiorstwa</w:t>
      </w:r>
    </w:p>
    <w:p w14:paraId="31F8583E" w14:textId="77777777" w:rsidR="004A00A7" w:rsidRDefault="004A00A7">
      <w:pPr>
        <w:rPr>
          <w:b/>
        </w:rPr>
      </w:pPr>
    </w:p>
    <w:p w14:paraId="1F5E11CD" w14:textId="77777777" w:rsidR="004A00A7" w:rsidRDefault="009A07FB">
      <w:pPr>
        <w:pStyle w:val="Nagwek3"/>
        <w:rPr>
          <w:rFonts w:ascii="Calibri" w:hAnsi="Calibri" w:cs="Calibri"/>
          <w:sz w:val="32"/>
        </w:rPr>
      </w:pPr>
      <w:bookmarkStart w:id="7" w:name="_Toc166578009"/>
      <w:r>
        <w:rPr>
          <w:rFonts w:ascii="Calibri" w:hAnsi="Calibri" w:cs="Calibri"/>
          <w:sz w:val="32"/>
        </w:rPr>
        <w:t>Działanie FERC.02.03 Cyfrowa dostępność i ponowne wykorzystanie informacji</w:t>
      </w:r>
      <w:bookmarkEnd w:id="7"/>
    </w:p>
    <w:p w14:paraId="76DD9FB0" w14:textId="77777777" w:rsidR="004A00A7" w:rsidRDefault="004A00A7">
      <w:pPr>
        <w:rPr>
          <w:rFonts w:ascii="Calibri" w:hAnsi="Calibri"/>
          <w:sz w:val="32"/>
        </w:rPr>
      </w:pPr>
    </w:p>
    <w:p w14:paraId="2F442850" w14:textId="77777777" w:rsidR="004A00A7" w:rsidRDefault="009A07FB">
      <w:pPr>
        <w:rPr>
          <w:b/>
          <w:sz w:val="32"/>
        </w:rPr>
      </w:pPr>
      <w:r>
        <w:rPr>
          <w:b/>
        </w:rPr>
        <w:t>Cel szczegółowy</w:t>
      </w:r>
    </w:p>
    <w:p w14:paraId="64CB44D3" w14:textId="77777777" w:rsidR="004A00A7" w:rsidRDefault="009A07FB">
      <w:pPr>
        <w:rPr>
          <w:b/>
        </w:rPr>
      </w:pPr>
      <w:r>
        <w:t>EFRR.CP1.II - Czerpanie korzyści z cyfryzacji dla obywateli, przedsiębiorstw, organizacji badawczych i instytucji publicznych</w:t>
      </w:r>
    </w:p>
    <w:p w14:paraId="651C4298" w14:textId="77777777" w:rsidR="004A00A7" w:rsidRDefault="009A07FB">
      <w:pPr>
        <w:rPr>
          <w:b/>
        </w:rPr>
      </w:pPr>
      <w:r>
        <w:rPr>
          <w:b/>
        </w:rPr>
        <w:t>Instytucja Pośrednicząca</w:t>
      </w:r>
    </w:p>
    <w:p w14:paraId="0833A94C" w14:textId="77777777" w:rsidR="004A00A7" w:rsidRDefault="009A07FB">
      <w:pPr>
        <w:rPr>
          <w:b/>
        </w:rPr>
      </w:pPr>
      <w:r>
        <w:t>Centrum Projektów Polska Cyfrowa</w:t>
      </w:r>
    </w:p>
    <w:p w14:paraId="40F2878D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3346F5E1" w14:textId="77777777" w:rsidR="004A00A7" w:rsidRDefault="009A07FB">
      <w:pPr>
        <w:rPr>
          <w:b/>
        </w:rPr>
      </w:pPr>
      <w:r>
        <w:lastRenderedPageBreak/>
        <w:t>326 188 543,00</w:t>
      </w:r>
    </w:p>
    <w:p w14:paraId="4453816B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5298C70D" w14:textId="77777777" w:rsidR="004A00A7" w:rsidRDefault="009A07FB">
      <w:pPr>
        <w:rPr>
          <w:b/>
        </w:rPr>
      </w:pPr>
      <w:r>
        <w:t>260 000 000,00</w:t>
      </w:r>
    </w:p>
    <w:p w14:paraId="4A192E1D" w14:textId="77777777" w:rsidR="004A00A7" w:rsidRDefault="009A07FB">
      <w:pPr>
        <w:rPr>
          <w:b/>
        </w:rPr>
      </w:pPr>
      <w:r>
        <w:rPr>
          <w:b/>
        </w:rPr>
        <w:t>Zakres interwencji</w:t>
      </w:r>
    </w:p>
    <w:p w14:paraId="430AFA0F" w14:textId="77777777" w:rsidR="004A00A7" w:rsidRDefault="009A07FB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1727DE07" w14:textId="77777777" w:rsidR="004A00A7" w:rsidRDefault="009A07FB">
      <w:pPr>
        <w:rPr>
          <w:b/>
        </w:rPr>
      </w:pPr>
      <w:r>
        <w:rPr>
          <w:b/>
        </w:rPr>
        <w:t>Opis działania</w:t>
      </w:r>
    </w:p>
    <w:p w14:paraId="6F7D7E71" w14:textId="77777777" w:rsidR="004A00A7" w:rsidRDefault="009A07FB">
      <w:pPr>
        <w:rPr>
          <w:b/>
        </w:rPr>
      </w:pPr>
      <w:r>
        <w:br/>
        <w:t xml:space="preserve">Celem planowanego wsparcia jest wzrost wykorzystania wysokiej jakości danych prywatnych i publicznych. W ramach działania wspierane będą projekty o oddziaływaniu ogólnokrajowym, których produkty będą mogły być wykorzystywane lokalnie. </w:t>
      </w:r>
      <w:r>
        <w:br/>
        <w:t>Cyfrowa dostępność Informacji Sektora Publicznego (ISP)</w:t>
      </w:r>
      <w:r>
        <w:br/>
        <w:t>Priorytetem działania jest zwiększenie ilości i jakości ISP dostępnych do ponownego wykorzystania, w tym w szczególności danych o wysokiej wartości oraz danych dynamicznych.</w:t>
      </w:r>
      <w:r>
        <w:br/>
        <w:t>W działaniu przewiduje się zwiększenie otwartości oraz poziomu ponownego wykorzystania danych z zasobów kultury (w tym tych niebędących ISP), nauki i administracji.</w:t>
      </w:r>
      <w:r>
        <w:br/>
        <w:t>Działanie zakłada wsparcie tworzenia narzędzi umożliwiających dostęp do ISP, w tym do budowy API do baz lub rejestrów z danymi publicznymi.</w:t>
      </w:r>
      <w:r>
        <w:br/>
        <w:t>Wsparcie udzielane będzie także na budowę lub modernizację i udostępnianie rozwiązań informatycznych do prowadzenia zaawansowanej analityki danych z wykorzystaniem nowych technologii.</w:t>
      </w:r>
      <w:r>
        <w:br/>
        <w:t>W ramach wsparcia możliwa będzie realizacja przedsięwzięć polegających na digitalizacji zasobów kultury, administracji i nauki, a także ukierunkowanych na poprawie jakości danych, poziomu otwartości i standaryzację wymiany danych udostępnianych również za pośrednictwem API. Interwencja objąć może także budowę i rozbudowę infrastruktury do przechowywania i udostępniania danych, w tym zapewnienie interoperacyjności systemów udostępniających dane do ponownego wykorzystania, integrację i harmonizację danych.</w:t>
      </w:r>
      <w:r>
        <w:br/>
        <w:t>Działanie ma na celu również wsparcie wymiany danych między przedsiębiorcami oraz dzielenia się danymi z sektorem publicznym.</w:t>
      </w:r>
      <w:r>
        <w:br/>
        <w:t xml:space="preserve">W ramach realizowanych przedsięwzięć możliwe będzie rozpoznanie potrzeb jak najszerszej grupy interesariuszy, badanie rynku ponownego wykorzystywania danych, a także upowszechnianie wiedzy i informacji nt. otwierania i ponownego wykorzystywania otwartych zasobów.  Wspierane będą także działania mające na celu budowanie świadomości nt. korzyści z wymiany danych, budowanie zaufania, promowanie dobrych praktyk dzielenia się danymi oraz rozwój etyki danych. </w:t>
      </w:r>
      <w:r>
        <w:br/>
      </w:r>
      <w:proofErr w:type="spellStart"/>
      <w:r>
        <w:t>Zdigitalizowane</w:t>
      </w:r>
      <w:proofErr w:type="spellEnd"/>
      <w:r>
        <w:t xml:space="preserve"> ze środków FERC obiekty nadawców radiowych i telewizyjnych będą udostępniane także na ogólnodostępnym portalu z otwartymi zasobami kultury i nauki.</w:t>
      </w:r>
      <w:r>
        <w:br/>
        <w:t>Cyfrowa dostępność i ponowne wykorzystanie informacji przez przedsiębiorstwa</w:t>
      </w:r>
      <w:r>
        <w:br/>
      </w:r>
      <w:r>
        <w:lastRenderedPageBreak/>
        <w:t>Wspierany będzie powszechny dostęp oraz wykorzystanie danych publicznych i prywatnych, który przyczyni się do rozwoju przedsiębiorstw i wzrostu ich konkurencyjności. W działaniu możliwa będzie realizacja projektów zakładających wypracowanie standardów współpracy w zakresie organizacyjnym, technicznym i prawnym. Promowane będzie również udostępnianie danych prywatnych instytucjom publicznym, podmiotom systemu szkolnictwa wyższego i nauki w celu realizacji interesu publicznego. Wspierane będzie rozwijanie e-usług opartych o otwarte dane m.in. poprzez budowę aplikacji wykorzystujących udostępnione dotychczas ISP oraz wdrożone e-usługi publiczne.</w:t>
      </w:r>
      <w:r>
        <w:br/>
        <w:t xml:space="preserve">Planowane wsparcie w zakresie rozwijania infrastruktury wymiany danych nie zakłada dofinansowania działań indywidualnych przedsiębiorców. </w:t>
      </w:r>
      <w:r>
        <w:br/>
        <w:t>Wsparcie ma na celu intensyfikację udostępniania i wymiany danych między przedsiębiorcami przez utworzenie zaufanego środowiska, które narzędziowo, informacyjnie, organizacyjnie i prawnie wesprze przedsiębiorców w dzieleniu się dostępem do danych w ramach wirtualnych składnic (wspólnic) danych oraz pokaże korzyści z wykorzystania danych i technologii opartych o dane.</w:t>
      </w:r>
      <w:r>
        <w:br/>
        <w:t xml:space="preserve">W ramach działania możliwe będzie tworzenie platform oraz partnerstw służących gromadzeniu i wymianie danych między przedsiębiorstwami jako narzędzi wspierających dzielenie się danymi. </w:t>
      </w:r>
      <w:r>
        <w:br/>
        <w:t>Wdrażanie Programu będzie zgodne z przepisami krajowymi i europejskimi, w tym dyrektywami (UE) 2019/882 w sprawie wymogów dostępności produktów i usług i (UE) 2016/2102 w sprawie dostępności stron internetowych i mobilnych aplikacji organów sektora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Dostępność będzie realizowana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religię lub światopogląd, niepełnosprawność,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antydyskryminacyjnych, o których mowa w art. 9 ust. 3 Rozporządzenia PE i Rady nr 2021/1060. W przypadku, gdy beneficjentem jest JST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</w:r>
      <w:r>
        <w:br/>
        <w:t>Inwestycje w infrastrukturę informatyczną będą uzasadnione celami projektu oraz analizą wskazującą na brak wystarczających zasobów w administracji publicznej niezbędnych do tworzenia lub funkcjonowania e-usług publicznych.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interwencji zaplanowanej w priorytecie; w partnerstwie publiczno-prywatnym.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typy projektów:</w:t>
      </w:r>
      <w:r>
        <w:br/>
        <w:t>1. Cyfrowe udostępnienie ISP ze źródeł administracyjnych.,</w:t>
      </w:r>
      <w:r>
        <w:br/>
        <w:t>2. Cyfrowe udostępnienie zasobów nauki.,</w:t>
      </w:r>
      <w:r>
        <w:br/>
      </w:r>
      <w:r>
        <w:lastRenderedPageBreak/>
        <w:t>3. Cyfrowe udostępnienie zasobów kultury.</w:t>
      </w:r>
      <w:r>
        <w:br/>
        <w:t>4. Cyfrowe dane przedsiębiorców.</w:t>
      </w:r>
      <w:r>
        <w:br/>
        <w:t>5. Wdrażanie rozwiązań łączących różne zakresy interwencji zaplanowanej w II Priorytecie FERC.</w:t>
      </w:r>
      <w:r>
        <w:br/>
        <w:t>Potencjalni beneficjenci: jednostki administracji rządowej oraz jednostki im podległe lub przez nie nadzorowane, państwowe lub współprowadzone z MKiDN instytucje kultury, archiwa państwowe, ogólnokrajowi nadawcy radiowi i telewizyjni, instytucje tworzące system szkolnictwa wyższego i nauki. Ponadto partnerstwa tworzone pomiędzy wskazanymi powyżej wnioskodawcami, partnerstwa uprawnionych wnioskodawców z przedsiębiorstwami, organizacjami pozarządowymi.</w:t>
      </w:r>
      <w:r>
        <w:br/>
        <w:t>Ilekroć Wytyczne dotyczące kwalifikowalności wydatków na lata 2021-2027 stanowią delegację dla IZ lub IP do określenia w SZOP podnoszonych w nich zagadnień związanych z kwalifikowalnością wydatków, kwestie te dla II priorytetu FERC są uregulowane w Katalogu wydatków kwalifikowalnych II priorytetu programu Fundusze Europejskie na Rozwój Cyfrowy 2021-2027 dostępnym na stronie ferc.gov.pl. Dokument ten zawiera także bardziej szczegółowe informacje na temat zastosowania cross-financingu w projektach.</w:t>
      </w:r>
    </w:p>
    <w:p w14:paraId="3C68B554" w14:textId="77777777" w:rsidR="004A00A7" w:rsidRDefault="009A07FB">
      <w:pPr>
        <w:rPr>
          <w:b/>
        </w:rPr>
      </w:pPr>
      <w:r>
        <w:rPr>
          <w:b/>
        </w:rPr>
        <w:t>Maksymalny % poziom dofinansowania UE w projekcie</w:t>
      </w:r>
    </w:p>
    <w:p w14:paraId="18013029" w14:textId="77777777" w:rsidR="004A00A7" w:rsidRDefault="009A07FB">
      <w:pPr>
        <w:rPr>
          <w:b/>
        </w:rPr>
      </w:pPr>
      <w:r>
        <w:t>79.71</w:t>
      </w:r>
    </w:p>
    <w:p w14:paraId="00A143CE" w14:textId="77777777" w:rsidR="004A00A7" w:rsidRDefault="009A07FB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45B2DE13" w14:textId="77777777" w:rsidR="004A00A7" w:rsidRDefault="009A07FB">
      <w:pPr>
        <w:rPr>
          <w:b/>
        </w:rPr>
      </w:pPr>
      <w:r>
        <w:t>100</w:t>
      </w:r>
    </w:p>
    <w:p w14:paraId="79FE4722" w14:textId="77777777" w:rsidR="004A00A7" w:rsidRDefault="009A07FB">
      <w:pPr>
        <w:rPr>
          <w:b/>
        </w:rPr>
      </w:pPr>
      <w:r>
        <w:rPr>
          <w:b/>
        </w:rPr>
        <w:t>Pomoc publiczna – unijna podstawa prawna</w:t>
      </w:r>
    </w:p>
    <w:p w14:paraId="2AFBCC8D" w14:textId="77777777" w:rsidR="004A00A7" w:rsidRDefault="009A07FB">
      <w:pPr>
        <w:rPr>
          <w:b/>
        </w:rPr>
      </w:pPr>
      <w:r>
        <w:t>Rozporządzenie Komisji (UE) nr 651/2014 z dnia 17 czerwca 2014 r. uznające niektóre rodzaje pomocy za zgodne z rynkiem wewnętrznym w zastosowaniu art. 107 i 108 Traktatu</w:t>
      </w:r>
    </w:p>
    <w:p w14:paraId="18E317F7" w14:textId="77777777" w:rsidR="004A00A7" w:rsidRDefault="009A07FB">
      <w:pPr>
        <w:rPr>
          <w:b/>
        </w:rPr>
      </w:pPr>
      <w:r>
        <w:rPr>
          <w:b/>
        </w:rPr>
        <w:t>Pomoc publiczna – krajowa podstawa prawna</w:t>
      </w:r>
    </w:p>
    <w:p w14:paraId="5B1B10EE" w14:textId="77777777" w:rsidR="004A00A7" w:rsidRDefault="009A07FB">
      <w:pPr>
        <w:rPr>
          <w:b/>
        </w:rPr>
      </w:pPr>
      <w:r>
        <w:t>W przygotowaniu</w:t>
      </w:r>
    </w:p>
    <w:p w14:paraId="38656F20" w14:textId="77777777" w:rsidR="004A00A7" w:rsidRDefault="009A07FB">
      <w:pPr>
        <w:rPr>
          <w:b/>
        </w:rPr>
      </w:pPr>
      <w:r>
        <w:rPr>
          <w:b/>
        </w:rPr>
        <w:t>Uproszczone metody rozliczania</w:t>
      </w:r>
    </w:p>
    <w:p w14:paraId="2664F159" w14:textId="77777777" w:rsidR="004A00A7" w:rsidRDefault="009A07FB">
      <w:pPr>
        <w:rPr>
          <w:b/>
        </w:rPr>
      </w:pPr>
      <w:r>
        <w:t>do 15% stawka ryczałtowa na koszty pośrednie (podstawa wyliczenia: koszty bezpośrednie personelu) [art. 54(b) CPR], do 7% stawka ryczałtowa na koszty pośrednie (podstawa wyliczenia: koszty bezpośrednie) [art. 54(a) CPR]</w:t>
      </w:r>
    </w:p>
    <w:p w14:paraId="098BAB31" w14:textId="77777777" w:rsidR="004A00A7" w:rsidRDefault="009A07FB">
      <w:pPr>
        <w:rPr>
          <w:b/>
        </w:rPr>
      </w:pPr>
      <w:r>
        <w:rPr>
          <w:b/>
        </w:rPr>
        <w:t>Forma wsparcia</w:t>
      </w:r>
    </w:p>
    <w:p w14:paraId="4E3331B2" w14:textId="77777777" w:rsidR="004A00A7" w:rsidRDefault="009A07FB">
      <w:pPr>
        <w:rPr>
          <w:b/>
        </w:rPr>
      </w:pPr>
      <w:r>
        <w:t>Dotacja</w:t>
      </w:r>
    </w:p>
    <w:p w14:paraId="1D064AAA" w14:textId="77777777" w:rsidR="004A00A7" w:rsidRDefault="009A07FB">
      <w:pPr>
        <w:rPr>
          <w:b/>
        </w:rPr>
      </w:pPr>
      <w:r>
        <w:rPr>
          <w:b/>
        </w:rPr>
        <w:t>Dopuszczalny cross-financing (%)</w:t>
      </w:r>
    </w:p>
    <w:p w14:paraId="156B1CCC" w14:textId="77777777" w:rsidR="004A00A7" w:rsidRDefault="009A07FB">
      <w:pPr>
        <w:rPr>
          <w:b/>
        </w:rPr>
      </w:pPr>
      <w:r>
        <w:t>15</w:t>
      </w:r>
    </w:p>
    <w:p w14:paraId="493C8B0F" w14:textId="77777777" w:rsidR="004A00A7" w:rsidRDefault="009A07FB">
      <w:pPr>
        <w:rPr>
          <w:b/>
        </w:rPr>
      </w:pPr>
      <w:r>
        <w:rPr>
          <w:b/>
        </w:rPr>
        <w:lastRenderedPageBreak/>
        <w:t>Sposób wyboru projektów</w:t>
      </w:r>
    </w:p>
    <w:p w14:paraId="32AFAD32" w14:textId="77777777" w:rsidR="004A00A7" w:rsidRDefault="009A07FB">
      <w:pPr>
        <w:rPr>
          <w:b/>
        </w:rPr>
      </w:pPr>
      <w:r>
        <w:t>Konkurencyjny, Niekonkurencyjny</w:t>
      </w:r>
    </w:p>
    <w:p w14:paraId="18941C7A" w14:textId="77777777" w:rsidR="004A00A7" w:rsidRDefault="009A07FB">
      <w:pPr>
        <w:rPr>
          <w:b/>
        </w:rPr>
      </w:pPr>
      <w:r>
        <w:rPr>
          <w:b/>
        </w:rPr>
        <w:t>Realizacja instrumentów terytorialnych</w:t>
      </w:r>
    </w:p>
    <w:p w14:paraId="05152879" w14:textId="77777777" w:rsidR="004A00A7" w:rsidRDefault="009A07FB">
      <w:pPr>
        <w:rPr>
          <w:b/>
        </w:rPr>
      </w:pPr>
      <w:r>
        <w:t>Nie dotyczy</w:t>
      </w:r>
    </w:p>
    <w:p w14:paraId="17BE6D9F" w14:textId="77777777" w:rsidR="004A00A7" w:rsidRDefault="009A07FB">
      <w:pPr>
        <w:rPr>
          <w:b/>
        </w:rPr>
      </w:pPr>
      <w:r>
        <w:rPr>
          <w:b/>
        </w:rPr>
        <w:t>Typ beneficjenta – ogólny</w:t>
      </w:r>
    </w:p>
    <w:p w14:paraId="7F80210F" w14:textId="77777777" w:rsidR="004A00A7" w:rsidRDefault="009A07FB">
      <w:pPr>
        <w:rPr>
          <w:b/>
        </w:rPr>
      </w:pPr>
      <w:r>
        <w:t>Administracja publiczna, Służby publiczne</w:t>
      </w:r>
    </w:p>
    <w:p w14:paraId="71813468" w14:textId="77777777" w:rsidR="004A00A7" w:rsidRDefault="009A07FB">
      <w:pPr>
        <w:rPr>
          <w:b/>
        </w:rPr>
      </w:pPr>
      <w:r>
        <w:rPr>
          <w:b/>
        </w:rPr>
        <w:t>Typ beneficjenta – szczegółowy</w:t>
      </w:r>
    </w:p>
    <w:p w14:paraId="04C472A5" w14:textId="77777777" w:rsidR="004A00A7" w:rsidRDefault="009A07FB">
      <w:pPr>
        <w:rPr>
          <w:b/>
        </w:rPr>
      </w:pPr>
      <w:r>
        <w:t>Administracja rządowa, Instytucje kultury</w:t>
      </w:r>
    </w:p>
    <w:p w14:paraId="7F6ED6F7" w14:textId="77777777" w:rsidR="004A00A7" w:rsidRDefault="009A07FB">
      <w:pPr>
        <w:rPr>
          <w:b/>
        </w:rPr>
      </w:pPr>
      <w:r>
        <w:rPr>
          <w:b/>
        </w:rPr>
        <w:t>Grupa docelowa</w:t>
      </w:r>
    </w:p>
    <w:p w14:paraId="5A39B651" w14:textId="77777777" w:rsidR="004A00A7" w:rsidRDefault="009A07FB">
      <w:pPr>
        <w:rPr>
          <w:b/>
        </w:rPr>
      </w:pPr>
      <w:r>
        <w:t>administracja publiczna (w tym rządowa) oraz podległe jej organy i jednostki organizacyjne, archiwa państwowe, instytucje kultury, nadawcy radiowi i telewizyjni, obywatele, organizacje pozarządowe, podmioty lecznicze, przedsiębiorcy, samorządy zawodowe, uczelnie i inne podmioty systemu szkolnictwa wyższego i nauki</w:t>
      </w:r>
    </w:p>
    <w:p w14:paraId="7314338A" w14:textId="77777777" w:rsidR="004A00A7" w:rsidRDefault="009A07FB">
      <w:pPr>
        <w:rPr>
          <w:b/>
        </w:rPr>
      </w:pPr>
      <w:r>
        <w:rPr>
          <w:b/>
        </w:rPr>
        <w:t>Słowa kluczowe</w:t>
      </w:r>
    </w:p>
    <w:p w14:paraId="690A2779" w14:textId="77777777" w:rsidR="004A00A7" w:rsidRDefault="009A07FB">
      <w:pPr>
        <w:rPr>
          <w:b/>
        </w:rPr>
      </w:pPr>
      <w:proofErr w:type="spellStart"/>
      <w:r>
        <w:t>bigdata</w:t>
      </w:r>
      <w:proofErr w:type="spellEnd"/>
      <w:r>
        <w:t xml:space="preserve">, </w:t>
      </w:r>
      <w:proofErr w:type="spellStart"/>
      <w:r>
        <w:t>cyfrowa_administracja</w:t>
      </w:r>
      <w:proofErr w:type="spellEnd"/>
      <w:r>
        <w:t xml:space="preserve">, </w:t>
      </w:r>
      <w:proofErr w:type="spellStart"/>
      <w:r>
        <w:t>cyfrowa_kultura</w:t>
      </w:r>
      <w:proofErr w:type="spellEnd"/>
      <w:r>
        <w:t xml:space="preserve">, cyfryzacja, dane, digitalizacja, </w:t>
      </w:r>
      <w:proofErr w:type="spellStart"/>
      <w:r>
        <w:t>digitalizacja_zasobow</w:t>
      </w:r>
      <w:proofErr w:type="spellEnd"/>
      <w:r>
        <w:t xml:space="preserve">, </w:t>
      </w:r>
      <w:proofErr w:type="spellStart"/>
      <w:r>
        <w:t>sztuczna_inteligencja</w:t>
      </w:r>
      <w:proofErr w:type="spellEnd"/>
      <w:r>
        <w:t xml:space="preserve">, </w:t>
      </w:r>
      <w:proofErr w:type="spellStart"/>
      <w:r>
        <w:t>transformacja_cyfrowa</w:t>
      </w:r>
      <w:proofErr w:type="spellEnd"/>
    </w:p>
    <w:p w14:paraId="45992DFD" w14:textId="77777777" w:rsidR="004A00A7" w:rsidRDefault="009A07FB">
      <w:pPr>
        <w:rPr>
          <w:b/>
        </w:rPr>
      </w:pPr>
      <w:r>
        <w:rPr>
          <w:b/>
        </w:rPr>
        <w:t>Kryteria wyboru projektów</w:t>
      </w:r>
    </w:p>
    <w:p w14:paraId="2086255E" w14:textId="77777777" w:rsidR="004A00A7" w:rsidRDefault="009A07FB">
      <w:pPr>
        <w:rPr>
          <w:b/>
        </w:rPr>
      </w:pPr>
      <w:r>
        <w:t>https://www.rozwojcyfrowy.gov.pl/strony/dowiedz-sie-wiecej-o-programie/kryteria-wyboru-projektow</w:t>
      </w:r>
    </w:p>
    <w:p w14:paraId="5554548C" w14:textId="77777777" w:rsidR="004A00A7" w:rsidRDefault="009A07FB">
      <w:pPr>
        <w:rPr>
          <w:b/>
        </w:rPr>
      </w:pPr>
      <w:r>
        <w:rPr>
          <w:b/>
        </w:rPr>
        <w:t>Wskaźniki produktu</w:t>
      </w:r>
    </w:p>
    <w:p w14:paraId="1F3C710D" w14:textId="77777777" w:rsidR="004A00A7" w:rsidRDefault="009A07FB">
      <w:pPr>
        <w:rPr>
          <w:b/>
        </w:rPr>
      </w:pPr>
      <w:r>
        <w:t>WLWK-RCO014 - Instytucje publiczne otrzymujące wsparcie na opracowywanie usług, produktów i procesów cyfrowych</w:t>
      </w:r>
    </w:p>
    <w:p w14:paraId="6CC9D2AA" w14:textId="77777777" w:rsidR="004A00A7" w:rsidRDefault="009A07FB">
      <w:pPr>
        <w:rPr>
          <w:b/>
        </w:rPr>
      </w:pPr>
      <w:r>
        <w:t>WLWK-PLRO010 - Liczba podmiotów, które udostępniły informacje sektora publicznego/dane prywatne on-line</w:t>
      </w:r>
    </w:p>
    <w:p w14:paraId="15A3C6E3" w14:textId="77777777" w:rsidR="004A00A7" w:rsidRDefault="009A07FB">
      <w:pPr>
        <w:rPr>
          <w:b/>
        </w:rPr>
      </w:pPr>
      <w:r>
        <w:t>WLWK-PLRO008 - Liczba podmiotów wspartych w zakresie rozwoju usług, produktów i procesów cyfrowych</w:t>
      </w:r>
    </w:p>
    <w:p w14:paraId="4711A125" w14:textId="77777777" w:rsidR="004A00A7" w:rsidRDefault="009A07FB">
      <w:pPr>
        <w:rPr>
          <w:b/>
        </w:rPr>
      </w:pPr>
      <w:r>
        <w:t>WLWK-PLRO160 - Liczba rozwiązań wykorzystujących informacje sektora publicznego/dane prywatne</w:t>
      </w:r>
    </w:p>
    <w:p w14:paraId="0A5FE881" w14:textId="77777777" w:rsidR="004A00A7" w:rsidRDefault="009A07FB">
      <w:pPr>
        <w:rPr>
          <w:b/>
        </w:rPr>
      </w:pPr>
      <w:r>
        <w:t>WLWK-RCO013 - Wartość usług, produktów i procesów cyfrowych opracowanych dla przedsiębiorstw</w:t>
      </w:r>
    </w:p>
    <w:p w14:paraId="1C674B19" w14:textId="77777777" w:rsidR="004A00A7" w:rsidRDefault="009A07FB">
      <w:pPr>
        <w:rPr>
          <w:b/>
        </w:rPr>
      </w:pPr>
      <w:r>
        <w:t>PROG-FERC-P011 - Liczba baz danych udostępnionych on-line poprzez API</w:t>
      </w:r>
    </w:p>
    <w:p w14:paraId="41B8B455" w14:textId="77777777" w:rsidR="004A00A7" w:rsidRDefault="009A07FB">
      <w:pPr>
        <w:rPr>
          <w:b/>
        </w:rPr>
      </w:pPr>
      <w:r>
        <w:lastRenderedPageBreak/>
        <w:t>PROG-FERC-P022 - Liczba platform udostępniania dokumentów zawierających informacje sektora publicznego/dane prywatne</w:t>
      </w:r>
    </w:p>
    <w:p w14:paraId="65EAE7D6" w14:textId="77777777" w:rsidR="004A00A7" w:rsidRDefault="009A07FB">
      <w:pPr>
        <w:rPr>
          <w:b/>
        </w:rPr>
      </w:pPr>
      <w:r>
        <w:t>PROG-FERC-P019 - Liczba pracowników IT objętych wsparciem szkoleniowym</w:t>
      </w:r>
    </w:p>
    <w:p w14:paraId="7FCCD71A" w14:textId="77777777" w:rsidR="004A00A7" w:rsidRDefault="009A07FB">
      <w:pPr>
        <w:rPr>
          <w:b/>
        </w:rPr>
      </w:pPr>
      <w:r>
        <w:t>PROG-FERC-P016 - Liczba pracowników niebędących pracownikami IT, objętych wsparciem szkoleniowym</w:t>
      </w:r>
    </w:p>
    <w:p w14:paraId="706502E5" w14:textId="77777777" w:rsidR="004A00A7" w:rsidRDefault="009A07FB">
      <w:pPr>
        <w:rPr>
          <w:b/>
        </w:rPr>
      </w:pPr>
      <w:r>
        <w:t>PROG-FERC-P013 - Liczba udostępnionych on-line dokumentów zawierających informacje sektora publicznego/dane prywatne</w:t>
      </w:r>
    </w:p>
    <w:p w14:paraId="6E2CEE2B" w14:textId="77777777" w:rsidR="004A00A7" w:rsidRDefault="009A07FB">
      <w:pPr>
        <w:rPr>
          <w:b/>
        </w:rPr>
      </w:pPr>
      <w:r>
        <w:t>PROG-FERC-P015 - Liczba uruchomionych systemów teleinformatycznych</w:t>
      </w:r>
    </w:p>
    <w:p w14:paraId="4CB9E5E0" w14:textId="77777777" w:rsidR="004A00A7" w:rsidRDefault="009A07FB">
      <w:pPr>
        <w:rPr>
          <w:b/>
        </w:rPr>
      </w:pPr>
      <w:r>
        <w:t>PROG-FERC-P014 - Liczba utworzonych API</w:t>
      </w:r>
    </w:p>
    <w:p w14:paraId="12B49EC4" w14:textId="77777777" w:rsidR="004A00A7" w:rsidRDefault="009A07FB">
      <w:pPr>
        <w:rPr>
          <w:b/>
        </w:rPr>
      </w:pPr>
      <w:r>
        <w:t xml:space="preserve">PROG-FERC-P012 - Liczba zdigitalizowanych dokumentów zawierających informacje sektora publicznego/dane prywatne </w:t>
      </w:r>
    </w:p>
    <w:p w14:paraId="363B7742" w14:textId="77777777" w:rsidR="004A00A7" w:rsidRDefault="009A07FB">
      <w:pPr>
        <w:rPr>
          <w:b/>
        </w:rPr>
      </w:pPr>
      <w:r>
        <w:rPr>
          <w:b/>
        </w:rPr>
        <w:t>Wskaźniki rezultatu</w:t>
      </w:r>
    </w:p>
    <w:p w14:paraId="225ADF58" w14:textId="77777777" w:rsidR="004A00A7" w:rsidRDefault="009A07FB">
      <w:pPr>
        <w:rPr>
          <w:b/>
        </w:rPr>
      </w:pPr>
      <w:r>
        <w:t>WLWK-RCR011 - Użytkownicy nowych i zmodernizowanych publicznych usług, produktów i procesów cyfrowych</w:t>
      </w:r>
    </w:p>
    <w:p w14:paraId="1336E792" w14:textId="77777777" w:rsidR="004A00A7" w:rsidRDefault="009A07FB">
      <w:pPr>
        <w:rPr>
          <w:b/>
        </w:rPr>
      </w:pPr>
      <w:r>
        <w:t>WLWK-RCR012 - Użytkownicy nowych i zmodernizowanych usług, produktów i procesów cyfrowych opracowanych przez przedsiębiorstwa</w:t>
      </w:r>
    </w:p>
    <w:p w14:paraId="3C5E9326" w14:textId="77777777" w:rsidR="004A00A7" w:rsidRDefault="004A00A7">
      <w:pPr>
        <w:rPr>
          <w:b/>
        </w:rPr>
      </w:pPr>
    </w:p>
    <w:p w14:paraId="133FDABF" w14:textId="77777777" w:rsidR="004A00A7" w:rsidRDefault="009A07FB">
      <w:pPr>
        <w:pStyle w:val="Nagwek3"/>
        <w:rPr>
          <w:rFonts w:ascii="Calibri" w:hAnsi="Calibri" w:cs="Calibri"/>
          <w:sz w:val="32"/>
        </w:rPr>
      </w:pPr>
      <w:bookmarkStart w:id="8" w:name="_Toc166578010"/>
      <w:r>
        <w:rPr>
          <w:rFonts w:ascii="Calibri" w:hAnsi="Calibri" w:cs="Calibri"/>
          <w:sz w:val="32"/>
        </w:rPr>
        <w:t>Działanie FERC.02.04 Współpraca międzysektorowa na rzecz cyfrowych rozwiązań problemów społeczno-gospodarczych</w:t>
      </w:r>
      <w:bookmarkEnd w:id="8"/>
    </w:p>
    <w:p w14:paraId="13B77EDF" w14:textId="77777777" w:rsidR="004A00A7" w:rsidRDefault="004A00A7">
      <w:pPr>
        <w:rPr>
          <w:rFonts w:ascii="Calibri" w:hAnsi="Calibri"/>
          <w:sz w:val="32"/>
        </w:rPr>
      </w:pPr>
    </w:p>
    <w:p w14:paraId="018AEE4F" w14:textId="77777777" w:rsidR="004A00A7" w:rsidRDefault="009A07FB">
      <w:pPr>
        <w:rPr>
          <w:b/>
          <w:sz w:val="32"/>
        </w:rPr>
      </w:pPr>
      <w:r>
        <w:rPr>
          <w:b/>
        </w:rPr>
        <w:t>Cel szczegółowy</w:t>
      </w:r>
    </w:p>
    <w:p w14:paraId="49E4F024" w14:textId="77777777" w:rsidR="004A00A7" w:rsidRDefault="009A07FB">
      <w:pPr>
        <w:rPr>
          <w:b/>
        </w:rPr>
      </w:pPr>
      <w:r>
        <w:t>EFRR.CP1.II - Czerpanie korzyści z cyfryzacji dla obywateli, przedsiębiorstw, organizacji badawczych i instytucji publicznych</w:t>
      </w:r>
    </w:p>
    <w:p w14:paraId="6EDD6BB2" w14:textId="77777777" w:rsidR="004A00A7" w:rsidRDefault="009A07FB">
      <w:pPr>
        <w:rPr>
          <w:b/>
        </w:rPr>
      </w:pPr>
      <w:r>
        <w:rPr>
          <w:b/>
        </w:rPr>
        <w:t>Instytucja Pośrednicząca</w:t>
      </w:r>
    </w:p>
    <w:p w14:paraId="3F797011" w14:textId="77777777" w:rsidR="004A00A7" w:rsidRDefault="009A07FB">
      <w:pPr>
        <w:rPr>
          <w:b/>
        </w:rPr>
      </w:pPr>
      <w:r>
        <w:t>Centrum Projektów Polska Cyfrowa</w:t>
      </w:r>
    </w:p>
    <w:p w14:paraId="30CD254D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491CCEBE" w14:textId="77777777" w:rsidR="004A00A7" w:rsidRDefault="009A07FB">
      <w:pPr>
        <w:rPr>
          <w:b/>
        </w:rPr>
      </w:pPr>
      <w:r>
        <w:t>50 182 852,00</w:t>
      </w:r>
    </w:p>
    <w:p w14:paraId="71342BB5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797DB30A" w14:textId="77777777" w:rsidR="004A00A7" w:rsidRDefault="009A07FB">
      <w:pPr>
        <w:rPr>
          <w:b/>
        </w:rPr>
      </w:pPr>
      <w:r>
        <w:lastRenderedPageBreak/>
        <w:t>40 000 000,00</w:t>
      </w:r>
    </w:p>
    <w:p w14:paraId="664A833D" w14:textId="77777777" w:rsidR="004A00A7" w:rsidRDefault="009A07FB">
      <w:pPr>
        <w:rPr>
          <w:b/>
        </w:rPr>
      </w:pPr>
      <w:r>
        <w:rPr>
          <w:b/>
        </w:rPr>
        <w:t>Zakres interwencji</w:t>
      </w:r>
    </w:p>
    <w:p w14:paraId="539997B2" w14:textId="77777777" w:rsidR="004A00A7" w:rsidRDefault="009A07FB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465D6E04" w14:textId="77777777" w:rsidR="004A00A7" w:rsidRDefault="009A07FB">
      <w:pPr>
        <w:rPr>
          <w:b/>
        </w:rPr>
      </w:pPr>
      <w:r>
        <w:rPr>
          <w:b/>
        </w:rPr>
        <w:t>Opis działania</w:t>
      </w:r>
    </w:p>
    <w:p w14:paraId="09526DF1" w14:textId="77777777" w:rsidR="004A00A7" w:rsidRDefault="009A07FB">
      <w:pPr>
        <w:rPr>
          <w:b/>
        </w:rPr>
      </w:pPr>
      <w:r>
        <w:br/>
        <w:t xml:space="preserve">Planowane jest wsparcie skalowalnych cyfrowych przedsięwzięć w zakresie wyzwań społeczno-gospodarczych w różnych obszarach. Przewiduje się w tym celu wdrożenie nowoczesnych rozwiązań informatycznych i technicznych w ramach współpracy międzysektorowej, obejmującej w szczególności administrację publiczną, przedsiębiorców, uczelnie i podmioty nauki. </w:t>
      </w:r>
      <w:r>
        <w:br/>
        <w:t xml:space="preserve">Zakłada się, że w wyniku wsparcia powstaną skalowalne cyfrowe rozwiązania, na przykład: </w:t>
      </w:r>
      <w:r>
        <w:br/>
        <w:t xml:space="preserve">- udostępnianie gotowych rozwiązań informatycznych (aplikacji, narzędzi, usług) wspomagających transformację cyfrową jednostek samorządu terytorialnego do wykorzystania w lokalnych projektach smart city/ smart village, wykorzystujących sztuczną inteligencję (AI), internet rzeczy (IoT), wielkie zbiory danych (big data), </w:t>
      </w:r>
      <w:proofErr w:type="spellStart"/>
      <w:r>
        <w:t>blockchain</w:t>
      </w:r>
      <w:proofErr w:type="spellEnd"/>
      <w:r>
        <w:t xml:space="preserve"> i inne technologie przełomowe;</w:t>
      </w:r>
      <w:r>
        <w:br/>
        <w:t xml:space="preserve">- realizacja innowacyjnych projektów wykorzystujących technologie przełomowe dla rozwiązywania lokalnych i regionalnych problemów społecznych i gospodarczych, np. w zarządzaniu inteligentnymi miastami (transport publiczny, edukacja, ciepłownictwo i energetyka); </w:t>
      </w:r>
      <w:r>
        <w:br/>
        <w:t xml:space="preserve">- platforma umożliwiająca stworzenie cyfrowego bliźniaka (ang. digital twin), który zapewni inteligentny model działania miast i gmin; </w:t>
      </w:r>
      <w:r>
        <w:br/>
        <w:t>- wirtualne sieci telekomunikacyjne służące świadczeniu usług cyfrowych, oparte w możliwie największym zakresie na istniejącej lub planowanej infrastrukturze;</w:t>
      </w:r>
      <w:r>
        <w:br/>
        <w:t>- usługi i aplikacje dla konkretnych grup odbiorców oraz inteligentne rozwiązania wykorzystywane na potrzeby implementacji m.in. inteligentnych miast, wsi oraz rolnictwa.</w:t>
      </w:r>
      <w:r>
        <w:br/>
        <w:t>Wdrażanie Programu będzie zgodne z przepisami krajowymi i europejskimi, w tym dyrektywami (UE) 2019/882  w sprawie wymogów dostępności produktów i usług i (UE) 2016/2102 w sprawie dostępności stron internetowych i mobilnych aplikacji organów sektora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Dostępność będzie realizowana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religię lub światopogląd, niepełnosprawność, wiek, orientację seksualną. Rezultaty projektów, a także produkty projektów nie będą dyskryminacyjne.</w:t>
      </w:r>
      <w:r>
        <w:br/>
        <w:t xml:space="preserve">Wsparcie będzie udzielane wyłącznie projektom i beneficjentom, którzy przestrzegają przepisów antydyskryminacyjnych, o których mowa w art. 9 ust. 3 Rozporządzenia PE i Rady nr 2021/1060. W przypadku, gdy beneficjentem jest JST (lub podmiot przez nią kontrolowany lub od niej zależny), która podjęła jakiekolwiek działania dyskryminujące, sprzeczne z zasadami, o których mowa w art. 9 ust. 3 </w:t>
      </w:r>
      <w:r>
        <w:lastRenderedPageBreak/>
        <w:t>rozporządzenia nr 2021/1060, wsparcie w ramach polityki spójności nie może być udzielone.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interwencji zaplanowanej w priorytecie; w partnerstwie publiczno-prywatnym.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typy projektów:</w:t>
      </w:r>
      <w:r>
        <w:br/>
        <w:t>1. Cyfrowe rozwiązania na rzecz wyzwań społeczno-gospodarczych</w:t>
      </w:r>
      <w:r>
        <w:br/>
        <w:t>2. Tworzenie lub rozwój wirtualnych sieci telekomunikacyjnych służących świadczeniu usług cyfrowych</w:t>
      </w:r>
      <w:r>
        <w:br/>
        <w:t>3. Wdrażanie rozwiązań łączących różne zakresy interwencji zaplanowanej w II Priorytecie FERC.</w:t>
      </w:r>
      <w:r>
        <w:br/>
        <w:t>Potencjalni beneficjenci: jednostki administracji publicznej oraz jednostki im podległe lub przez nie nadzorowane. Ponadto partnerstwa tworzone pomiędzy wskazanymi powyżej wnioskodawcami, partnerstwa uprawnionych wnioskodawców z przedsiębiorstwami, organizacjami pozarządowymi.</w:t>
      </w:r>
      <w:r>
        <w:br/>
        <w:t>Ilekroć Wytyczne dotyczące kwalifikowalności wydatków na lata 2021-2027 stanowią delegację dla IZ lub IP do określenia w SZOP podnoszonych w nich zagadnień związanych z kwalifikowalnością wydatków, kwestie te dla II priorytetu FERC są uregulowane w Katalogu wydatków kwalifikowalnych II priorytetu programu Fundusze Europejskie na Rozwój Cyfrowy 2021-2027 dostępnym na stronie ferc.gov.pl. Dokument ten zawiera także bardziej szczegółowe informacje na temat zastosowania cross-financingu w projektach.</w:t>
      </w:r>
    </w:p>
    <w:p w14:paraId="3A506BE7" w14:textId="77777777" w:rsidR="004A00A7" w:rsidRDefault="009A07FB">
      <w:pPr>
        <w:rPr>
          <w:b/>
        </w:rPr>
      </w:pPr>
      <w:r>
        <w:rPr>
          <w:b/>
        </w:rPr>
        <w:t>Maksymalny % poziom dofinansowania UE w projekcie</w:t>
      </w:r>
    </w:p>
    <w:p w14:paraId="3A483CFB" w14:textId="77777777" w:rsidR="004A00A7" w:rsidRDefault="009A07FB">
      <w:pPr>
        <w:rPr>
          <w:b/>
        </w:rPr>
      </w:pPr>
      <w:r>
        <w:t>79.71</w:t>
      </w:r>
    </w:p>
    <w:p w14:paraId="00584EA4" w14:textId="77777777" w:rsidR="004A00A7" w:rsidRDefault="009A07FB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56CD9ACE" w14:textId="77777777" w:rsidR="004A00A7" w:rsidRDefault="009A07FB">
      <w:pPr>
        <w:rPr>
          <w:b/>
        </w:rPr>
      </w:pPr>
      <w:r>
        <w:t>100</w:t>
      </w:r>
    </w:p>
    <w:p w14:paraId="28B8B7A4" w14:textId="77777777" w:rsidR="004A00A7" w:rsidRDefault="009A07FB">
      <w:pPr>
        <w:rPr>
          <w:b/>
        </w:rPr>
      </w:pPr>
      <w:r>
        <w:rPr>
          <w:b/>
        </w:rPr>
        <w:t>Pomoc publiczna – unijna podstawa prawna</w:t>
      </w:r>
    </w:p>
    <w:p w14:paraId="5169D888" w14:textId="77777777" w:rsidR="004A00A7" w:rsidRDefault="009A07FB">
      <w:pPr>
        <w:rPr>
          <w:b/>
        </w:rPr>
      </w:pPr>
      <w:r>
        <w:t>Bez pomocy</w:t>
      </w:r>
    </w:p>
    <w:p w14:paraId="64A4BDF5" w14:textId="77777777" w:rsidR="004A00A7" w:rsidRDefault="009A07FB">
      <w:pPr>
        <w:rPr>
          <w:b/>
        </w:rPr>
      </w:pPr>
      <w:r>
        <w:rPr>
          <w:b/>
        </w:rPr>
        <w:t>Pomoc publiczna – krajowa podstawa prawna</w:t>
      </w:r>
    </w:p>
    <w:p w14:paraId="1F185711" w14:textId="77777777" w:rsidR="004A00A7" w:rsidRDefault="009A07FB">
      <w:pPr>
        <w:rPr>
          <w:b/>
        </w:rPr>
      </w:pPr>
      <w:r>
        <w:t>Bez pomocy</w:t>
      </w:r>
    </w:p>
    <w:p w14:paraId="03D0F2B5" w14:textId="77777777" w:rsidR="004A00A7" w:rsidRDefault="009A07FB">
      <w:pPr>
        <w:rPr>
          <w:b/>
        </w:rPr>
      </w:pPr>
      <w:r>
        <w:rPr>
          <w:b/>
        </w:rPr>
        <w:t>Uproszczone metody rozliczania</w:t>
      </w:r>
    </w:p>
    <w:p w14:paraId="01FBC0D5" w14:textId="77777777" w:rsidR="004A00A7" w:rsidRDefault="009A07FB">
      <w:pPr>
        <w:rPr>
          <w:b/>
        </w:rPr>
      </w:pPr>
      <w:r>
        <w:t>do 15% stawka ryczałtowa na koszty pośrednie (podstawa wyliczenia: koszty bezpośrednie personelu) [art. 54(b) CPR], do 7% stawka ryczałtowa na koszty pośrednie (podstawa wyliczenia: koszty bezpośrednie) [art. 54(a) CPR]</w:t>
      </w:r>
    </w:p>
    <w:p w14:paraId="32214BE6" w14:textId="77777777" w:rsidR="004A00A7" w:rsidRDefault="009A07FB">
      <w:pPr>
        <w:rPr>
          <w:b/>
        </w:rPr>
      </w:pPr>
      <w:r>
        <w:rPr>
          <w:b/>
        </w:rPr>
        <w:t>Forma wsparcia</w:t>
      </w:r>
    </w:p>
    <w:p w14:paraId="426989F4" w14:textId="77777777" w:rsidR="004A00A7" w:rsidRDefault="009A07FB">
      <w:pPr>
        <w:rPr>
          <w:b/>
        </w:rPr>
      </w:pPr>
      <w:r>
        <w:lastRenderedPageBreak/>
        <w:t>Dotacja</w:t>
      </w:r>
    </w:p>
    <w:p w14:paraId="65DE267C" w14:textId="77777777" w:rsidR="004A00A7" w:rsidRDefault="009A07FB">
      <w:pPr>
        <w:rPr>
          <w:b/>
        </w:rPr>
      </w:pPr>
      <w:r>
        <w:rPr>
          <w:b/>
        </w:rPr>
        <w:t>Dopuszczalny cross-financing (%)</w:t>
      </w:r>
    </w:p>
    <w:p w14:paraId="167762E1" w14:textId="77777777" w:rsidR="004A00A7" w:rsidRDefault="009A07FB">
      <w:pPr>
        <w:rPr>
          <w:b/>
        </w:rPr>
      </w:pPr>
      <w:r>
        <w:t>15</w:t>
      </w:r>
    </w:p>
    <w:p w14:paraId="7D190091" w14:textId="77777777" w:rsidR="004A00A7" w:rsidRDefault="009A07FB">
      <w:pPr>
        <w:rPr>
          <w:b/>
        </w:rPr>
      </w:pPr>
      <w:r>
        <w:rPr>
          <w:b/>
        </w:rPr>
        <w:t>Sposób wyboru projektów</w:t>
      </w:r>
    </w:p>
    <w:p w14:paraId="4337A8AC" w14:textId="77777777" w:rsidR="004A00A7" w:rsidRDefault="009A07FB">
      <w:pPr>
        <w:rPr>
          <w:b/>
        </w:rPr>
      </w:pPr>
      <w:r>
        <w:t>Konkurencyjny, Niekonkurencyjny</w:t>
      </w:r>
    </w:p>
    <w:p w14:paraId="494E9AD6" w14:textId="77777777" w:rsidR="004A00A7" w:rsidRDefault="009A07FB">
      <w:pPr>
        <w:rPr>
          <w:b/>
        </w:rPr>
      </w:pPr>
      <w:r>
        <w:rPr>
          <w:b/>
        </w:rPr>
        <w:t>Realizacja instrumentów terytorialnych</w:t>
      </w:r>
    </w:p>
    <w:p w14:paraId="6796E11A" w14:textId="77777777" w:rsidR="004A00A7" w:rsidRDefault="009A07FB">
      <w:pPr>
        <w:rPr>
          <w:b/>
        </w:rPr>
      </w:pPr>
      <w:r>
        <w:t>Nie dotyczy</w:t>
      </w:r>
    </w:p>
    <w:p w14:paraId="224688B9" w14:textId="77777777" w:rsidR="004A00A7" w:rsidRDefault="009A07FB">
      <w:pPr>
        <w:rPr>
          <w:b/>
        </w:rPr>
      </w:pPr>
      <w:r>
        <w:rPr>
          <w:b/>
        </w:rPr>
        <w:t>Typ beneficjenta – ogólny</w:t>
      </w:r>
    </w:p>
    <w:p w14:paraId="06F7F8BA" w14:textId="77777777" w:rsidR="004A00A7" w:rsidRDefault="009A07FB">
      <w:pPr>
        <w:rPr>
          <w:b/>
        </w:rPr>
      </w:pPr>
      <w:r>
        <w:t>Administracja publiczna</w:t>
      </w:r>
    </w:p>
    <w:p w14:paraId="720DB10A" w14:textId="77777777" w:rsidR="004A00A7" w:rsidRDefault="009A07FB">
      <w:pPr>
        <w:rPr>
          <w:b/>
        </w:rPr>
      </w:pPr>
      <w:r>
        <w:rPr>
          <w:b/>
        </w:rPr>
        <w:t>Typ beneficjenta – szczegółowy</w:t>
      </w:r>
    </w:p>
    <w:p w14:paraId="124DB2B0" w14:textId="77777777" w:rsidR="004A00A7" w:rsidRDefault="009A07FB">
      <w:pPr>
        <w:rPr>
          <w:b/>
        </w:rPr>
      </w:pPr>
      <w:r>
        <w:t>Administracja rządowa, Jednostki Samorządu Terytorialnego</w:t>
      </w:r>
    </w:p>
    <w:p w14:paraId="49CCCCB3" w14:textId="77777777" w:rsidR="004A00A7" w:rsidRDefault="009A07FB">
      <w:pPr>
        <w:rPr>
          <w:b/>
        </w:rPr>
      </w:pPr>
      <w:r>
        <w:rPr>
          <w:b/>
        </w:rPr>
        <w:t>Grupa docelowa</w:t>
      </w:r>
    </w:p>
    <w:p w14:paraId="50D5C2CC" w14:textId="77777777" w:rsidR="004A00A7" w:rsidRDefault="009A07FB">
      <w:pPr>
        <w:rPr>
          <w:b/>
        </w:rPr>
      </w:pPr>
      <w:r>
        <w:t>administracja publiczna (w tym rządowa) oraz podległe jej organy i jednostki organizacyjne</w:t>
      </w:r>
    </w:p>
    <w:p w14:paraId="339EE8CC" w14:textId="77777777" w:rsidR="004A00A7" w:rsidRDefault="009A07FB">
      <w:pPr>
        <w:rPr>
          <w:b/>
        </w:rPr>
      </w:pPr>
      <w:r>
        <w:rPr>
          <w:b/>
        </w:rPr>
        <w:t>Słowa kluczowe</w:t>
      </w:r>
    </w:p>
    <w:p w14:paraId="7255A808" w14:textId="77777777" w:rsidR="004A00A7" w:rsidRDefault="009A07FB">
      <w:pPr>
        <w:rPr>
          <w:b/>
        </w:rPr>
      </w:pPr>
      <w:r>
        <w:t xml:space="preserve">cyfryzacja, dostępność, </w:t>
      </w:r>
      <w:proofErr w:type="spellStart"/>
      <w:r>
        <w:t>dostępność_cyfrowa</w:t>
      </w:r>
      <w:proofErr w:type="spellEnd"/>
      <w:r>
        <w:t xml:space="preserve">, </w:t>
      </w:r>
      <w:proofErr w:type="spellStart"/>
      <w:r>
        <w:t>smartcity</w:t>
      </w:r>
      <w:proofErr w:type="spellEnd"/>
      <w:r>
        <w:t xml:space="preserve">, </w:t>
      </w:r>
      <w:proofErr w:type="spellStart"/>
      <w:r>
        <w:t>smartvillage</w:t>
      </w:r>
      <w:proofErr w:type="spellEnd"/>
      <w:r>
        <w:t xml:space="preserve">, </w:t>
      </w:r>
      <w:proofErr w:type="spellStart"/>
      <w:r>
        <w:t>systemy_informatyczne</w:t>
      </w:r>
      <w:proofErr w:type="spellEnd"/>
      <w:r>
        <w:t xml:space="preserve">, </w:t>
      </w:r>
      <w:proofErr w:type="spellStart"/>
      <w:r>
        <w:t>sztuczna_inteligencja</w:t>
      </w:r>
      <w:proofErr w:type="spellEnd"/>
      <w:r>
        <w:t xml:space="preserve">, TIK, </w:t>
      </w:r>
      <w:proofErr w:type="spellStart"/>
      <w:r>
        <w:t>transformacja_cyfrowa</w:t>
      </w:r>
      <w:proofErr w:type="spellEnd"/>
      <w:r>
        <w:t xml:space="preserve">, </w:t>
      </w:r>
      <w:proofErr w:type="spellStart"/>
      <w:r>
        <w:t>uczenie_maszynowe</w:t>
      </w:r>
      <w:proofErr w:type="spellEnd"/>
    </w:p>
    <w:p w14:paraId="5B1C3783" w14:textId="77777777" w:rsidR="004A00A7" w:rsidRDefault="009A07FB">
      <w:pPr>
        <w:rPr>
          <w:b/>
        </w:rPr>
      </w:pPr>
      <w:r>
        <w:rPr>
          <w:b/>
        </w:rPr>
        <w:t>Kryteria wyboru projektów</w:t>
      </w:r>
    </w:p>
    <w:p w14:paraId="648A7920" w14:textId="77777777" w:rsidR="004A00A7" w:rsidRDefault="009A07FB">
      <w:pPr>
        <w:rPr>
          <w:b/>
        </w:rPr>
      </w:pPr>
      <w:r>
        <w:t>https://www.rozwojcyfrowy.gov.pl/strony/dowiedz-sie-wiecej-o-programie/kryteria-wyboru-projektow</w:t>
      </w:r>
    </w:p>
    <w:p w14:paraId="2F55A6FA" w14:textId="77777777" w:rsidR="004A00A7" w:rsidRDefault="009A07FB">
      <w:pPr>
        <w:rPr>
          <w:b/>
        </w:rPr>
      </w:pPr>
      <w:r>
        <w:rPr>
          <w:b/>
        </w:rPr>
        <w:t>Wskaźniki produktu</w:t>
      </w:r>
    </w:p>
    <w:p w14:paraId="03F3A34F" w14:textId="77777777" w:rsidR="004A00A7" w:rsidRDefault="009A07FB">
      <w:pPr>
        <w:rPr>
          <w:b/>
        </w:rPr>
      </w:pPr>
      <w:r>
        <w:t>WLWK-RCO014 - Instytucje publiczne otrzymujące wsparcie na opracowywanie usług, produktów i procesów cyfrowych</w:t>
      </w:r>
    </w:p>
    <w:p w14:paraId="34CCC30D" w14:textId="77777777" w:rsidR="004A00A7" w:rsidRDefault="009A07FB">
      <w:pPr>
        <w:rPr>
          <w:b/>
        </w:rPr>
      </w:pPr>
      <w:r>
        <w:t>WLWK-PLRO008 - Liczba podmiotów wspartych w zakresie rozwoju usług, produktów i procesów cyfrowych</w:t>
      </w:r>
    </w:p>
    <w:p w14:paraId="2E6389CA" w14:textId="77777777" w:rsidR="004A00A7" w:rsidRDefault="009A07FB">
      <w:pPr>
        <w:rPr>
          <w:b/>
        </w:rPr>
      </w:pPr>
      <w:r>
        <w:rPr>
          <w:b/>
        </w:rPr>
        <w:t>Wskaźniki rezultatu</w:t>
      </w:r>
    </w:p>
    <w:p w14:paraId="3BA9C979" w14:textId="77777777" w:rsidR="004A00A7" w:rsidRDefault="009A07FB">
      <w:pPr>
        <w:rPr>
          <w:b/>
        </w:rPr>
      </w:pPr>
      <w:r>
        <w:t>WLWK-PLRR007 - Liczba rozwiązań informatycznych i technologicznych w ramach współpracy międzysektorowej</w:t>
      </w:r>
    </w:p>
    <w:p w14:paraId="7BA2FE8B" w14:textId="77777777" w:rsidR="004A00A7" w:rsidRDefault="009A07FB">
      <w:pPr>
        <w:rPr>
          <w:b/>
        </w:rPr>
      </w:pPr>
      <w:r>
        <w:lastRenderedPageBreak/>
        <w:t>WLWK-RCR011 - Użytkownicy nowych i zmodernizowanych publicznych usług, produktów i procesów cyfrowych</w:t>
      </w:r>
    </w:p>
    <w:p w14:paraId="370C27A9" w14:textId="77777777" w:rsidR="004A00A7" w:rsidRDefault="009A07FB">
      <w:pPr>
        <w:rPr>
          <w:b/>
        </w:rPr>
      </w:pPr>
      <w:r>
        <w:t>WLWK-RCR012 - Użytkownicy nowych i zmodernizowanych usług, produktów i procesów cyfrowych opracowanych przez przedsiębiorstwa</w:t>
      </w:r>
    </w:p>
    <w:p w14:paraId="685A6053" w14:textId="77777777" w:rsidR="004A00A7" w:rsidRDefault="004A00A7">
      <w:pPr>
        <w:rPr>
          <w:b/>
        </w:rPr>
      </w:pPr>
    </w:p>
    <w:p w14:paraId="6E2E3980" w14:textId="77777777" w:rsidR="004A00A7" w:rsidRDefault="009A07FB">
      <w:pPr>
        <w:pStyle w:val="Nagwek3"/>
        <w:rPr>
          <w:rFonts w:ascii="Calibri" w:hAnsi="Calibri" w:cs="Calibri"/>
          <w:sz w:val="32"/>
        </w:rPr>
      </w:pPr>
      <w:bookmarkStart w:id="9" w:name="_Toc166578011"/>
      <w:r>
        <w:rPr>
          <w:rFonts w:ascii="Calibri" w:hAnsi="Calibri" w:cs="Calibri"/>
          <w:sz w:val="32"/>
        </w:rPr>
        <w:t>Działanie FERC.02.05 Wsparcie umiejętności cyfrowych</w:t>
      </w:r>
      <w:bookmarkEnd w:id="9"/>
    </w:p>
    <w:p w14:paraId="7E60CC2C" w14:textId="77777777" w:rsidR="004A00A7" w:rsidRDefault="004A00A7">
      <w:pPr>
        <w:rPr>
          <w:rFonts w:ascii="Calibri" w:hAnsi="Calibri"/>
          <w:sz w:val="32"/>
        </w:rPr>
      </w:pPr>
    </w:p>
    <w:p w14:paraId="6285AABE" w14:textId="77777777" w:rsidR="004A00A7" w:rsidRDefault="009A07FB">
      <w:pPr>
        <w:rPr>
          <w:b/>
          <w:sz w:val="32"/>
        </w:rPr>
      </w:pPr>
      <w:r>
        <w:rPr>
          <w:b/>
        </w:rPr>
        <w:t>Cel szczegółowy</w:t>
      </w:r>
    </w:p>
    <w:p w14:paraId="3CF4377B" w14:textId="77777777" w:rsidR="004A00A7" w:rsidRDefault="009A07FB">
      <w:pPr>
        <w:rPr>
          <w:b/>
        </w:rPr>
      </w:pPr>
      <w:r>
        <w:t>EFRR.CP1.II - Czerpanie korzyści z cyfryzacji dla obywateli, przedsiębiorstw, organizacji badawczych i instytucji publicznych</w:t>
      </w:r>
    </w:p>
    <w:p w14:paraId="00013836" w14:textId="77777777" w:rsidR="004A00A7" w:rsidRDefault="009A07FB">
      <w:pPr>
        <w:rPr>
          <w:b/>
        </w:rPr>
      </w:pPr>
      <w:r>
        <w:rPr>
          <w:b/>
        </w:rPr>
        <w:t>Instytucja Pośrednicząca</w:t>
      </w:r>
    </w:p>
    <w:p w14:paraId="49D630E1" w14:textId="77777777" w:rsidR="004A00A7" w:rsidRDefault="009A07FB">
      <w:pPr>
        <w:rPr>
          <w:b/>
        </w:rPr>
      </w:pPr>
      <w:r>
        <w:t>Centrum Projektów Polska Cyfrowa</w:t>
      </w:r>
    </w:p>
    <w:p w14:paraId="391E0999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5062FC76" w14:textId="77777777" w:rsidR="004A00A7" w:rsidRDefault="009A07FB">
      <w:pPr>
        <w:rPr>
          <w:b/>
        </w:rPr>
      </w:pPr>
      <w:r>
        <w:t>62 730 014,00</w:t>
      </w:r>
    </w:p>
    <w:p w14:paraId="007C1875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33C2EEF6" w14:textId="77777777" w:rsidR="004A00A7" w:rsidRDefault="009A07FB">
      <w:pPr>
        <w:rPr>
          <w:b/>
        </w:rPr>
      </w:pPr>
      <w:r>
        <w:t>50 000 000,00</w:t>
      </w:r>
    </w:p>
    <w:p w14:paraId="58561E85" w14:textId="77777777" w:rsidR="004A00A7" w:rsidRDefault="009A07FB">
      <w:pPr>
        <w:rPr>
          <w:b/>
        </w:rPr>
      </w:pPr>
      <w:r>
        <w:rPr>
          <w:b/>
        </w:rPr>
        <w:t>Zakres interwencji</w:t>
      </w:r>
    </w:p>
    <w:p w14:paraId="7ADDC0C6" w14:textId="77777777" w:rsidR="004A00A7" w:rsidRDefault="009A07FB">
      <w:pPr>
        <w:rPr>
          <w:b/>
        </w:rPr>
      </w:pPr>
      <w:r>
        <w:t>016 - Rozwiązania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28395608" w14:textId="77777777" w:rsidR="004A00A7" w:rsidRDefault="009A07FB">
      <w:pPr>
        <w:rPr>
          <w:b/>
        </w:rPr>
      </w:pPr>
      <w:r>
        <w:rPr>
          <w:b/>
        </w:rPr>
        <w:t>Opis działania</w:t>
      </w:r>
    </w:p>
    <w:p w14:paraId="3AA62C2D" w14:textId="77777777" w:rsidR="004A00A7" w:rsidRDefault="009A07FB">
      <w:pPr>
        <w:rPr>
          <w:b/>
        </w:rPr>
      </w:pPr>
      <w:r>
        <w:br/>
        <w:t>W działaniu będą wspierane projekty o oddziaływaniu ogólnokrajowym, których produkty będą mogły być wykorzystywane lokalnie. W działaniu przewidziano realizację projektów mających na celu podnoszenie kompetencji kadr zaangażowanych w świadczenie usług, produktów lub procesów cyfrowych, w tym m.in. wsparcie zaawansowanych kompetencji specjalistycznych z zakresu cyberbezpieczeństwa i gospodarki danych, jak również dostępności cyfrowej.</w:t>
      </w:r>
      <w:r>
        <w:br/>
        <w:t>Realizowane będą działania na rzecz rozwoju EDIH dla administracji w celu m.in. wymiany doświadczeń, dostosowania się do zmian wynikających z rozwoju cyfrowego, a także usprawnienia jej działania.</w:t>
      </w:r>
      <w:r>
        <w:br/>
        <w:t xml:space="preserve">Przewidziano także prowadzenie kampanii edukacyjno-informacyjnych, których celem będzie podnoszenie świadomości publicznej na temat korzyści płynących ze stosowania technologii cyfrowych, </w:t>
      </w:r>
      <w:r>
        <w:lastRenderedPageBreak/>
        <w:t>w tym e-usług publicznych. Działanie ma budować i utrwalać wśród obywateli motywacje do korzystania z TIK, promować rozwój niezbędnych umiejętności oraz likwidować stereotypy wpływające na brak zainteresowania TIK. Podejmowane działania będą dotyczyć TIK w zakresie szerszym niż interwencja FERC, będąc odpowiedzią na zmieniające się trendy społeczne, innowacje technologiczne czy efekty demograficzne.</w:t>
      </w:r>
      <w:r>
        <w:br/>
        <w:t>Wdrażanie Programu będzie zgodne z przepisami krajowymi i europejskimi, w tym dyrektywami (UE) 2019/882  w sprawie wymogów dostępności produktów i usług i (UE) 2016/2102 w sprawie dostępności stron internetowych i mobilnych aplikacji organów sektora publicznego.</w:t>
      </w:r>
      <w:r>
        <w:br/>
        <w:t>Projekty będą realizowane z zachowaniem zasad sprzyjających podniesieniu jakości życia i zapewnienia niezależności obywateli, którzy ze względu na stan zdrowia, wiek czy niepełnosprawność napotykają na ograniczenia w życiu codziennym. Dostępność będzie realizowana przez stosowanie zasad uniwersalnego projektowania i standardów w zakresie m.in. dostępności cyfrowej produktów.</w:t>
      </w:r>
      <w:r>
        <w:br/>
        <w:t>Projekty będą realizowane zgodnie z zasadą niedyskryminacji ze względu na płeć, rasę lub pochodzenie etniczne, religię lub światopogląd, niepełnosprawność, wiek, orientację seksualną. Rezultaty projektów, a także produkty projektów nie będą dyskryminacyjne.</w:t>
      </w:r>
      <w:r>
        <w:br/>
        <w:t>Wsparcie będzie udzielane wyłącznie projektom i beneficjentom, którzy przestrzegają przepisów antydyskryminacyjnych, o których mowa w art. 9 ust. 3 Rozporządzenia PE i Rady nr 2021/1060. W przypadku, gdy beneficjentem jest JST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</w:r>
      <w:r>
        <w:br/>
        <w:t>Preferowana będzie realizacja projektów w trybie konkurencyjnym wskazanym w ustawie Prawo zamówień publicznych.</w:t>
      </w:r>
      <w:r>
        <w:br/>
        <w:t>Możliwa będzie realizacja projektów: łączących różne typy interwencji zaplanowanej w priorytecie; w partnerstwie publiczno-prywatnym.</w:t>
      </w:r>
      <w:r>
        <w:br/>
        <w:t>Projekty zgłaszane do naborów w tym działaniu będą mogły być realizowane w partnerstwie z zastosowaniem zapisów art. 39 ustawy wdrożeniowej.</w:t>
      </w:r>
      <w:r>
        <w:br/>
        <w:t>Przewidywane typy projektów:</w:t>
      </w:r>
      <w:r>
        <w:br/>
        <w:t>1. Działania szkoleniowe ukierunkowane na wsparcie rozwoju kompetencji cyfrowych pracowników,</w:t>
      </w:r>
      <w:r>
        <w:br/>
        <w:t>2. Kampanie edukacyjno-informacyjne na rzecz m.in. promowania podnoszenia kompetencji cyfrowych, korzyści wynikających z korzystania z nowoczesnych technologii i e-usług publicznych, rozwijania świadomości dotyczących dostępności cyfrowej i cyberbezpieczeństwa, prowadzone w oparciu o uprzednio zidentyfikowane obszary tematyczne, grupy docelowe i narzędzia przekazu skierowanego do ww. grup docelowych,</w:t>
      </w:r>
      <w:r>
        <w:br/>
        <w:t>3. Działania na rzecz rozwoju EDIH, DIH  dla administracji,</w:t>
      </w:r>
      <w:r>
        <w:br/>
        <w:t>4. Wdrażanie rozwiązań łączących różne zakresy interwencji zaplanowanej w II Priorytecie FERC.</w:t>
      </w:r>
      <w:r>
        <w:br/>
        <w:t>Potencjalni beneficjenci: jednostki administracji rządowej oraz jednostki im podległe lub przez nie nadzorowane, sądy i jednostki prokuratury. Ponadto partnerstwa tworzone pomiędzy wskazanymi powyżej wnioskodawcami, partnerstwa uprawnionych wnioskodawców z przedsiębiorstwami, organizacjami pozarządowymi.</w:t>
      </w:r>
      <w:r>
        <w:br/>
        <w:t xml:space="preserve">Ilekroć Wytyczne dotyczące kwalifikowalności wydatków na lata 2021-2027 stanowią delegację dla IZ lub IP do określenia w SZOP podnoszonych w nich zagadnień związanych z kwalifikowalnością wydatków, kwestie te dla II priorytetu FERC są uregulowane w Katalogu wydatków kwalifikowalnych II priorytetu </w:t>
      </w:r>
      <w:r>
        <w:lastRenderedPageBreak/>
        <w:t>programu Fundusze Europejskie na Rozwój Cyfrowy 2021-2027 dostępnym na stronie https://ferc.gov.pl/. Dokument ten zawiera także bardziej szczegółowe informacje na temat zastosowania cross-financingu w projektach.</w:t>
      </w:r>
    </w:p>
    <w:p w14:paraId="13F987D4" w14:textId="77777777" w:rsidR="004A00A7" w:rsidRDefault="009A07FB">
      <w:pPr>
        <w:rPr>
          <w:b/>
        </w:rPr>
      </w:pPr>
      <w:r>
        <w:rPr>
          <w:b/>
        </w:rPr>
        <w:t>Maksymalny % poziom dofinansowania UE w projekcie</w:t>
      </w:r>
    </w:p>
    <w:p w14:paraId="66DC7C72" w14:textId="77777777" w:rsidR="004A00A7" w:rsidRDefault="009A07FB">
      <w:pPr>
        <w:rPr>
          <w:b/>
        </w:rPr>
      </w:pPr>
      <w:r>
        <w:t>79.71</w:t>
      </w:r>
    </w:p>
    <w:p w14:paraId="339F169A" w14:textId="77777777" w:rsidR="004A00A7" w:rsidRDefault="009A07FB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7932EF14" w14:textId="77777777" w:rsidR="004A00A7" w:rsidRDefault="009A07FB">
      <w:pPr>
        <w:rPr>
          <w:b/>
        </w:rPr>
      </w:pPr>
      <w:r>
        <w:t>100</w:t>
      </w:r>
    </w:p>
    <w:p w14:paraId="320ACA01" w14:textId="77777777" w:rsidR="004A00A7" w:rsidRDefault="009A07FB">
      <w:pPr>
        <w:rPr>
          <w:b/>
        </w:rPr>
      </w:pPr>
      <w:r>
        <w:rPr>
          <w:b/>
        </w:rPr>
        <w:t>Pomoc publiczna – unijna podstawa prawna</w:t>
      </w:r>
    </w:p>
    <w:p w14:paraId="62F44607" w14:textId="77777777" w:rsidR="004A00A7" w:rsidRDefault="009A07FB">
      <w:pPr>
        <w:rPr>
          <w:b/>
        </w:rPr>
      </w:pPr>
      <w:r>
        <w:t>Bez pomocy</w:t>
      </w:r>
    </w:p>
    <w:p w14:paraId="502F6730" w14:textId="77777777" w:rsidR="004A00A7" w:rsidRDefault="009A07FB">
      <w:pPr>
        <w:rPr>
          <w:b/>
        </w:rPr>
      </w:pPr>
      <w:r>
        <w:rPr>
          <w:b/>
        </w:rPr>
        <w:t>Pomoc publiczna – krajowa podstawa prawna</w:t>
      </w:r>
    </w:p>
    <w:p w14:paraId="459684D0" w14:textId="77777777" w:rsidR="004A00A7" w:rsidRDefault="009A07FB">
      <w:pPr>
        <w:rPr>
          <w:b/>
        </w:rPr>
      </w:pPr>
      <w:r>
        <w:t>Bez pomocy</w:t>
      </w:r>
    </w:p>
    <w:p w14:paraId="3A71FA60" w14:textId="77777777" w:rsidR="004A00A7" w:rsidRDefault="009A07FB">
      <w:pPr>
        <w:rPr>
          <w:b/>
        </w:rPr>
      </w:pPr>
      <w:r>
        <w:rPr>
          <w:b/>
        </w:rPr>
        <w:t>Uproszczone metody rozliczania</w:t>
      </w:r>
    </w:p>
    <w:p w14:paraId="419F1469" w14:textId="77777777" w:rsidR="004A00A7" w:rsidRDefault="009A07FB">
      <w:pPr>
        <w:rPr>
          <w:b/>
        </w:rPr>
      </w:pPr>
      <w:r>
        <w:t>do 15% stawka ryczałtowa na koszty pośrednie (podstawa wyliczenia: koszty bezpośrednie personelu) [art. 54(b) CPR], do 7% stawka ryczałtowa na koszty pośrednie (podstawa wyliczenia: koszty bezpośrednie) [art. 54(a) CPR]</w:t>
      </w:r>
    </w:p>
    <w:p w14:paraId="0EDECA54" w14:textId="77777777" w:rsidR="004A00A7" w:rsidRDefault="009A07FB">
      <w:pPr>
        <w:rPr>
          <w:b/>
        </w:rPr>
      </w:pPr>
      <w:r>
        <w:rPr>
          <w:b/>
        </w:rPr>
        <w:t>Forma wsparcia</w:t>
      </w:r>
    </w:p>
    <w:p w14:paraId="1404A540" w14:textId="77777777" w:rsidR="004A00A7" w:rsidRDefault="009A07FB">
      <w:pPr>
        <w:rPr>
          <w:b/>
        </w:rPr>
      </w:pPr>
      <w:r>
        <w:t>Dotacja</w:t>
      </w:r>
    </w:p>
    <w:p w14:paraId="11444C96" w14:textId="77777777" w:rsidR="004A00A7" w:rsidRDefault="009A07FB">
      <w:pPr>
        <w:rPr>
          <w:b/>
        </w:rPr>
      </w:pPr>
      <w:r>
        <w:rPr>
          <w:b/>
        </w:rPr>
        <w:t>Dopuszczalny cross-financing (%)</w:t>
      </w:r>
    </w:p>
    <w:p w14:paraId="043AE326" w14:textId="77777777" w:rsidR="004A00A7" w:rsidRDefault="009A07FB">
      <w:pPr>
        <w:rPr>
          <w:b/>
        </w:rPr>
      </w:pPr>
      <w:r>
        <w:t>100</w:t>
      </w:r>
    </w:p>
    <w:p w14:paraId="6228D54F" w14:textId="77777777" w:rsidR="004A00A7" w:rsidRDefault="009A07FB">
      <w:pPr>
        <w:rPr>
          <w:b/>
        </w:rPr>
      </w:pPr>
      <w:r>
        <w:rPr>
          <w:b/>
        </w:rPr>
        <w:t>Sposób wyboru projektów</w:t>
      </w:r>
    </w:p>
    <w:p w14:paraId="538C33DB" w14:textId="77777777" w:rsidR="004A00A7" w:rsidRDefault="009A07FB">
      <w:pPr>
        <w:rPr>
          <w:b/>
        </w:rPr>
      </w:pPr>
      <w:r>
        <w:t>Konkurencyjny, Niekonkurencyjny</w:t>
      </w:r>
    </w:p>
    <w:p w14:paraId="44AE3193" w14:textId="77777777" w:rsidR="004A00A7" w:rsidRDefault="009A07FB">
      <w:pPr>
        <w:rPr>
          <w:b/>
        </w:rPr>
      </w:pPr>
      <w:r>
        <w:rPr>
          <w:b/>
        </w:rPr>
        <w:t>Realizacja instrumentów terytorialnych</w:t>
      </w:r>
    </w:p>
    <w:p w14:paraId="69B0A626" w14:textId="77777777" w:rsidR="004A00A7" w:rsidRDefault="009A07FB">
      <w:pPr>
        <w:rPr>
          <w:b/>
        </w:rPr>
      </w:pPr>
      <w:r>
        <w:t>Nie dotyczy</w:t>
      </w:r>
    </w:p>
    <w:p w14:paraId="38E2E02A" w14:textId="77777777" w:rsidR="004A00A7" w:rsidRDefault="009A07FB">
      <w:pPr>
        <w:rPr>
          <w:b/>
        </w:rPr>
      </w:pPr>
      <w:r>
        <w:rPr>
          <w:b/>
        </w:rPr>
        <w:t>Typ beneficjenta – ogólny</w:t>
      </w:r>
    </w:p>
    <w:p w14:paraId="72BE755C" w14:textId="77777777" w:rsidR="004A00A7" w:rsidRDefault="009A07FB">
      <w:pPr>
        <w:rPr>
          <w:b/>
        </w:rPr>
      </w:pPr>
      <w:r>
        <w:t>Administracja publiczna, Służby publiczne</w:t>
      </w:r>
    </w:p>
    <w:p w14:paraId="0FA93CEA" w14:textId="77777777" w:rsidR="004A00A7" w:rsidRDefault="009A07FB">
      <w:pPr>
        <w:rPr>
          <w:b/>
        </w:rPr>
      </w:pPr>
      <w:r>
        <w:rPr>
          <w:b/>
        </w:rPr>
        <w:t>Typ beneficjenta – szczegółowy</w:t>
      </w:r>
    </w:p>
    <w:p w14:paraId="6A92A576" w14:textId="77777777" w:rsidR="004A00A7" w:rsidRDefault="009A07FB">
      <w:pPr>
        <w:rPr>
          <w:b/>
        </w:rPr>
      </w:pPr>
      <w:r>
        <w:lastRenderedPageBreak/>
        <w:t>Administracja rządowa, Prokuratura, Wymiar sprawiedliwości</w:t>
      </w:r>
    </w:p>
    <w:p w14:paraId="16E29283" w14:textId="77777777" w:rsidR="004A00A7" w:rsidRDefault="009A07FB">
      <w:pPr>
        <w:rPr>
          <w:b/>
        </w:rPr>
      </w:pPr>
      <w:r>
        <w:rPr>
          <w:b/>
        </w:rPr>
        <w:t>Grupa docelowa</w:t>
      </w:r>
    </w:p>
    <w:p w14:paraId="0D1B5B9F" w14:textId="77777777" w:rsidR="004A00A7" w:rsidRDefault="009A07FB">
      <w:pPr>
        <w:rPr>
          <w:b/>
        </w:rPr>
      </w:pPr>
      <w:r>
        <w:t>administracja publiczna (w tym rządowa) oraz podległe jej organy i jednostki organizacyjne, instytucje kultury, jednostki sektora finansów publicznych, obywatele, podmioty kluczowe dla zapewnienia cyberbezpieczeństwa, podmioty lecznicze, pracownicy, przedsiębiorcy</w:t>
      </w:r>
    </w:p>
    <w:p w14:paraId="6D96A6CB" w14:textId="77777777" w:rsidR="004A00A7" w:rsidRDefault="009A07FB">
      <w:pPr>
        <w:rPr>
          <w:b/>
        </w:rPr>
      </w:pPr>
      <w:r>
        <w:rPr>
          <w:b/>
        </w:rPr>
        <w:t>Słowa kluczowe</w:t>
      </w:r>
    </w:p>
    <w:p w14:paraId="4789B740" w14:textId="77777777" w:rsidR="004A00A7" w:rsidRDefault="009A07FB">
      <w:pPr>
        <w:rPr>
          <w:b/>
        </w:rPr>
      </w:pPr>
      <w:proofErr w:type="spellStart"/>
      <w:r>
        <w:t>cyfrowa_administracja</w:t>
      </w:r>
      <w:proofErr w:type="spellEnd"/>
      <w:r>
        <w:t xml:space="preserve">, cyfryzacja, DIH, </w:t>
      </w:r>
      <w:proofErr w:type="spellStart"/>
      <w:r>
        <w:t>dostępność_cyfrowa</w:t>
      </w:r>
      <w:proofErr w:type="spellEnd"/>
      <w:r>
        <w:t xml:space="preserve">, e-administracja, </w:t>
      </w:r>
      <w:proofErr w:type="spellStart"/>
      <w:r>
        <w:t>kampanie_edukacyjno</w:t>
      </w:r>
      <w:proofErr w:type="spellEnd"/>
      <w:r>
        <w:t xml:space="preserve">-informacyjne, </w:t>
      </w:r>
      <w:proofErr w:type="spellStart"/>
      <w:r>
        <w:t>kompetencje_cyfrowe</w:t>
      </w:r>
      <w:proofErr w:type="spellEnd"/>
      <w:r>
        <w:t xml:space="preserve">, </w:t>
      </w:r>
      <w:proofErr w:type="spellStart"/>
      <w:r>
        <w:t>kształcenie_kadr</w:t>
      </w:r>
      <w:proofErr w:type="spellEnd"/>
    </w:p>
    <w:p w14:paraId="0947F5AF" w14:textId="77777777" w:rsidR="004A00A7" w:rsidRDefault="009A07FB">
      <w:pPr>
        <w:rPr>
          <w:b/>
        </w:rPr>
      </w:pPr>
      <w:r>
        <w:rPr>
          <w:b/>
        </w:rPr>
        <w:t>Kryteria wyboru projektów</w:t>
      </w:r>
    </w:p>
    <w:p w14:paraId="28A8EF7A" w14:textId="77777777" w:rsidR="004A00A7" w:rsidRDefault="009A07FB">
      <w:pPr>
        <w:rPr>
          <w:b/>
        </w:rPr>
      </w:pPr>
      <w:r>
        <w:t>https://www.rozwojcyfrowy.gov.pl/strony/dowiedz-sie-wiecej-o-programie/kryteria-wyboru-projektow</w:t>
      </w:r>
    </w:p>
    <w:p w14:paraId="73F7D7EF" w14:textId="77777777" w:rsidR="004A00A7" w:rsidRDefault="009A07FB">
      <w:pPr>
        <w:rPr>
          <w:b/>
        </w:rPr>
      </w:pPr>
      <w:r>
        <w:rPr>
          <w:b/>
        </w:rPr>
        <w:t>Wskaźniki produktu</w:t>
      </w:r>
    </w:p>
    <w:p w14:paraId="0623EA02" w14:textId="77777777" w:rsidR="004A00A7" w:rsidRDefault="009A07FB">
      <w:pPr>
        <w:rPr>
          <w:b/>
        </w:rPr>
      </w:pPr>
      <w:r>
        <w:t>WLWK-PLRO249 - Liczba  pracowników objętych szkoleniami w zakresie kompetencji cyfrowych</w:t>
      </w:r>
    </w:p>
    <w:p w14:paraId="2AD4FDB5" w14:textId="77777777" w:rsidR="004A00A7" w:rsidRDefault="009A07FB">
      <w:pPr>
        <w:rPr>
          <w:b/>
        </w:rPr>
      </w:pPr>
      <w:r>
        <w:t>WLWK-PLRO161 - Liczba kampanii edukacyjno-informacyjnych dotyczących TIK</w:t>
      </w:r>
    </w:p>
    <w:p w14:paraId="4815DE52" w14:textId="77777777" w:rsidR="004A00A7" w:rsidRDefault="009A07FB">
      <w:pPr>
        <w:rPr>
          <w:b/>
        </w:rPr>
      </w:pPr>
      <w:r>
        <w:rPr>
          <w:b/>
        </w:rPr>
        <w:t>Wskaźniki rezultatu</w:t>
      </w:r>
    </w:p>
    <w:p w14:paraId="09FEDA44" w14:textId="77777777" w:rsidR="004A00A7" w:rsidRDefault="009A07FB">
      <w:pPr>
        <w:rPr>
          <w:b/>
        </w:rPr>
      </w:pPr>
      <w:r>
        <w:t>WLWK-PLRR087 - Liczba pracowników, którzy nabyli lub rozwinęli kompetencje cyfrowe</w:t>
      </w:r>
    </w:p>
    <w:p w14:paraId="11081A74" w14:textId="77777777" w:rsidR="004A00A7" w:rsidRDefault="009A07FB">
      <w:pPr>
        <w:rPr>
          <w:b/>
        </w:rPr>
      </w:pPr>
      <w:r>
        <w:t>WLWK-PLRR007 - Liczba rozwiązań informatycznych i technologicznych w ramach współpracy międzysektorowej</w:t>
      </w:r>
    </w:p>
    <w:p w14:paraId="7EEB8D02" w14:textId="77777777" w:rsidR="004A00A7" w:rsidRDefault="009A07FB">
      <w:pPr>
        <w:rPr>
          <w:b/>
        </w:rPr>
      </w:pPr>
      <w:r>
        <w:t xml:space="preserve">WLWK-PLRR060 - Zasięg działań/ kampanii edukacyjno-informacyjnych </w:t>
      </w:r>
    </w:p>
    <w:p w14:paraId="2D8D80C3" w14:textId="77777777" w:rsidR="004A00A7" w:rsidRDefault="004A00A7">
      <w:pPr>
        <w:rPr>
          <w:b/>
        </w:rPr>
      </w:pPr>
      <w:bookmarkStart w:id="10" w:name="_Toc76643859"/>
    </w:p>
    <w:p w14:paraId="28917635" w14:textId="77777777" w:rsidR="004A00A7" w:rsidRDefault="009A07FB">
      <w:pPr>
        <w:pStyle w:val="Nagwek2"/>
        <w:rPr>
          <w:rFonts w:ascii="Calibri" w:hAnsi="Calibri" w:cs="Calibri"/>
          <w:i w:val="0"/>
          <w:sz w:val="32"/>
        </w:rPr>
      </w:pPr>
      <w:bookmarkStart w:id="11" w:name="_Toc166578012"/>
      <w:r>
        <w:rPr>
          <w:rFonts w:ascii="Calibri" w:hAnsi="Calibri" w:cs="Calibri"/>
          <w:i w:val="0"/>
          <w:sz w:val="32"/>
        </w:rPr>
        <w:t xml:space="preserve">Priorytet FERC.03 </w:t>
      </w:r>
      <w:bookmarkEnd w:id="10"/>
      <w:r>
        <w:rPr>
          <w:rFonts w:ascii="Calibri" w:hAnsi="Calibri" w:cs="Calibri"/>
          <w:i w:val="0"/>
          <w:sz w:val="32"/>
        </w:rPr>
        <w:t>Pomoc techniczna</w:t>
      </w:r>
      <w:bookmarkEnd w:id="11"/>
    </w:p>
    <w:p w14:paraId="6F70A006" w14:textId="77777777" w:rsidR="004A00A7" w:rsidRDefault="004A00A7">
      <w:pPr>
        <w:rPr>
          <w:rFonts w:ascii="Calibri" w:hAnsi="Calibri"/>
          <w:sz w:val="32"/>
        </w:rPr>
      </w:pPr>
    </w:p>
    <w:p w14:paraId="4EB7FF0A" w14:textId="77777777" w:rsidR="004A00A7" w:rsidRDefault="009A07FB">
      <w:pPr>
        <w:rPr>
          <w:b/>
          <w:sz w:val="32"/>
        </w:rPr>
      </w:pPr>
      <w:r>
        <w:rPr>
          <w:b/>
        </w:rPr>
        <w:t>Instytucja Zarządzająca</w:t>
      </w:r>
    </w:p>
    <w:p w14:paraId="03BFFC07" w14:textId="77777777" w:rsidR="004A00A7" w:rsidRDefault="009A07FB">
      <w:pPr>
        <w:rPr>
          <w:b/>
        </w:rPr>
      </w:pPr>
      <w:r>
        <w:t>Ministerstwo Funduszy i Polityki Regionalnej, Departament Rozwoju Cyfrowego</w:t>
      </w:r>
    </w:p>
    <w:p w14:paraId="77344067" w14:textId="77777777" w:rsidR="004A00A7" w:rsidRDefault="009A07FB">
      <w:pPr>
        <w:rPr>
          <w:b/>
        </w:rPr>
      </w:pPr>
      <w:r>
        <w:rPr>
          <w:b/>
        </w:rPr>
        <w:t>Fundusz</w:t>
      </w:r>
    </w:p>
    <w:p w14:paraId="2A97A189" w14:textId="77777777" w:rsidR="004A00A7" w:rsidRDefault="009A07FB">
      <w:pPr>
        <w:rPr>
          <w:b/>
        </w:rPr>
      </w:pPr>
      <w:r>
        <w:t>Europejski Fundusz Rozwoju Regionalnego</w:t>
      </w:r>
    </w:p>
    <w:p w14:paraId="161CD0D3" w14:textId="77777777" w:rsidR="004A00A7" w:rsidRDefault="009A07FB">
      <w:pPr>
        <w:rPr>
          <w:b/>
        </w:rPr>
      </w:pPr>
      <w:r>
        <w:rPr>
          <w:b/>
        </w:rPr>
        <w:t>Cel Polityki</w:t>
      </w:r>
    </w:p>
    <w:p w14:paraId="6A83F023" w14:textId="77777777" w:rsidR="004A00A7" w:rsidRDefault="009A07FB">
      <w:pPr>
        <w:rPr>
          <w:b/>
        </w:rPr>
      </w:pPr>
      <w:r>
        <w:t>PT - Pomoc Techniczna</w:t>
      </w:r>
    </w:p>
    <w:p w14:paraId="62A06579" w14:textId="77777777" w:rsidR="004A00A7" w:rsidRDefault="009A07FB">
      <w:pPr>
        <w:rPr>
          <w:b/>
        </w:rPr>
      </w:pPr>
      <w:r>
        <w:rPr>
          <w:b/>
        </w:rPr>
        <w:lastRenderedPageBreak/>
        <w:t>Miejsce realizacji</w:t>
      </w:r>
    </w:p>
    <w:p w14:paraId="3E61CF57" w14:textId="77777777" w:rsidR="004A00A7" w:rsidRDefault="009A07FB">
      <w:pPr>
        <w:rPr>
          <w:b/>
        </w:rPr>
      </w:pPr>
      <w:r>
        <w:t>DOLNOŚLĄSKIE, KUJAWSKO-POMORSKIE, ŁÓDZKIE, LUBELSKIE, LUBUSKIE, MAŁOPOLSKIE, Mazowiecki regionalny, OPOLSKIE, PODKARPACKIE, PODLASKIE, POMORSKIE, ŚLĄSKIE, ŚWIĘTOKRZYSKIE, WARMIŃSKO-MAZURSKIE, Warszawski stołeczny, WIELKOPOLSKIE, ZACHODNIOPOMORSKIE</w:t>
      </w:r>
    </w:p>
    <w:p w14:paraId="495C0429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6A1884A4" w14:textId="77777777" w:rsidR="004A00A7" w:rsidRDefault="009A07FB">
      <w:pPr>
        <w:rPr>
          <w:b/>
        </w:rPr>
      </w:pPr>
      <w:r>
        <w:t>62 353 470,00</w:t>
      </w:r>
    </w:p>
    <w:p w14:paraId="49A5690F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69BC4A59" w14:textId="77777777" w:rsidR="004A00A7" w:rsidRDefault="009A07FB">
      <w:pPr>
        <w:rPr>
          <w:b/>
        </w:rPr>
      </w:pPr>
      <w:r>
        <w:t>49 700 972,00</w:t>
      </w:r>
    </w:p>
    <w:p w14:paraId="777D39BB" w14:textId="77777777" w:rsidR="004A00A7" w:rsidRDefault="009A07FB">
      <w:pPr>
        <w:rPr>
          <w:b/>
        </w:rPr>
      </w:pPr>
      <w:r>
        <w:rPr>
          <w:b/>
        </w:rPr>
        <w:t>Odsetek dla regionów lepiej rozwiniętych</w:t>
      </w:r>
    </w:p>
    <w:p w14:paraId="1A1CAF60" w14:textId="77777777" w:rsidR="004A00A7" w:rsidRDefault="009A07FB">
      <w:pPr>
        <w:rPr>
          <w:b/>
        </w:rPr>
      </w:pPr>
      <w:r>
        <w:t>9,38</w:t>
      </w:r>
    </w:p>
    <w:p w14:paraId="5980B3D7" w14:textId="77777777" w:rsidR="004A00A7" w:rsidRDefault="009A07FB">
      <w:pPr>
        <w:rPr>
          <w:b/>
        </w:rPr>
      </w:pPr>
      <w:r>
        <w:rPr>
          <w:b/>
        </w:rPr>
        <w:t>Odsetek dla regionów słabiej rozwiniętych</w:t>
      </w:r>
    </w:p>
    <w:p w14:paraId="39802143" w14:textId="77777777" w:rsidR="004A00A7" w:rsidRDefault="009A07FB">
      <w:pPr>
        <w:rPr>
          <w:b/>
        </w:rPr>
      </w:pPr>
      <w:r>
        <w:t>77,22</w:t>
      </w:r>
    </w:p>
    <w:p w14:paraId="0388DF3C" w14:textId="77777777" w:rsidR="004A00A7" w:rsidRDefault="009A07FB">
      <w:pPr>
        <w:rPr>
          <w:b/>
        </w:rPr>
      </w:pPr>
      <w:r>
        <w:rPr>
          <w:b/>
        </w:rPr>
        <w:t>Odsetek dla regionów przejściowych</w:t>
      </w:r>
    </w:p>
    <w:p w14:paraId="34E8B6BF" w14:textId="77777777" w:rsidR="004A00A7" w:rsidRDefault="009A07FB">
      <w:pPr>
        <w:rPr>
          <w:b/>
        </w:rPr>
      </w:pPr>
      <w:r>
        <w:t>13,4</w:t>
      </w:r>
    </w:p>
    <w:p w14:paraId="5EB78ED5" w14:textId="77777777" w:rsidR="004A00A7" w:rsidRDefault="004A00A7">
      <w:pPr>
        <w:rPr>
          <w:b/>
        </w:rPr>
      </w:pPr>
    </w:p>
    <w:p w14:paraId="42EF6C3A" w14:textId="77777777" w:rsidR="004A00A7" w:rsidRDefault="009A07FB">
      <w:pPr>
        <w:pStyle w:val="Nagwek3"/>
        <w:rPr>
          <w:rFonts w:ascii="Calibri" w:hAnsi="Calibri" w:cs="Calibri"/>
          <w:sz w:val="32"/>
        </w:rPr>
      </w:pPr>
      <w:bookmarkStart w:id="12" w:name="_Toc166578013"/>
      <w:r>
        <w:rPr>
          <w:rFonts w:ascii="Calibri" w:hAnsi="Calibri" w:cs="Calibri"/>
          <w:sz w:val="32"/>
        </w:rPr>
        <w:t>Działanie FERC.03.01 Pomoc techniczna</w:t>
      </w:r>
      <w:bookmarkEnd w:id="12"/>
    </w:p>
    <w:p w14:paraId="7617C7A8" w14:textId="77777777" w:rsidR="004A00A7" w:rsidRDefault="004A00A7">
      <w:pPr>
        <w:rPr>
          <w:rFonts w:ascii="Calibri" w:hAnsi="Calibri"/>
          <w:sz w:val="32"/>
        </w:rPr>
      </w:pPr>
    </w:p>
    <w:p w14:paraId="09536907" w14:textId="77777777" w:rsidR="004A00A7" w:rsidRDefault="009A07FB">
      <w:pPr>
        <w:rPr>
          <w:b/>
          <w:sz w:val="32"/>
        </w:rPr>
      </w:pPr>
      <w:r>
        <w:rPr>
          <w:b/>
        </w:rPr>
        <w:t>Cel szczegółowy</w:t>
      </w:r>
    </w:p>
    <w:p w14:paraId="5FF0E1B8" w14:textId="77777777" w:rsidR="004A00A7" w:rsidRDefault="009A07FB">
      <w:pPr>
        <w:rPr>
          <w:b/>
        </w:rPr>
      </w:pPr>
      <w:r>
        <w:t>PT.1 - Pomoc Techniczna</w:t>
      </w:r>
    </w:p>
    <w:p w14:paraId="3710482E" w14:textId="77777777" w:rsidR="004A00A7" w:rsidRDefault="009A07FB">
      <w:pPr>
        <w:rPr>
          <w:b/>
        </w:rPr>
      </w:pPr>
      <w:r>
        <w:rPr>
          <w:b/>
        </w:rPr>
        <w:t>Wysokość alokacji ogółem (EUR)</w:t>
      </w:r>
    </w:p>
    <w:p w14:paraId="06ADDB9D" w14:textId="77777777" w:rsidR="004A00A7" w:rsidRDefault="009A07FB">
      <w:pPr>
        <w:rPr>
          <w:b/>
        </w:rPr>
      </w:pPr>
      <w:r>
        <w:t>62 353 470,00</w:t>
      </w:r>
    </w:p>
    <w:p w14:paraId="56CED3C6" w14:textId="77777777" w:rsidR="004A00A7" w:rsidRDefault="009A07FB">
      <w:pPr>
        <w:rPr>
          <w:b/>
        </w:rPr>
      </w:pPr>
      <w:r>
        <w:rPr>
          <w:b/>
        </w:rPr>
        <w:t>Wysokość alokacji UE (EUR)</w:t>
      </w:r>
    </w:p>
    <w:p w14:paraId="579F468B" w14:textId="77777777" w:rsidR="004A00A7" w:rsidRDefault="009A07FB">
      <w:pPr>
        <w:rPr>
          <w:b/>
        </w:rPr>
      </w:pPr>
      <w:r>
        <w:t>49 700 972,00</w:t>
      </w:r>
    </w:p>
    <w:p w14:paraId="146226C1" w14:textId="77777777" w:rsidR="004A00A7" w:rsidRDefault="009A07FB">
      <w:pPr>
        <w:rPr>
          <w:b/>
        </w:rPr>
      </w:pPr>
      <w:r>
        <w:rPr>
          <w:b/>
        </w:rPr>
        <w:t>Zakres interwencji</w:t>
      </w:r>
    </w:p>
    <w:p w14:paraId="14756EF1" w14:textId="77777777" w:rsidR="004A00A7" w:rsidRDefault="009A07FB">
      <w:pPr>
        <w:rPr>
          <w:b/>
        </w:rPr>
      </w:pPr>
      <w:r>
        <w:t>179 - Informacja i komunikacja, 180 - Przygotowanie, wdrażanie, monitorowanie i kontrola, 181 - Ewaluacja i badania, gromadzenie danych, 182 - Wzmocnienie potencjału instytucji państwa członkowskiego, beneficjentów i odpowiednich partnerów</w:t>
      </w:r>
    </w:p>
    <w:p w14:paraId="782DC932" w14:textId="77777777" w:rsidR="004A00A7" w:rsidRDefault="009A07FB">
      <w:pPr>
        <w:rPr>
          <w:b/>
        </w:rPr>
      </w:pPr>
      <w:r>
        <w:rPr>
          <w:b/>
        </w:rPr>
        <w:lastRenderedPageBreak/>
        <w:t>Opis działania</w:t>
      </w:r>
    </w:p>
    <w:p w14:paraId="0F8C8578" w14:textId="77777777" w:rsidR="004A00A7" w:rsidRDefault="009A07FB">
      <w:pPr>
        <w:rPr>
          <w:b/>
        </w:rPr>
      </w:pPr>
      <w:r>
        <w:br/>
      </w:r>
      <w:r>
        <w:br/>
        <w:t>Działania realizowane w ramach Pomocy Technicznej (PT) będą skoncentrowane na zapewnieniu wsparcia procesów wpływających na wdrażanie Programu FERC i  wykorzystanie środków Programu.</w:t>
      </w:r>
      <w:r>
        <w:br/>
        <w:t>W ramach Pomocy Technicznej FERC będą realizowane m.in. następujące działania:</w:t>
      </w:r>
      <w:r>
        <w:br/>
        <w:t>•</w:t>
      </w:r>
      <w:r>
        <w:tab/>
        <w:t>wsparcie potencjału kadrowego pracowników instytucji zaangażowanych w system wdrażania Programu tj. Centrum Projektów Polska Cyfrowa jako Instytucja Pośrednicząca (IP) oraz innych instytucji wspierających system wdrażania Programu, w tym Urząd Komunikacji Elektronicznej jako instytucja specjalistyczna, jak również instytucji zaangażowanych w implementację dyrektywy kosztowej [1] i kompasu cyfrowego [2];</w:t>
      </w:r>
      <w:r>
        <w:br/>
        <w:t>•</w:t>
      </w:r>
      <w:r>
        <w:tab/>
        <w:t>zapewnienie zaplecza sprzętowo-technicznego niezbędnego do realizacji zadań w Programie FERC;</w:t>
      </w:r>
      <w:r>
        <w:br/>
        <w:t>•</w:t>
      </w:r>
      <w:r>
        <w:tab/>
        <w:t>stałe podnoszenie kompetencji pracowników poprzez różnorodne formy szkoleniowe, w tym udział w studiach, kursach, szkoleniach, stażach, wizytach studyjnych, itp.;</w:t>
      </w:r>
      <w:r>
        <w:br/>
        <w:t>•</w:t>
      </w:r>
      <w:r>
        <w:tab/>
        <w:t xml:space="preserve">system zarządzania i wdrażania Programu (przygotowanie, zarządzanie, wdrażanie, koordynacja Programu); </w:t>
      </w:r>
      <w:r>
        <w:br/>
        <w:t>•</w:t>
      </w:r>
      <w:r>
        <w:tab/>
        <w:t xml:space="preserve">zamówienia publiczne; </w:t>
      </w:r>
      <w:r>
        <w:br/>
        <w:t>•</w:t>
      </w:r>
      <w:r>
        <w:tab/>
        <w:t>kontrola, audyt, zarządzanie finansowe, certyfikacja/księgowanie wydatków, sprawozdawczość, monitoring projektów realizowanych w ramach Programu FERC;</w:t>
      </w:r>
      <w:r>
        <w:br/>
        <w:t>•</w:t>
      </w:r>
      <w:r>
        <w:tab/>
        <w:t>zapewnienie wysokiej jakości procesu wyboru projektów w ramach Programu FERC, w tym szkoleń dla osób dokonujących oceny, wsparcie ekspertów, doradztwo, ekspertyzy oraz analizy;</w:t>
      </w:r>
      <w:r>
        <w:br/>
        <w:t>•</w:t>
      </w:r>
      <w:r>
        <w:tab/>
        <w:t>budowa, wdrożenie i utrzymanie systemów informatycznych (opcjonalnie);</w:t>
      </w:r>
      <w:r>
        <w:br/>
        <w:t>•</w:t>
      </w:r>
      <w:r>
        <w:tab/>
        <w:t>procedura odwoławcza w ramach Programu;</w:t>
      </w:r>
      <w:r>
        <w:br/>
        <w:t>•</w:t>
      </w:r>
      <w:r>
        <w:tab/>
        <w:t xml:space="preserve">proces zamknięcia poprzednich perspektyw i przygotowania nowej; </w:t>
      </w:r>
      <w:r>
        <w:br/>
        <w:t>•</w:t>
      </w:r>
      <w:r>
        <w:tab/>
        <w:t>archiwizacja i przechowywanie dokumentacji;</w:t>
      </w:r>
      <w:r>
        <w:br/>
        <w:t>•</w:t>
      </w:r>
      <w:r>
        <w:tab/>
        <w:t>koordynacja działań w zakresie cyfryzacji, wymiana dobrych praktyk;</w:t>
      </w:r>
      <w:r>
        <w:br/>
        <w:t>•</w:t>
      </w:r>
      <w:r>
        <w:tab/>
        <w:t>zadania organizacyjne (m.in. tłumaczenia, organizacja spotkań, warsztatów, konferencji, komitetów monitorujących, grup roboczych i zespołów, podróży służbowych);</w:t>
      </w:r>
      <w:r>
        <w:br/>
        <w:t>•</w:t>
      </w:r>
      <w:r>
        <w:tab/>
        <w:t>przygotowanie i przeprowadzenie analiz, badań, ocen, ekspertyz, koncepcji, ewaluacji, sprawozdań, opinii prawnych, doradztwa prawnego oraz finansowanie pomocy ekspertów zewnętrznych i doradztwa specjalistycznego, zakup publikacji;</w:t>
      </w:r>
      <w:r>
        <w:br/>
        <w:t>•</w:t>
      </w:r>
      <w:r>
        <w:tab/>
        <w:t>zapobieganie, wykrywanie, korygowanie i raportowanie w obszarze nieprawidłowości i nadużyć finansowych;</w:t>
      </w:r>
      <w:r>
        <w:br/>
        <w:t>•</w:t>
      </w:r>
      <w:r>
        <w:tab/>
        <w:t>wsparcie działań związanych z partnerstwem publiczno-prywatnym (opcjonalnie);</w:t>
      </w:r>
      <w:r>
        <w:br/>
        <w:t>•</w:t>
      </w:r>
      <w:r>
        <w:tab/>
        <w:t>wsparcie partnerów w rozumieniu art. 8 rozporządzenia ogólnego (w zakresie wsparcia Programu Komitet Monitorujący (KM), grupy robocze itd.) zgodnie z przebiegiem linii demarkacyjnej w zakresie PT;</w:t>
      </w:r>
      <w:r>
        <w:br/>
        <w:t>•</w:t>
      </w:r>
      <w:r>
        <w:tab/>
        <w:t xml:space="preserve">wsparcie działań zapewniających wdrażanie zasad horyzontalnych; </w:t>
      </w:r>
      <w:r>
        <w:br/>
        <w:t>•</w:t>
      </w:r>
      <w:r>
        <w:tab/>
        <w:t>działania promujące Pakty uczciwości w celu zastosowania ich w zasadnych</w:t>
      </w:r>
      <w:r>
        <w:br/>
        <w:t>projektach;</w:t>
      </w:r>
      <w:r>
        <w:br/>
        <w:t>•</w:t>
      </w:r>
      <w:r>
        <w:tab/>
        <w:t>działania w zakresie komunikacji i widoczności zgodnie ze Strategią komunikacji</w:t>
      </w:r>
      <w:r>
        <w:br/>
      </w:r>
      <w:r>
        <w:lastRenderedPageBreak/>
        <w:t>Funduszy Europejskich na lata 2021-2027 oraz odpowiednimi wytycznymi;</w:t>
      </w:r>
      <w:r>
        <w:br/>
        <w:t>•</w:t>
      </w:r>
      <w:r>
        <w:tab/>
        <w:t>wsparcie potencjalnych beneficjentów i beneficjentów w zakresie zdolności do efektywnego uczestnictwa w procesie przygotowania, realizacji i rozliczania projektów zarówno w postaci szkoleń, warsztatów, konferencji, wymiany dobrych praktyk, jak również w postaci wsparcia eksperckiego;</w:t>
      </w:r>
      <w:r>
        <w:br/>
        <w:t>•</w:t>
      </w:r>
      <w:r>
        <w:tab/>
        <w:t>wsparcie instytucji mających znaczący wpływ na potencjał beneficjentów/potencjalnych beneficjentów i/lub skuteczność działania IZ, IP (opcjonalnie).</w:t>
      </w:r>
      <w:r>
        <w:br/>
        <w:t>Planowane jest elastyczne podejście do wsparcia działań, co umożliwi jak najlepsze wsparcie instytucji zaangażowanych w realizację Programu. W trakcie realizacji Programu potrzeby poszczególnych uczestników procesu ulegają zmianom. PT jako narzędzie o charakterze wspierającym jak najlepsze zarządzanie, wdrażanie, rozliczenie Programu powinna reagować i dostosowywać się do pojawiających się potrzeb i problemów m.in. poprzez korzystanie z doświadczeń innych programów lub tworzenie rozwiązań uwzględniających specyfikę Programu.</w:t>
      </w:r>
      <w:r>
        <w:br/>
        <w:t>Wsparcie w zakresie PT Programu odbywać się będzie zgodnie z zapisami linii demarkacyjnej pomiędzy PT FE i komponentem PT, a także zgodnie z zasadą dostępności i projektowania uniwersalnego.</w:t>
      </w:r>
      <w:r>
        <w:br/>
        <w:t>[1] Dyrektywa PE i Rady 2014/61/UE z dnia 15 maja 2014 r. z późn. zm.</w:t>
      </w:r>
      <w:r>
        <w:br/>
        <w:t>[2] Komunikat KE do PE, Rady, EKES i KR Cyfrowy kompas na 2030 r.: europejska droga w cyfrowej dekadzie</w:t>
      </w:r>
      <w:r>
        <w:br/>
      </w:r>
      <w:r>
        <w:br/>
      </w:r>
    </w:p>
    <w:p w14:paraId="1CE8FB47" w14:textId="77777777" w:rsidR="004A00A7" w:rsidRDefault="009A07FB">
      <w:pPr>
        <w:rPr>
          <w:b/>
        </w:rPr>
      </w:pPr>
      <w:r>
        <w:rPr>
          <w:b/>
        </w:rPr>
        <w:t>Maksymalny % poziom dofinansowania UE w projekcie</w:t>
      </w:r>
    </w:p>
    <w:p w14:paraId="30FC8C7D" w14:textId="77777777" w:rsidR="004A00A7" w:rsidRDefault="009A07FB">
      <w:pPr>
        <w:rPr>
          <w:b/>
        </w:rPr>
      </w:pPr>
      <w:r>
        <w:t>79.71</w:t>
      </w:r>
    </w:p>
    <w:p w14:paraId="63A66C01" w14:textId="77777777" w:rsidR="004A00A7" w:rsidRDefault="009A07FB">
      <w:pPr>
        <w:rPr>
          <w:b/>
        </w:rPr>
      </w:pPr>
      <w:r>
        <w:rPr>
          <w:b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028A3EFB" w14:textId="77777777" w:rsidR="004A00A7" w:rsidRDefault="009A07FB">
      <w:pPr>
        <w:rPr>
          <w:b/>
        </w:rPr>
      </w:pPr>
      <w:r>
        <w:t>100</w:t>
      </w:r>
    </w:p>
    <w:p w14:paraId="0C9EC3C8" w14:textId="77777777" w:rsidR="004A00A7" w:rsidRDefault="009A07FB">
      <w:pPr>
        <w:rPr>
          <w:b/>
        </w:rPr>
      </w:pPr>
      <w:r>
        <w:rPr>
          <w:b/>
        </w:rPr>
        <w:t>Pomoc publiczna – unijna podstawa prawna</w:t>
      </w:r>
    </w:p>
    <w:p w14:paraId="41C983A9" w14:textId="77777777" w:rsidR="004A00A7" w:rsidRDefault="009A07FB">
      <w:pPr>
        <w:rPr>
          <w:b/>
        </w:rPr>
      </w:pPr>
      <w:r>
        <w:t>Bez pomocy</w:t>
      </w:r>
    </w:p>
    <w:p w14:paraId="6ACCB71C" w14:textId="77777777" w:rsidR="004A00A7" w:rsidRDefault="009A07FB">
      <w:pPr>
        <w:rPr>
          <w:b/>
        </w:rPr>
      </w:pPr>
      <w:r>
        <w:rPr>
          <w:b/>
        </w:rPr>
        <w:t>Pomoc publiczna – krajowa podstawa prawna</w:t>
      </w:r>
    </w:p>
    <w:p w14:paraId="4A999E17" w14:textId="77777777" w:rsidR="004A00A7" w:rsidRDefault="009A07FB">
      <w:pPr>
        <w:rPr>
          <w:b/>
        </w:rPr>
      </w:pPr>
      <w:r>
        <w:t>Bez pomocy</w:t>
      </w:r>
    </w:p>
    <w:p w14:paraId="0252A802" w14:textId="77777777" w:rsidR="004A00A7" w:rsidRDefault="009A07FB">
      <w:pPr>
        <w:rPr>
          <w:b/>
        </w:rPr>
      </w:pPr>
      <w:r>
        <w:rPr>
          <w:b/>
        </w:rPr>
        <w:t>Uproszczone metody rozliczania</w:t>
      </w:r>
    </w:p>
    <w:p w14:paraId="38040B6D" w14:textId="77777777" w:rsidR="004A00A7" w:rsidRDefault="009A07FB">
      <w:pPr>
        <w:rPr>
          <w:b/>
        </w:rPr>
      </w:pPr>
      <w:r>
        <w:t>Brak</w:t>
      </w:r>
    </w:p>
    <w:p w14:paraId="0E371F02" w14:textId="77777777" w:rsidR="004A00A7" w:rsidRDefault="009A07FB">
      <w:pPr>
        <w:rPr>
          <w:b/>
        </w:rPr>
      </w:pPr>
      <w:r>
        <w:rPr>
          <w:b/>
        </w:rPr>
        <w:t>Forma wsparcia</w:t>
      </w:r>
    </w:p>
    <w:p w14:paraId="73AD4200" w14:textId="77777777" w:rsidR="004A00A7" w:rsidRDefault="009A07FB">
      <w:pPr>
        <w:rPr>
          <w:b/>
        </w:rPr>
      </w:pPr>
      <w:r>
        <w:t>Dotacja</w:t>
      </w:r>
    </w:p>
    <w:p w14:paraId="58C9F5A1" w14:textId="77777777" w:rsidR="004A00A7" w:rsidRDefault="009A07FB">
      <w:pPr>
        <w:rPr>
          <w:b/>
        </w:rPr>
      </w:pPr>
      <w:r>
        <w:rPr>
          <w:b/>
        </w:rPr>
        <w:lastRenderedPageBreak/>
        <w:t>Dopuszczalny cross-financing (%)</w:t>
      </w:r>
    </w:p>
    <w:p w14:paraId="56E1169A" w14:textId="77777777" w:rsidR="004A00A7" w:rsidRDefault="009A07FB">
      <w:pPr>
        <w:rPr>
          <w:b/>
        </w:rPr>
      </w:pPr>
      <w:r>
        <w:t>0</w:t>
      </w:r>
    </w:p>
    <w:p w14:paraId="142CE81E" w14:textId="77777777" w:rsidR="004A00A7" w:rsidRDefault="009A07FB">
      <w:pPr>
        <w:rPr>
          <w:b/>
        </w:rPr>
      </w:pPr>
      <w:r>
        <w:rPr>
          <w:b/>
        </w:rPr>
        <w:t>Sposób wyboru projektów</w:t>
      </w:r>
    </w:p>
    <w:p w14:paraId="19D17608" w14:textId="77777777" w:rsidR="004A00A7" w:rsidRDefault="009A07FB">
      <w:pPr>
        <w:rPr>
          <w:b/>
        </w:rPr>
      </w:pPr>
      <w:r>
        <w:t>Niekonkurencyjny</w:t>
      </w:r>
    </w:p>
    <w:p w14:paraId="13A9CE0D" w14:textId="77777777" w:rsidR="004A00A7" w:rsidRDefault="009A07FB">
      <w:pPr>
        <w:rPr>
          <w:b/>
        </w:rPr>
      </w:pPr>
      <w:r>
        <w:rPr>
          <w:b/>
        </w:rPr>
        <w:t>Realizacja instrumentów terytorialnych</w:t>
      </w:r>
    </w:p>
    <w:p w14:paraId="74528496" w14:textId="77777777" w:rsidR="004A00A7" w:rsidRDefault="009A07FB">
      <w:pPr>
        <w:rPr>
          <w:b/>
        </w:rPr>
      </w:pPr>
      <w:r>
        <w:t>Nie dotyczy</w:t>
      </w:r>
    </w:p>
    <w:p w14:paraId="1CB573B8" w14:textId="77777777" w:rsidR="004A00A7" w:rsidRDefault="009A07FB">
      <w:pPr>
        <w:rPr>
          <w:b/>
        </w:rPr>
      </w:pPr>
      <w:r>
        <w:rPr>
          <w:b/>
        </w:rPr>
        <w:t>Typ beneficjenta – ogólny</w:t>
      </w:r>
    </w:p>
    <w:p w14:paraId="78250BD1" w14:textId="77777777" w:rsidR="004A00A7" w:rsidRDefault="009A07FB">
      <w:pPr>
        <w:rPr>
          <w:b/>
        </w:rPr>
      </w:pPr>
      <w:r>
        <w:t>Administracja publiczna</w:t>
      </w:r>
    </w:p>
    <w:p w14:paraId="4043570C" w14:textId="77777777" w:rsidR="004A00A7" w:rsidRDefault="009A07FB">
      <w:pPr>
        <w:rPr>
          <w:b/>
        </w:rPr>
      </w:pPr>
      <w:r>
        <w:rPr>
          <w:b/>
        </w:rPr>
        <w:t>Grupa docelowa</w:t>
      </w:r>
    </w:p>
    <w:p w14:paraId="726F4697" w14:textId="77777777" w:rsidR="004A00A7" w:rsidRDefault="009A07FB">
      <w:pPr>
        <w:rPr>
          <w:b/>
        </w:rPr>
      </w:pPr>
      <w:r>
        <w:t>administracja publiczna (w tym rządowa) oraz podległe jej organy i jednostki organizacyjne, beneficjenci i potencjalni beneficjenci Programu, instytucje systemu wdrażania, obywatele, przedsiębiorcy</w:t>
      </w:r>
    </w:p>
    <w:p w14:paraId="31F409E4" w14:textId="77777777" w:rsidR="004A00A7" w:rsidRDefault="009A07FB">
      <w:pPr>
        <w:rPr>
          <w:b/>
        </w:rPr>
      </w:pPr>
      <w:r>
        <w:rPr>
          <w:b/>
        </w:rPr>
        <w:t>Słowa kluczowe</w:t>
      </w:r>
    </w:p>
    <w:p w14:paraId="7A2C2D31" w14:textId="77777777" w:rsidR="004A00A7" w:rsidRDefault="009A07FB">
      <w:pPr>
        <w:rPr>
          <w:b/>
        </w:rPr>
      </w:pPr>
      <w:proofErr w:type="spellStart"/>
      <w:r>
        <w:t>pomoc_techniczna</w:t>
      </w:r>
      <w:proofErr w:type="spellEnd"/>
    </w:p>
    <w:p w14:paraId="0BCEA7F1" w14:textId="77777777" w:rsidR="004A00A7" w:rsidRDefault="009A07FB">
      <w:pPr>
        <w:rPr>
          <w:b/>
        </w:rPr>
      </w:pPr>
      <w:r>
        <w:rPr>
          <w:b/>
        </w:rPr>
        <w:t>Kryteria wyboru projektów</w:t>
      </w:r>
    </w:p>
    <w:p w14:paraId="120D74D6" w14:textId="77777777" w:rsidR="004A00A7" w:rsidRDefault="009A07FB">
      <w:pPr>
        <w:rPr>
          <w:b/>
        </w:rPr>
      </w:pPr>
      <w:r>
        <w:t>https://www.rozwojcyfrowy.gov.pl/strony/dowiedz-sie-wiecej-o-programie/instytucje-w-programie/komitet-monitorujacy/#Dokumenty</w:t>
      </w:r>
    </w:p>
    <w:p w14:paraId="2947F6A2" w14:textId="77777777" w:rsidR="004A00A7" w:rsidRDefault="009A07FB">
      <w:pPr>
        <w:rPr>
          <w:b/>
        </w:rPr>
      </w:pPr>
      <w:r>
        <w:rPr>
          <w:b/>
        </w:rPr>
        <w:t>Wskaźniki produktu</w:t>
      </w:r>
    </w:p>
    <w:p w14:paraId="48CD63DE" w14:textId="77777777" w:rsidR="004A00A7" w:rsidRDefault="009A07FB">
      <w:pPr>
        <w:rPr>
          <w:b/>
        </w:rPr>
      </w:pPr>
      <w:r>
        <w:t>WLWK-PLRO152 - Liczba opracowanych ekspertyz</w:t>
      </w:r>
    </w:p>
    <w:p w14:paraId="0A7D0C46" w14:textId="77777777" w:rsidR="004A00A7" w:rsidRDefault="009A07FB">
      <w:pPr>
        <w:rPr>
          <w:b/>
        </w:rPr>
      </w:pPr>
      <w:r>
        <w:t>WLWK-PLRO153 - Liczba posiedzeń komitetów, sieci grup oraz innych spotkań w celu wymiany doświadczeń z partnerami</w:t>
      </w:r>
    </w:p>
    <w:p w14:paraId="7A4C9DFC" w14:textId="77777777" w:rsidR="004A00A7" w:rsidRDefault="009A07FB">
      <w:pPr>
        <w:rPr>
          <w:b/>
        </w:rPr>
      </w:pPr>
      <w:r>
        <w:t>WLWK-PLRO157 - Liczba projektów objętych wsparciem</w:t>
      </w:r>
    </w:p>
    <w:p w14:paraId="6855D477" w14:textId="77777777" w:rsidR="004A00A7" w:rsidRDefault="009A07FB">
      <w:pPr>
        <w:rPr>
          <w:b/>
        </w:rPr>
      </w:pPr>
      <w:r>
        <w:t>WLWK-PLRO151 - Liczba przeprowadzonych ewaluacji</w:t>
      </w:r>
    </w:p>
    <w:p w14:paraId="3FC4C640" w14:textId="77777777" w:rsidR="004A00A7" w:rsidRDefault="009A07FB">
      <w:pPr>
        <w:rPr>
          <w:b/>
        </w:rPr>
      </w:pPr>
      <w:r>
        <w:t>WLWK-PLRO155 - Liczba uczestników form szkoleniowych dla beneficjentów</w:t>
      </w:r>
    </w:p>
    <w:p w14:paraId="7AF66A1A" w14:textId="77777777" w:rsidR="004A00A7" w:rsidRDefault="009A07FB">
      <w:pPr>
        <w:rPr>
          <w:b/>
        </w:rPr>
      </w:pPr>
      <w:r>
        <w:t>WLWK-PLRO150 - Liczba uczestników form szkoleniowych dla instytucji</w:t>
      </w:r>
    </w:p>
    <w:p w14:paraId="5A515404" w14:textId="77777777" w:rsidR="004A00A7" w:rsidRDefault="009A07FB">
      <w:pPr>
        <w:rPr>
          <w:b/>
        </w:rPr>
      </w:pPr>
      <w:r>
        <w:t>WLWK-PLRO192 - Liczba zakupionych komputerów</w:t>
      </w:r>
    </w:p>
    <w:p w14:paraId="7D10FEEE" w14:textId="77777777" w:rsidR="004A00A7" w:rsidRDefault="009A07FB">
      <w:pPr>
        <w:rPr>
          <w:b/>
        </w:rPr>
      </w:pPr>
      <w:r>
        <w:t>WLWK-PLRO149 - Średnioroczna liczba etatów finansowanych z Pomocy Technicznej</w:t>
      </w:r>
    </w:p>
    <w:p w14:paraId="1010FCBB" w14:textId="77777777" w:rsidR="004A00A7" w:rsidRDefault="009A07FB">
      <w:pPr>
        <w:rPr>
          <w:b/>
        </w:rPr>
      </w:pPr>
      <w:r>
        <w:rPr>
          <w:b/>
        </w:rPr>
        <w:t>Wskaźniki rezultatu</w:t>
      </w:r>
    </w:p>
    <w:p w14:paraId="49A32FB7" w14:textId="1EDA821D" w:rsidR="004A00A7" w:rsidRPr="00962D54" w:rsidRDefault="009A07FB">
      <w:pPr>
        <w:rPr>
          <w:b/>
        </w:rPr>
      </w:pPr>
      <w:r>
        <w:lastRenderedPageBreak/>
        <w:t>WLWK-ND001 - Nie dotyczy</w:t>
      </w:r>
    </w:p>
    <w:sectPr w:rsidR="004A00A7" w:rsidRPr="00962D54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FD5B" w14:textId="77777777" w:rsidR="009A07FB" w:rsidRDefault="009A07FB">
      <w:pPr>
        <w:spacing w:after="0" w:line="240" w:lineRule="auto"/>
      </w:pPr>
      <w:r>
        <w:separator/>
      </w:r>
    </w:p>
  </w:endnote>
  <w:endnote w:type="continuationSeparator" w:id="0">
    <w:p w14:paraId="25133219" w14:textId="77777777" w:rsidR="009A07FB" w:rsidRDefault="009A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6FB4" w14:textId="77777777" w:rsidR="004A00A7" w:rsidRDefault="009A07FB">
    <w:pPr>
      <w:jc w:val="right"/>
    </w:pPr>
    <w:r>
      <w:fldChar w:fldCharType="begin"/>
    </w:r>
    <w:r>
      <w:instrText>PAGE</w:instrText>
    </w:r>
    <w:r>
      <w:fldChar w:fldCharType="separate"/>
    </w:r>
    <w:r w:rsidR="008702E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EF06" w14:textId="77777777" w:rsidR="009A07FB" w:rsidRDefault="009A07FB">
      <w:pPr>
        <w:spacing w:after="0" w:line="240" w:lineRule="auto"/>
      </w:pPr>
      <w:r>
        <w:separator/>
      </w:r>
    </w:p>
  </w:footnote>
  <w:footnote w:type="continuationSeparator" w:id="0">
    <w:p w14:paraId="63EF7D33" w14:textId="77777777" w:rsidR="009A07FB" w:rsidRDefault="009A0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A7"/>
    <w:rsid w:val="004A00A7"/>
    <w:rsid w:val="008702E8"/>
    <w:rsid w:val="00962D54"/>
    <w:rsid w:val="009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B73C"/>
  <w15:docId w15:val="{AD94E880-233E-426A-B633-57F62B7A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pl-PL" w:eastAsia="pl-PL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hAnsiTheme="majorHAnsi" w:cs="Cambria"/>
      <w:color w:val="365F91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libri Light" w:hAnsi="Calibri Light" w:cs="Calibri Light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</w:rPr>
  </w:style>
  <w:style w:type="character" w:customStyle="1" w:styleId="TematkomentarzaZnak">
    <w:name w:val="Temat komentarza Znak"/>
    <w:link w:val="Tematkomentarza"/>
    <w:uiPriority w:val="99"/>
    <w:rPr>
      <w:b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Cambria"/>
      <w:color w:val="365F91" w:themeColor="accent1" w:themeShade="BF"/>
      <w:sz w:val="32"/>
    </w:rPr>
  </w:style>
  <w:style w:type="paragraph" w:styleId="Nagwekspisutreci">
    <w:name w:val="TOC Heading"/>
    <w:basedOn w:val="Nagwek1"/>
    <w:next w:val="Normalny"/>
    <w:uiPriority w:val="39"/>
    <w:qFormat/>
    <w:pPr>
      <w:spacing w:line="259" w:lineRule="auto"/>
      <w:outlineLvl w:val="9"/>
    </w:pPr>
    <w:rPr>
      <w:rFonts w:ascii="Calibri Light" w:hAnsi="Calibri Light" w:cs="Calibri Light"/>
      <w:color w:val="2E74B5"/>
    </w:rPr>
  </w:style>
  <w:style w:type="paragraph" w:styleId="Spistreci1">
    <w:name w:val="toc 1"/>
    <w:basedOn w:val="Normalny"/>
    <w:next w:val="Normalny"/>
    <w:uiPriority w:val="39"/>
    <w:rPr>
      <w:sz w:val="28"/>
    </w:rPr>
  </w:style>
  <w:style w:type="paragraph" w:styleId="Spistreci2">
    <w:name w:val="toc 2"/>
    <w:basedOn w:val="Normalny"/>
    <w:next w:val="Normalny"/>
    <w:uiPriority w:val="39"/>
    <w:pPr>
      <w:ind w:left="220"/>
    </w:pPr>
    <w:rPr>
      <w:sz w:val="28"/>
    </w:rPr>
  </w:style>
  <w:style w:type="character" w:styleId="Hipercze">
    <w:name w:val="Hyperlink"/>
    <w:uiPriority w:val="99"/>
    <w:rPr>
      <w:color w:val="0563C1"/>
      <w:u w:val="single"/>
    </w:rPr>
  </w:style>
  <w:style w:type="paragraph" w:styleId="Spistreci3">
    <w:name w:val="toc 3"/>
    <w:basedOn w:val="Normalny"/>
    <w:next w:val="Normalny"/>
    <w:uiPriority w:val="39"/>
    <w:pPr>
      <w:spacing w:after="100"/>
      <w:ind w:left="440"/>
    </w:pPr>
    <w:rPr>
      <w:sz w:val="28"/>
    </w:rPr>
  </w:style>
  <w:style w:type="character" w:customStyle="1" w:styleId="Nagwek2Znak">
    <w:name w:val="Nagłówek 2 Znak"/>
    <w:link w:val="Nagwek2"/>
    <w:uiPriority w:val="9"/>
    <w:rPr>
      <w:rFonts w:ascii="Calibri Light" w:hAnsi="Calibri Light" w:cs="Calibri Light"/>
      <w:b/>
      <w:i/>
      <w:sz w:val="28"/>
    </w:rPr>
  </w:style>
  <w:style w:type="character" w:customStyle="1" w:styleId="Nagwek3Znak">
    <w:name w:val="Nagłówek 3 Znak"/>
    <w:link w:val="Nagwek3"/>
    <w:uiPriority w:val="9"/>
    <w:rPr>
      <w:rFonts w:ascii="Calibri Light" w:hAnsi="Calibri Light" w:cs="Calibri Light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8325</Words>
  <Characters>49955</Characters>
  <Application>Microsoft Office Word</Application>
  <DocSecurity>4</DocSecurity>
  <Lines>416</Lines>
  <Paragraphs>116</Paragraphs>
  <ScaleCrop>false</ScaleCrop>
  <Company>GOV.PL</Company>
  <LinksUpToDate>false</LinksUpToDate>
  <CharactersWithSpaces>58164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Rudalska Aneta</dc:creator>
  <cp:lastModifiedBy>Rudalska Aneta</cp:lastModifiedBy>
  <cp:revision>2</cp:revision>
  <dcterms:created xsi:type="dcterms:W3CDTF">2024-05-14T10:11:00Z</dcterms:created>
  <dcterms:modified xsi:type="dcterms:W3CDTF">2024-05-14T10:11:00Z</dcterms:modified>
</cp:coreProperties>
</file>