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1ADB" w14:textId="77777777" w:rsidR="00E5345C" w:rsidRPr="00E5345C" w:rsidRDefault="00E5345C" w:rsidP="002334EE">
      <w:pPr>
        <w:spacing w:after="0"/>
        <w:jc w:val="center"/>
        <w:rPr>
          <w:sz w:val="28"/>
          <w:szCs w:val="28"/>
        </w:rPr>
      </w:pPr>
      <w:r w:rsidRPr="00E5345C">
        <w:rPr>
          <w:sz w:val="28"/>
          <w:szCs w:val="28"/>
        </w:rPr>
        <w:t>Zmiana Szczegółowego Opisu Priorytetów programu Fundusze</w:t>
      </w:r>
    </w:p>
    <w:p w14:paraId="4C90F89C" w14:textId="435A2A34" w:rsidR="00E5345C" w:rsidRDefault="00E5345C" w:rsidP="002334EE">
      <w:pPr>
        <w:spacing w:after="0"/>
        <w:jc w:val="center"/>
        <w:rPr>
          <w:sz w:val="28"/>
          <w:szCs w:val="28"/>
        </w:rPr>
      </w:pPr>
      <w:r w:rsidRPr="00E5345C">
        <w:rPr>
          <w:sz w:val="28"/>
          <w:szCs w:val="28"/>
        </w:rPr>
        <w:t>Europejskie dla Polski Wschodniej 2021-2027 (</w:t>
      </w:r>
      <w:r w:rsidRPr="00E5345C">
        <w:rPr>
          <w:sz w:val="28"/>
          <w:szCs w:val="28"/>
        </w:rPr>
        <w:t>24 kwietnia</w:t>
      </w:r>
      <w:r w:rsidRPr="00E5345C">
        <w:rPr>
          <w:sz w:val="28"/>
          <w:szCs w:val="28"/>
        </w:rPr>
        <w:t xml:space="preserve"> 202</w:t>
      </w:r>
      <w:r w:rsidRPr="00E5345C">
        <w:rPr>
          <w:sz w:val="28"/>
          <w:szCs w:val="28"/>
        </w:rPr>
        <w:t>4</w:t>
      </w:r>
      <w:r w:rsidRPr="00E5345C">
        <w:rPr>
          <w:sz w:val="28"/>
          <w:szCs w:val="28"/>
        </w:rPr>
        <w:t xml:space="preserve"> r.)</w:t>
      </w:r>
    </w:p>
    <w:p w14:paraId="633C918C" w14:textId="77777777" w:rsidR="00E5345C" w:rsidRPr="00273BA3" w:rsidRDefault="00E5345C" w:rsidP="00E5345C">
      <w:pPr>
        <w:spacing w:before="60" w:after="60" w:line="276" w:lineRule="auto"/>
        <w:rPr>
          <w:rFonts w:cstheme="minorHAnsi"/>
        </w:rPr>
      </w:pPr>
      <w:r w:rsidRPr="00273BA3">
        <w:rPr>
          <w:rFonts w:cstheme="minorHAnsi"/>
        </w:rPr>
        <w:t>Wykaz zmian:</w:t>
      </w:r>
    </w:p>
    <w:p w14:paraId="25A89FAC" w14:textId="77777777" w:rsidR="00E5345C" w:rsidRPr="00273BA3" w:rsidRDefault="00E5345C" w:rsidP="00E5345C">
      <w:pPr>
        <w:pStyle w:val="Akapitzlist"/>
        <w:numPr>
          <w:ilvl w:val="0"/>
          <w:numId w:val="1"/>
        </w:numPr>
        <w:spacing w:before="60" w:after="60" w:line="276" w:lineRule="auto"/>
        <w:rPr>
          <w:rFonts w:asciiTheme="minorHAnsi" w:hAnsiTheme="minorHAnsi" w:cstheme="minorHAnsi"/>
        </w:rPr>
      </w:pPr>
      <w:r w:rsidRPr="00273BA3">
        <w:rPr>
          <w:rFonts w:asciiTheme="minorHAnsi" w:hAnsiTheme="minorHAnsi" w:cstheme="minorHAnsi"/>
        </w:rPr>
        <w:t xml:space="preserve">działanie 1.1 </w:t>
      </w:r>
      <w:r w:rsidRPr="00273BA3">
        <w:rPr>
          <w:rFonts w:asciiTheme="minorHAnsi" w:hAnsiTheme="minorHAnsi" w:cstheme="minorHAnsi"/>
          <w:i/>
          <w:iCs/>
        </w:rPr>
        <w:t>Platformy startowe dla nowych pomysłów:</w:t>
      </w:r>
      <w:r w:rsidRPr="00273BA3">
        <w:rPr>
          <w:rFonts w:asciiTheme="minorHAnsi" w:hAnsiTheme="minorHAnsi" w:cstheme="minorHAnsi"/>
        </w:rPr>
        <w:t xml:space="preserve"> </w:t>
      </w:r>
    </w:p>
    <w:p w14:paraId="51024DF8" w14:textId="77777777" w:rsidR="00E5345C" w:rsidRPr="00273BA3" w:rsidRDefault="00E5345C" w:rsidP="00E5345C">
      <w:pPr>
        <w:pStyle w:val="Akapitzlist"/>
        <w:numPr>
          <w:ilvl w:val="1"/>
          <w:numId w:val="1"/>
        </w:numPr>
        <w:spacing w:before="60" w:after="60" w:line="276" w:lineRule="auto"/>
        <w:ind w:left="1134"/>
        <w:rPr>
          <w:rFonts w:asciiTheme="minorHAnsi" w:hAnsiTheme="minorHAnsi" w:cstheme="minorHAnsi"/>
        </w:rPr>
      </w:pPr>
      <w:r w:rsidRPr="00273BA3">
        <w:rPr>
          <w:rFonts w:asciiTheme="minorHAnsi" w:hAnsiTheme="minorHAnsi" w:cstheme="minorHAnsi"/>
        </w:rPr>
        <w:t xml:space="preserve">doprecyzowanie zapisów dot. komponentu </w:t>
      </w:r>
      <w:proofErr w:type="spellStart"/>
      <w:r w:rsidRPr="00273BA3">
        <w:rPr>
          <w:rFonts w:asciiTheme="minorHAnsi" w:hAnsiTheme="minorHAnsi" w:cstheme="minorHAnsi"/>
        </w:rPr>
        <w:t>IIb</w:t>
      </w:r>
      <w:proofErr w:type="spellEnd"/>
      <w:r w:rsidRPr="00273BA3">
        <w:rPr>
          <w:rFonts w:asciiTheme="minorHAnsi" w:hAnsiTheme="minorHAnsi" w:cstheme="minorHAnsi"/>
        </w:rPr>
        <w:t xml:space="preserve"> w obszarze: kwalifikowalności kosztów oraz warunków udziału w realizacji projektów komponentu </w:t>
      </w:r>
      <w:proofErr w:type="spellStart"/>
      <w:r w:rsidRPr="00273BA3">
        <w:rPr>
          <w:rFonts w:asciiTheme="minorHAnsi" w:hAnsiTheme="minorHAnsi" w:cstheme="minorHAnsi"/>
        </w:rPr>
        <w:t>IIb</w:t>
      </w:r>
      <w:proofErr w:type="spellEnd"/>
      <w:r w:rsidRPr="00273BA3">
        <w:rPr>
          <w:rFonts w:asciiTheme="minorHAnsi" w:hAnsiTheme="minorHAnsi" w:cstheme="minorHAnsi"/>
        </w:rPr>
        <w:t>;</w:t>
      </w:r>
    </w:p>
    <w:p w14:paraId="6075FDAE" w14:textId="77777777" w:rsidR="00E5345C" w:rsidRPr="00273BA3" w:rsidRDefault="00E5345C" w:rsidP="00E5345C">
      <w:pPr>
        <w:pStyle w:val="Akapitzlist"/>
        <w:numPr>
          <w:ilvl w:val="1"/>
          <w:numId w:val="1"/>
        </w:numPr>
        <w:spacing w:after="60" w:line="276" w:lineRule="auto"/>
        <w:ind w:left="1134" w:hanging="357"/>
        <w:contextualSpacing w:val="0"/>
        <w:rPr>
          <w:rFonts w:asciiTheme="minorHAnsi" w:hAnsiTheme="minorHAnsi" w:cstheme="minorHAnsi"/>
        </w:rPr>
      </w:pPr>
      <w:r w:rsidRPr="00273BA3">
        <w:rPr>
          <w:rFonts w:asciiTheme="minorHAnsi" w:hAnsiTheme="minorHAnsi" w:cstheme="minorHAnsi"/>
        </w:rPr>
        <w:t xml:space="preserve">zmniejszenie maksymalnej wartości dofinansowania projektów tego komponentu z 3 mln zł do 2 mln zł, co pozwoli na objęcie wsparciem większej liczby startupów;  </w:t>
      </w:r>
    </w:p>
    <w:p w14:paraId="2991ED34" w14:textId="77777777" w:rsidR="00E5345C" w:rsidRPr="00273BA3" w:rsidRDefault="00E5345C" w:rsidP="00E5345C">
      <w:pPr>
        <w:pStyle w:val="Akapitzlist"/>
        <w:numPr>
          <w:ilvl w:val="0"/>
          <w:numId w:val="1"/>
        </w:numPr>
        <w:spacing w:after="60" w:line="276" w:lineRule="auto"/>
        <w:ind w:hanging="357"/>
        <w:contextualSpacing w:val="0"/>
        <w:rPr>
          <w:rFonts w:asciiTheme="minorHAnsi" w:hAnsiTheme="minorHAnsi" w:cstheme="minorHAnsi"/>
        </w:rPr>
      </w:pPr>
      <w:r w:rsidRPr="00273BA3">
        <w:rPr>
          <w:rFonts w:asciiTheme="minorHAnsi" w:hAnsiTheme="minorHAnsi" w:cstheme="minorHAnsi"/>
        </w:rPr>
        <w:t xml:space="preserve">działanie 1.1 </w:t>
      </w:r>
      <w:r w:rsidRPr="00273BA3">
        <w:rPr>
          <w:rFonts w:asciiTheme="minorHAnsi" w:hAnsiTheme="minorHAnsi" w:cstheme="minorHAnsi"/>
          <w:i/>
          <w:iCs/>
        </w:rPr>
        <w:t>Platformy startowe dla nowych pomysłów</w:t>
      </w:r>
      <w:r w:rsidRPr="00273BA3">
        <w:rPr>
          <w:rFonts w:asciiTheme="minorHAnsi" w:hAnsiTheme="minorHAnsi" w:cstheme="minorHAnsi"/>
        </w:rPr>
        <w:t xml:space="preserve"> oraz 1.3 </w:t>
      </w:r>
      <w:r w:rsidRPr="00273BA3">
        <w:rPr>
          <w:rFonts w:asciiTheme="minorHAnsi" w:hAnsiTheme="minorHAnsi" w:cstheme="minorHAnsi"/>
          <w:i/>
          <w:iCs/>
        </w:rPr>
        <w:t>Gospodarka o obiegu zamkniętym w MŚP</w:t>
      </w:r>
      <w:r w:rsidRPr="00273BA3">
        <w:rPr>
          <w:rFonts w:asciiTheme="minorHAnsi" w:hAnsiTheme="minorHAnsi" w:cstheme="minorHAnsi"/>
        </w:rPr>
        <w:t xml:space="preserve"> – wykreślenie nieaktualnego odesłania do ustawy Prawo zamówień publicznych; </w:t>
      </w:r>
    </w:p>
    <w:p w14:paraId="5E45BA6E" w14:textId="77777777" w:rsidR="00E5345C" w:rsidRPr="00273BA3" w:rsidRDefault="00E5345C" w:rsidP="00E5345C">
      <w:pPr>
        <w:pStyle w:val="Akapitzlist"/>
        <w:numPr>
          <w:ilvl w:val="0"/>
          <w:numId w:val="1"/>
        </w:numPr>
        <w:spacing w:after="60" w:line="276" w:lineRule="auto"/>
        <w:ind w:hanging="357"/>
        <w:contextualSpacing w:val="0"/>
        <w:rPr>
          <w:rFonts w:asciiTheme="minorHAnsi" w:hAnsiTheme="minorHAnsi" w:cstheme="minorHAnsi"/>
        </w:rPr>
      </w:pPr>
      <w:r w:rsidRPr="00273BA3">
        <w:rPr>
          <w:rFonts w:asciiTheme="minorHAnsi" w:hAnsiTheme="minorHAnsi" w:cstheme="minorHAnsi"/>
        </w:rPr>
        <w:t xml:space="preserve">działanie 2.2 </w:t>
      </w:r>
      <w:r w:rsidRPr="00273BA3">
        <w:rPr>
          <w:rFonts w:asciiTheme="minorHAnsi" w:hAnsiTheme="minorHAnsi" w:cstheme="minorHAnsi"/>
          <w:i/>
          <w:iCs/>
        </w:rPr>
        <w:t>Adaptacja do zmian klimatu</w:t>
      </w:r>
      <w:r w:rsidRPr="00273BA3">
        <w:rPr>
          <w:rFonts w:asciiTheme="minorHAnsi" w:hAnsiTheme="minorHAnsi" w:cstheme="minorHAnsi"/>
        </w:rPr>
        <w:t xml:space="preserve"> – zmiana opisu potencjalnych beneficjentów w celu uwzględnienia przypadku, w którym nowe miejscowości, uzyskują status uzdrowiska/ obszaru ochrony środowiskowej (rejestr prowadzi Ministerstwo Zdrowia i ma on charakter dynamiczny);</w:t>
      </w:r>
    </w:p>
    <w:p w14:paraId="340E064C" w14:textId="77777777" w:rsidR="00E5345C" w:rsidRPr="00273BA3" w:rsidRDefault="00E5345C" w:rsidP="00E5345C">
      <w:pPr>
        <w:pStyle w:val="Akapitzlist"/>
        <w:numPr>
          <w:ilvl w:val="0"/>
          <w:numId w:val="1"/>
        </w:numPr>
        <w:spacing w:after="60" w:line="276" w:lineRule="auto"/>
        <w:ind w:hanging="357"/>
        <w:contextualSpacing w:val="0"/>
        <w:rPr>
          <w:rFonts w:asciiTheme="minorHAnsi" w:hAnsiTheme="minorHAnsi" w:cstheme="minorHAnsi"/>
        </w:rPr>
      </w:pPr>
      <w:r w:rsidRPr="00273BA3">
        <w:rPr>
          <w:rFonts w:asciiTheme="minorHAnsi" w:hAnsiTheme="minorHAnsi" w:cstheme="minorHAnsi"/>
        </w:rPr>
        <w:t xml:space="preserve">działanie 2.3 </w:t>
      </w:r>
      <w:r w:rsidRPr="00273BA3">
        <w:rPr>
          <w:rFonts w:asciiTheme="minorHAnsi" w:hAnsiTheme="minorHAnsi" w:cstheme="minorHAnsi"/>
          <w:i/>
          <w:iCs/>
        </w:rPr>
        <w:t>Bioróżnorodność</w:t>
      </w:r>
      <w:r w:rsidRPr="00273BA3">
        <w:rPr>
          <w:rFonts w:asciiTheme="minorHAnsi" w:hAnsiTheme="minorHAnsi" w:cstheme="minorHAnsi"/>
        </w:rPr>
        <w:t xml:space="preserve"> – zmiany w opisie potencjalnych beneficjentów i warunków realizacji działania, które odpowiadają aktualnym regulaminom wyboru projektów;</w:t>
      </w:r>
    </w:p>
    <w:p w14:paraId="19146083" w14:textId="77777777" w:rsidR="00E5345C" w:rsidRPr="00273BA3" w:rsidRDefault="00E5345C" w:rsidP="00E5345C">
      <w:pPr>
        <w:pStyle w:val="Akapitzlist"/>
        <w:numPr>
          <w:ilvl w:val="0"/>
          <w:numId w:val="1"/>
        </w:numPr>
        <w:spacing w:after="60" w:line="276" w:lineRule="auto"/>
        <w:ind w:hanging="357"/>
        <w:contextualSpacing w:val="0"/>
        <w:rPr>
          <w:rFonts w:asciiTheme="minorHAnsi" w:hAnsiTheme="minorHAnsi" w:cstheme="minorHAnsi"/>
        </w:rPr>
      </w:pPr>
      <w:r w:rsidRPr="00273BA3">
        <w:rPr>
          <w:rFonts w:asciiTheme="minorHAnsi" w:hAnsiTheme="minorHAnsi" w:cstheme="minorHAnsi"/>
        </w:rPr>
        <w:t xml:space="preserve">działania osi I </w:t>
      </w:r>
      <w:r w:rsidRPr="00273BA3">
        <w:rPr>
          <w:rFonts w:asciiTheme="minorHAnsi" w:hAnsiTheme="minorHAnsi" w:cstheme="minorHAnsi"/>
          <w:i/>
          <w:iCs/>
        </w:rPr>
        <w:t>Przedsiębiorczość i innowacje</w:t>
      </w:r>
      <w:r w:rsidRPr="00273BA3">
        <w:rPr>
          <w:rFonts w:asciiTheme="minorHAnsi" w:hAnsiTheme="minorHAnsi" w:cstheme="minorHAnsi"/>
        </w:rPr>
        <w:t xml:space="preserve"> i V </w:t>
      </w:r>
      <w:r w:rsidRPr="00273BA3">
        <w:rPr>
          <w:rFonts w:asciiTheme="minorHAnsi" w:hAnsiTheme="minorHAnsi" w:cstheme="minorHAnsi"/>
          <w:i/>
          <w:iCs/>
        </w:rPr>
        <w:t>Zrównoważona turystyka</w:t>
      </w:r>
      <w:r w:rsidRPr="00273BA3">
        <w:rPr>
          <w:rFonts w:asciiTheme="minorHAnsi" w:hAnsiTheme="minorHAnsi" w:cstheme="minorHAnsi"/>
        </w:rPr>
        <w:t xml:space="preserve"> (dla których IP jest PARP) – aktualizacja odesłania do unijnej podstawy prawnej dot. pomocy publicznej, tj. rozporządzenia Komisji (UE) 2023/2831 z dnia 13 grudnia 2023 r. w sprawie stosowania art. 107 i 108 Traktatu o funkcjonowaniu Unii Europejskiej do pomocy </w:t>
      </w:r>
      <w:r w:rsidRPr="00273BA3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273BA3">
        <w:rPr>
          <w:rFonts w:asciiTheme="minorHAnsi" w:hAnsiTheme="minorHAnsi" w:cstheme="minorHAnsi"/>
          <w:i/>
          <w:iCs/>
        </w:rPr>
        <w:t>minimis</w:t>
      </w:r>
      <w:proofErr w:type="spellEnd"/>
      <w:r w:rsidRPr="00273BA3">
        <w:rPr>
          <w:rFonts w:asciiTheme="minorHAnsi" w:hAnsiTheme="minorHAnsi" w:cstheme="minorHAnsi"/>
          <w:i/>
          <w:iCs/>
        </w:rPr>
        <w:t xml:space="preserve"> </w:t>
      </w:r>
      <w:r w:rsidRPr="00273BA3">
        <w:rPr>
          <w:rFonts w:asciiTheme="minorHAnsi" w:hAnsiTheme="minorHAnsi" w:cstheme="minorHAnsi"/>
        </w:rPr>
        <w:t>oraz uzupełnienie notki promulgacyjnej krajowej podstawy prawnej dot. pomocy publicznej.</w:t>
      </w:r>
    </w:p>
    <w:p w14:paraId="0509BAAE" w14:textId="77777777" w:rsidR="00E5345C" w:rsidRPr="00E5345C" w:rsidRDefault="00E5345C" w:rsidP="00E5345C">
      <w:pPr>
        <w:jc w:val="center"/>
      </w:pPr>
    </w:p>
    <w:sectPr w:rsidR="00E5345C" w:rsidRPr="00E53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84899"/>
    <w:multiLevelType w:val="hybridMultilevel"/>
    <w:tmpl w:val="99F6F474"/>
    <w:lvl w:ilvl="0" w:tplc="AD5C1D78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52CC7A6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A75E3DEE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3F3C5FD6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21DC359E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5D2A981A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C44E9306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B20E6842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48208712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C3"/>
    <w:rsid w:val="00007583"/>
    <w:rsid w:val="002334EE"/>
    <w:rsid w:val="004B1116"/>
    <w:rsid w:val="00713561"/>
    <w:rsid w:val="00E5345C"/>
    <w:rsid w:val="00F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D237"/>
  <w15:chartTrackingRefBased/>
  <w15:docId w15:val="{7A5BD1FE-F98E-497C-B3E5-10F03E40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45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Michał</dc:creator>
  <cp:keywords/>
  <dc:description/>
  <cp:lastModifiedBy>Kowalski Michał</cp:lastModifiedBy>
  <cp:revision>2</cp:revision>
  <dcterms:created xsi:type="dcterms:W3CDTF">2024-04-24T08:34:00Z</dcterms:created>
  <dcterms:modified xsi:type="dcterms:W3CDTF">2024-04-24T08:45:00Z</dcterms:modified>
</cp:coreProperties>
</file>