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4E6D6072" w:rsidR="00BD61F9" w:rsidRPr="003763F3" w:rsidRDefault="00BD61F9" w:rsidP="00EE176E">
      <w:pPr>
        <w:spacing w:before="120" w:line="23" w:lineRule="atLeast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7A0A72">
        <w:rPr>
          <w:rFonts w:ascii="Arial" w:eastAsia="Times New Roman" w:hAnsi="Arial" w:cs="Arial"/>
          <w:sz w:val="24"/>
          <w:szCs w:val="24"/>
          <w:lang w:val="it-IT" w:eastAsia="pl-PL"/>
        </w:rPr>
        <w:t>15</w:t>
      </w:r>
      <w:r w:rsidR="00CB0F21" w:rsidRPr="003763F3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8608E" w:rsidRPr="003763F3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2C60B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3763F3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48608E" w:rsidRPr="003763F3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736D538E" w14:textId="055CFE34" w:rsidR="00EE176E" w:rsidRPr="00EE176E" w:rsidRDefault="00EE176E" w:rsidP="00EE176E">
      <w:pPr>
        <w:spacing w:before="240" w:line="23" w:lineRule="atLeas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E1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96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EE1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 ogłoszonego 18.09.2023 r. naboru o nr FEPD.07.04-IP.01-001/23</w:t>
      </w:r>
      <w:r w:rsidRPr="00EE176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EE1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Działania 7.4 Wspieranie uczenia się przez całe życie programu Fundusze Europejskie dla Podlaskiego 2021-2027 </w:t>
      </w:r>
    </w:p>
    <w:p w14:paraId="29F3F3A8" w14:textId="303A4957" w:rsidR="006F36D0" w:rsidRPr="003763F3" w:rsidRDefault="00BD61F9" w:rsidP="006F36D0">
      <w:p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3763F3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EE176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EE176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3763F3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3763F3">
        <w:rPr>
          <w:rFonts w:ascii="Arial" w:eastAsia="Times New Roman" w:hAnsi="Arial" w:cs="Arial"/>
          <w:sz w:val="24"/>
          <w:szCs w:val="24"/>
          <w:lang w:val="x-none"/>
        </w:rPr>
        <w:t>,</w:t>
      </w:r>
      <w:r w:rsidR="00F60D0B" w:rsidRPr="003763F3">
        <w:rPr>
          <w:rFonts w:ascii="Arial" w:eastAsia="Times New Roman" w:hAnsi="Arial" w:cs="Arial"/>
          <w:sz w:val="24"/>
          <w:szCs w:val="24"/>
        </w:rPr>
        <w:t xml:space="preserve"> </w:t>
      </w:r>
      <w:r w:rsidR="006C189A" w:rsidRPr="003763F3">
        <w:rPr>
          <w:rFonts w:ascii="Arial" w:eastAsia="Times New Roman" w:hAnsi="Arial" w:cs="Arial"/>
          <w:sz w:val="24"/>
          <w:szCs w:val="24"/>
        </w:rPr>
        <w:t>tj</w:t>
      </w:r>
      <w:r w:rsidR="002C60B6">
        <w:rPr>
          <w:rFonts w:ascii="Arial" w:eastAsia="Times New Roman" w:hAnsi="Arial" w:cs="Arial"/>
          <w:sz w:val="24"/>
          <w:szCs w:val="24"/>
        </w:rPr>
        <w:t>.</w:t>
      </w:r>
      <w:r w:rsidR="006C189A" w:rsidRPr="003763F3">
        <w:rPr>
          <w:rFonts w:ascii="Arial" w:eastAsia="Times New Roman" w:hAnsi="Arial" w:cs="Arial"/>
          <w:sz w:val="24"/>
          <w:szCs w:val="24"/>
        </w:rPr>
        <w:t>:</w:t>
      </w:r>
    </w:p>
    <w:p w14:paraId="10018C1A" w14:textId="7B028818" w:rsidR="00E6756B" w:rsidRPr="00E6756B" w:rsidRDefault="00E6756B" w:rsidP="00E6756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162517718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763F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1"/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Wykazie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skrótów i pojęć</w:t>
      </w:r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</w:t>
      </w:r>
      <w:r w:rsidR="007A0A72"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skrót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który otrzymuje brzmienie</w:t>
      </w:r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2" w:name="_Hlk163821435"/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BK2021 – </w:t>
      </w:r>
      <w:r w:rsidR="00C82648" w:rsidRPr="00E6756B">
        <w:rPr>
          <w:rFonts w:ascii="Arial" w:eastAsia="Times New Roman" w:hAnsi="Arial" w:cs="Arial"/>
          <w:sz w:val="24"/>
          <w:szCs w:val="24"/>
          <w:lang w:eastAsia="pl-PL"/>
        </w:rPr>
        <w:t>Baza Konkurencyjności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37ABE07A" w14:textId="765030F2" w:rsidR="00E6756B" w:rsidRPr="00E6756B" w:rsidRDefault="00E6756B" w:rsidP="002815D6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 Słowniczku </w:t>
      </w:r>
      <w:r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 hasło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które otrzymuje brzmienie</w:t>
      </w: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B60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60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756B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3" w:name="_Hlk163821498"/>
      <w:r w:rsidRPr="00E6756B">
        <w:rPr>
          <w:rFonts w:ascii="Arial" w:eastAsia="Times New Roman" w:hAnsi="Arial" w:cs="Arial"/>
          <w:sz w:val="24"/>
          <w:szCs w:val="24"/>
          <w:lang w:eastAsia="pl-PL"/>
        </w:rPr>
        <w:t>Baza Konkurencyjności 2021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53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>ystem informatyczny</w:t>
      </w:r>
      <w:r w:rsidR="00A90F8F" w:rsidRPr="00E6756B">
        <w:rPr>
          <w:rFonts w:ascii="Arial" w:hAnsi="Arial" w:cs="Arial"/>
          <w:sz w:val="24"/>
          <w:szCs w:val="24"/>
        </w:rPr>
        <w:t>, w którym zarejestrowani użytkownicy publikują ogłoszenia lub składają oferty w celu realizacji zasady konkurencyjności</w:t>
      </w:r>
      <w:bookmarkEnd w:id="3"/>
      <w:r w:rsidRPr="00E6756B">
        <w:rPr>
          <w:rFonts w:ascii="Arial" w:hAnsi="Arial" w:cs="Arial"/>
          <w:sz w:val="24"/>
          <w:szCs w:val="24"/>
        </w:rPr>
        <w:t>”</w:t>
      </w:r>
      <w:r w:rsidR="00A90F8F" w:rsidRPr="00E6756B">
        <w:rPr>
          <w:rFonts w:ascii="Arial" w:hAnsi="Arial" w:cs="Arial"/>
          <w:sz w:val="24"/>
          <w:szCs w:val="24"/>
        </w:rPr>
        <w:t>.</w:t>
      </w:r>
    </w:p>
    <w:p w14:paraId="507BEDED" w14:textId="77777777" w:rsidR="00E6756B" w:rsidRDefault="00C82648" w:rsidP="002815D6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 rozdziale 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2.2 Podstawowe informacje o naborze </w:t>
      </w:r>
      <w:r w:rsidR="00E6756B"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 pkt 15, który otrzymuje brzmienie</w:t>
      </w:r>
      <w:r w:rsidR="00E6756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FADB8A" w14:textId="0CA73879" w:rsidR="00E6756B" w:rsidRPr="00950536" w:rsidRDefault="00E6756B" w:rsidP="00950536">
      <w:pPr>
        <w:pStyle w:val="Akapitzlist"/>
        <w:autoSpaceDE w:val="0"/>
        <w:autoSpaceDN w:val="0"/>
        <w:adjustRightInd w:val="0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„15. 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Do zamieszczania zapytań ofertowych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nioskodawców/beneficjentów zgodnie z zasadą konkurencyjności określoną w podrozdziale 3.2 Wytycznych dotyczących kwalifikowalności wydatków na lata 2021-2027 przeznaczona jest 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>Baza Konkurencyjności 2021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. Jest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to st</w:t>
      </w:r>
      <w:r w:rsidR="003D5EFA" w:rsidRPr="00E6756B">
        <w:rPr>
          <w:rFonts w:ascii="Arial" w:eastAsia="Times New Roman" w:hAnsi="Arial" w:cs="Arial"/>
          <w:sz w:val="24"/>
          <w:szCs w:val="24"/>
          <w:lang w:eastAsia="pl-PL"/>
        </w:rPr>
        <w:t>ro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na internetowa prowadzona przez ministra właściwego do spraw rozwoju regionalnego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>, która umożliwia p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ublikacj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ogłoszeń beneficjentów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, co jest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warunkiem spełnienia powyższej zasady</w:t>
      </w:r>
      <w:r w:rsidR="003D5EFA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konkurencyjności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. Internetowa baza ofert udostępniona na stronie</w:t>
      </w:r>
      <w:r w:rsidR="009505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950536" w:rsidRPr="00E434DC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</w:t>
        </w:r>
      </w:hyperlink>
      <w:r w:rsidR="00950536">
        <w:rPr>
          <w:rFonts w:ascii="Arial" w:hAnsi="Arial" w:cs="Arial"/>
          <w:sz w:val="24"/>
          <w:szCs w:val="24"/>
        </w:rPr>
        <w:t xml:space="preserve"> </w:t>
      </w:r>
      <w:r w:rsidR="00342476" w:rsidRPr="00950536">
        <w:rPr>
          <w:rFonts w:ascii="Arial" w:eastAsia="Times New Roman" w:hAnsi="Arial" w:cs="Arial"/>
          <w:sz w:val="24"/>
          <w:szCs w:val="24"/>
          <w:lang w:eastAsia="pl-PL"/>
        </w:rPr>
        <w:t xml:space="preserve">umożliwia zgromadzenie w jednym miejscu zamówień składanych przez beneficjentów/wnioskodawców. </w:t>
      </w:r>
    </w:p>
    <w:p w14:paraId="688AE2C7" w14:textId="197891BE" w:rsidR="003763F3" w:rsidRDefault="003B609D" w:rsidP="00E6756B">
      <w:pPr>
        <w:autoSpaceDE w:val="0"/>
        <w:autoSpaceDN w:val="0"/>
        <w:adjustRightInd w:val="0"/>
        <w:spacing w:before="200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</w:t>
      </w:r>
      <w:r w:rsidR="00997738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na temat BK2021, dane kontaktowe wsparcia technicznego aplikacji, a także niezbędne instrukcje dla użytkowników znajdują się na stronie: </w:t>
      </w:r>
      <w:hyperlink r:id="rId9" w:history="1">
        <w:r w:rsidR="00997738" w:rsidRPr="00E6756B">
          <w:rPr>
            <w:rStyle w:val="Hipercze"/>
            <w:rFonts w:ascii="Arial" w:hAnsi="Arial" w:cs="Arial"/>
            <w:sz w:val="24"/>
            <w:szCs w:val="24"/>
          </w:rPr>
          <w:t>https://funduszeuepodlaskie.eu/pl/dowiedz_sie_wiecej_o_programie/skorzystaj_z_systemu_informatycz/baza-konkurencyjnosci-bk2021.html</w:t>
        </w:r>
      </w:hyperlink>
      <w:bookmarkStart w:id="4" w:name="_Hlk162517854"/>
      <w:r w:rsidR="00950536">
        <w:rPr>
          <w:rStyle w:val="Hipercze"/>
          <w:rFonts w:ascii="Arial" w:hAnsi="Arial" w:cs="Arial"/>
          <w:sz w:val="24"/>
          <w:szCs w:val="24"/>
        </w:rPr>
        <w:t xml:space="preserve"> </w:t>
      </w:r>
      <w:r w:rsidR="00950536" w:rsidRPr="00193C4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„</w:t>
      </w:r>
    </w:p>
    <w:p w14:paraId="010699FB" w14:textId="5DE7823C" w:rsidR="003B609D" w:rsidRDefault="003B609D" w:rsidP="003B609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Powyższe zmiany zapisów Regulaminu wyboru projektów wynikają z zaleceń Departamentu Rozwoju Regionalnego Urzędu Marszałkowskiego Województwa Podlaskiego. </w:t>
      </w:r>
    </w:p>
    <w:p w14:paraId="2E9B5518" w14:textId="06251837" w:rsidR="005A348B" w:rsidRPr="00F14AD6" w:rsidRDefault="005A348B" w:rsidP="003B609D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A34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zmian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5A34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powoduj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</w:t>
      </w:r>
      <w:r w:rsidRPr="005A34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zachwiania konkurencyjności, ponieważ proces podpisywania um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ów</w:t>
      </w:r>
      <w:r w:rsidRPr="005A348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został  jeszcze rozpoczęty.</w:t>
      </w:r>
    </w:p>
    <w:bookmarkEnd w:id="4"/>
    <w:p w14:paraId="32E66CD5" w14:textId="157C32FB" w:rsidR="00E6756B" w:rsidRDefault="00BD61F9" w:rsidP="00B42802">
      <w:pPr>
        <w:autoSpaceDE w:val="0"/>
        <w:autoSpaceDN w:val="0"/>
        <w:adjustRightInd w:val="0"/>
        <w:spacing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uaktualniony </w:t>
      </w:r>
      <w:r w:rsidR="00926CB8" w:rsidRPr="00AE33ED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Pr="00AE33ED">
        <w:rPr>
          <w:rFonts w:ascii="Arial" w:eastAsia="Calibri" w:hAnsi="Arial" w:cs="Arial"/>
          <w:sz w:val="24"/>
          <w:szCs w:val="24"/>
        </w:rPr>
        <w:t xml:space="preserve"> Regulamin </w:t>
      </w:r>
      <w:r w:rsidR="00EE2B58" w:rsidRPr="00AE33ED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</w:t>
      </w:r>
      <w:r w:rsidR="00926CB8"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7738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F14AD6" w:rsidRPr="00AE33E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07D65" w:rsidRPr="00AE33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D03893" w:rsidRPr="00AE33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E33ED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sectPr w:rsidR="00E6756B" w:rsidSect="002231B1"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46BF" w14:textId="77777777" w:rsidR="002231B1" w:rsidRDefault="002231B1" w:rsidP="004D4C5C">
      <w:pPr>
        <w:spacing w:after="0" w:line="240" w:lineRule="auto"/>
      </w:pPr>
      <w:r>
        <w:separator/>
      </w:r>
    </w:p>
  </w:endnote>
  <w:endnote w:type="continuationSeparator" w:id="0">
    <w:p w14:paraId="64F60310" w14:textId="77777777" w:rsidR="002231B1" w:rsidRDefault="002231B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1C77" w14:textId="77777777" w:rsidR="002231B1" w:rsidRDefault="002231B1" w:rsidP="004D4C5C">
      <w:pPr>
        <w:spacing w:after="0" w:line="240" w:lineRule="auto"/>
      </w:pPr>
      <w:r>
        <w:separator/>
      </w:r>
    </w:p>
  </w:footnote>
  <w:footnote w:type="continuationSeparator" w:id="0">
    <w:p w14:paraId="2A856F68" w14:textId="77777777" w:rsidR="002231B1" w:rsidRDefault="002231B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9970818"/>
    <w:multiLevelType w:val="multilevel"/>
    <w:tmpl w:val="A1B40A6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CCE"/>
    <w:multiLevelType w:val="multilevel"/>
    <w:tmpl w:val="BA1A30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E3CDD"/>
    <w:multiLevelType w:val="hybridMultilevel"/>
    <w:tmpl w:val="14BC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71FE"/>
    <w:multiLevelType w:val="multilevel"/>
    <w:tmpl w:val="6EBC9C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6AA"/>
    <w:multiLevelType w:val="multilevel"/>
    <w:tmpl w:val="06600C8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E7FA226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BB8"/>
    <w:multiLevelType w:val="hybridMultilevel"/>
    <w:tmpl w:val="80CA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4"/>
  </w:num>
  <w:num w:numId="2" w16cid:durableId="1874344168">
    <w:abstractNumId w:val="11"/>
  </w:num>
  <w:num w:numId="3" w16cid:durableId="1764689786">
    <w:abstractNumId w:val="0"/>
  </w:num>
  <w:num w:numId="4" w16cid:durableId="1592276808">
    <w:abstractNumId w:val="14"/>
  </w:num>
  <w:num w:numId="5" w16cid:durableId="1979069175">
    <w:abstractNumId w:val="14"/>
  </w:num>
  <w:num w:numId="6" w16cid:durableId="459343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4"/>
  </w:num>
  <w:num w:numId="9" w16cid:durableId="1039742820">
    <w:abstractNumId w:val="13"/>
  </w:num>
  <w:num w:numId="10" w16cid:durableId="833227108">
    <w:abstractNumId w:val="15"/>
  </w:num>
  <w:num w:numId="11" w16cid:durableId="1460218249">
    <w:abstractNumId w:val="15"/>
  </w:num>
  <w:num w:numId="12" w16cid:durableId="604504604">
    <w:abstractNumId w:val="13"/>
  </w:num>
  <w:num w:numId="13" w16cid:durableId="1030960806">
    <w:abstractNumId w:val="3"/>
  </w:num>
  <w:num w:numId="14" w16cid:durableId="1345747920">
    <w:abstractNumId w:val="10"/>
  </w:num>
  <w:num w:numId="15" w16cid:durableId="589898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995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6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332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490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269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909222">
    <w:abstractNumId w:val="12"/>
  </w:num>
  <w:num w:numId="22" w16cid:durableId="877159091">
    <w:abstractNumId w:val="9"/>
  </w:num>
  <w:num w:numId="23" w16cid:durableId="543980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91B49"/>
    <w:rsid w:val="000A1FB8"/>
    <w:rsid w:val="000A78AA"/>
    <w:rsid w:val="000C14AF"/>
    <w:rsid w:val="000E6E3A"/>
    <w:rsid w:val="00110BBC"/>
    <w:rsid w:val="001136AA"/>
    <w:rsid w:val="00122864"/>
    <w:rsid w:val="0014242A"/>
    <w:rsid w:val="0014340C"/>
    <w:rsid w:val="00146859"/>
    <w:rsid w:val="0018425D"/>
    <w:rsid w:val="00193C44"/>
    <w:rsid w:val="001C0C20"/>
    <w:rsid w:val="001C2A18"/>
    <w:rsid w:val="001F3A72"/>
    <w:rsid w:val="001F4F4B"/>
    <w:rsid w:val="002231B1"/>
    <w:rsid w:val="002306BD"/>
    <w:rsid w:val="00233E03"/>
    <w:rsid w:val="00237054"/>
    <w:rsid w:val="002C60B6"/>
    <w:rsid w:val="00301091"/>
    <w:rsid w:val="00305C7F"/>
    <w:rsid w:val="00342476"/>
    <w:rsid w:val="00357C6B"/>
    <w:rsid w:val="003763F3"/>
    <w:rsid w:val="00382987"/>
    <w:rsid w:val="003B3ADF"/>
    <w:rsid w:val="003B609D"/>
    <w:rsid w:val="003D5EFA"/>
    <w:rsid w:val="003D6485"/>
    <w:rsid w:val="00402AF0"/>
    <w:rsid w:val="004050AD"/>
    <w:rsid w:val="00412B49"/>
    <w:rsid w:val="00435EDE"/>
    <w:rsid w:val="0045777F"/>
    <w:rsid w:val="00472977"/>
    <w:rsid w:val="0047621C"/>
    <w:rsid w:val="00476632"/>
    <w:rsid w:val="0048608E"/>
    <w:rsid w:val="00487D3A"/>
    <w:rsid w:val="004C0C5A"/>
    <w:rsid w:val="004C2456"/>
    <w:rsid w:val="004D4C5C"/>
    <w:rsid w:val="004E360E"/>
    <w:rsid w:val="005260AD"/>
    <w:rsid w:val="005A348B"/>
    <w:rsid w:val="005B2F07"/>
    <w:rsid w:val="005B64F6"/>
    <w:rsid w:val="005C2142"/>
    <w:rsid w:val="005C2A53"/>
    <w:rsid w:val="005F0936"/>
    <w:rsid w:val="005F3761"/>
    <w:rsid w:val="00651AF9"/>
    <w:rsid w:val="00662ED0"/>
    <w:rsid w:val="006C189A"/>
    <w:rsid w:val="006E0050"/>
    <w:rsid w:val="006F36D0"/>
    <w:rsid w:val="006F392D"/>
    <w:rsid w:val="00747B76"/>
    <w:rsid w:val="00750CDE"/>
    <w:rsid w:val="00776988"/>
    <w:rsid w:val="007A0A72"/>
    <w:rsid w:val="007A7921"/>
    <w:rsid w:val="007C6E6E"/>
    <w:rsid w:val="007E3521"/>
    <w:rsid w:val="00806B37"/>
    <w:rsid w:val="00854AA2"/>
    <w:rsid w:val="00875413"/>
    <w:rsid w:val="008852AC"/>
    <w:rsid w:val="008C07E6"/>
    <w:rsid w:val="008D3669"/>
    <w:rsid w:val="008D3C9F"/>
    <w:rsid w:val="00926CB8"/>
    <w:rsid w:val="009410FA"/>
    <w:rsid w:val="00941C21"/>
    <w:rsid w:val="00950536"/>
    <w:rsid w:val="00962D53"/>
    <w:rsid w:val="00963DEC"/>
    <w:rsid w:val="00983C5E"/>
    <w:rsid w:val="00997738"/>
    <w:rsid w:val="009C202E"/>
    <w:rsid w:val="009C3E09"/>
    <w:rsid w:val="009F0CCF"/>
    <w:rsid w:val="009F2401"/>
    <w:rsid w:val="00A0210F"/>
    <w:rsid w:val="00A057E6"/>
    <w:rsid w:val="00A07D65"/>
    <w:rsid w:val="00A1368B"/>
    <w:rsid w:val="00A40DA4"/>
    <w:rsid w:val="00A51C37"/>
    <w:rsid w:val="00A90F8F"/>
    <w:rsid w:val="00AA1AC9"/>
    <w:rsid w:val="00AA38AD"/>
    <w:rsid w:val="00AB19BD"/>
    <w:rsid w:val="00AB6AA9"/>
    <w:rsid w:val="00AC1222"/>
    <w:rsid w:val="00AE33ED"/>
    <w:rsid w:val="00AE7707"/>
    <w:rsid w:val="00B067A0"/>
    <w:rsid w:val="00B1050A"/>
    <w:rsid w:val="00B23BE6"/>
    <w:rsid w:val="00B42802"/>
    <w:rsid w:val="00B8278F"/>
    <w:rsid w:val="00BA074F"/>
    <w:rsid w:val="00BA7BA1"/>
    <w:rsid w:val="00BC7145"/>
    <w:rsid w:val="00BD61F9"/>
    <w:rsid w:val="00BE6E81"/>
    <w:rsid w:val="00BF5667"/>
    <w:rsid w:val="00C11E33"/>
    <w:rsid w:val="00C13F46"/>
    <w:rsid w:val="00C416BB"/>
    <w:rsid w:val="00C47782"/>
    <w:rsid w:val="00C5409D"/>
    <w:rsid w:val="00C815C8"/>
    <w:rsid w:val="00C82648"/>
    <w:rsid w:val="00C8713B"/>
    <w:rsid w:val="00C93AD3"/>
    <w:rsid w:val="00CB0F21"/>
    <w:rsid w:val="00CD5591"/>
    <w:rsid w:val="00D03893"/>
    <w:rsid w:val="00D10AC5"/>
    <w:rsid w:val="00D172D6"/>
    <w:rsid w:val="00D213A0"/>
    <w:rsid w:val="00D46D18"/>
    <w:rsid w:val="00D60387"/>
    <w:rsid w:val="00D848FF"/>
    <w:rsid w:val="00DA75A7"/>
    <w:rsid w:val="00DC1D73"/>
    <w:rsid w:val="00DD04DE"/>
    <w:rsid w:val="00DE24FD"/>
    <w:rsid w:val="00E014F7"/>
    <w:rsid w:val="00E32EAC"/>
    <w:rsid w:val="00E6756B"/>
    <w:rsid w:val="00E848AA"/>
    <w:rsid w:val="00E91466"/>
    <w:rsid w:val="00E97703"/>
    <w:rsid w:val="00ED05F9"/>
    <w:rsid w:val="00EE176E"/>
    <w:rsid w:val="00EE2B58"/>
    <w:rsid w:val="00F11A24"/>
    <w:rsid w:val="00F14AD6"/>
    <w:rsid w:val="00F206F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F0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247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uepodlaskie.eu/pl/dowiedz_sie_wiecej_o_programie/skorzystaj_z_systemu_informatycz/baza-konkurencyjnosci-bk202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6</cp:revision>
  <cp:lastPrinted>2024-04-12T10:29:00Z</cp:lastPrinted>
  <dcterms:created xsi:type="dcterms:W3CDTF">2024-04-12T11:39:00Z</dcterms:created>
  <dcterms:modified xsi:type="dcterms:W3CDTF">2024-04-15T05:55:00Z</dcterms:modified>
</cp:coreProperties>
</file>