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F9100" w14:textId="70D4A42A" w:rsidR="000A38F5" w:rsidRPr="000A38F5" w:rsidRDefault="000A38F5" w:rsidP="00A96B0A">
      <w:pPr>
        <w:suppressAutoHyphens/>
        <w:spacing w:before="360" w:after="0" w:line="360" w:lineRule="auto"/>
        <w:ind w:left="5664"/>
        <w:jc w:val="right"/>
        <w:rPr>
          <w:rFonts w:ascii="Arial" w:eastAsia="Times New Roman" w:hAnsi="Arial" w:cs="Arial"/>
          <w:b/>
          <w:lang w:eastAsia="ar-SA"/>
        </w:rPr>
      </w:pPr>
      <w:bookmarkStart w:id="0" w:name="_GoBack"/>
      <w:bookmarkEnd w:id="0"/>
      <w:r w:rsidRPr="000A38F5">
        <w:rPr>
          <w:rFonts w:ascii="Arial" w:eastAsia="Times New Roman" w:hAnsi="Arial" w:cs="Arial"/>
          <w:b/>
          <w:lang w:eastAsia="ar-SA"/>
        </w:rPr>
        <w:t>Załącznik nr 3.13</w:t>
      </w:r>
    </w:p>
    <w:p w14:paraId="5EC87D2D" w14:textId="77777777" w:rsidR="00393D01" w:rsidRDefault="000A38F5" w:rsidP="00A96B0A">
      <w:pPr>
        <w:pStyle w:val="Nagwek1"/>
        <w:spacing w:before="2760" w:line="276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REGULAMIN PRACY KOMISJI OCENY PROJEKTÓW</w:t>
      </w:r>
      <w:r w:rsidR="00393D0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 w:rsidR="00393D0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powołanej w ramach programu regionalnego </w:t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Fundusze Europejskie dla Podkarpacia 2021-2027</w:t>
      </w:r>
      <w:r w:rsidR="00393D0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 w:rsidR="00393D01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w zakresie priorytetu I </w:t>
      </w:r>
      <w:r w:rsidR="006F741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–</w:t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VI</w:t>
      </w:r>
    </w:p>
    <w:p w14:paraId="2A562CB7" w14:textId="260FEB85" w:rsidR="006F7415" w:rsidRPr="0003245E" w:rsidRDefault="006F7415" w:rsidP="00A96B0A">
      <w:pPr>
        <w:pStyle w:val="Nagwek2"/>
        <w:spacing w:line="276" w:lineRule="auto"/>
        <w:jc w:val="center"/>
        <w:rPr>
          <w:rFonts w:ascii="Arial" w:eastAsiaTheme="minorHAnsi" w:hAnsi="Arial" w:cs="Arial"/>
          <w:b/>
          <w:bCs/>
          <w:sz w:val="18"/>
          <w:szCs w:val="18"/>
        </w:rPr>
      </w:pPr>
      <w:r w:rsidRPr="00393D01">
        <w:br w:type="column"/>
      </w:r>
      <w:r w:rsidR="00393D01" w:rsidRPr="0003245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Rozdział I </w:t>
      </w:r>
      <w:r w:rsidR="00393D01" w:rsidRPr="0003245E">
        <w:rPr>
          <w:rFonts w:ascii="Arial" w:hAnsi="Arial" w:cs="Arial"/>
          <w:b/>
          <w:bCs/>
          <w:color w:val="auto"/>
          <w:sz w:val="24"/>
          <w:szCs w:val="24"/>
        </w:rPr>
        <w:br/>
        <w:t>Postanowienia ogólne</w:t>
      </w:r>
    </w:p>
    <w:p w14:paraId="7EDF3AAF" w14:textId="005472B5" w:rsidR="006F7415" w:rsidRPr="00393D01" w:rsidRDefault="006F7415" w:rsidP="00A96B0A">
      <w:pPr>
        <w:numPr>
          <w:ilvl w:val="0"/>
          <w:numId w:val="2"/>
        </w:numPr>
        <w:tabs>
          <w:tab w:val="left" w:pos="426"/>
        </w:tabs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bookmarkStart w:id="1" w:name="_Ref208639905"/>
      <w:r w:rsidRPr="00393D01">
        <w:rPr>
          <w:rFonts w:ascii="Arial" w:eastAsia="Times New Roman" w:hAnsi="Arial" w:cs="Arial"/>
          <w:sz w:val="24"/>
          <w:szCs w:val="24"/>
          <w:lang w:eastAsia="ar-SA"/>
        </w:rPr>
        <w:t xml:space="preserve">Zasady wyboru i oceny projektów składanych w ramach programu regionalnego FEP 2021-2027 określa ustawa z dnia 28 kwietnia 2022 r. (DZ. U. z 2022.1079, ze zm.) </w:t>
      </w:r>
      <w:r w:rsidRPr="00393D0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o zasadach realizacji zadań finansowanych ze środków europejskich </w:t>
      </w:r>
      <w:r w:rsidR="004F73E4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</w:r>
      <w:r w:rsidRPr="00393D0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w perspektywie finansowej 2021-2027</w:t>
      </w:r>
      <w:r w:rsidRPr="00393D01">
        <w:rPr>
          <w:rFonts w:ascii="Arial" w:eastAsia="Times New Roman" w:hAnsi="Arial" w:cs="Arial"/>
          <w:sz w:val="24"/>
          <w:szCs w:val="24"/>
          <w:lang w:eastAsia="ar-SA"/>
        </w:rPr>
        <w:t xml:space="preserve"> oraz </w:t>
      </w:r>
      <w:r w:rsidRPr="00393D0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Wytyczne dotyczące wyboru projektów na lata 2021-2027</w:t>
      </w:r>
      <w:r w:rsidRPr="00393D01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4DB3DEA" w14:textId="42C148EB" w:rsidR="006F7415" w:rsidRPr="00393D01" w:rsidRDefault="006F7415" w:rsidP="00A96B0A">
      <w:pPr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 xml:space="preserve">Regulamin pracy Komisji Oceny Projektów powołanej w ramach FEP 2021-2027, zwany dalej Regulaminem, określa zasady przeprowadzania oceny projektów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93D01">
        <w:rPr>
          <w:rFonts w:ascii="Arial" w:eastAsia="Times New Roman" w:hAnsi="Arial" w:cs="Arial"/>
          <w:sz w:val="24"/>
          <w:szCs w:val="24"/>
          <w:lang w:eastAsia="ar-SA"/>
        </w:rPr>
        <w:t xml:space="preserve">w ramach FEP oraz skład, organizację i tryb pracy Komisji Oceny Projektów, zwanej dalej KOP. </w:t>
      </w:r>
    </w:p>
    <w:bookmarkEnd w:id="1"/>
    <w:p w14:paraId="79E31B09" w14:textId="06D90EFF" w:rsidR="006F7415" w:rsidRPr="0003245E" w:rsidRDefault="0003245E" w:rsidP="00A96B0A">
      <w:pPr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hAnsi="Arial" w:cs="Arial"/>
          <w:sz w:val="24"/>
          <w:szCs w:val="24"/>
        </w:rPr>
        <w:t>KOP działa zgodnie z zapisami</w:t>
      </w:r>
      <w:r w:rsidR="006F7415" w:rsidRPr="0003245E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18913117" w14:textId="77777777" w:rsidR="006F7415" w:rsidRPr="00393D01" w:rsidRDefault="006F7415" w:rsidP="00A96B0A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after="0" w:line="276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ustawy z dnia 28 kwietnia 2022 r. o zasadach realizacji zadań finansowanych ze środków europejskich w perspektywie finansowej 2021-2027 (zwana dalej: ustawą wdrożeniową);</w:t>
      </w:r>
    </w:p>
    <w:p w14:paraId="15150CE9" w14:textId="77777777" w:rsidR="006F7415" w:rsidRPr="00393D01" w:rsidRDefault="006F7415" w:rsidP="00A96B0A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after="0" w:line="276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Szczegółowego opisu priorytetów FEP 2021-2027;</w:t>
      </w:r>
    </w:p>
    <w:p w14:paraId="30370322" w14:textId="77777777" w:rsidR="0003245E" w:rsidRDefault="006F7415" w:rsidP="00A96B0A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76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Wytycznych dotyczących wyboru projektów na lata 2021-2027;</w:t>
      </w:r>
    </w:p>
    <w:p w14:paraId="18316911" w14:textId="799B09F1" w:rsidR="006F7415" w:rsidRPr="0003245E" w:rsidRDefault="006F7415" w:rsidP="00A96B0A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76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Wytycznych dotyczących korzystania z usług ekspertów w programach na lata 2021-2027;</w:t>
      </w:r>
    </w:p>
    <w:p w14:paraId="3A986853" w14:textId="77777777" w:rsidR="006F7415" w:rsidRPr="00393D01" w:rsidRDefault="006F7415" w:rsidP="00A96B0A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76" w:lineRule="auto"/>
        <w:ind w:left="78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 xml:space="preserve">Regulaminu wyboru projektów; </w:t>
      </w:r>
    </w:p>
    <w:p w14:paraId="03E70602" w14:textId="77777777" w:rsidR="006F7415" w:rsidRPr="00393D01" w:rsidRDefault="006F7415" w:rsidP="00A96B0A">
      <w:pPr>
        <w:numPr>
          <w:ilvl w:val="0"/>
          <w:numId w:val="1"/>
        </w:numPr>
        <w:tabs>
          <w:tab w:val="num" w:pos="-657"/>
          <w:tab w:val="num" w:pos="-363"/>
          <w:tab w:val="left" w:pos="426"/>
        </w:tabs>
        <w:suppressAutoHyphens/>
        <w:spacing w:after="120" w:line="276" w:lineRule="auto"/>
        <w:ind w:left="783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niniejszego Regulaminu.</w:t>
      </w:r>
    </w:p>
    <w:p w14:paraId="50DE23A3" w14:textId="77777777" w:rsidR="006F7415" w:rsidRPr="00393D01" w:rsidRDefault="006F7415" w:rsidP="00A96B0A">
      <w:pPr>
        <w:numPr>
          <w:ilvl w:val="0"/>
          <w:numId w:val="2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KOP dokonuje oceny projektów w ramach konkurencyjnej i niekonkurencyjnej procedury wyboru projektów.</w:t>
      </w:r>
    </w:p>
    <w:p w14:paraId="313612A2" w14:textId="77777777" w:rsidR="0003245E" w:rsidRDefault="006F7415" w:rsidP="00A96B0A">
      <w:pPr>
        <w:numPr>
          <w:ilvl w:val="0"/>
          <w:numId w:val="2"/>
        </w:numPr>
        <w:tabs>
          <w:tab w:val="left" w:pos="426"/>
        </w:tabs>
        <w:suppressAutoHyphens/>
        <w:spacing w:before="240" w:after="360" w:line="276" w:lineRule="auto"/>
        <w:ind w:left="425" w:hanging="425"/>
        <w:rPr>
          <w:rFonts w:ascii="Arial" w:eastAsia="Times New Roman" w:hAnsi="Arial" w:cs="Arial"/>
          <w:lang w:eastAsia="ar-SA"/>
        </w:rPr>
      </w:pPr>
      <w:r w:rsidRPr="00393D01">
        <w:rPr>
          <w:rFonts w:ascii="Arial" w:eastAsia="Times New Roman" w:hAnsi="Arial" w:cs="Arial"/>
          <w:sz w:val="24"/>
          <w:szCs w:val="24"/>
          <w:lang w:eastAsia="ar-SA"/>
        </w:rPr>
        <w:t>KOP działa od momentu rozpoczęcia procesu oceny projektów do zakończenia oceny wszystkich projektów w ramach naboru, w tym także projektów objętych procedurą odwoławczą i postępowaniem sądowo-administracyjnym</w:t>
      </w:r>
      <w:r w:rsidRPr="006F7415">
        <w:rPr>
          <w:rFonts w:ascii="Arial" w:eastAsia="Times New Roman" w:hAnsi="Arial" w:cs="Arial"/>
          <w:lang w:eastAsia="ar-SA"/>
        </w:rPr>
        <w:t>.</w:t>
      </w:r>
    </w:p>
    <w:p w14:paraId="53ACBC43" w14:textId="718FEAA3" w:rsidR="006F7415" w:rsidRPr="0003245E" w:rsidRDefault="0003245E" w:rsidP="0003245E">
      <w:pPr>
        <w:pStyle w:val="Nagwek2"/>
        <w:tabs>
          <w:tab w:val="center" w:pos="4536"/>
        </w:tabs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II </w:t>
      </w:r>
      <w:r w:rsidRPr="0003245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Skład KOP</w:t>
      </w:r>
    </w:p>
    <w:p w14:paraId="2B31672A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KOP powoływana jest przez Marszałka Województwa Podkarpackiego / Dyrektora / Zastępcę Dyrektora właściwego merytorycznie Departamentu</w:t>
      </w:r>
      <w:r w:rsidRPr="0003245E" w:rsidDel="00A45DB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>odrębnie dla każdego naboru.</w:t>
      </w:r>
    </w:p>
    <w:p w14:paraId="214F7BCB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KOP powoływana jest etapowo. </w:t>
      </w:r>
    </w:p>
    <w:p w14:paraId="014CE3CE" w14:textId="31E24656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W pierwszej kolejności powoływana jest KOP dokonująca oceny formalnej projektów (etap I - zespół ds. oceny formalnej), następnie po akceptacji przez Przewodniczącego KOP protokołu z oceny formalnej oraz zatwierdzeniu wyników oceny formalnej przez właściwego merytorycznie Dyrektora/ Z-ce Dyrektora Departamentu lub Marszałka Województwa Podkarpackiego, skład KOP jest 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uzupełniany o członków KOP dokonujących oceny merytorycznej projektów (etap II - Zespół ds. oceny merytorycznej).</w:t>
      </w:r>
    </w:p>
    <w:p w14:paraId="7DCC0D21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W skład KOP wchodzą:</w:t>
      </w:r>
    </w:p>
    <w:p w14:paraId="1820AD25" w14:textId="77777777" w:rsidR="006F7415" w:rsidRPr="0003245E" w:rsidRDefault="006F7415" w:rsidP="00A96B0A">
      <w:pPr>
        <w:numPr>
          <w:ilvl w:val="0"/>
          <w:numId w:val="3"/>
        </w:numPr>
        <w:suppressAutoHyphens/>
        <w:spacing w:before="240"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pracownicy ION; </w:t>
      </w:r>
    </w:p>
    <w:p w14:paraId="54541DE2" w14:textId="38CDFC4B" w:rsidR="006F7415" w:rsidRPr="0003245E" w:rsidRDefault="006F7415" w:rsidP="00A96B0A">
      <w:pPr>
        <w:numPr>
          <w:ilvl w:val="0"/>
          <w:numId w:val="3"/>
        </w:numPr>
        <w:suppressAutoHyphens/>
        <w:spacing w:before="240"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eksperci, o których mowa w art. 80 ust. 1 ustawy wdrożeniowej wyznaczeni spośród kandydatów na ekspertów wpisanych do </w:t>
      </w:r>
      <w:r w:rsidRPr="0003245E">
        <w:rPr>
          <w:rFonts w:ascii="Arial" w:eastAsia="Times New Roman" w:hAnsi="Arial" w:cs="Arial"/>
          <w:i/>
          <w:sz w:val="24"/>
          <w:szCs w:val="24"/>
          <w:lang w:eastAsia="ar-SA"/>
        </w:rPr>
        <w:t>Wykazu ekspertów FEP 2021-2027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; </w:t>
      </w:r>
    </w:p>
    <w:p w14:paraId="3A0B37BA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W ramach KOP wyróżnia się funkcje: </w:t>
      </w:r>
    </w:p>
    <w:p w14:paraId="31C57E6F" w14:textId="77777777" w:rsidR="006F7415" w:rsidRPr="0003245E" w:rsidRDefault="006F7415" w:rsidP="00A96B0A">
      <w:pPr>
        <w:numPr>
          <w:ilvl w:val="0"/>
          <w:numId w:val="6"/>
        </w:numPr>
        <w:tabs>
          <w:tab w:val="left" w:pos="426"/>
        </w:tabs>
        <w:suppressAutoHyphens/>
        <w:spacing w:after="0" w:line="276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Przewodniczącego KOP, Zastępcy Przewodniczącego KOP, </w:t>
      </w:r>
    </w:p>
    <w:p w14:paraId="00903AD3" w14:textId="77777777" w:rsidR="006F7415" w:rsidRPr="0003245E" w:rsidRDefault="006F7415" w:rsidP="00A96B0A">
      <w:pPr>
        <w:numPr>
          <w:ilvl w:val="0"/>
          <w:numId w:val="6"/>
        </w:numPr>
        <w:tabs>
          <w:tab w:val="left" w:pos="426"/>
        </w:tabs>
        <w:suppressAutoHyphens/>
        <w:spacing w:after="0" w:line="276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Sekretarza KOP, Zastępcy/ów Sekretarza KOP, </w:t>
      </w:r>
    </w:p>
    <w:p w14:paraId="382D639B" w14:textId="77777777" w:rsidR="006F7415" w:rsidRPr="0003245E" w:rsidRDefault="006F7415" w:rsidP="00A96B0A">
      <w:pPr>
        <w:numPr>
          <w:ilvl w:val="0"/>
          <w:numId w:val="6"/>
        </w:numPr>
        <w:tabs>
          <w:tab w:val="left" w:pos="426"/>
        </w:tabs>
        <w:suppressAutoHyphens/>
        <w:spacing w:after="0" w:line="276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członków KOP, tj. pracowników ION i ekspertów zewnętrznych powoływanych 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z </w:t>
      </w:r>
      <w:r w:rsidRPr="0003245E">
        <w:rPr>
          <w:rFonts w:ascii="Arial" w:eastAsia="Times New Roman" w:hAnsi="Arial" w:cs="Arial"/>
          <w:i/>
          <w:sz w:val="24"/>
          <w:szCs w:val="24"/>
          <w:lang w:eastAsia="ar-SA"/>
        </w:rPr>
        <w:t>Wykazu ekspertów FEP 2021-2027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 dokonujących oceny projektów.</w:t>
      </w:r>
    </w:p>
    <w:p w14:paraId="4052F891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Przewodniczącego, Zastępcę Przewodniczącego oraz Sekretarza KOP, Zastępcy/ów Sekretarza KOP powołuje się spośród pracowników ION.</w:t>
      </w:r>
    </w:p>
    <w:p w14:paraId="4A16AE03" w14:textId="0C173DF0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Funkcję Przewodniczącego pełnić może Dyrektor / Zastępca Dyrektora właściwego merytorycznie Departamentu</w:t>
      </w:r>
      <w:r w:rsidRPr="0003245E" w:rsidDel="00A45DB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/ Kierownik oddziału właściwego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>w zakresie oceny projektów.</w:t>
      </w:r>
    </w:p>
    <w:p w14:paraId="631E9309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W przypadku pracowników ION, w skład KOP mogą wchodzić wyłącznie ci pracownicy, którzy posiadają stosowną wiedzę, umiejętności, doświadczenie lub wymagane uprawnienia w dziedzinie objętej FEP 2021-2027, w ramach której dokonywany jest wybór projektów.</w:t>
      </w:r>
    </w:p>
    <w:p w14:paraId="26FBBA54" w14:textId="72AFC486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pl-PL"/>
        </w:rPr>
        <w:t xml:space="preserve">Zasady pracy ekspertów w ramach KOP reguluje umowa ramowa zawarta </w:t>
      </w:r>
      <w:r w:rsidR="004F73E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245E">
        <w:rPr>
          <w:rFonts w:ascii="Arial" w:eastAsia="Times New Roman" w:hAnsi="Arial" w:cs="Arial"/>
          <w:sz w:val="24"/>
          <w:szCs w:val="24"/>
          <w:lang w:eastAsia="pl-PL"/>
        </w:rPr>
        <w:t>z ekspertem.</w:t>
      </w:r>
    </w:p>
    <w:p w14:paraId="2227FE3C" w14:textId="43DFE4F6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Przed powołaniem ekspertów zewnętrznych na członków KOP do wszystkich ekspertów z </w:t>
      </w:r>
      <w:r w:rsidRPr="0003245E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Wykazu ekspertów FEP 2021-2027 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z danej dziedziny wysyłany jest e-mail z propozycją wzięcia udziału w ocenie projektów wraz z informacją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o planowanym terminie oceny oraz zapytaniem dotyczącym możliwości udziału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>w ocenie.</w:t>
      </w:r>
    </w:p>
    <w:p w14:paraId="735115D7" w14:textId="6B6CB16F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pl-PL"/>
        </w:rPr>
        <w:t xml:space="preserve">Eksperci zobowiązani są do poinformowania ION (w określonym terminie) </w:t>
      </w:r>
      <w:r w:rsidR="004F73E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245E">
        <w:rPr>
          <w:rFonts w:ascii="Arial" w:eastAsia="Times New Roman" w:hAnsi="Arial" w:cs="Arial"/>
          <w:sz w:val="24"/>
          <w:szCs w:val="24"/>
          <w:lang w:eastAsia="pl-PL"/>
        </w:rPr>
        <w:t>o możliwości/ niemożności uczestnictwa w pracy danej KOP.</w:t>
      </w:r>
    </w:p>
    <w:p w14:paraId="08BFD557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Potwierdzenie możliwości wzięcia udziału w KOP stanowi jednocześnie zobowiązanie do zapoznania się ze wszystkimi dokumentami niezbędnymi do przeprowadzenia rzetelnej oceny projektów przed przystąpieniem do oceny.</w:t>
      </w:r>
    </w:p>
    <w:p w14:paraId="42682460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Do składu KOP powołuje się ekspertów dysponujących odpowiednim doświadczeniem lub specyficzną wiedzą oraz dyspozycyjnością.</w:t>
      </w:r>
    </w:p>
    <w:p w14:paraId="30485270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 wyborze do prac w KOP eksperci powiadamiani są za pomocą poczty elektronicznej. </w:t>
      </w:r>
    </w:p>
    <w:p w14:paraId="618F6B2D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Rola eksperta w procesie wyboru projektów do dofinansowania ma charakter rozstrzygający, co oznacza, że rozstrzygnięcie eksperta odnośnie spełniania albo niespełnienia danego kryterium lub przyznania danej liczby punktów ma charakter wiążący dla ION. </w:t>
      </w:r>
    </w:p>
    <w:p w14:paraId="560F8B0B" w14:textId="22A41345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Dopuszcza się możliwość zmiany składu KOP w sytuacji, gdy zaistnieją okoliczności skutkujące niemożnością dokonania oceny projektu w powołanym składzie lub w sytuacji zagrożenia niedotrzymania ustalonych terminów oceny. </w:t>
      </w:r>
    </w:p>
    <w:p w14:paraId="2D55FBD7" w14:textId="0B840AF2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 xml:space="preserve">Zmiana składu KOP następuje zgodnie z procedurą przewidzianą dla powołania KOP w formie Aneksu do </w:t>
      </w:r>
      <w:r w:rsidRPr="0003245E">
        <w:rPr>
          <w:rFonts w:ascii="Arial" w:eastAsia="Times New Roman" w:hAnsi="Arial" w:cs="Arial"/>
          <w:i/>
          <w:sz w:val="24"/>
          <w:szCs w:val="24"/>
          <w:lang w:eastAsia="ar-SA"/>
        </w:rPr>
        <w:t>Formularza wyznaczenia Komisji oceny projektów</w:t>
      </w:r>
      <w:r w:rsidRPr="0003245E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6AB2E96" w14:textId="77777777" w:rsidR="006F7415" w:rsidRPr="0003245E" w:rsidRDefault="006F7415" w:rsidP="00A96B0A">
      <w:pPr>
        <w:numPr>
          <w:ilvl w:val="0"/>
          <w:numId w:val="4"/>
        </w:numPr>
        <w:tabs>
          <w:tab w:val="left" w:pos="426"/>
        </w:tabs>
        <w:suppressAutoHyphens/>
        <w:spacing w:before="240" w:after="0" w:line="276" w:lineRule="auto"/>
        <w:ind w:left="426" w:hanging="426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Okolicznościami uzasadniającymi zmiany w składzie KOP mogą być w szczególności:</w:t>
      </w:r>
    </w:p>
    <w:p w14:paraId="00271546" w14:textId="1096386B" w:rsidR="006F7415" w:rsidRDefault="006F7415" w:rsidP="00A96B0A">
      <w:pPr>
        <w:numPr>
          <w:ilvl w:val="0"/>
          <w:numId w:val="5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245E">
        <w:rPr>
          <w:rFonts w:ascii="Arial" w:eastAsia="Times New Roman" w:hAnsi="Arial" w:cs="Arial"/>
          <w:sz w:val="24"/>
          <w:szCs w:val="24"/>
          <w:lang w:eastAsia="ar-SA"/>
        </w:rPr>
        <w:t>zdarzenia losowe (np. wypadek, choroba);</w:t>
      </w:r>
    </w:p>
    <w:p w14:paraId="6269FF68" w14:textId="2A662361" w:rsidR="008C1F1E" w:rsidRDefault="006F7415" w:rsidP="00A96B0A">
      <w:pPr>
        <w:numPr>
          <w:ilvl w:val="0"/>
          <w:numId w:val="5"/>
        </w:numPr>
        <w:suppressAutoHyphens/>
        <w:spacing w:after="600" w:line="276" w:lineRule="auto"/>
        <w:ind w:left="782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wyłączenie członka KOP z udziału w ocenie projektów w związku ze stwierdzeniem okoliczności mogących budzić wątpliwości, co do jego bezstronności.</w:t>
      </w:r>
    </w:p>
    <w:p w14:paraId="79E71073" w14:textId="2FDDCFD8" w:rsidR="008C1F1E" w:rsidRPr="00A96B0A" w:rsidRDefault="00A96B0A" w:rsidP="00A96B0A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Rozdział III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A96B0A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Zadania KOP</w:t>
      </w:r>
    </w:p>
    <w:p w14:paraId="63403186" w14:textId="77777777" w:rsidR="008C1F1E" w:rsidRPr="00A96B0A" w:rsidRDefault="008C1F1E" w:rsidP="00A96B0A">
      <w:pPr>
        <w:numPr>
          <w:ilvl w:val="0"/>
          <w:numId w:val="10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KOP tworzy się w celu przygotowania, przeprowadzenia i udokumentowania oceny projektów złożonych w ramach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FEP 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20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>21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-202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0B8C4D0" w14:textId="77777777" w:rsidR="008C1F1E" w:rsidRPr="00A96B0A" w:rsidRDefault="008C1F1E" w:rsidP="00A96B0A">
      <w:pPr>
        <w:numPr>
          <w:ilvl w:val="0"/>
          <w:numId w:val="10"/>
        </w:numPr>
        <w:suppressAutoHyphens/>
        <w:spacing w:before="240" w:after="0" w:line="276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Do zadań KOP należy w szczególności:</w:t>
      </w:r>
    </w:p>
    <w:p w14:paraId="31128CBA" w14:textId="04BF4D6A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ocena formalna i merytoryczna projektów w oparciu o kryteria wyboru projektów zatwierdzonych przez KM FEP 2021-2027,</w:t>
      </w:r>
    </w:p>
    <w:p w14:paraId="4E919F68" w14:textId="77777777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opracowanie wyników oceny;</w:t>
      </w:r>
    </w:p>
    <w:p w14:paraId="7FDEA656" w14:textId="0BA831F8" w:rsidR="008C1F1E" w:rsidRP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sporządzenie protokołów, tj. Protokołu z pracy KOP – ocena formalna oraz Protokołu z pracy KOP.</w:t>
      </w:r>
    </w:p>
    <w:p w14:paraId="1BA03B0A" w14:textId="1CB99D2C" w:rsidR="008C1F1E" w:rsidRPr="00A96B0A" w:rsidRDefault="008C1F1E" w:rsidP="00A96B0A">
      <w:pPr>
        <w:numPr>
          <w:ilvl w:val="0"/>
          <w:numId w:val="10"/>
        </w:numPr>
        <w:suppressAutoHyphens/>
        <w:spacing w:before="240" w:after="0" w:line="276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Do zadań 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Przewodniczącego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KOP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należy w szczególności:</w:t>
      </w:r>
    </w:p>
    <w:p w14:paraId="6D05A39B" w14:textId="77777777" w:rsidR="008C1F1E" w:rsidRP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zapewnienie prawidłowego i terminowego przebiegu oceny projektów, w tym m.in. zgodność pracy KOP z </w:t>
      </w:r>
      <w:r w:rsidRPr="00A96B0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Regulaminem wyboru projektów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i </w:t>
      </w:r>
      <w:r w:rsidRPr="00A96B0A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Regulaminem pracy KOP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14:paraId="6A9203BE" w14:textId="77777777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zapewnienie sprawnego funkcjonowania KOP;</w:t>
      </w:r>
    </w:p>
    <w:p w14:paraId="399671D5" w14:textId="77777777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akceptacja Protokołu z pracy KOP – ocena formalna oraz zatwierdzenie ostatecznego protokołu z prac KOP;</w:t>
      </w:r>
    </w:p>
    <w:p w14:paraId="665918BC" w14:textId="77777777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wyznaczenie miejsca (jeśli dotyczy) i terminu pracy KOP;</w:t>
      </w:r>
    </w:p>
    <w:p w14:paraId="5CF060E1" w14:textId="77777777" w:rsidR="00A96B0A" w:rsidRDefault="008C1F1E" w:rsidP="00A96B0A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nadzór nad dokumentacją związaną z pracą KOP;</w:t>
      </w:r>
    </w:p>
    <w:p w14:paraId="10749605" w14:textId="77777777" w:rsidR="00302EDE" w:rsidRDefault="008C1F1E" w:rsidP="00302EDE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zapewnienie poufności i bezstronności procesu oceny;</w:t>
      </w:r>
    </w:p>
    <w:p w14:paraId="007325FB" w14:textId="24E8C259" w:rsidR="008C1F1E" w:rsidRPr="00302EDE" w:rsidRDefault="008C1F1E" w:rsidP="00302EDE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851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302ED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zapewnienie braku ingerencji w dokonywaną ocenę z zewnątrz przez podmioty i osoby niebiorące w niej udziału, w tym przeciwdziałanie ewentualnym próbom wywierania nacisków na oceniających;</w:t>
      </w:r>
    </w:p>
    <w:p w14:paraId="5C84CC4C" w14:textId="77777777" w:rsidR="008C1F1E" w:rsidRPr="00A96B0A" w:rsidRDefault="008C1F1E" w:rsidP="00A96B0A">
      <w:pPr>
        <w:numPr>
          <w:ilvl w:val="0"/>
          <w:numId w:val="10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W czasie nieobecności 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Przewodniczącego KOP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, zadania wymienione w ust. 3 wykonuje Zastępca 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Przewodniczącego KOP.</w:t>
      </w:r>
    </w:p>
    <w:p w14:paraId="6D9E6FB3" w14:textId="77777777" w:rsidR="008C1F1E" w:rsidRPr="00A96B0A" w:rsidRDefault="008C1F1E" w:rsidP="00A96B0A">
      <w:pPr>
        <w:numPr>
          <w:ilvl w:val="0"/>
          <w:numId w:val="10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Przewodniczący 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/ Zastępca Przewodniczącego KOP 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nie uczestniczy w ocenie projektów.</w:t>
      </w:r>
    </w:p>
    <w:p w14:paraId="72302780" w14:textId="77777777" w:rsidR="008C1F1E" w:rsidRPr="00A96B0A" w:rsidRDefault="008C1F1E" w:rsidP="00302EDE">
      <w:pPr>
        <w:numPr>
          <w:ilvl w:val="0"/>
          <w:numId w:val="10"/>
        </w:numPr>
        <w:suppressAutoHyphens/>
        <w:spacing w:before="240" w:after="0" w:line="276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Do zadań 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Sekretarz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a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 xml:space="preserve"> KOP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należy w szczególności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:</w:t>
      </w:r>
    </w:p>
    <w:p w14:paraId="3C6854E8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obsługa organizacyjno-techniczna prac KOP; </w:t>
      </w:r>
    </w:p>
    <w:p w14:paraId="098E286B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sporządzenie protokołu z prac KOP zawierającego informacje o przebiegu 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br/>
        <w:t>i wynikach oceny projektów;</w:t>
      </w:r>
    </w:p>
    <w:p w14:paraId="2DB14612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dostarczenie niezbędnych materiałów członkom KOP;</w:t>
      </w:r>
    </w:p>
    <w:p w14:paraId="04D9F909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gromadzenie i przekazanie do miejsca przechowywania dokumentacji związanej z pracami KOP;</w:t>
      </w:r>
    </w:p>
    <w:p w14:paraId="39336F3D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weryfikację kompletności wypełnienia kart oceny formalnej projektów oraz kart oceny merytorycznej projektów przez Członków KOP;</w:t>
      </w:r>
    </w:p>
    <w:p w14:paraId="053F4E02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zadania związane z oceną pracy ekspertów;</w:t>
      </w:r>
    </w:p>
    <w:p w14:paraId="68A043D8" w14:textId="77777777" w:rsidR="008C1F1E" w:rsidRPr="00A96B0A" w:rsidRDefault="008C1F1E" w:rsidP="00A96B0A">
      <w:pPr>
        <w:numPr>
          <w:ilvl w:val="0"/>
          <w:numId w:val="9"/>
        </w:numPr>
        <w:tabs>
          <w:tab w:val="left" w:pos="426"/>
        </w:tabs>
        <w:suppressAutoHyphens/>
        <w:spacing w:before="240" w:after="120" w:line="276" w:lineRule="auto"/>
        <w:ind w:left="709" w:hanging="280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wykonywanie innych zadań nieprzewidzianych w niniejszym Regulaminie, niezbędnych dla prawidłowego funkcjonowania KOP lub zleconych przez Przewodniczącego KOP.</w:t>
      </w:r>
    </w:p>
    <w:p w14:paraId="67579A3F" w14:textId="77777777" w:rsidR="008C1F1E" w:rsidRPr="00A96B0A" w:rsidRDefault="008C1F1E" w:rsidP="00A96B0A">
      <w:pPr>
        <w:numPr>
          <w:ilvl w:val="0"/>
          <w:numId w:val="10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W przypadku nieobecności Sekretarza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KOP, zadania wymienione w ust. 6 wykonuje/ją 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jego 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>Z</w:t>
      </w:r>
      <w:proofErr w:type="spellStart"/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astępca</w:t>
      </w:r>
      <w:proofErr w:type="spellEnd"/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/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spellStart"/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cy</w:t>
      </w:r>
      <w:proofErr w:type="spellEnd"/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9475897" w14:textId="77777777" w:rsidR="00ED07C4" w:rsidRPr="00A96B0A" w:rsidRDefault="00ED07C4" w:rsidP="00302EDE">
      <w:pPr>
        <w:numPr>
          <w:ilvl w:val="0"/>
          <w:numId w:val="10"/>
        </w:numPr>
        <w:suppressAutoHyphens/>
        <w:spacing w:before="240" w:after="0" w:line="276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Do zadań </w:t>
      </w:r>
      <w:r w:rsidRPr="00A96B0A">
        <w:rPr>
          <w:rFonts w:ascii="Arial" w:eastAsia="Times New Roman" w:hAnsi="Arial" w:cs="Arial"/>
          <w:b/>
          <w:bCs/>
          <w:sz w:val="24"/>
          <w:szCs w:val="24"/>
          <w:lang w:val="x-none" w:eastAsia="ar-SA"/>
        </w:rPr>
        <w:t>Członków KOP</w:t>
      </w:r>
      <w:r w:rsidRPr="00A96B0A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należy w szczególności:</w:t>
      </w:r>
    </w:p>
    <w:p w14:paraId="011E607E" w14:textId="77777777" w:rsidR="00ED07C4" w:rsidRPr="00A96B0A" w:rsidRDefault="00ED07C4" w:rsidP="00302EDE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 xml:space="preserve">prawidłowe, terminowe, bezstronne i rzetelne dokonywanie oceny projektów </w:t>
      </w:r>
      <w:r w:rsidRPr="00A96B0A">
        <w:rPr>
          <w:rFonts w:ascii="Arial" w:eastAsia="Times New Roman" w:hAnsi="Arial" w:cs="Arial"/>
          <w:sz w:val="24"/>
          <w:szCs w:val="24"/>
          <w:lang w:eastAsia="ar-SA"/>
        </w:rPr>
        <w:br/>
        <w:t>w oparciu o kryteria wyboru projektów, udokumentowane w kartach oceny formalnej projektów / kartach oceny merytorycznej projektów;</w:t>
      </w:r>
    </w:p>
    <w:p w14:paraId="206E4306" w14:textId="77777777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formułowanie wyczerpujących, przejrzystych i zgodnych ze stanem faktycznym uzasadnień wyników oceny;</w:t>
      </w:r>
    </w:p>
    <w:p w14:paraId="083A8F3F" w14:textId="77777777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zapoznanie się z całością dokumentacji naboru;</w:t>
      </w:r>
    </w:p>
    <w:p w14:paraId="64A6734D" w14:textId="55F73860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zapoznanie się z całością dokumentacji projektowej złożonej przez wnioskodawcę;</w:t>
      </w:r>
    </w:p>
    <w:p w14:paraId="60A22F83" w14:textId="77777777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zgłaszanie do Przewodniczącego uwag i zastrzeżeń w zakresie ocenianych projektów;</w:t>
      </w:r>
    </w:p>
    <w:p w14:paraId="72353AAC" w14:textId="77777777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niezwłoczne poinformowanie Przewodniczącego o okolicznościach uniemożliwiających przeprowadzenie oceny projektu, w tym ze względu na naruszenie zasady bezstronności;</w:t>
      </w:r>
    </w:p>
    <w:p w14:paraId="77B6E6CA" w14:textId="4BA41E8F" w:rsidR="00ED07C4" w:rsidRPr="00A96B0A" w:rsidRDefault="00ED07C4" w:rsidP="00A96B0A">
      <w:pPr>
        <w:numPr>
          <w:ilvl w:val="0"/>
          <w:numId w:val="11"/>
        </w:numPr>
        <w:tabs>
          <w:tab w:val="left" w:pos="426"/>
        </w:tabs>
        <w:suppressAutoHyphens/>
        <w:spacing w:after="0" w:line="276" w:lineRule="auto"/>
        <w:ind w:left="709" w:hanging="283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t>obowiązkowe stawiennictwo w siedzibie ION na wezwanie Przewodniczącego KOP;</w:t>
      </w:r>
      <w:r w:rsidRPr="00A96B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</w:p>
    <w:p w14:paraId="150773CB" w14:textId="41CAABF9" w:rsidR="00ED07C4" w:rsidRDefault="00ED07C4" w:rsidP="004F73E4">
      <w:pPr>
        <w:numPr>
          <w:ilvl w:val="0"/>
          <w:numId w:val="11"/>
        </w:numPr>
        <w:tabs>
          <w:tab w:val="left" w:pos="426"/>
        </w:tabs>
        <w:suppressAutoHyphens/>
        <w:spacing w:after="480" w:line="276" w:lineRule="auto"/>
        <w:ind w:left="709" w:hanging="284"/>
        <w:rPr>
          <w:rFonts w:ascii="Arial" w:eastAsia="Times New Roman" w:hAnsi="Arial" w:cs="Arial"/>
          <w:sz w:val="24"/>
          <w:szCs w:val="24"/>
          <w:lang w:eastAsia="ar-SA"/>
        </w:rPr>
      </w:pPr>
      <w:r w:rsidRPr="00A96B0A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przestrzeganie postanowień niniejszego Regulaminu oraz innych dokumentów programowych i dotyczących właściwego naboru FEP 2021-2027.</w:t>
      </w:r>
    </w:p>
    <w:p w14:paraId="1734390A" w14:textId="3C22C63D" w:rsidR="00302EDE" w:rsidRPr="00302EDE" w:rsidRDefault="00302EDE" w:rsidP="00302EDE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302ED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Rozdział IV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302ED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Zasada bezstronności i poufności</w:t>
      </w:r>
    </w:p>
    <w:p w14:paraId="4E174E67" w14:textId="7F5F9219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Wszyscy członkowie KOP zobowiązani są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do zachowania zasad bezstronności oraz  zachowania w tajemnicy wszystkich informacji i dokumentów ujawnionych</w:t>
      </w:r>
      <w:r w:rsidR="00302EDE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i wytworzonych w trakcie prac KOP oraz do podpisania Oświadczenia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o bezstronności i poufności.</w:t>
      </w:r>
    </w:p>
    <w:p w14:paraId="6F27A852" w14:textId="77777777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Wz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ór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oświadcze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nia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 bezstronności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i 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poufności stanowi załączniki nr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2 oraz nr 3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do niniejszego Regulaminu. </w:t>
      </w:r>
    </w:p>
    <w:p w14:paraId="5F714900" w14:textId="65E42769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Członek KOP podlega wyłączeniu z udziału w ocenie projek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tów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, jeżeli wystąpią jakiekolwiek okoliczności mogące budzić uzasadnione wątpliwości, co do bezstronności członka KOP, wskazane w oświadczeniu o bezstronności </w:t>
      </w:r>
      <w:r w:rsidR="00302EDE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i poufności, uniemożliwiające mu jego podpisanie.</w:t>
      </w:r>
    </w:p>
    <w:p w14:paraId="180A5E8B" w14:textId="77777777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Członek KOP może zostać wyłączony z udziału w ocenie projektu, jeżeli zostanie uprawdopodobnione istnienie okoliczności niewymienionych w ust. 4, które mogą wywołać wątpliwości, co do jego bezstronności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60D9B04B" w14:textId="77777777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Niepodpisanie przez członka KOP oświadczenia o bezstronności i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poufności jest równoznaczne z wyłączeniem go z udziału w ocenie projektu.</w:t>
      </w:r>
    </w:p>
    <w:p w14:paraId="1A4D171F" w14:textId="77777777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O wyłączeniu członka KOP z udziału w ocenie projektu decyduje Przewodniczący / Zastępca Przewodniczącego KOP.</w:t>
      </w:r>
    </w:p>
    <w:p w14:paraId="1A7CCCFE" w14:textId="690452AA" w:rsidR="00ED07C4" w:rsidRPr="00302EDE" w:rsidRDefault="00ED07C4" w:rsidP="00302EDE">
      <w:pPr>
        <w:numPr>
          <w:ilvl w:val="0"/>
          <w:numId w:val="12"/>
        </w:numPr>
        <w:suppressAutoHyphens/>
        <w:spacing w:before="240" w:after="120" w:line="276" w:lineRule="auto"/>
        <w:ind w:left="426" w:hanging="426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Wyłączenie członka KOP z oceny projektu na skutek decyzji Przewodniczącego KOP, jest równoznaczne z wyłączeniem go z udziału w ocenie projektu oraz </w:t>
      </w:r>
      <w:r w:rsidR="00302EDE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ocenie wszystkich projektów ocenianych w danym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naborze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40D0DFC0" w14:textId="7CD58DC2" w:rsidR="00ED07C4" w:rsidRPr="00302EDE" w:rsidRDefault="00ED07C4" w:rsidP="00BA4BA4">
      <w:pPr>
        <w:numPr>
          <w:ilvl w:val="0"/>
          <w:numId w:val="12"/>
        </w:numPr>
        <w:suppressAutoHyphens/>
        <w:spacing w:before="240" w:after="1080" w:line="276" w:lineRule="auto"/>
        <w:ind w:left="425" w:hanging="425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Wnioskodawca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po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każdym etapie oceny ma zapewniony dostęp do dokumentów dotyczących oceny jego projektu przy zachowaniu zasady anonimowości osób dokonujących oceny. Zasada anonimowości nie obowiązuje po zatwierdzeniu przez IZ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FEP 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listy ocenionych projektów, o której mowa w art.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57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ust.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ustawy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 wdrożeniowej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11E6513A" w14:textId="556CF772" w:rsidR="00302EDE" w:rsidRPr="00302EDE" w:rsidRDefault="00302EDE" w:rsidP="00302EDE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val="x-none" w:eastAsia="pl-PL"/>
        </w:rPr>
      </w:pPr>
      <w:r w:rsidRPr="00302ED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lastRenderedPageBreak/>
        <w:t>Rozdział V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302ED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Ocena formalna</w:t>
      </w:r>
    </w:p>
    <w:p w14:paraId="34167491" w14:textId="36B67D01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Każdy projekt, podlega ocenie pod względem spełnienia kryteriów wyboru projektów przyjętych przez KM </w:t>
      </w:r>
      <w:r w:rsidRPr="00302EDE">
        <w:rPr>
          <w:rFonts w:ascii="Arial" w:eastAsia="Times New Roman" w:hAnsi="Arial" w:cs="Arial"/>
          <w:sz w:val="24"/>
          <w:szCs w:val="24"/>
          <w:lang w:eastAsia="pl-PL"/>
        </w:rPr>
        <w:t xml:space="preserve">programu regionalnego FEP </w:t>
      </w:r>
      <w:r w:rsidRPr="00302EDE">
        <w:rPr>
          <w:rFonts w:ascii="Arial" w:eastAsia="Times New Roman" w:hAnsi="Arial" w:cs="Arial"/>
          <w:sz w:val="24"/>
          <w:szCs w:val="24"/>
          <w:lang w:val="x-none" w:eastAsia="pl-PL"/>
        </w:rPr>
        <w:t>20</w:t>
      </w:r>
      <w:r w:rsidRPr="00302EDE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Pr="00302EDE">
        <w:rPr>
          <w:rFonts w:ascii="Arial" w:eastAsia="Times New Roman" w:hAnsi="Arial" w:cs="Arial"/>
          <w:sz w:val="24"/>
          <w:szCs w:val="24"/>
          <w:lang w:val="x-none" w:eastAsia="pl-PL"/>
        </w:rPr>
        <w:t>-202</w:t>
      </w:r>
      <w:r w:rsidRPr="00302EDE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Pr="00302EDE">
        <w:rPr>
          <w:rFonts w:ascii="Arial" w:eastAsia="Times New Roman" w:hAnsi="Arial" w:cs="Arial"/>
          <w:sz w:val="24"/>
          <w:szCs w:val="24"/>
          <w:lang w:val="x-none" w:eastAsia="pl-PL"/>
        </w:rPr>
        <w:t>.</w:t>
      </w:r>
    </w:p>
    <w:p w14:paraId="5C829FA3" w14:textId="77777777" w:rsidR="00ED07C4" w:rsidRPr="00302EDE" w:rsidRDefault="00ED07C4" w:rsidP="00302EDE">
      <w:pPr>
        <w:numPr>
          <w:ilvl w:val="0"/>
          <w:numId w:val="14"/>
        </w:numPr>
        <w:suppressAutoHyphens/>
        <w:spacing w:before="240" w:after="0" w:line="276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pl-PL"/>
        </w:rPr>
        <w:t>Ocena projektów podzielona jest na etapy:</w:t>
      </w:r>
    </w:p>
    <w:p w14:paraId="1A331C90" w14:textId="77777777" w:rsidR="00ED07C4" w:rsidRPr="00302EDE" w:rsidRDefault="00ED07C4" w:rsidP="00302EDE">
      <w:pPr>
        <w:numPr>
          <w:ilvl w:val="0"/>
          <w:numId w:val="13"/>
        </w:numPr>
        <w:suppressAutoHyphens/>
        <w:spacing w:after="0" w:line="276" w:lineRule="auto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302EDE">
        <w:rPr>
          <w:rFonts w:ascii="Arial" w:eastAsia="Times New Roman" w:hAnsi="Arial" w:cs="Arial"/>
          <w:sz w:val="24"/>
          <w:szCs w:val="24"/>
          <w:lang w:eastAsia="pl-PL"/>
        </w:rPr>
        <w:t>ocena formalna;</w:t>
      </w:r>
    </w:p>
    <w:p w14:paraId="35DB8CD1" w14:textId="77777777" w:rsidR="00ED07C4" w:rsidRPr="00302EDE" w:rsidRDefault="00ED07C4" w:rsidP="00302EDE">
      <w:pPr>
        <w:numPr>
          <w:ilvl w:val="0"/>
          <w:numId w:val="13"/>
        </w:numPr>
        <w:suppressAutoHyphens/>
        <w:spacing w:line="276" w:lineRule="auto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302EDE">
        <w:rPr>
          <w:rFonts w:ascii="Arial" w:eastAsia="Times New Roman" w:hAnsi="Arial" w:cs="Arial"/>
          <w:sz w:val="24"/>
          <w:szCs w:val="24"/>
          <w:lang w:eastAsia="pl-PL"/>
        </w:rPr>
        <w:t>ocena merytoryczna.</w:t>
      </w:r>
    </w:p>
    <w:p w14:paraId="5932BFF5" w14:textId="2D0DBC2E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Ocena formalna wniosków o dofinansowanie, powinna być przeprowadzona</w:t>
      </w:r>
      <w:r w:rsidR="00FE162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E1620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w terminie do 120 dni kalendarzowych,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liczonych od dnia następnego po zakończeniu naboru wniosków o dofinansowanie projektów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W uzasadnionych przypadkach termin dokonania oceny formalnej może zostać wydłużony.</w:t>
      </w:r>
    </w:p>
    <w:p w14:paraId="0AFAF246" w14:textId="77777777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formalna jest oceną 0/1, co oznacza, że weryfikacja dokonywana jest pod kątem spełnienia lub niespełnienia danego kryterium. </w:t>
      </w:r>
    </w:p>
    <w:p w14:paraId="582D19DB" w14:textId="77777777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formalna dokonywana jest w oparciu o </w:t>
      </w:r>
      <w:r w:rsidRPr="00302EDE">
        <w:rPr>
          <w:rFonts w:ascii="Arial" w:eastAsia="Times New Roman" w:hAnsi="Arial" w:cs="Arial"/>
          <w:i/>
          <w:sz w:val="24"/>
          <w:szCs w:val="24"/>
          <w:lang w:eastAsia="ar-SA"/>
        </w:rPr>
        <w:t>Kartę oceny formalnej projektu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5545C9C3" w14:textId="77777777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Warunkiem pozytywnej oceny formalnej jest spełnienie przez projekt wszystkich kryteriów formalnych. Jeżeli projekt nie spełnia choćby jednego kryterium, uzyskuje ocenę negatywną.</w:t>
      </w:r>
    </w:p>
    <w:p w14:paraId="715A2A8F" w14:textId="2DBD4A1D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trakcie oceny formalnej, w przypadku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stwierdzenia we wniosku </w:t>
      </w:r>
      <w:r w:rsidR="00FE1620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o dofinansowanie lub załącznikach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wątpliwości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 xml:space="preserve"> lub braków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,</w:t>
      </w:r>
      <w:r w:rsidRPr="00302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pl-PL"/>
        </w:rPr>
        <w:t xml:space="preserve"> </w:t>
      </w:r>
      <w:r w:rsidRPr="00302EDE">
        <w:rPr>
          <w:rFonts w:ascii="Arial" w:eastAsia="Times New Roman" w:hAnsi="Arial" w:cs="Arial"/>
          <w:bCs/>
          <w:color w:val="000000"/>
          <w:sz w:val="24"/>
          <w:szCs w:val="24"/>
          <w:lang w:val="x-none" w:eastAsia="pl-PL"/>
        </w:rPr>
        <w:t>ION wzywa wnioskodawcę do złożenia wyjaśnień oraz ewentualnej poprawy lub uzupełnienia wniosku lub załączników</w:t>
      </w:r>
      <w:r w:rsidRPr="00302EDE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.</w:t>
      </w:r>
    </w:p>
    <w:p w14:paraId="5450D2D9" w14:textId="6E98C508" w:rsidR="00BF3EA6" w:rsidRPr="00BF3EA6" w:rsidRDefault="00ED07C4" w:rsidP="00BF3EA6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 xml:space="preserve">Termin na </w:t>
      </w:r>
      <w:r w:rsidRPr="00302EDE">
        <w:rPr>
          <w:rFonts w:ascii="Arial" w:eastAsia="Times New Roman" w:hAnsi="Arial" w:cs="Arial"/>
          <w:bCs/>
          <w:color w:val="000000"/>
          <w:sz w:val="24"/>
          <w:szCs w:val="24"/>
          <w:lang w:val="x-none" w:eastAsia="pl-PL"/>
        </w:rPr>
        <w:t>złożenie wyjaśnień lub ewentualną poprawę lub uzupełnienie wniosku</w:t>
      </w:r>
      <w:r w:rsidRPr="00302EDE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 xml:space="preserve"> określony w wezwaniu, liczy się od dnia następującego po dniu wysłania  </w:t>
      </w:r>
      <w:r w:rsidR="00BF3EA6" w:rsidRPr="00BF3EA6">
        <w:rPr>
          <w:rFonts w:ascii="Arial" w:hAnsi="Arial" w:cs="Arial"/>
          <w:color w:val="000000"/>
          <w:sz w:val="24"/>
          <w:szCs w:val="24"/>
          <w:lang w:eastAsia="pl-PL"/>
        </w:rPr>
        <w:t>wezwania do poprawy/uzupełnienia/wyjaśnień przekazanego za pośrednictwem powiadomienia systemowego</w:t>
      </w:r>
      <w:r w:rsidRPr="00302EDE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.</w:t>
      </w:r>
    </w:p>
    <w:p w14:paraId="470BF739" w14:textId="77777777" w:rsidR="00FE1620" w:rsidRDefault="00ED07C4" w:rsidP="00FE1620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bookmarkStart w:id="2" w:name="_Hlk129174914"/>
      <w:r w:rsidRPr="00302EDE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W sytuacji kiedy wnioskodawca nie uzupełni lub nie poprawi wniosku lub nie prześle wyjaśnień, KOP dokona oceny projektu na podstawie wersji wniosku, która została pierwotnie skierowana do oceny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  <w:bookmarkEnd w:id="2"/>
    </w:p>
    <w:p w14:paraId="5AFE54D6" w14:textId="4524BA59" w:rsidR="00ED07C4" w:rsidRPr="00FE1620" w:rsidRDefault="00ED07C4" w:rsidP="00FE1620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W sytuacji kiedy wnioskodawca uzupełni lub poprawi wniosek niezgodnie</w:t>
      </w:r>
      <w:r w:rsidR="00FE16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E1620" w:rsidRPr="00FE1620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br/>
      </w:r>
      <w:r w:rsidRPr="00FE1620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z zakresem określonym w wezwaniu, KOP dokona oceny projektu na podstawie wersji wniosku uwzględniającej dokonane uzupełnienia lub poprawę, pomimo że są niezgodne</w:t>
      </w:r>
      <w:r w:rsidRPr="00FE16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FE1620">
        <w:rPr>
          <w:rFonts w:ascii="Arial" w:eastAsia="Times New Roman" w:hAnsi="Arial" w:cs="Arial"/>
          <w:color w:val="000000"/>
          <w:sz w:val="24"/>
          <w:szCs w:val="24"/>
          <w:lang w:val="x-none" w:eastAsia="pl-PL"/>
        </w:rPr>
        <w:t>z zakresem wezwania.</w:t>
      </w:r>
    </w:p>
    <w:p w14:paraId="6A097AAB" w14:textId="2BFBAB54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Niezwłocznie po zakończeniu oceny formalnej projektów, tj. po zatwierdzeniu </w:t>
      </w:r>
      <w:r w:rsidRPr="00302EDE">
        <w:rPr>
          <w:rFonts w:ascii="Arial" w:eastAsia="Times New Roman" w:hAnsi="Arial" w:cs="Arial"/>
          <w:i/>
          <w:sz w:val="24"/>
          <w:szCs w:val="24"/>
          <w:lang w:val="x-none" w:eastAsia="ar-SA"/>
        </w:rPr>
        <w:t>Protokołu z pracy KOP - ocena formalna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IO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N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zamieszcza na stronie internetowej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FEP 2021-2027 oraz Portalu Funduszy Europejskich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listę projektów zakwalifikowanych do kolejnego etapu, tj. oceny merytorycznej.</w:t>
      </w:r>
    </w:p>
    <w:p w14:paraId="08B3E5AA" w14:textId="70E86D09" w:rsidR="00ED07C4" w:rsidRPr="00302EDE" w:rsidRDefault="00ED07C4" w:rsidP="00302EDE">
      <w:pPr>
        <w:numPr>
          <w:ilvl w:val="0"/>
          <w:numId w:val="14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>W przypadku negatywnej oceny formalnej projektu wnioskodawca jest niezwłocznie pisemnie informowany o negatywnym wyniku oceny jego projektu wraz z uzasadnieniem i pouczeniem o możliwości wniesienia protestu.</w:t>
      </w:r>
    </w:p>
    <w:p w14:paraId="787E61AD" w14:textId="31D5CD1A" w:rsidR="00ED07C4" w:rsidRDefault="00ED07C4" w:rsidP="00FE1620">
      <w:pPr>
        <w:numPr>
          <w:ilvl w:val="0"/>
          <w:numId w:val="14"/>
        </w:numPr>
        <w:suppressAutoHyphens/>
        <w:spacing w:before="240" w:after="480" w:line="276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Projekty ocenione pozytywnie w ramach etapu oceny formalnej 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podlegają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ocen</w:t>
      </w:r>
      <w:r w:rsidRPr="00302EDE">
        <w:rPr>
          <w:rFonts w:ascii="Arial" w:eastAsia="Times New Roman" w:hAnsi="Arial" w:cs="Arial"/>
          <w:sz w:val="24"/>
          <w:szCs w:val="24"/>
          <w:lang w:eastAsia="ar-SA"/>
        </w:rPr>
        <w:t>ie</w:t>
      </w:r>
      <w:r w:rsidRPr="00302EDE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merytorycznej.</w:t>
      </w:r>
    </w:p>
    <w:p w14:paraId="722A3163" w14:textId="37C2C7B7" w:rsidR="00FE1620" w:rsidRPr="00FE1620" w:rsidRDefault="00FE1620" w:rsidP="00FE1620">
      <w:pPr>
        <w:pStyle w:val="Nagwek2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FE162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Rozdział VI </w:t>
      </w:r>
      <w:r w:rsidRPr="00FE162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Ocena merytoryczna</w:t>
      </w:r>
    </w:p>
    <w:p w14:paraId="45468FDD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Ocena merytoryczna każdego projektu przeprowadzana jest przez panel ekspertów, będący częścią KOP – zespołu ds. oceny merytorycznej.</w:t>
      </w:r>
    </w:p>
    <w:p w14:paraId="3F09E5A8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Panel składa się, co najmniej z dwóch ekspertów powołanych z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 xml:space="preserve">Wykazu ekspertów 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FEP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20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>21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- 202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>7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.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</w:t>
      </w:r>
    </w:p>
    <w:p w14:paraId="79BC25BC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powinna być dokonana w terminie nie dłuższym niż 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0 dni kalendarzowych, liczonych od dnia zatwierdzenia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Protokołu z pracy KOP - ocena formalna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 W uzasadnionych przypadkach termin dokonania oceny merytorycznej może zostać wydłużony.</w:t>
      </w:r>
    </w:p>
    <w:p w14:paraId="420096FB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dokonywana jest w oparciu o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Kartę oceny merytorycznej projektu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2BACF46D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Ocena dokonywana jest w oparciu o kryteria oceny merytorycznej (standardowe, specyficzne i jakościowe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 – jeśli dotyczy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) zatwierdzone przez KM 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FEP 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20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21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-202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2529B9E3" w14:textId="59457BD4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prowadzona w ramach kryteriów merytorycznych standardowych i specyficznych jest oceną 0/1, co oznacza, że weryfikacja dokonywana jest pod kątem spełnienia lub niespełnienia danego kryterium. </w:t>
      </w:r>
    </w:p>
    <w:p w14:paraId="4CCD0D76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merytoryczna prowadzona w ramach kryteriów merytorycznych jakościowych polega na przyznaniu punktów 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w ramach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dane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go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kryterium. </w:t>
      </w:r>
    </w:p>
    <w:p w14:paraId="718A3318" w14:textId="59AC617C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W trakcie oceny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 merytorycznej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w przypadku stwierdzenia we wniosku </w:t>
      </w:r>
      <w:r w:rsidR="00FE1620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 dofinansowanie lub załącznikach zaistnienia wątpliwości lub braków, ION wzywa wnioskodawcę do złożenia wyjaśnień oraz ewentualnej poprawy lub uzupełnienia wniosku lub załączników. </w:t>
      </w:r>
    </w:p>
    <w:p w14:paraId="5DD707A5" w14:textId="165915F0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Termin na złożenie wyjaśnień lub ewentualną poprawę lub uzupełnienie wniosku określony w wezwaniu, liczy się od dnia następującego po dniu wysłania  </w:t>
      </w:r>
      <w:r w:rsidR="00BF3EA6" w:rsidRPr="00BF3EA6">
        <w:rPr>
          <w:rFonts w:ascii="Arial" w:hAnsi="Arial" w:cs="Arial"/>
          <w:color w:val="000000"/>
          <w:sz w:val="24"/>
          <w:szCs w:val="24"/>
          <w:lang w:eastAsia="pl-PL"/>
        </w:rPr>
        <w:t>wezwania do poprawy/uzupełnienia/wyjaśnień przekazanego za pośrednictwem powiadomienia systemowego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3246B478" w14:textId="1B37D16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>W sytuacji kiedy wnioskodawca nie uzupełni lub nie poprawi wniosku lub nie prześle wyjaśnień, KOP dokona oceny projektu na podstawie wersji wniosku, która została pierwotnie skierowana do oceny.</w:t>
      </w:r>
    </w:p>
    <w:p w14:paraId="5D862367" w14:textId="098F563F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 sytuacji kiedy wnioskodawca uzupełni lub poprawi wniosek niezgodnie </w:t>
      </w:r>
      <w:r w:rsidR="00FE1620">
        <w:rPr>
          <w:rFonts w:ascii="Arial" w:eastAsia="Times New Roman" w:hAnsi="Arial" w:cs="Arial"/>
          <w:sz w:val="24"/>
          <w:szCs w:val="24"/>
          <w:lang w:val="x-none" w:eastAsia="ar-SA"/>
        </w:rPr>
        <w:br/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z zakresem określonym w wezwaniu, KOP dokona oceny projektu na podstawie wersji wniosku uwzględniającej dokonane uzupełnienia lub poprawę, pomimo że są niezgodne z zakresem wezwania.</w:t>
      </w:r>
    </w:p>
    <w:p w14:paraId="7E090F04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Warunkiem pozytywnej oceny merytorycznej jest spełnienie przez projekt wszystkich kryteriów merytorycznych standardowych i specyficznych oraz uzyskanie wymaganego Regulaminem 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>danego naboru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minimum z maksymalnej liczby punktów możliwych do osiągnięcia w ramach oceny kryteriami merytorycznymi jakościowymi.</w:t>
      </w:r>
    </w:p>
    <w:p w14:paraId="3C91FC2C" w14:textId="77777777" w:rsidR="003D56B3" w:rsidRPr="00FE1620" w:rsidRDefault="003D56B3" w:rsidP="00FE1620">
      <w:pPr>
        <w:numPr>
          <w:ilvl w:val="0"/>
          <w:numId w:val="15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Jeżeli projekt nie spełnia warunków, o których mowa w ust. 10, uzyskuje ocenę negatywną.</w:t>
      </w:r>
    </w:p>
    <w:p w14:paraId="4783F73B" w14:textId="0AAD78A1" w:rsidR="003D56B3" w:rsidRDefault="003D56B3" w:rsidP="004F73E4">
      <w:pPr>
        <w:numPr>
          <w:ilvl w:val="0"/>
          <w:numId w:val="15"/>
        </w:numPr>
        <w:suppressAutoHyphens/>
        <w:spacing w:before="240" w:after="480" w:line="276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Niespełnienie kryterium następuje również w przypadku braku we wniosku 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br/>
        <w:t>o dofinansowanie informacji pozwalającej na ocenę danego kryterium lub zawarcie informacji niepełnej, tj. niewystarczającej do stwierdzenia, że kryterium zostało spełnione.</w:t>
      </w:r>
    </w:p>
    <w:p w14:paraId="3BF97A5A" w14:textId="0A06015E" w:rsidR="00FE1620" w:rsidRPr="00FE1620" w:rsidRDefault="00FE1620" w:rsidP="00FE1620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FE162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Rozdział VII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FE1620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Ocena pracy ekspertów</w:t>
      </w:r>
    </w:p>
    <w:p w14:paraId="352E359B" w14:textId="77777777" w:rsidR="003D56B3" w:rsidRPr="00FE1620" w:rsidRDefault="003D56B3" w:rsidP="00FE1620">
      <w:pPr>
        <w:numPr>
          <w:ilvl w:val="0"/>
          <w:numId w:val="18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Przewodniczący KOP dokonuje oceny pracy eksperta z uwzględnieniem rekomendacji Sekretarza KOP na podstawie kryteriów oceny pracy ekspertów.</w:t>
      </w:r>
    </w:p>
    <w:p w14:paraId="48CB4231" w14:textId="77777777" w:rsidR="003D56B3" w:rsidRPr="00FE1620" w:rsidRDefault="003D56B3" w:rsidP="00FE1620">
      <w:pPr>
        <w:numPr>
          <w:ilvl w:val="0"/>
          <w:numId w:val="18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bCs/>
          <w:sz w:val="24"/>
          <w:szCs w:val="24"/>
          <w:lang w:eastAsia="ar-SA"/>
        </w:rPr>
        <w:t>Ocena, o której mowa w ust. 1 dotyczy w szczególności oceny sposobu wykonywania przez eksperta obowiązków określonych w umowie oraz oceny służącej potwierdzeniu spełniania przez eksperta warunku, o którym mowa w art. 81 ust. 3 pkt 4 ustawy wdrożeniowej.</w:t>
      </w:r>
    </w:p>
    <w:p w14:paraId="38B72532" w14:textId="77777777" w:rsidR="003D56B3" w:rsidRPr="00FE1620" w:rsidRDefault="003D56B3" w:rsidP="00FE1620">
      <w:pPr>
        <w:numPr>
          <w:ilvl w:val="0"/>
          <w:numId w:val="18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Ocena pracy eksperta dokonywana jest za każdym razem po realizacji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 zlecenia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651ACF5F" w14:textId="77777777" w:rsidR="003D56B3" w:rsidRPr="00FE1620" w:rsidRDefault="003D56B3" w:rsidP="00FE1620">
      <w:pPr>
        <w:numPr>
          <w:ilvl w:val="0"/>
          <w:numId w:val="18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może zakończyć się wynikiem pozytywnym lub negatywnym. </w:t>
      </w:r>
    </w:p>
    <w:p w14:paraId="5092520B" w14:textId="77777777" w:rsidR="003D56B3" w:rsidRPr="00FE1620" w:rsidRDefault="003D56B3" w:rsidP="00FE1620">
      <w:pPr>
        <w:numPr>
          <w:ilvl w:val="0"/>
          <w:numId w:val="18"/>
        </w:numPr>
        <w:suppressAutoHyphens/>
        <w:spacing w:before="24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Dwukrotna 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cena negatywna skutkuje skreśleniem eksperta z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 xml:space="preserve">Wykazu ekspertów 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programu regionalnego Fundusze Europejskie dla Podkarpacia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20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>21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-202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>7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.</w:t>
      </w:r>
    </w:p>
    <w:p w14:paraId="1862445E" w14:textId="77777777" w:rsidR="003D56B3" w:rsidRPr="003D56B3" w:rsidRDefault="003D56B3" w:rsidP="00FE1620">
      <w:pPr>
        <w:numPr>
          <w:ilvl w:val="0"/>
          <w:numId w:val="18"/>
        </w:numPr>
        <w:suppressAutoHyphens/>
        <w:spacing w:before="240" w:after="2160" w:line="276" w:lineRule="auto"/>
        <w:ind w:left="357" w:hanging="357"/>
        <w:rPr>
          <w:rFonts w:ascii="Arial" w:eastAsia="Times New Roman" w:hAnsi="Arial" w:cs="Arial"/>
          <w:lang w:val="x-none" w:eastAsia="ar-SA"/>
        </w:rPr>
      </w:pP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Ocena pracy eksperta dokonywana jest w oparciu o </w:t>
      </w:r>
      <w:r w:rsidRPr="00FE1620">
        <w:rPr>
          <w:rFonts w:ascii="Arial" w:eastAsia="Times New Roman" w:hAnsi="Arial" w:cs="Arial"/>
          <w:i/>
          <w:sz w:val="24"/>
          <w:szCs w:val="24"/>
          <w:lang w:val="x-none" w:eastAsia="ar-SA"/>
        </w:rPr>
        <w:t>Kartę oceny pracy eksperta</w:t>
      </w:r>
      <w:r w:rsidRPr="00FE1620">
        <w:rPr>
          <w:rFonts w:ascii="Arial" w:eastAsia="Times New Roman" w:hAnsi="Arial" w:cs="Arial"/>
          <w:i/>
          <w:sz w:val="24"/>
          <w:szCs w:val="24"/>
          <w:lang w:eastAsia="ar-SA"/>
        </w:rPr>
        <w:t>,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 której wzór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stanowi załącznik </w:t>
      </w:r>
      <w:r w:rsidRPr="00FE1620">
        <w:rPr>
          <w:rFonts w:ascii="Arial" w:eastAsia="Times New Roman" w:hAnsi="Arial" w:cs="Arial"/>
          <w:sz w:val="24"/>
          <w:szCs w:val="24"/>
          <w:lang w:eastAsia="ar-SA"/>
        </w:rPr>
        <w:t xml:space="preserve">nr 3 </w:t>
      </w:r>
      <w:r w:rsidRPr="00FE1620">
        <w:rPr>
          <w:rFonts w:ascii="Arial" w:eastAsia="Times New Roman" w:hAnsi="Arial" w:cs="Arial"/>
          <w:sz w:val="24"/>
          <w:szCs w:val="24"/>
          <w:lang w:val="x-none" w:eastAsia="ar-SA"/>
        </w:rPr>
        <w:t>do Regulaminu pracy KOP</w:t>
      </w:r>
      <w:r w:rsidRPr="003D56B3">
        <w:rPr>
          <w:rFonts w:ascii="Arial" w:eastAsia="Times New Roman" w:hAnsi="Arial" w:cs="Arial"/>
          <w:lang w:val="x-none" w:eastAsia="ar-SA"/>
        </w:rPr>
        <w:t>.</w:t>
      </w:r>
    </w:p>
    <w:p w14:paraId="6E20D03E" w14:textId="7C145DF8" w:rsidR="00FE1620" w:rsidRPr="004F73E4" w:rsidRDefault="00FE1620" w:rsidP="004F73E4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18"/>
          <w:szCs w:val="18"/>
          <w:lang w:val="x-none" w:eastAsia="ar-SA"/>
        </w:rPr>
      </w:pPr>
      <w:r w:rsidRP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lastRenderedPageBreak/>
        <w:t>Rozdział VIII</w:t>
      </w:r>
      <w:r w:rsid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 w:rsid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Protokół z prac KOP</w:t>
      </w:r>
    </w:p>
    <w:p w14:paraId="7850F692" w14:textId="47F3C6DC" w:rsidR="003D56B3" w:rsidRPr="004F73E4" w:rsidRDefault="003D56B3" w:rsidP="004F73E4">
      <w:pPr>
        <w:numPr>
          <w:ilvl w:val="0"/>
          <w:numId w:val="19"/>
        </w:numPr>
        <w:suppressAutoHyphens/>
        <w:spacing w:before="240" w:after="120" w:line="276" w:lineRule="auto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>Po zakończeniu oceny formalnej i merytorycznej wszystkich projektów Sekretarz KOP sporządza Protokół z prac KOP.</w:t>
      </w:r>
    </w:p>
    <w:p w14:paraId="55103CC5" w14:textId="77777777" w:rsidR="003D56B3" w:rsidRPr="004F73E4" w:rsidRDefault="003D56B3" w:rsidP="004F73E4">
      <w:pPr>
        <w:numPr>
          <w:ilvl w:val="0"/>
          <w:numId w:val="19"/>
        </w:numPr>
        <w:suppressAutoHyphens/>
        <w:spacing w:before="240" w:after="0" w:line="276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>Protokół z prac KOP zawiera informacje o przebiegu i wynikach oceny projektów, w tym w szczególności:</w:t>
      </w:r>
    </w:p>
    <w:p w14:paraId="6AF8239C" w14:textId="77777777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informacje o regulaminie wyboru projektów i jego zmianach, zawierające co najmniej datę zatwierdzenia regulaminu oraz jego zmian (o ile dotyczy);</w:t>
      </w:r>
    </w:p>
    <w:p w14:paraId="4C7B13E7" w14:textId="77777777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skład osobowy KOP;</w:t>
      </w:r>
    </w:p>
    <w:p w14:paraId="28B7650D" w14:textId="77777777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skrótowy opis działań przeprowadzonych przez KOP z wyszczególnieniem terminów i formy podejmowanych działań, podjętych decyzji oraz ewentualnych zdarzeń niestandardowych, w tym w szczególności nieprawidłowości przebiegu prac KOP lub ujawnienia wątpliwości co do bezstronności ekspertów;</w:t>
      </w:r>
    </w:p>
    <w:p w14:paraId="1EAC7F4A" w14:textId="77777777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informację opracowaną przez Sekretarza KOP o wynikach oceny projektów złożonych w odpowiedzi na nabór;</w:t>
      </w:r>
    </w:p>
    <w:p w14:paraId="5A9BEC02" w14:textId="77777777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ind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wskazanie miejsca przechowywania dokumentacji związanej z oceną projektów;</w:t>
      </w:r>
    </w:p>
    <w:p w14:paraId="2AB9F66C" w14:textId="1F4318B8" w:rsidR="003D56B3" w:rsidRPr="004F73E4" w:rsidRDefault="003D56B3" w:rsidP="004F73E4">
      <w:pPr>
        <w:numPr>
          <w:ilvl w:val="0"/>
          <w:numId w:val="16"/>
        </w:numPr>
        <w:suppressAutoHyphens/>
        <w:spacing w:after="0" w:line="276" w:lineRule="auto"/>
        <w:ind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 xml:space="preserve">dokumentację związaną z oceną projektów (w formie załączników), </w:t>
      </w:r>
      <w:r w:rsidR="004F73E4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4F73E4">
        <w:rPr>
          <w:rFonts w:ascii="Arial" w:eastAsia="Times New Roman" w:hAnsi="Arial" w:cs="Arial"/>
          <w:sz w:val="24"/>
          <w:szCs w:val="24"/>
          <w:lang w:eastAsia="ar-SA"/>
        </w:rPr>
        <w:t>w szczególności:</w:t>
      </w:r>
    </w:p>
    <w:p w14:paraId="3B2F6414" w14:textId="77777777" w:rsidR="003D56B3" w:rsidRPr="004F73E4" w:rsidRDefault="003D56B3" w:rsidP="004F73E4">
      <w:pPr>
        <w:numPr>
          <w:ilvl w:val="0"/>
          <w:numId w:val="17"/>
        </w:numPr>
        <w:suppressAutoHyphens/>
        <w:spacing w:after="0" w:line="276" w:lineRule="auto"/>
        <w:ind w:left="1077" w:hanging="357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Regulamin pracy KOP;</w:t>
      </w:r>
    </w:p>
    <w:p w14:paraId="241F1AC0" w14:textId="77777777" w:rsidR="003D56B3" w:rsidRPr="004F73E4" w:rsidRDefault="003D56B3" w:rsidP="004F73E4">
      <w:pPr>
        <w:numPr>
          <w:ilvl w:val="0"/>
          <w:numId w:val="17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Karty oceny formalnej projektów– (wskazanie miejsca przechowywania dokumentów);</w:t>
      </w:r>
    </w:p>
    <w:p w14:paraId="5851F62A" w14:textId="77777777" w:rsidR="003D56B3" w:rsidRPr="004F73E4" w:rsidRDefault="003D56B3" w:rsidP="004F73E4">
      <w:pPr>
        <w:numPr>
          <w:ilvl w:val="0"/>
          <w:numId w:val="17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Karty oceny merytorycznej projektów- (wskazanie miejsca przechowywania dokumentów);</w:t>
      </w:r>
    </w:p>
    <w:p w14:paraId="5B5D8EDC" w14:textId="77777777" w:rsidR="003D56B3" w:rsidRPr="004F73E4" w:rsidRDefault="003D56B3" w:rsidP="004F73E4">
      <w:pPr>
        <w:numPr>
          <w:ilvl w:val="0"/>
          <w:numId w:val="17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Oświadczenia o bezstronności i poufności członków KOP;</w:t>
      </w:r>
    </w:p>
    <w:p w14:paraId="2F3E7373" w14:textId="77777777" w:rsidR="003D56B3" w:rsidRPr="004F73E4" w:rsidRDefault="003D56B3" w:rsidP="004F73E4">
      <w:pPr>
        <w:numPr>
          <w:ilvl w:val="0"/>
          <w:numId w:val="17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sz w:val="24"/>
          <w:szCs w:val="24"/>
          <w:lang w:eastAsia="ar-SA"/>
        </w:rPr>
        <w:t>Inne – jeśli dotyczy.</w:t>
      </w:r>
    </w:p>
    <w:p w14:paraId="6CD482EC" w14:textId="6C180510" w:rsidR="003D56B3" w:rsidRDefault="003D56B3" w:rsidP="004F73E4">
      <w:pPr>
        <w:numPr>
          <w:ilvl w:val="0"/>
          <w:numId w:val="19"/>
        </w:numPr>
        <w:suppressAutoHyphens/>
        <w:spacing w:before="240" w:after="480" w:line="276" w:lineRule="auto"/>
        <w:ind w:left="357" w:hanging="357"/>
        <w:rPr>
          <w:rFonts w:ascii="Arial" w:eastAsia="Times New Roman" w:hAnsi="Arial" w:cs="Arial"/>
          <w:sz w:val="24"/>
          <w:szCs w:val="24"/>
          <w:lang w:val="x-none" w:eastAsia="ar-SA"/>
        </w:rPr>
      </w:pP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>Protokół z prac KOP</w:t>
      </w:r>
      <w:r w:rsidRPr="004F73E4">
        <w:rPr>
          <w:rFonts w:ascii="Arial" w:eastAsia="Times New Roman" w:hAnsi="Arial" w:cs="Arial"/>
          <w:sz w:val="24"/>
          <w:szCs w:val="24"/>
          <w:lang w:eastAsia="ar-SA"/>
        </w:rPr>
        <w:t xml:space="preserve"> (ostateczny)</w:t>
      </w: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 zatwierdza Przewodniczący</w:t>
      </w:r>
      <w:r w:rsidRPr="004F73E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>/</w:t>
      </w:r>
      <w:r w:rsidRPr="004F73E4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4F73E4">
        <w:rPr>
          <w:rFonts w:ascii="Arial" w:eastAsia="Times New Roman" w:hAnsi="Arial" w:cs="Arial"/>
          <w:sz w:val="24"/>
          <w:szCs w:val="24"/>
          <w:lang w:val="x-none" w:eastAsia="ar-SA"/>
        </w:rPr>
        <w:t>Zastępca Przewodniczącego KOP.</w:t>
      </w:r>
    </w:p>
    <w:p w14:paraId="708715D2" w14:textId="48C5BC3B" w:rsidR="004F73E4" w:rsidRPr="004F73E4" w:rsidRDefault="004F73E4" w:rsidP="004F73E4">
      <w:pPr>
        <w:pStyle w:val="Nagwek2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Rozdział IX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4F73E4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Wybór projektów do dofinansowania</w:t>
      </w:r>
    </w:p>
    <w:p w14:paraId="77B4C44B" w14:textId="547FEA9D" w:rsidR="003D56B3" w:rsidRPr="004F73E4" w:rsidRDefault="003D56B3" w:rsidP="004F73E4">
      <w:pPr>
        <w:numPr>
          <w:ilvl w:val="0"/>
          <w:numId w:val="22"/>
        </w:numPr>
        <w:suppressAutoHyphens/>
        <w:spacing w:before="240" w:after="0" w:line="276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Sekretarz KOP przygotowuje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informację o wynikach oceny projektów złożonych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br/>
        <w:t>w odpowiedzi na nabór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, zawierającą w odniesieniu do każdego projektu, co najmniej:</w:t>
      </w:r>
    </w:p>
    <w:p w14:paraId="041B71C7" w14:textId="77777777" w:rsidR="003D56B3" w:rsidRPr="004F73E4" w:rsidRDefault="003D56B3" w:rsidP="004F73E4">
      <w:pPr>
        <w:suppressAutoHyphens/>
        <w:spacing w:after="0" w:line="276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1)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ab/>
        <w:t>numer wniosku;</w:t>
      </w:r>
    </w:p>
    <w:p w14:paraId="2BE88821" w14:textId="77777777" w:rsidR="003D56B3" w:rsidRPr="004F73E4" w:rsidRDefault="003D56B3" w:rsidP="004F73E4">
      <w:pPr>
        <w:suppressAutoHyphens/>
        <w:spacing w:after="0" w:line="276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2)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ab/>
        <w:t>nazwę wnioskodawcy;</w:t>
      </w:r>
    </w:p>
    <w:p w14:paraId="12BB339B" w14:textId="77777777" w:rsidR="003D56B3" w:rsidRPr="004F73E4" w:rsidRDefault="003D56B3" w:rsidP="004F73E4">
      <w:pPr>
        <w:suppressAutoHyphens/>
        <w:spacing w:after="0" w:line="276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3)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ab/>
        <w:t>tytuł projektu;</w:t>
      </w:r>
    </w:p>
    <w:p w14:paraId="32B77E14" w14:textId="77777777" w:rsidR="003D56B3" w:rsidRPr="004F73E4" w:rsidRDefault="003D56B3" w:rsidP="004F73E4">
      <w:pPr>
        <w:suppressAutoHyphens/>
        <w:spacing w:after="0" w:line="276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4)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ab/>
        <w:t>całkowity koszt projektu;</w:t>
      </w:r>
    </w:p>
    <w:p w14:paraId="4A587515" w14:textId="446C84A8" w:rsidR="003D56B3" w:rsidRPr="004F73E4" w:rsidRDefault="003D56B3" w:rsidP="004F73E4">
      <w:pPr>
        <w:suppressAutoHyphens/>
        <w:spacing w:after="0" w:line="276" w:lineRule="auto"/>
        <w:ind w:left="360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5)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ab/>
        <w:t>wartość wnioskowanego dofinansowania.</w:t>
      </w:r>
    </w:p>
    <w:p w14:paraId="36F174B5" w14:textId="71E2D578" w:rsidR="003D56B3" w:rsidRPr="004F73E4" w:rsidRDefault="003D56B3" w:rsidP="004F73E4">
      <w:pPr>
        <w:numPr>
          <w:ilvl w:val="0"/>
          <w:numId w:val="22"/>
        </w:numPr>
        <w:suppressAutoHyphens/>
        <w:spacing w:before="240" w:after="0" w:line="276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eastAsia="ar-SA"/>
        </w:rPr>
        <w:lastRenderedPageBreak/>
        <w:t xml:space="preserve">W informacji 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uwzględnia się wszystkie projekty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złożone w odpowiedzi na nabór 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:</w:t>
      </w:r>
    </w:p>
    <w:p w14:paraId="681720D0" w14:textId="77777777" w:rsidR="003D56B3" w:rsidRPr="004F73E4" w:rsidRDefault="003D56B3" w:rsidP="004F73E4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3" w:name="_Hlk126917874"/>
      <w:r w:rsidRPr="004F73E4">
        <w:rPr>
          <w:rFonts w:ascii="Arial" w:eastAsia="Times New Roman" w:hAnsi="Arial" w:cs="Arial"/>
          <w:sz w:val="24"/>
          <w:szCs w:val="24"/>
          <w:lang w:eastAsia="pl-PL"/>
        </w:rPr>
        <w:t>projekty ocenione pozytywnie,</w:t>
      </w:r>
    </w:p>
    <w:p w14:paraId="5A52BC54" w14:textId="77777777" w:rsidR="003D56B3" w:rsidRPr="004F73E4" w:rsidRDefault="003D56B3" w:rsidP="004F73E4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73E4">
        <w:rPr>
          <w:rFonts w:ascii="Arial" w:eastAsia="Times New Roman" w:hAnsi="Arial" w:cs="Arial"/>
          <w:sz w:val="24"/>
          <w:szCs w:val="24"/>
          <w:lang w:eastAsia="pl-PL"/>
        </w:rPr>
        <w:t>projekty ocenione negatywnie na etapie oceny merytorycznej,</w:t>
      </w:r>
    </w:p>
    <w:p w14:paraId="330FCA84" w14:textId="77777777" w:rsidR="003D56B3" w:rsidRPr="004F73E4" w:rsidRDefault="003D56B3" w:rsidP="004F73E4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73E4">
        <w:rPr>
          <w:rFonts w:ascii="Arial" w:eastAsia="Times New Roman" w:hAnsi="Arial" w:cs="Arial"/>
          <w:sz w:val="24"/>
          <w:szCs w:val="24"/>
          <w:lang w:eastAsia="pl-PL"/>
        </w:rPr>
        <w:t>projekty ocenione negatywnie na etapie oceny formalnej</w:t>
      </w:r>
    </w:p>
    <w:p w14:paraId="7FD90849" w14:textId="77777777" w:rsidR="003D56B3" w:rsidRPr="004F73E4" w:rsidRDefault="003D56B3" w:rsidP="004F73E4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F73E4">
        <w:rPr>
          <w:rFonts w:ascii="Arial" w:eastAsia="Times New Roman" w:hAnsi="Arial" w:cs="Arial"/>
          <w:sz w:val="24"/>
          <w:szCs w:val="24"/>
          <w:lang w:eastAsia="pl-PL"/>
        </w:rPr>
        <w:t xml:space="preserve">projekty anulowane przez wnioskodawców. </w:t>
      </w:r>
    </w:p>
    <w:bookmarkEnd w:id="3"/>
    <w:p w14:paraId="12FB37DA" w14:textId="77777777" w:rsidR="003D56B3" w:rsidRPr="004F73E4" w:rsidRDefault="003D56B3" w:rsidP="004F73E4">
      <w:pPr>
        <w:numPr>
          <w:ilvl w:val="0"/>
          <w:numId w:val="22"/>
        </w:numPr>
        <w:suppressAutoHyphens/>
        <w:spacing w:before="240" w:line="276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W oparciu o wyniki przeprowadzonej oceny, Zarząd Województwa Podkarpackiego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wybiera do dofinansowania </w:t>
      </w: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t>projekty, które spełniły kryteria wyboru projektów</w:t>
      </w:r>
      <w:r w:rsidRPr="004F73E4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 uzyskały wymaganą liczbę punktów i kwalifikują się do dofinansowania w ramach dostępnej alokacji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 .</w:t>
      </w:r>
    </w:p>
    <w:p w14:paraId="4A9A7279" w14:textId="07AA9DE8" w:rsidR="003D56B3" w:rsidRPr="004F73E4" w:rsidRDefault="003D56B3" w:rsidP="004F73E4">
      <w:pPr>
        <w:numPr>
          <w:ilvl w:val="0"/>
          <w:numId w:val="22"/>
        </w:num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Informacja o projektach wybranych do dofinansowania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oraz projektach, które otrzymały ocenę negatywną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 jest upubliczniana na stronie internetowej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hyperlink r:id="rId8" w:history="1">
        <w:r w:rsidRPr="004F73E4">
          <w:rPr>
            <w:rFonts w:ascii="Arial" w:eastAsia="Calibri" w:hAnsi="Arial" w:cs="Arial"/>
            <w:color w:val="0000FF"/>
            <w:sz w:val="24"/>
            <w:szCs w:val="24"/>
            <w:u w:val="single"/>
            <w:lang w:eastAsia="ar-SA"/>
          </w:rPr>
          <w:t>www.funduszeUEpodkarpackie.pl</w:t>
        </w:r>
      </w:hyperlink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oraz na Portalu Funduszy Europejskich </w:t>
      </w:r>
      <w:r w:rsidR="004F73E4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w postaci listy.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Informacja </w:t>
      </w:r>
      <w:r w:rsidRPr="004F73E4">
        <w:rPr>
          <w:rFonts w:ascii="Arial" w:eastAsia="Calibri" w:hAnsi="Arial" w:cs="Arial"/>
          <w:iCs/>
          <w:sz w:val="24"/>
          <w:szCs w:val="24"/>
          <w:lang w:val="x-none" w:eastAsia="ar-SA"/>
        </w:rPr>
        <w:t>ta obejmuje projekty</w:t>
      </w:r>
      <w:r w:rsidRPr="004F73E4">
        <w:rPr>
          <w:rFonts w:ascii="Arial" w:eastAsia="Calibri" w:hAnsi="Arial" w:cs="Arial"/>
          <w:iCs/>
          <w:sz w:val="24"/>
          <w:szCs w:val="24"/>
          <w:lang w:eastAsia="ar-SA"/>
        </w:rPr>
        <w:t>:</w:t>
      </w:r>
    </w:p>
    <w:p w14:paraId="2226625A" w14:textId="37788614" w:rsidR="003D56B3" w:rsidRPr="004F73E4" w:rsidRDefault="003D56B3" w:rsidP="004F73E4">
      <w:pPr>
        <w:numPr>
          <w:ilvl w:val="0"/>
          <w:numId w:val="23"/>
        </w:num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iCs/>
          <w:sz w:val="24"/>
          <w:szCs w:val="24"/>
          <w:lang w:val="x-none" w:eastAsia="ar-SA"/>
        </w:rPr>
        <w:t>które spełniły kryteria</w:t>
      </w:r>
      <w:r w:rsidRPr="004F73E4">
        <w:rPr>
          <w:rFonts w:ascii="Arial" w:eastAsia="Calibri" w:hAnsi="Arial" w:cs="Arial"/>
          <w:iCs/>
          <w:sz w:val="24"/>
          <w:szCs w:val="24"/>
          <w:lang w:eastAsia="ar-SA"/>
        </w:rPr>
        <w:t xml:space="preserve"> wyboru projektów</w:t>
      </w:r>
      <w:r w:rsidRPr="004F73E4">
        <w:rPr>
          <w:rFonts w:ascii="Arial" w:eastAsia="Calibri" w:hAnsi="Arial" w:cs="Arial"/>
          <w:iCs/>
          <w:sz w:val="24"/>
          <w:szCs w:val="24"/>
          <w:lang w:val="x-none" w:eastAsia="ar-SA"/>
        </w:rPr>
        <w:t xml:space="preserve"> i uzyskały wymaganą liczbę punktów</w:t>
      </w:r>
      <w:r w:rsidRPr="004F73E4">
        <w:rPr>
          <w:rFonts w:ascii="Arial" w:eastAsia="Calibri" w:hAnsi="Arial" w:cs="Arial"/>
          <w:iCs/>
          <w:sz w:val="24"/>
          <w:szCs w:val="24"/>
          <w:lang w:eastAsia="ar-SA"/>
        </w:rPr>
        <w:t xml:space="preserve"> </w:t>
      </w:r>
      <w:r w:rsidR="004F73E4">
        <w:rPr>
          <w:rFonts w:ascii="Arial" w:eastAsia="Calibri" w:hAnsi="Arial" w:cs="Arial"/>
          <w:iCs/>
          <w:sz w:val="24"/>
          <w:szCs w:val="24"/>
          <w:lang w:eastAsia="ar-SA"/>
        </w:rPr>
        <w:br/>
      </w:r>
      <w:r w:rsidRPr="004F73E4">
        <w:rPr>
          <w:rFonts w:ascii="Arial" w:eastAsia="Calibri" w:hAnsi="Arial" w:cs="Arial"/>
          <w:iCs/>
          <w:sz w:val="24"/>
          <w:szCs w:val="24"/>
          <w:lang w:eastAsia="ar-SA"/>
        </w:rPr>
        <w:t>i kwalifikują się do dofinansowania w ramach dostępnej alokacji,</w:t>
      </w:r>
    </w:p>
    <w:p w14:paraId="3597DABB" w14:textId="77777777" w:rsidR="003D56B3" w:rsidRPr="004F73E4" w:rsidRDefault="003D56B3" w:rsidP="004F73E4">
      <w:pPr>
        <w:numPr>
          <w:ilvl w:val="0"/>
          <w:numId w:val="23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F73E4">
        <w:rPr>
          <w:rFonts w:ascii="Arial" w:eastAsia="Calibri" w:hAnsi="Arial" w:cs="Arial"/>
          <w:iCs/>
          <w:sz w:val="24"/>
          <w:szCs w:val="24"/>
          <w:lang w:eastAsia="ar-SA"/>
        </w:rPr>
        <w:t xml:space="preserve">które </w:t>
      </w: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spełniły kryteria wyboru projektów i uzyskały wymaganą liczbę punktów, ale kwota przeznaczona na dofinansowanie projektów w naborze nie wystarcza na objęcie </w:t>
      </w:r>
      <w:r w:rsidRPr="004F73E4">
        <w:rPr>
          <w:rFonts w:ascii="Arial" w:eastAsia="Times New Roman" w:hAnsi="Arial" w:cs="Arial"/>
          <w:sz w:val="24"/>
          <w:szCs w:val="24"/>
          <w:lang w:eastAsia="pl-PL"/>
        </w:rPr>
        <w:t xml:space="preserve">ich </w:t>
      </w: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t>dofinansowaniem,</w:t>
      </w:r>
    </w:p>
    <w:p w14:paraId="1DAF0F14" w14:textId="77777777" w:rsidR="003D56B3" w:rsidRPr="004F73E4" w:rsidRDefault="003D56B3" w:rsidP="004F73E4">
      <w:pPr>
        <w:numPr>
          <w:ilvl w:val="0"/>
          <w:numId w:val="23"/>
        </w:num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val="x-none" w:eastAsia="pl-PL"/>
        </w:rPr>
      </w:pP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t>które nie spełniły kryteriów wyboru projektów lub nie uzyskały wymaganej</w:t>
      </w:r>
      <w:r w:rsidRPr="004F73E4">
        <w:rPr>
          <w:rFonts w:ascii="Arial" w:eastAsia="Times New Roman" w:hAnsi="Arial" w:cs="Arial"/>
          <w:sz w:val="24"/>
          <w:szCs w:val="24"/>
          <w:lang w:val="x-none" w:eastAsia="pl-PL"/>
        </w:rPr>
        <w:br/>
        <w:t>liczby punktów</w:t>
      </w:r>
      <w:r w:rsidRPr="004F73E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FE22F41" w14:textId="322F8DC9" w:rsidR="003D56B3" w:rsidRPr="004F73E4" w:rsidRDefault="003D56B3" w:rsidP="004F73E4">
      <w:pPr>
        <w:numPr>
          <w:ilvl w:val="0"/>
          <w:numId w:val="22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eastAsia="ar-SA"/>
        </w:rPr>
        <w:t>W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yznaczony pracownik IO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>N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 sporządza informację dla wnioskodawcy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4F73E4">
        <w:rPr>
          <w:rFonts w:ascii="Arial" w:eastAsia="Calibri" w:hAnsi="Arial" w:cs="Arial"/>
          <w:sz w:val="24"/>
          <w:szCs w:val="24"/>
          <w:lang w:eastAsia="ar-SA"/>
        </w:rPr>
        <w:br/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o pozytywnym wyniku oceny 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>merytorycznej oraz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 o wyborze projektu do dofinansowania lub o pozytywnym wyniku oceny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merytorycznej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 oraz </w:t>
      </w:r>
      <w:r w:rsidR="004F73E4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o przyczynach niewybrania projektu do dofinansowania wraz z pouczeniem </w:t>
      </w:r>
      <w:r w:rsidR="004F73E4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o możliwości wniesienia protestu</w:t>
      </w:r>
      <w:r w:rsidRPr="004F73E4">
        <w:rPr>
          <w:rFonts w:ascii="Arial" w:eastAsia="Calibri" w:hAnsi="Arial" w:cs="Arial"/>
          <w:sz w:val="24"/>
          <w:szCs w:val="24"/>
          <w:lang w:eastAsia="ar-SA"/>
        </w:rPr>
        <w:t xml:space="preserve"> lub o negatywnej ocenie o której mowa w art. 56 ust. 5 wraz z pouczeniem o możliwości wniesienia protestu</w:t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.</w:t>
      </w:r>
    </w:p>
    <w:p w14:paraId="18753EF1" w14:textId="655F3647" w:rsidR="003D56B3" w:rsidRPr="004F73E4" w:rsidRDefault="003D56B3" w:rsidP="004F73E4">
      <w:pPr>
        <w:numPr>
          <w:ilvl w:val="0"/>
          <w:numId w:val="22"/>
        </w:numPr>
        <w:suppressAutoHyphens/>
        <w:spacing w:after="480" w:line="276" w:lineRule="auto"/>
        <w:ind w:left="357" w:hanging="357"/>
        <w:rPr>
          <w:rFonts w:ascii="Arial" w:eastAsia="Calibri" w:hAnsi="Arial" w:cs="Arial"/>
          <w:sz w:val="24"/>
          <w:szCs w:val="24"/>
          <w:lang w:val="x-none" w:eastAsia="ar-SA"/>
        </w:rPr>
      </w:pP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 xml:space="preserve">Informacja, o której mowa w ust. 5, przekazywana jest wnioskodawcy </w:t>
      </w:r>
      <w:r w:rsidR="004F73E4">
        <w:rPr>
          <w:rFonts w:ascii="Arial" w:eastAsia="Calibri" w:hAnsi="Arial" w:cs="Arial"/>
          <w:sz w:val="24"/>
          <w:szCs w:val="24"/>
          <w:lang w:val="x-none" w:eastAsia="ar-SA"/>
        </w:rPr>
        <w:br/>
      </w:r>
      <w:r w:rsidRPr="004F73E4">
        <w:rPr>
          <w:rFonts w:ascii="Arial" w:eastAsia="Calibri" w:hAnsi="Arial" w:cs="Arial"/>
          <w:sz w:val="24"/>
          <w:szCs w:val="24"/>
          <w:lang w:val="x-none" w:eastAsia="ar-SA"/>
        </w:rPr>
        <w:t>z zachowaniem zasad ochrony danych osobowych oceniających członków KOP.</w:t>
      </w:r>
    </w:p>
    <w:p w14:paraId="5C073EE2" w14:textId="38B73345" w:rsidR="003D56B3" w:rsidRPr="004F73E4" w:rsidRDefault="004F73E4" w:rsidP="004F73E4">
      <w:pPr>
        <w:pStyle w:val="Nagwek2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</w:pPr>
      <w:r w:rsidRPr="004F73E4"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t>Rozdział X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br/>
      </w:r>
      <w:r w:rsidRPr="004F73E4">
        <w:rPr>
          <w:rFonts w:ascii="Arial" w:eastAsia="Calibri" w:hAnsi="Arial" w:cs="Arial"/>
          <w:b/>
          <w:bCs/>
          <w:color w:val="auto"/>
          <w:sz w:val="24"/>
          <w:szCs w:val="24"/>
          <w:lang w:eastAsia="ar-SA"/>
        </w:rPr>
        <w:t>Tryb pracy KOP</w:t>
      </w:r>
    </w:p>
    <w:p w14:paraId="49D0FC33" w14:textId="77777777" w:rsidR="003D56B3" w:rsidRPr="004F73E4" w:rsidRDefault="003D56B3" w:rsidP="004F73E4">
      <w:pPr>
        <w:pStyle w:val="Akapitzlist"/>
        <w:numPr>
          <w:ilvl w:val="0"/>
          <w:numId w:val="24"/>
        </w:numPr>
        <w:suppressAutoHyphens w:val="0"/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4F73E4">
        <w:rPr>
          <w:rFonts w:ascii="Arial" w:hAnsi="Arial" w:cs="Arial"/>
          <w:sz w:val="24"/>
          <w:szCs w:val="24"/>
        </w:rPr>
        <w:t>Członkowie KOP komunikują się ze sobą osobiście, telefonicznie, za pomocą poczty elektronicznej lub drogą pisemną.</w:t>
      </w:r>
    </w:p>
    <w:p w14:paraId="716812AE" w14:textId="77777777" w:rsidR="003D56B3" w:rsidRPr="004F73E4" w:rsidRDefault="003D56B3" w:rsidP="004F73E4">
      <w:pPr>
        <w:pStyle w:val="Akapitzlist"/>
        <w:numPr>
          <w:ilvl w:val="0"/>
          <w:numId w:val="24"/>
        </w:numPr>
        <w:suppressAutoHyphens w:val="0"/>
        <w:spacing w:before="240" w:after="216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F73E4">
        <w:rPr>
          <w:rFonts w:ascii="Arial" w:hAnsi="Arial" w:cs="Arial"/>
          <w:sz w:val="24"/>
          <w:szCs w:val="24"/>
        </w:rPr>
        <w:t xml:space="preserve">Ocena projektów odbywa się </w:t>
      </w:r>
      <w:r w:rsidRPr="004F73E4">
        <w:rPr>
          <w:rFonts w:ascii="Arial" w:hAnsi="Arial" w:cs="Arial"/>
          <w:sz w:val="24"/>
          <w:szCs w:val="24"/>
          <w:lang w:val="pl-PL"/>
        </w:rPr>
        <w:t>na podstawie wniosków wraz z załącznikami.</w:t>
      </w:r>
    </w:p>
    <w:p w14:paraId="13D1E8D9" w14:textId="77777777" w:rsidR="003D56B3" w:rsidRPr="004F73E4" w:rsidRDefault="003D56B3" w:rsidP="004F73E4">
      <w:pPr>
        <w:pStyle w:val="Nagwek2"/>
        <w:rPr>
          <w:rFonts w:ascii="Arial" w:hAnsi="Arial" w:cs="Arial"/>
          <w:b/>
          <w:bCs/>
          <w:color w:val="auto"/>
          <w:sz w:val="24"/>
          <w:szCs w:val="24"/>
        </w:rPr>
      </w:pPr>
      <w:r w:rsidRPr="004F73E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Załączniki:</w:t>
      </w:r>
    </w:p>
    <w:p w14:paraId="76DE93F0" w14:textId="77777777" w:rsidR="003D56B3" w:rsidRPr="004F73E4" w:rsidRDefault="003D56B3" w:rsidP="004F73E4">
      <w:pPr>
        <w:spacing w:before="240" w:line="276" w:lineRule="auto"/>
        <w:rPr>
          <w:rFonts w:ascii="Arial" w:hAnsi="Arial" w:cs="Arial"/>
          <w:sz w:val="24"/>
          <w:szCs w:val="24"/>
        </w:rPr>
      </w:pPr>
      <w:r w:rsidRPr="004F73E4">
        <w:rPr>
          <w:rFonts w:ascii="Arial" w:hAnsi="Arial" w:cs="Arial"/>
          <w:sz w:val="24"/>
          <w:szCs w:val="24"/>
        </w:rPr>
        <w:t>Załącznik nr 1 – Wzór Oświadczenia o bezstronności i poufności (zał. 3.7 do IW FEP 2021-2027)</w:t>
      </w:r>
    </w:p>
    <w:p w14:paraId="53DE467D" w14:textId="77777777" w:rsidR="003D56B3" w:rsidRPr="004F73E4" w:rsidRDefault="003D56B3" w:rsidP="004F73E4">
      <w:pPr>
        <w:spacing w:before="240" w:line="276" w:lineRule="auto"/>
        <w:rPr>
          <w:rFonts w:ascii="Arial" w:hAnsi="Arial" w:cs="Arial"/>
          <w:sz w:val="24"/>
          <w:szCs w:val="24"/>
        </w:rPr>
      </w:pPr>
      <w:r w:rsidRPr="004F73E4">
        <w:rPr>
          <w:rFonts w:ascii="Arial" w:hAnsi="Arial" w:cs="Arial"/>
          <w:sz w:val="24"/>
          <w:szCs w:val="24"/>
        </w:rPr>
        <w:t>Załącznik nr 2 – Wzór Oświadczenia eksperta o bezstronności i poufności (zał. 3.11 do IW FEP 2021-2027)</w:t>
      </w:r>
    </w:p>
    <w:p w14:paraId="1F9BF2DD" w14:textId="3502FD38" w:rsidR="00087453" w:rsidRPr="00D86908" w:rsidRDefault="003D56B3" w:rsidP="00D86908">
      <w:pPr>
        <w:spacing w:before="240" w:line="276" w:lineRule="auto"/>
        <w:rPr>
          <w:rFonts w:ascii="Arial" w:hAnsi="Arial" w:cs="Arial"/>
          <w:sz w:val="24"/>
          <w:szCs w:val="24"/>
        </w:rPr>
      </w:pPr>
      <w:r w:rsidRPr="004F73E4">
        <w:rPr>
          <w:rFonts w:ascii="Arial" w:hAnsi="Arial" w:cs="Arial"/>
          <w:sz w:val="24"/>
          <w:szCs w:val="24"/>
        </w:rPr>
        <w:t>Załącznik nr 3 – Wzór Karty oceny pracy eksperta (zał. 3.6 do IW FEP 2021-2027)</w:t>
      </w:r>
    </w:p>
    <w:sectPr w:rsidR="00087453" w:rsidRPr="00D86908" w:rsidSect="006F7415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D6A5A" w14:textId="77777777" w:rsidR="008735A6" w:rsidRDefault="008735A6" w:rsidP="000A38F5">
      <w:pPr>
        <w:spacing w:after="0" w:line="240" w:lineRule="auto"/>
      </w:pPr>
      <w:r>
        <w:separator/>
      </w:r>
    </w:p>
  </w:endnote>
  <w:endnote w:type="continuationSeparator" w:id="0">
    <w:p w14:paraId="5C7551F5" w14:textId="77777777" w:rsidR="008735A6" w:rsidRDefault="008735A6" w:rsidP="000A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2017548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8D601A" w14:textId="6CFB76A3" w:rsidR="008C1F1E" w:rsidRPr="008C1F1E" w:rsidRDefault="008C1F1E">
            <w:pPr>
              <w:pStyle w:val="Stopka"/>
              <w:jc w:val="right"/>
              <w:rPr>
                <w:rFonts w:ascii="Arial" w:hAnsi="Arial" w:cs="Arial"/>
              </w:rPr>
            </w:pPr>
            <w:r w:rsidRPr="008C1F1E">
              <w:rPr>
                <w:rFonts w:ascii="Arial" w:hAnsi="Arial" w:cs="Arial"/>
              </w:rPr>
              <w:t xml:space="preserve">Strona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PAGE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927A0">
              <w:rPr>
                <w:rFonts w:ascii="Arial" w:hAnsi="Arial" w:cs="Arial"/>
                <w:b/>
                <w:bCs/>
                <w:noProof/>
              </w:rPr>
              <w:t>12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C1F1E">
              <w:rPr>
                <w:rFonts w:ascii="Arial" w:hAnsi="Arial" w:cs="Arial"/>
              </w:rPr>
              <w:t xml:space="preserve"> z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NUMPAGES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927A0">
              <w:rPr>
                <w:rFonts w:ascii="Arial" w:hAnsi="Arial" w:cs="Arial"/>
                <w:b/>
                <w:bCs/>
                <w:noProof/>
              </w:rPr>
              <w:t>12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ECE2A" w14:textId="77777777" w:rsidR="008735A6" w:rsidRDefault="008735A6" w:rsidP="000A38F5">
      <w:pPr>
        <w:spacing w:after="0" w:line="240" w:lineRule="auto"/>
      </w:pPr>
      <w:r>
        <w:separator/>
      </w:r>
    </w:p>
  </w:footnote>
  <w:footnote w:type="continuationSeparator" w:id="0">
    <w:p w14:paraId="5C699767" w14:textId="77777777" w:rsidR="008735A6" w:rsidRDefault="008735A6" w:rsidP="000A3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CCDBA" w14:textId="5F926E8E" w:rsidR="006F7415" w:rsidRDefault="006F7415">
    <w:pPr>
      <w:pStyle w:val="Nagwek"/>
    </w:pPr>
    <w:r>
      <w:rPr>
        <w:noProof/>
        <w:lang w:eastAsia="pl-PL"/>
      </w:rPr>
      <w:drawing>
        <wp:inline distT="0" distB="0" distL="0" distR="0" wp14:anchorId="57EE733F" wp14:editId="27466311">
          <wp:extent cx="6297930" cy="511810"/>
          <wp:effectExtent l="0" t="0" r="7620" b="2540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>
    <w:nsid w:val="0000001B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6B61B4F"/>
    <w:multiLevelType w:val="hybridMultilevel"/>
    <w:tmpl w:val="B6AA2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C3DCE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4">
    <w:nsid w:val="1B3F746E"/>
    <w:multiLevelType w:val="hybridMultilevel"/>
    <w:tmpl w:val="FA345A8C"/>
    <w:lvl w:ilvl="0" w:tplc="B2A85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C871EC6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6">
    <w:nsid w:val="219D413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7">
    <w:nsid w:val="223047CD"/>
    <w:multiLevelType w:val="hybridMultilevel"/>
    <w:tmpl w:val="82462868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8">
    <w:nsid w:val="2BCA27D9"/>
    <w:multiLevelType w:val="hybridMultilevel"/>
    <w:tmpl w:val="E3FCCD2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159" w:hanging="360"/>
      </w:pPr>
    </w:lvl>
    <w:lvl w:ilvl="2" w:tplc="0415001B" w:tentative="1">
      <w:start w:val="1"/>
      <w:numFmt w:val="lowerRoman"/>
      <w:lvlText w:val="%3."/>
      <w:lvlJc w:val="right"/>
      <w:pPr>
        <w:ind w:left="2879" w:hanging="180"/>
      </w:pPr>
    </w:lvl>
    <w:lvl w:ilvl="3" w:tplc="0415000F" w:tentative="1">
      <w:start w:val="1"/>
      <w:numFmt w:val="decimal"/>
      <w:lvlText w:val="%4."/>
      <w:lvlJc w:val="left"/>
      <w:pPr>
        <w:ind w:left="3599" w:hanging="360"/>
      </w:pPr>
    </w:lvl>
    <w:lvl w:ilvl="4" w:tplc="04150019" w:tentative="1">
      <w:start w:val="1"/>
      <w:numFmt w:val="lowerLetter"/>
      <w:lvlText w:val="%5."/>
      <w:lvlJc w:val="left"/>
      <w:pPr>
        <w:ind w:left="4319" w:hanging="360"/>
      </w:pPr>
    </w:lvl>
    <w:lvl w:ilvl="5" w:tplc="0415001B" w:tentative="1">
      <w:start w:val="1"/>
      <w:numFmt w:val="lowerRoman"/>
      <w:lvlText w:val="%6."/>
      <w:lvlJc w:val="right"/>
      <w:pPr>
        <w:ind w:left="5039" w:hanging="180"/>
      </w:pPr>
    </w:lvl>
    <w:lvl w:ilvl="6" w:tplc="0415000F" w:tentative="1">
      <w:start w:val="1"/>
      <w:numFmt w:val="decimal"/>
      <w:lvlText w:val="%7."/>
      <w:lvlJc w:val="left"/>
      <w:pPr>
        <w:ind w:left="5759" w:hanging="360"/>
      </w:pPr>
    </w:lvl>
    <w:lvl w:ilvl="7" w:tplc="04150019" w:tentative="1">
      <w:start w:val="1"/>
      <w:numFmt w:val="lowerLetter"/>
      <w:lvlText w:val="%8."/>
      <w:lvlJc w:val="left"/>
      <w:pPr>
        <w:ind w:left="6479" w:hanging="360"/>
      </w:pPr>
    </w:lvl>
    <w:lvl w:ilvl="8" w:tplc="0415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9">
    <w:nsid w:val="307F3E6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0">
    <w:nsid w:val="34CB0D39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>
    <w:nsid w:val="3CF24719"/>
    <w:multiLevelType w:val="hybridMultilevel"/>
    <w:tmpl w:val="BAC47AD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43CA6B9D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3">
    <w:nsid w:val="44257CED"/>
    <w:multiLevelType w:val="hybridMultilevel"/>
    <w:tmpl w:val="CA4443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85FCF"/>
    <w:multiLevelType w:val="hybridMultilevel"/>
    <w:tmpl w:val="A648A9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B5840C7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6">
    <w:nsid w:val="4B820404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7">
    <w:nsid w:val="4DCA7AA8"/>
    <w:multiLevelType w:val="hybridMultilevel"/>
    <w:tmpl w:val="82C079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4E3CCE"/>
    <w:multiLevelType w:val="hybridMultilevel"/>
    <w:tmpl w:val="B942AE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22722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0">
    <w:nsid w:val="57A10C37"/>
    <w:multiLevelType w:val="hybridMultilevel"/>
    <w:tmpl w:val="43BC164C"/>
    <w:lvl w:ilvl="0" w:tplc="E55A6E56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>
    <w:nsid w:val="5D9033EF"/>
    <w:multiLevelType w:val="hybridMultilevel"/>
    <w:tmpl w:val="09E059B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2ED7505"/>
    <w:multiLevelType w:val="hybridMultilevel"/>
    <w:tmpl w:val="D9A2C898"/>
    <w:lvl w:ilvl="0" w:tplc="20D2A4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D3AE1"/>
    <w:multiLevelType w:val="hybridMultilevel"/>
    <w:tmpl w:val="AA7616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0"/>
  </w:num>
  <w:num w:numId="5">
    <w:abstractNumId w:val="21"/>
  </w:num>
  <w:num w:numId="6">
    <w:abstractNumId w:val="4"/>
  </w:num>
  <w:num w:numId="7">
    <w:abstractNumId w:val="20"/>
  </w:num>
  <w:num w:numId="8">
    <w:abstractNumId w:val="8"/>
  </w:num>
  <w:num w:numId="9">
    <w:abstractNumId w:val="18"/>
  </w:num>
  <w:num w:numId="10">
    <w:abstractNumId w:val="19"/>
  </w:num>
  <w:num w:numId="11">
    <w:abstractNumId w:val="7"/>
  </w:num>
  <w:num w:numId="12">
    <w:abstractNumId w:val="6"/>
  </w:num>
  <w:num w:numId="13">
    <w:abstractNumId w:val="23"/>
  </w:num>
  <w:num w:numId="14">
    <w:abstractNumId w:val="15"/>
  </w:num>
  <w:num w:numId="15">
    <w:abstractNumId w:val="5"/>
  </w:num>
  <w:num w:numId="16">
    <w:abstractNumId w:val="22"/>
  </w:num>
  <w:num w:numId="17">
    <w:abstractNumId w:val="17"/>
  </w:num>
  <w:num w:numId="18">
    <w:abstractNumId w:val="9"/>
  </w:num>
  <w:num w:numId="19">
    <w:abstractNumId w:val="16"/>
  </w:num>
  <w:num w:numId="20">
    <w:abstractNumId w:val="11"/>
  </w:num>
  <w:num w:numId="21">
    <w:abstractNumId w:val="2"/>
  </w:num>
  <w:num w:numId="22">
    <w:abstractNumId w:val="3"/>
  </w:num>
  <w:num w:numId="23">
    <w:abstractNumId w:val="1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F5"/>
    <w:rsid w:val="0003245E"/>
    <w:rsid w:val="00087453"/>
    <w:rsid w:val="000A38F5"/>
    <w:rsid w:val="0015691D"/>
    <w:rsid w:val="00204026"/>
    <w:rsid w:val="00302EDE"/>
    <w:rsid w:val="00331EBD"/>
    <w:rsid w:val="00393D01"/>
    <w:rsid w:val="003D56B3"/>
    <w:rsid w:val="004F73E4"/>
    <w:rsid w:val="006F7415"/>
    <w:rsid w:val="0073349F"/>
    <w:rsid w:val="007927A0"/>
    <w:rsid w:val="00856BC3"/>
    <w:rsid w:val="008735A6"/>
    <w:rsid w:val="008A2A73"/>
    <w:rsid w:val="008C1F1E"/>
    <w:rsid w:val="00A96B0A"/>
    <w:rsid w:val="00AB3D6D"/>
    <w:rsid w:val="00BA4BA4"/>
    <w:rsid w:val="00BF3EA6"/>
    <w:rsid w:val="00C54728"/>
    <w:rsid w:val="00C83B16"/>
    <w:rsid w:val="00D236B4"/>
    <w:rsid w:val="00D86908"/>
    <w:rsid w:val="00DA0848"/>
    <w:rsid w:val="00ED07C4"/>
    <w:rsid w:val="00ED1D76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9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3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F5"/>
  </w:style>
  <w:style w:type="paragraph" w:styleId="Stopka">
    <w:name w:val="footer"/>
    <w:basedOn w:val="Normalny"/>
    <w:link w:val="Stopka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F5"/>
  </w:style>
  <w:style w:type="table" w:customStyle="1" w:styleId="GridTableLight">
    <w:name w:val="Grid Table Light"/>
    <w:basedOn w:val="Standardowy"/>
    <w:uiPriority w:val="40"/>
    <w:rsid w:val="006F74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3D56B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rsid w:val="003D56B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393D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BF3EA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3D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F5"/>
  </w:style>
  <w:style w:type="paragraph" w:styleId="Stopka">
    <w:name w:val="footer"/>
    <w:basedOn w:val="Normalny"/>
    <w:link w:val="Stopka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F5"/>
  </w:style>
  <w:style w:type="table" w:customStyle="1" w:styleId="GridTableLight">
    <w:name w:val="Grid Table Light"/>
    <w:basedOn w:val="Standardowy"/>
    <w:uiPriority w:val="40"/>
    <w:rsid w:val="006F74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3D56B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rsid w:val="003D56B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393D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BF3EA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UEpodkarpackie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2801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pracy Komisji Oceny Projektów</vt:lpstr>
    </vt:vector>
  </TitlesOfParts>
  <Company>URZ</Company>
  <LinksUpToDate>false</LinksUpToDate>
  <CharactersWithSpaces>19573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pracy Komisji Oceny Projektów</dc:title>
  <dc:creator>Diana Zielińska</dc:creator>
  <cp:lastModifiedBy>URZ</cp:lastModifiedBy>
  <cp:revision>2</cp:revision>
  <dcterms:created xsi:type="dcterms:W3CDTF">2023-07-02T19:04:00Z</dcterms:created>
  <dcterms:modified xsi:type="dcterms:W3CDTF">2023-07-02T19:04:00Z</dcterms:modified>
</cp:coreProperties>
</file>