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9542" w14:textId="77777777" w:rsidR="007B61D6" w:rsidRDefault="00C27A3D">
      <w:pPr>
        <w:jc w:val="center"/>
      </w:pPr>
      <w:r>
        <w:t>Ministerstwo Funduszy i Polityki Regionalnej, Departament Rozwoju Cyfrowego</w:t>
      </w:r>
    </w:p>
    <w:p w14:paraId="1D9FF812" w14:textId="77777777" w:rsidR="007B61D6" w:rsidRDefault="007B61D6">
      <w:pPr>
        <w:jc w:val="center"/>
        <w:rPr>
          <w:b/>
          <w:sz w:val="44"/>
        </w:rPr>
      </w:pPr>
    </w:p>
    <w:p w14:paraId="1CFC7E04" w14:textId="77777777" w:rsidR="007B61D6" w:rsidRDefault="007B61D6">
      <w:pPr>
        <w:jc w:val="center"/>
        <w:rPr>
          <w:b/>
          <w:sz w:val="44"/>
        </w:rPr>
      </w:pPr>
    </w:p>
    <w:p w14:paraId="1D7B3121" w14:textId="77777777" w:rsidR="007B61D6" w:rsidRDefault="007B61D6">
      <w:pPr>
        <w:jc w:val="center"/>
        <w:rPr>
          <w:b/>
          <w:sz w:val="44"/>
        </w:rPr>
      </w:pPr>
    </w:p>
    <w:p w14:paraId="1A187204" w14:textId="77777777" w:rsidR="007B61D6" w:rsidRDefault="00C27A3D">
      <w:pPr>
        <w:jc w:val="center"/>
        <w:rPr>
          <w:b/>
          <w:sz w:val="44"/>
        </w:rPr>
      </w:pPr>
      <w:r>
        <w:rPr>
          <w:b/>
          <w:sz w:val="44"/>
        </w:rPr>
        <w:t>Szczegółowy Opis Priorytetów</w:t>
      </w:r>
    </w:p>
    <w:p w14:paraId="36DAD1AE" w14:textId="77777777" w:rsidR="007B61D6" w:rsidRDefault="00C27A3D">
      <w:pPr>
        <w:jc w:val="center"/>
        <w:rPr>
          <w:b/>
          <w:sz w:val="44"/>
        </w:rPr>
      </w:pPr>
      <w:r>
        <w:rPr>
          <w:b/>
          <w:sz w:val="44"/>
        </w:rPr>
        <w:t>Programu</w:t>
      </w:r>
    </w:p>
    <w:p w14:paraId="03AACBF8" w14:textId="77777777" w:rsidR="007B61D6" w:rsidRDefault="00C27A3D">
      <w:pPr>
        <w:jc w:val="center"/>
        <w:rPr>
          <w:b/>
          <w:sz w:val="44"/>
        </w:rPr>
      </w:pPr>
      <w:r>
        <w:rPr>
          <w:b/>
          <w:sz w:val="44"/>
        </w:rPr>
        <w:t>Fundusze Europejskie na Rozwój Cyfrowy 2021-2027</w:t>
      </w:r>
    </w:p>
    <w:p w14:paraId="4A5F8EB5" w14:textId="77777777" w:rsidR="007B61D6" w:rsidRDefault="007B61D6">
      <w:pPr>
        <w:jc w:val="center"/>
        <w:rPr>
          <w:b/>
          <w:sz w:val="44"/>
        </w:rPr>
      </w:pPr>
    </w:p>
    <w:p w14:paraId="4EF296A3" w14:textId="77777777" w:rsidR="007B61D6" w:rsidRDefault="007B61D6">
      <w:pPr>
        <w:jc w:val="center"/>
        <w:rPr>
          <w:b/>
          <w:sz w:val="44"/>
        </w:rPr>
      </w:pPr>
    </w:p>
    <w:p w14:paraId="4B89BFBC" w14:textId="77777777" w:rsidR="007B61D6" w:rsidRDefault="007B61D6">
      <w:pPr>
        <w:jc w:val="center"/>
        <w:rPr>
          <w:b/>
          <w:sz w:val="44"/>
        </w:rPr>
      </w:pPr>
    </w:p>
    <w:p w14:paraId="7E8D64F0" w14:textId="77777777" w:rsidR="007B61D6" w:rsidRDefault="00C27A3D">
      <w:pPr>
        <w:jc w:val="center"/>
      </w:pPr>
      <w:r>
        <w:t>Wersja SZOP.FERC.003</w:t>
      </w:r>
    </w:p>
    <w:p w14:paraId="11663CA2" w14:textId="77777777" w:rsidR="007B61D6" w:rsidRDefault="00C27A3D">
      <w:pPr>
        <w:jc w:val="center"/>
      </w:pPr>
      <w:r>
        <w:t xml:space="preserve"> Obowiązuje od dnia 2023-10-24</w:t>
      </w:r>
    </w:p>
    <w:p w14:paraId="1A30C6A1" w14:textId="77777777" w:rsidR="007B61D6" w:rsidRDefault="00C27A3D">
      <w:pPr>
        <w:jc w:val="center"/>
      </w:pPr>
      <w:r>
        <w:t>SZOP Bieżący</w:t>
      </w:r>
    </w:p>
    <w:p w14:paraId="5C40D5AB" w14:textId="77777777" w:rsidR="007B61D6" w:rsidRDefault="007B61D6">
      <w:pPr>
        <w:jc w:val="center"/>
        <w:rPr>
          <w:highlight w:val="yellow"/>
        </w:rPr>
      </w:pPr>
    </w:p>
    <w:p w14:paraId="687FFC0D" w14:textId="39BAA8EF" w:rsidR="007B61D6" w:rsidRDefault="00C27A3D">
      <w:pPr>
        <w:rPr>
          <w:b/>
          <w:i/>
          <w:sz w:val="44"/>
          <w:highlight w:val="yellow"/>
        </w:rPr>
      </w:pPr>
      <w:r>
        <w:rPr>
          <w:b/>
          <w:i/>
          <w:noProof/>
          <w:sz w:val="44"/>
        </w:rPr>
        <w:drawing>
          <wp:inline distT="0" distB="0" distL="0" distR="0" wp14:anchorId="48EFBA15" wp14:editId="7D87F769">
            <wp:extent cx="5972810" cy="647700"/>
            <wp:effectExtent l="0" t="0" r="8890" b="0"/>
            <wp:docPr id="1" name="Obraz 1" descr="Logo FERC, flaga RP, logo UE i logo MFi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ERC, flaga RP, logo UE i logo MFiP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562C1" w14:textId="77777777" w:rsidR="007B61D6" w:rsidRDefault="00C27A3D">
      <w:pPr>
        <w:rPr>
          <w:b/>
          <w:i/>
          <w:sz w:val="44"/>
        </w:rPr>
      </w:pPr>
      <w:r>
        <w:br w:type="page"/>
      </w:r>
    </w:p>
    <w:p w14:paraId="30DA4C66" w14:textId="77777777" w:rsidR="007B61D6" w:rsidRDefault="00C27A3D">
      <w:pPr>
        <w:pStyle w:val="Nagwekspisutreci"/>
        <w:rPr>
          <w:rFonts w:asciiTheme="minorHAnsi" w:hAnsiTheme="minorHAnsi" w:cs="Calibri"/>
          <w:b/>
          <w:color w:val="auto"/>
        </w:rPr>
      </w:pPr>
      <w:r>
        <w:rPr>
          <w:rFonts w:asciiTheme="minorHAnsi" w:hAnsiTheme="minorHAnsi" w:cs="Calibri"/>
          <w:b/>
          <w:color w:val="auto"/>
        </w:rPr>
        <w:lastRenderedPageBreak/>
        <w:t>Spis treści</w:t>
      </w:r>
    </w:p>
    <w:p w14:paraId="41B1A711" w14:textId="77777777" w:rsidR="007B61D6" w:rsidRDefault="007B61D6">
      <w:pPr>
        <w:rPr>
          <w:b/>
        </w:rPr>
      </w:pPr>
    </w:p>
    <w:p w14:paraId="576311FD" w14:textId="77777777" w:rsidR="007B61D6" w:rsidRDefault="007B61D6">
      <w:pPr>
        <w:rPr>
          <w:b/>
        </w:rPr>
      </w:pPr>
    </w:p>
    <w:p w14:paraId="0EB5F672" w14:textId="77777777" w:rsidR="00C27A3D" w:rsidRDefault="00C27A3D">
      <w:pPr>
        <w:pStyle w:val="Spistreci1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r>
        <w:fldChar w:fldCharType="begin"/>
      </w:r>
      <w:r>
        <w:instrText>TOC \o "1-3" \h \z \u</w:instrText>
      </w:r>
      <w:r>
        <w:fldChar w:fldCharType="separate"/>
      </w:r>
      <w:hyperlink w:anchor="_Toc149122078" w:history="1">
        <w:r w:rsidRPr="002577DF">
          <w:rPr>
            <w:rStyle w:val="Hipercze"/>
            <w:rFonts w:ascii="Calibri" w:hAnsi="Calibri"/>
            <w:noProof/>
          </w:rPr>
          <w:t>I Informacje na temat Priorytetów i Działań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_Toc149122078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5BC3D97" w14:textId="77777777" w:rsidR="00C27A3D" w:rsidRDefault="00C27A3D">
      <w:pPr>
        <w:pStyle w:val="Spistreci2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49122079" w:history="1">
        <w:r w:rsidRPr="002577DF">
          <w:rPr>
            <w:rStyle w:val="Hipercze"/>
            <w:rFonts w:ascii="Calibri" w:hAnsi="Calibri"/>
            <w:noProof/>
          </w:rPr>
          <w:t>Priorytet FERC.01 Zwiększenie dostępu do ultra-szybkiego internetu szerokopasmowego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_Toc149122079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93C350" w14:textId="77777777" w:rsidR="00C27A3D" w:rsidRDefault="00C27A3D">
      <w:pPr>
        <w:pStyle w:val="Spistreci3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49122080" w:history="1">
        <w:r w:rsidRPr="002577DF">
          <w:rPr>
            <w:rStyle w:val="Hipercze"/>
            <w:rFonts w:ascii="Calibri" w:hAnsi="Calibri"/>
            <w:noProof/>
          </w:rPr>
          <w:t>Działanie FERC.01.01 Zwiększenie dostępu do ultra-szybkiego internetu szerokopasmowego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_Toc149122080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B8BED6" w14:textId="77777777" w:rsidR="00C27A3D" w:rsidRDefault="00C27A3D">
      <w:pPr>
        <w:pStyle w:val="Spistreci2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49122081" w:history="1">
        <w:r w:rsidRPr="002577DF">
          <w:rPr>
            <w:rStyle w:val="Hipercze"/>
            <w:rFonts w:ascii="Calibri" w:hAnsi="Calibri"/>
            <w:noProof/>
          </w:rPr>
          <w:t>Priorytet FERC.02 Zaawansowane usługi cyfrowe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_Toc149122081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67DEB5D" w14:textId="77777777" w:rsidR="00C27A3D" w:rsidRDefault="00C27A3D">
      <w:pPr>
        <w:pStyle w:val="Spistreci3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49122082" w:history="1">
        <w:r w:rsidRPr="002577DF">
          <w:rPr>
            <w:rStyle w:val="Hipercze"/>
            <w:rFonts w:ascii="Calibri" w:hAnsi="Calibri"/>
            <w:noProof/>
          </w:rPr>
          <w:t>Działanie FERC.02.01 Wysoka jakość i dostępność e-usług publicznych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_Toc149122082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7BB1D88" w14:textId="77777777" w:rsidR="00C27A3D" w:rsidRDefault="00C27A3D">
      <w:pPr>
        <w:pStyle w:val="Spistreci3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49122083" w:history="1">
        <w:r w:rsidRPr="002577DF">
          <w:rPr>
            <w:rStyle w:val="Hipercze"/>
            <w:rFonts w:ascii="Calibri" w:hAnsi="Calibri"/>
            <w:noProof/>
          </w:rPr>
          <w:t>Działanie FERC.02.02 Wzmocnienie krajowego systemu cyberbezpieczeństwa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_Toc149122083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068E6F1" w14:textId="77777777" w:rsidR="00C27A3D" w:rsidRDefault="00C27A3D">
      <w:pPr>
        <w:pStyle w:val="Spistreci3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49122084" w:history="1">
        <w:r w:rsidRPr="002577DF">
          <w:rPr>
            <w:rStyle w:val="Hipercze"/>
            <w:rFonts w:ascii="Calibri" w:hAnsi="Calibri"/>
            <w:noProof/>
          </w:rPr>
          <w:t>Działanie FERC.02.03 Cyfrowa dostępność i ponowne wykorzystanie informacji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_Toc149122084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3705AAF" w14:textId="77777777" w:rsidR="00C27A3D" w:rsidRDefault="00C27A3D">
      <w:pPr>
        <w:pStyle w:val="Spistreci3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49122085" w:history="1">
        <w:r w:rsidRPr="002577DF">
          <w:rPr>
            <w:rStyle w:val="Hipercze"/>
            <w:rFonts w:ascii="Calibri" w:hAnsi="Calibri"/>
            <w:noProof/>
          </w:rPr>
          <w:t>Działanie FERC.02.04 Współpraca międzysektorowa na rzecz cyfrowych rozwiązań problemów społeczno-gospodarczych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_Toc149122085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853A8B8" w14:textId="77777777" w:rsidR="00C27A3D" w:rsidRDefault="00C27A3D">
      <w:pPr>
        <w:pStyle w:val="Spistreci3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49122086" w:history="1">
        <w:r w:rsidRPr="002577DF">
          <w:rPr>
            <w:rStyle w:val="Hipercze"/>
            <w:rFonts w:ascii="Calibri" w:hAnsi="Calibri"/>
            <w:noProof/>
          </w:rPr>
          <w:t>Działanie FERC.02.05 Wsparcie umiejętności cyfrowych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_Toc149122086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C7C56B7" w14:textId="77777777" w:rsidR="00C27A3D" w:rsidRDefault="00C27A3D">
      <w:pPr>
        <w:pStyle w:val="Spistreci2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49122087" w:history="1">
        <w:r w:rsidRPr="002577DF">
          <w:rPr>
            <w:rStyle w:val="Hipercze"/>
            <w:rFonts w:ascii="Calibri" w:hAnsi="Calibri"/>
            <w:noProof/>
          </w:rPr>
          <w:t>Priorytet FERC.03 Pomoc techniczna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_Toc149122087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91762FA" w14:textId="77777777" w:rsidR="00C27A3D" w:rsidRDefault="00C27A3D">
      <w:pPr>
        <w:pStyle w:val="Spistreci3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49122088" w:history="1">
        <w:r w:rsidRPr="002577DF">
          <w:rPr>
            <w:rStyle w:val="Hipercze"/>
            <w:rFonts w:ascii="Calibri" w:hAnsi="Calibri"/>
            <w:noProof/>
          </w:rPr>
          <w:t>Działanie FERC.03.01 Pomoc techniczna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_Toc149122088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13CE903" w14:textId="77777777" w:rsidR="007B61D6" w:rsidRDefault="00C27A3D">
      <w:pPr>
        <w:rPr>
          <w:b/>
          <w:i/>
          <w:sz w:val="28"/>
        </w:rPr>
      </w:pPr>
      <w:r>
        <w:fldChar w:fldCharType="end"/>
      </w:r>
      <w:r>
        <w:br/>
      </w:r>
      <w:r>
        <w:rPr>
          <w:sz w:val="28"/>
        </w:rPr>
        <w:t>II Załączniki</w:t>
      </w:r>
    </w:p>
    <w:p w14:paraId="28C3E9EA" w14:textId="77777777" w:rsidR="007B61D6" w:rsidRDefault="00C27A3D">
      <w:pPr>
        <w:rPr>
          <w:sz w:val="28"/>
        </w:rPr>
      </w:pPr>
      <w:r>
        <w:rPr>
          <w:sz w:val="28"/>
        </w:rPr>
        <w:t>Indykatywna tabela finansowa</w:t>
      </w:r>
    </w:p>
    <w:p w14:paraId="7EF176F8" w14:textId="77777777" w:rsidR="007B61D6" w:rsidRDefault="00C27A3D">
      <w:pPr>
        <w:rPr>
          <w:sz w:val="28"/>
        </w:rPr>
      </w:pPr>
      <w:r>
        <w:rPr>
          <w:sz w:val="28"/>
        </w:rPr>
        <w:t>Indykatywna tabela finansowa w podziale na cele polityki, cele szczegółowe i zakres interwencji</w:t>
      </w:r>
    </w:p>
    <w:p w14:paraId="106DF471" w14:textId="77777777" w:rsidR="007B61D6" w:rsidRDefault="007B61D6">
      <w:pPr>
        <w:rPr>
          <w:sz w:val="28"/>
          <w:highlight w:val="magenta"/>
        </w:rPr>
      </w:pPr>
    </w:p>
    <w:p w14:paraId="65475FB3" w14:textId="77777777" w:rsidR="007B61D6" w:rsidRDefault="00C27A3D">
      <w:pPr>
        <w:rPr>
          <w:b/>
          <w:i/>
          <w:sz w:val="44"/>
          <w:highlight w:val="magenta"/>
        </w:rPr>
      </w:pPr>
      <w:r>
        <w:br w:type="page"/>
      </w:r>
    </w:p>
    <w:p w14:paraId="7E2F4F42" w14:textId="77777777" w:rsidR="007B61D6" w:rsidRDefault="00C27A3D">
      <w:pPr>
        <w:pStyle w:val="Nagwek1"/>
        <w:rPr>
          <w:rFonts w:ascii="Calibri" w:hAnsi="Calibri" w:cs="Calibri"/>
        </w:rPr>
      </w:pPr>
      <w:bookmarkStart w:id="0" w:name="_Toc76643858"/>
      <w:bookmarkStart w:id="1" w:name="_Toc149122078"/>
      <w:r>
        <w:rPr>
          <w:rFonts w:ascii="Calibri" w:hAnsi="Calibri" w:cs="Calibri"/>
        </w:rPr>
        <w:lastRenderedPageBreak/>
        <w:t>I Informacje na tem</w:t>
      </w:r>
      <w:r>
        <w:rPr>
          <w:rFonts w:ascii="Calibri" w:hAnsi="Calibri" w:cs="Calibri"/>
        </w:rPr>
        <w:t>at Priorytetów i Działań</w:t>
      </w:r>
      <w:bookmarkEnd w:id="0"/>
      <w:bookmarkEnd w:id="1"/>
    </w:p>
    <w:p w14:paraId="78009321" w14:textId="77777777" w:rsidR="007B61D6" w:rsidRDefault="007B61D6">
      <w:pPr>
        <w:rPr>
          <w:rFonts w:ascii="Calibri" w:hAnsi="Calibri"/>
        </w:rPr>
      </w:pPr>
    </w:p>
    <w:p w14:paraId="49195871" w14:textId="77777777" w:rsidR="007B61D6" w:rsidRDefault="007B61D6">
      <w:pPr>
        <w:rPr>
          <w:rFonts w:ascii="Calibri" w:hAnsi="Calibri"/>
        </w:rPr>
      </w:pPr>
    </w:p>
    <w:p w14:paraId="6C62BFD7" w14:textId="77777777" w:rsidR="007B61D6" w:rsidRDefault="007B61D6">
      <w:pPr>
        <w:rPr>
          <w:b/>
          <w:i/>
          <w:sz w:val="44"/>
          <w:highlight w:val="magenta"/>
        </w:rPr>
      </w:pPr>
    </w:p>
    <w:p w14:paraId="23667E50" w14:textId="77777777" w:rsidR="007B61D6" w:rsidRDefault="00C27A3D">
      <w:pPr>
        <w:pStyle w:val="Nagwek2"/>
        <w:rPr>
          <w:rFonts w:ascii="Calibri" w:hAnsi="Calibri" w:cs="Calibri"/>
          <w:i w:val="0"/>
          <w:sz w:val="32"/>
        </w:rPr>
      </w:pPr>
      <w:bookmarkStart w:id="2" w:name="_Toc149122079"/>
      <w:r>
        <w:rPr>
          <w:rFonts w:ascii="Calibri" w:hAnsi="Calibri" w:cs="Calibri"/>
          <w:i w:val="0"/>
          <w:sz w:val="32"/>
        </w:rPr>
        <w:t xml:space="preserve">Priorytet FERC.01 Zwiększenie dostępu do ultra-szybkiego </w:t>
      </w:r>
      <w:proofErr w:type="spellStart"/>
      <w:r>
        <w:rPr>
          <w:rFonts w:ascii="Calibri" w:hAnsi="Calibri" w:cs="Calibri"/>
          <w:i w:val="0"/>
          <w:sz w:val="32"/>
        </w:rPr>
        <w:t>internetu</w:t>
      </w:r>
      <w:proofErr w:type="spellEnd"/>
      <w:r>
        <w:rPr>
          <w:rFonts w:ascii="Calibri" w:hAnsi="Calibri" w:cs="Calibri"/>
          <w:i w:val="0"/>
          <w:sz w:val="32"/>
        </w:rPr>
        <w:t xml:space="preserve"> szerokopasmowego</w:t>
      </w:r>
      <w:bookmarkEnd w:id="2"/>
    </w:p>
    <w:p w14:paraId="2E08896C" w14:textId="77777777" w:rsidR="007B61D6" w:rsidRDefault="007B61D6">
      <w:pPr>
        <w:rPr>
          <w:rFonts w:ascii="Calibri" w:hAnsi="Calibri"/>
          <w:sz w:val="32"/>
        </w:rPr>
      </w:pPr>
    </w:p>
    <w:p w14:paraId="188CBD38" w14:textId="77777777" w:rsidR="007B61D6" w:rsidRDefault="00C27A3D">
      <w:pPr>
        <w:rPr>
          <w:b/>
          <w:sz w:val="32"/>
        </w:rPr>
      </w:pPr>
      <w:r>
        <w:rPr>
          <w:b/>
        </w:rPr>
        <w:t>Instytucja Zarządzająca</w:t>
      </w:r>
    </w:p>
    <w:p w14:paraId="6A43BDAC" w14:textId="77777777" w:rsidR="007B61D6" w:rsidRDefault="00C27A3D">
      <w:pPr>
        <w:rPr>
          <w:b/>
        </w:rPr>
      </w:pPr>
      <w:r>
        <w:t>Ministerstwo Funduszy i Polityki Regionalnej, Departament Rozwoju Cyfrowego</w:t>
      </w:r>
    </w:p>
    <w:p w14:paraId="43D04F65" w14:textId="77777777" w:rsidR="007B61D6" w:rsidRDefault="00C27A3D">
      <w:pPr>
        <w:rPr>
          <w:b/>
        </w:rPr>
      </w:pPr>
      <w:r>
        <w:rPr>
          <w:b/>
        </w:rPr>
        <w:t>Fundusz</w:t>
      </w:r>
    </w:p>
    <w:p w14:paraId="29829C5A" w14:textId="77777777" w:rsidR="007B61D6" w:rsidRDefault="00C27A3D">
      <w:pPr>
        <w:rPr>
          <w:b/>
        </w:rPr>
      </w:pPr>
      <w:r>
        <w:t xml:space="preserve">Europejski Fundusz Rozwoju </w:t>
      </w:r>
      <w:r>
        <w:t>Regionalnego</w:t>
      </w:r>
    </w:p>
    <w:p w14:paraId="12B4E730" w14:textId="77777777" w:rsidR="007B61D6" w:rsidRDefault="00C27A3D">
      <w:pPr>
        <w:rPr>
          <w:b/>
        </w:rPr>
      </w:pPr>
      <w:r>
        <w:rPr>
          <w:b/>
        </w:rPr>
        <w:t>Cel Polityki</w:t>
      </w:r>
    </w:p>
    <w:p w14:paraId="4115E2A5" w14:textId="77777777" w:rsidR="007B61D6" w:rsidRDefault="00C27A3D">
      <w:pPr>
        <w:rPr>
          <w:b/>
        </w:rPr>
      </w:pPr>
      <w:r>
        <w:t>CP1 - Bardziej konkurencyjna i inteligentna Europa dzięki wspieraniu innowacyjnej i inteligentnej transformacji gospodarczej oraz regionalnej łączności cyfrowej</w:t>
      </w:r>
    </w:p>
    <w:p w14:paraId="7FA4B558" w14:textId="77777777" w:rsidR="007B61D6" w:rsidRDefault="00C27A3D">
      <w:pPr>
        <w:rPr>
          <w:b/>
        </w:rPr>
      </w:pPr>
      <w:r>
        <w:rPr>
          <w:b/>
        </w:rPr>
        <w:t>Miejsce realizacji</w:t>
      </w:r>
    </w:p>
    <w:p w14:paraId="6CCDF644" w14:textId="77777777" w:rsidR="007B61D6" w:rsidRDefault="00C27A3D">
      <w:pPr>
        <w:rPr>
          <w:b/>
        </w:rPr>
      </w:pPr>
      <w:r>
        <w:t>DOLNOŚLĄSKIE, KUJAWSKO-POMORSKIE, ŁÓDZKIE, LUBELSK</w:t>
      </w:r>
      <w:r>
        <w:t>IE, LUBUSKIE, MAŁOPOLSKIE, Mazowiecki regionalny, OPOLSKIE, PODKARPACKIE, PODLASKIE, POMORSKIE, ŚLĄSKIE, ŚWIĘTOKRZYSKIE, WARMIŃSKO-MAZURSKIE, Warszawski stołeczny, WIELKOPOLSKIE, ZACHODNIOPOMORSKIE</w:t>
      </w:r>
    </w:p>
    <w:p w14:paraId="346D6DF0" w14:textId="77777777" w:rsidR="007B61D6" w:rsidRDefault="00C27A3D">
      <w:pPr>
        <w:rPr>
          <w:b/>
        </w:rPr>
      </w:pPr>
      <w:r>
        <w:rPr>
          <w:b/>
        </w:rPr>
        <w:t>Wysokość alokacji ogółem (EUR)</w:t>
      </w:r>
    </w:p>
    <w:p w14:paraId="651F64EE" w14:textId="77777777" w:rsidR="007B61D6" w:rsidRDefault="00C27A3D">
      <w:pPr>
        <w:rPr>
          <w:b/>
        </w:rPr>
      </w:pPr>
      <w:r>
        <w:t>1 003 706 699,00</w:t>
      </w:r>
    </w:p>
    <w:p w14:paraId="006FE903" w14:textId="77777777" w:rsidR="007B61D6" w:rsidRDefault="00C27A3D">
      <w:pPr>
        <w:rPr>
          <w:b/>
        </w:rPr>
      </w:pPr>
      <w:r>
        <w:rPr>
          <w:b/>
        </w:rPr>
        <w:t>Wysokość a</w:t>
      </w:r>
      <w:r>
        <w:rPr>
          <w:b/>
        </w:rPr>
        <w:t>lokacji UE (EUR)</w:t>
      </w:r>
    </w:p>
    <w:p w14:paraId="604AD6CE" w14:textId="77777777" w:rsidR="007B61D6" w:rsidRDefault="00C27A3D">
      <w:pPr>
        <w:rPr>
          <w:b/>
        </w:rPr>
      </w:pPr>
      <w:r>
        <w:t>800 038 869,00</w:t>
      </w:r>
    </w:p>
    <w:p w14:paraId="321F77F3" w14:textId="77777777" w:rsidR="007B61D6" w:rsidRDefault="007B61D6">
      <w:pPr>
        <w:rPr>
          <w:b/>
        </w:rPr>
      </w:pPr>
    </w:p>
    <w:p w14:paraId="7C4985C8" w14:textId="77777777" w:rsidR="007B61D6" w:rsidRDefault="00C27A3D">
      <w:pPr>
        <w:pStyle w:val="Nagwek3"/>
        <w:rPr>
          <w:rFonts w:ascii="Calibri" w:hAnsi="Calibri" w:cs="Calibri"/>
          <w:sz w:val="32"/>
        </w:rPr>
      </w:pPr>
      <w:bookmarkStart w:id="3" w:name="_Toc149122080"/>
      <w:r>
        <w:rPr>
          <w:rFonts w:ascii="Calibri" w:hAnsi="Calibri" w:cs="Calibri"/>
          <w:sz w:val="32"/>
        </w:rPr>
        <w:t xml:space="preserve">Działanie FERC.01.01 Zwiększenie dostępu do ultra-szybkiego </w:t>
      </w:r>
      <w:proofErr w:type="spellStart"/>
      <w:r>
        <w:rPr>
          <w:rFonts w:ascii="Calibri" w:hAnsi="Calibri" w:cs="Calibri"/>
          <w:sz w:val="32"/>
        </w:rPr>
        <w:t>internetu</w:t>
      </w:r>
      <w:proofErr w:type="spellEnd"/>
      <w:r>
        <w:rPr>
          <w:rFonts w:ascii="Calibri" w:hAnsi="Calibri" w:cs="Calibri"/>
          <w:sz w:val="32"/>
        </w:rPr>
        <w:t xml:space="preserve"> szerokopasmowego</w:t>
      </w:r>
      <w:bookmarkEnd w:id="3"/>
    </w:p>
    <w:p w14:paraId="2B9E4810" w14:textId="77777777" w:rsidR="007B61D6" w:rsidRDefault="007B61D6">
      <w:pPr>
        <w:rPr>
          <w:rFonts w:ascii="Calibri" w:hAnsi="Calibri"/>
          <w:sz w:val="32"/>
        </w:rPr>
      </w:pPr>
    </w:p>
    <w:p w14:paraId="723F51C5" w14:textId="77777777" w:rsidR="007B61D6" w:rsidRDefault="00C27A3D">
      <w:pPr>
        <w:rPr>
          <w:b/>
          <w:sz w:val="32"/>
        </w:rPr>
      </w:pPr>
      <w:r>
        <w:rPr>
          <w:b/>
        </w:rPr>
        <w:lastRenderedPageBreak/>
        <w:t>Cel szczegółowy</w:t>
      </w:r>
    </w:p>
    <w:p w14:paraId="0230E91B" w14:textId="77777777" w:rsidR="007B61D6" w:rsidRDefault="00C27A3D">
      <w:pPr>
        <w:rPr>
          <w:b/>
        </w:rPr>
      </w:pPr>
      <w:r>
        <w:t>EFRR.CP1.V - Udoskonalanie łączności cyfrowej</w:t>
      </w:r>
    </w:p>
    <w:p w14:paraId="296B7213" w14:textId="77777777" w:rsidR="007B61D6" w:rsidRDefault="00C27A3D">
      <w:pPr>
        <w:rPr>
          <w:b/>
        </w:rPr>
      </w:pPr>
      <w:r>
        <w:rPr>
          <w:b/>
        </w:rPr>
        <w:t>Instytucja Pośrednicząca</w:t>
      </w:r>
    </w:p>
    <w:p w14:paraId="1A03FE67" w14:textId="77777777" w:rsidR="007B61D6" w:rsidRDefault="00C27A3D">
      <w:pPr>
        <w:rPr>
          <w:b/>
        </w:rPr>
      </w:pPr>
      <w:r>
        <w:t>Centrum Projektów Polska Cyfrowa</w:t>
      </w:r>
    </w:p>
    <w:p w14:paraId="26436214" w14:textId="77777777" w:rsidR="007B61D6" w:rsidRDefault="00C27A3D">
      <w:pPr>
        <w:rPr>
          <w:b/>
        </w:rPr>
      </w:pPr>
      <w:r>
        <w:rPr>
          <w:b/>
        </w:rPr>
        <w:t>Wysokość alokac</w:t>
      </w:r>
      <w:r>
        <w:rPr>
          <w:b/>
        </w:rPr>
        <w:t>ji ogółem (EUR)</w:t>
      </w:r>
    </w:p>
    <w:p w14:paraId="021656A3" w14:textId="77777777" w:rsidR="007B61D6" w:rsidRDefault="00C27A3D">
      <w:pPr>
        <w:rPr>
          <w:b/>
        </w:rPr>
      </w:pPr>
      <w:r>
        <w:t>1 003 706 699,00</w:t>
      </w:r>
    </w:p>
    <w:p w14:paraId="2E0655A0" w14:textId="77777777" w:rsidR="007B61D6" w:rsidRDefault="00C27A3D">
      <w:pPr>
        <w:rPr>
          <w:b/>
        </w:rPr>
      </w:pPr>
      <w:r>
        <w:rPr>
          <w:b/>
        </w:rPr>
        <w:t>Wysokość alokacji UE (EUR)</w:t>
      </w:r>
    </w:p>
    <w:p w14:paraId="440FADA0" w14:textId="77777777" w:rsidR="007B61D6" w:rsidRDefault="00C27A3D">
      <w:pPr>
        <w:rPr>
          <w:b/>
        </w:rPr>
      </w:pPr>
      <w:r>
        <w:t>800 038 869,00</w:t>
      </w:r>
    </w:p>
    <w:p w14:paraId="28849D15" w14:textId="77777777" w:rsidR="007B61D6" w:rsidRDefault="00C27A3D">
      <w:pPr>
        <w:rPr>
          <w:b/>
        </w:rPr>
      </w:pPr>
      <w:r>
        <w:rPr>
          <w:b/>
        </w:rPr>
        <w:t>Zakres interwencji</w:t>
      </w:r>
    </w:p>
    <w:p w14:paraId="028AECD3" w14:textId="77777777" w:rsidR="007B61D6" w:rsidRDefault="00C27A3D">
      <w:pPr>
        <w:rPr>
          <w:b/>
        </w:rPr>
      </w:pPr>
      <w:r>
        <w:t>032 - TIK: sieć szerokopasmowa o bardzo dużej przepustowości (sieć szkieletowa/dosyłowa), 033 - TIK: sieć szerokopasmowa o bardzo dużej przepustowości (dostęp/lok</w:t>
      </w:r>
      <w:r>
        <w:t>alna pętla o wydajności równoważnej instalacji światłowodowej do punktu dystrybucji w miejscu świadczenia usługi dla wielu lokali mieszkalnych), 034 - TIK: sieć szerokopasmowa o bardzo dużej przepustowości (dostęp/lokalna pętla o wydajności równoważnej ins</w:t>
      </w:r>
      <w:r>
        <w:t xml:space="preserve">talacji światłowodowej do punktu dystrybucji w miejscu świadczenia usługi dla domów i przedsiębiorstw), 035 - TIK: sieć szerokopasmowa o bardzo dużej przepustowości (dostęp/lokalna pętla o wydajności równoważnej instalacji światłowodowej do stacji bazowej </w:t>
      </w:r>
      <w:r>
        <w:t>zaawansowanych urządzeń telekomunikacji bezprzewodowej)</w:t>
      </w:r>
    </w:p>
    <w:p w14:paraId="26AC04FD" w14:textId="77777777" w:rsidR="007B61D6" w:rsidRDefault="00C27A3D">
      <w:pPr>
        <w:rPr>
          <w:b/>
        </w:rPr>
      </w:pPr>
      <w:r>
        <w:rPr>
          <w:b/>
        </w:rPr>
        <w:t>Opis działania</w:t>
      </w:r>
    </w:p>
    <w:p w14:paraId="30482971" w14:textId="77777777" w:rsidR="007B61D6" w:rsidRDefault="00C27A3D">
      <w:pPr>
        <w:rPr>
          <w:b/>
        </w:rPr>
      </w:pPr>
      <w:r>
        <w:br/>
        <w:t xml:space="preserve">W ramach działania wspierane będą projekty umożliwiające jak najszerszy dostęp do szerokopasmowego </w:t>
      </w:r>
      <w:proofErr w:type="spellStart"/>
      <w:r>
        <w:t>internetu</w:t>
      </w:r>
      <w:proofErr w:type="spellEnd"/>
      <w:r>
        <w:t xml:space="preserve">, przy jak najwyższych parametrach technicznych, na obszarach, gdzie </w:t>
      </w:r>
      <w:r>
        <w:t xml:space="preserve">stwierdzono niedoskonałości rynku w zakresie dostępu do </w:t>
      </w:r>
      <w:proofErr w:type="spellStart"/>
      <w:r>
        <w:t>internetu</w:t>
      </w:r>
      <w:proofErr w:type="spellEnd"/>
      <w:r>
        <w:t xml:space="preserve"> o wysokich przepustowościach. Posłużą do tego publiczne bazy danych o istniejącej infrastrukturze szerokopasmowej oraz opracowane na ich podstawie analizy dostępu do usług szerokopasmowych. </w:t>
      </w:r>
      <w:r>
        <w:t>Wsparcie oraz jego wysokość będą zależne od zidentyfikowanych w ten sposób potrzeb inwestycyjnych, wynikających z uwarunkowań poszczególnych obszarów, w tym szczególnie z wieloaspektowej oceny ekonomicznej opłacalności inwestycji (np. obecność infrastruktu</w:t>
      </w:r>
      <w:r>
        <w:t>ry, dostępność usług, gęstość zaludnienia, typ zabudowy, ukształtowanie terenu). W projektowaniu interwencji dopuszcza się także uwzględnienie potrzeb zdiagnozowanych i zgłaszanych przez JST oraz mieszkańców.</w:t>
      </w:r>
      <w:r>
        <w:br/>
        <w:t>Celem wsparcia będzie objęcie gospodarstw domow</w:t>
      </w:r>
      <w:r>
        <w:t xml:space="preserve">ych (rozumianych jako lokale mieszkalne) oraz przedsiębiorstw zasięgiem sieci o przepustowości co najmniej 300 </w:t>
      </w:r>
      <w:proofErr w:type="spellStart"/>
      <w:r>
        <w:t>Mb</w:t>
      </w:r>
      <w:proofErr w:type="spellEnd"/>
      <w:r>
        <w:t>/s, przy czym wspierane będą wyłącznie rozwiązania technologiczne zapewniające skalowalność sieci do prędkości gigabitowych. Interwencja obejmi</w:t>
      </w:r>
      <w:r>
        <w:t xml:space="preserve">e też zapewnienie co do zasady symetrycznego dostępu do </w:t>
      </w:r>
      <w:proofErr w:type="spellStart"/>
      <w:r>
        <w:t>internetu</w:t>
      </w:r>
      <w:proofErr w:type="spellEnd"/>
      <w:r>
        <w:t xml:space="preserve"> o przepustowości co najmniej 1 </w:t>
      </w:r>
      <w:proofErr w:type="spellStart"/>
      <w:r>
        <w:t>Gb</w:t>
      </w:r>
      <w:proofErr w:type="spellEnd"/>
      <w:r>
        <w:t>/s w miejscach stanowiących główną siłę napędową rozwoju społeczno-gospodarczego.</w:t>
      </w:r>
      <w:r>
        <w:br/>
      </w:r>
      <w:r>
        <w:lastRenderedPageBreak/>
        <w:t>W przypadku modernizacji istniejącej infrastruktury telekomunikacyjnej umoż</w:t>
      </w:r>
      <w:r>
        <w:t xml:space="preserve">liwiającej korzystanie z </w:t>
      </w:r>
      <w:proofErr w:type="spellStart"/>
      <w:r>
        <w:t>internetu</w:t>
      </w:r>
      <w:proofErr w:type="spellEnd"/>
      <w:r>
        <w:t xml:space="preserve"> o przepustowości co najmniej 300 </w:t>
      </w:r>
      <w:proofErr w:type="spellStart"/>
      <w:r>
        <w:t>Mb</w:t>
      </w:r>
      <w:proofErr w:type="spellEnd"/>
      <w:r>
        <w:t xml:space="preserve">/s, jej celem będzie dostosowanie sieci do osiągnięcia przepustowości co najmniej 1Gb/s. </w:t>
      </w:r>
      <w:r>
        <w:br/>
        <w:t xml:space="preserve">W ramach interwencji wsparciem będą objęte projekty w zakresie budowy, rozbudowy lub przebudowy </w:t>
      </w:r>
      <w:r>
        <w:t>sieci dostępowych, w tym projekty w zakresie dostępu do publicznej bezprzewodowej sieci internetowej. Sieci wyższych warstw, tj. sieci dystrybucyjne i szkieletowe będą mogły być realizowane w zakresie niezbędnym do budowy sieci dostępowych. W celu uniknięc</w:t>
      </w:r>
      <w:r>
        <w:t>ia niepotrzebnego i nieekonomicznego powielania zasobów oraz w celu zmniejszenia finansowania ze środków publicznych, planowane do realizacji projekty powinny w możliwie największym stopniu wykorzystywać istniejącą lub planowaną infrastrukturę – zarówno te</w:t>
      </w:r>
      <w:r>
        <w:t>chniczną, jak i telekomunikacyjną.</w:t>
      </w:r>
      <w:r>
        <w:br/>
        <w:t>Wsparcie będzie udzielane przy zachowaniu zasady neutralności technologicznej. Inwestycje dotyczące rozwoju infrastruktury przewodowej będą realizowane w taki sposób, aby infrastruktura ta znalazła się w bezpośrednim zasi</w:t>
      </w:r>
      <w:r>
        <w:t xml:space="preserve">ęgu lokalizacji użytkownika końcowego. </w:t>
      </w:r>
      <w:r>
        <w:br/>
        <w:t xml:space="preserve">Przewidywany typ projektu: Zapewnienie powszechnego dostępu do szerokopasmowego </w:t>
      </w:r>
      <w:proofErr w:type="spellStart"/>
      <w:r>
        <w:t>internetu</w:t>
      </w:r>
      <w:proofErr w:type="spellEnd"/>
      <w:r>
        <w:t>.</w:t>
      </w:r>
      <w:r>
        <w:br/>
        <w:t>Wdrażanie Programu będzie zgodne z przepisami krajowymi i europejskimi, w tym dyrektywami (UE) 2019/882  w sprawie wymogów do</w:t>
      </w:r>
      <w:r>
        <w:t>stępności produktów i usług i (UE) 2016/2102 w sprawie dostępności stron internetowych i mobilnych aplikacji organów sektora publicznego.</w:t>
      </w:r>
      <w:r>
        <w:br/>
        <w:t>Projekty będą realizowane z zachowaniem zasad sprzyjających podniesieniu jakości życia i zapewnienia niezależności oby</w:t>
      </w:r>
      <w:r>
        <w:t>wateli, którzy ze względu na stan zdrowia, wiek czy niepełnosprawność napotykają na ograniczenia w życiu codziennym. Dostępność będzie realizowana przez stosowanie zasad uniwersalnego projektowania i standardów w zakresie m.in. dostępności cyfrowej produkt</w:t>
      </w:r>
      <w:r>
        <w:t>ów.</w:t>
      </w:r>
      <w:r>
        <w:br/>
        <w:t>Projekty będą realizowane zgodnie z zasadą niedyskryminacji ze względu na płeć, rasę lub pochodzenie etniczne, religię lub światopogląd, niepełnosprawność, wiek, orientację seksualną. Rezultaty projektów, a także produkty projektów nie będą dyskryminac</w:t>
      </w:r>
      <w:r>
        <w:t>yjne.</w:t>
      </w:r>
      <w:r>
        <w:br/>
        <w:t xml:space="preserve">Wsparcie będzie udzielane wyłącznie projektom i beneficjentom, którzy przestrzegają przepisów antydyskryminacyjnych, o których mowa w art. 9 ust. 3 Rozporządzenia PE i Rady nr 2021/1060. W przypadku, gdy beneficjentem jest JST (lub podmiot przez nią </w:t>
      </w:r>
      <w:r>
        <w:t>kontrolowany lub od niej zależny), która podjęła jakiekolwiek działania dyskryminujące, sprzeczne z zasadami, o których mowa w art. 9 ust. 3 rozporządzenia nr 2021/1060, wsparcie w ramach polityki spójności nie może być udzielone.</w:t>
      </w:r>
      <w:r>
        <w:br/>
        <w:t>Możliwa będzie realizacja</w:t>
      </w:r>
      <w:r>
        <w:t xml:space="preserve"> projektów w partnerstwie publiczno-prywatnym.</w:t>
      </w:r>
    </w:p>
    <w:p w14:paraId="5B6AA220" w14:textId="77777777" w:rsidR="007B61D6" w:rsidRDefault="00C27A3D">
      <w:pPr>
        <w:rPr>
          <w:b/>
        </w:rPr>
      </w:pPr>
      <w:r>
        <w:rPr>
          <w:b/>
        </w:rPr>
        <w:t>Maksymalny % poziom dofinansowania UE w projekcie</w:t>
      </w:r>
    </w:p>
    <w:p w14:paraId="24DA89CE" w14:textId="77777777" w:rsidR="007B61D6" w:rsidRDefault="00C27A3D">
      <w:pPr>
        <w:rPr>
          <w:b/>
        </w:rPr>
      </w:pPr>
      <w:r>
        <w:t>79.71</w:t>
      </w:r>
    </w:p>
    <w:p w14:paraId="6EE5780E" w14:textId="77777777" w:rsidR="007B61D6" w:rsidRDefault="00C27A3D">
      <w:pPr>
        <w:rPr>
          <w:b/>
        </w:rPr>
      </w:pPr>
      <w:r>
        <w:rPr>
          <w:b/>
        </w:rPr>
        <w:t xml:space="preserve">Maksymalny % poziom dofinansowania całkowitego wydatków kwalifikowalnych na poziomie projektu (środki UE + współfinansowanie ze środków </w:t>
      </w:r>
      <w:r>
        <w:rPr>
          <w:b/>
        </w:rPr>
        <w:t>krajowych przyznane beneficjentowi przez właściwą instytucję)</w:t>
      </w:r>
    </w:p>
    <w:p w14:paraId="743B9137" w14:textId="77777777" w:rsidR="007B61D6" w:rsidRDefault="00C27A3D">
      <w:pPr>
        <w:rPr>
          <w:b/>
        </w:rPr>
      </w:pPr>
      <w:r>
        <w:t>79.71</w:t>
      </w:r>
    </w:p>
    <w:p w14:paraId="2C3EECFC" w14:textId="77777777" w:rsidR="007B61D6" w:rsidRDefault="00C27A3D">
      <w:pPr>
        <w:rPr>
          <w:b/>
        </w:rPr>
      </w:pPr>
      <w:r>
        <w:rPr>
          <w:b/>
        </w:rPr>
        <w:t>Pomoc publiczna – unijna podstawa prawna</w:t>
      </w:r>
    </w:p>
    <w:p w14:paraId="051638B9" w14:textId="77777777" w:rsidR="007B61D6" w:rsidRDefault="00C27A3D">
      <w:pPr>
        <w:rPr>
          <w:b/>
        </w:rPr>
      </w:pPr>
      <w:r>
        <w:lastRenderedPageBreak/>
        <w:t>Rozporządzenie Komisji (UE) nr 651/2014 z dnia 17 czerwca 2014 r. uznające niektóre rodzaje pomocy za zgodne z rynkiem wewnętrznym w zastosowaniu a</w:t>
      </w:r>
      <w:r>
        <w:t>rt. 107 i 108 Traktatu</w:t>
      </w:r>
    </w:p>
    <w:p w14:paraId="408AB506" w14:textId="77777777" w:rsidR="007B61D6" w:rsidRDefault="00C27A3D">
      <w:pPr>
        <w:rPr>
          <w:b/>
        </w:rPr>
      </w:pPr>
      <w:r>
        <w:rPr>
          <w:b/>
        </w:rPr>
        <w:t>Pomoc publiczna – krajowa podstawa prawna</w:t>
      </w:r>
    </w:p>
    <w:p w14:paraId="244F7A47" w14:textId="77777777" w:rsidR="007B61D6" w:rsidRDefault="00C27A3D">
      <w:pPr>
        <w:rPr>
          <w:b/>
        </w:rPr>
      </w:pPr>
      <w:r>
        <w:t>Rozporządzenie Ministra Cyfryzacji z dnia 16 lutego 2023 r. w sprawie udzielania pomocy na rozwój infrastruktury szerokopasmowej w ramach programu Fundusze Europejskie na Rozwój Cyfrowy 2021–</w:t>
      </w:r>
      <w:r>
        <w:t>2027 (Dz. U. z 2023 r. poz. 405)</w:t>
      </w:r>
    </w:p>
    <w:p w14:paraId="1812BA21" w14:textId="77777777" w:rsidR="007B61D6" w:rsidRDefault="00C27A3D">
      <w:pPr>
        <w:rPr>
          <w:b/>
        </w:rPr>
      </w:pPr>
      <w:r>
        <w:rPr>
          <w:b/>
        </w:rPr>
        <w:t>Uproszczone metody rozliczania</w:t>
      </w:r>
    </w:p>
    <w:p w14:paraId="217B50A4" w14:textId="77777777" w:rsidR="007B61D6" w:rsidRDefault="00C27A3D">
      <w:pPr>
        <w:rPr>
          <w:b/>
        </w:rPr>
      </w:pPr>
      <w:r>
        <w:t>stawka jednostkowa w oparciu o metodykę IZ [art. 53(3)(a) CPR]</w:t>
      </w:r>
    </w:p>
    <w:p w14:paraId="12D17674" w14:textId="77777777" w:rsidR="007B61D6" w:rsidRDefault="00C27A3D">
      <w:pPr>
        <w:rPr>
          <w:b/>
        </w:rPr>
      </w:pPr>
      <w:r>
        <w:rPr>
          <w:b/>
        </w:rPr>
        <w:t>Forma wsparcia</w:t>
      </w:r>
    </w:p>
    <w:p w14:paraId="08B9EF93" w14:textId="77777777" w:rsidR="007B61D6" w:rsidRDefault="00C27A3D">
      <w:pPr>
        <w:rPr>
          <w:b/>
        </w:rPr>
      </w:pPr>
      <w:r>
        <w:t>Dotacja</w:t>
      </w:r>
    </w:p>
    <w:p w14:paraId="60288D0D" w14:textId="77777777" w:rsidR="007B61D6" w:rsidRDefault="00C27A3D">
      <w:pPr>
        <w:rPr>
          <w:b/>
        </w:rPr>
      </w:pPr>
      <w:r>
        <w:rPr>
          <w:b/>
        </w:rPr>
        <w:t>Dopuszczalny cross-</w:t>
      </w:r>
      <w:proofErr w:type="spellStart"/>
      <w:r>
        <w:rPr>
          <w:b/>
        </w:rPr>
        <w:t>financing</w:t>
      </w:r>
      <w:proofErr w:type="spellEnd"/>
      <w:r>
        <w:rPr>
          <w:b/>
        </w:rPr>
        <w:t xml:space="preserve"> (%)</w:t>
      </w:r>
    </w:p>
    <w:p w14:paraId="0EB823D6" w14:textId="77777777" w:rsidR="007B61D6" w:rsidRDefault="00C27A3D">
      <w:pPr>
        <w:rPr>
          <w:b/>
        </w:rPr>
      </w:pPr>
      <w:r>
        <w:t>0</w:t>
      </w:r>
    </w:p>
    <w:p w14:paraId="494382BD" w14:textId="77777777" w:rsidR="007B61D6" w:rsidRDefault="00C27A3D">
      <w:pPr>
        <w:rPr>
          <w:b/>
        </w:rPr>
      </w:pPr>
      <w:r>
        <w:rPr>
          <w:b/>
        </w:rPr>
        <w:t>Sposób wyboru projektów</w:t>
      </w:r>
    </w:p>
    <w:p w14:paraId="3DFB56C4" w14:textId="77777777" w:rsidR="007B61D6" w:rsidRDefault="00C27A3D">
      <w:pPr>
        <w:rPr>
          <w:b/>
        </w:rPr>
      </w:pPr>
      <w:r>
        <w:t>Konkurencyjny</w:t>
      </w:r>
    </w:p>
    <w:p w14:paraId="6E3C6954" w14:textId="77777777" w:rsidR="007B61D6" w:rsidRDefault="00C27A3D">
      <w:pPr>
        <w:rPr>
          <w:b/>
        </w:rPr>
      </w:pPr>
      <w:r>
        <w:rPr>
          <w:b/>
        </w:rPr>
        <w:t>Realizacja instrumentów terytoria</w:t>
      </w:r>
      <w:r>
        <w:rPr>
          <w:b/>
        </w:rPr>
        <w:t>lnych</w:t>
      </w:r>
    </w:p>
    <w:p w14:paraId="1EA1AA56" w14:textId="77777777" w:rsidR="007B61D6" w:rsidRDefault="00C27A3D">
      <w:pPr>
        <w:rPr>
          <w:b/>
        </w:rPr>
      </w:pPr>
      <w:r>
        <w:t>Nie dotyczy</w:t>
      </w:r>
    </w:p>
    <w:p w14:paraId="3B107198" w14:textId="77777777" w:rsidR="007B61D6" w:rsidRDefault="00C27A3D">
      <w:pPr>
        <w:rPr>
          <w:b/>
        </w:rPr>
      </w:pPr>
      <w:r>
        <w:rPr>
          <w:b/>
        </w:rPr>
        <w:t>Typ beneficjenta – ogólny</w:t>
      </w:r>
    </w:p>
    <w:p w14:paraId="00E2B195" w14:textId="77777777" w:rsidR="007B61D6" w:rsidRDefault="00C27A3D">
      <w:pPr>
        <w:rPr>
          <w:b/>
        </w:rPr>
      </w:pPr>
      <w:r>
        <w:t>Przedsiębiorstwa</w:t>
      </w:r>
    </w:p>
    <w:p w14:paraId="13C3610C" w14:textId="77777777" w:rsidR="007B61D6" w:rsidRDefault="00C27A3D">
      <w:pPr>
        <w:rPr>
          <w:b/>
        </w:rPr>
      </w:pPr>
      <w:r>
        <w:rPr>
          <w:b/>
        </w:rPr>
        <w:t>Typ beneficjenta – szczegółowy</w:t>
      </w:r>
    </w:p>
    <w:p w14:paraId="496EBA83" w14:textId="77777777" w:rsidR="007B61D6" w:rsidRDefault="00C27A3D">
      <w:pPr>
        <w:rPr>
          <w:b/>
        </w:rPr>
      </w:pPr>
      <w:r>
        <w:t>Duże przedsiębiorstwa, MŚP</w:t>
      </w:r>
    </w:p>
    <w:p w14:paraId="37F61EED" w14:textId="77777777" w:rsidR="007B61D6" w:rsidRDefault="00C27A3D">
      <w:pPr>
        <w:rPr>
          <w:b/>
        </w:rPr>
      </w:pPr>
      <w:r>
        <w:rPr>
          <w:b/>
        </w:rPr>
        <w:t>Grupa docelowa</w:t>
      </w:r>
    </w:p>
    <w:p w14:paraId="780D3878" w14:textId="77777777" w:rsidR="007B61D6" w:rsidRDefault="00C27A3D">
      <w:pPr>
        <w:rPr>
          <w:b/>
        </w:rPr>
      </w:pPr>
      <w:r>
        <w:t>administracja publiczna (w tym rządowa) oraz podległe jej organy i jednostki organizacyjne, obywatele, przedsiębiorcy</w:t>
      </w:r>
    </w:p>
    <w:p w14:paraId="2E3C53A6" w14:textId="77777777" w:rsidR="007B61D6" w:rsidRDefault="00C27A3D">
      <w:pPr>
        <w:rPr>
          <w:b/>
        </w:rPr>
      </w:pPr>
      <w:r>
        <w:rPr>
          <w:b/>
        </w:rPr>
        <w:t>Słow</w:t>
      </w:r>
      <w:r>
        <w:rPr>
          <w:b/>
        </w:rPr>
        <w:t>a kluczowe</w:t>
      </w:r>
    </w:p>
    <w:p w14:paraId="5B61CB1D" w14:textId="77777777" w:rsidR="007B61D6" w:rsidRDefault="00C27A3D">
      <w:pPr>
        <w:rPr>
          <w:b/>
        </w:rPr>
      </w:pPr>
      <w:r>
        <w:t xml:space="preserve">cyfryzacja, infrastruktura, </w:t>
      </w:r>
      <w:proofErr w:type="spellStart"/>
      <w:r>
        <w:t>internet_szerokopasmowy</w:t>
      </w:r>
      <w:proofErr w:type="spellEnd"/>
      <w:r>
        <w:t xml:space="preserve">, inwestycja, </w:t>
      </w:r>
      <w:proofErr w:type="spellStart"/>
      <w:r>
        <w:t>szybki_internet</w:t>
      </w:r>
      <w:proofErr w:type="spellEnd"/>
      <w:r>
        <w:t xml:space="preserve">, teleinformatyka, TIK, </w:t>
      </w:r>
      <w:proofErr w:type="spellStart"/>
      <w:r>
        <w:t>transformacja_cyfrowa</w:t>
      </w:r>
      <w:proofErr w:type="spellEnd"/>
    </w:p>
    <w:p w14:paraId="51BA0022" w14:textId="77777777" w:rsidR="007B61D6" w:rsidRDefault="00C27A3D">
      <w:pPr>
        <w:rPr>
          <w:b/>
        </w:rPr>
      </w:pPr>
      <w:r>
        <w:rPr>
          <w:b/>
        </w:rPr>
        <w:t>Wielkość podmiotu (w przypadku przedsiębiorstw)</w:t>
      </w:r>
    </w:p>
    <w:p w14:paraId="67A40811" w14:textId="77777777" w:rsidR="007B61D6" w:rsidRDefault="00C27A3D">
      <w:pPr>
        <w:rPr>
          <w:b/>
        </w:rPr>
      </w:pPr>
      <w:r>
        <w:lastRenderedPageBreak/>
        <w:t xml:space="preserve">Duże, Małe, </w:t>
      </w:r>
      <w:proofErr w:type="spellStart"/>
      <w:r>
        <w:t>Mid</w:t>
      </w:r>
      <w:proofErr w:type="spellEnd"/>
      <w:r>
        <w:t xml:space="preserve"> </w:t>
      </w:r>
      <w:proofErr w:type="spellStart"/>
      <w:r>
        <w:t>caps</w:t>
      </w:r>
      <w:proofErr w:type="spellEnd"/>
      <w:r>
        <w:t xml:space="preserve">, Mikro, Small </w:t>
      </w:r>
      <w:proofErr w:type="spellStart"/>
      <w:r>
        <w:t>mid</w:t>
      </w:r>
      <w:proofErr w:type="spellEnd"/>
      <w:r>
        <w:t xml:space="preserve"> </w:t>
      </w:r>
      <w:proofErr w:type="spellStart"/>
      <w:r>
        <w:t>caps</w:t>
      </w:r>
      <w:proofErr w:type="spellEnd"/>
      <w:r>
        <w:t>, Średnie</w:t>
      </w:r>
    </w:p>
    <w:p w14:paraId="1AD66DB6" w14:textId="77777777" w:rsidR="007B61D6" w:rsidRDefault="00C27A3D">
      <w:pPr>
        <w:rPr>
          <w:b/>
        </w:rPr>
      </w:pPr>
      <w:r>
        <w:rPr>
          <w:b/>
        </w:rPr>
        <w:t xml:space="preserve">Kryteria </w:t>
      </w:r>
      <w:r>
        <w:rPr>
          <w:b/>
        </w:rPr>
        <w:t>wyboru projektów</w:t>
      </w:r>
    </w:p>
    <w:p w14:paraId="2F3BAA6C" w14:textId="77777777" w:rsidR="007B61D6" w:rsidRDefault="00C27A3D">
      <w:pPr>
        <w:rPr>
          <w:b/>
        </w:rPr>
      </w:pPr>
      <w:r>
        <w:t>https://www.rozwojcyfrowy.gov.pl/strony/dowiedz-sie-wiecej-o-programie/instytucje-w-programie/komitet-monitorujacy/#Dokumenty</w:t>
      </w:r>
    </w:p>
    <w:p w14:paraId="1F05B9C4" w14:textId="77777777" w:rsidR="007B61D6" w:rsidRDefault="00C27A3D">
      <w:pPr>
        <w:rPr>
          <w:b/>
        </w:rPr>
      </w:pPr>
      <w:r>
        <w:rPr>
          <w:b/>
        </w:rPr>
        <w:t>Wskaźniki produktu</w:t>
      </w:r>
    </w:p>
    <w:p w14:paraId="39B46773" w14:textId="77777777" w:rsidR="007B61D6" w:rsidRDefault="00C27A3D">
      <w:pPr>
        <w:rPr>
          <w:b/>
        </w:rPr>
      </w:pPr>
      <w:r>
        <w:t>WLWK-RCO041 - Dodatkowe lokale mieszkalne dysponujące szerokopasmowym dostępem do sieci o bard</w:t>
      </w:r>
      <w:r>
        <w:t>zo wysokiej przepustowości</w:t>
      </w:r>
    </w:p>
    <w:p w14:paraId="58F1790C" w14:textId="77777777" w:rsidR="007B61D6" w:rsidRDefault="00C27A3D">
      <w:pPr>
        <w:rPr>
          <w:b/>
        </w:rPr>
      </w:pPr>
      <w:r>
        <w:t>WLWK-PLRO019 - Dodatkowe podmioty objęte dostępem do sieci szerokopasmowej o bardzo dużej przepustowości</w:t>
      </w:r>
    </w:p>
    <w:p w14:paraId="42BDAC22" w14:textId="77777777" w:rsidR="007B61D6" w:rsidRDefault="00C27A3D">
      <w:pPr>
        <w:rPr>
          <w:b/>
        </w:rPr>
      </w:pPr>
      <w:r>
        <w:t>WLWK-RCO042 - Dodatkowe przedsiębiorstwa dysponujące szerokopasmowym dostępem do sieci o bardzo wysokiej przepustowości</w:t>
      </w:r>
    </w:p>
    <w:p w14:paraId="018167FA" w14:textId="77777777" w:rsidR="007B61D6" w:rsidRDefault="00C27A3D">
      <w:pPr>
        <w:rPr>
          <w:b/>
        </w:rPr>
      </w:pPr>
      <w:r>
        <w:t>WLWK</w:t>
      </w:r>
      <w:r>
        <w:t xml:space="preserve">-PLRO248 - Dodatkowe punkty adresowe dysponujące szerokopasmowym dostępem do sieci o bardzo wysokiej przepustowości </w:t>
      </w:r>
    </w:p>
    <w:p w14:paraId="5C7E8A35" w14:textId="77777777" w:rsidR="007B61D6" w:rsidRDefault="00C27A3D">
      <w:pPr>
        <w:rPr>
          <w:b/>
        </w:rPr>
      </w:pPr>
      <w:r>
        <w:t>WLWK-PLRO243 - Liczba węzłów dostępowych</w:t>
      </w:r>
    </w:p>
    <w:p w14:paraId="7D88E96B" w14:textId="77777777" w:rsidR="007B61D6" w:rsidRDefault="00C27A3D">
      <w:pPr>
        <w:rPr>
          <w:b/>
        </w:rPr>
      </w:pPr>
      <w:r>
        <w:rPr>
          <w:b/>
        </w:rPr>
        <w:t>Wskaźniki rezultatu</w:t>
      </w:r>
    </w:p>
    <w:p w14:paraId="086FB532" w14:textId="77777777" w:rsidR="007B61D6" w:rsidRDefault="00C27A3D">
      <w:pPr>
        <w:rPr>
          <w:b/>
        </w:rPr>
      </w:pPr>
      <w:r>
        <w:t>WLWK-RCR053 - Lokale mieszkalne z abonamentem na szerokopasmowy dostęp do siec</w:t>
      </w:r>
      <w:r>
        <w:t>i o bardzo wysokiej przepustowości</w:t>
      </w:r>
    </w:p>
    <w:p w14:paraId="4086F470" w14:textId="77777777" w:rsidR="007B61D6" w:rsidRDefault="00C27A3D">
      <w:pPr>
        <w:rPr>
          <w:b/>
        </w:rPr>
      </w:pPr>
      <w:r>
        <w:t>WLWK-RCR054 - Przedsiębiorstwa z abonamentem na szerokopasmowy dostęp do sieci o bardzo wysokiej przepustowości</w:t>
      </w:r>
    </w:p>
    <w:p w14:paraId="145C4C26" w14:textId="77777777" w:rsidR="007B61D6" w:rsidRDefault="007B61D6">
      <w:pPr>
        <w:rPr>
          <w:b/>
        </w:rPr>
      </w:pPr>
    </w:p>
    <w:p w14:paraId="33E21104" w14:textId="77777777" w:rsidR="007B61D6" w:rsidRDefault="00C27A3D">
      <w:pPr>
        <w:pStyle w:val="Nagwek2"/>
        <w:rPr>
          <w:rFonts w:ascii="Calibri" w:hAnsi="Calibri" w:cs="Calibri"/>
          <w:i w:val="0"/>
          <w:sz w:val="32"/>
        </w:rPr>
      </w:pPr>
      <w:bookmarkStart w:id="4" w:name="_Toc149122081"/>
      <w:r>
        <w:rPr>
          <w:rFonts w:ascii="Calibri" w:hAnsi="Calibri" w:cs="Calibri"/>
          <w:i w:val="0"/>
          <w:sz w:val="32"/>
        </w:rPr>
        <w:t>Priorytet FERC.02 Zaawansowane usługi cyfrowe</w:t>
      </w:r>
      <w:bookmarkEnd w:id="4"/>
    </w:p>
    <w:p w14:paraId="02B39DAC" w14:textId="77777777" w:rsidR="007B61D6" w:rsidRDefault="007B61D6">
      <w:pPr>
        <w:rPr>
          <w:rFonts w:ascii="Calibri" w:hAnsi="Calibri"/>
          <w:sz w:val="32"/>
        </w:rPr>
      </w:pPr>
    </w:p>
    <w:p w14:paraId="3FB49372" w14:textId="77777777" w:rsidR="007B61D6" w:rsidRDefault="00C27A3D">
      <w:pPr>
        <w:rPr>
          <w:b/>
          <w:sz w:val="32"/>
        </w:rPr>
      </w:pPr>
      <w:r>
        <w:rPr>
          <w:b/>
        </w:rPr>
        <w:t>Instytucja Zarządzająca</w:t>
      </w:r>
    </w:p>
    <w:p w14:paraId="0D894C98" w14:textId="77777777" w:rsidR="007B61D6" w:rsidRDefault="00C27A3D">
      <w:pPr>
        <w:rPr>
          <w:b/>
        </w:rPr>
      </w:pPr>
      <w:r>
        <w:t xml:space="preserve">Ministerstwo Funduszy i </w:t>
      </w:r>
      <w:r>
        <w:t>Polityki Regionalnej, Departament Rozwoju Cyfrowego</w:t>
      </w:r>
    </w:p>
    <w:p w14:paraId="674C14F8" w14:textId="77777777" w:rsidR="007B61D6" w:rsidRDefault="00C27A3D">
      <w:pPr>
        <w:rPr>
          <w:b/>
        </w:rPr>
      </w:pPr>
      <w:r>
        <w:rPr>
          <w:b/>
        </w:rPr>
        <w:t>Fundusz</w:t>
      </w:r>
    </w:p>
    <w:p w14:paraId="6CCD5F4F" w14:textId="77777777" w:rsidR="007B61D6" w:rsidRDefault="00C27A3D">
      <w:pPr>
        <w:rPr>
          <w:b/>
        </w:rPr>
      </w:pPr>
      <w:r>
        <w:t>Europejski Fundusz Rozwoju Regionalnego</w:t>
      </w:r>
    </w:p>
    <w:p w14:paraId="1DCE4526" w14:textId="77777777" w:rsidR="007B61D6" w:rsidRDefault="00C27A3D">
      <w:pPr>
        <w:rPr>
          <w:b/>
        </w:rPr>
      </w:pPr>
      <w:r>
        <w:rPr>
          <w:b/>
        </w:rPr>
        <w:t>Cel Polityki</w:t>
      </w:r>
    </w:p>
    <w:p w14:paraId="0D3F8891" w14:textId="77777777" w:rsidR="007B61D6" w:rsidRDefault="00C27A3D">
      <w:pPr>
        <w:rPr>
          <w:b/>
        </w:rPr>
      </w:pPr>
      <w:r>
        <w:lastRenderedPageBreak/>
        <w:t>CP1 - Bardziej konkurencyjna i inteligentna Europa dzięki wspieraniu innowacyjnej i inteligentnej transformacji gospodarczej oraz regionalnej ł</w:t>
      </w:r>
      <w:r>
        <w:t>ączności cyfrowej</w:t>
      </w:r>
    </w:p>
    <w:p w14:paraId="5966DA45" w14:textId="77777777" w:rsidR="007B61D6" w:rsidRDefault="00C27A3D">
      <w:pPr>
        <w:rPr>
          <w:b/>
        </w:rPr>
      </w:pPr>
      <w:r>
        <w:rPr>
          <w:b/>
        </w:rPr>
        <w:t>Miejsce realizacji</w:t>
      </w:r>
    </w:p>
    <w:p w14:paraId="59D080BA" w14:textId="77777777" w:rsidR="007B61D6" w:rsidRDefault="00C27A3D">
      <w:pPr>
        <w:rPr>
          <w:b/>
        </w:rPr>
      </w:pPr>
      <w:r>
        <w:t>DOLNOŚLĄSKIE, KUJAWSKO-POMORSKIE, ŁÓDZKIE, LUBELSKIE, LUBUSKIE, MAŁOPOLSKIE, Mazowiecki regionalny, OPOLSKIE, PODKARPACKIE, PODLASKIE, POMORSKIE, ŚLĄSKIE, ŚWIĘTOKRZYSKIE, WARMIŃSKO-MAZURSKIE, Warszawski stołeczny, WIELK</w:t>
      </w:r>
      <w:r>
        <w:t>OPOLSKIE, ZACHODNIOPOMORSKIE</w:t>
      </w:r>
    </w:p>
    <w:p w14:paraId="2EE73C7C" w14:textId="77777777" w:rsidR="007B61D6" w:rsidRDefault="00C27A3D">
      <w:pPr>
        <w:rPr>
          <w:b/>
        </w:rPr>
      </w:pPr>
      <w:r>
        <w:rPr>
          <w:b/>
        </w:rPr>
        <w:t>Wysokość alokacji ogółem (EUR)</w:t>
      </w:r>
    </w:p>
    <w:p w14:paraId="78081D83" w14:textId="77777777" w:rsidR="007B61D6" w:rsidRDefault="00C27A3D">
      <w:pPr>
        <w:rPr>
          <w:b/>
        </w:rPr>
      </w:pPr>
      <w:r>
        <w:t>1 428 078 563,00</w:t>
      </w:r>
    </w:p>
    <w:p w14:paraId="6A611AD5" w14:textId="77777777" w:rsidR="007B61D6" w:rsidRDefault="00C27A3D">
      <w:pPr>
        <w:rPr>
          <w:b/>
        </w:rPr>
      </w:pPr>
      <w:r>
        <w:rPr>
          <w:b/>
        </w:rPr>
        <w:t>Wysokość alokacji UE (EUR)</w:t>
      </w:r>
    </w:p>
    <w:p w14:paraId="2A4F3B1E" w14:textId="77777777" w:rsidR="007B61D6" w:rsidRDefault="00C27A3D">
      <w:pPr>
        <w:rPr>
          <w:b/>
        </w:rPr>
      </w:pPr>
      <w:r>
        <w:t>1 138 299 028,00</w:t>
      </w:r>
    </w:p>
    <w:p w14:paraId="3C9BAA4B" w14:textId="77777777" w:rsidR="007B61D6" w:rsidRDefault="007B61D6">
      <w:pPr>
        <w:rPr>
          <w:b/>
        </w:rPr>
      </w:pPr>
    </w:p>
    <w:p w14:paraId="3AE0C228" w14:textId="77777777" w:rsidR="007B61D6" w:rsidRDefault="00C27A3D">
      <w:pPr>
        <w:pStyle w:val="Nagwek3"/>
        <w:rPr>
          <w:rFonts w:ascii="Calibri" w:hAnsi="Calibri" w:cs="Calibri"/>
          <w:sz w:val="32"/>
        </w:rPr>
      </w:pPr>
      <w:bookmarkStart w:id="5" w:name="_Toc149122082"/>
      <w:r>
        <w:rPr>
          <w:rFonts w:ascii="Calibri" w:hAnsi="Calibri" w:cs="Calibri"/>
          <w:sz w:val="32"/>
        </w:rPr>
        <w:t>Działanie FERC.02.01 Wysoka jakość i dostępność e-usług publicznych</w:t>
      </w:r>
      <w:bookmarkEnd w:id="5"/>
    </w:p>
    <w:p w14:paraId="5B855A3D" w14:textId="77777777" w:rsidR="007B61D6" w:rsidRDefault="007B61D6">
      <w:pPr>
        <w:rPr>
          <w:rFonts w:ascii="Calibri" w:hAnsi="Calibri"/>
          <w:sz w:val="32"/>
        </w:rPr>
      </w:pPr>
    </w:p>
    <w:p w14:paraId="25E3AA9B" w14:textId="77777777" w:rsidR="007B61D6" w:rsidRDefault="00C27A3D">
      <w:pPr>
        <w:rPr>
          <w:b/>
          <w:sz w:val="32"/>
        </w:rPr>
      </w:pPr>
      <w:r>
        <w:rPr>
          <w:b/>
        </w:rPr>
        <w:t>Cel szczegółowy</w:t>
      </w:r>
    </w:p>
    <w:p w14:paraId="2A14CAFC" w14:textId="77777777" w:rsidR="007B61D6" w:rsidRDefault="00C27A3D">
      <w:pPr>
        <w:rPr>
          <w:b/>
        </w:rPr>
      </w:pPr>
      <w:r>
        <w:t xml:space="preserve">EFRR.CP1.II - Czerpanie korzyści z </w:t>
      </w:r>
      <w:r>
        <w:t>cyfryzacji dla obywateli, przedsiębiorstw, organizacji badawczych i instytucji publicznych</w:t>
      </w:r>
    </w:p>
    <w:p w14:paraId="7ABBF4BE" w14:textId="77777777" w:rsidR="007B61D6" w:rsidRDefault="00C27A3D">
      <w:pPr>
        <w:rPr>
          <w:b/>
        </w:rPr>
      </w:pPr>
      <w:r>
        <w:rPr>
          <w:b/>
        </w:rPr>
        <w:t>Instytucja Pośrednicząca</w:t>
      </w:r>
    </w:p>
    <w:p w14:paraId="17A91D01" w14:textId="77777777" w:rsidR="007B61D6" w:rsidRDefault="00C27A3D">
      <w:pPr>
        <w:rPr>
          <w:b/>
        </w:rPr>
      </w:pPr>
      <w:r>
        <w:t>Centrum Projektów Polska Cyfrowa</w:t>
      </w:r>
    </w:p>
    <w:p w14:paraId="4DCA6C21" w14:textId="77777777" w:rsidR="007B61D6" w:rsidRDefault="00C27A3D">
      <w:pPr>
        <w:rPr>
          <w:b/>
        </w:rPr>
      </w:pPr>
      <w:r>
        <w:rPr>
          <w:b/>
        </w:rPr>
        <w:t>Wysokość alokacji ogółem (EUR)</w:t>
      </w:r>
    </w:p>
    <w:p w14:paraId="69A313BD" w14:textId="77777777" w:rsidR="007B61D6" w:rsidRDefault="00C27A3D">
      <w:pPr>
        <w:rPr>
          <w:b/>
        </w:rPr>
      </w:pPr>
      <w:r>
        <w:t>514 750 063,00</w:t>
      </w:r>
    </w:p>
    <w:p w14:paraId="30392D20" w14:textId="77777777" w:rsidR="007B61D6" w:rsidRDefault="00C27A3D">
      <w:pPr>
        <w:rPr>
          <w:b/>
        </w:rPr>
      </w:pPr>
      <w:r>
        <w:rPr>
          <w:b/>
        </w:rPr>
        <w:t>Wysokość alokacji UE (EUR)</w:t>
      </w:r>
    </w:p>
    <w:p w14:paraId="1C84FAF2" w14:textId="77777777" w:rsidR="007B61D6" w:rsidRDefault="00C27A3D">
      <w:pPr>
        <w:rPr>
          <w:b/>
        </w:rPr>
      </w:pPr>
      <w:r>
        <w:t>410 299 028,00</w:t>
      </w:r>
    </w:p>
    <w:p w14:paraId="349BD2FB" w14:textId="77777777" w:rsidR="007B61D6" w:rsidRDefault="00C27A3D">
      <w:pPr>
        <w:rPr>
          <w:b/>
        </w:rPr>
      </w:pPr>
      <w:r>
        <w:rPr>
          <w:b/>
        </w:rPr>
        <w:t>Zakres interwencji</w:t>
      </w:r>
    </w:p>
    <w:p w14:paraId="58F9C272" w14:textId="77777777" w:rsidR="007B61D6" w:rsidRDefault="00C27A3D">
      <w:pPr>
        <w:rPr>
          <w:b/>
        </w:rPr>
      </w:pPr>
      <w:r>
        <w:t>016 - Rozwiązania TIK, usługi elektroniczne, aplikacje dla administracji, 172 - Finansowanie krzyżowe w ramach EFRR (wsparcie dla działań typowych dla EFS+ koniecznych do wdrożenia części operacji objętej EFRR i bezpośrednio z nią związanych)</w:t>
      </w:r>
    </w:p>
    <w:p w14:paraId="00A57266" w14:textId="77777777" w:rsidR="007B61D6" w:rsidRDefault="00C27A3D">
      <w:pPr>
        <w:rPr>
          <w:b/>
        </w:rPr>
      </w:pPr>
      <w:r>
        <w:rPr>
          <w:b/>
        </w:rPr>
        <w:t>Opis działani</w:t>
      </w:r>
      <w:r>
        <w:rPr>
          <w:b/>
        </w:rPr>
        <w:t>a</w:t>
      </w:r>
    </w:p>
    <w:p w14:paraId="66226481" w14:textId="77777777" w:rsidR="007B61D6" w:rsidRDefault="00C27A3D">
      <w:pPr>
        <w:rPr>
          <w:b/>
        </w:rPr>
      </w:pPr>
      <w:r>
        <w:lastRenderedPageBreak/>
        <w:br/>
        <w:t>W ramach działania będą wspierane projekty o oddziaływaniu ogólnokrajowym, których produkty będą mogły być wykorzystywane lokalnie. Projekty udostępnią nowe e-usługi i dane oraz systemy informatyczne. Interwencja umożliwi budowę, modernizację i dalszy r</w:t>
      </w:r>
      <w:r>
        <w:t xml:space="preserve">ozwój e-usług i systemów niezbędnych do ich świadczenia, w tym procesy </w:t>
      </w:r>
      <w:proofErr w:type="spellStart"/>
      <w:r>
        <w:t>back-office</w:t>
      </w:r>
      <w:proofErr w:type="spellEnd"/>
      <w:r>
        <w:t>.</w:t>
      </w:r>
      <w:r>
        <w:br/>
        <w:t>Rozwiązania wdrażane w projektach będą realizowały założenia AIP, zwłaszcza pryncypia zawarte w dokumencie z dn. 25 listopada 2020 r., i Deklaracji tallińskiej, w tym domyś</w:t>
      </w:r>
      <w:r>
        <w:t xml:space="preserve">lności cyfrowej, jednorazowości, powszechności, dostępności, otwartości, przejrzystości, domyślnej </w:t>
      </w:r>
      <w:proofErr w:type="spellStart"/>
      <w:r>
        <w:t>transgraniczności</w:t>
      </w:r>
      <w:proofErr w:type="spellEnd"/>
      <w:r>
        <w:t xml:space="preserve"> i interoperacyjności oraz niezawodności i bezpieczeństwa oraz będą zapewniały e-usługi o wysokim, co najmniej 4 (transakcja) poziomie dojrz</w:t>
      </w:r>
      <w:r>
        <w:t>ałości.</w:t>
      </w:r>
      <w:r>
        <w:br/>
        <w:t>Wdrażanie Programu będzie zgodne z przepisami krajowymi i europejskimi, w tym dyrektywami (UE) 2019/882  w sprawie wymogów dostępności produktów i usług i (UE) 2016/2102 w sprawie dostępności stron internetowych i mobilnych aplikacji organów sektor</w:t>
      </w:r>
      <w:r>
        <w:t>a publicznego.</w:t>
      </w:r>
      <w:r>
        <w:br/>
        <w:t>Projekty będą realizowane z zachowaniem zasad sprzyjających podniesieniu jakości życia i zapewnienia niezależności obywateli, którzy ze względu na stan zdrowia, wiek czy niepełnosprawność napotykają na ograniczenia w życiu codziennym. Dostęp</w:t>
      </w:r>
      <w:r>
        <w:t>ność będzie realizowana przez stosowanie zasad uniwersalnego projektowania i standardów w zakresie m.in. dostępności cyfrowej produktów.</w:t>
      </w:r>
      <w:r>
        <w:br/>
        <w:t xml:space="preserve">Projekty będą realizowane zgodnie z zasadą niedyskryminacji ze względu na płeć, rasę lub pochodzenie etniczne, religię </w:t>
      </w:r>
      <w:r>
        <w:t>lub światopogląd, niepełnosprawność, wiek, orientację seksualną. Rezultaty projektów, a także produkty projektów nie będą dyskryminacyjne.</w:t>
      </w:r>
      <w:r>
        <w:br/>
        <w:t xml:space="preserve">Wsparcie będzie udzielane wyłącznie projektom i beneficjentom, którzy przestrzegają przepisów antydyskryminacyjnych, </w:t>
      </w:r>
      <w:r>
        <w:t>o których mowa w art. 9 ust. 3 Rozporządzenia PE i Rady nr 2021/1060. W przypadku, gdy beneficjentem jest JST (lub podmiot przez nią kontrolowany lub od niej zależny), która podjęła jakiekolwiek działania dyskryminujące, sprzeczne z zasadami, o których mow</w:t>
      </w:r>
      <w:r>
        <w:t>a w art. 9 ust. 3 rozporządzenia nr 2021/1060, wsparcie w ramach polityki spójności nie może być udzielone.</w:t>
      </w:r>
      <w:r>
        <w:br/>
        <w:t>Inwestycje w infrastrukturę informatyczną będą uzasadnione celami projektu oraz analizą wskazującą na brak wystarczających zasobów w administracji p</w:t>
      </w:r>
      <w:r>
        <w:t>ublicznej niezbędnych do tworzenia lub funkcjonowania e-usług publicznych.</w:t>
      </w:r>
      <w:r>
        <w:br/>
        <w:t>Preferowana będzie realizacja projektów w trybie konkurencyjnym wskazanym w ustawie Prawo zamówień publicznych.</w:t>
      </w:r>
      <w:r>
        <w:br/>
        <w:t>Możliwa będzie realizacja projektów: łączących różne typy interwencji</w:t>
      </w:r>
      <w:r>
        <w:t xml:space="preserve"> zaplanowanej w priorytecie; w partnerstwie publiczno-prywatnym.</w:t>
      </w:r>
      <w:r>
        <w:br/>
        <w:t>Interwencja obejmie działania ukierunkowane na konsolidację i standaryzację usług cyfrowych. Celem wsparcia będą działania w zakresie: optymalizacji procesów w relacji podmiotów publicznych z</w:t>
      </w:r>
      <w:r>
        <w:t xml:space="preserve"> obywatelem i przedsiębiorcą, tworzenia i rozwoju nowoczesnych usług świadczonych drogą elektroniczną (w tym wewnątrzadministracyjnych), cyfryzacji procesów </w:t>
      </w:r>
      <w:proofErr w:type="spellStart"/>
      <w:r>
        <w:t>back-office</w:t>
      </w:r>
      <w:proofErr w:type="spellEnd"/>
      <w:r>
        <w:t xml:space="preserve"> w administracji publicznej oraz budowy i rozwoju rozwiązań o charakterze horyzontalnym,</w:t>
      </w:r>
      <w:r>
        <w:t xml:space="preserve"> usprawniających funkcjonowanie administracji publicznej na terenie całego kraju.</w:t>
      </w:r>
      <w:r>
        <w:br/>
        <w:t>Interwencja obejmie wdrożenie innowacyjnych rozwiązań m.in. z zakresu sztucznej inteligencji i dużych zbiorów danych, których wdrożenie umożliwi administracji sporządzanie an</w:t>
      </w:r>
      <w:r>
        <w:t xml:space="preserve">aliz na potrzeby przewidywania trendów i zjawisk oraz podejmowania trafnych decyzji. </w:t>
      </w:r>
      <w:r>
        <w:br/>
        <w:t xml:space="preserve">Celem realizacji projektów o charakterze horyzontalnym będzie zapewnienie odpowiednich warunków </w:t>
      </w:r>
      <w:r>
        <w:lastRenderedPageBreak/>
        <w:t>do współpracy, efektywnej wymiany danych, a także udostępnianie e-usług pr</w:t>
      </w:r>
      <w:r>
        <w:t xml:space="preserve">zy zapewnieniu odpowiedniego poziomu bezpieczeństwa. </w:t>
      </w:r>
      <w:r>
        <w:br/>
        <w:t>Budowa centrum przetwarzania danych zostanie poprzedzona analizą potrzeb, z której wynikać będzie, że posiadane zasoby infrastrukturalne są niewystarczające.  W projektach tych zastosowanie będą miały p</w:t>
      </w:r>
      <w:r>
        <w:t xml:space="preserve">rzepisy krajowe i unijne dotyczące </w:t>
      </w:r>
      <w:proofErr w:type="spellStart"/>
      <w:r>
        <w:t>ekoprojektów</w:t>
      </w:r>
      <w:proofErr w:type="spellEnd"/>
      <w:r>
        <w:t xml:space="preserve"> dla serwerów oraz produktów do przechowywania danych.</w:t>
      </w:r>
      <w:r>
        <w:br/>
        <w:t>Projekty zgłaszane do naborów w tym działaniu będą mogły być realizowane w partnerstwie z zastosowaniem zapisów art. 39 ustawy wdrożeniowej.</w:t>
      </w:r>
      <w:r>
        <w:br/>
        <w:t xml:space="preserve">Przewidywane </w:t>
      </w:r>
      <w:r>
        <w:t>typy projektów:</w:t>
      </w:r>
      <w:r>
        <w:br/>
        <w:t xml:space="preserve">1. E-usługi publiczne, wewnątrzadministracyjne, systemy </w:t>
      </w:r>
      <w:proofErr w:type="spellStart"/>
      <w:r>
        <w:t>back-office</w:t>
      </w:r>
      <w:proofErr w:type="spellEnd"/>
      <w:r>
        <w:t>, rozwiązania IT dla administracji o horyzontalnym zastosowaniu.</w:t>
      </w:r>
      <w:r>
        <w:br/>
        <w:t>2. Wdrażanie rozwiązań łączących różne zakresy interwencji zaplanowanej w II Priorytecie FERC.</w:t>
      </w:r>
      <w:r>
        <w:br/>
        <w:t>Potencjalni b</w:t>
      </w:r>
      <w:r>
        <w:t>eneficjenci: jednostki administracji rządowej oraz jednostki im podległe lub przez nie nadzorowane, sądy i jednostki prokuratury, samorządy zawodowe. Ponadto partnerstwa tworzone pomiędzy wskazanymi powyżej wnioskodawcami, partnerstwa uprawnionych wnioskod</w:t>
      </w:r>
      <w:r>
        <w:t>awców z przedsiębiorstwami, organizacjami pozarządowymi.</w:t>
      </w:r>
      <w:r>
        <w:br/>
        <w:t>Ilekroć Wytyczne dotyczące kwalifikowalności wydatków na lata 2021-2027 stanowią delegację dla IZ lub IP do określenia w SZOP podnoszonych w nich zagadnień związanych z kwalifikowalnością wydatków, k</w:t>
      </w:r>
      <w:r>
        <w:t>westie te dla II priorytetu FERC są uregulowane w Katalogu wydatków kwalifikowalnych II priorytetu programu Fundusze Europejskie na Rozwój Cyfrowy 2021-2027 dostępnym na stronie https://ferc.gov.pl/. Dokument ten zawiera także bardziej szczegółowe informac</w:t>
      </w:r>
      <w:r>
        <w:t>je na temat zastosowania cross-</w:t>
      </w:r>
      <w:proofErr w:type="spellStart"/>
      <w:r>
        <w:t>financingu</w:t>
      </w:r>
      <w:proofErr w:type="spellEnd"/>
      <w:r>
        <w:t xml:space="preserve"> w projektach.</w:t>
      </w:r>
    </w:p>
    <w:p w14:paraId="5076A492" w14:textId="77777777" w:rsidR="007B61D6" w:rsidRDefault="00C27A3D">
      <w:pPr>
        <w:rPr>
          <w:b/>
        </w:rPr>
      </w:pPr>
      <w:r>
        <w:rPr>
          <w:b/>
        </w:rPr>
        <w:t>Maksymalny % poziom dofinansowania UE w projekcie</w:t>
      </w:r>
    </w:p>
    <w:p w14:paraId="72945612" w14:textId="77777777" w:rsidR="007B61D6" w:rsidRDefault="00C27A3D">
      <w:pPr>
        <w:rPr>
          <w:b/>
        </w:rPr>
      </w:pPr>
      <w:r>
        <w:t>79.71</w:t>
      </w:r>
    </w:p>
    <w:p w14:paraId="3FB6D2FF" w14:textId="77777777" w:rsidR="007B61D6" w:rsidRDefault="00C27A3D">
      <w:pPr>
        <w:rPr>
          <w:b/>
        </w:rPr>
      </w:pPr>
      <w:r>
        <w:rPr>
          <w:b/>
        </w:rPr>
        <w:t>Maksymalny % poziom dofinansowania całkowitego wydatków kwalifikowalnych na poziomie projektu (środki UE + współfinansowanie ze środków krajowyc</w:t>
      </w:r>
      <w:r>
        <w:rPr>
          <w:b/>
        </w:rPr>
        <w:t>h przyznane beneficjentowi przez właściwą instytucję)</w:t>
      </w:r>
    </w:p>
    <w:p w14:paraId="63C94E30" w14:textId="77777777" w:rsidR="007B61D6" w:rsidRDefault="00C27A3D">
      <w:pPr>
        <w:rPr>
          <w:b/>
        </w:rPr>
      </w:pPr>
      <w:r>
        <w:t>100</w:t>
      </w:r>
    </w:p>
    <w:p w14:paraId="3CC96134" w14:textId="77777777" w:rsidR="007B61D6" w:rsidRDefault="00C27A3D">
      <w:pPr>
        <w:rPr>
          <w:b/>
        </w:rPr>
      </w:pPr>
      <w:r>
        <w:rPr>
          <w:b/>
        </w:rPr>
        <w:t>Pomoc publiczna – unijna podstawa prawna</w:t>
      </w:r>
    </w:p>
    <w:p w14:paraId="14A2D299" w14:textId="77777777" w:rsidR="007B61D6" w:rsidRDefault="00C27A3D">
      <w:pPr>
        <w:rPr>
          <w:b/>
        </w:rPr>
      </w:pPr>
      <w:r>
        <w:t>Rozporządzenie  Komisji (UE) nr 1407/2013 z dnia 18 grudnia 2013 r. w sprawie stosowania art. 107 i 108 Traktatu o funkcjonowaniu Unii Europejskiej do pomocy</w:t>
      </w:r>
      <w:r>
        <w:t xml:space="preserve"> de </w:t>
      </w:r>
      <w:proofErr w:type="spellStart"/>
      <w:r>
        <w:t>minimis</w:t>
      </w:r>
      <w:proofErr w:type="spellEnd"/>
    </w:p>
    <w:p w14:paraId="4575EEBB" w14:textId="77777777" w:rsidR="007B61D6" w:rsidRDefault="00C27A3D">
      <w:pPr>
        <w:rPr>
          <w:b/>
        </w:rPr>
      </w:pPr>
      <w:r>
        <w:rPr>
          <w:b/>
        </w:rPr>
        <w:t>Pomoc publiczna – krajowa podstawa prawna</w:t>
      </w:r>
    </w:p>
    <w:p w14:paraId="585449C8" w14:textId="77777777" w:rsidR="007B61D6" w:rsidRDefault="00C27A3D">
      <w:pPr>
        <w:rPr>
          <w:b/>
        </w:rPr>
      </w:pPr>
      <w:r>
        <w:t>Nie dotyczy</w:t>
      </w:r>
    </w:p>
    <w:p w14:paraId="349F734B" w14:textId="77777777" w:rsidR="007B61D6" w:rsidRDefault="00C27A3D">
      <w:pPr>
        <w:rPr>
          <w:b/>
        </w:rPr>
      </w:pPr>
      <w:r>
        <w:rPr>
          <w:b/>
        </w:rPr>
        <w:t>Uproszczone metody rozliczania</w:t>
      </w:r>
    </w:p>
    <w:p w14:paraId="6416E4D4" w14:textId="77777777" w:rsidR="007B61D6" w:rsidRDefault="00C27A3D">
      <w:pPr>
        <w:rPr>
          <w:b/>
        </w:rPr>
      </w:pPr>
      <w:r>
        <w:lastRenderedPageBreak/>
        <w:t>do 15% stawka ryczałtowa na koszty pośrednie (podstawa wyliczenia: koszty bezpośrednie personelu) [art. 54(b) CPR], do 7% stawka ryczałtowa na koszty pośrednie</w:t>
      </w:r>
      <w:r>
        <w:t xml:space="preserve"> (podstawa wyliczenia: koszty bezpośrednie) [art. 54(a) CPR]</w:t>
      </w:r>
    </w:p>
    <w:p w14:paraId="5D557806" w14:textId="77777777" w:rsidR="007B61D6" w:rsidRDefault="00C27A3D">
      <w:pPr>
        <w:rPr>
          <w:b/>
        </w:rPr>
      </w:pPr>
      <w:r>
        <w:rPr>
          <w:b/>
        </w:rPr>
        <w:t>Forma wsparcia</w:t>
      </w:r>
    </w:p>
    <w:p w14:paraId="32EA644F" w14:textId="77777777" w:rsidR="007B61D6" w:rsidRDefault="00C27A3D">
      <w:pPr>
        <w:rPr>
          <w:b/>
        </w:rPr>
      </w:pPr>
      <w:r>
        <w:t>Dotacja</w:t>
      </w:r>
    </w:p>
    <w:p w14:paraId="6516F447" w14:textId="77777777" w:rsidR="007B61D6" w:rsidRDefault="00C27A3D">
      <w:pPr>
        <w:rPr>
          <w:b/>
        </w:rPr>
      </w:pPr>
      <w:r>
        <w:rPr>
          <w:b/>
        </w:rPr>
        <w:t>Dopuszczalny cross-</w:t>
      </w:r>
      <w:proofErr w:type="spellStart"/>
      <w:r>
        <w:rPr>
          <w:b/>
        </w:rPr>
        <w:t>financing</w:t>
      </w:r>
      <w:proofErr w:type="spellEnd"/>
      <w:r>
        <w:rPr>
          <w:b/>
        </w:rPr>
        <w:t xml:space="preserve"> (%)</w:t>
      </w:r>
    </w:p>
    <w:p w14:paraId="3CA62FDE" w14:textId="77777777" w:rsidR="007B61D6" w:rsidRDefault="00C27A3D">
      <w:pPr>
        <w:rPr>
          <w:b/>
        </w:rPr>
      </w:pPr>
      <w:r>
        <w:t>15</w:t>
      </w:r>
    </w:p>
    <w:p w14:paraId="4E873CF3" w14:textId="77777777" w:rsidR="007B61D6" w:rsidRDefault="00C27A3D">
      <w:pPr>
        <w:rPr>
          <w:b/>
        </w:rPr>
      </w:pPr>
      <w:r>
        <w:rPr>
          <w:b/>
        </w:rPr>
        <w:t>Sposób wyboru projektów</w:t>
      </w:r>
    </w:p>
    <w:p w14:paraId="353A264C" w14:textId="77777777" w:rsidR="007B61D6" w:rsidRDefault="00C27A3D">
      <w:pPr>
        <w:rPr>
          <w:b/>
        </w:rPr>
      </w:pPr>
      <w:r>
        <w:t>Konkurencyjny, Niekonkurencyjny</w:t>
      </w:r>
    </w:p>
    <w:p w14:paraId="12DBFA4B" w14:textId="77777777" w:rsidR="007B61D6" w:rsidRDefault="00C27A3D">
      <w:pPr>
        <w:rPr>
          <w:b/>
        </w:rPr>
      </w:pPr>
      <w:r>
        <w:rPr>
          <w:b/>
        </w:rPr>
        <w:t>Realizacja instrumentów terytorialnych</w:t>
      </w:r>
    </w:p>
    <w:p w14:paraId="1C1DCA11" w14:textId="77777777" w:rsidR="007B61D6" w:rsidRDefault="00C27A3D">
      <w:pPr>
        <w:rPr>
          <w:b/>
        </w:rPr>
      </w:pPr>
      <w:r>
        <w:t>Nie dotyczy</w:t>
      </w:r>
    </w:p>
    <w:p w14:paraId="3DDDB835" w14:textId="77777777" w:rsidR="007B61D6" w:rsidRDefault="00C27A3D">
      <w:pPr>
        <w:rPr>
          <w:b/>
        </w:rPr>
      </w:pPr>
      <w:r>
        <w:rPr>
          <w:b/>
        </w:rPr>
        <w:t xml:space="preserve">Typ beneficjenta – </w:t>
      </w:r>
      <w:r>
        <w:rPr>
          <w:b/>
        </w:rPr>
        <w:t>ogólny</w:t>
      </w:r>
    </w:p>
    <w:p w14:paraId="7DF08E69" w14:textId="77777777" w:rsidR="007B61D6" w:rsidRDefault="00C27A3D">
      <w:pPr>
        <w:rPr>
          <w:b/>
        </w:rPr>
      </w:pPr>
      <w:r>
        <w:t>Administracja publiczna, Służby publiczne</w:t>
      </w:r>
    </w:p>
    <w:p w14:paraId="10944516" w14:textId="77777777" w:rsidR="007B61D6" w:rsidRDefault="00C27A3D">
      <w:pPr>
        <w:rPr>
          <w:b/>
        </w:rPr>
      </w:pPr>
      <w:r>
        <w:rPr>
          <w:b/>
        </w:rPr>
        <w:t>Typ beneficjenta – szczegółowy</w:t>
      </w:r>
    </w:p>
    <w:p w14:paraId="232B290C" w14:textId="77777777" w:rsidR="007B61D6" w:rsidRDefault="00C27A3D">
      <w:pPr>
        <w:rPr>
          <w:b/>
        </w:rPr>
      </w:pPr>
      <w:r>
        <w:t>Administracja rządowa, Prokuratura, Wymiar sprawiedliwości</w:t>
      </w:r>
    </w:p>
    <w:p w14:paraId="49D272D9" w14:textId="77777777" w:rsidR="007B61D6" w:rsidRDefault="00C27A3D">
      <w:pPr>
        <w:rPr>
          <w:b/>
        </w:rPr>
      </w:pPr>
      <w:r>
        <w:rPr>
          <w:b/>
        </w:rPr>
        <w:t>Grupa docelowa</w:t>
      </w:r>
    </w:p>
    <w:p w14:paraId="298CBF3B" w14:textId="77777777" w:rsidR="007B61D6" w:rsidRDefault="00C27A3D">
      <w:pPr>
        <w:rPr>
          <w:b/>
        </w:rPr>
      </w:pPr>
      <w:r>
        <w:t>administracja publiczna (w tym rządowa) oraz podległe jej organy i jednostki organizacyjne, archiwa pa</w:t>
      </w:r>
      <w:r>
        <w:t>ństwowe, instytucje kultury, obywatele, organizacje pozarządowe, podmioty lecznicze, przedsiębiorcy, samorządy zawodowe, uczelnie i inne podmioty systemu szkolnictwa wyższego i nauki</w:t>
      </w:r>
    </w:p>
    <w:p w14:paraId="17911074" w14:textId="77777777" w:rsidR="007B61D6" w:rsidRDefault="00C27A3D">
      <w:pPr>
        <w:rPr>
          <w:b/>
        </w:rPr>
      </w:pPr>
      <w:r>
        <w:rPr>
          <w:b/>
        </w:rPr>
        <w:t>Słowa kluczowe</w:t>
      </w:r>
    </w:p>
    <w:p w14:paraId="3330F9B3" w14:textId="77777777" w:rsidR="007B61D6" w:rsidRDefault="00C27A3D">
      <w:pPr>
        <w:rPr>
          <w:b/>
        </w:rPr>
      </w:pPr>
      <w:proofErr w:type="spellStart"/>
      <w:r>
        <w:t>cyfrowa_administracja</w:t>
      </w:r>
      <w:proofErr w:type="spellEnd"/>
      <w:r>
        <w:t xml:space="preserve">, </w:t>
      </w:r>
      <w:proofErr w:type="spellStart"/>
      <w:r>
        <w:t>cyfrowa_kultura</w:t>
      </w:r>
      <w:proofErr w:type="spellEnd"/>
      <w:r>
        <w:t xml:space="preserve">, cyfryzacja, </w:t>
      </w:r>
      <w:proofErr w:type="spellStart"/>
      <w:r>
        <w:t>dostęp</w:t>
      </w:r>
      <w:r>
        <w:t>ność_cyfrowa</w:t>
      </w:r>
      <w:proofErr w:type="spellEnd"/>
      <w:r>
        <w:t xml:space="preserve">, e-administracja, e-państwo, e-urząd, e-zdrowie, telemedycyna, </w:t>
      </w:r>
      <w:proofErr w:type="spellStart"/>
      <w:r>
        <w:t>transformacja_cyfrowa</w:t>
      </w:r>
      <w:proofErr w:type="spellEnd"/>
    </w:p>
    <w:p w14:paraId="78E80D68" w14:textId="77777777" w:rsidR="007B61D6" w:rsidRDefault="00C27A3D">
      <w:pPr>
        <w:rPr>
          <w:b/>
        </w:rPr>
      </w:pPr>
      <w:r>
        <w:rPr>
          <w:b/>
        </w:rPr>
        <w:t>Kryteria wyboru projektów</w:t>
      </w:r>
    </w:p>
    <w:p w14:paraId="795756A0" w14:textId="77777777" w:rsidR="007B61D6" w:rsidRDefault="00C27A3D">
      <w:pPr>
        <w:rPr>
          <w:b/>
        </w:rPr>
      </w:pPr>
      <w:r>
        <w:t>https://www.rozwojcyfrowy.gov.pl/strony/dowiedz-sie-wiecej-o-programie/kryteria-wyboru-projektow</w:t>
      </w:r>
    </w:p>
    <w:p w14:paraId="26A31E1B" w14:textId="77777777" w:rsidR="007B61D6" w:rsidRDefault="00C27A3D">
      <w:pPr>
        <w:rPr>
          <w:b/>
        </w:rPr>
      </w:pPr>
      <w:r>
        <w:rPr>
          <w:b/>
        </w:rPr>
        <w:t>Wskaźniki produktu</w:t>
      </w:r>
    </w:p>
    <w:p w14:paraId="5AC6AD86" w14:textId="77777777" w:rsidR="007B61D6" w:rsidRDefault="00C27A3D">
      <w:pPr>
        <w:rPr>
          <w:b/>
        </w:rPr>
      </w:pPr>
      <w:r>
        <w:t>WLWK-RCO014 - In</w:t>
      </w:r>
      <w:r>
        <w:t>stytucje publiczne otrzymujące wsparcie na opracowywanie usług, produktów i procesów cyfrowych</w:t>
      </w:r>
    </w:p>
    <w:p w14:paraId="12FBE4F8" w14:textId="77777777" w:rsidR="007B61D6" w:rsidRDefault="00C27A3D">
      <w:pPr>
        <w:rPr>
          <w:b/>
        </w:rPr>
      </w:pPr>
      <w:r>
        <w:lastRenderedPageBreak/>
        <w:t>WLWK-PLRO008 - Liczba podmiotów wspartych w zakresie rozwoju usług, produktów i procesów cyfrowych</w:t>
      </w:r>
    </w:p>
    <w:p w14:paraId="648BB829" w14:textId="77777777" w:rsidR="007B61D6" w:rsidRDefault="00C27A3D">
      <w:pPr>
        <w:rPr>
          <w:b/>
        </w:rPr>
      </w:pPr>
      <w:r>
        <w:t>WLWK-PLRO012 - Liczba usług publicznych udostępnionych on-line</w:t>
      </w:r>
      <w:r>
        <w:t xml:space="preserve"> o stopniu dojrzałości co najmniej 4 - transakcja</w:t>
      </w:r>
    </w:p>
    <w:p w14:paraId="5F24F454" w14:textId="77777777" w:rsidR="007B61D6" w:rsidRDefault="00C27A3D">
      <w:pPr>
        <w:rPr>
          <w:b/>
        </w:rPr>
      </w:pPr>
      <w:r>
        <w:t>WLWK-RCO013 - Wartość usług, produktów i procesów cyfrowych opracowanych dla przedsiębiorstw</w:t>
      </w:r>
    </w:p>
    <w:p w14:paraId="27BE28E3" w14:textId="77777777" w:rsidR="007B61D6" w:rsidRDefault="00C27A3D">
      <w:pPr>
        <w:rPr>
          <w:b/>
        </w:rPr>
      </w:pPr>
      <w:r>
        <w:t xml:space="preserve">PROG-FERC-P005 - Liczba pracowników IT podmiotów wykonujących zadania publiczne objętych wsparciem szkoleniowym </w:t>
      </w:r>
    </w:p>
    <w:p w14:paraId="4533554C" w14:textId="77777777" w:rsidR="007B61D6" w:rsidRDefault="00C27A3D">
      <w:pPr>
        <w:rPr>
          <w:b/>
        </w:rPr>
      </w:pPr>
      <w:r>
        <w:t>PROG-FERC-P006 - Liczba pracowników IT podmiotów wykonujących zadania publiczne objętych wsparciem szkoleniowym - kobiety</w:t>
      </w:r>
    </w:p>
    <w:p w14:paraId="5D5C0D5D" w14:textId="77777777" w:rsidR="007B61D6" w:rsidRDefault="00C27A3D">
      <w:pPr>
        <w:rPr>
          <w:b/>
        </w:rPr>
      </w:pPr>
      <w:r>
        <w:t>PROG-FERC-P007 - Liczba pracowników IT podmiotów wykonujących zadania publiczne objętych wsparciem szkoleniowym - mężczyźni</w:t>
      </w:r>
    </w:p>
    <w:p w14:paraId="2F7990F0" w14:textId="77777777" w:rsidR="007B61D6" w:rsidRDefault="00C27A3D">
      <w:pPr>
        <w:rPr>
          <w:b/>
        </w:rPr>
      </w:pPr>
      <w:r>
        <w:t>PROG-FERC-</w:t>
      </w:r>
      <w:r>
        <w:t>P003 - Liczba pracowników podmiotów wykonujących zadania publiczne nie będących pracownikami IT, objętych wsparciem szkoleniowym - kobiety</w:t>
      </w:r>
    </w:p>
    <w:p w14:paraId="65BA0D18" w14:textId="77777777" w:rsidR="007B61D6" w:rsidRDefault="00C27A3D">
      <w:pPr>
        <w:rPr>
          <w:b/>
        </w:rPr>
      </w:pPr>
      <w:r>
        <w:t>PROG-FERC-P004 - Liczba pracowników podmiotów wykonujących zadania publiczne nie będących pracownikami IT, objętych w</w:t>
      </w:r>
      <w:r>
        <w:t>sparciem szkoleniowym - mężczyźni</w:t>
      </w:r>
    </w:p>
    <w:p w14:paraId="2D953D9E" w14:textId="77777777" w:rsidR="007B61D6" w:rsidRDefault="00C27A3D">
      <w:pPr>
        <w:rPr>
          <w:b/>
        </w:rPr>
      </w:pPr>
      <w:r>
        <w:t>PROG-FERC-P002 - Liczba pracowników podmiotów wykonujących zadania publiczne nie będących pracownikami IT, objętych wsparciem szkoleniowym</w:t>
      </w:r>
    </w:p>
    <w:p w14:paraId="51699F74" w14:textId="77777777" w:rsidR="007B61D6" w:rsidRDefault="00C27A3D">
      <w:pPr>
        <w:rPr>
          <w:b/>
        </w:rPr>
      </w:pPr>
      <w:r>
        <w:t>PROG-FERC-P010 - Liczba rejestrów publicznych o poprawionej interoperacyjności</w:t>
      </w:r>
    </w:p>
    <w:p w14:paraId="5C1702CD" w14:textId="77777777" w:rsidR="007B61D6" w:rsidRDefault="00C27A3D">
      <w:pPr>
        <w:rPr>
          <w:b/>
        </w:rPr>
      </w:pPr>
      <w:r>
        <w:t>PROG</w:t>
      </w:r>
      <w:r>
        <w:t>-FERC-P008 - Liczba udostępnionych usług wewnątrzadministracyjnych (A2A)</w:t>
      </w:r>
    </w:p>
    <w:p w14:paraId="79D34E42" w14:textId="77777777" w:rsidR="007B61D6" w:rsidRDefault="00C27A3D">
      <w:pPr>
        <w:rPr>
          <w:b/>
        </w:rPr>
      </w:pPr>
      <w:r>
        <w:t>PROG-FERC-P009 - Liczba uruchomionych systemów teleinformatycznych w podmiotach wykonujących zadania publiczne</w:t>
      </w:r>
    </w:p>
    <w:p w14:paraId="3A6E275F" w14:textId="77777777" w:rsidR="007B61D6" w:rsidRDefault="00C27A3D">
      <w:pPr>
        <w:rPr>
          <w:b/>
        </w:rPr>
      </w:pPr>
      <w:r>
        <w:rPr>
          <w:b/>
        </w:rPr>
        <w:t>Wskaźniki rezultatu</w:t>
      </w:r>
    </w:p>
    <w:p w14:paraId="2EE948D8" w14:textId="77777777" w:rsidR="007B61D6" w:rsidRDefault="00C27A3D">
      <w:pPr>
        <w:rPr>
          <w:b/>
        </w:rPr>
      </w:pPr>
      <w:r>
        <w:t xml:space="preserve">WLWK-RCR011 - Użytkownicy nowych i zmodernizowanych </w:t>
      </w:r>
      <w:r>
        <w:t>publicznych usług, produktów i procesów cyfrowych</w:t>
      </w:r>
    </w:p>
    <w:p w14:paraId="469C5E6F" w14:textId="77777777" w:rsidR="007B61D6" w:rsidRDefault="007B61D6">
      <w:pPr>
        <w:rPr>
          <w:b/>
        </w:rPr>
      </w:pPr>
    </w:p>
    <w:p w14:paraId="77DFAB9A" w14:textId="77777777" w:rsidR="007B61D6" w:rsidRDefault="00C27A3D">
      <w:pPr>
        <w:pStyle w:val="Nagwek3"/>
        <w:rPr>
          <w:rFonts w:ascii="Calibri" w:hAnsi="Calibri" w:cs="Calibri"/>
          <w:sz w:val="32"/>
        </w:rPr>
      </w:pPr>
      <w:bookmarkStart w:id="6" w:name="_Toc149122083"/>
      <w:r>
        <w:rPr>
          <w:rFonts w:ascii="Calibri" w:hAnsi="Calibri" w:cs="Calibri"/>
          <w:sz w:val="32"/>
        </w:rPr>
        <w:t xml:space="preserve">Działanie FERC.02.02 Wzmocnienie krajowego systemu </w:t>
      </w:r>
      <w:proofErr w:type="spellStart"/>
      <w:r>
        <w:rPr>
          <w:rFonts w:ascii="Calibri" w:hAnsi="Calibri" w:cs="Calibri"/>
          <w:sz w:val="32"/>
        </w:rPr>
        <w:t>cyberbezpieczeństwa</w:t>
      </w:r>
      <w:bookmarkEnd w:id="6"/>
      <w:proofErr w:type="spellEnd"/>
    </w:p>
    <w:p w14:paraId="5AC726A2" w14:textId="77777777" w:rsidR="007B61D6" w:rsidRDefault="007B61D6">
      <w:pPr>
        <w:rPr>
          <w:rFonts w:ascii="Calibri" w:hAnsi="Calibri"/>
          <w:sz w:val="32"/>
        </w:rPr>
      </w:pPr>
    </w:p>
    <w:p w14:paraId="25220013" w14:textId="77777777" w:rsidR="007B61D6" w:rsidRDefault="00C27A3D">
      <w:pPr>
        <w:rPr>
          <w:b/>
          <w:sz w:val="32"/>
        </w:rPr>
      </w:pPr>
      <w:r>
        <w:rPr>
          <w:b/>
        </w:rPr>
        <w:t>Cel szczegółowy</w:t>
      </w:r>
    </w:p>
    <w:p w14:paraId="2469AFF9" w14:textId="77777777" w:rsidR="007B61D6" w:rsidRDefault="00C27A3D">
      <w:pPr>
        <w:rPr>
          <w:b/>
        </w:rPr>
      </w:pPr>
      <w:r>
        <w:lastRenderedPageBreak/>
        <w:t xml:space="preserve">EFRR.CP1.II - Czerpanie korzyści z cyfryzacji dla obywateli, przedsiębiorstw, organizacji badawczych i </w:t>
      </w:r>
      <w:r>
        <w:t>instytucji publicznych</w:t>
      </w:r>
    </w:p>
    <w:p w14:paraId="0590997C" w14:textId="77777777" w:rsidR="007B61D6" w:rsidRDefault="00C27A3D">
      <w:pPr>
        <w:rPr>
          <w:b/>
        </w:rPr>
      </w:pPr>
      <w:r>
        <w:rPr>
          <w:b/>
        </w:rPr>
        <w:t>Instytucja Pośrednicząca</w:t>
      </w:r>
    </w:p>
    <w:p w14:paraId="175CDC1A" w14:textId="77777777" w:rsidR="007B61D6" w:rsidRDefault="00C27A3D">
      <w:pPr>
        <w:rPr>
          <w:b/>
        </w:rPr>
      </w:pPr>
      <w:r>
        <w:t>Centrum Projektów Polska Cyfrowa</w:t>
      </w:r>
    </w:p>
    <w:p w14:paraId="607491CF" w14:textId="77777777" w:rsidR="007B61D6" w:rsidRDefault="00C27A3D">
      <w:pPr>
        <w:rPr>
          <w:b/>
        </w:rPr>
      </w:pPr>
      <w:r>
        <w:rPr>
          <w:b/>
        </w:rPr>
        <w:t>Wysokość alokacji ogółem (EUR)</w:t>
      </w:r>
    </w:p>
    <w:p w14:paraId="730A8D29" w14:textId="77777777" w:rsidR="007B61D6" w:rsidRDefault="00C27A3D">
      <w:pPr>
        <w:rPr>
          <w:b/>
        </w:rPr>
      </w:pPr>
      <w:r>
        <w:t>474 227 091,00</w:t>
      </w:r>
    </w:p>
    <w:p w14:paraId="76D64B5D" w14:textId="77777777" w:rsidR="007B61D6" w:rsidRDefault="00C27A3D">
      <w:pPr>
        <w:rPr>
          <w:b/>
        </w:rPr>
      </w:pPr>
      <w:r>
        <w:rPr>
          <w:b/>
        </w:rPr>
        <w:t>Wysokość alokacji UE (EUR)</w:t>
      </w:r>
    </w:p>
    <w:p w14:paraId="1616172A" w14:textId="77777777" w:rsidR="007B61D6" w:rsidRDefault="00C27A3D">
      <w:pPr>
        <w:rPr>
          <w:b/>
        </w:rPr>
      </w:pPr>
      <w:r>
        <w:t>378 000 000,00</w:t>
      </w:r>
    </w:p>
    <w:p w14:paraId="68835AC8" w14:textId="77777777" w:rsidR="007B61D6" w:rsidRDefault="00C27A3D">
      <w:pPr>
        <w:rPr>
          <w:b/>
        </w:rPr>
      </w:pPr>
      <w:r>
        <w:rPr>
          <w:b/>
        </w:rPr>
        <w:t>Zakres interwencji</w:t>
      </w:r>
    </w:p>
    <w:p w14:paraId="123E9129" w14:textId="77777777" w:rsidR="007B61D6" w:rsidRDefault="00C27A3D">
      <w:pPr>
        <w:rPr>
          <w:b/>
        </w:rPr>
      </w:pPr>
      <w:r>
        <w:t xml:space="preserve">016 - Rozwiązania TIK, usługi elektroniczne, aplikacje dla </w:t>
      </w:r>
      <w:r>
        <w:t>administracji, 172 - Finansowanie krzyżowe w ramach EFRR (wsparcie dla działań typowych dla EFS+ koniecznych do wdrożenia części operacji objętej EFRR i bezpośrednio z nią związanych)</w:t>
      </w:r>
    </w:p>
    <w:p w14:paraId="055397F5" w14:textId="77777777" w:rsidR="007B61D6" w:rsidRDefault="00C27A3D">
      <w:pPr>
        <w:rPr>
          <w:b/>
        </w:rPr>
      </w:pPr>
      <w:r>
        <w:rPr>
          <w:b/>
        </w:rPr>
        <w:t>Opis działania</w:t>
      </w:r>
    </w:p>
    <w:p w14:paraId="72F93F1C" w14:textId="77777777" w:rsidR="007B61D6" w:rsidRDefault="00C27A3D">
      <w:pPr>
        <w:rPr>
          <w:b/>
        </w:rPr>
      </w:pPr>
      <w:r>
        <w:br/>
        <w:t>W działaniu będą wspierane projekty o oddziaływaniu ogól</w:t>
      </w:r>
      <w:r>
        <w:t>nokrajowym, których produkty będą mogły być wykorzystywane lokalnie. Projekty zapewnią sprawne i bezpieczne działanie systemów informatycznych oraz lepszą ochronę informacji.</w:t>
      </w:r>
      <w:r>
        <w:br/>
        <w:t>Rozwiązania wdrażane w projektach będą realizowały założenia AIP, zwłaszcza prync</w:t>
      </w:r>
      <w:r>
        <w:t xml:space="preserve">ypia zawarte w dokumencie z dn. 25 listopada 2020 r., i Deklaracji tallińskiej, w tym domyślności cyfrowej, jednorazowości, powszechności, dostępności, otwartości, przejrzystości, domyślnej </w:t>
      </w:r>
      <w:proofErr w:type="spellStart"/>
      <w:r>
        <w:t>transgraniczności</w:t>
      </w:r>
      <w:proofErr w:type="spellEnd"/>
      <w:r>
        <w:t xml:space="preserve"> i interoperacyjności oraz niezawodności i bezpie</w:t>
      </w:r>
      <w:r>
        <w:t>czeństwa.</w:t>
      </w:r>
      <w:r>
        <w:br/>
        <w:t>Wdrażanie Programu będzie zgodne z przepisami krajowymi i europejskimi, w tym dyrektywami (UE) 2019/882  w sprawie wymogów dostępności produktów i usług i (UE) 2016/2102 w sprawie dostępności stron internetowych i mobilnych aplikacji organów sekt</w:t>
      </w:r>
      <w:r>
        <w:t>ora publicznego.</w:t>
      </w:r>
      <w:r>
        <w:br/>
        <w:t>Projekty będą realizowane z zachowaniem zasad sprzyjających podniesieniu jakości życia i zapewnienia niezależności obywateli, którzy ze względu na stan zdrowia, wiek czy niepełnosprawność napotykają na ograniczenia w życiu codziennym. Dost</w:t>
      </w:r>
      <w:r>
        <w:t>ępność będzie realizowana przez stosowanie zasad uniwersalnego projektowania i standardów w zakresie m.in. dostępności cyfrowej produktów.</w:t>
      </w:r>
      <w:r>
        <w:br/>
        <w:t>Projekty będą realizowane zgodnie z zasadą niedyskryminacji ze względu na płeć, rasę lub pochodzenie etniczne, religi</w:t>
      </w:r>
      <w:r>
        <w:t>ę lub światopogląd, niepełnosprawność, wiek, orientację seksualną. Rezultaty projektów, a także produkty projektów nie będą dyskryminacyjne.</w:t>
      </w:r>
      <w:r>
        <w:br/>
        <w:t>Wsparcie będzie udzielane wyłącznie projektom i beneficjentom, którzy przestrzegają przepisów antydyskryminacyjnych</w:t>
      </w:r>
      <w:r>
        <w:t>, o których mowa w art. 9 ust. 3 Rozporządzenia PE i Rady nr 2021/1060. W przypadku, gdy beneficjentem jest JST (lub podmiot przez nią kontrolowany lub od niej zależny), która podjęła jakiekolwiek działania dyskryminujące, sprzeczne z zasadami, o których m</w:t>
      </w:r>
      <w:r>
        <w:t xml:space="preserve">owa w art. 9 ust. 3 </w:t>
      </w:r>
      <w:r>
        <w:lastRenderedPageBreak/>
        <w:t>rozporządzenia nr 2021/1060, wsparcie w ramach polityki spójności nie może być udzielone.</w:t>
      </w:r>
      <w:r>
        <w:br/>
        <w:t>Inwestycje w infrastrukturę informatyczną będą uzasadnione celami projektu oraz analizą wskazującą na brak wystarczających zasobów w administracji</w:t>
      </w:r>
      <w:r>
        <w:t xml:space="preserve"> publicznej niezbędnych do tworzenia lub funkcjonowania e-usług publicznych.</w:t>
      </w:r>
      <w:r>
        <w:br/>
        <w:t>Preferowana będzie realizacja projektów w trybie konkurencyjnym wskazanym w ustawie Prawo zamówień publicznych.</w:t>
      </w:r>
      <w:r>
        <w:br/>
        <w:t>Możliwa będzie realizacja projektów: łączących różne typy interwenc</w:t>
      </w:r>
      <w:r>
        <w:t>ji zaplanowanej w priorytecie; w partnerstwie publiczno-prywatnym.</w:t>
      </w:r>
      <w:r>
        <w:br/>
        <w:t xml:space="preserve">Interwencja obejmie inwestycje zwiększające poziom bezpieczeństwa informacji poprzez wzmacnianie odporności oraz zdolności do skutecznego zapobiegania i reagowania na incydenty w systemach </w:t>
      </w:r>
      <w:r>
        <w:t>informacyjnych państwa oraz podmiotów mających kluczowe znaczenie dla gospodarki.</w:t>
      </w:r>
      <w:r>
        <w:br/>
        <w:t xml:space="preserve">Działania będą zgodne z polityką </w:t>
      </w:r>
      <w:proofErr w:type="spellStart"/>
      <w:r>
        <w:t>cyberbezpieczeństwa</w:t>
      </w:r>
      <w:proofErr w:type="spellEnd"/>
      <w:r>
        <w:t xml:space="preserve"> UE i wytycznymi Agencji UE ds. </w:t>
      </w:r>
      <w:proofErr w:type="spellStart"/>
      <w:r>
        <w:t>cyberbezpieczenstwa</w:t>
      </w:r>
      <w:proofErr w:type="spellEnd"/>
      <w:r>
        <w:t>.</w:t>
      </w:r>
      <w:r>
        <w:br/>
        <w:t>Projekty zgłaszane do naborów w tym działaniu będą mogły być realizow</w:t>
      </w:r>
      <w:r>
        <w:t>ane w partnerstwie z zastosowaniem zapisów art. 39 ustawy wdrożeniowej.</w:t>
      </w:r>
      <w:r>
        <w:br/>
        <w:t>Przewidywane typy projektów:</w:t>
      </w:r>
      <w:r>
        <w:br/>
        <w:t xml:space="preserve">1. Projekty na rzecz wzmocnienia krajowego systemu </w:t>
      </w:r>
      <w:proofErr w:type="spellStart"/>
      <w:r>
        <w:t>cyberbezpieczeństwa</w:t>
      </w:r>
      <w:proofErr w:type="spellEnd"/>
      <w:r>
        <w:t>.</w:t>
      </w:r>
      <w:r>
        <w:br/>
        <w:t>2. Wdrażanie rozwiązań łączących różne zakresy interwencji zaplanowanej w II Priory</w:t>
      </w:r>
      <w:r>
        <w:t>tecie FERC.</w:t>
      </w:r>
      <w:r>
        <w:br/>
        <w:t>Potencjalni beneficjenci: jednostki administracji rządowej oraz jednostki im podległe lub przez nie nadzorowane. Ponadto partnerstwa tworzone pomiędzy wskazanymi powyżej wnioskodawcami, partnerstwa uprawnionych wnioskodawców z przedsiębiorstwam</w:t>
      </w:r>
      <w:r>
        <w:t>i, organizacjami pozarządowymi.</w:t>
      </w:r>
      <w:r>
        <w:br/>
        <w:t>Ilekroć Wytyczne dotyczące kwalifikowalności wydatków na lata 2021-2027 stanowią delegację dla IZ lub IP do określenia w SZOP podnoszonych w nich zagadnień związanych z kwalifikowalnością wydatków, kwestie te dla II prioryte</w:t>
      </w:r>
      <w:r>
        <w:t>tu FERC są uregulowane w Katalogu wydatków kwalifikowalnych II priorytetu programu Fundusze Europejskie na Rozwój Cyfrowy 2021-2027 dostępnym na stronie ferc.gov.pl. Dokument ten zawiera także bardziej szczegółowe informacje na temat zastosowania cross-</w:t>
      </w:r>
      <w:proofErr w:type="spellStart"/>
      <w:r>
        <w:t>fin</w:t>
      </w:r>
      <w:r>
        <w:t>ancingu</w:t>
      </w:r>
      <w:proofErr w:type="spellEnd"/>
      <w:r>
        <w:t xml:space="preserve"> w projektach.</w:t>
      </w:r>
    </w:p>
    <w:p w14:paraId="5EF6FC59" w14:textId="77777777" w:rsidR="007B61D6" w:rsidRDefault="00C27A3D">
      <w:pPr>
        <w:rPr>
          <w:b/>
        </w:rPr>
      </w:pPr>
      <w:r>
        <w:rPr>
          <w:b/>
        </w:rPr>
        <w:t>Maksymalny % poziom dofinansowania UE w projekcie</w:t>
      </w:r>
    </w:p>
    <w:p w14:paraId="443BC0D1" w14:textId="77777777" w:rsidR="007B61D6" w:rsidRDefault="00C27A3D">
      <w:pPr>
        <w:rPr>
          <w:b/>
        </w:rPr>
      </w:pPr>
      <w:r>
        <w:t>79.71</w:t>
      </w:r>
    </w:p>
    <w:p w14:paraId="4360EDA3" w14:textId="77777777" w:rsidR="007B61D6" w:rsidRDefault="00C27A3D">
      <w:pPr>
        <w:rPr>
          <w:b/>
        </w:rPr>
      </w:pPr>
      <w:r>
        <w:rPr>
          <w:b/>
        </w:rPr>
        <w:t>Maksymalny % poziom dofinansowania całkowitego wydatków kwalifikowalnych na poziomie projektu (środki UE + współfinansowanie ze środków krajowych przyznane beneficjentowi przez w</w:t>
      </w:r>
      <w:r>
        <w:rPr>
          <w:b/>
        </w:rPr>
        <w:t>łaściwą instytucję)</w:t>
      </w:r>
    </w:p>
    <w:p w14:paraId="78896CA4" w14:textId="77777777" w:rsidR="007B61D6" w:rsidRDefault="00C27A3D">
      <w:pPr>
        <w:rPr>
          <w:b/>
        </w:rPr>
      </w:pPr>
      <w:r>
        <w:t>100</w:t>
      </w:r>
    </w:p>
    <w:p w14:paraId="4B19B508" w14:textId="77777777" w:rsidR="007B61D6" w:rsidRDefault="00C27A3D">
      <w:pPr>
        <w:rPr>
          <w:b/>
        </w:rPr>
      </w:pPr>
      <w:r>
        <w:rPr>
          <w:b/>
        </w:rPr>
        <w:t>Pomoc publiczna – unijna podstawa prawna</w:t>
      </w:r>
    </w:p>
    <w:p w14:paraId="3442CBA6" w14:textId="77777777" w:rsidR="007B61D6" w:rsidRDefault="00C27A3D">
      <w:pPr>
        <w:rPr>
          <w:b/>
        </w:rPr>
      </w:pPr>
      <w:r>
        <w:t>Bez pomocy</w:t>
      </w:r>
    </w:p>
    <w:p w14:paraId="018B6DAF" w14:textId="77777777" w:rsidR="007B61D6" w:rsidRDefault="00C27A3D">
      <w:pPr>
        <w:rPr>
          <w:b/>
        </w:rPr>
      </w:pPr>
      <w:r>
        <w:rPr>
          <w:b/>
        </w:rPr>
        <w:t>Pomoc publiczna – krajowa podstawa prawna</w:t>
      </w:r>
    </w:p>
    <w:p w14:paraId="5CFB85E6" w14:textId="77777777" w:rsidR="007B61D6" w:rsidRDefault="00C27A3D">
      <w:pPr>
        <w:rPr>
          <w:b/>
        </w:rPr>
      </w:pPr>
      <w:r>
        <w:t>Bez pomocy</w:t>
      </w:r>
    </w:p>
    <w:p w14:paraId="384CB2A8" w14:textId="77777777" w:rsidR="007B61D6" w:rsidRDefault="00C27A3D">
      <w:pPr>
        <w:rPr>
          <w:b/>
        </w:rPr>
      </w:pPr>
      <w:r>
        <w:rPr>
          <w:b/>
        </w:rPr>
        <w:lastRenderedPageBreak/>
        <w:t>Uproszczone metody rozliczania</w:t>
      </w:r>
    </w:p>
    <w:p w14:paraId="716E9DC3" w14:textId="77777777" w:rsidR="007B61D6" w:rsidRDefault="00C27A3D">
      <w:pPr>
        <w:rPr>
          <w:b/>
        </w:rPr>
      </w:pPr>
      <w:r>
        <w:t>do 15% stawka ryczałtowa na koszty pośrednie (podstawa wyliczenia: koszty bezpośrednie personelu</w:t>
      </w:r>
      <w:r>
        <w:t>) [art. 54(b) CPR], do 7% stawka ryczałtowa na koszty pośrednie (podstawa wyliczenia: koszty bezpośrednie) [art. 54(a) CPR]</w:t>
      </w:r>
    </w:p>
    <w:p w14:paraId="3BA72DAA" w14:textId="77777777" w:rsidR="007B61D6" w:rsidRDefault="00C27A3D">
      <w:pPr>
        <w:rPr>
          <w:b/>
        </w:rPr>
      </w:pPr>
      <w:r>
        <w:rPr>
          <w:b/>
        </w:rPr>
        <w:t>Forma wsparcia</w:t>
      </w:r>
    </w:p>
    <w:p w14:paraId="178F94EC" w14:textId="77777777" w:rsidR="007B61D6" w:rsidRDefault="00C27A3D">
      <w:pPr>
        <w:rPr>
          <w:b/>
        </w:rPr>
      </w:pPr>
      <w:r>
        <w:t>Dotacja</w:t>
      </w:r>
    </w:p>
    <w:p w14:paraId="7A50E41E" w14:textId="77777777" w:rsidR="007B61D6" w:rsidRDefault="00C27A3D">
      <w:pPr>
        <w:rPr>
          <w:b/>
        </w:rPr>
      </w:pPr>
      <w:r>
        <w:rPr>
          <w:b/>
        </w:rPr>
        <w:t>Dopuszczalny cross-</w:t>
      </w:r>
      <w:proofErr w:type="spellStart"/>
      <w:r>
        <w:rPr>
          <w:b/>
        </w:rPr>
        <w:t>financing</w:t>
      </w:r>
      <w:proofErr w:type="spellEnd"/>
      <w:r>
        <w:rPr>
          <w:b/>
        </w:rPr>
        <w:t xml:space="preserve"> (%)</w:t>
      </w:r>
    </w:p>
    <w:p w14:paraId="0C4C508F" w14:textId="77777777" w:rsidR="007B61D6" w:rsidRDefault="00C27A3D">
      <w:pPr>
        <w:rPr>
          <w:b/>
        </w:rPr>
      </w:pPr>
      <w:r>
        <w:t>15</w:t>
      </w:r>
    </w:p>
    <w:p w14:paraId="66BB2296" w14:textId="77777777" w:rsidR="007B61D6" w:rsidRDefault="00C27A3D">
      <w:pPr>
        <w:rPr>
          <w:b/>
        </w:rPr>
      </w:pPr>
      <w:r>
        <w:rPr>
          <w:b/>
        </w:rPr>
        <w:t>Sposób wyboru projektów</w:t>
      </w:r>
    </w:p>
    <w:p w14:paraId="342ACDE1" w14:textId="77777777" w:rsidR="007B61D6" w:rsidRDefault="00C27A3D">
      <w:pPr>
        <w:rPr>
          <w:b/>
        </w:rPr>
      </w:pPr>
      <w:r>
        <w:t>Niekonkurencyjny</w:t>
      </w:r>
    </w:p>
    <w:p w14:paraId="6928EE1A" w14:textId="77777777" w:rsidR="007B61D6" w:rsidRDefault="00C27A3D">
      <w:pPr>
        <w:rPr>
          <w:b/>
        </w:rPr>
      </w:pPr>
      <w:r>
        <w:rPr>
          <w:b/>
        </w:rPr>
        <w:t xml:space="preserve">Realizacja </w:t>
      </w:r>
      <w:r>
        <w:rPr>
          <w:b/>
        </w:rPr>
        <w:t>instrumentów terytorialnych</w:t>
      </w:r>
    </w:p>
    <w:p w14:paraId="62435294" w14:textId="77777777" w:rsidR="007B61D6" w:rsidRDefault="00C27A3D">
      <w:pPr>
        <w:rPr>
          <w:b/>
        </w:rPr>
      </w:pPr>
      <w:r>
        <w:t>Nie dotyczy</w:t>
      </w:r>
    </w:p>
    <w:p w14:paraId="4BC3F0A0" w14:textId="77777777" w:rsidR="007B61D6" w:rsidRDefault="00C27A3D">
      <w:pPr>
        <w:rPr>
          <w:b/>
        </w:rPr>
      </w:pPr>
      <w:r>
        <w:rPr>
          <w:b/>
        </w:rPr>
        <w:t>Typ beneficjenta – ogólny</w:t>
      </w:r>
    </w:p>
    <w:p w14:paraId="36F30371" w14:textId="77777777" w:rsidR="007B61D6" w:rsidRDefault="00C27A3D">
      <w:pPr>
        <w:rPr>
          <w:b/>
        </w:rPr>
      </w:pPr>
      <w:r>
        <w:t>Administracja publiczna</w:t>
      </w:r>
    </w:p>
    <w:p w14:paraId="23D7CD4F" w14:textId="77777777" w:rsidR="007B61D6" w:rsidRDefault="00C27A3D">
      <w:pPr>
        <w:rPr>
          <w:b/>
        </w:rPr>
      </w:pPr>
      <w:r>
        <w:rPr>
          <w:b/>
        </w:rPr>
        <w:t>Typ beneficjenta – szczegółowy</w:t>
      </w:r>
    </w:p>
    <w:p w14:paraId="28EC1F93" w14:textId="77777777" w:rsidR="007B61D6" w:rsidRDefault="00C27A3D">
      <w:pPr>
        <w:rPr>
          <w:b/>
        </w:rPr>
      </w:pPr>
      <w:r>
        <w:t>Administracja rządowa</w:t>
      </w:r>
    </w:p>
    <w:p w14:paraId="05841602" w14:textId="77777777" w:rsidR="007B61D6" w:rsidRDefault="00C27A3D">
      <w:pPr>
        <w:rPr>
          <w:b/>
        </w:rPr>
      </w:pPr>
      <w:r>
        <w:rPr>
          <w:b/>
        </w:rPr>
        <w:t>Grupa docelowa</w:t>
      </w:r>
    </w:p>
    <w:p w14:paraId="374D08C5" w14:textId="77777777" w:rsidR="007B61D6" w:rsidRDefault="00C27A3D">
      <w:pPr>
        <w:rPr>
          <w:b/>
        </w:rPr>
      </w:pPr>
      <w:r>
        <w:t>administracja publiczna (w tym rządowa) oraz podległe jej organy i jednostki organizacyjne, podmio</w:t>
      </w:r>
      <w:r>
        <w:t xml:space="preserve">ty kluczowe dla zapewnienia </w:t>
      </w:r>
      <w:proofErr w:type="spellStart"/>
      <w:r>
        <w:t>cyberbezpieczeństwa</w:t>
      </w:r>
      <w:proofErr w:type="spellEnd"/>
    </w:p>
    <w:p w14:paraId="21563054" w14:textId="77777777" w:rsidR="007B61D6" w:rsidRDefault="00C27A3D">
      <w:pPr>
        <w:rPr>
          <w:b/>
        </w:rPr>
      </w:pPr>
      <w:r>
        <w:rPr>
          <w:b/>
        </w:rPr>
        <w:t>Słowa kluczowe</w:t>
      </w:r>
    </w:p>
    <w:p w14:paraId="0288DA4A" w14:textId="77777777" w:rsidR="007B61D6" w:rsidRDefault="00C27A3D">
      <w:pPr>
        <w:rPr>
          <w:b/>
        </w:rPr>
      </w:pPr>
      <w:proofErr w:type="spellStart"/>
      <w:r>
        <w:t>cyberbezpieczeństwo</w:t>
      </w:r>
      <w:proofErr w:type="spellEnd"/>
      <w:r>
        <w:t xml:space="preserve">, cyfryzacja, TIK, </w:t>
      </w:r>
      <w:proofErr w:type="spellStart"/>
      <w:r>
        <w:t>transformacja_cyfrowa</w:t>
      </w:r>
      <w:proofErr w:type="spellEnd"/>
    </w:p>
    <w:p w14:paraId="572AFF34" w14:textId="77777777" w:rsidR="007B61D6" w:rsidRDefault="00C27A3D">
      <w:pPr>
        <w:rPr>
          <w:b/>
        </w:rPr>
      </w:pPr>
      <w:r>
        <w:rPr>
          <w:b/>
        </w:rPr>
        <w:t>Kryteria wyboru projektów</w:t>
      </w:r>
    </w:p>
    <w:p w14:paraId="278D622F" w14:textId="77777777" w:rsidR="007B61D6" w:rsidRDefault="00C27A3D">
      <w:pPr>
        <w:rPr>
          <w:b/>
        </w:rPr>
      </w:pPr>
      <w:r>
        <w:t>https://www.rozwojcyfrowy.gov.pl/strony/dowiedz-sie-wiecej-o-programie/kryteria-wyboru-projektow</w:t>
      </w:r>
    </w:p>
    <w:p w14:paraId="75FC6BF4" w14:textId="77777777" w:rsidR="007B61D6" w:rsidRDefault="00C27A3D">
      <w:pPr>
        <w:rPr>
          <w:b/>
        </w:rPr>
      </w:pPr>
      <w:r>
        <w:rPr>
          <w:b/>
        </w:rPr>
        <w:t xml:space="preserve">Wskaźniki </w:t>
      </w:r>
      <w:r>
        <w:rPr>
          <w:b/>
        </w:rPr>
        <w:t>produktu</w:t>
      </w:r>
    </w:p>
    <w:p w14:paraId="6FC66966" w14:textId="77777777" w:rsidR="007B61D6" w:rsidRDefault="00C27A3D">
      <w:pPr>
        <w:rPr>
          <w:b/>
        </w:rPr>
      </w:pPr>
      <w:r>
        <w:t>WLWK-RCO014 - Instytucje publiczne otrzymujące wsparcie na opracowywanie usług, produktów i procesów cyfrowych</w:t>
      </w:r>
    </w:p>
    <w:p w14:paraId="29C64E57" w14:textId="77777777" w:rsidR="007B61D6" w:rsidRDefault="00C27A3D">
      <w:pPr>
        <w:rPr>
          <w:b/>
        </w:rPr>
      </w:pPr>
      <w:r>
        <w:t xml:space="preserve">WLWK-PLRO014 - Liczba podmiotów wspartych w zakresie </w:t>
      </w:r>
      <w:proofErr w:type="spellStart"/>
      <w:r>
        <w:t>cyberbezpieczeństwa</w:t>
      </w:r>
      <w:proofErr w:type="spellEnd"/>
    </w:p>
    <w:p w14:paraId="37B822D1" w14:textId="77777777" w:rsidR="007B61D6" w:rsidRDefault="00C27A3D">
      <w:pPr>
        <w:rPr>
          <w:b/>
        </w:rPr>
      </w:pPr>
      <w:r>
        <w:lastRenderedPageBreak/>
        <w:t>WLWK-PLRO008 - Liczba podmiotów wspartych w zakresie rozwoju us</w:t>
      </w:r>
      <w:r>
        <w:t>ług, produktów i procesów cyfrowych</w:t>
      </w:r>
    </w:p>
    <w:p w14:paraId="2E1C8325" w14:textId="77777777" w:rsidR="007B61D6" w:rsidRDefault="00C27A3D">
      <w:pPr>
        <w:rPr>
          <w:b/>
        </w:rPr>
      </w:pPr>
      <w:r>
        <w:t>WLWK-RCO013 - Wartość usług, produktów i procesów cyfrowych opracowanych dla przedsiębiorstw</w:t>
      </w:r>
    </w:p>
    <w:p w14:paraId="16DFE667" w14:textId="77777777" w:rsidR="007B61D6" w:rsidRDefault="00C27A3D">
      <w:pPr>
        <w:rPr>
          <w:b/>
        </w:rPr>
      </w:pPr>
      <w:r>
        <w:t xml:space="preserve">PROG-FERC-P005 - Liczba pracowników IT podmiotów wykonujących zadania publiczne objętych wsparciem szkoleniowym </w:t>
      </w:r>
    </w:p>
    <w:p w14:paraId="2696CD98" w14:textId="77777777" w:rsidR="007B61D6" w:rsidRDefault="00C27A3D">
      <w:pPr>
        <w:rPr>
          <w:b/>
        </w:rPr>
      </w:pPr>
      <w:r>
        <w:t>PROG-FERC-P006</w:t>
      </w:r>
      <w:r>
        <w:t xml:space="preserve"> - Liczba pracowników IT podmiotów wykonujących zadania publiczne objętych wsparciem szkoleniowym - kobiety</w:t>
      </w:r>
    </w:p>
    <w:p w14:paraId="025A0156" w14:textId="77777777" w:rsidR="007B61D6" w:rsidRDefault="00C27A3D">
      <w:pPr>
        <w:rPr>
          <w:b/>
        </w:rPr>
      </w:pPr>
      <w:r>
        <w:t>PROG-FERC-P007 - Liczba pracowników IT podmiotów wykonujących zadania publiczne objętych wsparciem szkoleniowym - mężczyźni</w:t>
      </w:r>
    </w:p>
    <w:p w14:paraId="51F1EDCC" w14:textId="77777777" w:rsidR="007B61D6" w:rsidRDefault="00C27A3D">
      <w:pPr>
        <w:rPr>
          <w:b/>
        </w:rPr>
      </w:pPr>
      <w:r>
        <w:t xml:space="preserve">PROG-FERC-P003 - Liczba </w:t>
      </w:r>
      <w:r>
        <w:t>pracowników podmiotów wykonujących zadania publiczne nie będących pracownikami IT, objętych wsparciem szkoleniowym - kobiety</w:t>
      </w:r>
    </w:p>
    <w:p w14:paraId="493C95BC" w14:textId="77777777" w:rsidR="007B61D6" w:rsidRDefault="00C27A3D">
      <w:pPr>
        <w:rPr>
          <w:b/>
        </w:rPr>
      </w:pPr>
      <w:r>
        <w:t>PROG-FERC-P004 - Liczba pracowników podmiotów wykonujących zadania publiczne nie będących pracownikami IT, objętych wsparciem szkol</w:t>
      </w:r>
      <w:r>
        <w:t>eniowym - mężczyźni</w:t>
      </w:r>
    </w:p>
    <w:p w14:paraId="344929FC" w14:textId="77777777" w:rsidR="007B61D6" w:rsidRDefault="00C27A3D">
      <w:pPr>
        <w:rPr>
          <w:b/>
        </w:rPr>
      </w:pPr>
      <w:r>
        <w:t>PROG-FERC-P002 - Liczba pracowników podmiotów wykonujących zadania publiczne nie będących pracownikami IT, objętych wsparciem szkoleniowym</w:t>
      </w:r>
    </w:p>
    <w:p w14:paraId="75DC7678" w14:textId="77777777" w:rsidR="007B61D6" w:rsidRDefault="00C27A3D">
      <w:pPr>
        <w:rPr>
          <w:b/>
        </w:rPr>
      </w:pPr>
      <w:r>
        <w:t xml:space="preserve">PROG-FERC-P001 - Liczba systemów służących zwiększeniu poziomu bezpieczeństwa informacji </w:t>
      </w:r>
    </w:p>
    <w:p w14:paraId="25B9D634" w14:textId="77777777" w:rsidR="007B61D6" w:rsidRDefault="00C27A3D">
      <w:pPr>
        <w:rPr>
          <w:b/>
        </w:rPr>
      </w:pPr>
      <w:r>
        <w:rPr>
          <w:b/>
        </w:rPr>
        <w:t>Wskaźniki rezultatu</w:t>
      </w:r>
    </w:p>
    <w:p w14:paraId="655B3F10" w14:textId="77777777" w:rsidR="007B61D6" w:rsidRDefault="00C27A3D">
      <w:pPr>
        <w:rPr>
          <w:b/>
        </w:rPr>
      </w:pPr>
      <w:r>
        <w:t>WLWK-RCR011 - Użytkownicy nowych i zmodernizowanych publicznych usług, produktów i procesów cyfrowych</w:t>
      </w:r>
    </w:p>
    <w:p w14:paraId="788F2F29" w14:textId="77777777" w:rsidR="007B61D6" w:rsidRDefault="00C27A3D">
      <w:pPr>
        <w:rPr>
          <w:b/>
        </w:rPr>
      </w:pPr>
      <w:r>
        <w:t>WLWK-RCR012 - Użytkownicy nowych i zmodernizowanych usług, produktów i procesów cyfrowych opracowanych przez przedsiębiorstwa</w:t>
      </w:r>
    </w:p>
    <w:p w14:paraId="28113CBF" w14:textId="77777777" w:rsidR="007B61D6" w:rsidRDefault="007B61D6">
      <w:pPr>
        <w:rPr>
          <w:b/>
        </w:rPr>
      </w:pPr>
    </w:p>
    <w:p w14:paraId="385420D0" w14:textId="77777777" w:rsidR="007B61D6" w:rsidRDefault="00C27A3D">
      <w:pPr>
        <w:pStyle w:val="Nagwek3"/>
        <w:rPr>
          <w:rFonts w:ascii="Calibri" w:hAnsi="Calibri" w:cs="Calibri"/>
          <w:sz w:val="32"/>
        </w:rPr>
      </w:pPr>
      <w:bookmarkStart w:id="7" w:name="_Toc149122084"/>
      <w:r>
        <w:rPr>
          <w:rFonts w:ascii="Calibri" w:hAnsi="Calibri" w:cs="Calibri"/>
          <w:sz w:val="32"/>
        </w:rPr>
        <w:t>Działan</w:t>
      </w:r>
      <w:r>
        <w:rPr>
          <w:rFonts w:ascii="Calibri" w:hAnsi="Calibri" w:cs="Calibri"/>
          <w:sz w:val="32"/>
        </w:rPr>
        <w:t>ie FERC.02.03 Cyfrowa dostępność i ponowne wykorzystanie informacji</w:t>
      </w:r>
      <w:bookmarkEnd w:id="7"/>
    </w:p>
    <w:p w14:paraId="0E7B9299" w14:textId="77777777" w:rsidR="007B61D6" w:rsidRDefault="007B61D6">
      <w:pPr>
        <w:rPr>
          <w:rFonts w:ascii="Calibri" w:hAnsi="Calibri"/>
          <w:sz w:val="32"/>
        </w:rPr>
      </w:pPr>
    </w:p>
    <w:p w14:paraId="35B3B28D" w14:textId="77777777" w:rsidR="007B61D6" w:rsidRDefault="00C27A3D">
      <w:pPr>
        <w:rPr>
          <w:b/>
          <w:sz w:val="32"/>
        </w:rPr>
      </w:pPr>
      <w:r>
        <w:rPr>
          <w:b/>
        </w:rPr>
        <w:t>Cel szczegółowy</w:t>
      </w:r>
    </w:p>
    <w:p w14:paraId="49D5A330" w14:textId="77777777" w:rsidR="007B61D6" w:rsidRDefault="00C27A3D">
      <w:pPr>
        <w:rPr>
          <w:b/>
        </w:rPr>
      </w:pPr>
      <w:r>
        <w:t>EFRR.CP1.II - Czerpanie korzyści z cyfryzacji dla obywateli, przedsiębiorstw, organizacji badawczych i instytucji publicznych</w:t>
      </w:r>
    </w:p>
    <w:p w14:paraId="23E24BB8" w14:textId="77777777" w:rsidR="007B61D6" w:rsidRDefault="00C27A3D">
      <w:pPr>
        <w:rPr>
          <w:b/>
        </w:rPr>
      </w:pPr>
      <w:r>
        <w:rPr>
          <w:b/>
        </w:rPr>
        <w:t>Instytucja Pośrednicząca</w:t>
      </w:r>
    </w:p>
    <w:p w14:paraId="3B7F9F2C" w14:textId="77777777" w:rsidR="007B61D6" w:rsidRDefault="00C27A3D">
      <w:pPr>
        <w:rPr>
          <w:b/>
        </w:rPr>
      </w:pPr>
      <w:r>
        <w:lastRenderedPageBreak/>
        <w:t xml:space="preserve">Centrum </w:t>
      </w:r>
      <w:r>
        <w:t>Projektów Polska Cyfrowa</w:t>
      </w:r>
    </w:p>
    <w:p w14:paraId="2A0A1FD8" w14:textId="77777777" w:rsidR="007B61D6" w:rsidRDefault="00C27A3D">
      <w:pPr>
        <w:rPr>
          <w:b/>
        </w:rPr>
      </w:pPr>
      <w:r>
        <w:rPr>
          <w:b/>
        </w:rPr>
        <w:t>Wysokość alokacji ogółem (EUR)</w:t>
      </w:r>
    </w:p>
    <w:p w14:paraId="61747889" w14:textId="77777777" w:rsidR="007B61D6" w:rsidRDefault="00C27A3D">
      <w:pPr>
        <w:rPr>
          <w:b/>
        </w:rPr>
      </w:pPr>
      <w:r>
        <w:t>326 188 543,00</w:t>
      </w:r>
    </w:p>
    <w:p w14:paraId="4C40FC28" w14:textId="77777777" w:rsidR="007B61D6" w:rsidRDefault="00C27A3D">
      <w:pPr>
        <w:rPr>
          <w:b/>
        </w:rPr>
      </w:pPr>
      <w:r>
        <w:rPr>
          <w:b/>
        </w:rPr>
        <w:t>Wysokość alokacji UE (EUR)</w:t>
      </w:r>
    </w:p>
    <w:p w14:paraId="741662F2" w14:textId="77777777" w:rsidR="007B61D6" w:rsidRDefault="00C27A3D">
      <w:pPr>
        <w:rPr>
          <w:b/>
        </w:rPr>
      </w:pPr>
      <w:r>
        <w:t>260 000 000,00</w:t>
      </w:r>
    </w:p>
    <w:p w14:paraId="19DEC4A5" w14:textId="77777777" w:rsidR="007B61D6" w:rsidRDefault="00C27A3D">
      <w:pPr>
        <w:rPr>
          <w:b/>
        </w:rPr>
      </w:pPr>
      <w:r>
        <w:rPr>
          <w:b/>
        </w:rPr>
        <w:t>Zakres interwencji</w:t>
      </w:r>
    </w:p>
    <w:p w14:paraId="122AA29E" w14:textId="77777777" w:rsidR="007B61D6" w:rsidRDefault="00C27A3D">
      <w:pPr>
        <w:rPr>
          <w:b/>
        </w:rPr>
      </w:pPr>
      <w:r>
        <w:t>016 - Rozwiązania TIK, usługi elektroniczne, aplikacje dla administracji, 172 - Finansowanie krzyżowe w ramach EFRR (wsparci</w:t>
      </w:r>
      <w:r>
        <w:t>e dla działań typowych dla EFS+ koniecznych do wdrożenia części operacji objętej EFRR i bezpośrednio z nią związanych)</w:t>
      </w:r>
    </w:p>
    <w:p w14:paraId="08AD557A" w14:textId="77777777" w:rsidR="007B61D6" w:rsidRDefault="00C27A3D">
      <w:pPr>
        <w:rPr>
          <w:b/>
        </w:rPr>
      </w:pPr>
      <w:r>
        <w:rPr>
          <w:b/>
        </w:rPr>
        <w:t>Opis działania</w:t>
      </w:r>
    </w:p>
    <w:p w14:paraId="7CB4E722" w14:textId="77777777" w:rsidR="007B61D6" w:rsidRDefault="00C27A3D">
      <w:pPr>
        <w:rPr>
          <w:b/>
        </w:rPr>
      </w:pPr>
      <w:r>
        <w:br/>
        <w:t>Celem planowanego wsparcia jest wzrost wykorzystania wysokiej jakości danych prywatnych i publicznych. W ramach działania</w:t>
      </w:r>
      <w:r>
        <w:t xml:space="preserve"> wspierane będą projekty o oddziaływaniu ogólnokrajowym, których produkty będą mogły być wykorzystywane lokalnie. </w:t>
      </w:r>
      <w:r>
        <w:br/>
        <w:t>Cyfrowa dostępność Informacji Sektora Publicznego (ISP)</w:t>
      </w:r>
      <w:r>
        <w:br/>
        <w:t>Priorytetem działania jest zwiększenie ilości i jakości ISP dostępnych do ponownego w</w:t>
      </w:r>
      <w:r>
        <w:t>ykorzystania, w tym w szczególności danych o wysokiej wartości oraz danych dynamicznych.</w:t>
      </w:r>
      <w:r>
        <w:br/>
        <w:t>W działaniu przewiduje się zwiększenie otwartości oraz poziomu ponownego wykorzystania danych z zasobów kultury (w tym tych niebędących ISP), nauki i administracji.</w:t>
      </w:r>
      <w:r>
        <w:br/>
        <w:t>Dz</w:t>
      </w:r>
      <w:r>
        <w:t>iałanie zakłada wsparcie tworzenia narzędzi umożliwiających dostęp do ISP, w tym do budowy API do baz lub rejestrów z danymi publicznymi.</w:t>
      </w:r>
      <w:r>
        <w:br/>
        <w:t>Wsparcie udzielane będzie także na budowę lub modernizację i udostępnianie rozwiązań informatycznych do prowadzenia za</w:t>
      </w:r>
      <w:r>
        <w:t>awansowanej analityki danych z wykorzystaniem nowych technologii.</w:t>
      </w:r>
      <w:r>
        <w:br/>
        <w:t>W ramach wsparcia możliwa będzie realizacja przedsięwzięć polegających na digitalizacji zasobów kultury, administracji i nauki, a także ukierunkowanych na poprawie jakości danych, poziomu ot</w:t>
      </w:r>
      <w:r>
        <w:t>wartości i standaryzację wymiany danych udostępnianych również za pośrednictwem API. Interwencja objąć może także budowę i rozbudowę infrastruktury do przechowywania i udostępniania danych, w tym zapewnienie interoperacyjności systemów udostępniających dan</w:t>
      </w:r>
      <w:r>
        <w:t>e do ponownego wykorzystania, integrację i harmonizację danych.</w:t>
      </w:r>
      <w:r>
        <w:br/>
        <w:t>Działanie ma na celu również wsparcie wymiany danych między przedsiębiorcami oraz dzielenia się danymi z sektorem publicznym.</w:t>
      </w:r>
      <w:r>
        <w:br/>
        <w:t>W ramach realizowanych przedsięwzięć możliwe będzie rozpoznanie po</w:t>
      </w:r>
      <w:r>
        <w:t>trzeb jak najszerszej grupy interesariuszy, badanie rynku ponownego wykorzystywania danych, a także upowszechnianie wiedzy i informacji nt. otwierania i ponownego wykorzystywania otwartych zasobów.  Wspierane będą także działania mające na celu budowanie ś</w:t>
      </w:r>
      <w:r>
        <w:t xml:space="preserve">wiadomości nt. korzyści z wymiany danych, budowanie zaufania, promowanie dobrych praktyk dzielenia się danymi oraz rozwój etyki danych. </w:t>
      </w:r>
      <w:r>
        <w:br/>
      </w:r>
      <w:proofErr w:type="spellStart"/>
      <w:r>
        <w:lastRenderedPageBreak/>
        <w:t>Zdigitalizowane</w:t>
      </w:r>
      <w:proofErr w:type="spellEnd"/>
      <w:r>
        <w:t xml:space="preserve"> ze środków FERC obiekty nadawców radiowych i telewizyjnych będą udostępniane także na ogólnodostępnym p</w:t>
      </w:r>
      <w:r>
        <w:t>ortalu z otwartymi zasobami kultury i nauki.</w:t>
      </w:r>
      <w:r>
        <w:br/>
        <w:t>Cyfrowa dostępność i ponowne wykorzystanie informacji przez przedsiębiorstwa</w:t>
      </w:r>
      <w:r>
        <w:br/>
        <w:t xml:space="preserve">Wspierany będzie powszechny dostęp oraz wykorzystanie danych publicznych i prywatnych, który przyczyni się do rozwoju przedsiębiorstw </w:t>
      </w:r>
      <w:r>
        <w:t>i wzrostu ich konkurencyjności. W działaniu możliwa będzie realizacja projektów zakładających wypracowanie standardów współpracy w zakresie organizacyjnym, technicznym i prawnym. Promowane będzie również udostępnianie danych prywatnych instytucjom publiczn</w:t>
      </w:r>
      <w:r>
        <w:t>ym, podmiotom systemu szkolnictwa wyższego i nauki w celu realizacji interesu publicznego. Wspierane będzie rozwijanie e-usług opartych o otwarte dane m.in. poprzez budowę aplikacji wykorzystujących udostępnione dotychczas ISP oraz wdrożone e-usługi public</w:t>
      </w:r>
      <w:r>
        <w:t>zne.</w:t>
      </w:r>
      <w:r>
        <w:br/>
        <w:t xml:space="preserve">Planowane wsparcie w zakresie rozwijania infrastruktury wymiany danych nie zakłada dofinansowania działań indywidualnych przedsiębiorców. </w:t>
      </w:r>
      <w:r>
        <w:br/>
        <w:t>Wsparcie ma na celu intensyfikację udostępniania i wymiany danych między przedsiębiorcami przez utworzenie zaufa</w:t>
      </w:r>
      <w:r>
        <w:t>nego środowiska, które narzędziowo, informacyjnie, organizacyjnie i prawnie wesprze przedsiębiorców w dzieleniu się dostępem do danych w ramach wirtualnych składnic (</w:t>
      </w:r>
      <w:proofErr w:type="spellStart"/>
      <w:r>
        <w:t>wspólnic</w:t>
      </w:r>
      <w:proofErr w:type="spellEnd"/>
      <w:r>
        <w:t>) danych oraz pokaże korzyści z wykorzystania danych i technologii opartych o dane</w:t>
      </w:r>
      <w:r>
        <w:t>.</w:t>
      </w:r>
      <w:r>
        <w:br/>
        <w:t xml:space="preserve">W ramach działania możliwe będzie tworzenie platform oraz partnerstw służących gromadzeniu i wymianie danych między przedsiębiorstwami jako narzędzi wspierających dzielenie się danymi. </w:t>
      </w:r>
      <w:r>
        <w:br/>
        <w:t>Wdrażanie Programu będzie zgodne z przepisami krajowymi i europejski</w:t>
      </w:r>
      <w:r>
        <w:t>mi, w tym dyrektywami (UE) 2019/882 w sprawie wymogów dostępności produktów i usług i (UE) 2016/2102 w sprawie dostępności stron internetowych i mobilnych aplikacji organów sektora publicznego.</w:t>
      </w:r>
      <w:r>
        <w:br/>
        <w:t>Projekty będą realizowane z zachowaniem zasad sprzyjających po</w:t>
      </w:r>
      <w:r>
        <w:t xml:space="preserve">dniesieniu jakości życia i zapewnienia niezależności obywateli, którzy ze względu na stan zdrowia, wiek czy niepełnosprawność napotykają na ograniczenia w życiu codziennym. Dostępność będzie realizowana przez stosowanie zasad uniwersalnego projektowania i </w:t>
      </w:r>
      <w:r>
        <w:t>standardów w zakresie m.in. dostępności cyfrowej produktów.</w:t>
      </w:r>
      <w:r>
        <w:br/>
        <w:t>Projekty będą realizowane zgodnie z zasadą niedyskryminacji ze względu na płeć, rasę lub pochodzenie etniczne, religię lub światopogląd, niepełnosprawność, wiek, orientację seksualną. Rezultaty pr</w:t>
      </w:r>
      <w:r>
        <w:t>ojektów, a także produkty projektów nie będą dyskryminacyjne.</w:t>
      </w:r>
      <w:r>
        <w:br/>
        <w:t>Wsparcie będzie udzielane wyłącznie projektom i beneficjentom, którzy przestrzegają przepisów antydyskryminacyjnych, o których mowa w art. 9 ust. 3 Rozporządzenia PE i Rady nr 2021/1060. W przyp</w:t>
      </w:r>
      <w:r>
        <w:t>adku, gdy beneficjentem jest JST (lub podmiot przez nią kontrolowany lub od niej zależny), która podjęła jakiekolwiek działania dyskryminujące, sprzeczne z zasadami, o których mowa w art. 9 ust. 3 rozporządzenia nr 2021/1060, wsparcie w ramach polityki spó</w:t>
      </w:r>
      <w:r>
        <w:t>jności nie może być udzielone.</w:t>
      </w:r>
      <w:r>
        <w:br/>
        <w:t>Inwestycje w infrastrukturę informatyczną będą uzasadnione celami projektu oraz analizą wskazującą na brak wystarczających zasobów w administracji publicznej niezbędnych do tworzenia lub funkcjonowania e-usług publicznych.</w:t>
      </w:r>
      <w:r>
        <w:br/>
        <w:t>Pr</w:t>
      </w:r>
      <w:r>
        <w:t>eferowana będzie realizacja projektów w trybie konkurencyjnym wskazanym w ustawie Prawo zamówień publicznych.</w:t>
      </w:r>
      <w:r>
        <w:br/>
        <w:t>Możliwa będzie realizacja projektów: łączących różne typy interwencji zaplanowanej w priorytecie; w partnerstwie publiczno-prywatnym.</w:t>
      </w:r>
      <w:r>
        <w:br/>
        <w:t>Projekty zgł</w:t>
      </w:r>
      <w:r>
        <w:t>aszane do naborów w tym działaniu będą mogły być realizowane w partnerstwie z zastosowaniem zapisów art. 39 ustawy wdrożeniowej.</w:t>
      </w:r>
      <w:r>
        <w:br/>
      </w:r>
      <w:r>
        <w:lastRenderedPageBreak/>
        <w:t>Przewidywane typy projektów:</w:t>
      </w:r>
      <w:r>
        <w:br/>
        <w:t>1. Cyfrowe udostępnienie ISP ze źródeł administracyjnych.,</w:t>
      </w:r>
      <w:r>
        <w:br/>
        <w:t>2. Cyfrowe udostępnienie zasobów nauki.</w:t>
      </w:r>
      <w:r>
        <w:t>,</w:t>
      </w:r>
      <w:r>
        <w:br/>
        <w:t>3. Cyfrowe udostępnienie zasobów kultury.</w:t>
      </w:r>
      <w:r>
        <w:br/>
        <w:t>4. Cyfrowe dane przedsiębiorców.</w:t>
      </w:r>
      <w:r>
        <w:br/>
        <w:t>5. Wdrażanie rozwiązań łączących różne zakresy interwencji zaplanowanej w II Priorytecie FERC.</w:t>
      </w:r>
      <w:r>
        <w:br/>
        <w:t>Potencjalni beneficjenci: jednostki administracji rządowej oraz jednostki im podległ</w:t>
      </w:r>
      <w:r>
        <w:t xml:space="preserve">e lub przez nie nadzorowane, państwowe lub współprowadzone z </w:t>
      </w:r>
      <w:proofErr w:type="spellStart"/>
      <w:r>
        <w:t>MKiDN</w:t>
      </w:r>
      <w:proofErr w:type="spellEnd"/>
      <w:r>
        <w:t xml:space="preserve"> instytucje kultury, archiwa państwowe, ogólnokrajowi nadawcy radiowi i telewizyjni, instytucje tworzące system szkolnictwa wyższego i nauki. Ponadto partnerstwa tworzone pomiędzy wskazanymi</w:t>
      </w:r>
      <w:r>
        <w:t xml:space="preserve"> powyżej wnioskodawcami, partnerstwa uprawnionych wnioskodawców z przedsiębiorstwami, organizacjami pozarządowymi.</w:t>
      </w:r>
      <w:r>
        <w:br/>
        <w:t xml:space="preserve">Ilekroć Wytyczne dotyczące kwalifikowalności wydatków na lata 2021-2027 stanowią delegację dla IZ lub IP do określenia w SZOP podnoszonych w </w:t>
      </w:r>
      <w:r>
        <w:t>nich zagadnień związanych z kwalifikowalnością wydatków, kwestie te dla II priorytetu FERC są uregulowane w Katalogu wydatków kwalifikowalnych II priorytetu programu Fundusze Europejskie na Rozwój Cyfrowy 2021-2027 dostępnym na stronie ferc.gov.pl. Dokumen</w:t>
      </w:r>
      <w:r>
        <w:t>t ten zawiera także bardziej szczegółowe informacje na temat zastosowania cross-</w:t>
      </w:r>
      <w:proofErr w:type="spellStart"/>
      <w:r>
        <w:t>financingu</w:t>
      </w:r>
      <w:proofErr w:type="spellEnd"/>
      <w:r>
        <w:t xml:space="preserve"> w projektach.</w:t>
      </w:r>
    </w:p>
    <w:p w14:paraId="4313FDEF" w14:textId="77777777" w:rsidR="007B61D6" w:rsidRDefault="00C27A3D">
      <w:pPr>
        <w:rPr>
          <w:b/>
        </w:rPr>
      </w:pPr>
      <w:r>
        <w:rPr>
          <w:b/>
        </w:rPr>
        <w:t>Maksymalny % poziom dofinansowania UE w projekcie</w:t>
      </w:r>
    </w:p>
    <w:p w14:paraId="710199F4" w14:textId="77777777" w:rsidR="007B61D6" w:rsidRDefault="00C27A3D">
      <w:pPr>
        <w:rPr>
          <w:b/>
        </w:rPr>
      </w:pPr>
      <w:r>
        <w:t>79.71</w:t>
      </w:r>
    </w:p>
    <w:p w14:paraId="657C2790" w14:textId="77777777" w:rsidR="007B61D6" w:rsidRDefault="00C27A3D">
      <w:pPr>
        <w:rPr>
          <w:b/>
        </w:rPr>
      </w:pPr>
      <w:r>
        <w:rPr>
          <w:b/>
        </w:rPr>
        <w:t>Maksymalny % poziom dofinansowania całkowitego wydatków kwalifikowalnych na poziomie projektu (</w:t>
      </w:r>
      <w:r>
        <w:rPr>
          <w:b/>
        </w:rPr>
        <w:t>środki UE + współfinansowanie ze środków krajowych przyznane beneficjentowi przez właściwą instytucję)</w:t>
      </w:r>
    </w:p>
    <w:p w14:paraId="6706BE50" w14:textId="77777777" w:rsidR="007B61D6" w:rsidRDefault="00C27A3D">
      <w:pPr>
        <w:rPr>
          <w:b/>
        </w:rPr>
      </w:pPr>
      <w:r>
        <w:t>100</w:t>
      </w:r>
    </w:p>
    <w:p w14:paraId="08BFFEB3" w14:textId="77777777" w:rsidR="007B61D6" w:rsidRDefault="00C27A3D">
      <w:pPr>
        <w:rPr>
          <w:b/>
        </w:rPr>
      </w:pPr>
      <w:r>
        <w:rPr>
          <w:b/>
        </w:rPr>
        <w:t>Pomoc publiczna – unijna podstawa prawna</w:t>
      </w:r>
    </w:p>
    <w:p w14:paraId="489AC143" w14:textId="77777777" w:rsidR="007B61D6" w:rsidRDefault="00C27A3D">
      <w:pPr>
        <w:rPr>
          <w:b/>
        </w:rPr>
      </w:pPr>
      <w:r>
        <w:t>Rozporządzenie Komisji (UE) nr 651/2014 z dnia 17 czerwca 2014 r. uznające niektóre rodzaje pomocy za zgodne</w:t>
      </w:r>
      <w:r>
        <w:t xml:space="preserve"> z rynkiem wewnętrznym w zastosowaniu art. 107 i 108 Traktatu</w:t>
      </w:r>
    </w:p>
    <w:p w14:paraId="73F515EE" w14:textId="77777777" w:rsidR="007B61D6" w:rsidRDefault="00C27A3D">
      <w:pPr>
        <w:rPr>
          <w:b/>
        </w:rPr>
      </w:pPr>
      <w:r>
        <w:rPr>
          <w:b/>
        </w:rPr>
        <w:t>Pomoc publiczna – krajowa podstawa prawna</w:t>
      </w:r>
    </w:p>
    <w:p w14:paraId="1C574F90" w14:textId="77777777" w:rsidR="007B61D6" w:rsidRDefault="00C27A3D">
      <w:pPr>
        <w:rPr>
          <w:b/>
        </w:rPr>
      </w:pPr>
      <w:r>
        <w:t>W przygotowaniu</w:t>
      </w:r>
    </w:p>
    <w:p w14:paraId="5C9403C7" w14:textId="77777777" w:rsidR="007B61D6" w:rsidRDefault="00C27A3D">
      <w:pPr>
        <w:rPr>
          <w:b/>
        </w:rPr>
      </w:pPr>
      <w:r>
        <w:rPr>
          <w:b/>
        </w:rPr>
        <w:t>Uproszczone metody rozliczania</w:t>
      </w:r>
    </w:p>
    <w:p w14:paraId="3561D989" w14:textId="77777777" w:rsidR="007B61D6" w:rsidRDefault="00C27A3D">
      <w:pPr>
        <w:rPr>
          <w:b/>
        </w:rPr>
      </w:pPr>
      <w:r>
        <w:t>do 15% stawka ryczałtowa na koszty pośrednie (podstawa wyliczenia: koszty bezpośrednie personelu) [art. 5</w:t>
      </w:r>
      <w:r>
        <w:t>4(b) CPR], do 7% stawka ryczałtowa na koszty pośrednie (podstawa wyliczenia: koszty bezpośrednie) [art. 54(a) CPR]</w:t>
      </w:r>
    </w:p>
    <w:p w14:paraId="05E33A5C" w14:textId="77777777" w:rsidR="007B61D6" w:rsidRDefault="00C27A3D">
      <w:pPr>
        <w:rPr>
          <w:b/>
        </w:rPr>
      </w:pPr>
      <w:r>
        <w:rPr>
          <w:b/>
        </w:rPr>
        <w:t>Forma wsparcia</w:t>
      </w:r>
    </w:p>
    <w:p w14:paraId="794289E0" w14:textId="77777777" w:rsidR="007B61D6" w:rsidRDefault="00C27A3D">
      <w:pPr>
        <w:rPr>
          <w:b/>
        </w:rPr>
      </w:pPr>
      <w:r>
        <w:t>Dotacja</w:t>
      </w:r>
    </w:p>
    <w:p w14:paraId="08B047E5" w14:textId="77777777" w:rsidR="007B61D6" w:rsidRDefault="00C27A3D">
      <w:pPr>
        <w:rPr>
          <w:b/>
        </w:rPr>
      </w:pPr>
      <w:r>
        <w:rPr>
          <w:b/>
        </w:rPr>
        <w:lastRenderedPageBreak/>
        <w:t>Dopuszczalny cross-</w:t>
      </w:r>
      <w:proofErr w:type="spellStart"/>
      <w:r>
        <w:rPr>
          <w:b/>
        </w:rPr>
        <w:t>financing</w:t>
      </w:r>
      <w:proofErr w:type="spellEnd"/>
      <w:r>
        <w:rPr>
          <w:b/>
        </w:rPr>
        <w:t xml:space="preserve"> (%)</w:t>
      </w:r>
    </w:p>
    <w:p w14:paraId="6DC2D6DC" w14:textId="77777777" w:rsidR="007B61D6" w:rsidRDefault="00C27A3D">
      <w:pPr>
        <w:rPr>
          <w:b/>
        </w:rPr>
      </w:pPr>
      <w:r>
        <w:t>15</w:t>
      </w:r>
    </w:p>
    <w:p w14:paraId="66B99860" w14:textId="77777777" w:rsidR="007B61D6" w:rsidRDefault="00C27A3D">
      <w:pPr>
        <w:rPr>
          <w:b/>
        </w:rPr>
      </w:pPr>
      <w:r>
        <w:rPr>
          <w:b/>
        </w:rPr>
        <w:t>Sposób wyboru projektów</w:t>
      </w:r>
    </w:p>
    <w:p w14:paraId="79178EC9" w14:textId="77777777" w:rsidR="007B61D6" w:rsidRDefault="00C27A3D">
      <w:pPr>
        <w:rPr>
          <w:b/>
        </w:rPr>
      </w:pPr>
      <w:r>
        <w:t>Konkurencyjny, Niekonkurencyjny</w:t>
      </w:r>
    </w:p>
    <w:p w14:paraId="17CDB526" w14:textId="77777777" w:rsidR="007B61D6" w:rsidRDefault="00C27A3D">
      <w:pPr>
        <w:rPr>
          <w:b/>
        </w:rPr>
      </w:pPr>
      <w:r>
        <w:rPr>
          <w:b/>
        </w:rPr>
        <w:t xml:space="preserve">Realizacja </w:t>
      </w:r>
      <w:r>
        <w:rPr>
          <w:b/>
        </w:rPr>
        <w:t>instrumentów terytorialnych</w:t>
      </w:r>
    </w:p>
    <w:p w14:paraId="49AB3DA8" w14:textId="77777777" w:rsidR="007B61D6" w:rsidRDefault="00C27A3D">
      <w:pPr>
        <w:rPr>
          <w:b/>
        </w:rPr>
      </w:pPr>
      <w:r>
        <w:t>Nie dotyczy</w:t>
      </w:r>
    </w:p>
    <w:p w14:paraId="4969417A" w14:textId="77777777" w:rsidR="007B61D6" w:rsidRDefault="00C27A3D">
      <w:pPr>
        <w:rPr>
          <w:b/>
        </w:rPr>
      </w:pPr>
      <w:r>
        <w:rPr>
          <w:b/>
        </w:rPr>
        <w:t>Typ beneficjenta – ogólny</w:t>
      </w:r>
    </w:p>
    <w:p w14:paraId="6601D14A" w14:textId="77777777" w:rsidR="007B61D6" w:rsidRDefault="00C27A3D">
      <w:pPr>
        <w:rPr>
          <w:b/>
        </w:rPr>
      </w:pPr>
      <w:r>
        <w:t>Administracja publiczna, Służby publiczne</w:t>
      </w:r>
    </w:p>
    <w:p w14:paraId="6EC6FA44" w14:textId="77777777" w:rsidR="007B61D6" w:rsidRDefault="00C27A3D">
      <w:pPr>
        <w:rPr>
          <w:b/>
        </w:rPr>
      </w:pPr>
      <w:r>
        <w:rPr>
          <w:b/>
        </w:rPr>
        <w:t>Typ beneficjenta – szczegółowy</w:t>
      </w:r>
    </w:p>
    <w:p w14:paraId="627C029B" w14:textId="77777777" w:rsidR="007B61D6" w:rsidRDefault="00C27A3D">
      <w:pPr>
        <w:rPr>
          <w:b/>
        </w:rPr>
      </w:pPr>
      <w:r>
        <w:t>Administracja rządowa, Instytucje kultury</w:t>
      </w:r>
    </w:p>
    <w:p w14:paraId="4A7CD08C" w14:textId="77777777" w:rsidR="007B61D6" w:rsidRDefault="00C27A3D">
      <w:pPr>
        <w:rPr>
          <w:b/>
        </w:rPr>
      </w:pPr>
      <w:r>
        <w:rPr>
          <w:b/>
        </w:rPr>
        <w:t>Grupa docelowa</w:t>
      </w:r>
    </w:p>
    <w:p w14:paraId="31595557" w14:textId="77777777" w:rsidR="007B61D6" w:rsidRDefault="00C27A3D">
      <w:pPr>
        <w:rPr>
          <w:b/>
        </w:rPr>
      </w:pPr>
      <w:r>
        <w:t xml:space="preserve">administracja publiczna (w tym rządowa) oraz </w:t>
      </w:r>
      <w:r>
        <w:t>podległe jej organy i jednostki organizacyjne, archiwa państwowe, instytucje kultury, nadawcy radiowi i telewizyjni, obywatele, organizacje pozarządowe, podmioty lecznicze, przedsiębiorcy, samorządy zawodowe, uczelnie i inne podmioty systemu szkolnictwa wy</w:t>
      </w:r>
      <w:r>
        <w:t>ższego i nauki</w:t>
      </w:r>
    </w:p>
    <w:p w14:paraId="4B2BB336" w14:textId="77777777" w:rsidR="007B61D6" w:rsidRDefault="00C27A3D">
      <w:pPr>
        <w:rPr>
          <w:b/>
        </w:rPr>
      </w:pPr>
      <w:r>
        <w:rPr>
          <w:b/>
        </w:rPr>
        <w:t>Słowa kluczowe</w:t>
      </w:r>
    </w:p>
    <w:p w14:paraId="6686F8D4" w14:textId="77777777" w:rsidR="007B61D6" w:rsidRDefault="00C27A3D">
      <w:pPr>
        <w:rPr>
          <w:b/>
        </w:rPr>
      </w:pPr>
      <w:proofErr w:type="spellStart"/>
      <w:r>
        <w:t>bigdata</w:t>
      </w:r>
      <w:proofErr w:type="spellEnd"/>
      <w:r>
        <w:t xml:space="preserve">, </w:t>
      </w:r>
      <w:proofErr w:type="spellStart"/>
      <w:r>
        <w:t>cyfrowa_administracja</w:t>
      </w:r>
      <w:proofErr w:type="spellEnd"/>
      <w:r>
        <w:t xml:space="preserve">, </w:t>
      </w:r>
      <w:proofErr w:type="spellStart"/>
      <w:r>
        <w:t>cyfrowa_kultura</w:t>
      </w:r>
      <w:proofErr w:type="spellEnd"/>
      <w:r>
        <w:t xml:space="preserve">, cyfryzacja, dane, digitalizacja, </w:t>
      </w:r>
      <w:proofErr w:type="spellStart"/>
      <w:r>
        <w:t>digitalizacja_zasobow</w:t>
      </w:r>
      <w:proofErr w:type="spellEnd"/>
      <w:r>
        <w:t xml:space="preserve">, </w:t>
      </w:r>
      <w:proofErr w:type="spellStart"/>
      <w:r>
        <w:t>sztuczna_inteligencja</w:t>
      </w:r>
      <w:proofErr w:type="spellEnd"/>
      <w:r>
        <w:t xml:space="preserve">, </w:t>
      </w:r>
      <w:proofErr w:type="spellStart"/>
      <w:r>
        <w:t>transformacja_cyfrowa</w:t>
      </w:r>
      <w:proofErr w:type="spellEnd"/>
    </w:p>
    <w:p w14:paraId="6304D187" w14:textId="77777777" w:rsidR="007B61D6" w:rsidRDefault="00C27A3D">
      <w:pPr>
        <w:rPr>
          <w:b/>
        </w:rPr>
      </w:pPr>
      <w:r>
        <w:rPr>
          <w:b/>
        </w:rPr>
        <w:t>Kryteria wyboru projektów</w:t>
      </w:r>
    </w:p>
    <w:p w14:paraId="4AE71331" w14:textId="77777777" w:rsidR="007B61D6" w:rsidRDefault="00C27A3D">
      <w:pPr>
        <w:rPr>
          <w:b/>
        </w:rPr>
      </w:pPr>
      <w:r>
        <w:t>https://www.rozwojcyfrowy.gov.pl/strony/dowiedz-si</w:t>
      </w:r>
      <w:r>
        <w:t>e-wiecej-o-programie/kryteria-wyboru-projektow</w:t>
      </w:r>
    </w:p>
    <w:p w14:paraId="1DD80EE7" w14:textId="77777777" w:rsidR="007B61D6" w:rsidRDefault="00C27A3D">
      <w:pPr>
        <w:rPr>
          <w:b/>
        </w:rPr>
      </w:pPr>
      <w:r>
        <w:rPr>
          <w:b/>
        </w:rPr>
        <w:t>Wskaźniki produktu</w:t>
      </w:r>
    </w:p>
    <w:p w14:paraId="04C06E11" w14:textId="77777777" w:rsidR="007B61D6" w:rsidRDefault="00C27A3D">
      <w:pPr>
        <w:rPr>
          <w:b/>
        </w:rPr>
      </w:pPr>
      <w:r>
        <w:t>WLWK-RCO014 - Instytucje publiczne otrzymujące wsparcie na opracowywanie usług, produktów i procesów cyfrowych</w:t>
      </w:r>
    </w:p>
    <w:p w14:paraId="654B33DA" w14:textId="77777777" w:rsidR="007B61D6" w:rsidRDefault="00C27A3D">
      <w:pPr>
        <w:rPr>
          <w:b/>
        </w:rPr>
      </w:pPr>
      <w:r>
        <w:t>WLWK-PLRO010 - Liczba podmiotów, które udostępniły informacje sektora publiczne</w:t>
      </w:r>
      <w:r>
        <w:t>go/dane prywatne on-line</w:t>
      </w:r>
    </w:p>
    <w:p w14:paraId="11111C72" w14:textId="77777777" w:rsidR="007B61D6" w:rsidRDefault="00C27A3D">
      <w:pPr>
        <w:rPr>
          <w:b/>
        </w:rPr>
      </w:pPr>
      <w:r>
        <w:t>WLWK-PLRO008 - Liczba podmiotów wspartych w zakresie rozwoju usług, produktów i procesów cyfrowych</w:t>
      </w:r>
    </w:p>
    <w:p w14:paraId="587D0A9E" w14:textId="77777777" w:rsidR="007B61D6" w:rsidRDefault="00C27A3D">
      <w:pPr>
        <w:rPr>
          <w:b/>
        </w:rPr>
      </w:pPr>
      <w:r>
        <w:t>WLWK-PLRO160 - Liczba rozwiązań wykorzystujących informacje sektora publicznego/dane prywatne</w:t>
      </w:r>
    </w:p>
    <w:p w14:paraId="500D3AFF" w14:textId="77777777" w:rsidR="007B61D6" w:rsidRDefault="00C27A3D">
      <w:pPr>
        <w:rPr>
          <w:b/>
        </w:rPr>
      </w:pPr>
      <w:r>
        <w:lastRenderedPageBreak/>
        <w:t>WLWK-RCO013 - Wartość usług, produktów</w:t>
      </w:r>
      <w:r>
        <w:t xml:space="preserve"> i procesów cyfrowych opracowanych dla przedsiębiorstw</w:t>
      </w:r>
    </w:p>
    <w:p w14:paraId="269D1C2F" w14:textId="77777777" w:rsidR="007B61D6" w:rsidRDefault="00C27A3D">
      <w:pPr>
        <w:rPr>
          <w:b/>
        </w:rPr>
      </w:pPr>
      <w:r>
        <w:t>PROG-FERC-P011 - Liczba baz danych udostępnionych on-line poprzez API</w:t>
      </w:r>
    </w:p>
    <w:p w14:paraId="744EFEDA" w14:textId="77777777" w:rsidR="007B61D6" w:rsidRDefault="00C27A3D">
      <w:pPr>
        <w:rPr>
          <w:b/>
        </w:rPr>
      </w:pPr>
      <w:r>
        <w:t>PROG-FERC-P022 - Liczba platform udostępniania dokumentów zawierających informacje sektora publicznego/dane prywatne</w:t>
      </w:r>
    </w:p>
    <w:p w14:paraId="1593F1DA" w14:textId="77777777" w:rsidR="007B61D6" w:rsidRDefault="00C27A3D">
      <w:pPr>
        <w:rPr>
          <w:b/>
        </w:rPr>
      </w:pPr>
      <w:r>
        <w:t>PROG-FERC-P020</w:t>
      </w:r>
      <w:r>
        <w:t xml:space="preserve"> - Liczba pracowników IT objętych wsparciem szkoleniowym – kobiety</w:t>
      </w:r>
    </w:p>
    <w:p w14:paraId="67B1E706" w14:textId="77777777" w:rsidR="007B61D6" w:rsidRDefault="00C27A3D">
      <w:pPr>
        <w:rPr>
          <w:b/>
        </w:rPr>
      </w:pPr>
      <w:r>
        <w:t>PROG-FERC-P021 - Liczba pracowników IT objętych wsparciem szkoleniowym – mężczyźni</w:t>
      </w:r>
    </w:p>
    <w:p w14:paraId="2EF8BF2D" w14:textId="77777777" w:rsidR="007B61D6" w:rsidRDefault="00C27A3D">
      <w:pPr>
        <w:rPr>
          <w:b/>
        </w:rPr>
      </w:pPr>
      <w:r>
        <w:t>PROG-FERC-P019 - Liczba pracowników IT objętych wsparciem szkoleniowym</w:t>
      </w:r>
    </w:p>
    <w:p w14:paraId="17CAEDB4" w14:textId="77777777" w:rsidR="007B61D6" w:rsidRDefault="00C27A3D">
      <w:pPr>
        <w:rPr>
          <w:b/>
        </w:rPr>
      </w:pPr>
      <w:r>
        <w:t>PROG-FERC-P017 - Liczba pracowników</w:t>
      </w:r>
      <w:r>
        <w:t xml:space="preserve"> niebędących pracownikami IT, objętych wsparciem szkoleniowym – kobiety</w:t>
      </w:r>
    </w:p>
    <w:p w14:paraId="5F0DC963" w14:textId="77777777" w:rsidR="007B61D6" w:rsidRDefault="00C27A3D">
      <w:pPr>
        <w:rPr>
          <w:b/>
        </w:rPr>
      </w:pPr>
      <w:r>
        <w:t>PROG-FERC-P018 - Liczba pracowników niebędących pracownikami IT, objętych wsparciem szkoleniowym – mężczyźni</w:t>
      </w:r>
    </w:p>
    <w:p w14:paraId="2EF3C13E" w14:textId="77777777" w:rsidR="007B61D6" w:rsidRDefault="00C27A3D">
      <w:pPr>
        <w:rPr>
          <w:b/>
        </w:rPr>
      </w:pPr>
      <w:r>
        <w:t>PROG-FERC-P016 - Liczba pracowników niebędących pracownikami IT, objętych w</w:t>
      </w:r>
      <w:r>
        <w:t>sparciem szkoleniowym</w:t>
      </w:r>
    </w:p>
    <w:p w14:paraId="58493F0A" w14:textId="77777777" w:rsidR="007B61D6" w:rsidRDefault="00C27A3D">
      <w:pPr>
        <w:rPr>
          <w:b/>
        </w:rPr>
      </w:pPr>
      <w:r>
        <w:t>PROG-FERC-P013 - Liczba udostępnionych on-line dokumentów zawierających informacje sektora publicznego/dane prywatne</w:t>
      </w:r>
    </w:p>
    <w:p w14:paraId="0D044278" w14:textId="77777777" w:rsidR="007B61D6" w:rsidRDefault="00C27A3D">
      <w:pPr>
        <w:rPr>
          <w:b/>
        </w:rPr>
      </w:pPr>
      <w:r>
        <w:t>PROG-FERC-P015 - Liczba uruchomionych systemów teleinformatycznych</w:t>
      </w:r>
    </w:p>
    <w:p w14:paraId="7776B548" w14:textId="77777777" w:rsidR="007B61D6" w:rsidRDefault="00C27A3D">
      <w:pPr>
        <w:rPr>
          <w:b/>
        </w:rPr>
      </w:pPr>
      <w:r>
        <w:t>PROG-FERC-P014 - Liczba utworzonych API</w:t>
      </w:r>
    </w:p>
    <w:p w14:paraId="20157422" w14:textId="77777777" w:rsidR="007B61D6" w:rsidRDefault="00C27A3D">
      <w:pPr>
        <w:rPr>
          <w:b/>
        </w:rPr>
      </w:pPr>
      <w:r>
        <w:t xml:space="preserve">PROG-FERC-P012 - Liczba </w:t>
      </w:r>
      <w:proofErr w:type="spellStart"/>
      <w:r>
        <w:t>zdigitalizowanych</w:t>
      </w:r>
      <w:proofErr w:type="spellEnd"/>
      <w:r>
        <w:t xml:space="preserve"> dokumentów zawierających informacje sektora publicznego/dane prywatne </w:t>
      </w:r>
    </w:p>
    <w:p w14:paraId="72150242" w14:textId="77777777" w:rsidR="007B61D6" w:rsidRDefault="00C27A3D">
      <w:pPr>
        <w:rPr>
          <w:b/>
        </w:rPr>
      </w:pPr>
      <w:r>
        <w:rPr>
          <w:b/>
        </w:rPr>
        <w:t>Wskaźniki rezultatu</w:t>
      </w:r>
    </w:p>
    <w:p w14:paraId="2B0489E0" w14:textId="77777777" w:rsidR="007B61D6" w:rsidRDefault="00C27A3D">
      <w:pPr>
        <w:rPr>
          <w:b/>
        </w:rPr>
      </w:pPr>
      <w:r>
        <w:t>WLWK-RCR011 - Użytkownicy nowych i zmodernizowanych publicznych usług, produktów i procesów cyfrowych</w:t>
      </w:r>
    </w:p>
    <w:p w14:paraId="682A1F6E" w14:textId="77777777" w:rsidR="007B61D6" w:rsidRDefault="00C27A3D">
      <w:pPr>
        <w:rPr>
          <w:b/>
        </w:rPr>
      </w:pPr>
      <w:r>
        <w:t>WLWK-RCR012 - Użytkow</w:t>
      </w:r>
      <w:r>
        <w:t>nicy nowych i zmodernizowanych usług, produktów i procesów cyfrowych opracowanych przez przedsiębiorstwa</w:t>
      </w:r>
    </w:p>
    <w:p w14:paraId="33049C9F" w14:textId="77777777" w:rsidR="007B61D6" w:rsidRDefault="007B61D6">
      <w:pPr>
        <w:rPr>
          <w:b/>
        </w:rPr>
      </w:pPr>
    </w:p>
    <w:p w14:paraId="52F95B8C" w14:textId="77777777" w:rsidR="007B61D6" w:rsidRDefault="00C27A3D">
      <w:pPr>
        <w:pStyle w:val="Nagwek3"/>
        <w:rPr>
          <w:rFonts w:ascii="Calibri" w:hAnsi="Calibri" w:cs="Calibri"/>
          <w:sz w:val="32"/>
        </w:rPr>
      </w:pPr>
      <w:bookmarkStart w:id="8" w:name="_Toc149122085"/>
      <w:r>
        <w:rPr>
          <w:rFonts w:ascii="Calibri" w:hAnsi="Calibri" w:cs="Calibri"/>
          <w:sz w:val="32"/>
        </w:rPr>
        <w:t>Działanie FERC.02.04 Współpraca międzysektorowa na rzecz cyfrowych rozwiązań problemów społeczno-gospodarczych</w:t>
      </w:r>
      <w:bookmarkEnd w:id="8"/>
    </w:p>
    <w:p w14:paraId="4339F741" w14:textId="77777777" w:rsidR="007B61D6" w:rsidRDefault="007B61D6">
      <w:pPr>
        <w:rPr>
          <w:rFonts w:ascii="Calibri" w:hAnsi="Calibri"/>
          <w:sz w:val="32"/>
        </w:rPr>
      </w:pPr>
    </w:p>
    <w:p w14:paraId="21CF59F3" w14:textId="77777777" w:rsidR="007B61D6" w:rsidRDefault="00C27A3D">
      <w:pPr>
        <w:rPr>
          <w:b/>
          <w:sz w:val="32"/>
        </w:rPr>
      </w:pPr>
      <w:r>
        <w:rPr>
          <w:b/>
        </w:rPr>
        <w:lastRenderedPageBreak/>
        <w:t>Cel szczegółowy</w:t>
      </w:r>
    </w:p>
    <w:p w14:paraId="2ABA70E2" w14:textId="77777777" w:rsidR="007B61D6" w:rsidRDefault="00C27A3D">
      <w:pPr>
        <w:rPr>
          <w:b/>
        </w:rPr>
      </w:pPr>
      <w:r>
        <w:t>EFRR.CP1.II - Czerpani</w:t>
      </w:r>
      <w:r>
        <w:t>e korzyści z cyfryzacji dla obywateli, przedsiębiorstw, organizacji badawczych i instytucji publicznych</w:t>
      </w:r>
    </w:p>
    <w:p w14:paraId="4D894B05" w14:textId="77777777" w:rsidR="007B61D6" w:rsidRDefault="00C27A3D">
      <w:pPr>
        <w:rPr>
          <w:b/>
        </w:rPr>
      </w:pPr>
      <w:r>
        <w:rPr>
          <w:b/>
        </w:rPr>
        <w:t>Instytucja Pośrednicząca</w:t>
      </w:r>
    </w:p>
    <w:p w14:paraId="270FCC25" w14:textId="77777777" w:rsidR="007B61D6" w:rsidRDefault="00C27A3D">
      <w:pPr>
        <w:rPr>
          <w:b/>
        </w:rPr>
      </w:pPr>
      <w:r>
        <w:t>Centrum Projektów Polska Cyfrowa</w:t>
      </w:r>
    </w:p>
    <w:p w14:paraId="24176C4D" w14:textId="77777777" w:rsidR="007B61D6" w:rsidRDefault="00C27A3D">
      <w:pPr>
        <w:rPr>
          <w:b/>
        </w:rPr>
      </w:pPr>
      <w:r>
        <w:rPr>
          <w:b/>
        </w:rPr>
        <w:t>Wysokość alokacji ogółem (EUR)</w:t>
      </w:r>
    </w:p>
    <w:p w14:paraId="31A29D0A" w14:textId="77777777" w:rsidR="007B61D6" w:rsidRDefault="00C27A3D">
      <w:pPr>
        <w:rPr>
          <w:b/>
        </w:rPr>
      </w:pPr>
      <w:r>
        <w:t>50 182 852,00</w:t>
      </w:r>
    </w:p>
    <w:p w14:paraId="466F6505" w14:textId="77777777" w:rsidR="007B61D6" w:rsidRDefault="00C27A3D">
      <w:pPr>
        <w:rPr>
          <w:b/>
        </w:rPr>
      </w:pPr>
      <w:r>
        <w:rPr>
          <w:b/>
        </w:rPr>
        <w:t>Wysokość alokacji UE (EUR)</w:t>
      </w:r>
    </w:p>
    <w:p w14:paraId="3A83493C" w14:textId="77777777" w:rsidR="007B61D6" w:rsidRDefault="00C27A3D">
      <w:pPr>
        <w:rPr>
          <w:b/>
        </w:rPr>
      </w:pPr>
      <w:r>
        <w:t>40 000 000,00</w:t>
      </w:r>
    </w:p>
    <w:p w14:paraId="599D4329" w14:textId="77777777" w:rsidR="007B61D6" w:rsidRDefault="00C27A3D">
      <w:pPr>
        <w:rPr>
          <w:b/>
        </w:rPr>
      </w:pPr>
      <w:r>
        <w:rPr>
          <w:b/>
        </w:rPr>
        <w:t>Zakres i</w:t>
      </w:r>
      <w:r>
        <w:rPr>
          <w:b/>
        </w:rPr>
        <w:t>nterwencji</w:t>
      </w:r>
    </w:p>
    <w:p w14:paraId="012656DD" w14:textId="77777777" w:rsidR="007B61D6" w:rsidRDefault="00C27A3D">
      <w:pPr>
        <w:rPr>
          <w:b/>
        </w:rPr>
      </w:pPr>
      <w:r>
        <w:t>016 - Rozwiązania TIK, usługi elektroniczne, aplikacje dla administracji, 172 - Finansowanie krzyżowe w ramach EFRR (wsparcie dla działań typowych dla EFS+ koniecznych do wdrożenia części operacji objętej EFRR i bezpośrednio z nią związanych)</w:t>
      </w:r>
    </w:p>
    <w:p w14:paraId="36DEFD08" w14:textId="77777777" w:rsidR="007B61D6" w:rsidRDefault="00C27A3D">
      <w:pPr>
        <w:rPr>
          <w:b/>
        </w:rPr>
      </w:pPr>
      <w:r>
        <w:rPr>
          <w:b/>
        </w:rPr>
        <w:t>Opis działania</w:t>
      </w:r>
    </w:p>
    <w:p w14:paraId="239DDDD9" w14:textId="77777777" w:rsidR="007B61D6" w:rsidRDefault="00C27A3D">
      <w:pPr>
        <w:rPr>
          <w:b/>
        </w:rPr>
      </w:pPr>
      <w:r>
        <w:br/>
        <w:t>Planowane jest wsparcie skalowalnych cyfrowych przedsięwzięć w zakresie wyzwań społeczno-gospodarczych w różnych obszarach. Przewiduje się w tym celu wdrożenie nowoczesnych rozwiązań informatycznych i technicznych w ramach współpracy między</w:t>
      </w:r>
      <w:r>
        <w:t xml:space="preserve">sektorowej, obejmującej w szczególności administrację publiczną, przedsiębiorców, uczelnie i podmioty nauki. </w:t>
      </w:r>
      <w:r>
        <w:br/>
        <w:t xml:space="preserve">Zakłada się, że w wyniku wsparcia powstaną skalowalne cyfrowe rozwiązania, na przykład: </w:t>
      </w:r>
      <w:r>
        <w:br/>
        <w:t>- udostępnianie gotowych rozwiązań informatycznych (aplik</w:t>
      </w:r>
      <w:r>
        <w:t xml:space="preserve">acji, narzędzi, usług) wspomagających transformację cyfrową jednostek samorządu terytorialnego do wykorzystania w lokalnych projektach smart </w:t>
      </w:r>
      <w:proofErr w:type="spellStart"/>
      <w:r>
        <w:t>city</w:t>
      </w:r>
      <w:proofErr w:type="spellEnd"/>
      <w:r>
        <w:t xml:space="preserve">/ smart </w:t>
      </w:r>
      <w:proofErr w:type="spellStart"/>
      <w:r>
        <w:t>village</w:t>
      </w:r>
      <w:proofErr w:type="spellEnd"/>
      <w:r>
        <w:t xml:space="preserve">, wykorzystujących sztuczną inteligencję (AI), </w:t>
      </w:r>
      <w:proofErr w:type="spellStart"/>
      <w:r>
        <w:t>internet</w:t>
      </w:r>
      <w:proofErr w:type="spellEnd"/>
      <w:r>
        <w:t xml:space="preserve"> rzeczy (</w:t>
      </w:r>
      <w:proofErr w:type="spellStart"/>
      <w:r>
        <w:t>IoT</w:t>
      </w:r>
      <w:proofErr w:type="spellEnd"/>
      <w:r>
        <w:t>), wielkie zbiory danych (big</w:t>
      </w:r>
      <w:r>
        <w:t xml:space="preserve"> data), </w:t>
      </w:r>
      <w:proofErr w:type="spellStart"/>
      <w:r>
        <w:t>blockchain</w:t>
      </w:r>
      <w:proofErr w:type="spellEnd"/>
      <w:r>
        <w:t xml:space="preserve"> i inne technologie przełomowe;</w:t>
      </w:r>
      <w:r>
        <w:br/>
        <w:t>- realizacja innowacyjnych projektów wykorzystujących technologie przełomowe dla rozwiązywania lokalnych i regionalnych problemów społecznych i gospodarczych, np. w zarządzaniu inteligentnymi miastami (tran</w:t>
      </w:r>
      <w:r>
        <w:t xml:space="preserve">sport publiczny, edukacja, ciepłownictwo i energetyka); </w:t>
      </w:r>
      <w:r>
        <w:br/>
        <w:t xml:space="preserve">- platforma umożliwiająca stworzenie cyfrowego bliźniaka (ang.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twin</w:t>
      </w:r>
      <w:proofErr w:type="spellEnd"/>
      <w:r>
        <w:t xml:space="preserve">), który zapewni inteligentny model działania miast i gmin; </w:t>
      </w:r>
      <w:r>
        <w:br/>
        <w:t>- wirtualne sieci telekomunikacyjne służące świadczeniu usług c</w:t>
      </w:r>
      <w:r>
        <w:t>yfrowych, oparte w możliwie największym zakresie na istniejącej lub planowanej infrastrukturze;</w:t>
      </w:r>
      <w:r>
        <w:br/>
        <w:t xml:space="preserve">- usługi i aplikacje dla konkretnych grup odbiorców oraz inteligentne rozwiązania wykorzystywane na potrzeby implementacji m.in. inteligentnych miast, wsi oraz </w:t>
      </w:r>
      <w:r>
        <w:t>rolnictwa.</w:t>
      </w:r>
      <w:r>
        <w:br/>
        <w:t xml:space="preserve">Wdrażanie Programu będzie zgodne z przepisami krajowymi i europejskimi, w tym dyrektywami (UE) 2019/882  w sprawie wymogów dostępności produktów i usług i (UE) 2016/2102 w sprawie dostępności </w:t>
      </w:r>
      <w:r>
        <w:lastRenderedPageBreak/>
        <w:t>stron internetowych i mobilnych aplikacji organów sek</w:t>
      </w:r>
      <w:r>
        <w:t>tora publicznego.</w:t>
      </w:r>
      <w:r>
        <w:br/>
        <w:t>Projekty będą realizowane z zachowaniem zasad sprzyjających podniesieniu jakości życia i zapewnienia niezależności obywateli, którzy ze względu na stan zdrowia, wiek czy niepełnosprawność napotykają na ograniczenia w życiu codziennym. Dos</w:t>
      </w:r>
      <w:r>
        <w:t>tępność będzie realizowana przez stosowanie zasad uniwersalnego projektowania i standardów w zakresie m.in. dostępności cyfrowej produktów.</w:t>
      </w:r>
      <w:r>
        <w:br/>
        <w:t>Projekty będą realizowane zgodnie z zasadą niedyskryminacji ze względu na płeć, rasę lub pochodzenie etniczne, relig</w:t>
      </w:r>
      <w:r>
        <w:t>ię lub światopogląd, niepełnosprawność, wiek, orientację seksualną. Rezultaty projektów, a także produkty projektów nie będą dyskryminacyjne.</w:t>
      </w:r>
      <w:r>
        <w:br/>
        <w:t>Wsparcie będzie udzielane wyłącznie projektom i beneficjentom, którzy przestrzegają przepisów antydyskryminacyjnyc</w:t>
      </w:r>
      <w:r>
        <w:t xml:space="preserve">h, o których mowa w art. 9 ust. 3 Rozporządzenia PE i Rady nr 2021/1060. W przypadku, gdy beneficjentem jest JST (lub podmiot przez nią kontrolowany lub od niej zależny), która podjęła jakiekolwiek działania dyskryminujące, sprzeczne z zasadami, o których </w:t>
      </w:r>
      <w:r>
        <w:t>mowa w art. 9 ust. 3 rozporządzenia nr 2021/1060, wsparcie w ramach polityki spójności nie może być udzielone.</w:t>
      </w:r>
      <w:r>
        <w:br/>
        <w:t>Preferowana będzie realizacja projektów w trybie konkurencyjnym wskazanym w ustawie Prawo zamówień publicznych.</w:t>
      </w:r>
      <w:r>
        <w:br/>
        <w:t>Możliwa będzie realizacja projekt</w:t>
      </w:r>
      <w:r>
        <w:t>ów: łączących różne typy interwencji zaplanowanej w priorytecie; w partnerstwie publiczno-prywatnym.</w:t>
      </w:r>
      <w:r>
        <w:br/>
        <w:t>Projekty zgłaszane do naborów w tym działaniu będą mogły być realizowane w partnerstwie z zastosowaniem zapisów art. 39 ustawy wdrożeniowej.</w:t>
      </w:r>
      <w:r>
        <w:br/>
        <w:t>Przewidywane t</w:t>
      </w:r>
      <w:r>
        <w:t>ypy projektów:</w:t>
      </w:r>
      <w:r>
        <w:br/>
        <w:t>1. Cyfrowe rozwiązania na rzecz wyzwań społeczno-gospodarczych</w:t>
      </w:r>
      <w:r>
        <w:br/>
        <w:t>2. Tworzenie lub rozwój wirtualnych sieci telekomunikacyjnych służących świadczeniu usług cyfrowych</w:t>
      </w:r>
      <w:r>
        <w:br/>
        <w:t>3. Wdrażanie rozwiązań łączących różne zakresy interwencji zaplanowanej w II P</w:t>
      </w:r>
      <w:r>
        <w:t>riorytecie FERC.</w:t>
      </w:r>
      <w:r>
        <w:br/>
        <w:t>Potencjalni beneficjenci: jednostki administracji publicznej oraz jednostki im podległe lub przez nie nadzorowane. Ponadto partnerstwa tworzone pomiędzy wskazanymi powyżej wnioskodawcami, partnerstwa uprawnionych wnioskodawców z przedsiębi</w:t>
      </w:r>
      <w:r>
        <w:t>orstwami, organizacjami pozarządowymi.</w:t>
      </w:r>
      <w:r>
        <w:br/>
        <w:t>Ilekroć Wytyczne dotyczące kwalifikowalności wydatków na lata 2021-2027 stanowią delegację dla IZ lub IP do określenia w SZOP podnoszonych w nich zagadnień związanych z kwalifikowalnością wydatków, kwestie te dla II p</w:t>
      </w:r>
      <w:r>
        <w:t>riorytetu FERC są uregulowane w Katalogu wydatków kwalifikowalnych II priorytetu programu Fundusze Europejskie na Rozwój Cyfrowy 2021-2027 dostępnym na stronie ferc.gov.pl. Dokument ten zawiera także bardziej szczegółowe informacje na temat zastosowania cr</w:t>
      </w:r>
      <w:r>
        <w:t>oss-</w:t>
      </w:r>
      <w:proofErr w:type="spellStart"/>
      <w:r>
        <w:t>financingu</w:t>
      </w:r>
      <w:proofErr w:type="spellEnd"/>
      <w:r>
        <w:t xml:space="preserve"> w projektach.</w:t>
      </w:r>
    </w:p>
    <w:p w14:paraId="7A5486C6" w14:textId="77777777" w:rsidR="007B61D6" w:rsidRDefault="00C27A3D">
      <w:pPr>
        <w:rPr>
          <w:b/>
        </w:rPr>
      </w:pPr>
      <w:r>
        <w:rPr>
          <w:b/>
        </w:rPr>
        <w:t>Maksymalny % poziom dofinansowania UE w projekcie</w:t>
      </w:r>
    </w:p>
    <w:p w14:paraId="17C35BEF" w14:textId="77777777" w:rsidR="007B61D6" w:rsidRDefault="00C27A3D">
      <w:pPr>
        <w:rPr>
          <w:b/>
        </w:rPr>
      </w:pPr>
      <w:r>
        <w:t>79.71</w:t>
      </w:r>
    </w:p>
    <w:p w14:paraId="3CAA98FF" w14:textId="77777777" w:rsidR="007B61D6" w:rsidRDefault="00C27A3D">
      <w:pPr>
        <w:rPr>
          <w:b/>
        </w:rPr>
      </w:pPr>
      <w:r>
        <w:rPr>
          <w:b/>
        </w:rPr>
        <w:t xml:space="preserve">Maksymalny % poziom dofinansowania całkowitego wydatków kwalifikowalnych na poziomie projektu (środki UE + współfinansowanie ze środków krajowych przyznane beneficjentowi </w:t>
      </w:r>
      <w:r>
        <w:rPr>
          <w:b/>
        </w:rPr>
        <w:t>przez właściwą instytucję)</w:t>
      </w:r>
    </w:p>
    <w:p w14:paraId="77BC38D0" w14:textId="77777777" w:rsidR="007B61D6" w:rsidRDefault="00C27A3D">
      <w:pPr>
        <w:rPr>
          <w:b/>
        </w:rPr>
      </w:pPr>
      <w:r>
        <w:t>100</w:t>
      </w:r>
    </w:p>
    <w:p w14:paraId="0ADC7D06" w14:textId="77777777" w:rsidR="007B61D6" w:rsidRDefault="00C27A3D">
      <w:pPr>
        <w:rPr>
          <w:b/>
        </w:rPr>
      </w:pPr>
      <w:r>
        <w:rPr>
          <w:b/>
        </w:rPr>
        <w:t>Pomoc publiczna – unijna podstawa prawna</w:t>
      </w:r>
    </w:p>
    <w:p w14:paraId="47B51397" w14:textId="77777777" w:rsidR="007B61D6" w:rsidRDefault="00C27A3D">
      <w:pPr>
        <w:rPr>
          <w:b/>
        </w:rPr>
      </w:pPr>
      <w:r>
        <w:lastRenderedPageBreak/>
        <w:t>Bez pomocy</w:t>
      </w:r>
    </w:p>
    <w:p w14:paraId="08BD5B7B" w14:textId="77777777" w:rsidR="007B61D6" w:rsidRDefault="00C27A3D">
      <w:pPr>
        <w:rPr>
          <w:b/>
        </w:rPr>
      </w:pPr>
      <w:r>
        <w:rPr>
          <w:b/>
        </w:rPr>
        <w:t>Pomoc publiczna – krajowa podstawa prawna</w:t>
      </w:r>
    </w:p>
    <w:p w14:paraId="636B2611" w14:textId="77777777" w:rsidR="007B61D6" w:rsidRDefault="00C27A3D">
      <w:pPr>
        <w:rPr>
          <w:b/>
        </w:rPr>
      </w:pPr>
      <w:r>
        <w:t>Bez pomocy</w:t>
      </w:r>
    </w:p>
    <w:p w14:paraId="20A056B5" w14:textId="77777777" w:rsidR="007B61D6" w:rsidRDefault="00C27A3D">
      <w:pPr>
        <w:rPr>
          <w:b/>
        </w:rPr>
      </w:pPr>
      <w:r>
        <w:rPr>
          <w:b/>
        </w:rPr>
        <w:t>Uproszczone metody rozliczania</w:t>
      </w:r>
    </w:p>
    <w:p w14:paraId="422B333F" w14:textId="77777777" w:rsidR="007B61D6" w:rsidRDefault="00C27A3D">
      <w:pPr>
        <w:rPr>
          <w:b/>
        </w:rPr>
      </w:pPr>
      <w:r>
        <w:t>do 15% stawka ryczałtowa na koszty pośrednie (podstawa wyliczenia: koszty bezpośrednie pe</w:t>
      </w:r>
      <w:r>
        <w:t>rsonelu) [art. 54(b) CPR], do 7% stawka ryczałtowa na koszty pośrednie (podstawa wyliczenia: koszty bezpośrednie) [art. 54(a) CPR]</w:t>
      </w:r>
    </w:p>
    <w:p w14:paraId="0E59DB65" w14:textId="77777777" w:rsidR="007B61D6" w:rsidRDefault="00C27A3D">
      <w:pPr>
        <w:rPr>
          <w:b/>
        </w:rPr>
      </w:pPr>
      <w:r>
        <w:rPr>
          <w:b/>
        </w:rPr>
        <w:t>Forma wsparcia</w:t>
      </w:r>
    </w:p>
    <w:p w14:paraId="28426D90" w14:textId="77777777" w:rsidR="007B61D6" w:rsidRDefault="00C27A3D">
      <w:pPr>
        <w:rPr>
          <w:b/>
        </w:rPr>
      </w:pPr>
      <w:r>
        <w:t>Dotacja</w:t>
      </w:r>
    </w:p>
    <w:p w14:paraId="1771E5D0" w14:textId="77777777" w:rsidR="007B61D6" w:rsidRDefault="00C27A3D">
      <w:pPr>
        <w:rPr>
          <w:b/>
        </w:rPr>
      </w:pPr>
      <w:r>
        <w:rPr>
          <w:b/>
        </w:rPr>
        <w:t>Dopuszczalny cross-</w:t>
      </w:r>
      <w:proofErr w:type="spellStart"/>
      <w:r>
        <w:rPr>
          <w:b/>
        </w:rPr>
        <w:t>financing</w:t>
      </w:r>
      <w:proofErr w:type="spellEnd"/>
      <w:r>
        <w:rPr>
          <w:b/>
        </w:rPr>
        <w:t xml:space="preserve"> (%)</w:t>
      </w:r>
    </w:p>
    <w:p w14:paraId="078A0E65" w14:textId="77777777" w:rsidR="007B61D6" w:rsidRDefault="00C27A3D">
      <w:pPr>
        <w:rPr>
          <w:b/>
        </w:rPr>
      </w:pPr>
      <w:r>
        <w:t>15</w:t>
      </w:r>
    </w:p>
    <w:p w14:paraId="5656E426" w14:textId="77777777" w:rsidR="007B61D6" w:rsidRDefault="00C27A3D">
      <w:pPr>
        <w:rPr>
          <w:b/>
        </w:rPr>
      </w:pPr>
      <w:r>
        <w:rPr>
          <w:b/>
        </w:rPr>
        <w:t>Sposób wyboru projektów</w:t>
      </w:r>
    </w:p>
    <w:p w14:paraId="5E7B6D21" w14:textId="77777777" w:rsidR="007B61D6" w:rsidRDefault="00C27A3D">
      <w:pPr>
        <w:rPr>
          <w:b/>
        </w:rPr>
      </w:pPr>
      <w:r>
        <w:t xml:space="preserve">Konkurencyjny, </w:t>
      </w:r>
      <w:r>
        <w:t>Niekonkurencyjny</w:t>
      </w:r>
    </w:p>
    <w:p w14:paraId="40167756" w14:textId="77777777" w:rsidR="007B61D6" w:rsidRDefault="00C27A3D">
      <w:pPr>
        <w:rPr>
          <w:b/>
        </w:rPr>
      </w:pPr>
      <w:r>
        <w:rPr>
          <w:b/>
        </w:rPr>
        <w:t>Realizacja instrumentów terytorialnych</w:t>
      </w:r>
    </w:p>
    <w:p w14:paraId="38ECEABF" w14:textId="77777777" w:rsidR="007B61D6" w:rsidRDefault="00C27A3D">
      <w:pPr>
        <w:rPr>
          <w:b/>
        </w:rPr>
      </w:pPr>
      <w:r>
        <w:t>Nie dotyczy</w:t>
      </w:r>
    </w:p>
    <w:p w14:paraId="73F66651" w14:textId="77777777" w:rsidR="007B61D6" w:rsidRDefault="00C27A3D">
      <w:pPr>
        <w:rPr>
          <w:b/>
        </w:rPr>
      </w:pPr>
      <w:r>
        <w:rPr>
          <w:b/>
        </w:rPr>
        <w:t>Typ beneficjenta – ogólny</w:t>
      </w:r>
    </w:p>
    <w:p w14:paraId="4EC035D3" w14:textId="77777777" w:rsidR="007B61D6" w:rsidRDefault="00C27A3D">
      <w:pPr>
        <w:rPr>
          <w:b/>
        </w:rPr>
      </w:pPr>
      <w:r>
        <w:t>Administracja publiczna</w:t>
      </w:r>
    </w:p>
    <w:p w14:paraId="3EDDB7FE" w14:textId="77777777" w:rsidR="007B61D6" w:rsidRDefault="00C27A3D">
      <w:pPr>
        <w:rPr>
          <w:b/>
        </w:rPr>
      </w:pPr>
      <w:r>
        <w:rPr>
          <w:b/>
        </w:rPr>
        <w:t>Typ beneficjenta – szczegółowy</w:t>
      </w:r>
    </w:p>
    <w:p w14:paraId="5AE86B08" w14:textId="77777777" w:rsidR="007B61D6" w:rsidRDefault="00C27A3D">
      <w:pPr>
        <w:rPr>
          <w:b/>
        </w:rPr>
      </w:pPr>
      <w:r>
        <w:t>Administracja rządowa, Jednostki Samorządu Terytorialnego</w:t>
      </w:r>
    </w:p>
    <w:p w14:paraId="215EF0FE" w14:textId="77777777" w:rsidR="007B61D6" w:rsidRDefault="00C27A3D">
      <w:pPr>
        <w:rPr>
          <w:b/>
        </w:rPr>
      </w:pPr>
      <w:r>
        <w:rPr>
          <w:b/>
        </w:rPr>
        <w:t>Grupa docelowa</w:t>
      </w:r>
    </w:p>
    <w:p w14:paraId="52500701" w14:textId="77777777" w:rsidR="007B61D6" w:rsidRDefault="00C27A3D">
      <w:pPr>
        <w:rPr>
          <w:b/>
        </w:rPr>
      </w:pPr>
      <w:r>
        <w:t>administracja publiczna (w tym rzą</w:t>
      </w:r>
      <w:r>
        <w:t>dowa) oraz podległe jej organy i jednostki organizacyjne</w:t>
      </w:r>
    </w:p>
    <w:p w14:paraId="63299D2F" w14:textId="77777777" w:rsidR="007B61D6" w:rsidRDefault="00C27A3D">
      <w:pPr>
        <w:rPr>
          <w:b/>
        </w:rPr>
      </w:pPr>
      <w:r>
        <w:rPr>
          <w:b/>
        </w:rPr>
        <w:t>Słowa kluczowe</w:t>
      </w:r>
    </w:p>
    <w:p w14:paraId="4E7FFC86" w14:textId="77777777" w:rsidR="007B61D6" w:rsidRDefault="00C27A3D">
      <w:pPr>
        <w:rPr>
          <w:b/>
        </w:rPr>
      </w:pPr>
      <w:r>
        <w:t xml:space="preserve">cyfryzacja, dostępność, </w:t>
      </w:r>
      <w:proofErr w:type="spellStart"/>
      <w:r>
        <w:t>dostępność_cyfrowa</w:t>
      </w:r>
      <w:proofErr w:type="spellEnd"/>
      <w:r>
        <w:t xml:space="preserve">, </w:t>
      </w:r>
      <w:proofErr w:type="spellStart"/>
      <w:r>
        <w:t>smartcity</w:t>
      </w:r>
      <w:proofErr w:type="spellEnd"/>
      <w:r>
        <w:t xml:space="preserve">, </w:t>
      </w:r>
      <w:proofErr w:type="spellStart"/>
      <w:r>
        <w:t>smartvillage</w:t>
      </w:r>
      <w:proofErr w:type="spellEnd"/>
      <w:r>
        <w:t xml:space="preserve">, </w:t>
      </w:r>
      <w:proofErr w:type="spellStart"/>
      <w:r>
        <w:t>systemy_informatyczne</w:t>
      </w:r>
      <w:proofErr w:type="spellEnd"/>
      <w:r>
        <w:t xml:space="preserve">, </w:t>
      </w:r>
      <w:proofErr w:type="spellStart"/>
      <w:r>
        <w:t>sztuczna_inteligencja</w:t>
      </w:r>
      <w:proofErr w:type="spellEnd"/>
      <w:r>
        <w:t xml:space="preserve">, TIK, </w:t>
      </w:r>
      <w:proofErr w:type="spellStart"/>
      <w:r>
        <w:t>transformacja_cyfrowa</w:t>
      </w:r>
      <w:proofErr w:type="spellEnd"/>
      <w:r>
        <w:t xml:space="preserve">, </w:t>
      </w:r>
      <w:proofErr w:type="spellStart"/>
      <w:r>
        <w:t>uczenie_maszynowe</w:t>
      </w:r>
      <w:proofErr w:type="spellEnd"/>
    </w:p>
    <w:p w14:paraId="1F078277" w14:textId="77777777" w:rsidR="007B61D6" w:rsidRDefault="00C27A3D">
      <w:pPr>
        <w:rPr>
          <w:b/>
        </w:rPr>
      </w:pPr>
      <w:r>
        <w:rPr>
          <w:b/>
        </w:rPr>
        <w:t>Kryteria wyboru projekt</w:t>
      </w:r>
      <w:r>
        <w:rPr>
          <w:b/>
        </w:rPr>
        <w:t>ów</w:t>
      </w:r>
    </w:p>
    <w:p w14:paraId="7E24C447" w14:textId="77777777" w:rsidR="007B61D6" w:rsidRDefault="00C27A3D">
      <w:pPr>
        <w:rPr>
          <w:b/>
        </w:rPr>
      </w:pPr>
      <w:r>
        <w:t>https://www.rozwojcyfrowy.gov.pl/strony/dowiedz-sie-wiecej-o-programie/kryteria-wyboru-projektow</w:t>
      </w:r>
    </w:p>
    <w:p w14:paraId="638AC8B5" w14:textId="77777777" w:rsidR="007B61D6" w:rsidRDefault="00C27A3D">
      <w:pPr>
        <w:rPr>
          <w:b/>
        </w:rPr>
      </w:pPr>
      <w:r>
        <w:rPr>
          <w:b/>
        </w:rPr>
        <w:t>Wskaźniki produktu</w:t>
      </w:r>
    </w:p>
    <w:p w14:paraId="5E42BDC4" w14:textId="77777777" w:rsidR="007B61D6" w:rsidRDefault="00C27A3D">
      <w:pPr>
        <w:rPr>
          <w:b/>
        </w:rPr>
      </w:pPr>
      <w:r>
        <w:lastRenderedPageBreak/>
        <w:t>WLWK-RCO014 - Instytucje publiczne otrzymujące wsparcie na opracowywanie usług, produktów i procesów cyfrowych</w:t>
      </w:r>
    </w:p>
    <w:p w14:paraId="4176E544" w14:textId="77777777" w:rsidR="007B61D6" w:rsidRDefault="00C27A3D">
      <w:pPr>
        <w:rPr>
          <w:b/>
        </w:rPr>
      </w:pPr>
      <w:r>
        <w:t>WLWK-PLRO008 - Liczba podm</w:t>
      </w:r>
      <w:r>
        <w:t>iotów wspartych w zakresie rozwoju usług, produktów i procesów cyfrowych</w:t>
      </w:r>
    </w:p>
    <w:p w14:paraId="09462C1C" w14:textId="77777777" w:rsidR="007B61D6" w:rsidRDefault="00C27A3D">
      <w:pPr>
        <w:rPr>
          <w:b/>
        </w:rPr>
      </w:pPr>
      <w:r>
        <w:rPr>
          <w:b/>
        </w:rPr>
        <w:t>Wskaźniki rezultatu</w:t>
      </w:r>
    </w:p>
    <w:p w14:paraId="6416EFCF" w14:textId="77777777" w:rsidR="007B61D6" w:rsidRDefault="00C27A3D">
      <w:pPr>
        <w:rPr>
          <w:b/>
        </w:rPr>
      </w:pPr>
      <w:r>
        <w:t>WLWK-PLRR007 - Liczba rozwiązań informatycznych i technologicznych w ramach współpracy międzysektorowej</w:t>
      </w:r>
    </w:p>
    <w:p w14:paraId="5EFAB688" w14:textId="77777777" w:rsidR="007B61D6" w:rsidRDefault="00C27A3D">
      <w:pPr>
        <w:rPr>
          <w:b/>
        </w:rPr>
      </w:pPr>
      <w:r>
        <w:t>WLWK-RCR011 - Użytkownicy nowych i zmodernizowanych publicz</w:t>
      </w:r>
      <w:r>
        <w:t>nych usług, produktów i procesów cyfrowych</w:t>
      </w:r>
    </w:p>
    <w:p w14:paraId="5339738B" w14:textId="77777777" w:rsidR="007B61D6" w:rsidRDefault="00C27A3D">
      <w:pPr>
        <w:rPr>
          <w:b/>
        </w:rPr>
      </w:pPr>
      <w:r>
        <w:t>WLWK-RCR012 - Użytkownicy nowych i zmodernizowanych usług, produktów i procesów cyfrowych opracowanych przez przedsiębiorstwa</w:t>
      </w:r>
    </w:p>
    <w:p w14:paraId="5E128A2A" w14:textId="77777777" w:rsidR="007B61D6" w:rsidRDefault="007B61D6">
      <w:pPr>
        <w:rPr>
          <w:b/>
        </w:rPr>
      </w:pPr>
    </w:p>
    <w:p w14:paraId="084B51F7" w14:textId="77777777" w:rsidR="007B61D6" w:rsidRDefault="00C27A3D">
      <w:pPr>
        <w:pStyle w:val="Nagwek3"/>
        <w:rPr>
          <w:rFonts w:ascii="Calibri" w:hAnsi="Calibri" w:cs="Calibri"/>
          <w:sz w:val="32"/>
        </w:rPr>
      </w:pPr>
      <w:bookmarkStart w:id="9" w:name="_Toc149122086"/>
      <w:r>
        <w:rPr>
          <w:rFonts w:ascii="Calibri" w:hAnsi="Calibri" w:cs="Calibri"/>
          <w:sz w:val="32"/>
        </w:rPr>
        <w:t>Działanie FERC.02.05 Wsparcie umiejętności cyfrowych</w:t>
      </w:r>
      <w:bookmarkEnd w:id="9"/>
    </w:p>
    <w:p w14:paraId="4C942900" w14:textId="77777777" w:rsidR="007B61D6" w:rsidRDefault="007B61D6">
      <w:pPr>
        <w:rPr>
          <w:rFonts w:ascii="Calibri" w:hAnsi="Calibri"/>
          <w:sz w:val="32"/>
        </w:rPr>
      </w:pPr>
    </w:p>
    <w:p w14:paraId="6AF5CEA6" w14:textId="77777777" w:rsidR="007B61D6" w:rsidRDefault="00C27A3D">
      <w:pPr>
        <w:rPr>
          <w:b/>
          <w:sz w:val="32"/>
        </w:rPr>
      </w:pPr>
      <w:r>
        <w:rPr>
          <w:b/>
        </w:rPr>
        <w:t>Cel szczegółowy</w:t>
      </w:r>
    </w:p>
    <w:p w14:paraId="7305947D" w14:textId="77777777" w:rsidR="007B61D6" w:rsidRDefault="00C27A3D">
      <w:pPr>
        <w:rPr>
          <w:b/>
        </w:rPr>
      </w:pPr>
      <w:r>
        <w:t>EFRR.CP1.II - Czerpanie korzyści z cyfryzacji dla obywateli, przedsiębiorstw, organizacji badawczych i instytucji publicznych</w:t>
      </w:r>
    </w:p>
    <w:p w14:paraId="381E65B0" w14:textId="77777777" w:rsidR="007B61D6" w:rsidRDefault="00C27A3D">
      <w:pPr>
        <w:rPr>
          <w:b/>
        </w:rPr>
      </w:pPr>
      <w:r>
        <w:rPr>
          <w:b/>
        </w:rPr>
        <w:t>Instytucja Pośrednicząca</w:t>
      </w:r>
    </w:p>
    <w:p w14:paraId="012FE888" w14:textId="77777777" w:rsidR="007B61D6" w:rsidRDefault="00C27A3D">
      <w:pPr>
        <w:rPr>
          <w:b/>
        </w:rPr>
      </w:pPr>
      <w:r>
        <w:t>Centrum Projektów Polska Cyfrowa</w:t>
      </w:r>
    </w:p>
    <w:p w14:paraId="25F869D9" w14:textId="77777777" w:rsidR="007B61D6" w:rsidRDefault="00C27A3D">
      <w:pPr>
        <w:rPr>
          <w:b/>
        </w:rPr>
      </w:pPr>
      <w:r>
        <w:rPr>
          <w:b/>
        </w:rPr>
        <w:t>Wysokość alokacji ogółem (EUR)</w:t>
      </w:r>
    </w:p>
    <w:p w14:paraId="46016567" w14:textId="77777777" w:rsidR="007B61D6" w:rsidRDefault="00C27A3D">
      <w:pPr>
        <w:rPr>
          <w:b/>
        </w:rPr>
      </w:pPr>
      <w:r>
        <w:t>62 730 014,00</w:t>
      </w:r>
    </w:p>
    <w:p w14:paraId="3E9BEEE8" w14:textId="77777777" w:rsidR="007B61D6" w:rsidRDefault="00C27A3D">
      <w:pPr>
        <w:rPr>
          <w:b/>
        </w:rPr>
      </w:pPr>
      <w:r>
        <w:rPr>
          <w:b/>
        </w:rPr>
        <w:t>Wysokość alokacji UE (EUR)</w:t>
      </w:r>
    </w:p>
    <w:p w14:paraId="7F290B33" w14:textId="77777777" w:rsidR="007B61D6" w:rsidRDefault="00C27A3D">
      <w:pPr>
        <w:rPr>
          <w:b/>
        </w:rPr>
      </w:pPr>
      <w:r>
        <w:t>50 000 000,00</w:t>
      </w:r>
    </w:p>
    <w:p w14:paraId="649FAA52" w14:textId="77777777" w:rsidR="007B61D6" w:rsidRDefault="00C27A3D">
      <w:pPr>
        <w:rPr>
          <w:b/>
        </w:rPr>
      </w:pPr>
      <w:r>
        <w:rPr>
          <w:b/>
        </w:rPr>
        <w:t>Zakres interwencji</w:t>
      </w:r>
    </w:p>
    <w:p w14:paraId="5C56034C" w14:textId="77777777" w:rsidR="007B61D6" w:rsidRDefault="00C27A3D">
      <w:pPr>
        <w:rPr>
          <w:b/>
        </w:rPr>
      </w:pPr>
      <w:r>
        <w:t>016 - Rozwiązania TIK, usługi elektroniczne, aplikacje dla administracji, 172 - Finansowanie krzyżowe w ramach EFRR (wsparcie dla działań typowych dla EFS+ koniecznych do wdrożenia części operacji objętej EFRR i bezpośredni</w:t>
      </w:r>
      <w:r>
        <w:t>o z nią związanych)</w:t>
      </w:r>
    </w:p>
    <w:p w14:paraId="6AC96FF2" w14:textId="77777777" w:rsidR="007B61D6" w:rsidRDefault="00C27A3D">
      <w:pPr>
        <w:rPr>
          <w:b/>
        </w:rPr>
      </w:pPr>
      <w:r>
        <w:rPr>
          <w:b/>
        </w:rPr>
        <w:t>Opis działania</w:t>
      </w:r>
    </w:p>
    <w:p w14:paraId="4CD881FC" w14:textId="77777777" w:rsidR="007B61D6" w:rsidRDefault="00C27A3D">
      <w:pPr>
        <w:rPr>
          <w:b/>
        </w:rPr>
      </w:pPr>
      <w:r>
        <w:lastRenderedPageBreak/>
        <w:br/>
        <w:t>W działaniu będą wspierane projekty o oddziaływaniu ogólnokrajowym, których produkty będą mogły być wykorzystywane lokalnie. W działaniu przewidziano realizację projektów mających na celu podnoszenie kompetencji kadr zaa</w:t>
      </w:r>
      <w:r>
        <w:t xml:space="preserve">ngażowanych w świadczenie usług, produktów lub procesów cyfrowych, w tym m.in. wsparcie zaawansowanych kompetencji specjalistycznych z zakresu </w:t>
      </w:r>
      <w:proofErr w:type="spellStart"/>
      <w:r>
        <w:t>cyberbezpieczeństwa</w:t>
      </w:r>
      <w:proofErr w:type="spellEnd"/>
      <w:r>
        <w:t xml:space="preserve"> i gospodarki danych, jak również dostępności cyfrowej.</w:t>
      </w:r>
      <w:r>
        <w:br/>
        <w:t>Realizowane będą działania na rzecz ro</w:t>
      </w:r>
      <w:r>
        <w:t>zwoju EDIH dla administracji w celu m.in. wymiany doświadczeń, dostosowania się do zmian wynikających z rozwoju cyfrowego, a także usprawnienia jej działania.</w:t>
      </w:r>
      <w:r>
        <w:br/>
        <w:t>Przewidziano także prowadzenie kampanii edukacyjno-informacyjnych, których celem będzie podnoszen</w:t>
      </w:r>
      <w:r>
        <w:t>ie świadomości publicznej na temat korzyści płynących ze stosowania technologii cyfrowych, w tym e-usług publicznych. Działanie ma budować i utrwalać wśród obywateli motywacje do korzystania z TIK, promować rozwój niezbędnych umiejętności oraz likwidować s</w:t>
      </w:r>
      <w:r>
        <w:t>tereotypy wpływające na brak zainteresowania TIK. Podejmowane działania będą dotyczyć TIK w zakresie szerszym niż interwencja FERC, będąc odpowiedzią na zmieniające się trendy społeczne, innowacje technologiczne czy efekty demograficzne.</w:t>
      </w:r>
      <w:r>
        <w:br/>
        <w:t>Wdrażanie Programu</w:t>
      </w:r>
      <w:r>
        <w:t xml:space="preserve"> będzie zgodne z przepisami krajowymi i europejskimi, w tym dyrektywami (UE) 2019/882  w sprawie wymogów dostępności produktów i usług i (UE) 2016/2102 w sprawie dostępności stron internetowych i mobilnych aplikacji organów sektora publicznego.</w:t>
      </w:r>
      <w:r>
        <w:br/>
        <w:t>Projekty bę</w:t>
      </w:r>
      <w:r>
        <w:t>dą realizowane z zachowaniem zasad sprzyjających podniesieniu jakości życia i zapewnienia niezależności obywateli, którzy ze względu na stan zdrowia, wiek czy niepełnosprawność napotykają na ograniczenia w życiu codziennym. Dostępność będzie realizowana pr</w:t>
      </w:r>
      <w:r>
        <w:t>zez stosowanie zasad uniwersalnego projektowania i standardów w zakresie m.in. dostępności cyfrowej produktów.</w:t>
      </w:r>
      <w:r>
        <w:br/>
        <w:t>Projekty będą realizowane zgodnie z zasadą niedyskryminacji ze względu na płeć, rasę lub pochodzenie etniczne, religię lub światopogląd, niepełno</w:t>
      </w:r>
      <w:r>
        <w:t>sprawność, wiek, orientację seksualną. Rezultaty projektów, a także produkty projektów nie będą dyskryminacyjne.</w:t>
      </w:r>
      <w:r>
        <w:br/>
        <w:t>Wsparcie będzie udzielane wyłącznie projektom i beneficjentom, którzy przestrzegają przepisów antydyskryminacyjnych, o których mowa w art. 9 us</w:t>
      </w:r>
      <w:r>
        <w:t>t. 3 Rozporządzenia PE i Rady nr 2021/1060. W przypadku, gdy beneficjentem jest JST (lub podmiot przez nią kontrolowany lub od niej zależny), która podjęła jakiekolwiek działania dyskryminujące, sprzeczne z zasadami, o których mowa w art. 9 ust. 3 rozporzą</w:t>
      </w:r>
      <w:r>
        <w:t>dzenia nr 2021/1060, wsparcie w ramach polityki spójności nie może być udzielone.</w:t>
      </w:r>
      <w:r>
        <w:br/>
        <w:t>Preferowana będzie realizacja projektów w trybie konkurencyjnym wskazanym w ustawie Prawo zamówień publicznych.</w:t>
      </w:r>
      <w:r>
        <w:br/>
        <w:t>Możliwa będzie realizacja projektów: łączących różne typy inte</w:t>
      </w:r>
      <w:r>
        <w:t>rwencji zaplanowanej w priorytecie; w partnerstwie publiczno-prywatnym.</w:t>
      </w:r>
      <w:r>
        <w:br/>
        <w:t>Projekty zgłaszane do naborów w tym działaniu będą mogły być realizowane w partnerstwie z zastosowaniem zapisów art. 39 ustawy wdrożeniowej.</w:t>
      </w:r>
      <w:r>
        <w:br/>
        <w:t>Przewidywane typy projektów:</w:t>
      </w:r>
      <w:r>
        <w:br/>
        <w:t>1. Działania s</w:t>
      </w:r>
      <w:r>
        <w:t>zkoleniowe ukierunkowane na wsparcie rozwoju kompetencji cyfrowych pracowników,</w:t>
      </w:r>
      <w:r>
        <w:br/>
        <w:t>2. Kampanie edukacyjno-informacyjne na rzecz m.in. promowania podnoszenia kompetencji cyfrowych, korzyści wynikających z korzystania z nowoczesnych technologii i e-usług public</w:t>
      </w:r>
      <w:r>
        <w:t xml:space="preserve">znych, rozwijania świadomości dotyczących dostępności cyfrowej i </w:t>
      </w:r>
      <w:proofErr w:type="spellStart"/>
      <w:r>
        <w:t>cyberbezpieczeństwa</w:t>
      </w:r>
      <w:proofErr w:type="spellEnd"/>
      <w:r>
        <w:t xml:space="preserve">, prowadzone w oparciu o uprzednio zidentyfikowane obszary tematyczne, grupy docelowe i narzędzia przekazu skierowanego do </w:t>
      </w:r>
      <w:r>
        <w:lastRenderedPageBreak/>
        <w:t>ww. grup docelowych,</w:t>
      </w:r>
      <w:r>
        <w:br/>
        <w:t>3. Działania na rzecz rozwoj</w:t>
      </w:r>
      <w:r>
        <w:t>u EDIH, DIH  dla administracji,</w:t>
      </w:r>
      <w:r>
        <w:br/>
        <w:t>4. Wdrażanie rozwiązań łączących różne zakresy interwencji zaplanowanej w II Priorytecie FERC.</w:t>
      </w:r>
      <w:r>
        <w:br/>
        <w:t>Potencjalni beneficjenci: jednostki administracji rządowej oraz jednostki im podległe lub przez nie nadzorowane, sądy i jednostki</w:t>
      </w:r>
      <w:r>
        <w:t xml:space="preserve"> prokuratury. Ponadto partnerstwa tworzone pomiędzy wskazanymi powyżej wnioskodawcami, partnerstwa uprawnionych wnioskodawców z przedsiębiorstwami, organizacjami pozarządowymi.</w:t>
      </w:r>
      <w:r>
        <w:br/>
        <w:t>Ilekroć Wytyczne dotyczące kwalifikowalności wydatków na lata 2021-2027 stanowi</w:t>
      </w:r>
      <w:r>
        <w:t>ą delegację dla IZ lub IP do określenia w SZOP podnoszonych w nich zagadnień związanych z kwalifikowalnością wydatków, kwestie te dla II priorytetu FERC są uregulowane w Katalogu wydatków kwalifikowalnych II priorytetu programu Fundusze Europejskie na Rozw</w:t>
      </w:r>
      <w:r>
        <w:t>ój Cyfrowy 2021-2027 dostępnym na stronie https://ferc.gov.pl/. Dokument ten zawiera także bardziej szczegółowe informacje na temat zastosowania cross-</w:t>
      </w:r>
      <w:proofErr w:type="spellStart"/>
      <w:r>
        <w:t>financingu</w:t>
      </w:r>
      <w:proofErr w:type="spellEnd"/>
      <w:r>
        <w:t xml:space="preserve"> w projektach.</w:t>
      </w:r>
    </w:p>
    <w:p w14:paraId="28FF901E" w14:textId="77777777" w:rsidR="007B61D6" w:rsidRDefault="00C27A3D">
      <w:pPr>
        <w:rPr>
          <w:b/>
        </w:rPr>
      </w:pPr>
      <w:r>
        <w:rPr>
          <w:b/>
        </w:rPr>
        <w:t>Maksymalny % poziom dofinansowania UE w projekcie</w:t>
      </w:r>
    </w:p>
    <w:p w14:paraId="6F489421" w14:textId="77777777" w:rsidR="007B61D6" w:rsidRDefault="00C27A3D">
      <w:pPr>
        <w:rPr>
          <w:b/>
        </w:rPr>
      </w:pPr>
      <w:r>
        <w:t>79.71</w:t>
      </w:r>
    </w:p>
    <w:p w14:paraId="4E67AFE5" w14:textId="77777777" w:rsidR="007B61D6" w:rsidRDefault="00C27A3D">
      <w:pPr>
        <w:rPr>
          <w:b/>
        </w:rPr>
      </w:pPr>
      <w:r>
        <w:rPr>
          <w:b/>
        </w:rPr>
        <w:t>Maksymalny % poziom dofi</w:t>
      </w:r>
      <w:r>
        <w:rPr>
          <w:b/>
        </w:rPr>
        <w:t>nansowania całkowitego wydatków kwalifikowalnych na poziomie projektu (środki UE + współfinansowanie ze środków krajowych przyznane beneficjentowi przez właściwą instytucję)</w:t>
      </w:r>
    </w:p>
    <w:p w14:paraId="7AD3D268" w14:textId="77777777" w:rsidR="007B61D6" w:rsidRDefault="00C27A3D">
      <w:pPr>
        <w:rPr>
          <w:b/>
        </w:rPr>
      </w:pPr>
      <w:r>
        <w:t>100</w:t>
      </w:r>
    </w:p>
    <w:p w14:paraId="2B3BE767" w14:textId="77777777" w:rsidR="007B61D6" w:rsidRDefault="00C27A3D">
      <w:pPr>
        <w:rPr>
          <w:b/>
        </w:rPr>
      </w:pPr>
      <w:r>
        <w:rPr>
          <w:b/>
        </w:rPr>
        <w:t>Pomoc publiczna – unijna podstawa prawna</w:t>
      </w:r>
    </w:p>
    <w:p w14:paraId="34292B91" w14:textId="77777777" w:rsidR="007B61D6" w:rsidRDefault="00C27A3D">
      <w:pPr>
        <w:rPr>
          <w:b/>
        </w:rPr>
      </w:pPr>
      <w:r>
        <w:t>Bez pomocy</w:t>
      </w:r>
    </w:p>
    <w:p w14:paraId="2A7928A7" w14:textId="77777777" w:rsidR="007B61D6" w:rsidRDefault="00C27A3D">
      <w:pPr>
        <w:rPr>
          <w:b/>
        </w:rPr>
      </w:pPr>
      <w:r>
        <w:rPr>
          <w:b/>
        </w:rPr>
        <w:t xml:space="preserve">Pomoc publiczna – krajowa </w:t>
      </w:r>
      <w:r>
        <w:rPr>
          <w:b/>
        </w:rPr>
        <w:t>podstawa prawna</w:t>
      </w:r>
    </w:p>
    <w:p w14:paraId="05195362" w14:textId="77777777" w:rsidR="007B61D6" w:rsidRDefault="00C27A3D">
      <w:pPr>
        <w:rPr>
          <w:b/>
        </w:rPr>
      </w:pPr>
      <w:r>
        <w:t>Bez pomocy</w:t>
      </w:r>
    </w:p>
    <w:p w14:paraId="37A0795E" w14:textId="77777777" w:rsidR="007B61D6" w:rsidRDefault="00C27A3D">
      <w:pPr>
        <w:rPr>
          <w:b/>
        </w:rPr>
      </w:pPr>
      <w:r>
        <w:rPr>
          <w:b/>
        </w:rPr>
        <w:t>Uproszczone metody rozliczania</w:t>
      </w:r>
    </w:p>
    <w:p w14:paraId="225CEFC7" w14:textId="77777777" w:rsidR="007B61D6" w:rsidRDefault="00C27A3D">
      <w:pPr>
        <w:rPr>
          <w:b/>
        </w:rPr>
      </w:pPr>
      <w:r>
        <w:t>do 15% stawka ryczałtowa na koszty pośrednie (podstawa wyliczenia: koszty bezpośrednie personelu) [art. 54(b) CPR], do 7% stawka ryczałtowa na koszty pośrednie (podstawa wyliczenia: koszty bezpośred</w:t>
      </w:r>
      <w:r>
        <w:t>nie) [art. 54(a) CPR]</w:t>
      </w:r>
    </w:p>
    <w:p w14:paraId="62677CF5" w14:textId="77777777" w:rsidR="007B61D6" w:rsidRDefault="00C27A3D">
      <w:pPr>
        <w:rPr>
          <w:b/>
        </w:rPr>
      </w:pPr>
      <w:r>
        <w:rPr>
          <w:b/>
        </w:rPr>
        <w:t>Forma wsparcia</w:t>
      </w:r>
    </w:p>
    <w:p w14:paraId="3731B0C6" w14:textId="77777777" w:rsidR="007B61D6" w:rsidRDefault="00C27A3D">
      <w:pPr>
        <w:rPr>
          <w:b/>
        </w:rPr>
      </w:pPr>
      <w:r>
        <w:t>Dotacja</w:t>
      </w:r>
    </w:p>
    <w:p w14:paraId="085779BE" w14:textId="77777777" w:rsidR="007B61D6" w:rsidRDefault="00C27A3D">
      <w:pPr>
        <w:rPr>
          <w:b/>
        </w:rPr>
      </w:pPr>
      <w:r>
        <w:rPr>
          <w:b/>
        </w:rPr>
        <w:t>Dopuszczalny cross-</w:t>
      </w:r>
      <w:proofErr w:type="spellStart"/>
      <w:r>
        <w:rPr>
          <w:b/>
        </w:rPr>
        <w:t>financing</w:t>
      </w:r>
      <w:proofErr w:type="spellEnd"/>
      <w:r>
        <w:rPr>
          <w:b/>
        </w:rPr>
        <w:t xml:space="preserve"> (%)</w:t>
      </w:r>
    </w:p>
    <w:p w14:paraId="1EE63163" w14:textId="77777777" w:rsidR="007B61D6" w:rsidRDefault="00C27A3D">
      <w:pPr>
        <w:rPr>
          <w:b/>
        </w:rPr>
      </w:pPr>
      <w:r>
        <w:t>100</w:t>
      </w:r>
    </w:p>
    <w:p w14:paraId="000161C2" w14:textId="77777777" w:rsidR="007B61D6" w:rsidRDefault="00C27A3D">
      <w:pPr>
        <w:rPr>
          <w:b/>
        </w:rPr>
      </w:pPr>
      <w:r>
        <w:rPr>
          <w:b/>
        </w:rPr>
        <w:t>Sposób wyboru projektów</w:t>
      </w:r>
    </w:p>
    <w:p w14:paraId="50100B32" w14:textId="77777777" w:rsidR="007B61D6" w:rsidRDefault="00C27A3D">
      <w:pPr>
        <w:rPr>
          <w:b/>
        </w:rPr>
      </w:pPr>
      <w:r>
        <w:lastRenderedPageBreak/>
        <w:t>Konkurencyjny, Niekonkurencyjny</w:t>
      </w:r>
    </w:p>
    <w:p w14:paraId="128A4E17" w14:textId="77777777" w:rsidR="007B61D6" w:rsidRDefault="00C27A3D">
      <w:pPr>
        <w:rPr>
          <w:b/>
        </w:rPr>
      </w:pPr>
      <w:r>
        <w:rPr>
          <w:b/>
        </w:rPr>
        <w:t>Realizacja instrumentów terytorialnych</w:t>
      </w:r>
    </w:p>
    <w:p w14:paraId="5EE29049" w14:textId="77777777" w:rsidR="007B61D6" w:rsidRDefault="00C27A3D">
      <w:pPr>
        <w:rPr>
          <w:b/>
        </w:rPr>
      </w:pPr>
      <w:r>
        <w:t>Nie dotyczy</w:t>
      </w:r>
    </w:p>
    <w:p w14:paraId="34C628BF" w14:textId="77777777" w:rsidR="007B61D6" w:rsidRDefault="00C27A3D">
      <w:pPr>
        <w:rPr>
          <w:b/>
        </w:rPr>
      </w:pPr>
      <w:r>
        <w:rPr>
          <w:b/>
        </w:rPr>
        <w:t>Typ beneficjenta – ogólny</w:t>
      </w:r>
    </w:p>
    <w:p w14:paraId="3115F444" w14:textId="77777777" w:rsidR="007B61D6" w:rsidRDefault="00C27A3D">
      <w:pPr>
        <w:rPr>
          <w:b/>
        </w:rPr>
      </w:pPr>
      <w:r>
        <w:t xml:space="preserve">Administracja publiczna, Służby </w:t>
      </w:r>
      <w:r>
        <w:t>publiczne</w:t>
      </w:r>
    </w:p>
    <w:p w14:paraId="3248961E" w14:textId="77777777" w:rsidR="007B61D6" w:rsidRDefault="00C27A3D">
      <w:pPr>
        <w:rPr>
          <w:b/>
        </w:rPr>
      </w:pPr>
      <w:r>
        <w:rPr>
          <w:b/>
        </w:rPr>
        <w:t>Typ beneficjenta – szczegółowy</w:t>
      </w:r>
    </w:p>
    <w:p w14:paraId="25B3C655" w14:textId="77777777" w:rsidR="007B61D6" w:rsidRDefault="00C27A3D">
      <w:pPr>
        <w:rPr>
          <w:b/>
        </w:rPr>
      </w:pPr>
      <w:r>
        <w:t>Administracja rządowa, Prokuratura, Wymiar sprawiedliwości</w:t>
      </w:r>
    </w:p>
    <w:p w14:paraId="7CCC5EA7" w14:textId="77777777" w:rsidR="007B61D6" w:rsidRDefault="00C27A3D">
      <w:pPr>
        <w:rPr>
          <w:b/>
        </w:rPr>
      </w:pPr>
      <w:r>
        <w:rPr>
          <w:b/>
        </w:rPr>
        <w:t>Grupa docelowa</w:t>
      </w:r>
    </w:p>
    <w:p w14:paraId="47581A37" w14:textId="77777777" w:rsidR="007B61D6" w:rsidRDefault="00C27A3D">
      <w:pPr>
        <w:rPr>
          <w:b/>
        </w:rPr>
      </w:pPr>
      <w:r>
        <w:t>administracja publiczna (w tym rządowa) oraz podległe jej organy i jednostki organizacyjne, instytucje kultury, jednostki sektora finansów pu</w:t>
      </w:r>
      <w:r>
        <w:t xml:space="preserve">blicznych, obywatele, podmioty kluczowe dla zapewnienia </w:t>
      </w:r>
      <w:proofErr w:type="spellStart"/>
      <w:r>
        <w:t>cyberbezpieczeństwa</w:t>
      </w:r>
      <w:proofErr w:type="spellEnd"/>
      <w:r>
        <w:t>, podmioty lecznicze, pracownicy, przedsiębiorcy</w:t>
      </w:r>
    </w:p>
    <w:p w14:paraId="19F2790A" w14:textId="77777777" w:rsidR="007B61D6" w:rsidRDefault="00C27A3D">
      <w:pPr>
        <w:rPr>
          <w:b/>
        </w:rPr>
      </w:pPr>
      <w:r>
        <w:rPr>
          <w:b/>
        </w:rPr>
        <w:t>Słowa kluczowe</w:t>
      </w:r>
    </w:p>
    <w:p w14:paraId="061A2BEF" w14:textId="77777777" w:rsidR="007B61D6" w:rsidRDefault="00C27A3D">
      <w:pPr>
        <w:rPr>
          <w:b/>
        </w:rPr>
      </w:pPr>
      <w:proofErr w:type="spellStart"/>
      <w:r>
        <w:t>cyfrowa_administracja</w:t>
      </w:r>
      <w:proofErr w:type="spellEnd"/>
      <w:r>
        <w:t xml:space="preserve">, cyfryzacja, DIH, </w:t>
      </w:r>
      <w:proofErr w:type="spellStart"/>
      <w:r>
        <w:t>dostępność_cyfrowa</w:t>
      </w:r>
      <w:proofErr w:type="spellEnd"/>
      <w:r>
        <w:t xml:space="preserve">, e-administracja, </w:t>
      </w:r>
      <w:proofErr w:type="spellStart"/>
      <w:r>
        <w:t>kampanie_edukacyjno</w:t>
      </w:r>
      <w:proofErr w:type="spellEnd"/>
      <w:r>
        <w:t xml:space="preserve">-informacyjne, </w:t>
      </w:r>
      <w:proofErr w:type="spellStart"/>
      <w:r>
        <w:t>kompet</w:t>
      </w:r>
      <w:r>
        <w:t>encje_cyfrowe</w:t>
      </w:r>
      <w:proofErr w:type="spellEnd"/>
      <w:r>
        <w:t xml:space="preserve">, </w:t>
      </w:r>
      <w:proofErr w:type="spellStart"/>
      <w:r>
        <w:t>kształcenie_kadr</w:t>
      </w:r>
      <w:proofErr w:type="spellEnd"/>
    </w:p>
    <w:p w14:paraId="35142540" w14:textId="77777777" w:rsidR="007B61D6" w:rsidRDefault="00C27A3D">
      <w:pPr>
        <w:rPr>
          <w:b/>
        </w:rPr>
      </w:pPr>
      <w:r>
        <w:rPr>
          <w:b/>
        </w:rPr>
        <w:t>Kryteria wyboru projektów</w:t>
      </w:r>
    </w:p>
    <w:p w14:paraId="60E5CF48" w14:textId="77777777" w:rsidR="007B61D6" w:rsidRDefault="00C27A3D">
      <w:pPr>
        <w:rPr>
          <w:b/>
        </w:rPr>
      </w:pPr>
      <w:r>
        <w:t>https://www.rozwojcyfrowy.gov.pl/strony/dowiedz-sie-wiecej-o-programie/kryteria-wyboru-projektow</w:t>
      </w:r>
    </w:p>
    <w:p w14:paraId="6B4DDE7C" w14:textId="77777777" w:rsidR="007B61D6" w:rsidRDefault="00C27A3D">
      <w:pPr>
        <w:rPr>
          <w:b/>
        </w:rPr>
      </w:pPr>
      <w:r>
        <w:rPr>
          <w:b/>
        </w:rPr>
        <w:t>Wskaźniki produktu</w:t>
      </w:r>
    </w:p>
    <w:p w14:paraId="255D3961" w14:textId="77777777" w:rsidR="007B61D6" w:rsidRDefault="00C27A3D">
      <w:pPr>
        <w:rPr>
          <w:b/>
        </w:rPr>
      </w:pPr>
      <w:r>
        <w:t>WLWK-PLRO161 - Liczba kampanii edukacyjno-informacyjnych dotyczących TIK</w:t>
      </w:r>
    </w:p>
    <w:p w14:paraId="046EFB4F" w14:textId="77777777" w:rsidR="007B61D6" w:rsidRDefault="00C27A3D">
      <w:pPr>
        <w:rPr>
          <w:b/>
        </w:rPr>
      </w:pPr>
      <w:r>
        <w:t>WLWK-PLRO</w:t>
      </w:r>
      <w:r>
        <w:t>013 - Liczba osób objętych szkoleniami w zakresie kompetencji cyfrowych</w:t>
      </w:r>
    </w:p>
    <w:p w14:paraId="30ABBA9A" w14:textId="77777777" w:rsidR="007B61D6" w:rsidRDefault="00C27A3D">
      <w:pPr>
        <w:rPr>
          <w:b/>
        </w:rPr>
      </w:pPr>
      <w:r>
        <w:rPr>
          <w:b/>
        </w:rPr>
        <w:t>Wskaźniki rezultatu</w:t>
      </w:r>
    </w:p>
    <w:p w14:paraId="47226290" w14:textId="77777777" w:rsidR="007B61D6" w:rsidRDefault="00C27A3D">
      <w:pPr>
        <w:rPr>
          <w:b/>
        </w:rPr>
      </w:pPr>
      <w:r>
        <w:t>WLWK-PLRR007 - Liczba rozwiązań informatycznych i technologicznych w ramach współpracy międzysektorowej</w:t>
      </w:r>
    </w:p>
    <w:p w14:paraId="0D2C0622" w14:textId="77777777" w:rsidR="007B61D6" w:rsidRDefault="007B61D6">
      <w:pPr>
        <w:rPr>
          <w:b/>
        </w:rPr>
      </w:pPr>
      <w:bookmarkStart w:id="10" w:name="_Toc76643859"/>
    </w:p>
    <w:p w14:paraId="6CF3F554" w14:textId="77777777" w:rsidR="007B61D6" w:rsidRDefault="00C27A3D">
      <w:pPr>
        <w:pStyle w:val="Nagwek2"/>
        <w:rPr>
          <w:rFonts w:ascii="Calibri" w:hAnsi="Calibri" w:cs="Calibri"/>
          <w:i w:val="0"/>
          <w:sz w:val="32"/>
        </w:rPr>
      </w:pPr>
      <w:bookmarkStart w:id="11" w:name="_Toc149122087"/>
      <w:r>
        <w:rPr>
          <w:rFonts w:ascii="Calibri" w:hAnsi="Calibri" w:cs="Calibri"/>
          <w:i w:val="0"/>
          <w:sz w:val="32"/>
        </w:rPr>
        <w:t xml:space="preserve">Priorytet FERC.03 </w:t>
      </w:r>
      <w:bookmarkEnd w:id="10"/>
      <w:r>
        <w:rPr>
          <w:rFonts w:ascii="Calibri" w:hAnsi="Calibri" w:cs="Calibri"/>
          <w:i w:val="0"/>
          <w:sz w:val="32"/>
        </w:rPr>
        <w:t>Pomoc techniczna</w:t>
      </w:r>
      <w:bookmarkEnd w:id="11"/>
    </w:p>
    <w:p w14:paraId="66179372" w14:textId="77777777" w:rsidR="007B61D6" w:rsidRDefault="007B61D6">
      <w:pPr>
        <w:rPr>
          <w:rFonts w:ascii="Calibri" w:hAnsi="Calibri"/>
          <w:sz w:val="32"/>
        </w:rPr>
      </w:pPr>
    </w:p>
    <w:p w14:paraId="3180670A" w14:textId="77777777" w:rsidR="007B61D6" w:rsidRDefault="00C27A3D">
      <w:pPr>
        <w:rPr>
          <w:b/>
          <w:sz w:val="32"/>
        </w:rPr>
      </w:pPr>
      <w:r>
        <w:rPr>
          <w:b/>
        </w:rPr>
        <w:t xml:space="preserve">Instytucja </w:t>
      </w:r>
      <w:r>
        <w:rPr>
          <w:b/>
        </w:rPr>
        <w:t>Zarządzająca</w:t>
      </w:r>
    </w:p>
    <w:p w14:paraId="25FDB051" w14:textId="77777777" w:rsidR="007B61D6" w:rsidRDefault="00C27A3D">
      <w:pPr>
        <w:rPr>
          <w:b/>
        </w:rPr>
      </w:pPr>
      <w:r>
        <w:t>Ministerstwo Funduszy i Polityki Regionalnej, Departament Rozwoju Cyfrowego</w:t>
      </w:r>
    </w:p>
    <w:p w14:paraId="1061EA6C" w14:textId="77777777" w:rsidR="007B61D6" w:rsidRDefault="00C27A3D">
      <w:pPr>
        <w:rPr>
          <w:b/>
        </w:rPr>
      </w:pPr>
      <w:r>
        <w:rPr>
          <w:b/>
        </w:rPr>
        <w:lastRenderedPageBreak/>
        <w:t>Fundusz</w:t>
      </w:r>
    </w:p>
    <w:p w14:paraId="176AE04B" w14:textId="77777777" w:rsidR="007B61D6" w:rsidRDefault="00C27A3D">
      <w:pPr>
        <w:rPr>
          <w:b/>
        </w:rPr>
      </w:pPr>
      <w:r>
        <w:t>Europejski Fundusz Rozwoju Regionalnego</w:t>
      </w:r>
    </w:p>
    <w:p w14:paraId="7A2B536B" w14:textId="77777777" w:rsidR="007B61D6" w:rsidRDefault="00C27A3D">
      <w:pPr>
        <w:rPr>
          <w:b/>
        </w:rPr>
      </w:pPr>
      <w:r>
        <w:rPr>
          <w:b/>
        </w:rPr>
        <w:t>Cel Polityki</w:t>
      </w:r>
    </w:p>
    <w:p w14:paraId="6B2C1639" w14:textId="77777777" w:rsidR="007B61D6" w:rsidRDefault="00C27A3D">
      <w:pPr>
        <w:rPr>
          <w:b/>
        </w:rPr>
      </w:pPr>
      <w:r>
        <w:t>PT - Pomoc Techniczna</w:t>
      </w:r>
    </w:p>
    <w:p w14:paraId="155D6758" w14:textId="77777777" w:rsidR="007B61D6" w:rsidRDefault="00C27A3D">
      <w:pPr>
        <w:rPr>
          <w:b/>
        </w:rPr>
      </w:pPr>
      <w:r>
        <w:rPr>
          <w:b/>
        </w:rPr>
        <w:t>Miejsce realizacji</w:t>
      </w:r>
    </w:p>
    <w:p w14:paraId="3B525E54" w14:textId="77777777" w:rsidR="007B61D6" w:rsidRDefault="00C27A3D">
      <w:pPr>
        <w:rPr>
          <w:b/>
        </w:rPr>
      </w:pPr>
      <w:r>
        <w:t>DOLNOŚLĄSKIE, KUJAWSKO-POMORSKIE, ŁÓDZKIE, LUBELSKIE, LUBUSKIE, M</w:t>
      </w:r>
      <w:r>
        <w:t>AŁOPOLSKIE, Mazowiecki regionalny, OPOLSKIE, PODKARPACKIE, PODLASKIE, POMORSKIE, ŚLĄSKIE, ŚWIĘTOKRZYSKIE, WARMIŃSKO-MAZURSKIE, Warszawski stołeczny, WIELKOPOLSKIE, ZACHODNIOPOMORSKIE</w:t>
      </w:r>
    </w:p>
    <w:p w14:paraId="61F9A1AB" w14:textId="77777777" w:rsidR="007B61D6" w:rsidRDefault="00C27A3D">
      <w:pPr>
        <w:rPr>
          <w:b/>
        </w:rPr>
      </w:pPr>
      <w:r>
        <w:rPr>
          <w:b/>
        </w:rPr>
        <w:t>Wysokość alokacji ogółem (EUR)</w:t>
      </w:r>
    </w:p>
    <w:p w14:paraId="40BBFF34" w14:textId="77777777" w:rsidR="007B61D6" w:rsidRDefault="00C27A3D">
      <w:pPr>
        <w:rPr>
          <w:b/>
        </w:rPr>
      </w:pPr>
      <w:r>
        <w:t>62 353 470,00</w:t>
      </w:r>
    </w:p>
    <w:p w14:paraId="073A3ED1" w14:textId="77777777" w:rsidR="007B61D6" w:rsidRDefault="00C27A3D">
      <w:pPr>
        <w:rPr>
          <w:b/>
        </w:rPr>
      </w:pPr>
      <w:r>
        <w:rPr>
          <w:b/>
        </w:rPr>
        <w:t>Wysokość alokacji UE (EUR)</w:t>
      </w:r>
    </w:p>
    <w:p w14:paraId="608891FE" w14:textId="77777777" w:rsidR="007B61D6" w:rsidRDefault="00C27A3D">
      <w:pPr>
        <w:rPr>
          <w:b/>
        </w:rPr>
      </w:pPr>
      <w:r>
        <w:t>49 700 972,00</w:t>
      </w:r>
    </w:p>
    <w:p w14:paraId="7255B4B5" w14:textId="77777777" w:rsidR="007B61D6" w:rsidRDefault="007B61D6">
      <w:pPr>
        <w:rPr>
          <w:b/>
        </w:rPr>
      </w:pPr>
    </w:p>
    <w:p w14:paraId="5D02721F" w14:textId="77777777" w:rsidR="007B61D6" w:rsidRDefault="00C27A3D">
      <w:pPr>
        <w:pStyle w:val="Nagwek3"/>
        <w:rPr>
          <w:rFonts w:ascii="Calibri" w:hAnsi="Calibri" w:cs="Calibri"/>
          <w:sz w:val="32"/>
        </w:rPr>
      </w:pPr>
      <w:bookmarkStart w:id="12" w:name="_Toc149122088"/>
      <w:r>
        <w:rPr>
          <w:rFonts w:ascii="Calibri" w:hAnsi="Calibri" w:cs="Calibri"/>
          <w:sz w:val="32"/>
        </w:rPr>
        <w:t>Działanie FERC.03.01 Pomoc techniczna</w:t>
      </w:r>
      <w:bookmarkEnd w:id="12"/>
    </w:p>
    <w:p w14:paraId="41E0FE88" w14:textId="77777777" w:rsidR="007B61D6" w:rsidRDefault="007B61D6">
      <w:pPr>
        <w:rPr>
          <w:rFonts w:ascii="Calibri" w:hAnsi="Calibri"/>
          <w:sz w:val="32"/>
        </w:rPr>
      </w:pPr>
    </w:p>
    <w:p w14:paraId="6F917721" w14:textId="77777777" w:rsidR="007B61D6" w:rsidRDefault="00C27A3D">
      <w:pPr>
        <w:rPr>
          <w:b/>
          <w:sz w:val="32"/>
        </w:rPr>
      </w:pPr>
      <w:r>
        <w:rPr>
          <w:b/>
        </w:rPr>
        <w:t>Cel szczegółowy</w:t>
      </w:r>
    </w:p>
    <w:p w14:paraId="3A941105" w14:textId="77777777" w:rsidR="007B61D6" w:rsidRDefault="00C27A3D">
      <w:pPr>
        <w:rPr>
          <w:b/>
        </w:rPr>
      </w:pPr>
      <w:r>
        <w:t>PT.1 - Pomoc Techniczna</w:t>
      </w:r>
    </w:p>
    <w:p w14:paraId="5D5DB32C" w14:textId="77777777" w:rsidR="007B61D6" w:rsidRDefault="00C27A3D">
      <w:pPr>
        <w:rPr>
          <w:b/>
        </w:rPr>
      </w:pPr>
      <w:r>
        <w:rPr>
          <w:b/>
        </w:rPr>
        <w:t>Wysokość alokacji ogółem (EUR)</w:t>
      </w:r>
    </w:p>
    <w:p w14:paraId="6EAF8E53" w14:textId="77777777" w:rsidR="007B61D6" w:rsidRDefault="00C27A3D">
      <w:pPr>
        <w:rPr>
          <w:b/>
        </w:rPr>
      </w:pPr>
      <w:r>
        <w:t>62 353 470,00</w:t>
      </w:r>
    </w:p>
    <w:p w14:paraId="5FF40335" w14:textId="77777777" w:rsidR="007B61D6" w:rsidRDefault="00C27A3D">
      <w:pPr>
        <w:rPr>
          <w:b/>
        </w:rPr>
      </w:pPr>
      <w:r>
        <w:rPr>
          <w:b/>
        </w:rPr>
        <w:t>Wysokość alokacji UE (EUR)</w:t>
      </w:r>
    </w:p>
    <w:p w14:paraId="2F2BE83D" w14:textId="77777777" w:rsidR="007B61D6" w:rsidRDefault="00C27A3D">
      <w:pPr>
        <w:rPr>
          <w:b/>
        </w:rPr>
      </w:pPr>
      <w:r>
        <w:t>49 700 972,00</w:t>
      </w:r>
    </w:p>
    <w:p w14:paraId="427939C9" w14:textId="77777777" w:rsidR="007B61D6" w:rsidRDefault="00C27A3D">
      <w:pPr>
        <w:rPr>
          <w:b/>
        </w:rPr>
      </w:pPr>
      <w:r>
        <w:rPr>
          <w:b/>
        </w:rPr>
        <w:t>Zakres interwencji</w:t>
      </w:r>
    </w:p>
    <w:p w14:paraId="3FAAB4C1" w14:textId="77777777" w:rsidR="007B61D6" w:rsidRDefault="00C27A3D">
      <w:pPr>
        <w:rPr>
          <w:b/>
        </w:rPr>
      </w:pPr>
      <w:r>
        <w:t>179 - Informacja i komunikacja, 180 - Przygotowanie, wdra</w:t>
      </w:r>
      <w:r>
        <w:t>żanie, monitorowanie i kontrola, 181 - Ewaluacja i badania, gromadzenie danych, 182 - Wzmocnienie potencjału instytucji państwa członkowskiego, beneficjentów i odpowiednich partnerów</w:t>
      </w:r>
    </w:p>
    <w:p w14:paraId="12E516B3" w14:textId="77777777" w:rsidR="007B61D6" w:rsidRDefault="00C27A3D">
      <w:pPr>
        <w:rPr>
          <w:b/>
        </w:rPr>
      </w:pPr>
      <w:r>
        <w:rPr>
          <w:b/>
        </w:rPr>
        <w:t>Opis działania</w:t>
      </w:r>
    </w:p>
    <w:p w14:paraId="79A4888C" w14:textId="77777777" w:rsidR="007B61D6" w:rsidRDefault="00C27A3D">
      <w:pPr>
        <w:rPr>
          <w:b/>
        </w:rPr>
      </w:pPr>
      <w:r>
        <w:lastRenderedPageBreak/>
        <w:br/>
      </w:r>
      <w:r>
        <w:br/>
        <w:t>Działania realizowane w ramach Pomocy Technicznej (PT) b</w:t>
      </w:r>
      <w:r>
        <w:t>ędą skoncentrowane na zapewnieniu wsparcia procesów wpływających na wdrażanie Programu FERC i  wykorzystanie środków Programu.</w:t>
      </w:r>
      <w:r>
        <w:br/>
        <w:t>W ramach Pomocy Technicznej FERC będą realizowane m.in. następujące działania:</w:t>
      </w:r>
      <w:r>
        <w:br/>
        <w:t>•</w:t>
      </w:r>
      <w:r>
        <w:tab/>
        <w:t>wsparcie potencjału kadrowego pracowników instyt</w:t>
      </w:r>
      <w:r>
        <w:t xml:space="preserve">ucji zaangażowanych w system wdrażania Programu tj. Centrum Projektów Polska Cyfrowa jako Instytucja Pośrednicząca (IP) oraz innych instytucji wspierających system wdrażania Programu, w tym Urząd Komunikacji Elektronicznej jako instytucja specjalistyczna, </w:t>
      </w:r>
      <w:r>
        <w:t>jak również instytucji zaangażowanych w implementację dyrektywy kosztowej [1] i kompasu cyfrowego [2];</w:t>
      </w:r>
      <w:r>
        <w:br/>
        <w:t>•</w:t>
      </w:r>
      <w:r>
        <w:tab/>
        <w:t>zapewnienie zaplecza sprzętowo-technicznego niezbędnego do realizacji zadań w Programie FERC;</w:t>
      </w:r>
      <w:r>
        <w:br/>
        <w:t>•</w:t>
      </w:r>
      <w:r>
        <w:tab/>
        <w:t>stałe podnoszenie kompetencji pracowników poprzez różno</w:t>
      </w:r>
      <w:r>
        <w:t>rodne formy szkoleniowe, w tym udział w studiach, kursach, szkoleniach, stażach, wizytach studyjnych, itp.;</w:t>
      </w:r>
      <w:r>
        <w:br/>
        <w:t>•</w:t>
      </w:r>
      <w:r>
        <w:tab/>
        <w:t xml:space="preserve">system zarządzania i wdrażania Programu (przygotowanie, zarządzanie, wdrażanie, koordynacja Programu); </w:t>
      </w:r>
      <w:r>
        <w:br/>
        <w:t>•</w:t>
      </w:r>
      <w:r>
        <w:tab/>
        <w:t xml:space="preserve">zamówienia publiczne; </w:t>
      </w:r>
      <w:r>
        <w:br/>
        <w:t>•</w:t>
      </w:r>
      <w:r>
        <w:tab/>
        <w:t>kontrola, audyt</w:t>
      </w:r>
      <w:r>
        <w:t>, zarządzanie finansowe, certyfikacja/księgowanie wydatków, sprawozdawczość, monitoring projektów realizowanych w ramach Programu FERC;</w:t>
      </w:r>
      <w:r>
        <w:br/>
        <w:t>•</w:t>
      </w:r>
      <w:r>
        <w:tab/>
        <w:t>zapewnienie wysokiej jakości procesu wyboru projektów w ramach Programu FERC, w tym szkoleń dla osób dokonujących ocen</w:t>
      </w:r>
      <w:r>
        <w:t>y, wsparcie ekspertów, doradztwo, ekspertyzy oraz analizy;</w:t>
      </w:r>
      <w:r>
        <w:br/>
        <w:t>•</w:t>
      </w:r>
      <w:r>
        <w:tab/>
        <w:t>budowa, wdrożenie i utrzymanie systemów informatycznych (opcjonalnie);</w:t>
      </w:r>
      <w:r>
        <w:br/>
        <w:t>•</w:t>
      </w:r>
      <w:r>
        <w:tab/>
        <w:t>procedura odwoławcza w ramach Programu;</w:t>
      </w:r>
      <w:r>
        <w:br/>
        <w:t>•</w:t>
      </w:r>
      <w:r>
        <w:tab/>
        <w:t xml:space="preserve">proces zamknięcia poprzednich perspektyw i przygotowania nowej; </w:t>
      </w:r>
      <w:r>
        <w:br/>
        <w:t>•</w:t>
      </w:r>
      <w:r>
        <w:tab/>
        <w:t xml:space="preserve">archiwizacja </w:t>
      </w:r>
      <w:r>
        <w:t>i przechowywanie dokumentacji;</w:t>
      </w:r>
      <w:r>
        <w:br/>
        <w:t>•</w:t>
      </w:r>
      <w:r>
        <w:tab/>
        <w:t>koordynacja działań w zakresie cyfryzacji, wymiana dobrych praktyk;</w:t>
      </w:r>
      <w:r>
        <w:br/>
        <w:t>•</w:t>
      </w:r>
      <w:r>
        <w:tab/>
        <w:t>zadania organizacyjne (m.in. tłumaczenia, organizacja spotkań, warsztatów, konferencji, komitetów monitorujących, grup roboczych i zespołów, podróży służ</w:t>
      </w:r>
      <w:r>
        <w:t>bowych);</w:t>
      </w:r>
      <w:r>
        <w:br/>
        <w:t>•</w:t>
      </w:r>
      <w:r>
        <w:tab/>
        <w:t>przygotowanie i przeprowadzenie analiz, badań, ocen, ekspertyz, koncepcji, ewaluacji, sprawozdań, opinii prawnych, doradztwa prawnego oraz finansowanie pomocy ekspertów zewnętrznych i doradztwa specjalistycznego, zakup publikacji;</w:t>
      </w:r>
      <w:r>
        <w:br/>
        <w:t>•</w:t>
      </w:r>
      <w:r>
        <w:tab/>
        <w:t>zapobieganie</w:t>
      </w:r>
      <w:r>
        <w:t>, wykrywanie, korygowanie i raportowanie w obszarze nieprawidłowości i nadużyć finansowych;</w:t>
      </w:r>
      <w:r>
        <w:br/>
        <w:t>•</w:t>
      </w:r>
      <w:r>
        <w:tab/>
        <w:t>wsparcie działań związanych z partnerstwem publiczno-prywatnym (opcjonalnie);</w:t>
      </w:r>
      <w:r>
        <w:br/>
        <w:t>•</w:t>
      </w:r>
      <w:r>
        <w:tab/>
        <w:t>wsparcie partnerów w rozumieniu art. 8 rozporządzenia ogólnego (w zakresie wsparci</w:t>
      </w:r>
      <w:r>
        <w:t>a Programu Komitet Monitorujący (KM), grupy robocze itd.) zgodnie z przebiegiem linii demarkacyjnej w zakresie PT;</w:t>
      </w:r>
      <w:r>
        <w:br/>
        <w:t>•</w:t>
      </w:r>
      <w:r>
        <w:tab/>
        <w:t xml:space="preserve">wsparcie działań zapewniających wdrażanie zasad horyzontalnych; </w:t>
      </w:r>
      <w:r>
        <w:br/>
        <w:t>•</w:t>
      </w:r>
      <w:r>
        <w:tab/>
        <w:t>działania promujące Pakty uczciwości w celu zastosowania ich w zasadnych</w:t>
      </w:r>
      <w:r>
        <w:br/>
        <w:t>projektach;</w:t>
      </w:r>
      <w:r>
        <w:br/>
        <w:t>•</w:t>
      </w:r>
      <w:r>
        <w:tab/>
        <w:t>działania w zakresie komunikacji i widoczności zgodnie ze Strategią komunikacji</w:t>
      </w:r>
      <w:r>
        <w:br/>
        <w:t>Funduszy Europejskich na lata 2021-2027 oraz odpowiednimi wytycznymi;</w:t>
      </w:r>
      <w:r>
        <w:br/>
        <w:t>•</w:t>
      </w:r>
      <w:r>
        <w:tab/>
        <w:t xml:space="preserve">wsparcie potencjalnych beneficjentów i beneficjentów w zakresie zdolności do efektywnego </w:t>
      </w:r>
      <w:r>
        <w:lastRenderedPageBreak/>
        <w:t>uczestnictwa w procesie przygotowania, realizacji i rozliczania projektów zarówno w postaci szkoleń, warsztatów, konferencji, wymiany dobrych praktyk, jak również w postaci wsparcia eksperckiego;</w:t>
      </w:r>
      <w:r>
        <w:br/>
        <w:t>•</w:t>
      </w:r>
      <w:r>
        <w:tab/>
        <w:t>wsparcie instytucji mających znaczący wpływ na potencjał b</w:t>
      </w:r>
      <w:r>
        <w:t>eneficjentów/potencjalnych beneficjentów i/lub skuteczność działania IZ, IP (opcjonalnie).</w:t>
      </w:r>
      <w:r>
        <w:br/>
        <w:t>Planowane jest elastyczne podejście do wsparcia działań, co umożliwi jak najlepsze wsparcie instytucji zaangażowanych w realizację Programu. W trakcie realizacji Pro</w:t>
      </w:r>
      <w:r>
        <w:t>gramu potrzeby poszczególnych uczestników procesu ulegają zmianom. PT jako narzędzie o charakterze wspierającym jak najlepsze zarządzanie, wdrażanie, rozliczenie Programu powinna reagować i dostosowywać się do pojawiających się potrzeb i problemów m.in. po</w:t>
      </w:r>
      <w:r>
        <w:t>przez korzystanie z doświadczeń innych programów lub tworzenie rozwiązań uwzględniających specyfikę Programu.</w:t>
      </w:r>
      <w:r>
        <w:br/>
        <w:t>Wsparcie w zakresie PT Programu odbywać się będzie zgodnie z zapisami linii demarkacyjnej pomiędzy PT FE i komponentem PT, a także zgodnie z zasad</w:t>
      </w:r>
      <w:r>
        <w:t>ą dostępności i projektowania uniwersalnego.</w:t>
      </w:r>
      <w:r>
        <w:br/>
        <w:t xml:space="preserve">[1] Dyrektywa PE i Rady 2014/61/UE z dnia 15 maja 2014 r. z </w:t>
      </w:r>
      <w:proofErr w:type="spellStart"/>
      <w:r>
        <w:t>późn</w:t>
      </w:r>
      <w:proofErr w:type="spellEnd"/>
      <w:r>
        <w:t>. zm.</w:t>
      </w:r>
      <w:r>
        <w:br/>
        <w:t>[2] Komunikat KE do PE, Rady, EKES i KR Cyfrowy kompas na 2030 r.: europejska droga w cyfrowej dekadzie</w:t>
      </w:r>
      <w:r>
        <w:br/>
      </w:r>
      <w:r>
        <w:br/>
      </w:r>
    </w:p>
    <w:p w14:paraId="3817538D" w14:textId="77777777" w:rsidR="007B61D6" w:rsidRDefault="00C27A3D">
      <w:pPr>
        <w:rPr>
          <w:b/>
        </w:rPr>
      </w:pPr>
      <w:r>
        <w:rPr>
          <w:b/>
        </w:rPr>
        <w:t xml:space="preserve">Maksymalny % poziom dofinansowania </w:t>
      </w:r>
      <w:r>
        <w:rPr>
          <w:b/>
        </w:rPr>
        <w:t>UE w projekcie</w:t>
      </w:r>
    </w:p>
    <w:p w14:paraId="71ED2941" w14:textId="77777777" w:rsidR="007B61D6" w:rsidRDefault="00C27A3D">
      <w:pPr>
        <w:rPr>
          <w:b/>
        </w:rPr>
      </w:pPr>
      <w:r>
        <w:t>79.71</w:t>
      </w:r>
    </w:p>
    <w:p w14:paraId="32548512" w14:textId="77777777" w:rsidR="007B61D6" w:rsidRDefault="00C27A3D">
      <w:pPr>
        <w:rPr>
          <w:b/>
        </w:rPr>
      </w:pPr>
      <w:r>
        <w:rPr>
          <w:b/>
        </w:rPr>
        <w:t>Maksymalny % poziom dofinansowania całkowitego wydatków kwalifikowalnych na poziomie projektu (środki UE + współfinansowanie ze środków krajowych przyznane beneficjentowi przez właściwą instytucję)</w:t>
      </w:r>
    </w:p>
    <w:p w14:paraId="6F81D116" w14:textId="77777777" w:rsidR="007B61D6" w:rsidRDefault="00C27A3D">
      <w:pPr>
        <w:rPr>
          <w:b/>
        </w:rPr>
      </w:pPr>
      <w:r>
        <w:t>100</w:t>
      </w:r>
    </w:p>
    <w:p w14:paraId="623F391E" w14:textId="77777777" w:rsidR="007B61D6" w:rsidRDefault="00C27A3D">
      <w:pPr>
        <w:rPr>
          <w:b/>
        </w:rPr>
      </w:pPr>
      <w:r>
        <w:rPr>
          <w:b/>
        </w:rPr>
        <w:t>Pomoc publiczna – unijna podstawa</w:t>
      </w:r>
      <w:r>
        <w:rPr>
          <w:b/>
        </w:rPr>
        <w:t xml:space="preserve"> prawna</w:t>
      </w:r>
    </w:p>
    <w:p w14:paraId="2E7F251E" w14:textId="77777777" w:rsidR="007B61D6" w:rsidRDefault="00C27A3D">
      <w:pPr>
        <w:rPr>
          <w:b/>
        </w:rPr>
      </w:pPr>
      <w:r>
        <w:t>Bez pomocy</w:t>
      </w:r>
    </w:p>
    <w:p w14:paraId="5EBFB4FB" w14:textId="77777777" w:rsidR="007B61D6" w:rsidRDefault="00C27A3D">
      <w:pPr>
        <w:rPr>
          <w:b/>
        </w:rPr>
      </w:pPr>
      <w:r>
        <w:rPr>
          <w:b/>
        </w:rPr>
        <w:t>Pomoc publiczna – krajowa podstawa prawna</w:t>
      </w:r>
    </w:p>
    <w:p w14:paraId="7B8EED27" w14:textId="77777777" w:rsidR="007B61D6" w:rsidRDefault="00C27A3D">
      <w:pPr>
        <w:rPr>
          <w:b/>
        </w:rPr>
      </w:pPr>
      <w:r>
        <w:t>Bez pomocy</w:t>
      </w:r>
    </w:p>
    <w:p w14:paraId="352CE78E" w14:textId="77777777" w:rsidR="007B61D6" w:rsidRDefault="00C27A3D">
      <w:pPr>
        <w:rPr>
          <w:b/>
        </w:rPr>
      </w:pPr>
      <w:r>
        <w:rPr>
          <w:b/>
        </w:rPr>
        <w:t>Uproszczone metody rozliczania</w:t>
      </w:r>
    </w:p>
    <w:p w14:paraId="16BC0C21" w14:textId="77777777" w:rsidR="007B61D6" w:rsidRDefault="00C27A3D">
      <w:pPr>
        <w:rPr>
          <w:b/>
        </w:rPr>
      </w:pPr>
      <w:r>
        <w:t>Brak</w:t>
      </w:r>
    </w:p>
    <w:p w14:paraId="472A03C9" w14:textId="77777777" w:rsidR="007B61D6" w:rsidRDefault="00C27A3D">
      <w:pPr>
        <w:rPr>
          <w:b/>
        </w:rPr>
      </w:pPr>
      <w:r>
        <w:rPr>
          <w:b/>
        </w:rPr>
        <w:t>Forma wsparcia</w:t>
      </w:r>
    </w:p>
    <w:p w14:paraId="31E01FE5" w14:textId="77777777" w:rsidR="007B61D6" w:rsidRDefault="00C27A3D">
      <w:pPr>
        <w:rPr>
          <w:b/>
        </w:rPr>
      </w:pPr>
      <w:r>
        <w:t>Dotacja</w:t>
      </w:r>
    </w:p>
    <w:p w14:paraId="7E3460EA" w14:textId="77777777" w:rsidR="007B61D6" w:rsidRDefault="00C27A3D">
      <w:pPr>
        <w:rPr>
          <w:b/>
        </w:rPr>
      </w:pPr>
      <w:r>
        <w:rPr>
          <w:b/>
        </w:rPr>
        <w:t>Dopuszczalny cross-</w:t>
      </w:r>
      <w:proofErr w:type="spellStart"/>
      <w:r>
        <w:rPr>
          <w:b/>
        </w:rPr>
        <w:t>financing</w:t>
      </w:r>
      <w:proofErr w:type="spellEnd"/>
      <w:r>
        <w:rPr>
          <w:b/>
        </w:rPr>
        <w:t xml:space="preserve"> (%)</w:t>
      </w:r>
    </w:p>
    <w:p w14:paraId="3A76F136" w14:textId="77777777" w:rsidR="007B61D6" w:rsidRDefault="00C27A3D">
      <w:pPr>
        <w:rPr>
          <w:b/>
        </w:rPr>
      </w:pPr>
      <w:r>
        <w:t>0</w:t>
      </w:r>
    </w:p>
    <w:p w14:paraId="0010765E" w14:textId="77777777" w:rsidR="007B61D6" w:rsidRDefault="00C27A3D">
      <w:pPr>
        <w:rPr>
          <w:b/>
        </w:rPr>
      </w:pPr>
      <w:r>
        <w:rPr>
          <w:b/>
        </w:rPr>
        <w:lastRenderedPageBreak/>
        <w:t>Sposób wyboru projektów</w:t>
      </w:r>
    </w:p>
    <w:p w14:paraId="1299AE25" w14:textId="77777777" w:rsidR="007B61D6" w:rsidRDefault="00C27A3D">
      <w:pPr>
        <w:rPr>
          <w:b/>
        </w:rPr>
      </w:pPr>
      <w:r>
        <w:t>Niekonkurencyjny</w:t>
      </w:r>
    </w:p>
    <w:p w14:paraId="2CBA8B8C" w14:textId="77777777" w:rsidR="007B61D6" w:rsidRDefault="00C27A3D">
      <w:pPr>
        <w:rPr>
          <w:b/>
        </w:rPr>
      </w:pPr>
      <w:r>
        <w:rPr>
          <w:b/>
        </w:rPr>
        <w:t xml:space="preserve">Realizacja instrumentów </w:t>
      </w:r>
      <w:r>
        <w:rPr>
          <w:b/>
        </w:rPr>
        <w:t>terytorialnych</w:t>
      </w:r>
    </w:p>
    <w:p w14:paraId="0B8853A5" w14:textId="77777777" w:rsidR="007B61D6" w:rsidRDefault="00C27A3D">
      <w:pPr>
        <w:rPr>
          <w:b/>
        </w:rPr>
      </w:pPr>
      <w:r>
        <w:t>Nie dotyczy</w:t>
      </w:r>
    </w:p>
    <w:p w14:paraId="07FDA3C8" w14:textId="77777777" w:rsidR="007B61D6" w:rsidRDefault="00C27A3D">
      <w:pPr>
        <w:rPr>
          <w:b/>
        </w:rPr>
      </w:pPr>
      <w:r>
        <w:rPr>
          <w:b/>
        </w:rPr>
        <w:t>Typ beneficjenta – ogólny</w:t>
      </w:r>
    </w:p>
    <w:p w14:paraId="2880E408" w14:textId="77777777" w:rsidR="007B61D6" w:rsidRDefault="00C27A3D">
      <w:pPr>
        <w:rPr>
          <w:b/>
        </w:rPr>
      </w:pPr>
      <w:r>
        <w:t>Administracja publiczna</w:t>
      </w:r>
    </w:p>
    <w:p w14:paraId="73B8DF78" w14:textId="77777777" w:rsidR="007B61D6" w:rsidRDefault="00C27A3D">
      <w:pPr>
        <w:rPr>
          <w:b/>
        </w:rPr>
      </w:pPr>
      <w:r>
        <w:rPr>
          <w:b/>
        </w:rPr>
        <w:t>Grupa docelowa</w:t>
      </w:r>
    </w:p>
    <w:p w14:paraId="1661F343" w14:textId="77777777" w:rsidR="007B61D6" w:rsidRDefault="00C27A3D">
      <w:pPr>
        <w:rPr>
          <w:b/>
        </w:rPr>
      </w:pPr>
      <w:r>
        <w:t>administracja publiczna (w tym rządowa) oraz podległe jej organy i jednostki organizacyjne, beneficjenci i potencjalni beneficjenci Programu, instytucje systemu wdr</w:t>
      </w:r>
      <w:r>
        <w:t>ażania, obywatele, przedsiębiorcy</w:t>
      </w:r>
    </w:p>
    <w:p w14:paraId="46BDFDC6" w14:textId="77777777" w:rsidR="007B61D6" w:rsidRDefault="00C27A3D">
      <w:pPr>
        <w:rPr>
          <w:b/>
        </w:rPr>
      </w:pPr>
      <w:r>
        <w:rPr>
          <w:b/>
        </w:rPr>
        <w:t>Słowa kluczowe</w:t>
      </w:r>
    </w:p>
    <w:p w14:paraId="01BD63C2" w14:textId="77777777" w:rsidR="007B61D6" w:rsidRDefault="00C27A3D">
      <w:pPr>
        <w:rPr>
          <w:b/>
        </w:rPr>
      </w:pPr>
      <w:proofErr w:type="spellStart"/>
      <w:r>
        <w:t>pomoc_techniczna</w:t>
      </w:r>
      <w:proofErr w:type="spellEnd"/>
    </w:p>
    <w:p w14:paraId="59A8C03F" w14:textId="77777777" w:rsidR="007B61D6" w:rsidRDefault="00C27A3D">
      <w:pPr>
        <w:rPr>
          <w:b/>
        </w:rPr>
      </w:pPr>
      <w:r>
        <w:rPr>
          <w:b/>
        </w:rPr>
        <w:t>Kryteria wyboru projektów</w:t>
      </w:r>
    </w:p>
    <w:p w14:paraId="39E428A0" w14:textId="77777777" w:rsidR="007B61D6" w:rsidRDefault="00C27A3D">
      <w:pPr>
        <w:rPr>
          <w:b/>
        </w:rPr>
      </w:pPr>
      <w:r>
        <w:t>https://www.rozwojcyfrowy.gov.pl/strony/dowiedz-sie-wiecej-o-programie/instytucje-w-programie/komitet-monitorujacy/#Dokumenty</w:t>
      </w:r>
    </w:p>
    <w:p w14:paraId="00F756A6" w14:textId="77777777" w:rsidR="007B61D6" w:rsidRDefault="00C27A3D">
      <w:pPr>
        <w:rPr>
          <w:b/>
        </w:rPr>
      </w:pPr>
      <w:r>
        <w:rPr>
          <w:b/>
        </w:rPr>
        <w:t>Wskaźniki produktu</w:t>
      </w:r>
    </w:p>
    <w:p w14:paraId="2BC3CD96" w14:textId="77777777" w:rsidR="007B61D6" w:rsidRDefault="00C27A3D">
      <w:pPr>
        <w:rPr>
          <w:b/>
        </w:rPr>
      </w:pPr>
      <w:r>
        <w:t>WLWK-PLRO152 - Licz</w:t>
      </w:r>
      <w:r>
        <w:t>ba opracowanych ekspertyz</w:t>
      </w:r>
    </w:p>
    <w:p w14:paraId="11B2BE93" w14:textId="77777777" w:rsidR="007B61D6" w:rsidRDefault="00C27A3D">
      <w:pPr>
        <w:rPr>
          <w:b/>
        </w:rPr>
      </w:pPr>
      <w:r>
        <w:t>WLWK-PLRO153 - Liczba posiedzeń komitetów, sieci grup oraz innych spotkań w celu wymiany doświadczeń z partnerami</w:t>
      </w:r>
    </w:p>
    <w:p w14:paraId="1145CC88" w14:textId="77777777" w:rsidR="007B61D6" w:rsidRDefault="00C27A3D">
      <w:pPr>
        <w:rPr>
          <w:b/>
        </w:rPr>
      </w:pPr>
      <w:r>
        <w:t>WLWK-PLRO157 - Liczba projektów objętych wsparciem</w:t>
      </w:r>
    </w:p>
    <w:p w14:paraId="3DC4454D" w14:textId="77777777" w:rsidR="007B61D6" w:rsidRDefault="00C27A3D">
      <w:pPr>
        <w:rPr>
          <w:b/>
        </w:rPr>
      </w:pPr>
      <w:r>
        <w:t>WLWK-PLRO151 - Liczba przeprowadzonych ewaluacji</w:t>
      </w:r>
    </w:p>
    <w:p w14:paraId="2DA36C89" w14:textId="77777777" w:rsidR="007B61D6" w:rsidRDefault="00C27A3D">
      <w:pPr>
        <w:rPr>
          <w:b/>
        </w:rPr>
      </w:pPr>
      <w:r>
        <w:t>WLWK-PLRO155 - L</w:t>
      </w:r>
      <w:r>
        <w:t>iczba uczestników form szkoleniowych dla beneficjentów</w:t>
      </w:r>
    </w:p>
    <w:p w14:paraId="71877F8F" w14:textId="77777777" w:rsidR="007B61D6" w:rsidRDefault="00C27A3D">
      <w:pPr>
        <w:rPr>
          <w:b/>
        </w:rPr>
      </w:pPr>
      <w:r>
        <w:t>WLWK-PLRO150 - Liczba uczestników form szkoleniowych dla instytucji</w:t>
      </w:r>
    </w:p>
    <w:p w14:paraId="76358F33" w14:textId="77777777" w:rsidR="007B61D6" w:rsidRDefault="00C27A3D">
      <w:pPr>
        <w:rPr>
          <w:b/>
        </w:rPr>
      </w:pPr>
      <w:r>
        <w:t>WLWK-PLRO149 - Średnioroczna liczba etatów finansowanych z Pomocy Technicznej</w:t>
      </w:r>
    </w:p>
    <w:p w14:paraId="7FC39A46" w14:textId="77777777" w:rsidR="007B61D6" w:rsidRDefault="00C27A3D">
      <w:pPr>
        <w:rPr>
          <w:b/>
        </w:rPr>
      </w:pPr>
      <w:r>
        <w:rPr>
          <w:b/>
        </w:rPr>
        <w:t>Wskaźniki rezultatu</w:t>
      </w:r>
    </w:p>
    <w:p w14:paraId="0E026E49" w14:textId="77777777" w:rsidR="007B61D6" w:rsidRDefault="00C27A3D">
      <w:pPr>
        <w:rPr>
          <w:b/>
        </w:rPr>
      </w:pPr>
      <w:r>
        <w:t>WLWK-ND001 - Nie dotyczy</w:t>
      </w:r>
    </w:p>
    <w:p w14:paraId="0E4DADEE" w14:textId="77777777" w:rsidR="007B61D6" w:rsidRDefault="007B61D6">
      <w:pPr>
        <w:rPr>
          <w:b/>
        </w:rPr>
      </w:pPr>
    </w:p>
    <w:p w14:paraId="55163AE8" w14:textId="77777777" w:rsidR="007B61D6" w:rsidRDefault="007B61D6">
      <w:pPr>
        <w:rPr>
          <w:b/>
          <w:i/>
          <w:sz w:val="44"/>
          <w:highlight w:val="magenta"/>
        </w:rPr>
      </w:pPr>
    </w:p>
    <w:sectPr w:rsidR="007B61D6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EB3C" w14:textId="77777777" w:rsidR="00000000" w:rsidRDefault="00C27A3D">
      <w:pPr>
        <w:spacing w:after="0" w:line="240" w:lineRule="auto"/>
      </w:pPr>
      <w:r>
        <w:separator/>
      </w:r>
    </w:p>
  </w:endnote>
  <w:endnote w:type="continuationSeparator" w:id="0">
    <w:p w14:paraId="21F58C05" w14:textId="77777777" w:rsidR="00000000" w:rsidRDefault="00C2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FD0F" w14:textId="77777777" w:rsidR="007B61D6" w:rsidRDefault="00C27A3D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C001" w14:textId="77777777" w:rsidR="00000000" w:rsidRDefault="00C27A3D">
      <w:pPr>
        <w:spacing w:after="0" w:line="240" w:lineRule="auto"/>
      </w:pPr>
      <w:r>
        <w:separator/>
      </w:r>
    </w:p>
  </w:footnote>
  <w:footnote w:type="continuationSeparator" w:id="0">
    <w:p w14:paraId="1124690A" w14:textId="77777777" w:rsidR="00000000" w:rsidRDefault="00C27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D6"/>
    <w:rsid w:val="007B61D6"/>
    <w:rsid w:val="00C2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EDC6"/>
  <w15:docId w15:val="{549D3800-AAAA-4573-844F-CC0568B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pl-PL" w:eastAsia="pl-PL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hAnsiTheme="majorHAnsi" w:cs="Cambria"/>
      <w:color w:val="365F91" w:themeColor="accent1" w:themeShade="BF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spacing w:before="240" w:after="60"/>
      <w:outlineLvl w:val="1"/>
    </w:pPr>
    <w:rPr>
      <w:rFonts w:ascii="Calibri Light" w:hAnsi="Calibri Light" w:cs="Calibri Light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</w:rPr>
  </w:style>
  <w:style w:type="character" w:customStyle="1" w:styleId="TekstkomentarzaZnak">
    <w:name w:val="Tekst komentarza Znak"/>
    <w:link w:val="Tekstkomentarza"/>
    <w:uiPriority w:val="99"/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</w:rPr>
  </w:style>
  <w:style w:type="character" w:customStyle="1" w:styleId="TematkomentarzaZnak">
    <w:name w:val="Temat komentarza Znak"/>
    <w:link w:val="Tematkomentarza"/>
    <w:uiPriority w:val="99"/>
    <w:rPr>
      <w:b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hAnsiTheme="majorHAnsi" w:cs="Cambria"/>
      <w:color w:val="365F91" w:themeColor="accent1" w:themeShade="BF"/>
      <w:sz w:val="32"/>
    </w:rPr>
  </w:style>
  <w:style w:type="paragraph" w:styleId="Nagwekspisutreci">
    <w:name w:val="TOC Heading"/>
    <w:basedOn w:val="Nagwek1"/>
    <w:next w:val="Normalny"/>
    <w:uiPriority w:val="39"/>
    <w:qFormat/>
    <w:pPr>
      <w:spacing w:line="259" w:lineRule="auto"/>
      <w:outlineLvl w:val="9"/>
    </w:pPr>
    <w:rPr>
      <w:rFonts w:ascii="Calibri Light" w:hAnsi="Calibri Light" w:cs="Calibri Light"/>
      <w:color w:val="2E74B5"/>
    </w:rPr>
  </w:style>
  <w:style w:type="paragraph" w:styleId="Spistreci1">
    <w:name w:val="toc 1"/>
    <w:basedOn w:val="Normalny"/>
    <w:next w:val="Normalny"/>
    <w:uiPriority w:val="39"/>
    <w:rPr>
      <w:sz w:val="28"/>
    </w:rPr>
  </w:style>
  <w:style w:type="paragraph" w:styleId="Spistreci2">
    <w:name w:val="toc 2"/>
    <w:basedOn w:val="Normalny"/>
    <w:next w:val="Normalny"/>
    <w:uiPriority w:val="39"/>
    <w:pPr>
      <w:ind w:left="220"/>
    </w:pPr>
    <w:rPr>
      <w:sz w:val="28"/>
    </w:rPr>
  </w:style>
  <w:style w:type="character" w:styleId="Hipercze">
    <w:name w:val="Hyperlink"/>
    <w:uiPriority w:val="99"/>
    <w:rPr>
      <w:color w:val="0563C1"/>
      <w:u w:val="single"/>
    </w:rPr>
  </w:style>
  <w:style w:type="paragraph" w:styleId="Spistreci3">
    <w:name w:val="toc 3"/>
    <w:basedOn w:val="Normalny"/>
    <w:next w:val="Normalny"/>
    <w:uiPriority w:val="39"/>
    <w:pPr>
      <w:spacing w:after="100"/>
      <w:ind w:left="440"/>
    </w:pPr>
    <w:rPr>
      <w:sz w:val="28"/>
    </w:rPr>
  </w:style>
  <w:style w:type="character" w:customStyle="1" w:styleId="Nagwek2Znak">
    <w:name w:val="Nagłówek 2 Znak"/>
    <w:link w:val="Nagwek2"/>
    <w:uiPriority w:val="9"/>
    <w:rPr>
      <w:rFonts w:ascii="Calibri Light" w:hAnsi="Calibri Light" w:cs="Calibri Light"/>
      <w:b/>
      <w:i/>
      <w:sz w:val="28"/>
    </w:rPr>
  </w:style>
  <w:style w:type="character" w:customStyle="1" w:styleId="Nagwek3Znak">
    <w:name w:val="Nagłówek 3 Znak"/>
    <w:link w:val="Nagwek3"/>
    <w:uiPriority w:val="9"/>
    <w:rPr>
      <w:rFonts w:ascii="Calibri Light" w:hAnsi="Calibri Light" w:cs="Calibri Light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8420</Words>
  <Characters>50526</Characters>
  <Application>Microsoft Office Word</Application>
  <DocSecurity>0</DocSecurity>
  <Lines>421</Lines>
  <Paragraphs>117</Paragraphs>
  <ScaleCrop>false</ScaleCrop>
  <Company/>
  <LinksUpToDate>false</LinksUpToDate>
  <CharactersWithSpaces>58829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Rudalska Aneta</dc:creator>
  <cp:lastModifiedBy>Rudalska Aneta</cp:lastModifiedBy>
  <cp:revision>2</cp:revision>
  <dcterms:created xsi:type="dcterms:W3CDTF">2023-10-25T08:32:00Z</dcterms:created>
  <dcterms:modified xsi:type="dcterms:W3CDTF">2023-10-25T08:32:00Z</dcterms:modified>
</cp:coreProperties>
</file>