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462D" w14:textId="77777777" w:rsidR="008727D1" w:rsidRPr="00A93DEA" w:rsidRDefault="008727D1" w:rsidP="00EC317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bookmarkStart w:id="0" w:name="_GoBack"/>
      <w:bookmarkEnd w:id="0"/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Wzór 1</w:t>
      </w:r>
      <w:r w:rsidRPr="00A93DEA">
        <w:rPr>
          <w:rFonts w:ascii="Tahoma" w:eastAsia="Times New Roman" w:hAnsi="Tahoma" w:cs="Times New Roman"/>
          <w:b/>
          <w:bCs/>
          <w:kern w:val="3"/>
          <w:sz w:val="24"/>
          <w:szCs w:val="24"/>
          <w:vertAlign w:val="superscript"/>
          <w:lang w:eastAsia="pl-PL"/>
        </w:rPr>
        <w:footnoteReference w:id="2"/>
      </w:r>
    </w:p>
    <w:p w14:paraId="4D521EE7" w14:textId="77777777" w:rsidR="0003351E" w:rsidRPr="00A93DEA" w:rsidRDefault="008727D1" w:rsidP="0003351E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Umowa o dofinansowanie projektu w ramach</w:t>
      </w:r>
      <w:bookmarkStart w:id="1" w:name="_Hlk129006208"/>
      <w:r w:rsidR="0003351E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 </w:t>
      </w:r>
    </w:p>
    <w:p w14:paraId="68F2A192" w14:textId="4350D91C" w:rsidR="00590E79" w:rsidRPr="00A93DEA" w:rsidRDefault="00590E79" w:rsidP="00875BD7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bookmarkStart w:id="2" w:name="_Hlk129005551"/>
      <w:bookmarkEnd w:id="1"/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Program</w:t>
      </w:r>
      <w:r w:rsidR="005131C6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u</w:t>
      </w:r>
      <w:r w:rsidR="0003351E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Fundusze Europejskie dla Śląskiego 2021-2027</w:t>
      </w:r>
    </w:p>
    <w:p w14:paraId="0FA5D76C" w14:textId="51646B7C" w:rsidR="005131C6" w:rsidRPr="00A93DEA" w:rsidRDefault="005131C6" w:rsidP="00875BD7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(FST</w:t>
      </w:r>
      <w:r w:rsidR="00AD2043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 - zwykła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)</w:t>
      </w:r>
    </w:p>
    <w:bookmarkEnd w:id="2"/>
    <w:p w14:paraId="3F2D5720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Nr umowy:</w:t>
      </w:r>
    </w:p>
    <w:p w14:paraId="49742E7B" w14:textId="77777777" w:rsidR="00266EE8" w:rsidRPr="00A93DEA" w:rsidRDefault="00266EE8" w:rsidP="00875BD7">
      <w:p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Umowa o dofinansowanie projektu: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[tytuł projektu]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293EB7" w:rsidRPr="00A93DEA">
        <w:rPr>
          <w:rFonts w:ascii="Tahoma" w:hAnsi="Tahoma" w:cs="Tahoma"/>
          <w:sz w:val="24"/>
          <w:szCs w:val="24"/>
        </w:rPr>
        <w:t xml:space="preserve">w ramach Programu Fundusze Europejskie dla Śląskiego 2021-2027 </w:t>
      </w:r>
      <w:r w:rsidR="00293EB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współfinansowanego ze środków Funduszu na rzecz Sprawiedliwej Transformacji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zawarta w Katowicach w dniu opatrzenia umowy ostatnim kwalifikowanym podpisem elektronicznym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 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pomiędzy:</w:t>
      </w:r>
    </w:p>
    <w:p w14:paraId="092805F2" w14:textId="77777777" w:rsidR="00266EE8" w:rsidRPr="00A93DEA" w:rsidRDefault="00266EE8" w:rsidP="00875BD7">
      <w:pPr>
        <w:suppressAutoHyphens/>
        <w:autoSpaceDN w:val="0"/>
        <w:spacing w:before="240" w:after="60" w:line="36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Województwem Śląskim reprezentowanym przez Zarząd Województwa Śląskiego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pełniący rolę „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Instytucji Zarządzającej Programem Fundusze Europejskie dla Śląskiego 2021-2027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”, zwanej dalej IZ</w:t>
      </w:r>
      <w:r w:rsidR="00B72D1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AE50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FESL</w:t>
      </w:r>
    </w:p>
    <w:p w14:paraId="5F78BF8C" w14:textId="77777777" w:rsidR="005A1FB0" w:rsidRPr="00A93DEA" w:rsidRDefault="00266EE8" w:rsidP="00EC3179">
      <w:pPr>
        <w:suppressAutoHyphens/>
        <w:autoSpaceDN w:val="0"/>
        <w:spacing w:after="60" w:line="36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imieniu, której działają</w:t>
      </w:r>
      <w:r w:rsidR="00EC317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36594543" w14:textId="77777777" w:rsidR="00266EE8" w:rsidRPr="00A93DEA" w:rsidRDefault="00266EE8" w:rsidP="00EC3179">
      <w:pPr>
        <w:suppressAutoHyphens/>
        <w:autoSpaceDN w:val="0"/>
        <w:spacing w:after="60" w:line="36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19C2E84B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</w:t>
      </w:r>
    </w:p>
    <w:p w14:paraId="65564DA0" w14:textId="77777777" w:rsidR="00266EE8" w:rsidRPr="00A93DEA" w:rsidRDefault="00266EE8" w:rsidP="00875BD7">
      <w:p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Nazwa </w:t>
      </w:r>
      <w:r w:rsidR="003231E6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a</w:t>
      </w:r>
      <w:r w:rsidRPr="00A93DEA">
        <w:rPr>
          <w:rFonts w:ascii="Tahoma" w:eastAsia="Times New Roman" w:hAnsi="Tahoma" w:cs="Times New Roman"/>
          <w:b/>
          <w:bCs/>
          <w:kern w:val="3"/>
          <w:sz w:val="24"/>
          <w:szCs w:val="24"/>
          <w:vertAlign w:val="superscript"/>
          <w:lang w:eastAsia="pl-PL"/>
        </w:rPr>
        <w:footnoteReference w:id="3"/>
      </w:r>
    </w:p>
    <w:p w14:paraId="3AECDECC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Adres </w:t>
      </w:r>
      <w:r w:rsidR="003231E6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a</w:t>
      </w:r>
    </w:p>
    <w:p w14:paraId="2C2C12A0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Kod pocztowy, Miasto</w:t>
      </w:r>
    </w:p>
    <w:p w14:paraId="31D347C9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NIP </w:t>
      </w:r>
    </w:p>
    <w:p w14:paraId="1175C4B0" w14:textId="77777777" w:rsidR="00266EE8" w:rsidRPr="00A93DEA" w:rsidRDefault="00266EE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REGON</w:t>
      </w:r>
    </w:p>
    <w:p w14:paraId="6E073F2B" w14:textId="77777777" w:rsidR="00266EE8" w:rsidRPr="00A93DEA" w:rsidRDefault="00266EE8" w:rsidP="00875BD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zwaną/ym dalej „</w:t>
      </w:r>
      <w:r w:rsidR="009F162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em”,</w:t>
      </w:r>
    </w:p>
    <w:p w14:paraId="270F4D68" w14:textId="44FB3DB7" w:rsidR="00266EE8" w:rsidRPr="00A93DEA" w:rsidRDefault="00266EE8" w:rsidP="00875BD7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reprezentowan</w:t>
      </w:r>
      <w:r w:rsidR="002C036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ą/ym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przez:</w:t>
      </w:r>
    </w:p>
    <w:p w14:paraId="11196121" w14:textId="77777777" w:rsidR="00266EE8" w:rsidRPr="00A93DEA" w:rsidRDefault="00266EE8" w:rsidP="00EC3179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Reprezentacja </w:t>
      </w:r>
      <w:r w:rsidR="009F162E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>a zgodna z kwalifikowanymi podpisami elektronicznymi</w:t>
      </w:r>
    </w:p>
    <w:p w14:paraId="15AFFA5E" w14:textId="77777777" w:rsidR="00EC3179" w:rsidRPr="00A93DEA" w:rsidRDefault="003E0BF2" w:rsidP="00EC3179">
      <w:p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b/>
          <w:sz w:val="24"/>
          <w:szCs w:val="24"/>
        </w:rPr>
        <w:t>r</w:t>
      </w:r>
      <w:r w:rsidR="0099181B" w:rsidRPr="00A93DEA">
        <w:rPr>
          <w:rFonts w:ascii="Tahoma" w:eastAsia="Times New Roman" w:hAnsi="Tahoma" w:cs="Tahoma"/>
          <w:b/>
          <w:sz w:val="24"/>
          <w:szCs w:val="24"/>
        </w:rPr>
        <w:t>eprezentującym partnerstwo w składzie:</w:t>
      </w:r>
      <w:r w:rsidR="002F2D16" w:rsidRPr="00A93DEA">
        <w:rPr>
          <w:rStyle w:val="Odwoanieprzypisudolnego"/>
          <w:rFonts w:ascii="Tahoma" w:eastAsia="Times New Roman" w:hAnsi="Tahoma"/>
          <w:sz w:val="24"/>
          <w:szCs w:val="24"/>
        </w:rPr>
        <w:footnoteReference w:id="4"/>
      </w:r>
      <w:r w:rsidR="00EC3179" w:rsidRPr="00A93DEA">
        <w:rPr>
          <w:rFonts w:ascii="Tahoma" w:eastAsia="Times New Roman" w:hAnsi="Tahoma" w:cs="Tahoma"/>
          <w:sz w:val="24"/>
          <w:szCs w:val="24"/>
        </w:rPr>
        <w:t>:</w:t>
      </w:r>
    </w:p>
    <w:p w14:paraId="1B24B7A6" w14:textId="77777777" w:rsidR="00EC3179" w:rsidRPr="00A93DEA" w:rsidRDefault="00EC3179" w:rsidP="00EC3179">
      <w:pPr>
        <w:pStyle w:val="Akapitzlist"/>
        <w:numPr>
          <w:ilvl w:val="0"/>
          <w:numId w:val="93"/>
        </w:numPr>
        <w:spacing w:before="240" w:after="200" w:line="36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………………………</w:t>
      </w:r>
      <w:r w:rsidR="00A14D5A" w:rsidRPr="00A93DEA">
        <w:rPr>
          <w:rFonts w:ascii="Tahoma" w:eastAsia="Times New Roman" w:hAnsi="Tahoma" w:cs="Tahoma"/>
          <w:sz w:val="24"/>
          <w:szCs w:val="24"/>
        </w:rPr>
        <w:t>……..</w:t>
      </w:r>
      <w:r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6AA62A6D" w14:textId="77777777" w:rsidR="00EC3179" w:rsidRPr="00A93DEA" w:rsidRDefault="00EC3179" w:rsidP="00EC3179">
      <w:pPr>
        <w:pStyle w:val="Akapitzlist"/>
        <w:numPr>
          <w:ilvl w:val="0"/>
          <w:numId w:val="93"/>
        </w:numPr>
        <w:spacing w:before="240" w:after="200" w:line="36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………………………………</w:t>
      </w:r>
    </w:p>
    <w:p w14:paraId="03B6909C" w14:textId="77777777" w:rsidR="00332F4F" w:rsidRPr="00A93DEA" w:rsidRDefault="00332F4F" w:rsidP="00875BD7">
      <w:pPr>
        <w:suppressAutoHyphens/>
        <w:autoSpaceDN w:val="0"/>
        <w:spacing w:before="10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Działając w szczególności na podstawie</w:t>
      </w:r>
      <w:r w:rsidRPr="00A93DEA">
        <w:rPr>
          <w:rFonts w:ascii="Tahoma" w:eastAsia="Times New Roman" w:hAnsi="Tahoma" w:cs="Times New Roman"/>
          <w:kern w:val="3"/>
          <w:sz w:val="24"/>
          <w:szCs w:val="24"/>
          <w:vertAlign w:val="superscript"/>
          <w:lang w:eastAsia="pl-PL"/>
        </w:rPr>
        <w:footnoteReference w:id="5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0DD67190" w14:textId="234A32B1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i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Traktatu o funkcjonowaniu Unii Europejskiej (</w:t>
      </w:r>
      <w:r w:rsidRPr="00A93DEA">
        <w:rPr>
          <w:rFonts w:ascii="Tahoma" w:eastAsia="Times New Roman" w:hAnsi="Tahoma" w:cs="Tahoma"/>
          <w:iCs/>
          <w:kern w:val="3"/>
          <w:sz w:val="24"/>
          <w:szCs w:val="24"/>
          <w:lang w:eastAsia="pl-PL"/>
        </w:rPr>
        <w:t>Dz. Urz. C 326 z 26.10.2012)</w:t>
      </w:r>
      <w:r w:rsidRPr="00A93DEA">
        <w:rPr>
          <w:rFonts w:ascii="Tahoma" w:eastAsia="Times New Roman" w:hAnsi="Tahoma" w:cs="Tahoma"/>
          <w:i/>
          <w:kern w:val="3"/>
          <w:sz w:val="24"/>
          <w:szCs w:val="24"/>
          <w:lang w:eastAsia="pl-PL"/>
        </w:rPr>
        <w:t>;</w:t>
      </w:r>
      <w:r w:rsidR="00E33BD3" w:rsidRPr="00A93DEA">
        <w:rPr>
          <w:rFonts w:ascii="Tahoma" w:eastAsia="Times New Roman" w:hAnsi="Tahoma" w:cs="Tahoma"/>
          <w:i/>
          <w:kern w:val="3"/>
          <w:sz w:val="24"/>
          <w:szCs w:val="24"/>
          <w:lang w:eastAsia="pl-PL"/>
        </w:rPr>
        <w:t xml:space="preserve"> - </w:t>
      </w:r>
      <w:r w:rsidR="00E33B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zwanego dalej TFUE;</w:t>
      </w:r>
    </w:p>
    <w:p w14:paraId="76CF6053" w14:textId="7777777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Rozporządzenia Parlamentu Europejskiego i Rady (UE) 2021/1060 z dnia 24 czerwca 2021 r. ustanawiające</w:t>
      </w:r>
      <w:r w:rsidR="00226B0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go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30.06.2021);- zwanego dalej rozporządzeniem ogólnym;</w:t>
      </w:r>
    </w:p>
    <w:p w14:paraId="0CAF4724" w14:textId="77777777" w:rsidR="00332F4F" w:rsidRPr="00A93DEA" w:rsidRDefault="00332F4F" w:rsidP="00875BD7">
      <w:pPr>
        <w:numPr>
          <w:ilvl w:val="0"/>
          <w:numId w:val="10"/>
        </w:numPr>
        <w:spacing w:after="60" w:line="276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Rozporządzenia Parlamentu Europejskiego i Rady (UE) 2021/1056 z dnia 24 czerwca 2021 r. ustanawiającego Fundusz na rzecz Sprawiedliwej Transformacji (Dz. Urz. UE L 231/1 z dnia 30 czerwca 2021 r.)</w:t>
      </w:r>
      <w:r w:rsidR="009F1CC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zwany dalej rozporządzeniem FST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; </w:t>
      </w:r>
    </w:p>
    <w:p w14:paraId="3B48F4A3" w14:textId="7777777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Rozporządzenia Komisji (UE) nr 1407/2013 z dnia 18 grudnia 2013 r. w sprawie stosowania art. 107 i 108 Traktatu o funkcjonowaniu Unii Europejskiej do pomocy de minimis (Dz. Urz. UE L. 352 z 24.12.2013);</w:t>
      </w:r>
    </w:p>
    <w:p w14:paraId="78DDF2C5" w14:textId="7777777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75B75C6F" w14:textId="7777777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Rozporządzenia Parlamentu Europejskiego i Rady (UE) 2016/679 z dnia 27 kwietnia 2016 r.</w:t>
      </w:r>
      <w:r w:rsidRPr="00A93DE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br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6620BAF" w14:textId="6BFED199" w:rsidR="004443E5" w:rsidRPr="00A93DEA" w:rsidRDefault="004443E5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Rozporządzenie Ministra Funduszy i Polityki Regionalnej z dnia 29 września 2022 r. w sprawie udzielania pomocy de minimis w ramach regionalnych programów na lata 2021-2027 (t.j. Dz.U. 2022</w:t>
      </w:r>
      <w:r w:rsidR="0027550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poz. 2062);</w:t>
      </w:r>
    </w:p>
    <w:p w14:paraId="4A66E7B4" w14:textId="1DA72D3A" w:rsidR="00332F4F" w:rsidRPr="00A93DEA" w:rsidRDefault="00332F4F" w:rsidP="00875BD7">
      <w:pPr>
        <w:numPr>
          <w:ilvl w:val="0"/>
          <w:numId w:val="10"/>
        </w:numPr>
        <w:spacing w:after="60" w:line="276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Ustawy z dnia  28 kwietnia 2022 r. o zasadach realizacji  zadań  finansowanych w perspektywie finansowej  2021-2027  (t.j. Dz. U. z 2022 r., poz. 1079) - </w:t>
      </w:r>
      <w:r w:rsidRPr="00A93DEA">
        <w:rPr>
          <w:rFonts w:ascii="Tahoma" w:eastAsia="Times New Roman" w:hAnsi="Tahoma" w:cs="Tahoma"/>
          <w:sz w:val="24"/>
          <w:szCs w:val="24"/>
        </w:rPr>
        <w:t>zwanej dalej ustawą wdrożeniową;</w:t>
      </w:r>
    </w:p>
    <w:p w14:paraId="68D3C7E5" w14:textId="17E3EA7B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Ustawy z dnia 27 sierpnia 2009 r. o finansach publicznych (t.j. Dz. U. 202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r., poz.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</w:t>
      </w:r>
      <w:r w:rsidR="00D5152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70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 – zwana dalej UFP;</w:t>
      </w:r>
    </w:p>
    <w:p w14:paraId="1FA87E6D" w14:textId="48976EE6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Ustawy z dnia 11 września 2019 r. Prawo zamówień publicznych (t.j. Dz. U. z 2022 r. poz. 1710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późn. zm.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 – zwana dalej PZP;</w:t>
      </w:r>
    </w:p>
    <w:p w14:paraId="1E06D419" w14:textId="7777777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Ustawy z dnia 23 kwietnia 1964 r. - Kodeks cywilny (t.j. Dz. U. z 2022 r. poz. 1360);</w:t>
      </w:r>
    </w:p>
    <w:p w14:paraId="070374EA" w14:textId="19513FAE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Ustawy z dnia 29 września 1994 r. o rachunkowości (t.j. Dz. U. z 202</w:t>
      </w:r>
      <w:r w:rsidR="0012781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 poz.</w:t>
      </w:r>
      <w:r w:rsidR="0012781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120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późn. zm.);</w:t>
      </w:r>
    </w:p>
    <w:p w14:paraId="2AA8E078" w14:textId="11A0DB52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Ustawy z dnia z dnia 11 marca 2004 r. o podatku od towarów i usług (t.j. Dz.U. z 2022 r. poz. 931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późn. zm.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);</w:t>
      </w:r>
    </w:p>
    <w:p w14:paraId="2BB81C8F" w14:textId="14786917" w:rsidR="00332F4F" w:rsidRPr="00A93DEA" w:rsidRDefault="00332F4F" w:rsidP="00875BD7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Ustawy z dnia 30 kwietnia 2004 r. o postępowaniu w sprawach dotyczących pomocy publicznej</w:t>
      </w:r>
      <w:r w:rsidRPr="00A93DEA">
        <w:rPr>
          <w:rFonts w:ascii="Tahoma" w:eastAsia="Times New Roman" w:hAnsi="Tahoma" w:cs="Tahoma"/>
          <w:i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(t.j. Dz. U. z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2023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r. poz. 7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02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);</w:t>
      </w:r>
    </w:p>
    <w:p w14:paraId="512C5FEE" w14:textId="28B96F76" w:rsidR="006A48E3" w:rsidRPr="00A93DEA" w:rsidRDefault="00690248" w:rsidP="006A48E3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Ustaw</w:t>
      </w:r>
      <w:r w:rsidR="007A36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y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dnia 10 maja 2018 r. o ochronie danych osobowych (t.j. Dz.U. </w:t>
      </w:r>
      <w:r w:rsidR="0027550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br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2019</w:t>
      </w:r>
      <w:r w:rsidR="0027550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poz. 1781);</w:t>
      </w:r>
    </w:p>
    <w:p w14:paraId="2E692054" w14:textId="77777777" w:rsidR="006A48E3" w:rsidRPr="00A93DEA" w:rsidRDefault="006A48E3" w:rsidP="004443E5">
      <w:pPr>
        <w:numPr>
          <w:ilvl w:val="0"/>
          <w:numId w:val="1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Programu Fundusze Europejskie dla Śląskiego 2021-2027 zaakceptowanego decyzją wykonawczą Komisji Europejskiej nr C (2022)9041 z 5 grudnia 2022 r. i przyjętego przez Zarząd Województwa Śląskiego uchwałą nr 2267/382/VI/2022 z 15 grudnia 2022 r.</w:t>
      </w:r>
      <w:r w:rsidR="004443E5" w:rsidRPr="00A93DEA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</w:p>
    <w:p w14:paraId="1209FB74" w14:textId="77777777" w:rsidR="006A48E3" w:rsidRPr="00A93DEA" w:rsidRDefault="006A48E3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240048D0" w14:textId="77777777" w:rsidR="00594055" w:rsidRPr="00A93DEA" w:rsidRDefault="00594055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39F62BD4" w14:textId="77777777" w:rsidR="006A48E3" w:rsidRPr="00A93DEA" w:rsidRDefault="006A48E3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14:paraId="33FC3CCF" w14:textId="77777777" w:rsidR="00BE7FA1" w:rsidRPr="00A93DEA" w:rsidRDefault="00332F4F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Cs/>
          <w:sz w:val="24"/>
          <w:szCs w:val="24"/>
          <w:lang w:eastAsia="pl-PL"/>
        </w:rPr>
        <w:t>Strony umowy uzgadniają co następuje:</w:t>
      </w:r>
    </w:p>
    <w:p w14:paraId="6EB58E0A" w14:textId="77777777" w:rsidR="00850165" w:rsidRPr="00A93DEA" w:rsidRDefault="005F0CFF" w:rsidP="00875BD7">
      <w:pPr>
        <w:suppressAutoHyphens/>
        <w:autoSpaceDN w:val="0"/>
        <w:spacing w:before="100"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bookmarkStart w:id="3" w:name="_Ref477163716"/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Definicje</w:t>
      </w:r>
    </w:p>
    <w:p w14:paraId="4617025B" w14:textId="77777777" w:rsidR="005F0CFF" w:rsidRPr="00A93DEA" w:rsidRDefault="005F0CFF" w:rsidP="00875BD7">
      <w:pPr>
        <w:numPr>
          <w:ilvl w:val="0"/>
          <w:numId w:val="11"/>
        </w:num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" w:name="_Ref477163625"/>
    </w:p>
    <w:bookmarkEnd w:id="4"/>
    <w:p w14:paraId="7BC2261C" w14:textId="77777777" w:rsidR="005F0CFF" w:rsidRPr="00A93DEA" w:rsidRDefault="005F0CFF" w:rsidP="00875BD7">
      <w:pPr>
        <w:tabs>
          <w:tab w:val="left" w:pos="900"/>
        </w:tabs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Ilekroć w umowie jest mowa o:</w:t>
      </w:r>
    </w:p>
    <w:p w14:paraId="623D0432" w14:textId="2D685F6E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„beneficjencie” należy przez to rozumieć podmiot o którym mowa w art. 2 pkt 1 ustawy wdrożeniowej</w:t>
      </w:r>
      <w:r w:rsidR="00EB777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jak również </w:t>
      </w:r>
      <w:r w:rsidR="00CA5BC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</w:t>
      </w:r>
      <w:r w:rsidR="00EB777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wnioskodawcę</w:t>
      </w:r>
      <w:r w:rsidR="00CA5BC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59D6CE1A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„beneficjencie pomocy” należy przez to rozumieć podmiot w rozumieniu art. 2 pkt 16 ustawy z dnia 30 kwietnia 2004 r. o postępowaniu w sprawach dotyczących pomocy publicznej;</w:t>
      </w:r>
    </w:p>
    <w:p w14:paraId="20AD906B" w14:textId="77777777" w:rsidR="00594055" w:rsidRPr="00A93DEA" w:rsidRDefault="00594055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„BK2021” </w:t>
      </w:r>
      <w:r w:rsidR="000A64C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oznacza Bazę Konkurencyjności - aplikację wspierającą realizację zasady konkurencyjności, o której mowa w Wytycznych dotyczących kwalifikowalności wydatków na lata 2021-2027.</w:t>
      </w:r>
    </w:p>
    <w:p w14:paraId="3D8A0B99" w14:textId="4B80F145" w:rsidR="005F0CFF" w:rsidRPr="00A93DEA" w:rsidRDefault="005F0CFF" w:rsidP="00875BD7">
      <w:pPr>
        <w:numPr>
          <w:ilvl w:val="0"/>
          <w:numId w:val="12"/>
        </w:numPr>
        <w:spacing w:after="0" w:line="276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„CST2021” </w:t>
      </w:r>
      <w:r w:rsidR="008076D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oznacza to Centralny System Teleinformatyczny, o którym mowa w art. 4 ust. </w:t>
      </w:r>
      <w:r w:rsidR="009B1BC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</w:t>
      </w:r>
      <w:r w:rsidR="008076D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pkt 6 ustawy wdrożeniowej, obejmujący różne aplikacje, wspierający realizację projektów dofinansowanych ze środków polityki spójności na lata 2021-2027, o którym mowa w art. 72 ust. 1 lit. e rozporządzenia ogólnego;</w:t>
      </w:r>
    </w:p>
    <w:p w14:paraId="73EBC54B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„danych osobowych” oznacza to dane w rozumieniu art. 4 pkt 1)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Dz. U. UE. L. 119 z 4 maja 2016 r. zwanego dalej „RODO”;</w:t>
      </w:r>
    </w:p>
    <w:p w14:paraId="36FCD0D9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„dniach roboczych” oznacza to dni z wyłączeniem sobót i dni ustawowo wolnych od pracy w rozumieniu ustawy z dnia 18 stycznia 1951 r. o dniach wolnych od pracy (t.j. Dz. U. z 2020 r. poz. 1920);</w:t>
      </w:r>
    </w:p>
    <w:p w14:paraId="1BE4DF63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„dofinansowani</w:t>
      </w:r>
      <w:r w:rsidR="00E324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” </w:t>
      </w:r>
      <w:r w:rsidR="00385A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oznacza finansowanie UE lub współfinansowanie krajowe z budżetu państwa, przyznane na podstawie umowy o dofinansowanie projektu albo decyzji o dofinansowaniu projektu;</w:t>
      </w:r>
    </w:p>
    <w:p w14:paraId="365AA88A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„dotacji celowej” oznacza to współfinansowanie krajowe z budżetu państwa na dofinansowanie projektu o którym mowa w art. 2 pkt 37 </w:t>
      </w:r>
      <w:r w:rsidR="002617A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stawy wdrożeniowej;</w:t>
      </w:r>
    </w:p>
    <w:p w14:paraId="4F008C3A" w14:textId="77777777" w:rsidR="00594055" w:rsidRPr="00A93DEA" w:rsidRDefault="00594055" w:rsidP="00594055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„ePUAP” (Elektroniczną Platformę Usług Administracji Publicznej) </w:t>
      </w:r>
      <w:r w:rsidR="002617A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należy przez to rozumieć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ogólnopolską platformę teleinformatyczną służącą do komunikacji obywateli z jednostkami administracji publicznej w ujednolicony, standardowy sposób.</w:t>
      </w:r>
    </w:p>
    <w:p w14:paraId="63105B98" w14:textId="77777777" w:rsidR="001254DE" w:rsidRPr="00A93DEA" w:rsidRDefault="001254DE" w:rsidP="00594055">
      <w:pPr>
        <w:pStyle w:val="Akapitzlist"/>
        <w:numPr>
          <w:ilvl w:val="0"/>
          <w:numId w:val="12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„harmonogram</w:t>
      </w:r>
      <w:r w:rsidR="002617A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płatności” </w:t>
      </w:r>
      <w:r w:rsidR="002617A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należy przez to rozumieć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narzędzie planistyczne w CST2021 służące do prognozowania przez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wartości wnioskowanych transz dofinansowania oraz rozliczenia dofinansowania.</w:t>
      </w:r>
    </w:p>
    <w:p w14:paraId="0596BDD9" w14:textId="4498F711" w:rsidR="005F0CFF" w:rsidRPr="00A93DEA" w:rsidRDefault="00E16EC3" w:rsidP="00594055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</w:t>
      </w:r>
      <w:r w:rsidR="00AE50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</w:t>
      </w:r>
      <w:r w:rsidR="005F0CF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„Instytucji Zarządzającej” oznacza to Zarząd Województwa Śląskiego pełniący rolę Instytucji Zarządzającej Programem Fundusze Europejskie dla Śląskiego 2021-2027;</w:t>
      </w:r>
    </w:p>
    <w:p w14:paraId="02FDE954" w14:textId="77777777" w:rsidR="005F0CFF" w:rsidRPr="00A93DEA" w:rsidRDefault="005F0CFF" w:rsidP="00875BD7">
      <w:pPr>
        <w:numPr>
          <w:ilvl w:val="0"/>
          <w:numId w:val="12"/>
        </w:numPr>
        <w:spacing w:after="60" w:line="240" w:lineRule="auto"/>
        <w:ind w:left="714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„LSI 2021”  oznacza to Lokalny System Informatyczny,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dostępny pod adresem </w:t>
      </w:r>
      <w:hyperlink r:id="rId11">
        <w:r w:rsidR="00B15581" w:rsidRPr="00A93DEA">
          <w:rPr>
            <w:rStyle w:val="Hipercze"/>
            <w:rFonts w:ascii="Tahoma" w:hAnsi="Tahoma" w:cs="Tahoma"/>
            <w:sz w:val="24"/>
            <w:szCs w:val="24"/>
          </w:rPr>
          <w:t>https://lsi2021.slaskie.pl</w:t>
        </w:r>
      </w:hyperlink>
      <w:r w:rsidR="00B15581" w:rsidRPr="00A93DEA">
        <w:rPr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; </w:t>
      </w:r>
    </w:p>
    <w:p w14:paraId="61ECF788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„nieprawidłowości” należy przez to rozumieć nieprawidłowość o której mowa w art. 2 pkt 31 rozporządzenia ogólnego;</w:t>
      </w:r>
    </w:p>
    <w:p w14:paraId="5AE10934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„okresie trwałości projektu” należy przez to rozumieć okres wynikający  z art. 65 rozporządzenia ogólnego;</w:t>
      </w:r>
    </w:p>
    <w:p w14:paraId="062AF6D9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 w:rsidDel="00A913EB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partnerze projektu” należy przez to rozumieć podmiot wnoszący do projektu zasoby ludzkie, organizacyjne, techniczne lub finansowe, realizujący wspólnie z </w:t>
      </w:r>
      <w:r w:rsidR="289AAD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289AAD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em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projekt na warunkach określonych w porozumieniu albo umowie o partnerstwie</w:t>
      </w:r>
      <w:r w:rsidRPr="00A93DEA">
        <w:rPr>
          <w:rFonts w:ascii="Tahoma" w:eastAsia="Times New Roman" w:hAnsi="Tahoma" w:cs="Times New Roman"/>
          <w:kern w:val="3"/>
          <w:sz w:val="24"/>
          <w:szCs w:val="24"/>
          <w:vertAlign w:val="superscript"/>
          <w:lang w:eastAsia="pl-PL"/>
        </w:rPr>
        <w:footnoteReference w:id="6"/>
      </w:r>
      <w:r w:rsidR="00AF41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7BA4250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(</w:t>
      </w:r>
      <w:r w:rsidR="00AF41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systemach informatycznych LSI2021 oraz CST2021 nazywany</w:t>
      </w:r>
      <w:r w:rsidR="75C1C0C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</w:t>
      </w:r>
      <w:r w:rsidR="00AF41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„realizatorem”</w:t>
      </w:r>
      <w:r w:rsidR="537C829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</w:t>
      </w:r>
      <w:r w:rsidR="00AF41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394C85F9" w14:textId="3B32B18A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„płatności ze środków europejskich” oznacza to współfinansowanie pochodzące ze środków europejskich w części dotyczącej Funduszu</w:t>
      </w:r>
      <w:r w:rsidR="006017A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rzecz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Sprawiedliwej Transformacji przekazywanej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przez Bank Gospodarstwa Krajowego na podstawie zlecenia płatności wystawionego przez </w:t>
      </w:r>
      <w:r w:rsidR="00AE50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 którym mowa w art. 188 ust. 1 </w:t>
      </w:r>
      <w:r w:rsidR="00341A56" w:rsidRPr="00A93DEA">
        <w:rPr>
          <w:rFonts w:ascii="Tahoma" w:eastAsia="Times New Roman" w:hAnsi="Tahoma" w:cs="Tahoma"/>
          <w:sz w:val="24"/>
          <w:szCs w:val="24"/>
          <w:lang w:eastAsia="pl-PL"/>
        </w:rPr>
        <w:t>UFP;</w:t>
      </w:r>
    </w:p>
    <w:p w14:paraId="47BC8290" w14:textId="77777777" w:rsidR="001254DE" w:rsidRPr="00A93DEA" w:rsidRDefault="001254DE" w:rsidP="001254DE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„podmiocie realizującym projekt” należy przez to rozumieć jednostkę organizacyjną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i/lub partnera projektu realizującą projekt w imieniu i na rzecz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wskazaną we wniosku.</w:t>
      </w:r>
    </w:p>
    <w:p w14:paraId="25E9B7BD" w14:textId="2230401F" w:rsidR="00594055" w:rsidRPr="00A93DEA" w:rsidRDefault="00594055" w:rsidP="00594055">
      <w:pPr>
        <w:pStyle w:val="Akapitzlist"/>
        <w:numPr>
          <w:ilvl w:val="0"/>
          <w:numId w:val="12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„podpis</w:t>
      </w:r>
      <w:r w:rsidR="00B609A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elektroniczny</w:t>
      </w:r>
      <w:r w:rsidR="00B609A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</w:t>
      </w:r>
      <w:r w:rsidR="00A75A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kwalifikowany</w:t>
      </w:r>
      <w:r w:rsidR="00B609A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 należy rozumieć podpis elektroniczny weryfikowany przy pomocy kwalifikowanego certyfikatu, w rozumieniu Ustawy z dnia 5 września 2016 r. o usługach zaufania oraz identyfikacji elektronicznej (tekst. jedn.: Dz.U. z 2021</w:t>
      </w:r>
      <w:r w:rsidR="00EF628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poz. 1797).</w:t>
      </w:r>
    </w:p>
    <w:p w14:paraId="123A96F1" w14:textId="05705981" w:rsidR="005F0CFF" w:rsidRPr="00A93DEA" w:rsidRDefault="005F0CFF" w:rsidP="00594055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„postępowaniu prawnym” należy rozumieć postępowanie wszczęte na podstawie odrębnych przepisów prawa, dotyczące kwalifikowalności wydatków w projekcie;</w:t>
      </w:r>
    </w:p>
    <w:p w14:paraId="6CBD67C0" w14:textId="20A96410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„programie”, „FESL 2021-2027” oznacza to Program Fundusze Europejskie dla Śląskiego 2021-2027, przyjęty przez Zarząd Województwa Śląskiego i zatwierdzony przez Komisję Europejską; </w:t>
      </w:r>
      <w:bookmarkStart w:id="5" w:name="_Ref477239917"/>
    </w:p>
    <w:p w14:paraId="3942268A" w14:textId="6692BA0B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„projekcie” </w:t>
      </w:r>
      <w:bookmarkEnd w:id="5"/>
      <w:r w:rsidR="00B4061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oznacza to projekt współfinansowany z FST, realizowany w ramach działania, określony we wniosku </w:t>
      </w:r>
      <w:r w:rsidR="00A273B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 dofinansowanie </w:t>
      </w:r>
      <w:r w:rsidR="00B4061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nr </w:t>
      </w:r>
      <w:r w:rsidR="00B4061F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[nr WOD-FESL…</w:t>
      </w:r>
      <w:r w:rsidR="00485FF9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…………..</w:t>
      </w:r>
      <w:r w:rsidR="00B4061F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….], </w:t>
      </w:r>
      <w:r w:rsidR="00B4061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 którym mowa w punkcie 28 niniejszego paragrafu</w:t>
      </w:r>
      <w:r w:rsidR="00B4061F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7"/>
      </w:r>
    </w:p>
    <w:p w14:paraId="39CD444A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„przetwarzaniu danych osobowych” wszelkie operacje lub zestaw operacji wykonywanych na danych osobowych lub zestawach danych osobowych; zgodnie z RODO oraz przepisami krajowymi;</w:t>
      </w:r>
    </w:p>
    <w:p w14:paraId="12C1A1A7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i/>
          <w:i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„rachunku płatniczym transferowym” należy przez to rozumieć rachunek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a,</w:t>
      </w:r>
      <w:r w:rsidRPr="00A93DEA">
        <w:rPr>
          <w:rFonts w:ascii="Tahoma" w:eastAsia="Times New Roman" w:hAnsi="Tahoma" w:cs="Tahoma"/>
          <w:i/>
          <w:iCs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 który trafia kwota dofinansowania projektu i z którego niezwłocznie jest przekazywana na wyodrębniony dla projektu rachunek danej jednostki organizacyjnej;</w:t>
      </w:r>
    </w:p>
    <w:p w14:paraId="2963442F" w14:textId="77777777" w:rsidR="005F0CF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„rachunku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” należy przez to rozumieć rachunek płatniczy 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udostępniony na stronie internetowej </w:t>
      </w:r>
      <w:hyperlink r:id="rId12" w:history="1">
        <w:r w:rsidR="00A1313D" w:rsidRPr="00A93DEA">
          <w:rPr>
            <w:rStyle w:val="Hipercze"/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właściwy dla danego Priorytetu, w ramach której jest realizowany projekt;</w:t>
      </w:r>
    </w:p>
    <w:p w14:paraId="603B819C" w14:textId="77777777" w:rsidR="00B03A53" w:rsidRPr="00A93DEA" w:rsidRDefault="00255D32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„regulamin</w:t>
      </w:r>
      <w:r w:rsidR="00E27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wyboru projektów” </w:t>
      </w:r>
      <w:r w:rsidR="00E27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należy przez to rozumieć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regulamin</w:t>
      </w:r>
      <w:r w:rsidR="00E27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którym mowa w art. 5</w:t>
      </w:r>
      <w:r w:rsidR="001F05E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ustawy wdrożeniowej;</w:t>
      </w:r>
    </w:p>
    <w:p w14:paraId="65E822E6" w14:textId="77777777" w:rsidR="001112E1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„SZOP” należy przez to rozumieć Szczegółowy </w:t>
      </w:r>
      <w:r w:rsidR="00A914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pis </w:t>
      </w:r>
      <w:r w:rsidR="00A914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riorytetów Programu Fundusze Europejskie dla Śląskiego 2021-2027 (wraz z wykazem dokumentów obowiązujących w Programie) </w:t>
      </w:r>
      <w:r w:rsidR="00A914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udostępniony</w:t>
      </w:r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stronie internetowej </w:t>
      </w:r>
      <w:hyperlink r:id="rId13" w:history="1">
        <w:r w:rsidR="00A1313D" w:rsidRPr="00A93DEA">
          <w:rPr>
            <w:rStyle w:val="Hipercze"/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  <w:bookmarkStart w:id="6" w:name="_Ref477248907"/>
    </w:p>
    <w:p w14:paraId="158FBA9B" w14:textId="77777777" w:rsidR="00594055" w:rsidRPr="00A93DEA" w:rsidRDefault="00594055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„terminarz</w:t>
      </w:r>
      <w:r w:rsidR="00E36AF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płatności” </w:t>
      </w:r>
      <w:r w:rsidR="001862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należy przez to rozumieć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narzędzie planistyczne w LSI2021 służące do prognozowania  przez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terminów złożenia wniosków o zaliczkę/płatność, wartości wnioskowanych transz dofinansowania oraz rozliczenia wydatków kwalifikowalnych, w tym rozliczenia zaliczki zgodnie z art. 189 ust. 3 ustawy o finansach publicznych</w:t>
      </w:r>
      <w:r w:rsidR="00BA022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45F6991C" w14:textId="77777777" w:rsidR="005F0CFF" w:rsidRPr="00A93DEA" w:rsidRDefault="005F0CFF" w:rsidP="00594055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„wniosku o dofinansowanie projektu” oznacza to dokument przedkładany przez </w:t>
      </w:r>
      <w:r w:rsidR="00EB777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nioskodawcę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celu uzyskania środków finansowych na realizację projektu w ramach FE SL 2021-2027, zwany dalej „wnioskiem”, stanowiącym załącznik nr 1 do umowy wraz z późniejszymi zmianami</w:t>
      </w:r>
      <w:r w:rsidR="00046C6A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8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  <w:bookmarkEnd w:id="6"/>
    </w:p>
    <w:p w14:paraId="205CA7FB" w14:textId="6CF5C6E0" w:rsidR="00594055" w:rsidRPr="00A93DEA" w:rsidRDefault="005F0CFF" w:rsidP="00594055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„wydatkach kwalifikowalnych” należy przez to rozumieć wydatki lub koszty uznane za kwalifikowalne i spełniające kryteria, zgodnie z rozporządzeniem ogólnym, w rozumieniu ustawy i przepisów rozporządzeń wydanych do ustawy wdrożeniowej, oraz zgodnie z </w:t>
      </w:r>
      <w:r w:rsidR="001862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</w:t>
      </w:r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Wytycznymi </w:t>
      </w:r>
      <w:r w:rsidR="00DE3F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dotyczących</w:t>
      </w:r>
      <w:r w:rsidR="001862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kwalifikowalności wydatków na lata 2021-2027</w:t>
      </w:r>
      <w:r w:rsidR="001862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</w:t>
      </w:r>
      <w:r w:rsidR="00A131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1DA515BD" w14:textId="2BDB6461" w:rsidR="005F0CFF" w:rsidRPr="00A93DEA" w:rsidRDefault="005F0CFF" w:rsidP="00594055">
      <w:pPr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„wydatkach niekwalifikowalnych” należy przez to rozumieć każdy wydatek lub koszt poniesiony, który nie jest wydatkiem kwalifikowalnym, tj. nie spełnia warunków kwalifikowalności wymienionych w </w:t>
      </w:r>
      <w:r w:rsidR="00D6392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</w:t>
      </w:r>
      <w:r w:rsidR="008E72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Wytycznych </w:t>
      </w:r>
      <w:r w:rsidR="00DE3F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dotyczących</w:t>
      </w:r>
      <w:r w:rsidR="008E72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kwalifikowalności wydatków na lata 2021-2027</w:t>
      </w:r>
      <w:r w:rsidR="00D6392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”</w:t>
      </w:r>
      <w:r w:rsidR="008E72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613FA70F" w14:textId="77777777" w:rsidR="00E336AF" w:rsidRPr="00A93DEA" w:rsidRDefault="005F0CFF" w:rsidP="00875BD7">
      <w:pPr>
        <w:numPr>
          <w:ilvl w:val="0"/>
          <w:numId w:val="12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E336A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„wytycznych” należy przez to rozumieć instrumenty prawne wydawane przez ministra właściwego ds. rozwoju regionalnego na podstawie art. 5 ust. 1 ustawy wdrożeniowej tj. w szczególności</w:t>
      </w:r>
      <w:bookmarkEnd w:id="3"/>
      <w:r w:rsidR="00E336A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61F8DB84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7" w:name="_Hlk129080648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kwalifikowalności wydatków na lata 2021-2027</w:t>
      </w:r>
      <w:bookmarkEnd w:id="7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230A3477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wyboru projektów na lata 2021-2027;</w:t>
      </w:r>
    </w:p>
    <w:p w14:paraId="598B8714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monitorowania postępu rzeczowego realizacji programów na lata 2021-2027;</w:t>
      </w:r>
    </w:p>
    <w:p w14:paraId="58C9FFE7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kontroli realizacji programów polityki spójności na lata 2021-2027;</w:t>
      </w:r>
    </w:p>
    <w:p w14:paraId="586B2180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realizacji zasady partnerstwa na lata 2021-2027;</w:t>
      </w:r>
    </w:p>
    <w:p w14:paraId="20F10A83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Wytyczne dotyczące realizacji zasad równościowych w ramach funduszy unijnych na lata 2021-2027;</w:t>
      </w:r>
    </w:p>
    <w:p w14:paraId="5A2D035A" w14:textId="77777777" w:rsidR="00A85EF5" w:rsidRPr="00A93DEA" w:rsidRDefault="00A85EF5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warunków gromadzenia i przekazywania danych w postaci elektronicznej na lata 2021-2027;</w:t>
      </w:r>
    </w:p>
    <w:p w14:paraId="0BE683A4" w14:textId="77777777" w:rsidR="00F978C4" w:rsidRPr="00A93DEA" w:rsidRDefault="00F978C4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ewaluacji polityki spójności na lata 2021-2027;</w:t>
      </w:r>
    </w:p>
    <w:p w14:paraId="48EC8CB1" w14:textId="664FD2CE" w:rsidR="008C48E2" w:rsidRPr="00A93DEA" w:rsidRDefault="006E3929" w:rsidP="00875BD7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informacji i promocji Funduszy Europejskich na lata 2021-2027;</w:t>
      </w:r>
    </w:p>
    <w:p w14:paraId="181BD318" w14:textId="19B8EE1E" w:rsidR="008727D1" w:rsidRPr="00A93DEA" w:rsidRDefault="008C48E2" w:rsidP="00A93DEA">
      <w:pPr>
        <w:pStyle w:val="Akapitzlist"/>
        <w:numPr>
          <w:ilvl w:val="1"/>
          <w:numId w:val="11"/>
        </w:numPr>
        <w:suppressAutoHyphens/>
        <w:autoSpaceDN w:val="0"/>
        <w:spacing w:after="60" w:line="240" w:lineRule="auto"/>
        <w:textAlignment w:val="baseline"/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Wytyczne dotyczące sposobu korygowania nieprawidłowości na lata 2021-2027.</w:t>
      </w:r>
    </w:p>
    <w:p w14:paraId="7E7E0865" w14:textId="77777777" w:rsidR="000D21D3" w:rsidRPr="00A93DEA" w:rsidRDefault="000D21D3" w:rsidP="00875BD7">
      <w:pPr>
        <w:spacing w:after="200" w:line="276" w:lineRule="auto"/>
        <w:jc w:val="center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sz w:val="24"/>
          <w:szCs w:val="24"/>
        </w:rPr>
        <w:t>Przedmiot umowy</w:t>
      </w:r>
    </w:p>
    <w:p w14:paraId="4415123D" w14:textId="77777777" w:rsidR="000D21D3" w:rsidRPr="00A93DEA" w:rsidRDefault="00E15F8B" w:rsidP="00875BD7">
      <w:pPr>
        <w:suppressAutoHyphens/>
        <w:autoSpaceDN w:val="0"/>
        <w:spacing w:after="60" w:line="240" w:lineRule="auto"/>
        <w:ind w:left="426"/>
        <w:contextualSpacing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2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7697843" w14:textId="5488980D" w:rsidR="000D21D3" w:rsidRPr="00A93DEA" w:rsidRDefault="000D21D3" w:rsidP="00875BD7">
      <w:pPr>
        <w:numPr>
          <w:ilvl w:val="0"/>
          <w:numId w:val="13"/>
        </w:numPr>
        <w:tabs>
          <w:tab w:val="left" w:pos="1326"/>
        </w:tabs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8" w:name="_Ref477163991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 warunkach określonych w niniejszej umowie,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przyznaje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dofinansowanie na realizację projektu w łącznej kwocie nieprzekraczającej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................... PLN (słownie: …)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w tym:</w:t>
      </w:r>
      <w:bookmarkEnd w:id="8"/>
    </w:p>
    <w:p w14:paraId="243794D5" w14:textId="77777777" w:rsidR="000D21D3" w:rsidRPr="00A93DEA" w:rsidRDefault="000D21D3" w:rsidP="00875BD7">
      <w:pPr>
        <w:numPr>
          <w:ilvl w:val="0"/>
          <w:numId w:val="1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9" w:name="_Ref477167708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płatność ze środków europejskich w kwocie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…….. PLN (słownie:…)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co stanowi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…….%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całkowitych wydatków kwalifikowalnych projektu;</w:t>
      </w:r>
      <w:bookmarkStart w:id="10" w:name="_Ref477167446"/>
      <w:bookmarkEnd w:id="9"/>
    </w:p>
    <w:p w14:paraId="035577D7" w14:textId="77777777" w:rsidR="000D21D3" w:rsidRPr="00A93DEA" w:rsidRDefault="000D21D3" w:rsidP="00875BD7">
      <w:pPr>
        <w:numPr>
          <w:ilvl w:val="0"/>
          <w:numId w:val="1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dotację celową z budżetu krajowego w kwocie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…….. PLN (słownie:…)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co stanowi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…….%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całkowitych wydatków kwalifikowalnych projektu.</w:t>
      </w:r>
      <w:r w:rsidRPr="00A93DEA">
        <w:rPr>
          <w:rFonts w:ascii="Tahoma" w:eastAsia="Times New Roman" w:hAnsi="Tahoma" w:cs="Times New Roman"/>
          <w:kern w:val="3"/>
          <w:sz w:val="24"/>
          <w:szCs w:val="24"/>
          <w:vertAlign w:val="superscript"/>
          <w:lang w:eastAsia="pl-PL"/>
        </w:rPr>
        <w:footnoteReference w:id="9"/>
      </w:r>
      <w:bookmarkEnd w:id="10"/>
    </w:p>
    <w:p w14:paraId="00E31906" w14:textId="77777777" w:rsidR="000D21D3" w:rsidRPr="00A93DEA" w:rsidRDefault="003231E6" w:rsidP="00875BD7">
      <w:pPr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rozliczenia każdego wydatku w ramach dofinansowania zgodnie z  montażem finansowym wskazanym w ust 1. </w:t>
      </w:r>
    </w:p>
    <w:p w14:paraId="0B286FF9" w14:textId="082C6497" w:rsidR="001A7CE0" w:rsidRPr="00A93DEA" w:rsidRDefault="003231E6" w:rsidP="00875BD7">
      <w:pPr>
        <w:numPr>
          <w:ilvl w:val="0"/>
          <w:numId w:val="13"/>
        </w:numPr>
        <w:tabs>
          <w:tab w:val="left" w:pos="900"/>
          <w:tab w:val="left" w:pos="1326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rozliczenia projektu, zgodnie z montażem finansowym przedstawionym w ust. 1</w:t>
      </w:r>
      <w:r w:rsidR="001A7CE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Montaż finansowy, o którym mowa w zdaniu pierwszym, odnosi się do poniesionych w ramach projektu wydatków kwalifikowalnych.</w:t>
      </w:r>
    </w:p>
    <w:p w14:paraId="256DB7D1" w14:textId="2A1B9EBE" w:rsidR="000D21D3" w:rsidRPr="00A93DEA" w:rsidRDefault="001A7CE0" w:rsidP="000C2D6A">
      <w:pPr>
        <w:pStyle w:val="Akapitzlist"/>
        <w:numPr>
          <w:ilvl w:val="0"/>
          <w:numId w:val="13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Całkowita wartość projektu wynosi ………………………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PLN (słownie:…….).</w:t>
      </w:r>
    </w:p>
    <w:p w14:paraId="7D3198E6" w14:textId="7E574B65" w:rsidR="00351261" w:rsidRPr="00A93DEA" w:rsidRDefault="00351261" w:rsidP="00875BD7">
      <w:pPr>
        <w:pStyle w:val="Akapitzlist"/>
        <w:numPr>
          <w:ilvl w:val="0"/>
          <w:numId w:val="13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Koszty pośrednie projektu rozliczane stawką ryczałtową, zdefiniowane w </w:t>
      </w:r>
      <w:r w:rsidR="001336C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regulaminie wyboru projektów,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stanowią ………% poniesionych, udokumentowanych i zatwierdzonych w ramach projektu wydatków bezpośrednich. Po otrzymaniu transzy dofinansowania, wynikającej z harmonogramu płatności</w:t>
      </w:r>
      <w:r w:rsidR="00101E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/terminarza płatności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987C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dokonać przelewu środków na rachunek płatniczy, z którego ponosi wydatki zgodnie z katalogiem kosztów pośrednich, do wysokości procentu wynikającego z </w:t>
      </w:r>
      <w:r w:rsidR="00967B5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postanowień </w:t>
      </w:r>
      <w:r w:rsidR="009C50B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mowy</w:t>
      </w:r>
      <w:r w:rsidR="00E7536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w odniesieniu do kwoty otrzymanej zaliczki</w:t>
      </w:r>
      <w:r w:rsidR="00707ECD" w:rsidRPr="00A93DEA">
        <w:rPr>
          <w:rFonts w:ascii="Tahoma" w:eastAsia="Times New Roman" w:hAnsi="Tahoma"/>
          <w:kern w:val="3"/>
          <w:sz w:val="24"/>
          <w:szCs w:val="24"/>
          <w:lang w:eastAsia="pl-PL"/>
        </w:rPr>
        <w:t>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 </w:t>
      </w:r>
    </w:p>
    <w:p w14:paraId="72C3B6CC" w14:textId="376BA5A9" w:rsidR="00386B42" w:rsidRPr="00A93DEA" w:rsidRDefault="00386B42" w:rsidP="00875BD7">
      <w:pPr>
        <w:pStyle w:val="Akapitzlist"/>
        <w:numPr>
          <w:ilvl w:val="0"/>
          <w:numId w:val="13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06577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wyboru projektów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wynika to z zatwierdzonego wniosku o dofinansowanie.</w:t>
      </w:r>
    </w:p>
    <w:p w14:paraId="5948AB11" w14:textId="5167DA22" w:rsidR="009C3804" w:rsidRPr="00A93DEA" w:rsidRDefault="00386B42" w:rsidP="009C3804">
      <w:pPr>
        <w:pStyle w:val="Akapitzlist"/>
        <w:numPr>
          <w:ilvl w:val="0"/>
          <w:numId w:val="13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Wydatki w ramach projektu 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mogą obejmować koszt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podatku od towarów i usług</w:t>
      </w:r>
      <w:r w:rsidR="002068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(VAT)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zgodnie z art. 64 rozporządzenia ogólnego z wyjątkiem</w:t>
      </w:r>
      <w:r w:rsidR="00A36C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projektów których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br/>
        <w:t xml:space="preserve">1)  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całkowita wartość projektu 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uję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ta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§ 2 ust. 4 nie przekracza stanowiącej równowartoś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ci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PLN kwoty 5 mln </w:t>
      </w:r>
      <w:r w:rsidR="00081DC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EUR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przeliczonej zgodnie z kursem określonym w Wytycznych o których mowa w § 1 pkt </w:t>
      </w:r>
      <w:r w:rsidR="007379F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a</w:t>
      </w:r>
      <w:r w:rsidR="009C38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53D787DC" w14:textId="18760C76" w:rsidR="009C3804" w:rsidRPr="00A93DEA" w:rsidRDefault="009C3804" w:rsidP="003B5D23">
      <w:pPr>
        <w:spacing w:after="0"/>
        <w:ind w:left="72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2) 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całkowita wartość projektu ujęta w § 2 ust. 4 wynosi co najmniej stanowiącą równowartość w PLN kwoty 5 mln </w:t>
      </w:r>
      <w:r w:rsidR="00081DC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EUR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przeliczon</w:t>
      </w:r>
      <w:r w:rsidR="006A38A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ą</w:t>
      </w:r>
      <w:r w:rsidR="00AF5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zgodnie z kursem określonym w Wytycznych o których mowa w § 1 pkt </w:t>
      </w:r>
      <w:r w:rsidR="007379F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a, jeżeli podatek ten nie podlega zwrotowi zgodnie z przedłożonym przez </w:t>
      </w:r>
      <w:r w:rsidR="00A36C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a/</w:t>
      </w:r>
      <w:r w:rsidR="00E805B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A36C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</w:t>
      </w:r>
      <w:r w:rsidR="00A36C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a/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ów oświadczeniem wskazanym w § 4 </w:t>
      </w:r>
      <w:r w:rsidR="006A38A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niniejszej </w:t>
      </w:r>
      <w:r w:rsidR="008200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umowy.</w:t>
      </w:r>
    </w:p>
    <w:p w14:paraId="0E83F737" w14:textId="77777777" w:rsidR="008E49A0" w:rsidRPr="00A93DEA" w:rsidRDefault="008E49A0" w:rsidP="00875BD7">
      <w:pPr>
        <w:numPr>
          <w:ilvl w:val="0"/>
          <w:numId w:val="13"/>
        </w:numPr>
        <w:tabs>
          <w:tab w:val="left" w:pos="1326"/>
        </w:tabs>
        <w:suppressAutoHyphens/>
        <w:autoSpaceDN w:val="0"/>
        <w:spacing w:after="0" w:line="276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Projekt będzie realizowany przez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(nazwa </w:t>
      </w:r>
      <w:r w:rsidR="007379F8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podmiotu/podmiotów realizujących projekt</w:t>
      </w:r>
      <w:r w:rsidR="00482829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).</w:t>
      </w:r>
      <w:r w:rsidR="00FD021A" w:rsidRPr="00A93DEA">
        <w:rPr>
          <w:rStyle w:val="Odwoanieprzypisudolnego"/>
          <w:rFonts w:ascii="Tahoma" w:eastAsia="Times New Roman" w:hAnsi="Tahoma"/>
          <w:b/>
          <w:bCs/>
          <w:kern w:val="3"/>
          <w:sz w:val="24"/>
          <w:szCs w:val="24"/>
          <w:lang w:eastAsia="pl-PL"/>
        </w:rPr>
        <w:footnoteReference w:id="10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</w:p>
    <w:p w14:paraId="77AFA8DB" w14:textId="77777777" w:rsidR="008E49A0" w:rsidRPr="00A93DEA" w:rsidRDefault="008E49A0" w:rsidP="007379F8">
      <w:pPr>
        <w:tabs>
          <w:tab w:val="left" w:pos="1326"/>
        </w:tabs>
        <w:suppressAutoHyphens/>
        <w:autoSpaceDN w:val="0"/>
        <w:spacing w:after="0" w:line="276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5DE706D2" w14:textId="77777777" w:rsidR="00AE033E" w:rsidRPr="00A93DEA" w:rsidRDefault="00AE033E" w:rsidP="00ED3982">
      <w:pPr>
        <w:tabs>
          <w:tab w:val="left" w:pos="1326"/>
        </w:tabs>
        <w:suppressAutoHyphens/>
        <w:autoSpaceDN w:val="0"/>
        <w:spacing w:after="60" w:line="276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6D7CB7E4" w14:textId="77777777" w:rsidR="000D21D3" w:rsidRPr="00A93DEA" w:rsidRDefault="006F355F" w:rsidP="00875BD7">
      <w:pPr>
        <w:spacing w:after="20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A93DEA">
        <w:rPr>
          <w:rFonts w:ascii="Tahoma" w:eastAsia="Times New Roman" w:hAnsi="Tahoma" w:cs="Tahoma"/>
          <w:b/>
          <w:sz w:val="24"/>
          <w:szCs w:val="24"/>
        </w:rPr>
        <w:t xml:space="preserve">Podstawowe zadania </w:t>
      </w:r>
      <w:r w:rsidR="00673A61" w:rsidRPr="00A93DEA">
        <w:rPr>
          <w:rFonts w:ascii="Tahoma" w:eastAsia="Times New Roman" w:hAnsi="Tahoma" w:cs="Tahoma"/>
          <w:b/>
          <w:sz w:val="24"/>
          <w:szCs w:val="24"/>
        </w:rPr>
        <w:t xml:space="preserve">i zobowiązania </w:t>
      </w:r>
      <w:r w:rsidR="00EE4E40" w:rsidRPr="00A93DEA">
        <w:rPr>
          <w:rFonts w:ascii="Tahoma" w:eastAsia="Times New Roman" w:hAnsi="Tahoma" w:cs="Tahoma"/>
          <w:b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b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b/>
          <w:sz w:val="24"/>
          <w:szCs w:val="24"/>
        </w:rPr>
        <w:t>a</w:t>
      </w:r>
      <w:r w:rsidR="00BA65A5" w:rsidRPr="00A93DEA">
        <w:rPr>
          <w:rStyle w:val="Odwoanieprzypisudolnego"/>
          <w:rFonts w:ascii="Tahoma" w:eastAsia="Times New Roman" w:hAnsi="Tahoma"/>
          <w:b/>
          <w:sz w:val="24"/>
          <w:szCs w:val="24"/>
        </w:rPr>
        <w:footnoteReference w:id="11"/>
      </w:r>
    </w:p>
    <w:p w14:paraId="64A79F49" w14:textId="77777777" w:rsidR="0013481F" w:rsidRPr="00A93DEA" w:rsidRDefault="0013481F" w:rsidP="00875BD7">
      <w:pPr>
        <w:spacing w:after="200" w:line="276" w:lineRule="auto"/>
        <w:jc w:val="center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0D969E4C" w14:textId="77777777" w:rsidR="00261E37" w:rsidRPr="00A93DEA" w:rsidRDefault="003231E6" w:rsidP="00261E37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261E3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zobowiązuje się do realizacji projektu w zakresie określonym i zatwierdzonym we wniosku, w sposób, który zapewni osiągnięcie i utrzymanie wskazanych tam celów.</w:t>
      </w:r>
    </w:p>
    <w:p w14:paraId="664376DD" w14:textId="27D6CAFD" w:rsidR="000D21D3" w:rsidRPr="00A93DEA" w:rsidRDefault="00261E37" w:rsidP="00261E37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 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zobowiązuje się do </w:t>
      </w:r>
      <w:r w:rsidR="000A0B7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osiągnięcia </w:t>
      </w:r>
      <w:r w:rsidR="00BF70D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 zachowania </w:t>
      </w:r>
      <w:r w:rsidR="000A0B7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wskaźników produktu oraz rezultatu określonych we wniosku.</w:t>
      </w:r>
      <w:r w:rsidR="000D21D3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 </w:t>
      </w:r>
    </w:p>
    <w:p w14:paraId="4533F166" w14:textId="77777777" w:rsidR="000D21D3" w:rsidRPr="00A93DEA" w:rsidRDefault="003231E6" w:rsidP="00261E37">
      <w:pPr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monitorowania oraz przekazywania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0D21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informacji o poziomie wskaźników 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wskazanych w aktualnym wniosku oraz innych wskaźników określonych w regulaminie wyboru projektów jako służąc</w:t>
      </w:r>
      <w:r w:rsidR="00F372C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ych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 monitorowania postępu rzeczowego.</w:t>
      </w:r>
      <w:r w:rsidR="00CF117C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 </w:t>
      </w:r>
    </w:p>
    <w:p w14:paraId="74C0AC38" w14:textId="77777777" w:rsidR="000B3390" w:rsidRPr="00A93DEA" w:rsidRDefault="000B3390" w:rsidP="00875BD7">
      <w:pPr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dokonania zmian w 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rojekcie, o których mowa w § </w:t>
      </w:r>
      <w:r w:rsidR="009610E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12 umowy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realizuje 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rojekt zgodnie z aktualnym </w:t>
      </w:r>
      <w:r w:rsidR="009F3DC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nioskiem</w:t>
      </w:r>
      <w:r w:rsidR="00AF378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1E9BDC34" w14:textId="77777777" w:rsidR="003937E1" w:rsidRPr="00A93DEA" w:rsidRDefault="003231E6" w:rsidP="00875BD7">
      <w:pPr>
        <w:numPr>
          <w:ilvl w:val="0"/>
          <w:numId w:val="1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3937E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terminowej realizacji </w:t>
      </w:r>
      <w:r w:rsidR="00CF11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3937E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rojektu </w:t>
      </w:r>
      <w:r w:rsidR="009610E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zgodnie z postępem rzeczowym określonym we wniosku</w:t>
      </w:r>
      <w:r w:rsidR="003937E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5C5B741B" w14:textId="2CFDA993" w:rsidR="00CB15FB" w:rsidRPr="00A93DEA" w:rsidRDefault="003231E6" w:rsidP="00875BD7">
      <w:pPr>
        <w:numPr>
          <w:ilvl w:val="0"/>
          <w:numId w:val="1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B15F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realizacji projektu z należytą starannością, w szczególności ponosząc wydatki celowo, rzetelnie, racjonalnie i oszczędnie z zachowaniem zasady uzyskiwania najlepszych efektów</w:t>
      </w:r>
      <w:r w:rsidR="00CF12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F12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realizacji projektu</w:t>
      </w:r>
      <w:r w:rsidR="00CB15F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zgodnie z obowiązującymi regułami, zasadami i postanowieniami wynikającymi z programu, </w:t>
      </w:r>
      <w:r w:rsidR="005D4B8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regulaminu</w:t>
      </w:r>
      <w:r w:rsidR="003A59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wyboru projektów,</w:t>
      </w:r>
      <w:r w:rsidR="005D4B8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7B30B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SZOP</w:t>
      </w:r>
      <w:r w:rsidR="00CB15F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3B821902" w14:textId="2287940A" w:rsidR="00877BAD" w:rsidRPr="00A93DEA" w:rsidRDefault="00FA4FED" w:rsidP="00877BAD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5337D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stosować przepisy prawa unijnego i krajowego oraz aktualną treść Wytycznych</w:t>
      </w:r>
      <w:r w:rsidR="005337D4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12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5337D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D80D6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zawiadomi </w:t>
      </w:r>
      <w:r w:rsidR="005337D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80D6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o wszelkich zmianach Wytycznych, o których mowa w § 1 pkt 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D80D6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D80D6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09063C78" w14:textId="2BBB9457" w:rsidR="00FA4FED" w:rsidRPr="00A93DEA" w:rsidRDefault="00D80D6B" w:rsidP="00D80D6B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F620A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a wprowadza rozwiązania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korzystniejsze dla 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a, to na pisemny wniosek 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a, w sytuacji wydatków poniesionych przed dniem obowiązywania nowej wersji Wytycznych,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 stosować zasady korzystniejsze dla </w:t>
      </w:r>
      <w:r w:rsidR="00983EA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a, o ile wydatki te nie zostały jeszcze zatwierdzone we wniosku o płatność.</w:t>
      </w:r>
    </w:p>
    <w:p w14:paraId="4F4A79CC" w14:textId="75F46FC1" w:rsidR="003D4A3B" w:rsidRPr="00A93DEA" w:rsidRDefault="003231E6" w:rsidP="00875BD7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3D4A3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prowadzenia wyodrębnionej ewidencji wydatków projektu w sposób przejrzysty, tak aby możliwa była identyfikacja poszczególnych operacji związanych z projektem, z wyłączeniem kosztów pośrednich i stawek jednostkowych, o których mowa</w:t>
      </w:r>
      <w:r w:rsidR="004F5D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D4A3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§ </w:t>
      </w:r>
      <w:r w:rsidR="00A30F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5</w:t>
      </w:r>
      <w:r w:rsidR="003D4A3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772F5568" w14:textId="77777777" w:rsidR="004747B9" w:rsidRPr="00A93DEA" w:rsidRDefault="003231E6" w:rsidP="00875BD7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4747B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 obowiązek bieżącego monitorowania oraz ewidencjonowania transz dofinansowania, z których ponoszone są wydatki w ramach projektu. Przedmiotowe dane będą przedstawiane do wglądu na każdorazowe wezwanie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4747B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228C5F82" w14:textId="263AD29A" w:rsidR="003937E1" w:rsidRPr="00A93DEA" w:rsidRDefault="004747B9" w:rsidP="0087796A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Obowiązek, o którym mowa w ust. 9</w:t>
      </w:r>
      <w:r w:rsidR="00F620A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</w:t>
      </w:r>
      <w:r w:rsidR="005B329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10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dotyczy każdego z </w:t>
      </w:r>
      <w:r w:rsidR="00560CF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artnerów, w zakresie części projektu, za której realizację odpowiada</w:t>
      </w:r>
      <w:r w:rsidR="00CB49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7E38B931" w14:textId="3D7027F0" w:rsidR="003937E1" w:rsidRPr="00A93DEA" w:rsidRDefault="00560CF9" w:rsidP="00875BD7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1F57D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gromadzenia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danych osobowych uczestników projektu oraz podmiotów obejmowanych wsparciem na warunkach określonych w Wytycznych, o których mowa w § 1 pkt 31 lit. c oraz zgodnie z zakresem określonym w załączniku nr 1 do tych Wytycznych oraz </w:t>
      </w:r>
      <w:r w:rsidR="00937BD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 </w:t>
      </w:r>
      <w:r w:rsidR="00735F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niezwłocznego </w:t>
      </w:r>
      <w:r w:rsidR="00E6151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ich </w:t>
      </w:r>
      <w:r w:rsidR="00735F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przekazania wraz z wnioskiem o płatność, którego dane dotyczą</w:t>
      </w:r>
      <w:r w:rsidR="00C67DB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="00735F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sposób wskazany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4" w:history="1">
        <w:r w:rsidRPr="00A93DEA">
          <w:rPr>
            <w:rStyle w:val="Hipercze"/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instrukcją. </w:t>
      </w:r>
    </w:p>
    <w:p w14:paraId="61258B21" w14:textId="76EE2B39" w:rsidR="00345407" w:rsidRPr="00A93DEA" w:rsidRDefault="00273973" w:rsidP="00875BD7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  zobowiązany jest do poinformowania uczestników projektu o tym, że biorąc udział w projekcie dofinansowanym z FESL 2021-2027, zobowiązani są w trakcie jego realizacji lub / i po jego zakończeniu do udziału w badaniu ewaluacyjnym, polegającym na udzieleniu odpowiedzi na pytania dotyczące rezultatów projektu</w:t>
      </w:r>
      <w:r w:rsidR="00793B7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7857546A" w14:textId="77777777" w:rsidR="003937E1" w:rsidRPr="00A93DEA" w:rsidRDefault="003231E6" w:rsidP="00875BD7">
      <w:pPr>
        <w:numPr>
          <w:ilvl w:val="0"/>
          <w:numId w:val="1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3937E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przetwarzania danych osobowych zgodnie z RODO.</w:t>
      </w:r>
    </w:p>
    <w:p w14:paraId="494E6822" w14:textId="77777777" w:rsidR="00E15F8B" w:rsidRPr="00A93DEA" w:rsidRDefault="003231E6" w:rsidP="00875BD7">
      <w:pPr>
        <w:numPr>
          <w:ilvl w:val="0"/>
          <w:numId w:val="1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niezwłocznie i pisemnie poinformować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9A6B7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5670E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złożeniu wniosku o ogłoszenie upadłości lub postawieniu w stan likwidacji, wykluczeniu z możliwości otrzymania dofinansowania ze środków Unii Europejskiej.</w:t>
      </w:r>
    </w:p>
    <w:p w14:paraId="5FFDC37B" w14:textId="77777777" w:rsidR="00B44A8E" w:rsidRPr="00A93DEA" w:rsidRDefault="00B44A8E" w:rsidP="00875BD7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 wezwanie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ED36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przedstawienia dokumentów</w:t>
      </w:r>
      <w:r w:rsidR="008D2D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(również </w:t>
      </w:r>
      <w:r w:rsidR="009D34D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zaświadczeń urzędowych</w:t>
      </w:r>
      <w:r w:rsidR="008D2D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związanych z realizacją projektu</w:t>
      </w:r>
      <w:r w:rsidR="009D34D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w tym dotyczą</w:t>
      </w:r>
      <w:r w:rsidR="008D2D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cych</w:t>
      </w:r>
      <w:r w:rsidR="009D34D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uczestników projektu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25412B70" w14:textId="77777777" w:rsidR="0046542D" w:rsidRPr="00A93DEA" w:rsidRDefault="0046542D" w:rsidP="00875BD7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 </w:t>
      </w:r>
      <w:r w:rsidRPr="00A93DEA">
        <w:rPr>
          <w:rFonts w:ascii="Tahoma" w:hAnsi="Tahoma" w:cs="Tahoma"/>
          <w:sz w:val="24"/>
          <w:szCs w:val="24"/>
        </w:rPr>
        <w:t xml:space="preserve">zobowiązuje się do obligatoryjnego zapisania się do newslettera IZ FESL, dostępnego na stronie internetowej </w:t>
      </w:r>
      <w:hyperlink r:id="rId15" w:history="1">
        <w:r w:rsidRPr="00A93DEA">
          <w:rPr>
            <w:rStyle w:val="Hipercze"/>
            <w:rFonts w:ascii="Tahoma" w:hAnsi="Tahoma" w:cs="Tahoma"/>
            <w:sz w:val="24"/>
            <w:szCs w:val="24"/>
          </w:rPr>
          <w:t>https://funduszeue.slaskie.pl/</w:t>
        </w:r>
      </w:hyperlink>
      <w:r w:rsidRPr="00A93DEA">
        <w:rPr>
          <w:rFonts w:ascii="Tahoma" w:hAnsi="Tahoma" w:cs="Tahoma"/>
          <w:sz w:val="24"/>
          <w:szCs w:val="24"/>
        </w:rPr>
        <w:t>.</w:t>
      </w:r>
    </w:p>
    <w:p w14:paraId="502C34CA" w14:textId="77777777" w:rsidR="003F0ED8" w:rsidRPr="00A93DEA" w:rsidRDefault="003F0ED8" w:rsidP="003F0ED8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 zobowiązany jest stosować zamieszczone na stronie internetowej https://funduszeue.slaskie.pl/ aktualnie obowiązujące wzory formularzy i dokumentów niezbędnych do realizacji projektu oraz instrukcje dotyczące sposobu ich wypełniania, w tym w szczególności: wymagania dotyczące wyodrębnionej ewidencji księgowej</w:t>
      </w:r>
      <w:r w:rsidR="00E262A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4AF1FFB3" w14:textId="29FD2437" w:rsidR="008D2D83" w:rsidRPr="00A93DEA" w:rsidRDefault="008D2D83" w:rsidP="008D2D83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W </w:t>
      </w:r>
      <w:r w:rsidR="00C716C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okresie realizacji </w:t>
      </w:r>
      <w:r w:rsidR="00E55F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projektu </w:t>
      </w:r>
      <w:r w:rsidR="00C716C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oraz po</w:t>
      </w:r>
      <w:r w:rsidR="00E55F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jego</w:t>
      </w:r>
      <w:r w:rsidR="00C716C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zakończeniu, beneficjent zobowiązuje się do uczestnictwa w wywiadach i ankietach prowadzonych w ramach badań ewaluacyjnych, analiz i ekspertyz, w zakresie i terminie wskazanym przez IZ FESL lub inną uprawnioną instytucję lub jednostkę organizacyjną. </w:t>
      </w:r>
    </w:p>
    <w:p w14:paraId="40EB5975" w14:textId="6F632B38" w:rsidR="008D2D83" w:rsidRPr="00A93DEA" w:rsidRDefault="008D2D83" w:rsidP="008D2D83">
      <w:pPr>
        <w:pStyle w:val="Akapitzlist"/>
        <w:numPr>
          <w:ilvl w:val="0"/>
          <w:numId w:val="15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</w:t>
      </w:r>
      <w:r w:rsidR="00F419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okresie realizacji </w:t>
      </w:r>
      <w:r w:rsidR="00E55F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projektu </w:t>
      </w:r>
      <w:r w:rsidR="00F419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oraz po </w:t>
      </w:r>
      <w:r w:rsidR="00E55F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jego </w:t>
      </w:r>
      <w:r w:rsidR="00F419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zakończeniu, beneficjent zobowiązuje się do przekazywania podmiotom zewnętrznym realizującym badania ewaluacyjne, analizy i ekspertyzy na zlecenie IZ FESL dokumentów dotyczących realizacji projektu, niezbędnych do przeprowadzenia czynności badawczych. </w:t>
      </w:r>
    </w:p>
    <w:p w14:paraId="1FD3B8C5" w14:textId="77777777" w:rsidR="008D2D83" w:rsidRPr="00A93DEA" w:rsidRDefault="003231E6" w:rsidP="00DA4915">
      <w:pPr>
        <w:pStyle w:val="Akapitzlist"/>
        <w:numPr>
          <w:ilvl w:val="0"/>
          <w:numId w:val="15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8D2D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8D2D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 obowiązek zapewnienia wszystkim osobom jednakowego dostępu do m.in. informacji, produktów, usług, infrastruktury i zatrudnienia. Różnicowanie w traktowaniu osób ze względu na obiektywnie uzasadnione przyczyny (tzw. działania pozytywne) nie stanowi przypadku dyskryminacji.</w:t>
      </w:r>
    </w:p>
    <w:p w14:paraId="18641A30" w14:textId="77777777" w:rsidR="00E15F8B" w:rsidRPr="00A93DEA" w:rsidRDefault="003231E6" w:rsidP="00DA4915">
      <w:pPr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FA0BF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sporządzić i zamieścić na stronie internetowej </w:t>
      </w:r>
      <w:r w:rsidR="00ED36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FA0BF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rojektu, o ile taka istnieje, szczegółowy harmonogram udzielania wsparcia</w:t>
      </w:r>
      <w:r w:rsidR="00290CB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do sporządzania i składania harmonogramów udzielanych w projekcie form wsparcia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0CB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bookmarkStart w:id="11" w:name="_Hlk131752505"/>
      <w:r w:rsidR="004A5853" w:rsidRPr="00A93DEA">
        <w:fldChar w:fldCharType="begin"/>
      </w:r>
      <w:r w:rsidR="004A5853" w:rsidRPr="00A93DEA">
        <w:rPr>
          <w:sz w:val="24"/>
          <w:szCs w:val="24"/>
        </w:rPr>
        <w:instrText xml:space="preserve"> HYPERLINK "https://funduszeue.slaskie.pl/" </w:instrText>
      </w:r>
      <w:r w:rsidR="004A5853" w:rsidRPr="00A93DEA">
        <w:fldChar w:fldCharType="separate"/>
      </w:r>
      <w:r w:rsidR="00290CB3" w:rsidRPr="00A93DEA">
        <w:rPr>
          <w:rStyle w:val="Hipercze"/>
          <w:rFonts w:ascii="Tahoma" w:eastAsia="Times New Roman" w:hAnsi="Tahoma" w:cs="Tahoma"/>
          <w:kern w:val="3"/>
          <w:sz w:val="24"/>
          <w:szCs w:val="24"/>
          <w:lang w:eastAsia="pl-PL"/>
        </w:rPr>
        <w:t>https://funduszeue.slaskie.pl/</w:t>
      </w:r>
      <w:r w:rsidR="004A5853" w:rsidRPr="00A93DEA">
        <w:rPr>
          <w:rStyle w:val="Hipercze"/>
          <w:rFonts w:ascii="Tahoma" w:eastAsia="Times New Roman" w:hAnsi="Tahoma" w:cs="Tahoma"/>
          <w:kern w:val="3"/>
          <w:sz w:val="24"/>
          <w:szCs w:val="24"/>
          <w:lang w:eastAsia="pl-PL"/>
        </w:rPr>
        <w:fldChar w:fldCharType="end"/>
      </w:r>
      <w:bookmarkEnd w:id="11"/>
      <w:r w:rsidR="00290CB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ED36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0CB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zobligowany jest do niezwłocznej aktualizacji harmonogramu.</w:t>
      </w:r>
      <w:r w:rsidR="00404AF1" w:rsidRPr="00A93DEA">
        <w:rPr>
          <w:sz w:val="24"/>
          <w:szCs w:val="24"/>
        </w:rPr>
        <w:t xml:space="preserve"> </w:t>
      </w:r>
      <w:r w:rsidR="00404AF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Przeprowadzenie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404AF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ED36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404AF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kosztami delegacji służbowej pracowników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B2207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534D54E4" w14:textId="77777777" w:rsidR="005B020B" w:rsidRPr="00A93DEA" w:rsidRDefault="005B020B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58BE842C" w14:textId="0854EF02" w:rsidR="00CB7362" w:rsidRPr="00A93DEA" w:rsidRDefault="00CB736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D61D108" w14:textId="77777777" w:rsidR="007D0546" w:rsidRPr="00A93DEA" w:rsidRDefault="007D0546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FE1618E" w14:textId="77777777" w:rsidR="00E15F8B" w:rsidRPr="00A93DEA" w:rsidRDefault="00E15F8B" w:rsidP="006E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Oświadczenia</w:t>
      </w:r>
    </w:p>
    <w:p w14:paraId="246848B3" w14:textId="77777777" w:rsidR="00E15F8B" w:rsidRPr="00A93DEA" w:rsidRDefault="00E15F8B" w:rsidP="006E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4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4FB9B2C6" w14:textId="77777777" w:rsidR="00E15F8B" w:rsidRPr="00A93DEA" w:rsidRDefault="00E15F8B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20C352A" w14:textId="2E0981BF" w:rsidR="003A657E" w:rsidRPr="00A93DEA" w:rsidRDefault="003231E6" w:rsidP="001F4403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zapoznał się z treścią Wytycznych, o których mowa w § 1 pkt </w:t>
      </w:r>
      <w:r w:rsidR="00D0446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4508E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oraz zapisami SZOP i zobowiązuje się do realizacji projektu zgodnie z ich zapisami, w tym </w:t>
      </w:r>
      <w:r w:rsidR="00FA3C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46286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regulaminem</w:t>
      </w:r>
      <w:r w:rsidR="001B0E5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wyboru projektów.</w:t>
      </w:r>
    </w:p>
    <w:p w14:paraId="496060ED" w14:textId="77777777" w:rsidR="005B020B" w:rsidRPr="00A93DEA" w:rsidRDefault="003231E6" w:rsidP="00875BD7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iż na dzień podpisania umowy zarówno </w:t>
      </w:r>
      <w:r w:rsidR="0070780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jak i projekt spełnia wszystkie kryteria, na podstawie których został wybrany do dofinansowania.</w:t>
      </w:r>
    </w:p>
    <w:p w14:paraId="117347AE" w14:textId="77777777" w:rsidR="005B020B" w:rsidRPr="00A93DEA" w:rsidRDefault="003231E6" w:rsidP="00875BD7">
      <w:pPr>
        <w:pStyle w:val="Akapitzlist"/>
        <w:numPr>
          <w:ilvl w:val="0"/>
          <w:numId w:val="17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5B020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iż porozumienie/umowa o partnerstwie spełnia minimalne wymogi formalne, o których mowa w art. 39 ust. 9 ustawy wdrożeniowej oraz partnerstwo zostało nawiązane zgodnie z art. 39 ustawy wdrożeniowej.</w:t>
      </w:r>
      <w:r w:rsidR="005B020B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13"/>
      </w:r>
      <w:r w:rsidR="005B020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</w:p>
    <w:p w14:paraId="0E91A10D" w14:textId="77777777" w:rsidR="00687501" w:rsidRPr="00A93DEA" w:rsidRDefault="00687501" w:rsidP="00875BD7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03DC241A" w14:textId="77777777" w:rsidR="00D34AC0" w:rsidRPr="00A93DEA" w:rsidRDefault="00D34AC0" w:rsidP="00875BD7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14"/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w chwili zawarcia niniejszej umowy, wydatki w projekcie zawierają podatek od towarów i usług VAT,  ponieważ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a także partner/rzy (jeśli dotyczy) nie ma/nie mają prawnej możliwości odzyskania podatku VAT zgodnie z przepisami ustawy z dnia 11 marca 2004 r. o podatku od towarów i usług oraz rozporządzeniami do tej ustawy. Jednocześnie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zwrotu zrefundowanej ze środków unijnych w ramach projektu części poniesionego podatku VAT, jeżeli zaistnieją przesłanki umożliwiające odzyskanie tego podatku przez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lub któregokolwiek z partnerów projektu. </w:t>
      </w:r>
    </w:p>
    <w:p w14:paraId="2F61ABA6" w14:textId="77777777" w:rsidR="00394AE3" w:rsidRPr="00A93DEA" w:rsidRDefault="00394AE3" w:rsidP="00875BD7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5102CD9B" w14:textId="77777777" w:rsidR="00394AE3" w:rsidRPr="00A93DEA" w:rsidRDefault="003231E6" w:rsidP="00D33446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część wydatków w projekcie zawiera podatek od towarów i usług VAT, ponieważ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a także partner/rzy (jeśli dotyczy) nie ma/nie mają prawnej możliwości odzyskania podatku VAT od wszystkich kosztów wskazanych w budżecie projektu zgodnie z przepisami ustawy z dnia 11 marca 2004 r. o podatku od towarów i usług oraz rozporządzeniami do tej ustawy. Jednocześnie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zwrotu zrefundowanej ze środków unijnych w ramach projektu części poniesionego podatku VAT, jeżeli zaistnieją przesłanki umożliwiające odzyskanie tego podatku przez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lub któregokolwiek z partnerów projektu.</w:t>
      </w:r>
    </w:p>
    <w:p w14:paraId="73968607" w14:textId="77777777" w:rsidR="00537EDE" w:rsidRPr="00A93DEA" w:rsidRDefault="00537EDE" w:rsidP="00D33446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70A0A8C3" w14:textId="77777777" w:rsidR="00790150" w:rsidRPr="00A93DEA" w:rsidRDefault="003231E6" w:rsidP="00556968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wydatki w projekcie nie zawierają podatku od towarów i usług VAT, ponieważ 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34A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a także partner/rzy (jeśli dotyczy) ma/mają prawną możliwość odzyskania podatku VAT zgodnie z przepisami ustawy z dnia 11 marca 2004 r. o podatku od towarów i usług  oraz rozporządzeniami do tej ustawy. </w:t>
      </w:r>
    </w:p>
    <w:p w14:paraId="5E77222C" w14:textId="77777777" w:rsidR="005C77B0" w:rsidRPr="00A93DEA" w:rsidRDefault="005C77B0" w:rsidP="00556968">
      <w:pPr>
        <w:pStyle w:val="Akapitzlist"/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i/>
          <w:kern w:val="3"/>
          <w:sz w:val="24"/>
          <w:szCs w:val="24"/>
          <w:lang w:eastAsia="pl-PL"/>
        </w:rPr>
      </w:pPr>
    </w:p>
    <w:p w14:paraId="1B66CA07" w14:textId="77777777" w:rsidR="005B020B" w:rsidRPr="00A93DEA" w:rsidRDefault="003231E6" w:rsidP="00875BD7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</w:t>
      </w:r>
      <w:r w:rsidR="00E648A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</w:t>
      </w:r>
      <w:r w:rsidR="00812E1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/r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zy projektu zobowiązani są do udostępniania dokumentacji finansowo-księgowej oraz udzielania uprawnionym organom kontrolnym informacji umożliwiających weryfikację kwalifikowalności podatku VAT pod rygorem obowiązku zwrotu zrefundowanego ze środków unijnych w ramach projektu podatku VAT</w:t>
      </w:r>
      <w:r w:rsidR="00BF67D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</w:p>
    <w:p w14:paraId="5161326D" w14:textId="5B86AFC8" w:rsidR="005B020B" w:rsidRPr="00A93DEA" w:rsidRDefault="003231E6" w:rsidP="00875BD7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28257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oświadcza, że nie podlega, a także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partner</w:t>
      </w:r>
      <w:r w:rsidR="00BD310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/r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zy (jeśli dotyczy) nie podlega</w:t>
      </w:r>
      <w:r w:rsidR="00002B7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 nie podlega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ją wykluczeniu z możliwości otrzymania dofinansowania ze środków Unii Europejskiej na podstawie: - art. 207 ust. 4 UFP, art.12 ust. 1 pkt 1 ustawy z dnia 15 czerwca 2012 r. o skutkach powierzania wykonywania pracy cudzoziemcom przebywającym wbrew przepisom na terytorium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Rzeczypospolitej Polskiej (Dz.U. 2021 r. poz. 1745), - art. 9 ust. 1 pkt 2a ustawy z dnia 28 października 2002 r. o odpowiedzialności podmiotów zbiorowych za czyny zabronione pod groźbą kary (tekst jednolity: Dz.U.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2023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r. poz.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659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).</w:t>
      </w:r>
    </w:p>
    <w:p w14:paraId="18D86F2B" w14:textId="77777777" w:rsidR="00DB032D" w:rsidRPr="00A93DEA" w:rsidRDefault="003231E6" w:rsidP="00D33446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537ED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oświadcza że w stosunku do niego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oraz </w:t>
      </w:r>
      <w:r w:rsidR="00537ED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 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partner</w:t>
      </w:r>
      <w:r w:rsidR="00537ED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</w:t>
      </w:r>
      <w:r w:rsidR="00BD310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</w:t>
      </w:r>
      <w:r w:rsidR="00537ED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ów</w:t>
      </w:r>
      <w:r w:rsidR="00E15F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(jeśli dotyczy) nie orzeczono kary zakazu dostępu do środków, o których mowa w art. 5 ust. 3 pkt. 1 i 4 UFP</w:t>
      </w:r>
      <w:r w:rsidR="00775B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422D89DB" w14:textId="77777777" w:rsidR="00FE23F0" w:rsidRPr="00A93DEA" w:rsidRDefault="003231E6" w:rsidP="00D33446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DB03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instytucja</w:t>
      </w:r>
      <w:r w:rsidR="00BF03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="00DB03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którą reprezentuje nie zalega, a także</w:t>
      </w:r>
      <w:r w:rsidR="00A9497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="00DB03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A9497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że </w:t>
      </w:r>
      <w:r w:rsidR="00E648A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DB03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artner/rzy (jeśli dotyczy) nie zalega/ją z uiszczaniem podatków, jak również z opłacaniem składek na ubezpieczenie społeczne i zdrowotne, Fundusz Pracy, Fundusz Gwarantowanych Świadczeń Pracowniczych, Państwowy Fundusz Rehabilitacji Osób Niepełnosprawnych lub innych należności wymaganych odrębnymi przepisami.</w:t>
      </w:r>
    </w:p>
    <w:p w14:paraId="680E6A1A" w14:textId="77777777" w:rsidR="00A013D0" w:rsidRPr="00A93DEA" w:rsidRDefault="003231E6" w:rsidP="00D33446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FE23F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jest uprawniony do reprezentowania partnera/rów (jeśli dotyczy) w zakresie objętym wnioskiem. </w:t>
      </w:r>
    </w:p>
    <w:p w14:paraId="0C095598" w14:textId="77777777" w:rsidR="000C3B2F" w:rsidRPr="00A93DEA" w:rsidRDefault="003231E6" w:rsidP="000C3B2F">
      <w:pPr>
        <w:pStyle w:val="Akapitzlist"/>
        <w:numPr>
          <w:ilvl w:val="0"/>
          <w:numId w:val="17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21CC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63E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oświadcza, że wyraża zgodę na udostępnienie wniosku na potrzeby badań ewaluacyjnych, analiz i ekspertyz przeprowadzanych przez IZ FESL lub inną uprawnioną instytucję, z zastrzeżeniem ochrony informacji w nim zawartych.</w:t>
      </w:r>
    </w:p>
    <w:p w14:paraId="5D255C25" w14:textId="2E7C4793" w:rsidR="00E02560" w:rsidRPr="00A93DEA" w:rsidRDefault="003231E6" w:rsidP="00AE3ECF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że nie podlega, a także partner/rzy</w:t>
      </w:r>
      <w:r w:rsidR="003272D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podmiot/y realizujący projekt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(jeśli dotyczy)</w:t>
      </w:r>
      <w:r w:rsidR="00AE3EC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podlegają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zakazowi udzielania zamówień i 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</w:t>
      </w:r>
      <w:r w:rsidR="008A5986" w:rsidRPr="00A93DEA">
        <w:rPr>
          <w:sz w:val="24"/>
          <w:szCs w:val="24"/>
        </w:rPr>
        <w:t xml:space="preserve"> 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zakresie przeciwdziałania wspieraniu agresji na Ukrainę oraz służących ochronie bezpieczeństwa narodowego (tj. Dz. U.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 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202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r. poz. </w:t>
      </w:r>
      <w:r w:rsidR="00B078F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129</w:t>
      </w:r>
      <w:r w:rsidR="008A59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), zwanej dalej „ustawą o przeciwdziałaniu”.</w:t>
      </w:r>
    </w:p>
    <w:p w14:paraId="42F3E578" w14:textId="2668ACD9" w:rsidR="00DD13FB" w:rsidRPr="00A93DEA" w:rsidRDefault="003231E6" w:rsidP="00DD13FB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0D471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oświadcza, </w:t>
      </w:r>
      <w:r w:rsidR="00E234B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że jest świadomy odpowiedzialności karnej za złożenie fałszywych oświadczeń, wynikającej z art. 233 ust. 6 ustawy z dnia 6 czerwca 1997 r. Kodeks karny oraz  odpowiedzialności karnej wynikającej z art. 297 § 1 ustawy z dnia 6 czerwca 1997 r. Kodeks karny (t.j. Dz.U. z 2022 r., nr 1138 z późn. zm.).</w:t>
      </w:r>
    </w:p>
    <w:p w14:paraId="522B17D9" w14:textId="26D79BB0" w:rsidR="002C4389" w:rsidRPr="00A93DEA" w:rsidRDefault="00DD13FB" w:rsidP="00C53FD4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 oświadcza, że</w:t>
      </w:r>
      <w:r w:rsidR="002C43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5A3EB519" w14:textId="721842FF" w:rsidR="002C4389" w:rsidRPr="00A93DEA" w:rsidRDefault="002C4389" w:rsidP="002C4389">
      <w:pPr>
        <w:pStyle w:val="Akapitzlist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- projekt nie obejmuje działań, które stanowiły część operacji podlegającej przeniesieniu produkcji zgodnie z art. 66 </w:t>
      </w:r>
      <w:r w:rsidR="0001379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rozporządzenia ogólnego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lub które stanowiłyby przeniesienie działalności produkcyjnej zgodnie z art. 65 ust. 1 lit. a</w:t>
      </w:r>
      <w:r w:rsidR="0001379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rozporządzenia ogólnego</w:t>
      </w:r>
      <w:r w:rsidR="0025399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69458D08" w14:textId="70763A39" w:rsidR="0069262E" w:rsidRPr="00A93DEA" w:rsidRDefault="002C4389" w:rsidP="00C53FD4">
      <w:pPr>
        <w:pStyle w:val="Akapitzlist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- uzasadniona opinia Komisji w sprawie naruszenia, na mocy art. 258 </w:t>
      </w:r>
      <w:r w:rsidR="00703C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TFUE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kwestionująca zgodność z prawem i prawidłowość wydatków lub wykonania operacji</w:t>
      </w:r>
      <w:r w:rsidR="0069262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dotyczyła bezpośrednio działań w ramach projektu;</w:t>
      </w:r>
    </w:p>
    <w:p w14:paraId="18BBB9F8" w14:textId="773FE51D" w:rsidR="00DD13FB" w:rsidRPr="00A93DEA" w:rsidRDefault="002C4389" w:rsidP="00C53FD4">
      <w:pPr>
        <w:pStyle w:val="Akapitzlist"/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28553649" w14:textId="77777777" w:rsidR="00F36307" w:rsidRPr="00A93DEA" w:rsidRDefault="00F36307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066ADE9" w14:textId="77777777" w:rsidR="0092121F" w:rsidRPr="00A93DEA" w:rsidRDefault="0092121F" w:rsidP="00E5739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lastRenderedPageBreak/>
        <w:t>Stawki jednostkowe</w:t>
      </w:r>
      <w:r w:rsidR="007A7707" w:rsidRPr="00A93DEA">
        <w:rPr>
          <w:rStyle w:val="Odwoanieprzypisudolnego"/>
          <w:rFonts w:ascii="Tahoma" w:eastAsia="Times New Roman" w:hAnsi="Tahoma"/>
          <w:b/>
          <w:kern w:val="3"/>
          <w:sz w:val="24"/>
          <w:szCs w:val="24"/>
          <w:lang w:eastAsia="pl-PL"/>
        </w:rPr>
        <w:footnoteReference w:id="15"/>
      </w:r>
    </w:p>
    <w:p w14:paraId="4E2A6EA7" w14:textId="77777777" w:rsidR="00731248" w:rsidRPr="00A93DEA" w:rsidRDefault="00731248" w:rsidP="00E57399">
      <w:pPr>
        <w:suppressAutoHyphens/>
        <w:autoSpaceDN w:val="0"/>
        <w:spacing w:before="240" w:after="60" w:line="240" w:lineRule="auto"/>
        <w:ind w:left="426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5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4CE3E08C" w14:textId="5AE7B20F" w:rsidR="00731248" w:rsidRPr="00A93DEA" w:rsidRDefault="003231E6" w:rsidP="008C32B1">
      <w:pPr>
        <w:pStyle w:val="Akapitzlist"/>
        <w:numPr>
          <w:ilvl w:val="0"/>
          <w:numId w:val="112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12" w:name="_Ref477164060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7312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rozlicza usługi objęte stawkami jednostkowymi, zgodnie z </w:t>
      </w:r>
      <w:r w:rsidR="00731248" w:rsidRPr="00A93DEA">
        <w:rPr>
          <w:rFonts w:ascii="Tahoma" w:eastAsia="Times New Roman" w:hAnsi="Tahoma" w:cs="Tahoma"/>
          <w:sz w:val="24"/>
          <w:szCs w:val="24"/>
          <w:lang w:eastAsia="pl-PL"/>
        </w:rPr>
        <w:t>Wytycznymi,</w:t>
      </w:r>
      <w:r w:rsidR="007312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których mowa w § 1 pkt </w:t>
      </w:r>
      <w:r w:rsidR="00837A7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7312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a </w:t>
      </w:r>
      <w:bookmarkStart w:id="13" w:name="_Ref477165364"/>
      <w:bookmarkEnd w:id="12"/>
      <w:r w:rsidR="00EF12B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oraz zgodnie z wnioskiem i regulaminem wyboru projektów. W związku z powyższym beneficjent zobowiązuje się do przedstawienia wymienionych poniżej dokumentów potwierdzających wykonanie określonej stawki jednostkowej. Rozliczenie stawki jednostkowej następuje według określonej kwoty stawki jednostkowej i liczby stawek jednostkowych (produktów lub rezultatów) zrealizowanych w ramach projektu.</w:t>
      </w:r>
    </w:p>
    <w:p w14:paraId="582B0764" w14:textId="77777777" w:rsidR="00A804E1" w:rsidRPr="00A93DEA" w:rsidRDefault="00731248" w:rsidP="00875BD7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1 )</w:t>
      </w:r>
      <w:r w:rsidR="00A804E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4115"/>
      </w:tblGrid>
      <w:tr w:rsidR="00A804E1" w:rsidRPr="00A93DEA" w14:paraId="05548522" w14:textId="77777777" w:rsidTr="007D5CBA">
        <w:tc>
          <w:tcPr>
            <w:tcW w:w="3959" w:type="dxa"/>
            <w:shd w:val="clear" w:color="auto" w:fill="auto"/>
          </w:tcPr>
          <w:p w14:paraId="05C77148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A93DEA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4F51847D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A804E1" w:rsidRPr="00A93DEA" w14:paraId="6668AEB2" w14:textId="77777777" w:rsidTr="007D5CBA">
        <w:tc>
          <w:tcPr>
            <w:tcW w:w="3959" w:type="dxa"/>
            <w:shd w:val="clear" w:color="auto" w:fill="auto"/>
          </w:tcPr>
          <w:p w14:paraId="1684150A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A93DEA">
              <w:rPr>
                <w:rFonts w:ascii="Tahoma" w:hAnsi="Tahoma" w:cs="Tahoma"/>
              </w:rPr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6427D023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A804E1" w:rsidRPr="00A93DEA" w14:paraId="3D632700" w14:textId="77777777" w:rsidTr="007D5CBA">
        <w:tc>
          <w:tcPr>
            <w:tcW w:w="3959" w:type="dxa"/>
            <w:shd w:val="clear" w:color="auto" w:fill="auto"/>
          </w:tcPr>
          <w:p w14:paraId="5902D6A7" w14:textId="77777777" w:rsidR="00A804E1" w:rsidRPr="00A93DEA" w:rsidDel="007E78C7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A93DEA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5CF1A566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A804E1" w:rsidRPr="00A93DEA" w14:paraId="5B6A6AC7" w14:textId="77777777" w:rsidTr="007D5CBA">
        <w:trPr>
          <w:trHeight w:val="621"/>
        </w:trPr>
        <w:tc>
          <w:tcPr>
            <w:tcW w:w="3959" w:type="dxa"/>
            <w:shd w:val="clear" w:color="auto" w:fill="auto"/>
          </w:tcPr>
          <w:p w14:paraId="1FDC08E3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A93DEA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A93DEA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74DB6CB" w14:textId="77777777" w:rsidR="00A804E1" w:rsidRPr="00A93DEA" w:rsidRDefault="00A804E1" w:rsidP="007D5CBA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</w:tbl>
    <w:p w14:paraId="5D2A3991" w14:textId="4C363F66" w:rsidR="00731248" w:rsidRPr="00A93DEA" w:rsidRDefault="00731248" w:rsidP="00875BD7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7D0A39B9" w14:textId="2544714D" w:rsidR="00C102F1" w:rsidRPr="00A93DEA" w:rsidRDefault="00A804E1" w:rsidP="00A804E1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2) …</w:t>
      </w:r>
      <w:r w:rsidR="009E074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…………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….</w:t>
      </w:r>
    </w:p>
    <w:p w14:paraId="28FE39AB" w14:textId="01D5C520" w:rsidR="00C102F1" w:rsidRPr="00A93DEA" w:rsidRDefault="00731248" w:rsidP="00FD2E38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14" w:name="_Ref477165375"/>
      <w:bookmarkEnd w:id="13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Ww. dokumenty mogą podlegać kontroli podczas weryfikacji wniosku o płatność oraz kontroli na miejscu.</w:t>
      </w:r>
    </w:p>
    <w:p w14:paraId="13A0B2C0" w14:textId="4D767825" w:rsidR="00C102F1" w:rsidRPr="00A93DEA" w:rsidRDefault="00C102F1" w:rsidP="00FD2E38">
      <w:pPr>
        <w:pStyle w:val="Akapitzlist"/>
        <w:numPr>
          <w:ilvl w:val="0"/>
          <w:numId w:val="112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Indeksacja stawki jednostkowej, odbywa się na warunkach określonych we właściwych wytycznych lub regulaminie wyboru projektów oraz dokumentów programowych FESL 2021-2027, o ile indeksacja jest dopuszczalna dla danej stawki jednostkowej.</w:t>
      </w:r>
    </w:p>
    <w:p w14:paraId="2E1FD53D" w14:textId="77777777" w:rsidR="0099714C" w:rsidRPr="00A93DEA" w:rsidRDefault="0099714C" w:rsidP="00ED3982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64459D5" w14:textId="77777777" w:rsidR="0099714C" w:rsidRPr="00A93DEA" w:rsidRDefault="00A92B7F" w:rsidP="00145163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Okres realizacji projektu</w:t>
      </w:r>
      <w:r w:rsidR="00DE127B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 i kwalifikowalności wydatków</w:t>
      </w:r>
    </w:p>
    <w:p w14:paraId="5736FD98" w14:textId="77777777" w:rsidR="003F1250" w:rsidRPr="00A93DEA" w:rsidRDefault="003F1250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1929789D" w14:textId="3EEA6262" w:rsidR="0099714C" w:rsidRPr="00A93DEA" w:rsidRDefault="00A92B7F" w:rsidP="00BE6948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6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6704D14F" w14:textId="77777777" w:rsidR="003D1ABA" w:rsidRPr="00A93DEA" w:rsidRDefault="003D1ABA" w:rsidP="00875BD7">
      <w:pPr>
        <w:pStyle w:val="Textbody"/>
        <w:numPr>
          <w:ilvl w:val="0"/>
          <w:numId w:val="19"/>
        </w:numPr>
        <w:tabs>
          <w:tab w:val="clear" w:pos="900"/>
          <w:tab w:val="left" w:pos="709"/>
        </w:tabs>
        <w:spacing w:before="240" w:after="60"/>
        <w:jc w:val="left"/>
        <w:rPr>
          <w:rFonts w:ascii="Tahoma" w:hAnsi="Tahoma" w:cs="Tahoma"/>
        </w:rPr>
      </w:pPr>
      <w:bookmarkStart w:id="15" w:name="_Ref477164084"/>
      <w:r w:rsidRPr="00A93DEA">
        <w:rPr>
          <w:rFonts w:ascii="Tahoma" w:hAnsi="Tahoma" w:cs="Tahoma"/>
        </w:rPr>
        <w:t>Okres realizacji projektu jest zgodny z okresem wskazanym we wniosku.</w:t>
      </w:r>
      <w:bookmarkEnd w:id="15"/>
      <w:r w:rsidRPr="00A93DEA">
        <w:rPr>
          <w:rFonts w:ascii="Tahoma" w:hAnsi="Tahoma" w:cs="Tahoma"/>
        </w:rPr>
        <w:t xml:space="preserve"> </w:t>
      </w:r>
    </w:p>
    <w:p w14:paraId="3EDEBF55" w14:textId="77777777" w:rsidR="003D1ABA" w:rsidRPr="00A93DEA" w:rsidRDefault="003D1ABA" w:rsidP="00875BD7">
      <w:pPr>
        <w:pStyle w:val="Textbody"/>
        <w:numPr>
          <w:ilvl w:val="0"/>
          <w:numId w:val="19"/>
        </w:numPr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  <w:r w:rsidRPr="00A93DEA">
        <w:rPr>
          <w:rFonts w:ascii="Tahoma" w:hAnsi="Tahoma" w:cs="Tahoma"/>
        </w:rPr>
        <w:t>Okres, o którym mowa w ust. 1, dotyczy realizacji zadań w ramach projektu.</w:t>
      </w:r>
    </w:p>
    <w:p w14:paraId="025EEE7C" w14:textId="06334794" w:rsidR="003D1ABA" w:rsidRPr="00A93DEA" w:rsidRDefault="6E90D320" w:rsidP="00875BD7">
      <w:pPr>
        <w:pStyle w:val="Textbody"/>
        <w:numPr>
          <w:ilvl w:val="0"/>
          <w:numId w:val="19"/>
        </w:numPr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  <w:r w:rsidRPr="00A93DEA">
        <w:rPr>
          <w:rFonts w:ascii="Tahoma" w:hAnsi="Tahoma" w:cs="Tahoma"/>
        </w:rPr>
        <w:t xml:space="preserve">Wydatki poniesione w ramach projektu mogą być uznane za kwalifikowalne jeśli zostały poniesione przez </w:t>
      </w:r>
      <w:r w:rsidR="004635AB" w:rsidRPr="00A93DEA">
        <w:rPr>
          <w:rFonts w:ascii="Tahoma" w:hAnsi="Tahoma" w:cs="Tahoma"/>
        </w:rPr>
        <w:t>b</w:t>
      </w:r>
      <w:r w:rsidR="003231E6" w:rsidRPr="00A93DEA">
        <w:rPr>
          <w:rFonts w:ascii="Tahoma" w:hAnsi="Tahoma" w:cs="Tahoma"/>
        </w:rPr>
        <w:t>eneficjent</w:t>
      </w:r>
      <w:r w:rsidRPr="00A93DEA">
        <w:rPr>
          <w:rFonts w:ascii="Tahoma" w:hAnsi="Tahoma" w:cs="Tahoma"/>
        </w:rPr>
        <w:t xml:space="preserve">a w okresie od dnia rozpoczęcia </w:t>
      </w:r>
      <w:r w:rsidRPr="00A93DEA">
        <w:rPr>
          <w:rFonts w:ascii="Tahoma" w:hAnsi="Tahoma" w:cs="Tahoma"/>
        </w:rPr>
        <w:lastRenderedPageBreak/>
        <w:t xml:space="preserve">realizacji projektu, ale nie wcześniej niż 1 stycznia 2021 r. i nie później niż do dnia zakończenia realizacji projektu określonego we wniosku z zastrzeżeniem 30 dniowego terminu zawartego w § 10 ust. </w:t>
      </w:r>
      <w:r w:rsidR="00F80E48" w:rsidRPr="00A93DEA">
        <w:rPr>
          <w:rFonts w:ascii="Tahoma" w:hAnsi="Tahoma" w:cs="Tahoma"/>
        </w:rPr>
        <w:t>5</w:t>
      </w:r>
      <w:r w:rsidRPr="00A93DEA">
        <w:rPr>
          <w:rFonts w:ascii="Tahoma" w:hAnsi="Tahoma" w:cs="Tahoma"/>
        </w:rPr>
        <w:t>.</w:t>
      </w:r>
    </w:p>
    <w:p w14:paraId="0EEFACEB" w14:textId="77777777" w:rsidR="00806655" w:rsidRPr="00A93DEA" w:rsidRDefault="00445BB9" w:rsidP="00875BD7">
      <w:pPr>
        <w:pStyle w:val="Akapitzlist"/>
        <w:numPr>
          <w:ilvl w:val="0"/>
          <w:numId w:val="19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Dofinansowanie na realizację projektu może być przeznaczone na sfinansowanie przedsięwzięć zrealizowanych w ramach projektu przed podpisaniem niniejszej umowy z zastrzeżeniem, że</w:t>
      </w:r>
      <w:r w:rsidR="008066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1BC96ABF" w14:textId="77777777" w:rsidR="00806655" w:rsidRPr="00A93DEA" w:rsidRDefault="00445BB9" w:rsidP="00875BD7">
      <w:pPr>
        <w:pStyle w:val="Akapitzlist"/>
        <w:numPr>
          <w:ilvl w:val="0"/>
          <w:numId w:val="27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projekt nie może zostać w pełni zrealizowany</w:t>
      </w:r>
      <w:r w:rsidR="00806655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17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przed dniem złożenia wniosku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8066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8066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iezależnie od tego, czy wszystkie dotyczące tego projektu płatności zostały przez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dokonane</w:t>
      </w:r>
      <w:r w:rsidR="008066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1910F4C9" w14:textId="784DB05C" w:rsidR="001F253B" w:rsidRPr="00A93DEA" w:rsidRDefault="00445BB9" w:rsidP="00F7298A">
      <w:pPr>
        <w:pStyle w:val="Akapitzlist"/>
        <w:numPr>
          <w:ilvl w:val="0"/>
          <w:numId w:val="27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 ile wydatki zostaną uznane za kwalifikowalne zgodnie z obowiązującymi przepisami</w:t>
      </w:r>
      <w:r w:rsidR="0080665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w tym Wytycznymi o których mowa w § 1 pkt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4635A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4B0E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BB330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lit. </w:t>
      </w:r>
      <w:r w:rsidR="004B0E9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oraz dotyczyć będą okresu realizacji projektu, o którym mowa w § </w:t>
      </w:r>
      <w:r w:rsidR="00CE60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6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1</w:t>
      </w:r>
      <w:r w:rsidR="001E4A6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15473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 zastrzeżeniem ust. 3</w:t>
      </w:r>
      <w:r w:rsidR="00CE0AF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niniejszej umowy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806655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18"/>
      </w:r>
    </w:p>
    <w:p w14:paraId="33A4A7BF" w14:textId="77777777" w:rsidR="006569BA" w:rsidRPr="00A93DEA" w:rsidRDefault="006569BA" w:rsidP="00203FE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4EC423A0" w14:textId="2EB919C7" w:rsidR="006569BA" w:rsidRPr="00A93DEA" w:rsidRDefault="006569BA" w:rsidP="00203FE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0E1EBE4A" w14:textId="4C76CBF0" w:rsidR="00E0499C" w:rsidRPr="00A93DEA" w:rsidRDefault="00E0499C" w:rsidP="00203FE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047A92BA" w14:textId="6D5BA98E" w:rsidR="00E0499C" w:rsidRPr="00A93DEA" w:rsidRDefault="00E0499C" w:rsidP="00203FE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7084B16E" w14:textId="77777777" w:rsidR="00E0499C" w:rsidRPr="00A93DEA" w:rsidRDefault="00E0499C" w:rsidP="00203FE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559797C7" w14:textId="77777777" w:rsidR="00B509FF" w:rsidRPr="00A93DEA" w:rsidRDefault="000936E2" w:rsidP="00203FE7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Zasady odpowiedzialności</w:t>
      </w:r>
    </w:p>
    <w:p w14:paraId="33A6814A" w14:textId="77777777" w:rsidR="000936E2" w:rsidRPr="00A93DEA" w:rsidRDefault="000936E2" w:rsidP="00203FE7">
      <w:pPr>
        <w:pStyle w:val="Akapitzlist"/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7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15BABF1D" w14:textId="77777777" w:rsidR="000936E2" w:rsidRPr="00A93DEA" w:rsidRDefault="003A2FC2" w:rsidP="00875BD7">
      <w:pPr>
        <w:pStyle w:val="Standard"/>
        <w:numPr>
          <w:ilvl w:val="0"/>
          <w:numId w:val="20"/>
        </w:numPr>
        <w:tabs>
          <w:tab w:val="left" w:pos="709"/>
        </w:tabs>
        <w:spacing w:before="240" w:after="60"/>
        <w:ind w:left="709" w:hanging="284"/>
        <w:rPr>
          <w:rFonts w:ascii="Tahoma" w:hAnsi="Tahoma" w:cs="Tahoma"/>
        </w:rPr>
      </w:pPr>
      <w:r w:rsidRPr="00A93DEA">
        <w:rPr>
          <w:rFonts w:ascii="Tahoma" w:hAnsi="Tahoma" w:cs="Tahoma"/>
        </w:rPr>
        <w:t>IZ FESL</w:t>
      </w:r>
      <w:r w:rsidR="000936E2" w:rsidRPr="00A93DEA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8427D19" w14:textId="77777777" w:rsidR="000936E2" w:rsidRPr="00A93DEA" w:rsidRDefault="000936E2" w:rsidP="00875BD7">
      <w:pPr>
        <w:pStyle w:val="Standard"/>
        <w:numPr>
          <w:ilvl w:val="0"/>
          <w:numId w:val="20"/>
        </w:numPr>
        <w:tabs>
          <w:tab w:val="left" w:pos="709"/>
        </w:tabs>
        <w:spacing w:after="60"/>
        <w:ind w:left="709" w:hanging="284"/>
        <w:rPr>
          <w:rFonts w:ascii="Tahoma" w:hAnsi="Tahoma" w:cs="Tahoma"/>
        </w:rPr>
      </w:pPr>
      <w:r w:rsidRPr="00A93DEA">
        <w:rPr>
          <w:rFonts w:ascii="Tahoma" w:hAnsi="Tahoma" w:cs="Tahoma"/>
        </w:rPr>
        <w:t xml:space="preserve">W przypadku realizowania projektu w formie partnerstwa, umowa partnerstwa określa odpowiedzialność </w:t>
      </w:r>
      <w:r w:rsidR="00C43849" w:rsidRPr="00A93DEA">
        <w:rPr>
          <w:rFonts w:ascii="Tahoma" w:hAnsi="Tahoma" w:cs="Tahoma"/>
        </w:rPr>
        <w:t>b</w:t>
      </w:r>
      <w:r w:rsidR="003231E6" w:rsidRPr="00A93DEA">
        <w:rPr>
          <w:rFonts w:ascii="Tahoma" w:hAnsi="Tahoma" w:cs="Tahoma"/>
        </w:rPr>
        <w:t>eneficjent</w:t>
      </w:r>
      <w:r w:rsidRPr="00A93DEA">
        <w:rPr>
          <w:rFonts w:ascii="Tahoma" w:hAnsi="Tahoma" w:cs="Tahoma"/>
        </w:rPr>
        <w:t xml:space="preserve">a oraz </w:t>
      </w:r>
      <w:r w:rsidR="00C43849" w:rsidRPr="00A93DEA">
        <w:rPr>
          <w:rFonts w:ascii="Tahoma" w:hAnsi="Tahoma" w:cs="Tahoma"/>
        </w:rPr>
        <w:t>p</w:t>
      </w:r>
      <w:r w:rsidRPr="00A93DEA">
        <w:rPr>
          <w:rFonts w:ascii="Tahoma" w:hAnsi="Tahoma" w:cs="Tahoma"/>
        </w:rPr>
        <w:t>artner</w:t>
      </w:r>
      <w:r w:rsidR="00C43849" w:rsidRPr="00A93DEA">
        <w:rPr>
          <w:rFonts w:ascii="Tahoma" w:hAnsi="Tahoma" w:cs="Tahoma"/>
        </w:rPr>
        <w:t>a/</w:t>
      </w:r>
      <w:r w:rsidRPr="00A93DEA">
        <w:rPr>
          <w:rFonts w:ascii="Tahoma" w:hAnsi="Tahoma" w:cs="Tahoma"/>
        </w:rPr>
        <w:t>ów wobec osób trzecich za działania wynikające z niniejszej umowy.</w:t>
      </w:r>
    </w:p>
    <w:p w14:paraId="69C5FF72" w14:textId="77777777" w:rsidR="000E7F1A" w:rsidRPr="00A93DEA" w:rsidRDefault="003231E6" w:rsidP="000E7F1A">
      <w:pPr>
        <w:pStyle w:val="Standard"/>
        <w:numPr>
          <w:ilvl w:val="0"/>
          <w:numId w:val="20"/>
        </w:numPr>
        <w:tabs>
          <w:tab w:val="left" w:pos="709"/>
        </w:tabs>
        <w:spacing w:after="60"/>
        <w:ind w:left="709" w:hanging="283"/>
        <w:rPr>
          <w:rFonts w:ascii="Tahoma" w:hAnsi="Tahoma" w:cs="Tahoma"/>
        </w:rPr>
      </w:pPr>
      <w:r w:rsidRPr="00A93DEA">
        <w:rPr>
          <w:rFonts w:ascii="Tahoma" w:hAnsi="Tahoma" w:cs="Tahoma"/>
        </w:rPr>
        <w:t>Beneficjent</w:t>
      </w:r>
      <w:r w:rsidR="000936E2" w:rsidRPr="00A93DEA">
        <w:rPr>
          <w:rFonts w:ascii="Tahoma" w:hAnsi="Tahoma" w:cs="Tahoma"/>
        </w:rPr>
        <w:t xml:space="preserve"> ponosi odpowiedzialność względem </w:t>
      </w:r>
      <w:r w:rsidR="003A2FC2" w:rsidRPr="00A93DEA">
        <w:rPr>
          <w:rFonts w:ascii="Tahoma" w:hAnsi="Tahoma" w:cs="Tahoma"/>
        </w:rPr>
        <w:t>IZ FESL</w:t>
      </w:r>
      <w:r w:rsidR="000936E2" w:rsidRPr="00A93DEA">
        <w:rPr>
          <w:rFonts w:ascii="Tahoma" w:hAnsi="Tahoma" w:cs="Tahoma"/>
        </w:rPr>
        <w:t xml:space="preserve"> także za realizację projektu przez </w:t>
      </w:r>
      <w:r w:rsidR="00C43849" w:rsidRPr="00A93DEA">
        <w:rPr>
          <w:rFonts w:ascii="Tahoma" w:hAnsi="Tahoma" w:cs="Tahoma"/>
        </w:rPr>
        <w:t>p</w:t>
      </w:r>
      <w:r w:rsidR="000936E2" w:rsidRPr="00A93DEA">
        <w:rPr>
          <w:rFonts w:ascii="Tahoma" w:hAnsi="Tahoma" w:cs="Tahoma"/>
        </w:rPr>
        <w:t xml:space="preserve">artnera/ów i </w:t>
      </w:r>
      <w:r w:rsidR="00C43849" w:rsidRPr="00A93DEA">
        <w:rPr>
          <w:rFonts w:ascii="Tahoma" w:hAnsi="Tahoma" w:cs="Tahoma"/>
        </w:rPr>
        <w:t>podmiot/y realizujące projekt.</w:t>
      </w:r>
    </w:p>
    <w:p w14:paraId="6BE5B0AC" w14:textId="77777777" w:rsidR="000E7F1A" w:rsidRPr="00A93DEA" w:rsidRDefault="003231E6" w:rsidP="000E7F1A">
      <w:pPr>
        <w:pStyle w:val="Standard"/>
        <w:numPr>
          <w:ilvl w:val="0"/>
          <w:numId w:val="20"/>
        </w:numPr>
        <w:tabs>
          <w:tab w:val="left" w:pos="709"/>
        </w:tabs>
        <w:spacing w:after="60"/>
        <w:ind w:left="709" w:hanging="283"/>
        <w:rPr>
          <w:rFonts w:ascii="Tahoma" w:hAnsi="Tahoma" w:cs="Tahoma"/>
        </w:rPr>
      </w:pPr>
      <w:r w:rsidRPr="00A93DEA">
        <w:rPr>
          <w:rFonts w:ascii="Tahoma" w:hAnsi="Tahoma" w:cs="Tahoma"/>
        </w:rPr>
        <w:t>Beneficjent</w:t>
      </w:r>
      <w:r w:rsidR="000E7F1A" w:rsidRPr="00A93DEA">
        <w:rPr>
          <w:rFonts w:ascii="Tahoma" w:hAnsi="Tahoma" w:cs="Tahoma"/>
        </w:rPr>
        <w:t xml:space="preserve"> ponosi odpowiedzialność za realizację projektu zgodnie z właściwymi przepisami prawa unijnego i krajowego oraz Wytycznymi.</w:t>
      </w:r>
    </w:p>
    <w:p w14:paraId="65B7A4C7" w14:textId="48F8E5CC" w:rsidR="000E7F1A" w:rsidRPr="00A93DEA" w:rsidRDefault="000E7F1A" w:rsidP="00875BD7">
      <w:pPr>
        <w:pStyle w:val="Standard"/>
        <w:numPr>
          <w:ilvl w:val="0"/>
          <w:numId w:val="20"/>
        </w:numPr>
        <w:tabs>
          <w:tab w:val="left" w:pos="709"/>
        </w:tabs>
        <w:spacing w:after="60"/>
        <w:ind w:left="709" w:hanging="283"/>
        <w:rPr>
          <w:rFonts w:ascii="Tahoma" w:hAnsi="Tahoma" w:cs="Tahoma"/>
        </w:rPr>
      </w:pPr>
      <w:r w:rsidRPr="00A93DEA">
        <w:rPr>
          <w:rFonts w:ascii="Tahoma" w:hAnsi="Tahoma" w:cs="Tahoma"/>
        </w:rPr>
        <w:t xml:space="preserve">Prawa i obowiązki oraz wierzytelności </w:t>
      </w:r>
      <w:r w:rsidR="00B94040" w:rsidRPr="00A93DEA">
        <w:rPr>
          <w:rFonts w:ascii="Tahoma" w:hAnsi="Tahoma" w:cs="Tahoma"/>
        </w:rPr>
        <w:t>b</w:t>
      </w:r>
      <w:r w:rsidR="003231E6" w:rsidRPr="00A93DEA">
        <w:rPr>
          <w:rFonts w:ascii="Tahoma" w:hAnsi="Tahoma" w:cs="Tahoma"/>
        </w:rPr>
        <w:t>eneficjent</w:t>
      </w:r>
      <w:r w:rsidRPr="00A93DEA">
        <w:rPr>
          <w:rFonts w:ascii="Tahoma" w:hAnsi="Tahoma" w:cs="Tahoma"/>
        </w:rPr>
        <w:t xml:space="preserve">a wynikające z niniejszej umowy nie mogą być przenoszone na osoby trzecie, bez zgody </w:t>
      </w:r>
      <w:r w:rsidR="003A2FC2" w:rsidRPr="00A93DEA">
        <w:rPr>
          <w:rFonts w:ascii="Tahoma" w:hAnsi="Tahoma" w:cs="Tahoma"/>
        </w:rPr>
        <w:t>IZ FESL</w:t>
      </w:r>
      <w:r w:rsidRPr="00A93DEA">
        <w:rPr>
          <w:rFonts w:ascii="Tahoma" w:hAnsi="Tahoma" w:cs="Tahoma"/>
        </w:rPr>
        <w:t>. Powyższy przepis nie obejmuje przenoszenia praw w ramach partnerstwa.</w:t>
      </w:r>
    </w:p>
    <w:p w14:paraId="0F94A0D9" w14:textId="4457F383" w:rsidR="009E47EE" w:rsidRPr="00A93DEA" w:rsidRDefault="009E47EE" w:rsidP="00875BD7">
      <w:pPr>
        <w:pStyle w:val="Standard"/>
        <w:numPr>
          <w:ilvl w:val="0"/>
          <w:numId w:val="20"/>
        </w:numPr>
        <w:tabs>
          <w:tab w:val="left" w:pos="709"/>
        </w:tabs>
        <w:spacing w:after="60"/>
        <w:ind w:left="709" w:hanging="283"/>
        <w:rPr>
          <w:rFonts w:ascii="Tahoma" w:hAnsi="Tahoma" w:cs="Tahoma"/>
        </w:rPr>
      </w:pPr>
      <w:r w:rsidRPr="00A93DEA">
        <w:rPr>
          <w:rFonts w:ascii="Tahoma" w:hAnsi="Tahoma" w:cs="Tahoma"/>
        </w:rPr>
        <w:t>Beneficjent, niezależnie od tego, czy sam ponosi wydatki kwalifikowalne, czy upoważni inny podmiot do ich ponoszenia, jest:</w:t>
      </w:r>
    </w:p>
    <w:p w14:paraId="711E16F5" w14:textId="77777777" w:rsidR="009E47EE" w:rsidRPr="00A93DEA" w:rsidRDefault="009E47EE" w:rsidP="009E47EE">
      <w:pPr>
        <w:pStyle w:val="Standard"/>
        <w:numPr>
          <w:ilvl w:val="0"/>
          <w:numId w:val="110"/>
        </w:numPr>
        <w:tabs>
          <w:tab w:val="left" w:pos="709"/>
        </w:tabs>
        <w:spacing w:after="60"/>
        <w:rPr>
          <w:rFonts w:ascii="Tahoma" w:hAnsi="Tahoma" w:cs="Tahoma"/>
        </w:rPr>
      </w:pPr>
      <w:r w:rsidRPr="00A93DEA">
        <w:rPr>
          <w:rFonts w:ascii="Tahoma" w:hAnsi="Tahoma" w:cs="Tahoma"/>
        </w:rPr>
        <w:t>odpowiedzialny za prawidłową realizację projektu i odpowiada przed IZ FESL za prawidłowość całości wydatków kwalifikowalnych ponoszonych w ramach projektu,</w:t>
      </w:r>
    </w:p>
    <w:p w14:paraId="2A63AC84" w14:textId="152E4B72" w:rsidR="009E47EE" w:rsidRPr="00A93DEA" w:rsidRDefault="009E47EE" w:rsidP="009E47EE">
      <w:pPr>
        <w:pStyle w:val="Standard"/>
        <w:numPr>
          <w:ilvl w:val="0"/>
          <w:numId w:val="110"/>
        </w:numPr>
        <w:tabs>
          <w:tab w:val="left" w:pos="709"/>
        </w:tabs>
        <w:spacing w:after="60"/>
        <w:rPr>
          <w:rFonts w:ascii="Tahoma" w:hAnsi="Tahoma" w:cs="Tahoma"/>
        </w:rPr>
      </w:pPr>
      <w:r w:rsidRPr="00A93DEA">
        <w:rPr>
          <w:rFonts w:ascii="Tahoma" w:hAnsi="Tahoma" w:cs="Tahoma"/>
        </w:rPr>
        <w:t>odpowiedzialny za zapewnienie trwałości projektu zgodnie z art. 65 rozporządzenia ogólnego,</w:t>
      </w:r>
    </w:p>
    <w:p w14:paraId="7D25CC17" w14:textId="2BD01B08" w:rsidR="009E47EE" w:rsidRPr="00A93DEA" w:rsidRDefault="009E47EE" w:rsidP="009E47EE">
      <w:pPr>
        <w:pStyle w:val="Standard"/>
        <w:numPr>
          <w:ilvl w:val="0"/>
          <w:numId w:val="110"/>
        </w:numPr>
        <w:tabs>
          <w:tab w:val="left" w:pos="709"/>
        </w:tabs>
        <w:spacing w:after="60"/>
        <w:rPr>
          <w:rFonts w:ascii="Tahoma" w:hAnsi="Tahoma" w:cs="Tahoma"/>
        </w:rPr>
      </w:pPr>
      <w:r w:rsidRPr="00A93DEA">
        <w:rPr>
          <w:rFonts w:ascii="Tahoma" w:hAnsi="Tahoma" w:cs="Tahoma"/>
        </w:rPr>
        <w:lastRenderedPageBreak/>
        <w:t>jedynym podmiotem właściwym do przedstawiania wniosków o płatność oraz otrzymywania dofinansowania.</w:t>
      </w:r>
    </w:p>
    <w:p w14:paraId="51394E84" w14:textId="77777777" w:rsidR="003D1ABA" w:rsidRPr="00A93DEA" w:rsidRDefault="003D1ABA" w:rsidP="00875BD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184E6C94" w14:textId="77777777" w:rsidR="00133C75" w:rsidRPr="00A93DEA" w:rsidRDefault="00133C75" w:rsidP="00875BD7">
      <w:pPr>
        <w:pStyle w:val="Textbody"/>
        <w:tabs>
          <w:tab w:val="clear" w:pos="900"/>
          <w:tab w:val="left" w:pos="709"/>
        </w:tabs>
        <w:spacing w:after="60"/>
        <w:jc w:val="left"/>
        <w:rPr>
          <w:rFonts w:ascii="Tahoma" w:hAnsi="Tahoma" w:cs="Tahoma"/>
        </w:rPr>
      </w:pPr>
    </w:p>
    <w:p w14:paraId="36C0DF4E" w14:textId="2159897F" w:rsidR="005813EB" w:rsidRPr="00A93DEA" w:rsidRDefault="00C93CD8" w:rsidP="002A5927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Ogólne </w:t>
      </w:r>
      <w:r w:rsidR="00E61287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zasady płatności i </w:t>
      </w:r>
      <w:r w:rsidR="005C0397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rozliczenia projektu</w:t>
      </w:r>
    </w:p>
    <w:p w14:paraId="20437A85" w14:textId="77777777" w:rsidR="00B525CA" w:rsidRPr="00A93DEA" w:rsidRDefault="003C4E79" w:rsidP="005440D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8.</w:t>
      </w:r>
    </w:p>
    <w:p w14:paraId="57C00938" w14:textId="77777777" w:rsidR="00C50D89" w:rsidRPr="00A93DEA" w:rsidRDefault="00C50D89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16" w:name="_Ref477165035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Dofinansowanie, o którym mowa w § </w:t>
      </w:r>
      <w:r w:rsidR="00251B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6"/>
    </w:p>
    <w:p w14:paraId="7D2E9F6D" w14:textId="77777777" w:rsidR="00C50D89" w:rsidRPr="00A93DEA" w:rsidRDefault="00C50D89" w:rsidP="00C50D89">
      <w:pPr>
        <w:numPr>
          <w:ilvl w:val="0"/>
          <w:numId w:val="2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240" w:lineRule="auto"/>
        <w:ind w:left="113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zaliczek,</w:t>
      </w:r>
    </w:p>
    <w:p w14:paraId="00A722FF" w14:textId="77777777" w:rsidR="00C50D89" w:rsidRPr="00A93DEA" w:rsidRDefault="00C50D89" w:rsidP="00C50D89">
      <w:pPr>
        <w:numPr>
          <w:ilvl w:val="0"/>
          <w:numId w:val="2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240" w:lineRule="auto"/>
        <w:ind w:left="113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refundacji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19"/>
      </w:r>
    </w:p>
    <w:p w14:paraId="26F630A2" w14:textId="17EC2FD5" w:rsidR="00C50D89" w:rsidRPr="00A93DEA" w:rsidRDefault="00C50D89" w:rsidP="00C50D89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 w:line="240" w:lineRule="auto"/>
        <w:ind w:left="36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wysokości określonej w harmonogramie płatności/terminarzu płatności, o których mowa w § 1 pkt </w:t>
      </w:r>
      <w:r w:rsidR="00251BDD" w:rsidRPr="00A93DEA">
        <w:rPr>
          <w:rFonts w:ascii="Tahoma" w:eastAsia="Times New Roman" w:hAnsi="Tahoma" w:cs="Tahoma"/>
          <w:sz w:val="24"/>
          <w:szCs w:val="24"/>
          <w:lang w:eastAsia="pl-PL"/>
        </w:rPr>
        <w:t>10 i 27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AC2B5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Harmonogram płatności / terminarz płatności nie może zawierać okresów rozliczeniowych dłuższych niż 6 miesięcy.</w:t>
      </w:r>
    </w:p>
    <w:p w14:paraId="4DB47FD5" w14:textId="77777777" w:rsidR="00C50D89" w:rsidRPr="00A93DEA" w:rsidRDefault="00C50D89" w:rsidP="00C50D89">
      <w:pPr>
        <w:pStyle w:val="Akapitzlist"/>
        <w:numPr>
          <w:ilvl w:val="0"/>
          <w:numId w:val="21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0338A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w wysokości nie większej i na okres nie dłuższy niż jest to niezbędne dla prawidłowej realizacji projektu.</w:t>
      </w:r>
      <w:r w:rsidRPr="00A93DEA">
        <w:rPr>
          <w:sz w:val="24"/>
          <w:szCs w:val="24"/>
          <w:vertAlign w:val="superscript"/>
          <w:lang w:eastAsia="pl-PL"/>
        </w:rPr>
        <w:footnoteReference w:id="20"/>
      </w:r>
    </w:p>
    <w:p w14:paraId="2098F093" w14:textId="77777777" w:rsidR="00C50D89" w:rsidRPr="00A93DEA" w:rsidRDefault="00C50D89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0338A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w formie transz zaliczkowych</w:t>
      </w:r>
      <w:r w:rsidR="00D76B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trakcie realizacji projektu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szczególnie uzasadnionych przypadkach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0338A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po akceptacji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0338A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wniosku końcowego o płatność z zastrzeżeniem § 9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ust</w:t>
      </w:r>
      <w:bookmarkStart w:id="17" w:name="_Ref477164285"/>
      <w:r w:rsidR="00514149" w:rsidRPr="00A93DEA">
        <w:rPr>
          <w:rFonts w:ascii="Tahoma" w:eastAsia="Times New Roman" w:hAnsi="Tahoma" w:cs="Tahoma"/>
          <w:sz w:val="24"/>
          <w:szCs w:val="24"/>
          <w:lang w:eastAsia="pl-PL"/>
        </w:rPr>
        <w:t>. 4</w:t>
      </w:r>
      <w:r w:rsidR="000338AC" w:rsidRPr="00A93DE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bookmarkEnd w:id="17"/>
    <w:p w14:paraId="2651FFA3" w14:textId="68E9D2CF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realizując projekt nie może przekroczyć łącznej kwoty wydatków kwalifikowalnych wynikającej z zatwierdzonego wniosku.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 przestrzegania limitów wydatków wykazanych w odniesieniu do każdego zadania z zastrzeżeniem § </w:t>
      </w:r>
      <w:r w:rsidR="00B63C4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12 niniejszej umowy.</w:t>
      </w:r>
    </w:p>
    <w:p w14:paraId="32C8C797" w14:textId="77777777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</w:rPr>
        <w:t>Beneficjent</w:t>
      </w:r>
      <w:r w:rsidR="00C50D89" w:rsidRPr="00A93DEA">
        <w:rPr>
          <w:rFonts w:ascii="Tahoma" w:hAnsi="Tahoma" w:cs="Tahoma"/>
          <w:sz w:val="24"/>
          <w:szCs w:val="24"/>
        </w:rPr>
        <w:t xml:space="preserve"> oraz </w:t>
      </w:r>
      <w:r w:rsidR="000338AC" w:rsidRPr="00A93DEA">
        <w:rPr>
          <w:rFonts w:ascii="Tahoma" w:hAnsi="Tahoma" w:cs="Tahoma"/>
          <w:sz w:val="24"/>
          <w:szCs w:val="24"/>
        </w:rPr>
        <w:t>p</w:t>
      </w:r>
      <w:r w:rsidR="00C50D89" w:rsidRPr="00A93DEA">
        <w:rPr>
          <w:rFonts w:ascii="Tahoma" w:hAnsi="Tahoma" w:cs="Tahoma"/>
          <w:sz w:val="24"/>
          <w:szCs w:val="24"/>
        </w:rPr>
        <w:t>artner</w:t>
      </w:r>
      <w:r w:rsidR="000338AC" w:rsidRPr="00A93DEA">
        <w:rPr>
          <w:rFonts w:ascii="Tahoma" w:hAnsi="Tahoma" w:cs="Tahoma"/>
          <w:sz w:val="24"/>
          <w:szCs w:val="24"/>
        </w:rPr>
        <w:t>/r</w:t>
      </w:r>
      <w:r w:rsidR="00C50D89" w:rsidRPr="00A93DEA">
        <w:rPr>
          <w:rFonts w:ascii="Tahoma" w:hAnsi="Tahoma" w:cs="Tahoma"/>
          <w:sz w:val="24"/>
          <w:szCs w:val="24"/>
        </w:rPr>
        <w:t xml:space="preserve">zy nie mogą przeznaczać otrzymanych transz dofinansowania na cele inne niż związane z projektem, w szczególności na tymczasowe finansowanie swojej podstawowej,  pozaprojektowej  działalności.  W przypadku stwierdzenia naruszenia, o którym mowa w zdaniu pierwszym </w:t>
      </w:r>
      <w:r w:rsidR="005F38D9" w:rsidRPr="00A93DEA">
        <w:rPr>
          <w:rFonts w:ascii="Tahoma" w:hAnsi="Tahoma" w:cs="Tahoma"/>
          <w:sz w:val="24"/>
          <w:szCs w:val="24"/>
        </w:rPr>
        <w:t xml:space="preserve">nalicza się odsetki zgodnie z </w:t>
      </w:r>
      <w:r w:rsidR="00C50D89" w:rsidRPr="00A93DEA">
        <w:rPr>
          <w:rFonts w:ascii="Tahoma" w:hAnsi="Tahoma" w:cs="Tahoma"/>
          <w:sz w:val="24"/>
          <w:szCs w:val="24"/>
        </w:rPr>
        <w:t>§ 11</w:t>
      </w:r>
      <w:r w:rsidR="005F38D9" w:rsidRPr="00A93DEA">
        <w:rPr>
          <w:rFonts w:ascii="Tahoma" w:hAnsi="Tahoma" w:cs="Tahoma"/>
          <w:sz w:val="24"/>
          <w:szCs w:val="24"/>
        </w:rPr>
        <w:t xml:space="preserve"> umowy.</w:t>
      </w:r>
    </w:p>
    <w:p w14:paraId="5B9DA83F" w14:textId="77777777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rozliczany ze zrealizowanych zadań w ramach projektu.</w:t>
      </w:r>
    </w:p>
    <w:p w14:paraId="4A4C6229" w14:textId="77777777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6F5EA099" w14:textId="5B0EF0C1" w:rsidR="00C50D89" w:rsidRPr="00A93DEA" w:rsidRDefault="000B6822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702C7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146F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5767B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AB630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AB630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 przedstawi we wniosku o płatność w trakcie realizacji projektu zostaną uznane za kwalifikowalne. Ocena kwalifikowalności wydatków jest prowadzona także po zakończeniu realizacji projektu.</w:t>
      </w:r>
    </w:p>
    <w:p w14:paraId="1C440864" w14:textId="77777777" w:rsidR="00C96222" w:rsidRPr="00A93DEA" w:rsidRDefault="00C96222" w:rsidP="00C96222">
      <w:pPr>
        <w:pStyle w:val="Akapitzlist"/>
        <w:numPr>
          <w:ilvl w:val="0"/>
          <w:numId w:val="21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18" w:name="_Ref477167085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złożenia wniosku o płatność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21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w którym kwota wnioskowana jest wyższa aniżeli ta wynikająca z zatwierdzonego terminarza płatności, beneficjent jest zobowiązany do aktualizacji terminarza płatności przed wypłatą środków. W sytuacji, gdy aktualizacja ta nie nastąpi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wypłaca środki do wysokości wynikającej z ostatniego zatwierdzonego terminarza płatności. W przypadku zawnioskowania o kwotę niższą niż wynika to z zatwierdzonego terminarza płatności,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wypłaca środki w kwocie wskazanej we wniosku o płatność, co nie wymaga aktualizacji terminarza płatności.</w:t>
      </w:r>
    </w:p>
    <w:p w14:paraId="7902B313" w14:textId="5ED341B2" w:rsidR="005D4FF4" w:rsidRPr="00A93DEA" w:rsidRDefault="005D4FF4" w:rsidP="009E410A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 sporządza harmonogram płatności/terminarz płatności w podziale na okresy rozliczeniowe.</w:t>
      </w:r>
      <w:r w:rsidR="003334ED" w:rsidRPr="00A93DEA">
        <w:t xml:space="preserve"> </w:t>
      </w:r>
      <w:r w:rsidR="003334E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Okres za jaki składany jest wniosek o płatność może zawierać niepełne miesiące/kwartały. </w:t>
      </w:r>
    </w:p>
    <w:p w14:paraId="779CDC6E" w14:textId="77777777" w:rsidR="00C50D89" w:rsidRPr="00A93DEA" w:rsidRDefault="00C50D89" w:rsidP="000415CB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Każda zmiana terminarza płatności wymaga akceptacji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, która udzielana jest w terminie 10 dni</w:t>
      </w:r>
      <w:r w:rsidRPr="00A93DEA">
        <w:rPr>
          <w:rFonts w:ascii="Tahoma" w:eastAsia="Times New Roman" w:hAnsi="Tahoma" w:cs="Tahoma"/>
          <w:sz w:val="24"/>
          <w:szCs w:val="24"/>
          <w:vertAlign w:val="superscript"/>
          <w:lang w:eastAsia="pl-PL"/>
        </w:rPr>
        <w:footnoteReference w:id="22"/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roboczych od dnia otrzymania aktualizacji terminarza. </w:t>
      </w:r>
      <w:bookmarkStart w:id="19" w:name="_Hlk48717664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Zmiana terminarza płatności nie powoduje konieczności aneksowania niniejszej umowy. </w:t>
      </w:r>
      <w:bookmarkStart w:id="20" w:name="_Ref477167544"/>
      <w:bookmarkEnd w:id="18"/>
      <w:bookmarkEnd w:id="19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 momentu akceptacji terminarza płatności, obowiązujący jest terminarz płatności uprzednio zatwierdzony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5D4515" w:rsidRPr="00A93DEA">
        <w:rPr>
          <w:rFonts w:ascii="Tahoma" w:eastAsia="Times New Roman" w:hAnsi="Tahoma"/>
          <w:kern w:val="3"/>
          <w:sz w:val="24"/>
          <w:szCs w:val="24"/>
          <w:lang w:eastAsia="pl-PL"/>
        </w:rPr>
        <w:t xml:space="preserve">. </w:t>
      </w:r>
      <w:bookmarkEnd w:id="20"/>
    </w:p>
    <w:p w14:paraId="57C163F7" w14:textId="5773B115" w:rsidR="00D709FD" w:rsidRPr="00A93DEA" w:rsidRDefault="00D709FD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Terminarz płatności </w:t>
      </w:r>
      <w:r w:rsidR="00AC2B5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może być aktualizowany przed upływem okresu rozliczeniowego, którego aktualizacja dotyczy z zastrzeżeniem </w:t>
      </w:r>
      <w:r w:rsidR="001969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ust.</w:t>
      </w:r>
      <w:r w:rsidR="00AC2B5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9 i § 10 ust. 6.</w:t>
      </w:r>
    </w:p>
    <w:p w14:paraId="3124EC40" w14:textId="77777777" w:rsidR="00AC2B51" w:rsidRPr="00A93DEA" w:rsidRDefault="00AC2B51" w:rsidP="00AC2B51">
      <w:pPr>
        <w:pStyle w:val="Akapitzlist"/>
        <w:numPr>
          <w:ilvl w:val="0"/>
          <w:numId w:val="21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Akceptacja przez IZ FESL terminarza płatności za bieżący okres rozliczeniowy, nie zwalnia beneficjenta z konsekwencji określonych w art. 189 ust.3 UFP. </w:t>
      </w:r>
    </w:p>
    <w:p w14:paraId="70880DD7" w14:textId="77777777" w:rsidR="00C50D89" w:rsidRPr="00A93DEA" w:rsidRDefault="00C50D89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21" w:name="_Ref477164744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732FE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a: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23"/>
      </w:r>
      <w:bookmarkEnd w:id="21"/>
    </w:p>
    <w:p w14:paraId="2E87F2F5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22" w:name="_Ref477166994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3080729A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4AB9505E" w14:textId="77777777" w:rsidR="00C50D89" w:rsidRPr="00A93DEA" w:rsidRDefault="00C50D89" w:rsidP="00C50D89">
      <w:pPr>
        <w:numPr>
          <w:ilvl w:val="0"/>
          <w:numId w:val="23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22"/>
    </w:p>
    <w:p w14:paraId="424CF87F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1DE5EB84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3" w:name="_Ref477167015"/>
    </w:p>
    <w:p w14:paraId="1888F674" w14:textId="77777777" w:rsidR="00C50D89" w:rsidRPr="00A93DEA" w:rsidRDefault="00C50D89" w:rsidP="00C50D89">
      <w:pPr>
        <w:numPr>
          <w:ilvl w:val="0"/>
          <w:numId w:val="23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674C88"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 xml:space="preserve">podmiotu/ów realizujących </w:t>
      </w:r>
      <w:r w:rsidRPr="00A93DEA">
        <w:rPr>
          <w:rFonts w:ascii="Tahoma" w:eastAsia="Times New Roman" w:hAnsi="Tahoma" w:cs="Tahoma"/>
          <w:b/>
          <w:bCs/>
          <w:kern w:val="3"/>
          <w:sz w:val="24"/>
          <w:szCs w:val="24"/>
          <w:lang w:eastAsia="pl-PL"/>
        </w:rPr>
        <w:t>projekt:</w:t>
      </w:r>
      <w:bookmarkEnd w:id="23"/>
    </w:p>
    <w:p w14:paraId="59638F44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Nazwa właściciela rachunku płatniczego : ……………………………………………………………..</w:t>
      </w:r>
    </w:p>
    <w:p w14:paraId="5B7BF659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3DA69B95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144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BAB8882" w14:textId="77777777" w:rsidR="00C50D89" w:rsidRPr="00A93DEA" w:rsidRDefault="00C50D89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Transze dofinansowania, o których mowa w § 8 ust. 1 umowy, z rachunku płatniczego  transferowego, o którym mowa w ust. 1</w:t>
      </w:r>
      <w:r w:rsidR="00D32E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 .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24"/>
      </w:r>
    </w:p>
    <w:p w14:paraId="3EA0B3DA" w14:textId="77777777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niezwłocznie poinformować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D32E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4" w:name="_Ref477164770"/>
    </w:p>
    <w:p w14:paraId="362076C1" w14:textId="77777777" w:rsidR="00C50D89" w:rsidRPr="00A93DEA" w:rsidRDefault="00C50D89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ar-SA"/>
        </w:rPr>
        <w:t xml:space="preserve">Odsetki bankowe od przekazanych </w:t>
      </w:r>
      <w:r w:rsidR="00974DAD" w:rsidRPr="00A93DEA">
        <w:rPr>
          <w:rFonts w:ascii="Tahoma" w:eastAsia="Times New Roman" w:hAnsi="Tahoma" w:cs="Tahoma"/>
          <w:sz w:val="24"/>
          <w:szCs w:val="24"/>
          <w:lang w:eastAsia="ar-SA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ar-SA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ar-SA"/>
        </w:rPr>
        <w:t>owi</w:t>
      </w:r>
      <w:r w:rsidR="00FE0FED" w:rsidRPr="00A93DEA">
        <w:rPr>
          <w:rFonts w:ascii="Tahoma" w:eastAsia="Times New Roman" w:hAnsi="Tahoma" w:cs="Tahoma"/>
          <w:sz w:val="24"/>
          <w:szCs w:val="24"/>
          <w:lang w:eastAsia="ar-SA"/>
        </w:rPr>
        <w:t>/</w:t>
      </w:r>
      <w:r w:rsidR="00974DAD" w:rsidRPr="00A93DEA">
        <w:rPr>
          <w:rFonts w:ascii="Tahoma" w:eastAsia="Times New Roman" w:hAnsi="Tahoma" w:cs="Tahoma"/>
          <w:sz w:val="24"/>
          <w:szCs w:val="24"/>
          <w:lang w:eastAsia="ar-SA"/>
        </w:rPr>
        <w:t>p</w:t>
      </w:r>
      <w:r w:rsidR="00FE0FED" w:rsidRPr="00A93DEA">
        <w:rPr>
          <w:rFonts w:ascii="Tahoma" w:eastAsia="Times New Roman" w:hAnsi="Tahoma" w:cs="Tahoma"/>
          <w:sz w:val="24"/>
          <w:szCs w:val="24"/>
          <w:lang w:eastAsia="ar-SA"/>
        </w:rPr>
        <w:t>artnerowi</w:t>
      </w:r>
      <w:r w:rsidR="00974DAD" w:rsidRPr="00A93DEA">
        <w:rPr>
          <w:rFonts w:ascii="Tahoma" w:eastAsia="Times New Roman" w:hAnsi="Tahoma" w:cs="Tahoma"/>
          <w:sz w:val="24"/>
          <w:szCs w:val="24"/>
          <w:lang w:eastAsia="ar-SA"/>
        </w:rPr>
        <w:t>/om</w:t>
      </w:r>
      <w:r w:rsidRPr="00A93DEA">
        <w:rPr>
          <w:rFonts w:ascii="Tahoma" w:eastAsia="Times New Roman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3A2FC2" w:rsidRPr="00A93DEA">
        <w:rPr>
          <w:rFonts w:ascii="Tahoma" w:eastAsia="Times New Roman" w:hAnsi="Tahoma" w:cs="Tahoma"/>
          <w:sz w:val="24"/>
          <w:szCs w:val="24"/>
          <w:lang w:eastAsia="ar-SA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974DAD" w:rsidRPr="00A93DEA">
        <w:rPr>
          <w:rFonts w:ascii="Tahoma" w:eastAsia="Times New Roman" w:hAnsi="Tahoma" w:cs="Tahoma"/>
          <w:sz w:val="24"/>
          <w:szCs w:val="24"/>
          <w:lang w:eastAsia="ar-SA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ar-SA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ar-SA"/>
        </w:rPr>
        <w:t xml:space="preserve"> wskazuje numer umowy o dofinansowanie oraz tytuł zwrotu.</w:t>
      </w:r>
      <w:bookmarkEnd w:id="24"/>
    </w:p>
    <w:p w14:paraId="1678ABAC" w14:textId="77777777" w:rsidR="00C50D89" w:rsidRPr="00A93DEA" w:rsidRDefault="003231E6" w:rsidP="00C50D89">
      <w:pPr>
        <w:numPr>
          <w:ilvl w:val="0"/>
          <w:numId w:val="21"/>
        </w:numPr>
        <w:shd w:val="clear" w:color="auto" w:fill="FFFFFF"/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we wniosku o płatność przekazuje informacje o odsetkach, o których mowa w ust. 1</w:t>
      </w:r>
      <w:r w:rsidR="00D32E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7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25"/>
      </w:r>
    </w:p>
    <w:p w14:paraId="2E5EABFE" w14:textId="77777777" w:rsidR="00C50D89" w:rsidRPr="00A93DEA" w:rsidRDefault="003231E6" w:rsidP="00C50D89">
      <w:pPr>
        <w:numPr>
          <w:ilvl w:val="0"/>
          <w:numId w:val="21"/>
        </w:numPr>
        <w:tabs>
          <w:tab w:val="left" w:pos="709"/>
          <w:tab w:val="left" w:pos="82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25" w:name="_Ref477166137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każdorazowo przy zwrocie środków 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5"/>
    </w:p>
    <w:p w14:paraId="00F90632" w14:textId="77777777" w:rsidR="00C50D89" w:rsidRPr="00A93DEA" w:rsidRDefault="00C50D89" w:rsidP="00C50D89">
      <w:pPr>
        <w:numPr>
          <w:ilvl w:val="0"/>
          <w:numId w:val="24"/>
        </w:numPr>
        <w:tabs>
          <w:tab w:val="left" w:pos="709"/>
          <w:tab w:val="left" w:pos="824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numer projektu;</w:t>
      </w:r>
    </w:p>
    <w:p w14:paraId="6C6F5440" w14:textId="77777777" w:rsidR="00C50D89" w:rsidRPr="00A93DEA" w:rsidRDefault="00C50D89" w:rsidP="00C50D89">
      <w:pPr>
        <w:numPr>
          <w:ilvl w:val="0"/>
          <w:numId w:val="24"/>
        </w:numPr>
        <w:tabs>
          <w:tab w:val="left" w:pos="709"/>
          <w:tab w:val="left" w:pos="824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26"/>
      </w:r>
    </w:p>
    <w:p w14:paraId="05FFFBEA" w14:textId="77777777" w:rsidR="00C50D89" w:rsidRPr="00A93DEA" w:rsidRDefault="00C50D89" w:rsidP="00C50D89">
      <w:pPr>
        <w:numPr>
          <w:ilvl w:val="0"/>
          <w:numId w:val="24"/>
        </w:numPr>
        <w:tabs>
          <w:tab w:val="left" w:pos="709"/>
          <w:tab w:val="left" w:pos="824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486FE4CC" w14:textId="77777777" w:rsidR="00C50D89" w:rsidRPr="00A93DEA" w:rsidRDefault="00C50D89" w:rsidP="00C50D89">
      <w:pPr>
        <w:numPr>
          <w:ilvl w:val="0"/>
          <w:numId w:val="24"/>
        </w:numPr>
        <w:tabs>
          <w:tab w:val="left" w:pos="709"/>
          <w:tab w:val="left" w:pos="824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07A94712" w14:textId="77777777" w:rsidR="0099714C" w:rsidRPr="00A93DEA" w:rsidRDefault="0099714C" w:rsidP="00FE3841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F5C7548" w14:textId="77777777" w:rsidR="0099714C" w:rsidRPr="00A93DEA" w:rsidRDefault="0099714C" w:rsidP="00C30CEE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FCC3524" w14:textId="69E0AAAD" w:rsidR="007B4AB3" w:rsidRPr="00A93DEA" w:rsidRDefault="00EA7DB6" w:rsidP="0083723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Warunki przekazywania transz dofinansowania</w:t>
      </w:r>
    </w:p>
    <w:p w14:paraId="481F7115" w14:textId="77777777" w:rsidR="007B4AB3" w:rsidRPr="00A93DEA" w:rsidRDefault="00EE7209" w:rsidP="00BC11E6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§ </w:t>
      </w:r>
      <w:r w:rsidR="00806655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9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94205A5" w14:textId="77777777" w:rsidR="00C50D89" w:rsidRPr="00A93DEA" w:rsidRDefault="00C50D89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26" w:name="_Ref477164688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Strony ustalają następujące warunki przekazania transzy dofinansowania:</w:t>
      </w:r>
      <w:bookmarkEnd w:id="26"/>
    </w:p>
    <w:p w14:paraId="74DF9508" w14:textId="0C5D4F9E" w:rsidR="00C50D89" w:rsidRPr="00A93DEA" w:rsidRDefault="00C50D89" w:rsidP="00C50D89">
      <w:pPr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27" w:name="_Ref477165563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pierwsza transza dofinansowania przekazywana jest na podstawie złożonego i zatwierdzonego wniosku o płatność w wysokości określonej w harmonogramie płatności</w:t>
      </w:r>
      <w:r w:rsidR="00E102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o który</w:t>
      </w:r>
      <w:r w:rsidR="00A4021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ch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mowa w § 1 pkt </w:t>
      </w:r>
      <w:r w:rsidR="0089601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10</w:t>
      </w:r>
      <w:r w:rsidR="009603D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pkt 27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pod warunkiem wniesienia zabezpieczenia, o którym mowa w § 19 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27"/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7"/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bookmarkStart w:id="28" w:name="_Ref477165146"/>
      <w:r w:rsidR="00E102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z zastrzeżeniem § 8 ust. 2,</w:t>
      </w:r>
    </w:p>
    <w:bookmarkEnd w:id="28"/>
    <w:p w14:paraId="40654B1E" w14:textId="77777777" w:rsidR="00C50D89" w:rsidRPr="00A93DEA" w:rsidRDefault="00C50D89" w:rsidP="00C50D89">
      <w:pPr>
        <w:numPr>
          <w:ilvl w:val="0"/>
          <w:numId w:val="29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kolejna transza zaliczki przekazywana jest w wysokości określonej w terminarzu płatności, o którym mowa w 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§1 pkt 2</w:t>
      </w:r>
      <w:r w:rsidR="001039CB" w:rsidRPr="00A93DEA">
        <w:rPr>
          <w:rFonts w:ascii="Tahoma" w:eastAsia="Times New Roman" w:hAnsi="Tahoma" w:cs="Tahoma"/>
          <w:sz w:val="24"/>
          <w:szCs w:val="24"/>
          <w:lang w:eastAsia="pl-PL"/>
        </w:rPr>
        <w:t>7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 spełnieniu </w:t>
      </w:r>
      <w:r w:rsidR="003851B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łącznie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następujących warunków:</w:t>
      </w:r>
    </w:p>
    <w:p w14:paraId="08FF9771" w14:textId="77777777" w:rsidR="00C50D89" w:rsidRPr="00A93DEA" w:rsidRDefault="00C50D89" w:rsidP="00C50D89">
      <w:pPr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0617FD9" w14:textId="699F8E80" w:rsidR="00C50D89" w:rsidRPr="00A93DEA" w:rsidRDefault="00C50D89" w:rsidP="00C50D89">
      <w:pPr>
        <w:pStyle w:val="Akapitzlist"/>
        <w:numPr>
          <w:ilvl w:val="0"/>
          <w:numId w:val="30"/>
        </w:numPr>
        <w:spacing w:after="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złożeniu wniosku o płatność i </w:t>
      </w:r>
      <w:r w:rsidR="001406E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wykazaniu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że złożony wniosek o płatność potwierdza wydatkowanie co najmniej 70% łącznej kwoty dotychczas otrzymanych </w:t>
      </w:r>
      <w:bookmarkStart w:id="29" w:name="_Hlk130912452"/>
      <w:r w:rsidR="00400E2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zalicz</w:t>
      </w:r>
      <w:r w:rsidR="00BA158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ek</w:t>
      </w:r>
      <w:r w:rsidR="002178F7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28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; </w:t>
      </w:r>
      <w:bookmarkEnd w:id="29"/>
    </w:p>
    <w:p w14:paraId="477291B5" w14:textId="77777777" w:rsidR="007C4765" w:rsidRPr="00A93DEA" w:rsidRDefault="0077264F" w:rsidP="00C50D89">
      <w:pPr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 przedłożeniu </w:t>
      </w:r>
      <w:r w:rsidR="007C476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stosownych dokumentów na wezwanie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7C4765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29"/>
      </w:r>
    </w:p>
    <w:p w14:paraId="114C997C" w14:textId="77777777" w:rsidR="00C50D89" w:rsidRPr="00A93DEA" w:rsidRDefault="00C50D89" w:rsidP="00C50D89">
      <w:pPr>
        <w:numPr>
          <w:ilvl w:val="0"/>
          <w:numId w:val="3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6A0DD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24</w:t>
      </w:r>
      <w:r w:rsidR="0046106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umowy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42A8DD86" w14:textId="77777777" w:rsidR="00E91ABF" w:rsidRPr="00A93DEA" w:rsidRDefault="00C50D89" w:rsidP="00E91ABF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30" w:name="_Ref477164315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003F72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F0509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wniosku do poprawy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30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(w przypadku</w:t>
      </w:r>
      <w:r w:rsidR="003F72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30"/>
    </w:p>
    <w:p w14:paraId="63472F5A" w14:textId="292AA289" w:rsidR="00C50D89" w:rsidRPr="00A93DEA" w:rsidRDefault="002178F7" w:rsidP="00E91ABF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</w:t>
      </w:r>
      <w:r w:rsidR="00E91AB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chwili zatwierdzania do wypłaty kolejnej transzy dofinansowania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F0509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na dzień zatwierdzenia wniosku o płatność, w tym również po złożeniu przez </w:t>
      </w:r>
      <w:r w:rsidR="00F0509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wniosku o płatność, co do których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4B459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3CF06916" w14:textId="77777777" w:rsidR="00C50D89" w:rsidRPr="00A93DEA" w:rsidRDefault="00C50D89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6DFC3F37" w14:textId="1A43E280" w:rsidR="00C50D89" w:rsidRPr="00A93DEA" w:rsidRDefault="00C50D89" w:rsidP="00C50D89">
      <w:pPr>
        <w:numPr>
          <w:ilvl w:val="0"/>
          <w:numId w:val="32"/>
        </w:numPr>
        <w:suppressAutoHyphens/>
        <w:autoSpaceDN w:val="0"/>
        <w:spacing w:after="40" w:line="240" w:lineRule="auto"/>
        <w:ind w:left="1281" w:hanging="357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0112131A" w14:textId="3954FE00" w:rsidR="00C50D89" w:rsidRPr="00A93DEA" w:rsidRDefault="00C50D89" w:rsidP="00C50D89">
      <w:pPr>
        <w:numPr>
          <w:ilvl w:val="0"/>
          <w:numId w:val="32"/>
        </w:numPr>
        <w:suppressAutoHyphens/>
        <w:autoSpaceDN w:val="0"/>
        <w:spacing w:after="40" w:line="240" w:lineRule="auto"/>
        <w:ind w:left="1281" w:hanging="357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2D737223" w14:textId="77777777" w:rsidR="00C50D89" w:rsidRPr="00A93DEA" w:rsidRDefault="003A2FC2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31" w:name="_Ref477165983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31"/>
    </w:p>
    <w:p w14:paraId="40EE6A34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F0509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a, w tym opóźnień w składaniu wniosków o płatność w stosunku do terminów przewidzianych umową,</w:t>
      </w:r>
    </w:p>
    <w:p w14:paraId="156D28CB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17C2B217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336D4A1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0987E7C7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stwierdzenia nieprawidłowości w trakcie kontroli na miejscu realizacji projektu,</w:t>
      </w:r>
    </w:p>
    <w:p w14:paraId="3DD3751D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 weryfikacji w siedzibie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7440BFBC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73088635" w14:textId="77777777" w:rsidR="00C50D89" w:rsidRPr="00A93DEA" w:rsidRDefault="00C50D89" w:rsidP="00C50D89">
      <w:pPr>
        <w:numPr>
          <w:ilvl w:val="0"/>
          <w:numId w:val="39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braku przekazania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29118349" w14:textId="77777777" w:rsidR="00C50D89" w:rsidRPr="00A93DEA" w:rsidRDefault="00C50D89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617A0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5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F0509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o przyczynach zawieszenia.</w:t>
      </w:r>
    </w:p>
    <w:p w14:paraId="1FE64DE1" w14:textId="77777777" w:rsidR="00C50D89" w:rsidRPr="00A93DEA" w:rsidRDefault="00C50D89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7F5F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przyczyn zawieszenia lub przyjęcia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614679B7" w14:textId="77777777" w:rsidR="00C50D89" w:rsidRPr="00A93DEA" w:rsidRDefault="003A2FC2" w:rsidP="00C50D89">
      <w:pPr>
        <w:numPr>
          <w:ilvl w:val="0"/>
          <w:numId w:val="28"/>
        </w:numPr>
        <w:tabs>
          <w:tab w:val="left" w:pos="284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bookmarkEnd w:id="14"/>
    <w:p w14:paraId="15CFB381" w14:textId="77777777" w:rsidR="00D81D99" w:rsidRPr="00A93DEA" w:rsidRDefault="00D81D99" w:rsidP="0083723C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C262212" w14:textId="77777777" w:rsidR="00EF770F" w:rsidRPr="00A93DEA" w:rsidRDefault="003C4E79" w:rsidP="00D81D9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Rozliczanie Projektu</w:t>
      </w:r>
    </w:p>
    <w:p w14:paraId="3DF5EDF2" w14:textId="7C771B4A" w:rsidR="00D81D99" w:rsidRPr="00A93DEA" w:rsidRDefault="00D81D99" w:rsidP="00D81D9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10.</w:t>
      </w:r>
    </w:p>
    <w:p w14:paraId="005EDC20" w14:textId="77777777" w:rsidR="0083723C" w:rsidRPr="00A93DEA" w:rsidRDefault="0083723C" w:rsidP="00D81D99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1EB63BDA" w14:textId="77777777" w:rsidR="00C50D89" w:rsidRPr="00A93DEA" w:rsidRDefault="00C50D89" w:rsidP="00C50D89">
      <w:pPr>
        <w:pStyle w:val="Akapitzlist"/>
        <w:numPr>
          <w:ilvl w:val="0"/>
          <w:numId w:val="34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D1572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przedkłada wniosek o płatność w wersji elektronicznej na warunkach określonych w § 20 niniejszej umowy.</w:t>
      </w:r>
    </w:p>
    <w:p w14:paraId="5022D2FE" w14:textId="77777777" w:rsidR="00C50D89" w:rsidRPr="00A93DEA" w:rsidRDefault="003231E6" w:rsidP="00C50D89">
      <w:pPr>
        <w:numPr>
          <w:ilvl w:val="0"/>
          <w:numId w:val="34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przedkładania wraz z wnioskiem o płatność, o którym mowa w  ust.1:</w:t>
      </w:r>
    </w:p>
    <w:p w14:paraId="630527F9" w14:textId="77777777" w:rsidR="00C50D89" w:rsidRPr="00A93DEA" w:rsidRDefault="00C50D89" w:rsidP="00C50D89">
      <w:pPr>
        <w:pStyle w:val="Standard"/>
        <w:numPr>
          <w:ilvl w:val="0"/>
          <w:numId w:val="33"/>
        </w:numPr>
        <w:spacing w:after="40"/>
        <w:ind w:left="1276"/>
        <w:jc w:val="both"/>
        <w:rPr>
          <w:rFonts w:ascii="Tahoma" w:hAnsi="Tahoma" w:cs="Tahoma"/>
        </w:rPr>
      </w:pPr>
      <w:r w:rsidRPr="00A93DEA">
        <w:rPr>
          <w:rFonts w:ascii="Tahoma" w:hAnsi="Tahoma" w:cs="Tahoma"/>
        </w:rPr>
        <w:t>informacji o wszystkich uczestnikach projektu, stosując regulację wynikającą z RODO;</w:t>
      </w:r>
    </w:p>
    <w:p w14:paraId="57DB6328" w14:textId="3AC9E1ED" w:rsidR="00C50D89" w:rsidRPr="00A93DEA" w:rsidRDefault="00C50D89" w:rsidP="00C50D89">
      <w:pPr>
        <w:pStyle w:val="Standard"/>
        <w:numPr>
          <w:ilvl w:val="0"/>
          <w:numId w:val="33"/>
        </w:numPr>
        <w:spacing w:after="40"/>
        <w:ind w:left="1276"/>
        <w:jc w:val="both"/>
        <w:rPr>
          <w:rFonts w:ascii="Tahoma" w:hAnsi="Tahoma" w:cs="Tahoma"/>
        </w:rPr>
      </w:pPr>
      <w:r w:rsidRPr="00A93DEA">
        <w:rPr>
          <w:rFonts w:ascii="Tahoma" w:hAnsi="Tahoma" w:cs="Tahoma"/>
        </w:rPr>
        <w:t>dokumentów, o których mowa w § 5</w:t>
      </w:r>
      <w:r w:rsidRPr="00A93DEA">
        <w:rPr>
          <w:rStyle w:val="Odwoanieprzypisudolnego"/>
          <w:rFonts w:ascii="Tahoma" w:hAnsi="Tahoma" w:cs="Tahoma"/>
        </w:rPr>
        <w:footnoteReference w:id="31"/>
      </w:r>
    </w:p>
    <w:p w14:paraId="27E33B99" w14:textId="0526F778" w:rsidR="00C50D89" w:rsidRPr="00A93DEA" w:rsidRDefault="00C50D89" w:rsidP="00030C5B">
      <w:pPr>
        <w:pStyle w:val="Standard"/>
        <w:numPr>
          <w:ilvl w:val="0"/>
          <w:numId w:val="33"/>
        </w:numPr>
        <w:spacing w:after="40"/>
        <w:ind w:left="1276"/>
        <w:jc w:val="both"/>
        <w:rPr>
          <w:rFonts w:ascii="Tahoma" w:hAnsi="Tahoma" w:cs="Tahoma"/>
        </w:rPr>
      </w:pPr>
      <w:r w:rsidRPr="00A93DEA">
        <w:rPr>
          <w:rFonts w:ascii="Tahoma" w:hAnsi="Tahoma" w:cs="Tahoma"/>
        </w:rPr>
        <w:t xml:space="preserve">dokumentów poświadczających prawidłowość wydatków ujętych we wniosku zgodnie z wezwaniem </w:t>
      </w:r>
      <w:r w:rsidR="003A2FC2" w:rsidRPr="00A93DEA">
        <w:rPr>
          <w:rFonts w:ascii="Tahoma" w:hAnsi="Tahoma" w:cs="Tahoma"/>
        </w:rPr>
        <w:t>IZ FESL</w:t>
      </w:r>
      <w:r w:rsidRPr="00A93DEA">
        <w:rPr>
          <w:rFonts w:ascii="Tahoma" w:hAnsi="Tahoma" w:cs="Tahoma"/>
        </w:rPr>
        <w:t xml:space="preserve"> w ramach wylosowanej próby dokumentów do kontroli przy wniosku o płatność</w:t>
      </w:r>
      <w:r w:rsidR="00030C5B" w:rsidRPr="00A93DEA">
        <w:rPr>
          <w:rFonts w:ascii="Tahoma" w:hAnsi="Tahoma" w:cs="Tahoma"/>
        </w:rPr>
        <w:t>.</w:t>
      </w:r>
      <w:r w:rsidRPr="00A93DEA">
        <w:rPr>
          <w:rStyle w:val="Odwoanieprzypisudolnego"/>
          <w:rFonts w:ascii="Tahoma" w:hAnsi="Tahoma"/>
        </w:rPr>
        <w:footnoteReference w:id="32"/>
      </w:r>
    </w:p>
    <w:p w14:paraId="53722902" w14:textId="164DE117" w:rsidR="00C50D89" w:rsidRPr="00A93DEA" w:rsidRDefault="003231E6" w:rsidP="00C50D89">
      <w:pPr>
        <w:pStyle w:val="Akapitzlist"/>
        <w:numPr>
          <w:ilvl w:val="0"/>
          <w:numId w:val="34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składa wniosek o płatność, będący podstawą wypłaty pierwszej transzy dofinansowania </w:t>
      </w:r>
      <w:r w:rsidR="00D0610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 której mowa w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§ 9 ust. 1 pkt 1, w terminie 10 dni roboczych od zakończenia okresu rozliczeniowego, jednak nie wcześniej niż dzień po zakończeniu tego okresu. </w:t>
      </w:r>
    </w:p>
    <w:p w14:paraId="5D9C160E" w14:textId="77777777" w:rsidR="00C50D89" w:rsidRPr="00A93DEA" w:rsidRDefault="00C50D89" w:rsidP="00C50D89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sytuacji podpisania umowy po rozpoczęciu realizacji projektu termin złożenia pierwszego wniosku o płatność wynosi:</w:t>
      </w:r>
    </w:p>
    <w:p w14:paraId="4806F93E" w14:textId="77777777" w:rsidR="00C50D89" w:rsidRPr="00A93DEA" w:rsidRDefault="00C50D89" w:rsidP="00C50D89">
      <w:pPr>
        <w:numPr>
          <w:ilvl w:val="0"/>
          <w:numId w:val="3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4E94976A" w14:textId="77777777" w:rsidR="00C50D89" w:rsidRPr="00A93DEA" w:rsidRDefault="00C50D89" w:rsidP="00C50D89">
      <w:pPr>
        <w:numPr>
          <w:ilvl w:val="0"/>
          <w:numId w:val="35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 4.</w:t>
      </w:r>
    </w:p>
    <w:p w14:paraId="358199D2" w14:textId="77777777" w:rsidR="0061331D" w:rsidRPr="00A93DEA" w:rsidRDefault="003231E6" w:rsidP="0061331D">
      <w:pPr>
        <w:pStyle w:val="Akapitzlist"/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32" w:name="_Ref477164150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składa drugi i kolejne wnioski o płatność zgodnie z terminarzem płatności, w terminie</w:t>
      </w:r>
      <w:r w:rsidR="002533DC" w:rsidRPr="00A93DEA">
        <w:rPr>
          <w:rFonts w:cs="Times New Roman"/>
          <w:sz w:val="24"/>
          <w:szCs w:val="24"/>
          <w:vertAlign w:val="superscript"/>
          <w:lang w:eastAsia="pl-PL"/>
        </w:rPr>
        <w:t xml:space="preserve">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 10 dni roboczych od zakończenia okresu rozliczeniowego</w:t>
      </w:r>
      <w:r w:rsidR="006133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bookmarkEnd w:id="32"/>
    <w:p w14:paraId="47F6DEBC" w14:textId="03DF0CCF" w:rsidR="00C50D89" w:rsidRPr="00A93DEA" w:rsidRDefault="00E4272A" w:rsidP="0061331D">
      <w:pPr>
        <w:pStyle w:val="Akapitzlist"/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Złożenie </w:t>
      </w:r>
      <w:r w:rsidR="005C11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końcowego wniosku o płatność następuje w terminie do 30 dni kalendarzowych od dnia zakończenia okresu realizacji projektu.</w:t>
      </w:r>
    </w:p>
    <w:p w14:paraId="64CBBD25" w14:textId="77777777" w:rsidR="005C116A" w:rsidRPr="00A93DEA" w:rsidRDefault="0061331D" w:rsidP="005C116A">
      <w:pPr>
        <w:numPr>
          <w:ilvl w:val="0"/>
          <w:numId w:val="34"/>
        </w:numPr>
        <w:suppressAutoHyphens/>
        <w:autoSpaceDN w:val="0"/>
        <w:spacing w:after="60" w:line="240" w:lineRule="auto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Rozliczenie </w:t>
      </w:r>
      <w:r w:rsidR="005C116A" w:rsidRPr="00A93DEA">
        <w:rPr>
          <w:rFonts w:ascii="Tahoma" w:hAnsi="Tahoma" w:cs="Tahoma"/>
          <w:kern w:val="3"/>
          <w:sz w:val="24"/>
          <w:szCs w:val="24"/>
          <w:lang w:eastAsia="pl-PL"/>
        </w:rPr>
        <w:t>zaliczki polega na:</w:t>
      </w:r>
    </w:p>
    <w:p w14:paraId="77240F07" w14:textId="73FA92B8" w:rsidR="005C116A" w:rsidRPr="00A93DEA" w:rsidRDefault="005C116A" w:rsidP="005C116A">
      <w:pPr>
        <w:suppressAutoHyphens/>
        <w:autoSpaceDN w:val="0"/>
        <w:spacing w:after="0" w:line="240" w:lineRule="auto"/>
        <w:ind w:left="1077" w:hanging="357"/>
        <w:contextualSpacing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951ECA" w:rsidRPr="00A93DEA">
        <w:rPr>
          <w:rStyle w:val="Odwoanieprzypisudolnego"/>
          <w:rFonts w:ascii="Tahoma" w:hAnsi="Tahoma"/>
          <w:kern w:val="3"/>
          <w:sz w:val="24"/>
          <w:szCs w:val="24"/>
          <w:lang w:eastAsia="pl-PL"/>
        </w:rPr>
        <w:footnoteReference w:id="33"/>
      </w: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3D617089" w14:textId="6ECDBF6E" w:rsidR="005C116A" w:rsidRPr="00A93DEA" w:rsidRDefault="005C116A" w:rsidP="005C116A">
      <w:pPr>
        <w:suppressAutoHyphens/>
        <w:autoSpaceDN w:val="0"/>
        <w:spacing w:after="0" w:line="240" w:lineRule="auto"/>
        <w:ind w:left="1077" w:hanging="357"/>
        <w:contextualSpacing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ab/>
        <w:t xml:space="preserve">zwrocie zaliczki to jest zwrocie brakującej kwoty pozostającej do rozliczenia 70% otrzymanych środków, o których mowa w pkt 1. </w:t>
      </w:r>
    </w:p>
    <w:p w14:paraId="470FB652" w14:textId="7CE533C3" w:rsidR="00866498" w:rsidRPr="00A93DEA" w:rsidRDefault="00866498" w:rsidP="00A0756D">
      <w:pPr>
        <w:pStyle w:val="Akapitzlist"/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1B5CE509" w14:textId="1E7523A1" w:rsidR="00C50D89" w:rsidRPr="00A93DEA" w:rsidRDefault="00C50D89" w:rsidP="00A0756D">
      <w:pPr>
        <w:pStyle w:val="Akapitzlist"/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niezłożenia wniosku o płatność na kwotę wydatków kwalifikowalnych lub niezwrócenia niewykorzystanej części zaliczki w terminie 14 dni od dnia upływu termin</w:t>
      </w:r>
      <w:r w:rsidR="000526E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ów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o który</w:t>
      </w:r>
      <w:r w:rsidR="000526E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ch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mowa w ust</w:t>
      </w:r>
      <w:r w:rsidR="0086649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</w:t>
      </w:r>
      <w:r w:rsidR="0086649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0526E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5</w:t>
      </w:r>
      <w:r w:rsidR="0086649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7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55CB592B" w14:textId="73829711" w:rsidR="00C50D89" w:rsidRPr="00A93DEA" w:rsidRDefault="00C50D89" w:rsidP="00C50D89">
      <w:pPr>
        <w:pStyle w:val="Akapitzlist"/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86649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8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Zgodnie z art. 189 ust. 3 a </w:t>
      </w:r>
      <w:r w:rsidR="003367B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na pomniejszenie kolejnej transzy dofinansowania.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34"/>
      </w:r>
    </w:p>
    <w:p w14:paraId="342A6ED3" w14:textId="7BD681FA" w:rsidR="00C50D89" w:rsidRPr="00A93DEA" w:rsidRDefault="003A2FC2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</w:t>
      </w:r>
      <w:r w:rsidR="0063527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25 dni roboczych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ermin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y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te dotycz</w:t>
      </w:r>
      <w:r w:rsidR="6E90D320" w:rsidRPr="00A93DEA">
        <w:rPr>
          <w:rFonts w:ascii="Tahoma" w:eastAsia="Times New Roman" w:hAnsi="Tahoma" w:cs="Tahoma"/>
          <w:sz w:val="24"/>
          <w:szCs w:val="24"/>
          <w:lang w:eastAsia="pl-PL"/>
        </w:rPr>
        <w:t>ą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wersji wniosku o płatność</w:t>
      </w:r>
      <w:r w:rsidR="00F1635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C50D89" w:rsidRPr="00A93DEA">
        <w:rPr>
          <w:sz w:val="24"/>
          <w:szCs w:val="24"/>
        </w:rPr>
        <w:t xml:space="preserve">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złożenie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dokumentów wylosowanych do pogłębionej weryfikacji. </w:t>
      </w:r>
    </w:p>
    <w:p w14:paraId="5AEA529E" w14:textId="77777777" w:rsidR="00C50D89" w:rsidRPr="00A93DEA" w:rsidRDefault="00C50D89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gdy:</w:t>
      </w:r>
    </w:p>
    <w:p w14:paraId="6A70598D" w14:textId="77777777" w:rsidR="00C50D89" w:rsidRPr="00A93DEA" w:rsidRDefault="00C50D89" w:rsidP="00C50D89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60" w:line="240" w:lineRule="auto"/>
        <w:ind w:left="1276" w:hanging="283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ramach projektu jest dokonywana kontrola i złożony został końcowy wniosek o płatność, termin jego weryfikacji ulega przerwaniu i biegnie od nowa od dnia przekazania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73287479" w14:textId="77777777" w:rsidR="00C50D89" w:rsidRPr="00A93DEA" w:rsidRDefault="00C50D89" w:rsidP="00C50D89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60" w:line="240" w:lineRule="auto"/>
        <w:ind w:left="1276" w:hanging="283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dokonywana jest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wniosku o płatność ulega przerwaniu i biegnie od nowa, chyba że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 możliwość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wyłączenia z wniosku o płatność zakwestionowanych wydatków i zatwierdzenia pozostałych wydatków wykazanych w danym wniosku o płatność;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35"/>
      </w:r>
    </w:p>
    <w:p w14:paraId="720948A1" w14:textId="77777777" w:rsidR="00C50D89" w:rsidRPr="00A93DEA" w:rsidRDefault="00C50D89" w:rsidP="00C50D89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60" w:line="240" w:lineRule="auto"/>
        <w:ind w:left="1276" w:hanging="283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36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6934404C" w14:textId="77777777" w:rsidR="00C50D89" w:rsidRPr="00A93DEA" w:rsidRDefault="00C50D89" w:rsidP="00C50D89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60" w:line="240" w:lineRule="auto"/>
        <w:ind w:left="1276" w:hanging="283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26569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 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14938E89" w14:textId="77777777" w:rsidR="00C50D89" w:rsidRPr="00A93DEA" w:rsidRDefault="00C50D89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wzywa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do poprawienia lub uzupełnienia wniosku lub złożenia dodatkowych wyjaśnień w wyznaczonym terminie</w:t>
      </w:r>
      <w:r w:rsidRPr="00A93DEA">
        <w:rPr>
          <w:rFonts w:ascii="Tahoma" w:eastAsia="Times New Roman" w:hAnsi="Tahoma" w:cs="Times New Roman"/>
          <w:kern w:val="3"/>
          <w:sz w:val="24"/>
          <w:szCs w:val="24"/>
          <w:vertAlign w:val="superscript"/>
          <w:lang w:eastAsia="pl-PL"/>
        </w:rPr>
        <w:footnoteReference w:id="37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umożliwia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wyrażenie zgody na pomniejszenie zawartych we wniosku o płatność wydatków kwalifikowalnych, co jest równoznaczne z możliwością przedstawienia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innych wydatków kwalifikowalnych, nieobarczonych błędem.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do złożenia dokumentów, w tym dokumentów księgowych dotyczących projektu.</w:t>
      </w:r>
      <w:bookmarkStart w:id="33" w:name="_Ref477165712"/>
    </w:p>
    <w:p w14:paraId="7BCFD8F6" w14:textId="77777777" w:rsidR="00C50D89" w:rsidRPr="00A93DEA" w:rsidRDefault="003231E6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usunięcia błędów lub złożenia pisemnych wyjaśnień w wyznaczonym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 </w:t>
      </w:r>
      <w:r w:rsidR="004C612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24 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niniejszej umowy.</w:t>
      </w:r>
      <w:bookmarkEnd w:id="33"/>
    </w:p>
    <w:p w14:paraId="6FC3423C" w14:textId="77777777" w:rsidR="00C50D89" w:rsidRPr="00A93DEA" w:rsidRDefault="00C50D89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żądanych wyjaśnień lub niepoprawienia /nieuzupełnienia wniosku o płatność zgodnie z wymogami w terminie wyznaczonym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niekwalifikowalne/nieprawidłowe,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 może podjąć decyzję o wyłączeniu z poświadczenia części wydatków objętych wnioskiem, nie wstrzymując jego zatwierdzenia.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dotyczących wyłączanych wydatków dokonuje ich ponownej kwalifikacji albo zwraca się do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z prośbą o ich ujęcie w kolejnym wniosku o płatność.</w:t>
      </w:r>
      <w:bookmarkStart w:id="34" w:name="_Ref477165178"/>
    </w:p>
    <w:p w14:paraId="30D0F527" w14:textId="6B65A7CC" w:rsidR="00C50D89" w:rsidRPr="00A93DEA" w:rsidRDefault="003A2FC2" w:rsidP="00C50D89">
      <w:pPr>
        <w:numPr>
          <w:ilvl w:val="0"/>
          <w:numId w:val="3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w terminie, o którym mowa w ust. </w:t>
      </w:r>
      <w:r w:rsidR="00CD335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10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4"/>
    </w:p>
    <w:p w14:paraId="5B59AEA9" w14:textId="77777777" w:rsidR="00C50D89" w:rsidRPr="00A93DEA" w:rsidRDefault="00C50D89" w:rsidP="00C50D89">
      <w:pPr>
        <w:numPr>
          <w:ilvl w:val="0"/>
          <w:numId w:val="37"/>
        </w:numPr>
        <w:tabs>
          <w:tab w:val="left" w:pos="1702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35" w:name="_Ref477165826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5"/>
    </w:p>
    <w:p w14:paraId="1A8E6CE7" w14:textId="65B0F3D6" w:rsidR="00C50D89" w:rsidRPr="00A93DEA" w:rsidRDefault="00C50D89" w:rsidP="00C50D89">
      <w:pPr>
        <w:numPr>
          <w:ilvl w:val="0"/>
          <w:numId w:val="37"/>
        </w:numPr>
        <w:tabs>
          <w:tab w:val="left" w:pos="1702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zatwierdzoną kwotę rozliczanego dofinansowania w podziale na środki, o których mowa w § 2 ust. 1 pkt 1 i 2 wynikającą z pomniejszenia kwoty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wydatków rozliczanych we wniosku o płatność o wydatki niekwalifikowalne, o których mowa w pkt 1;</w:t>
      </w:r>
    </w:p>
    <w:p w14:paraId="64F495C9" w14:textId="534871A7" w:rsidR="00C50D89" w:rsidRPr="00A93DEA" w:rsidRDefault="00C50D89" w:rsidP="00C50D89">
      <w:pPr>
        <w:numPr>
          <w:ilvl w:val="0"/>
          <w:numId w:val="37"/>
        </w:numPr>
        <w:tabs>
          <w:tab w:val="left" w:pos="1702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kwotę stwierdzonych wydatków niekwalifikowalnych/nieprawidłowości, które nie </w:t>
      </w:r>
      <w:r w:rsidR="00BE4BD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będą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stanowi</w:t>
      </w:r>
      <w:r w:rsidR="00BE4BD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ć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podstawy do wypłaty kole</w:t>
      </w:r>
      <w:r w:rsidR="00BE4BD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jnych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transz dofinansowania</w:t>
      </w:r>
      <w:r w:rsidR="00DB1E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16231EE2" w14:textId="77777777" w:rsidR="00C50D89" w:rsidRPr="00A93DEA" w:rsidRDefault="00C50D89" w:rsidP="00C50D89">
      <w:pPr>
        <w:numPr>
          <w:ilvl w:val="0"/>
          <w:numId w:val="37"/>
        </w:numPr>
        <w:tabs>
          <w:tab w:val="left" w:pos="1702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5C6475ED" w14:textId="19292428" w:rsidR="00676BB9" w:rsidRPr="00A93DEA" w:rsidRDefault="00676BB9" w:rsidP="00676BB9">
      <w:pPr>
        <w:pStyle w:val="Akapitzlist"/>
        <w:numPr>
          <w:ilvl w:val="0"/>
          <w:numId w:val="34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 końcowym wniosku o płatność. W przeciwnym wypadku mają zastosowanie </w:t>
      </w:r>
      <w:r w:rsidR="000939D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postanowienia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150CFD49" w14:textId="77777777" w:rsidR="00C50D89" w:rsidRPr="00A93DEA" w:rsidRDefault="003231E6" w:rsidP="00C50D89">
      <w:pPr>
        <w:numPr>
          <w:ilvl w:val="0"/>
          <w:numId w:val="34"/>
        </w:numPr>
        <w:tabs>
          <w:tab w:val="left" w:pos="709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ująć każdy wydatek kwalifikowalny we wniosku o płatność przekazywanym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C50D89" w:rsidRPr="00A93DEA">
        <w:rPr>
          <w:rFonts w:ascii="Times New Roman" w:eastAsia="Times New Roman" w:hAnsi="Times New Roman" w:cs="Times New Roman"/>
          <w:kern w:val="3"/>
          <w:sz w:val="24"/>
          <w:szCs w:val="24"/>
          <w:vertAlign w:val="superscript"/>
          <w:lang w:eastAsia="pl-PL"/>
        </w:rPr>
        <w:footnoteReference w:id="38"/>
      </w:r>
      <w:r w:rsidR="00C50D89"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p w14:paraId="57FC4D07" w14:textId="77777777" w:rsidR="00AB1786" w:rsidRPr="00A93DEA" w:rsidRDefault="00AB1786" w:rsidP="00AB1786">
      <w:pPr>
        <w:tabs>
          <w:tab w:val="left" w:pos="709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0523F869" w14:textId="4C687E85" w:rsidR="003454F8" w:rsidRPr="00A93DEA" w:rsidRDefault="003454F8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FCAA1DC" w14:textId="7BB06430" w:rsidR="00D519BE" w:rsidRPr="00A93DEA" w:rsidRDefault="00D519BE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9007B86" w14:textId="628FA7B5" w:rsidR="00D519BE" w:rsidRPr="00A93DEA" w:rsidRDefault="00D519BE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C21B767" w14:textId="77777777" w:rsidR="00D519BE" w:rsidRPr="00A93DEA" w:rsidRDefault="00D519BE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4FFD9914" w14:textId="77777777" w:rsidR="00695F52" w:rsidRPr="00A93DEA" w:rsidRDefault="00C360CC" w:rsidP="0022079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Nieprawidłowości i zwrot środków w projekcie</w:t>
      </w:r>
    </w:p>
    <w:p w14:paraId="4EE6724D" w14:textId="2EACD6CB" w:rsidR="003454F8" w:rsidRPr="00A93DEA" w:rsidRDefault="00220794" w:rsidP="0022079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11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9BBCC3C" w14:textId="77777777" w:rsidR="00761A80" w:rsidRPr="00A93DEA" w:rsidRDefault="00761A80" w:rsidP="0022079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49718F4" w14:textId="2A6B0B77" w:rsidR="003454F8" w:rsidRPr="00A93DEA" w:rsidRDefault="003454F8" w:rsidP="00875BD7">
      <w:pPr>
        <w:numPr>
          <w:ilvl w:val="0"/>
          <w:numId w:val="40"/>
        </w:numPr>
        <w:tabs>
          <w:tab w:val="left" w:pos="-2160"/>
        </w:tabs>
        <w:suppressAutoHyphens/>
        <w:spacing w:before="120"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stwierdzenia, iż na skutek działania lub zaniechania </w:t>
      </w:r>
      <w:r w:rsidR="00542255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doszło do nieprawidłowości lub innego wydatkowania środków dofinansowania niezgodnie z </w:t>
      </w:r>
      <w:r w:rsidR="006A445A" w:rsidRPr="00A93DEA">
        <w:rPr>
          <w:rFonts w:ascii="Tahoma" w:eastAsia="Times New Roman" w:hAnsi="Tahoma" w:cs="Tahoma"/>
          <w:sz w:val="24"/>
          <w:szCs w:val="24"/>
          <w:lang w:eastAsia="pl-PL"/>
        </w:rPr>
        <w:t>postanowieniami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umowy,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wszczyna procedurę odzyskania środków zgodnie z przepisami rozporządzenia ogólnego, ustawy wdrożeniowej oraz ustawy o finansach publicznych, w szczególności gdy na podstawie wniosków o płatność lub czynności kontrolnych uprawnionych organów zostanie stwierdzone, że dofinansowanie jest:</w:t>
      </w:r>
    </w:p>
    <w:p w14:paraId="23A5058F" w14:textId="77777777" w:rsidR="003454F8" w:rsidRPr="00A93DEA" w:rsidRDefault="003454F8" w:rsidP="00875BD7">
      <w:pPr>
        <w:numPr>
          <w:ilvl w:val="0"/>
          <w:numId w:val="4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wykorzystane niezgodnie z przeznaczeniem,</w:t>
      </w:r>
    </w:p>
    <w:p w14:paraId="0CD30C47" w14:textId="77777777" w:rsidR="003454F8" w:rsidRPr="00A93DEA" w:rsidRDefault="003454F8" w:rsidP="00875BD7">
      <w:pPr>
        <w:numPr>
          <w:ilvl w:val="0"/>
          <w:numId w:val="4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wykorzystane z naruszeniem procedur, o których mowa w art. 184 UFP,</w:t>
      </w:r>
    </w:p>
    <w:p w14:paraId="178AC4A8" w14:textId="77777777" w:rsidR="003454F8" w:rsidRPr="00A93DEA" w:rsidRDefault="003454F8" w:rsidP="00875BD7">
      <w:pPr>
        <w:numPr>
          <w:ilvl w:val="0"/>
          <w:numId w:val="41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pobrane nienależnie lub w nadmiernej wysokości.</w:t>
      </w:r>
    </w:p>
    <w:p w14:paraId="41A711BC" w14:textId="77777777" w:rsidR="003454F8" w:rsidRPr="00A93DEA" w:rsidRDefault="003231E6" w:rsidP="00875BD7">
      <w:pPr>
        <w:suppressAutoHyphens/>
        <w:autoSpaceDN w:val="0"/>
        <w:spacing w:after="60" w:line="240" w:lineRule="auto"/>
        <w:ind w:left="72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3454F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zwrotu całości lub części dofinansowania wraz z odsetkami w wysokości określonej jak dla zaległości podatkowych.</w:t>
      </w:r>
    </w:p>
    <w:p w14:paraId="416035AF" w14:textId="77777777" w:rsidR="003454F8" w:rsidRPr="00A93DEA" w:rsidRDefault="6E90D320" w:rsidP="6E90D320">
      <w:pPr>
        <w:numPr>
          <w:ilvl w:val="0"/>
          <w:numId w:val="40"/>
        </w:numPr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bookmarkStart w:id="36" w:name="_Ref477166699"/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Odsetki, o których mowa w ust. 1 niniejszego paragrafu, naliczane są, zgodnie z art. 207 UFP, od dnia przekazania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owi ostatniej transzy przed poniesieniem wydatków niekwalifikowalnych do dnia obciążenia rachunku płatniczego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kwotą zwrotu lub do dnia wpływu do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pisemnej zgody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na pomniejszenie kolejnej płatności o kwotę do zwrotu. W przypadku zaangażowania na realizację projektu środków własnych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a, odsetki, o których mowa w ust. 1 niniejszego paragrafu, naliczane są od dnia przekazania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owi następnej transzy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dofinansowania, tj. tej przekazanej mu po dniu poniesienia wydatku do dnia obciążenia rachunku płatniczego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a kwotą zwrotu</w:t>
      </w:r>
      <w:bookmarkStart w:id="37" w:name="_Ref477166180"/>
      <w:bookmarkEnd w:id="36"/>
    </w:p>
    <w:p w14:paraId="22F852FE" w14:textId="77777777" w:rsidR="003454F8" w:rsidRPr="00A93DEA" w:rsidRDefault="003454F8" w:rsidP="00875BD7">
      <w:pPr>
        <w:numPr>
          <w:ilvl w:val="0"/>
          <w:numId w:val="4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stwierdzenia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zatwierdzonym wniosku o płatność okoliczności, o których mowa w ust 1 niniejszego paragrafu,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na pisemne wezwanie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w terminie 14 dni  kalendarzowych od dnia doręczenia wezwania do zwrotu:</w:t>
      </w:r>
    </w:p>
    <w:p w14:paraId="2B949AA3" w14:textId="77777777" w:rsidR="003454F8" w:rsidRPr="00A93DEA" w:rsidRDefault="003454F8" w:rsidP="00875BD7">
      <w:pPr>
        <w:suppressAutoHyphens/>
        <w:autoSpaceDN w:val="0"/>
        <w:spacing w:after="0" w:line="240" w:lineRule="auto"/>
        <w:ind w:left="1416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1)  dokonuje zwrotu, wraz z odsetkami w wysokości jak dla zaległości podatkowych, na rachunki płatnicze  wskazane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tym wezwaniu,</w:t>
      </w:r>
    </w:p>
    <w:p w14:paraId="7EFD3A2D" w14:textId="539C0B5E" w:rsidR="003454F8" w:rsidRPr="00A93DEA" w:rsidRDefault="003454F8" w:rsidP="00875BD7">
      <w:pPr>
        <w:suppressAutoHyphens/>
        <w:autoSpaceDN w:val="0"/>
        <w:spacing w:after="0" w:line="240" w:lineRule="auto"/>
        <w:ind w:left="1416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2)  wyraża pisemną zgodę na pomniejszenie kolejnej płatności,  o ile taka możliwość istnieje, o kwotę zwrotu wraz z odsetkami. </w:t>
      </w:r>
      <w:r w:rsidR="0020775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zobowiązany jest do niezwłocznego zasilenia rachunku projektu środkami własnymi w wysokości odpowiadającej kwocie potrąconych odsetek, jednak nie później niż w terminie do 30 dni  kalendarzowych od dnia zakończenia okresu realizacji projektu. Zwrócone środki będą podlegały rozliczeniu na zasadzie dofinansowania. </w:t>
      </w:r>
    </w:p>
    <w:p w14:paraId="53ADBDD1" w14:textId="77777777" w:rsidR="003454F8" w:rsidRPr="00A93DEA" w:rsidRDefault="003454F8" w:rsidP="00875BD7">
      <w:pPr>
        <w:numPr>
          <w:ilvl w:val="0"/>
          <w:numId w:val="40"/>
        </w:numPr>
        <w:tabs>
          <w:tab w:val="left" w:pos="-2160"/>
        </w:tabs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 przypadku stwierdzenia nieprawidłowości w złożonym, niezatwierdzonym wniosku o płatność, kwota stwierdzonej nieprawidłowości podlega zwrotowi:</w:t>
      </w:r>
      <w:bookmarkEnd w:id="37"/>
    </w:p>
    <w:p w14:paraId="4B57E34D" w14:textId="77777777" w:rsidR="003454F8" w:rsidRPr="00A93DEA" w:rsidRDefault="003454F8" w:rsidP="00875BD7">
      <w:pPr>
        <w:numPr>
          <w:ilvl w:val="0"/>
          <w:numId w:val="42"/>
        </w:numPr>
        <w:suppressAutoHyphens/>
        <w:autoSpaceDN w:val="0"/>
        <w:spacing w:after="0" w:line="240" w:lineRule="auto"/>
        <w:ind w:right="3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 rachunek projektu, nie później niż do dnia złożenia wniosku o płatność końcową jeżeli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wyrazi zgodę na pomniejszenie kwoty wydatków kwalifikowalnych, a w miejsce wydatków nieprawidłowych może przedstawić inne wydatki nieobarczone błędem (w trakcie realizacji projektu),</w:t>
      </w:r>
      <w:bookmarkStart w:id="38" w:name="_Ref477166189"/>
    </w:p>
    <w:p w14:paraId="05B7DBCA" w14:textId="77777777" w:rsidR="003454F8" w:rsidRPr="00A93DEA" w:rsidRDefault="003454F8" w:rsidP="00875BD7">
      <w:pPr>
        <w:numPr>
          <w:ilvl w:val="0"/>
          <w:numId w:val="42"/>
        </w:numPr>
        <w:suppressAutoHyphens/>
        <w:autoSpaceDN w:val="0"/>
        <w:spacing w:after="0" w:line="240" w:lineRule="auto"/>
        <w:ind w:right="3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jeżeli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może przedstawić innych wydatków kwalifikowalnych nieobarczonych błędem (np. okres realizacji projektu się zakończył),</w:t>
      </w:r>
    </w:p>
    <w:p w14:paraId="79778D8D" w14:textId="24675F9B" w:rsidR="003454F8" w:rsidRPr="00A93DEA" w:rsidRDefault="003454F8" w:rsidP="00875BD7">
      <w:pPr>
        <w:numPr>
          <w:ilvl w:val="0"/>
          <w:numId w:val="42"/>
        </w:numPr>
        <w:suppressAutoHyphens/>
        <w:autoSpaceDN w:val="0"/>
        <w:spacing w:after="0" w:line="240" w:lineRule="auto"/>
        <w:ind w:right="34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wraz z odsetkami naliczonymi zgodnie 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 art. 207 UFP od dnia przekazania </w:t>
      </w:r>
      <w:r w:rsidR="00E70B3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ostatniej transzy przed poniesieniem wydatków niekwalifikowalnych do dnia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obciążenia rachunku płatniczego  </w:t>
      </w:r>
      <w:r w:rsidR="002E782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kwotą zwrotu, w przypadku braku zgody na pomniejszenie kwoty wydatków kwalifikowalnych.</w:t>
      </w:r>
      <w:bookmarkEnd w:id="38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Wezwanie do zwrotu środków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wystosowuje nie wcześniej niż na etapie zatwierdzenia wniosku o płatność, w którym wykazano wydatki niekwalifikowalne.</w:t>
      </w:r>
    </w:p>
    <w:p w14:paraId="5A071472" w14:textId="702D8AA2" w:rsidR="00E81156" w:rsidRPr="00A93DEA" w:rsidRDefault="6E90D320" w:rsidP="00A93DE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stwierdzenia nieprawidłowości, której zwrot następuje na rachunek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="00E70B39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dokonuje opisu przelewu zwracanych środków, zgodnie z zaleceniami 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, o których mowa w § 8 ust. 19.</w:t>
      </w:r>
    </w:p>
    <w:p w14:paraId="5CA8521F" w14:textId="34B7403F" w:rsidR="003454F8" w:rsidRPr="00A93DEA" w:rsidRDefault="003454F8" w:rsidP="00E81156">
      <w:pPr>
        <w:numPr>
          <w:ilvl w:val="0"/>
          <w:numId w:val="40"/>
        </w:numPr>
        <w:tabs>
          <w:tab w:val="left" w:pos="-2160"/>
        </w:tabs>
        <w:suppressAutoHyphens/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stwierdzenia w projekcie nieprawidłowości, o których mowa w ust. 1, po zatwierdzeniu wniosku </w:t>
      </w:r>
      <w:r w:rsidR="002211D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o płatność oraz w sytuacji, o której mowa w ust. 4 pkt  2 oraz pkt 3, wartość projektu określona w aktualnym wniosku, o którym mowa w § </w:t>
      </w:r>
      <w:r w:rsidR="00E554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</w:t>
      </w:r>
      <w:r w:rsidR="00F9299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</w:t>
      </w:r>
      <w:r w:rsidR="00E554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3F8D32DD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6E51769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DBFE9CA" w14:textId="4A61840B" w:rsidR="00695F52" w:rsidRPr="00A93DEA" w:rsidRDefault="00C360CC" w:rsidP="004B138F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bookmarkStart w:id="39" w:name="_Hlk132279613"/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Zmiany </w:t>
      </w:r>
      <w:r w:rsidR="00D14410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w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projek</w:t>
      </w:r>
      <w:r w:rsidR="00D14410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cie</w:t>
      </w:r>
    </w:p>
    <w:p w14:paraId="0678D1A3" w14:textId="37B8F174" w:rsidR="004B138F" w:rsidRPr="00A93DEA" w:rsidRDefault="004B138F" w:rsidP="004B138F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lastRenderedPageBreak/>
        <w:t>§ 12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640F193A" w14:textId="77777777" w:rsidR="00171209" w:rsidRPr="00A93DEA" w:rsidRDefault="00171209" w:rsidP="004B138F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247BD0F" w14:textId="77777777" w:rsidR="000823F5" w:rsidRPr="00A93DEA" w:rsidRDefault="003231E6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dokonywać zmian w trakcie realizacji projektu pod warunkiem ich zgłoszenia w formie pisemnej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później niż na 1 miesiąc przed planowanym zakończeniem realizacji projektu</w:t>
      </w:r>
      <w:r w:rsidR="004862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uzyskania zgody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4862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zastrzeżeniem ust. 2 i 3</w:t>
      </w:r>
      <w:r w:rsidR="00082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D76F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uzasadnionych sytuacjach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3D76F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rozpatrz</w:t>
      </w:r>
      <w:r w:rsidR="00F674E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y</w:t>
      </w:r>
      <w:r w:rsidR="003D76F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ć zmiany złożone po terminie 1 miesiąca przed planowanym zakończeniem realizacji </w:t>
      </w:r>
      <w:r w:rsidR="002D7A5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3D76F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rojektu.</w:t>
      </w:r>
      <w:r w:rsidR="00DD4C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bookmarkStart w:id="40" w:name="_Hlk129783548"/>
      <w:r w:rsidR="00DD4C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Zgłoszone przez </w:t>
      </w:r>
      <w:r w:rsidR="00A74B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DD4C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zmiany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DD4C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weryfikuje w terminie do 20 dni roboczych od daty wpływu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bookmarkEnd w:id="40"/>
      <w:r w:rsidR="00DD4C6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052CAD03" w14:textId="1AACD586" w:rsidR="00293747" w:rsidRPr="00A93DEA" w:rsidRDefault="005159A1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zmian o których mowa w ust. 1 </w:t>
      </w:r>
      <w:r w:rsidR="00702D6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082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F45FA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składa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aktual</w:t>
      </w:r>
      <w:r w:rsidR="00082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ny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wnios</w:t>
      </w:r>
      <w:r w:rsidR="00082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ek</w:t>
      </w:r>
      <w:r w:rsidR="0001014A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39"/>
      </w:r>
      <w:r w:rsidR="000823F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uwzględnieniem proponowanych zmian</w:t>
      </w:r>
      <w:r w:rsidR="002C52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="00C749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Zgłoszone przez </w:t>
      </w:r>
      <w:r w:rsidR="00702D6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749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zmiany we wniosku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749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weryfikuje w terminie do 20 dni roboczych od daty wpływu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749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Akceptacja</w:t>
      </w:r>
      <w:r w:rsidR="00C749B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wniosku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dokonywana jest w formie pisemnej</w:t>
      </w:r>
      <w:r w:rsidR="002E1B8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  <w:bookmarkStart w:id="41" w:name="_Ref477167372"/>
    </w:p>
    <w:p w14:paraId="1DF60749" w14:textId="6A8FB31A" w:rsidR="001B2DF0" w:rsidRPr="00A93DEA" w:rsidRDefault="003231E6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dokonywać </w:t>
      </w:r>
      <w:r w:rsidR="004862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zmian w projekcie bez konieczności ich wcześniejszego zgłoszenia w formie pisemnej i uzyskania pisemnej zgody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035E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polegających na </w:t>
      </w:r>
      <w:r w:rsidR="004862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dokonywani</w:t>
      </w:r>
      <w:r w:rsidR="002035E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="0048620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przesunięć w budżecie projektu określonym we wniosku do 10% wartości środków w odniesieniu do zadania, z którego przesuwane są środki jak i do zadania, na które przesuwane są środki w stosunku do zatwierdzonego wniosku</w:t>
      </w:r>
      <w:r w:rsidR="003A360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 zastrzeżeniem ust. </w:t>
      </w:r>
      <w:r w:rsidR="00A74B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6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1E60EF71" w14:textId="77777777" w:rsidR="001F45A9" w:rsidRPr="00A93DEA" w:rsidRDefault="00293747" w:rsidP="008165B6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Przesunięcia</w:t>
      </w:r>
      <w:r w:rsidR="001B2DF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budżecie projektu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o których mowa w </w:t>
      </w:r>
      <w:r w:rsidR="003A360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ust. 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nie mogą</w:t>
      </w:r>
      <w:bookmarkEnd w:id="41"/>
      <w:r w:rsidR="001F45A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:</w:t>
      </w:r>
    </w:p>
    <w:p w14:paraId="02824208" w14:textId="3E2AF18B" w:rsidR="00293747" w:rsidRPr="00A93DEA" w:rsidRDefault="00293747" w:rsidP="001F45A9">
      <w:pPr>
        <w:pStyle w:val="Akapitzlist"/>
        <w:numPr>
          <w:ilvl w:val="0"/>
          <w:numId w:val="111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wpływać na wysokość i przeznaczenie pomocy publicznej i/lub pomocy de minimis przyznanej </w:t>
      </w:r>
      <w:r w:rsidR="00205F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w ramach projektu</w:t>
      </w:r>
      <w:r w:rsidRPr="00A93DEA">
        <w:rPr>
          <w:vertAlign w:val="superscript"/>
          <w:lang w:eastAsia="pl-PL"/>
        </w:rPr>
        <w:footnoteReference w:id="40"/>
      </w:r>
      <w:r w:rsidR="001F45A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4AC02428" w14:textId="46F7EDF5" w:rsidR="005D67C5" w:rsidRPr="00A93DEA" w:rsidRDefault="0082025D" w:rsidP="005D67C5">
      <w:pPr>
        <w:pStyle w:val="Akapitzlist"/>
        <w:numPr>
          <w:ilvl w:val="0"/>
          <w:numId w:val="111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zwiększać łącznej wysokości </w:t>
      </w:r>
      <w:r w:rsidR="61B92047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wydatków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odnoszących się do </w:t>
      </w:r>
      <w:r w:rsidR="61B92047" w:rsidRPr="00A93DEA">
        <w:rPr>
          <w:rFonts w:ascii="Tahoma" w:eastAsia="Times New Roman" w:hAnsi="Tahoma" w:cs="Tahoma"/>
          <w:sz w:val="24"/>
          <w:szCs w:val="24"/>
          <w:lang w:eastAsia="pl-PL"/>
        </w:rPr>
        <w:t>zakup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u</w:t>
      </w:r>
      <w:r w:rsidR="61B92047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infrastruktury</w:t>
      </w:r>
      <w:r w:rsidR="000D651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(jeśli dotyczy)</w:t>
      </w:r>
      <w:r w:rsidR="005D67C5" w:rsidRPr="00A93DEA">
        <w:rPr>
          <w:rFonts w:ascii="Tahoma" w:eastAsia="Times New Roman" w:hAnsi="Tahoma" w:cs="Tahoma"/>
          <w:sz w:val="24"/>
          <w:szCs w:val="24"/>
          <w:lang w:eastAsia="pl-PL"/>
        </w:rPr>
        <w:t>;</w:t>
      </w:r>
      <w:r w:rsidR="000D6512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41"/>
      </w:r>
    </w:p>
    <w:p w14:paraId="50D9D12E" w14:textId="094C6DED" w:rsidR="001F45A9" w:rsidRPr="00A93DEA" w:rsidRDefault="0082025D" w:rsidP="00CE03AA">
      <w:pPr>
        <w:pStyle w:val="Akapitzlist"/>
        <w:numPr>
          <w:ilvl w:val="0"/>
          <w:numId w:val="111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zwiększać łącznej wysokości wydatków objętych limitami </w:t>
      </w:r>
      <w:r w:rsidR="00CE03A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wskazanymi w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regulamin</w:t>
      </w:r>
      <w:r w:rsidR="003938C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wyboru projektów.</w:t>
      </w:r>
    </w:p>
    <w:p w14:paraId="5A2BDD75" w14:textId="736A5480" w:rsidR="009113F2" w:rsidRPr="00A93DEA" w:rsidRDefault="009113F2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2" w:name="_Ref477167379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IZ </w:t>
      </w:r>
      <w:r w:rsidR="00A24D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FESL </w:t>
      </w:r>
      <w:r w:rsidR="00DF155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akceptuje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zmiany</w:t>
      </w:r>
      <w:r w:rsidR="00DF155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których mowa w ust. 3 </w:t>
      </w:r>
      <w:r w:rsidR="005531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poprzez </w:t>
      </w:r>
      <w:r w:rsidR="00DF155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zatwierdzeni</w:t>
      </w:r>
      <w:r w:rsidR="005531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</w:t>
      </w:r>
      <w:r w:rsidR="00DF155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wniosku o płatność </w:t>
      </w:r>
      <w:r w:rsidR="005531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którym zostaną przedstawione do rozliczenia wydatki wynikające z tej zmiany.</w:t>
      </w:r>
    </w:p>
    <w:p w14:paraId="5FDBC651" w14:textId="63827540" w:rsidR="00293747" w:rsidRPr="00A93DEA" w:rsidRDefault="00293747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przypadku, gdy dokonane przez </w:t>
      </w:r>
      <w:r w:rsidR="00205F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przesunięcia, o których mowa w ust. </w:t>
      </w:r>
      <w:r w:rsidR="00CE2FF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powodują przesunięcia pomiędzy wydatkami bieżącymi i majątkowymi zaplanowanymi w budżecie projektu, </w:t>
      </w:r>
      <w:r w:rsidR="00205F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zobligowany jest do zgłoszenia tego faktu w formie pisemnej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0A10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do aktualizacji </w:t>
      </w:r>
      <w:r w:rsidR="0075651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</w:t>
      </w:r>
      <w:r w:rsidR="000A10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erminarza płatności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Gdy zmiana dotyczy środków uprzednio przekazanych </w:t>
      </w:r>
      <w:r w:rsidR="00205F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 należy dokonać ich zwrotu 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celem ponownego przekazania, z zastrzeżeniem §</w:t>
      </w:r>
      <w:r w:rsidR="0061663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9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 4. </w:t>
      </w:r>
      <w:r w:rsidR="00ED22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Postanowienia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1</w:t>
      </w:r>
      <w:r w:rsidR="0055313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stosuje się odpowiednio.</w:t>
      </w:r>
      <w:bookmarkEnd w:id="42"/>
    </w:p>
    <w:p w14:paraId="0D540917" w14:textId="718FCF0A" w:rsidR="00293747" w:rsidRPr="00A93DEA" w:rsidRDefault="00293747" w:rsidP="00875BD7">
      <w:pPr>
        <w:numPr>
          <w:ilvl w:val="0"/>
          <w:numId w:val="70"/>
        </w:numPr>
        <w:suppressAutoHyphens/>
        <w:autoSpaceDN w:val="0"/>
        <w:spacing w:after="6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Wszelkie zmiany we wniosku zatwierdzone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które mają wpływ na </w:t>
      </w:r>
      <w:r w:rsidR="00ED228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postanowienia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niniejszej umowy, wymagają formy aneksu.</w:t>
      </w:r>
    </w:p>
    <w:p w14:paraId="6BED6DE7" w14:textId="77777777" w:rsidR="004218F7" w:rsidRPr="00A93DEA" w:rsidRDefault="00293747" w:rsidP="00D14410">
      <w:pPr>
        <w:numPr>
          <w:ilvl w:val="0"/>
          <w:numId w:val="70"/>
        </w:numPr>
        <w:suppressAutoHyphens/>
        <w:autoSpaceDN w:val="0"/>
        <w:spacing w:after="0" w:line="240" w:lineRule="auto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W razie zmian w prawie krajowym lub wspólnotowym, wpływających na wysokość wydatków kwalifikowalnych w projekci</w:t>
      </w:r>
      <w:r w:rsidR="009E5B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e, beneficjent </w:t>
      </w:r>
      <w:r w:rsidR="00C76C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mo</w:t>
      </w:r>
      <w:r w:rsidR="009E5BC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że</w:t>
      </w:r>
      <w:r w:rsidR="00C76C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wnioskować o renegocjację budżetu </w:t>
      </w:r>
      <w:r w:rsidR="00205F3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C76C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rojektu.</w:t>
      </w:r>
    </w:p>
    <w:p w14:paraId="0E9E19C0" w14:textId="77777777" w:rsidR="0005078D" w:rsidRPr="00A93DEA" w:rsidRDefault="0005078D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bookmarkEnd w:id="39"/>
    <w:p w14:paraId="624EA4B4" w14:textId="77777777" w:rsidR="0005078D" w:rsidRPr="00A93DEA" w:rsidRDefault="0005078D" w:rsidP="005159A1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Trwałość </w:t>
      </w:r>
      <w:r w:rsidR="00107530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w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projek</w:t>
      </w:r>
      <w:r w:rsidR="00107530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cie</w:t>
      </w:r>
      <w:r w:rsidR="00007A6D" w:rsidRPr="00A93DEA">
        <w:rPr>
          <w:rStyle w:val="Odwoanieprzypisudolnego"/>
          <w:rFonts w:ascii="Tahoma" w:eastAsia="Times New Roman" w:hAnsi="Tahoma"/>
          <w:b/>
          <w:kern w:val="3"/>
          <w:sz w:val="24"/>
          <w:szCs w:val="24"/>
          <w:lang w:eastAsia="pl-PL"/>
        </w:rPr>
        <w:footnoteReference w:id="42"/>
      </w:r>
    </w:p>
    <w:p w14:paraId="7E1171F1" w14:textId="4D13C276" w:rsidR="005159A1" w:rsidRPr="00A93DEA" w:rsidRDefault="005159A1" w:rsidP="005159A1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13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E4D219C" w14:textId="77777777" w:rsidR="005159A1" w:rsidRPr="00A93DEA" w:rsidRDefault="005159A1" w:rsidP="005159A1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700F4FA3" w14:textId="728D9A94" w:rsidR="0005078D" w:rsidRPr="00A93DEA" w:rsidRDefault="0005078D" w:rsidP="00875BD7">
      <w:pPr>
        <w:numPr>
          <w:ilvl w:val="0"/>
          <w:numId w:val="43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3" w:name="_Ref477166272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Inwestycje w infrastrukturę w rozumieniu Wytycznych, o których mowa w § 1 pkt </w:t>
      </w:r>
      <w:r w:rsidR="000923F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</w:t>
      </w:r>
      <w:r w:rsidR="00022E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są możliwe do sfinansowania w ramach projektu wyłącznie, jeżeli zostanie zagwarantowana trwałość projektu zgodnie z postanowieniami art. 65 rozporządzenia ogólnego.</w:t>
      </w:r>
    </w:p>
    <w:p w14:paraId="166F04B2" w14:textId="77777777" w:rsidR="0005078D" w:rsidRPr="00A93DEA" w:rsidRDefault="003231E6" w:rsidP="00875BD7">
      <w:pPr>
        <w:numPr>
          <w:ilvl w:val="0"/>
          <w:numId w:val="43"/>
        </w:numPr>
        <w:suppressAutoHyphens/>
        <w:autoSpaceDN w:val="0"/>
        <w:spacing w:before="240" w:after="60" w:line="240" w:lineRule="auto"/>
        <w:ind w:left="714" w:hanging="357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05078D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ma obowiązek zachowania trwałości rezultatów zgodnie z wnioskiem o dofinansowanie.</w:t>
      </w:r>
      <w:bookmarkEnd w:id="43"/>
    </w:p>
    <w:p w14:paraId="3C13EA78" w14:textId="77777777" w:rsidR="0005078D" w:rsidRPr="00A93DEA" w:rsidRDefault="0005078D" w:rsidP="00875BD7">
      <w:pPr>
        <w:numPr>
          <w:ilvl w:val="0"/>
          <w:numId w:val="43"/>
        </w:numPr>
        <w:suppressAutoHyphens/>
        <w:autoSpaceDN w:val="0"/>
        <w:spacing w:after="60" w:line="240" w:lineRule="auto"/>
        <w:ind w:left="714" w:hanging="357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przypadku, gdy wniosek przewiduje trwałość projektu lub rezultatów, </w:t>
      </w:r>
      <w:r w:rsidR="000618A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zobowiązany do przedkładania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Rocznego sprawozdania z zachowania trwałości. Sprawozdanie należy złożyć w terminie do 10 dni po upływie połowy okresu trwałości rezultatu albo w terminie 10 dni po upływie pierwszego roku trwałości projektu– w zależności, który z tych terminów jest wcześniejszy.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przedkłada sprawozdanie w wersji elektronicznej </w:t>
      </w:r>
      <w:r w:rsidR="00F6032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zgodnie z § 20 niniejszej umowy.</w:t>
      </w:r>
    </w:p>
    <w:p w14:paraId="6316D436" w14:textId="77777777" w:rsidR="00CB1DD4" w:rsidRPr="00A93DEA" w:rsidRDefault="003231E6" w:rsidP="00875BD7">
      <w:pPr>
        <w:numPr>
          <w:ilvl w:val="0"/>
          <w:numId w:val="43"/>
        </w:numPr>
        <w:suppressAutoHyphens/>
        <w:autoSpaceDN w:val="0"/>
        <w:spacing w:after="60" w:line="240" w:lineRule="auto"/>
        <w:ind w:left="714" w:hanging="357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05078D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niezwłocznie informuje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05078D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o wszelkich okolicznościach </w:t>
      </w:r>
      <w:r w:rsidR="002B135E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mających wpływ na naruszenie trwałości </w:t>
      </w:r>
      <w:r w:rsidR="0005078D" w:rsidRPr="00A93DEA">
        <w:rPr>
          <w:rFonts w:ascii="Tahoma" w:eastAsia="Times New Roman" w:hAnsi="Tahoma" w:cs="Tahoma"/>
          <w:sz w:val="24"/>
          <w:szCs w:val="24"/>
          <w:lang w:eastAsia="pl-PL"/>
        </w:rPr>
        <w:t>projektu</w:t>
      </w:r>
      <w:r w:rsidR="00785C6D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i/lub rezultatów</w:t>
      </w:r>
      <w:r w:rsidR="0005078D" w:rsidRPr="00A93DE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7DD7F48E" w14:textId="77777777" w:rsidR="0005078D" w:rsidRPr="00A93DEA" w:rsidRDefault="003A2FC2" w:rsidP="00875BD7">
      <w:pPr>
        <w:numPr>
          <w:ilvl w:val="0"/>
          <w:numId w:val="43"/>
        </w:numPr>
        <w:suppressAutoHyphens/>
        <w:autoSpaceDN w:val="0"/>
        <w:spacing w:after="60" w:line="240" w:lineRule="auto"/>
        <w:ind w:left="714" w:hanging="357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>IZ FESL</w:t>
      </w:r>
      <w:r w:rsidR="0005078D" w:rsidRPr="00A93DEA">
        <w:rPr>
          <w:rFonts w:ascii="Tahoma" w:eastAsia="Times New Roman" w:hAnsi="Tahoma" w:cs="Tahoma"/>
          <w:sz w:val="24"/>
          <w:szCs w:val="24"/>
        </w:rPr>
        <w:t xml:space="preserve"> ma prawo do nałożenia korekty finansowej proporcjonalnie do okresu, w którym trwałość projektu lub rezultatów nie została zachowana</w:t>
      </w:r>
      <w:r w:rsidR="0047759E"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60CDDCBA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499B033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7096C32" w14:textId="77777777" w:rsidR="00695F52" w:rsidRPr="00A93DEA" w:rsidRDefault="00695F5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F888192" w14:textId="77777777" w:rsidR="00C360CC" w:rsidRPr="00A93DEA" w:rsidRDefault="00C360CC" w:rsidP="000C6592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Konkurencyjność wydatków</w:t>
      </w:r>
    </w:p>
    <w:p w14:paraId="22DF9BDA" w14:textId="0A18021C" w:rsidR="000C6592" w:rsidRPr="00A93DEA" w:rsidRDefault="000C6592" w:rsidP="000C6592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14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76ABD8E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4F6D5BD" w14:textId="3D7017E0" w:rsidR="00EA3AE7" w:rsidRPr="00A93DEA" w:rsidRDefault="003231E6" w:rsidP="00EA3AE7">
      <w:pPr>
        <w:numPr>
          <w:ilvl w:val="0"/>
          <w:numId w:val="57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EA3AE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 § 1 pkt 31 lit. a.</w:t>
      </w:r>
    </w:p>
    <w:p w14:paraId="1C7295E5" w14:textId="1050CCD0" w:rsidR="00A73F2B" w:rsidRPr="00A93DEA" w:rsidRDefault="00EA3AE7" w:rsidP="00EA3AE7">
      <w:pPr>
        <w:numPr>
          <w:ilvl w:val="0"/>
          <w:numId w:val="57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Beneficjent, który nie ma obowiązku stosowania przepisów ustawy PZP oraz przepisów prawa unijnego w dziedzinie zamówień publicznych zobowiązuje się do ponoszenia wszystkich wydatków przedstawionych w ramach projektu na podstawie zasad określonych w Traktacie o Unii Europejskiej i Traktacie o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 § 1 pkt 31 lit. a.</w:t>
      </w:r>
    </w:p>
    <w:p w14:paraId="72ED2AAF" w14:textId="1C06471A" w:rsidR="00902B8C" w:rsidRPr="00A93DEA" w:rsidRDefault="003A2FC2" w:rsidP="003B4D2E">
      <w:pPr>
        <w:numPr>
          <w:ilvl w:val="0"/>
          <w:numId w:val="57"/>
        </w:numPr>
        <w:suppressAutoHyphens/>
        <w:autoSpaceDN w:val="0"/>
        <w:spacing w:after="60" w:line="240" w:lineRule="auto"/>
        <w:rPr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przypadku stwierdzenia naruszenia przez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 zasad udzielania zamówień</w:t>
      </w:r>
      <w:r w:rsidR="003F72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których mowa w ust. 1</w:t>
      </w:r>
      <w:r w:rsidR="00664AC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2</w:t>
      </w:r>
      <w:r w:rsidR="00B57D1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może dokonywać korekt finansowych, zgodnie z Wytycznymi o których mowa w § 1 pkt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F72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lit.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j</w:t>
      </w:r>
      <w:r w:rsidR="00C9642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 Korekty finansowe obejmują całość wydatku poniesionego z naruszeniem ust. 1</w:t>
      </w:r>
      <w:r w:rsidR="00B0794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2</w:t>
      </w:r>
      <w:r w:rsidR="006E051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0F8B7A22" w14:textId="25D42F70" w:rsidR="00EA3AE7" w:rsidRPr="00A93DEA" w:rsidRDefault="00C96422" w:rsidP="00EA3AE7">
      <w:pPr>
        <w:numPr>
          <w:ilvl w:val="0"/>
          <w:numId w:val="57"/>
        </w:numPr>
        <w:suppressAutoHyphens/>
        <w:autoSpaceDN w:val="0"/>
        <w:spacing w:after="60" w:line="240" w:lineRule="auto"/>
        <w:rPr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 dzień stwierdzenia  nieprawidłowości uznaje się datę wstępnego ustalenia administracyjnego lub sądowego, w rozumieniu Wytycznych, o których mowa w § 1 pkt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lit.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j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 </w:t>
      </w:r>
    </w:p>
    <w:p w14:paraId="75CFA193" w14:textId="77777777" w:rsidR="00C96422" w:rsidRPr="00A93DEA" w:rsidRDefault="00C96422" w:rsidP="00DD6E94">
      <w:pPr>
        <w:numPr>
          <w:ilvl w:val="0"/>
          <w:numId w:val="57"/>
        </w:numPr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projektów partnerskich ust. 1-</w:t>
      </w:r>
      <w:r w:rsidR="0088746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mają zastosowanie w odniesieniu do </w:t>
      </w:r>
      <w:r w:rsidR="00BF3F1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artnera/ów.</w:t>
      </w:r>
    </w:p>
    <w:p w14:paraId="0FFE4056" w14:textId="77777777" w:rsidR="00AB72FA" w:rsidRPr="00A93DEA" w:rsidRDefault="00AB72FA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7F6DA8B" w14:textId="77777777" w:rsidR="00AB72FA" w:rsidRPr="00A93DEA" w:rsidRDefault="00AB72FA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442ABBEC" w14:textId="77777777" w:rsidR="00695F52" w:rsidRPr="00A93DEA" w:rsidRDefault="00695F52" w:rsidP="002303AD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Kontrola i audyt</w:t>
      </w:r>
    </w:p>
    <w:p w14:paraId="367813C4" w14:textId="5615AC76" w:rsidR="002303AD" w:rsidRPr="00A93DEA" w:rsidRDefault="002303AD" w:rsidP="002303AD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15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379B2789" w14:textId="77777777" w:rsidR="00B17F72" w:rsidRPr="00A93DEA" w:rsidRDefault="00B17F7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6488ABC" w14:textId="77777777" w:rsidR="00B17F72" w:rsidRPr="00A93DEA" w:rsidRDefault="00DA77EB" w:rsidP="303ADF26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="43D67C35" w:rsidRPr="00A93DEA">
        <w:rPr>
          <w:rFonts w:ascii="Tahoma" w:eastAsia="Tahoma" w:hAnsi="Tahoma" w:cs="Tahoma"/>
          <w:sz w:val="24"/>
          <w:szCs w:val="24"/>
        </w:rPr>
        <w:t xml:space="preserve"> zobowiązuje się poddać kontroli dokonywanej przez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="43D67C35" w:rsidRPr="00A93DEA">
        <w:rPr>
          <w:rFonts w:ascii="Tahoma" w:eastAsia="Tahoma" w:hAnsi="Tahoma" w:cs="Tahoma"/>
          <w:sz w:val="24"/>
          <w:szCs w:val="24"/>
        </w:rPr>
        <w:t xml:space="preserve"> oraz inne uprawnione podmioty w zakresie prawidłowości real</w:t>
      </w:r>
      <w:r w:rsidR="003A2FC2" w:rsidRPr="00A93DEA">
        <w:rPr>
          <w:rFonts w:ascii="Tahoma" w:eastAsia="Tahoma" w:hAnsi="Tahoma" w:cs="Tahoma"/>
          <w:sz w:val="24"/>
          <w:szCs w:val="24"/>
        </w:rPr>
        <w:t>iz</w:t>
      </w:r>
      <w:r w:rsidR="43D67C35" w:rsidRPr="00A93DEA">
        <w:rPr>
          <w:rFonts w:ascii="Tahoma" w:eastAsia="Tahoma" w:hAnsi="Tahoma" w:cs="Tahoma"/>
          <w:sz w:val="24"/>
          <w:szCs w:val="24"/>
        </w:rPr>
        <w:t>acji projektu.</w:t>
      </w:r>
    </w:p>
    <w:p w14:paraId="37FF3194" w14:textId="77777777" w:rsidR="00B17F72" w:rsidRPr="00A93DEA" w:rsidRDefault="003231E6" w:rsidP="00224DEC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>Beneficjent</w:t>
      </w:r>
      <w:r w:rsidR="43D67C35" w:rsidRPr="00A93DEA">
        <w:rPr>
          <w:rFonts w:ascii="Tahoma" w:eastAsia="Tahoma" w:hAnsi="Tahoma" w:cs="Tahoma"/>
          <w:sz w:val="24"/>
          <w:szCs w:val="24"/>
        </w:rPr>
        <w:t xml:space="preserve"> ponosi odpowiedzialność za udostępnienie dokumentacji dotyczącej każdego z podmiotów realizujących projekt.</w:t>
      </w:r>
    </w:p>
    <w:p w14:paraId="541DC817" w14:textId="37E27B00" w:rsidR="00B17F72" w:rsidRPr="00A93DEA" w:rsidRDefault="003A2FC2" w:rsidP="00224DEC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>IZ FESL</w:t>
      </w:r>
      <w:r w:rsidR="43D67C35" w:rsidRPr="00A93DEA">
        <w:rPr>
          <w:rFonts w:ascii="Tahoma" w:eastAsia="Tahoma" w:hAnsi="Tahoma" w:cs="Tahoma"/>
          <w:sz w:val="24"/>
          <w:szCs w:val="24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</w:t>
      </w:r>
      <w:r w:rsidR="0073553A" w:rsidRPr="00A93DEA">
        <w:rPr>
          <w:rFonts w:ascii="Tahoma" w:eastAsia="Tahoma" w:hAnsi="Tahoma" w:cs="Tahoma"/>
          <w:sz w:val="24"/>
          <w:szCs w:val="24"/>
        </w:rPr>
        <w:t>ie</w:t>
      </w:r>
      <w:r w:rsidR="43D67C35" w:rsidRPr="00A93DEA">
        <w:rPr>
          <w:rFonts w:ascii="Tahoma" w:eastAsia="Tahoma" w:hAnsi="Tahoma" w:cs="Tahoma"/>
          <w:sz w:val="24"/>
          <w:szCs w:val="24"/>
        </w:rPr>
        <w:t xml:space="preserve"> Kontroli na dany rok obrachunkowy Funduszy Europejskich dla Śląskiego 2021 – 2027 publikowanym na stronie BIP Urzędu Marszałkowskiego Województwa Śląskiego.</w:t>
      </w:r>
    </w:p>
    <w:p w14:paraId="15920595" w14:textId="77777777" w:rsidR="00B17F72" w:rsidRPr="00A93DEA" w:rsidRDefault="43D67C35" w:rsidP="00224DEC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 xml:space="preserve">Kontrola może zostać przeprowadzona w siedzibie </w:t>
      </w:r>
      <w:r w:rsidR="00DA77EB"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Pr="00A93DEA">
        <w:rPr>
          <w:rFonts w:ascii="Tahoma" w:eastAsia="Tahoma" w:hAnsi="Tahoma" w:cs="Tahoma"/>
          <w:sz w:val="24"/>
          <w:szCs w:val="24"/>
        </w:rPr>
        <w:t xml:space="preserve">a, w siedzibie </w:t>
      </w:r>
      <w:r w:rsidR="00DA77EB" w:rsidRPr="00A93DEA">
        <w:rPr>
          <w:rFonts w:ascii="Tahoma" w:eastAsia="Tahoma" w:hAnsi="Tahoma" w:cs="Tahoma"/>
          <w:sz w:val="24"/>
          <w:szCs w:val="24"/>
        </w:rPr>
        <w:t>p</w:t>
      </w:r>
      <w:r w:rsidRPr="00A93DEA">
        <w:rPr>
          <w:rFonts w:ascii="Tahoma" w:eastAsia="Tahoma" w:hAnsi="Tahoma" w:cs="Tahoma"/>
          <w:sz w:val="24"/>
          <w:szCs w:val="24"/>
        </w:rPr>
        <w:t>artnera</w:t>
      </w:r>
      <w:r w:rsidR="006932B3" w:rsidRPr="00A93DEA">
        <w:rPr>
          <w:rFonts w:ascii="Tahoma" w:eastAsia="Tahoma" w:hAnsi="Tahoma" w:cs="Tahoma"/>
          <w:sz w:val="24"/>
          <w:szCs w:val="24"/>
        </w:rPr>
        <w:t>/ów</w:t>
      </w:r>
      <w:r w:rsidRPr="00A93DEA">
        <w:rPr>
          <w:rFonts w:ascii="Tahoma" w:eastAsia="Tahoma" w:hAnsi="Tahoma" w:cs="Tahoma"/>
          <w:sz w:val="24"/>
          <w:szCs w:val="24"/>
        </w:rPr>
        <w:t xml:space="preserve">, w siedzibie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, jak i w każdym miejscu związanym z realizacją projektu. W przypadku </w:t>
      </w:r>
      <w:r w:rsidR="00DA77EB"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Pr="00A93DEA">
        <w:rPr>
          <w:rFonts w:ascii="Tahoma" w:eastAsia="Tahoma" w:hAnsi="Tahoma" w:cs="Tahoma"/>
          <w:sz w:val="24"/>
          <w:szCs w:val="24"/>
        </w:rPr>
        <w:t xml:space="preserve">ów nieposiadających siedziby/oddziału na terenie województwa śląskiego,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 może wezwać </w:t>
      </w:r>
      <w:r w:rsidR="00DA77EB"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Pr="00A93DEA">
        <w:rPr>
          <w:rFonts w:ascii="Tahoma" w:eastAsia="Tahoma" w:hAnsi="Tahoma" w:cs="Tahoma"/>
          <w:sz w:val="24"/>
          <w:szCs w:val="24"/>
        </w:rPr>
        <w:t xml:space="preserve">a do dostarczenia pełnej dokumentacji związanej z realizacją projektu do siedziby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 w celu przeprowadzenia czynności kontrolnych, a </w:t>
      </w:r>
      <w:r w:rsidR="00DA77EB"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Pr="00A93DEA">
        <w:rPr>
          <w:rFonts w:ascii="Tahoma" w:eastAsia="Tahoma" w:hAnsi="Tahoma" w:cs="Tahoma"/>
          <w:sz w:val="24"/>
          <w:szCs w:val="24"/>
        </w:rPr>
        <w:t xml:space="preserve"> zobowiązuje się do dostarczenia dokumentacji, o której mowa powyżej, w terminie wskazanym przez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.  </w:t>
      </w:r>
    </w:p>
    <w:p w14:paraId="1DECD5D6" w14:textId="77777777" w:rsidR="00B17F72" w:rsidRPr="00A93DEA" w:rsidRDefault="43D67C35" w:rsidP="00224DEC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>Kontrole mogą być przeprowadzane od dnia złożenia wniosku o dofinansowanie projektu do dnia, o którym mowa w § 16 ust.1.</w:t>
      </w:r>
    </w:p>
    <w:p w14:paraId="21D428C5" w14:textId="77777777" w:rsidR="00B17F72" w:rsidRPr="00A93DEA" w:rsidRDefault="43D67C35" w:rsidP="00224DEC">
      <w:pPr>
        <w:pStyle w:val="Akapitzlist"/>
        <w:numPr>
          <w:ilvl w:val="0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 xml:space="preserve">W okresie realizacji projektu oraz w okresie wskazanym w § 16 </w:t>
      </w:r>
      <w:r w:rsidR="00DA77EB" w:rsidRPr="00A93DEA">
        <w:rPr>
          <w:rFonts w:ascii="Tahoma" w:eastAsia="Tahoma" w:hAnsi="Tahoma" w:cs="Tahoma"/>
          <w:sz w:val="24"/>
          <w:szCs w:val="24"/>
        </w:rPr>
        <w:t>b</w:t>
      </w:r>
      <w:r w:rsidR="003231E6" w:rsidRPr="00A93DEA">
        <w:rPr>
          <w:rFonts w:ascii="Tahoma" w:eastAsia="Tahoma" w:hAnsi="Tahoma" w:cs="Tahoma"/>
          <w:sz w:val="24"/>
          <w:szCs w:val="24"/>
        </w:rPr>
        <w:t>eneficjent</w:t>
      </w:r>
      <w:r w:rsidRPr="00A93DEA">
        <w:rPr>
          <w:rFonts w:ascii="Tahoma" w:eastAsia="Tahoma" w:hAnsi="Tahoma" w:cs="Tahoma"/>
          <w:sz w:val="24"/>
          <w:szCs w:val="24"/>
        </w:rPr>
        <w:t xml:space="preserve"> zobowiązuje się do: </w:t>
      </w:r>
    </w:p>
    <w:p w14:paraId="632CBF9E" w14:textId="77777777" w:rsidR="00B17F72" w:rsidRPr="00A93DEA" w:rsidRDefault="43D67C35" w:rsidP="00224DEC">
      <w:pPr>
        <w:pStyle w:val="Akapitzlist"/>
        <w:numPr>
          <w:ilvl w:val="1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t xml:space="preserve">niezwłocznego informowania o każdej kontroli przeprowadzonej w zakresie prawidłowości realizacji projektu przez, inne niż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, uprawnione podmioty; </w:t>
      </w:r>
    </w:p>
    <w:p w14:paraId="46BFF720" w14:textId="77777777" w:rsidR="00B17F72" w:rsidRPr="00A93DEA" w:rsidRDefault="43D67C35" w:rsidP="00224DEC">
      <w:pPr>
        <w:pStyle w:val="Akapitzlist"/>
        <w:numPr>
          <w:ilvl w:val="1"/>
          <w:numId w:val="78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ahoma" w:hAnsi="Tahoma" w:cs="Tahoma"/>
          <w:kern w:val="3"/>
          <w:sz w:val="24"/>
          <w:szCs w:val="24"/>
        </w:rPr>
      </w:pPr>
      <w:r w:rsidRPr="00A93DEA">
        <w:rPr>
          <w:rFonts w:ascii="Tahoma" w:eastAsia="Tahoma" w:hAnsi="Tahoma" w:cs="Tahoma"/>
          <w:sz w:val="24"/>
          <w:szCs w:val="24"/>
        </w:rPr>
        <w:lastRenderedPageBreak/>
        <w:t xml:space="preserve">przekazywania do </w:t>
      </w:r>
      <w:r w:rsidR="003A2FC2" w:rsidRPr="00A93DEA">
        <w:rPr>
          <w:rFonts w:ascii="Tahoma" w:eastAsia="Tahoma" w:hAnsi="Tahoma" w:cs="Tahoma"/>
          <w:sz w:val="24"/>
          <w:szCs w:val="24"/>
        </w:rPr>
        <w:t>IZ FESL</w:t>
      </w:r>
      <w:r w:rsidRPr="00A93DEA">
        <w:rPr>
          <w:rFonts w:ascii="Tahoma" w:eastAsia="Tahoma" w:hAnsi="Tahoma" w:cs="Tahoma"/>
          <w:sz w:val="24"/>
          <w:szCs w:val="24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AF60F8" w:rsidRPr="00A93DEA">
        <w:rPr>
          <w:rFonts w:ascii="Tahoma" w:eastAsia="Tahoma" w:hAnsi="Tahoma" w:cs="Tahoma"/>
          <w:sz w:val="24"/>
          <w:szCs w:val="24"/>
        </w:rPr>
        <w:t>.</w:t>
      </w:r>
    </w:p>
    <w:p w14:paraId="4A7959AB" w14:textId="281EBDFD" w:rsidR="00176BB0" w:rsidRPr="00A93DEA" w:rsidRDefault="00176BB0" w:rsidP="00046BFA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E6B69AD" w14:textId="77777777" w:rsidR="009E229D" w:rsidRPr="00A93DEA" w:rsidRDefault="009E229D" w:rsidP="00176BB0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C71C8F8" w14:textId="77777777" w:rsidR="00176BB0" w:rsidRPr="00A93DEA" w:rsidRDefault="00176BB0" w:rsidP="00176BB0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Przechowywanie i archiwiz</w:t>
      </w:r>
      <w:r w:rsidR="004A78AF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owanie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 dokumentacji</w:t>
      </w:r>
    </w:p>
    <w:p w14:paraId="24378F63" w14:textId="75C15AD5" w:rsidR="005A1F04" w:rsidRPr="00A93DEA" w:rsidRDefault="00176BB0" w:rsidP="00760537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16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028492C6" w14:textId="77777777" w:rsidR="005A1F04" w:rsidRPr="00A93DEA" w:rsidRDefault="005A1F04" w:rsidP="005A1F04">
      <w:pPr>
        <w:pStyle w:val="Akapitzlist"/>
        <w:tabs>
          <w:tab w:val="left" w:pos="567"/>
        </w:tabs>
        <w:suppressAutoHyphens/>
        <w:autoSpaceDN w:val="0"/>
        <w:spacing w:after="0" w:line="240" w:lineRule="auto"/>
        <w:ind w:left="36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2FF662F" w14:textId="77777777" w:rsidR="00B17F72" w:rsidRPr="00A93DEA" w:rsidRDefault="003231E6" w:rsidP="00176BB0">
      <w:pPr>
        <w:pStyle w:val="Akapitzlist"/>
        <w:numPr>
          <w:ilvl w:val="0"/>
          <w:numId w:val="79"/>
        </w:numPr>
        <w:tabs>
          <w:tab w:val="left" w:pos="567"/>
        </w:tabs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4" w:name="_Ref477166556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B17F7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przechowywać dokumentację dotyczącą projektu przez okres:</w:t>
      </w:r>
      <w:bookmarkEnd w:id="44"/>
    </w:p>
    <w:p w14:paraId="0AFFF205" w14:textId="77777777" w:rsidR="00B17F72" w:rsidRPr="00A93DEA" w:rsidRDefault="00B17F72" w:rsidP="00875BD7">
      <w:pPr>
        <w:numPr>
          <w:ilvl w:val="0"/>
          <w:numId w:val="51"/>
        </w:numPr>
        <w:tabs>
          <w:tab w:val="left" w:pos="568"/>
        </w:tabs>
        <w:suppressAutoHyphens/>
        <w:autoSpaceDN w:val="0"/>
        <w:spacing w:after="60" w:line="240" w:lineRule="auto"/>
        <w:ind w:left="1281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pięciu lat począwszy od 31 grudnia roku, w którym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dokonała ostatniej płatności na rzecz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a, przy czym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przedłużyć ten termin na dalszy czas oznaczony, informując o tym </w:t>
      </w:r>
      <w:r w:rsidR="00F320A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odrębnym pismem,</w:t>
      </w:r>
    </w:p>
    <w:p w14:paraId="17F4653D" w14:textId="77777777" w:rsidR="005A1F04" w:rsidRPr="00A93DEA" w:rsidRDefault="00B17F72" w:rsidP="00875BD7">
      <w:pPr>
        <w:numPr>
          <w:ilvl w:val="0"/>
          <w:numId w:val="51"/>
        </w:numPr>
        <w:tabs>
          <w:tab w:val="left" w:pos="568"/>
        </w:tabs>
        <w:suppressAutoHyphens/>
        <w:autoSpaceDN w:val="0"/>
        <w:spacing w:after="60" w:line="240" w:lineRule="auto"/>
        <w:ind w:left="1281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dziesięciu lat począwszy od dnia w którym przyznano pomoc – w przypadku projektów objętych pomocą publiczną</w:t>
      </w:r>
      <w:r w:rsidR="006E6D4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 pomocą de minimis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15DC8A36" w14:textId="77777777" w:rsidR="00687450" w:rsidRPr="00A93DEA" w:rsidRDefault="00B17F72" w:rsidP="00687450">
      <w:pPr>
        <w:pStyle w:val="Akapitzlist"/>
        <w:numPr>
          <w:ilvl w:val="0"/>
          <w:numId w:val="79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Bieg okresów, o których mowa w ust. 1, jest wstrzymywany w przypadku wszczęcia postępowania prawnego albo na wniosek Komisji Europejskiej.</w:t>
      </w:r>
    </w:p>
    <w:p w14:paraId="48AF042C" w14:textId="77777777" w:rsidR="00687450" w:rsidRPr="00A93DEA" w:rsidRDefault="00B17F72" w:rsidP="00687450">
      <w:pPr>
        <w:pStyle w:val="Akapitzlist"/>
        <w:numPr>
          <w:ilvl w:val="0"/>
          <w:numId w:val="79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Przyjmuje się, że miejscem przechowywania dokumentów związanych z realizowanym projektem jest siedziba </w:t>
      </w:r>
      <w:r w:rsidR="00F320A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a.</w:t>
      </w:r>
      <w:r w:rsidRPr="00A93DEA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43"/>
      </w:r>
    </w:p>
    <w:p w14:paraId="7D3FDB8E" w14:textId="77777777" w:rsidR="00B17F72" w:rsidRPr="00A93DEA" w:rsidRDefault="00B17F72">
      <w:pPr>
        <w:pStyle w:val="Akapitzlist"/>
        <w:numPr>
          <w:ilvl w:val="0"/>
          <w:numId w:val="79"/>
        </w:numPr>
        <w:tabs>
          <w:tab w:val="left" w:pos="568"/>
        </w:tabs>
        <w:spacing w:after="60" w:line="240" w:lineRule="auto"/>
        <w:rPr>
          <w:sz w:val="24"/>
          <w:szCs w:val="24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zmiany miejsca przechowywania dokumentów, o których mowa w ust. 2 oraz w przypadku zawieszenia lub zaprzestania przez </w:t>
      </w:r>
      <w:r w:rsidR="00F320A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działalności przed terminem, o którym mowa w ust. 1 niniejszego paragrafu, </w:t>
      </w:r>
      <w:r w:rsidR="00F320A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niezwłocznie poinformować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miejscu przechowywania dokumentów związanych z realizowanym projektem</w:t>
      </w:r>
      <w:r w:rsidR="00B6637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15D6D30B" w14:textId="3CE18F4B" w:rsidR="00C5685B" w:rsidRPr="00A93DEA" w:rsidRDefault="00C5685B" w:rsidP="00C5685B">
      <w:pPr>
        <w:pStyle w:val="Akapitzlist"/>
        <w:tabs>
          <w:tab w:val="left" w:pos="568"/>
        </w:tabs>
        <w:suppressAutoHyphens/>
        <w:autoSpaceDN w:val="0"/>
        <w:spacing w:after="60" w:line="240" w:lineRule="auto"/>
        <w:ind w:left="36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6D6B1B98" w14:textId="79B9F0B1" w:rsidR="00C5685B" w:rsidRPr="00A93DEA" w:rsidRDefault="00C5685B" w:rsidP="00046BFA">
      <w:p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410E84D0" w14:textId="174310CD" w:rsidR="00C5685B" w:rsidRPr="00A93DEA" w:rsidRDefault="00C5685B" w:rsidP="00C5685B">
      <w:pPr>
        <w:pStyle w:val="Akapitzlist"/>
        <w:tabs>
          <w:tab w:val="left" w:pos="568"/>
        </w:tabs>
        <w:suppressAutoHyphens/>
        <w:autoSpaceDN w:val="0"/>
        <w:spacing w:after="60" w:line="240" w:lineRule="auto"/>
        <w:ind w:left="360"/>
        <w:jc w:val="center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Pomoc publiczna/ pomoc de minimis</w:t>
      </w:r>
      <w:r w:rsidR="000E41BD" w:rsidRPr="00A93DEA">
        <w:rPr>
          <w:rStyle w:val="Odwoanieprzypisudolnego"/>
          <w:rFonts w:ascii="Tahoma" w:eastAsia="Times New Roman" w:hAnsi="Tahoma"/>
          <w:b/>
          <w:kern w:val="3"/>
          <w:sz w:val="24"/>
          <w:szCs w:val="24"/>
          <w:lang w:eastAsia="pl-PL"/>
        </w:rPr>
        <w:footnoteReference w:id="44"/>
      </w:r>
    </w:p>
    <w:p w14:paraId="6509FD4C" w14:textId="71EAD21A" w:rsidR="00C5685B" w:rsidRPr="00A93DEA" w:rsidRDefault="00C5685B" w:rsidP="00C5685B">
      <w:pPr>
        <w:pStyle w:val="Akapitzlist"/>
        <w:tabs>
          <w:tab w:val="left" w:pos="568"/>
        </w:tabs>
        <w:suppressAutoHyphens/>
        <w:autoSpaceDN w:val="0"/>
        <w:spacing w:after="60" w:line="240" w:lineRule="auto"/>
        <w:ind w:left="360"/>
        <w:jc w:val="center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17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4B472F5D" w14:textId="77777777" w:rsidR="00C5685B" w:rsidRPr="00A93DEA" w:rsidRDefault="00C5685B" w:rsidP="00C5685B">
      <w:pPr>
        <w:pStyle w:val="Akapitzlist"/>
        <w:tabs>
          <w:tab w:val="left" w:pos="568"/>
        </w:tabs>
        <w:suppressAutoHyphens/>
        <w:autoSpaceDN w:val="0"/>
        <w:spacing w:after="60" w:line="240" w:lineRule="auto"/>
        <w:ind w:left="360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04F0EC10" w14:textId="2EFE0DAA" w:rsidR="0021128C" w:rsidRPr="00A93DEA" w:rsidRDefault="0021128C" w:rsidP="0021128C">
      <w:pPr>
        <w:pStyle w:val="Akapitzlist"/>
        <w:numPr>
          <w:ilvl w:val="0"/>
          <w:numId w:val="80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5" w:name="_Ref477166618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Pomoc publiczna/pomoc de minimis udzielana w oparciu o niniejszą umowę</w:t>
      </w:r>
      <w:r w:rsidR="000E41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</w:p>
    <w:p w14:paraId="299CDD28" w14:textId="621D8CBE" w:rsidR="0021128C" w:rsidRPr="00A93DEA" w:rsidRDefault="0021128C" w:rsidP="0021128C">
      <w:pPr>
        <w:pStyle w:val="Akapitzlist"/>
        <w:numPr>
          <w:ilvl w:val="0"/>
          <w:numId w:val="80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Pomoc</w:t>
      </w:r>
      <w:r w:rsidR="001B1CB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de minimis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o której mowa w ust. 1, udzielana jest na podstawie rozporządzenia Ministra Funduszy i Polityki Regionalnej z dnia 29 września 2022 r. w sprawie udzielania pomocy de minimis w ramach regionalnych programów na lata 2021-2027</w:t>
      </w:r>
      <w:r w:rsidRPr="00A93DEA" w:rsidDel="00671FA9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(Dz.U. z 2022 r. poz. 2062). </w:t>
      </w:r>
    </w:p>
    <w:p w14:paraId="01DD1BFB" w14:textId="0BD9D141" w:rsidR="0021128C" w:rsidRPr="00A93DEA" w:rsidRDefault="0021128C" w:rsidP="0021128C">
      <w:pPr>
        <w:pStyle w:val="Akapitzlist"/>
        <w:numPr>
          <w:ilvl w:val="0"/>
          <w:numId w:val="80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Pomoc publiczna, o której mowa w ust. 1, na …</w:t>
      </w:r>
      <w:r w:rsidR="001B1CB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…………………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.. 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45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udzielana jest na podstawie rozporządzenia Ministra Funduszy i Polityki Regionalnej z dnia …</w:t>
      </w:r>
      <w:r w:rsidR="003A4FE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………………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….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46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numerze referencyjnym …</w:t>
      </w:r>
      <w:r w:rsidR="003A4FE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……………………….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47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,</w:t>
      </w:r>
    </w:p>
    <w:p w14:paraId="1A87147F" w14:textId="5EB6BD37" w:rsidR="0021128C" w:rsidRPr="00A93DEA" w:rsidRDefault="0021128C" w:rsidP="0021128C">
      <w:pPr>
        <w:pStyle w:val="Akapitzlist"/>
        <w:numPr>
          <w:ilvl w:val="0"/>
          <w:numId w:val="80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oparciu o niniejszą umowę </w:t>
      </w:r>
      <w:r w:rsidR="007200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 przyznana zostaje pomoc publiczna/pomoc de minimis, w wysokości i zakresie określonym w aktualnym wniosku</w:t>
      </w:r>
      <w:r w:rsidRPr="00A93DEA">
        <w:rPr>
          <w:sz w:val="24"/>
          <w:szCs w:val="24"/>
          <w:vertAlign w:val="superscript"/>
          <w:lang w:eastAsia="pl-PL"/>
        </w:rPr>
        <w:footnoteReference w:id="48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Wysokość udzielonej </w:t>
      </w:r>
      <w:r w:rsidR="0072001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owi pomocy de minimis stwierdza wydane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zaświadczenie o pomocy de minimis, zgodnie z art. 5 ust. 3 ustawy o postępowaniu w sprawach dotyczących pomocy publicznej, z zastrzeżeniem art. 5 ust. 3a wspomnianej ustawy. </w:t>
      </w:r>
    </w:p>
    <w:p w14:paraId="4B2A1B57" w14:textId="77777777" w:rsidR="0021128C" w:rsidRPr="00A93DEA" w:rsidRDefault="0021128C" w:rsidP="0021128C">
      <w:pPr>
        <w:pStyle w:val="Akapitzlist"/>
        <w:numPr>
          <w:ilvl w:val="0"/>
          <w:numId w:val="80"/>
        </w:numPr>
        <w:tabs>
          <w:tab w:val="left" w:pos="568"/>
        </w:tabs>
        <w:suppressAutoHyphens/>
        <w:autoSpaceDN w:val="0"/>
        <w:spacing w:after="6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stwierdzenia, iż nie zostały dotrzymane warunki udzielania pomocy określone w rozporządzeniu, o którym mowa w ust. 2 </w:t>
      </w:r>
      <w:r w:rsidR="007F262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i 3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w szczególności gdy stwierdzone zostanie, że pomoc została wykorzystana niezgodnie z przeznaczeniem lub stwierdzone zostanie niedotrzymanie warunków dotyczących: </w:t>
      </w:r>
    </w:p>
    <w:p w14:paraId="2967A2DC" w14:textId="77777777" w:rsidR="0021128C" w:rsidRPr="00A93DEA" w:rsidRDefault="0021128C" w:rsidP="0021128C">
      <w:pPr>
        <w:numPr>
          <w:ilvl w:val="0"/>
          <w:numId w:val="54"/>
        </w:numPr>
        <w:tabs>
          <w:tab w:val="left" w:pos="1418"/>
        </w:tabs>
        <w:suppressAutoHyphens/>
        <w:autoSpaceDN w:val="0"/>
        <w:spacing w:after="60" w:line="240" w:lineRule="auto"/>
        <w:ind w:left="1418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wystąpienia efektu zachęty,</w:t>
      </w:r>
    </w:p>
    <w:p w14:paraId="07DFABFD" w14:textId="77777777" w:rsidR="0021128C" w:rsidRPr="00A93DEA" w:rsidRDefault="0021128C" w:rsidP="0021128C">
      <w:pPr>
        <w:numPr>
          <w:ilvl w:val="0"/>
          <w:numId w:val="54"/>
        </w:numPr>
        <w:tabs>
          <w:tab w:val="left" w:pos="1418"/>
        </w:tabs>
        <w:suppressAutoHyphens/>
        <w:autoSpaceDN w:val="0"/>
        <w:spacing w:after="60" w:line="240" w:lineRule="auto"/>
        <w:ind w:left="1418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dopuszczalnej intensywności pomocy, jeśli dotyczy danego rodzaju pomocy udzielanej w ramach niniejszej umowy,</w:t>
      </w:r>
    </w:p>
    <w:p w14:paraId="2AD5C920" w14:textId="77777777" w:rsidR="0021128C" w:rsidRPr="00A93DEA" w:rsidRDefault="0021128C" w:rsidP="0021128C">
      <w:pPr>
        <w:numPr>
          <w:ilvl w:val="0"/>
          <w:numId w:val="54"/>
        </w:numPr>
        <w:tabs>
          <w:tab w:val="left" w:pos="1418"/>
        </w:tabs>
        <w:suppressAutoHyphens/>
        <w:autoSpaceDN w:val="0"/>
        <w:spacing w:after="60" w:line="240" w:lineRule="auto"/>
        <w:ind w:left="1418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dopuszczalnego pułapu pomocy de minimis określonego w rozporządzeniu, o którym mowa w ust. 2.</w:t>
      </w:r>
    </w:p>
    <w:p w14:paraId="66919DA6" w14:textId="74DE79EB" w:rsidR="003D697A" w:rsidRPr="00A93DEA" w:rsidRDefault="003231E6" w:rsidP="003D697A">
      <w:pPr>
        <w:pStyle w:val="Akapitzlist"/>
        <w:tabs>
          <w:tab w:val="left" w:pos="1418"/>
        </w:tabs>
        <w:suppressAutoHyphens/>
        <w:autoSpaceDN w:val="0"/>
        <w:spacing w:after="60" w:line="240" w:lineRule="auto"/>
        <w:ind w:left="360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zwrotu całości lub części przyznanej pomocy wraz z odsetkami naliczanymi jak dla zaległości podatkowych, na zasadach określony</w:t>
      </w:r>
      <w:r w:rsidR="00275A8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ch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§ 11 niniejszej umowy. </w:t>
      </w:r>
    </w:p>
    <w:p w14:paraId="7B59DF04" w14:textId="2B316B3E" w:rsidR="0021128C" w:rsidRPr="00A93DEA" w:rsidRDefault="003231E6" w:rsidP="003D697A">
      <w:pPr>
        <w:pStyle w:val="Akapitzlist"/>
        <w:numPr>
          <w:ilvl w:val="0"/>
          <w:numId w:val="80"/>
        </w:numPr>
        <w:tabs>
          <w:tab w:val="left" w:pos="1418"/>
        </w:tabs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</w:t>
      </w:r>
      <w:r w:rsidR="00CF1D7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/rzy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projektu jako podmiot udzielający pomocy de minimis jest zobowiązany do wprowadzenia odpowiednio w umowie o udzieleniu pomocy zawieranej z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em pomocy </w:t>
      </w:r>
      <w:r w:rsidR="00AB4C0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postanowień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ujętych w § 17</w:t>
      </w:r>
      <w:r w:rsidR="00AB4C0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odnoszących się do pomocy de minimis</w:t>
      </w:r>
      <w:r w:rsidR="0021128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41CD8401" w14:textId="3C234060" w:rsidR="0021128C" w:rsidRPr="00A93DEA" w:rsidRDefault="0021128C" w:rsidP="0021128C">
      <w:pPr>
        <w:pStyle w:val="Akapitzlist"/>
        <w:numPr>
          <w:ilvl w:val="0"/>
          <w:numId w:val="8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Zobowiązuje się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a/</w:t>
      </w:r>
      <w:r w:rsidR="000F6B2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artnera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/ów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jako podmiot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y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udzielając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pomocy do wypełniania wszelkich obowiązków, jakie nakładają na niego przepisy prawa wspólnotowego i krajowego w zakresie pomocy de minimis, w szczególności:</w:t>
      </w:r>
    </w:p>
    <w:p w14:paraId="044DF568" w14:textId="77777777" w:rsidR="0021128C" w:rsidRPr="00A93DEA" w:rsidRDefault="0021128C" w:rsidP="0021128C">
      <w:pPr>
        <w:numPr>
          <w:ilvl w:val="0"/>
          <w:numId w:val="56"/>
        </w:numPr>
        <w:suppressAutoHyphens/>
        <w:autoSpaceDN w:val="0"/>
        <w:spacing w:after="60" w:line="240" w:lineRule="auto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pozyskania od podmiotu ubiegającego się o pomoc dokumentów/informacji, o których mowa w art. 37 ust. 1 ustawy o postępowaniu w sprawach dotyczących pomocy publicznej – w przypadku udzielania pomocy de minimis, </w:t>
      </w:r>
    </w:p>
    <w:p w14:paraId="3DCC3E7E" w14:textId="77777777" w:rsidR="0021128C" w:rsidRPr="00A93DEA" w:rsidRDefault="0021128C" w:rsidP="0021128C">
      <w:pPr>
        <w:numPr>
          <w:ilvl w:val="0"/>
          <w:numId w:val="56"/>
        </w:numPr>
        <w:suppressAutoHyphens/>
        <w:autoSpaceDN w:val="0"/>
        <w:spacing w:after="60" w:line="240" w:lineRule="auto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sporządzania i przedstawiania Prezesowi Urzędu Ochrony Konkurencji i Konsumentów sprawozdań o udzielonej pomocy publicznej, zgodnie z art. 32 ust. 1 ustawy z dnia 30 czerwca 2004 r. o postępowaniu w sprawach dotyczących pomocy publicznej,</w:t>
      </w:r>
    </w:p>
    <w:p w14:paraId="5F864BF3" w14:textId="77777777" w:rsidR="0021128C" w:rsidRPr="00A93DEA" w:rsidRDefault="0021128C" w:rsidP="0021128C">
      <w:pPr>
        <w:numPr>
          <w:ilvl w:val="0"/>
          <w:numId w:val="56"/>
        </w:numPr>
        <w:suppressAutoHyphens/>
        <w:autoSpaceDN w:val="0"/>
        <w:spacing w:after="60" w:line="240" w:lineRule="auto"/>
        <w:contextualSpacing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wydawania 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om pomocy zaświadczeń o pomocy de minimis.</w:t>
      </w:r>
    </w:p>
    <w:p w14:paraId="3E1CA3DC" w14:textId="77777777" w:rsidR="0021128C" w:rsidRPr="00A93DEA" w:rsidRDefault="0021128C" w:rsidP="0021128C">
      <w:pPr>
        <w:pStyle w:val="Akapitzlist"/>
        <w:numPr>
          <w:ilvl w:val="0"/>
          <w:numId w:val="80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a/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artnera</w:t>
      </w:r>
      <w:r w:rsidR="007F7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/ów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projektu, wydatki objęte pomocą uznaje się za niekwalifikowalne i konieczne jest dokonanie ich zwrotu wraz z odsetkami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naliczanymi jak dla zaległości podatkowych od dnia przekazania transzy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zasadach i w terminie określonym w § 11 niniejszej umowy.</w:t>
      </w:r>
    </w:p>
    <w:bookmarkEnd w:id="45"/>
    <w:p w14:paraId="4E9967A6" w14:textId="77777777" w:rsidR="00293747" w:rsidRPr="00A93DEA" w:rsidRDefault="00293747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6E2A23F1" w14:textId="77777777" w:rsidR="00293747" w:rsidRPr="00A93DEA" w:rsidRDefault="00293747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61B1D02E" w14:textId="77777777" w:rsidR="00695F52" w:rsidRPr="00A93DEA" w:rsidRDefault="00C360CC" w:rsidP="00D7665D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Reguła proporcjonalności</w:t>
      </w:r>
    </w:p>
    <w:p w14:paraId="7D8C69D2" w14:textId="32FD81A0" w:rsidR="00D7665D" w:rsidRPr="00A93DEA" w:rsidRDefault="00D7665D" w:rsidP="00D7665D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18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0EC499D3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74DE2EF" w14:textId="77777777" w:rsidR="00293747" w:rsidRPr="00A93DEA" w:rsidRDefault="003A2FC2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stosuje regułę proporcjonalności na zakończenie projektu tj. przed zatwierdzeniem końcowego wniosku o płatność, zgodnie z którą:</w:t>
      </w:r>
    </w:p>
    <w:p w14:paraId="7207B5E6" w14:textId="77777777" w:rsidR="00293747" w:rsidRPr="00A93DEA" w:rsidRDefault="00293747" w:rsidP="00875BD7">
      <w:pPr>
        <w:numPr>
          <w:ilvl w:val="0"/>
          <w:numId w:val="59"/>
        </w:numPr>
        <w:tabs>
          <w:tab w:val="left" w:pos="1418"/>
        </w:tabs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na etapie rozliczenia końcowego wniosku o płatność kwalifikowalność wydatków w projekcie oceniana jest w odniesieniu do stopnia osiągnięcia założeń merytorycznych określonych we wniosku o dofinansowanie projektu, co jest określane jako „reguła proporcjonalności”,</w:t>
      </w:r>
    </w:p>
    <w:p w14:paraId="2CDA38E9" w14:textId="77777777" w:rsidR="00293747" w:rsidRPr="00A93DEA" w:rsidRDefault="00293747" w:rsidP="00875BD7">
      <w:pPr>
        <w:numPr>
          <w:ilvl w:val="0"/>
          <w:numId w:val="59"/>
        </w:numPr>
        <w:tabs>
          <w:tab w:val="left" w:pos="1418"/>
        </w:tabs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założenia merytoryczne projektu, o których mowa w pkt 1, mierzone są poprzez wskaźniki produktu i rezultatu bezpośredniego, określone we wniosku o dofinansowanie,</w:t>
      </w:r>
    </w:p>
    <w:p w14:paraId="4AC5FBF7" w14:textId="77777777" w:rsidR="001F0190" w:rsidRPr="00A93DEA" w:rsidRDefault="00293747" w:rsidP="000A76FF">
      <w:pPr>
        <w:numPr>
          <w:ilvl w:val="0"/>
          <w:numId w:val="59"/>
        </w:numPr>
        <w:tabs>
          <w:tab w:val="left" w:pos="1418"/>
        </w:tabs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nieosiągnięcia celu projektu (wyrażonego wskaźnikami produktu lub rezultatu w zależności od założeń wskazanych w zatwierdzonym wniosku) -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uznać wszystkie lub odpowiednią część wydatków dotychczas rozliczonych w ramach projektu za niekwalifikowalne.  Wysokość wydatków niekwalifikowalnych uzależniona jest od stopnia niezrea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liz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owania celów projektu. Wydatki niekwalifikowalne obejmują wydatki związane z tym zadaniem merytorycznym (zadaniami merytorycznymi), którego założenia nie zostały osiągnięte i koszty pośrednie. Stopień nieosiągnięcia założeń projektu określany jest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28600AD9" w14:textId="77777777" w:rsidR="00293747" w:rsidRPr="00A93DEA" w:rsidRDefault="003A2FC2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odstąpić od rozliczenia projektu zgodnie z regułą proporcjonalności lub obniżyć wysokość albo odstąpić od żądania zwrotu środków tej regule podlegających, jeśli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 to wnioskuje i należycie uzasadni przyczyny nieosiągnięcia założeń, w szczególności wykaże swoje starania zmierzające do spełnienia celów projektu.</w:t>
      </w:r>
    </w:p>
    <w:p w14:paraId="078CF1B0" w14:textId="288B7D2E" w:rsidR="00293747" w:rsidRPr="00A93DEA" w:rsidRDefault="00293747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projektów partnerskich sposób egzekwowania przez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od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a/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ów projektu skutków wynikających z zastosowania reguły proporcjonalności z powodu nieosiągnięcia założeń projektu z winy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artnera reguluje umowa partnerska.</w:t>
      </w:r>
    </w:p>
    <w:p w14:paraId="4520B205" w14:textId="77777777" w:rsidR="00293747" w:rsidRPr="00A93DEA" w:rsidRDefault="00293747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Kwota pomniejszona, określona jako stopień niezrealizowanego wskaźnika, wiązać się będzie z procentowym pomniejszeniem wydatków kwalifikowalnych projektu. Pomniejszenie wydatków kwalifikowanych z tytułu nieosiągnięcia wskaźnika dotyczy zadania merytorycznego (zadań merytorycznych), związanego (związanych) bezpośrednio ze wskaźnikiem, którego założenia nie zostały osiągnięte.  Ponadto wiązać się  będzie z pomniejszeniem kosztów pośrednich projektu proporcjonalnie do udziału wydatków 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25A55CB" w14:textId="77777777" w:rsidR="00293747" w:rsidRPr="00A93DEA" w:rsidRDefault="003A2FC2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wzywa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do zwrotu środków ustalonych w wyniku zastosowania reguły proporcjonalności bez odsetek w terminie 14 dni kalendarzowych od dnia otrzymania wezwania do zwrotu środków. W przypadku braku zwrotu środków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wystosuje wezwanie do zwrotu środków wraz z odsetkami liczonymi jak od zaległości podatkowych zgodnie </w:t>
      </w:r>
      <w:r w:rsidR="00BA5A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br/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 § </w:t>
      </w:r>
      <w:r w:rsidR="00BA5A8B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11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niniejszej umowy.</w:t>
      </w:r>
    </w:p>
    <w:p w14:paraId="2E99F668" w14:textId="77777777" w:rsidR="00293747" w:rsidRPr="00A93DEA" w:rsidRDefault="00293747" w:rsidP="00875BD7">
      <w:pPr>
        <w:numPr>
          <w:ilvl w:val="0"/>
          <w:numId w:val="60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Reguła proporcjonalności nie ma zastosowania w przypadku wystąpienia siły wyższej tj. zdarzenia </w:t>
      </w:r>
      <w:r w:rsidRPr="00A93DEA">
        <w:rPr>
          <w:rFonts w:ascii="Tahoma" w:eastAsia="Times New Roman" w:hAnsi="Tahoma" w:cs="Tahoma"/>
          <w:spacing w:val="-2"/>
          <w:w w:val="105"/>
          <w:sz w:val="24"/>
          <w:szCs w:val="24"/>
          <w:lang w:eastAsia="ar-SA"/>
        </w:rPr>
        <w:t>bądź połączenia zdarzeń obiektywnie niezależnych od </w:t>
      </w:r>
      <w:r w:rsidR="00A655EA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b</w:t>
      </w:r>
      <w:r w:rsidR="003231E6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eneficjent</w:t>
      </w:r>
      <w:r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 xml:space="preserve">a lub </w:t>
      </w:r>
      <w:r w:rsidR="003A2FC2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IZ FESL</w:t>
      </w:r>
      <w:r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 xml:space="preserve"> </w:t>
      </w:r>
      <w:r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 xml:space="preserve">które zasadniczo i istotnie uniemożliwiają wykonywanie części lub całości zobowiązań wynikających z umowy, których </w:t>
      </w:r>
      <w:r w:rsidR="00A655EA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b</w:t>
      </w:r>
      <w:r w:rsidR="003231E6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eneficjent</w:t>
      </w:r>
      <w:r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 xml:space="preserve"> lub </w:t>
      </w:r>
      <w:r w:rsidR="003A2FC2"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>IZ FESL</w:t>
      </w:r>
      <w:r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 xml:space="preserve"> nie mogły </w:t>
      </w:r>
      <w:r w:rsidRPr="00A93DEA">
        <w:rPr>
          <w:rFonts w:ascii="Tahoma" w:eastAsia="Times New Roman" w:hAnsi="Tahoma" w:cs="Tahoma"/>
          <w:w w:val="105"/>
          <w:sz w:val="24"/>
          <w:szCs w:val="24"/>
          <w:lang w:eastAsia="ar-SA"/>
        </w:rPr>
        <w:t>przewidzieć i którym nie mogły zapobiec ani ich przezwyciężyć i im przeciwdziałać poprzez działanie z należytą starannością ogólnie przewidzianą dla cywilnoprawnych stosunków zobowiązaniowych.</w:t>
      </w:r>
    </w:p>
    <w:p w14:paraId="638ECD52" w14:textId="77777777" w:rsidR="00293747" w:rsidRPr="00A93DEA" w:rsidRDefault="003231E6" w:rsidP="00875BD7">
      <w:pPr>
        <w:numPr>
          <w:ilvl w:val="0"/>
          <w:numId w:val="60"/>
        </w:numPr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Beneficjent</w:t>
      </w:r>
      <w:r w:rsidR="00293747"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 xml:space="preserve"> zobowiązany jest nie później, niż w terminie 7 dni od dnia ustania przyczyny uniemożliwiającej poinformowanie </w:t>
      </w:r>
      <w:r w:rsidR="003A2FC2" w:rsidRPr="00A93DEA">
        <w:rPr>
          <w:rFonts w:ascii="Tahoma" w:eastAsia="Times New Roman" w:hAnsi="Tahoma" w:cs="Tahoma"/>
          <w:sz w:val="24"/>
          <w:szCs w:val="24"/>
          <w:lang w:eastAsia="ar-SA"/>
        </w:rPr>
        <w:t>IZ FESL</w:t>
      </w:r>
      <w:r w:rsidR="00293747" w:rsidRPr="00A93DEA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="00293747" w:rsidRPr="00A93DEA">
        <w:rPr>
          <w:rFonts w:ascii="Tahoma" w:eastAsia="Times New Roman" w:hAnsi="Tahoma" w:cs="Tahoma"/>
          <w:spacing w:val="1"/>
          <w:w w:val="105"/>
          <w:sz w:val="24"/>
          <w:szCs w:val="24"/>
          <w:lang w:eastAsia="ar-SA"/>
        </w:rPr>
        <w:t>o fakcie wystąpienia działania si</w:t>
      </w:r>
      <w:r w:rsidR="00293747" w:rsidRPr="00A93DEA">
        <w:rPr>
          <w:rFonts w:ascii="Tahoma" w:eastAsia="Times New Roman" w:hAnsi="Tahoma" w:cs="Tahoma"/>
          <w:w w:val="105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="00293747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rzeń mających cechy siły wyższej oraz wskazać zakres i wpływ, jaki zdarzenie miało na przebieg realizacji projektu</w:t>
      </w:r>
      <w:r w:rsidR="00293747" w:rsidRPr="00A93DEA">
        <w:rPr>
          <w:rFonts w:ascii="Tahoma" w:eastAsia="Times New Roman" w:hAnsi="Tahoma" w:cs="Times New Roman"/>
          <w:spacing w:val="-1"/>
          <w:w w:val="105"/>
          <w:sz w:val="24"/>
          <w:szCs w:val="24"/>
          <w:vertAlign w:val="superscript"/>
          <w:lang w:eastAsia="ar-SA"/>
        </w:rPr>
        <w:footnoteReference w:id="49"/>
      </w:r>
      <w:r w:rsidR="00293747" w:rsidRPr="00A93DEA">
        <w:rPr>
          <w:rFonts w:ascii="Tahoma" w:eastAsia="Times New Roman" w:hAnsi="Tahoma" w:cs="Tahoma"/>
          <w:spacing w:val="-1"/>
          <w:w w:val="105"/>
          <w:sz w:val="24"/>
          <w:szCs w:val="24"/>
          <w:lang w:eastAsia="ar-SA"/>
        </w:rPr>
        <w:t>.</w:t>
      </w:r>
    </w:p>
    <w:p w14:paraId="78679EF3" w14:textId="77777777" w:rsidR="00E73D41" w:rsidRPr="00A93DEA" w:rsidRDefault="00293747" w:rsidP="001F253B">
      <w:pPr>
        <w:numPr>
          <w:ilvl w:val="0"/>
          <w:numId w:val="60"/>
        </w:numPr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Każda ze stron umowy jest obowiązana do niezwłocznego pisemnego zawiadomienia drugiej strony umowy o zajściu przypadku siły wyższej wraz z uzasadnieniem.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zobowiązany jest do kontynuowania realizacji projektu w takim zakresie, w jakim jest to możliwe.</w:t>
      </w:r>
    </w:p>
    <w:p w14:paraId="3A49BA27" w14:textId="77777777" w:rsidR="00E73D41" w:rsidRPr="00A93DEA" w:rsidRDefault="00E73D41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97736F8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2D84A8E7" w14:textId="77777777" w:rsidR="00C360CC" w:rsidRPr="00A93DEA" w:rsidRDefault="00C360CC" w:rsidP="00EC4702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Zabezpieczenie prawidłowej realizacji umowy</w:t>
      </w:r>
    </w:p>
    <w:p w14:paraId="55507378" w14:textId="4F9BC81E" w:rsidR="00EC4702" w:rsidRPr="00A93DEA" w:rsidRDefault="00EC4702" w:rsidP="00EC4702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19</w:t>
      </w:r>
      <w:r w:rsidR="00227D47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  <w:r w:rsidR="000427B9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50"/>
      </w:r>
    </w:p>
    <w:p w14:paraId="0A087CF2" w14:textId="77777777" w:rsidR="00433706" w:rsidRPr="00A93DEA" w:rsidRDefault="00433706" w:rsidP="00EC4702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0A6A9C5D" w14:textId="735EBC99" w:rsidR="0005078D" w:rsidRPr="00A93DEA" w:rsidRDefault="0005078D" w:rsidP="000477E6">
      <w:pPr>
        <w:numPr>
          <w:ilvl w:val="0"/>
          <w:numId w:val="44"/>
        </w:numPr>
        <w:suppressAutoHyphens/>
        <w:autoSpaceDN w:val="0"/>
        <w:spacing w:before="240"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Zabezpieczeniem </w:t>
      </w:r>
      <w:r w:rsidR="000477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prawidłowej realizacji umowy jest składany przez beneficjenta, nie później niż w terminie 10 dni roboczych, od dnia podpisania przez obie strony umowy, weksel in blanco wraz z wypełnioną deklaracją wystawcy weksla in blanco</w:t>
      </w:r>
      <w:r w:rsidR="00C248D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zastrzeżeniem ust. 4 i 5</w:t>
      </w:r>
      <w:r w:rsidR="00F45DB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0477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uzasadniony wniosek beneficjenta, IZ FESL może wyrazić pisemną zgodę na wydłużenie przedmiotowego terminu.</w:t>
      </w:r>
    </w:p>
    <w:p w14:paraId="36FD4020" w14:textId="77777777" w:rsidR="0005078D" w:rsidRPr="00A93DEA" w:rsidRDefault="0005078D" w:rsidP="00875BD7">
      <w:pPr>
        <w:numPr>
          <w:ilvl w:val="0"/>
          <w:numId w:val="44"/>
        </w:num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Zwrot dokumentu stanowiącego zabezpieczenie umowy następuje na pisemny wniosek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po upływie okresu trwałości – jeśli dotyczy albo w okresie do 12 miesięcy od ostatecznego rozliczenia umowy o dofinansowanie projektu tj.: </w:t>
      </w:r>
    </w:p>
    <w:p w14:paraId="2C91E923" w14:textId="77777777" w:rsidR="0005078D" w:rsidRPr="00A93DEA" w:rsidRDefault="0005078D" w:rsidP="008272E9">
      <w:pPr>
        <w:numPr>
          <w:ilvl w:val="0"/>
          <w:numId w:val="45"/>
        </w:numPr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zatwierdzenia końcowego wniosku o płatność;</w:t>
      </w:r>
    </w:p>
    <w:p w14:paraId="74A9B190" w14:textId="77777777" w:rsidR="0005078D" w:rsidRPr="00A93DEA" w:rsidRDefault="0005078D" w:rsidP="00875BD7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zwrocie środków niewykorzystanych przez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 – jeśli dotyczy;</w:t>
      </w:r>
    </w:p>
    <w:p w14:paraId="2D0DD6F4" w14:textId="77777777" w:rsidR="0005078D" w:rsidRPr="00A93DEA" w:rsidRDefault="0005078D" w:rsidP="00875BD7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zakończeniu postępowania i odzyskaniu środków – w przypadku prowadzenia postępowania administracyjnego w celu wydania decyzji o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zwrocie środków na podstawie przepisów o finansach publicznych lub postępowania sądowo-administracyjnego w wyniku zaskarżenia takiej decyzji albo prowadzenia postępowania przygotowawczego przez organy ścigania lub postępowania przed sądem powszechnym oraz prowadzenia egzekucji w tym administracyjnej; </w:t>
      </w:r>
    </w:p>
    <w:p w14:paraId="06FC0903" w14:textId="77777777" w:rsidR="0005078D" w:rsidRPr="00A93DEA" w:rsidRDefault="0005078D" w:rsidP="00875BD7">
      <w:pPr>
        <w:numPr>
          <w:ilvl w:val="0"/>
          <w:numId w:val="45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 przekazaniu do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 – w przypadku prowadzenia czynności kontrolnych po zakończeniu realizacji projektu i braku przesłanek świadczących o możliwości zastosowania procedury odzyskiwania środków.</w:t>
      </w:r>
    </w:p>
    <w:p w14:paraId="0DF27EAD" w14:textId="1DCF1613" w:rsidR="0005078D" w:rsidRPr="00A93DEA" w:rsidRDefault="0005078D" w:rsidP="00875BD7">
      <w:pPr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niewystąpienia przez </w:t>
      </w:r>
      <w:r w:rsidR="00A655EA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z wnioskiem  o zwrot zabezpieczenia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po upływie 12 miesięcy od dnia ostatecznego rozliczenia projektu oraz po zweryfikowaniu spełnienia warunków rozliczenia umowy o dofinansowanie projektu, dokonuje komisyjnego zniszczenia zabezpieczenia umowy.</w:t>
      </w:r>
      <w:bookmarkStart w:id="46" w:name="_Ref477165594"/>
    </w:p>
    <w:p w14:paraId="708E5928" w14:textId="66D9A72E" w:rsidR="00364F6D" w:rsidRPr="00A93DEA" w:rsidRDefault="00364F6D" w:rsidP="00364F6D">
      <w:pPr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przypadku, gdy wartość dofinansowania projektu udzielonego w formie zaliczki lub wartość dofinansowania projektu po zsumowaniu z innymi wartościami dofinansowania projektów, które są realizowane równolegle w czasie</w:t>
      </w:r>
      <w:r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51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przez beneficjenta na podstawie umów zawartych z IZ FESL, w ramach FST</w:t>
      </w:r>
      <w:r w:rsidR="005A03A8" w:rsidRPr="00A93DEA">
        <w:rPr>
          <w:rStyle w:val="Odwoanieprzypisudolnego"/>
          <w:rFonts w:ascii="Tahoma" w:eastAsia="Times New Roman" w:hAnsi="Tahoma"/>
          <w:kern w:val="3"/>
          <w:sz w:val="24"/>
          <w:szCs w:val="24"/>
          <w:lang w:eastAsia="pl-PL"/>
        </w:rPr>
        <w:footnoteReference w:id="52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przekracza limit 10 mln PLN stosuje się zapisy wskazane w regulaminie wyboru projektów w zakresie form zabezpieczeń, w ramach którego projekt został wyłoniony.</w:t>
      </w:r>
    </w:p>
    <w:p w14:paraId="2C8EA8A7" w14:textId="6646E1AF" w:rsidR="00364F6D" w:rsidRPr="00A93DEA" w:rsidRDefault="00364F6D" w:rsidP="00364F6D">
      <w:pPr>
        <w:numPr>
          <w:ilvl w:val="0"/>
          <w:numId w:val="44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bookmarkEnd w:id="46"/>
    <w:p w14:paraId="6F4DA092" w14:textId="1015E303" w:rsidR="00433706" w:rsidRPr="00A93DEA" w:rsidRDefault="00433706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2B29D6B" w14:textId="77777777" w:rsidR="00433706" w:rsidRPr="00A93DEA" w:rsidRDefault="00433706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932AB62" w14:textId="77777777" w:rsidR="00C360CC" w:rsidRPr="00A93DEA" w:rsidRDefault="00C360CC" w:rsidP="001B5E6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Zasady </w:t>
      </w:r>
      <w:r w:rsidR="00B61700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komunikacji i korzystania z Centralnego Systemu Teleinformatycznego (CST2021) oraz Lokalnego Systemu Informatycznego (LSI2021)</w:t>
      </w:r>
    </w:p>
    <w:p w14:paraId="07E5C0DF" w14:textId="00C64BE7" w:rsidR="001B5E6C" w:rsidRPr="00A93DEA" w:rsidRDefault="001B5E6C" w:rsidP="006A0F0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20</w:t>
      </w:r>
      <w:r w:rsidR="004C2CDB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66EA9A56" w14:textId="77777777" w:rsidR="00433706" w:rsidRPr="00A93DEA" w:rsidRDefault="00433706" w:rsidP="006A0F0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1424DE91" w14:textId="77777777" w:rsidR="006A0F0C" w:rsidRPr="00A93DEA" w:rsidRDefault="003231E6" w:rsidP="006A0F0C">
      <w:pPr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47" w:name="_Hlk130472142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składania dokumentów z wykorzys</w:t>
      </w:r>
      <w:r w:rsidR="001C181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taniem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systemów CST2021, LSI2021 oraz ePUAP w zakresie opisanym w ramach niniejszego paragrafu lub w szczególnych przypadkach w inny oczekiwany sposób o którym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poinformuje odpowiednim komunikatem na stronie</w:t>
      </w:r>
      <w:r w:rsidR="00BC63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internetowej</w:t>
      </w:r>
      <w:r w:rsidR="00BC636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hyperlink r:id="rId16" w:history="1">
        <w:r w:rsidR="00BC636D" w:rsidRPr="00A93DEA">
          <w:rPr>
            <w:rStyle w:val="Hipercze"/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 </w:t>
      </w:r>
    </w:p>
    <w:p w14:paraId="657B12F3" w14:textId="62A3E418" w:rsidR="009969EF" w:rsidRPr="00A93DEA" w:rsidRDefault="003231E6" w:rsidP="008272E9">
      <w:pPr>
        <w:numPr>
          <w:ilvl w:val="0"/>
          <w:numId w:val="91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zobowiązuje się do wykorzystywania </w:t>
      </w:r>
      <w:r w:rsidR="00DC517E" w:rsidRPr="00A93DEA">
        <w:rPr>
          <w:rFonts w:ascii="Tahoma" w:eastAsia="Times New Roman" w:hAnsi="Tahoma" w:cs="Tahoma"/>
          <w:sz w:val="24"/>
          <w:szCs w:val="24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ystemu </w:t>
      </w:r>
      <w:r w:rsidR="00DC517E" w:rsidRPr="00A93DEA">
        <w:rPr>
          <w:rFonts w:ascii="Tahoma" w:eastAsia="Times New Roman" w:hAnsi="Tahoma" w:cs="Tahoma"/>
          <w:sz w:val="24"/>
          <w:szCs w:val="24"/>
        </w:rPr>
        <w:t>i</w:t>
      </w:r>
      <w:r w:rsidR="009969EF" w:rsidRPr="00A93DEA">
        <w:rPr>
          <w:rFonts w:ascii="Tahoma" w:eastAsia="Times New Roman" w:hAnsi="Tahoma" w:cs="Tahoma"/>
          <w:sz w:val="24"/>
          <w:szCs w:val="24"/>
        </w:rPr>
        <w:t>nformatycznego CST2021 w procesie realizacji i rozliczania</w:t>
      </w:r>
      <w:r w:rsidR="00881305" w:rsidRPr="00A93DEA">
        <w:rPr>
          <w:rFonts w:ascii="Tahoma" w:eastAsia="Times New Roman" w:hAnsi="Tahoma" w:cs="Tahoma"/>
          <w:sz w:val="24"/>
          <w:szCs w:val="24"/>
        </w:rPr>
        <w:t xml:space="preserve"> p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rojektu, zgodnie z aktualną instrukcją Użytkownika </w:t>
      </w:r>
      <w:r w:rsidR="003C0988" w:rsidRPr="00A93DEA">
        <w:rPr>
          <w:rFonts w:ascii="Tahoma" w:eastAsia="Times New Roman" w:hAnsi="Tahoma" w:cs="Tahoma"/>
          <w:sz w:val="24"/>
          <w:szCs w:val="24"/>
        </w:rPr>
        <w:t xml:space="preserve">Zewnętrznego 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udostępnioną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. Wykorzystanie </w:t>
      </w:r>
      <w:r w:rsidR="00DC517E" w:rsidRPr="00A93DEA">
        <w:rPr>
          <w:rFonts w:ascii="Tahoma" w:eastAsia="Times New Roman" w:hAnsi="Tahoma" w:cs="Tahoma"/>
          <w:sz w:val="24"/>
          <w:szCs w:val="24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</w:rPr>
        <w:t>ystemu CST2021 obejmuje co najmniej:</w:t>
      </w:r>
    </w:p>
    <w:p w14:paraId="3D92EFE9" w14:textId="77777777" w:rsidR="00A80C80" w:rsidRPr="00A93DEA" w:rsidRDefault="00A80C80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składanie i podpisywanie wniosków o płatność i ich uzupełnień z wypełnioną częścią sprawozdawczą, w terminach i według zasad </w:t>
      </w:r>
      <w:r w:rsidRPr="00A93DEA">
        <w:rPr>
          <w:rFonts w:ascii="Tahoma" w:eastAsia="Times New Roman" w:hAnsi="Tahoma" w:cs="Tahoma"/>
          <w:sz w:val="24"/>
          <w:szCs w:val="24"/>
        </w:rPr>
        <w:lastRenderedPageBreak/>
        <w:t>określonych w § 10 niniejszej umowy oraz zgodnie z ust. 13 niniejszego paragrafu</w:t>
      </w:r>
    </w:p>
    <w:p w14:paraId="490A8C3E" w14:textId="77777777" w:rsidR="009969EF" w:rsidRPr="00A93DEA" w:rsidRDefault="00A80C80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z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amieszczanie dokumentów potwierdzających kwalifikowalność wydatków ponoszonych w ramach </w:t>
      </w:r>
      <w:r w:rsidR="004514FE" w:rsidRPr="00A93DEA">
        <w:rPr>
          <w:rFonts w:ascii="Tahoma" w:eastAsia="Times New Roman" w:hAnsi="Tahoma" w:cs="Tahoma"/>
          <w:sz w:val="24"/>
          <w:szCs w:val="24"/>
        </w:rPr>
        <w:t>p</w:t>
      </w:r>
      <w:r w:rsidR="009969EF" w:rsidRPr="00A93DEA">
        <w:rPr>
          <w:rFonts w:ascii="Tahoma" w:eastAsia="Times New Roman" w:hAnsi="Tahoma" w:cs="Tahoma"/>
          <w:sz w:val="24"/>
          <w:szCs w:val="24"/>
        </w:rPr>
        <w:t>rojektu i wykazywanych we wnioskach o płatność;</w:t>
      </w:r>
    </w:p>
    <w:p w14:paraId="34B3151E" w14:textId="77777777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bieżące uzupełnianie danych dotyczących uczestników </w:t>
      </w:r>
      <w:r w:rsidR="004514FE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>rojektu;</w:t>
      </w:r>
    </w:p>
    <w:p w14:paraId="553DFDA2" w14:textId="77777777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bieżące uzupełnianie danych w zakresie angażowania </w:t>
      </w:r>
      <w:r w:rsidR="004514FE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>ersonelu projektu;</w:t>
      </w:r>
    </w:p>
    <w:p w14:paraId="4638129B" w14:textId="77777777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uzupełnianie harmonogramu płatności przed złożeniem pierwszego wniosku o płatność;</w:t>
      </w:r>
    </w:p>
    <w:p w14:paraId="702EAD95" w14:textId="77777777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uzupełnianie informacji o postępowaniach / zamówieniach publicznych;</w:t>
      </w:r>
    </w:p>
    <w:p w14:paraId="49C60ED6" w14:textId="0A4E0ED4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bookmarkStart w:id="48" w:name="_Hlk122079489"/>
      <w:r w:rsidRPr="00A93DEA">
        <w:rPr>
          <w:rFonts w:ascii="Tahoma" w:eastAsia="Times New Roman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48"/>
      <w:r w:rsidRPr="00A93DEA">
        <w:rPr>
          <w:rFonts w:ascii="Tahoma" w:eastAsia="Times New Roman" w:hAnsi="Tahoma" w:cs="Tahoma"/>
          <w:sz w:val="24"/>
          <w:szCs w:val="24"/>
        </w:rPr>
        <w:t xml:space="preserve">określoną w wytycznych </w:t>
      </w:r>
      <w:r w:rsidR="00BC636D" w:rsidRPr="00A93DEA">
        <w:rPr>
          <w:rFonts w:ascii="Tahoma" w:eastAsia="Times New Roman" w:hAnsi="Tahoma" w:cs="Tahoma"/>
          <w:sz w:val="24"/>
          <w:szCs w:val="24"/>
        </w:rPr>
        <w:t xml:space="preserve">o których mowa w § 1 pkt </w:t>
      </w:r>
      <w:r w:rsidR="00B52706" w:rsidRPr="00A93DEA">
        <w:rPr>
          <w:rFonts w:ascii="Tahoma" w:eastAsia="Times New Roman" w:hAnsi="Tahoma" w:cs="Tahoma"/>
          <w:sz w:val="24"/>
          <w:szCs w:val="24"/>
        </w:rPr>
        <w:t>31</w:t>
      </w:r>
      <w:r w:rsidR="00BC636D" w:rsidRPr="00A93DEA">
        <w:rPr>
          <w:rFonts w:ascii="Tahoma" w:eastAsia="Times New Roman" w:hAnsi="Tahoma" w:cs="Tahoma"/>
          <w:sz w:val="24"/>
          <w:szCs w:val="24"/>
        </w:rPr>
        <w:t xml:space="preserve"> lit. a</w:t>
      </w:r>
      <w:r w:rsidRPr="00A93DEA">
        <w:rPr>
          <w:rFonts w:ascii="Tahoma" w:eastAsia="Times New Roman" w:hAnsi="Tahoma" w:cs="Tahoma"/>
          <w:sz w:val="24"/>
          <w:szCs w:val="24"/>
        </w:rPr>
        <w:t>;</w:t>
      </w:r>
    </w:p>
    <w:p w14:paraId="4E33FC30" w14:textId="77777777" w:rsidR="009969EF" w:rsidRPr="00A93DEA" w:rsidRDefault="009969EF" w:rsidP="008272E9">
      <w:pPr>
        <w:pStyle w:val="Akapitzlist"/>
        <w:numPr>
          <w:ilvl w:val="0"/>
          <w:numId w:val="95"/>
        </w:numPr>
        <w:tabs>
          <w:tab w:val="left" w:pos="357"/>
          <w:tab w:val="num" w:pos="785"/>
        </w:tabs>
        <w:suppressAutoHyphens/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zamieszczanie innych dokumentów związanych z realizacją </w:t>
      </w:r>
      <w:r w:rsidR="004514FE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 xml:space="preserve">rojektu, w tym niezbędnych do przeprowadzenia kontroli </w:t>
      </w:r>
      <w:r w:rsidR="004514FE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>rojektu.</w:t>
      </w:r>
    </w:p>
    <w:p w14:paraId="3B5E8C1D" w14:textId="716DF212" w:rsidR="009969EF" w:rsidRPr="00A93DEA" w:rsidRDefault="009969EF" w:rsidP="303ADF26">
      <w:pPr>
        <w:tabs>
          <w:tab w:val="left" w:pos="357"/>
        </w:tabs>
        <w:suppressAutoHyphens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C517E" w:rsidRPr="00A93DEA">
        <w:rPr>
          <w:rFonts w:ascii="Tahoma" w:eastAsia="Times New Roman" w:hAnsi="Tahoma" w:cs="Tahoma"/>
          <w:sz w:val="24"/>
          <w:szCs w:val="24"/>
        </w:rPr>
        <w:t>s</w:t>
      </w:r>
      <w:r w:rsidRPr="00A93DEA">
        <w:rPr>
          <w:rFonts w:ascii="Tahoma" w:eastAsia="Times New Roman" w:hAnsi="Tahoma" w:cs="Tahoma"/>
          <w:sz w:val="24"/>
          <w:szCs w:val="24"/>
        </w:rPr>
        <w:t xml:space="preserve">ystemie CST2021, o których mowa w pkt 1-8 nie zdejmuje z </w:t>
      </w:r>
      <w:r w:rsidR="00A74B34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a, </w:t>
      </w:r>
      <w:r w:rsidR="00A74B34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>artnera</w:t>
      </w:r>
      <w:r w:rsidR="004514FE" w:rsidRPr="00A93DEA">
        <w:rPr>
          <w:rFonts w:ascii="Tahoma" w:eastAsia="Times New Roman" w:hAnsi="Tahoma" w:cs="Tahoma"/>
          <w:sz w:val="24"/>
          <w:szCs w:val="24"/>
        </w:rPr>
        <w:t>/ów</w:t>
      </w:r>
      <w:r w:rsidR="001B1B7D" w:rsidRPr="00A93DEA">
        <w:rPr>
          <w:rFonts w:ascii="Tahoma" w:eastAsia="Times New Roman" w:hAnsi="Tahoma" w:cs="Tahoma"/>
          <w:sz w:val="24"/>
          <w:szCs w:val="24"/>
        </w:rPr>
        <w:t xml:space="preserve">, </w:t>
      </w:r>
      <w:r w:rsidR="004514FE" w:rsidRPr="00A93DEA">
        <w:rPr>
          <w:rFonts w:ascii="Tahoma" w:eastAsia="Times New Roman" w:hAnsi="Tahoma" w:cs="Tahoma"/>
          <w:sz w:val="24"/>
          <w:szCs w:val="24"/>
        </w:rPr>
        <w:t>podmiotu/ów realizujących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projekt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353203BC" w14:textId="22944FA2" w:rsidR="009969EF" w:rsidRPr="00A93DEA" w:rsidRDefault="003231E6" w:rsidP="0074450C">
      <w:pPr>
        <w:pStyle w:val="Akapitzlist"/>
        <w:numPr>
          <w:ilvl w:val="0"/>
          <w:numId w:val="100"/>
        </w:num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 zobowiązuje  się  również do  wykorzystywania w procesie rozliczania </w:t>
      </w:r>
      <w:r w:rsidR="00DC517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rojektu </w:t>
      </w:r>
      <w:r w:rsidR="00DC517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ystemu </w:t>
      </w:r>
      <w:r w:rsidR="00DC517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nformatycznego LSI2021, zgodnie z aktualnymi instrukcjami </w:t>
      </w:r>
      <w:r w:rsidR="00DC517E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żytkownika udostępnionymi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stronie internetowej </w:t>
      </w:r>
      <w:hyperlink r:id="rId17" w:history="1">
        <w:r w:rsidR="009969EF" w:rsidRPr="00A93DEA">
          <w:rPr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oraz pod adresem </w:t>
      </w:r>
      <w:hyperlink r:id="rId18">
        <w:r w:rsidR="009969EF" w:rsidRPr="00A93DEA">
          <w:rPr>
            <w:rFonts w:ascii="Tahoma" w:eastAsia="Times New Roman" w:hAnsi="Tahoma" w:cs="Tahoma"/>
            <w:kern w:val="3"/>
            <w:sz w:val="24"/>
            <w:szCs w:val="24"/>
            <w:lang w:eastAsia="pl-PL"/>
          </w:rPr>
          <w:t>https://instrukcje.cst2021.gov.pl</w:t>
        </w:r>
      </w:hyperlink>
      <w:r w:rsidR="009969E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 Wykorzystanie LSI2021 obejmuje co najmniej:</w:t>
      </w:r>
    </w:p>
    <w:p w14:paraId="5AC61CE9" w14:textId="77777777" w:rsidR="009969EF" w:rsidRPr="00A93DEA" w:rsidRDefault="009969EF" w:rsidP="0074450C">
      <w:pPr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1) przygotowanie dokumentów dotyczących aktualizacji zapisów wniosku;</w:t>
      </w:r>
    </w:p>
    <w:p w14:paraId="7D4FF9C5" w14:textId="77777777" w:rsidR="009969EF" w:rsidRPr="00A93DEA" w:rsidRDefault="009969EF" w:rsidP="0074450C">
      <w:pPr>
        <w:spacing w:after="0" w:line="240" w:lineRule="auto"/>
        <w:ind w:left="1281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2) aktualizację wniosków;</w:t>
      </w:r>
    </w:p>
    <w:p w14:paraId="002E06B0" w14:textId="77777777" w:rsidR="009969EF" w:rsidRPr="00A93DEA" w:rsidRDefault="009969EF" w:rsidP="00103D07">
      <w:pPr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3) tworzenie oraz aktualizację terminarza płatności w terminach i według zasad określonych w § </w:t>
      </w:r>
      <w:r w:rsidR="00EE11CB" w:rsidRPr="00A93DEA">
        <w:rPr>
          <w:rFonts w:ascii="Tahoma" w:eastAsia="Times New Roman" w:hAnsi="Tahoma" w:cs="Tahoma"/>
          <w:sz w:val="24"/>
          <w:szCs w:val="24"/>
        </w:rPr>
        <w:t>8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niniejszej umowy;</w:t>
      </w:r>
    </w:p>
    <w:p w14:paraId="00C334D4" w14:textId="77777777" w:rsidR="009969EF" w:rsidRPr="00A93DEA" w:rsidRDefault="009969EF" w:rsidP="00103D07">
      <w:pPr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4) bieżące uzupełnianie oraz niezwłoczną aktualizację informacji o planowanych </w:t>
      </w:r>
      <w:r w:rsidR="00E8396F" w:rsidRPr="00A93DEA">
        <w:rPr>
          <w:rFonts w:ascii="Tahoma" w:eastAsia="Times New Roman" w:hAnsi="Tahoma" w:cs="Tahoma"/>
          <w:sz w:val="24"/>
          <w:szCs w:val="24"/>
        </w:rPr>
        <w:t xml:space="preserve">do </w:t>
      </w:r>
      <w:r w:rsidRPr="00A93DEA">
        <w:rPr>
          <w:rFonts w:ascii="Tahoma" w:eastAsia="Times New Roman" w:hAnsi="Tahoma" w:cs="Tahoma"/>
          <w:sz w:val="24"/>
          <w:szCs w:val="24"/>
        </w:rPr>
        <w:t>realizacj</w:t>
      </w:r>
      <w:r w:rsidR="00E8396F" w:rsidRPr="00A93DEA">
        <w:rPr>
          <w:rFonts w:ascii="Tahoma" w:eastAsia="Times New Roman" w:hAnsi="Tahoma" w:cs="Tahoma"/>
          <w:sz w:val="24"/>
          <w:szCs w:val="24"/>
        </w:rPr>
        <w:t>i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="00DA313F" w:rsidRPr="00A93DEA">
        <w:rPr>
          <w:rFonts w:ascii="Tahoma" w:eastAsia="Times New Roman" w:hAnsi="Tahoma" w:cs="Tahoma"/>
          <w:sz w:val="24"/>
          <w:szCs w:val="24"/>
        </w:rPr>
        <w:t xml:space="preserve">formach </w:t>
      </w:r>
      <w:r w:rsidRPr="00A93DEA">
        <w:rPr>
          <w:rFonts w:ascii="Tahoma" w:eastAsia="Times New Roman" w:hAnsi="Tahoma" w:cs="Tahoma"/>
          <w:sz w:val="24"/>
          <w:szCs w:val="24"/>
        </w:rPr>
        <w:t xml:space="preserve">wsparcia w projekcie w terminach i według zasad określonych w § </w:t>
      </w:r>
      <w:r w:rsidR="005D0F46" w:rsidRPr="00A93DEA">
        <w:rPr>
          <w:rFonts w:ascii="Tahoma" w:eastAsia="Times New Roman" w:hAnsi="Tahoma" w:cs="Tahoma"/>
          <w:sz w:val="24"/>
          <w:szCs w:val="24"/>
        </w:rPr>
        <w:t>3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niniejszej umowy;</w:t>
      </w:r>
    </w:p>
    <w:p w14:paraId="5BCE66E8" w14:textId="178C030F" w:rsidR="00303A38" w:rsidRPr="00A93DEA" w:rsidRDefault="009969EF" w:rsidP="00303A38">
      <w:pPr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5) przedkładanie do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</w:t>
      </w:r>
      <w:r w:rsidR="005D0F46" w:rsidRPr="00A93DEA">
        <w:rPr>
          <w:rFonts w:ascii="Tahoma" w:eastAsia="Times New Roman" w:hAnsi="Tahoma" w:cs="Tahoma"/>
          <w:sz w:val="24"/>
          <w:szCs w:val="24"/>
        </w:rPr>
        <w:t>13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niniejszej umowy</w:t>
      </w:r>
      <w:r w:rsidR="007949E7" w:rsidRPr="00A93DEA">
        <w:rPr>
          <w:rFonts w:ascii="Tahoma" w:eastAsia="Times New Roman" w:hAnsi="Tahoma" w:cs="Tahoma"/>
          <w:sz w:val="24"/>
          <w:szCs w:val="24"/>
        </w:rPr>
        <w:t>;</w:t>
      </w:r>
    </w:p>
    <w:p w14:paraId="715E04D4" w14:textId="50B6C2E0" w:rsidR="007949E7" w:rsidRPr="00A93DEA" w:rsidRDefault="007949E7" w:rsidP="00303A38">
      <w:pPr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6) bieżące uzupełnianie danych dotyczących uczestników projektu zgodnie z instrukcją IZ</w:t>
      </w:r>
      <w:r w:rsidR="003A4596" w:rsidRPr="00A93DEA">
        <w:rPr>
          <w:rFonts w:ascii="Tahoma" w:eastAsia="Times New Roman" w:hAnsi="Tahoma" w:cs="Tahoma"/>
          <w:sz w:val="24"/>
          <w:szCs w:val="24"/>
        </w:rPr>
        <w:t xml:space="preserve"> FESL</w:t>
      </w:r>
      <w:r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1F89194C" w14:textId="77777777" w:rsidR="00303A38" w:rsidRPr="00A93DEA" w:rsidRDefault="00303A38" w:rsidP="00025404">
      <w:p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699C4B8E" w14:textId="6B5EEFAD" w:rsidR="009969EF" w:rsidRPr="00A93DEA" w:rsidRDefault="009969EF" w:rsidP="00303A38">
      <w:pPr>
        <w:tabs>
          <w:tab w:val="left" w:pos="357"/>
        </w:tabs>
        <w:suppressAutoHyphens/>
        <w:spacing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Przekazanie drogą elektroniczną, zamieszczenie oraz uzupełnienie dokumentów lub danych</w:t>
      </w:r>
      <w:r w:rsidR="00303A38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 xml:space="preserve">w </w:t>
      </w:r>
      <w:r w:rsidR="00E36A7F" w:rsidRPr="00A93DEA">
        <w:rPr>
          <w:rFonts w:ascii="Tahoma" w:eastAsia="Times New Roman" w:hAnsi="Tahoma" w:cs="Tahoma"/>
          <w:sz w:val="24"/>
          <w:szCs w:val="24"/>
        </w:rPr>
        <w:t>s</w:t>
      </w:r>
      <w:r w:rsidRPr="00A93DEA">
        <w:rPr>
          <w:rFonts w:ascii="Tahoma" w:eastAsia="Times New Roman" w:hAnsi="Tahoma" w:cs="Tahoma"/>
          <w:sz w:val="24"/>
          <w:szCs w:val="24"/>
        </w:rPr>
        <w:t>ystemie, o których mowa w pkt 1-</w:t>
      </w:r>
      <w:r w:rsidR="00E36A7F" w:rsidRPr="00A93DEA">
        <w:rPr>
          <w:rFonts w:ascii="Tahoma" w:eastAsia="Times New Roman" w:hAnsi="Tahoma" w:cs="Tahoma"/>
          <w:sz w:val="24"/>
          <w:szCs w:val="24"/>
        </w:rPr>
        <w:t>6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nie zdejmuje z </w:t>
      </w:r>
      <w:r w:rsidR="001B1B7D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>a</w:t>
      </w:r>
      <w:r w:rsidR="001B1B7D" w:rsidRPr="00A93DEA">
        <w:rPr>
          <w:rFonts w:ascii="Tahoma" w:eastAsia="Times New Roman" w:hAnsi="Tahoma" w:cs="Tahoma"/>
          <w:sz w:val="24"/>
          <w:szCs w:val="24"/>
        </w:rPr>
        <w:t>, p</w:t>
      </w:r>
      <w:r w:rsidRPr="00A93DEA">
        <w:rPr>
          <w:rFonts w:ascii="Tahoma" w:eastAsia="Times New Roman" w:hAnsi="Tahoma" w:cs="Tahoma"/>
          <w:sz w:val="24"/>
          <w:szCs w:val="24"/>
        </w:rPr>
        <w:t>artnera</w:t>
      </w:r>
      <w:r w:rsidR="001B1B7D" w:rsidRPr="00A93DEA">
        <w:rPr>
          <w:rFonts w:ascii="Tahoma" w:eastAsia="Times New Roman" w:hAnsi="Tahoma" w:cs="Tahoma"/>
          <w:sz w:val="24"/>
          <w:szCs w:val="24"/>
        </w:rPr>
        <w:t>/</w:t>
      </w:r>
      <w:r w:rsidRPr="00A93DEA">
        <w:rPr>
          <w:rFonts w:ascii="Tahoma" w:eastAsia="Times New Roman" w:hAnsi="Tahoma" w:cs="Tahoma"/>
          <w:sz w:val="24"/>
          <w:szCs w:val="24"/>
        </w:rPr>
        <w:t>ów</w:t>
      </w:r>
      <w:r w:rsidR="001B1B7D" w:rsidRPr="00A93DEA">
        <w:rPr>
          <w:rFonts w:ascii="Tahoma" w:eastAsia="Times New Roman" w:hAnsi="Tahoma" w:cs="Tahoma"/>
          <w:sz w:val="24"/>
          <w:szCs w:val="24"/>
        </w:rPr>
        <w:t>, p</w:t>
      </w:r>
      <w:r w:rsidR="4EE740BC" w:rsidRPr="00A93DEA">
        <w:rPr>
          <w:rFonts w:ascii="Tahoma" w:eastAsia="Times New Roman" w:hAnsi="Tahoma" w:cs="Tahoma"/>
          <w:sz w:val="24"/>
          <w:szCs w:val="24"/>
        </w:rPr>
        <w:t>odmiotu</w:t>
      </w:r>
      <w:r w:rsidR="001B1B7D" w:rsidRPr="00A93DEA">
        <w:rPr>
          <w:rFonts w:ascii="Tahoma" w:eastAsia="Times New Roman" w:hAnsi="Tahoma" w:cs="Tahoma"/>
          <w:sz w:val="24"/>
          <w:szCs w:val="24"/>
        </w:rPr>
        <w:t>/ów</w:t>
      </w:r>
      <w:r w:rsidR="4EE740BC" w:rsidRPr="00A93DEA">
        <w:rPr>
          <w:rFonts w:ascii="Tahoma" w:eastAsia="Times New Roman" w:hAnsi="Tahoma" w:cs="Tahoma"/>
          <w:sz w:val="24"/>
          <w:szCs w:val="24"/>
        </w:rPr>
        <w:t xml:space="preserve"> realizując</w:t>
      </w:r>
      <w:r w:rsidR="001B1B7D" w:rsidRPr="00A93DEA">
        <w:rPr>
          <w:rFonts w:ascii="Tahoma" w:eastAsia="Times New Roman" w:hAnsi="Tahoma" w:cs="Tahoma"/>
          <w:sz w:val="24"/>
          <w:szCs w:val="24"/>
        </w:rPr>
        <w:t>ych</w:t>
      </w:r>
      <w:r w:rsidR="4EE740BC" w:rsidRPr="00A93DEA">
        <w:rPr>
          <w:rFonts w:ascii="Tahoma" w:eastAsia="Times New Roman" w:hAnsi="Tahoma" w:cs="Tahoma"/>
          <w:sz w:val="24"/>
          <w:szCs w:val="24"/>
        </w:rPr>
        <w:t xml:space="preserve"> projekt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obowiązku </w:t>
      </w:r>
      <w:r w:rsidRPr="00A93DEA">
        <w:rPr>
          <w:rFonts w:ascii="Tahoma" w:eastAsia="Times New Roman" w:hAnsi="Tahoma" w:cs="Tahoma"/>
          <w:sz w:val="24"/>
          <w:szCs w:val="24"/>
        </w:rPr>
        <w:lastRenderedPageBreak/>
        <w:t>przechowywania oryginałów dokumentów i ich udostępniania podczas kontroli na miejscu.</w:t>
      </w:r>
    </w:p>
    <w:p w14:paraId="2C0B6359" w14:textId="529A6CE9" w:rsidR="002522C0" w:rsidRPr="00A93DEA" w:rsidRDefault="003231E6" w:rsidP="002522C0">
      <w:pPr>
        <w:pStyle w:val="Akapitzlist"/>
        <w:numPr>
          <w:ilvl w:val="0"/>
          <w:numId w:val="10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zobowiązuje się do wprowadzania danych do </w:t>
      </w:r>
      <w:r w:rsidR="00324540" w:rsidRPr="00A93DEA">
        <w:rPr>
          <w:rFonts w:ascii="Tahoma" w:eastAsia="Times New Roman" w:hAnsi="Tahoma" w:cs="Tahoma"/>
          <w:sz w:val="24"/>
          <w:szCs w:val="24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ystemów </w:t>
      </w:r>
      <w:r w:rsidR="00324540" w:rsidRPr="00A93DEA">
        <w:rPr>
          <w:rFonts w:ascii="Tahoma" w:eastAsia="Times New Roman" w:hAnsi="Tahoma" w:cs="Tahoma"/>
          <w:sz w:val="24"/>
          <w:szCs w:val="24"/>
        </w:rPr>
        <w:t>i</w:t>
      </w:r>
      <w:r w:rsidR="009969EF" w:rsidRPr="00A93DEA">
        <w:rPr>
          <w:rFonts w:ascii="Tahoma" w:eastAsia="Times New Roman" w:hAnsi="Tahoma" w:cs="Tahoma"/>
          <w:sz w:val="24"/>
          <w:szCs w:val="24"/>
        </w:rPr>
        <w:t>nformatycznych CST2021 oraz LSI2021 z należytą starannością i zgodnie z dokumentami źródłowymi.</w:t>
      </w:r>
    </w:p>
    <w:p w14:paraId="4BEF223A" w14:textId="77777777" w:rsidR="002522C0" w:rsidRPr="00A93DEA" w:rsidRDefault="009969EF" w:rsidP="002522C0">
      <w:pPr>
        <w:pStyle w:val="Akapitzlist"/>
        <w:numPr>
          <w:ilvl w:val="0"/>
          <w:numId w:val="10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Dla dokumentów elektronicznych wskazanych w ust. </w:t>
      </w:r>
      <w:r w:rsidR="00881305" w:rsidRPr="00A93DEA">
        <w:rPr>
          <w:rFonts w:ascii="Tahoma" w:eastAsia="Times New Roman" w:hAnsi="Tahoma" w:cs="Tahoma"/>
          <w:sz w:val="24"/>
          <w:szCs w:val="24"/>
        </w:rPr>
        <w:t>3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pkt.</w:t>
      </w:r>
      <w:r w:rsidR="00881305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>3 oraz 5 system informatyczny LSI2021 oblicza sumę kontrolną pliku, która pozwala sprawdzać integralność przesłanych przez platformę ePAUP dokumentów.</w:t>
      </w:r>
    </w:p>
    <w:p w14:paraId="3000DD31" w14:textId="57B83CD3" w:rsidR="002522C0" w:rsidRPr="00A93DEA" w:rsidRDefault="009969EF" w:rsidP="002522C0">
      <w:pPr>
        <w:pStyle w:val="Akapitzlist"/>
        <w:numPr>
          <w:ilvl w:val="0"/>
          <w:numId w:val="102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Jeśli weryfikacja autentyczności pochodzenia, integralności treści i czytelności dokumentów dostarczonych drogą elektroniczną nie jest możliwa wówczas </w:t>
      </w:r>
      <w:r w:rsidR="00446D54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może zostać zobowiązany do ich poprawy lub uzupełnienia w terminie wyznaczonym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2C327DA3" w14:textId="77777777" w:rsidR="009969EF" w:rsidRPr="00A93DEA" w:rsidRDefault="003231E6" w:rsidP="002522C0">
      <w:pPr>
        <w:pStyle w:val="Akapitzlist"/>
        <w:numPr>
          <w:ilvl w:val="0"/>
          <w:numId w:val="102"/>
        </w:numPr>
        <w:spacing w:after="0" w:line="240" w:lineRule="auto"/>
        <w:ind w:left="357" w:hanging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6E90D320" w:rsidRPr="00A93DEA">
        <w:rPr>
          <w:rFonts w:ascii="Tahoma" w:eastAsia="Times New Roman" w:hAnsi="Tahoma" w:cs="Tahoma"/>
          <w:sz w:val="24"/>
          <w:szCs w:val="24"/>
        </w:rPr>
        <w:t xml:space="preserve"> zobowiązuje się do wykorzystywania w procesie komunikacji 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="6E90D320" w:rsidRPr="00A93DEA">
        <w:rPr>
          <w:rFonts w:ascii="Tahoma" w:eastAsia="Times New Roman" w:hAnsi="Tahoma" w:cs="Tahoma"/>
          <w:sz w:val="24"/>
          <w:szCs w:val="24"/>
        </w:rPr>
        <w:t xml:space="preserve"> Platformę ePUAP. Wykorzystanie ePUAP obejmuje co najmniej przesyłanie:</w:t>
      </w:r>
    </w:p>
    <w:p w14:paraId="280AB214" w14:textId="6CA4F3FD" w:rsidR="009969EF" w:rsidRPr="00A93DEA" w:rsidRDefault="009969EF" w:rsidP="008331CE">
      <w:pPr>
        <w:spacing w:after="0" w:line="240" w:lineRule="auto"/>
        <w:ind w:left="924" w:firstLine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1) dokumentów dotyczących propozycji zmian wniosku opracowanych poza </w:t>
      </w:r>
      <w:r w:rsidR="00A2139B" w:rsidRPr="00A93DEA">
        <w:rPr>
          <w:rFonts w:ascii="Tahoma" w:eastAsia="Times New Roman" w:hAnsi="Tahoma" w:cs="Tahoma"/>
          <w:sz w:val="24"/>
          <w:szCs w:val="24"/>
        </w:rPr>
        <w:t>s</w:t>
      </w:r>
      <w:r w:rsidRPr="00A93DEA">
        <w:rPr>
          <w:rFonts w:ascii="Tahoma" w:eastAsia="Times New Roman" w:hAnsi="Tahoma" w:cs="Tahoma"/>
          <w:sz w:val="24"/>
          <w:szCs w:val="24"/>
        </w:rPr>
        <w:t>ystemem</w:t>
      </w:r>
      <w:r w:rsidR="00A2139B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>LSI2021;</w:t>
      </w:r>
    </w:p>
    <w:p w14:paraId="3D5E7744" w14:textId="77777777" w:rsidR="009969EF" w:rsidRPr="00A93DEA" w:rsidRDefault="009969EF" w:rsidP="008331CE">
      <w:pPr>
        <w:spacing w:after="0" w:line="240" w:lineRule="auto"/>
        <w:ind w:left="924" w:firstLine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2) wygenerowanych z Systemu LSI2021 terminarzy płatności;</w:t>
      </w:r>
    </w:p>
    <w:p w14:paraId="6C1248E9" w14:textId="77777777" w:rsidR="009969EF" w:rsidRPr="00A93DEA" w:rsidRDefault="009969EF" w:rsidP="008331CE">
      <w:pPr>
        <w:suppressAutoHyphens/>
        <w:autoSpaceDN w:val="0"/>
        <w:spacing w:after="0" w:line="240" w:lineRule="auto"/>
        <w:ind w:left="924" w:firstLine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3) wygenerowanych z Systemu LSI2021 Rocznych sprawozdań z zachowania trwałości;</w:t>
      </w:r>
    </w:p>
    <w:p w14:paraId="1484115A" w14:textId="639C8BE9" w:rsidR="009969EF" w:rsidRPr="00A93DEA" w:rsidRDefault="009969EF" w:rsidP="008331CE">
      <w:pPr>
        <w:spacing w:after="0" w:line="276" w:lineRule="auto"/>
        <w:ind w:left="924" w:firstLine="357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4) oryginałów wymaganych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dokumentów elektronicznych lub odwzorowań</w:t>
      </w:r>
      <w:r w:rsidR="0033097E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>cyfrowych (skanów) oryginałów dokumentów sporządzonych w wersji papierowej;</w:t>
      </w:r>
    </w:p>
    <w:p w14:paraId="299A632B" w14:textId="1F5B00B0" w:rsidR="009969EF" w:rsidRPr="00A93DEA" w:rsidRDefault="009969EF" w:rsidP="008331CE">
      <w:pPr>
        <w:tabs>
          <w:tab w:val="left" w:pos="567"/>
        </w:tabs>
        <w:suppressAutoHyphens/>
        <w:autoSpaceDN w:val="0"/>
        <w:spacing w:after="0" w:line="240" w:lineRule="auto"/>
        <w:ind w:left="924" w:firstLine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5) na wezwanie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wszelkich informacji i wyjaśnień związanych z realizacją projektu, w</w:t>
      </w:r>
      <w:r w:rsidR="0033097E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>terminie określonym w wezwaniu w tym również odwzorowanych cyfrowo skanów dokumentów, w tym kopii dokumentów poświadczonych „za zgodność z oryginałem”;</w:t>
      </w:r>
    </w:p>
    <w:p w14:paraId="40B98480" w14:textId="0B0B57EA" w:rsidR="008F45DC" w:rsidRPr="00A93DEA" w:rsidRDefault="009969EF" w:rsidP="00136DE1">
      <w:pPr>
        <w:tabs>
          <w:tab w:val="left" w:pos="567"/>
        </w:tabs>
        <w:suppressAutoHyphens/>
        <w:autoSpaceDN w:val="0"/>
        <w:spacing w:after="0" w:line="240" w:lineRule="auto"/>
        <w:ind w:left="924" w:firstLine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6) podpisanych</w:t>
      </w:r>
      <w:r w:rsidR="00336E6D" w:rsidRPr="00A93DEA">
        <w:rPr>
          <w:rFonts w:ascii="Tahoma" w:eastAsia="Times New Roman" w:hAnsi="Tahoma" w:cs="Tahoma"/>
          <w:sz w:val="24"/>
          <w:szCs w:val="24"/>
        </w:rPr>
        <w:t>: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umowy oraz aneksów </w:t>
      </w:r>
      <w:r w:rsidR="00D31288" w:rsidRPr="00A93DEA">
        <w:rPr>
          <w:rFonts w:ascii="Tahoma" w:eastAsia="Times New Roman" w:hAnsi="Tahoma" w:cs="Tahoma"/>
          <w:sz w:val="24"/>
          <w:szCs w:val="24"/>
        </w:rPr>
        <w:t xml:space="preserve">do </w:t>
      </w:r>
      <w:r w:rsidRPr="00A93DEA">
        <w:rPr>
          <w:rFonts w:ascii="Tahoma" w:eastAsia="Times New Roman" w:hAnsi="Tahoma" w:cs="Tahoma"/>
          <w:sz w:val="24"/>
          <w:szCs w:val="24"/>
        </w:rPr>
        <w:t>umowy</w:t>
      </w:r>
      <w:r w:rsidR="00D31288" w:rsidRPr="00A93DEA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4C5DCA3D" w14:textId="77777777" w:rsidR="00136DE1" w:rsidRPr="00A93DEA" w:rsidRDefault="00136DE1" w:rsidP="00136DE1">
      <w:pPr>
        <w:tabs>
          <w:tab w:val="left" w:pos="567"/>
        </w:tabs>
        <w:suppressAutoHyphens/>
        <w:autoSpaceDN w:val="0"/>
        <w:spacing w:after="0" w:line="240" w:lineRule="auto"/>
        <w:ind w:left="924" w:firstLine="357"/>
        <w:textAlignment w:val="baseline"/>
        <w:rPr>
          <w:rFonts w:ascii="Tahoma" w:eastAsia="Times New Roman" w:hAnsi="Tahoma" w:cs="Tahoma"/>
          <w:sz w:val="24"/>
          <w:szCs w:val="24"/>
        </w:rPr>
      </w:pPr>
    </w:p>
    <w:p w14:paraId="4CA647AC" w14:textId="35D82969" w:rsidR="009969EF" w:rsidRPr="00A93DEA" w:rsidRDefault="009969EF" w:rsidP="008F45DC">
      <w:pPr>
        <w:tabs>
          <w:tab w:val="left" w:pos="357"/>
        </w:tabs>
        <w:suppressAutoHyphens/>
        <w:spacing w:after="0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Przekazanie drogą elektroniczną dokumentów, o których mowa w pkt 1-6, nie zdejmuje z </w:t>
      </w:r>
      <w:r w:rsidR="002B37F3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a, </w:t>
      </w:r>
      <w:r w:rsidR="002B37F3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>artnera</w:t>
      </w:r>
      <w:r w:rsidR="002B37F3" w:rsidRPr="00A93DEA">
        <w:rPr>
          <w:rFonts w:ascii="Tahoma" w:eastAsia="Times New Roman" w:hAnsi="Tahoma" w:cs="Tahoma"/>
          <w:sz w:val="24"/>
          <w:szCs w:val="24"/>
        </w:rPr>
        <w:t>/</w:t>
      </w:r>
      <w:r w:rsidRPr="00A93DEA">
        <w:rPr>
          <w:rFonts w:ascii="Tahoma" w:eastAsia="Times New Roman" w:hAnsi="Tahoma" w:cs="Tahoma"/>
          <w:sz w:val="24"/>
          <w:szCs w:val="24"/>
        </w:rPr>
        <w:t xml:space="preserve">ów, </w:t>
      </w:r>
      <w:r w:rsidR="002B37F3" w:rsidRPr="00A93DEA">
        <w:rPr>
          <w:rFonts w:ascii="Tahoma" w:eastAsia="Times New Roman" w:hAnsi="Tahoma" w:cs="Tahoma"/>
          <w:sz w:val="24"/>
          <w:szCs w:val="24"/>
        </w:rPr>
        <w:t>p</w:t>
      </w:r>
      <w:r w:rsidR="4AF6E57F" w:rsidRPr="00A93DEA">
        <w:rPr>
          <w:rFonts w:ascii="Tahoma" w:eastAsia="Times New Roman" w:hAnsi="Tahoma" w:cs="Tahoma"/>
          <w:sz w:val="24"/>
          <w:szCs w:val="24"/>
        </w:rPr>
        <w:t>odmiotu</w:t>
      </w:r>
      <w:r w:rsidR="002B37F3" w:rsidRPr="00A93DEA">
        <w:rPr>
          <w:rFonts w:ascii="Tahoma" w:eastAsia="Times New Roman" w:hAnsi="Tahoma" w:cs="Tahoma"/>
          <w:sz w:val="24"/>
          <w:szCs w:val="24"/>
        </w:rPr>
        <w:t>/ów</w:t>
      </w:r>
      <w:r w:rsidR="4AF6E57F" w:rsidRPr="00A93DEA">
        <w:rPr>
          <w:rFonts w:ascii="Tahoma" w:eastAsia="Times New Roman" w:hAnsi="Tahoma" w:cs="Tahoma"/>
          <w:sz w:val="24"/>
          <w:szCs w:val="24"/>
        </w:rPr>
        <w:t xml:space="preserve"> realizując</w:t>
      </w:r>
      <w:r w:rsidR="002B37F3" w:rsidRPr="00A93DEA">
        <w:rPr>
          <w:rFonts w:ascii="Tahoma" w:eastAsia="Times New Roman" w:hAnsi="Tahoma" w:cs="Tahoma"/>
          <w:sz w:val="24"/>
          <w:szCs w:val="24"/>
        </w:rPr>
        <w:t>ych</w:t>
      </w:r>
      <w:r w:rsidR="4AF6E57F" w:rsidRPr="00A93DEA">
        <w:rPr>
          <w:rFonts w:ascii="Tahoma" w:eastAsia="Times New Roman" w:hAnsi="Tahoma" w:cs="Tahoma"/>
          <w:sz w:val="24"/>
          <w:szCs w:val="24"/>
        </w:rPr>
        <w:t xml:space="preserve"> projekt</w:t>
      </w:r>
      <w:r w:rsidR="002E212C" w:rsidRPr="00A93DEA">
        <w:rPr>
          <w:rFonts w:ascii="Tahoma" w:eastAsia="Times New Roman" w:hAnsi="Tahoma" w:cs="Tahoma"/>
          <w:sz w:val="24"/>
          <w:szCs w:val="24"/>
        </w:rPr>
        <w:t xml:space="preserve"> obowiązku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przechowywania oryginałów dokumentów i ich udostępniania podczas kontroli na miejscu. Przyjmuje się, że wskazane w pkt. 2-6 dokumenty (obrazujące zakres spraw i czynności realizowanych w ramach projektu) nie mogą być przedmiotem komunikacji wyłącznie przy wykorzystaniu CST2021 oraz LSI2021.</w:t>
      </w:r>
    </w:p>
    <w:p w14:paraId="22187DAF" w14:textId="77777777" w:rsidR="002522C0" w:rsidRPr="00A93DEA" w:rsidRDefault="009969EF" w:rsidP="0090580F">
      <w:pPr>
        <w:tabs>
          <w:tab w:val="left" w:pos="357"/>
        </w:tabs>
        <w:suppressAutoHyphens/>
        <w:spacing w:after="100" w:afterAutospacing="1" w:line="240" w:lineRule="auto"/>
        <w:ind w:left="720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Przez przekazanie dokumentu w wersji elektronicznej rozumie się przesłanie dokumentu do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 wykorzystaniem </w:t>
      </w:r>
      <w:r w:rsidR="0076515B" w:rsidRPr="00A93DEA">
        <w:rPr>
          <w:rFonts w:ascii="Tahoma" w:eastAsia="Times New Roman" w:hAnsi="Tahoma" w:cs="Tahoma"/>
          <w:sz w:val="24"/>
          <w:szCs w:val="24"/>
        </w:rPr>
        <w:t>p</w:t>
      </w:r>
      <w:r w:rsidRPr="00A93DEA">
        <w:rPr>
          <w:rFonts w:ascii="Tahoma" w:eastAsia="Times New Roman" w:hAnsi="Tahoma" w:cs="Tahoma"/>
          <w:sz w:val="24"/>
          <w:szCs w:val="24"/>
        </w:rPr>
        <w:t xml:space="preserve">latformy ePUAP . </w:t>
      </w:r>
    </w:p>
    <w:p w14:paraId="209A6124" w14:textId="507EBB0F" w:rsidR="002522C0" w:rsidRPr="00A93DEA" w:rsidRDefault="009969EF" w:rsidP="006A0F0C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W przypadku niedostarczenia / niezłożenia / nieuzupełnienia dokumentów lub danych wskazanych w </w:t>
      </w:r>
      <w:r w:rsidR="00AB501E" w:rsidRPr="00A93DEA">
        <w:rPr>
          <w:rFonts w:ascii="Tahoma" w:eastAsia="Times New Roman" w:hAnsi="Tahoma" w:cs="Tahoma"/>
          <w:sz w:val="24"/>
          <w:szCs w:val="24"/>
        </w:rPr>
        <w:t>ust.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="00CC5C65" w:rsidRPr="00A93DEA">
        <w:rPr>
          <w:rFonts w:ascii="Tahoma" w:eastAsia="Times New Roman" w:hAnsi="Tahoma" w:cs="Tahoma"/>
          <w:sz w:val="24"/>
          <w:szCs w:val="24"/>
        </w:rPr>
        <w:t>2</w:t>
      </w:r>
      <w:r w:rsidRPr="00A93DEA">
        <w:rPr>
          <w:rFonts w:ascii="Tahoma" w:eastAsia="Times New Roman" w:hAnsi="Tahoma" w:cs="Tahoma"/>
          <w:sz w:val="24"/>
          <w:szCs w:val="24"/>
        </w:rPr>
        <w:t xml:space="preserve">, </w:t>
      </w:r>
      <w:r w:rsidR="00CC5C65" w:rsidRPr="00A93DEA">
        <w:rPr>
          <w:rFonts w:ascii="Tahoma" w:eastAsia="Times New Roman" w:hAnsi="Tahoma" w:cs="Tahoma"/>
          <w:sz w:val="24"/>
          <w:szCs w:val="24"/>
        </w:rPr>
        <w:t>3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oraz </w:t>
      </w:r>
      <w:r w:rsidR="00CC5C65" w:rsidRPr="00A93DEA">
        <w:rPr>
          <w:rFonts w:ascii="Tahoma" w:eastAsia="Times New Roman" w:hAnsi="Tahoma" w:cs="Tahoma"/>
          <w:sz w:val="24"/>
          <w:szCs w:val="24"/>
        </w:rPr>
        <w:t>7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lub w przypadku stwierdzenia braków lub błędów w tych dokumentach / danych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może zostać zobowiązany do ich poprawy lub uzupełnienia w terminie i zakresie wyznaczonym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5D8D6F41" w14:textId="50884073" w:rsidR="0090580F" w:rsidRPr="00A93DEA" w:rsidRDefault="003231E6" w:rsidP="6E90D320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zapewnia, iż </w:t>
      </w:r>
      <w:bookmarkStart w:id="49" w:name="_Hlk121824444"/>
      <w:r w:rsidR="009969EF" w:rsidRPr="00A93DEA">
        <w:rPr>
          <w:rFonts w:ascii="Tahoma" w:eastAsia="Times New Roman" w:hAnsi="Tahoma" w:cs="Tahoma"/>
          <w:sz w:val="24"/>
          <w:szCs w:val="24"/>
        </w:rPr>
        <w:t>dokumenty dostarczane z wykorzystaniem komunikacji elektronicznej przez platformę ePUAP opatrzone są kwalifikowanym podpisem elektronicznym.</w:t>
      </w:r>
      <w:bookmarkEnd w:id="49"/>
    </w:p>
    <w:p w14:paraId="15F1EDE7" w14:textId="4AE0A7ED" w:rsidR="00555D36" w:rsidRPr="00A93DEA" w:rsidRDefault="00555D36" w:rsidP="6E90D320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lastRenderedPageBreak/>
        <w:t xml:space="preserve">Wnioski o </w:t>
      </w:r>
      <w:r w:rsidR="005F02F0" w:rsidRPr="00A93DEA">
        <w:rPr>
          <w:rFonts w:ascii="Tahoma" w:eastAsia="Times New Roman" w:hAnsi="Tahoma" w:cs="Tahoma"/>
          <w:sz w:val="24"/>
          <w:szCs w:val="24"/>
        </w:rPr>
        <w:t>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kodu autoryzacyjnego przesyłanego na adres email danej osoby</w:t>
      </w:r>
      <w:r w:rsidR="005F02F0" w:rsidRPr="00A93DEA">
        <w:rPr>
          <w:rFonts w:ascii="Tahoma" w:eastAsia="Times New Roman" w:hAnsi="Tahoma" w:cs="Tahoma"/>
          <w:sz w:val="24"/>
          <w:szCs w:val="24"/>
          <w:shd w:val="clear" w:color="auto" w:fill="FFFF00"/>
        </w:rPr>
        <w:t xml:space="preserve"> </w:t>
      </w:r>
      <w:r w:rsidR="005F02F0" w:rsidRPr="00A93DEA">
        <w:rPr>
          <w:rFonts w:ascii="Tahoma" w:eastAsia="Times New Roman" w:hAnsi="Tahoma" w:cs="Tahoma"/>
          <w:sz w:val="24"/>
          <w:szCs w:val="24"/>
        </w:rPr>
        <w:t>uprawnionej), jeśli beneficjent jest podmiotem zarejestrowanym na terytorium Rzeczpospolitej Polskiej. W przypadku stwierdzenia braków we wniosku, IZ FESL może wezwać beneficjenta do ich uzupełnienia lub poprawy w wyznaczonym terminie.</w:t>
      </w:r>
    </w:p>
    <w:p w14:paraId="7D406FDC" w14:textId="6F9B8892" w:rsidR="0090580F" w:rsidRPr="00A93DEA" w:rsidRDefault="6E90D320" w:rsidP="0090580F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Dokumenty dostarczone z wykorzystaniem komunikacji elektronicznej w ust.</w:t>
      </w:r>
      <w:r w:rsidR="00071D6B" w:rsidRPr="00A93DEA">
        <w:rPr>
          <w:rFonts w:ascii="Tahoma" w:eastAsia="Times New Roman" w:hAnsi="Tahoma" w:cs="Tahoma"/>
          <w:sz w:val="24"/>
          <w:szCs w:val="24"/>
        </w:rPr>
        <w:t xml:space="preserve"> 2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pkt. 1 oraz  ust</w:t>
      </w:r>
      <w:r w:rsidR="003C60B2" w:rsidRPr="00A93DEA">
        <w:rPr>
          <w:rFonts w:ascii="Tahoma" w:eastAsia="Times New Roman" w:hAnsi="Tahoma" w:cs="Tahoma"/>
          <w:sz w:val="24"/>
          <w:szCs w:val="24"/>
        </w:rPr>
        <w:t>.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="00071D6B" w:rsidRPr="00A93DEA">
        <w:rPr>
          <w:rFonts w:ascii="Tahoma" w:eastAsia="Times New Roman" w:hAnsi="Tahoma" w:cs="Tahoma"/>
          <w:sz w:val="24"/>
          <w:szCs w:val="24"/>
        </w:rPr>
        <w:t>7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niniejszego paragrafu, które nie zostały opatrzone podpisem elektronicznym, zgodnie z ust. </w:t>
      </w:r>
      <w:r w:rsidR="003C60B2" w:rsidRPr="00A93DEA">
        <w:rPr>
          <w:rFonts w:ascii="Tahoma" w:eastAsia="Times New Roman" w:hAnsi="Tahoma" w:cs="Tahoma"/>
          <w:sz w:val="24"/>
          <w:szCs w:val="24"/>
        </w:rPr>
        <w:t>9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(ePUAP)</w:t>
      </w:r>
      <w:r w:rsidR="00CD3163" w:rsidRPr="00A93DEA">
        <w:rPr>
          <w:rFonts w:ascii="Tahoma" w:eastAsia="Times New Roman" w:hAnsi="Tahoma" w:cs="Tahoma"/>
          <w:sz w:val="24"/>
          <w:szCs w:val="24"/>
        </w:rPr>
        <w:t>, ust. 10</w:t>
      </w:r>
      <w:r w:rsidR="00741C6A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</w:rPr>
        <w:t>oraz ust. 1</w:t>
      </w:r>
      <w:r w:rsidR="006B5E5F" w:rsidRPr="00A93DEA">
        <w:rPr>
          <w:rFonts w:ascii="Tahoma" w:eastAsia="Times New Roman" w:hAnsi="Tahoma" w:cs="Tahoma"/>
          <w:sz w:val="24"/>
          <w:szCs w:val="24"/>
        </w:rPr>
        <w:t>8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(CST2021), nie wywołują skutków prawnych do czasu ich prawidłowego podpisania.</w:t>
      </w:r>
    </w:p>
    <w:p w14:paraId="2C104CED" w14:textId="0E07571B" w:rsidR="00114121" w:rsidRPr="00A93DEA" w:rsidRDefault="003231E6" w:rsidP="0090580F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przekazuje dokumenty w wersji elektronicznej oraz uzupełnia dane w </w:t>
      </w:r>
      <w:r w:rsidR="00170328" w:rsidRPr="00A93DEA">
        <w:rPr>
          <w:rFonts w:ascii="Tahoma" w:eastAsia="Times New Roman" w:hAnsi="Tahoma" w:cs="Tahoma"/>
          <w:sz w:val="24"/>
          <w:szCs w:val="24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ystemach </w:t>
      </w:r>
      <w:r w:rsidR="00170328" w:rsidRPr="00A93DEA">
        <w:rPr>
          <w:rFonts w:ascii="Tahoma" w:eastAsia="Times New Roman" w:hAnsi="Tahoma" w:cs="Tahoma"/>
          <w:sz w:val="24"/>
          <w:szCs w:val="24"/>
        </w:rPr>
        <w:t>i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nformatycznych zgodnie z </w:t>
      </w:r>
      <w:r w:rsidR="00C5532C" w:rsidRPr="00A93DEA">
        <w:rPr>
          <w:rFonts w:ascii="Tahoma" w:eastAsia="Times New Roman" w:hAnsi="Tahoma" w:cs="Tahoma"/>
          <w:sz w:val="24"/>
          <w:szCs w:val="24"/>
        </w:rPr>
        <w:t>postanowieniami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niniejszego paragrafu chyba, że z powodu awarii lub unieruchomienia lub czasowej niedostępności </w:t>
      </w:r>
      <w:r w:rsidR="00170328" w:rsidRPr="00A93DEA">
        <w:rPr>
          <w:rFonts w:ascii="Tahoma" w:eastAsia="Times New Roman" w:hAnsi="Tahoma" w:cs="Tahoma"/>
          <w:sz w:val="24"/>
          <w:szCs w:val="24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ystemów informatycznych/Platform komunikacyjnych CST2021/LSI2021/ePUAP (lub ich poszczególnych komponentów) nie jest to możliwe. </w:t>
      </w:r>
    </w:p>
    <w:p w14:paraId="0863D946" w14:textId="3BFF5E78" w:rsidR="00114121" w:rsidRPr="00A93DEA" w:rsidRDefault="009969EF" w:rsidP="0090580F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W przypadku zidentyfikowania niedostępności </w:t>
      </w:r>
      <w:r w:rsidR="00170328" w:rsidRPr="00A93DEA">
        <w:rPr>
          <w:rFonts w:ascii="Tahoma" w:eastAsia="Times New Roman" w:hAnsi="Tahoma" w:cs="Tahoma"/>
          <w:sz w:val="24"/>
          <w:szCs w:val="24"/>
        </w:rPr>
        <w:t>s</w:t>
      </w:r>
      <w:r w:rsidRPr="00A93DEA">
        <w:rPr>
          <w:rFonts w:ascii="Tahoma" w:eastAsia="Times New Roman" w:hAnsi="Tahoma" w:cs="Tahoma"/>
          <w:sz w:val="24"/>
          <w:szCs w:val="24"/>
        </w:rPr>
        <w:t xml:space="preserve">ystemów informatycznych/Platform komunikacyjnych CST2021/LSI2021/ePUAP (lub ich poszczególnych komponentów) </w:t>
      </w:r>
      <w:r w:rsidR="00114121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zgłasza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zaistniały problem na adres e-mail: </w:t>
      </w:r>
      <w:hyperlink r:id="rId19" w:history="1">
        <w:r w:rsidR="00170328" w:rsidRPr="00A93DEA">
          <w:rPr>
            <w:rStyle w:val="Hipercze"/>
            <w:rFonts w:ascii="Tahoma" w:eastAsia="Times New Roman" w:hAnsi="Tahoma" w:cs="Tahoma"/>
            <w:sz w:val="24"/>
            <w:szCs w:val="24"/>
          </w:rPr>
          <w:t>systemyFS@slaskie.pl</w:t>
        </w:r>
      </w:hyperlink>
      <w:r w:rsidRPr="00A93DEA">
        <w:rPr>
          <w:rFonts w:ascii="Tahoma" w:eastAsia="Times New Roman" w:hAnsi="Tahoma" w:cs="Tahoma"/>
          <w:sz w:val="24"/>
          <w:szCs w:val="24"/>
        </w:rPr>
        <w:t xml:space="preserve"> o ile wcześniej nie pojawiła się właściwa informacja na stronie internetowej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. W przypadku potwierdzenia awarii CST2021/LSI2021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,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zobowiązuje się do sporządzenia dokumentów generowanych w CST2021 lub LSI2021 poza systemami informatycznymi zgodnie z komunikatem, wzorami oraz informacjami zamieszczonymi na stronie internetowej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, w tym również do złożenia dokumentów za pośrednictwem platformy ePUAP. </w:t>
      </w:r>
    </w:p>
    <w:p w14:paraId="7992F63E" w14:textId="77777777" w:rsidR="00114121" w:rsidRPr="00A93DEA" w:rsidRDefault="009969EF" w:rsidP="0090580F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Po ustaniu awarii lub uruchomieniu systemu lub wdrożeniu poszczególnych komponentów systemów,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zobowiązany jest do niezwłocznego sporządzenia dokumentów przy użyciu systemów informatycznych (CST2021/LSI2021) i ponownego przekazania ich za pośrednictwem platformy komunikacyjnej ePUAP w terminie wyznaczonym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15FDA1FC" w14:textId="77777777" w:rsidR="0090580F" w:rsidRPr="00A93DEA" w:rsidRDefault="009969EF" w:rsidP="0090580F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W przypadku potwierdzenia awarii ePUAP przez</w:t>
      </w:r>
      <w:r w:rsidR="00144B35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,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zobowiązuje się do zastosowanego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czasowego, alternatywnego sposobu komunikacji, o której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poinformuje za pośrednictwem komunikatu na stronie internetowej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. Po ustaniu awarii i uruchomieniu platformy ePUAP,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zobowiązany jest do niezwłocznego ponownego przekazania dokumentów za pośrednictwem platformy ePUAP w terminie wyznaczonym przez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>.</w:t>
      </w:r>
    </w:p>
    <w:p w14:paraId="3E3C04F5" w14:textId="77777777" w:rsidR="009969EF" w:rsidRPr="00A93DEA" w:rsidRDefault="009969EF" w:rsidP="0074450C">
      <w:pPr>
        <w:pStyle w:val="Akapitzlist"/>
        <w:numPr>
          <w:ilvl w:val="0"/>
          <w:numId w:val="102"/>
        </w:numPr>
        <w:suppressAutoHyphens/>
        <w:autoSpaceDN w:val="0"/>
        <w:spacing w:before="100" w:beforeAutospacing="1" w:after="0" w:line="240" w:lineRule="auto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W sytuacji, gdy istnieją ograniczenia w dostępie do CST2021/LSI2021 lub komunikacji elektronicznej z wykorzystaniem platformy komunikacyjnej ePUAP </w:t>
      </w:r>
      <w:r w:rsidR="00264CC7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na pisemne wezwanie 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jest zobowiązany do dostarczenia dokumentów w innej formie, w szczególności:</w:t>
      </w:r>
    </w:p>
    <w:p w14:paraId="1F96FEA0" w14:textId="77777777" w:rsidR="009969EF" w:rsidRPr="00A93DEA" w:rsidRDefault="009969EF" w:rsidP="0074450C">
      <w:pPr>
        <w:tabs>
          <w:tab w:val="left" w:pos="284"/>
        </w:tabs>
        <w:suppressAutoHyphens/>
        <w:autoSpaceDN w:val="0"/>
        <w:spacing w:after="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1) załączników do wniosku o płatność przekraczających 50 stron A4,</w:t>
      </w:r>
    </w:p>
    <w:p w14:paraId="7EB30EDF" w14:textId="77777777" w:rsidR="009969EF" w:rsidRPr="00A93DEA" w:rsidRDefault="009969EF" w:rsidP="0093416C">
      <w:pPr>
        <w:tabs>
          <w:tab w:val="left" w:pos="284"/>
        </w:tabs>
        <w:suppressAutoHyphens/>
        <w:autoSpaceDN w:val="0"/>
        <w:spacing w:after="2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lastRenderedPageBreak/>
        <w:t>2) dokumentów, które nie zostały zapisane w ogólnodostępnym formacie danych - zgodnie z krajowymi ramami interoperacyjności,</w:t>
      </w:r>
      <w:r w:rsidRPr="00A93DEA">
        <w:rPr>
          <w:rFonts w:ascii="Tahoma" w:eastAsia="Times New Roman" w:hAnsi="Tahoma" w:cs="Tahoma"/>
          <w:sz w:val="24"/>
          <w:szCs w:val="24"/>
          <w:vertAlign w:val="superscript"/>
        </w:rPr>
        <w:footnoteReference w:id="53"/>
      </w:r>
    </w:p>
    <w:p w14:paraId="364E7D8B" w14:textId="77777777" w:rsidR="009969EF" w:rsidRPr="00A93DEA" w:rsidRDefault="009969EF" w:rsidP="00687E99">
      <w:pPr>
        <w:tabs>
          <w:tab w:val="left" w:pos="284"/>
        </w:tabs>
        <w:suppressAutoHyphens/>
        <w:autoSpaceDN w:val="0"/>
        <w:spacing w:after="20" w:line="240" w:lineRule="auto"/>
        <w:ind w:left="1281" w:hanging="357"/>
        <w:textAlignment w:val="baseline"/>
        <w:rPr>
          <w:rFonts w:ascii="Tahoma" w:eastAsia="Times New Roman" w:hAnsi="Tahoma" w:cs="Tahoma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7C331323" w14:textId="4F56FD2D" w:rsidR="0090580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do wyznaczenia osób uprawnionych do wykonywania w jego imieniu czynności związanych z realizacją projektu w </w:t>
      </w:r>
      <w:r w:rsidR="00170328" w:rsidRPr="00A93DEA">
        <w:rPr>
          <w:rFonts w:ascii="Tahoma" w:eastAsia="Times New Roman" w:hAnsi="Tahoma" w:cs="Tahoma"/>
          <w:sz w:val="24"/>
          <w:szCs w:val="24"/>
          <w:lang w:eastAsia="pl-PL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>ystem</w:t>
      </w:r>
      <w:r w:rsidR="00345201" w:rsidRPr="00A93DEA">
        <w:rPr>
          <w:rFonts w:ascii="Tahoma" w:eastAsia="Times New Roman" w:hAnsi="Tahoma" w:cs="Tahoma"/>
          <w:sz w:val="24"/>
          <w:szCs w:val="24"/>
          <w:lang w:eastAsia="pl-PL"/>
        </w:rPr>
        <w:t>ie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CST2021, w tym zgłoszenia do pracy w ramach CST2021 osoby upoważnionej do zarządzania (nadanie/zmiana/wycofanie)  uprawnieniami użytkowników CST2021 po stronie </w:t>
      </w:r>
      <w:r w:rsidR="0093416C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w zakresie danego projektu, zgodnie z procedurą określoną w Wytycznych, o których mowa w § 1 pkt </w:t>
      </w:r>
      <w:r w:rsidR="00E72371" w:rsidRPr="00A93DEA">
        <w:rPr>
          <w:rFonts w:ascii="Tahoma" w:eastAsia="Times New Roman" w:hAnsi="Tahoma" w:cs="Tahoma"/>
          <w:sz w:val="24"/>
          <w:szCs w:val="24"/>
          <w:lang w:eastAsia="pl-PL"/>
        </w:rPr>
        <w:t>31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lit. </w:t>
      </w:r>
      <w:r w:rsidR="00E72371" w:rsidRPr="00A93DEA">
        <w:rPr>
          <w:rFonts w:ascii="Tahoma" w:eastAsia="Times New Roman" w:hAnsi="Tahoma" w:cs="Tahoma"/>
          <w:sz w:val="24"/>
          <w:szCs w:val="24"/>
          <w:lang w:eastAsia="pl-PL"/>
        </w:rPr>
        <w:t>g</w:t>
      </w:r>
      <w:r w:rsidR="00345201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. </w:t>
      </w:r>
      <w:r w:rsidR="611D82D5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611D82D5" w:rsidRPr="00A93DEA">
        <w:rPr>
          <w:rFonts w:ascii="Tahoma" w:eastAsia="Tahoma" w:hAnsi="Tahoma" w:cs="Tahoma"/>
          <w:sz w:val="24"/>
          <w:szCs w:val="24"/>
        </w:rPr>
        <w:t xml:space="preserve">Wniosek o dodanie osoby zarządzającej projektem </w:t>
      </w:r>
      <w:r w:rsidR="3482FCE2" w:rsidRPr="00A93DEA">
        <w:rPr>
          <w:rFonts w:ascii="Tahoma" w:eastAsia="Tahoma" w:hAnsi="Tahoma" w:cs="Tahoma"/>
          <w:sz w:val="24"/>
          <w:szCs w:val="24"/>
        </w:rPr>
        <w:t xml:space="preserve">w CST2021 </w:t>
      </w:r>
      <w:r w:rsidR="611D82D5" w:rsidRPr="00A93DEA">
        <w:rPr>
          <w:rFonts w:ascii="Tahoma" w:eastAsia="Tahoma" w:hAnsi="Tahoma" w:cs="Tahoma"/>
          <w:sz w:val="24"/>
          <w:szCs w:val="24"/>
        </w:rPr>
        <w:t xml:space="preserve">stanowi załącznik nr </w:t>
      </w:r>
      <w:r w:rsidR="00D74C6D" w:rsidRPr="00A93DEA">
        <w:rPr>
          <w:rFonts w:ascii="Tahoma" w:eastAsia="Tahoma" w:hAnsi="Tahoma" w:cs="Tahoma"/>
          <w:sz w:val="24"/>
          <w:szCs w:val="24"/>
        </w:rPr>
        <w:t>7</w:t>
      </w:r>
      <w:r w:rsidR="611D82D5" w:rsidRPr="00A93DEA">
        <w:rPr>
          <w:rFonts w:ascii="Tahoma" w:eastAsia="Tahoma" w:hAnsi="Tahoma" w:cs="Tahoma"/>
          <w:sz w:val="24"/>
          <w:szCs w:val="24"/>
        </w:rPr>
        <w:t xml:space="preserve"> a jego zmiana nie wymaga aneksowania umowy.  Zmiana wyznaczonej osoby / wycofanie dostępu do zarządzania uprawnieniami jest procedowana zgodnie z tymi Wytycznymi.</w:t>
      </w:r>
    </w:p>
    <w:p w14:paraId="4E721728" w14:textId="7FD6C274" w:rsidR="0090580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zapewnia, </w:t>
      </w:r>
      <w:r w:rsidR="009969EF" w:rsidRPr="00A93DEA">
        <w:rPr>
          <w:rFonts w:ascii="Tahoma" w:eastAsia="Times New Roman" w:hAnsi="Tahoma" w:cs="Tahoma"/>
          <w:sz w:val="24"/>
          <w:szCs w:val="24"/>
        </w:rPr>
        <w:t>iż osoby, o których mowa w ust. 1</w:t>
      </w:r>
      <w:r w:rsidR="00D905BC" w:rsidRPr="00A93DEA">
        <w:rPr>
          <w:rFonts w:ascii="Tahoma" w:eastAsia="Times New Roman" w:hAnsi="Tahoma" w:cs="Tahoma"/>
          <w:sz w:val="24"/>
          <w:szCs w:val="24"/>
        </w:rPr>
        <w:t>7</w:t>
      </w:r>
      <w:r w:rsidR="009969EF" w:rsidRPr="00A93DEA">
        <w:rPr>
          <w:rFonts w:ascii="Tahoma" w:eastAsia="Times New Roman" w:hAnsi="Tahoma" w:cs="Tahoma"/>
          <w:sz w:val="24"/>
          <w:szCs w:val="24"/>
        </w:rPr>
        <w:t>,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wykorzystują kwalifikowany podpis elektroniczny do podpisywania wniosków o płatność w CST2021. </w:t>
      </w:r>
    </w:p>
    <w:p w14:paraId="09EF33AC" w14:textId="77777777" w:rsidR="0090580F" w:rsidRPr="00A93DEA" w:rsidRDefault="009969EF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 xml:space="preserve">W przypadku utraty lub podejrzenia utraty wyłącznej kontroli nad wprowadzanymi do LSI2021/CST2021 danymi lub ich kradzieży albo w przypadku ich nieuprawnionego użycia lub podejrzenia nieuprawnionego użycia lub nieautoryzowanego dostępu do danych, </w:t>
      </w:r>
      <w:r w:rsidR="00947C45" w:rsidRPr="00A93DEA">
        <w:rPr>
          <w:rFonts w:ascii="Tahoma" w:eastAsia="Times New Roman" w:hAnsi="Tahoma" w:cs="Tahoma"/>
          <w:sz w:val="24"/>
          <w:szCs w:val="24"/>
        </w:rPr>
        <w:t>b</w:t>
      </w:r>
      <w:r w:rsidR="003231E6" w:rsidRPr="00A93DEA">
        <w:rPr>
          <w:rFonts w:ascii="Tahoma" w:eastAsia="Times New Roman" w:hAnsi="Tahoma" w:cs="Tahoma"/>
          <w:sz w:val="24"/>
          <w:szCs w:val="24"/>
        </w:rPr>
        <w:t>eneficjent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jest zobowiązany skontaktować się z </w:t>
      </w:r>
      <w:r w:rsidR="003A2FC2" w:rsidRPr="00A93DEA">
        <w:rPr>
          <w:rFonts w:ascii="Tahoma" w:eastAsia="Times New Roman" w:hAnsi="Tahoma" w:cs="Tahoma"/>
          <w:sz w:val="24"/>
          <w:szCs w:val="24"/>
        </w:rPr>
        <w:t>IZ FESL</w:t>
      </w:r>
      <w:r w:rsidRPr="00A93DEA">
        <w:rPr>
          <w:rFonts w:ascii="Tahoma" w:eastAsia="Times New Roman" w:hAnsi="Tahoma" w:cs="Tahoma"/>
          <w:sz w:val="24"/>
          <w:szCs w:val="24"/>
        </w:rPr>
        <w:t xml:space="preserve"> w celu zablokowania dostępu do usług świadczonych w ramach LSI2021/CST2021 do czasu wyjaśnienia sprawy.</w:t>
      </w:r>
    </w:p>
    <w:p w14:paraId="389E14AB" w14:textId="77777777" w:rsidR="0090580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jest zobowiązany do należytego zarządzania prawami dostępu do systemów LSI2021 i CST2021 dla osób  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</w:t>
      </w:r>
      <w:r w:rsidR="00947C45" w:rsidRPr="00A93DEA">
        <w:rPr>
          <w:rFonts w:ascii="Tahoma" w:eastAsia="Times New Roman" w:hAnsi="Tahoma" w:cs="Tahoma"/>
          <w:sz w:val="24"/>
          <w:szCs w:val="24"/>
        </w:rPr>
        <w:t>b</w:t>
      </w:r>
      <w:r w:rsidRPr="00A93DEA">
        <w:rPr>
          <w:rFonts w:ascii="Tahoma" w:eastAsia="Times New Roman" w:hAnsi="Tahoma" w:cs="Tahoma"/>
          <w:sz w:val="24"/>
          <w:szCs w:val="24"/>
        </w:rPr>
        <w:t>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>a.</w:t>
      </w:r>
    </w:p>
    <w:p w14:paraId="238BAD07" w14:textId="77777777" w:rsidR="0090580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nie może przekazywać danych o charakterze bezprawnym oraz zobowiązany jest stosować się do zasad dotyczących bezpieczeństwa podczas korzystania z systemów informatycznych LSI2021 i CST2021. W tym celu powinien z należytą starannością chronić dane wykorzystywane na potrzeby systemu. </w:t>
      </w:r>
    </w:p>
    <w:p w14:paraId="4079B544" w14:textId="21BAF5E5" w:rsidR="0090580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</w:rPr>
        <w:t xml:space="preserve"> 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>zobowiązuje się do przestrzegania Regulaminu bezpiecz</w:t>
      </w:r>
      <w:r w:rsidR="00A60BEB" w:rsidRPr="00A93DEA">
        <w:rPr>
          <w:rFonts w:ascii="Tahoma" w:eastAsia="Times New Roman" w:hAnsi="Tahoma" w:cs="Tahoma"/>
          <w:sz w:val="24"/>
          <w:szCs w:val="24"/>
          <w:lang w:eastAsia="pl-PL"/>
        </w:rPr>
        <w:t>nego</w:t>
      </w:r>
      <w:r w:rsidR="001C2529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użytkowania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CST2021 oraz Regulaminu </w:t>
      </w:r>
      <w:r w:rsidR="00ED2A4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użytkownika 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Lokalnego Systemu Informatycznego </w:t>
      </w:r>
      <w:r w:rsidR="00ED2A4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Programu </w:t>
      </w:r>
      <w:r w:rsidR="004D3B3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FE SL 2021-2027 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>oraz Zasad Bezpieczeństwa LSI2021 przez wszystkie osoby uprawnione przez </w:t>
      </w:r>
      <w:r w:rsidR="00BC4235" w:rsidRPr="00A93DEA">
        <w:rPr>
          <w:rFonts w:ascii="Tahoma" w:eastAsia="Times New Roman" w:hAnsi="Tahoma" w:cs="Tahoma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eneficjent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do wykonywania w jego imieniu czynności związanych z realizacją projektu w </w:t>
      </w:r>
      <w:r w:rsidR="00170328" w:rsidRPr="00A93DEA">
        <w:rPr>
          <w:rFonts w:ascii="Tahoma" w:eastAsia="Times New Roman" w:hAnsi="Tahoma" w:cs="Tahoma"/>
          <w:sz w:val="24"/>
          <w:szCs w:val="24"/>
          <w:lang w:eastAsia="pl-PL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>ystemach LSI2021 i CST2021.</w:t>
      </w:r>
    </w:p>
    <w:p w14:paraId="182BD5BC" w14:textId="247FB2DD" w:rsidR="009969EF" w:rsidRPr="00A93DEA" w:rsidRDefault="003231E6" w:rsidP="0074450C">
      <w:pPr>
        <w:pStyle w:val="Akapitzlist"/>
        <w:numPr>
          <w:ilvl w:val="0"/>
          <w:numId w:val="102"/>
        </w:numPr>
        <w:suppressAutoHyphens/>
        <w:autoSpaceDN w:val="0"/>
        <w:spacing w:after="100" w:afterAutospacing="1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i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uznają za prawnie wiążące przyjęte w umowie rozwiązania stosowane w zakresie komunikacji i wymiany danych w </w:t>
      </w:r>
      <w:r w:rsidR="007E7180" w:rsidRPr="00A93DEA">
        <w:rPr>
          <w:rFonts w:ascii="Tahoma" w:eastAsia="Times New Roman" w:hAnsi="Tahoma" w:cs="Tahoma"/>
          <w:sz w:val="24"/>
          <w:szCs w:val="24"/>
          <w:lang w:eastAsia="pl-PL"/>
        </w:rPr>
        <w:t>s</w:t>
      </w:r>
      <w:r w:rsidR="009969EF" w:rsidRPr="00A93DEA">
        <w:rPr>
          <w:rFonts w:ascii="Tahoma" w:eastAsia="Times New Roman" w:hAnsi="Tahoma" w:cs="Tahoma"/>
          <w:sz w:val="24"/>
          <w:szCs w:val="24"/>
          <w:lang w:eastAsia="pl-PL"/>
        </w:rPr>
        <w:t>ystemach LSI2021 i CST2021 oraz platformie komunikacyjnej ePUAP, bez możliwości kwestionowania skutków ich stosowania.</w:t>
      </w:r>
    </w:p>
    <w:bookmarkEnd w:id="47"/>
    <w:p w14:paraId="64B35394" w14:textId="77777777" w:rsidR="002468F9" w:rsidRPr="00A93DEA" w:rsidRDefault="002468F9" w:rsidP="009969EF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4E9A3D24" w14:textId="77777777" w:rsidR="00C360CC" w:rsidRPr="00A93DEA" w:rsidRDefault="00C360CC" w:rsidP="00B31B45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Przetwarzanie </w:t>
      </w:r>
      <w:r w:rsidR="004F1D3C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 xml:space="preserve">i ochrona </w:t>
      </w: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danych osobowych</w:t>
      </w:r>
    </w:p>
    <w:p w14:paraId="0E2868E5" w14:textId="525A981C" w:rsidR="00B31B45" w:rsidRPr="00A93DEA" w:rsidRDefault="00B31B45" w:rsidP="00B31B45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21</w:t>
      </w:r>
      <w:r w:rsidR="004C2CDB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6C3F95DB" w14:textId="77777777" w:rsidR="001F67D6" w:rsidRPr="00A93DEA" w:rsidRDefault="001971AC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Przy </w:t>
      </w:r>
      <w:r w:rsidR="001F67D6" w:rsidRPr="00A93DEA">
        <w:rPr>
          <w:rFonts w:ascii="Tahoma" w:hAnsi="Tahoma" w:cs="Tahoma"/>
          <w:sz w:val="24"/>
          <w:szCs w:val="24"/>
          <w:lang w:eastAsia="pl-PL"/>
        </w:rPr>
        <w:t>przetwarzaniu danych osobowych beneficjent i/lub partner/rzy i/lub podmiot/y realizujące projekt i/lub IZ FESL przestrzegają zasad wskazanych w RODO, ustawie o ochronie danych osobowych oraz ustawie wdrożeniowej.</w:t>
      </w:r>
    </w:p>
    <w:p w14:paraId="5E64DCCE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IZ FESL i beneficjent są odrębnymi administratorami danych osobowych wskazanych w art. 87 ustawy, zgodnie z art. 88 ustawy wdrożeniowej.</w:t>
      </w:r>
    </w:p>
    <w:p w14:paraId="5E77BA8D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323CACC2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5CBC59C7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40CD1630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16D902B0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>Obowiązek, o którym mowa w ust. 6 względem IZ FESL jest wykonywany w oparciu o formularz klauzuli informacyjnej stanowiący załącznik nr 8 do niniejszej umowy.</w:t>
      </w:r>
      <w:r w:rsidRPr="00A93DEA">
        <w:t xml:space="preserve"> </w:t>
      </w:r>
      <w:r w:rsidRPr="00A93DEA">
        <w:rPr>
          <w:rFonts w:ascii="Tahoma" w:hAnsi="Tahoma" w:cs="Tahoma"/>
          <w:sz w:val="24"/>
          <w:szCs w:val="24"/>
          <w:lang w:eastAsia="pl-PL"/>
        </w:rPr>
        <w:t>Zmiana formularza klauzuli informacyjnej nie powoduje konieczności aneksowania niniejszej umowy.</w:t>
      </w:r>
    </w:p>
    <w:p w14:paraId="1E48C5D9" w14:textId="77777777" w:rsidR="001F67D6" w:rsidRPr="00A93DEA" w:rsidRDefault="001F67D6" w:rsidP="001F67D6">
      <w:pPr>
        <w:numPr>
          <w:ilvl w:val="0"/>
          <w:numId w:val="113"/>
        </w:numPr>
        <w:spacing w:before="100" w:beforeAutospacing="1" w:after="100" w:afterAutospacing="1" w:line="276" w:lineRule="auto"/>
        <w:rPr>
          <w:rFonts w:ascii="Tahoma" w:hAnsi="Tahoma" w:cs="Tahoma"/>
          <w:sz w:val="24"/>
          <w:szCs w:val="24"/>
          <w:lang w:eastAsia="pl-PL"/>
        </w:rPr>
      </w:pPr>
      <w:r w:rsidRPr="00A93DEA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0" w:history="1">
        <w:r w:rsidRPr="00A93DEA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A93DEA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7BF2FE3D" w14:textId="68DADA3D" w:rsidR="00A42C93" w:rsidRPr="00A93DEA" w:rsidRDefault="00A42C93" w:rsidP="001F67D6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14:paraId="2EF35025" w14:textId="77777777" w:rsidR="001F67D6" w:rsidRPr="00A93DEA" w:rsidRDefault="001F67D6" w:rsidP="001F67D6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14:paraId="341065CB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AE03D4E" w14:textId="470C8B49" w:rsidR="00297C9C" w:rsidRPr="00A93DEA" w:rsidRDefault="00297C9C" w:rsidP="0080225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Komunikacja i widoczność</w:t>
      </w:r>
    </w:p>
    <w:p w14:paraId="479CAEFB" w14:textId="77777777" w:rsidR="00C360CC" w:rsidRPr="00A93DEA" w:rsidRDefault="00297C9C" w:rsidP="00297C9C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lastRenderedPageBreak/>
        <w:t>(Obowiązki informacyjne i promocyjne) </w:t>
      </w:r>
    </w:p>
    <w:p w14:paraId="60F19E43" w14:textId="42629E62" w:rsidR="00B31B45" w:rsidRPr="00A93DEA" w:rsidRDefault="00B31B45" w:rsidP="00B31B45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22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30514A54" w14:textId="77777777" w:rsidR="00B31B45" w:rsidRPr="00A93DEA" w:rsidRDefault="00B31B45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99D5820" w14:textId="77777777" w:rsidR="009C14D3" w:rsidRPr="00A93DEA" w:rsidRDefault="003231E6" w:rsidP="009C14D3">
      <w:pPr>
        <w:numPr>
          <w:ilvl w:val="0"/>
          <w:numId w:val="84"/>
        </w:numPr>
        <w:spacing w:after="120" w:line="276" w:lineRule="auto"/>
        <w:rPr>
          <w:rFonts w:cstheme="minorHAnsi"/>
          <w:sz w:val="24"/>
          <w:szCs w:val="24"/>
        </w:rPr>
      </w:pPr>
      <w:bookmarkStart w:id="50" w:name="_Hlk126652762"/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jest zobowiązany do wypełniania obowiązków</w:t>
      </w:r>
      <w:r w:rsidR="009C14D3" w:rsidRPr="00A93DEA">
        <w:rPr>
          <w:sz w:val="24"/>
          <w:szCs w:val="24"/>
        </w:rPr>
        <w:t xml:space="preserve">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informacyjnych i promocyjnych,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br/>
        <w:t>w tym informowania społeczeństwa o dofinansowaniu projektu przez Unię Europejską, zgodnie z rozporządzeniem ogólnym</w:t>
      </w:r>
      <w:r w:rsidR="009C14D3" w:rsidRPr="00A93DEA">
        <w:rPr>
          <w:sz w:val="24"/>
          <w:szCs w:val="24"/>
          <w:vertAlign w:val="superscript"/>
        </w:rPr>
        <w:footnoteReference w:id="54"/>
      </w:r>
      <w:r w:rsidR="009C14D3" w:rsidRPr="00A93DEA">
        <w:rPr>
          <w:sz w:val="24"/>
          <w:szCs w:val="24"/>
        </w:rPr>
        <w:t xml:space="preserve">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(w szczególności z załącznikiem IX – Komunikacja i Widoczność) oraz zgodnie z wyciągiem z zapisów Podręcznika wnioskodawcy i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>a Funduszy Europejskich na lata 2021-2027 w zakresie informacji i promocji stanowiącym załącznik nr</w:t>
      </w:r>
      <w:r w:rsidR="006D122F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A77D8F" w:rsidRPr="00A93DEA">
        <w:rPr>
          <w:rFonts w:ascii="Tahoma" w:eastAsia="Times New Roman" w:hAnsi="Tahoma" w:cs="Tahoma"/>
          <w:sz w:val="24"/>
          <w:szCs w:val="24"/>
          <w:lang w:eastAsia="pl-PL"/>
        </w:rPr>
        <w:t>5</w:t>
      </w:r>
      <w:r w:rsidR="002D251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>do umowy.</w:t>
      </w:r>
    </w:p>
    <w:bookmarkEnd w:id="50"/>
    <w:p w14:paraId="644A94C5" w14:textId="3E9082EC" w:rsidR="009C14D3" w:rsidRPr="00A93DEA" w:rsidRDefault="009C14D3" w:rsidP="009C14D3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 okresie realizacji projektu, o którym mowa w</w:t>
      </w:r>
      <w:r w:rsidR="0070035C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§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D4C53" w:rsidRPr="00A93DEA">
        <w:rPr>
          <w:rFonts w:ascii="Tahoma" w:eastAsia="Times New Roman" w:hAnsi="Tahoma" w:cs="Tahoma"/>
          <w:sz w:val="24"/>
          <w:szCs w:val="24"/>
          <w:lang w:eastAsia="pl-PL"/>
        </w:rPr>
        <w:t>6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ust. 1 umowy</w:t>
      </w:r>
      <w:r w:rsidR="00855549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oraz w okresie jego trwałości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,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jest zobowiązany do:  </w:t>
      </w:r>
    </w:p>
    <w:p w14:paraId="1C3A3EE8" w14:textId="77777777" w:rsidR="009C14D3" w:rsidRPr="00A93DEA" w:rsidRDefault="009C14D3" w:rsidP="009C14D3">
      <w:pPr>
        <w:numPr>
          <w:ilvl w:val="0"/>
          <w:numId w:val="86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umieszczania w widocznym miejscu znaku Funduszy Europejskich, znaku barw Rzeczypospolitej Polskiej (jeśli dotyczy – wyłącznie w wersji pełnokolorowej), znaku Unii Europejskiej i znaku graficznego Województwa Śląskiego na:</w:t>
      </w:r>
    </w:p>
    <w:p w14:paraId="018C0EFF" w14:textId="77777777" w:rsidR="009C14D3" w:rsidRPr="00A93DEA" w:rsidRDefault="009C14D3" w:rsidP="009C14D3">
      <w:pPr>
        <w:numPr>
          <w:ilvl w:val="0"/>
          <w:numId w:val="87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wszystkich prowadzonych działaniach informacyjnych i promocyjnych dotyczących projektu, w tym targach, szkoleniach, briefingach prasowych, spotach reklamowych itp.</w:t>
      </w:r>
    </w:p>
    <w:p w14:paraId="7527EF67" w14:textId="77777777" w:rsidR="009C14D3" w:rsidRPr="00A93DEA" w:rsidRDefault="009C14D3" w:rsidP="009C14D3">
      <w:pPr>
        <w:numPr>
          <w:ilvl w:val="0"/>
          <w:numId w:val="87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wszystkich dokumentach i materiałach (m.in. produktach drukowanych i cyfrowych) przekazywanych do wiadomości publicznej,</w:t>
      </w:r>
    </w:p>
    <w:p w14:paraId="1818270D" w14:textId="77777777" w:rsidR="009C14D3" w:rsidRPr="00A93DEA" w:rsidRDefault="009C14D3" w:rsidP="009C14D3">
      <w:pPr>
        <w:numPr>
          <w:ilvl w:val="0"/>
          <w:numId w:val="87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wszystkich dokumentach i materiałach przeznaczonych dla osób i podmiotów uczestniczących w projekcie,</w:t>
      </w:r>
    </w:p>
    <w:p w14:paraId="719EDAA3" w14:textId="77777777" w:rsidR="009C14D3" w:rsidRPr="00A93DEA" w:rsidRDefault="009C14D3" w:rsidP="009C14D3">
      <w:pPr>
        <w:numPr>
          <w:ilvl w:val="0"/>
          <w:numId w:val="87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63692E7" w14:textId="77777777" w:rsidR="009C14D3" w:rsidRPr="00A93DEA" w:rsidRDefault="009C14D3" w:rsidP="009C14D3">
      <w:pPr>
        <w:numPr>
          <w:ilvl w:val="0"/>
          <w:numId w:val="86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umieszczenia w widocznym miejscu realizacji projektu, trwałej tablicy informacyjnej o współfinansowaniu projektu z UE, obejmującego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inwestycje rzeczowe lub zainstalowanie zakupionego sprzętu w odniesieniu do:</w:t>
      </w:r>
    </w:p>
    <w:p w14:paraId="26AE9324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projektów wspieranych z Europejskiego Funduszu Rozwoju Regionalnego i Funduszu Spójności, których całkowity koszt</w:t>
      </w:r>
      <w:r w:rsidRPr="00A93DEA">
        <w:rPr>
          <w:sz w:val="24"/>
          <w:szCs w:val="24"/>
          <w:vertAlign w:val="superscript"/>
        </w:rPr>
        <w:footnoteReference w:id="55"/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przekracza 500 000 EUR,</w:t>
      </w:r>
      <w:r w:rsidRPr="00A93DEA">
        <w:rPr>
          <w:sz w:val="24"/>
          <w:szCs w:val="24"/>
        </w:rPr>
        <w:t xml:space="preserve"> </w:t>
      </w:r>
    </w:p>
    <w:p w14:paraId="124FA339" w14:textId="77777777" w:rsidR="009C14D3" w:rsidRPr="00A93DEA" w:rsidRDefault="009C14D3" w:rsidP="547E2384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projektów wspieranych z Europejskiego Funduszu Społecznego Plus i Funduszu na rzecz Sprawiedliwej Transformacji, których całkowity koszt przekracza 100 000 EUR. </w:t>
      </w:r>
    </w:p>
    <w:p w14:paraId="14357EB4" w14:textId="77777777" w:rsidR="009C14D3" w:rsidRPr="00A93DEA" w:rsidRDefault="009C14D3" w:rsidP="009C14D3">
      <w:pPr>
        <w:spacing w:after="120" w:line="276" w:lineRule="auto"/>
        <w:ind w:left="1440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Jeżeli miejsce realizacji projektu nie zapewnia swobodnego dotarcia do ogółu społeczeństwa z informacją o współfinansowaniu projektu z UE, umiejscowienie tablicy powinno być uzgodnione z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– Referatem komunikacji i promocji w Departamencie Rozwoju i Transformacji Regionu</w:t>
      </w:r>
      <w:r w:rsidRPr="00A93DEA">
        <w:rPr>
          <w:rFonts w:ascii="Tahoma" w:hAnsi="Tahoma" w:cs="Tahoma"/>
          <w:sz w:val="24"/>
          <w:szCs w:val="24"/>
        </w:rPr>
        <w:t xml:space="preserve"> </w:t>
      </w:r>
      <w:hyperlink r:id="rId21" w:history="1">
        <w:r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promocjaue@slaskie.pl</w:t>
        </w:r>
      </w:hyperlink>
    </w:p>
    <w:p w14:paraId="634A6D52" w14:textId="2B2F9517" w:rsidR="009C14D3" w:rsidRPr="00A93DEA" w:rsidRDefault="009C14D3" w:rsidP="009C14D3">
      <w:pPr>
        <w:spacing w:after="120" w:line="276" w:lineRule="auto"/>
        <w:ind w:left="1440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</w:p>
    <w:p w14:paraId="3950C9E4" w14:textId="77777777" w:rsidR="009C14D3" w:rsidRPr="00A93DEA" w:rsidRDefault="009C14D3" w:rsidP="009C14D3">
      <w:pPr>
        <w:numPr>
          <w:ilvl w:val="0"/>
          <w:numId w:val="86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6B5E0744" w14:textId="77777777" w:rsidR="009C14D3" w:rsidRPr="00A93DEA" w:rsidRDefault="009C14D3" w:rsidP="009C14D3">
      <w:pPr>
        <w:numPr>
          <w:ilvl w:val="0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umieszczenia krótkiego opisu projektu na stronie internetowej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a, jeśli ją posiada, lub w jego mediach społecznościowych. Opis musi zawierać: </w:t>
      </w:r>
    </w:p>
    <w:p w14:paraId="1149BAEF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tytuł projektu,</w:t>
      </w:r>
    </w:p>
    <w:p w14:paraId="549526C9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najważniejsze cele, zadania/działania, które zostaną zrealizowane w projekcie oraz przewidywane efekty/rezultaty projektu (opis tego, co zostanie wykonane i/lub zakupione oraz wpływu realizacji projektu na lokalną społeczność i najbliższą okolicę),</w:t>
      </w:r>
    </w:p>
    <w:p w14:paraId="78FDBD31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grupy docelowe (do kogo skierowany jest projekt, kto z niego skorzysta),</w:t>
      </w:r>
    </w:p>
    <w:p w14:paraId="394FE847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wartość  projektu (całkowity koszt projektu),</w:t>
      </w:r>
    </w:p>
    <w:p w14:paraId="498EBFCA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wartość dofinansowania z UE,</w:t>
      </w:r>
    </w:p>
    <w:p w14:paraId="0460739D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źródło finansowania (wskazanie funduszu i programu, z którego otrzymano środki na realizację projektu),</w:t>
      </w:r>
    </w:p>
    <w:p w14:paraId="03400F9A" w14:textId="77777777" w:rsidR="009C14D3" w:rsidRPr="00A93DEA" w:rsidRDefault="009C14D3" w:rsidP="009C14D3">
      <w:pPr>
        <w:numPr>
          <w:ilvl w:val="1"/>
          <w:numId w:val="86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identyfikację wizualną (zestaw logotypów opisany w pkt 1.).</w:t>
      </w:r>
    </w:p>
    <w:p w14:paraId="4BA337F3" w14:textId="77777777" w:rsidR="009C14D3" w:rsidRPr="00A93DEA" w:rsidRDefault="009C14D3" w:rsidP="009C14D3">
      <w:pPr>
        <w:numPr>
          <w:ilvl w:val="0"/>
          <w:numId w:val="86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hAnsi="Tahoma" w:cs="Tahoma"/>
          <w:b/>
          <w:bCs/>
          <w:sz w:val="24"/>
          <w:szCs w:val="24"/>
        </w:rPr>
        <w:t>zorganizowania wydarzenia lub działania informacyjno-promocyjnego</w:t>
      </w:r>
      <w:r w:rsidRPr="00A93D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Pr="00A93DEA">
        <w:rPr>
          <w:sz w:val="24"/>
          <w:szCs w:val="24"/>
          <w:vertAlign w:val="superscript"/>
        </w:rPr>
        <w:footnoteReference w:id="56"/>
      </w:r>
      <w:r w:rsidRPr="00A93DEA">
        <w:rPr>
          <w:rFonts w:ascii="Calibri" w:hAnsi="Calibri" w:cs="Calibri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lub jego całkowity koszt przekracza kwotę 10 mln EUR.</w:t>
      </w:r>
    </w:p>
    <w:p w14:paraId="4FA6372D" w14:textId="77777777" w:rsidR="009C14D3" w:rsidRPr="00A93DEA" w:rsidRDefault="009C14D3" w:rsidP="009C14D3">
      <w:pPr>
        <w:spacing w:after="120" w:line="276" w:lineRule="auto"/>
        <w:ind w:left="1440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na adresy poczty elektronicznej:</w:t>
      </w:r>
      <w:r w:rsidRPr="00A93DEA">
        <w:rPr>
          <w:rFonts w:cstheme="minorHAnsi"/>
          <w:sz w:val="24"/>
          <w:szCs w:val="24"/>
        </w:rPr>
        <w:t xml:space="preserve"> </w:t>
      </w:r>
      <w:hyperlink r:id="rId22" w:history="1">
        <w:r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fundusze@slaskie.pl</w:t>
        </w:r>
      </w:hyperlink>
      <w:r w:rsidRPr="00A93DEA">
        <w:rPr>
          <w:rFonts w:ascii="Tahoma" w:hAnsi="Tahoma" w:cs="Tahoma"/>
          <w:sz w:val="24"/>
          <w:szCs w:val="24"/>
        </w:rPr>
        <w:t xml:space="preserve">; </w:t>
      </w:r>
      <w:hyperlink r:id="rId23" w:history="1">
        <w:r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funduszeue@slaskie.pl</w:t>
        </w:r>
      </w:hyperlink>
      <w:r w:rsidRPr="00A93DEA">
        <w:rPr>
          <w:rFonts w:ascii="Tahoma" w:hAnsi="Tahoma" w:cs="Tahoma"/>
          <w:sz w:val="24"/>
          <w:szCs w:val="24"/>
        </w:rPr>
        <w:t xml:space="preserve"> oraz </w:t>
      </w:r>
      <w:hyperlink r:id="rId24" w:history="1">
        <w:r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regio-poland@ec.europa.eu</w:t>
        </w:r>
      </w:hyperlink>
      <w:r w:rsidRPr="00A93DEA">
        <w:rPr>
          <w:rFonts w:ascii="Tahoma" w:hAnsi="Tahoma" w:cs="Tahoma"/>
          <w:sz w:val="24"/>
          <w:szCs w:val="24"/>
        </w:rPr>
        <w:t xml:space="preserve">, </w:t>
      </w:r>
      <w:hyperlink r:id="rId25" w:history="1">
        <w:r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EMPL-B5-UNIT@ec.europa.eu</w:t>
        </w:r>
      </w:hyperlink>
      <w:r w:rsidRPr="00A93DEA">
        <w:rPr>
          <w:rFonts w:ascii="Tahoma" w:hAnsi="Tahoma" w:cs="Tahoma"/>
          <w:color w:val="1F497D"/>
          <w:sz w:val="24"/>
          <w:szCs w:val="24"/>
        </w:rPr>
        <w:t>.</w:t>
      </w:r>
    </w:p>
    <w:p w14:paraId="369F9848" w14:textId="77777777" w:rsidR="009C14D3" w:rsidRPr="00A93DEA" w:rsidRDefault="009C14D3" w:rsidP="009C14D3">
      <w:pPr>
        <w:numPr>
          <w:ilvl w:val="0"/>
          <w:numId w:val="86"/>
        </w:numPr>
        <w:spacing w:after="120" w:line="276" w:lineRule="auto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dokumentowania działań informacyjnych i promocyjnych prowadzonych w ramach projektu.</w:t>
      </w:r>
    </w:p>
    <w:p w14:paraId="23A1E151" w14:textId="552E8273" w:rsidR="009C14D3" w:rsidRPr="00A93DEA" w:rsidRDefault="003231E6" w:rsidP="547E2384">
      <w:pPr>
        <w:numPr>
          <w:ilvl w:val="0"/>
          <w:numId w:val="84"/>
        </w:numPr>
        <w:spacing w:after="120" w:line="276" w:lineRule="auto"/>
        <w:rPr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, który realizuje projekt </w:t>
      </w:r>
      <w:r w:rsidR="004F257A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o znaczeniu strategicznym i/lub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>o całkowitym koszcie przekraczającym 5 mln EUR</w:t>
      </w:r>
      <w:r w:rsidR="00135241" w:rsidRPr="00A93DEA">
        <w:rPr>
          <w:rStyle w:val="Odwoanieprzypisudolnego"/>
          <w:rFonts w:ascii="Tahoma" w:eastAsia="Times New Roman" w:hAnsi="Tahoma"/>
          <w:sz w:val="24"/>
          <w:szCs w:val="24"/>
          <w:lang w:eastAsia="pl-PL"/>
        </w:rPr>
        <w:footnoteReference w:id="57"/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 i/lub współfinansowany w kwocie wyższej niż 2 mln PLN, który otrzymał, za zgodą właściwego ministra, środki z budżetu państwa (z przeznaczeniem na część wkładu krajowego) stanowiące uzupełnienie dla środków z EFRR, informuje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o:</w:t>
      </w:r>
    </w:p>
    <w:p w14:paraId="144DAE21" w14:textId="77777777" w:rsidR="009C14D3" w:rsidRPr="00A93DEA" w:rsidRDefault="009C14D3" w:rsidP="009C14D3">
      <w:pPr>
        <w:numPr>
          <w:ilvl w:val="0"/>
          <w:numId w:val="85"/>
        </w:numPr>
        <w:spacing w:after="120" w:line="276" w:lineRule="auto"/>
        <w:ind w:left="1418" w:hanging="284"/>
        <w:rPr>
          <w:rFonts w:ascii="Tahoma" w:hAnsi="Tahoma" w:cs="Tahoma"/>
          <w:sz w:val="24"/>
          <w:szCs w:val="24"/>
          <w:lang w:bidi="pl-PL"/>
        </w:rPr>
      </w:pPr>
      <w:r w:rsidRPr="00A93DEA">
        <w:rPr>
          <w:rFonts w:ascii="Tahoma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031DE954" w14:textId="77777777" w:rsidR="009C14D3" w:rsidRPr="00A93DEA" w:rsidRDefault="009C14D3" w:rsidP="009C14D3">
      <w:pPr>
        <w:numPr>
          <w:ilvl w:val="0"/>
          <w:numId w:val="85"/>
        </w:numPr>
        <w:spacing w:after="120" w:line="276" w:lineRule="auto"/>
        <w:ind w:left="1418" w:hanging="284"/>
        <w:rPr>
          <w:rFonts w:cstheme="minorHAnsi"/>
          <w:sz w:val="24"/>
          <w:szCs w:val="24"/>
          <w:lang w:bidi="pl-PL"/>
        </w:rPr>
      </w:pPr>
      <w:r w:rsidRPr="00A93DEA">
        <w:rPr>
          <w:rFonts w:ascii="Tahoma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Pr="00A93DEA">
        <w:rPr>
          <w:sz w:val="24"/>
          <w:szCs w:val="24"/>
          <w:vertAlign w:val="superscript"/>
          <w:lang w:bidi="pl-PL"/>
        </w:rPr>
        <w:footnoteReference w:id="58"/>
      </w:r>
      <w:r w:rsidRPr="00A93DEA">
        <w:rPr>
          <w:sz w:val="24"/>
          <w:szCs w:val="24"/>
          <w:lang w:bidi="pl-PL"/>
        </w:rPr>
        <w:t>.</w:t>
      </w:r>
    </w:p>
    <w:p w14:paraId="2D8CFDFA" w14:textId="77777777" w:rsidR="009C14D3" w:rsidRPr="00A93DEA" w:rsidRDefault="003231E6" w:rsidP="009C14D3">
      <w:pPr>
        <w:numPr>
          <w:ilvl w:val="0"/>
          <w:numId w:val="84"/>
        </w:numPr>
        <w:spacing w:after="120" w:line="276" w:lineRule="auto"/>
        <w:rPr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przekazuje informacje o planowanych wydarzeniach, o których mowa w ust. 3, na co najmniej 14 dni przed wydarzeniem, na adres poczty elektronicznej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– </w:t>
      </w:r>
      <w:hyperlink r:id="rId26" w:history="1">
        <w:r w:rsidR="009C14D3" w:rsidRPr="00A93DEA">
          <w:rPr>
            <w:rFonts w:ascii="Tahoma" w:hAnsi="Tahoma" w:cs="Tahoma"/>
            <w:color w:val="0563C1" w:themeColor="hyperlink"/>
            <w:sz w:val="24"/>
            <w:szCs w:val="24"/>
            <w:u w:val="single"/>
          </w:rPr>
          <w:t>funduszeue@slaskie.pl</w:t>
        </w:r>
      </w:hyperlink>
      <w:r w:rsidR="00822701" w:rsidRPr="00A93DEA">
        <w:rPr>
          <w:rFonts w:ascii="Tahoma" w:hAnsi="Tahoma" w:cs="Tahoma"/>
          <w:sz w:val="24"/>
          <w:szCs w:val="24"/>
        </w:rPr>
        <w:t>.</w:t>
      </w:r>
      <w:r w:rsidR="00822701" w:rsidRPr="00A93DEA">
        <w:rPr>
          <w:sz w:val="24"/>
          <w:szCs w:val="24"/>
        </w:rPr>
        <w:t xml:space="preserve">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Informacja powinna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wskazywać dane kontaktowe osób ze strony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>a, zaangażowanych w wydarzenie.</w:t>
      </w:r>
      <w:r w:rsidR="009C14D3" w:rsidRPr="00A93DEA">
        <w:rPr>
          <w:sz w:val="24"/>
          <w:szCs w:val="24"/>
          <w:lang w:bidi="pl-PL"/>
        </w:rPr>
        <w:t xml:space="preserve"> </w:t>
      </w:r>
    </w:p>
    <w:p w14:paraId="14F83E16" w14:textId="77777777" w:rsidR="009C14D3" w:rsidRPr="00A93DEA" w:rsidRDefault="009C14D3" w:rsidP="009C14D3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Każdorazowo na prośbę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jest zobowiązany do zorganizowania wspólnego wydarzenia informacyjno-promocyjnego dla mediów (np. briefingu prasowego, konferencji prasowej). </w:t>
      </w:r>
    </w:p>
    <w:p w14:paraId="12728971" w14:textId="77777777" w:rsidR="009C14D3" w:rsidRPr="00A93DEA" w:rsidRDefault="009C14D3" w:rsidP="009C14D3">
      <w:pPr>
        <w:numPr>
          <w:ilvl w:val="0"/>
          <w:numId w:val="84"/>
        </w:numPr>
        <w:spacing w:after="120" w:line="276" w:lineRule="auto"/>
        <w:rPr>
          <w:rFonts w:cstheme="minorHAnsi"/>
          <w:iCs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Jeśli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realizuje projekty, w których przewidziany jest udział uczestników projektu</w:t>
      </w:r>
      <w:r w:rsidRPr="00A93DEA">
        <w:rPr>
          <w:sz w:val="24"/>
          <w:szCs w:val="24"/>
          <w:vertAlign w:val="superscript"/>
        </w:rPr>
        <w:footnoteReference w:id="59"/>
      </w:r>
      <w:r w:rsidRPr="00A93DEA">
        <w:rPr>
          <w:sz w:val="24"/>
          <w:szCs w:val="24"/>
        </w:rPr>
        <w:t xml:space="preserve">,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zobowiązany jest on do rzetelnego i regularnego wprowadzania aktualnych danych do wyszukiwarki wsparcia dla potencjalnych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ów i uczestników projektów, dostępnej na Portalu Funduszy Europejskich.</w:t>
      </w:r>
    </w:p>
    <w:p w14:paraId="4F0F7769" w14:textId="77777777" w:rsidR="009C14D3" w:rsidRPr="00A93DEA" w:rsidRDefault="003231E6" w:rsidP="00940C84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1F64DC4D" w14:textId="77777777" w:rsidR="009C14D3" w:rsidRPr="00A93DEA" w:rsidRDefault="009C14D3" w:rsidP="00940C84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niestosowania się do obowiązków informacyjnych i promocyjnych, nałożonych na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umową o dofinansowanie projektu,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822701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pisemnie wezwie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a do uregulowania swoich zobowiązań – podjęcia zastosowania działań zaradczych w terminie i na warunkach określonych w wezwaniu.</w:t>
      </w:r>
    </w:p>
    <w:p w14:paraId="7B6431B0" w14:textId="77777777" w:rsidR="009C14D3" w:rsidRPr="00A93DEA" w:rsidRDefault="009C14D3" w:rsidP="00940C84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W przypadku braku wykonania przez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działań zaradczych w terminie i na warunkach określonych w wezwaniu,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dokona</w:t>
      </w:r>
      <w:r w:rsidR="00D86155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pomniejszenia wsparcia z Funduszy dla operacji  do wartości maksymalnie 3 % wsparcia,  zgodnie z wykazem pomniejszenia stanowiącym załącznik </w:t>
      </w:r>
      <w:r w:rsidR="00B92EDC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nr 3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do umowy.</w:t>
      </w:r>
    </w:p>
    <w:p w14:paraId="4DD32439" w14:textId="77777777" w:rsidR="009C14D3" w:rsidRPr="00A93DEA" w:rsidRDefault="003231E6" w:rsidP="009C14D3">
      <w:pPr>
        <w:numPr>
          <w:ilvl w:val="0"/>
          <w:numId w:val="84"/>
        </w:numPr>
        <w:spacing w:after="120" w:line="276" w:lineRule="auto"/>
        <w:rPr>
          <w:rFonts w:cstheme="minorHAnsi"/>
          <w:i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do uzyskania majątkowych praw autorskich w przypadku stworzenia przez osobę trzecią utworów</w:t>
      </w:r>
      <w:r w:rsidR="009C14D3" w:rsidRPr="00A93DEA">
        <w:rPr>
          <w:rFonts w:cs="Arial"/>
          <w:sz w:val="24"/>
          <w:szCs w:val="24"/>
          <w:vertAlign w:val="superscript"/>
        </w:rPr>
        <w:footnoteReference w:id="60"/>
      </w:r>
      <w:r w:rsidR="009C14D3" w:rsidRPr="00A93DEA">
        <w:rPr>
          <w:rFonts w:cs="Arial"/>
          <w:sz w:val="24"/>
          <w:szCs w:val="24"/>
        </w:rPr>
        <w:t xml:space="preserve"> 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>związanych z komunikacją i widocznością (np. zdjęcia, filmy, broszury, prezentacje multimedialne nt. projektu), które powstały w ramach projektu</w:t>
      </w:r>
      <w:r w:rsidR="00B92EDC" w:rsidRPr="00A93DEA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38217F24" w14:textId="77777777" w:rsidR="009C14D3" w:rsidRPr="00A93DEA" w:rsidRDefault="009C14D3" w:rsidP="009C14D3">
      <w:pPr>
        <w:numPr>
          <w:ilvl w:val="0"/>
          <w:numId w:val="84"/>
        </w:numPr>
        <w:spacing w:after="12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Każdorazowo, na wniosek </w:t>
      </w:r>
      <w:r w:rsidR="00381630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Instytucji Koordynującej Umowę Partnerstwa,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8F31E7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C19B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i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unijnych instytucji lub organów i jednostek organizacyjnych,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do udostępnienia tym podmiotom utworów związanych z komunikacją i widocznością (np. zdjęcia, filmy, broszury, prezentacje multimedialne nt. projektu) powstałych w ramach projektu. </w:t>
      </w:r>
    </w:p>
    <w:p w14:paraId="78175926" w14:textId="77777777" w:rsidR="009C14D3" w:rsidRPr="00A93DEA" w:rsidRDefault="009C14D3" w:rsidP="009C14D3">
      <w:pPr>
        <w:numPr>
          <w:ilvl w:val="0"/>
          <w:numId w:val="84"/>
        </w:numPr>
        <w:spacing w:after="120" w:line="276" w:lineRule="auto"/>
        <w:rPr>
          <w:rFonts w:cstheme="minorHAnsi"/>
          <w:i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 xml:space="preserve">Na wniosek </w:t>
      </w:r>
      <w:r w:rsidR="00EC19B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Instytucji Koordynującej Umowę Partnerstwa,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EC19B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i/lub unijnych instytucji, organów lub jednostek organizacyjnych </w:t>
      </w:r>
      <w:r w:rsidR="003231E6"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zobowiązuje się do udzielenia tym podmiotom nieodpłatnej i niewyłącznej licencji zgodnie z wzorem stanowiącym zał</w:t>
      </w:r>
      <w:r w:rsidR="00531F90" w:rsidRPr="00A93DEA">
        <w:rPr>
          <w:rFonts w:ascii="Tahoma" w:eastAsia="Times New Roman" w:hAnsi="Tahoma" w:cs="Tahoma"/>
          <w:sz w:val="24"/>
          <w:szCs w:val="24"/>
          <w:lang w:eastAsia="pl-PL"/>
        </w:rPr>
        <w:t>ącznik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31F90" w:rsidRPr="00A93DEA">
        <w:rPr>
          <w:rFonts w:ascii="Tahoma" w:eastAsia="Times New Roman" w:hAnsi="Tahoma" w:cs="Tahoma"/>
          <w:sz w:val="24"/>
          <w:szCs w:val="24"/>
          <w:lang w:eastAsia="pl-PL"/>
        </w:rPr>
        <w:t>n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r</w:t>
      </w:r>
      <w:r w:rsidR="00EC19B4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31F90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6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32C3F52D" w14:textId="77777777" w:rsidR="009C14D3" w:rsidRPr="00A93DEA" w:rsidRDefault="009C14D3" w:rsidP="009C14D3">
      <w:pPr>
        <w:numPr>
          <w:ilvl w:val="0"/>
          <w:numId w:val="84"/>
        </w:numPr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Znaki graficzne oraz obowiązkowe wzory tablic, plakatów i naklejek są określone w Księdze Tożsamości Wizualnej marki Fundusze Europejskie 2021 – 2027 i dostępne na stronie </w:t>
      </w:r>
      <w:hyperlink r:id="rId27" w:history="1">
        <w:r w:rsidR="003B7528" w:rsidRPr="00A93DEA">
          <w:rPr>
            <w:rStyle w:val="Hipercze"/>
            <w:rFonts w:ascii="Tahoma" w:hAnsi="Tahoma" w:cs="Tahoma"/>
            <w:sz w:val="24"/>
            <w:szCs w:val="24"/>
          </w:rPr>
          <w:t>https://funduszeue.slaskie.pl</w:t>
        </w:r>
      </w:hyperlink>
      <w:r w:rsidR="003B7528" w:rsidRPr="00A93DEA">
        <w:rPr>
          <w:rFonts w:cstheme="minorHAnsi"/>
          <w:sz w:val="24"/>
          <w:szCs w:val="24"/>
        </w:rPr>
        <w:t xml:space="preserve">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w dziale „Poznaj zasady promowania projektu”.</w:t>
      </w:r>
      <w:r w:rsidRPr="00A93DEA">
        <w:rPr>
          <w:rFonts w:cstheme="minorHAnsi"/>
          <w:sz w:val="24"/>
          <w:szCs w:val="24"/>
        </w:rPr>
        <w:t xml:space="preserve"> </w:t>
      </w:r>
    </w:p>
    <w:p w14:paraId="350D4BE6" w14:textId="4DF126C0" w:rsidR="008C6418" w:rsidRPr="00A93DEA" w:rsidRDefault="003231E6" w:rsidP="00046BFA">
      <w:pPr>
        <w:numPr>
          <w:ilvl w:val="0"/>
          <w:numId w:val="84"/>
        </w:numPr>
        <w:spacing w:after="120" w:line="276" w:lineRule="auto"/>
        <w:ind w:left="714" w:hanging="357"/>
        <w:rPr>
          <w:sz w:val="24"/>
          <w:szCs w:val="24"/>
        </w:rPr>
      </w:pP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przyjmuje do wiadomości, że objęcie finansowaniem oznacza umieszczenie danych </w:t>
      </w:r>
      <w:r w:rsidRPr="00A93DEA">
        <w:rPr>
          <w:rFonts w:ascii="Tahoma" w:eastAsia="Times New Roman" w:hAnsi="Tahoma" w:cs="Tahoma"/>
          <w:sz w:val="24"/>
          <w:szCs w:val="24"/>
          <w:lang w:eastAsia="pl-PL"/>
        </w:rPr>
        <w:t>beneficjent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a w publikowanym przez </w:t>
      </w:r>
      <w:r w:rsidR="003A2FC2" w:rsidRPr="00A93DEA">
        <w:rPr>
          <w:rFonts w:ascii="Tahoma" w:eastAsia="Times New Roman" w:hAnsi="Tahoma" w:cs="Tahoma"/>
          <w:sz w:val="24"/>
          <w:szCs w:val="24"/>
          <w:lang w:eastAsia="pl-PL"/>
        </w:rPr>
        <w:t>IZ FESL</w:t>
      </w:r>
      <w:r w:rsidR="009C14D3" w:rsidRPr="00A93DEA">
        <w:rPr>
          <w:rFonts w:ascii="Tahoma" w:eastAsia="Times New Roman" w:hAnsi="Tahoma" w:cs="Tahoma"/>
          <w:sz w:val="24"/>
          <w:szCs w:val="24"/>
          <w:lang w:eastAsia="pl-PL"/>
        </w:rPr>
        <w:t xml:space="preserve"> wykazie projektów</w:t>
      </w:r>
      <w:r w:rsidR="009C14D3" w:rsidRPr="00A93DEA">
        <w:rPr>
          <w:sz w:val="24"/>
          <w:szCs w:val="24"/>
          <w:vertAlign w:val="superscript"/>
        </w:rPr>
        <w:footnoteReference w:id="61"/>
      </w:r>
      <w:r w:rsidR="009C14D3" w:rsidRPr="00A93DEA">
        <w:rPr>
          <w:rFonts w:cs="Arial"/>
          <w:sz w:val="24"/>
          <w:szCs w:val="24"/>
        </w:rPr>
        <w:t>.</w:t>
      </w:r>
    </w:p>
    <w:p w14:paraId="5C33EBB6" w14:textId="77777777" w:rsidR="00E03022" w:rsidRPr="00A93DEA" w:rsidRDefault="00E0302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4EE68D7E" w14:textId="77777777" w:rsidR="00C360CC" w:rsidRPr="00A93DEA" w:rsidRDefault="00C360CC" w:rsidP="00BC726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Prawa autorskie</w:t>
      </w:r>
    </w:p>
    <w:p w14:paraId="7DCEF595" w14:textId="5C62E579" w:rsidR="00BC7264" w:rsidRPr="00A93DEA" w:rsidRDefault="00BC7264" w:rsidP="00BC726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23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07B05B08" w14:textId="77777777" w:rsidR="00E03022" w:rsidRPr="00A93DEA" w:rsidRDefault="00E0302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3A0E5CD" w14:textId="77777777" w:rsidR="00293747" w:rsidRPr="00A93DEA" w:rsidRDefault="003231E6" w:rsidP="00875BD7">
      <w:pPr>
        <w:numPr>
          <w:ilvl w:val="0"/>
          <w:numId w:val="69"/>
        </w:numPr>
        <w:suppressAutoHyphens/>
        <w:autoSpaceDN w:val="0"/>
        <w:spacing w:after="40" w:line="240" w:lineRule="auto"/>
        <w:ind w:left="71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zawarcia 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odrębnej umowy przeniesienia autorskich praw majątkowych do utworów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62"/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wytworzonych w ramach projektu, obejmującej jednocześnie udzielenie licencji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na rzecz </w:t>
      </w:r>
      <w:r w:rsidR="00B2121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w celu korzystania z ww. utworów. Umowa, o której mowa w zdaniu pierwszym zawierana jest na pisemny wniosek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ramach kwoty, o której mowa w § 2.</w:t>
      </w:r>
    </w:p>
    <w:p w14:paraId="1E9C9D2D" w14:textId="77777777" w:rsidR="00293747" w:rsidRPr="00A93DEA" w:rsidRDefault="00293747" w:rsidP="00875BD7">
      <w:pPr>
        <w:numPr>
          <w:ilvl w:val="0"/>
          <w:numId w:val="69"/>
        </w:numPr>
        <w:suppressAutoHyphens/>
        <w:autoSpaceDN w:val="0"/>
        <w:spacing w:after="40" w:line="240" w:lineRule="auto"/>
        <w:ind w:left="71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zlecania wykonawcy części zadań w ramach projektu lub realizacji w partnerstwie umów obejmujących m.in. opracowanie utworu </w:t>
      </w:r>
      <w:r w:rsidR="00B2121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do zastrzeżenia w umowie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63"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 wykonawcą lub </w:t>
      </w:r>
      <w:r w:rsidR="00B2121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artnerem, że autorskie prawa majątkowe do ww. utworu przysługują </w:t>
      </w:r>
      <w:r w:rsidR="00B2121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owi.</w:t>
      </w:r>
    </w:p>
    <w:p w14:paraId="7946878F" w14:textId="77777777" w:rsidR="00A969A5" w:rsidRPr="00A93DEA" w:rsidRDefault="003A2FC2" w:rsidP="0088119C">
      <w:pPr>
        <w:numPr>
          <w:ilvl w:val="0"/>
          <w:numId w:val="69"/>
        </w:numPr>
        <w:suppressAutoHyphens/>
        <w:autoSpaceDN w:val="0"/>
        <w:spacing w:after="40" w:line="240" w:lineRule="auto"/>
        <w:ind w:left="71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zastrzega możliwość uznania za niekwalifikowalne wszelkich kosztów związanych z wytworzonymi w ramach projektu utworami, w sytuacji gdy podpisanie ważnej umowy o przeniesieniu autorskich praw majątkowych nie dojdzie do skutku z przyczyn leżących po stronie </w:t>
      </w:r>
      <w:r w:rsidR="00944FA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a.</w:t>
      </w:r>
    </w:p>
    <w:p w14:paraId="21CB6C57" w14:textId="77777777" w:rsidR="00E03022" w:rsidRPr="00A93DEA" w:rsidRDefault="00E0302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518BC32" w14:textId="77777777" w:rsidR="00C360CC" w:rsidRPr="00A93DEA" w:rsidRDefault="00C360CC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70F87EB0" w14:textId="77777777" w:rsidR="00C360CC" w:rsidRPr="00A93DEA" w:rsidRDefault="00C360CC" w:rsidP="00BC726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Rozwiązanie umowy</w:t>
      </w:r>
    </w:p>
    <w:p w14:paraId="08210C71" w14:textId="4F8BEBD8" w:rsidR="00BC7264" w:rsidRPr="00A93DEA" w:rsidRDefault="00BC7264" w:rsidP="00BC726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24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76E7111B" w14:textId="77777777" w:rsidR="00E03022" w:rsidRPr="00A93DEA" w:rsidRDefault="00E0302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98832A5" w14:textId="77777777" w:rsidR="00E03022" w:rsidRPr="00A93DEA" w:rsidRDefault="00E03022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90BA4E8" w14:textId="77777777" w:rsidR="00293747" w:rsidRPr="00A93DEA" w:rsidRDefault="003A2FC2" w:rsidP="00875BD7">
      <w:pPr>
        <w:numPr>
          <w:ilvl w:val="0"/>
          <w:numId w:val="72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6EC21E43" w14:textId="77777777" w:rsidR="00293747" w:rsidRPr="00A93DEA" w:rsidRDefault="003231E6" w:rsidP="00875BD7">
      <w:pPr>
        <w:numPr>
          <w:ilvl w:val="0"/>
          <w:numId w:val="73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wykorzysta w całości bądź w części przekazane środki niezgodnie z umową;</w:t>
      </w:r>
    </w:p>
    <w:p w14:paraId="280FE335" w14:textId="77777777" w:rsidR="00293747" w:rsidRPr="00A93DEA" w:rsidRDefault="003231E6" w:rsidP="00875BD7">
      <w:pPr>
        <w:numPr>
          <w:ilvl w:val="0"/>
          <w:numId w:val="73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złoży podrobione, przerobione lub stwierdzające nieprawdę dokumenty w celu uzyskania wsparcia finansowego w ramach niniejszej umowy;</w:t>
      </w:r>
    </w:p>
    <w:p w14:paraId="048C2D44" w14:textId="77777777" w:rsidR="00293747" w:rsidRPr="00A93DEA" w:rsidRDefault="003231E6" w:rsidP="00875BD7">
      <w:pPr>
        <w:numPr>
          <w:ilvl w:val="0"/>
          <w:numId w:val="73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rozpoczął realizacji projektu w ciągu 3 miesięcy od ustalonej we wniosku początkowej daty okresu realizacji projektu, zaprzestał realizacji projektu lub realizuje go w sposób niezgodny z niniejszą umową;</w:t>
      </w:r>
    </w:p>
    <w:p w14:paraId="10B14859" w14:textId="77777777" w:rsidR="00293747" w:rsidRPr="00A93DEA" w:rsidRDefault="003231E6" w:rsidP="00875BD7">
      <w:pPr>
        <w:numPr>
          <w:ilvl w:val="0"/>
          <w:numId w:val="73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przedłoży zabezpieczenia prawidłowej realizacji umowy zgodnie z § 1</w:t>
      </w:r>
      <w:r w:rsidR="00AD2AC9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9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  <w:r w:rsidR="00293747" w:rsidRPr="00A93DEA">
        <w:rPr>
          <w:rFonts w:ascii="Tahoma" w:eastAsia="Times New Roman" w:hAnsi="Tahoma" w:cs="Times New Roman"/>
          <w:kern w:val="3"/>
          <w:sz w:val="24"/>
          <w:szCs w:val="24"/>
          <w:vertAlign w:val="superscript"/>
          <w:lang w:eastAsia="pl-PL"/>
        </w:rPr>
        <w:footnoteReference w:id="64"/>
      </w:r>
    </w:p>
    <w:p w14:paraId="7C312C1C" w14:textId="77777777" w:rsidR="00293747" w:rsidRPr="00A93DEA" w:rsidRDefault="003231E6" w:rsidP="00875BD7">
      <w:pPr>
        <w:numPr>
          <w:ilvl w:val="0"/>
          <w:numId w:val="73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osiągnie zamierzonych w projekcie wskaźników, zgodnie z </w:t>
      </w:r>
      <w:r w:rsidR="0011176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aktualnym wnioskiem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z przyczyn przez siebie zawinionych; </w:t>
      </w:r>
    </w:p>
    <w:p w14:paraId="05762DB4" w14:textId="77777777" w:rsidR="00075C20" w:rsidRPr="00A93DEA" w:rsidRDefault="00075C20" w:rsidP="00075C20">
      <w:pPr>
        <w:suppressAutoHyphens/>
        <w:autoSpaceDN w:val="0"/>
        <w:spacing w:after="0" w:line="240" w:lineRule="auto"/>
        <w:ind w:left="1287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1C40BDD" w14:textId="77777777" w:rsidR="00293747" w:rsidRPr="00A93DEA" w:rsidRDefault="003A2FC2" w:rsidP="00875BD7">
      <w:pPr>
        <w:numPr>
          <w:ilvl w:val="0"/>
          <w:numId w:val="72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51" w:name="_Ref477164612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może rozwiązać niniejszą umowę z zachowaniem jednomiesięcznego okresu wypowiedzenia, w przypadku gdy:</w:t>
      </w:r>
      <w:bookmarkEnd w:id="51"/>
    </w:p>
    <w:p w14:paraId="7907DCF9" w14:textId="77777777" w:rsidR="00293747" w:rsidRPr="00A93DEA" w:rsidRDefault="00293747" w:rsidP="00875BD7">
      <w:pPr>
        <w:suppressAutoHyphens/>
        <w:autoSpaceDN w:val="0"/>
        <w:spacing w:after="40" w:line="240" w:lineRule="auto"/>
        <w:ind w:left="128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3DB5256F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odmówi poddania się kontroli</w:t>
      </w:r>
      <w:r w:rsidR="00F55C0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6969D93B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ustalonym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terminie nie doprowadzi do usunięcia stwierdzonych nieprawidłowości;</w:t>
      </w:r>
      <w:bookmarkStart w:id="52" w:name="_Ref477165307"/>
    </w:p>
    <w:p w14:paraId="1CBF9855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przedkłada zgodnie z umową wniosków o płatność w tym nie składa oryginału w 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CST2021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terminie wyznaczonym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bookmarkStart w:id="53" w:name="_Ref477165314"/>
      <w:bookmarkEnd w:id="52"/>
      <w:r w:rsidR="00F55C0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7D43BDEE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bookmarkStart w:id="54" w:name="_Ref477164620"/>
      <w:bookmarkEnd w:id="53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przedkłada uzupełnienia wniosków o płatność w terminach i zakresie wyznaczonym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  <w:bookmarkEnd w:id="54"/>
    </w:p>
    <w:p w14:paraId="2ADA577C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przedkłada aktua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liz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acji wniosku w terminach i zakresie wyznaczonym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;</w:t>
      </w:r>
    </w:p>
    <w:p w14:paraId="155B0BFD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przedkłada aktualizacji 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terminarza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płatności, w tym nie składa oryginału w LSI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2021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terminie wyznaczonym przez 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F55C0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60E79784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przestrzega przepisów ustawy PZP w zakresie, w jakim ustawa ma zastosowanie do </w:t>
      </w:r>
      <w:r w:rsidR="00867C4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a;</w:t>
      </w:r>
    </w:p>
    <w:p w14:paraId="2FAC7C0B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przestrzega zasady konkurencyjności w zakresie, w jakim ta zasada stosuje się do </w:t>
      </w:r>
      <w:r w:rsidR="00867C4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a;</w:t>
      </w:r>
    </w:p>
    <w:p w14:paraId="071F8AB7" w14:textId="77777777" w:rsidR="00293747" w:rsidRPr="00A93DEA" w:rsidRDefault="003231E6" w:rsidP="00875BD7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w sposób uporczywy uchyla się od wykonywania obowiązków, o których mowa w </w:t>
      </w:r>
      <w:r w:rsidR="00F55C0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niniejszej umowie.</w:t>
      </w:r>
    </w:p>
    <w:p w14:paraId="6019445A" w14:textId="5D3CD9B0" w:rsidR="00075C20" w:rsidRPr="00A93DEA" w:rsidRDefault="003231E6" w:rsidP="00075C20">
      <w:pPr>
        <w:numPr>
          <w:ilvl w:val="0"/>
          <w:numId w:val="74"/>
        </w:numPr>
        <w:suppressAutoHyphens/>
        <w:autoSpaceDN w:val="0"/>
        <w:spacing w:after="4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odmówił podpisania aneksu w zakresie zmian wprowadzonych Wytycznymi, o których mowa w § 1 pkt </w:t>
      </w:r>
      <w:r w:rsidR="000A00C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31</w:t>
      </w:r>
      <w:r w:rsidR="00075C2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</w:t>
      </w:r>
    </w:p>
    <w:p w14:paraId="4460218A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6F373BD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rozwiązania umowy w trybie wskazanym w ust. </w:t>
      </w:r>
      <w:r w:rsidR="001E639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7C77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 ma prawo do wydatkowania wyłącznie tej części otrzymanych transz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 xml:space="preserve">dofinansowania, które odpowiadają prawidłowo zrealizowanej części projektu. 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zobowiązany jest do zwrotu niewykorzystanej części otrzymanego dofinansowania bez odsetek w terminie określonym w porozumieniu, na rachunek wskazany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. W przypadku braku zwrotu w terminie określonym przez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nalicza się odsetki w wysokości jak dla zaległości podatkowych.</w:t>
      </w:r>
    </w:p>
    <w:p w14:paraId="34ABF3E0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43B7A686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przypadku rozwiązania umowy w trybie wskazanym ust.</w:t>
      </w:r>
      <w:r w:rsidR="00641F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5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7C77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 prawo do wydatkowania wyłącznie tej części otrzymanych transz dofinansowania, które odpowiadają prawidłowo zrealizowanej części projektu.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zobowiązany do zwrotu niewykorzystanej części otrzymanego dofinansowania wraz z odsetkami </w:t>
      </w:r>
      <w:bookmarkStart w:id="55" w:name="_Hlk118802627"/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 wysokości określonej jak dla zaległości podatkowych liczonymi od dnia przekazania środków dofinansowania.</w:t>
      </w:r>
      <w:bookmarkEnd w:id="55"/>
    </w:p>
    <w:p w14:paraId="777C4DD3" w14:textId="77777777" w:rsidR="00075C20" w:rsidRPr="00A93DEA" w:rsidRDefault="003231E6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zobowiązany przedstawić rozliczenie otrzymanych transz dofinansowania, w formie wniosku o płatność w terminie 30 dni kalendarzowych od dnia zawarcia porozumienia, o którym mowa w ust.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6B14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5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oraz jednocześnie zwrócić niewykorzystaną część otrzymanych transz dofinansowania z</w:t>
      </w:r>
      <w:r w:rsidR="00D057B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odsetkami w wysokości określonej jak  dla zaległości podatkowych na rachunek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76C28E1C" w14:textId="6C9FF339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niedokonania przez </w:t>
      </w:r>
      <w:r w:rsidR="007C77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zwrotu środków zgodnie z ust. </w:t>
      </w:r>
      <w:r w:rsidR="0064559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4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i </w:t>
      </w:r>
      <w:r w:rsidR="0064559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6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</w:t>
      </w:r>
      <w:r w:rsidR="0064559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7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, po przeprowadzeniu postępowania określonego przepisami ustawy z dnia 14 czerwca 1960 r. Kodeks postępowania administracyjnego, wydaje decyzję, o której mowa w </w:t>
      </w:r>
      <w:r w:rsidR="00641F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br/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art. 207 ust. 9</w:t>
      </w:r>
      <w:r w:rsidR="00641F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UFP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20D2CF1F" w14:textId="44BB45D9" w:rsidR="00075C20" w:rsidRPr="00A93DEA" w:rsidRDefault="00C142ED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Postanowienia</w:t>
      </w:r>
      <w:r w:rsidR="0029374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niniejszego paragrafu nie wyłączają stosowania § </w:t>
      </w:r>
      <w:r w:rsidR="00641F4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11</w:t>
      </w:r>
      <w:r w:rsidR="006B140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</w:t>
      </w:r>
    </w:p>
    <w:p w14:paraId="526090FB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rozwiązania umowy na podstawie § 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24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1, </w:t>
      </w:r>
      <w:r w:rsidR="007C778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zobowiązany do zwrotu całości otrzymanego dofinansowania wraz z odsetkami w wysokości określonej jak dla zaległości podatkowych liczonymi od dnia przekazania środków dofinansowania. </w:t>
      </w:r>
    </w:p>
    <w:p w14:paraId="5DA6DA47" w14:textId="77777777" w:rsidR="00075C20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rozwiązania umowy w trybie § </w:t>
      </w:r>
      <w:r w:rsidR="00F06421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24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2 </w:t>
      </w:r>
      <w:r w:rsidR="0038752C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ma prawo do wydatkowania wyłącznie tej części otrzymanych transz dofinansowania, które odpowiadają prawidłowo zrealizowanej części projektu, z zastrzeżeniem ust. </w:t>
      </w:r>
      <w:r w:rsidR="0028408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12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  W pozostałym zakresie środki podlegają zwrotowi wraz z odsetkami w wysokości określonej jak dla zaległości podatkowej liczonymi od daty przekazania środków.</w:t>
      </w:r>
    </w:p>
    <w:p w14:paraId="01BCC78C" w14:textId="0B88E5A3" w:rsidR="005A2323" w:rsidRPr="00A93DEA" w:rsidRDefault="00293747" w:rsidP="005A2323">
      <w:pPr>
        <w:pStyle w:val="Akapitzlist"/>
        <w:numPr>
          <w:ilvl w:val="0"/>
          <w:numId w:val="72"/>
        </w:numPr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</w:t>
      </w:r>
      <w:r w:rsidR="008959F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</w:t>
      </w:r>
      <w:r w:rsidR="008959F4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lastRenderedPageBreak/>
        <w:t>jak dla zaległości podatkowych liczonymi od dnia przekazania środków dofinansowania.</w:t>
      </w:r>
    </w:p>
    <w:p w14:paraId="177A52D5" w14:textId="5B354232" w:rsidR="0035614D" w:rsidRPr="00A93DEA" w:rsidRDefault="003E3643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Style w:val="ui-provider"/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Niezależnie od podstawy prawnej rozwiązanie umowy, </w:t>
      </w:r>
      <w:r w:rsidR="001778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jest zobowiązany do stosowania zasad wynikających z § 3, § 7, § </w:t>
      </w:r>
      <w:r w:rsidR="0024106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8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</w:t>
      </w:r>
      <w:r w:rsidR="0024106F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8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, § 11, § 13, § 14, § 15, §</w:t>
      </w:r>
      <w:r w:rsidR="00B64C3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16, §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18, § 21, § 22, które zobowiązany jest on wykonywać w dalszym ciągu.</w:t>
      </w:r>
    </w:p>
    <w:p w14:paraId="4AC86A6E" w14:textId="77777777" w:rsidR="00293747" w:rsidRPr="00A93DEA" w:rsidRDefault="00293747" w:rsidP="00075C20">
      <w:pPr>
        <w:pStyle w:val="Akapitzlist"/>
        <w:numPr>
          <w:ilvl w:val="0"/>
          <w:numId w:val="72"/>
        </w:num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Przepis ust. 1</w:t>
      </w:r>
      <w:r w:rsidR="0035614D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3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nie obejmuje sytuacji, gdy w związku z rozwiązaniem umowy </w:t>
      </w:r>
      <w:r w:rsidR="009E58B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zobowiązany jest do zwrotu całości otrzymanego dofinansowania.</w:t>
      </w:r>
    </w:p>
    <w:p w14:paraId="302556B3" w14:textId="237BCD0C" w:rsidR="008C6418" w:rsidRPr="00A93DEA" w:rsidRDefault="008C6418" w:rsidP="00732A21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F760BCA" w14:textId="4EAF3AB2" w:rsidR="008C6418" w:rsidRPr="00A93DEA" w:rsidRDefault="008C6418" w:rsidP="00EC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336B913C" w14:textId="45E38D0B" w:rsidR="008C6418" w:rsidRPr="00A93DEA" w:rsidRDefault="008C6418" w:rsidP="00EC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45A6B517" w14:textId="77777777" w:rsidR="00046BFA" w:rsidRPr="00A93DEA" w:rsidRDefault="00046BFA" w:rsidP="00EC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</w:p>
    <w:p w14:paraId="53C5F422" w14:textId="77777777" w:rsidR="00C360CC" w:rsidRPr="00A93DEA" w:rsidRDefault="00C360CC" w:rsidP="00EC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Postanowienia końcowe</w:t>
      </w:r>
    </w:p>
    <w:p w14:paraId="6C33B13D" w14:textId="277E01E2" w:rsidR="00EC0AA4" w:rsidRPr="00A93DEA" w:rsidRDefault="00EC0AA4" w:rsidP="00EC0AA4">
      <w:pPr>
        <w:suppressAutoHyphens/>
        <w:autoSpaceDN w:val="0"/>
        <w:spacing w:after="60" w:line="240" w:lineRule="auto"/>
        <w:jc w:val="center"/>
        <w:textAlignment w:val="baseline"/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§ 25</w:t>
      </w:r>
      <w:r w:rsidR="00046BFA" w:rsidRPr="00A93DEA">
        <w:rPr>
          <w:rFonts w:ascii="Tahoma" w:eastAsia="Times New Roman" w:hAnsi="Tahoma" w:cs="Tahoma"/>
          <w:b/>
          <w:kern w:val="3"/>
          <w:sz w:val="24"/>
          <w:szCs w:val="24"/>
          <w:lang w:eastAsia="pl-PL"/>
        </w:rPr>
        <w:t>.</w:t>
      </w:r>
    </w:p>
    <w:p w14:paraId="0165EDDD" w14:textId="77777777" w:rsidR="00D34B35" w:rsidRPr="00A93DEA" w:rsidRDefault="00D34B35" w:rsidP="00046BFA">
      <w:pPr>
        <w:suppressAutoHyphens/>
        <w:autoSpaceDN w:val="0"/>
        <w:spacing w:after="40" w:line="240" w:lineRule="auto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6511F8F3" w14:textId="77777777" w:rsidR="00C218B5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Prawa i obowiązki </w:t>
      </w:r>
      <w:r w:rsidR="006F7A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</w:t>
      </w:r>
      <w:r w:rsidR="003231E6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eneficjent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 wynikające z umowy nie mogą być przenoszone na osoby trzecie, bez zgody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. Powyższy przepis nie obejmuje przenoszenia praw w ramach partnerstwa.</w:t>
      </w:r>
    </w:p>
    <w:p w14:paraId="7D886BA0" w14:textId="77777777" w:rsidR="00F45CD3" w:rsidRPr="00A93DEA" w:rsidRDefault="003231E6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Beneficjent</w:t>
      </w:r>
      <w:r w:rsidR="00C218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zobowiązuje się wprowadzić prawa i obowiązki dotyczące </w:t>
      </w:r>
      <w:r w:rsidR="006F7A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="00C218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artnerów wynikające z niniejszej umowy do postanowień </w:t>
      </w:r>
      <w:r w:rsidR="006F7A50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umowy /ów </w:t>
      </w:r>
      <w:r w:rsidR="00C218B5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partnerstwa.</w:t>
      </w:r>
      <w:r w:rsidR="00C218B5"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footnoteReference w:id="65"/>
      </w:r>
    </w:p>
    <w:p w14:paraId="7595C1CC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Spory związane z realizacją niniejszej umowy strony będą starały się rozwiązać polubownie.</w:t>
      </w:r>
    </w:p>
    <w:p w14:paraId="0D38A5E0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przypadku braku porozumienia spór będzie podlegał rozstrzygnięciu przez sąd powszechny właściwy dla siedziby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za wyjątkiem sporów związanych ze zwrotem środków na podstawie przepisów o finansach publicznych.</w:t>
      </w:r>
    </w:p>
    <w:p w14:paraId="5140321B" w14:textId="043A68D2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W sprawach nieuregulowanych niniejszą umową zastosowanie mają odpowiednie reguły i zasady wynikające z </w:t>
      </w:r>
      <w:r w:rsidR="00576C5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p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rogramu, a także odpowiednie przepisy prawa Unii Europejskiej oraz właściwe akty prawa krajowego.</w:t>
      </w:r>
    </w:p>
    <w:p w14:paraId="26CF0456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Wszelkie wątpliwości związane z realizacją niniejszej umowy wyjaśniane będą w formie pisemnej.</w:t>
      </w:r>
    </w:p>
    <w:p w14:paraId="6EE61881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Zmiany w treści umowy wymagają formy aneksu do umowy, z zastrzeżeniem §</w:t>
      </w:r>
      <w:r w:rsidR="00595A58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12.</w:t>
      </w:r>
    </w:p>
    <w:p w14:paraId="0C46EEB9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Umowa została sporządzona w formie elektronicznej i opatrzona przez </w:t>
      </w:r>
      <w:r w:rsidR="007B69E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beneficjenta oraz </w:t>
      </w:r>
      <w:r w:rsidR="003A2FC2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IZ FESL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kwalifikowanymi podpisami elektronicznymi, zgodnie z </w:t>
      </w:r>
      <w:r w:rsidR="00F45CD3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art. 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78</w:t>
      </w:r>
      <w:r w:rsidRPr="00A93DEA">
        <w:rPr>
          <w:rFonts w:ascii="Tahoma" w:eastAsia="Times New Roman" w:hAnsi="Tahoma" w:cs="Tahoma"/>
          <w:kern w:val="3"/>
          <w:sz w:val="24"/>
          <w:szCs w:val="24"/>
          <w:vertAlign w:val="superscript"/>
          <w:lang w:eastAsia="pl-PL"/>
        </w:rPr>
        <w:t>1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Ustawy z dnia 23 kwietnia 1964 r. Kodeks cywilny.</w:t>
      </w:r>
    </w:p>
    <w:p w14:paraId="1840EB61" w14:textId="77777777" w:rsidR="00F45CD3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Postanowienia umowy wchodzą w życie z dniem jej podpisania z mocą obowiązującą od dnia rozpoczęcia realizacji projektu, o którym mowa w § </w:t>
      </w:r>
      <w:r w:rsidR="00E71937"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6</w:t>
      </w: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 xml:space="preserve"> ust. 1 umowy.</w:t>
      </w:r>
    </w:p>
    <w:p w14:paraId="0D92963F" w14:textId="4627F7DA" w:rsidR="00C218B5" w:rsidRPr="00A93DEA" w:rsidRDefault="00C218B5" w:rsidP="00875BD7">
      <w:pPr>
        <w:numPr>
          <w:ilvl w:val="0"/>
          <w:numId w:val="25"/>
        </w:numPr>
        <w:suppressAutoHyphens/>
        <w:autoSpaceDN w:val="0"/>
        <w:spacing w:after="40" w:line="240" w:lineRule="auto"/>
        <w:ind w:left="284" w:hanging="357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  <w:r w:rsidRPr="00A93DEA">
        <w:rPr>
          <w:rFonts w:ascii="Tahoma" w:eastAsia="Times New Roman" w:hAnsi="Tahoma" w:cs="Tahoma"/>
          <w:kern w:val="3"/>
          <w:sz w:val="24"/>
          <w:szCs w:val="24"/>
          <w:lang w:eastAsia="pl-PL"/>
        </w:rPr>
        <w:t>Integralną część niniejszej umowy stanowią następujące załączniki:</w:t>
      </w:r>
    </w:p>
    <w:p w14:paraId="065C3852" w14:textId="77777777" w:rsidR="00732A21" w:rsidRPr="00A93DEA" w:rsidRDefault="00732A21" w:rsidP="00732A21">
      <w:pPr>
        <w:suppressAutoHyphens/>
        <w:autoSpaceDN w:val="0"/>
        <w:spacing w:after="40" w:line="240" w:lineRule="auto"/>
        <w:ind w:left="284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4B9AB698" w14:textId="7EFB44EF" w:rsidR="007D20B7" w:rsidRPr="00A93DEA" w:rsidRDefault="00703E05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  <w:kern w:val="3"/>
        </w:rPr>
        <w:t xml:space="preserve">załącznik nr 1: Wniosek o którym mowa w § 1 pkt </w:t>
      </w:r>
      <w:r w:rsidR="0003141B" w:rsidRPr="00A93DEA">
        <w:rPr>
          <w:rFonts w:ascii="Tahoma" w:hAnsi="Tahoma" w:cs="Tahoma"/>
          <w:kern w:val="3"/>
        </w:rPr>
        <w:t>28</w:t>
      </w:r>
      <w:r w:rsidRPr="00A93DEA">
        <w:rPr>
          <w:rFonts w:ascii="Tahoma" w:hAnsi="Tahoma" w:cs="Tahoma"/>
          <w:kern w:val="3"/>
        </w:rPr>
        <w:t>, w wersji elektronicznej, która znajduje się w LSI2021.</w:t>
      </w:r>
    </w:p>
    <w:p w14:paraId="095BB88B" w14:textId="008623F3" w:rsidR="007D20B7" w:rsidRPr="00A93DEA" w:rsidRDefault="00703E05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  <w:kern w:val="3"/>
        </w:rPr>
        <w:t>załącznik nr 2: Terminarz płatności o którym mowa w § 1 pkt 2</w:t>
      </w:r>
      <w:r w:rsidR="006F18B2" w:rsidRPr="00A93DEA">
        <w:rPr>
          <w:rFonts w:ascii="Tahoma" w:hAnsi="Tahoma" w:cs="Tahoma"/>
          <w:kern w:val="3"/>
        </w:rPr>
        <w:t>7</w:t>
      </w:r>
      <w:r w:rsidR="00812884" w:rsidRPr="00A93DEA">
        <w:t xml:space="preserve"> </w:t>
      </w:r>
      <w:r w:rsidR="00812884" w:rsidRPr="00A93DEA">
        <w:rPr>
          <w:rFonts w:ascii="Tahoma" w:hAnsi="Tahoma" w:cs="Tahoma"/>
          <w:kern w:val="3"/>
        </w:rPr>
        <w:t>w wersji elektronicznej, która znajduje się w LSI2021</w:t>
      </w:r>
      <w:r w:rsidRPr="00A93DEA">
        <w:rPr>
          <w:rFonts w:ascii="Tahoma" w:hAnsi="Tahoma" w:cs="Tahoma"/>
          <w:kern w:val="3"/>
        </w:rPr>
        <w:t>;</w:t>
      </w:r>
    </w:p>
    <w:p w14:paraId="1EC35F60" w14:textId="77777777" w:rsidR="007D20B7" w:rsidRPr="00A93DEA" w:rsidRDefault="00703E05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  <w:kern w:val="3"/>
        </w:rPr>
        <w:lastRenderedPageBreak/>
        <w:t xml:space="preserve">załącznik nr 3 : Wykaz pomniejszenia wartości dofinansowania projektu  w zakresie obowiązków komunikacyjnych </w:t>
      </w:r>
      <w:r w:rsidR="003231E6" w:rsidRPr="00A93DEA">
        <w:rPr>
          <w:rFonts w:ascii="Tahoma" w:hAnsi="Tahoma" w:cs="Tahoma"/>
          <w:kern w:val="3"/>
        </w:rPr>
        <w:t>beneficjent</w:t>
      </w:r>
      <w:r w:rsidRPr="00A93DEA">
        <w:rPr>
          <w:rFonts w:ascii="Tahoma" w:hAnsi="Tahoma" w:cs="Tahoma"/>
          <w:kern w:val="3"/>
        </w:rPr>
        <w:t>ów FE;</w:t>
      </w:r>
      <w:r w:rsidR="00BF2DA4" w:rsidRPr="00A93DEA">
        <w:rPr>
          <w:kern w:val="3"/>
        </w:rPr>
        <w:t xml:space="preserve"> </w:t>
      </w:r>
    </w:p>
    <w:p w14:paraId="482EA62A" w14:textId="77777777" w:rsidR="007D20B7" w:rsidRPr="00A93DEA" w:rsidRDefault="00703E05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  <w:kern w:val="3"/>
        </w:rPr>
        <w:t xml:space="preserve">załącznik nr </w:t>
      </w:r>
      <w:r w:rsidR="00BF2DA4" w:rsidRPr="00A93DEA">
        <w:rPr>
          <w:rFonts w:ascii="Tahoma" w:hAnsi="Tahoma" w:cs="Tahoma"/>
          <w:kern w:val="3"/>
        </w:rPr>
        <w:t>4</w:t>
      </w:r>
      <w:r w:rsidRPr="00A93DEA">
        <w:rPr>
          <w:rFonts w:ascii="Tahoma" w:hAnsi="Tahoma" w:cs="Tahoma"/>
          <w:kern w:val="3"/>
        </w:rPr>
        <w:t>: Oświadczenie o kwalifikowaniu VAT/o częściowym kwalifikowaniu VAT/o niekwalifikowaniu VAT</w:t>
      </w:r>
      <w:r w:rsidR="00E61E9D" w:rsidRPr="00A93DEA">
        <w:rPr>
          <w:rFonts w:ascii="Tahoma" w:hAnsi="Tahoma" w:cs="Tahoma"/>
          <w:kern w:val="3"/>
        </w:rPr>
        <w:t xml:space="preserve"> (jeśli dotyczy)</w:t>
      </w:r>
      <w:r w:rsidRPr="00A93DEA">
        <w:rPr>
          <w:rFonts w:ascii="Tahoma" w:hAnsi="Tahoma" w:cs="Tahoma"/>
          <w:kern w:val="3"/>
        </w:rPr>
        <w:t>;</w:t>
      </w:r>
    </w:p>
    <w:p w14:paraId="40A96D41" w14:textId="77777777" w:rsidR="007D20B7" w:rsidRPr="00A93DEA" w:rsidRDefault="00BF2DA4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</w:rPr>
        <w:t>z</w:t>
      </w:r>
      <w:r w:rsidR="00703E05" w:rsidRPr="00A93DEA">
        <w:rPr>
          <w:rFonts w:ascii="Tahoma" w:hAnsi="Tahoma" w:cs="Tahoma"/>
          <w:kern w:val="3"/>
        </w:rPr>
        <w:t>ałącznik nr</w:t>
      </w:r>
      <w:r w:rsidRPr="00A93DEA">
        <w:rPr>
          <w:rFonts w:ascii="Tahoma" w:hAnsi="Tahoma" w:cs="Tahoma"/>
          <w:kern w:val="3"/>
        </w:rPr>
        <w:t xml:space="preserve"> 5</w:t>
      </w:r>
      <w:r w:rsidR="00703E05" w:rsidRPr="00A93DEA">
        <w:rPr>
          <w:rFonts w:ascii="Tahoma" w:hAnsi="Tahoma" w:cs="Tahoma"/>
          <w:kern w:val="3"/>
        </w:rPr>
        <w:t xml:space="preserve">: Wyciąg z zapisów Podręcznika wnioskodawcy i </w:t>
      </w:r>
      <w:r w:rsidR="003231E6" w:rsidRPr="00A93DEA">
        <w:rPr>
          <w:rFonts w:ascii="Tahoma" w:hAnsi="Tahoma" w:cs="Tahoma"/>
          <w:kern w:val="3"/>
        </w:rPr>
        <w:t>beneficjent</w:t>
      </w:r>
      <w:r w:rsidR="00703E05" w:rsidRPr="00A93DEA">
        <w:rPr>
          <w:rFonts w:ascii="Tahoma" w:hAnsi="Tahoma" w:cs="Tahoma"/>
          <w:kern w:val="3"/>
        </w:rPr>
        <w:t>a Funduszy Europejskich na lata 2021-2027 w zakresie informacji i promocji;</w:t>
      </w:r>
    </w:p>
    <w:p w14:paraId="3ED121D7" w14:textId="77777777" w:rsidR="007D20B7" w:rsidRPr="00A93DEA" w:rsidRDefault="00703E05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  <w:kern w:val="3"/>
        </w:rPr>
        <w:t xml:space="preserve">załącznik nr </w:t>
      </w:r>
      <w:r w:rsidR="00BF2DA4" w:rsidRPr="00A93DEA">
        <w:rPr>
          <w:rFonts w:ascii="Tahoma" w:hAnsi="Tahoma" w:cs="Tahoma"/>
        </w:rPr>
        <w:t>6</w:t>
      </w:r>
      <w:r w:rsidRPr="00A93DEA">
        <w:rPr>
          <w:rFonts w:ascii="Tahoma" w:hAnsi="Tahoma" w:cs="Tahoma"/>
          <w:kern w:val="3"/>
        </w:rPr>
        <w:t>: Wzór oświadczenia udzielenia licencji niewyłącznej.</w:t>
      </w:r>
    </w:p>
    <w:p w14:paraId="780C1D07" w14:textId="081E47CC" w:rsidR="00703E05" w:rsidRPr="00A93DEA" w:rsidRDefault="00BF2DA4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eastAsia="Tahoma" w:hAnsi="Tahoma" w:cs="Tahoma"/>
        </w:rPr>
        <w:t xml:space="preserve">załącznik nr 7 : </w:t>
      </w:r>
      <w:r w:rsidR="4CB8F014" w:rsidRPr="00A93DEA">
        <w:rPr>
          <w:rFonts w:ascii="Tahoma" w:hAnsi="Tahoma" w:cs="Tahoma"/>
          <w:kern w:val="3"/>
        </w:rPr>
        <w:t>Wniosek o dodanie osoby zarządzającej projektem w CST2021</w:t>
      </w:r>
      <w:r w:rsidR="004039A0" w:rsidRPr="00A93DEA">
        <w:rPr>
          <w:rFonts w:ascii="Tahoma" w:hAnsi="Tahoma" w:cs="Tahoma"/>
          <w:kern w:val="3"/>
        </w:rPr>
        <w:t>.</w:t>
      </w:r>
    </w:p>
    <w:p w14:paraId="0CB50B6B" w14:textId="122CC632" w:rsidR="004E2B9B" w:rsidRPr="00A93DEA" w:rsidRDefault="004E2B9B" w:rsidP="007D20B7">
      <w:pPr>
        <w:pStyle w:val="NormalnyWeb"/>
        <w:numPr>
          <w:ilvl w:val="0"/>
          <w:numId w:val="107"/>
        </w:numPr>
        <w:spacing w:before="0" w:beforeAutospacing="0" w:after="0" w:afterAutospacing="0"/>
      </w:pPr>
      <w:r w:rsidRPr="00A93DEA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</w:p>
    <w:p w14:paraId="3E1ADD6C" w14:textId="5C253EF5" w:rsidR="009874D9" w:rsidRPr="00A93DEA" w:rsidRDefault="009874D9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BED29CD" w14:textId="77777777" w:rsidR="00046BFA" w:rsidRPr="00A93DEA" w:rsidRDefault="00046BFA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A547C01" w14:textId="77777777" w:rsidR="00D34B35" w:rsidRPr="00A93DEA" w:rsidRDefault="00D34B35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1AB21522" w14:textId="77777777" w:rsidR="00D34B35" w:rsidRPr="00A93DEA" w:rsidRDefault="00D34B35" w:rsidP="007D5CBA">
      <w:pPr>
        <w:pStyle w:val="Standard"/>
        <w:spacing w:line="276" w:lineRule="auto"/>
        <w:rPr>
          <w:rFonts w:ascii="Tahoma" w:hAnsi="Tahoma" w:cs="Tahoma"/>
        </w:rPr>
      </w:pPr>
      <w:r w:rsidRPr="00A93DEA">
        <w:rPr>
          <w:rFonts w:ascii="Tahoma" w:hAnsi="Tahoma" w:cs="Tahoma"/>
        </w:rPr>
        <w:t>Podpisy:</w:t>
      </w:r>
    </w:p>
    <w:p w14:paraId="3CE17705" w14:textId="77777777" w:rsidR="00D34B35" w:rsidRPr="00A93DEA" w:rsidRDefault="00D34B35" w:rsidP="007D5CBA">
      <w:p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476"/>
      </w:tblGrid>
      <w:tr w:rsidR="00D34B35" w:rsidRPr="00A93DEA" w14:paraId="275D2415" w14:textId="77777777" w:rsidTr="007D5CBA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70"/>
            </w:tblGrid>
            <w:tr w:rsidR="00D34B35" w:rsidRPr="00A93DEA" w14:paraId="7BBFC474" w14:textId="77777777" w:rsidTr="007D5CBA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FC11A" w14:textId="77777777" w:rsidR="00D34B35" w:rsidRPr="00A93DEA" w:rsidRDefault="00D34B3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>podpis elektroniczny kwalifikowany zgodnie z reprezentacją Instytucji Zarządzającej</w:t>
                  </w:r>
                </w:p>
              </w:tc>
            </w:tr>
          </w:tbl>
          <w:p w14:paraId="06E09752" w14:textId="77777777" w:rsidR="00D34B35" w:rsidRPr="00A93DEA" w:rsidRDefault="00D34B35" w:rsidP="00D34B35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D34B35" w:rsidRPr="00A93DEA" w14:paraId="0864F08D" w14:textId="77777777" w:rsidTr="007D5CBA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9DDF5" w14:textId="73D00074" w:rsidR="00D34B35" w:rsidRPr="00A93DEA" w:rsidRDefault="00D34B3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kwalifikowany zgodnie z reprezentacją </w:t>
                  </w:r>
                  <w:r w:rsidR="007701D1" w:rsidRPr="00A93DE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36CFE1B" w14:textId="77777777" w:rsidR="00D34B35" w:rsidRPr="00A93DEA" w:rsidRDefault="00D34B35" w:rsidP="00D34B35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3B3DFE0A" w14:textId="77777777" w:rsidR="00D34B35" w:rsidRPr="00A93DEA" w:rsidRDefault="00D34B35" w:rsidP="007D5CBA">
      <w:pPr>
        <w:suppressAutoHyphens/>
        <w:autoSpaceDN w:val="0"/>
        <w:spacing w:after="2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4476"/>
      </w:tblGrid>
      <w:tr w:rsidR="00D34B35" w:rsidRPr="00A93DEA" w14:paraId="64CFE800" w14:textId="77777777" w:rsidTr="007D5CBA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9"/>
            </w:tblGrid>
            <w:tr w:rsidR="00D34B35" w:rsidRPr="00A93DEA" w14:paraId="59CF215D" w14:textId="77777777" w:rsidTr="005A7825">
              <w:trPr>
                <w:trHeight w:val="1329"/>
              </w:trPr>
              <w:tc>
                <w:tcPr>
                  <w:tcW w:w="4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131CE" w14:textId="77777777" w:rsidR="00D34B35" w:rsidRPr="00A93DEA" w:rsidRDefault="00D34B3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>podpis elektroniczny kwalifikowany zgodnie z reprezentacją Instytucji Zarządzającej</w:t>
                  </w:r>
                </w:p>
                <w:p w14:paraId="3BB780B3" w14:textId="77777777" w:rsidR="005A7825" w:rsidRPr="00A93DEA" w:rsidRDefault="005A782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35F891BF" w14:textId="77777777" w:rsidR="005A7825" w:rsidRPr="00A93DEA" w:rsidRDefault="005A782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14:paraId="54479940" w14:textId="09D11AAA" w:rsidR="005A7825" w:rsidRPr="00A93DEA" w:rsidRDefault="005A782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7A3FC2F3" w14:textId="77777777" w:rsidR="00D34B35" w:rsidRPr="00A93DEA" w:rsidRDefault="00D34B35" w:rsidP="00D34B35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D34B35" w:rsidRPr="00A93DEA" w14:paraId="1D715BEF" w14:textId="77777777" w:rsidTr="005A7825">
              <w:trPr>
                <w:trHeight w:val="250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26E021" w14:textId="73FD12C9" w:rsidR="00D34B35" w:rsidRPr="00A93DEA" w:rsidRDefault="00D34B35" w:rsidP="007D5CBA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kwalifikowany zgodnie z reprezentacją </w:t>
                  </w:r>
                  <w:r w:rsidR="007701D1" w:rsidRPr="00A93DEA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A93DEA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0E0A2BD" w14:textId="77777777" w:rsidR="00D34B35" w:rsidRPr="00A93DEA" w:rsidRDefault="00D34B35" w:rsidP="00D34B35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170442CF" w14:textId="77777777" w:rsidR="00D34B35" w:rsidRPr="00A93DEA" w:rsidRDefault="00D34B35" w:rsidP="007D5CBA">
      <w:pPr>
        <w:suppressAutoHyphens/>
        <w:autoSpaceDN w:val="0"/>
        <w:spacing w:before="240" w:after="240"/>
        <w:textAlignment w:val="baseline"/>
        <w:rPr>
          <w:rFonts w:ascii="Tahoma" w:hAnsi="Tahoma" w:cs="Tahoma"/>
          <w:sz w:val="24"/>
          <w:szCs w:val="24"/>
        </w:rPr>
      </w:pPr>
      <w:r w:rsidRPr="00A93DEA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1983CDE0" w14:textId="22F1A033" w:rsidR="00D34B35" w:rsidRPr="00A93DEA" w:rsidRDefault="00D34B35" w:rsidP="00D34B35">
      <w:pPr>
        <w:rPr>
          <w:rFonts w:ascii="Tahoma" w:hAnsi="Tahoma" w:cs="Tahoma"/>
          <w:b/>
          <w:i/>
          <w:sz w:val="24"/>
          <w:szCs w:val="24"/>
        </w:rPr>
      </w:pPr>
      <w:r w:rsidRPr="00A93DEA">
        <w:rPr>
          <w:rFonts w:ascii="Tahoma" w:hAnsi="Tahoma" w:cs="Tahoma"/>
          <w:i/>
          <w:sz w:val="24"/>
          <w:szCs w:val="24"/>
        </w:rPr>
        <w:t xml:space="preserve">      </w:t>
      </w:r>
      <w:r w:rsidRPr="00A93DEA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p w14:paraId="0D077820" w14:textId="77777777" w:rsidR="006F7ABF" w:rsidRPr="00A93DEA" w:rsidRDefault="006F7ABF" w:rsidP="00D34B35">
      <w:pPr>
        <w:rPr>
          <w:rFonts w:ascii="Tahoma" w:hAnsi="Tahoma" w:cs="Tahoma"/>
          <w:b/>
          <w:i/>
          <w:sz w:val="6"/>
          <w:szCs w:val="24"/>
        </w:rPr>
      </w:pPr>
    </w:p>
    <w:tbl>
      <w:tblPr>
        <w:tblW w:w="2267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9"/>
      </w:tblGrid>
      <w:tr w:rsidR="009874D9" w:rsidRPr="00A93DEA" w14:paraId="64A6F1F7" w14:textId="77777777" w:rsidTr="00A624FC">
        <w:trPr>
          <w:trHeight w:val="3001"/>
        </w:trPr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13F085C" w14:textId="77777777" w:rsidR="009874D9" w:rsidRPr="00A93DEA" w:rsidRDefault="00DD5863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  <w:r w:rsidRPr="00A93DEA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lastRenderedPageBreak/>
              <w:t xml:space="preserve">Kontrasygnata </w:t>
            </w:r>
            <w:r w:rsidR="006176A2" w:rsidRPr="00A93DEA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 xml:space="preserve">- </w:t>
            </w:r>
            <w:r w:rsidR="009874D9" w:rsidRPr="00A93DEA"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  <w:t>Skarbnik Województwa Śląskiego:</w:t>
            </w:r>
          </w:p>
          <w:p w14:paraId="1A3095D4" w14:textId="77777777" w:rsidR="00BA2791" w:rsidRPr="00A93DEA" w:rsidRDefault="00BA2791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54F0A8C7" w14:textId="77777777" w:rsidR="00BA2791" w:rsidRPr="00A93DEA" w:rsidRDefault="00BA2791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2F87AE10" w14:textId="77777777" w:rsidR="00BA2791" w:rsidRPr="00A93DEA" w:rsidRDefault="00BA2791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032D7881" w14:textId="77777777" w:rsidR="00BA2791" w:rsidRPr="00A93DEA" w:rsidRDefault="00BA2791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3279CF5A" w14:textId="77777777" w:rsidR="009874D9" w:rsidRPr="00A93DEA" w:rsidRDefault="009874D9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06147EE6" w14:textId="77777777" w:rsidR="009874D9" w:rsidRPr="00A93DEA" w:rsidRDefault="009874D9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  <w:p w14:paraId="5B54F0CE" w14:textId="77777777" w:rsidR="009874D9" w:rsidRPr="00A93DEA" w:rsidRDefault="009874D9" w:rsidP="00875B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Times New Roman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70EB2A85" w14:textId="54B98183" w:rsidR="009874D9" w:rsidRPr="00A93DEA" w:rsidRDefault="009874D9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6BAA556E" w14:textId="2DC2EDFA" w:rsidR="00045B75" w:rsidRPr="00A93DEA" w:rsidRDefault="00045B75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A304938" w14:textId="1975A211" w:rsidR="00B72251" w:rsidRPr="00A93DEA" w:rsidRDefault="00B72251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50D72CE8" w14:textId="3EACB7F9" w:rsidR="00B72251" w:rsidRPr="00A93DEA" w:rsidRDefault="00B72251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7B630415" w14:textId="77777777" w:rsidR="00B72251" w:rsidRPr="00A93DEA" w:rsidRDefault="00B72251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p w14:paraId="2723F03E" w14:textId="3D86710E" w:rsidR="005A472E" w:rsidRPr="00A93DEA" w:rsidRDefault="005A472E" w:rsidP="005A472E">
      <w:pPr>
        <w:spacing w:after="60"/>
        <w:rPr>
          <w:rFonts w:ascii="Tahoma" w:hAnsi="Tahoma" w:cs="Tahoma"/>
          <w:sz w:val="24"/>
          <w:szCs w:val="24"/>
        </w:rPr>
      </w:pPr>
      <w:bookmarkStart w:id="56" w:name="_Hlk48719469"/>
      <w:r w:rsidRPr="00A93DEA">
        <w:rPr>
          <w:rFonts w:ascii="Tahoma" w:hAnsi="Tahoma" w:cs="Tahoma"/>
          <w:sz w:val="24"/>
          <w:szCs w:val="24"/>
        </w:rPr>
        <w:t xml:space="preserve">Osoby nadzorujące realizację umowy ze strony Województwa, </w:t>
      </w:r>
    </w:p>
    <w:p w14:paraId="0DDCD15C" w14:textId="18AE686B" w:rsidR="005A472E" w:rsidRPr="00A93DEA" w:rsidRDefault="005A472E" w:rsidP="00876066">
      <w:pPr>
        <w:spacing w:after="60" w:line="240" w:lineRule="auto"/>
        <w:rPr>
          <w:rFonts w:ascii="Tahoma" w:hAnsi="Tahoma" w:cs="Tahoma"/>
          <w:sz w:val="24"/>
          <w:szCs w:val="24"/>
        </w:rPr>
      </w:pPr>
      <w:r w:rsidRPr="00A93DEA">
        <w:rPr>
          <w:rFonts w:ascii="Tahoma" w:hAnsi="Tahoma" w:cs="Tahoma"/>
          <w:sz w:val="24"/>
          <w:szCs w:val="24"/>
        </w:rPr>
        <w:t>1. imię i nazwisko - Dyrektor Departamentu……...……………………………………….</w:t>
      </w:r>
    </w:p>
    <w:p w14:paraId="6B5864F3" w14:textId="77777777" w:rsidR="005A472E" w:rsidRPr="0023742D" w:rsidRDefault="005A472E" w:rsidP="00876066">
      <w:pPr>
        <w:spacing w:after="60" w:line="240" w:lineRule="auto"/>
        <w:rPr>
          <w:rFonts w:ascii="Tahoma" w:hAnsi="Tahoma" w:cs="Tahoma"/>
          <w:sz w:val="24"/>
          <w:szCs w:val="24"/>
        </w:rPr>
      </w:pPr>
      <w:r w:rsidRPr="00A93DEA">
        <w:rPr>
          <w:rFonts w:ascii="Tahoma" w:hAnsi="Tahoma" w:cs="Tahoma"/>
          <w:sz w:val="24"/>
          <w:szCs w:val="24"/>
        </w:rPr>
        <w:t>2. imię i nazwisko - Zastępca Dyrektora Departamentu ………………………...…...</w:t>
      </w:r>
      <w:r w:rsidRPr="0023742D">
        <w:rPr>
          <w:rFonts w:ascii="Tahoma" w:hAnsi="Tahoma" w:cs="Tahoma"/>
          <w:sz w:val="24"/>
          <w:szCs w:val="24"/>
        </w:rPr>
        <w:t xml:space="preserve"> </w:t>
      </w:r>
    </w:p>
    <w:bookmarkEnd w:id="56"/>
    <w:p w14:paraId="08CB22E3" w14:textId="77777777" w:rsidR="009874D9" w:rsidRPr="0003351E" w:rsidRDefault="009874D9" w:rsidP="00875BD7">
      <w:pPr>
        <w:suppressAutoHyphens/>
        <w:autoSpaceDN w:val="0"/>
        <w:spacing w:after="6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pl-PL"/>
        </w:rPr>
      </w:pPr>
    </w:p>
    <w:sectPr w:rsidR="009874D9" w:rsidRPr="0003351E" w:rsidSect="00F665AF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CC3CFF" w16cex:dateUtc="2023-03-30T05:02:12.779Z"/>
  <w16cex:commentExtensible w16cex:durableId="35209B7D" w16cex:dateUtc="2023-03-30T05:06:48.949Z"/>
  <w16cex:commentExtensible w16cex:durableId="226C1D0D" w16cex:dateUtc="2023-03-30T05:09:50.413Z"/>
  <w16cex:commentExtensible w16cex:durableId="233D74AC" w16cex:dateUtc="2023-03-30T05:13:25.743Z"/>
  <w16cex:commentExtensible w16cex:durableId="46DBE1FF" w16cex:dateUtc="2023-03-30T05:19:31.195Z"/>
  <w16cex:commentExtensible w16cex:durableId="02ED3F6A" w16cex:dateUtc="2023-03-30T07:43:54.024Z"/>
  <w16cex:commentExtensible w16cex:durableId="48307A28" w16cex:dateUtc="2023-03-30T12:20:25.562Z"/>
  <w16cex:commentExtensible w16cex:durableId="5277B6F7" w16cex:dateUtc="2023-03-30T12:21:52.494Z"/>
  <w16cex:commentExtensible w16cex:durableId="24E3DE15" w16cex:dateUtc="2023-03-30T12:25:08.544Z"/>
  <w16cex:commentExtensible w16cex:durableId="0FE73708" w16cex:dateUtc="2023-04-05T07:14:53.029Z"/>
  <w16cex:commentExtensible w16cex:durableId="10F7CF75" w16cex:dateUtc="2023-04-05T08:59:25.304Z"/>
  <w16cex:commentExtensible w16cex:durableId="0ED490B5" w16cex:dateUtc="2023-04-05T09:01:17.611Z"/>
  <w16cex:commentExtensible w16cex:durableId="6503264B" w16cex:dateUtc="2023-04-05T09:02:02.74Z"/>
  <w16cex:commentExtensible w16cex:durableId="7188063C" w16cex:dateUtc="2023-04-05T10:48:19.845Z"/>
  <w16cex:commentExtensible w16cex:durableId="3B863B8B" w16cex:dateUtc="2023-04-05T10:48:43.721Z"/>
  <w16cex:commentExtensible w16cex:durableId="49B40D3F" w16cex:dateUtc="2023-04-05T10:49:42.991Z"/>
  <w16cex:commentExtensible w16cex:durableId="208B3442" w16cex:dateUtc="2023-04-05T10:51:18.745Z"/>
  <w16cex:commentExtensible w16cex:durableId="6604FB5A" w16cex:dateUtc="2023-04-05T11:33:14.987Z"/>
  <w16cex:commentExtensible w16cex:durableId="747866DA" w16cex:dateUtc="2023-04-06T07:50:58.453Z"/>
  <w16cex:commentExtensible w16cex:durableId="2AF5459F" w16cex:dateUtc="2023-04-06T08:01:24.06Z"/>
  <w16cex:commentExtensible w16cex:durableId="788A0E99" w16cex:dateUtc="2023-04-06T08:22:58.063Z"/>
  <w16cex:commentExtensible w16cex:durableId="5A10FC18" w16cex:dateUtc="2023-04-06T08:34:28.682Z"/>
  <w16cex:commentExtensible w16cex:durableId="26B30F92" w16cex:dateUtc="2023-04-06T11:03:59.558Z"/>
  <w16cex:commentExtensible w16cex:durableId="3791BDA9" w16cex:dateUtc="2023-04-06T11:06:09.537Z"/>
  <w16cex:commentExtensible w16cex:durableId="26A02890" w16cex:dateUtc="2023-04-06T11:14:55.94Z"/>
  <w16cex:commentExtensible w16cex:durableId="0CFF4B79" w16cex:dateUtc="2023-04-06T11:38:12.346Z"/>
  <w16cex:commentExtensible w16cex:durableId="200054F9" w16cex:dateUtc="2023-04-06T11:40:31.141Z"/>
  <w16cex:commentExtensible w16cex:durableId="29156CE5" w16cex:dateUtc="2023-04-06T11:41:21.166Z"/>
  <w16cex:commentExtensible w16cex:durableId="314C0C70" w16cex:dateUtc="2023-04-06T11:41:50.022Z"/>
  <w16cex:commentExtensible w16cex:durableId="260EA65A" w16cex:dateUtc="2023-04-06T11:49:36.371Z"/>
  <w16cex:commentExtensible w16cex:durableId="70434750" w16cex:dateUtc="2023-04-06T11:50:09.582Z"/>
  <w16cex:commentExtensible w16cex:durableId="10FCA83C" w16cex:dateUtc="2023-04-06T11:50:33.92Z"/>
  <w16cex:commentExtensible w16cex:durableId="14073A43" w16cex:dateUtc="2023-04-06T11:51:00.547Z"/>
  <w16cex:commentExtensible w16cex:durableId="2325C874" w16cex:dateUtc="2023-04-06T11:51:39.31Z"/>
  <w16cex:commentExtensible w16cex:durableId="7D198A0B" w16cex:dateUtc="2023-04-06T11:52:32.989Z"/>
  <w16cex:commentExtensible w16cex:durableId="284F4CC9" w16cex:dateUtc="2023-04-06T11:53:39.583Z"/>
  <w16cex:commentExtensible w16cex:durableId="03D91F1C" w16cex:dateUtc="2023-04-06T11:54:29.497Z"/>
  <w16cex:commentExtensible w16cex:durableId="2499FC2D" w16cex:dateUtc="2023-04-06T11:55:18.175Z"/>
  <w16cex:commentExtensible w16cex:durableId="42CDB05A" w16cex:dateUtc="2023-04-06T11:55:49.607Z">
    <w16cex:extLst>
      <w16:ext w16:uri="{CE6994B0-6A32-4C9F-8C6B-6E91EDA988CE}">
        <cr:reactions xmlns:cr="http://schemas.microsoft.com/office/comments/2020/reactions">
          <cr:reaction reactionType="1">
            <cr:reactionInfo dateUtc="2023-04-06T19:03:07.164Z">
              <cr:user userId="S::noconm@slaskie.pl::cf9745fa-5ad9-4e4d-bdfd-ef68ac956b74" userProvider="AD" userName="Nocoń Małgorzata"/>
            </cr:reactionInfo>
          </cr:reaction>
        </cr:reactions>
      </w16:ext>
    </w16cex:extLst>
  </w16cex:commentExtensible>
  <w16cex:commentExtensible w16cex:durableId="4725F984" w16cex:dateUtc="2023-04-06T11:57:03.671Z"/>
  <w16cex:commentExtensible w16cex:durableId="6BEA066A" w16cex:dateUtc="2023-04-06T11:58:51.552Z"/>
  <w16cex:commentExtensible w16cex:durableId="3DE06C74" w16cex:dateUtc="2023-04-06T11:59:23.129Z"/>
  <w16cex:commentExtensible w16cex:durableId="653C53CB" w16cex:dateUtc="2023-04-06T11:59:58.643Z"/>
  <w16cex:commentExtensible w16cex:durableId="3BBCA83C" w16cex:dateUtc="2023-04-06T12:04:55.564Z"/>
  <w16cex:commentExtensible w16cex:durableId="67DAD24A" w16cex:dateUtc="2023-04-06T12:32:39.144Z"/>
  <w16cex:commentExtensible w16cex:durableId="0638BE19" w16cex:dateUtc="2023-04-06T18:00:36.193Z"/>
  <w16cex:commentExtensible w16cex:durableId="20794C80" w16cex:dateUtc="2023-04-06T18:01:55.657Z"/>
  <w16cex:commentExtensible w16cex:durableId="2D2D3E71" w16cex:dateUtc="2023-04-06T18:58:17.18Z"/>
  <w16cex:commentExtensible w16cex:durableId="5CEC71A9" w16cex:dateUtc="2023-04-06T19:01:14.702Z"/>
  <w16cex:commentExtensible w16cex:durableId="04AD7C6B" w16cex:dateUtc="2023-04-06T19:03:55.413Z"/>
  <w16cex:commentExtensible w16cex:durableId="3C4160CE" w16cex:dateUtc="2023-04-06T19:04:58.962Z"/>
  <w16cex:commentExtensible w16cex:durableId="51BCD294" w16cex:dateUtc="2023-04-06T19:07:02.372Z"/>
  <w16cex:commentExtensible w16cex:durableId="1EDF9041" w16cex:dateUtc="2023-04-07T04:55:13.757Z"/>
  <w16cex:commentExtensible w16cex:durableId="489102D7" w16cex:dateUtc="2023-05-10T05:23:37.705Z"/>
  <w16cex:commentExtensible w16cex:durableId="3A4E92B8" w16cex:dateUtc="2023-05-10T05:24:41.652Z"/>
  <w16cex:commentExtensible w16cex:durableId="0194292B" w16cex:dateUtc="2023-05-10T05:28:42.635Z"/>
  <w16cex:commentExtensible w16cex:durableId="17AA017B" w16cex:dateUtc="2023-05-10T05:40:49.153Z"/>
  <w16cex:commentExtensible w16cex:durableId="6F9BD40A" w16cex:dateUtc="2023-05-10T05:47:14.8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999BF" w14:textId="77777777" w:rsidR="002D469F" w:rsidRDefault="002D469F" w:rsidP="008727D1">
      <w:pPr>
        <w:spacing w:after="0" w:line="240" w:lineRule="auto"/>
      </w:pPr>
      <w:r>
        <w:separator/>
      </w:r>
    </w:p>
  </w:endnote>
  <w:endnote w:type="continuationSeparator" w:id="0">
    <w:p w14:paraId="687A11F5" w14:textId="77777777" w:rsidR="002D469F" w:rsidRDefault="002D469F" w:rsidP="008727D1">
      <w:pPr>
        <w:spacing w:after="0" w:line="240" w:lineRule="auto"/>
      </w:pPr>
      <w:r>
        <w:continuationSeparator/>
      </w:r>
    </w:p>
  </w:endnote>
  <w:endnote w:type="continuationNotice" w:id="1">
    <w:p w14:paraId="3253BB32" w14:textId="77777777" w:rsidR="002D469F" w:rsidRDefault="002D46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244671"/>
      <w:docPartObj>
        <w:docPartGallery w:val="Page Numbers (Bottom of Page)"/>
        <w:docPartUnique/>
      </w:docPartObj>
    </w:sdtPr>
    <w:sdtEndPr/>
    <w:sdtContent>
      <w:p w14:paraId="49C28091" w14:textId="1D785077" w:rsidR="000F087D" w:rsidRDefault="000F08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A93">
          <w:rPr>
            <w:noProof/>
          </w:rPr>
          <w:t>2</w:t>
        </w:r>
        <w:r>
          <w:fldChar w:fldCharType="end"/>
        </w:r>
      </w:p>
    </w:sdtContent>
  </w:sdt>
  <w:p w14:paraId="45CB132B" w14:textId="77777777" w:rsidR="000F087D" w:rsidRDefault="000F0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F38F" w14:textId="77777777" w:rsidR="002D469F" w:rsidRDefault="002D469F" w:rsidP="008727D1">
      <w:pPr>
        <w:spacing w:after="0" w:line="240" w:lineRule="auto"/>
      </w:pPr>
      <w:r>
        <w:separator/>
      </w:r>
    </w:p>
  </w:footnote>
  <w:footnote w:type="continuationSeparator" w:id="0">
    <w:p w14:paraId="6E2118B5" w14:textId="77777777" w:rsidR="002D469F" w:rsidRDefault="002D469F" w:rsidP="008727D1">
      <w:pPr>
        <w:spacing w:after="0" w:line="240" w:lineRule="auto"/>
      </w:pPr>
      <w:r>
        <w:continuationSeparator/>
      </w:r>
    </w:p>
  </w:footnote>
  <w:footnote w:type="continuationNotice" w:id="1">
    <w:p w14:paraId="3B188EED" w14:textId="77777777" w:rsidR="002D469F" w:rsidRDefault="002D469F">
      <w:pPr>
        <w:spacing w:after="0" w:line="240" w:lineRule="auto"/>
      </w:pPr>
    </w:p>
  </w:footnote>
  <w:footnote w:id="2">
    <w:p w14:paraId="7BF62EE3" w14:textId="4F42CF83" w:rsidR="000F087D" w:rsidRDefault="000F087D" w:rsidP="008727D1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</w:t>
      </w:r>
      <w:r w:rsidRPr="00A93DEA">
        <w:rPr>
          <w:rFonts w:ascii="Tahoma" w:hAnsi="Tahoma" w:cs="Tahoma"/>
          <w:sz w:val="16"/>
          <w:szCs w:val="16"/>
        </w:rPr>
        <w:t>z Funduszu na rzecz Sprawiedliwej Transformacji.</w:t>
      </w:r>
      <w:r w:rsidRPr="00B1369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S</w:t>
      </w:r>
      <w:r w:rsidRPr="00CB5D70">
        <w:rPr>
          <w:rFonts w:ascii="Tahoma" w:hAnsi="Tahoma" w:cs="Tahoma"/>
          <w:sz w:val="16"/>
          <w:szCs w:val="16"/>
        </w:rPr>
        <w:t xml:space="preserve">tanowi 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3">
    <w:p w14:paraId="2E71C65B" w14:textId="3CD033AD" w:rsidR="000F087D" w:rsidRDefault="000F087D" w:rsidP="00266EE8">
      <w:pPr>
        <w:pStyle w:val="Tekstprzypisudolnego"/>
      </w:pPr>
      <w:r w:rsidRPr="002F6F3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F6F33">
        <w:rPr>
          <w:rFonts w:ascii="Tahoma" w:hAnsi="Tahoma" w:cs="Tahoma"/>
          <w:sz w:val="16"/>
          <w:szCs w:val="16"/>
        </w:rPr>
        <w:t xml:space="preserve"> W przypadku gdy </w:t>
      </w:r>
      <w:r>
        <w:rPr>
          <w:rFonts w:ascii="Tahoma" w:hAnsi="Tahoma" w:cs="Tahoma"/>
          <w:sz w:val="16"/>
          <w:szCs w:val="16"/>
        </w:rPr>
        <w:t>beneficjent</w:t>
      </w:r>
      <w:r w:rsidRPr="002F6F33">
        <w:rPr>
          <w:rFonts w:ascii="Tahoma" w:hAnsi="Tahoma" w:cs="Tahoma"/>
          <w:sz w:val="16"/>
          <w:szCs w:val="16"/>
        </w:rPr>
        <w:t>em jest osoba fizyczna prowadząca działalność gospodarczą</w:t>
      </w:r>
      <w:r>
        <w:rPr>
          <w:rFonts w:ascii="Tahoma" w:hAnsi="Tahoma" w:cs="Tahoma"/>
          <w:sz w:val="16"/>
          <w:szCs w:val="16"/>
        </w:rPr>
        <w:t xml:space="preserve"> lub edukacyjną</w:t>
      </w:r>
      <w:r w:rsidRPr="002F6F33">
        <w:rPr>
          <w:rFonts w:ascii="Tahoma" w:hAnsi="Tahoma" w:cs="Tahoma"/>
          <w:sz w:val="16"/>
          <w:szCs w:val="16"/>
        </w:rPr>
        <w:t>: Imię i Nazwisko osoby, firma osoby fizycznej prowadzącej działalność gospodarczą; adres zamieszkania (kod pocztowy, miasto, ulica, numer domu / numer mieszkania); PESEL; adres wykonywania działalności gospodarczej (Kod pocztowy, Miasto, Ulica, nr domu, nr mieszkania) (o ile jest inny niż adres zamieszkania); NIP; REGON</w:t>
      </w:r>
    </w:p>
  </w:footnote>
  <w:footnote w:id="4">
    <w:p w14:paraId="5DD36FB1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5">
    <w:p w14:paraId="1370C2F4" w14:textId="77777777" w:rsidR="000F087D" w:rsidRDefault="000F087D" w:rsidP="00332F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6">
    <w:p w14:paraId="67F3C276" w14:textId="77777777" w:rsidR="000F087D" w:rsidRDefault="000F087D" w:rsidP="005F0CFF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7">
    <w:p w14:paraId="0D780F13" w14:textId="0CBFA551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061F">
        <w:rPr>
          <w:rFonts w:ascii="Tahoma" w:hAnsi="Tahoma" w:cs="Tahoma"/>
          <w:sz w:val="16"/>
          <w:szCs w:val="16"/>
        </w:rPr>
        <w:t>W przypadku jeżeli beneficjent dokonuje zmian w projekcie zgodnie z § 12 ust. 2 niniejszej umowy zatwierdzony przez IZ</w:t>
      </w:r>
      <w:r>
        <w:rPr>
          <w:rFonts w:ascii="Tahoma" w:hAnsi="Tahoma" w:cs="Tahoma"/>
          <w:sz w:val="16"/>
          <w:szCs w:val="16"/>
        </w:rPr>
        <w:t xml:space="preserve"> FESL</w:t>
      </w:r>
      <w:r w:rsidRPr="00B4061F">
        <w:rPr>
          <w:rFonts w:ascii="Tahoma" w:hAnsi="Tahoma" w:cs="Tahoma"/>
          <w:sz w:val="16"/>
          <w:szCs w:val="16"/>
        </w:rPr>
        <w:t xml:space="preserve"> numer i wersja złożonego w LSI2021 wniosku znajdują się w korespondencji z beneficjentem.</w:t>
      </w:r>
    </w:p>
  </w:footnote>
  <w:footnote w:id="8">
    <w:p w14:paraId="51E6F616" w14:textId="1098509E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717347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 xml:space="preserve">. </w:t>
      </w:r>
    </w:p>
  </w:footnote>
  <w:footnote w:id="9">
    <w:p w14:paraId="247B8DF3" w14:textId="77777777" w:rsidR="000F087D" w:rsidRDefault="000F087D" w:rsidP="000D21D3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Skreślić jeśli nie dotyczy.</w:t>
      </w:r>
    </w:p>
  </w:footnote>
  <w:footnote w:id="10">
    <w:p w14:paraId="5730275A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6D628222" w14:textId="511FAD8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77273567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3638B5B7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J</w:t>
      </w:r>
      <w:r w:rsidRPr="005B020B">
        <w:rPr>
          <w:rFonts w:ascii="Tahoma" w:hAnsi="Tahoma" w:cs="Tahoma"/>
          <w:sz w:val="16"/>
          <w:szCs w:val="16"/>
        </w:rPr>
        <w:t>eśli dotyczy.</w:t>
      </w:r>
      <w:r>
        <w:t xml:space="preserve"> </w:t>
      </w:r>
    </w:p>
  </w:footnote>
  <w:footnote w:id="14">
    <w:p w14:paraId="38A00CB7" w14:textId="4751052F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mowa w </w:t>
      </w:r>
      <w:r w:rsidRPr="006569BA">
        <w:rPr>
          <w:rFonts w:ascii="Tahoma" w:hAnsi="Tahoma" w:cs="Tahoma"/>
          <w:sz w:val="16"/>
          <w:szCs w:val="16"/>
        </w:rPr>
        <w:t xml:space="preserve">§ 2 ust. </w:t>
      </w:r>
      <w:r>
        <w:rPr>
          <w:rFonts w:ascii="Tahoma" w:hAnsi="Tahoma" w:cs="Tahoma"/>
          <w:sz w:val="16"/>
          <w:szCs w:val="16"/>
        </w:rPr>
        <w:t>7</w:t>
      </w:r>
      <w:r w:rsidRPr="006569BA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6569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6569BA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6569BA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6569BA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6569BA">
        <w:rPr>
          <w:rFonts w:ascii="Tahoma" w:hAnsi="Tahoma" w:cs="Tahoma"/>
          <w:sz w:val="16"/>
          <w:szCs w:val="16"/>
        </w:rPr>
        <w:t xml:space="preserve"> do niniejszej</w:t>
      </w:r>
      <w:r w:rsidRPr="00B549E6">
        <w:rPr>
          <w:rFonts w:ascii="Tahoma" w:hAnsi="Tahoma" w:cs="Tahoma"/>
          <w:sz w:val="16"/>
          <w:szCs w:val="16"/>
        </w:rPr>
        <w:t xml:space="preserve"> umowy</w:t>
      </w:r>
      <w:r>
        <w:rPr>
          <w:rFonts w:ascii="Tahoma" w:hAnsi="Tahoma" w:cs="Tahoma"/>
          <w:sz w:val="16"/>
          <w:szCs w:val="16"/>
        </w:rPr>
        <w:t>. Skreślić jeśli nie dotyczy.</w:t>
      </w:r>
    </w:p>
  </w:footnote>
  <w:footnote w:id="15">
    <w:p w14:paraId="6F149D26" w14:textId="77777777" w:rsidR="000F087D" w:rsidRPr="00F879C5" w:rsidRDefault="000F087D" w:rsidP="00F879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1C8F36C0" w14:textId="77777777" w:rsidR="000F087D" w:rsidRPr="001C214A" w:rsidRDefault="000F087D" w:rsidP="00A804E1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4511FEE0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5E6BB914" w14:textId="390CA6E4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Nie dotyczy, gdy IZ</w:t>
      </w:r>
      <w:r>
        <w:rPr>
          <w:rFonts w:ascii="Tahoma" w:hAnsi="Tahoma" w:cs="Tahoma"/>
          <w:sz w:val="16"/>
          <w:szCs w:val="16"/>
        </w:rPr>
        <w:t xml:space="preserve"> FESL</w:t>
      </w:r>
      <w:r w:rsidRPr="00806655">
        <w:rPr>
          <w:rFonts w:ascii="Tahoma" w:hAnsi="Tahoma" w:cs="Tahoma"/>
          <w:sz w:val="16"/>
          <w:szCs w:val="16"/>
        </w:rPr>
        <w:t xml:space="preserve"> 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65A82F12" w14:textId="4BC140FB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0022BA95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 2022 poz. 2055)</w:t>
      </w:r>
    </w:p>
  </w:footnote>
  <w:footnote w:id="21">
    <w:p w14:paraId="4F5C8EF7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58C0">
        <w:rPr>
          <w:rFonts w:ascii="Tahoma" w:hAnsi="Tahoma" w:cs="Tahoma"/>
          <w:sz w:val="16"/>
          <w:szCs w:val="16"/>
        </w:rPr>
        <w:t>Nie dotyczy pierwszego wniosku o płatność</w:t>
      </w:r>
    </w:p>
  </w:footnote>
  <w:footnote w:id="22">
    <w:p w14:paraId="2CE57359" w14:textId="77777777" w:rsidR="000F087D" w:rsidRDefault="000F087D" w:rsidP="00C50D89">
      <w:pPr>
        <w:pStyle w:val="Tekstprzypisudolnego"/>
        <w:jc w:val="both"/>
      </w:pPr>
      <w:r w:rsidRPr="00452B9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2B99">
        <w:rPr>
          <w:rFonts w:ascii="Tahoma" w:hAnsi="Tahoma" w:cs="Tahoma"/>
          <w:sz w:val="16"/>
          <w:szCs w:val="16"/>
        </w:rPr>
        <w:t xml:space="preserve"> Jeżeli aktualizacja terminarza płatności jest dokonywana łącznie z innymi zmianami w projekcie obowiązuje termin wskazany w § 12.</w:t>
      </w:r>
    </w:p>
  </w:footnote>
  <w:footnote w:id="23">
    <w:p w14:paraId="7986E87B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4791BE01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Dotyczy projektów, w ramach których transza jest przekazywana za pośrednictwem rachunku transferowego jednostki samorządu terytorialnego.</w:t>
      </w:r>
    </w:p>
  </w:footnote>
  <w:footnote w:id="25">
    <w:p w14:paraId="3D330800" w14:textId="7127D150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artnera oraz do ich zwrotu na rachunek IZ</w:t>
      </w:r>
      <w:r>
        <w:rPr>
          <w:rFonts w:ascii="Tahoma" w:hAnsi="Tahoma" w:cs="Tahoma"/>
          <w:sz w:val="16"/>
          <w:szCs w:val="16"/>
        </w:rPr>
        <w:t xml:space="preserve"> FESL</w:t>
      </w:r>
      <w:r w:rsidRPr="00CB5D70">
        <w:rPr>
          <w:rFonts w:ascii="Tahoma" w:hAnsi="Tahoma" w:cs="Tahoma"/>
          <w:sz w:val="16"/>
          <w:szCs w:val="16"/>
        </w:rPr>
        <w:t xml:space="preserve"> 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69C6C775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Dotyczy jednostek sektora finansów publicznych.</w:t>
      </w:r>
    </w:p>
  </w:footnote>
  <w:footnote w:id="27">
    <w:p w14:paraId="09DEBD15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41087F7B" w14:textId="2D6ADE3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3E8B">
        <w:rPr>
          <w:rFonts w:ascii="Tahoma" w:hAnsi="Tahoma" w:cs="Tahoma"/>
          <w:sz w:val="16"/>
          <w:szCs w:val="16"/>
        </w:rPr>
        <w:t>limit 70% dofinansowania rozpatrywany jest kumulatywnie. IZ</w:t>
      </w:r>
      <w:r>
        <w:rPr>
          <w:rFonts w:ascii="Tahoma" w:hAnsi="Tahoma" w:cs="Tahoma"/>
          <w:sz w:val="16"/>
          <w:szCs w:val="16"/>
        </w:rPr>
        <w:t xml:space="preserve"> FESL</w:t>
      </w:r>
      <w:r w:rsidRPr="00363E8B">
        <w:rPr>
          <w:rFonts w:ascii="Tahoma" w:hAnsi="Tahoma" w:cs="Tahoma"/>
          <w:sz w:val="16"/>
          <w:szCs w:val="16"/>
        </w:rPr>
        <w:t xml:space="preserve"> dokonuje porównania rozliczonych dotychczas w ramach projektu wydatków, biorąc pod uwagę wydatki w zatwierdzonych uprzednio wnioskach o płatność, pomniejszonych o stwierdzone wydatki niekwalifikowalne/nieprawidłowości.</w:t>
      </w:r>
    </w:p>
  </w:footnote>
  <w:footnote w:id="29">
    <w:p w14:paraId="7E0F7C01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612D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331528E7" w14:textId="1D473312" w:rsidR="000F087D" w:rsidRDefault="000F087D" w:rsidP="00C50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4DCEE72E" w14:textId="77777777" w:rsidR="000F087D" w:rsidRDefault="000F087D" w:rsidP="00C50D89">
      <w:pPr>
        <w:pStyle w:val="Tekstprzypisudolnego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Jeśli dotyczy.</w:t>
      </w:r>
    </w:p>
  </w:footnote>
  <w:footnote w:id="32">
    <w:p w14:paraId="1587B192" w14:textId="77777777" w:rsidR="000F087D" w:rsidRDefault="000F087D" w:rsidP="00C50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32FC">
        <w:rPr>
          <w:rFonts w:ascii="Tahoma" w:hAnsi="Tahoma" w:cs="Tahoma"/>
          <w:sz w:val="16"/>
          <w:szCs w:val="16"/>
        </w:rPr>
        <w:t>Jeśli dotyczy.</w:t>
      </w:r>
    </w:p>
  </w:footnote>
  <w:footnote w:id="33">
    <w:p w14:paraId="6EDB95B3" w14:textId="56FDBA18" w:rsidR="000F087D" w:rsidRDefault="000F087D">
      <w:pPr>
        <w:pStyle w:val="Tekstprzypisudolnego"/>
      </w:pPr>
      <w:r w:rsidRPr="000B591F">
        <w:rPr>
          <w:rStyle w:val="Odwoanieprzypisudolnego"/>
        </w:rPr>
        <w:footnoteRef/>
      </w:r>
      <w:r w:rsidRPr="000B591F">
        <w:t xml:space="preserve"> </w:t>
      </w:r>
      <w:r w:rsidRPr="000B591F">
        <w:rPr>
          <w:rFonts w:ascii="Tahoma" w:hAnsi="Tahoma" w:cs="Tahoma"/>
          <w:sz w:val="16"/>
          <w:szCs w:val="16"/>
        </w:rPr>
        <w:t>Do okresu 6 miesięcy nie wlicza się terminów określonych w § 10 ust. 4 i 5</w:t>
      </w:r>
      <w:r>
        <w:rPr>
          <w:rFonts w:ascii="Tahoma" w:hAnsi="Tahoma" w:cs="Tahoma"/>
          <w:sz w:val="16"/>
          <w:szCs w:val="16"/>
        </w:rPr>
        <w:t>.</w:t>
      </w:r>
    </w:p>
  </w:footnote>
  <w:footnote w:id="34">
    <w:p w14:paraId="11B3EA0F" w14:textId="5ED9077A" w:rsidR="000F087D" w:rsidRDefault="000F087D" w:rsidP="00C50D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01D0">
        <w:rPr>
          <w:rFonts w:ascii="Tahoma" w:hAnsi="Tahoma" w:cs="Tahoma"/>
          <w:sz w:val="16"/>
          <w:szCs w:val="16"/>
        </w:rPr>
        <w:t>O ile w ramach projektu będzie dokonywana jeszcze wypłata transz/y dofinansowania zgodnie z § 9 ust 1 pkt 2</w:t>
      </w:r>
      <w:r>
        <w:rPr>
          <w:rFonts w:ascii="Tahoma" w:hAnsi="Tahoma" w:cs="Tahoma"/>
          <w:sz w:val="16"/>
          <w:szCs w:val="16"/>
        </w:rPr>
        <w:t xml:space="preserve"> lub refundacja zgodnie z § 8 ust. 1.</w:t>
      </w:r>
    </w:p>
  </w:footnote>
  <w:footnote w:id="35">
    <w:p w14:paraId="3E2707E2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Nie dotyczy wniosku końcowego o płatność.</w:t>
      </w:r>
    </w:p>
  </w:footnote>
  <w:footnote w:id="36">
    <w:p w14:paraId="7A66390C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Nie dotyczy wniosku końcowego o płatność.</w:t>
      </w:r>
    </w:p>
  </w:footnote>
  <w:footnote w:id="37">
    <w:p w14:paraId="3EA77A4B" w14:textId="43AB9D0B" w:rsidR="000F087D" w:rsidRDefault="000F087D" w:rsidP="00C50D89">
      <w:pPr>
        <w:pStyle w:val="Tekstprzypisudolnego"/>
      </w:pPr>
      <w:r w:rsidRPr="00374B4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5E74">
        <w:rPr>
          <w:rFonts w:ascii="Tahoma" w:hAnsi="Tahoma" w:cs="Tahoma"/>
          <w:sz w:val="16"/>
          <w:szCs w:val="16"/>
        </w:rPr>
        <w:t xml:space="preserve">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C5E74">
        <w:rPr>
          <w:rFonts w:ascii="Tahoma" w:hAnsi="Tahoma" w:cs="Tahoma"/>
          <w:sz w:val="16"/>
          <w:szCs w:val="16"/>
        </w:rPr>
        <w:t xml:space="preserve">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63C83748" w14:textId="77777777" w:rsidR="000F087D" w:rsidRDefault="000F087D" w:rsidP="00C50D89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Dotyczy jedno</w:t>
      </w:r>
      <w:r w:rsidRPr="00F26694">
        <w:rPr>
          <w:rFonts w:ascii="Tahoma" w:hAnsi="Tahoma" w:cs="Tahoma"/>
          <w:sz w:val="16"/>
          <w:szCs w:val="16"/>
        </w:rPr>
        <w:t>stek sektora finansów publicznych i zasad ujęcia we wniosku o płatność poniesionych wydatków kwalifikowalnych zgodnie z art. 190 UFP.</w:t>
      </w:r>
    </w:p>
  </w:footnote>
  <w:footnote w:id="39">
    <w:p w14:paraId="73882EB3" w14:textId="34276BBC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6512">
        <w:rPr>
          <w:rFonts w:ascii="Tahoma" w:hAnsi="Tahoma" w:cs="Tahoma"/>
          <w:sz w:val="16"/>
          <w:szCs w:val="16"/>
        </w:rPr>
        <w:t>Beneficjenci FE SL 2021-2027 dokonują aktualizacji wniosku wyłącznie w LSI2021.</w:t>
      </w:r>
    </w:p>
  </w:footnote>
  <w:footnote w:id="40">
    <w:p w14:paraId="29DD0AE0" w14:textId="77777777" w:rsidR="000F087D" w:rsidRDefault="000F087D" w:rsidP="00293747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A47D6">
        <w:rPr>
          <w:rStyle w:val="Odwoanieprzypisudolnego"/>
          <w:rFonts w:ascii="Tahoma" w:hAnsi="Tahoma" w:cs="Tahoma"/>
          <w:sz w:val="16"/>
          <w:szCs w:val="16"/>
        </w:rPr>
        <w:t xml:space="preserve"> </w:t>
      </w:r>
      <w:r w:rsidRPr="001A47D6"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1">
    <w:p w14:paraId="1A6DECE8" w14:textId="3E9E8B3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D6512">
        <w:rPr>
          <w:rFonts w:ascii="Tahoma" w:hAnsi="Tahoma" w:cs="Tahoma"/>
          <w:sz w:val="16"/>
          <w:szCs w:val="16"/>
        </w:rPr>
        <w:t>Zgodnie z zapisami regulaminu wyboru projektów.</w:t>
      </w:r>
    </w:p>
  </w:footnote>
  <w:footnote w:id="42">
    <w:p w14:paraId="1FF6FC22" w14:textId="77777777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61336623" w14:textId="77777777" w:rsidR="000F087D" w:rsidRDefault="000F087D" w:rsidP="00B17F72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</w:rPr>
        <w:footnoteRef/>
      </w:r>
      <w:r w:rsidRPr="001A47D6">
        <w:rPr>
          <w:rFonts w:ascii="Tahoma" w:hAnsi="Tahoma" w:cs="Tahoma"/>
          <w:sz w:val="12"/>
          <w:szCs w:val="16"/>
        </w:rP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Aktualny adres siedziby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a wskazywany jest w formularzu wniosku</w:t>
      </w:r>
      <w:r>
        <w:rPr>
          <w:rFonts w:ascii="Tahoma" w:hAnsi="Tahoma" w:cs="Tahoma"/>
          <w:sz w:val="16"/>
          <w:szCs w:val="16"/>
        </w:rPr>
        <w:t xml:space="preserve"> </w:t>
      </w:r>
      <w:r w:rsidRPr="00CB5D70">
        <w:rPr>
          <w:rFonts w:ascii="Tahoma" w:hAnsi="Tahoma" w:cs="Tahoma"/>
          <w:sz w:val="16"/>
          <w:szCs w:val="16"/>
        </w:rPr>
        <w:t>oraz w formularzu wniosku o płatność.</w:t>
      </w:r>
    </w:p>
  </w:footnote>
  <w:footnote w:id="44">
    <w:p w14:paraId="02E8508F" w14:textId="53C2160A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Postanowienia dotyczące odpowiednio pomocy publicznej i/lub pomocy de minimis obowiązują jedynie w sytuacji, gdy w projekcie przewiduje się udzielenie odpowiednio pomocy publicznej lub pomocy de minimis. Postanowienia paragrafu </w:t>
      </w:r>
      <w:r>
        <w:rPr>
          <w:rFonts w:ascii="Tahoma" w:hAnsi="Tahoma" w:cs="Tahoma"/>
          <w:sz w:val="16"/>
          <w:szCs w:val="16"/>
        </w:rPr>
        <w:t>d</w:t>
      </w:r>
      <w:r w:rsidRPr="000E41BD">
        <w:rPr>
          <w:rFonts w:ascii="Tahoma" w:hAnsi="Tahoma" w:cs="Tahoma"/>
          <w:sz w:val="16"/>
          <w:szCs w:val="16"/>
        </w:rPr>
        <w:t>otycz</w:t>
      </w:r>
      <w:r>
        <w:rPr>
          <w:rFonts w:ascii="Tahoma" w:hAnsi="Tahoma" w:cs="Tahoma"/>
          <w:sz w:val="16"/>
          <w:szCs w:val="16"/>
        </w:rPr>
        <w:t>ą</w:t>
      </w:r>
      <w:r w:rsidRPr="000E41BD">
        <w:rPr>
          <w:rFonts w:ascii="Tahoma" w:hAnsi="Tahoma" w:cs="Tahoma"/>
          <w:sz w:val="16"/>
          <w:szCs w:val="16"/>
        </w:rPr>
        <w:t xml:space="preserve"> też pomocy udzielanej w ramach projektu przez beneficjenta/partnera, zgodnie z wnioskiem</w:t>
      </w:r>
      <w:r>
        <w:rPr>
          <w:rFonts w:ascii="Tahoma" w:hAnsi="Tahoma" w:cs="Tahoma"/>
          <w:sz w:val="16"/>
          <w:szCs w:val="16"/>
        </w:rPr>
        <w:t>.</w:t>
      </w:r>
    </w:p>
  </w:footnote>
  <w:footnote w:id="45">
    <w:p w14:paraId="00B10773" w14:textId="77777777" w:rsidR="000F087D" w:rsidRDefault="000F087D" w:rsidP="00211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482">
        <w:rPr>
          <w:rFonts w:ascii="Tahoma" w:hAnsi="Tahoma" w:cs="Tahoma"/>
          <w:sz w:val="16"/>
          <w:szCs w:val="16"/>
        </w:rPr>
        <w:t>Należy wpisać właściwe przeznaczenie pomocy publicznej</w:t>
      </w:r>
      <w:r>
        <w:rPr>
          <w:rFonts w:ascii="Tahoma" w:hAnsi="Tahoma" w:cs="Tahoma"/>
          <w:sz w:val="16"/>
          <w:szCs w:val="16"/>
        </w:rPr>
        <w:t>.</w:t>
      </w:r>
    </w:p>
  </w:footnote>
  <w:footnote w:id="46">
    <w:p w14:paraId="22776979" w14:textId="77777777" w:rsidR="000F087D" w:rsidRPr="00572482" w:rsidRDefault="000F087D" w:rsidP="0021128C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72482">
        <w:rPr>
          <w:rFonts w:ascii="Tahoma" w:hAnsi="Tahoma" w:cs="Tahoma"/>
          <w:sz w:val="16"/>
          <w:szCs w:val="16"/>
        </w:rPr>
        <w:t xml:space="preserve">Należy wpisać pełną nazwę rozporządzenia wraz z publikatorem. </w:t>
      </w:r>
    </w:p>
  </w:footnote>
  <w:footnote w:id="47">
    <w:p w14:paraId="5A15FE41" w14:textId="77777777" w:rsidR="000F087D" w:rsidRDefault="000F087D" w:rsidP="002112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482">
        <w:rPr>
          <w:rFonts w:ascii="Tahoma" w:hAnsi="Tahoma" w:cs="Tahoma"/>
          <w:sz w:val="16"/>
          <w:szCs w:val="16"/>
        </w:rPr>
        <w:t>Aktualny numer referencyjny na dzień zawarcia umowy.</w:t>
      </w:r>
      <w:r>
        <w:t xml:space="preserve"> </w:t>
      </w:r>
    </w:p>
  </w:footnote>
  <w:footnote w:id="48">
    <w:p w14:paraId="18C7EAE8" w14:textId="17CC22C4" w:rsidR="000F087D" w:rsidRDefault="000F087D" w:rsidP="0021128C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rPr>
          <w:rFonts w:ascii="Tahoma" w:hAnsi="Tahoma" w:cs="Tahoma"/>
          <w:sz w:val="16"/>
          <w:szCs w:val="16"/>
        </w:rPr>
        <w:t xml:space="preserve"> W przypadku zmiany prowadzącej do zwiększenia wartości przyznanej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owi pomocy de minimis w projekcie,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przedstawienia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>informacji o aktualnej (na dzień udzielenia zwiększonej pomocy przez IZ</w:t>
      </w:r>
      <w:r>
        <w:rPr>
          <w:rFonts w:ascii="Tahoma" w:hAnsi="Tahoma" w:cs="Tahoma"/>
          <w:sz w:val="16"/>
          <w:szCs w:val="16"/>
        </w:rPr>
        <w:t xml:space="preserve"> FESL</w:t>
      </w:r>
      <w:r w:rsidRPr="00CB5D70">
        <w:rPr>
          <w:rFonts w:ascii="Tahoma" w:hAnsi="Tahoma" w:cs="Tahoma"/>
          <w:sz w:val="16"/>
          <w:szCs w:val="16"/>
        </w:rPr>
        <w:t>), wysokości dotychczas udzielonej mu pomocy de minimis.</w:t>
      </w:r>
    </w:p>
  </w:footnote>
  <w:footnote w:id="49">
    <w:p w14:paraId="488B75A3" w14:textId="361B4DAE" w:rsidR="000F087D" w:rsidRDefault="000F087D" w:rsidP="00293747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A47D6">
        <w:rPr>
          <w:rFonts w:ascii="Tahoma" w:hAnsi="Tahoma" w:cs="Tahoma"/>
          <w:sz w:val="16"/>
          <w:szCs w:val="16"/>
        </w:rPr>
        <w:t xml:space="preserve"> W przypadku zgłoszenia wystąpienia zdarzenia,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1A47D6">
        <w:rPr>
          <w:rFonts w:ascii="Tahoma" w:hAnsi="Tahoma" w:cs="Tahoma"/>
          <w:sz w:val="16"/>
          <w:szCs w:val="16"/>
        </w:rPr>
        <w:t>zastrzega sobie możliwość weryfikacji czy zdarzenie jest siłą wyższą.</w:t>
      </w:r>
    </w:p>
  </w:footnote>
  <w:footnote w:id="50">
    <w:p w14:paraId="308F05FF" w14:textId="6D79279C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17BB">
        <w:rPr>
          <w:rFonts w:ascii="Tahoma" w:hAnsi="Tahoma" w:cs="Tahoma"/>
          <w:sz w:val="16"/>
          <w:szCs w:val="16"/>
        </w:rPr>
        <w:t>Nie dotyczy beneficjentów będących jednostkami sektora finansów publicznych. Skreślić, jeśli nie dotyczy.</w:t>
      </w:r>
    </w:p>
  </w:footnote>
  <w:footnote w:id="51">
    <w:p w14:paraId="55669C77" w14:textId="75BC5F21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4F6D">
        <w:rPr>
          <w:rFonts w:ascii="Tahoma" w:hAnsi="Tahoma" w:cs="Tahoma"/>
          <w:sz w:val="16"/>
          <w:szCs w:val="16"/>
        </w:rPr>
        <w:t>Projekty realizowane równolegle w czasie to projekty, których okres realizacji nakłada się na siebie.</w:t>
      </w:r>
    </w:p>
  </w:footnote>
  <w:footnote w:id="52">
    <w:p w14:paraId="46EF7504" w14:textId="51039241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75F5">
        <w:rPr>
          <w:rFonts w:ascii="Tahoma" w:hAnsi="Tahoma" w:cs="Tahoma"/>
          <w:sz w:val="16"/>
          <w:szCs w:val="16"/>
        </w:rPr>
        <w:t>Dotyczy projektów w ramach FST wdrażanych przez Departament Europejskiego Funduszu Społecznego.</w:t>
      </w:r>
      <w:r>
        <w:rPr>
          <w:rFonts w:ascii="Tahoma" w:hAnsi="Tahoma" w:cs="Tahoma"/>
          <w:sz w:val="16"/>
          <w:szCs w:val="16"/>
        </w:rPr>
        <w:t xml:space="preserve"> </w:t>
      </w:r>
    </w:p>
  </w:footnote>
  <w:footnote w:id="53">
    <w:p w14:paraId="34D8A035" w14:textId="77777777" w:rsidR="000F087D" w:rsidRDefault="000F087D" w:rsidP="009969EF">
      <w:pPr>
        <w:pStyle w:val="Tekstprzypisudolnego"/>
        <w:jc w:val="both"/>
      </w:pPr>
      <w:r w:rsidRPr="00CB5D7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B5D70">
        <w:t xml:space="preserve"> </w:t>
      </w:r>
      <w:r w:rsidRPr="001A04ED">
        <w:rPr>
          <w:rFonts w:ascii="Tahoma" w:hAnsi="Tahoma" w:cs="Tahoma"/>
          <w:sz w:val="16"/>
          <w:szCs w:val="16"/>
        </w:rPr>
        <w:t>Rozporządzenie Rady Ministrów z dnia 12 kwietnia 2012 r. w sprawie Krajowych Ram Interoperacyjności, minimalnych wymagań dla rejestrów publicznych i wymiany informacji w postaci elektronicznej oraz minimalnych wymagań dla systemów teleinformatycznych (t.j. Dz.U. 2017 r. poz. 2247).</w:t>
      </w:r>
    </w:p>
  </w:footnote>
  <w:footnote w:id="54">
    <w:p w14:paraId="7586F13C" w14:textId="77777777" w:rsidR="000F087D" w:rsidRPr="00011C1B" w:rsidRDefault="000F087D" w:rsidP="009C14D3">
      <w:pPr>
        <w:pStyle w:val="Tekstprzypisudolnego"/>
        <w:rPr>
          <w:rFonts w:cstheme="minorHAnsi"/>
          <w:sz w:val="18"/>
          <w:szCs w:val="18"/>
        </w:rPr>
      </w:pPr>
      <w:r w:rsidRPr="00011C1B">
        <w:rPr>
          <w:rStyle w:val="Odwoanieprzypisudolnego"/>
          <w:sz w:val="18"/>
          <w:szCs w:val="18"/>
        </w:rPr>
        <w:footnoteRef/>
      </w:r>
      <w:r w:rsidRPr="00011C1B">
        <w:rPr>
          <w:sz w:val="18"/>
          <w:szCs w:val="18"/>
        </w:rPr>
        <w:t xml:space="preserve"> </w:t>
      </w:r>
      <w:r w:rsidRPr="001A04ED">
        <w:rPr>
          <w:rFonts w:ascii="Tahoma" w:hAnsi="Tahoma" w:cs="Tahoma"/>
          <w:sz w:val="16"/>
          <w:szCs w:val="16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  <w:p w14:paraId="54E17EC9" w14:textId="77777777" w:rsidR="000F087D" w:rsidRPr="00011C1B" w:rsidRDefault="000F087D" w:rsidP="009C14D3">
      <w:pPr>
        <w:pStyle w:val="Tekstprzypisudolnego"/>
        <w:rPr>
          <w:sz w:val="18"/>
          <w:szCs w:val="18"/>
        </w:rPr>
      </w:pPr>
    </w:p>
  </w:footnote>
  <w:footnote w:id="55">
    <w:p w14:paraId="69C9C5C0" w14:textId="77777777" w:rsidR="000F087D" w:rsidRDefault="000F087D" w:rsidP="009C14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4ED">
        <w:rPr>
          <w:rFonts w:ascii="Tahoma" w:hAnsi="Tahoma" w:cs="Tahoma"/>
          <w:sz w:val="16"/>
          <w:szCs w:val="16"/>
        </w:rPr>
        <w:t>Całkowity koszt projektu obejmuje koszty kwalifikowane i niekwalifikowane. Koszt projektu należy przeliczyć według kursu Europejskiego Banku Centralnego z przedostatniego dnia pracy Komisji Europejskiej w miesiącu poprzedzającym miesiąc podpisana umowy o dofinansowanie.</w:t>
      </w:r>
    </w:p>
  </w:footnote>
  <w:footnote w:id="56">
    <w:p w14:paraId="7CB443B1" w14:textId="77777777" w:rsidR="000F087D" w:rsidRPr="003A1818" w:rsidRDefault="000F087D" w:rsidP="009C14D3">
      <w:pPr>
        <w:pStyle w:val="Default"/>
        <w:rPr>
          <w:rFonts w:ascii="Calibri" w:hAnsi="Calibri" w:cs="Calibri"/>
          <w:sz w:val="16"/>
          <w:szCs w:val="16"/>
        </w:rPr>
      </w:pPr>
      <w:r w:rsidRPr="003A1818">
        <w:rPr>
          <w:rStyle w:val="Odwoanieprzypisudolnego"/>
          <w:sz w:val="16"/>
          <w:szCs w:val="16"/>
        </w:rPr>
        <w:footnoteRef/>
      </w:r>
      <w:r w:rsidRPr="003A1818">
        <w:rPr>
          <w:sz w:val="16"/>
          <w:szCs w:val="16"/>
        </w:rPr>
        <w:t xml:space="preserve"> </w:t>
      </w:r>
      <w:r w:rsidRPr="00D451FA">
        <w:rPr>
          <w:bCs/>
          <w:color w:val="auto"/>
          <w:sz w:val="16"/>
          <w:szCs w:val="16"/>
        </w:rPr>
        <w:t>Projekt, który wnosi znaczący wkład w osiąganie celów programu i który podlega szczególnym środkom dotyczącym monitorowania i komunikacji.</w:t>
      </w:r>
      <w:r>
        <w:rPr>
          <w:rFonts w:ascii="Calibri" w:hAnsi="Calibri" w:cs="Calibri"/>
          <w:sz w:val="16"/>
          <w:szCs w:val="16"/>
        </w:rPr>
        <w:t xml:space="preserve"> </w:t>
      </w:r>
    </w:p>
  </w:footnote>
  <w:footnote w:id="57">
    <w:p w14:paraId="48F6ED4E" w14:textId="5F2CA4FA" w:rsidR="000F087D" w:rsidRDefault="000F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451FA">
        <w:rPr>
          <w:rFonts w:ascii="Tahoma" w:hAnsi="Tahoma" w:cs="Tahoma"/>
          <w:bCs/>
          <w:sz w:val="16"/>
          <w:szCs w:val="16"/>
        </w:rPr>
        <w:t xml:space="preserve">Patrz przypis </w:t>
      </w:r>
      <w:r>
        <w:rPr>
          <w:rFonts w:ascii="Tahoma" w:hAnsi="Tahoma" w:cs="Tahoma"/>
          <w:bCs/>
          <w:sz w:val="16"/>
          <w:szCs w:val="16"/>
        </w:rPr>
        <w:t>5</w:t>
      </w:r>
      <w:r w:rsidR="008D28FA">
        <w:rPr>
          <w:rFonts w:ascii="Tahoma" w:hAnsi="Tahoma" w:cs="Tahoma"/>
          <w:bCs/>
          <w:sz w:val="16"/>
          <w:szCs w:val="16"/>
        </w:rPr>
        <w:t>4</w:t>
      </w:r>
      <w:r>
        <w:rPr>
          <w:rFonts w:ascii="Tahoma" w:hAnsi="Tahoma" w:cs="Tahoma"/>
          <w:bCs/>
          <w:sz w:val="16"/>
          <w:szCs w:val="16"/>
        </w:rPr>
        <w:t>.</w:t>
      </w:r>
    </w:p>
  </w:footnote>
  <w:footnote w:id="58">
    <w:p w14:paraId="52FAA8A0" w14:textId="77777777" w:rsidR="000F087D" w:rsidRPr="00011C1B" w:rsidRDefault="000F087D" w:rsidP="009C14D3">
      <w:pPr>
        <w:pStyle w:val="Tekstprzypisudolnego"/>
        <w:rPr>
          <w:rFonts w:cstheme="minorHAnsi"/>
          <w:sz w:val="18"/>
          <w:szCs w:val="18"/>
        </w:rPr>
      </w:pPr>
      <w:r w:rsidRPr="00011C1B">
        <w:rPr>
          <w:rStyle w:val="Odwoanieprzypisudolnego"/>
          <w:rFonts w:cstheme="minorHAnsi"/>
          <w:sz w:val="18"/>
          <w:szCs w:val="18"/>
        </w:rPr>
        <w:footnoteRef/>
      </w:r>
      <w:r w:rsidRPr="00011C1B">
        <w:rPr>
          <w:rFonts w:cstheme="minorHAnsi"/>
          <w:sz w:val="18"/>
          <w:szCs w:val="18"/>
        </w:rPr>
        <w:t xml:space="preserve"> </w:t>
      </w:r>
      <w:r w:rsidRPr="00D451FA">
        <w:rPr>
          <w:rFonts w:ascii="Tahoma" w:hAnsi="Tahoma" w:cs="Tahoma"/>
          <w:bCs/>
          <w:sz w:val="16"/>
          <w:szCs w:val="16"/>
        </w:rPr>
        <w:t>Wydarzenia otwierające/kończące realizację projektu lub związane z rozpoczęciem/realizacją/zakończeniem ważnego etapu projektu.</w:t>
      </w:r>
    </w:p>
  </w:footnote>
  <w:footnote w:id="59">
    <w:p w14:paraId="7523EA1F" w14:textId="77777777" w:rsidR="000F087D" w:rsidRPr="003A1818" w:rsidRDefault="000F087D" w:rsidP="009C14D3">
      <w:pPr>
        <w:pStyle w:val="Default"/>
      </w:pPr>
      <w:r w:rsidRPr="00011C1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11C1B">
        <w:rPr>
          <w:rFonts w:asciiTheme="minorHAnsi" w:hAnsiTheme="minorHAnsi" w:cstheme="minorHAnsi"/>
          <w:sz w:val="18"/>
          <w:szCs w:val="18"/>
        </w:rPr>
        <w:t xml:space="preserve"> </w:t>
      </w:r>
      <w:r w:rsidRPr="00D451FA">
        <w:rPr>
          <w:bCs/>
          <w:color w:val="auto"/>
          <w:sz w:val="16"/>
          <w:szCs w:val="16"/>
        </w:rPr>
        <w:t>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60">
    <w:p w14:paraId="7DD9ABF5" w14:textId="77777777" w:rsidR="000F087D" w:rsidRDefault="000F087D" w:rsidP="009C14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4ED">
        <w:rPr>
          <w:rFonts w:ascii="Tahoma" w:hAnsi="Tahoma" w:cs="Tahoma"/>
          <w:sz w:val="16"/>
          <w:szCs w:val="16"/>
        </w:rPr>
        <w:t>W rozumieniu art. 1 ustawy z dnia 4 lutego 1994 r. o Prawach autorskich i prawach pokrewnych (Dz.U. z 2022 r. poz. 2509)</w:t>
      </w:r>
    </w:p>
  </w:footnote>
  <w:footnote w:id="61">
    <w:p w14:paraId="22A6CA38" w14:textId="77777777" w:rsidR="000F087D" w:rsidRDefault="000F087D" w:rsidP="009C14D3">
      <w:pPr>
        <w:pStyle w:val="Tekstprzypisudolnego"/>
      </w:pPr>
      <w:r w:rsidRPr="003A1818">
        <w:rPr>
          <w:rStyle w:val="Odwoanieprzypisudolnego"/>
        </w:rPr>
        <w:footnoteRef/>
      </w:r>
      <w:r w:rsidRPr="003A1818">
        <w:t xml:space="preserve"> </w:t>
      </w:r>
      <w:r w:rsidRPr="005310D7">
        <w:rPr>
          <w:rFonts w:ascii="Tahoma" w:hAnsi="Tahoma" w:cs="Tahoma"/>
          <w:sz w:val="16"/>
          <w:szCs w:val="16"/>
        </w:rPr>
        <w:t>Zgodnie z art. 49 ust. 3 i 5 rozporządzenia ogólnego.</w:t>
      </w:r>
    </w:p>
  </w:footnote>
  <w:footnote w:id="62">
    <w:p w14:paraId="73A895B1" w14:textId="77777777" w:rsidR="000F087D" w:rsidRDefault="000F087D" w:rsidP="00293747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A47D6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3">
    <w:p w14:paraId="25838EDB" w14:textId="6D240B7A" w:rsidR="000F087D" w:rsidRDefault="000F087D" w:rsidP="00293747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A47D6">
        <w:rPr>
          <w:rFonts w:ascii="Tahoma" w:hAnsi="Tahoma" w:cs="Tahoma"/>
          <w:sz w:val="16"/>
          <w:szCs w:val="16"/>
        </w:rPr>
        <w:t xml:space="preserve"> Umowy zawierane pomiędzy </w:t>
      </w:r>
      <w:r>
        <w:rPr>
          <w:rFonts w:ascii="Tahoma" w:hAnsi="Tahoma" w:cs="Tahoma"/>
          <w:sz w:val="16"/>
          <w:szCs w:val="16"/>
        </w:rPr>
        <w:t>beneficjent</w:t>
      </w:r>
      <w:r w:rsidRPr="001A47D6">
        <w:rPr>
          <w:rFonts w:ascii="Tahoma" w:hAnsi="Tahoma" w:cs="Tahoma"/>
          <w:sz w:val="16"/>
          <w:szCs w:val="16"/>
        </w:rPr>
        <w:t xml:space="preserve">em a wykonawcą lub </w:t>
      </w:r>
      <w:r>
        <w:rPr>
          <w:rFonts w:ascii="Tahoma" w:hAnsi="Tahoma" w:cs="Tahoma"/>
          <w:sz w:val="16"/>
          <w:szCs w:val="16"/>
        </w:rPr>
        <w:t>p</w:t>
      </w:r>
      <w:r w:rsidRPr="001A47D6">
        <w:rPr>
          <w:rFonts w:ascii="Tahoma" w:hAnsi="Tahoma" w:cs="Tahoma"/>
          <w:sz w:val="16"/>
          <w:szCs w:val="16"/>
        </w:rPr>
        <w:t>artnerem odpowiadają wymogom ustawy o prawie autorskim i</w:t>
      </w:r>
      <w:r>
        <w:rPr>
          <w:rFonts w:ascii="Tahoma" w:hAnsi="Tahoma" w:cs="Tahoma"/>
          <w:sz w:val="16"/>
          <w:szCs w:val="16"/>
        </w:rPr>
        <w:t> </w:t>
      </w:r>
      <w:r w:rsidRPr="001A47D6">
        <w:rPr>
          <w:rFonts w:ascii="Tahoma" w:hAnsi="Tahoma" w:cs="Tahoma"/>
          <w:sz w:val="16"/>
          <w:szCs w:val="16"/>
        </w:rPr>
        <w:t xml:space="preserve">prawach pokrewnych. </w:t>
      </w:r>
    </w:p>
  </w:footnote>
  <w:footnote w:id="64">
    <w:p w14:paraId="430C1C3C" w14:textId="77777777" w:rsidR="000F087D" w:rsidRDefault="000F087D" w:rsidP="00293747">
      <w:pPr>
        <w:pStyle w:val="Tekstprzypisudolnego"/>
      </w:pPr>
      <w:r w:rsidRPr="008F1981">
        <w:rPr>
          <w:rStyle w:val="Odwoanieprzypisudolnego"/>
          <w:rFonts w:ascii="Tahoma" w:hAnsi="Tahoma" w:cs="Tahoma"/>
          <w:sz w:val="16"/>
        </w:rPr>
        <w:footnoteRef/>
      </w:r>
      <w:r w:rsidRPr="008F1981">
        <w:rPr>
          <w:rFonts w:ascii="Tahoma" w:hAnsi="Tahoma" w:cs="Tahoma"/>
          <w:sz w:val="16"/>
        </w:rPr>
        <w:t xml:space="preserve"> Nie dotyczy jednostek sektora finansów publicznych.</w:t>
      </w:r>
    </w:p>
  </w:footnote>
  <w:footnote w:id="65">
    <w:p w14:paraId="42A3F7DF" w14:textId="77777777" w:rsidR="000F087D" w:rsidRDefault="000F087D" w:rsidP="00C218B5">
      <w:pPr>
        <w:pStyle w:val="Tekstprzypisudolnego"/>
        <w:jc w:val="both"/>
      </w:pPr>
      <w:r w:rsidRPr="001A47D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A47D6">
        <w:rPr>
          <w:rFonts w:ascii="Tahoma" w:hAnsi="Tahoma" w:cs="Tahoma"/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C565" w14:textId="2EB99139" w:rsidR="000F087D" w:rsidRDefault="000F087D" w:rsidP="00F665AF">
    <w:pPr>
      <w:pStyle w:val="Nagwek"/>
    </w:pPr>
    <w:r>
      <w:rPr>
        <w:noProof/>
        <w:lang w:eastAsia="pl-PL"/>
      </w:rPr>
      <w:drawing>
        <wp:inline distT="0" distB="0" distL="0" distR="0" wp14:anchorId="200503C3" wp14:editId="226F09F9">
          <wp:extent cx="5760720" cy="607695"/>
          <wp:effectExtent l="0" t="0" r="0" b="1905"/>
          <wp:docPr id="3" name="Obraz 3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34"/>
    <w:multiLevelType w:val="multilevel"/>
    <w:tmpl w:val="82ACA2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ahoma" w:eastAsia="Times New Roman" w:hAnsi="Tahoma" w:cs="Tahoma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 w15:restartNumberingAfterBreak="0">
    <w:nsid w:val="011A5FC2"/>
    <w:multiLevelType w:val="hybridMultilevel"/>
    <w:tmpl w:val="D4CC238C"/>
    <w:lvl w:ilvl="0" w:tplc="E7403F70">
      <w:start w:val="1"/>
      <w:numFmt w:val="decimal"/>
      <w:lvlText w:val="%1."/>
      <w:lvlJc w:val="left"/>
      <w:pPr>
        <w:ind w:left="23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  <w:rPr>
        <w:rFonts w:cs="Times New Roman"/>
      </w:rPr>
    </w:lvl>
  </w:abstractNum>
  <w:abstractNum w:abstractNumId="3" w15:restartNumberingAfterBreak="0">
    <w:nsid w:val="015E23FE"/>
    <w:multiLevelType w:val="hybridMultilevel"/>
    <w:tmpl w:val="92F075A4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C45441"/>
    <w:multiLevelType w:val="hybridMultilevel"/>
    <w:tmpl w:val="931AE9A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ED707E"/>
    <w:multiLevelType w:val="hybridMultilevel"/>
    <w:tmpl w:val="F8CC4F1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B149B7"/>
    <w:multiLevelType w:val="hybridMultilevel"/>
    <w:tmpl w:val="F6688914"/>
    <w:lvl w:ilvl="0" w:tplc="7A14EA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89A3E83"/>
    <w:multiLevelType w:val="hybridMultilevel"/>
    <w:tmpl w:val="592C5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6758C"/>
    <w:multiLevelType w:val="hybridMultilevel"/>
    <w:tmpl w:val="85523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66BA9"/>
    <w:multiLevelType w:val="hybridMultilevel"/>
    <w:tmpl w:val="FE242E06"/>
    <w:lvl w:ilvl="0" w:tplc="FF38C0C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E49E4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AC7DF8">
      <w:start w:val="1"/>
      <w:numFmt w:val="decimal"/>
      <w:lvlText w:val="%4."/>
      <w:lvlJc w:val="left"/>
      <w:pPr>
        <w:ind w:left="2880" w:hanging="360"/>
      </w:pPr>
      <w:rPr>
        <w:rFonts w:ascii="Tahoma" w:eastAsia="Times New Roman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532AD1"/>
    <w:multiLevelType w:val="hybridMultilevel"/>
    <w:tmpl w:val="6EF8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9605E5"/>
    <w:multiLevelType w:val="hybridMultilevel"/>
    <w:tmpl w:val="6F580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5C7F768"/>
    <w:multiLevelType w:val="hybridMultilevel"/>
    <w:tmpl w:val="E4FE97A4"/>
    <w:lvl w:ilvl="0" w:tplc="F7A4EF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3774ABF0">
      <w:start w:val="1"/>
      <w:numFmt w:val="lowerLetter"/>
      <w:lvlText w:val="%2."/>
      <w:lvlJc w:val="left"/>
      <w:pPr>
        <w:ind w:left="1440" w:hanging="360"/>
      </w:pPr>
    </w:lvl>
    <w:lvl w:ilvl="2" w:tplc="8512A9F8">
      <w:start w:val="1"/>
      <w:numFmt w:val="lowerRoman"/>
      <w:lvlText w:val="%3."/>
      <w:lvlJc w:val="right"/>
      <w:pPr>
        <w:ind w:left="2160" w:hanging="180"/>
      </w:pPr>
    </w:lvl>
    <w:lvl w:ilvl="3" w:tplc="1F7C58A4">
      <w:start w:val="1"/>
      <w:numFmt w:val="decimal"/>
      <w:lvlText w:val="%4."/>
      <w:lvlJc w:val="left"/>
      <w:pPr>
        <w:ind w:left="2880" w:hanging="360"/>
      </w:pPr>
    </w:lvl>
    <w:lvl w:ilvl="4" w:tplc="0D2E244A">
      <w:start w:val="1"/>
      <w:numFmt w:val="lowerLetter"/>
      <w:lvlText w:val="%5."/>
      <w:lvlJc w:val="left"/>
      <w:pPr>
        <w:ind w:left="3600" w:hanging="360"/>
      </w:pPr>
    </w:lvl>
    <w:lvl w:ilvl="5" w:tplc="A6B26F6E">
      <w:start w:val="1"/>
      <w:numFmt w:val="lowerRoman"/>
      <w:lvlText w:val="%6."/>
      <w:lvlJc w:val="right"/>
      <w:pPr>
        <w:ind w:left="4320" w:hanging="180"/>
      </w:pPr>
    </w:lvl>
    <w:lvl w:ilvl="6" w:tplc="53763D20">
      <w:start w:val="1"/>
      <w:numFmt w:val="decimal"/>
      <w:lvlText w:val="%7."/>
      <w:lvlJc w:val="left"/>
      <w:pPr>
        <w:ind w:left="5040" w:hanging="360"/>
      </w:pPr>
    </w:lvl>
    <w:lvl w:ilvl="7" w:tplc="65B8CC46">
      <w:start w:val="1"/>
      <w:numFmt w:val="lowerLetter"/>
      <w:lvlText w:val="%8."/>
      <w:lvlJc w:val="left"/>
      <w:pPr>
        <w:ind w:left="5760" w:hanging="360"/>
      </w:pPr>
    </w:lvl>
    <w:lvl w:ilvl="8" w:tplc="27623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70808"/>
    <w:multiLevelType w:val="hybridMultilevel"/>
    <w:tmpl w:val="BBDED992"/>
    <w:lvl w:ilvl="0" w:tplc="4EA473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7F13A3"/>
    <w:multiLevelType w:val="hybridMultilevel"/>
    <w:tmpl w:val="2898AC2C"/>
    <w:lvl w:ilvl="0" w:tplc="953EE00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673D3"/>
    <w:multiLevelType w:val="hybridMultilevel"/>
    <w:tmpl w:val="6EF88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D95406"/>
    <w:multiLevelType w:val="hybridMultilevel"/>
    <w:tmpl w:val="D8BAF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1F2F73A1"/>
    <w:multiLevelType w:val="hybridMultilevel"/>
    <w:tmpl w:val="56D81B3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1F966615"/>
    <w:multiLevelType w:val="hybridMultilevel"/>
    <w:tmpl w:val="4FDE7FA6"/>
    <w:lvl w:ilvl="0" w:tplc="E758DE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22751C1E"/>
    <w:multiLevelType w:val="hybridMultilevel"/>
    <w:tmpl w:val="C700F030"/>
    <w:lvl w:ilvl="0" w:tplc="D6FCFBD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6B53540"/>
    <w:multiLevelType w:val="hybridMultilevel"/>
    <w:tmpl w:val="97E0F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28395013"/>
    <w:multiLevelType w:val="hybridMultilevel"/>
    <w:tmpl w:val="BFFC9F56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AEB467A"/>
    <w:multiLevelType w:val="hybridMultilevel"/>
    <w:tmpl w:val="C9A65D3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C8D4BCC"/>
    <w:multiLevelType w:val="hybridMultilevel"/>
    <w:tmpl w:val="08F044D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DB06C27"/>
    <w:multiLevelType w:val="hybridMultilevel"/>
    <w:tmpl w:val="B6B4B6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EF079D3"/>
    <w:multiLevelType w:val="hybridMultilevel"/>
    <w:tmpl w:val="0F522E2A"/>
    <w:lvl w:ilvl="0" w:tplc="827E7BC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2F4A62C3"/>
    <w:multiLevelType w:val="hybridMultilevel"/>
    <w:tmpl w:val="31F4C1B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31E013DB"/>
    <w:multiLevelType w:val="hybridMultilevel"/>
    <w:tmpl w:val="AA1A30B2"/>
    <w:lvl w:ilvl="0" w:tplc="8BEA1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D6AD3"/>
    <w:multiLevelType w:val="hybridMultilevel"/>
    <w:tmpl w:val="BA62C33E"/>
    <w:lvl w:ilvl="0" w:tplc="A7CA592C">
      <w:start w:val="1"/>
      <w:numFmt w:val="decimal"/>
      <w:lvlText w:val="%1)"/>
      <w:lvlJc w:val="left"/>
      <w:pPr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34380202"/>
    <w:multiLevelType w:val="hybridMultilevel"/>
    <w:tmpl w:val="5D3C2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5" w15:restartNumberingAfterBreak="0">
    <w:nsid w:val="38112F4D"/>
    <w:multiLevelType w:val="hybridMultilevel"/>
    <w:tmpl w:val="3FAADF7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85A1043"/>
    <w:multiLevelType w:val="hybridMultilevel"/>
    <w:tmpl w:val="2E4A3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C0D868"/>
    <w:multiLevelType w:val="hybridMultilevel"/>
    <w:tmpl w:val="73F4D968"/>
    <w:lvl w:ilvl="0" w:tplc="29C84EB8">
      <w:start w:val="2"/>
      <w:numFmt w:val="decimal"/>
      <w:lvlText w:val="%1)"/>
      <w:lvlJc w:val="left"/>
      <w:pPr>
        <w:ind w:left="1069" w:hanging="360"/>
      </w:pPr>
      <w:rPr>
        <w:rFonts w:ascii="Tahoma" w:hAnsi="Tahoma" w:hint="default"/>
      </w:rPr>
    </w:lvl>
    <w:lvl w:ilvl="1" w:tplc="5C0493F4">
      <w:start w:val="1"/>
      <w:numFmt w:val="lowerLetter"/>
      <w:lvlText w:val="%2."/>
      <w:lvlJc w:val="left"/>
      <w:pPr>
        <w:ind w:left="1440" w:hanging="360"/>
      </w:pPr>
    </w:lvl>
    <w:lvl w:ilvl="2" w:tplc="857EA28C">
      <w:start w:val="1"/>
      <w:numFmt w:val="lowerRoman"/>
      <w:lvlText w:val="%3."/>
      <w:lvlJc w:val="right"/>
      <w:pPr>
        <w:ind w:left="2160" w:hanging="180"/>
      </w:pPr>
    </w:lvl>
    <w:lvl w:ilvl="3" w:tplc="6F8A61A4">
      <w:start w:val="1"/>
      <w:numFmt w:val="decimal"/>
      <w:lvlText w:val="%4."/>
      <w:lvlJc w:val="left"/>
      <w:pPr>
        <w:ind w:left="2880" w:hanging="360"/>
      </w:pPr>
    </w:lvl>
    <w:lvl w:ilvl="4" w:tplc="6BF4E966">
      <w:start w:val="1"/>
      <w:numFmt w:val="lowerLetter"/>
      <w:lvlText w:val="%5."/>
      <w:lvlJc w:val="left"/>
      <w:pPr>
        <w:ind w:left="3600" w:hanging="360"/>
      </w:pPr>
    </w:lvl>
    <w:lvl w:ilvl="5" w:tplc="B50888B2">
      <w:start w:val="1"/>
      <w:numFmt w:val="lowerRoman"/>
      <w:lvlText w:val="%6."/>
      <w:lvlJc w:val="right"/>
      <w:pPr>
        <w:ind w:left="4320" w:hanging="180"/>
      </w:pPr>
    </w:lvl>
    <w:lvl w:ilvl="6" w:tplc="AAC00228">
      <w:start w:val="1"/>
      <w:numFmt w:val="decimal"/>
      <w:lvlText w:val="%7."/>
      <w:lvlJc w:val="left"/>
      <w:pPr>
        <w:ind w:left="5040" w:hanging="360"/>
      </w:pPr>
    </w:lvl>
    <w:lvl w:ilvl="7" w:tplc="1E6A1E22">
      <w:start w:val="1"/>
      <w:numFmt w:val="lowerLetter"/>
      <w:lvlText w:val="%8."/>
      <w:lvlJc w:val="left"/>
      <w:pPr>
        <w:ind w:left="5760" w:hanging="360"/>
      </w:pPr>
    </w:lvl>
    <w:lvl w:ilvl="8" w:tplc="61D0FE4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9" w15:restartNumberingAfterBreak="0">
    <w:nsid w:val="3D1503DF"/>
    <w:multiLevelType w:val="hybridMultilevel"/>
    <w:tmpl w:val="F776FD74"/>
    <w:lvl w:ilvl="0" w:tplc="D27A4714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E9D5A84"/>
    <w:multiLevelType w:val="hybridMultilevel"/>
    <w:tmpl w:val="DF9279FC"/>
    <w:lvl w:ilvl="0" w:tplc="1E96D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0F709FF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3" w15:restartNumberingAfterBreak="0">
    <w:nsid w:val="42EB02B9"/>
    <w:multiLevelType w:val="hybridMultilevel"/>
    <w:tmpl w:val="36B6306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3832BAB"/>
    <w:multiLevelType w:val="hybridMultilevel"/>
    <w:tmpl w:val="CF8229B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43D74E7C"/>
    <w:multiLevelType w:val="hybridMultilevel"/>
    <w:tmpl w:val="4086CD28"/>
    <w:lvl w:ilvl="0" w:tplc="18C6C20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2910D2AE">
      <w:start w:val="1"/>
      <w:numFmt w:val="lowerLetter"/>
      <w:lvlText w:val="%2."/>
      <w:lvlJc w:val="left"/>
      <w:pPr>
        <w:ind w:left="1440" w:hanging="360"/>
      </w:pPr>
    </w:lvl>
    <w:lvl w:ilvl="2" w:tplc="E1D2DAFC">
      <w:start w:val="1"/>
      <w:numFmt w:val="lowerRoman"/>
      <w:lvlText w:val="%3."/>
      <w:lvlJc w:val="right"/>
      <w:pPr>
        <w:ind w:left="2160" w:hanging="180"/>
      </w:pPr>
    </w:lvl>
    <w:lvl w:ilvl="3" w:tplc="A482B0EA">
      <w:start w:val="1"/>
      <w:numFmt w:val="decimal"/>
      <w:lvlText w:val="%4."/>
      <w:lvlJc w:val="left"/>
      <w:pPr>
        <w:ind w:left="2880" w:hanging="360"/>
      </w:pPr>
    </w:lvl>
    <w:lvl w:ilvl="4" w:tplc="ADA89D24">
      <w:start w:val="1"/>
      <w:numFmt w:val="lowerLetter"/>
      <w:lvlText w:val="%5."/>
      <w:lvlJc w:val="left"/>
      <w:pPr>
        <w:ind w:left="3600" w:hanging="360"/>
      </w:pPr>
    </w:lvl>
    <w:lvl w:ilvl="5" w:tplc="E1C01C1E">
      <w:start w:val="1"/>
      <w:numFmt w:val="lowerRoman"/>
      <w:lvlText w:val="%6."/>
      <w:lvlJc w:val="right"/>
      <w:pPr>
        <w:ind w:left="4320" w:hanging="180"/>
      </w:pPr>
    </w:lvl>
    <w:lvl w:ilvl="6" w:tplc="EF3EB710">
      <w:start w:val="1"/>
      <w:numFmt w:val="decimal"/>
      <w:lvlText w:val="%7."/>
      <w:lvlJc w:val="left"/>
      <w:pPr>
        <w:ind w:left="5040" w:hanging="360"/>
      </w:pPr>
    </w:lvl>
    <w:lvl w:ilvl="7" w:tplc="5AEA5842">
      <w:start w:val="1"/>
      <w:numFmt w:val="lowerLetter"/>
      <w:lvlText w:val="%8."/>
      <w:lvlJc w:val="left"/>
      <w:pPr>
        <w:ind w:left="5760" w:hanging="360"/>
      </w:pPr>
    </w:lvl>
    <w:lvl w:ilvl="8" w:tplc="57D2AAF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8" w15:restartNumberingAfterBreak="0">
    <w:nsid w:val="44D7ECAF"/>
    <w:multiLevelType w:val="hybridMultilevel"/>
    <w:tmpl w:val="C8EA300E"/>
    <w:lvl w:ilvl="0" w:tplc="E316578A">
      <w:start w:val="3"/>
      <w:numFmt w:val="decimal"/>
      <w:lvlText w:val="%1)"/>
      <w:lvlJc w:val="left"/>
      <w:pPr>
        <w:ind w:left="1069" w:hanging="360"/>
      </w:pPr>
      <w:rPr>
        <w:rFonts w:ascii="Tahoma" w:hAnsi="Tahoma" w:hint="default"/>
      </w:rPr>
    </w:lvl>
    <w:lvl w:ilvl="1" w:tplc="E22C4482">
      <w:start w:val="1"/>
      <w:numFmt w:val="lowerLetter"/>
      <w:lvlText w:val="%2."/>
      <w:lvlJc w:val="left"/>
      <w:pPr>
        <w:ind w:left="1440" w:hanging="360"/>
      </w:pPr>
    </w:lvl>
    <w:lvl w:ilvl="2" w:tplc="B4443920">
      <w:start w:val="1"/>
      <w:numFmt w:val="lowerRoman"/>
      <w:lvlText w:val="%3."/>
      <w:lvlJc w:val="right"/>
      <w:pPr>
        <w:ind w:left="2160" w:hanging="180"/>
      </w:pPr>
    </w:lvl>
    <w:lvl w:ilvl="3" w:tplc="EA764A40">
      <w:start w:val="1"/>
      <w:numFmt w:val="decimal"/>
      <w:lvlText w:val="%4."/>
      <w:lvlJc w:val="left"/>
      <w:pPr>
        <w:ind w:left="2880" w:hanging="360"/>
      </w:pPr>
    </w:lvl>
    <w:lvl w:ilvl="4" w:tplc="DC7E526C">
      <w:start w:val="1"/>
      <w:numFmt w:val="lowerLetter"/>
      <w:lvlText w:val="%5."/>
      <w:lvlJc w:val="left"/>
      <w:pPr>
        <w:ind w:left="3600" w:hanging="360"/>
      </w:pPr>
    </w:lvl>
    <w:lvl w:ilvl="5" w:tplc="5924215C">
      <w:start w:val="1"/>
      <w:numFmt w:val="lowerRoman"/>
      <w:lvlText w:val="%6."/>
      <w:lvlJc w:val="right"/>
      <w:pPr>
        <w:ind w:left="4320" w:hanging="180"/>
      </w:pPr>
    </w:lvl>
    <w:lvl w:ilvl="6" w:tplc="32A683E4">
      <w:start w:val="1"/>
      <w:numFmt w:val="decimal"/>
      <w:lvlText w:val="%7."/>
      <w:lvlJc w:val="left"/>
      <w:pPr>
        <w:ind w:left="5040" w:hanging="360"/>
      </w:pPr>
    </w:lvl>
    <w:lvl w:ilvl="7" w:tplc="5016D3D8">
      <w:start w:val="1"/>
      <w:numFmt w:val="lowerLetter"/>
      <w:lvlText w:val="%8."/>
      <w:lvlJc w:val="left"/>
      <w:pPr>
        <w:ind w:left="5760" w:hanging="360"/>
      </w:pPr>
    </w:lvl>
    <w:lvl w:ilvl="8" w:tplc="AED6D77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F80E41"/>
    <w:multiLevelType w:val="hybridMultilevel"/>
    <w:tmpl w:val="B2BA0FB2"/>
    <w:lvl w:ilvl="0" w:tplc="A5C2785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6125AA3"/>
    <w:multiLevelType w:val="hybridMultilevel"/>
    <w:tmpl w:val="D136B448"/>
    <w:lvl w:ilvl="0" w:tplc="4EA473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A3E7DE8"/>
    <w:multiLevelType w:val="hybridMultilevel"/>
    <w:tmpl w:val="D7348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AF5FB00"/>
    <w:multiLevelType w:val="hybridMultilevel"/>
    <w:tmpl w:val="15026636"/>
    <w:lvl w:ilvl="0" w:tplc="83F244D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C8D63A9A">
      <w:start w:val="1"/>
      <w:numFmt w:val="lowerLetter"/>
      <w:lvlText w:val="%2."/>
      <w:lvlJc w:val="left"/>
      <w:pPr>
        <w:ind w:left="1440" w:hanging="360"/>
      </w:pPr>
    </w:lvl>
    <w:lvl w:ilvl="2" w:tplc="8F10C200">
      <w:start w:val="1"/>
      <w:numFmt w:val="lowerRoman"/>
      <w:lvlText w:val="%3."/>
      <w:lvlJc w:val="right"/>
      <w:pPr>
        <w:ind w:left="2160" w:hanging="180"/>
      </w:pPr>
    </w:lvl>
    <w:lvl w:ilvl="3" w:tplc="2A043E94">
      <w:start w:val="1"/>
      <w:numFmt w:val="decimal"/>
      <w:lvlText w:val="%4."/>
      <w:lvlJc w:val="left"/>
      <w:pPr>
        <w:ind w:left="2880" w:hanging="360"/>
      </w:pPr>
    </w:lvl>
    <w:lvl w:ilvl="4" w:tplc="3BCEB2A0">
      <w:start w:val="1"/>
      <w:numFmt w:val="lowerLetter"/>
      <w:lvlText w:val="%5."/>
      <w:lvlJc w:val="left"/>
      <w:pPr>
        <w:ind w:left="3600" w:hanging="360"/>
      </w:pPr>
    </w:lvl>
    <w:lvl w:ilvl="5" w:tplc="0FD489A8">
      <w:start w:val="1"/>
      <w:numFmt w:val="lowerRoman"/>
      <w:lvlText w:val="%6."/>
      <w:lvlJc w:val="right"/>
      <w:pPr>
        <w:ind w:left="4320" w:hanging="180"/>
      </w:pPr>
    </w:lvl>
    <w:lvl w:ilvl="6" w:tplc="79CAB4F2">
      <w:start w:val="1"/>
      <w:numFmt w:val="decimal"/>
      <w:lvlText w:val="%7."/>
      <w:lvlJc w:val="left"/>
      <w:pPr>
        <w:ind w:left="5040" w:hanging="360"/>
      </w:pPr>
    </w:lvl>
    <w:lvl w:ilvl="7" w:tplc="1ED2A830">
      <w:start w:val="1"/>
      <w:numFmt w:val="lowerLetter"/>
      <w:lvlText w:val="%8."/>
      <w:lvlJc w:val="left"/>
      <w:pPr>
        <w:ind w:left="5760" w:hanging="360"/>
      </w:pPr>
    </w:lvl>
    <w:lvl w:ilvl="8" w:tplc="A244B7AC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0A3FAA"/>
    <w:multiLevelType w:val="hybridMultilevel"/>
    <w:tmpl w:val="3A0E8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296469"/>
    <w:multiLevelType w:val="hybridMultilevel"/>
    <w:tmpl w:val="92F075A4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9" w15:restartNumberingAfterBreak="0">
    <w:nsid w:val="4E914F35"/>
    <w:multiLevelType w:val="hybridMultilevel"/>
    <w:tmpl w:val="BC0E1902"/>
    <w:lvl w:ilvl="0" w:tplc="18F2465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973FB2"/>
    <w:multiLevelType w:val="hybridMultilevel"/>
    <w:tmpl w:val="3AA88F3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4E9855CA"/>
    <w:multiLevelType w:val="hybridMultilevel"/>
    <w:tmpl w:val="CCBCF97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3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4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5CE161F"/>
    <w:multiLevelType w:val="hybridMultilevel"/>
    <w:tmpl w:val="C2FE3FDE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 w15:restartNumberingAfterBreak="0">
    <w:nsid w:val="585502F6"/>
    <w:multiLevelType w:val="hybridMultilevel"/>
    <w:tmpl w:val="13CCEEAC"/>
    <w:lvl w:ilvl="0" w:tplc="DF7E868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5AEA2CE2">
      <w:start w:val="1"/>
      <w:numFmt w:val="lowerLetter"/>
      <w:lvlText w:val="%2."/>
      <w:lvlJc w:val="left"/>
      <w:pPr>
        <w:ind w:left="1440" w:hanging="360"/>
      </w:pPr>
    </w:lvl>
    <w:lvl w:ilvl="2" w:tplc="6750CCC0">
      <w:start w:val="1"/>
      <w:numFmt w:val="lowerRoman"/>
      <w:lvlText w:val="%3."/>
      <w:lvlJc w:val="right"/>
      <w:pPr>
        <w:ind w:left="2160" w:hanging="180"/>
      </w:pPr>
    </w:lvl>
    <w:lvl w:ilvl="3" w:tplc="620A861C">
      <w:start w:val="1"/>
      <w:numFmt w:val="decimal"/>
      <w:lvlText w:val="%4."/>
      <w:lvlJc w:val="left"/>
      <w:pPr>
        <w:ind w:left="2880" w:hanging="360"/>
      </w:pPr>
    </w:lvl>
    <w:lvl w:ilvl="4" w:tplc="7CECECA4">
      <w:start w:val="1"/>
      <w:numFmt w:val="lowerLetter"/>
      <w:lvlText w:val="%5."/>
      <w:lvlJc w:val="left"/>
      <w:pPr>
        <w:ind w:left="3600" w:hanging="360"/>
      </w:pPr>
    </w:lvl>
    <w:lvl w:ilvl="5" w:tplc="0E6EFA0C">
      <w:start w:val="1"/>
      <w:numFmt w:val="lowerRoman"/>
      <w:lvlText w:val="%6."/>
      <w:lvlJc w:val="right"/>
      <w:pPr>
        <w:ind w:left="4320" w:hanging="180"/>
      </w:pPr>
    </w:lvl>
    <w:lvl w:ilvl="6" w:tplc="2DF6A0BE">
      <w:start w:val="1"/>
      <w:numFmt w:val="decimal"/>
      <w:lvlText w:val="%7."/>
      <w:lvlJc w:val="left"/>
      <w:pPr>
        <w:ind w:left="5040" w:hanging="360"/>
      </w:pPr>
    </w:lvl>
    <w:lvl w:ilvl="7" w:tplc="20746A00">
      <w:start w:val="1"/>
      <w:numFmt w:val="lowerLetter"/>
      <w:lvlText w:val="%8."/>
      <w:lvlJc w:val="left"/>
      <w:pPr>
        <w:ind w:left="5760" w:hanging="360"/>
      </w:pPr>
    </w:lvl>
    <w:lvl w:ilvl="8" w:tplc="05607DF2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83668D"/>
    <w:multiLevelType w:val="hybridMultilevel"/>
    <w:tmpl w:val="07EE8D4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ADE38E9"/>
    <w:multiLevelType w:val="multilevel"/>
    <w:tmpl w:val="4EDA802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ahoma" w:eastAsia="Times New Roman" w:hAnsi="Tahoma" w:cs="Tahoma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9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F911306"/>
    <w:multiLevelType w:val="hybridMultilevel"/>
    <w:tmpl w:val="889660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0835FB2"/>
    <w:multiLevelType w:val="hybridMultilevel"/>
    <w:tmpl w:val="EC58A7C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625E098B"/>
    <w:multiLevelType w:val="hybridMultilevel"/>
    <w:tmpl w:val="1B24A27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5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6" w15:restartNumberingAfterBreak="0">
    <w:nsid w:val="6425313C"/>
    <w:multiLevelType w:val="hybridMultilevel"/>
    <w:tmpl w:val="FDC62B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49E4EDE"/>
    <w:multiLevelType w:val="hybridMultilevel"/>
    <w:tmpl w:val="D73486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5314BCA"/>
    <w:multiLevelType w:val="hybridMultilevel"/>
    <w:tmpl w:val="B498B8A6"/>
    <w:lvl w:ilvl="0" w:tplc="79C88A7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1057B5"/>
    <w:multiLevelType w:val="hybridMultilevel"/>
    <w:tmpl w:val="301C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94D73D4"/>
    <w:multiLevelType w:val="hybridMultilevel"/>
    <w:tmpl w:val="193C6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C0E37"/>
    <w:multiLevelType w:val="hybridMultilevel"/>
    <w:tmpl w:val="8D3236B4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6B1D7DFF"/>
    <w:multiLevelType w:val="hybridMultilevel"/>
    <w:tmpl w:val="DD0CC1F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4" w15:restartNumberingAfterBreak="0">
    <w:nsid w:val="6B543F8B"/>
    <w:multiLevelType w:val="hybridMultilevel"/>
    <w:tmpl w:val="41CC8852"/>
    <w:lvl w:ilvl="0" w:tplc="43FA24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D937FEE"/>
    <w:multiLevelType w:val="hybridMultilevel"/>
    <w:tmpl w:val="3A18F99A"/>
    <w:lvl w:ilvl="0" w:tplc="FA204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DE70CD5"/>
    <w:multiLevelType w:val="hybridMultilevel"/>
    <w:tmpl w:val="1A881A4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6EE475D6"/>
    <w:multiLevelType w:val="hybridMultilevel"/>
    <w:tmpl w:val="3B3E3F4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 w15:restartNumberingAfterBreak="0">
    <w:nsid w:val="70720ACD"/>
    <w:multiLevelType w:val="hybridMultilevel"/>
    <w:tmpl w:val="172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08A38DB"/>
    <w:multiLevelType w:val="hybridMultilevel"/>
    <w:tmpl w:val="B374E74C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1" w15:restartNumberingAfterBreak="0">
    <w:nsid w:val="713B332E"/>
    <w:multiLevelType w:val="hybridMultilevel"/>
    <w:tmpl w:val="AFE67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FE3EA9"/>
    <w:multiLevelType w:val="hybridMultilevel"/>
    <w:tmpl w:val="005C37F8"/>
    <w:lvl w:ilvl="0" w:tplc="B3A091EE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3" w15:restartNumberingAfterBreak="0">
    <w:nsid w:val="7A085E38"/>
    <w:multiLevelType w:val="hybridMultilevel"/>
    <w:tmpl w:val="8B6E7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9A2924"/>
    <w:multiLevelType w:val="hybridMultilevel"/>
    <w:tmpl w:val="E1503DB4"/>
    <w:lvl w:ilvl="0" w:tplc="8ED621E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D57EF5D6">
      <w:start w:val="1"/>
      <w:numFmt w:val="lowerLetter"/>
      <w:lvlText w:val="%2."/>
      <w:lvlJc w:val="left"/>
      <w:pPr>
        <w:ind w:left="1440" w:hanging="360"/>
      </w:pPr>
    </w:lvl>
    <w:lvl w:ilvl="2" w:tplc="B5BC5C6A">
      <w:start w:val="1"/>
      <w:numFmt w:val="lowerRoman"/>
      <w:lvlText w:val="%3."/>
      <w:lvlJc w:val="right"/>
      <w:pPr>
        <w:ind w:left="2160" w:hanging="180"/>
      </w:pPr>
    </w:lvl>
    <w:lvl w:ilvl="3" w:tplc="A3E4EBF4">
      <w:start w:val="1"/>
      <w:numFmt w:val="decimal"/>
      <w:lvlText w:val="%4."/>
      <w:lvlJc w:val="left"/>
      <w:pPr>
        <w:ind w:left="2880" w:hanging="360"/>
      </w:pPr>
    </w:lvl>
    <w:lvl w:ilvl="4" w:tplc="6F92C03E">
      <w:start w:val="1"/>
      <w:numFmt w:val="lowerLetter"/>
      <w:lvlText w:val="%5."/>
      <w:lvlJc w:val="left"/>
      <w:pPr>
        <w:ind w:left="3600" w:hanging="360"/>
      </w:pPr>
    </w:lvl>
    <w:lvl w:ilvl="5" w:tplc="854C2DBC">
      <w:start w:val="1"/>
      <w:numFmt w:val="lowerRoman"/>
      <w:lvlText w:val="%6."/>
      <w:lvlJc w:val="right"/>
      <w:pPr>
        <w:ind w:left="4320" w:hanging="180"/>
      </w:pPr>
    </w:lvl>
    <w:lvl w:ilvl="6" w:tplc="CD224608">
      <w:start w:val="1"/>
      <w:numFmt w:val="decimal"/>
      <w:lvlText w:val="%7."/>
      <w:lvlJc w:val="left"/>
      <w:pPr>
        <w:ind w:left="5040" w:hanging="360"/>
      </w:pPr>
    </w:lvl>
    <w:lvl w:ilvl="7" w:tplc="2DC667E6">
      <w:start w:val="1"/>
      <w:numFmt w:val="lowerLetter"/>
      <w:lvlText w:val="%8."/>
      <w:lvlJc w:val="left"/>
      <w:pPr>
        <w:ind w:left="5760" w:hanging="360"/>
      </w:pPr>
    </w:lvl>
    <w:lvl w:ilvl="8" w:tplc="57E8E5D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0BE18F"/>
    <w:multiLevelType w:val="hybridMultilevel"/>
    <w:tmpl w:val="0E4E0DE0"/>
    <w:lvl w:ilvl="0" w:tplc="CC2AE932">
      <w:start w:val="1"/>
      <w:numFmt w:val="decimal"/>
      <w:lvlText w:val="%1)"/>
      <w:lvlJc w:val="left"/>
      <w:pPr>
        <w:ind w:left="1069" w:hanging="360"/>
      </w:pPr>
      <w:rPr>
        <w:rFonts w:ascii="Tahoma" w:hAnsi="Tahoma" w:hint="default"/>
      </w:rPr>
    </w:lvl>
    <w:lvl w:ilvl="1" w:tplc="D32E059C">
      <w:start w:val="1"/>
      <w:numFmt w:val="lowerLetter"/>
      <w:lvlText w:val="%2."/>
      <w:lvlJc w:val="left"/>
      <w:pPr>
        <w:ind w:left="1440" w:hanging="360"/>
      </w:pPr>
    </w:lvl>
    <w:lvl w:ilvl="2" w:tplc="A596F0FC">
      <w:start w:val="1"/>
      <w:numFmt w:val="lowerRoman"/>
      <w:lvlText w:val="%3."/>
      <w:lvlJc w:val="right"/>
      <w:pPr>
        <w:ind w:left="2160" w:hanging="180"/>
      </w:pPr>
    </w:lvl>
    <w:lvl w:ilvl="3" w:tplc="93468E88">
      <w:start w:val="1"/>
      <w:numFmt w:val="decimal"/>
      <w:lvlText w:val="%4."/>
      <w:lvlJc w:val="left"/>
      <w:pPr>
        <w:ind w:left="2880" w:hanging="360"/>
      </w:pPr>
    </w:lvl>
    <w:lvl w:ilvl="4" w:tplc="A42EF126">
      <w:start w:val="1"/>
      <w:numFmt w:val="lowerLetter"/>
      <w:lvlText w:val="%5."/>
      <w:lvlJc w:val="left"/>
      <w:pPr>
        <w:ind w:left="3600" w:hanging="360"/>
      </w:pPr>
    </w:lvl>
    <w:lvl w:ilvl="5" w:tplc="DE84F56E">
      <w:start w:val="1"/>
      <w:numFmt w:val="lowerRoman"/>
      <w:lvlText w:val="%6."/>
      <w:lvlJc w:val="right"/>
      <w:pPr>
        <w:ind w:left="4320" w:hanging="180"/>
      </w:pPr>
    </w:lvl>
    <w:lvl w:ilvl="6" w:tplc="31D651C2">
      <w:start w:val="1"/>
      <w:numFmt w:val="decimal"/>
      <w:lvlText w:val="%7."/>
      <w:lvlJc w:val="left"/>
      <w:pPr>
        <w:ind w:left="5040" w:hanging="360"/>
      </w:pPr>
    </w:lvl>
    <w:lvl w:ilvl="7" w:tplc="0396DC7E">
      <w:start w:val="1"/>
      <w:numFmt w:val="lowerLetter"/>
      <w:lvlText w:val="%8."/>
      <w:lvlJc w:val="left"/>
      <w:pPr>
        <w:ind w:left="5760" w:hanging="360"/>
      </w:pPr>
    </w:lvl>
    <w:lvl w:ilvl="8" w:tplc="86A0486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4E0104"/>
    <w:multiLevelType w:val="hybridMultilevel"/>
    <w:tmpl w:val="587AA350"/>
    <w:lvl w:ilvl="0" w:tplc="D49AAFC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440394">
      <w:start w:val="1"/>
      <w:numFmt w:val="lowerLetter"/>
      <w:lvlText w:val="%2."/>
      <w:lvlJc w:val="left"/>
      <w:pPr>
        <w:ind w:left="1440" w:hanging="360"/>
      </w:pPr>
    </w:lvl>
    <w:lvl w:ilvl="2" w:tplc="983E0D96">
      <w:start w:val="1"/>
      <w:numFmt w:val="lowerRoman"/>
      <w:lvlText w:val="%3."/>
      <w:lvlJc w:val="right"/>
      <w:pPr>
        <w:ind w:left="2160" w:hanging="180"/>
      </w:pPr>
    </w:lvl>
    <w:lvl w:ilvl="3" w:tplc="808874F2">
      <w:start w:val="1"/>
      <w:numFmt w:val="decimal"/>
      <w:lvlText w:val="%4."/>
      <w:lvlJc w:val="left"/>
      <w:pPr>
        <w:ind w:left="2880" w:hanging="360"/>
      </w:pPr>
    </w:lvl>
    <w:lvl w:ilvl="4" w:tplc="E0442448">
      <w:start w:val="1"/>
      <w:numFmt w:val="lowerLetter"/>
      <w:lvlText w:val="%5."/>
      <w:lvlJc w:val="left"/>
      <w:pPr>
        <w:ind w:left="3600" w:hanging="360"/>
      </w:pPr>
    </w:lvl>
    <w:lvl w:ilvl="5" w:tplc="498E3308">
      <w:start w:val="1"/>
      <w:numFmt w:val="lowerRoman"/>
      <w:lvlText w:val="%6."/>
      <w:lvlJc w:val="right"/>
      <w:pPr>
        <w:ind w:left="4320" w:hanging="180"/>
      </w:pPr>
    </w:lvl>
    <w:lvl w:ilvl="6" w:tplc="3F6CA7A4">
      <w:start w:val="1"/>
      <w:numFmt w:val="decimal"/>
      <w:lvlText w:val="%7."/>
      <w:lvlJc w:val="left"/>
      <w:pPr>
        <w:ind w:left="5040" w:hanging="360"/>
      </w:pPr>
    </w:lvl>
    <w:lvl w:ilvl="7" w:tplc="AC68C01E">
      <w:start w:val="1"/>
      <w:numFmt w:val="lowerLetter"/>
      <w:lvlText w:val="%8."/>
      <w:lvlJc w:val="left"/>
      <w:pPr>
        <w:ind w:left="5760" w:hanging="360"/>
      </w:pPr>
    </w:lvl>
    <w:lvl w:ilvl="8" w:tplc="CBF4CFA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B6657AC"/>
    <w:multiLevelType w:val="hybridMultilevel"/>
    <w:tmpl w:val="9D8ECC46"/>
    <w:lvl w:ilvl="0" w:tplc="3A1EE5AC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8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9" w15:restartNumberingAfterBreak="0">
    <w:nsid w:val="7DEC1A4A"/>
    <w:multiLevelType w:val="hybridMultilevel"/>
    <w:tmpl w:val="44F82A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58"/>
  </w:num>
  <w:num w:numId="2">
    <w:abstractNumId w:val="47"/>
  </w:num>
  <w:num w:numId="3">
    <w:abstractNumId w:val="105"/>
  </w:num>
  <w:num w:numId="4">
    <w:abstractNumId w:val="64"/>
  </w:num>
  <w:num w:numId="5">
    <w:abstractNumId w:val="17"/>
  </w:num>
  <w:num w:numId="6">
    <w:abstractNumId w:val="104"/>
  </w:num>
  <w:num w:numId="7">
    <w:abstractNumId w:val="76"/>
  </w:num>
  <w:num w:numId="8">
    <w:abstractNumId w:val="55"/>
  </w:num>
  <w:num w:numId="9">
    <w:abstractNumId w:val="106"/>
  </w:num>
  <w:num w:numId="10">
    <w:abstractNumId w:val="74"/>
  </w:num>
  <w:num w:numId="11">
    <w:abstractNumId w:val="9"/>
  </w:num>
  <w:num w:numId="12">
    <w:abstractNumId w:val="94"/>
  </w:num>
  <w:num w:numId="13">
    <w:abstractNumId w:val="50"/>
  </w:num>
  <w:num w:numId="14">
    <w:abstractNumId w:val="57"/>
  </w:num>
  <w:num w:numId="15">
    <w:abstractNumId w:val="81"/>
  </w:num>
  <w:num w:numId="16">
    <w:abstractNumId w:val="41"/>
  </w:num>
  <w:num w:numId="17">
    <w:abstractNumId w:val="46"/>
  </w:num>
  <w:num w:numId="18">
    <w:abstractNumId w:val="95"/>
  </w:num>
  <w:num w:numId="19">
    <w:abstractNumId w:val="92"/>
  </w:num>
  <w:num w:numId="20">
    <w:abstractNumId w:val="23"/>
    <w:lvlOverride w:ilvl="0">
      <w:startOverride w:val="1"/>
      <w:lvl w:ilvl="0">
        <w:start w:val="1"/>
        <w:numFmt w:val="decimal"/>
        <w:lvlText w:val="%1."/>
        <w:lvlJc w:val="left"/>
        <w:rPr>
          <w:rFonts w:cs="Times New Roman"/>
        </w:rPr>
      </w:lvl>
    </w:lvlOverride>
  </w:num>
  <w:num w:numId="21">
    <w:abstractNumId w:val="67"/>
  </w:num>
  <w:num w:numId="22">
    <w:abstractNumId w:val="72"/>
  </w:num>
  <w:num w:numId="23">
    <w:abstractNumId w:val="56"/>
  </w:num>
  <w:num w:numId="24">
    <w:abstractNumId w:val="27"/>
  </w:num>
  <w:num w:numId="25">
    <w:abstractNumId w:val="97"/>
  </w:num>
  <w:num w:numId="26">
    <w:abstractNumId w:val="102"/>
  </w:num>
  <w:num w:numId="27">
    <w:abstractNumId w:val="86"/>
  </w:num>
  <w:num w:numId="28">
    <w:abstractNumId w:val="51"/>
  </w:num>
  <w:num w:numId="29">
    <w:abstractNumId w:val="84"/>
  </w:num>
  <w:num w:numId="30">
    <w:abstractNumId w:val="48"/>
  </w:num>
  <w:num w:numId="31">
    <w:abstractNumId w:val="52"/>
  </w:num>
  <w:num w:numId="32">
    <w:abstractNumId w:val="68"/>
  </w:num>
  <w:num w:numId="33">
    <w:abstractNumId w:val="15"/>
  </w:num>
  <w:num w:numId="34">
    <w:abstractNumId w:val="16"/>
  </w:num>
  <w:num w:numId="35">
    <w:abstractNumId w:val="29"/>
  </w:num>
  <w:num w:numId="36">
    <w:abstractNumId w:val="61"/>
  </w:num>
  <w:num w:numId="37">
    <w:abstractNumId w:val="85"/>
  </w:num>
  <w:num w:numId="38">
    <w:abstractNumId w:val="2"/>
  </w:num>
  <w:num w:numId="39">
    <w:abstractNumId w:val="110"/>
  </w:num>
  <w:num w:numId="40">
    <w:abstractNumId w:val="96"/>
  </w:num>
  <w:num w:numId="41">
    <w:abstractNumId w:val="24"/>
  </w:num>
  <w:num w:numId="42">
    <w:abstractNumId w:val="31"/>
  </w:num>
  <w:num w:numId="43">
    <w:abstractNumId w:val="5"/>
  </w:num>
  <w:num w:numId="44">
    <w:abstractNumId w:val="3"/>
  </w:num>
  <w:num w:numId="45">
    <w:abstractNumId w:val="100"/>
  </w:num>
  <w:num w:numId="46">
    <w:abstractNumId w:val="4"/>
  </w:num>
  <w:num w:numId="47">
    <w:abstractNumId w:val="107"/>
  </w:num>
  <w:num w:numId="48">
    <w:abstractNumId w:val="33"/>
  </w:num>
  <w:num w:numId="49">
    <w:abstractNumId w:val="77"/>
  </w:num>
  <w:num w:numId="50">
    <w:abstractNumId w:val="14"/>
  </w:num>
  <w:num w:numId="51">
    <w:abstractNumId w:val="44"/>
  </w:num>
  <w:num w:numId="52">
    <w:abstractNumId w:val="59"/>
  </w:num>
  <w:num w:numId="53">
    <w:abstractNumId w:val="53"/>
  </w:num>
  <w:num w:numId="54">
    <w:abstractNumId w:val="43"/>
  </w:num>
  <w:num w:numId="55">
    <w:abstractNumId w:val="70"/>
  </w:num>
  <w:num w:numId="56">
    <w:abstractNumId w:val="108"/>
  </w:num>
  <w:num w:numId="57">
    <w:abstractNumId w:val="32"/>
  </w:num>
  <w:num w:numId="58">
    <w:abstractNumId w:val="80"/>
  </w:num>
  <w:num w:numId="59">
    <w:abstractNumId w:val="75"/>
  </w:num>
  <w:num w:numId="60">
    <w:abstractNumId w:val="79"/>
  </w:num>
  <w:num w:numId="61">
    <w:abstractNumId w:val="83"/>
  </w:num>
  <w:num w:numId="62">
    <w:abstractNumId w:val="71"/>
  </w:num>
  <w:num w:numId="63">
    <w:abstractNumId w:val="34"/>
  </w:num>
  <w:num w:numId="64">
    <w:abstractNumId w:val="109"/>
  </w:num>
  <w:num w:numId="65">
    <w:abstractNumId w:val="99"/>
  </w:num>
  <w:num w:numId="66">
    <w:abstractNumId w:val="98"/>
  </w:num>
  <w:num w:numId="67">
    <w:abstractNumId w:val="93"/>
  </w:num>
  <w:num w:numId="68">
    <w:abstractNumId w:val="45"/>
  </w:num>
  <w:num w:numId="69">
    <w:abstractNumId w:val="10"/>
  </w:num>
  <w:num w:numId="70">
    <w:abstractNumId w:val="35"/>
  </w:num>
  <w:num w:numId="71">
    <w:abstractNumId w:val="54"/>
  </w:num>
  <w:num w:numId="72">
    <w:abstractNumId w:val="91"/>
  </w:num>
  <w:num w:numId="73">
    <w:abstractNumId w:val="73"/>
  </w:num>
  <w:num w:numId="74">
    <w:abstractNumId w:val="38"/>
  </w:num>
  <w:num w:numId="75">
    <w:abstractNumId w:val="37"/>
  </w:num>
  <w:num w:numId="76">
    <w:abstractNumId w:val="23"/>
  </w:num>
  <w:num w:numId="77">
    <w:abstractNumId w:val="103"/>
  </w:num>
  <w:num w:numId="78">
    <w:abstractNumId w:val="87"/>
  </w:num>
  <w:num w:numId="79">
    <w:abstractNumId w:val="63"/>
  </w:num>
  <w:num w:numId="80">
    <w:abstractNumId w:val="12"/>
  </w:num>
  <w:num w:numId="81">
    <w:abstractNumId w:val="21"/>
  </w:num>
  <w:num w:numId="82">
    <w:abstractNumId w:val="42"/>
  </w:num>
  <w:num w:numId="83">
    <w:abstractNumId w:val="36"/>
  </w:num>
  <w:num w:numId="84">
    <w:abstractNumId w:val="40"/>
  </w:num>
  <w:num w:numId="85">
    <w:abstractNumId w:val="82"/>
  </w:num>
  <w:num w:numId="86">
    <w:abstractNumId w:val="11"/>
  </w:num>
  <w:num w:numId="87">
    <w:abstractNumId w:val="39"/>
  </w:num>
  <w:num w:numId="88">
    <w:abstractNumId w:val="89"/>
  </w:num>
  <w:num w:numId="89">
    <w:abstractNumId w:val="0"/>
  </w:num>
  <w:num w:numId="90">
    <w:abstractNumId w:val="1"/>
  </w:num>
  <w:num w:numId="91">
    <w:abstractNumId w:val="66"/>
  </w:num>
  <w:num w:numId="92">
    <w:abstractNumId w:val="78"/>
  </w:num>
  <w:num w:numId="93">
    <w:abstractNumId w:val="22"/>
  </w:num>
  <w:num w:numId="94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0"/>
  </w:num>
  <w:num w:numId="96">
    <w:abstractNumId w:val="8"/>
  </w:num>
  <w:num w:numId="97">
    <w:abstractNumId w:val="65"/>
  </w:num>
  <w:num w:numId="98">
    <w:abstractNumId w:val="88"/>
  </w:num>
  <w:num w:numId="99">
    <w:abstractNumId w:val="30"/>
  </w:num>
  <w:num w:numId="100">
    <w:abstractNumId w:val="19"/>
  </w:num>
  <w:num w:numId="101">
    <w:abstractNumId w:val="13"/>
  </w:num>
  <w:num w:numId="102">
    <w:abstractNumId w:val="60"/>
  </w:num>
  <w:num w:numId="103">
    <w:abstractNumId w:val="18"/>
  </w:num>
  <w:num w:numId="104">
    <w:abstractNumId w:val="20"/>
  </w:num>
  <w:num w:numId="105">
    <w:abstractNumId w:val="69"/>
  </w:num>
  <w:num w:numId="10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</w:num>
  <w:num w:numId="108">
    <w:abstractNumId w:val="26"/>
  </w:num>
  <w:num w:numId="109">
    <w:abstractNumId w:val="6"/>
  </w:num>
  <w:num w:numId="110">
    <w:abstractNumId w:val="28"/>
  </w:num>
  <w:num w:numId="111">
    <w:abstractNumId w:val="25"/>
  </w:num>
  <w:num w:numId="112">
    <w:abstractNumId w:val="7"/>
  </w:num>
  <w:num w:numId="113">
    <w:abstractNumId w:val="62"/>
  </w:num>
  <w:num w:numId="114">
    <w:abstractNumId w:val="10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95"/>
    <w:rsid w:val="00001B68"/>
    <w:rsid w:val="00002B77"/>
    <w:rsid w:val="00002ED2"/>
    <w:rsid w:val="000037EE"/>
    <w:rsid w:val="00005B33"/>
    <w:rsid w:val="00007A6D"/>
    <w:rsid w:val="0001014A"/>
    <w:rsid w:val="00011B24"/>
    <w:rsid w:val="0001355C"/>
    <w:rsid w:val="0001360F"/>
    <w:rsid w:val="0001379A"/>
    <w:rsid w:val="00016482"/>
    <w:rsid w:val="00017993"/>
    <w:rsid w:val="0001E079"/>
    <w:rsid w:val="00021F15"/>
    <w:rsid w:val="00022E29"/>
    <w:rsid w:val="00025404"/>
    <w:rsid w:val="00025D27"/>
    <w:rsid w:val="00030C5B"/>
    <w:rsid w:val="0003141B"/>
    <w:rsid w:val="00031B23"/>
    <w:rsid w:val="00031BE0"/>
    <w:rsid w:val="0003351E"/>
    <w:rsid w:val="000338AC"/>
    <w:rsid w:val="0003403B"/>
    <w:rsid w:val="000367EB"/>
    <w:rsid w:val="00037CAD"/>
    <w:rsid w:val="000415CB"/>
    <w:rsid w:val="000427B9"/>
    <w:rsid w:val="000439E2"/>
    <w:rsid w:val="00045B75"/>
    <w:rsid w:val="00045D18"/>
    <w:rsid w:val="00046BFA"/>
    <w:rsid w:val="00046C6A"/>
    <w:rsid w:val="000472DC"/>
    <w:rsid w:val="000477E6"/>
    <w:rsid w:val="00047A95"/>
    <w:rsid w:val="00047AE4"/>
    <w:rsid w:val="0005078D"/>
    <w:rsid w:val="000513C1"/>
    <w:rsid w:val="000526ED"/>
    <w:rsid w:val="00056332"/>
    <w:rsid w:val="0006088B"/>
    <w:rsid w:val="000614A4"/>
    <w:rsid w:val="000618A9"/>
    <w:rsid w:val="0006577B"/>
    <w:rsid w:val="00066CE0"/>
    <w:rsid w:val="000671BD"/>
    <w:rsid w:val="00071749"/>
    <w:rsid w:val="00071D6B"/>
    <w:rsid w:val="000753C9"/>
    <w:rsid w:val="00075C20"/>
    <w:rsid w:val="00081DC5"/>
    <w:rsid w:val="000823F5"/>
    <w:rsid w:val="00084D86"/>
    <w:rsid w:val="000857F2"/>
    <w:rsid w:val="000923FD"/>
    <w:rsid w:val="0009346D"/>
    <w:rsid w:val="000936E2"/>
    <w:rsid w:val="000939D1"/>
    <w:rsid w:val="000942D0"/>
    <w:rsid w:val="00095DA2"/>
    <w:rsid w:val="0009762B"/>
    <w:rsid w:val="000A00C5"/>
    <w:rsid w:val="000A0B7B"/>
    <w:rsid w:val="000A101D"/>
    <w:rsid w:val="000A1B1D"/>
    <w:rsid w:val="000A64C4"/>
    <w:rsid w:val="000A76FF"/>
    <w:rsid w:val="000A781D"/>
    <w:rsid w:val="000A7A44"/>
    <w:rsid w:val="000B3131"/>
    <w:rsid w:val="000B3390"/>
    <w:rsid w:val="000B469C"/>
    <w:rsid w:val="000B497C"/>
    <w:rsid w:val="000B591F"/>
    <w:rsid w:val="000B612D"/>
    <w:rsid w:val="000B6822"/>
    <w:rsid w:val="000C0400"/>
    <w:rsid w:val="000C085C"/>
    <w:rsid w:val="000C2D6A"/>
    <w:rsid w:val="000C2F03"/>
    <w:rsid w:val="000C3B2F"/>
    <w:rsid w:val="000C48DA"/>
    <w:rsid w:val="000C4EF3"/>
    <w:rsid w:val="000C51E6"/>
    <w:rsid w:val="000C6592"/>
    <w:rsid w:val="000C6A47"/>
    <w:rsid w:val="000D10E4"/>
    <w:rsid w:val="000D21D3"/>
    <w:rsid w:val="000D471A"/>
    <w:rsid w:val="000D4B87"/>
    <w:rsid w:val="000D4C83"/>
    <w:rsid w:val="000D6192"/>
    <w:rsid w:val="000D6512"/>
    <w:rsid w:val="000E214B"/>
    <w:rsid w:val="000E3890"/>
    <w:rsid w:val="000E41BD"/>
    <w:rsid w:val="000E71CF"/>
    <w:rsid w:val="000E7F1A"/>
    <w:rsid w:val="000F087D"/>
    <w:rsid w:val="000F101D"/>
    <w:rsid w:val="000F3F6F"/>
    <w:rsid w:val="000F446A"/>
    <w:rsid w:val="000F5421"/>
    <w:rsid w:val="000F5F14"/>
    <w:rsid w:val="000F623C"/>
    <w:rsid w:val="000F6B03"/>
    <w:rsid w:val="000F6B2C"/>
    <w:rsid w:val="000F7742"/>
    <w:rsid w:val="001017BB"/>
    <w:rsid w:val="00101BEC"/>
    <w:rsid w:val="00101E82"/>
    <w:rsid w:val="001032B1"/>
    <w:rsid w:val="001039CB"/>
    <w:rsid w:val="00103D07"/>
    <w:rsid w:val="0010420A"/>
    <w:rsid w:val="00104766"/>
    <w:rsid w:val="00106F07"/>
    <w:rsid w:val="00107530"/>
    <w:rsid w:val="001112E1"/>
    <w:rsid w:val="0011156E"/>
    <w:rsid w:val="00111764"/>
    <w:rsid w:val="00114121"/>
    <w:rsid w:val="00116036"/>
    <w:rsid w:val="00116D73"/>
    <w:rsid w:val="00122F79"/>
    <w:rsid w:val="00124060"/>
    <w:rsid w:val="001254DE"/>
    <w:rsid w:val="0012781F"/>
    <w:rsid w:val="00130182"/>
    <w:rsid w:val="001318C3"/>
    <w:rsid w:val="001336C3"/>
    <w:rsid w:val="001339FE"/>
    <w:rsid w:val="00133C75"/>
    <w:rsid w:val="00133FC2"/>
    <w:rsid w:val="0013481F"/>
    <w:rsid w:val="00135241"/>
    <w:rsid w:val="00135DD8"/>
    <w:rsid w:val="00136DE1"/>
    <w:rsid w:val="00137B8A"/>
    <w:rsid w:val="001406EB"/>
    <w:rsid w:val="001407C2"/>
    <w:rsid w:val="00141D9E"/>
    <w:rsid w:val="001420A8"/>
    <w:rsid w:val="00144B35"/>
    <w:rsid w:val="00145163"/>
    <w:rsid w:val="00146F6A"/>
    <w:rsid w:val="0015180A"/>
    <w:rsid w:val="00153C80"/>
    <w:rsid w:val="00154733"/>
    <w:rsid w:val="00154D8C"/>
    <w:rsid w:val="00156119"/>
    <w:rsid w:val="00157F2B"/>
    <w:rsid w:val="00161197"/>
    <w:rsid w:val="00165FC3"/>
    <w:rsid w:val="00166048"/>
    <w:rsid w:val="001667FD"/>
    <w:rsid w:val="00170328"/>
    <w:rsid w:val="00171209"/>
    <w:rsid w:val="00174977"/>
    <w:rsid w:val="00175463"/>
    <w:rsid w:val="0017631A"/>
    <w:rsid w:val="00176BB0"/>
    <w:rsid w:val="0017751F"/>
    <w:rsid w:val="00177850"/>
    <w:rsid w:val="001806DD"/>
    <w:rsid w:val="0018621D"/>
    <w:rsid w:val="00191149"/>
    <w:rsid w:val="00194127"/>
    <w:rsid w:val="00196934"/>
    <w:rsid w:val="001971AC"/>
    <w:rsid w:val="001A005C"/>
    <w:rsid w:val="001A04ED"/>
    <w:rsid w:val="001A12C9"/>
    <w:rsid w:val="001A5B34"/>
    <w:rsid w:val="001A5E6A"/>
    <w:rsid w:val="001A7CE0"/>
    <w:rsid w:val="001B0E53"/>
    <w:rsid w:val="001B1B7D"/>
    <w:rsid w:val="001B1CB9"/>
    <w:rsid w:val="001B2DF0"/>
    <w:rsid w:val="001B5E6C"/>
    <w:rsid w:val="001B75F5"/>
    <w:rsid w:val="001B7AB6"/>
    <w:rsid w:val="001C181E"/>
    <w:rsid w:val="001C1AA5"/>
    <w:rsid w:val="001C1EC6"/>
    <w:rsid w:val="001C2529"/>
    <w:rsid w:val="001C334F"/>
    <w:rsid w:val="001C5810"/>
    <w:rsid w:val="001C5904"/>
    <w:rsid w:val="001C6B85"/>
    <w:rsid w:val="001C7D72"/>
    <w:rsid w:val="001D4DE7"/>
    <w:rsid w:val="001E0993"/>
    <w:rsid w:val="001E24FA"/>
    <w:rsid w:val="001E4943"/>
    <w:rsid w:val="001E4A67"/>
    <w:rsid w:val="001E55F1"/>
    <w:rsid w:val="001E639C"/>
    <w:rsid w:val="001E7751"/>
    <w:rsid w:val="001F0190"/>
    <w:rsid w:val="001F05E5"/>
    <w:rsid w:val="001F19DC"/>
    <w:rsid w:val="001F253B"/>
    <w:rsid w:val="001F3CD5"/>
    <w:rsid w:val="001F4403"/>
    <w:rsid w:val="001F45A9"/>
    <w:rsid w:val="001F56F6"/>
    <w:rsid w:val="001F5734"/>
    <w:rsid w:val="001F57D6"/>
    <w:rsid w:val="001F67D6"/>
    <w:rsid w:val="002035E0"/>
    <w:rsid w:val="00203FE7"/>
    <w:rsid w:val="00205F36"/>
    <w:rsid w:val="002068DD"/>
    <w:rsid w:val="0020775D"/>
    <w:rsid w:val="0021128C"/>
    <w:rsid w:val="0021519E"/>
    <w:rsid w:val="00217858"/>
    <w:rsid w:val="002178F7"/>
    <w:rsid w:val="00220794"/>
    <w:rsid w:val="002211D8"/>
    <w:rsid w:val="002212EF"/>
    <w:rsid w:val="0022212C"/>
    <w:rsid w:val="0022278B"/>
    <w:rsid w:val="00224DEC"/>
    <w:rsid w:val="002255E6"/>
    <w:rsid w:val="00226B0C"/>
    <w:rsid w:val="00227D47"/>
    <w:rsid w:val="002303AD"/>
    <w:rsid w:val="002310C4"/>
    <w:rsid w:val="00231A93"/>
    <w:rsid w:val="002325D8"/>
    <w:rsid w:val="002327D8"/>
    <w:rsid w:val="00237325"/>
    <w:rsid w:val="00240827"/>
    <w:rsid w:val="0024106F"/>
    <w:rsid w:val="002415E3"/>
    <w:rsid w:val="00241EDA"/>
    <w:rsid w:val="00242832"/>
    <w:rsid w:val="00243DE4"/>
    <w:rsid w:val="00243FBE"/>
    <w:rsid w:val="0024486C"/>
    <w:rsid w:val="002468F9"/>
    <w:rsid w:val="00251BDD"/>
    <w:rsid w:val="002522C0"/>
    <w:rsid w:val="002526D0"/>
    <w:rsid w:val="002533DC"/>
    <w:rsid w:val="00253996"/>
    <w:rsid w:val="002555F3"/>
    <w:rsid w:val="00255D32"/>
    <w:rsid w:val="002617A4"/>
    <w:rsid w:val="00261E37"/>
    <w:rsid w:val="0026283F"/>
    <w:rsid w:val="00264CC7"/>
    <w:rsid w:val="00265427"/>
    <w:rsid w:val="00265697"/>
    <w:rsid w:val="00266422"/>
    <w:rsid w:val="0026687F"/>
    <w:rsid w:val="00266B06"/>
    <w:rsid w:val="00266C73"/>
    <w:rsid w:val="00266EE8"/>
    <w:rsid w:val="00267AC8"/>
    <w:rsid w:val="00267B78"/>
    <w:rsid w:val="002713F3"/>
    <w:rsid w:val="00273973"/>
    <w:rsid w:val="00273BF9"/>
    <w:rsid w:val="0027474B"/>
    <w:rsid w:val="0027550C"/>
    <w:rsid w:val="002756E2"/>
    <w:rsid w:val="00275A81"/>
    <w:rsid w:val="00277BEA"/>
    <w:rsid w:val="00282412"/>
    <w:rsid w:val="00282574"/>
    <w:rsid w:val="00282579"/>
    <w:rsid w:val="00283186"/>
    <w:rsid w:val="00283B04"/>
    <w:rsid w:val="00284083"/>
    <w:rsid w:val="002861EC"/>
    <w:rsid w:val="00290CB3"/>
    <w:rsid w:val="00293747"/>
    <w:rsid w:val="00293EB7"/>
    <w:rsid w:val="00297C9C"/>
    <w:rsid w:val="002A0C31"/>
    <w:rsid w:val="002A1022"/>
    <w:rsid w:val="002A5927"/>
    <w:rsid w:val="002A5E26"/>
    <w:rsid w:val="002A640E"/>
    <w:rsid w:val="002A7664"/>
    <w:rsid w:val="002B01D6"/>
    <w:rsid w:val="002B098A"/>
    <w:rsid w:val="002B135E"/>
    <w:rsid w:val="002B2870"/>
    <w:rsid w:val="002B37F3"/>
    <w:rsid w:val="002B3E49"/>
    <w:rsid w:val="002B7931"/>
    <w:rsid w:val="002C036E"/>
    <w:rsid w:val="002C2993"/>
    <w:rsid w:val="002C2BB8"/>
    <w:rsid w:val="002C436E"/>
    <w:rsid w:val="002C4389"/>
    <w:rsid w:val="002C522D"/>
    <w:rsid w:val="002C52B3"/>
    <w:rsid w:val="002C6B96"/>
    <w:rsid w:val="002D2514"/>
    <w:rsid w:val="002D3C80"/>
    <w:rsid w:val="002D469F"/>
    <w:rsid w:val="002D7A5B"/>
    <w:rsid w:val="002E1B81"/>
    <w:rsid w:val="002E212C"/>
    <w:rsid w:val="002E2320"/>
    <w:rsid w:val="002E2F9A"/>
    <w:rsid w:val="002E3AE0"/>
    <w:rsid w:val="002E5442"/>
    <w:rsid w:val="002E629D"/>
    <w:rsid w:val="002E7828"/>
    <w:rsid w:val="002F0A5C"/>
    <w:rsid w:val="002F2D16"/>
    <w:rsid w:val="002F33CC"/>
    <w:rsid w:val="002F37EB"/>
    <w:rsid w:val="002F3E0A"/>
    <w:rsid w:val="002F4822"/>
    <w:rsid w:val="002F4D8A"/>
    <w:rsid w:val="002F7E33"/>
    <w:rsid w:val="003027EB"/>
    <w:rsid w:val="00302BC3"/>
    <w:rsid w:val="00303456"/>
    <w:rsid w:val="00303A38"/>
    <w:rsid w:val="00306BA3"/>
    <w:rsid w:val="00310953"/>
    <w:rsid w:val="0031600D"/>
    <w:rsid w:val="00316A18"/>
    <w:rsid w:val="003231E6"/>
    <w:rsid w:val="00323685"/>
    <w:rsid w:val="00324540"/>
    <w:rsid w:val="0032690D"/>
    <w:rsid w:val="00326BF5"/>
    <w:rsid w:val="003272D7"/>
    <w:rsid w:val="00327D7B"/>
    <w:rsid w:val="003301D0"/>
    <w:rsid w:val="0033097E"/>
    <w:rsid w:val="0033240C"/>
    <w:rsid w:val="003325B5"/>
    <w:rsid w:val="00332F4F"/>
    <w:rsid w:val="003334ED"/>
    <w:rsid w:val="00333FE8"/>
    <w:rsid w:val="003351D1"/>
    <w:rsid w:val="003367BA"/>
    <w:rsid w:val="00336E6D"/>
    <w:rsid w:val="00341A56"/>
    <w:rsid w:val="00345201"/>
    <w:rsid w:val="00345407"/>
    <w:rsid w:val="003454F8"/>
    <w:rsid w:val="003465C9"/>
    <w:rsid w:val="0034799D"/>
    <w:rsid w:val="00351190"/>
    <w:rsid w:val="00351261"/>
    <w:rsid w:val="003532FC"/>
    <w:rsid w:val="0035614D"/>
    <w:rsid w:val="00356782"/>
    <w:rsid w:val="0035713B"/>
    <w:rsid w:val="00357993"/>
    <w:rsid w:val="00362B04"/>
    <w:rsid w:val="00363E8B"/>
    <w:rsid w:val="00364229"/>
    <w:rsid w:val="00364F6D"/>
    <w:rsid w:val="00367414"/>
    <w:rsid w:val="00376A31"/>
    <w:rsid w:val="00381630"/>
    <w:rsid w:val="00382C33"/>
    <w:rsid w:val="003831EF"/>
    <w:rsid w:val="003840AE"/>
    <w:rsid w:val="00384D98"/>
    <w:rsid w:val="003851BE"/>
    <w:rsid w:val="00385A19"/>
    <w:rsid w:val="00386B42"/>
    <w:rsid w:val="0038752C"/>
    <w:rsid w:val="00392755"/>
    <w:rsid w:val="003937E1"/>
    <w:rsid w:val="003938C9"/>
    <w:rsid w:val="00394477"/>
    <w:rsid w:val="00394AE3"/>
    <w:rsid w:val="0039703F"/>
    <w:rsid w:val="003A0E9E"/>
    <w:rsid w:val="003A2FC2"/>
    <w:rsid w:val="003A360D"/>
    <w:rsid w:val="003A38A9"/>
    <w:rsid w:val="003A4596"/>
    <w:rsid w:val="003A4FE9"/>
    <w:rsid w:val="003A5902"/>
    <w:rsid w:val="003A657E"/>
    <w:rsid w:val="003A69F6"/>
    <w:rsid w:val="003B3A20"/>
    <w:rsid w:val="003B4383"/>
    <w:rsid w:val="003B4D2E"/>
    <w:rsid w:val="003B5D23"/>
    <w:rsid w:val="003B7528"/>
    <w:rsid w:val="003C058E"/>
    <w:rsid w:val="003C0933"/>
    <w:rsid w:val="003C0988"/>
    <w:rsid w:val="003C2F38"/>
    <w:rsid w:val="003C374E"/>
    <w:rsid w:val="003C4472"/>
    <w:rsid w:val="003C4E79"/>
    <w:rsid w:val="003C60B2"/>
    <w:rsid w:val="003C64A4"/>
    <w:rsid w:val="003C7980"/>
    <w:rsid w:val="003D0136"/>
    <w:rsid w:val="003D0B13"/>
    <w:rsid w:val="003D1ABA"/>
    <w:rsid w:val="003D2628"/>
    <w:rsid w:val="003D4A24"/>
    <w:rsid w:val="003D4A3B"/>
    <w:rsid w:val="003D4C53"/>
    <w:rsid w:val="003D64F6"/>
    <w:rsid w:val="003D697A"/>
    <w:rsid w:val="003D76FA"/>
    <w:rsid w:val="003E002B"/>
    <w:rsid w:val="003E020E"/>
    <w:rsid w:val="003E0A71"/>
    <w:rsid w:val="003E0BF2"/>
    <w:rsid w:val="003E0F53"/>
    <w:rsid w:val="003E2CA3"/>
    <w:rsid w:val="003E3643"/>
    <w:rsid w:val="003E3CF0"/>
    <w:rsid w:val="003E645C"/>
    <w:rsid w:val="003E7B8A"/>
    <w:rsid w:val="003F0ED8"/>
    <w:rsid w:val="003F1236"/>
    <w:rsid w:val="003F1250"/>
    <w:rsid w:val="003F295F"/>
    <w:rsid w:val="003F6DC4"/>
    <w:rsid w:val="003F72E3"/>
    <w:rsid w:val="003F73DA"/>
    <w:rsid w:val="003F7E24"/>
    <w:rsid w:val="00400E26"/>
    <w:rsid w:val="0040238D"/>
    <w:rsid w:val="0040318E"/>
    <w:rsid w:val="004036D7"/>
    <w:rsid w:val="004039A0"/>
    <w:rsid w:val="004046B0"/>
    <w:rsid w:val="00404AF1"/>
    <w:rsid w:val="00407D12"/>
    <w:rsid w:val="0041074F"/>
    <w:rsid w:val="00411ED7"/>
    <w:rsid w:val="00412AFA"/>
    <w:rsid w:val="0041472C"/>
    <w:rsid w:val="00417DBE"/>
    <w:rsid w:val="004211B9"/>
    <w:rsid w:val="004218F7"/>
    <w:rsid w:val="0042193F"/>
    <w:rsid w:val="00421D5F"/>
    <w:rsid w:val="0042249F"/>
    <w:rsid w:val="0042299F"/>
    <w:rsid w:val="00424C5B"/>
    <w:rsid w:val="0043006D"/>
    <w:rsid w:val="004335B8"/>
    <w:rsid w:val="00433706"/>
    <w:rsid w:val="004350F2"/>
    <w:rsid w:val="00436EE4"/>
    <w:rsid w:val="0043719A"/>
    <w:rsid w:val="00443FDF"/>
    <w:rsid w:val="004443E5"/>
    <w:rsid w:val="00445BB9"/>
    <w:rsid w:val="00445D53"/>
    <w:rsid w:val="00445D6F"/>
    <w:rsid w:val="00446D54"/>
    <w:rsid w:val="00447479"/>
    <w:rsid w:val="004508E4"/>
    <w:rsid w:val="004514FE"/>
    <w:rsid w:val="00452B99"/>
    <w:rsid w:val="00453828"/>
    <w:rsid w:val="00454B5B"/>
    <w:rsid w:val="00455A51"/>
    <w:rsid w:val="004605F7"/>
    <w:rsid w:val="0046106F"/>
    <w:rsid w:val="004618CF"/>
    <w:rsid w:val="00462867"/>
    <w:rsid w:val="00463526"/>
    <w:rsid w:val="00463528"/>
    <w:rsid w:val="004635AB"/>
    <w:rsid w:val="004638D2"/>
    <w:rsid w:val="0046448A"/>
    <w:rsid w:val="0046542D"/>
    <w:rsid w:val="004672DA"/>
    <w:rsid w:val="00467C86"/>
    <w:rsid w:val="00471E66"/>
    <w:rsid w:val="004732FE"/>
    <w:rsid w:val="004747B9"/>
    <w:rsid w:val="00474979"/>
    <w:rsid w:val="00475977"/>
    <w:rsid w:val="004764BF"/>
    <w:rsid w:val="004773E1"/>
    <w:rsid w:val="0047759E"/>
    <w:rsid w:val="00480873"/>
    <w:rsid w:val="00482829"/>
    <w:rsid w:val="004836A4"/>
    <w:rsid w:val="004837C5"/>
    <w:rsid w:val="004846A6"/>
    <w:rsid w:val="00485FF9"/>
    <w:rsid w:val="00486202"/>
    <w:rsid w:val="004873A1"/>
    <w:rsid w:val="004876C7"/>
    <w:rsid w:val="0049589F"/>
    <w:rsid w:val="00495F88"/>
    <w:rsid w:val="004A0829"/>
    <w:rsid w:val="004A0C02"/>
    <w:rsid w:val="004A18C4"/>
    <w:rsid w:val="004A336C"/>
    <w:rsid w:val="004A3420"/>
    <w:rsid w:val="004A4D4E"/>
    <w:rsid w:val="004A5853"/>
    <w:rsid w:val="004A59F2"/>
    <w:rsid w:val="004A78AF"/>
    <w:rsid w:val="004B0830"/>
    <w:rsid w:val="004B0E93"/>
    <w:rsid w:val="004B1286"/>
    <w:rsid w:val="004B138F"/>
    <w:rsid w:val="004B3C61"/>
    <w:rsid w:val="004B4351"/>
    <w:rsid w:val="004B4594"/>
    <w:rsid w:val="004B48A5"/>
    <w:rsid w:val="004C0D73"/>
    <w:rsid w:val="004C2CDB"/>
    <w:rsid w:val="004C59FC"/>
    <w:rsid w:val="004C612A"/>
    <w:rsid w:val="004C61DD"/>
    <w:rsid w:val="004C64E9"/>
    <w:rsid w:val="004C738D"/>
    <w:rsid w:val="004D15AD"/>
    <w:rsid w:val="004D1D05"/>
    <w:rsid w:val="004D3972"/>
    <w:rsid w:val="004D3B3F"/>
    <w:rsid w:val="004E09AB"/>
    <w:rsid w:val="004E1D5D"/>
    <w:rsid w:val="004E2B9B"/>
    <w:rsid w:val="004E4D08"/>
    <w:rsid w:val="004E5C9E"/>
    <w:rsid w:val="004E654A"/>
    <w:rsid w:val="004E68B6"/>
    <w:rsid w:val="004E7054"/>
    <w:rsid w:val="004E747A"/>
    <w:rsid w:val="004F1028"/>
    <w:rsid w:val="004F10FD"/>
    <w:rsid w:val="004F1D3C"/>
    <w:rsid w:val="004F257A"/>
    <w:rsid w:val="004F2A58"/>
    <w:rsid w:val="004F3216"/>
    <w:rsid w:val="004F434D"/>
    <w:rsid w:val="004F4792"/>
    <w:rsid w:val="004F5623"/>
    <w:rsid w:val="004F5D6D"/>
    <w:rsid w:val="004F5D90"/>
    <w:rsid w:val="004F6157"/>
    <w:rsid w:val="004F6475"/>
    <w:rsid w:val="00501004"/>
    <w:rsid w:val="00502068"/>
    <w:rsid w:val="0050283D"/>
    <w:rsid w:val="00505D5F"/>
    <w:rsid w:val="005061CC"/>
    <w:rsid w:val="005064EB"/>
    <w:rsid w:val="00510689"/>
    <w:rsid w:val="00510C49"/>
    <w:rsid w:val="005110E1"/>
    <w:rsid w:val="00511FE7"/>
    <w:rsid w:val="005131C6"/>
    <w:rsid w:val="00514149"/>
    <w:rsid w:val="005159A1"/>
    <w:rsid w:val="00516E8D"/>
    <w:rsid w:val="00517D7C"/>
    <w:rsid w:val="0052684D"/>
    <w:rsid w:val="00530154"/>
    <w:rsid w:val="005310D7"/>
    <w:rsid w:val="00531F90"/>
    <w:rsid w:val="005328A7"/>
    <w:rsid w:val="00532DF8"/>
    <w:rsid w:val="005337D4"/>
    <w:rsid w:val="00534FD8"/>
    <w:rsid w:val="00537EDE"/>
    <w:rsid w:val="005405B2"/>
    <w:rsid w:val="00540994"/>
    <w:rsid w:val="005417E8"/>
    <w:rsid w:val="00541DF4"/>
    <w:rsid w:val="00542255"/>
    <w:rsid w:val="00542945"/>
    <w:rsid w:val="00542A56"/>
    <w:rsid w:val="00542A9F"/>
    <w:rsid w:val="00542FE7"/>
    <w:rsid w:val="005440D9"/>
    <w:rsid w:val="0054449D"/>
    <w:rsid w:val="005471EC"/>
    <w:rsid w:val="005525B3"/>
    <w:rsid w:val="00553134"/>
    <w:rsid w:val="00553990"/>
    <w:rsid w:val="005548E6"/>
    <w:rsid w:val="00555D36"/>
    <w:rsid w:val="00556968"/>
    <w:rsid w:val="00557406"/>
    <w:rsid w:val="005604FE"/>
    <w:rsid w:val="00560CF9"/>
    <w:rsid w:val="005624B3"/>
    <w:rsid w:val="00563CDB"/>
    <w:rsid w:val="005664EF"/>
    <w:rsid w:val="00566B4A"/>
    <w:rsid w:val="005670EE"/>
    <w:rsid w:val="00567811"/>
    <w:rsid w:val="00571AC1"/>
    <w:rsid w:val="00572482"/>
    <w:rsid w:val="005726FC"/>
    <w:rsid w:val="005749D6"/>
    <w:rsid w:val="00574AEC"/>
    <w:rsid w:val="005767B4"/>
    <w:rsid w:val="005767F8"/>
    <w:rsid w:val="0057692F"/>
    <w:rsid w:val="00576C52"/>
    <w:rsid w:val="00577EE1"/>
    <w:rsid w:val="00580641"/>
    <w:rsid w:val="005813EB"/>
    <w:rsid w:val="005825AF"/>
    <w:rsid w:val="0058622B"/>
    <w:rsid w:val="00587E6E"/>
    <w:rsid w:val="00590E79"/>
    <w:rsid w:val="00591275"/>
    <w:rsid w:val="00592B75"/>
    <w:rsid w:val="00594055"/>
    <w:rsid w:val="00594E12"/>
    <w:rsid w:val="00595A58"/>
    <w:rsid w:val="00595E00"/>
    <w:rsid w:val="00596CF6"/>
    <w:rsid w:val="005A03A8"/>
    <w:rsid w:val="005A1F04"/>
    <w:rsid w:val="005A1FB0"/>
    <w:rsid w:val="005A2323"/>
    <w:rsid w:val="005A26FD"/>
    <w:rsid w:val="005A343C"/>
    <w:rsid w:val="005A469A"/>
    <w:rsid w:val="005A472E"/>
    <w:rsid w:val="005A4F40"/>
    <w:rsid w:val="005A7825"/>
    <w:rsid w:val="005A7C70"/>
    <w:rsid w:val="005B0200"/>
    <w:rsid w:val="005B020B"/>
    <w:rsid w:val="005B1051"/>
    <w:rsid w:val="005B10C4"/>
    <w:rsid w:val="005B329F"/>
    <w:rsid w:val="005B3762"/>
    <w:rsid w:val="005B6980"/>
    <w:rsid w:val="005B736A"/>
    <w:rsid w:val="005C0397"/>
    <w:rsid w:val="005C116A"/>
    <w:rsid w:val="005C11B0"/>
    <w:rsid w:val="005C36C6"/>
    <w:rsid w:val="005C3803"/>
    <w:rsid w:val="005C670E"/>
    <w:rsid w:val="005C77B0"/>
    <w:rsid w:val="005D037D"/>
    <w:rsid w:val="005D0F46"/>
    <w:rsid w:val="005D4515"/>
    <w:rsid w:val="005D4B8A"/>
    <w:rsid w:val="005D4FF4"/>
    <w:rsid w:val="005D53B7"/>
    <w:rsid w:val="005D67C5"/>
    <w:rsid w:val="005D77E5"/>
    <w:rsid w:val="005E3352"/>
    <w:rsid w:val="005E4344"/>
    <w:rsid w:val="005E4970"/>
    <w:rsid w:val="005E524C"/>
    <w:rsid w:val="005E59E7"/>
    <w:rsid w:val="005E7954"/>
    <w:rsid w:val="005F02F0"/>
    <w:rsid w:val="005F055F"/>
    <w:rsid w:val="005F09D6"/>
    <w:rsid w:val="005F0B38"/>
    <w:rsid w:val="005F0CFF"/>
    <w:rsid w:val="005F362D"/>
    <w:rsid w:val="005F38D9"/>
    <w:rsid w:val="005F478C"/>
    <w:rsid w:val="005F5D63"/>
    <w:rsid w:val="005F60EA"/>
    <w:rsid w:val="00601092"/>
    <w:rsid w:val="006016F8"/>
    <w:rsid w:val="006017A0"/>
    <w:rsid w:val="00602355"/>
    <w:rsid w:val="00603CD0"/>
    <w:rsid w:val="0060424E"/>
    <w:rsid w:val="00605093"/>
    <w:rsid w:val="00610986"/>
    <w:rsid w:val="00612CA2"/>
    <w:rsid w:val="00612E82"/>
    <w:rsid w:val="0061331D"/>
    <w:rsid w:val="00613AA0"/>
    <w:rsid w:val="0061646D"/>
    <w:rsid w:val="00616637"/>
    <w:rsid w:val="006176A2"/>
    <w:rsid w:val="006176F1"/>
    <w:rsid w:val="00617A08"/>
    <w:rsid w:val="00617BA7"/>
    <w:rsid w:val="00621251"/>
    <w:rsid w:val="00621651"/>
    <w:rsid w:val="00622F71"/>
    <w:rsid w:val="00625ACF"/>
    <w:rsid w:val="00626D76"/>
    <w:rsid w:val="00632084"/>
    <w:rsid w:val="00635279"/>
    <w:rsid w:val="00636D74"/>
    <w:rsid w:val="006372EC"/>
    <w:rsid w:val="006411FB"/>
    <w:rsid w:val="006416AF"/>
    <w:rsid w:val="00641F48"/>
    <w:rsid w:val="0064302E"/>
    <w:rsid w:val="00643899"/>
    <w:rsid w:val="00645596"/>
    <w:rsid w:val="00645D38"/>
    <w:rsid w:val="00646262"/>
    <w:rsid w:val="0065344F"/>
    <w:rsid w:val="0065375B"/>
    <w:rsid w:val="00655259"/>
    <w:rsid w:val="006569BA"/>
    <w:rsid w:val="00660D34"/>
    <w:rsid w:val="006618DA"/>
    <w:rsid w:val="00661A75"/>
    <w:rsid w:val="006621CA"/>
    <w:rsid w:val="0066468C"/>
    <w:rsid w:val="00664AC1"/>
    <w:rsid w:val="00665139"/>
    <w:rsid w:val="00666A88"/>
    <w:rsid w:val="00673A61"/>
    <w:rsid w:val="00674C88"/>
    <w:rsid w:val="00676BB9"/>
    <w:rsid w:val="006815B0"/>
    <w:rsid w:val="006845D5"/>
    <w:rsid w:val="0068478A"/>
    <w:rsid w:val="00687450"/>
    <w:rsid w:val="00687501"/>
    <w:rsid w:val="00687E99"/>
    <w:rsid w:val="00690248"/>
    <w:rsid w:val="00691527"/>
    <w:rsid w:val="0069262E"/>
    <w:rsid w:val="006930B8"/>
    <w:rsid w:val="006932B3"/>
    <w:rsid w:val="0069423E"/>
    <w:rsid w:val="00695EDD"/>
    <w:rsid w:val="00695F52"/>
    <w:rsid w:val="006A0DDD"/>
    <w:rsid w:val="006A0F0C"/>
    <w:rsid w:val="006A0FA1"/>
    <w:rsid w:val="006A1CAD"/>
    <w:rsid w:val="006A38AB"/>
    <w:rsid w:val="006A445A"/>
    <w:rsid w:val="006A48E2"/>
    <w:rsid w:val="006A48E3"/>
    <w:rsid w:val="006A795D"/>
    <w:rsid w:val="006B029F"/>
    <w:rsid w:val="006B1404"/>
    <w:rsid w:val="006B164B"/>
    <w:rsid w:val="006B5E5F"/>
    <w:rsid w:val="006B6356"/>
    <w:rsid w:val="006C6779"/>
    <w:rsid w:val="006D122F"/>
    <w:rsid w:val="006D3EDA"/>
    <w:rsid w:val="006D51DD"/>
    <w:rsid w:val="006D5ABE"/>
    <w:rsid w:val="006D621D"/>
    <w:rsid w:val="006D74F5"/>
    <w:rsid w:val="006E0510"/>
    <w:rsid w:val="006E0AA4"/>
    <w:rsid w:val="006E1E77"/>
    <w:rsid w:val="006E2FD8"/>
    <w:rsid w:val="006E3929"/>
    <w:rsid w:val="006E5364"/>
    <w:rsid w:val="006E6D4C"/>
    <w:rsid w:val="006E71EE"/>
    <w:rsid w:val="006F168C"/>
    <w:rsid w:val="006F18B2"/>
    <w:rsid w:val="006F355F"/>
    <w:rsid w:val="006F44CA"/>
    <w:rsid w:val="006F5599"/>
    <w:rsid w:val="006F7807"/>
    <w:rsid w:val="006F7A50"/>
    <w:rsid w:val="006F7ABF"/>
    <w:rsid w:val="0070035C"/>
    <w:rsid w:val="0070124C"/>
    <w:rsid w:val="00701C63"/>
    <w:rsid w:val="00702C78"/>
    <w:rsid w:val="00702D6E"/>
    <w:rsid w:val="0070323D"/>
    <w:rsid w:val="00703CE3"/>
    <w:rsid w:val="00703E05"/>
    <w:rsid w:val="00705713"/>
    <w:rsid w:val="00706A15"/>
    <w:rsid w:val="00707801"/>
    <w:rsid w:val="00707ECD"/>
    <w:rsid w:val="0071469C"/>
    <w:rsid w:val="00714DC1"/>
    <w:rsid w:val="00717347"/>
    <w:rsid w:val="00717ED6"/>
    <w:rsid w:val="00717F25"/>
    <w:rsid w:val="00720018"/>
    <w:rsid w:val="007258FE"/>
    <w:rsid w:val="00731248"/>
    <w:rsid w:val="00732A21"/>
    <w:rsid w:val="0073553A"/>
    <w:rsid w:val="007357DE"/>
    <w:rsid w:val="00735FB5"/>
    <w:rsid w:val="007379F8"/>
    <w:rsid w:val="00741C6A"/>
    <w:rsid w:val="00743A69"/>
    <w:rsid w:val="007443D6"/>
    <w:rsid w:val="0074450C"/>
    <w:rsid w:val="007473BF"/>
    <w:rsid w:val="007474F8"/>
    <w:rsid w:val="00755286"/>
    <w:rsid w:val="007560E2"/>
    <w:rsid w:val="00756517"/>
    <w:rsid w:val="0075655D"/>
    <w:rsid w:val="00760537"/>
    <w:rsid w:val="00761A80"/>
    <w:rsid w:val="00762437"/>
    <w:rsid w:val="007627D1"/>
    <w:rsid w:val="00763193"/>
    <w:rsid w:val="007647FB"/>
    <w:rsid w:val="0076515B"/>
    <w:rsid w:val="007701D1"/>
    <w:rsid w:val="0077264F"/>
    <w:rsid w:val="00772971"/>
    <w:rsid w:val="00772A23"/>
    <w:rsid w:val="00774F2E"/>
    <w:rsid w:val="00775B82"/>
    <w:rsid w:val="0077719D"/>
    <w:rsid w:val="00783DC2"/>
    <w:rsid w:val="00784E2B"/>
    <w:rsid w:val="00785817"/>
    <w:rsid w:val="00785C6D"/>
    <w:rsid w:val="00790150"/>
    <w:rsid w:val="0079027F"/>
    <w:rsid w:val="00790EB4"/>
    <w:rsid w:val="00793B7A"/>
    <w:rsid w:val="007949E7"/>
    <w:rsid w:val="00795D69"/>
    <w:rsid w:val="007A01AE"/>
    <w:rsid w:val="007A0414"/>
    <w:rsid w:val="007A36D3"/>
    <w:rsid w:val="007A3D2A"/>
    <w:rsid w:val="007A7707"/>
    <w:rsid w:val="007B18C2"/>
    <w:rsid w:val="007B295E"/>
    <w:rsid w:val="007B30BC"/>
    <w:rsid w:val="007B3864"/>
    <w:rsid w:val="007B42DE"/>
    <w:rsid w:val="007B4AB3"/>
    <w:rsid w:val="007B58C0"/>
    <w:rsid w:val="007B5BCC"/>
    <w:rsid w:val="007B69E3"/>
    <w:rsid w:val="007C09B1"/>
    <w:rsid w:val="007C0ABA"/>
    <w:rsid w:val="007C1BD5"/>
    <w:rsid w:val="007C232E"/>
    <w:rsid w:val="007C4677"/>
    <w:rsid w:val="007C4765"/>
    <w:rsid w:val="007C5423"/>
    <w:rsid w:val="007C7786"/>
    <w:rsid w:val="007D0546"/>
    <w:rsid w:val="007D0C3D"/>
    <w:rsid w:val="007D20B7"/>
    <w:rsid w:val="007D24A0"/>
    <w:rsid w:val="007D368A"/>
    <w:rsid w:val="007D3A82"/>
    <w:rsid w:val="007D4AA9"/>
    <w:rsid w:val="007D5CBA"/>
    <w:rsid w:val="007D66BA"/>
    <w:rsid w:val="007E0F25"/>
    <w:rsid w:val="007E15EB"/>
    <w:rsid w:val="007E39B2"/>
    <w:rsid w:val="007E5150"/>
    <w:rsid w:val="007E5A44"/>
    <w:rsid w:val="007E64CD"/>
    <w:rsid w:val="007E67FB"/>
    <w:rsid w:val="007E7180"/>
    <w:rsid w:val="007F262D"/>
    <w:rsid w:val="007F5F7C"/>
    <w:rsid w:val="007F79E3"/>
    <w:rsid w:val="007F7EB6"/>
    <w:rsid w:val="0080225C"/>
    <w:rsid w:val="00802D9C"/>
    <w:rsid w:val="00803BDF"/>
    <w:rsid w:val="008062F0"/>
    <w:rsid w:val="00806655"/>
    <w:rsid w:val="00806A9B"/>
    <w:rsid w:val="008076D7"/>
    <w:rsid w:val="00812884"/>
    <w:rsid w:val="00812E19"/>
    <w:rsid w:val="00815BFB"/>
    <w:rsid w:val="00816389"/>
    <w:rsid w:val="008165B6"/>
    <w:rsid w:val="00817394"/>
    <w:rsid w:val="008178C3"/>
    <w:rsid w:val="008200DD"/>
    <w:rsid w:val="0082025D"/>
    <w:rsid w:val="0082170E"/>
    <w:rsid w:val="00822701"/>
    <w:rsid w:val="00824E0E"/>
    <w:rsid w:val="00826EBE"/>
    <w:rsid w:val="008272E9"/>
    <w:rsid w:val="00830193"/>
    <w:rsid w:val="0083019D"/>
    <w:rsid w:val="00830F0C"/>
    <w:rsid w:val="00831F53"/>
    <w:rsid w:val="00832836"/>
    <w:rsid w:val="00833028"/>
    <w:rsid w:val="008331CE"/>
    <w:rsid w:val="00833C05"/>
    <w:rsid w:val="008355E1"/>
    <w:rsid w:val="0083723C"/>
    <w:rsid w:val="00837A78"/>
    <w:rsid w:val="0084447D"/>
    <w:rsid w:val="0084464C"/>
    <w:rsid w:val="0084622F"/>
    <w:rsid w:val="0085005A"/>
    <w:rsid w:val="00850165"/>
    <w:rsid w:val="008520FE"/>
    <w:rsid w:val="00852DE8"/>
    <w:rsid w:val="00854620"/>
    <w:rsid w:val="00854863"/>
    <w:rsid w:val="00854FD3"/>
    <w:rsid w:val="00855549"/>
    <w:rsid w:val="008604BC"/>
    <w:rsid w:val="00860C5D"/>
    <w:rsid w:val="008616BE"/>
    <w:rsid w:val="00862FB7"/>
    <w:rsid w:val="00863A26"/>
    <w:rsid w:val="0086449F"/>
    <w:rsid w:val="00865FB7"/>
    <w:rsid w:val="00866498"/>
    <w:rsid w:val="00867C43"/>
    <w:rsid w:val="0087161F"/>
    <w:rsid w:val="008720BA"/>
    <w:rsid w:val="008727D1"/>
    <w:rsid w:val="00875529"/>
    <w:rsid w:val="00875BD7"/>
    <w:rsid w:val="00875DFD"/>
    <w:rsid w:val="00876066"/>
    <w:rsid w:val="00876903"/>
    <w:rsid w:val="0087796A"/>
    <w:rsid w:val="00877BAD"/>
    <w:rsid w:val="0087E522"/>
    <w:rsid w:val="00880153"/>
    <w:rsid w:val="00880B1C"/>
    <w:rsid w:val="0088119C"/>
    <w:rsid w:val="00881305"/>
    <w:rsid w:val="00881676"/>
    <w:rsid w:val="00882E9E"/>
    <w:rsid w:val="00884C7B"/>
    <w:rsid w:val="00887464"/>
    <w:rsid w:val="008959F4"/>
    <w:rsid w:val="0089601B"/>
    <w:rsid w:val="008A0EA9"/>
    <w:rsid w:val="008A114E"/>
    <w:rsid w:val="008A2235"/>
    <w:rsid w:val="008A35F3"/>
    <w:rsid w:val="008A5986"/>
    <w:rsid w:val="008A72C8"/>
    <w:rsid w:val="008B0CF6"/>
    <w:rsid w:val="008B4721"/>
    <w:rsid w:val="008C1E9D"/>
    <w:rsid w:val="008C32B1"/>
    <w:rsid w:val="008C48E2"/>
    <w:rsid w:val="008C5C4D"/>
    <w:rsid w:val="008C6418"/>
    <w:rsid w:val="008D0BA9"/>
    <w:rsid w:val="008D143A"/>
    <w:rsid w:val="008D1FBE"/>
    <w:rsid w:val="008D28FA"/>
    <w:rsid w:val="008D2D83"/>
    <w:rsid w:val="008D2F0A"/>
    <w:rsid w:val="008D3065"/>
    <w:rsid w:val="008D34E8"/>
    <w:rsid w:val="008D3AE7"/>
    <w:rsid w:val="008D5930"/>
    <w:rsid w:val="008D666A"/>
    <w:rsid w:val="008D71B7"/>
    <w:rsid w:val="008E0D42"/>
    <w:rsid w:val="008E49A0"/>
    <w:rsid w:val="008E52E9"/>
    <w:rsid w:val="008E723D"/>
    <w:rsid w:val="008F31E7"/>
    <w:rsid w:val="008F3ADC"/>
    <w:rsid w:val="008F3C92"/>
    <w:rsid w:val="008F45DC"/>
    <w:rsid w:val="008F7445"/>
    <w:rsid w:val="00900DF3"/>
    <w:rsid w:val="00902B8C"/>
    <w:rsid w:val="009033AD"/>
    <w:rsid w:val="00904280"/>
    <w:rsid w:val="009047E2"/>
    <w:rsid w:val="0090580F"/>
    <w:rsid w:val="00910594"/>
    <w:rsid w:val="009113F2"/>
    <w:rsid w:val="0092121F"/>
    <w:rsid w:val="00921540"/>
    <w:rsid w:val="0092175B"/>
    <w:rsid w:val="009222D8"/>
    <w:rsid w:val="00922C02"/>
    <w:rsid w:val="009250BB"/>
    <w:rsid w:val="00930F3B"/>
    <w:rsid w:val="0093198B"/>
    <w:rsid w:val="00932D9F"/>
    <w:rsid w:val="0093416C"/>
    <w:rsid w:val="00934B9F"/>
    <w:rsid w:val="00937A7E"/>
    <w:rsid w:val="00937BD2"/>
    <w:rsid w:val="00940C84"/>
    <w:rsid w:val="00940FD4"/>
    <w:rsid w:val="00943EA8"/>
    <w:rsid w:val="00944FA3"/>
    <w:rsid w:val="00945471"/>
    <w:rsid w:val="00947C45"/>
    <w:rsid w:val="00950CE1"/>
    <w:rsid w:val="00951ECA"/>
    <w:rsid w:val="00952818"/>
    <w:rsid w:val="0095308E"/>
    <w:rsid w:val="00957649"/>
    <w:rsid w:val="009603D9"/>
    <w:rsid w:val="009610E0"/>
    <w:rsid w:val="00962864"/>
    <w:rsid w:val="00963FFA"/>
    <w:rsid w:val="0096590A"/>
    <w:rsid w:val="009668FF"/>
    <w:rsid w:val="00966E20"/>
    <w:rsid w:val="00967B51"/>
    <w:rsid w:val="00970011"/>
    <w:rsid w:val="00974DAD"/>
    <w:rsid w:val="00977DFC"/>
    <w:rsid w:val="00980BC1"/>
    <w:rsid w:val="00981024"/>
    <w:rsid w:val="00983EA8"/>
    <w:rsid w:val="00984455"/>
    <w:rsid w:val="009874D9"/>
    <w:rsid w:val="00987C20"/>
    <w:rsid w:val="00987C39"/>
    <w:rsid w:val="0099181B"/>
    <w:rsid w:val="009928E7"/>
    <w:rsid w:val="00992BFD"/>
    <w:rsid w:val="0099584A"/>
    <w:rsid w:val="00996050"/>
    <w:rsid w:val="009965A3"/>
    <w:rsid w:val="009969EF"/>
    <w:rsid w:val="0099714C"/>
    <w:rsid w:val="009A028B"/>
    <w:rsid w:val="009A15CB"/>
    <w:rsid w:val="009A27E8"/>
    <w:rsid w:val="009A2A0F"/>
    <w:rsid w:val="009A6B7D"/>
    <w:rsid w:val="009B1BCA"/>
    <w:rsid w:val="009B42FF"/>
    <w:rsid w:val="009B4DBE"/>
    <w:rsid w:val="009C0444"/>
    <w:rsid w:val="009C14D3"/>
    <w:rsid w:val="009C3804"/>
    <w:rsid w:val="009C50B4"/>
    <w:rsid w:val="009D25A8"/>
    <w:rsid w:val="009D34DC"/>
    <w:rsid w:val="009D4775"/>
    <w:rsid w:val="009D6974"/>
    <w:rsid w:val="009D6C1C"/>
    <w:rsid w:val="009E074C"/>
    <w:rsid w:val="009E1CA5"/>
    <w:rsid w:val="009E229D"/>
    <w:rsid w:val="009E2ABE"/>
    <w:rsid w:val="009E316C"/>
    <w:rsid w:val="009E3A38"/>
    <w:rsid w:val="009E410A"/>
    <w:rsid w:val="009E43EB"/>
    <w:rsid w:val="009E47EE"/>
    <w:rsid w:val="009E4BC2"/>
    <w:rsid w:val="009E5190"/>
    <w:rsid w:val="009E58B3"/>
    <w:rsid w:val="009E5BC0"/>
    <w:rsid w:val="009F162E"/>
    <w:rsid w:val="009F1CCE"/>
    <w:rsid w:val="009F261E"/>
    <w:rsid w:val="009F3150"/>
    <w:rsid w:val="009F3DC9"/>
    <w:rsid w:val="009F4E78"/>
    <w:rsid w:val="009F6B38"/>
    <w:rsid w:val="009F6D82"/>
    <w:rsid w:val="00A013D0"/>
    <w:rsid w:val="00A017EE"/>
    <w:rsid w:val="00A01DAA"/>
    <w:rsid w:val="00A06A9F"/>
    <w:rsid w:val="00A0756D"/>
    <w:rsid w:val="00A12093"/>
    <w:rsid w:val="00A130D5"/>
    <w:rsid w:val="00A1313D"/>
    <w:rsid w:val="00A14D5A"/>
    <w:rsid w:val="00A17173"/>
    <w:rsid w:val="00A20096"/>
    <w:rsid w:val="00A207A9"/>
    <w:rsid w:val="00A20CCF"/>
    <w:rsid w:val="00A2139B"/>
    <w:rsid w:val="00A21929"/>
    <w:rsid w:val="00A21A26"/>
    <w:rsid w:val="00A21A73"/>
    <w:rsid w:val="00A24662"/>
    <w:rsid w:val="00A24D36"/>
    <w:rsid w:val="00A24F74"/>
    <w:rsid w:val="00A25B5C"/>
    <w:rsid w:val="00A273BB"/>
    <w:rsid w:val="00A27B15"/>
    <w:rsid w:val="00A30FE3"/>
    <w:rsid w:val="00A31064"/>
    <w:rsid w:val="00A3208A"/>
    <w:rsid w:val="00A32126"/>
    <w:rsid w:val="00A33D1F"/>
    <w:rsid w:val="00A34646"/>
    <w:rsid w:val="00A36CBD"/>
    <w:rsid w:val="00A3723F"/>
    <w:rsid w:val="00A40211"/>
    <w:rsid w:val="00A41C6F"/>
    <w:rsid w:val="00A42C93"/>
    <w:rsid w:val="00A457EC"/>
    <w:rsid w:val="00A4594A"/>
    <w:rsid w:val="00A46346"/>
    <w:rsid w:val="00A47BBB"/>
    <w:rsid w:val="00A47FD3"/>
    <w:rsid w:val="00A54129"/>
    <w:rsid w:val="00A54F7A"/>
    <w:rsid w:val="00A56FB3"/>
    <w:rsid w:val="00A60BEB"/>
    <w:rsid w:val="00A60F24"/>
    <w:rsid w:val="00A624FC"/>
    <w:rsid w:val="00A647E3"/>
    <w:rsid w:val="00A655EA"/>
    <w:rsid w:val="00A65622"/>
    <w:rsid w:val="00A6664B"/>
    <w:rsid w:val="00A66AD9"/>
    <w:rsid w:val="00A67165"/>
    <w:rsid w:val="00A73F2B"/>
    <w:rsid w:val="00A742B5"/>
    <w:rsid w:val="00A74B34"/>
    <w:rsid w:val="00A75A55"/>
    <w:rsid w:val="00A75F99"/>
    <w:rsid w:val="00A77522"/>
    <w:rsid w:val="00A77D8F"/>
    <w:rsid w:val="00A804E1"/>
    <w:rsid w:val="00A80C2D"/>
    <w:rsid w:val="00A80C80"/>
    <w:rsid w:val="00A8145C"/>
    <w:rsid w:val="00A83E9F"/>
    <w:rsid w:val="00A85EF5"/>
    <w:rsid w:val="00A863C6"/>
    <w:rsid w:val="00A91482"/>
    <w:rsid w:val="00A9158E"/>
    <w:rsid w:val="00A91F78"/>
    <w:rsid w:val="00A92B7F"/>
    <w:rsid w:val="00A9356C"/>
    <w:rsid w:val="00A93DEA"/>
    <w:rsid w:val="00A947A7"/>
    <w:rsid w:val="00A947EC"/>
    <w:rsid w:val="00A94979"/>
    <w:rsid w:val="00A961F2"/>
    <w:rsid w:val="00A969A5"/>
    <w:rsid w:val="00A97370"/>
    <w:rsid w:val="00A979C3"/>
    <w:rsid w:val="00AA16B0"/>
    <w:rsid w:val="00AB1786"/>
    <w:rsid w:val="00AB493C"/>
    <w:rsid w:val="00AB4ABC"/>
    <w:rsid w:val="00AB4C0A"/>
    <w:rsid w:val="00AB501E"/>
    <w:rsid w:val="00AB537D"/>
    <w:rsid w:val="00AB6306"/>
    <w:rsid w:val="00AB72FA"/>
    <w:rsid w:val="00AC0309"/>
    <w:rsid w:val="00AC0DD8"/>
    <w:rsid w:val="00AC2B51"/>
    <w:rsid w:val="00AC2B9F"/>
    <w:rsid w:val="00AC466F"/>
    <w:rsid w:val="00AD2043"/>
    <w:rsid w:val="00AD2AC9"/>
    <w:rsid w:val="00AD31A5"/>
    <w:rsid w:val="00AD45BA"/>
    <w:rsid w:val="00AD6980"/>
    <w:rsid w:val="00AE033E"/>
    <w:rsid w:val="00AE3ECF"/>
    <w:rsid w:val="00AE4233"/>
    <w:rsid w:val="00AE5093"/>
    <w:rsid w:val="00AE5CC3"/>
    <w:rsid w:val="00AF036A"/>
    <w:rsid w:val="00AF068E"/>
    <w:rsid w:val="00AF3781"/>
    <w:rsid w:val="00AF41F2"/>
    <w:rsid w:val="00AF531D"/>
    <w:rsid w:val="00AF561A"/>
    <w:rsid w:val="00AF60F8"/>
    <w:rsid w:val="00AF6E35"/>
    <w:rsid w:val="00B02C6A"/>
    <w:rsid w:val="00B03A53"/>
    <w:rsid w:val="00B04E49"/>
    <w:rsid w:val="00B078F2"/>
    <w:rsid w:val="00B07940"/>
    <w:rsid w:val="00B104B9"/>
    <w:rsid w:val="00B10592"/>
    <w:rsid w:val="00B106B8"/>
    <w:rsid w:val="00B10A0F"/>
    <w:rsid w:val="00B123A8"/>
    <w:rsid w:val="00B1369F"/>
    <w:rsid w:val="00B13A00"/>
    <w:rsid w:val="00B1458F"/>
    <w:rsid w:val="00B152D0"/>
    <w:rsid w:val="00B15581"/>
    <w:rsid w:val="00B17F72"/>
    <w:rsid w:val="00B2121C"/>
    <w:rsid w:val="00B22070"/>
    <w:rsid w:val="00B229D0"/>
    <w:rsid w:val="00B3082D"/>
    <w:rsid w:val="00B31B45"/>
    <w:rsid w:val="00B32051"/>
    <w:rsid w:val="00B33951"/>
    <w:rsid w:val="00B35505"/>
    <w:rsid w:val="00B4061F"/>
    <w:rsid w:val="00B41519"/>
    <w:rsid w:val="00B44A8E"/>
    <w:rsid w:val="00B4620C"/>
    <w:rsid w:val="00B470FA"/>
    <w:rsid w:val="00B509FF"/>
    <w:rsid w:val="00B50CA4"/>
    <w:rsid w:val="00B50E30"/>
    <w:rsid w:val="00B525CA"/>
    <w:rsid w:val="00B52706"/>
    <w:rsid w:val="00B549E6"/>
    <w:rsid w:val="00B56702"/>
    <w:rsid w:val="00B570CC"/>
    <w:rsid w:val="00B57D1E"/>
    <w:rsid w:val="00B609A6"/>
    <w:rsid w:val="00B61700"/>
    <w:rsid w:val="00B6208D"/>
    <w:rsid w:val="00B63C4E"/>
    <w:rsid w:val="00B64C3D"/>
    <w:rsid w:val="00B6622A"/>
    <w:rsid w:val="00B66379"/>
    <w:rsid w:val="00B70406"/>
    <w:rsid w:val="00B717D7"/>
    <w:rsid w:val="00B72251"/>
    <w:rsid w:val="00B72D12"/>
    <w:rsid w:val="00B806A2"/>
    <w:rsid w:val="00B80872"/>
    <w:rsid w:val="00B821A3"/>
    <w:rsid w:val="00B86C5B"/>
    <w:rsid w:val="00B87443"/>
    <w:rsid w:val="00B9135D"/>
    <w:rsid w:val="00B92EDC"/>
    <w:rsid w:val="00B94040"/>
    <w:rsid w:val="00B94369"/>
    <w:rsid w:val="00B953CB"/>
    <w:rsid w:val="00BA0226"/>
    <w:rsid w:val="00BA1242"/>
    <w:rsid w:val="00BA158A"/>
    <w:rsid w:val="00BA255F"/>
    <w:rsid w:val="00BA2791"/>
    <w:rsid w:val="00BA500D"/>
    <w:rsid w:val="00BA5A8B"/>
    <w:rsid w:val="00BA6522"/>
    <w:rsid w:val="00BA65A5"/>
    <w:rsid w:val="00BB330C"/>
    <w:rsid w:val="00BB6D24"/>
    <w:rsid w:val="00BC068E"/>
    <w:rsid w:val="00BC0A14"/>
    <w:rsid w:val="00BC11E6"/>
    <w:rsid w:val="00BC4235"/>
    <w:rsid w:val="00BC5847"/>
    <w:rsid w:val="00BC636D"/>
    <w:rsid w:val="00BC7264"/>
    <w:rsid w:val="00BC72A4"/>
    <w:rsid w:val="00BC7D4B"/>
    <w:rsid w:val="00BC7DEB"/>
    <w:rsid w:val="00BD13B1"/>
    <w:rsid w:val="00BD173E"/>
    <w:rsid w:val="00BD1A22"/>
    <w:rsid w:val="00BD310D"/>
    <w:rsid w:val="00BD4880"/>
    <w:rsid w:val="00BD7015"/>
    <w:rsid w:val="00BE18EE"/>
    <w:rsid w:val="00BE30CC"/>
    <w:rsid w:val="00BE4BD8"/>
    <w:rsid w:val="00BE4BDF"/>
    <w:rsid w:val="00BE6948"/>
    <w:rsid w:val="00BE7FA1"/>
    <w:rsid w:val="00BF0304"/>
    <w:rsid w:val="00BF0B9E"/>
    <w:rsid w:val="00BF1E1E"/>
    <w:rsid w:val="00BF2096"/>
    <w:rsid w:val="00BF2DA4"/>
    <w:rsid w:val="00BF2F9E"/>
    <w:rsid w:val="00BF3A08"/>
    <w:rsid w:val="00BF3F1D"/>
    <w:rsid w:val="00BF4AE2"/>
    <w:rsid w:val="00BF67DE"/>
    <w:rsid w:val="00BF70D6"/>
    <w:rsid w:val="00BF714D"/>
    <w:rsid w:val="00C01693"/>
    <w:rsid w:val="00C01E33"/>
    <w:rsid w:val="00C05D82"/>
    <w:rsid w:val="00C0649D"/>
    <w:rsid w:val="00C102F1"/>
    <w:rsid w:val="00C11A25"/>
    <w:rsid w:val="00C142ED"/>
    <w:rsid w:val="00C148CA"/>
    <w:rsid w:val="00C218B5"/>
    <w:rsid w:val="00C22DEA"/>
    <w:rsid w:val="00C248D5"/>
    <w:rsid w:val="00C2624C"/>
    <w:rsid w:val="00C26596"/>
    <w:rsid w:val="00C27499"/>
    <w:rsid w:val="00C30CEE"/>
    <w:rsid w:val="00C329BD"/>
    <w:rsid w:val="00C33665"/>
    <w:rsid w:val="00C34D60"/>
    <w:rsid w:val="00C34D70"/>
    <w:rsid w:val="00C360CC"/>
    <w:rsid w:val="00C365E6"/>
    <w:rsid w:val="00C37B88"/>
    <w:rsid w:val="00C43849"/>
    <w:rsid w:val="00C43A2A"/>
    <w:rsid w:val="00C46ABA"/>
    <w:rsid w:val="00C50D89"/>
    <w:rsid w:val="00C52220"/>
    <w:rsid w:val="00C52F02"/>
    <w:rsid w:val="00C53FD4"/>
    <w:rsid w:val="00C54E3D"/>
    <w:rsid w:val="00C5532C"/>
    <w:rsid w:val="00C55F9B"/>
    <w:rsid w:val="00C56827"/>
    <w:rsid w:val="00C5685B"/>
    <w:rsid w:val="00C56C92"/>
    <w:rsid w:val="00C57627"/>
    <w:rsid w:val="00C577A1"/>
    <w:rsid w:val="00C603ED"/>
    <w:rsid w:val="00C62111"/>
    <w:rsid w:val="00C63B86"/>
    <w:rsid w:val="00C644E7"/>
    <w:rsid w:val="00C67DBB"/>
    <w:rsid w:val="00C705EA"/>
    <w:rsid w:val="00C7097D"/>
    <w:rsid w:val="00C70B3B"/>
    <w:rsid w:val="00C716C1"/>
    <w:rsid w:val="00C72EBF"/>
    <w:rsid w:val="00C74566"/>
    <w:rsid w:val="00C749B6"/>
    <w:rsid w:val="00C74F46"/>
    <w:rsid w:val="00C75F17"/>
    <w:rsid w:val="00C76C6D"/>
    <w:rsid w:val="00C77D58"/>
    <w:rsid w:val="00C85088"/>
    <w:rsid w:val="00C86192"/>
    <w:rsid w:val="00C90185"/>
    <w:rsid w:val="00C91253"/>
    <w:rsid w:val="00C93C39"/>
    <w:rsid w:val="00C93CD8"/>
    <w:rsid w:val="00C94AD8"/>
    <w:rsid w:val="00C94EDB"/>
    <w:rsid w:val="00C96222"/>
    <w:rsid w:val="00C96422"/>
    <w:rsid w:val="00C968AE"/>
    <w:rsid w:val="00CA011D"/>
    <w:rsid w:val="00CA5BC9"/>
    <w:rsid w:val="00CB15FB"/>
    <w:rsid w:val="00CB1DD4"/>
    <w:rsid w:val="00CB344F"/>
    <w:rsid w:val="00CB3F4D"/>
    <w:rsid w:val="00CB480A"/>
    <w:rsid w:val="00CB4993"/>
    <w:rsid w:val="00CB4CB4"/>
    <w:rsid w:val="00CB7362"/>
    <w:rsid w:val="00CC0B34"/>
    <w:rsid w:val="00CC4041"/>
    <w:rsid w:val="00CC5031"/>
    <w:rsid w:val="00CC5C65"/>
    <w:rsid w:val="00CC60AD"/>
    <w:rsid w:val="00CC60CE"/>
    <w:rsid w:val="00CC72E2"/>
    <w:rsid w:val="00CC7B72"/>
    <w:rsid w:val="00CD04B6"/>
    <w:rsid w:val="00CD0F8B"/>
    <w:rsid w:val="00CD1992"/>
    <w:rsid w:val="00CD3163"/>
    <w:rsid w:val="00CD3255"/>
    <w:rsid w:val="00CD3356"/>
    <w:rsid w:val="00CD50F5"/>
    <w:rsid w:val="00CD54BE"/>
    <w:rsid w:val="00CD6FFC"/>
    <w:rsid w:val="00CD7EA5"/>
    <w:rsid w:val="00CE03AA"/>
    <w:rsid w:val="00CE0AF0"/>
    <w:rsid w:val="00CE0F8B"/>
    <w:rsid w:val="00CE1439"/>
    <w:rsid w:val="00CE1F18"/>
    <w:rsid w:val="00CE2FF6"/>
    <w:rsid w:val="00CE31D8"/>
    <w:rsid w:val="00CE5BD1"/>
    <w:rsid w:val="00CE5D93"/>
    <w:rsid w:val="00CE60B6"/>
    <w:rsid w:val="00CE63A8"/>
    <w:rsid w:val="00CE7977"/>
    <w:rsid w:val="00CF06BB"/>
    <w:rsid w:val="00CF10FF"/>
    <w:rsid w:val="00CF117C"/>
    <w:rsid w:val="00CF122D"/>
    <w:rsid w:val="00CF1D7C"/>
    <w:rsid w:val="00CF3E92"/>
    <w:rsid w:val="00CF6E69"/>
    <w:rsid w:val="00D01CD1"/>
    <w:rsid w:val="00D0301D"/>
    <w:rsid w:val="00D03A70"/>
    <w:rsid w:val="00D03FBE"/>
    <w:rsid w:val="00D04124"/>
    <w:rsid w:val="00D04467"/>
    <w:rsid w:val="00D04521"/>
    <w:rsid w:val="00D057B4"/>
    <w:rsid w:val="00D0610A"/>
    <w:rsid w:val="00D11555"/>
    <w:rsid w:val="00D13DEA"/>
    <w:rsid w:val="00D1437D"/>
    <w:rsid w:val="00D14410"/>
    <w:rsid w:val="00D14F88"/>
    <w:rsid w:val="00D1572A"/>
    <w:rsid w:val="00D168E9"/>
    <w:rsid w:val="00D171E0"/>
    <w:rsid w:val="00D22DE1"/>
    <w:rsid w:val="00D25E41"/>
    <w:rsid w:val="00D30FEC"/>
    <w:rsid w:val="00D31288"/>
    <w:rsid w:val="00D3254A"/>
    <w:rsid w:val="00D32E52"/>
    <w:rsid w:val="00D33446"/>
    <w:rsid w:val="00D341F6"/>
    <w:rsid w:val="00D34AC0"/>
    <w:rsid w:val="00D34B35"/>
    <w:rsid w:val="00D3595F"/>
    <w:rsid w:val="00D36951"/>
    <w:rsid w:val="00D402F7"/>
    <w:rsid w:val="00D444E3"/>
    <w:rsid w:val="00D451FA"/>
    <w:rsid w:val="00D51523"/>
    <w:rsid w:val="00D519BE"/>
    <w:rsid w:val="00D51DB5"/>
    <w:rsid w:val="00D53BB6"/>
    <w:rsid w:val="00D543E1"/>
    <w:rsid w:val="00D5522C"/>
    <w:rsid w:val="00D57D4C"/>
    <w:rsid w:val="00D60418"/>
    <w:rsid w:val="00D6122F"/>
    <w:rsid w:val="00D63927"/>
    <w:rsid w:val="00D6560C"/>
    <w:rsid w:val="00D660FC"/>
    <w:rsid w:val="00D67323"/>
    <w:rsid w:val="00D709FD"/>
    <w:rsid w:val="00D70C6F"/>
    <w:rsid w:val="00D70EC6"/>
    <w:rsid w:val="00D74C6D"/>
    <w:rsid w:val="00D75146"/>
    <w:rsid w:val="00D7665D"/>
    <w:rsid w:val="00D76BF5"/>
    <w:rsid w:val="00D80267"/>
    <w:rsid w:val="00D80D6B"/>
    <w:rsid w:val="00D8151C"/>
    <w:rsid w:val="00D8175C"/>
    <w:rsid w:val="00D81D99"/>
    <w:rsid w:val="00D82B87"/>
    <w:rsid w:val="00D82E09"/>
    <w:rsid w:val="00D839F9"/>
    <w:rsid w:val="00D85A71"/>
    <w:rsid w:val="00D86155"/>
    <w:rsid w:val="00D86ABF"/>
    <w:rsid w:val="00D87E70"/>
    <w:rsid w:val="00D905BC"/>
    <w:rsid w:val="00D965E0"/>
    <w:rsid w:val="00DA293D"/>
    <w:rsid w:val="00DA313F"/>
    <w:rsid w:val="00DA4915"/>
    <w:rsid w:val="00DA6AA9"/>
    <w:rsid w:val="00DA6DBE"/>
    <w:rsid w:val="00DA72B7"/>
    <w:rsid w:val="00DA7575"/>
    <w:rsid w:val="00DA77EB"/>
    <w:rsid w:val="00DA7902"/>
    <w:rsid w:val="00DA7B3F"/>
    <w:rsid w:val="00DB003D"/>
    <w:rsid w:val="00DB032D"/>
    <w:rsid w:val="00DB0470"/>
    <w:rsid w:val="00DB1E82"/>
    <w:rsid w:val="00DB6645"/>
    <w:rsid w:val="00DB6650"/>
    <w:rsid w:val="00DC0E47"/>
    <w:rsid w:val="00DC1821"/>
    <w:rsid w:val="00DC36EA"/>
    <w:rsid w:val="00DC517E"/>
    <w:rsid w:val="00DC5D30"/>
    <w:rsid w:val="00DD060E"/>
    <w:rsid w:val="00DD13FB"/>
    <w:rsid w:val="00DD1EBF"/>
    <w:rsid w:val="00DD3060"/>
    <w:rsid w:val="00DD4C6A"/>
    <w:rsid w:val="00DD5863"/>
    <w:rsid w:val="00DD6E94"/>
    <w:rsid w:val="00DE127B"/>
    <w:rsid w:val="00DE3F52"/>
    <w:rsid w:val="00DF155C"/>
    <w:rsid w:val="00DF2246"/>
    <w:rsid w:val="00DF49CB"/>
    <w:rsid w:val="00DF526C"/>
    <w:rsid w:val="00E01A9F"/>
    <w:rsid w:val="00E01F45"/>
    <w:rsid w:val="00E0224D"/>
    <w:rsid w:val="00E02560"/>
    <w:rsid w:val="00E03022"/>
    <w:rsid w:val="00E0341A"/>
    <w:rsid w:val="00E0499C"/>
    <w:rsid w:val="00E05002"/>
    <w:rsid w:val="00E06099"/>
    <w:rsid w:val="00E10236"/>
    <w:rsid w:val="00E13686"/>
    <w:rsid w:val="00E15CBD"/>
    <w:rsid w:val="00E15F8B"/>
    <w:rsid w:val="00E16EC3"/>
    <w:rsid w:val="00E178BE"/>
    <w:rsid w:val="00E2171D"/>
    <w:rsid w:val="00E21A6A"/>
    <w:rsid w:val="00E21CCC"/>
    <w:rsid w:val="00E234BB"/>
    <w:rsid w:val="00E262AF"/>
    <w:rsid w:val="00E267B5"/>
    <w:rsid w:val="00E273F5"/>
    <w:rsid w:val="00E277C0"/>
    <w:rsid w:val="00E27F7F"/>
    <w:rsid w:val="00E324F2"/>
    <w:rsid w:val="00E336AF"/>
    <w:rsid w:val="00E33BD3"/>
    <w:rsid w:val="00E34D1F"/>
    <w:rsid w:val="00E36A7F"/>
    <w:rsid w:val="00E36AF3"/>
    <w:rsid w:val="00E37D44"/>
    <w:rsid w:val="00E4272A"/>
    <w:rsid w:val="00E44666"/>
    <w:rsid w:val="00E44B77"/>
    <w:rsid w:val="00E5154E"/>
    <w:rsid w:val="00E52066"/>
    <w:rsid w:val="00E531BF"/>
    <w:rsid w:val="00E53756"/>
    <w:rsid w:val="00E55434"/>
    <w:rsid w:val="00E55F29"/>
    <w:rsid w:val="00E563D0"/>
    <w:rsid w:val="00E56F8F"/>
    <w:rsid w:val="00E57399"/>
    <w:rsid w:val="00E60731"/>
    <w:rsid w:val="00E60F6F"/>
    <w:rsid w:val="00E61287"/>
    <w:rsid w:val="00E6151A"/>
    <w:rsid w:val="00E61E9D"/>
    <w:rsid w:val="00E648A3"/>
    <w:rsid w:val="00E66748"/>
    <w:rsid w:val="00E66845"/>
    <w:rsid w:val="00E69B2E"/>
    <w:rsid w:val="00E70B39"/>
    <w:rsid w:val="00E71937"/>
    <w:rsid w:val="00E7218D"/>
    <w:rsid w:val="00E72371"/>
    <w:rsid w:val="00E73D41"/>
    <w:rsid w:val="00E751BE"/>
    <w:rsid w:val="00E75363"/>
    <w:rsid w:val="00E75F72"/>
    <w:rsid w:val="00E805BB"/>
    <w:rsid w:val="00E81156"/>
    <w:rsid w:val="00E8134B"/>
    <w:rsid w:val="00E813F2"/>
    <w:rsid w:val="00E8294A"/>
    <w:rsid w:val="00E82E27"/>
    <w:rsid w:val="00E837FF"/>
    <w:rsid w:val="00E8396F"/>
    <w:rsid w:val="00E85A3A"/>
    <w:rsid w:val="00E861A4"/>
    <w:rsid w:val="00E90803"/>
    <w:rsid w:val="00E90867"/>
    <w:rsid w:val="00E91ABF"/>
    <w:rsid w:val="00E93702"/>
    <w:rsid w:val="00EA2393"/>
    <w:rsid w:val="00EA3AE7"/>
    <w:rsid w:val="00EA6605"/>
    <w:rsid w:val="00EA66E6"/>
    <w:rsid w:val="00EA7DB6"/>
    <w:rsid w:val="00EA7E36"/>
    <w:rsid w:val="00EB0681"/>
    <w:rsid w:val="00EB7772"/>
    <w:rsid w:val="00EC009F"/>
    <w:rsid w:val="00EC0AA4"/>
    <w:rsid w:val="00EC1731"/>
    <w:rsid w:val="00EC19B4"/>
    <w:rsid w:val="00EC23B5"/>
    <w:rsid w:val="00EC3179"/>
    <w:rsid w:val="00EC452C"/>
    <w:rsid w:val="00EC4702"/>
    <w:rsid w:val="00ED0067"/>
    <w:rsid w:val="00ED0538"/>
    <w:rsid w:val="00ED11C7"/>
    <w:rsid w:val="00ED2282"/>
    <w:rsid w:val="00ED2A44"/>
    <w:rsid w:val="00ED2A9D"/>
    <w:rsid w:val="00ED3650"/>
    <w:rsid w:val="00ED3982"/>
    <w:rsid w:val="00ED3F28"/>
    <w:rsid w:val="00ED4B66"/>
    <w:rsid w:val="00ED540E"/>
    <w:rsid w:val="00ED5F3C"/>
    <w:rsid w:val="00ED6F23"/>
    <w:rsid w:val="00EE11CB"/>
    <w:rsid w:val="00EE436F"/>
    <w:rsid w:val="00EE46BD"/>
    <w:rsid w:val="00EE4E40"/>
    <w:rsid w:val="00EE4E48"/>
    <w:rsid w:val="00EE660D"/>
    <w:rsid w:val="00EE7209"/>
    <w:rsid w:val="00EE7E3E"/>
    <w:rsid w:val="00EF12BB"/>
    <w:rsid w:val="00EF2ADB"/>
    <w:rsid w:val="00EF3034"/>
    <w:rsid w:val="00EF58BD"/>
    <w:rsid w:val="00EF6288"/>
    <w:rsid w:val="00EF770F"/>
    <w:rsid w:val="00F01073"/>
    <w:rsid w:val="00F03AC5"/>
    <w:rsid w:val="00F03DC8"/>
    <w:rsid w:val="00F042D1"/>
    <w:rsid w:val="00F05090"/>
    <w:rsid w:val="00F06421"/>
    <w:rsid w:val="00F103AF"/>
    <w:rsid w:val="00F1396B"/>
    <w:rsid w:val="00F1556B"/>
    <w:rsid w:val="00F15C84"/>
    <w:rsid w:val="00F1635A"/>
    <w:rsid w:val="00F1703F"/>
    <w:rsid w:val="00F17D81"/>
    <w:rsid w:val="00F24A72"/>
    <w:rsid w:val="00F2538E"/>
    <w:rsid w:val="00F261F8"/>
    <w:rsid w:val="00F26694"/>
    <w:rsid w:val="00F26779"/>
    <w:rsid w:val="00F2714F"/>
    <w:rsid w:val="00F308FC"/>
    <w:rsid w:val="00F320AD"/>
    <w:rsid w:val="00F326CC"/>
    <w:rsid w:val="00F34BA3"/>
    <w:rsid w:val="00F36307"/>
    <w:rsid w:val="00F36572"/>
    <w:rsid w:val="00F371A7"/>
    <w:rsid w:val="00F372C8"/>
    <w:rsid w:val="00F408F1"/>
    <w:rsid w:val="00F41396"/>
    <w:rsid w:val="00F41400"/>
    <w:rsid w:val="00F41918"/>
    <w:rsid w:val="00F45CD3"/>
    <w:rsid w:val="00F45DBD"/>
    <w:rsid w:val="00F45FA9"/>
    <w:rsid w:val="00F46BFD"/>
    <w:rsid w:val="00F47097"/>
    <w:rsid w:val="00F52A94"/>
    <w:rsid w:val="00F53563"/>
    <w:rsid w:val="00F55665"/>
    <w:rsid w:val="00F55C00"/>
    <w:rsid w:val="00F55DE6"/>
    <w:rsid w:val="00F56E5D"/>
    <w:rsid w:val="00F60329"/>
    <w:rsid w:val="00F620AF"/>
    <w:rsid w:val="00F63377"/>
    <w:rsid w:val="00F6623D"/>
    <w:rsid w:val="00F665AF"/>
    <w:rsid w:val="00F674EC"/>
    <w:rsid w:val="00F70A95"/>
    <w:rsid w:val="00F71D76"/>
    <w:rsid w:val="00F7298A"/>
    <w:rsid w:val="00F735DB"/>
    <w:rsid w:val="00F7360B"/>
    <w:rsid w:val="00F76984"/>
    <w:rsid w:val="00F80413"/>
    <w:rsid w:val="00F80E48"/>
    <w:rsid w:val="00F82909"/>
    <w:rsid w:val="00F84294"/>
    <w:rsid w:val="00F84D22"/>
    <w:rsid w:val="00F879C5"/>
    <w:rsid w:val="00F9069A"/>
    <w:rsid w:val="00F9299A"/>
    <w:rsid w:val="00F95747"/>
    <w:rsid w:val="00F95C02"/>
    <w:rsid w:val="00F978C4"/>
    <w:rsid w:val="00FA0BC4"/>
    <w:rsid w:val="00FA0BFC"/>
    <w:rsid w:val="00FA0D0C"/>
    <w:rsid w:val="00FA1339"/>
    <w:rsid w:val="00FA2DBB"/>
    <w:rsid w:val="00FA3C6D"/>
    <w:rsid w:val="00FA4FED"/>
    <w:rsid w:val="00FA5720"/>
    <w:rsid w:val="00FA63B4"/>
    <w:rsid w:val="00FB1D8B"/>
    <w:rsid w:val="00FB1EA7"/>
    <w:rsid w:val="00FC28E3"/>
    <w:rsid w:val="00FC7BB2"/>
    <w:rsid w:val="00FD00E5"/>
    <w:rsid w:val="00FD021A"/>
    <w:rsid w:val="00FD1AC1"/>
    <w:rsid w:val="00FD2E38"/>
    <w:rsid w:val="00FE0FED"/>
    <w:rsid w:val="00FE12F1"/>
    <w:rsid w:val="00FE23F0"/>
    <w:rsid w:val="00FE3841"/>
    <w:rsid w:val="00FE5BC0"/>
    <w:rsid w:val="00FF103B"/>
    <w:rsid w:val="00FF2130"/>
    <w:rsid w:val="00FF2E30"/>
    <w:rsid w:val="00FF3110"/>
    <w:rsid w:val="00FF3CA9"/>
    <w:rsid w:val="00FF58AA"/>
    <w:rsid w:val="0173088C"/>
    <w:rsid w:val="03A65D87"/>
    <w:rsid w:val="056D418A"/>
    <w:rsid w:val="078E224D"/>
    <w:rsid w:val="08FCD360"/>
    <w:rsid w:val="0958FF92"/>
    <w:rsid w:val="0CC4963E"/>
    <w:rsid w:val="0F3458CA"/>
    <w:rsid w:val="105EB607"/>
    <w:rsid w:val="13A59A0F"/>
    <w:rsid w:val="14070B51"/>
    <w:rsid w:val="16EC0932"/>
    <w:rsid w:val="195627B1"/>
    <w:rsid w:val="1C1AC958"/>
    <w:rsid w:val="1D33A38E"/>
    <w:rsid w:val="1EE34CDA"/>
    <w:rsid w:val="1F526A1A"/>
    <w:rsid w:val="1F7DE117"/>
    <w:rsid w:val="2092C78B"/>
    <w:rsid w:val="23284111"/>
    <w:rsid w:val="245C16E3"/>
    <w:rsid w:val="24EC97D3"/>
    <w:rsid w:val="25304467"/>
    <w:rsid w:val="25E4F52B"/>
    <w:rsid w:val="262E34C3"/>
    <w:rsid w:val="272BCDCA"/>
    <w:rsid w:val="27DD8082"/>
    <w:rsid w:val="289AAD18"/>
    <w:rsid w:val="291F4DE3"/>
    <w:rsid w:val="2B7DE04D"/>
    <w:rsid w:val="2BD2AA8B"/>
    <w:rsid w:val="2C0A1A55"/>
    <w:rsid w:val="2C4033D8"/>
    <w:rsid w:val="2F41BB17"/>
    <w:rsid w:val="2F5FAD41"/>
    <w:rsid w:val="303ADF26"/>
    <w:rsid w:val="322C8E2B"/>
    <w:rsid w:val="33811510"/>
    <w:rsid w:val="3482FCE2"/>
    <w:rsid w:val="34CEEEB2"/>
    <w:rsid w:val="35FD2EDB"/>
    <w:rsid w:val="36B269FE"/>
    <w:rsid w:val="371DA978"/>
    <w:rsid w:val="37BCD328"/>
    <w:rsid w:val="37CEE663"/>
    <w:rsid w:val="39983DA3"/>
    <w:rsid w:val="3C3A374F"/>
    <w:rsid w:val="3D81EA4A"/>
    <w:rsid w:val="3DD323E2"/>
    <w:rsid w:val="3F484FB5"/>
    <w:rsid w:val="4362C487"/>
    <w:rsid w:val="43B6EE89"/>
    <w:rsid w:val="43D52837"/>
    <w:rsid w:val="43D67C35"/>
    <w:rsid w:val="43E6306F"/>
    <w:rsid w:val="4467A5AB"/>
    <w:rsid w:val="45D9777F"/>
    <w:rsid w:val="466A4B31"/>
    <w:rsid w:val="46779113"/>
    <w:rsid w:val="47E8AC2D"/>
    <w:rsid w:val="48061B92"/>
    <w:rsid w:val="4ABA9426"/>
    <w:rsid w:val="4AF6E57F"/>
    <w:rsid w:val="4CB8F014"/>
    <w:rsid w:val="4E6A6B2C"/>
    <w:rsid w:val="4EE740BC"/>
    <w:rsid w:val="537C8295"/>
    <w:rsid w:val="53A387F3"/>
    <w:rsid w:val="53E9B86A"/>
    <w:rsid w:val="547E2384"/>
    <w:rsid w:val="560D1F76"/>
    <w:rsid w:val="5625FCE8"/>
    <w:rsid w:val="5882BA72"/>
    <w:rsid w:val="5A05177D"/>
    <w:rsid w:val="5A45D210"/>
    <w:rsid w:val="5C8B01F0"/>
    <w:rsid w:val="611D82D5"/>
    <w:rsid w:val="61452A53"/>
    <w:rsid w:val="61B92047"/>
    <w:rsid w:val="61DB1B0F"/>
    <w:rsid w:val="6227CAEF"/>
    <w:rsid w:val="6512BBD1"/>
    <w:rsid w:val="656C1E94"/>
    <w:rsid w:val="6658FF04"/>
    <w:rsid w:val="6745F641"/>
    <w:rsid w:val="68E91AEC"/>
    <w:rsid w:val="696FF587"/>
    <w:rsid w:val="69732DD9"/>
    <w:rsid w:val="6B13DCBA"/>
    <w:rsid w:val="6E90D320"/>
    <w:rsid w:val="72178F77"/>
    <w:rsid w:val="723F62F5"/>
    <w:rsid w:val="7321D34F"/>
    <w:rsid w:val="75000566"/>
    <w:rsid w:val="75537F3D"/>
    <w:rsid w:val="75C1C0C8"/>
    <w:rsid w:val="7A399790"/>
    <w:rsid w:val="7BA4250A"/>
    <w:rsid w:val="7C80F73B"/>
    <w:rsid w:val="7FB897FD"/>
    <w:rsid w:val="7FF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75F3"/>
  <w15:chartTrackingRefBased/>
  <w15:docId w15:val="{9AFB706B-5FFE-4925-8056-86573DD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4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6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unhideWhenUsed/>
    <w:rsid w:val="008727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basedOn w:val="Domylnaczcionkaakapitu"/>
    <w:link w:val="Tekstprzypisudolnego"/>
    <w:uiPriority w:val="99"/>
    <w:rsid w:val="008727D1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8727D1"/>
    <w:rPr>
      <w:rFonts w:cs="Times New Roman"/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7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27D1"/>
  </w:style>
  <w:style w:type="paragraph" w:styleId="Stopka">
    <w:name w:val="footer"/>
    <w:basedOn w:val="Normalny"/>
    <w:link w:val="StopkaZnak"/>
    <w:uiPriority w:val="99"/>
    <w:unhideWhenUsed/>
    <w:rsid w:val="0087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27D1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6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woaniedokomentarza">
    <w:name w:val="annotation reference"/>
    <w:uiPriority w:val="99"/>
    <w:rsid w:val="00E336A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36A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36AF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6A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85EF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E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EC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1313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13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6F355F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F35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3D1ABA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rsid w:val="000936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29">
    <w:name w:val="WWNum29"/>
    <w:rsid w:val="000936E2"/>
    <w:pPr>
      <w:numPr>
        <w:numId w:val="76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D306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D3060"/>
  </w:style>
  <w:style w:type="character" w:customStyle="1" w:styleId="h1">
    <w:name w:val="h1"/>
    <w:rsid w:val="00293747"/>
    <w:rPr>
      <w:rFonts w:cs="Times New Roman"/>
    </w:rPr>
  </w:style>
  <w:style w:type="paragraph" w:customStyle="1" w:styleId="Default">
    <w:name w:val="Default"/>
    <w:rsid w:val="000E71C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0283D"/>
  </w:style>
  <w:style w:type="paragraph" w:styleId="Poprawka">
    <w:name w:val="Revision"/>
    <w:hidden/>
    <w:uiPriority w:val="99"/>
    <w:semiHidden/>
    <w:rsid w:val="00D81D99"/>
    <w:pPr>
      <w:spacing w:after="0" w:line="240" w:lineRule="auto"/>
    </w:pPr>
  </w:style>
  <w:style w:type="character" w:customStyle="1" w:styleId="Znakiprzypiswdolnych">
    <w:name w:val="Znaki przypisów dolnych"/>
    <w:rsid w:val="00FF103B"/>
    <w:rPr>
      <w:vertAlign w:val="superscript"/>
    </w:rPr>
  </w:style>
  <w:style w:type="character" w:customStyle="1" w:styleId="ui-provider">
    <w:name w:val="ui-provider"/>
    <w:basedOn w:val="Domylnaczcionkaakapitu"/>
    <w:rsid w:val="00902B8C"/>
  </w:style>
  <w:style w:type="paragraph" w:styleId="NormalnyWeb">
    <w:name w:val="Normal (Web)"/>
    <w:basedOn w:val="Normalny"/>
    <w:uiPriority w:val="99"/>
    <w:semiHidden/>
    <w:unhideWhenUsed/>
    <w:rsid w:val="0070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F37EB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DD1EBF"/>
    <w:rPr>
      <w:rFonts w:cs="Times New Roman"/>
      <w:i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4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instrukcje.cst2021.gov.pl" TargetMode="External"/><Relationship Id="rId26" Type="http://schemas.openxmlformats.org/officeDocument/2006/relationships/hyperlink" Target="mailto:funduszeue@slaskie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omocjaue@slaskie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unduszeue.slaskie.pl/" TargetMode="External"/><Relationship Id="rId17" Type="http://schemas.openxmlformats.org/officeDocument/2006/relationships/hyperlink" Target="https://funduszeue.slaskie.pl/" TargetMode="External"/><Relationship Id="rId25" Type="http://schemas.openxmlformats.org/officeDocument/2006/relationships/hyperlink" Target="mailto:EMPL-B5-UNIT@ec.europa.e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funduszeue.slaskie.pl/czytaj/dane_osobowe_FES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si2021.slaskie.pl" TargetMode="External"/><Relationship Id="rId24" Type="http://schemas.openxmlformats.org/officeDocument/2006/relationships/hyperlink" Target="mailto:regio-poland@ec.europa.eu" TargetMode="External"/><Relationship Id="R7d1faa741a61454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funduszeue@slaskie.p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systemyFS@slaskie.p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mailto:fundusze@slaskie.pl" TargetMode="External"/><Relationship Id="rId27" Type="http://schemas.openxmlformats.org/officeDocument/2006/relationships/hyperlink" Target="https://funduszeue.slaskie.p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8b5a10374bd7355dca7413c505e0ff7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f437b1dfaf67670f230224b78002c8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5327-9EB5-4162-AA28-68E552480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555487-D10D-4A98-9BA6-7B7C06872B57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DDA9E9F1-9285-4041-AB44-FED3DCA2E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AC6EA-ACBF-4B35-976C-65AFD82A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14681</Words>
  <Characters>88088</Characters>
  <Application>Microsoft Office Word</Application>
  <DocSecurity>0</DocSecurity>
  <Lines>734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Fojcik Patrycja</dc:creator>
  <cp:keywords/>
  <dc:description/>
  <cp:lastModifiedBy>Walczak Paulina</cp:lastModifiedBy>
  <cp:revision>2</cp:revision>
  <cp:lastPrinted>2023-05-06T07:49:00Z</cp:lastPrinted>
  <dcterms:created xsi:type="dcterms:W3CDTF">2023-08-31T12:16:00Z</dcterms:created>
  <dcterms:modified xsi:type="dcterms:W3CDTF">2023-08-31T12:16:00Z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