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4E6A" w14:textId="791CCDBF" w:rsidR="00190698" w:rsidRPr="00597D81" w:rsidRDefault="00190698" w:rsidP="00054603">
      <w:pPr>
        <w:pStyle w:val="Nagwek1"/>
        <w:rPr>
          <w:b/>
        </w:rPr>
      </w:pPr>
      <w:bookmarkStart w:id="0" w:name="_Toc131492495"/>
      <w:bookmarkStart w:id="1" w:name="_Toc131492600"/>
      <w:bookmarkStart w:id="2" w:name="_Toc131493080"/>
      <w:bookmarkStart w:id="3" w:name="_Toc131667115"/>
      <w:bookmarkStart w:id="4" w:name="_Toc129343407"/>
      <w:bookmarkStart w:id="5" w:name="_Toc131055712"/>
      <w:r w:rsidRPr="00545BB5">
        <w:t xml:space="preserve">Załącznik </w:t>
      </w:r>
      <w:r>
        <w:t>n</w:t>
      </w:r>
      <w:r w:rsidRPr="00545BB5">
        <w:t xml:space="preserve">r 1 </w:t>
      </w:r>
      <w:r>
        <w:t>d</w:t>
      </w:r>
      <w:r w:rsidRPr="00545BB5">
        <w:t xml:space="preserve">o Uchwały </w:t>
      </w:r>
      <w:r>
        <w:t>n</w:t>
      </w:r>
      <w:r w:rsidRPr="00545BB5">
        <w:t xml:space="preserve">r </w:t>
      </w:r>
      <w:r w:rsidR="00F225EE">
        <w:t>506</w:t>
      </w:r>
      <w:r w:rsidRPr="00545BB5">
        <w:t>/</w:t>
      </w:r>
      <w:r w:rsidR="00F225EE">
        <w:t>10581</w:t>
      </w:r>
      <w:r w:rsidRPr="00545BB5">
        <w:t>/23</w:t>
      </w:r>
      <w:r w:rsidRPr="00545BB5">
        <w:br/>
        <w:t xml:space="preserve">Zarządu Województwa Podkarpackiego </w:t>
      </w:r>
      <w:r>
        <w:t>w</w:t>
      </w:r>
      <w:r w:rsidRPr="00545BB5">
        <w:t xml:space="preserve"> Rzeszowie</w:t>
      </w:r>
      <w:r w:rsidRPr="00545BB5">
        <w:br/>
      </w:r>
      <w:r w:rsidRPr="00597D81">
        <w:t xml:space="preserve"> z dnia </w:t>
      </w:r>
      <w:r w:rsidR="00F225EE">
        <w:t>18</w:t>
      </w:r>
      <w:r w:rsidR="00464268">
        <w:t xml:space="preserve"> </w:t>
      </w:r>
      <w:r w:rsidR="0060732C">
        <w:t>lipca</w:t>
      </w:r>
      <w:r w:rsidRPr="00597D81">
        <w:t xml:space="preserve"> 2023 r.</w:t>
      </w:r>
      <w:bookmarkEnd w:id="0"/>
      <w:bookmarkEnd w:id="1"/>
      <w:bookmarkEnd w:id="2"/>
      <w:bookmarkEnd w:id="3"/>
    </w:p>
    <w:p w14:paraId="7464D0B4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661D3792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687A0D4F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087D8BBA" w14:textId="26A38CD4" w:rsidR="00190698" w:rsidRPr="00054603" w:rsidRDefault="00E31D60" w:rsidP="00054603">
      <w:pPr>
        <w:pStyle w:val="Nagwek2"/>
        <w:framePr w:wrap="notBeside"/>
        <w:shd w:val="clear" w:color="auto" w:fill="auto"/>
        <w:jc w:val="center"/>
        <w:rPr>
          <w:caps w:val="0"/>
          <w:color w:val="auto"/>
          <w:sz w:val="32"/>
          <w:szCs w:val="32"/>
        </w:rPr>
      </w:pPr>
      <w:bookmarkStart w:id="6" w:name="_Toc131492496"/>
      <w:bookmarkStart w:id="7" w:name="_Toc131492601"/>
      <w:bookmarkStart w:id="8" w:name="_Toc131493081"/>
      <w:bookmarkStart w:id="9" w:name="_Toc131667116"/>
      <w:r w:rsidRPr="00054603">
        <w:rPr>
          <w:caps w:val="0"/>
          <w:color w:val="auto"/>
          <w:sz w:val="44"/>
          <w:szCs w:val="44"/>
        </w:rPr>
        <w:t xml:space="preserve">Regulamin wyboru projektów </w:t>
      </w:r>
      <w:r w:rsidR="005E75A2">
        <w:rPr>
          <w:caps w:val="0"/>
          <w:color w:val="auto"/>
          <w:sz w:val="44"/>
          <w:szCs w:val="44"/>
        </w:rPr>
        <w:br/>
      </w:r>
      <w:r w:rsidRPr="00054603">
        <w:rPr>
          <w:caps w:val="0"/>
          <w:color w:val="auto"/>
          <w:sz w:val="44"/>
          <w:szCs w:val="44"/>
        </w:rPr>
        <w:t>w</w:t>
      </w:r>
      <w:r w:rsidR="005E75A2">
        <w:rPr>
          <w:caps w:val="0"/>
          <w:color w:val="auto"/>
          <w:sz w:val="44"/>
          <w:szCs w:val="44"/>
        </w:rPr>
        <w:t>ybieranych w sposób konkurencyjny</w:t>
      </w:r>
      <w:bookmarkStart w:id="10" w:name="_Toc131492497"/>
      <w:bookmarkStart w:id="11" w:name="_Toc131492602"/>
      <w:bookmarkStart w:id="12" w:name="_Toc131493082"/>
      <w:bookmarkEnd w:id="6"/>
      <w:bookmarkEnd w:id="7"/>
      <w:bookmarkEnd w:id="8"/>
      <w:r w:rsidR="000B5A73">
        <w:rPr>
          <w:caps w:val="0"/>
          <w:color w:val="auto"/>
          <w:sz w:val="44"/>
          <w:szCs w:val="44"/>
        </w:rPr>
        <w:br/>
      </w:r>
      <w:r w:rsidRPr="00054603">
        <w:rPr>
          <w:caps w:val="0"/>
          <w:color w:val="auto"/>
          <w:spacing w:val="10"/>
          <w:sz w:val="32"/>
          <w:szCs w:val="32"/>
        </w:rPr>
        <w:t xml:space="preserve">Nr naboru </w:t>
      </w:r>
      <w:r w:rsidR="00190698" w:rsidRPr="00054603">
        <w:rPr>
          <w:caps w:val="0"/>
          <w:color w:val="auto"/>
          <w:spacing w:val="10"/>
          <w:sz w:val="32"/>
          <w:szCs w:val="32"/>
        </w:rPr>
        <w:t>FEPK.02.06-IZ.00-00</w:t>
      </w:r>
      <w:r w:rsidR="00A87F40">
        <w:rPr>
          <w:caps w:val="0"/>
          <w:color w:val="auto"/>
          <w:spacing w:val="10"/>
          <w:sz w:val="32"/>
          <w:szCs w:val="32"/>
        </w:rPr>
        <w:t>3</w:t>
      </w:r>
      <w:r w:rsidR="00190698" w:rsidRPr="00054603">
        <w:rPr>
          <w:caps w:val="0"/>
          <w:color w:val="auto"/>
          <w:spacing w:val="10"/>
          <w:sz w:val="32"/>
          <w:szCs w:val="32"/>
        </w:rPr>
        <w:t>/23</w:t>
      </w:r>
      <w:bookmarkEnd w:id="10"/>
      <w:bookmarkEnd w:id="11"/>
      <w:bookmarkEnd w:id="12"/>
      <w:bookmarkEnd w:id="9"/>
    </w:p>
    <w:p w14:paraId="363102A7" w14:textId="77777777" w:rsidR="00054603" w:rsidRDefault="00054603" w:rsidP="00190698">
      <w:pPr>
        <w:jc w:val="center"/>
        <w:rPr>
          <w:b/>
          <w:bCs/>
          <w:sz w:val="24"/>
          <w:szCs w:val="40"/>
        </w:rPr>
      </w:pPr>
    </w:p>
    <w:p w14:paraId="63CCE089" w14:textId="2708A628" w:rsidR="00B768FB" w:rsidRPr="00DA0A2C" w:rsidRDefault="00E31D60" w:rsidP="00190698">
      <w:pPr>
        <w:jc w:val="center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P</w:t>
      </w:r>
      <w:r w:rsidRPr="00D66236">
        <w:rPr>
          <w:b/>
          <w:bCs/>
          <w:sz w:val="24"/>
          <w:szCs w:val="40"/>
        </w:rPr>
        <w:t xml:space="preserve">rogram </w:t>
      </w:r>
      <w:r>
        <w:rPr>
          <w:b/>
          <w:bCs/>
          <w:sz w:val="24"/>
          <w:szCs w:val="40"/>
        </w:rPr>
        <w:t>Regionaln</w:t>
      </w:r>
      <w:r w:rsidR="00054603">
        <w:rPr>
          <w:b/>
          <w:bCs/>
          <w:sz w:val="24"/>
          <w:szCs w:val="40"/>
        </w:rPr>
        <w:t>y</w:t>
      </w:r>
      <w:r>
        <w:rPr>
          <w:b/>
          <w:bCs/>
          <w:sz w:val="24"/>
          <w:szCs w:val="40"/>
        </w:rPr>
        <w:br/>
      </w:r>
      <w:r w:rsidRPr="00DA0A2C">
        <w:rPr>
          <w:b/>
          <w:bCs/>
          <w:sz w:val="24"/>
          <w:szCs w:val="40"/>
        </w:rPr>
        <w:t>Fundusze Europejskie dla Podkarpacia 2021-2027</w:t>
      </w:r>
      <w:r w:rsidRPr="00DA0A2C">
        <w:rPr>
          <w:b/>
          <w:bCs/>
          <w:sz w:val="24"/>
          <w:szCs w:val="40"/>
        </w:rPr>
        <w:br/>
        <w:t xml:space="preserve">priorytet FEPK.02 Energia i </w:t>
      </w:r>
      <w:r w:rsidR="00790F5E" w:rsidRPr="00DA0A2C">
        <w:rPr>
          <w:b/>
          <w:bCs/>
          <w:sz w:val="24"/>
          <w:szCs w:val="40"/>
        </w:rPr>
        <w:t>ś</w:t>
      </w:r>
      <w:r w:rsidRPr="00DA0A2C">
        <w:rPr>
          <w:b/>
          <w:bCs/>
          <w:sz w:val="24"/>
          <w:szCs w:val="40"/>
        </w:rPr>
        <w:t>rodowisko</w:t>
      </w:r>
      <w:r w:rsidRPr="00DA0A2C">
        <w:rPr>
          <w:b/>
          <w:bCs/>
          <w:sz w:val="24"/>
          <w:szCs w:val="40"/>
        </w:rPr>
        <w:br/>
        <w:t xml:space="preserve">działanie FEPK.02.06 Zrównoważona gospodarka </w:t>
      </w:r>
      <w:proofErr w:type="spellStart"/>
      <w:r w:rsidRPr="00DA0A2C">
        <w:rPr>
          <w:b/>
          <w:bCs/>
          <w:sz w:val="24"/>
          <w:szCs w:val="40"/>
        </w:rPr>
        <w:t>wodno</w:t>
      </w:r>
      <w:proofErr w:type="spellEnd"/>
      <w:r w:rsidRPr="00DA0A2C">
        <w:rPr>
          <w:b/>
          <w:bCs/>
          <w:sz w:val="24"/>
          <w:szCs w:val="40"/>
        </w:rPr>
        <w:t xml:space="preserve"> – ściekowa</w:t>
      </w:r>
    </w:p>
    <w:p w14:paraId="53661963" w14:textId="770E28D6" w:rsidR="00190698" w:rsidRPr="004B0BF7" w:rsidRDefault="00B768FB" w:rsidP="00190698">
      <w:pPr>
        <w:jc w:val="center"/>
        <w:rPr>
          <w:b/>
          <w:sz w:val="24"/>
        </w:rPr>
      </w:pPr>
      <w:r w:rsidRPr="00DA0A2C">
        <w:rPr>
          <w:b/>
          <w:bCs/>
          <w:sz w:val="24"/>
          <w:szCs w:val="24"/>
        </w:rPr>
        <w:t xml:space="preserve">w zakresie </w:t>
      </w:r>
      <w:r w:rsidR="00A87F40">
        <w:rPr>
          <w:b/>
          <w:bCs/>
          <w:sz w:val="24"/>
          <w:szCs w:val="24"/>
        </w:rPr>
        <w:t>zaopatrzenia w wodę</w:t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</w:p>
    <w:p w14:paraId="0EE8DB5C" w14:textId="77777777" w:rsidR="00190698" w:rsidRPr="00F51FEC" w:rsidRDefault="00190698" w:rsidP="00190698">
      <w:bookmarkStart w:id="13" w:name="_Toc129343398"/>
      <w:r>
        <w:br w:type="page"/>
      </w:r>
    </w:p>
    <w:bookmarkStart w:id="14" w:name="_Toc131667117" w:displacedByCustomXml="next"/>
    <w:sdt>
      <w:sdtPr>
        <w:rPr>
          <w:rFonts w:cstheme="minorBidi"/>
          <w:b w:val="0"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16341D95" w14:textId="77777777" w:rsidR="00190698" w:rsidRPr="002B24F9" w:rsidRDefault="00190698" w:rsidP="00190698">
          <w:pPr>
            <w:pStyle w:val="Nagwek2"/>
            <w:framePr w:wrap="auto" w:vAnchor="margin" w:yAlign="inline"/>
          </w:pPr>
          <w:r w:rsidRPr="002B24F9">
            <w:t>SPIS TREŚCI</w:t>
          </w:r>
          <w:bookmarkEnd w:id="13"/>
          <w:bookmarkEnd w:id="14"/>
        </w:p>
        <w:p w14:paraId="003A627F" w14:textId="32D74915" w:rsidR="007A07C9" w:rsidRDefault="00190698" w:rsidP="007A07C9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054603">
            <w:rPr>
              <w:b/>
              <w:bCs/>
              <w:color w:val="000000" w:themeColor="text1"/>
            </w:rPr>
            <w:fldChar w:fldCharType="begin"/>
          </w:r>
          <w:r w:rsidRPr="00054603">
            <w:rPr>
              <w:b/>
              <w:bCs/>
              <w:color w:val="000000" w:themeColor="text1"/>
            </w:rPr>
            <w:instrText xml:space="preserve"> TOC \o "1-3" \h \z \u </w:instrText>
          </w:r>
          <w:r w:rsidRPr="00054603">
            <w:rPr>
              <w:b/>
              <w:bCs/>
              <w:color w:val="000000" w:themeColor="text1"/>
            </w:rPr>
            <w:fldChar w:fldCharType="separate"/>
          </w:r>
        </w:p>
        <w:p w14:paraId="5AE1577C" w14:textId="5B01774A" w:rsidR="007A07C9" w:rsidRDefault="00F225EE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7" w:history="1">
            <w:r w:rsidR="007A07C9" w:rsidRPr="00801EE9">
              <w:rPr>
                <w:rStyle w:val="Hipercze"/>
                <w:noProof/>
              </w:rPr>
              <w:t>SPIS TREŚCI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1E6167A" w14:textId="5E75D6A7" w:rsidR="007A07C9" w:rsidRDefault="00F225EE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8" w:history="1">
            <w:r w:rsidR="007A07C9" w:rsidRPr="00801EE9">
              <w:rPr>
                <w:rStyle w:val="Hipercze"/>
                <w:noProof/>
              </w:rPr>
              <w:t>WPROWADZENIE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2F913CC" w14:textId="69F33079" w:rsidR="007A07C9" w:rsidRDefault="00F225EE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9" w:history="1">
            <w:r w:rsidR="007A07C9" w:rsidRPr="00801EE9">
              <w:rPr>
                <w:rStyle w:val="Hipercze"/>
                <w:noProof/>
              </w:rPr>
              <w:t>WYKAZ SKRÓTÓW I POJĘĆ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8794BE7" w14:textId="1A7282AB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0" w:history="1">
            <w:r w:rsidR="007A07C9" w:rsidRPr="00801EE9">
              <w:rPr>
                <w:rStyle w:val="Hipercze"/>
                <w:noProof/>
              </w:rPr>
              <w:t>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PODSTAWY PRAWNE ORAZ INNE WAŻNE DOKUMENTY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61D21C" w14:textId="35019303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1" w:history="1">
            <w:r w:rsidR="007A07C9" w:rsidRPr="00801EE9">
              <w:rPr>
                <w:rStyle w:val="Hipercze"/>
                <w:noProof/>
              </w:rPr>
              <w:t>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3C632F3" w14:textId="4D91B997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2" w:history="1">
            <w:r w:rsidR="007A07C9" w:rsidRPr="00801EE9">
              <w:rPr>
                <w:rStyle w:val="Hipercze"/>
                <w:noProof/>
              </w:rPr>
              <w:t>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NAZWA I ADRES INSTYTUCJI ORGANIZUJĄCEJ NABÓR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59D3F4A" w14:textId="1144F8CD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3" w:history="1">
            <w:r w:rsidR="007A07C9" w:rsidRPr="00801EE9">
              <w:rPr>
                <w:rStyle w:val="Hipercze"/>
                <w:noProof/>
              </w:rPr>
              <w:t>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TYPY PROJEKTÓW PODLEGAJĄCYCH DOFINANSOWANIU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C91B766" w14:textId="521F4C7B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4" w:history="1">
            <w:r w:rsidR="007A07C9" w:rsidRPr="00801EE9">
              <w:rPr>
                <w:rStyle w:val="Hipercze"/>
                <w:noProof/>
              </w:rPr>
              <w:t>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TYPY BENEFICJENTÓW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D35A2C4" w14:textId="3B0FEF00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5" w:history="1">
            <w:r w:rsidR="007A07C9" w:rsidRPr="00801EE9">
              <w:rPr>
                <w:rStyle w:val="Hipercze"/>
                <w:noProof/>
              </w:rPr>
              <w:t>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KWOTA PRZEZNACZONA NA DOFINANSOWANIE PROJEKTÓW W NABORZE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DB20374" w14:textId="6CB8723F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6" w:history="1">
            <w:r w:rsidR="007A07C9" w:rsidRPr="00801EE9">
              <w:rPr>
                <w:rStyle w:val="Hipercze"/>
                <w:noProof/>
              </w:rPr>
              <w:t>7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LIMITY DOTYCZĄCE WARTOŚCI PROJEKTU ORAZ WYSOKOŚCI DOFINANSOWANIA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3B7992" w14:textId="18B9A333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7" w:history="1">
            <w:r w:rsidR="007A07C9" w:rsidRPr="00801EE9">
              <w:rPr>
                <w:rStyle w:val="Hipercze"/>
                <w:noProof/>
              </w:rPr>
              <w:t>8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WYMAGANIA DOTYCZĄCE REALIZOWANYCH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1B39667" w14:textId="3C887B78" w:rsidR="007A07C9" w:rsidRDefault="00F225EE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8" w:history="1">
            <w:r w:rsidR="007A07C9" w:rsidRPr="00801EE9">
              <w:rPr>
                <w:rStyle w:val="Hipercze"/>
                <w:noProof/>
              </w:rPr>
              <w:t>8.1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9DC861" w14:textId="7B4996F6" w:rsidR="007A07C9" w:rsidRDefault="00F225EE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9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Kwalifikowalność wydatków w projekcie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D1D1EB5" w14:textId="63F9AB22" w:rsidR="007A07C9" w:rsidRDefault="00F225EE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0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Wymagania dotyczące zasad horyzontalnych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2FEE20" w14:textId="58B76583" w:rsidR="007A07C9" w:rsidRDefault="00F225EE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1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Zamówienia udzielane w ramach projektu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6CF42CD" w14:textId="4589D4F9" w:rsidR="007A07C9" w:rsidRDefault="00F225EE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2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Uproszczone metody rozliczania wydatków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8429201" w14:textId="21429C2B" w:rsidR="007A07C9" w:rsidRDefault="00F225EE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3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Pomoc publiczna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CE820E7" w14:textId="635A0B7C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4" w:history="1">
            <w:r w:rsidR="007A07C9" w:rsidRPr="00801EE9">
              <w:rPr>
                <w:rStyle w:val="Hipercze"/>
                <w:noProof/>
              </w:rPr>
              <w:t>9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PROJEKTY PARTNERSKIE – JEŚLI DOTYCZY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16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0433760" w14:textId="019DB0D0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5" w:history="1">
            <w:r w:rsidR="007A07C9" w:rsidRPr="00801EE9">
              <w:rPr>
                <w:rStyle w:val="Hipercze"/>
                <w:noProof/>
              </w:rPr>
              <w:t>10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SPOSÓB, FORMA I TERMIN SKŁADANIA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DB04893" w14:textId="3BA9A89F" w:rsidR="007A07C9" w:rsidRDefault="00F225EE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6" w:history="1">
            <w:r w:rsidR="007A07C9" w:rsidRPr="00801EE9">
              <w:rPr>
                <w:rStyle w:val="Hipercze"/>
                <w:noProof/>
              </w:rPr>
              <w:t>10.1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Termin składania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EDCFC0E" w14:textId="771B9F41" w:rsidR="007A07C9" w:rsidRDefault="00F225EE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7" w:history="1">
            <w:r w:rsidR="007A07C9" w:rsidRPr="00801EE9">
              <w:rPr>
                <w:rStyle w:val="Hipercze"/>
                <w:noProof/>
              </w:rPr>
              <w:t>10.2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Forma składania wniosków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EBE77F4" w14:textId="70289514" w:rsidR="007A07C9" w:rsidRDefault="00F225EE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8" w:history="1">
            <w:r w:rsidR="007A07C9" w:rsidRPr="00801EE9">
              <w:rPr>
                <w:rStyle w:val="Hipercze"/>
                <w:noProof/>
              </w:rPr>
              <w:t>10.3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Aplikacja WOD2021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C0CC7CD" w14:textId="6E5F3A20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9" w:history="1">
            <w:r w:rsidR="007A07C9" w:rsidRPr="00801EE9">
              <w:rPr>
                <w:rStyle w:val="Hipercze"/>
                <w:noProof/>
              </w:rPr>
              <w:t>11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SPOSÓB, FORMA I TERMIN SKŁADANIA ZAŁĄCZNIKÓW DO WNIOSKU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59B633" w14:textId="7C3B4F70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0" w:history="1">
            <w:r w:rsidR="007A07C9" w:rsidRPr="00801EE9">
              <w:rPr>
                <w:rStyle w:val="Hipercze"/>
                <w:noProof/>
              </w:rPr>
              <w:t>12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KRYTERIA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9AF9B3E" w14:textId="655FB9F9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1" w:history="1">
            <w:r w:rsidR="007A07C9" w:rsidRPr="00801EE9">
              <w:rPr>
                <w:rStyle w:val="Hipercze"/>
                <w:noProof/>
              </w:rPr>
              <w:t>13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OPIS PROCEDURY OCENY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0E375C3" w14:textId="7FACAEA0" w:rsidR="007A07C9" w:rsidRDefault="00F225EE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2" w:history="1">
            <w:r w:rsidR="007A07C9" w:rsidRPr="00801EE9">
              <w:rPr>
                <w:rStyle w:val="Hipercze"/>
                <w:noProof/>
                <w:lang w:eastAsia="pl-PL"/>
              </w:rPr>
              <w:t>13.1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  <w:lang w:eastAsia="pl-PL"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298451" w14:textId="18847D16" w:rsidR="007A07C9" w:rsidRDefault="00F225EE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3" w:history="1">
            <w:r w:rsidR="007A07C9" w:rsidRPr="00801EE9">
              <w:rPr>
                <w:rStyle w:val="Hipercze"/>
                <w:noProof/>
              </w:rPr>
              <w:t>13.2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Ocena formalna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0C60665" w14:textId="39781D27" w:rsidR="007A07C9" w:rsidRDefault="00F225EE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4" w:history="1">
            <w:r w:rsidR="007A07C9" w:rsidRPr="00801EE9">
              <w:rPr>
                <w:rStyle w:val="Hipercze"/>
                <w:noProof/>
              </w:rPr>
              <w:t>13.3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Ocena merytoryczna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7F02AFB" w14:textId="3D17C0B5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5" w:history="1">
            <w:r w:rsidR="007A07C9" w:rsidRPr="00801EE9">
              <w:rPr>
                <w:rStyle w:val="Hipercze"/>
                <w:noProof/>
              </w:rPr>
              <w:t>14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UZUPEŁNIANIE I POPRAWA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3ADB44D" w14:textId="4BE6227E" w:rsidR="007A07C9" w:rsidRDefault="00F225EE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6" w:history="1">
            <w:r w:rsidR="007A07C9" w:rsidRPr="00801EE9">
              <w:rPr>
                <w:rStyle w:val="Hipercze"/>
                <w:noProof/>
              </w:rPr>
              <w:t>14.1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Uzupełnienie i poprawa wniosków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9EAD4FF" w14:textId="6E2E1B81" w:rsidR="007A07C9" w:rsidRDefault="00F225EE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7" w:history="1">
            <w:r w:rsidR="007A07C9" w:rsidRPr="00801EE9">
              <w:rPr>
                <w:rStyle w:val="Hipercze"/>
                <w:noProof/>
              </w:rPr>
              <w:t>14.2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Oczywista omyłka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0FA3179" w14:textId="0FE4C8E9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8" w:history="1">
            <w:r w:rsidR="007A07C9" w:rsidRPr="00801EE9">
              <w:rPr>
                <w:rStyle w:val="Hipercze"/>
                <w:noProof/>
              </w:rPr>
              <w:t>15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Zatwierdzenie wyników oceny projektów oraz informacja o wynikach naboru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948CC17" w14:textId="264E4FA8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9" w:history="1">
            <w:r w:rsidR="007A07C9" w:rsidRPr="00801EE9">
              <w:rPr>
                <w:rStyle w:val="Hipercze"/>
                <w:noProof/>
              </w:rPr>
              <w:t>16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ŚRODKI ODWOŁAWCZE PRZYSŁUGUJĄCE WNIOSKODAWCY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8CA8617" w14:textId="28715218" w:rsidR="007A07C9" w:rsidRDefault="00F225EE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0" w:history="1">
            <w:r w:rsidR="007A07C9" w:rsidRPr="00801EE9">
              <w:rPr>
                <w:rStyle w:val="Hipercze"/>
                <w:noProof/>
              </w:rPr>
              <w:t>16.1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Protest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C87043C" w14:textId="31F6B593" w:rsidR="007A07C9" w:rsidRDefault="00F225EE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1" w:history="1">
            <w:r w:rsidR="007A07C9" w:rsidRPr="00801EE9">
              <w:rPr>
                <w:rStyle w:val="Hipercze"/>
                <w:noProof/>
              </w:rPr>
              <w:t>16.2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Skarga do Sądu Administracyjnego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25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2BA5082" w14:textId="65525192" w:rsidR="007A07C9" w:rsidRDefault="00F225EE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2" w:history="1">
            <w:r w:rsidR="007A07C9" w:rsidRPr="00801EE9">
              <w:rPr>
                <w:rStyle w:val="Hipercze"/>
                <w:noProof/>
              </w:rPr>
              <w:t>16.3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Skarga kasacyjna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26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AF557C" w14:textId="4B2808A5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3" w:history="1">
            <w:r w:rsidR="007A07C9" w:rsidRPr="00801EE9">
              <w:rPr>
                <w:rStyle w:val="Hipercze"/>
                <w:noProof/>
              </w:rPr>
              <w:t>17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ZASADY ZAWIERANIA UMÓW O DOFINANSOWANIE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6F29C0" w14:textId="50B29369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4" w:history="1">
            <w:r w:rsidR="007A07C9" w:rsidRPr="00801EE9">
              <w:rPr>
                <w:rStyle w:val="Hipercze"/>
                <w:noProof/>
              </w:rPr>
              <w:t>18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FORMA I SPOSÓB UDZIELANIA INFORMACJI O NABORZE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A16AF7" w14:textId="16EF3E45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5" w:history="1">
            <w:r w:rsidR="007A07C9" w:rsidRPr="00801EE9">
              <w:rPr>
                <w:rStyle w:val="Hipercze"/>
                <w:noProof/>
              </w:rPr>
              <w:t>19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UNIEWAŻNIENIE POSTĘPOWANIA W ZAKRESIE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29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B9152C2" w14:textId="5A8D4D22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6" w:history="1">
            <w:r w:rsidR="007A07C9" w:rsidRPr="00801EE9">
              <w:rPr>
                <w:rStyle w:val="Hipercze"/>
                <w:noProof/>
              </w:rPr>
              <w:t>20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ZMIANY REGULAMINU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30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20ABD4" w14:textId="684BF273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7" w:history="1">
            <w:r w:rsidR="007A07C9" w:rsidRPr="00801EE9">
              <w:rPr>
                <w:rStyle w:val="Hipercze"/>
                <w:noProof/>
              </w:rPr>
              <w:t>21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INFORMACJE ZWIĄZANE Z PRZETWARZANIEM DANYCH OSOBOWYCH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30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D6CA534" w14:textId="670F1DB1" w:rsidR="007A07C9" w:rsidRDefault="00F225EE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8" w:history="1">
            <w:r w:rsidR="007A07C9" w:rsidRPr="00801EE9">
              <w:rPr>
                <w:rStyle w:val="Hipercze"/>
                <w:noProof/>
              </w:rPr>
              <w:t>22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ZAŁĄCZNIKI DO REGULAMINU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127825">
              <w:rPr>
                <w:noProof/>
                <w:webHidden/>
              </w:rPr>
              <w:t>32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5C08A6C" w14:textId="71F125E1" w:rsidR="00190698" w:rsidRPr="00054603" w:rsidRDefault="00190698" w:rsidP="00190698">
          <w:pPr>
            <w:spacing w:line="240" w:lineRule="auto"/>
            <w:rPr>
              <w:color w:val="000000" w:themeColor="text1"/>
            </w:rPr>
          </w:pPr>
          <w:r w:rsidRPr="00054603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268B4753" w14:textId="77777777" w:rsidR="00190698" w:rsidRPr="004F1326" w:rsidRDefault="00190698" w:rsidP="00190698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4F1326">
        <w:rPr>
          <w:rFonts w:cs="Arial"/>
          <w:color w:val="000000" w:themeColor="text1"/>
          <w:sz w:val="40"/>
          <w:szCs w:val="40"/>
        </w:rPr>
        <w:br w:type="page"/>
      </w:r>
    </w:p>
    <w:p w14:paraId="483BF8D1" w14:textId="77777777" w:rsidR="00190698" w:rsidRPr="00477A23" w:rsidRDefault="00190698" w:rsidP="00190698">
      <w:pPr>
        <w:pStyle w:val="Nagwek2"/>
        <w:framePr w:wrap="auto" w:vAnchor="margin" w:yAlign="inline"/>
      </w:pPr>
      <w:bookmarkStart w:id="15" w:name="_Toc129343399"/>
      <w:bookmarkStart w:id="16" w:name="_Toc131667118"/>
      <w:r w:rsidRPr="00477A23">
        <w:lastRenderedPageBreak/>
        <w:t>WPROWADZENIE</w:t>
      </w:r>
      <w:bookmarkEnd w:id="15"/>
      <w:bookmarkEnd w:id="16"/>
    </w:p>
    <w:p w14:paraId="3FC55692" w14:textId="77777777" w:rsidR="00190698" w:rsidRPr="004F1326" w:rsidRDefault="00190698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4F1326">
        <w:rPr>
          <w:rFonts w:cs="Arial"/>
          <w:color w:val="000000" w:themeColor="text1"/>
          <w:sz w:val="24"/>
          <w:szCs w:val="24"/>
        </w:rPr>
        <w:t>W sprawach nieuregulowanych w niniejszym Regulaminie zastosowanie mają odpowiednie zasady wynikające z programu regionalnego Fundusze Europejskie dla Podkarpacia 2021-2027, Szczegółowego Opisu Priorytetów programu regionalnego Fundusze Europejskie dla Podkarpacia 2021-2027, odpowiednich przepisów prawa krajowego i wspólnotowego oraz wytycznych wydanych przez ministra właściwego ds. rozwoju regionalnego.</w:t>
      </w:r>
    </w:p>
    <w:p w14:paraId="1097076B" w14:textId="77777777" w:rsidR="00190698" w:rsidRPr="004F1326" w:rsidRDefault="00190698" w:rsidP="00190698">
      <w:pPr>
        <w:pStyle w:val="Nagwek2"/>
        <w:framePr w:wrap="auto" w:vAnchor="margin" w:yAlign="inline"/>
      </w:pPr>
      <w:bookmarkStart w:id="17" w:name="_Toc129343400"/>
      <w:bookmarkStart w:id="18" w:name="_Toc131667119"/>
      <w:r w:rsidRPr="004F1326">
        <w:t>WYKAZ SKRÓTÓW I POJĘĆ</w:t>
      </w:r>
      <w:bookmarkEnd w:id="17"/>
      <w:bookmarkEnd w:id="18"/>
    </w:p>
    <w:p w14:paraId="0D044853" w14:textId="77777777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ogólne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>i Polityki Wizowej</w:t>
      </w:r>
    </w:p>
    <w:p w14:paraId="78575152" w14:textId="77777777" w:rsidR="00190698" w:rsidRPr="004F1326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EFRR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2021/1058 z dnia 24 czerwca 2021 r.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 xml:space="preserve">w sprawie Europejskiego Funduszu Rozwoju Regionalnego i Funduszu Spójności </w:t>
      </w:r>
    </w:p>
    <w:p w14:paraId="48D7A755" w14:textId="77777777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Ustawa wdrożeniowa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Ustawa z dnia 28 kwietnia 2022 r. o zasadach realizacji zadań finansowanych ze środków europejskich w perspektywie finansowej 2021–2027 </w:t>
      </w:r>
    </w:p>
    <w:p w14:paraId="143B3B21" w14:textId="424651E1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Beneficjent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>Podmiot, o którym mowa w art. 2 pkt 9 rozporządzenia ogólnego</w:t>
      </w:r>
    </w:p>
    <w:p w14:paraId="3F580CE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DNSH</w:t>
      </w:r>
      <w:r w:rsidRPr="004F1326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Zasada DNSH „nie czyń znaczącej szkody” (Do not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significant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harm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>) środowisku, której wymóg wynika z Rozporządzenia Parlamentu Europejskiego i Rady (UE) 2021/241 z dnia 12 lutego 2021 r. ustanawiającego Instrument na Rzecz Odbudowy i Zwiększania Odporności. Oznacza niewspieranie ani nieprowadzenie działalności gospodarczej, która czyni poważne szkody dla któregokolwiek z celów środowiskowych, w rozumieniu art. 17 rozporządzenia (UE) 2020/852</w:t>
      </w:r>
    </w:p>
    <w:p w14:paraId="2FF397F7" w14:textId="29FDEFEA" w:rsidR="00190698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lastRenderedPageBreak/>
        <w:t>Dofinansowanie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Finansowanie UE lub współfinansowanie krajowe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>z budżetu państwa</w:t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, przyznane na podstawie umowy o dofinansowanie projektu albo decyzji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o dofinansowaniu projektu, lub ze środków funduszy celowych, o ile tak stanowi umowa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o dofinansowanie projektu albo decyzja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>o dofinansowaniu projektu</w:t>
      </w:r>
    </w:p>
    <w:p w14:paraId="2F19B25A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b/>
          <w:color w:val="000000" w:themeColor="text1"/>
          <w:sz w:val="24"/>
          <w:szCs w:val="24"/>
        </w:rPr>
        <w:t>Dyrektywa ściekowa</w:t>
      </w:r>
      <w:r>
        <w:rPr>
          <w:rFonts w:eastAsiaTheme="minorHAnsi"/>
          <w:b/>
          <w:color w:val="000000" w:themeColor="text1"/>
          <w:sz w:val="24"/>
          <w:szCs w:val="24"/>
        </w:rPr>
        <w:tab/>
      </w:r>
      <w:r w:rsidRPr="007D6119">
        <w:rPr>
          <w:rFonts w:cs="Arial"/>
          <w:color w:val="000000" w:themeColor="text1"/>
          <w:sz w:val="24"/>
          <w:szCs w:val="24"/>
        </w:rPr>
        <w:t xml:space="preserve">Dyrektywa Rady </w:t>
      </w:r>
      <w:hyperlink r:id="rId8" w:history="1">
        <w:r w:rsidRPr="007D6119">
          <w:rPr>
            <w:rFonts w:cs="Arial"/>
            <w:color w:val="000000" w:themeColor="text1"/>
            <w:sz w:val="24"/>
            <w:szCs w:val="24"/>
          </w:rPr>
          <w:t>91/271/EWG</w:t>
        </w:r>
      </w:hyperlink>
      <w:r w:rsidRPr="007D6119">
        <w:rPr>
          <w:rFonts w:cs="Arial"/>
          <w:color w:val="000000" w:themeColor="text1"/>
          <w:sz w:val="24"/>
          <w:szCs w:val="24"/>
        </w:rPr>
        <w:t xml:space="preserve"> z dnia 21 maja 1991 r. dotycząca oczyszczania ścieków komunalnych</w:t>
      </w:r>
    </w:p>
    <w:p w14:paraId="07DBF573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EFRR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Europejski Fundusz Rozwoju Regionalnego</w:t>
      </w:r>
    </w:p>
    <w:p w14:paraId="1C63EC96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ION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Organizująca Nabór</w:t>
      </w:r>
    </w:p>
    <w:p w14:paraId="4077E59F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IZ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Zarządzająca programem regionalnym Fundusze Europejskie dla Podkarpacia 2021-2027</w:t>
      </w:r>
    </w:p>
    <w:p w14:paraId="52B0E844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KM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Komitet Monitorujący program regionalny Fundusze Europejskie dla Podkarpacia 2021-2027</w:t>
      </w:r>
    </w:p>
    <w:p w14:paraId="67CB5AEF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Europejska</w:t>
      </w:r>
    </w:p>
    <w:p w14:paraId="7F6C61AE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Oceny Projektów</w:t>
      </w:r>
    </w:p>
    <w:p w14:paraId="7BEC4EC3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Kpa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14 czerwca 1960 r. Kodeks postępowania administracyjnego </w:t>
      </w:r>
    </w:p>
    <w:p w14:paraId="3396871A" w14:textId="028D32A6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Oczywista omyłka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Ewidentny </w:t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błąd np. logiczny, pisarski, rachunkowy lub inny podobny wynikający z niewłaściwego (wbrew zamierzeniu wnioskodawcy) użycia wyrazu, widocznej mylnej pisowni, niedokładności redakcyjnej, przeoczenia czy też opuszczenia jakiegoś wyrazu lub wyrazów, numerów, liczb, błędy w wykonaniu działania matematycznego, również omyłka, która nie jest widoczna w treści samego wniosku, jednak jest omyłką wynikającą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z porównania treści innych fragmentów wniosku i/lub pozostałych dokumentów, stanowiących załączniki do wniosku, a przez dokonanie poprawki tej omyłki, właściwy sens dokumentu pozostaje </w:t>
      </w:r>
      <w:r w:rsidRPr="00EB10AB">
        <w:rPr>
          <w:rFonts w:eastAsiaTheme="minorHAnsi"/>
          <w:color w:val="000000" w:themeColor="text1"/>
          <w:sz w:val="24"/>
          <w:szCs w:val="24"/>
        </w:rPr>
        <w:t>bez zmian</w:t>
      </w:r>
    </w:p>
    <w:p w14:paraId="30C9B874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OOŚ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Ocena Oddziaływania na Środowisko</w:t>
      </w:r>
    </w:p>
    <w:p w14:paraId="45B602F9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Portal Funduszy Europejskich (PFE)/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Oznacza portal internetowy, o którym mowa w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729CD336" w14:textId="079762DE" w:rsidR="00190698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Portal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art. 46 lit. b rozporządzenia ogólnego, dostępny na stronie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hyperlink r:id="rId9" w:tooltip="www.FunduszeEuropejskie.gov.pl / Link otwiera się w nowym oknie przeglądarki" w:history="1">
        <w:r w:rsidRPr="00E60C63">
          <w:rPr>
            <w:rStyle w:val="Hipercze"/>
            <w:rFonts w:eastAsiaTheme="minorHAnsi"/>
            <w:sz w:val="24"/>
            <w:szCs w:val="24"/>
          </w:rPr>
          <w:t>www.FunduszeEuropejskie.gov.pl</w:t>
        </w:r>
      </w:hyperlink>
    </w:p>
    <w:p w14:paraId="055FA6C5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Projekt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Oznacza przedsięwzięcie zmierzające do osiągnięcia założonego celu określonego wskaźnikami, z określonym początkiem i końcem realizacji, zgłoszone do objęcia albo objęte </w:t>
      </w:r>
      <w:r w:rsidRPr="00EB10AB">
        <w:rPr>
          <w:rFonts w:eastAsiaTheme="minorHAnsi"/>
          <w:color w:val="000000" w:themeColor="text1"/>
          <w:sz w:val="24"/>
          <w:szCs w:val="24"/>
        </w:rPr>
        <w:lastRenderedPageBreak/>
        <w:t>finansowaniem UE jednego z funduszy strukturalnych w ramach programu</w:t>
      </w:r>
    </w:p>
    <w:p w14:paraId="418D99A0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Projekt partnerski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Projekt w rozumieniu art. 39 ustawy wdrożeniowej</w:t>
      </w:r>
    </w:p>
    <w:p w14:paraId="704B6298" w14:textId="15966D1A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Partner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Podmiot, który jest uwzględniony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w zatwierdzonym wniosku o dofinansowanie, realizujący wspólnie z beneficjentem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 xml:space="preserve">(i ewentualnie z innymi partnerami) projekt na warunkach określonych w porozumieniu albo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>w umowie o partnerstwie i wnoszący do projektu zasoby ludzkie, organizacyjne, techniczne lub finansowe</w:t>
      </w:r>
    </w:p>
    <w:p w14:paraId="1712486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EB10AB">
        <w:rPr>
          <w:rFonts w:eastAsiaTheme="minorHAnsi"/>
          <w:b/>
          <w:color w:val="000000" w:themeColor="text1"/>
          <w:sz w:val="24"/>
          <w:szCs w:val="24"/>
        </w:rPr>
        <w:t>Pzp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11 września 2019 r. Prawo zamówień publicznych </w:t>
      </w:r>
    </w:p>
    <w:p w14:paraId="3370292D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Regulamin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Niniejszy Regulamin </w:t>
      </w:r>
      <w:r>
        <w:rPr>
          <w:rFonts w:eastAsiaTheme="minorHAnsi"/>
          <w:color w:val="000000" w:themeColor="text1"/>
          <w:sz w:val="24"/>
          <w:szCs w:val="24"/>
        </w:rPr>
        <w:t>wyboru projektów</w:t>
      </w:r>
    </w:p>
    <w:p w14:paraId="70E87F0F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Program regionalny Fundusze Europejskie dla Podkarpacia 2021-2027</w:t>
      </w:r>
    </w:p>
    <w:p w14:paraId="225F48E1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SL2021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Aplikacja Centralnego systemu teleinformatycznego wspierająca realizację projektów</w:t>
      </w:r>
    </w:p>
    <w:p w14:paraId="3C7B9EE7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 xml:space="preserve">Strona internetowa </w:t>
      </w:r>
      <w:bookmarkStart w:id="19" w:name="_Hlk130383208"/>
      <w:r w:rsidRPr="00EB10AB">
        <w:rPr>
          <w:rFonts w:eastAsiaTheme="minorHAnsi"/>
          <w:b/>
          <w:color w:val="000000" w:themeColor="text1"/>
          <w:sz w:val="24"/>
          <w:szCs w:val="24"/>
        </w:rPr>
        <w:t>FEP 2021-202</w:t>
      </w:r>
      <w:bookmarkEnd w:id="19"/>
      <w:r w:rsidRPr="00EB10AB">
        <w:rPr>
          <w:rFonts w:eastAsiaTheme="minorHAnsi"/>
          <w:b/>
          <w:color w:val="000000" w:themeColor="text1"/>
          <w:sz w:val="24"/>
          <w:szCs w:val="24"/>
        </w:rPr>
        <w:t>7/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Oznacza stronę dostępną pod adresem</w:t>
      </w:r>
      <w:r>
        <w:rPr>
          <w:rFonts w:eastAsiaTheme="minorHAnsi"/>
          <w:color w:val="000000" w:themeColor="text1"/>
          <w:sz w:val="24"/>
          <w:szCs w:val="24"/>
        </w:rPr>
        <w:t>:</w:t>
      </w:r>
    </w:p>
    <w:p w14:paraId="6D8BE27A" w14:textId="5754A039" w:rsidR="00190698" w:rsidRPr="00D22F18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strona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hyperlink r:id="rId10" w:tooltip="https://funduszeue.podkarpackie.pl/ / Link otwiera się w nowym oknie przeglądarki" w:history="1">
        <w:r w:rsidRPr="00E46424">
          <w:rPr>
            <w:rStyle w:val="Hipercze"/>
            <w:rFonts w:eastAsiaTheme="minorHAnsi"/>
            <w:sz w:val="24"/>
            <w:szCs w:val="24"/>
          </w:rPr>
          <w:t>https://funduszeue.podkarpackie.pl/</w:t>
        </w:r>
      </w:hyperlink>
    </w:p>
    <w:p w14:paraId="7C6FF361" w14:textId="132C86D7" w:rsidR="00190698" w:rsidRPr="00EB10AB" w:rsidRDefault="00190698" w:rsidP="003961C5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SZOP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Szczegółowy Opis Priorytetów programu regionalnego Fundusze Europejskie dla Podkarpacia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</w:p>
    <w:p w14:paraId="6DD8BD08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UMWP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Urząd Marszałkowski Województwa Podkarpackiego</w:t>
      </w:r>
    </w:p>
    <w:p w14:paraId="2ED8D238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color w:val="000000" w:themeColor="text1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WOD/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Należy przez to rozumieć formularz wniosku o </w:t>
      </w:r>
    </w:p>
    <w:p w14:paraId="4F0580FD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Wniosek o dofinansowanie projektu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dofinansowanie projektu wraz z załącznikami, w którym zawarte są informacje na temat wnioskodawcy oraz opis projektu, na podstawie których dokonuje się oceny spełnienia przez projekt kryteriów wyboru projektów</w:t>
      </w:r>
    </w:p>
    <w:p w14:paraId="2132512A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0" w:hanging="4110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 xml:space="preserve">Wnioskodawca 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ab/>
        <w:t>W rozumieniu ustawy wdrożeniowej to podmiot, który złożył wniosek o dofinansowanie projektu</w:t>
      </w:r>
    </w:p>
    <w:p w14:paraId="2260774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WOD2021/aplikacja WOD2021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Aplikacja w ramach Centralnego systemu teleinformatycznego dedykowana prowadzeniu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 xml:space="preserve">i dokumentowaniu procesu wyboru projektów do dofinansowania </w:t>
      </w:r>
    </w:p>
    <w:p w14:paraId="40A1208F" w14:textId="3E47F9EB" w:rsidR="000A79A5" w:rsidRPr="000A79A5" w:rsidRDefault="00190698" w:rsidP="000A79A5">
      <w:pPr>
        <w:tabs>
          <w:tab w:val="left" w:pos="4111"/>
        </w:tabs>
        <w:spacing w:before="0" w:after="480" w:line="240" w:lineRule="auto"/>
        <w:ind w:left="4111" w:hanging="4111"/>
        <w:rPr>
          <w:sz w:val="24"/>
        </w:rPr>
      </w:pPr>
      <w:r w:rsidRPr="004B0BF7">
        <w:rPr>
          <w:b/>
          <w:sz w:val="24"/>
        </w:rPr>
        <w:t>Katalogi wydatków</w:t>
      </w:r>
      <w:r w:rsidRPr="004B0BF7">
        <w:rPr>
          <w:sz w:val="24"/>
        </w:rPr>
        <w:tab/>
      </w:r>
      <w:hyperlink r:id="rId11" w:tooltip="https://funduszeue.podkarpackie.pl/szczegoly-programu/prawo-i-dokumenty/katalogi-wydatkow-efrr / Link otwiera się w nowym oknie przeglądarki" w:history="1">
        <w:r w:rsidR="000A79A5" w:rsidRPr="000A79A5">
          <w:rPr>
            <w:rStyle w:val="Hipercze"/>
            <w:sz w:val="24"/>
          </w:rPr>
          <w:t xml:space="preserve">Katalogi wydatków </w:t>
        </w:r>
        <w:bookmarkStart w:id="20" w:name="_Hlk129778490"/>
        <w:r w:rsidR="000A79A5" w:rsidRPr="000A79A5">
          <w:rPr>
            <w:rStyle w:val="Hipercze"/>
            <w:sz w:val="24"/>
          </w:rPr>
          <w:t>w ramach programu regionalnego Fundusze Europejskie dla Podkarpacia 2021-2027 (część EFRR)</w:t>
        </w:r>
        <w:bookmarkEnd w:id="20"/>
      </w:hyperlink>
      <w:r w:rsidR="000A79A5" w:rsidRPr="000A79A5">
        <w:rPr>
          <w:sz w:val="24"/>
        </w:rPr>
        <w:t xml:space="preserve"> </w:t>
      </w:r>
    </w:p>
    <w:p w14:paraId="66B2A2A5" w14:textId="77777777" w:rsidR="00190698" w:rsidRPr="00EB10AB" w:rsidRDefault="00190698" w:rsidP="00190698">
      <w:pPr>
        <w:pStyle w:val="Nagwek2"/>
        <w:framePr w:wrap="auto" w:vAnchor="margin" w:yAlign="inline"/>
      </w:pPr>
      <w:bookmarkStart w:id="21" w:name="_Toc129343401"/>
      <w:bookmarkStart w:id="22" w:name="_Toc131667120"/>
      <w:r w:rsidRPr="00EB10AB">
        <w:lastRenderedPageBreak/>
        <w:t>1</w:t>
      </w:r>
      <w:r w:rsidRPr="00EB10AB">
        <w:tab/>
        <w:t>PODSTAWY PRAWNE ORAZ INNE WAŻNE DOKUMENTY</w:t>
      </w:r>
      <w:bookmarkEnd w:id="21"/>
      <w:bookmarkEnd w:id="22"/>
    </w:p>
    <w:p w14:paraId="6E16757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6EA6760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Spójności.</w:t>
      </w:r>
    </w:p>
    <w:p w14:paraId="030A01B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31F0C557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Komisji (UE) nr 651/2014 z 17 czerwca 2014 roku uznające niektóre rodzaje pomocy za zgodne z rynkiem wewnętrznym w zastosowaniu art. 107 i 108 Traktatu [GBER].  </w:t>
      </w:r>
    </w:p>
    <w:p w14:paraId="7CCF57B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3966339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kwietnia 2004 r. o postępowaniu w sprawach dotyczących pomocy publicznej.</w:t>
      </w:r>
    </w:p>
    <w:p w14:paraId="20D730B5" w14:textId="77777777" w:rsidR="00190698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Dyrektywa Parlamentu Europejskiego i Rady 2011/92/UE z dnia 13 grudnia 2011 r.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w sprawie oceny skutków wywieranych przez niektóre przedsięwzięcia publiczne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i prywatne na środowisko. </w:t>
      </w:r>
    </w:p>
    <w:p w14:paraId="7A745057" w14:textId="77777777" w:rsidR="00190698" w:rsidRPr="00790F5E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90F5E">
        <w:rPr>
          <w:rFonts w:cs="Arial"/>
          <w:color w:val="000000" w:themeColor="text1"/>
          <w:sz w:val="24"/>
          <w:szCs w:val="24"/>
        </w:rPr>
        <w:t xml:space="preserve">Dyrektywa Rady </w:t>
      </w:r>
      <w:hyperlink r:id="rId12" w:history="1">
        <w:r w:rsidRPr="00790F5E">
          <w:rPr>
            <w:rFonts w:cs="Arial"/>
            <w:color w:val="000000" w:themeColor="text1"/>
            <w:sz w:val="24"/>
            <w:szCs w:val="24"/>
          </w:rPr>
          <w:t>91/271/EWG</w:t>
        </w:r>
      </w:hyperlink>
      <w:r w:rsidRPr="00790F5E">
        <w:rPr>
          <w:rFonts w:cs="Arial"/>
          <w:color w:val="000000" w:themeColor="text1"/>
          <w:sz w:val="24"/>
          <w:szCs w:val="24"/>
        </w:rPr>
        <w:t xml:space="preserve"> z dnia 21 maja 1991 r. dotycząca oczyszczania ścieków komunalnych.</w:t>
      </w:r>
    </w:p>
    <w:p w14:paraId="5B3B097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 października 2008 r. o udostępnianiu informacji o środowisku i jego ochronie, udziale społeczeństwa w ochronie środowiska oraz o ocenach oddziaływania na środowisko.</w:t>
      </w:r>
    </w:p>
    <w:p w14:paraId="02E7482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28 kwietnia 2022 r. o zasadach realizacji zadań finansowanych ze środków europejskich w perspektywie finansowej 2021–2027.</w:t>
      </w:r>
    </w:p>
    <w:p w14:paraId="7DC7571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14 czerwca 1960 roku Kodeks postępowania administracyjnego. </w:t>
      </w:r>
    </w:p>
    <w:p w14:paraId="6365925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4AABAA7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27 sierpnia 2009 r. o finansach publicznych, zwana dalej ustawą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o finansach publicznych. </w:t>
      </w:r>
    </w:p>
    <w:p w14:paraId="36B733B4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11 września 2019 r. Prawo Zamówień Publicznych.</w:t>
      </w:r>
    </w:p>
    <w:p w14:paraId="2D475B2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7 lipca 1994 r. Prawo budowlane.</w:t>
      </w:r>
    </w:p>
    <w:p w14:paraId="257FD98E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6 września 2001 r. o dostępie do informacji publicznej. </w:t>
      </w:r>
    </w:p>
    <w:p w14:paraId="34C9EAE3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23 listopada 2012 r. Prawo pocztowe. </w:t>
      </w:r>
    </w:p>
    <w:p w14:paraId="4144D930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4 kwietnia 2019 r. o dostępności cyfrowej stron internetowych i aplikacji mobilnych podmiotów publicznych.</w:t>
      </w:r>
    </w:p>
    <w:p w14:paraId="094CCE4C" w14:textId="77777777" w:rsidR="00190698" w:rsidRPr="006706AC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Ustawa z dnia 19 lipca 2019 r. o zapewnianiu dostępności osobom ze szczególnymi potrzebami.</w:t>
      </w:r>
    </w:p>
    <w:p w14:paraId="6292F480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lastRenderedPageBreak/>
        <w:t xml:space="preserve">Rozporządzenie Rady Ministrów z dnia 29 marca 2010 r. w sprawie zakresu informacji przedstawianych przez podmiot ubiegający się o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3ABAC9DD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Ministra Rozwoju Regionalnego z dnia 29 marca 2010 r. w sprawie zakresu informacji przedstawianych przez podmiot ubiegający się o pomoc inną niż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 xml:space="preserve"> lub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 xml:space="preserve"> w rolnictwie lub rybołówstwie</w:t>
      </w:r>
    </w:p>
    <w:p w14:paraId="2ADEE453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Rady Ministrów z dnia 10 września 2019 r. w sprawie przedsięwzięć mogących znacząco oddziaływać na środowisko.</w:t>
      </w:r>
    </w:p>
    <w:p w14:paraId="43EA111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Ministra Infrastruktury z dnia 12 kwietnia 2002 r. w sprawie warunków technicznych, jakim powinny odpowiadać budynki i ich usytuowanie.</w:t>
      </w:r>
    </w:p>
    <w:p w14:paraId="059F013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Umowa Partnerstwa – Umowa Partnerstwa dla realizacji polityki spójności na lata 2021-2027 w Polsce.</w:t>
      </w:r>
    </w:p>
    <w:p w14:paraId="3FFD7A1C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Karta Praw Podstawowych Unii Europejskiej z dnia 26 października 2012 r.</w:t>
      </w:r>
    </w:p>
    <w:p w14:paraId="7A425EA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Konwencja o prawach osób niepełnosprawnych sporządzona w Nowym Jorku dnia 13 grudnia 2006 r.</w:t>
      </w:r>
    </w:p>
    <w:p w14:paraId="5F37499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Rządowy Program Dostępność Plus 2018-2025.</w:t>
      </w:r>
    </w:p>
    <w:p w14:paraId="670F4D5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51161B5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Strategia Rozwoju Województwa - Podkarpackie 2030.</w:t>
      </w:r>
    </w:p>
    <w:p w14:paraId="5824405C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01C5DC26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Szczegółowy Opis Priorytetów programu regionalnego Fundusze Europejskie dla Podkarpacia 2021-2027.</w:t>
      </w:r>
    </w:p>
    <w:p w14:paraId="1E9B3F4D" w14:textId="77777777" w:rsidR="00190698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Kryteria wyboru projektów </w:t>
      </w:r>
      <w:r w:rsidRPr="00933C55">
        <w:rPr>
          <w:rFonts w:cs="Arial"/>
          <w:color w:val="000000" w:themeColor="text1"/>
          <w:sz w:val="24"/>
          <w:szCs w:val="24"/>
        </w:rPr>
        <w:t>dla poszczególnych Priorytetów i działań</w:t>
      </w:r>
      <w:r w:rsidRPr="00EB10AB">
        <w:rPr>
          <w:rFonts w:cs="Arial"/>
          <w:color w:val="000000" w:themeColor="text1"/>
          <w:sz w:val="24"/>
          <w:szCs w:val="24"/>
        </w:rPr>
        <w:t xml:space="preserve"> FEP 2021-2027</w:t>
      </w:r>
      <w:r>
        <w:rPr>
          <w:rFonts w:cs="Arial"/>
          <w:color w:val="000000" w:themeColor="text1"/>
          <w:sz w:val="24"/>
          <w:szCs w:val="24"/>
        </w:rPr>
        <w:t xml:space="preserve"> – zakres EFRR</w:t>
      </w:r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44D827DE" w14:textId="4952B686" w:rsidR="00190698" w:rsidRPr="007C4516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C4516">
        <w:rPr>
          <w:rFonts w:cs="Arial"/>
          <w:color w:val="000000" w:themeColor="text1"/>
          <w:sz w:val="24"/>
          <w:szCs w:val="24"/>
        </w:rPr>
        <w:t xml:space="preserve">Rozporządzenie Ministra Funduszy i Polityki Regionalnej z dnia 29 września 2022 r. </w:t>
      </w:r>
      <w:r w:rsidR="00790F5E">
        <w:rPr>
          <w:rFonts w:cs="Arial"/>
          <w:color w:val="000000" w:themeColor="text1"/>
          <w:sz w:val="24"/>
          <w:szCs w:val="24"/>
        </w:rPr>
        <w:br/>
      </w:r>
      <w:r w:rsidRPr="007C4516">
        <w:rPr>
          <w:rFonts w:cs="Arial"/>
          <w:color w:val="000000" w:themeColor="text1"/>
          <w:sz w:val="24"/>
          <w:szCs w:val="24"/>
        </w:rPr>
        <w:t xml:space="preserve">w sprawie udzielania pomocy de </w:t>
      </w:r>
      <w:proofErr w:type="spellStart"/>
      <w:r w:rsidRPr="007C4516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7C4516">
        <w:rPr>
          <w:rFonts w:cs="Arial"/>
          <w:color w:val="000000" w:themeColor="text1"/>
          <w:sz w:val="24"/>
          <w:szCs w:val="24"/>
        </w:rPr>
        <w:t xml:space="preserve"> w ramach regionalnych programów na lata 2021–2027.</w:t>
      </w:r>
    </w:p>
    <w:p w14:paraId="337E57A6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before="0"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Wytyczne, o których mowa w art. 5 ust. 1 ustawy wdrożeniowej, w szczególności:</w:t>
      </w:r>
    </w:p>
    <w:p w14:paraId="10F559A5" w14:textId="77777777" w:rsidR="00190698" w:rsidRPr="00EB10AB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wyboru projektów na lata 2021-2027;</w:t>
      </w:r>
    </w:p>
    <w:p w14:paraId="2F7CB65B" w14:textId="77777777" w:rsidR="00190698" w:rsidRPr="00EB10AB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kwalifikowalności wydatków na lata 2021-2027;</w:t>
      </w:r>
    </w:p>
    <w:p w14:paraId="5E6C895D" w14:textId="77777777" w:rsidR="00190698" w:rsidRPr="00EB10AB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zagadnień związanych z przygotowaniem projektów inwestycyjnych, w tym hybrydowych na lata 2021-2027;</w:t>
      </w:r>
    </w:p>
    <w:p w14:paraId="04DE997E" w14:textId="77777777" w:rsidR="00190698" w:rsidRPr="00EB10AB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informacji i promocji Funduszy Europejskich na lata 2021-2027;</w:t>
      </w:r>
    </w:p>
    <w:p w14:paraId="6AB32F0B" w14:textId="77777777" w:rsidR="00190698" w:rsidRPr="00EB10AB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realizacji zasad równościowych w ramach funduszy unijnych na lata 2021-2027;</w:t>
      </w:r>
    </w:p>
    <w:p w14:paraId="7720A2A4" w14:textId="77777777" w:rsidR="00190698" w:rsidRDefault="00190698" w:rsidP="00273299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monitorowania postępu rzeczowego realizacji programów na lata 2021-2027.</w:t>
      </w:r>
    </w:p>
    <w:p w14:paraId="3A0C7221" w14:textId="77777777" w:rsidR="00190698" w:rsidRPr="00EB10AB" w:rsidRDefault="00190698" w:rsidP="00190698">
      <w:pPr>
        <w:pStyle w:val="Tekstkomentarza"/>
        <w:spacing w:before="0" w:after="0"/>
        <w:rPr>
          <w:color w:val="000000" w:themeColor="text1"/>
          <w:sz w:val="24"/>
          <w:szCs w:val="24"/>
        </w:rPr>
      </w:pPr>
    </w:p>
    <w:p w14:paraId="0A831BE8" w14:textId="1305A97C" w:rsidR="00190698" w:rsidRDefault="00190698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b/>
          <w:color w:val="000000" w:themeColor="text1"/>
          <w:sz w:val="24"/>
          <w:szCs w:val="24"/>
        </w:rPr>
        <w:t xml:space="preserve">Uwaga! </w:t>
      </w:r>
      <w:r w:rsidRPr="00EB10AB">
        <w:rPr>
          <w:rFonts w:cs="Arial"/>
          <w:color w:val="000000" w:themeColor="text1"/>
          <w:sz w:val="24"/>
          <w:szCs w:val="24"/>
        </w:rPr>
        <w:t>Nieznajomość powyższych dokumentów może skutkować niewłaściwym przygotowaniem wniosku o dofinansowanie, co może prowadzić do uzyskania niższej liczby punktów lub prowadzić do uzyskania negatywnej oceny projektu.</w:t>
      </w:r>
    </w:p>
    <w:p w14:paraId="5B43B145" w14:textId="69ABA209" w:rsidR="004F7E89" w:rsidRDefault="004F7E89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</w:p>
    <w:p w14:paraId="787424A2" w14:textId="76D8A821" w:rsidR="004F7E89" w:rsidRDefault="004F7E89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</w:p>
    <w:p w14:paraId="70B6E50F" w14:textId="77777777" w:rsidR="004F7E89" w:rsidRPr="00EB10AB" w:rsidRDefault="004F7E89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</w:p>
    <w:p w14:paraId="62D2446F" w14:textId="77777777" w:rsidR="00190698" w:rsidRPr="00EB10AB" w:rsidRDefault="00190698" w:rsidP="00190698">
      <w:pPr>
        <w:pStyle w:val="Nagwek2"/>
        <w:framePr w:wrap="auto" w:vAnchor="margin" w:yAlign="inline"/>
      </w:pPr>
      <w:bookmarkStart w:id="23" w:name="_Toc129343402"/>
      <w:bookmarkStart w:id="24" w:name="_Toc131667121"/>
      <w:r w:rsidRPr="00EB10AB">
        <w:lastRenderedPageBreak/>
        <w:t>2</w:t>
      </w:r>
      <w:r w:rsidRPr="00EB10AB">
        <w:tab/>
        <w:t>POSTANOWIENIA OGÓLNE</w:t>
      </w:r>
      <w:bookmarkEnd w:id="23"/>
      <w:bookmarkEnd w:id="24"/>
    </w:p>
    <w:p w14:paraId="37983629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65628295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Wybór</w:t>
      </w:r>
      <w:r w:rsidRPr="00EB10AB" w:rsidDel="000629C6">
        <w:rPr>
          <w:color w:val="000000" w:themeColor="text1"/>
          <w:sz w:val="24"/>
          <w:szCs w:val="24"/>
        </w:rPr>
        <w:t xml:space="preserve"> </w:t>
      </w:r>
      <w:r w:rsidRPr="00EB10AB">
        <w:rPr>
          <w:color w:val="000000" w:themeColor="text1"/>
          <w:sz w:val="24"/>
          <w:szCs w:val="24"/>
        </w:rPr>
        <w:t>projektów do dofinansowania jest przeprowadzany w sposób przejrzysty, rzetelny i bezstronny, w oparciu o zasadę równego traktowania wnioskodawców oraz równego dostępu do informacji o warunkach i sposobie wyboru projektów do dofinansowania.</w:t>
      </w:r>
    </w:p>
    <w:p w14:paraId="0F38771B" w14:textId="19CE35E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Opisane w niniejszym Regulaminie postępowanie w zakresie wyboru projektów dotyczy </w:t>
      </w:r>
      <w:r w:rsidRPr="00EB10AB">
        <w:rPr>
          <w:b/>
          <w:color w:val="000000" w:themeColor="text1"/>
          <w:sz w:val="24"/>
          <w:szCs w:val="24"/>
          <w:lang w:eastAsia="pl-PL"/>
        </w:rPr>
        <w:t>konkurencyjnego</w:t>
      </w:r>
      <w:r w:rsidRPr="00EB10AB">
        <w:rPr>
          <w:color w:val="000000" w:themeColor="text1"/>
          <w:sz w:val="24"/>
          <w:szCs w:val="24"/>
          <w:lang w:eastAsia="pl-PL"/>
        </w:rPr>
        <w:t xml:space="preserve"> sposobu wyboru projektów. Celem prowadzonego przez ION postępowania jest wybór do dofinansowania projektów spełniających kryteria wyboru projektów przyjęte przez KM FEP 2021-2027, które wśród projektów </w:t>
      </w:r>
      <w:r w:rsidR="00790F5E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z wymaganą minimalną liczbą punktów</w:t>
      </w:r>
      <w:r w:rsidR="00B473BB">
        <w:rPr>
          <w:color w:val="000000" w:themeColor="text1"/>
          <w:sz w:val="24"/>
          <w:szCs w:val="24"/>
          <w:lang w:eastAsia="pl-PL"/>
        </w:rPr>
        <w:t xml:space="preserve"> -</w:t>
      </w:r>
      <w:r w:rsidRPr="00EB10AB">
        <w:rPr>
          <w:color w:val="000000" w:themeColor="text1"/>
          <w:sz w:val="24"/>
          <w:szCs w:val="24"/>
          <w:lang w:eastAsia="pl-PL"/>
        </w:rPr>
        <w:t xml:space="preserve"> tj. </w:t>
      </w:r>
      <w:r w:rsidRPr="00B473BB">
        <w:rPr>
          <w:b/>
          <w:bCs/>
          <w:color w:val="000000" w:themeColor="text1"/>
          <w:sz w:val="24"/>
          <w:szCs w:val="24"/>
          <w:lang w:eastAsia="pl-PL"/>
        </w:rPr>
        <w:t>30</w:t>
      </w:r>
      <w:r w:rsidR="00B473BB">
        <w:rPr>
          <w:color w:val="000000" w:themeColor="text1"/>
          <w:sz w:val="24"/>
          <w:szCs w:val="24"/>
          <w:lang w:eastAsia="pl-PL"/>
        </w:rPr>
        <w:t xml:space="preserve"> -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color w:val="000000" w:themeColor="text1"/>
          <w:sz w:val="24"/>
          <w:szCs w:val="24"/>
          <w:lang w:eastAsia="pl-PL"/>
        </w:rPr>
        <w:t>uzyskały kolejno największą liczbę punktów.</w:t>
      </w:r>
    </w:p>
    <w:p w14:paraId="043E0CA5" w14:textId="13E2B26C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ION zastrzega, że kwota przeznaczona na dofinansowanie projektów przewidziana </w:t>
      </w:r>
      <w:r w:rsidR="00790F5E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w niniejszym Regulaminie może nie wystarczyć na objęcie dofinansowaniem wszystkich projektów, które uzyskają wymaganą minimalną liczbę punktów.</w:t>
      </w:r>
    </w:p>
    <w:p w14:paraId="5B77D481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Do postępowania w zakresie wyboru projektów do dofinansowania nie stosuje się przepisów Kpa, </w:t>
      </w:r>
      <w:r w:rsidRPr="00EB10AB">
        <w:rPr>
          <w:b/>
          <w:color w:val="000000" w:themeColor="text1"/>
          <w:sz w:val="24"/>
          <w:szCs w:val="24"/>
        </w:rPr>
        <w:t>z wyjątkiem przepisów dotyczących wyłączenia pracowników ION oraz obliczania terminów (art. 24 i art. 57 § 1-4)</w:t>
      </w:r>
      <w:r w:rsidRPr="009A10A7">
        <w:rPr>
          <w:color w:val="000000" w:themeColor="text1"/>
          <w:sz w:val="24"/>
          <w:szCs w:val="24"/>
        </w:rPr>
        <w:t>, o ile ustawa wdrożeniowa lub postanowienia Regulaminu nie stanowią inaczej</w:t>
      </w:r>
      <w:r>
        <w:rPr>
          <w:color w:val="000000" w:themeColor="text1"/>
          <w:sz w:val="24"/>
          <w:szCs w:val="24"/>
        </w:rPr>
        <w:t>.</w:t>
      </w:r>
    </w:p>
    <w:p w14:paraId="1F204C68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bookmarkStart w:id="25" w:name="_Hlk120275350"/>
      <w:r w:rsidRPr="00EB10AB">
        <w:rPr>
          <w:b/>
          <w:color w:val="000000" w:themeColor="text1"/>
          <w:sz w:val="24"/>
          <w:szCs w:val="24"/>
        </w:rPr>
        <w:t>Do doręczenia pisemnej informacji o zatwierdzonym wyniku oceny projektu oznaczającym wybór projektu do dofinansowania albo stanowiącym ocenę negatywną</w:t>
      </w:r>
      <w:r w:rsidRPr="00EB10AB">
        <w:rPr>
          <w:color w:val="000000" w:themeColor="text1"/>
          <w:sz w:val="24"/>
          <w:szCs w:val="24"/>
        </w:rPr>
        <w:t xml:space="preserve"> stosuje się przepisy Kpa w zakresie doręczeń (Dział I Rozdział 8 Kpa).</w:t>
      </w:r>
      <w:r w:rsidRPr="00EB10AB" w:rsidDel="000847A3">
        <w:rPr>
          <w:color w:val="000000" w:themeColor="text1"/>
          <w:sz w:val="24"/>
          <w:szCs w:val="24"/>
        </w:rPr>
        <w:t xml:space="preserve"> </w:t>
      </w:r>
    </w:p>
    <w:p w14:paraId="351FE8B4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242F20B4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Ilekroć w niniejszym Regulaminie jest mowa o umowie o dofinansowanie, należy przez to rozumieć także decyzję o dofinansowaniu projektu oraz porozumienie </w:t>
      </w:r>
      <w:proofErr w:type="spellStart"/>
      <w:r w:rsidRPr="00EB10AB">
        <w:rPr>
          <w:color w:val="000000" w:themeColor="text1"/>
          <w:sz w:val="24"/>
          <w:szCs w:val="24"/>
        </w:rPr>
        <w:t>ws</w:t>
      </w:r>
      <w:proofErr w:type="spellEnd"/>
      <w:r w:rsidRPr="00EB10AB">
        <w:rPr>
          <w:color w:val="000000" w:themeColor="text1"/>
          <w:sz w:val="24"/>
          <w:szCs w:val="24"/>
        </w:rPr>
        <w:t>. dofinansowania projektu.</w:t>
      </w:r>
    </w:p>
    <w:p w14:paraId="3F064EAA" w14:textId="77777777" w:rsidR="00190698" w:rsidRPr="00EB10AB" w:rsidRDefault="00190698" w:rsidP="00273299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Przystąpienie do naboru jest równoznaczne z akceptacją postanowień niniejszego Regulaminu oraz jego załączników.</w:t>
      </w:r>
    </w:p>
    <w:p w14:paraId="7004AF37" w14:textId="77777777" w:rsidR="00190698" w:rsidRPr="00EB10AB" w:rsidRDefault="00190698" w:rsidP="00190698">
      <w:pPr>
        <w:pStyle w:val="Nagwek2"/>
        <w:framePr w:wrap="auto" w:vAnchor="margin" w:yAlign="inline"/>
      </w:pPr>
      <w:bookmarkStart w:id="26" w:name="_Toc129343403"/>
      <w:bookmarkStart w:id="27" w:name="_Toc131667122"/>
      <w:r w:rsidRPr="00EB10AB">
        <w:t>3</w:t>
      </w:r>
      <w:r w:rsidRPr="00EB10AB">
        <w:tab/>
      </w:r>
      <w:bookmarkStart w:id="28" w:name="_Toc121134747"/>
      <w:bookmarkStart w:id="29" w:name="_Toc121136202"/>
      <w:bookmarkStart w:id="30" w:name="_Toc121134748"/>
      <w:bookmarkStart w:id="31" w:name="_Toc121136203"/>
      <w:bookmarkEnd w:id="25"/>
      <w:bookmarkEnd w:id="28"/>
      <w:bookmarkEnd w:id="29"/>
      <w:bookmarkEnd w:id="30"/>
      <w:bookmarkEnd w:id="31"/>
      <w:r w:rsidRPr="00EB10AB">
        <w:t>NAZWA I ADRES INSTYTUCJI ORGANIZUJĄCEJ NABÓR</w:t>
      </w:r>
      <w:bookmarkEnd w:id="26"/>
      <w:bookmarkEnd w:id="27"/>
    </w:p>
    <w:p w14:paraId="7EC2BA8D" w14:textId="77777777" w:rsidR="00190698" w:rsidRPr="00EB10AB" w:rsidRDefault="00190698" w:rsidP="00190698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x-none" w:eastAsia="pl-PL"/>
        </w:rPr>
      </w:pP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IO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N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IZ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FEP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21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-202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7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(UMWP),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0F7BB0E1" w14:textId="77777777" w:rsidR="00190698" w:rsidRPr="00EB10AB" w:rsidRDefault="00190698" w:rsidP="00190698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zarządzania FEP 2021-2027 oraz procedury odwoławczej realizuje:</w:t>
      </w:r>
    </w:p>
    <w:p w14:paraId="173D72BF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</w:p>
    <w:p w14:paraId="2B67B60C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44BFA7BA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07925B59" w14:textId="77777777" w:rsidR="00190698" w:rsidRPr="00EB10AB" w:rsidRDefault="00190698" w:rsidP="00190698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bezpośredniej obsługi procesu wyboru projektów realizuje:</w:t>
      </w:r>
    </w:p>
    <w:p w14:paraId="14C71178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Wdrażania Projektów Infrastrukturalnych Regionalnego Programu Operacyjnego</w:t>
      </w:r>
    </w:p>
    <w:p w14:paraId="33F5DB8C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79F4511D" w14:textId="77777777" w:rsidR="00190698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35-010 Rzeszów,</w:t>
      </w:r>
    </w:p>
    <w:p w14:paraId="2CD8BBC6" w14:textId="77777777" w:rsidR="00190698" w:rsidRPr="000C0686" w:rsidRDefault="00190698" w:rsidP="001906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opiniowania poprawności przeprowadzenia procedury oddziaływania inwestycji na środowisko oraz weryfikacji zgodności projektów z zasadą DNSH: </w:t>
      </w:r>
    </w:p>
    <w:p w14:paraId="11A866AF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Ochrony Środowiska</w:t>
      </w:r>
    </w:p>
    <w:p w14:paraId="0478138E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ul. Lubelska 4 </w:t>
      </w:r>
    </w:p>
    <w:p w14:paraId="0D92E91C" w14:textId="77777777" w:rsidR="00190698" w:rsidRPr="00EB10AB" w:rsidRDefault="00190698" w:rsidP="00190698">
      <w:pPr>
        <w:autoSpaceDE w:val="0"/>
        <w:autoSpaceDN w:val="0"/>
        <w:adjustRightInd w:val="0"/>
        <w:spacing w:before="0" w:after="24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35-241 Rzeszów.</w:t>
      </w:r>
    </w:p>
    <w:p w14:paraId="58058554" w14:textId="77777777" w:rsidR="00190698" w:rsidRPr="00EB10AB" w:rsidRDefault="00190698" w:rsidP="00190698">
      <w:pPr>
        <w:pStyle w:val="Nagwek2"/>
        <w:framePr w:wrap="auto" w:vAnchor="margin" w:yAlign="inline"/>
      </w:pPr>
      <w:bookmarkStart w:id="32" w:name="_Toc129343404"/>
      <w:bookmarkStart w:id="33" w:name="_Toc131667123"/>
      <w:r w:rsidRPr="00EB10AB">
        <w:t>4</w:t>
      </w:r>
      <w:r w:rsidRPr="00EB10AB">
        <w:tab/>
        <w:t>TYPY PROJEKTÓW PODLEGAJĄCYCH DOFINANSOWANIU</w:t>
      </w:r>
      <w:bookmarkEnd w:id="32"/>
      <w:bookmarkEnd w:id="33"/>
    </w:p>
    <w:p w14:paraId="66D8BD28" w14:textId="1ECD9FEB" w:rsidR="00190698" w:rsidRDefault="00190698" w:rsidP="00190698">
      <w:pPr>
        <w:pStyle w:val="Akapitzlist"/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4.1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  <w:t>Niniejsze postępowanie, prowadzone w sposób konkurencyjny dotyczy priorytet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Pr="001416B1">
        <w:rPr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FEPK.02 </w:t>
      </w:r>
      <w:r w:rsidR="00483144"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Energia i </w:t>
      </w:r>
      <w:r w:rsidR="00790F5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ś</w:t>
      </w:r>
      <w:r w:rsidR="00483144"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rodowisko</w:t>
      </w:r>
      <w:r w:rsidRPr="0048314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,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działania </w:t>
      </w: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FEPK.0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.0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6 </w:t>
      </w:r>
      <w:r w:rsidR="00483144">
        <w:rPr>
          <w:b/>
          <w:bCs/>
          <w:sz w:val="24"/>
          <w:szCs w:val="40"/>
        </w:rPr>
        <w:t>Zrównoważona g</w:t>
      </w:r>
      <w:r w:rsidR="00483144" w:rsidRPr="009E081D">
        <w:rPr>
          <w:b/>
          <w:bCs/>
          <w:sz w:val="24"/>
          <w:szCs w:val="40"/>
        </w:rPr>
        <w:t xml:space="preserve">ospodarka </w:t>
      </w:r>
      <w:proofErr w:type="spellStart"/>
      <w:r w:rsidR="00483144">
        <w:rPr>
          <w:b/>
          <w:bCs/>
          <w:sz w:val="24"/>
          <w:szCs w:val="40"/>
        </w:rPr>
        <w:t>wodno</w:t>
      </w:r>
      <w:proofErr w:type="spellEnd"/>
      <w:r w:rsidR="00483144">
        <w:rPr>
          <w:b/>
          <w:bCs/>
          <w:sz w:val="24"/>
          <w:szCs w:val="40"/>
        </w:rPr>
        <w:t xml:space="preserve"> – ś</w:t>
      </w:r>
      <w:r w:rsidR="00483144" w:rsidRPr="009E081D">
        <w:rPr>
          <w:b/>
          <w:bCs/>
          <w:sz w:val="24"/>
          <w:szCs w:val="40"/>
        </w:rPr>
        <w:t>ciekowa</w:t>
      </w:r>
      <w:r w:rsidR="00483144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określonego w SZOP i prowadzone jest dla projektów</w:t>
      </w:r>
      <w:r w:rsidR="008D34B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zakresu</w:t>
      </w:r>
      <w:r w:rsidR="007B4EB6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  <w:r w:rsidR="008D34B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Roboty budowlane, instalacyjne lub zakup wyposażenia w zakresie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infrastruktury niezbędnej do ujęcia, uzdatniania, magazynowania i dystrybucji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wody do spożycia, m.in. działania dotyczące poprawy jakości systemów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zaopatrzenia w wodę oraz likwidowania strat wody, poprawy efektywności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wykorzystania wody, w tym w sytuacji zmniejszenia dostępnej ilości wody lub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obniżenia jakości wody, w uzasadnionych adaptacją do zmian klimatu</w:t>
      </w:r>
      <w:r w:rsidR="008D34BC" w:rsidRPr="007B4E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34BC" w:rsidRPr="007B4EB6">
        <w:rPr>
          <w:rFonts w:eastAsia="Times New Roman"/>
          <w:color w:val="000000" w:themeColor="text1"/>
          <w:sz w:val="24"/>
          <w:szCs w:val="24"/>
          <w:lang w:eastAsia="pl-PL"/>
        </w:rPr>
        <w:t>przypadkach</w:t>
      </w:r>
      <w:r w:rsidR="007B4EB6">
        <w:rPr>
          <w:rFonts w:eastAsia="Times New Roman"/>
          <w:color w:val="000000" w:themeColor="text1"/>
          <w:sz w:val="24"/>
          <w:szCs w:val="24"/>
          <w:lang w:eastAsia="pl-PL"/>
        </w:rPr>
        <w:t>.</w:t>
      </w:r>
    </w:p>
    <w:p w14:paraId="5A337E3D" w14:textId="6C5D2A62" w:rsidR="00BA1629" w:rsidRPr="00DA0A2C" w:rsidRDefault="00190698" w:rsidP="000971B7">
      <w:pPr>
        <w:pStyle w:val="Akapitzlist"/>
        <w:spacing w:line="240" w:lineRule="auto"/>
        <w:ind w:left="709" w:hanging="709"/>
        <w:rPr>
          <w:rFonts w:ascii="Calibri" w:eastAsiaTheme="minorHAnsi" w:hAnsi="Calibri" w:cs="Calibri"/>
          <w:sz w:val="22"/>
          <w:szCs w:val="22"/>
        </w:rPr>
      </w:pPr>
      <w:r w:rsidRPr="00DA0A2C">
        <w:rPr>
          <w:rFonts w:eastAsia="Times New Roman" w:cs="Arial"/>
          <w:sz w:val="24"/>
          <w:szCs w:val="24"/>
          <w:lang w:eastAsia="pl-PL"/>
        </w:rPr>
        <w:t>4.2</w:t>
      </w:r>
      <w:r w:rsidRPr="00DA0A2C">
        <w:rPr>
          <w:rFonts w:eastAsia="Times New Roman" w:cs="Arial"/>
          <w:sz w:val="24"/>
          <w:szCs w:val="24"/>
          <w:lang w:eastAsia="pl-PL"/>
        </w:rPr>
        <w:tab/>
      </w:r>
      <w:r w:rsidR="0085755E" w:rsidRPr="00DA0A2C">
        <w:rPr>
          <w:rFonts w:eastAsia="Times New Roman" w:cs="Arial"/>
          <w:sz w:val="24"/>
          <w:szCs w:val="24"/>
          <w:lang w:eastAsia="pl-PL"/>
        </w:rPr>
        <w:t xml:space="preserve">Na etapie składania wniosków termin zakończenia realizacji projektów </w:t>
      </w:r>
      <w:r w:rsidR="0085755E" w:rsidRPr="00DA0A2C">
        <w:rPr>
          <w:rFonts w:ascii="Calibri" w:eastAsiaTheme="minorHAnsi" w:hAnsi="Calibri" w:cs="Calibri"/>
          <w:sz w:val="24"/>
          <w:szCs w:val="24"/>
        </w:rPr>
        <w:t xml:space="preserve">(złożenie  wniosku o płatność końcową) </w:t>
      </w:r>
      <w:r w:rsidR="0085755E" w:rsidRPr="00DA0A2C">
        <w:rPr>
          <w:rFonts w:eastAsia="Times New Roman" w:cs="Arial"/>
          <w:sz w:val="24"/>
          <w:szCs w:val="24"/>
          <w:lang w:eastAsia="pl-PL"/>
        </w:rPr>
        <w:t xml:space="preserve"> należy planować </w:t>
      </w:r>
      <w:r w:rsidR="0085755E" w:rsidRPr="00887B0E">
        <w:rPr>
          <w:rFonts w:eastAsia="Times New Roman" w:cs="Arial"/>
          <w:b/>
          <w:bCs/>
          <w:sz w:val="24"/>
          <w:szCs w:val="24"/>
          <w:lang w:eastAsia="pl-PL"/>
        </w:rPr>
        <w:t>do 31 grudnia 2025 r.</w:t>
      </w:r>
      <w:r w:rsidR="0085755E" w:rsidRPr="00DA0A2C">
        <w:rPr>
          <w:rFonts w:eastAsia="Times New Roman" w:cs="Arial"/>
          <w:sz w:val="24"/>
          <w:szCs w:val="24"/>
          <w:lang w:eastAsia="pl-PL"/>
        </w:rPr>
        <w:t xml:space="preserve"> </w:t>
      </w:r>
      <w:r w:rsidR="0085755E" w:rsidRPr="00DA0A2C">
        <w:rPr>
          <w:rFonts w:eastAsia="Times New Roman" w:cs="Arial"/>
          <w:sz w:val="24"/>
          <w:szCs w:val="24"/>
          <w:lang w:eastAsia="pl-PL"/>
        </w:rPr>
        <w:br/>
      </w:r>
      <w:r w:rsidR="00BA1629" w:rsidRPr="00DA0A2C">
        <w:rPr>
          <w:rFonts w:ascii="Calibri" w:eastAsiaTheme="minorHAnsi" w:hAnsi="Calibri" w:cs="Calibri"/>
          <w:sz w:val="24"/>
          <w:szCs w:val="24"/>
        </w:rPr>
        <w:t>Po wyborze projektów do dofinansowania, IZ FEP 2021-2027 w uzasadnionych przypadkach może wyrazić zgodę na zmianę okresu realizacji projektu.</w:t>
      </w:r>
      <w:r w:rsidRPr="00DA0A2C">
        <w:rPr>
          <w:rFonts w:ascii="Calibri" w:eastAsiaTheme="minorHAnsi" w:hAnsi="Calibri" w:cs="Calibri"/>
          <w:sz w:val="22"/>
          <w:szCs w:val="22"/>
        </w:rPr>
        <w:t xml:space="preserve"> </w:t>
      </w:r>
    </w:p>
    <w:p w14:paraId="4DAA1530" w14:textId="77777777" w:rsidR="007B4EB6" w:rsidRPr="007B4EB6" w:rsidRDefault="00B23DE2" w:rsidP="007B4EB6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Zadania z zakresu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 xml:space="preserve"> zaopatrzenia w wodę mogą być realizowane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,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gdy na danym obszarze zapewniony jest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sposób zagospodarowania ścieków zgodny z przepisami krajowymi i unijnymi, tj.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gdy instalacje kanalizacyjne budynków są obecnie podłączone do sieci kanalizacji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sanitarnej lub do zbiorników, o których mowa w rozdziale 7 Rozporządzenia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Ministra Infrastruktury z 12 kwietnia 2002 r. w sprawie warunków technicznych,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jakim powinny odpowiadać budynki i ich usytuowanie (lub taka zgodność zostanie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uzyskana w wyniku zakończenia realizowanych już projektów</w:t>
      </w:r>
      <w:r>
        <w:rPr>
          <w:rStyle w:val="markedcontent"/>
          <w:rFonts w:ascii="Arial" w:hAnsi="Arial" w:cs="Arial"/>
        </w:rPr>
        <w:t>).</w:t>
      </w:r>
    </w:p>
    <w:p w14:paraId="1887A30E" w14:textId="0E10097E" w:rsidR="007B4EB6" w:rsidRPr="000A79A5" w:rsidRDefault="007B4EB6" w:rsidP="007B4EB6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Fonts w:ascii="Calibri" w:eastAsiaTheme="minorHAnsi" w:hAnsi="Calibri" w:cs="Calibri"/>
        </w:rPr>
      </w:pPr>
      <w:r w:rsidRPr="000A79A5">
        <w:rPr>
          <w:rFonts w:ascii="Calibri" w:eastAsiaTheme="minorHAnsi" w:hAnsi="Calibri" w:cs="Calibri"/>
          <w:sz w:val="24"/>
          <w:szCs w:val="24"/>
        </w:rPr>
        <w:t xml:space="preserve">W </w:t>
      </w:r>
      <w:r w:rsidR="00887B0E" w:rsidRPr="000A79A5">
        <w:rPr>
          <w:rFonts w:ascii="Calibri" w:eastAsiaTheme="minorHAnsi" w:hAnsi="Calibri" w:cs="Calibri"/>
          <w:sz w:val="24"/>
          <w:szCs w:val="24"/>
        </w:rPr>
        <w:t xml:space="preserve">niniejszym konkursie </w:t>
      </w:r>
      <w:r w:rsidRPr="000A79A5">
        <w:rPr>
          <w:rFonts w:ascii="Calibri" w:eastAsiaTheme="minorHAnsi" w:hAnsi="Calibri" w:cs="Calibri"/>
          <w:sz w:val="24"/>
          <w:szCs w:val="24"/>
        </w:rPr>
        <w:t>wsparcie dotyczy projektów realizowanych na obszarze gmin</w:t>
      </w:r>
      <w:r w:rsidR="00887B0E" w:rsidRPr="000A79A5">
        <w:rPr>
          <w:rFonts w:ascii="Calibri" w:eastAsiaTheme="minorHAnsi" w:hAnsi="Calibri" w:cs="Calibri"/>
          <w:sz w:val="24"/>
          <w:szCs w:val="24"/>
        </w:rPr>
        <w:t xml:space="preserve"> </w:t>
      </w:r>
      <w:r w:rsidRPr="000A79A5">
        <w:rPr>
          <w:rFonts w:ascii="Calibri" w:eastAsiaTheme="minorHAnsi" w:hAnsi="Calibri" w:cs="Calibri"/>
          <w:sz w:val="24"/>
          <w:szCs w:val="24"/>
        </w:rPr>
        <w:t xml:space="preserve">o liczbie ludności </w:t>
      </w:r>
      <w:r w:rsidRPr="000A79A5">
        <w:rPr>
          <w:rFonts w:ascii="Calibri" w:eastAsiaTheme="minorHAnsi" w:hAnsi="Calibri" w:cs="Calibri"/>
          <w:b/>
          <w:bCs/>
          <w:sz w:val="24"/>
          <w:szCs w:val="24"/>
        </w:rPr>
        <w:t>poniżej 15 tys. mieszkańców</w:t>
      </w:r>
      <w:r w:rsidRPr="000A79A5">
        <w:rPr>
          <w:rFonts w:ascii="Calibri" w:eastAsiaTheme="minorHAnsi" w:hAnsi="Calibri" w:cs="Calibri"/>
          <w:sz w:val="24"/>
          <w:szCs w:val="24"/>
        </w:rPr>
        <w:t>.</w:t>
      </w:r>
    </w:p>
    <w:p w14:paraId="3A24D0AB" w14:textId="261BE5A3" w:rsidR="007B4EB6" w:rsidRPr="00376D9C" w:rsidRDefault="007B4EB6" w:rsidP="007B4EB6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Fonts w:ascii="Calibri" w:eastAsiaTheme="minorHAnsi" w:hAnsi="Calibri" w:cs="Calibri"/>
        </w:rPr>
      </w:pPr>
      <w:r w:rsidRPr="007B4EB6">
        <w:rPr>
          <w:rFonts w:ascii="Calibri" w:eastAsiaTheme="minorHAnsi" w:hAnsi="Calibri" w:cs="Calibri"/>
          <w:sz w:val="24"/>
          <w:szCs w:val="24"/>
        </w:rPr>
        <w:t>Projekty z zakresu systemów zaopatrzenia w wodę mieszczą się w katalogu</w:t>
      </w:r>
      <w:r w:rsidRPr="007B4EB6">
        <w:rPr>
          <w:rFonts w:ascii="Calibri" w:eastAsiaTheme="minorHAnsi" w:hAnsi="Calibri" w:cs="Calibri"/>
          <w:sz w:val="24"/>
          <w:szCs w:val="24"/>
        </w:rPr>
        <w:br/>
        <w:t>obszarów wsparcia wskazanych w „Programie Inwestycyjnym w zakresie poprawy</w:t>
      </w:r>
      <w:r w:rsidRPr="007B4EB6">
        <w:rPr>
          <w:rFonts w:ascii="Calibri" w:eastAsiaTheme="minorHAnsi" w:hAnsi="Calibri" w:cs="Calibri"/>
          <w:sz w:val="24"/>
          <w:szCs w:val="24"/>
        </w:rPr>
        <w:br/>
        <w:t>jakości i ograniczenia strat wody przeznaczonej do spożycia przez ludzi"</w:t>
      </w:r>
      <w:r>
        <w:rPr>
          <w:rFonts w:ascii="Calibri" w:eastAsiaTheme="minorHAnsi" w:hAnsi="Calibri" w:cs="Calibri"/>
          <w:sz w:val="24"/>
          <w:szCs w:val="24"/>
        </w:rPr>
        <w:t>.</w:t>
      </w:r>
    </w:p>
    <w:p w14:paraId="5826EC76" w14:textId="3C84EF42" w:rsidR="00EE78E5" w:rsidRDefault="000971B7" w:rsidP="00273299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Fonts w:ascii="Calibri" w:eastAsiaTheme="minorHAnsi" w:hAnsi="Calibri" w:cs="Calibri"/>
          <w:sz w:val="24"/>
          <w:szCs w:val="24"/>
        </w:rPr>
      </w:pPr>
      <w:r w:rsidRPr="007B4EB6">
        <w:rPr>
          <w:rFonts w:ascii="Calibri" w:eastAsiaTheme="minorHAnsi" w:hAnsi="Calibri" w:cs="Calibri"/>
          <w:sz w:val="24"/>
          <w:szCs w:val="24"/>
        </w:rPr>
        <w:t>W</w:t>
      </w:r>
      <w:r w:rsidR="00EF35DF" w:rsidRPr="007B4EB6">
        <w:rPr>
          <w:rFonts w:ascii="Calibri" w:eastAsiaTheme="minorHAnsi" w:hAnsi="Calibri" w:cs="Calibri"/>
          <w:sz w:val="24"/>
          <w:szCs w:val="24"/>
        </w:rPr>
        <w:t xml:space="preserve"> zakresie jednostek samorządu terytorialnego realizowane mogą być projekty również przez ich związki, porozumienia i stowarzyszenia.</w:t>
      </w:r>
    </w:p>
    <w:p w14:paraId="1C669526" w14:textId="77777777" w:rsidR="005A1D5F" w:rsidRPr="007D13E5" w:rsidRDefault="005A1D5F" w:rsidP="005A1D5F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Fonts w:ascii="Calibri" w:eastAsiaTheme="minorHAnsi" w:hAnsi="Calibri" w:cs="Calibri"/>
        </w:rPr>
      </w:pPr>
      <w:r w:rsidRPr="007D13E5">
        <w:rPr>
          <w:rFonts w:eastAsia="Times New Roman" w:cs="Arial"/>
          <w:sz w:val="24"/>
          <w:szCs w:val="24"/>
          <w:lang w:eastAsia="pl-PL"/>
        </w:rPr>
        <w:t xml:space="preserve">Uzupełniającym elementem projektu z zakresu </w:t>
      </w:r>
      <w:r w:rsidRPr="007D13E5">
        <w:rPr>
          <w:rFonts w:ascii="Calibri" w:eastAsiaTheme="minorHAnsi" w:hAnsi="Calibri" w:cs="Calibri"/>
          <w:sz w:val="24"/>
          <w:szCs w:val="24"/>
        </w:rPr>
        <w:t xml:space="preserve">systemów zaopatrzenia w wodę </w:t>
      </w:r>
      <w:r w:rsidRPr="007D13E5">
        <w:rPr>
          <w:rFonts w:eastAsia="Times New Roman" w:cs="Arial"/>
          <w:sz w:val="24"/>
          <w:szCs w:val="24"/>
          <w:lang w:eastAsia="pl-PL"/>
        </w:rPr>
        <w:t xml:space="preserve">mogą być inwestycje w OZE (limit na poziomie projektu: 25% kosztów kwalifikowalnych projektu). </w:t>
      </w:r>
    </w:p>
    <w:p w14:paraId="52DB9130" w14:textId="77777777" w:rsidR="005A1D5F" w:rsidRPr="007B4EB6" w:rsidRDefault="005A1D5F" w:rsidP="005A1D5F">
      <w:pPr>
        <w:pStyle w:val="Akapitzlist"/>
        <w:spacing w:line="240" w:lineRule="auto"/>
        <w:ind w:left="709"/>
        <w:rPr>
          <w:rFonts w:ascii="Calibri" w:eastAsiaTheme="minorHAnsi" w:hAnsi="Calibri" w:cs="Calibri"/>
          <w:sz w:val="24"/>
          <w:szCs w:val="24"/>
        </w:rPr>
      </w:pPr>
    </w:p>
    <w:p w14:paraId="5FD4D17B" w14:textId="0F162990" w:rsidR="00190698" w:rsidRPr="00EB10AB" w:rsidRDefault="00190698" w:rsidP="00273299">
      <w:pPr>
        <w:pStyle w:val="Nagwek2"/>
        <w:framePr w:wrap="auto" w:vAnchor="margin" w:yAlign="inline"/>
        <w:numPr>
          <w:ilvl w:val="0"/>
          <w:numId w:val="23"/>
        </w:numPr>
      </w:pPr>
      <w:bookmarkStart w:id="34" w:name="_Toc129343405"/>
      <w:bookmarkStart w:id="35" w:name="_Toc131667124"/>
      <w:r w:rsidRPr="00EB10AB">
        <w:t>TYPY BENEFICJENTÓW</w:t>
      </w:r>
      <w:bookmarkEnd w:id="34"/>
      <w:bookmarkEnd w:id="35"/>
    </w:p>
    <w:p w14:paraId="5B5AD5F4" w14:textId="77777777" w:rsidR="007A6715" w:rsidRPr="00DA0A2C" w:rsidRDefault="00190698" w:rsidP="0027329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r w:rsidRPr="007A6715">
        <w:rPr>
          <w:color w:val="000000" w:themeColor="text1"/>
          <w:sz w:val="24"/>
          <w:szCs w:val="24"/>
        </w:rPr>
        <w:t xml:space="preserve">O dofinansowanie w ramach postępowania w zakresie wyboru projektów jako </w:t>
      </w:r>
      <w:r w:rsidRPr="00DA0A2C">
        <w:rPr>
          <w:sz w:val="24"/>
          <w:szCs w:val="24"/>
        </w:rPr>
        <w:t>wnioskodawca lub partner mogą</w:t>
      </w:r>
      <w:r w:rsidRPr="00DA0A2C">
        <w:rPr>
          <w:rFonts w:eastAsia="Times New Roman" w:cs="Arial"/>
          <w:b/>
          <w:sz w:val="24"/>
          <w:szCs w:val="24"/>
          <w:lang w:eastAsia="pl-PL"/>
        </w:rPr>
        <w:t xml:space="preserve"> ubiegać się</w:t>
      </w:r>
      <w:r w:rsidRPr="00DA0A2C">
        <w:rPr>
          <w:rFonts w:eastAsia="Times New Roman" w:cs="Arial"/>
          <w:sz w:val="24"/>
          <w:szCs w:val="24"/>
          <w:lang w:eastAsia="pl-PL"/>
        </w:rPr>
        <w:t xml:space="preserve">: </w:t>
      </w:r>
    </w:p>
    <w:p w14:paraId="1A51D3E0" w14:textId="77777777" w:rsidR="007A6715" w:rsidRPr="00DA0A2C" w:rsidRDefault="00190698" w:rsidP="00273299">
      <w:pPr>
        <w:pStyle w:val="Akapitzlist"/>
        <w:numPr>
          <w:ilvl w:val="0"/>
          <w:numId w:val="43"/>
        </w:numPr>
        <w:spacing w:line="240" w:lineRule="auto"/>
        <w:ind w:left="993" w:hanging="284"/>
        <w:rPr>
          <w:rFonts w:eastAsia="Times New Roman" w:cs="Arial"/>
          <w:sz w:val="24"/>
          <w:szCs w:val="24"/>
          <w:lang w:eastAsia="pl-PL"/>
        </w:rPr>
      </w:pPr>
      <w:r w:rsidRPr="00DA0A2C">
        <w:rPr>
          <w:sz w:val="24"/>
          <w:szCs w:val="24"/>
        </w:rPr>
        <w:t xml:space="preserve">jednostki </w:t>
      </w:r>
      <w:r w:rsidR="007F1C7A" w:rsidRPr="00DA0A2C">
        <w:rPr>
          <w:sz w:val="24"/>
          <w:szCs w:val="24"/>
        </w:rPr>
        <w:t>s</w:t>
      </w:r>
      <w:r w:rsidRPr="00DA0A2C">
        <w:rPr>
          <w:sz w:val="24"/>
          <w:szCs w:val="24"/>
        </w:rPr>
        <w:t xml:space="preserve">amorządu </w:t>
      </w:r>
      <w:r w:rsidR="007F1C7A" w:rsidRPr="00DA0A2C">
        <w:rPr>
          <w:sz w:val="24"/>
          <w:szCs w:val="24"/>
        </w:rPr>
        <w:t>t</w:t>
      </w:r>
      <w:r w:rsidRPr="00DA0A2C">
        <w:rPr>
          <w:sz w:val="24"/>
          <w:szCs w:val="24"/>
        </w:rPr>
        <w:t xml:space="preserve">erytorialnego, </w:t>
      </w:r>
    </w:p>
    <w:p w14:paraId="6089B15C" w14:textId="0BBE305B" w:rsidR="00190698" w:rsidRPr="00DA0A2C" w:rsidRDefault="00190698" w:rsidP="00273299">
      <w:pPr>
        <w:pStyle w:val="Akapitzlist"/>
        <w:numPr>
          <w:ilvl w:val="0"/>
          <w:numId w:val="43"/>
        </w:numPr>
        <w:spacing w:line="240" w:lineRule="auto"/>
        <w:ind w:left="993" w:hanging="284"/>
        <w:rPr>
          <w:rFonts w:eastAsia="Times New Roman" w:cs="Arial"/>
          <w:sz w:val="24"/>
          <w:szCs w:val="24"/>
          <w:lang w:eastAsia="pl-PL"/>
        </w:rPr>
      </w:pPr>
      <w:r w:rsidRPr="00DA0A2C">
        <w:rPr>
          <w:sz w:val="24"/>
          <w:szCs w:val="24"/>
        </w:rPr>
        <w:lastRenderedPageBreak/>
        <w:t>podmioty świadczące usługi publiczne w ramach realizacji obowiązków własnych jednostek samorządu terytorialnego</w:t>
      </w:r>
      <w:r w:rsidR="00E85D48" w:rsidRPr="00DA0A2C">
        <w:rPr>
          <w:sz w:val="24"/>
          <w:szCs w:val="24"/>
        </w:rPr>
        <w:t>.</w:t>
      </w:r>
    </w:p>
    <w:p w14:paraId="205F0B59" w14:textId="77777777" w:rsidR="00190698" w:rsidRPr="00DA0A2C" w:rsidRDefault="00190698" w:rsidP="0027329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sz w:val="24"/>
          <w:szCs w:val="24"/>
        </w:rPr>
      </w:pPr>
      <w:r w:rsidRPr="00DA0A2C">
        <w:rPr>
          <w:b/>
          <w:sz w:val="24"/>
          <w:szCs w:val="24"/>
        </w:rPr>
        <w:t>Dofinansowania</w:t>
      </w:r>
      <w:r w:rsidRPr="00DA0A2C">
        <w:rPr>
          <w:sz w:val="24"/>
          <w:szCs w:val="24"/>
        </w:rPr>
        <w:t xml:space="preserve"> </w:t>
      </w:r>
      <w:r w:rsidRPr="00DA0A2C">
        <w:rPr>
          <w:b/>
          <w:sz w:val="24"/>
          <w:szCs w:val="24"/>
        </w:rPr>
        <w:t>nie mogą otrzymać podmioty</w:t>
      </w:r>
      <w:r w:rsidRPr="00DA0A2C">
        <w:rPr>
          <w:sz w:val="24"/>
          <w:szCs w:val="24"/>
        </w:rPr>
        <w:t>:</w:t>
      </w:r>
    </w:p>
    <w:p w14:paraId="79431864" w14:textId="77777777" w:rsidR="00190698" w:rsidRPr="00EB10AB" w:rsidRDefault="00190698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które zostały wykluczone z możliwości otrzymania środków przeznaczonych na realizację programów finansowanych z udziałem środków europejskich, na podstawie art. 207 ustawy o finansach publicznych;</w:t>
      </w:r>
    </w:p>
    <w:p w14:paraId="1E0BA3F9" w14:textId="77777777" w:rsidR="00190698" w:rsidRPr="00EB10AB" w:rsidRDefault="00190698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na których ciąży obowiązek zwrotu pomocy wynikający z decyzji KE uznającej pomoc za niezgodną z prawem oraz ze wspólnym rynkiem w rozumieniu art. 107 TFUE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A02412">
        <w:rPr>
          <w:rFonts w:eastAsia="Times New Roman" w:cs="Arial"/>
          <w:color w:val="000000" w:themeColor="text1"/>
          <w:sz w:val="24"/>
          <w:szCs w:val="24"/>
          <w:lang w:eastAsia="pl-PL"/>
        </w:rPr>
        <w:t>(dotyczy projektów objętych pomocą państwa, dla których warunek został uwzględniony w programie pomocowym)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; </w:t>
      </w:r>
    </w:p>
    <w:p w14:paraId="3F9E53CF" w14:textId="09B85CDE" w:rsidR="00190698" w:rsidRPr="00EB10AB" w:rsidRDefault="00532BBB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="0019069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38020990" w14:textId="77777777" w:rsidR="00190698" w:rsidRPr="00EB10AB" w:rsidRDefault="00190698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od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tych jednostek;</w:t>
      </w:r>
    </w:p>
    <w:p w14:paraId="4135993A" w14:textId="0032CA5F" w:rsidR="00190698" w:rsidRPr="00EB10AB" w:rsidRDefault="00532BBB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="0019069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karane na podstawie art. 9 ust. 1 pkt 2a ustawy z dnia 28 października 2002 r. o odpowiedzialności podmiotów zbiorowych za czyny zabronione pod groźbą kary;</w:t>
      </w:r>
    </w:p>
    <w:p w14:paraId="40441D96" w14:textId="77777777" w:rsidR="00190698" w:rsidRDefault="00190698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przedsiębiorstwa w trudnej sytuacji w rozumieniu unijnych przepisów dotyczących pomocy państwa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102FE354" w14:textId="1779A8FF" w:rsidR="00190698" w:rsidRPr="00EB10AB" w:rsidRDefault="00190698" w:rsidP="00273299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które są</w:t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osobą fizyczną lub prawną lub powiązaną z nimi osobą fizyczną lub prawną wymienioną w załączniku I do Rozporządzenia Rady (UE) nr 269/2014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wpisu na listę osób i podmiotów, wobec których stosowane są środki, o których mowa w ustawie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830CD35" w14:textId="77777777" w:rsidR="00190698" w:rsidRDefault="00190698" w:rsidP="0027329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Powyższe wykluczenia dotyczą zarówno wnioskodawców jak i partnerów projektu.</w:t>
      </w:r>
    </w:p>
    <w:p w14:paraId="233D2CDE" w14:textId="77777777" w:rsidR="00190698" w:rsidRPr="0046521C" w:rsidRDefault="00190698" w:rsidP="0027329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r w:rsidRPr="0046521C">
        <w:rPr>
          <w:rFonts w:eastAsia="Times New Roman"/>
          <w:sz w:val="24"/>
          <w:szCs w:val="24"/>
          <w:lang w:eastAsia="pl-PL"/>
        </w:rPr>
        <w:t>Jeden podmiot uprawniony do ubiegania się o wsparcie w niniejszym naborze może być samodzielnym wnioskodawcą lub liderem lub partnerem wyłącznie w jednym projekcie.</w:t>
      </w:r>
    </w:p>
    <w:p w14:paraId="7CEF067A" w14:textId="77777777" w:rsidR="00190698" w:rsidRPr="00EB10AB" w:rsidRDefault="00190698" w:rsidP="00190698">
      <w:pPr>
        <w:pStyle w:val="Nagwek2"/>
        <w:framePr w:wrap="auto" w:vAnchor="margin" w:yAlign="inline"/>
      </w:pPr>
      <w:bookmarkStart w:id="36" w:name="_Toc129343406"/>
      <w:bookmarkStart w:id="37" w:name="_Toc131667125"/>
      <w:r w:rsidRPr="00EB10AB">
        <w:t>6</w:t>
      </w:r>
      <w:r w:rsidRPr="00EB10AB">
        <w:tab/>
        <w:t>KWOTA PRZEZNACZONA NA DOFINANSOWANIE PROJEKTÓW W NABORZE</w:t>
      </w:r>
      <w:bookmarkEnd w:id="36"/>
      <w:bookmarkEnd w:id="37"/>
    </w:p>
    <w:p w14:paraId="78D8819C" w14:textId="188D1288" w:rsidR="00190698" w:rsidRPr="00EB10AB" w:rsidRDefault="00190698" w:rsidP="00273299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Kwota środków przeznaczona na dofinansowanie projektów w ramach naboru</w:t>
      </w:r>
      <w:r w:rsidRPr="00EB10AB">
        <w:rPr>
          <w:rFonts w:cs="Arial"/>
          <w:color w:val="000000" w:themeColor="text1"/>
          <w:sz w:val="24"/>
          <w:szCs w:val="24"/>
        </w:rPr>
        <w:t xml:space="preserve"> wynosi: </w:t>
      </w:r>
      <w:r w:rsidR="00BF0755" w:rsidRPr="00BF0755">
        <w:rPr>
          <w:rFonts w:cs="Arial"/>
          <w:b/>
          <w:color w:val="000000" w:themeColor="text1"/>
          <w:sz w:val="24"/>
          <w:szCs w:val="24"/>
        </w:rPr>
        <w:t xml:space="preserve">192 537 180,00 </w:t>
      </w:r>
      <w:r w:rsidR="00B473BB" w:rsidRPr="00BF0755">
        <w:rPr>
          <w:rFonts w:cs="Arial"/>
          <w:b/>
          <w:color w:val="000000" w:themeColor="text1"/>
          <w:sz w:val="24"/>
          <w:szCs w:val="24"/>
        </w:rPr>
        <w:t>zł</w:t>
      </w:r>
      <w:r w:rsidRPr="00BF0755">
        <w:rPr>
          <w:rFonts w:cs="Arial"/>
          <w:b/>
          <w:color w:val="000000" w:themeColor="text1"/>
          <w:sz w:val="24"/>
          <w:szCs w:val="24"/>
        </w:rPr>
        <w:t>.</w:t>
      </w:r>
      <w:r w:rsidRPr="00EB10AB">
        <w:rPr>
          <w:rFonts w:cs="Arial"/>
          <w:color w:val="000000" w:themeColor="text1"/>
          <w:sz w:val="24"/>
          <w:szCs w:val="24"/>
        </w:rPr>
        <w:t xml:space="preserve"> </w:t>
      </w:r>
    </w:p>
    <w:p w14:paraId="24F1314A" w14:textId="77777777" w:rsidR="00190698" w:rsidRPr="00EB10AB" w:rsidRDefault="00190698" w:rsidP="00273299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ION przed zakończeniem postępowania zastrzega możliwość zwiększenia kwoty przeznaczonej na dofinansowanie projektów w naborze</w:t>
      </w:r>
      <w:r w:rsidRPr="00EB10AB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14:paraId="53FCA1D9" w14:textId="77777777" w:rsidR="00190698" w:rsidRPr="00EB10AB" w:rsidRDefault="00190698" w:rsidP="00273299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ION zastrzega możliwość zmniejszenia kwoty przeznaczonej na dofinansowanie projektów w naborze, jeżeli w momencie publikacji informacji </w:t>
      </w:r>
      <w:r w:rsidRPr="00EB10AB">
        <w:rPr>
          <w:rFonts w:cs="Arial"/>
          <w:bCs/>
          <w:color w:val="000000" w:themeColor="text1"/>
          <w:sz w:val="24"/>
          <w:szCs w:val="24"/>
        </w:rPr>
        <w:t>o projektach wybranych do dofinansowania oraz o projektach, które otrzymały ocenę negatywną</w:t>
      </w:r>
      <w:r w:rsidRPr="00EB10AB">
        <w:rPr>
          <w:rFonts w:cs="Arial"/>
          <w:color w:val="000000" w:themeColor="text1"/>
          <w:sz w:val="24"/>
          <w:szCs w:val="24"/>
          <w:lang w:val="x-none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t>kurs EUR będzie niższy, niż w dniu ogłoszenia naboru.</w:t>
      </w:r>
    </w:p>
    <w:p w14:paraId="1DD9E3FE" w14:textId="5742B528" w:rsidR="00190698" w:rsidRPr="00D52A0B" w:rsidRDefault="00190698" w:rsidP="00190698">
      <w:pPr>
        <w:pStyle w:val="Akapitzlist"/>
        <w:spacing w:after="240" w:line="240" w:lineRule="auto"/>
        <w:ind w:left="709"/>
        <w:rPr>
          <w:rFonts w:cs="Arial"/>
          <w:sz w:val="24"/>
          <w:szCs w:val="24"/>
        </w:rPr>
      </w:pPr>
      <w:r w:rsidRPr="00D52A0B">
        <w:rPr>
          <w:rFonts w:cs="Arial"/>
          <w:sz w:val="24"/>
          <w:szCs w:val="24"/>
        </w:rPr>
        <w:lastRenderedPageBreak/>
        <w:t>Kwota, która może zostać zakontraktowana w ramach um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o dofinansowanie projekt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Umow</w:t>
      </w:r>
      <w:r>
        <w:rPr>
          <w:rFonts w:cs="Arial"/>
          <w:sz w:val="24"/>
          <w:szCs w:val="24"/>
        </w:rPr>
        <w:t>y</w:t>
      </w:r>
      <w:r w:rsidRPr="00D52A0B">
        <w:rPr>
          <w:rFonts w:cs="Arial"/>
          <w:sz w:val="24"/>
          <w:szCs w:val="24"/>
        </w:rPr>
        <w:t xml:space="preserve"> </w:t>
      </w:r>
      <w:r w:rsidR="00790F5E">
        <w:rPr>
          <w:rFonts w:cs="Arial"/>
          <w:sz w:val="24"/>
          <w:szCs w:val="24"/>
        </w:rPr>
        <w:br/>
      </w:r>
      <w:r w:rsidRPr="00D52A0B">
        <w:rPr>
          <w:rFonts w:cs="Arial"/>
          <w:sz w:val="24"/>
          <w:szCs w:val="24"/>
        </w:rPr>
        <w:t>o dofinansowanie projekt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zostan</w:t>
      </w:r>
      <w:r>
        <w:rPr>
          <w:rFonts w:cs="Arial"/>
          <w:sz w:val="24"/>
          <w:szCs w:val="24"/>
        </w:rPr>
        <w:t>ą</w:t>
      </w:r>
      <w:r w:rsidRPr="00D52A0B">
        <w:rPr>
          <w:rFonts w:cs="Arial"/>
          <w:sz w:val="24"/>
          <w:szCs w:val="24"/>
        </w:rPr>
        <w:t xml:space="preserve"> zawart</w:t>
      </w:r>
      <w:r>
        <w:rPr>
          <w:rFonts w:cs="Arial"/>
          <w:sz w:val="24"/>
          <w:szCs w:val="24"/>
        </w:rPr>
        <w:t>e</w:t>
      </w:r>
      <w:r w:rsidRPr="00D52A0B">
        <w:rPr>
          <w:rFonts w:cs="Arial"/>
          <w:sz w:val="24"/>
          <w:szCs w:val="24"/>
        </w:rPr>
        <w:t xml:space="preserve"> z uwzględnieniem wysokości dostępnej alokacji wyliczonej na podstawie algorytmu przeliczania środków.</w:t>
      </w:r>
    </w:p>
    <w:p w14:paraId="1F5324A5" w14:textId="267A4111" w:rsidR="001E5297" w:rsidRPr="00EB10AB" w:rsidRDefault="001E5297" w:rsidP="0030630F">
      <w:pPr>
        <w:pStyle w:val="Nagwek2"/>
        <w:framePr w:wrap="auto" w:vAnchor="margin" w:yAlign="inline"/>
      </w:pPr>
      <w:bookmarkStart w:id="38" w:name="_Toc131667126"/>
      <w:r w:rsidRPr="00EB10AB">
        <w:t>7</w:t>
      </w:r>
      <w:r w:rsidRPr="00EB10AB">
        <w:tab/>
      </w:r>
      <w:r w:rsidR="00C7637A" w:rsidRPr="00EB10AB">
        <w:t>LIMITY DOTYCZĄCE WARTOŚCI PROJEKTU ORAZ WYSOKOŚCI DOFINANSOWANIA</w:t>
      </w:r>
      <w:bookmarkEnd w:id="4"/>
      <w:bookmarkEnd w:id="5"/>
      <w:bookmarkEnd w:id="38"/>
    </w:p>
    <w:p w14:paraId="53B1968C" w14:textId="7E814869" w:rsidR="001E5297" w:rsidRPr="00EB10AB" w:rsidRDefault="00602D57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39" w:name="_Hlk123217719"/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Maksymalny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%</w:t>
      </w:r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poziom dofinansowania 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wydatków kwalifikowalnych w projekcie (środki UE)</w:t>
      </w:r>
      <w:bookmarkEnd w:id="39"/>
    </w:p>
    <w:p w14:paraId="5EE95312" w14:textId="509BF58B" w:rsidR="00602D57" w:rsidRPr="00DA0A2C" w:rsidRDefault="00602D57" w:rsidP="00EE507D">
      <w:pPr>
        <w:spacing w:after="0" w:line="240" w:lineRule="auto"/>
        <w:ind w:left="709"/>
        <w:rPr>
          <w:rFonts w:eastAsia="Times New Roman" w:cs="Arial"/>
          <w:bCs/>
          <w:iCs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A415C4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EE507D">
        <w:rPr>
          <w:rFonts w:eastAsia="Times New Roman" w:cs="Arial"/>
          <w:b/>
          <w:i/>
          <w:sz w:val="24"/>
          <w:szCs w:val="24"/>
          <w:lang w:eastAsia="pl-PL"/>
        </w:rPr>
        <w:br/>
      </w:r>
      <w:r w:rsidR="00EE507D" w:rsidRPr="00DA0A2C">
        <w:rPr>
          <w:sz w:val="24"/>
          <w:szCs w:val="24"/>
        </w:rPr>
        <w:t>(Umowa o dofinansowanie projektu może zawierać odstępstwa w tym zakresie).</w:t>
      </w:r>
    </w:p>
    <w:p w14:paraId="7701B3DE" w14:textId="0D30B461" w:rsidR="003B76E5" w:rsidRPr="00DA0A2C" w:rsidRDefault="003B76E5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i/>
          <w:sz w:val="24"/>
          <w:szCs w:val="24"/>
          <w:lang w:eastAsia="pl-PL"/>
        </w:rPr>
      </w:pPr>
      <w:bookmarkStart w:id="40" w:name="_Hlk123217737"/>
      <w:r w:rsidRPr="00DA0A2C">
        <w:rPr>
          <w:rFonts w:eastAsia="Times New Roman" w:cs="Arial"/>
          <w:b/>
          <w:bCs/>
          <w:sz w:val="24"/>
          <w:szCs w:val="24"/>
          <w:lang w:eastAsia="pl-PL"/>
        </w:rPr>
        <w:t xml:space="preserve">Maksymalny % poziom dofinansowania całkowitego wydatków kwalifikowalnych </w:t>
      </w:r>
      <w:r w:rsidR="009F4DF9" w:rsidRPr="00DA0A2C">
        <w:rPr>
          <w:rFonts w:eastAsia="Times New Roman" w:cs="Arial"/>
          <w:b/>
          <w:bCs/>
          <w:sz w:val="24"/>
          <w:szCs w:val="24"/>
          <w:lang w:eastAsia="pl-PL"/>
        </w:rPr>
        <w:br/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w projekcie (środki UE</w:t>
      </w:r>
      <w:r w:rsidR="00281A62" w:rsidRPr="00DA0A2C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+ współfinansowanie ze środków krajowych</w:t>
      </w:r>
      <w:r w:rsidR="00A9243C" w:rsidRPr="00DA0A2C">
        <w:t xml:space="preserve"> </w:t>
      </w:r>
      <w:r w:rsidR="00A9243C" w:rsidRPr="00DA0A2C">
        <w:rPr>
          <w:rFonts w:eastAsia="Times New Roman" w:cs="Arial"/>
          <w:b/>
          <w:bCs/>
          <w:sz w:val="24"/>
          <w:szCs w:val="24"/>
          <w:lang w:eastAsia="pl-PL"/>
        </w:rPr>
        <w:t>przyznane beneficjentowi</w:t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)</w:t>
      </w:r>
      <w:bookmarkEnd w:id="40"/>
    </w:p>
    <w:p w14:paraId="175E421D" w14:textId="17A5AADA" w:rsidR="003B76E5" w:rsidRPr="00DA0A2C" w:rsidRDefault="003B76E5" w:rsidP="00EE507D">
      <w:pPr>
        <w:spacing w:after="0" w:line="240" w:lineRule="auto"/>
        <w:ind w:left="709"/>
        <w:rPr>
          <w:rFonts w:eastAsia="Times New Roman" w:cs="Arial"/>
          <w:sz w:val="24"/>
          <w:szCs w:val="24"/>
          <w:lang w:eastAsia="pl-PL"/>
        </w:rPr>
      </w:pPr>
      <w:r w:rsidRPr="00DA0A2C">
        <w:rPr>
          <w:rFonts w:eastAsia="Times New Roman" w:cs="Arial"/>
          <w:sz w:val="24"/>
          <w:szCs w:val="24"/>
          <w:lang w:eastAsia="pl-PL"/>
        </w:rPr>
        <w:t xml:space="preserve">Zgodnie z zapisami SZOP dla danego priorytetu / działania </w:t>
      </w:r>
      <w:r w:rsidR="007306FA" w:rsidRPr="00DA0A2C">
        <w:rPr>
          <w:rFonts w:eastAsia="Times New Roman" w:cs="Arial"/>
          <w:sz w:val="24"/>
          <w:szCs w:val="24"/>
          <w:lang w:eastAsia="pl-PL"/>
        </w:rPr>
        <w:br/>
      </w:r>
      <w:r w:rsidR="005E7B90" w:rsidRPr="00DA0A2C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EE507D" w:rsidRPr="00DA0A2C">
        <w:rPr>
          <w:rFonts w:eastAsia="Times New Roman" w:cs="Arial"/>
          <w:b/>
          <w:i/>
          <w:sz w:val="24"/>
          <w:szCs w:val="24"/>
          <w:lang w:eastAsia="pl-PL"/>
        </w:rPr>
        <w:br/>
      </w:r>
      <w:r w:rsidR="00EE507D" w:rsidRPr="00DA0A2C">
        <w:rPr>
          <w:sz w:val="24"/>
          <w:szCs w:val="24"/>
        </w:rPr>
        <w:t>(Umowa o dofinansowanie projektu może zawierać odstępstwa w tym zakresie).</w:t>
      </w:r>
    </w:p>
    <w:p w14:paraId="26C52720" w14:textId="12B0999B" w:rsidR="00217CF8" w:rsidRPr="00DA0A2C" w:rsidRDefault="00602D57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bookmarkStart w:id="41" w:name="_Hlk123217752"/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Minimalna wartość projektu</w:t>
      </w:r>
      <w:bookmarkEnd w:id="41"/>
    </w:p>
    <w:p w14:paraId="22B3E3E9" w14:textId="6C8EFCC1" w:rsidR="00602D57" w:rsidRPr="0030630F" w:rsidRDefault="00602D57" w:rsidP="004B14EC">
      <w:pPr>
        <w:spacing w:after="0" w:line="240" w:lineRule="auto"/>
        <w:ind w:left="709"/>
        <w:rPr>
          <w:color w:val="000000" w:themeColor="text1"/>
          <w:sz w:val="24"/>
        </w:rPr>
      </w:pPr>
      <w:r w:rsidRPr="00DA0A2C">
        <w:rPr>
          <w:rFonts w:eastAsia="Times New Roman" w:cs="Arial"/>
          <w:sz w:val="24"/>
          <w:szCs w:val="24"/>
          <w:lang w:eastAsia="pl-PL"/>
        </w:rPr>
        <w:t xml:space="preserve">Zgodnie z zapisami SZOP dla 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E14164">
        <w:rPr>
          <w:b/>
          <w:i/>
          <w:color w:val="000000" w:themeColor="text1"/>
          <w:sz w:val="24"/>
        </w:rPr>
        <w:t xml:space="preserve"> dotyczy</w:t>
      </w:r>
    </w:p>
    <w:p w14:paraId="6A3B2381" w14:textId="2641A080" w:rsidR="00602D57" w:rsidRPr="004F1326" w:rsidRDefault="00602D57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2" w:name="_Hlk123217773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projektu</w:t>
      </w:r>
      <w:bookmarkEnd w:id="42"/>
    </w:p>
    <w:p w14:paraId="6EC07038" w14:textId="448358B2" w:rsidR="00602D57" w:rsidRPr="000932D1" w:rsidRDefault="00602D57" w:rsidP="004B14EC">
      <w:pPr>
        <w:spacing w:after="0" w:line="240" w:lineRule="auto"/>
        <w:ind w:left="709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</w:t>
      </w:r>
      <w:r w:rsidR="00462C7D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E14164">
        <w:rPr>
          <w:b/>
          <w:i/>
          <w:color w:val="000000" w:themeColor="text1"/>
          <w:sz w:val="24"/>
        </w:rPr>
        <w:t xml:space="preserve"> dotyczy</w:t>
      </w:r>
    </w:p>
    <w:p w14:paraId="679E0436" w14:textId="4BDA6B73" w:rsidR="00602D57" w:rsidRPr="004F1326" w:rsidRDefault="00602D57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3" w:name="_Hlk123217789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Minimalna wartość wydatków kwalifikowanych </w:t>
      </w:r>
      <w:r w:rsidR="00A62C09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43"/>
    </w:p>
    <w:p w14:paraId="0E9EBE81" w14:textId="2E730E73" w:rsidR="00602D57" w:rsidRPr="0030630F" w:rsidRDefault="004F47EB" w:rsidP="00861959">
      <w:pPr>
        <w:spacing w:after="0" w:line="240" w:lineRule="auto"/>
        <w:ind w:left="643" w:firstLine="66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</w:t>
      </w:r>
      <w:r w:rsidR="00602D57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działania</w:t>
      </w:r>
      <w:r w:rsidR="0027643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– </w:t>
      </w:r>
      <w:r w:rsidR="0027643A" w:rsidRPr="0027643A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500 tys. zł</w:t>
      </w:r>
      <w:r w:rsidR="007306FA" w:rsidRPr="0027643A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</w:p>
    <w:p w14:paraId="7AFF2005" w14:textId="24F21187" w:rsidR="00602D57" w:rsidRPr="004F1326" w:rsidRDefault="00602D57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4" w:name="_Hlk123217835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Maksymalna wartość wydatków kwalifikowanych </w:t>
      </w:r>
      <w:r w:rsidR="004F47EB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44"/>
    </w:p>
    <w:p w14:paraId="447FA887" w14:textId="2D52E51F" w:rsidR="00F95BC7" w:rsidRPr="0027643A" w:rsidRDefault="004F47EB" w:rsidP="00861959">
      <w:pPr>
        <w:spacing w:after="0" w:line="240" w:lineRule="auto"/>
        <w:ind w:left="709"/>
        <w:rPr>
          <w:b/>
          <w:bCs/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</w:t>
      </w:r>
      <w:r w:rsidR="00602D57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działania</w:t>
      </w:r>
      <w:r w:rsidR="0027643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– </w:t>
      </w:r>
      <w:r w:rsidR="007B4EB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10 </w:t>
      </w:r>
      <w:r w:rsidR="0027643A" w:rsidRPr="0027643A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mln zł</w:t>
      </w:r>
      <w:r w:rsidR="007306FA" w:rsidRPr="0027643A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</w:p>
    <w:p w14:paraId="5B20E1B5" w14:textId="11A0F057" w:rsidR="00A9243C" w:rsidRPr="004F1326" w:rsidRDefault="008E7285" w:rsidP="00273299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5" w:name="_Hlk123217855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45"/>
    </w:p>
    <w:p w14:paraId="6DD13678" w14:textId="55DB6A50" w:rsidR="009D4209" w:rsidRPr="00372F34" w:rsidRDefault="00A9243C" w:rsidP="0030630F">
      <w:pPr>
        <w:spacing w:after="24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9A0BC1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15%</w:t>
      </w:r>
    </w:p>
    <w:p w14:paraId="62F2E112" w14:textId="3AB2360F" w:rsidR="009D4209" w:rsidRPr="004F1326" w:rsidRDefault="009D4209" w:rsidP="0030630F">
      <w:pPr>
        <w:pStyle w:val="Nagwek2"/>
        <w:framePr w:wrap="auto" w:vAnchor="margin" w:yAlign="inline"/>
      </w:pPr>
      <w:bookmarkStart w:id="46" w:name="_Toc129343408"/>
      <w:bookmarkStart w:id="47" w:name="_Toc131055713"/>
      <w:bookmarkStart w:id="48" w:name="_Toc131667127"/>
      <w:r w:rsidRPr="004F1326">
        <w:t>8</w:t>
      </w:r>
      <w:r w:rsidRPr="004F1326">
        <w:tab/>
      </w:r>
      <w:r w:rsidR="00EC3387" w:rsidRPr="004F1326">
        <w:t>WYMAGANIA DOTYCZĄCE REALIZOWANYCH PROJEKTÓW</w:t>
      </w:r>
      <w:bookmarkEnd w:id="46"/>
      <w:bookmarkEnd w:id="47"/>
      <w:bookmarkEnd w:id="48"/>
    </w:p>
    <w:p w14:paraId="391E07F1" w14:textId="56D35629" w:rsidR="009D4209" w:rsidRPr="00054603" w:rsidRDefault="00054603" w:rsidP="00054603">
      <w:pPr>
        <w:pStyle w:val="Nagwek3"/>
      </w:pPr>
      <w:bookmarkStart w:id="49" w:name="_Toc129343409"/>
      <w:bookmarkStart w:id="50" w:name="_Toc131055714"/>
      <w:bookmarkStart w:id="51" w:name="_Toc131667128"/>
      <w:r w:rsidRPr="00054603">
        <w:t>8.1</w:t>
      </w:r>
      <w:r w:rsidRPr="00054603">
        <w:tab/>
      </w:r>
      <w:r w:rsidR="009D4209" w:rsidRPr="00054603">
        <w:t>P</w:t>
      </w:r>
      <w:r>
        <w:t>ostanowienia ogólne</w:t>
      </w:r>
      <w:bookmarkEnd w:id="49"/>
      <w:bookmarkEnd w:id="50"/>
      <w:bookmarkEnd w:id="51"/>
    </w:p>
    <w:p w14:paraId="50237DD2" w14:textId="13799AFC" w:rsidR="009D4209" w:rsidRPr="004F1326" w:rsidRDefault="009D4209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Dofinansowania nie może uzyskać projekt, który został fizycznie ukończony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(w przypadku robót budowlanych) lub w pełni wdrożony (w przypadku dostaw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i usług) przed przedłożeniem wniosku o dofinansowanie projektu właściwej instytucji.</w:t>
      </w:r>
    </w:p>
    <w:p w14:paraId="7C9EAFE3" w14:textId="77777777" w:rsidR="009D4209" w:rsidRDefault="009D4209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0FC2B6CC" w:rsidR="009D4209" w:rsidRPr="00FF159A" w:rsidRDefault="00445364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Po wyborze projektu do dofinansowania, w uzasadnionych przypadkach</w:t>
      </w:r>
      <w:r w:rsidR="001B7888" w:rsidRPr="001B7888">
        <w:t xml:space="preserve"> </w:t>
      </w:r>
      <w:r w:rsidR="001B7888" w:rsidRPr="001B788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IZ FEP 2021-2027 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zgodni</w:t>
      </w:r>
      <w:r w:rsidR="005C53AD">
        <w:rPr>
          <w:rFonts w:eastAsia="Times New Roman" w:cs="Arial"/>
          <w:color w:val="000000" w:themeColor="text1"/>
          <w:sz w:val="24"/>
          <w:szCs w:val="24"/>
          <w:lang w:eastAsia="pl-PL"/>
        </w:rPr>
        <w:t>e z art. 62 ustawy wdrożeniowej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może wyrazić zgodę na wprowadzenie zmian w projekcie, m.in. dot. lokalizacji, zakresu rzeczowego i przypisanych do nich wydatków</w:t>
      </w:r>
      <w:r w:rsidR="004A376F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3F9CB30" w14:textId="65C951D8" w:rsidR="009D4209" w:rsidRPr="004F1326" w:rsidRDefault="009D4209" w:rsidP="00273299">
      <w:pPr>
        <w:pStyle w:val="Nagwek3"/>
        <w:numPr>
          <w:ilvl w:val="1"/>
          <w:numId w:val="26"/>
        </w:numPr>
        <w:spacing w:before="0" w:line="276" w:lineRule="auto"/>
        <w:ind w:left="709" w:hanging="709"/>
        <w:rPr>
          <w:rFonts w:eastAsia="Times New Roman"/>
          <w:lang w:eastAsia="pl-PL"/>
        </w:rPr>
      </w:pPr>
      <w:bookmarkStart w:id="52" w:name="_Toc129343410"/>
      <w:bookmarkStart w:id="53" w:name="_Toc131055715"/>
      <w:bookmarkStart w:id="54" w:name="_Toc131667129"/>
      <w:r w:rsidRPr="004F1326">
        <w:rPr>
          <w:rFonts w:eastAsia="Times New Roman"/>
          <w:lang w:eastAsia="pl-PL"/>
        </w:rPr>
        <w:t>Kwalifikowalność wydatków w projekcie</w:t>
      </w:r>
      <w:bookmarkEnd w:id="52"/>
      <w:bookmarkEnd w:id="53"/>
      <w:bookmarkEnd w:id="54"/>
    </w:p>
    <w:p w14:paraId="43A03308" w14:textId="77777777" w:rsidR="00273299" w:rsidRDefault="009D4209" w:rsidP="00B4008F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projektu za </w:t>
      </w:r>
      <w:bookmarkStart w:id="55" w:name="_Hlk129335202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kwalifikowalne zostaną uznane wyłącznie wydatki spełniające warunki określone w przepisach prawa unijnego i krajowego, w tym przepisach dotyczących zasad udzielania pomocy publicznej, obowiązujących w momencie udzielania wsparcia, w </w:t>
      </w:r>
      <w:r w:rsidRPr="0030630F">
        <w:rPr>
          <w:color w:val="000000" w:themeColor="text1"/>
          <w:sz w:val="24"/>
        </w:rPr>
        <w:t xml:space="preserve">Wytycznych dotyczących kwalifikowalności wydatków na lata </w:t>
      </w: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2021-2027</w:t>
      </w:r>
      <w:r w:rsidR="001527BC"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bookmarkStart w:id="56" w:name="_Hlk129335067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zgodne z </w:t>
      </w: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Katalogami wydatków</w:t>
      </w:r>
      <w:bookmarkEnd w:id="55"/>
      <w:bookmarkEnd w:id="56"/>
      <w:r w:rsidR="009E48BC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5CF49DD2" w14:textId="7A344DF9" w:rsidR="00273299" w:rsidRPr="00273299" w:rsidRDefault="00273299" w:rsidP="00B4008F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Zgodnie z dokumentami wymienionymi w pkt 8.2.1 zastosowanie mają poniższe zasady kwalifikowalności podatku VAT:</w:t>
      </w:r>
    </w:p>
    <w:p w14:paraId="2F577428" w14:textId="77777777" w:rsidR="00273299" w:rsidRPr="00273299" w:rsidRDefault="00273299" w:rsidP="00B4008F">
      <w:pPr>
        <w:pStyle w:val="Akapitzlist"/>
        <w:numPr>
          <w:ilvl w:val="0"/>
          <w:numId w:val="48"/>
        </w:numPr>
        <w:spacing w:before="0" w:after="24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 całkowitym koszcie poniżej 5 mln EUR (włączając VAT) i bez pomocy publicznej / pomocy de </w:t>
      </w:r>
      <w:proofErr w:type="spellStart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podatek VAT jest kwalifikowalny niezależnie od możliwości jego odzyskania, </w:t>
      </w:r>
    </w:p>
    <w:p w14:paraId="490FE777" w14:textId="77777777" w:rsidR="00273299" w:rsidRPr="00273299" w:rsidRDefault="00273299" w:rsidP="00B4008F">
      <w:pPr>
        <w:pStyle w:val="Akapitzlist"/>
        <w:numPr>
          <w:ilvl w:val="0"/>
          <w:numId w:val="48"/>
        </w:numPr>
        <w:spacing w:before="0" w:after="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objętym pomocą publiczną / pomocą de </w:t>
      </w:r>
      <w:proofErr w:type="spellStart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(bez względu na wartość projektu) podatek VAT może stanowić wydatek kwalifikowalny wyłącznie w sytuacji, gdy brak jest prawnej możliwości jego odzyskania zgodnie z przepisami prawa krajowego,</w:t>
      </w:r>
    </w:p>
    <w:p w14:paraId="022F9E45" w14:textId="17094744" w:rsidR="00273299" w:rsidRPr="00273299" w:rsidRDefault="00273299" w:rsidP="00B4008F">
      <w:pPr>
        <w:pStyle w:val="Akapitzlist"/>
        <w:numPr>
          <w:ilvl w:val="0"/>
          <w:numId w:val="48"/>
        </w:numPr>
        <w:spacing w:before="0" w:after="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projekcie, którego łączny koszt wynosi co najmniej 5 mln EUR </w:t>
      </w:r>
      <w:bookmarkStart w:id="57" w:name="_Hlk131586355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(włączając VAT)</w:t>
      </w:r>
      <w:bookmarkEnd w:id="57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, podatek VAT może być kwalifikowalny, gdy brak jest prawnej możliwości jego odzyskania zgodnie z przepisami prawa krajowego.</w:t>
      </w:r>
    </w:p>
    <w:p w14:paraId="6184A47A" w14:textId="2B9ED994" w:rsidR="009D4209" w:rsidRPr="004F1326" w:rsidRDefault="009D4209" w:rsidP="00273299">
      <w:pPr>
        <w:pStyle w:val="Nagwek3"/>
        <w:numPr>
          <w:ilvl w:val="1"/>
          <w:numId w:val="26"/>
        </w:numPr>
        <w:spacing w:before="0" w:line="276" w:lineRule="auto"/>
        <w:ind w:left="709" w:hanging="709"/>
        <w:rPr>
          <w:rFonts w:eastAsia="Times New Roman"/>
          <w:lang w:eastAsia="pl-PL"/>
        </w:rPr>
      </w:pPr>
      <w:bookmarkStart w:id="58" w:name="_Toc129343411"/>
      <w:bookmarkStart w:id="59" w:name="_Toc131055716"/>
      <w:bookmarkStart w:id="60" w:name="_Toc131667130"/>
      <w:r w:rsidRPr="004F1326">
        <w:rPr>
          <w:rFonts w:eastAsia="Times New Roman"/>
          <w:lang w:eastAsia="pl-PL"/>
        </w:rPr>
        <w:t>Wymagania dotyczące zasad horyzontalnych</w:t>
      </w:r>
      <w:bookmarkEnd w:id="58"/>
      <w:bookmarkEnd w:id="59"/>
      <w:bookmarkEnd w:id="60"/>
    </w:p>
    <w:p w14:paraId="38A6D781" w14:textId="5294937E" w:rsidR="009D4209" w:rsidRDefault="009D4209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7DE816DE" w:rsidR="009D4209" w:rsidRPr="000337D8" w:rsidRDefault="009D4209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Wnioskodawca na każdym etapie przygotowania, a następnie realizacji projektu zobowiązany jest do zapewnienia zgodności prowadzonych działań </w:t>
      </w:r>
      <w:r w:rsidR="007F1240"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postanowieniami </w:t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Wytycznych dotyczących realizacji zasad równościowych </w:t>
      </w:r>
      <w:r w:rsidR="007F1240"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br/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 ramach funduszy unijnych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tym adekwatnych do zakresu rzeczowego projektu </w:t>
      </w:r>
      <w:r w:rsidRPr="000648AB">
        <w:rPr>
          <w:i/>
          <w:color w:val="000000" w:themeColor="text1"/>
          <w:sz w:val="24"/>
        </w:rPr>
        <w:t>Standardów dostępności dla polityki spójności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, stanowiących załącznik nr 2 do ww. Wytycznych.</w:t>
      </w:r>
    </w:p>
    <w:p w14:paraId="4B32E969" w14:textId="15930701" w:rsidR="009D4209" w:rsidRPr="007C46D9" w:rsidRDefault="00FD1BFD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61" w:name="_Hlk128382402"/>
      <w:r w:rsidRPr="00FD1BF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etapie realizacji projektu </w:t>
      </w:r>
      <w:r w:rsidR="00CB17FB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 umożliwia </w:t>
      </w:r>
      <w:r w:rsidR="005F650F">
        <w:rPr>
          <w:rFonts w:cs="Arial"/>
          <w:color w:val="000000" w:themeColor="text1"/>
          <w:sz w:val="24"/>
          <w:szCs w:val="24"/>
        </w:rPr>
        <w:t>b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eneficjentowi sfinansowanie mechanizmu racjonalnych usprawnień, zgodnie z zasadami i w trybie wynikającym z </w:t>
      </w:r>
      <w:r w:rsidR="007D17CE" w:rsidRPr="004F1326">
        <w:rPr>
          <w:rFonts w:cs="Arial"/>
          <w:i/>
          <w:color w:val="000000" w:themeColor="text1"/>
          <w:sz w:val="24"/>
          <w:szCs w:val="24"/>
        </w:rPr>
        <w:t>Wytycznych dotyczących realizacji zasad równościowych w ramach funduszy unijnych na lata 2021-2027</w:t>
      </w:r>
      <w:bookmarkEnd w:id="61"/>
      <w:r>
        <w:rPr>
          <w:rFonts w:cs="Arial"/>
          <w:i/>
          <w:color w:val="000000" w:themeColor="text1"/>
          <w:sz w:val="24"/>
          <w:szCs w:val="24"/>
        </w:rPr>
        <w:t>.</w:t>
      </w:r>
      <w:r w:rsidR="005559C6" w:rsidRPr="005559C6">
        <w:rPr>
          <w:rFonts w:cs="Arial"/>
          <w:color w:val="000000" w:themeColor="text1"/>
          <w:sz w:val="24"/>
          <w:szCs w:val="24"/>
        </w:rPr>
        <w:t xml:space="preserve"> </w:t>
      </w:r>
    </w:p>
    <w:p w14:paraId="7B313CC7" w14:textId="6C3E7432" w:rsidR="009D4209" w:rsidRPr="00703DF5" w:rsidRDefault="009D4209" w:rsidP="00273299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2" w:name="_Toc129343412"/>
      <w:bookmarkStart w:id="63" w:name="_Toc131055717"/>
      <w:bookmarkStart w:id="64" w:name="_Toc131667131"/>
      <w:r w:rsidRPr="009870A4">
        <w:rPr>
          <w:rFonts w:eastAsia="Times New Roman"/>
          <w:lang w:eastAsia="pl-PL"/>
        </w:rPr>
        <w:t>Zamówienia udzielane w ramach projektu</w:t>
      </w:r>
      <w:bookmarkEnd w:id="62"/>
      <w:bookmarkEnd w:id="63"/>
      <w:bookmarkEnd w:id="64"/>
    </w:p>
    <w:p w14:paraId="2AF5A41E" w14:textId="040417E5" w:rsidR="009D4209" w:rsidRDefault="009D4209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A476D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Zamówienia </w:t>
      </w:r>
      <w:r w:rsidR="00CA476D" w:rsidRPr="00CA476D">
        <w:rPr>
          <w:color w:val="000000"/>
          <w:sz w:val="24"/>
          <w:szCs w:val="24"/>
          <w:lang w:eastAsia="pl-PL"/>
        </w:rPr>
        <w:t>w r</w:t>
      </w:r>
      <w:r w:rsidR="00CA476D">
        <w:rPr>
          <w:color w:val="000000"/>
          <w:sz w:val="24"/>
          <w:szCs w:val="24"/>
          <w:lang w:eastAsia="pl-PL"/>
        </w:rPr>
        <w:t xml:space="preserve">amach projektu wszczęte od dnia ogłoszenia </w:t>
      </w:r>
      <w:r w:rsidR="00B76DD6">
        <w:rPr>
          <w:color w:val="000000"/>
          <w:sz w:val="24"/>
          <w:szCs w:val="24"/>
          <w:lang w:eastAsia="pl-PL"/>
        </w:rPr>
        <w:t>Regulaminu wyboru projektów</w:t>
      </w:r>
      <w:r w:rsidR="00CA476D">
        <w:rPr>
          <w:color w:val="000000"/>
          <w:sz w:val="24"/>
          <w:szCs w:val="24"/>
          <w:lang w:eastAsia="pl-PL"/>
        </w:rPr>
        <w:t xml:space="preserve">, w stosunku do których nie mają zastosowania przepisy ustawy </w:t>
      </w:r>
      <w:proofErr w:type="spellStart"/>
      <w:r w:rsidR="00CA476D">
        <w:rPr>
          <w:color w:val="000000"/>
          <w:sz w:val="24"/>
          <w:szCs w:val="24"/>
          <w:lang w:eastAsia="pl-PL"/>
        </w:rPr>
        <w:t>Pzp</w:t>
      </w:r>
      <w:proofErr w:type="spellEnd"/>
      <w:r w:rsidR="00CA476D">
        <w:rPr>
          <w:color w:val="000000"/>
          <w:sz w:val="24"/>
          <w:szCs w:val="24"/>
          <w:lang w:eastAsia="pl-PL"/>
        </w:rPr>
        <w:t xml:space="preserve"> (ze względu na wartość zamówienia lub wyłączenia przedmiotowe/podmiotowe), powinny być udzielane w sposób zapewniający odpowiedni poziom upublicznienia, zachowanie zasad równego traktowania wykonawców, przejrzystości, uczciwej konkurencji oraz dołożenia wszelkich starań w celu uniknięcia konfliktu interesów rozumianego jako brak bezstronności i obiektywności przy wyłanianiu wykonawcy </w:t>
      </w:r>
      <w:r w:rsidR="00790F5E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 xml:space="preserve">w ramach realizowanego zamówienia. Przy weryfikacji spełnienia ww. przesłanek, IZ FEP 2021-2027 będzie kierowała się postanowieniami </w:t>
      </w:r>
      <w:r w:rsidR="00CA476D">
        <w:rPr>
          <w:i/>
          <w:iCs/>
          <w:color w:val="000000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2CA5D643" w14:textId="5AEC52B9" w:rsidR="009D4209" w:rsidRPr="000337D8" w:rsidRDefault="009358C6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="00CA476D" w:rsidRPr="00CA476D">
        <w:rPr>
          <w:color w:val="000000"/>
          <w:sz w:val="24"/>
          <w:szCs w:val="24"/>
          <w:lang w:eastAsia="pl-PL"/>
        </w:rPr>
        <w:t xml:space="preserve"> </w:t>
      </w:r>
      <w:r w:rsidR="00CA476D">
        <w:rPr>
          <w:color w:val="000000"/>
          <w:sz w:val="24"/>
          <w:szCs w:val="24"/>
          <w:lang w:eastAsia="pl-PL"/>
        </w:rPr>
        <w:t xml:space="preserve">przypadku zamówień wszczętych przed ogłoszeniem </w:t>
      </w:r>
      <w:r w:rsidR="00B76DD6">
        <w:rPr>
          <w:color w:val="000000"/>
          <w:sz w:val="24"/>
          <w:szCs w:val="24"/>
          <w:lang w:eastAsia="pl-PL"/>
        </w:rPr>
        <w:t>R</w:t>
      </w:r>
      <w:r w:rsidR="00CA476D">
        <w:rPr>
          <w:color w:val="000000"/>
          <w:sz w:val="24"/>
          <w:szCs w:val="24"/>
          <w:lang w:eastAsia="pl-PL"/>
        </w:rPr>
        <w:t xml:space="preserve">egulaminu </w:t>
      </w:r>
      <w:r w:rsidR="00B76DD6">
        <w:rPr>
          <w:color w:val="000000"/>
          <w:sz w:val="24"/>
          <w:szCs w:val="24"/>
          <w:lang w:eastAsia="pl-PL"/>
        </w:rPr>
        <w:t xml:space="preserve">wyboru projektów </w:t>
      </w:r>
      <w:r w:rsidR="00CA476D">
        <w:rPr>
          <w:color w:val="000000"/>
          <w:sz w:val="24"/>
          <w:szCs w:val="24"/>
          <w:lang w:eastAsia="pl-PL"/>
        </w:rPr>
        <w:t xml:space="preserve">IZ FEP 2021-2027 uzna za wystarczające upublicznienie zamówienia </w:t>
      </w:r>
      <w:r w:rsidR="00790F5E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>w Internecie (np. na stronie internetowej zamawiającego, branżowych portalach zamówieniowych itp.) z jednoczesnym zachowaniem zasad równego traktowania wykonawców, przejrzystości, uczciwej konkurencji oraz braku konfliktu interesów. Wykazanie, że ww. zasady zostały spełnione leży po stronie wnioskodawcy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</w:t>
      </w:r>
    </w:p>
    <w:p w14:paraId="5951A2DA" w14:textId="31423DC2" w:rsidR="009358C6" w:rsidRPr="00D0156B" w:rsidRDefault="009358C6" w:rsidP="00273299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Każdy </w:t>
      </w:r>
      <w:r w:rsidR="00AA24D3" w:rsidRPr="004F1326">
        <w:rPr>
          <w:rStyle w:val="markedcontent"/>
          <w:rFonts w:cs="Arial"/>
          <w:color w:val="000000" w:themeColor="text1"/>
          <w:sz w:val="24"/>
          <w:szCs w:val="24"/>
        </w:rPr>
        <w:t>w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nioskodawca</w:t>
      </w:r>
      <w:r w:rsidR="0071273B">
        <w:rPr>
          <w:rStyle w:val="markedcontent"/>
          <w:rFonts w:cs="Arial"/>
          <w:color w:val="000000" w:themeColor="text1"/>
          <w:sz w:val="24"/>
          <w:szCs w:val="24"/>
        </w:rPr>
        <w:t>,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 przystępując do określania zakresu wydatków kwalifikowanych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w projekcie przewidzianym do współfinansowania w ramach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FEP 2021-2027</w:t>
      </w:r>
      <w:r w:rsidR="00AA24D3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powinien dokonać uprzedniej analizy, czy procedura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udzielenia zamówienia, które zamierza włączyć w zakres projektu, została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przeprowadzona zgodnie z zasadami wynikającymi z </w:t>
      </w:r>
      <w:r w:rsidRPr="00FF4691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.</w:t>
      </w:r>
    </w:p>
    <w:p w14:paraId="6E4AC699" w14:textId="4C66D11E" w:rsidR="00D0156B" w:rsidRPr="00D0156B" w:rsidRDefault="00D0156B" w:rsidP="00F54674">
      <w:pPr>
        <w:pStyle w:val="Akapitzlist"/>
        <w:numPr>
          <w:ilvl w:val="2"/>
          <w:numId w:val="26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D0156B">
        <w:rPr>
          <w:sz w:val="24"/>
          <w:szCs w:val="24"/>
        </w:rPr>
        <w:t>IZ FEP zachęca do udzielania zamówień z uwzględnieniem kryteriów związanych</w:t>
      </w:r>
      <w:r>
        <w:rPr>
          <w:sz w:val="24"/>
          <w:szCs w:val="24"/>
        </w:rPr>
        <w:br/>
      </w:r>
      <w:r w:rsidRPr="00D0156B">
        <w:rPr>
          <w:sz w:val="24"/>
          <w:szCs w:val="24"/>
        </w:rPr>
        <w:t>z jakością i kosztami cyklu życia oraz aspektami środowiskowymi (np. kryteria ekologicznych zamówień publicznych), społecznymi oraz innowacyjnymi.</w:t>
      </w:r>
    </w:p>
    <w:p w14:paraId="71198721" w14:textId="5EAC6A11" w:rsidR="009D4209" w:rsidRPr="004F1326" w:rsidRDefault="009D4209" w:rsidP="00273299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5" w:name="_Toc129343413"/>
      <w:bookmarkStart w:id="66" w:name="_Toc131055718"/>
      <w:bookmarkStart w:id="67" w:name="_Toc131667132"/>
      <w:r w:rsidRPr="004F1326">
        <w:rPr>
          <w:rFonts w:eastAsia="Times New Roman"/>
          <w:lang w:eastAsia="pl-PL"/>
        </w:rPr>
        <w:t>Uproszczone metody rozliczania wydatków</w:t>
      </w:r>
      <w:bookmarkEnd w:id="65"/>
      <w:bookmarkEnd w:id="66"/>
      <w:bookmarkEnd w:id="67"/>
    </w:p>
    <w:p w14:paraId="733A30C4" w14:textId="6F26849C" w:rsidR="00386D6E" w:rsidRPr="007C4516" w:rsidRDefault="003E2304" w:rsidP="00BA7DC3">
      <w:p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8.5.1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386D6E" w:rsidRPr="00BA7DC3">
        <w:rPr>
          <w:sz w:val="24"/>
          <w:szCs w:val="24"/>
        </w:rPr>
        <w:t>Uproszczone metody rozliczania wydatków stosowane są wyłącznie do kosztów pośrednich zgodnie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art. 54 lit</w:t>
      </w:r>
      <w:r w:rsidR="005C4F67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a</w:t>
      </w:r>
      <w:r w:rsidR="005C4F67">
        <w:rPr>
          <w:rFonts w:eastAsia="Times New Roman" w:cs="Arial"/>
          <w:color w:val="000000" w:themeColor="text1"/>
          <w:sz w:val="24"/>
          <w:szCs w:val="24"/>
          <w:lang w:eastAsia="pl-PL"/>
        </w:rPr>
        <w:t>)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rozporządzenia </w:t>
      </w:r>
      <w:r w:rsidR="00A30CC7">
        <w:rPr>
          <w:rFonts w:eastAsia="Times New Roman" w:cs="Arial"/>
          <w:color w:val="000000" w:themeColor="text1"/>
          <w:sz w:val="24"/>
          <w:szCs w:val="24"/>
          <w:lang w:eastAsia="pl-PL"/>
        </w:rPr>
        <w:t>ogólnego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A6DC465" w14:textId="77777777" w:rsidR="00386D6E" w:rsidRPr="007C4516" w:rsidRDefault="00386D6E" w:rsidP="00BA7DC3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naboru koszty pośrednie rozliczane będą 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według 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stawk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ryczałtow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ej</w:t>
      </w:r>
      <w:r w:rsidR="005D7109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 wysokości </w:t>
      </w:r>
      <w:r w:rsidR="007C4516" w:rsidRPr="007C4516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0,5 </w:t>
      </w:r>
      <w:r w:rsidRPr="007C4516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%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kwalifikowalnych kosztów bezpośrednich.</w:t>
      </w:r>
    </w:p>
    <w:p w14:paraId="00140D78" w14:textId="4A364F67" w:rsidR="00986E48" w:rsidRDefault="00C82CF4" w:rsidP="00BA7DC3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Za kwalifikowalne zostaną uznane koszty pośrednie spełniające warunki określone w </w:t>
      </w:r>
      <w:r w:rsidRPr="007C4516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, Katalogach wydatków oraz zgodne z przepisami o pomocy państwa.</w:t>
      </w:r>
    </w:p>
    <w:p w14:paraId="5404FA1B" w14:textId="22CCC89F" w:rsidR="005468B5" w:rsidRPr="00A11183" w:rsidRDefault="005468B5" w:rsidP="00BA7DC3">
      <w:pPr>
        <w:ind w:left="709"/>
        <w:rPr>
          <w:rFonts w:eastAsia="Times New Roman" w:cs="Arial"/>
          <w:sz w:val="24"/>
          <w:szCs w:val="24"/>
          <w:lang w:eastAsia="pl-PL"/>
        </w:rPr>
      </w:pPr>
      <w:r w:rsidRPr="00A11183">
        <w:rPr>
          <w:rFonts w:eastAsia="Times New Roman" w:cs="Arial"/>
          <w:sz w:val="24"/>
          <w:szCs w:val="24"/>
          <w:lang w:eastAsia="pl-PL"/>
        </w:rPr>
        <w:t xml:space="preserve">W przypadku projektów objętych pomocą </w:t>
      </w:r>
      <w:r w:rsidR="000B3A73">
        <w:rPr>
          <w:rFonts w:eastAsia="Times New Roman" w:cs="Arial"/>
          <w:sz w:val="24"/>
          <w:szCs w:val="24"/>
          <w:lang w:eastAsia="pl-PL"/>
        </w:rPr>
        <w:t xml:space="preserve">de </w:t>
      </w:r>
      <w:proofErr w:type="spellStart"/>
      <w:r w:rsidR="000B3A73">
        <w:rPr>
          <w:rFonts w:eastAsia="Times New Roman" w:cs="Arial"/>
          <w:sz w:val="24"/>
          <w:szCs w:val="24"/>
          <w:lang w:eastAsia="pl-PL"/>
        </w:rPr>
        <w:t>minimis</w:t>
      </w:r>
      <w:proofErr w:type="spellEnd"/>
      <w:r w:rsidRPr="00A11183">
        <w:rPr>
          <w:rFonts w:eastAsia="Times New Roman" w:cs="Arial"/>
          <w:sz w:val="24"/>
          <w:szCs w:val="24"/>
          <w:lang w:eastAsia="pl-PL"/>
        </w:rPr>
        <w:t xml:space="preserve"> rozliczenie kosztów pośrednich możliwe jest wyłącznie w ramach pomocy de </w:t>
      </w:r>
      <w:proofErr w:type="spellStart"/>
      <w:r w:rsidRPr="00A11183">
        <w:rPr>
          <w:rFonts w:eastAsia="Times New Roman" w:cs="Arial"/>
          <w:sz w:val="24"/>
          <w:szCs w:val="24"/>
          <w:lang w:eastAsia="pl-PL"/>
        </w:rPr>
        <w:t>minimis</w:t>
      </w:r>
      <w:proofErr w:type="spellEnd"/>
      <w:r w:rsidRPr="00A11183">
        <w:rPr>
          <w:rFonts w:eastAsia="Times New Roman" w:cs="Arial"/>
          <w:sz w:val="24"/>
          <w:szCs w:val="24"/>
          <w:lang w:eastAsia="pl-PL"/>
        </w:rPr>
        <w:t>.</w:t>
      </w:r>
    </w:p>
    <w:p w14:paraId="1AABEBB6" w14:textId="77DF73C3" w:rsidR="00E3219C" w:rsidRPr="00E3219C" w:rsidRDefault="009D4209" w:rsidP="00273299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8" w:name="_Toc129343414"/>
      <w:bookmarkStart w:id="69" w:name="_Toc131055719"/>
      <w:bookmarkStart w:id="70" w:name="_Toc131667133"/>
      <w:r w:rsidRPr="004F1326">
        <w:rPr>
          <w:rFonts w:eastAsia="Times New Roman"/>
          <w:lang w:eastAsia="pl-PL"/>
        </w:rPr>
        <w:t>Pomoc publiczna</w:t>
      </w:r>
      <w:bookmarkEnd w:id="68"/>
      <w:bookmarkEnd w:id="69"/>
      <w:bookmarkEnd w:id="70"/>
    </w:p>
    <w:p w14:paraId="4ACB368F" w14:textId="77777777" w:rsidR="00390597" w:rsidRPr="00A415C4" w:rsidRDefault="00390597" w:rsidP="003905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8.6.1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Pr="00A415C4">
        <w:rPr>
          <w:rFonts w:eastAsia="Times New Roman" w:cs="Arial"/>
          <w:sz w:val="24"/>
          <w:szCs w:val="24"/>
          <w:lang w:eastAsia="pl-PL"/>
        </w:rPr>
        <w:t>Dofinansowanie w ramach niniejszego naboru może zostać udzielone jako:</w:t>
      </w:r>
    </w:p>
    <w:p w14:paraId="70F8F5AC" w14:textId="6EEBC9AD" w:rsidR="00390597" w:rsidRPr="00A415C4" w:rsidRDefault="00390597" w:rsidP="00273299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 Dofinansowanie, które nie stanowi pomocy publicznej</w:t>
      </w:r>
      <w:r w:rsidR="002F01CC">
        <w:rPr>
          <w:rFonts w:eastAsia="Times New Roman" w:cstheme="minorHAnsi"/>
          <w:sz w:val="24"/>
          <w:szCs w:val="24"/>
          <w:lang w:eastAsia="pl-PL"/>
        </w:rPr>
        <w:t>.</w:t>
      </w:r>
    </w:p>
    <w:p w14:paraId="2C8802B9" w14:textId="5A1E6187" w:rsidR="002F01CC" w:rsidRDefault="002F01CC" w:rsidP="002F01CC">
      <w:pPr>
        <w:tabs>
          <w:tab w:val="left" w:pos="709"/>
        </w:tabs>
        <w:spacing w:before="240" w:after="240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A415C4">
        <w:rPr>
          <w:rFonts w:cstheme="minorHAnsi"/>
          <w:sz w:val="24"/>
          <w:szCs w:val="24"/>
        </w:rPr>
        <w:t xml:space="preserve">godnie z </w:t>
      </w:r>
      <w:r>
        <w:rPr>
          <w:rFonts w:cstheme="minorHAnsi"/>
          <w:sz w:val="24"/>
          <w:szCs w:val="24"/>
        </w:rPr>
        <w:t xml:space="preserve">p. 211 </w:t>
      </w:r>
      <w:r w:rsidRPr="00A415C4">
        <w:rPr>
          <w:rFonts w:cstheme="minorHAnsi"/>
          <w:i/>
          <w:sz w:val="24"/>
          <w:szCs w:val="24"/>
        </w:rPr>
        <w:t>Komunikat</w:t>
      </w:r>
      <w:r>
        <w:rPr>
          <w:rFonts w:cstheme="minorHAnsi"/>
          <w:i/>
          <w:sz w:val="24"/>
          <w:szCs w:val="24"/>
        </w:rPr>
        <w:t>u</w:t>
      </w:r>
      <w:r w:rsidRPr="00A415C4">
        <w:rPr>
          <w:rFonts w:cstheme="minorHAnsi"/>
          <w:i/>
          <w:sz w:val="24"/>
          <w:szCs w:val="24"/>
        </w:rPr>
        <w:t xml:space="preserve"> Komisji - Zawiadomieni</w:t>
      </w:r>
      <w:r>
        <w:rPr>
          <w:rFonts w:cstheme="minorHAnsi"/>
          <w:i/>
          <w:sz w:val="24"/>
          <w:szCs w:val="24"/>
        </w:rPr>
        <w:t>a</w:t>
      </w:r>
      <w:r w:rsidRPr="00A415C4">
        <w:rPr>
          <w:rFonts w:cstheme="minorHAnsi"/>
          <w:i/>
          <w:sz w:val="24"/>
          <w:szCs w:val="24"/>
        </w:rPr>
        <w:t xml:space="preserve"> Komisji w sprawie pojęcia pomocy państwa w rozumieniu art. 107 ust. 1</w:t>
      </w:r>
      <w:r w:rsidRPr="00A415C4">
        <w:rPr>
          <w:rFonts w:cstheme="minorHAnsi"/>
          <w:sz w:val="24"/>
          <w:szCs w:val="24"/>
        </w:rPr>
        <w:t xml:space="preserve"> </w:t>
      </w:r>
      <w:r w:rsidRPr="00A415C4">
        <w:rPr>
          <w:rFonts w:cstheme="minorHAnsi"/>
          <w:i/>
          <w:sz w:val="24"/>
          <w:szCs w:val="24"/>
        </w:rPr>
        <w:t>Traktatu o funkcjonowaniu Unii Europejskiej (Dz.Urz.UE.C.2016.262.1 z 19.07.2016 r.)</w:t>
      </w:r>
      <w:r>
        <w:rPr>
          <w:rFonts w:cstheme="minorHAnsi"/>
          <w:i/>
          <w:sz w:val="24"/>
          <w:szCs w:val="24"/>
        </w:rPr>
        <w:t xml:space="preserve"> </w:t>
      </w:r>
      <w:r w:rsidRPr="002F01CC">
        <w:rPr>
          <w:rFonts w:cstheme="minorHAnsi"/>
          <w:iCs/>
          <w:sz w:val="24"/>
          <w:szCs w:val="24"/>
        </w:rPr>
        <w:t xml:space="preserve">budowa sieci wodociągowych i kanalizacyjnych oraz zbiorowe oczyszczanie ścieków nie </w:t>
      </w:r>
      <w:r w:rsidR="00A30CC7">
        <w:rPr>
          <w:rFonts w:cstheme="minorHAnsi"/>
          <w:iCs/>
          <w:sz w:val="24"/>
          <w:szCs w:val="24"/>
        </w:rPr>
        <w:t xml:space="preserve">są </w:t>
      </w:r>
      <w:r w:rsidRPr="002F01CC">
        <w:rPr>
          <w:rFonts w:cstheme="minorHAnsi"/>
          <w:iCs/>
          <w:sz w:val="24"/>
          <w:szCs w:val="24"/>
        </w:rPr>
        <w:t>objęt</w:t>
      </w:r>
      <w:r w:rsidR="00A30CC7">
        <w:rPr>
          <w:rFonts w:cstheme="minorHAnsi"/>
          <w:iCs/>
          <w:sz w:val="24"/>
          <w:szCs w:val="24"/>
        </w:rPr>
        <w:t>e</w:t>
      </w:r>
      <w:r w:rsidRPr="002F01CC">
        <w:rPr>
          <w:rFonts w:cstheme="minorHAnsi"/>
          <w:iCs/>
          <w:sz w:val="24"/>
          <w:szCs w:val="24"/>
        </w:rPr>
        <w:t xml:space="preserve"> zakresem zasad pomocy państwa.</w:t>
      </w:r>
    </w:p>
    <w:p w14:paraId="433C4E50" w14:textId="38427370" w:rsidR="002F01CC" w:rsidRDefault="002F01CC" w:rsidP="002F01CC">
      <w:pPr>
        <w:tabs>
          <w:tab w:val="left" w:pos="709"/>
        </w:tabs>
        <w:spacing w:before="240" w:after="24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 xml:space="preserve">Brak pomocy publicznej dotyczy instalacji OZE (np. </w:t>
      </w:r>
      <w:proofErr w:type="spellStart"/>
      <w:r>
        <w:rPr>
          <w:rFonts w:cstheme="minorHAnsi"/>
          <w:iCs/>
          <w:sz w:val="24"/>
          <w:szCs w:val="24"/>
        </w:rPr>
        <w:t>fotowoltaika</w:t>
      </w:r>
      <w:proofErr w:type="spellEnd"/>
      <w:r>
        <w:rPr>
          <w:rFonts w:cstheme="minorHAnsi"/>
          <w:iCs/>
          <w:sz w:val="24"/>
          <w:szCs w:val="24"/>
        </w:rPr>
        <w:t>), które funkcjonują off-</w:t>
      </w:r>
      <w:proofErr w:type="spellStart"/>
      <w:r>
        <w:rPr>
          <w:rFonts w:cstheme="minorHAnsi"/>
          <w:iCs/>
          <w:sz w:val="24"/>
          <w:szCs w:val="24"/>
        </w:rPr>
        <w:t>grid</w:t>
      </w:r>
      <w:proofErr w:type="spellEnd"/>
      <w:r>
        <w:rPr>
          <w:rFonts w:cstheme="minorHAnsi"/>
          <w:iCs/>
          <w:sz w:val="24"/>
          <w:szCs w:val="24"/>
        </w:rPr>
        <w:t xml:space="preserve"> (nie występuje fizyczny przepływ energii z instalacji do sieci dystrybucyjnej),</w:t>
      </w:r>
      <w:r w:rsidR="004838EB">
        <w:rPr>
          <w:rFonts w:cstheme="minorHAnsi"/>
          <w:iCs/>
          <w:sz w:val="24"/>
          <w:szCs w:val="24"/>
        </w:rPr>
        <w:t xml:space="preserve"> a energia jest wykorzystywana na potrzeby działalności wodno-kanalizacyjnej.</w:t>
      </w:r>
    </w:p>
    <w:p w14:paraId="1745B347" w14:textId="553A0F39" w:rsidR="00390597" w:rsidRPr="004838EB" w:rsidRDefault="00390597" w:rsidP="004838EB">
      <w:pPr>
        <w:tabs>
          <w:tab w:val="left" w:pos="709"/>
        </w:tabs>
        <w:spacing w:before="240" w:after="240"/>
        <w:rPr>
          <w:rFonts w:cstheme="minorHAnsi"/>
          <w:b/>
          <w:i/>
          <w:sz w:val="24"/>
          <w:szCs w:val="24"/>
        </w:rPr>
      </w:pPr>
      <w:bookmarkStart w:id="71" w:name="_Hlk526244349"/>
      <w:r w:rsidRPr="004838EB">
        <w:rPr>
          <w:rFonts w:cstheme="minorHAnsi"/>
          <w:sz w:val="24"/>
          <w:szCs w:val="24"/>
        </w:rPr>
        <w:t xml:space="preserve">W przypadku </w:t>
      </w:r>
      <w:r w:rsidR="004838EB">
        <w:rPr>
          <w:rFonts w:cstheme="minorHAnsi"/>
          <w:sz w:val="24"/>
          <w:szCs w:val="24"/>
        </w:rPr>
        <w:t xml:space="preserve">wykorzystania projektowanej infrastruktury </w:t>
      </w:r>
      <w:r w:rsidRPr="004838EB">
        <w:rPr>
          <w:rFonts w:cstheme="minorHAnsi"/>
          <w:sz w:val="24"/>
          <w:szCs w:val="24"/>
        </w:rPr>
        <w:t xml:space="preserve">w niewielkiej skali </w:t>
      </w:r>
      <w:r w:rsidR="004838EB">
        <w:rPr>
          <w:rFonts w:cstheme="minorHAnsi"/>
          <w:sz w:val="24"/>
          <w:szCs w:val="24"/>
        </w:rPr>
        <w:t xml:space="preserve">do </w:t>
      </w:r>
      <w:r w:rsidRPr="004838EB">
        <w:rPr>
          <w:rFonts w:cstheme="minorHAnsi"/>
          <w:sz w:val="24"/>
          <w:szCs w:val="24"/>
        </w:rPr>
        <w:t xml:space="preserve">działalności gospodarczej pomoc publiczna nie wystąpi w przypadku, gdy działalność gospodarcza spełnia warunki tzw. działalności pomocniczej i dodatkowej, o której mowa w pkt. 207 (oraz </w:t>
      </w:r>
      <w:r w:rsidR="00A56539">
        <w:rPr>
          <w:rFonts w:cstheme="minorHAnsi"/>
          <w:sz w:val="24"/>
          <w:szCs w:val="24"/>
        </w:rPr>
        <w:br/>
      </w:r>
      <w:r w:rsidRPr="004838EB">
        <w:rPr>
          <w:rFonts w:cstheme="minorHAnsi"/>
          <w:sz w:val="24"/>
          <w:szCs w:val="24"/>
        </w:rPr>
        <w:t xml:space="preserve">w przypisie 305 do tego punktu) ww. Zawiadomienia </w:t>
      </w:r>
      <w:r w:rsidR="003C1C75">
        <w:rPr>
          <w:rFonts w:cstheme="minorHAnsi"/>
          <w:sz w:val="24"/>
          <w:szCs w:val="24"/>
        </w:rPr>
        <w:t>KE</w:t>
      </w:r>
      <w:r w:rsidRPr="004838EB">
        <w:rPr>
          <w:rFonts w:cstheme="minorHAnsi"/>
          <w:sz w:val="24"/>
          <w:szCs w:val="24"/>
        </w:rPr>
        <w:t xml:space="preserve">. W myśl powyższego punktu: </w:t>
      </w:r>
      <w:r w:rsidR="00A56539">
        <w:rPr>
          <w:rFonts w:cstheme="minorHAnsi"/>
          <w:sz w:val="24"/>
          <w:szCs w:val="24"/>
        </w:rPr>
        <w:br/>
      </w:r>
      <w:r w:rsidRPr="004838EB">
        <w:rPr>
          <w:rFonts w:cstheme="minorHAnsi"/>
          <w:i/>
          <w:sz w:val="24"/>
          <w:szCs w:val="24"/>
        </w:rPr>
        <w:t xml:space="preserve">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Uznaje się, że taka sytuacja ma miejsce, gdy działalność gospodarcza pochłania takie same nakłady jak podstawowa działalność </w:t>
      </w:r>
      <w:r w:rsidR="00A56539">
        <w:rPr>
          <w:rFonts w:cstheme="minorHAnsi"/>
          <w:i/>
          <w:sz w:val="24"/>
          <w:szCs w:val="24"/>
        </w:rPr>
        <w:br/>
      </w:r>
      <w:r w:rsidRPr="004838EB">
        <w:rPr>
          <w:rFonts w:cstheme="minorHAnsi"/>
          <w:i/>
          <w:sz w:val="24"/>
          <w:szCs w:val="24"/>
        </w:rPr>
        <w:t>o charakterze niegospodarczym, takie jak materiały, sprzęt, siła robocza lub aktywa trwałe.</w:t>
      </w:r>
      <w:r w:rsidRPr="004838EB">
        <w:rPr>
          <w:rFonts w:cstheme="minorHAnsi"/>
          <w:sz w:val="24"/>
          <w:szCs w:val="24"/>
        </w:rPr>
        <w:t xml:space="preserve"> </w:t>
      </w:r>
      <w:r w:rsidRPr="004838EB">
        <w:rPr>
          <w:rFonts w:cstheme="minorHAnsi"/>
          <w:i/>
          <w:sz w:val="24"/>
          <w:szCs w:val="24"/>
        </w:rPr>
        <w:t xml:space="preserve">Działalność gospodarcza o charakterze pomocniczym musi mieć ograniczony zakres, </w:t>
      </w:r>
      <w:r w:rsidR="00A56539">
        <w:rPr>
          <w:rFonts w:cstheme="minorHAnsi"/>
          <w:i/>
          <w:sz w:val="24"/>
          <w:szCs w:val="24"/>
        </w:rPr>
        <w:br/>
      </w:r>
      <w:r w:rsidRPr="004838EB">
        <w:rPr>
          <w:rFonts w:cstheme="minorHAnsi"/>
          <w:b/>
          <w:i/>
          <w:sz w:val="24"/>
          <w:szCs w:val="24"/>
        </w:rPr>
        <w:t>w odniesieniu do wydajności infrastruktury (w tym względzie użytkowanie infrastruktury do celów gospodarczych można uznać za działalność pomocniczą, jeżeli wydajność przydzielana co roku na taką działalność nie przekracza 20 % całkowitej rocznej wydajności infrastruktury).</w:t>
      </w:r>
    </w:p>
    <w:p w14:paraId="311D1D16" w14:textId="77777777" w:rsidR="00390597" w:rsidRPr="004838EB" w:rsidRDefault="00390597" w:rsidP="004838EB">
      <w:pPr>
        <w:tabs>
          <w:tab w:val="left" w:pos="709"/>
        </w:tabs>
        <w:spacing w:before="240" w:after="240"/>
        <w:rPr>
          <w:rFonts w:cstheme="minorHAnsi"/>
          <w:sz w:val="24"/>
          <w:szCs w:val="24"/>
        </w:rPr>
      </w:pPr>
      <w:r w:rsidRPr="004838EB">
        <w:rPr>
          <w:rFonts w:cstheme="minorHAnsi"/>
          <w:sz w:val="24"/>
          <w:szCs w:val="24"/>
        </w:rPr>
        <w:t>Zachowanie ww. proporcji maksymalnie 20 % na działalność pomocniczą i dodatkową jest wymagane i powinno być utrzymane nie krócej niż 10 lat od otrzymania pomocy.</w:t>
      </w:r>
      <w:bookmarkEnd w:id="71"/>
    </w:p>
    <w:p w14:paraId="6700B988" w14:textId="77777777" w:rsidR="00E963CC" w:rsidRDefault="00390597" w:rsidP="00273299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Dofinansowanie, które stanowi pomoc de </w:t>
      </w:r>
      <w:proofErr w:type="spellStart"/>
      <w:r w:rsidRPr="007306FA">
        <w:rPr>
          <w:rFonts w:eastAsia="Times New Roman" w:cstheme="minorHAnsi"/>
          <w:b/>
          <w:sz w:val="24"/>
          <w:szCs w:val="24"/>
          <w:lang w:eastAsia="pl-PL"/>
        </w:rPr>
        <w:t>minimis</w:t>
      </w:r>
      <w:proofErr w:type="spellEnd"/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306FA">
        <w:rPr>
          <w:rFonts w:eastAsia="Times New Roman" w:cstheme="minorHAnsi"/>
          <w:sz w:val="24"/>
          <w:szCs w:val="24"/>
          <w:lang w:eastAsia="pl-PL"/>
        </w:rPr>
        <w:t>–</w:t>
      </w:r>
      <w:r w:rsidR="004838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na podstawie Rozporządzenia Komisji (UE) nr 1407/2013 z dnia 18 grudnia 2013 r. w sprawie stosowania art. 107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i 108 Traktatu o funkcjonowaniu Unii Europejskiej do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oraz krajowego Rozporządzenia Ministra Funduszy i Polityki Regionalnej z dnia 29</w:t>
      </w:r>
      <w:r w:rsidRPr="007C451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września 2022 r. w sprawie udzielania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w ramach regionalnych programów na lata 2021–2027 (Dz. U. z 2022 r. poz. 2062).</w:t>
      </w:r>
    </w:p>
    <w:p w14:paraId="477533C4" w14:textId="77777777" w:rsidR="00565B8E" w:rsidRDefault="004838EB" w:rsidP="00E963C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W tym </w:t>
      </w:r>
      <w:r w:rsidR="00924638">
        <w:rPr>
          <w:rFonts w:eastAsia="Times New Roman" w:cstheme="minorHAnsi"/>
          <w:bCs/>
          <w:sz w:val="24"/>
          <w:szCs w:val="24"/>
          <w:lang w:eastAsia="pl-PL"/>
        </w:rPr>
        <w:t>naborze</w:t>
      </w: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 dotyczy ono </w:t>
      </w:r>
      <w:r w:rsidR="00E963CC" w:rsidRPr="00E963CC">
        <w:rPr>
          <w:rFonts w:eastAsia="Times New Roman" w:cstheme="minorHAnsi"/>
          <w:bCs/>
          <w:sz w:val="24"/>
          <w:szCs w:val="24"/>
          <w:lang w:eastAsia="pl-PL"/>
        </w:rPr>
        <w:t>przede</w:t>
      </w: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 wszystkim</w:t>
      </w:r>
      <w:r w:rsidR="00565B8E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072734E0" w14:textId="2C751607" w:rsidR="00565B8E" w:rsidRPr="00565B8E" w:rsidRDefault="00E963CC" w:rsidP="00273299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65B8E">
        <w:rPr>
          <w:rFonts w:eastAsia="Times New Roman" w:cstheme="minorHAnsi"/>
          <w:bCs/>
          <w:sz w:val="24"/>
          <w:szCs w:val="24"/>
          <w:lang w:eastAsia="pl-PL"/>
        </w:rPr>
        <w:t xml:space="preserve">instalacji OZE, </w:t>
      </w:r>
      <w:r w:rsidRPr="00565B8E">
        <w:rPr>
          <w:rFonts w:cstheme="minorHAnsi"/>
          <w:iCs/>
          <w:sz w:val="24"/>
          <w:szCs w:val="24"/>
        </w:rPr>
        <w:t>które funkcjonują on-</w:t>
      </w:r>
      <w:proofErr w:type="spellStart"/>
      <w:r w:rsidRPr="00565B8E">
        <w:rPr>
          <w:rFonts w:cstheme="minorHAnsi"/>
          <w:iCs/>
          <w:sz w:val="24"/>
          <w:szCs w:val="24"/>
        </w:rPr>
        <w:t>grid</w:t>
      </w:r>
      <w:proofErr w:type="spellEnd"/>
      <w:r w:rsidRPr="00565B8E">
        <w:rPr>
          <w:rFonts w:cstheme="minorHAnsi"/>
          <w:iCs/>
          <w:sz w:val="24"/>
          <w:szCs w:val="24"/>
        </w:rPr>
        <w:t xml:space="preserve"> (możliwy jest fizyczny przepływ energii </w:t>
      </w:r>
      <w:r w:rsidR="00A56539">
        <w:rPr>
          <w:rFonts w:cstheme="minorHAnsi"/>
          <w:iCs/>
          <w:sz w:val="24"/>
          <w:szCs w:val="24"/>
        </w:rPr>
        <w:br/>
      </w:r>
      <w:r w:rsidRPr="00565B8E">
        <w:rPr>
          <w:rFonts w:cstheme="minorHAnsi"/>
          <w:iCs/>
          <w:sz w:val="24"/>
          <w:szCs w:val="24"/>
        </w:rPr>
        <w:t>z instalacji do sieci dystrybucyjnej</w:t>
      </w:r>
      <w:r w:rsidR="00565B8E">
        <w:rPr>
          <w:rFonts w:cstheme="minorHAnsi"/>
          <w:iCs/>
          <w:sz w:val="24"/>
          <w:szCs w:val="24"/>
        </w:rPr>
        <w:t>)</w:t>
      </w:r>
      <w:r w:rsidR="00677ED9">
        <w:rPr>
          <w:rFonts w:cstheme="minorHAnsi"/>
          <w:iCs/>
          <w:sz w:val="24"/>
          <w:szCs w:val="24"/>
        </w:rPr>
        <w:t>.</w:t>
      </w:r>
    </w:p>
    <w:p w14:paraId="6FC8ACED" w14:textId="77777777" w:rsidR="003B4AF0" w:rsidRPr="009E6255" w:rsidRDefault="00390597" w:rsidP="003B4AF0">
      <w:pPr>
        <w:tabs>
          <w:tab w:val="left" w:pos="709"/>
        </w:tabs>
        <w:spacing w:before="240" w:after="24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Wartość brutto wnioskowanej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wartością innej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otrzymanej przez jedno przedsiębiorstwo w okresie bieżącego roku podatkowego oraz dwóch poprzednich lat podatkowych nie może przekroczyć kwoty stanowiącej równowartość 200</w:t>
      </w:r>
      <w:r w:rsidR="003B4AF0">
        <w:rPr>
          <w:rFonts w:eastAsia="Times New Roman" w:cstheme="minorHAnsi"/>
          <w:sz w:val="24"/>
          <w:szCs w:val="24"/>
          <w:lang w:eastAsia="pl-PL"/>
        </w:rPr>
        <w:t xml:space="preserve"> 000 EUR</w:t>
      </w:r>
      <w:r w:rsidR="003B4AF0" w:rsidRPr="00A73339">
        <w:rPr>
          <w:rFonts w:eastAsia="Times New Roman" w:cstheme="minorHAnsi"/>
          <w:sz w:val="24"/>
          <w:szCs w:val="24"/>
          <w:lang w:eastAsia="pl-PL"/>
        </w:rPr>
        <w:t xml:space="preserve"> lub innej kwoty w przypadku zmiany przepisów unijnych </w:t>
      </w:r>
      <w:r w:rsidR="003B4AF0" w:rsidRPr="00A73339">
        <w:rPr>
          <w:rFonts w:eastAsia="Times New Roman" w:cstheme="minorHAnsi"/>
          <w:sz w:val="24"/>
          <w:szCs w:val="24"/>
          <w:lang w:eastAsia="pl-PL"/>
        </w:rPr>
        <w:br/>
        <w:t>w tym zakresie.</w:t>
      </w:r>
    </w:p>
    <w:p w14:paraId="58087C1D" w14:textId="77777777" w:rsidR="00390597" w:rsidRPr="007C4516" w:rsidRDefault="00390597" w:rsidP="00E963CC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Weryfikacja możliwej do udzielenia Wnioskodawcy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odbywa się dwukrotnie: </w:t>
      </w:r>
    </w:p>
    <w:p w14:paraId="588E4DE2" w14:textId="514DB09E" w:rsidR="00390597" w:rsidRPr="00565B8E" w:rsidRDefault="00390597" w:rsidP="00273299">
      <w:pPr>
        <w:pStyle w:val="Akapitzlist"/>
        <w:numPr>
          <w:ilvl w:val="0"/>
          <w:numId w:val="47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5B8E">
        <w:rPr>
          <w:rFonts w:eastAsia="Times New Roman" w:cstheme="minorHAnsi"/>
          <w:sz w:val="24"/>
          <w:szCs w:val="24"/>
          <w:lang w:eastAsia="pl-PL"/>
        </w:rPr>
        <w:lastRenderedPageBreak/>
        <w:t xml:space="preserve">wstępnie </w:t>
      </w:r>
      <w:bookmarkStart w:id="72" w:name="_Hlk129671506"/>
      <w:r w:rsidRPr="00565B8E">
        <w:rPr>
          <w:rFonts w:eastAsia="Times New Roman" w:cstheme="minorHAnsi"/>
          <w:sz w:val="24"/>
          <w:szCs w:val="24"/>
          <w:lang w:eastAsia="pl-PL"/>
        </w:rPr>
        <w:t xml:space="preserve">podczas oceny formalnej </w:t>
      </w:r>
      <w:bookmarkEnd w:id="72"/>
      <w:r w:rsidRPr="00565B8E">
        <w:rPr>
          <w:rFonts w:eastAsia="Times New Roman" w:cstheme="minorHAnsi"/>
          <w:sz w:val="24"/>
          <w:szCs w:val="24"/>
          <w:lang w:eastAsia="pl-PL"/>
        </w:rPr>
        <w:t>biorąc pod uwagę stan na dzień złożenia wniosku o dofinansowanie</w:t>
      </w:r>
      <w:r w:rsidR="00565B8E">
        <w:rPr>
          <w:rFonts w:eastAsia="Times New Roman" w:cstheme="minorHAnsi"/>
          <w:sz w:val="24"/>
          <w:szCs w:val="24"/>
          <w:lang w:eastAsia="pl-PL"/>
        </w:rPr>
        <w:t>,</w:t>
      </w:r>
    </w:p>
    <w:p w14:paraId="664EBFC6" w14:textId="4ED71E7B" w:rsidR="00390597" w:rsidRPr="00565B8E" w:rsidRDefault="00390597" w:rsidP="00273299">
      <w:pPr>
        <w:pStyle w:val="Akapitzlist"/>
        <w:numPr>
          <w:ilvl w:val="0"/>
          <w:numId w:val="47"/>
        </w:numPr>
        <w:spacing w:before="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5B8E">
        <w:rPr>
          <w:rFonts w:eastAsia="Times New Roman" w:cstheme="minorHAnsi"/>
          <w:sz w:val="24"/>
          <w:szCs w:val="24"/>
          <w:lang w:eastAsia="pl-PL"/>
        </w:rPr>
        <w:t xml:space="preserve">po raz drugi przed podpisaniem umowy o dofinansowanie – biorąc pod uwagę stan na dzień podpisania umowy o dofinansowanie. </w:t>
      </w:r>
    </w:p>
    <w:p w14:paraId="7620059D" w14:textId="799790A8" w:rsidR="00390597" w:rsidRPr="007C4516" w:rsidRDefault="00390597" w:rsidP="00E963CC">
      <w:pPr>
        <w:spacing w:before="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Wnioskodawca nie może przekroczyć limitu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wynikającej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z Rozporządzenia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MFiPR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oraz Rozporządzenia nr 1407/2013 na każdym z tych dwóch etapów weryfikacji, z zastrzeżeniem </w:t>
      </w:r>
      <w:r w:rsidR="00E963CC">
        <w:rPr>
          <w:rFonts w:eastAsia="Times New Roman" w:cstheme="minorHAnsi"/>
          <w:sz w:val="24"/>
          <w:szCs w:val="24"/>
          <w:lang w:eastAsia="pl-PL"/>
        </w:rPr>
        <w:t>poniżej</w:t>
      </w:r>
      <w:r w:rsidRPr="007C4516">
        <w:rPr>
          <w:rFonts w:eastAsia="Times New Roman" w:cstheme="minorHAnsi"/>
          <w:sz w:val="24"/>
          <w:szCs w:val="24"/>
          <w:lang w:eastAsia="pl-PL"/>
        </w:rPr>
        <w:t>.</w:t>
      </w:r>
    </w:p>
    <w:p w14:paraId="45844D73" w14:textId="2346FCF9" w:rsidR="00390597" w:rsidRPr="008B177F" w:rsidRDefault="00390597" w:rsidP="00E963CC">
      <w:pPr>
        <w:spacing w:before="0" w:after="120" w:line="240" w:lineRule="auto"/>
        <w:rPr>
          <w:rFonts w:eastAsia="Times New Roman" w:cstheme="minorHAnsi"/>
          <w:strike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 przypadku, gdy podczas oceny formalnej kwota dofinansowania w zakresie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inną pomocą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, którą wnioskodawca otrzymał z różnych źródeł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i w różnych formach w danym roku podatkowym oraz w dwóch poprzednich latach podatkowych – przekroczy dopuszczalny limit, a harmonogram naboru wskazuje, iż przewidywany </w:t>
      </w:r>
      <w:r w:rsidRPr="00A3674E">
        <w:rPr>
          <w:rFonts w:eastAsia="Times New Roman" w:cstheme="minorHAnsi"/>
          <w:sz w:val="24"/>
          <w:szCs w:val="24"/>
          <w:lang w:eastAsia="pl-PL"/>
        </w:rPr>
        <w:t>termin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 zawarcia umowy o dofinansowanie projektu może nastąpić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w kolejnym roku kalendarzowym, ION nie bierze pod uwagę wartości otrzymanej pomocy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>w drugim roku przed złożeniem wniosku.</w:t>
      </w:r>
    </w:p>
    <w:p w14:paraId="1ECD2D63" w14:textId="3718F5D1" w:rsidR="00390597" w:rsidRPr="007C4516" w:rsidRDefault="00390597" w:rsidP="00744785">
      <w:pPr>
        <w:tabs>
          <w:tab w:val="left" w:pos="709"/>
        </w:tabs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Na etapie opracowania wniosku o dofinansowanie do ustalenia wartości limitu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objętej wnioskiem należy przyjąć kurs </w:t>
      </w:r>
      <w:r w:rsidRPr="007C451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 euro = </w:t>
      </w:r>
      <w:r w:rsidR="00BF0755">
        <w:rPr>
          <w:rFonts w:eastAsia="Times New Roman" w:cstheme="minorHAnsi"/>
          <w:b/>
          <w:bCs/>
          <w:sz w:val="24"/>
          <w:szCs w:val="24"/>
          <w:lang w:eastAsia="pl-PL"/>
        </w:rPr>
        <w:t>4,59</w:t>
      </w:r>
      <w:r w:rsidRPr="007C451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. Ostateczna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artość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ustalona zostanie według kursu średniego walut obcych, ogłaszanego przez Narodowy Bank Polski obowiązujący w dniu podpisania umowy o dofinansowanie projektu</w:t>
      </w:r>
      <w:r w:rsidR="00744785">
        <w:rPr>
          <w:rFonts w:eastAsia="Times New Roman" w:cstheme="minorHAnsi"/>
          <w:sz w:val="24"/>
          <w:szCs w:val="24"/>
          <w:lang w:eastAsia="pl-PL"/>
        </w:rPr>
        <w:t>,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A0A2C">
        <w:rPr>
          <w:rFonts w:eastAsia="Times New Roman" w:cstheme="minorHAnsi"/>
          <w:sz w:val="24"/>
          <w:szCs w:val="24"/>
          <w:lang w:eastAsia="pl-PL"/>
        </w:rPr>
        <w:t>c</w:t>
      </w:r>
      <w:r w:rsidRPr="007C4516">
        <w:rPr>
          <w:rFonts w:eastAsia="Times New Roman" w:cstheme="minorHAnsi"/>
          <w:sz w:val="24"/>
          <w:szCs w:val="24"/>
          <w:lang w:eastAsia="pl-PL"/>
        </w:rPr>
        <w:t>o może oznaczać zmniejszenie dofinansowania.</w:t>
      </w:r>
    </w:p>
    <w:p w14:paraId="4052E9A2" w14:textId="77777777" w:rsidR="00390597" w:rsidRPr="007C4516" w:rsidRDefault="00390597" w:rsidP="00E963CC">
      <w:pPr>
        <w:tabs>
          <w:tab w:val="left" w:pos="709"/>
        </w:tabs>
        <w:spacing w:before="240"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Niespełnienie kryteriów narzuconych regułami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skutkować będzie odmową uznania wydatków za kwalifikowane lub negatywną oceną projektu.</w:t>
      </w:r>
    </w:p>
    <w:p w14:paraId="4069BBBD" w14:textId="066B7EDD" w:rsidR="00E963CC" w:rsidRDefault="00390597" w:rsidP="00E963CC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>Beneficjent, który otrzyma dofinansowan</w:t>
      </w:r>
      <w:r w:rsidR="007722E0">
        <w:rPr>
          <w:rFonts w:eastAsia="Times New Roman" w:cstheme="minorHAnsi"/>
          <w:sz w:val="24"/>
          <w:szCs w:val="24"/>
          <w:lang w:eastAsia="pl-PL"/>
        </w:rPr>
        <w:t xml:space="preserve">ie stanowiące pomoc de </w:t>
      </w:r>
      <w:proofErr w:type="spellStart"/>
      <w:r w:rsidR="007722E0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="007722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zobowiązany </w:t>
      </w:r>
      <w:r w:rsidR="007722E0">
        <w:rPr>
          <w:rFonts w:eastAsia="Times New Roman" w:cstheme="minorHAnsi"/>
          <w:sz w:val="24"/>
          <w:szCs w:val="24"/>
          <w:lang w:eastAsia="pl-PL"/>
        </w:rPr>
        <w:t xml:space="preserve">będzie 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do przechowywania dokumentów przez okres 10 lat od dnia zawarcia umowy </w:t>
      </w:r>
      <w:r w:rsidR="00A56539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>o dofinansowanie projektu, lecz nie krócej niż trzy lata od daty zamknięcia programu.</w:t>
      </w:r>
    </w:p>
    <w:p w14:paraId="0EA7ED8A" w14:textId="22B30D05" w:rsidR="00390597" w:rsidRPr="00E963CC" w:rsidRDefault="00390597" w:rsidP="00E963CC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963CC">
        <w:rPr>
          <w:rFonts w:eastAsia="Times New Roman" w:cstheme="minorHAnsi"/>
          <w:sz w:val="24"/>
          <w:szCs w:val="24"/>
          <w:lang w:eastAsia="pl-PL"/>
        </w:rPr>
        <w:t xml:space="preserve">W każdym przypadku ostateczna decyzja dot. ewentualnej konieczności, zasad </w:t>
      </w:r>
      <w:r w:rsidRPr="00E963CC">
        <w:rPr>
          <w:rFonts w:eastAsia="Times New Roman" w:cstheme="minorHAnsi"/>
          <w:sz w:val="24"/>
          <w:szCs w:val="24"/>
          <w:lang w:eastAsia="pl-PL"/>
        </w:rPr>
        <w:br/>
        <w:t>i możliwości udzielenia pomocy publicznej w całym projekcie lub jego części oraz zastosowanej podstawy prawnej udzielenia pomocy, należeć będzie do Instytucji Zarządzającej</w:t>
      </w:r>
      <w:r w:rsidR="00F46BC5" w:rsidRPr="00E963CC">
        <w:rPr>
          <w:rFonts w:eastAsia="Times New Roman" w:cstheme="minorHAnsi"/>
          <w:sz w:val="24"/>
          <w:szCs w:val="24"/>
          <w:lang w:eastAsia="pl-PL"/>
        </w:rPr>
        <w:t>.</w:t>
      </w:r>
      <w:r w:rsidR="00B636A8">
        <w:rPr>
          <w:rFonts w:eastAsia="Times New Roman" w:cstheme="minorHAnsi"/>
          <w:sz w:val="24"/>
          <w:szCs w:val="24"/>
          <w:lang w:eastAsia="pl-PL"/>
        </w:rPr>
        <w:br/>
      </w:r>
    </w:p>
    <w:p w14:paraId="70712AE4" w14:textId="4511FEAB" w:rsidR="00272987" w:rsidRPr="004F1326" w:rsidRDefault="00C7637A" w:rsidP="00273299">
      <w:pPr>
        <w:pStyle w:val="Nagwek2"/>
        <w:framePr w:wrap="auto" w:vAnchor="margin" w:yAlign="inline"/>
        <w:numPr>
          <w:ilvl w:val="0"/>
          <w:numId w:val="26"/>
        </w:numPr>
      </w:pPr>
      <w:bookmarkStart w:id="73" w:name="_Toc121124270"/>
      <w:bookmarkStart w:id="74" w:name="_Toc121124698"/>
      <w:bookmarkStart w:id="75" w:name="_Toc121125176"/>
      <w:bookmarkStart w:id="76" w:name="_Toc121134754"/>
      <w:bookmarkStart w:id="77" w:name="_Toc121136209"/>
      <w:bookmarkStart w:id="78" w:name="_Toc121124271"/>
      <w:bookmarkStart w:id="79" w:name="_Toc121124699"/>
      <w:bookmarkStart w:id="80" w:name="_Toc121125177"/>
      <w:bookmarkStart w:id="81" w:name="_Toc121134755"/>
      <w:bookmarkStart w:id="82" w:name="_Toc121136210"/>
      <w:bookmarkStart w:id="83" w:name="_Toc121124272"/>
      <w:bookmarkStart w:id="84" w:name="_Toc121124700"/>
      <w:bookmarkStart w:id="85" w:name="_Toc121125178"/>
      <w:bookmarkStart w:id="86" w:name="_Toc121134756"/>
      <w:bookmarkStart w:id="87" w:name="_Toc121136211"/>
      <w:bookmarkStart w:id="88" w:name="_Toc129343416"/>
      <w:bookmarkStart w:id="89" w:name="_Toc131055721"/>
      <w:bookmarkStart w:id="90" w:name="_Toc131667134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4F1326">
        <w:t>PROJEKTY PARTNERSKIE – JEŚLI DOTYCZY</w:t>
      </w:r>
      <w:bookmarkEnd w:id="88"/>
      <w:bookmarkEnd w:id="89"/>
      <w:bookmarkEnd w:id="90"/>
    </w:p>
    <w:p w14:paraId="40876397" w14:textId="102FE75A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9.1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Projekty finansowane w ramach FEP 2021-2027 mogą być realizowane przez kilka podmiotów, jako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projekty partnerskie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Istotą realizacji projektu w partnerstwie jest wspólna realizacja projektu przez podmioty wnoszące do partnerstwa różnorodne zasoby (ludzkie, organizacyjne, techniczne, finansowe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).</w:t>
      </w:r>
    </w:p>
    <w:p w14:paraId="25046DF3" w14:textId="2B61A38C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9.2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1932D9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</w:t>
      </w:r>
      <w:proofErr w:type="spellStart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ybór</w:t>
      </w:r>
      <w:proofErr w:type="spellEnd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partnerów dokonywany jest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przed</w:t>
      </w:r>
      <w:r w:rsidR="00DF5428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złożeniem wniosku o dofinansowanie.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Informacja o realizacji projektu w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partnerstwie oraz dane każdego z partnerów wskazywane są we wniosku o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dofinansowanie.</w:t>
      </w:r>
    </w:p>
    <w:p w14:paraId="1D0999DC" w14:textId="7563B0E6" w:rsidR="00246CF4" w:rsidRPr="004F1326" w:rsidRDefault="00246CF4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 złożeniu wniosku o dofinansowanie, a przed podpisaniem umowy o</w:t>
      </w:r>
      <w:r w:rsidR="005C66FD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dofinansowanie nie jest możliwe wprowadzanie zmian w partnerstwie polegających na zwiększeniu lub zmniejszeniu liczby partnerów, zmianie partnerów lub rezygnacji </w:t>
      </w:r>
      <w:r w:rsidR="0091034F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partnerstwa. Zmiany w tym zakresie mogą być wprowadzane w szczególnych przypadkach, po podpisaniu umowy o dofinansowanie pod warunkiem ich uprzedniego zgłoszenia i uzyskania pisemnej akceptacji IZ FEP 2021-2027.</w:t>
      </w:r>
    </w:p>
    <w:p w14:paraId="724F8D19" w14:textId="56A91F79" w:rsidR="00272987" w:rsidRPr="004F1326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lastRenderedPageBreak/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inicjujący projekt partnerski, dokonuje wyboru partnerów spośród podmiotów innych niż wymienione w art. 4 tej ustawy, z zachowaniem zasady przejrzystości i równego traktowania. Podmiot ten, dokonując wyboru, jest obowiązany w szczególności do:</w:t>
      </w:r>
    </w:p>
    <w:p w14:paraId="70E4D9F0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uwzględnienia przy wyborze partnerów zgodności działania potencjalnego partnera z celami partnerstwa, deklarowanego wkładu potencjalnego partnera w realizację celu partnerstwa oraz doświadczenia w realizacji projektów o podobnym charakterze;</w:t>
      </w:r>
    </w:p>
    <w:p w14:paraId="3B009D4A" w14:textId="2D670EDD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podania do publicznej wiadomości na swojej stronie internetowej informacji </w:t>
      </w:r>
      <w:r w:rsidR="009C149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podmiotach wybranych do pełnienia funkcji partnera.</w:t>
      </w:r>
    </w:p>
    <w:p w14:paraId="219EEE8F" w14:textId="338FD789" w:rsidR="00272987" w:rsidRPr="004F1326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Wymogów zawartych w pkt 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="00C63BF2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4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zgodnie z art. 39 ust. 3 ustawy wdrożeniowej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</w:p>
    <w:p w14:paraId="6932B325" w14:textId="4B1F49C5" w:rsidR="00272987" w:rsidRPr="004F1326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01257A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, niebędący podmiotem inicjującym projekt partnerski, po przystąpieniu do realizacji projektu partnerskiego podaje do publicznej wiadomości w Biuletynie Informacji Publicznej informację </w:t>
      </w:r>
      <w:r w:rsidR="00496DF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rozpoczęciu realizacji projektu partnerskiego wraz z uzasadnieniem przyczyn przystąpienia do jego realizacji oraz wskazaniem partnera wiodącego w tym projekcie.</w:t>
      </w:r>
    </w:p>
    <w:p w14:paraId="49A80481" w14:textId="2CDA15E3" w:rsidR="00315819" w:rsidRPr="006A1A18" w:rsidRDefault="00321773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Wnioskodawca</w:t>
      </w:r>
      <w:r w:rsidR="00FF0FFE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zobowiązany jest do zawarcia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porozumienia lub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umowy </w:t>
      </w:r>
    </w:p>
    <w:p w14:paraId="590F926B" w14:textId="4DC1A985" w:rsidR="00272987" w:rsidRPr="006A1A18" w:rsidRDefault="00272987" w:rsidP="00315819">
      <w:pPr>
        <w:pStyle w:val="Akapitzlist"/>
        <w:spacing w:after="0" w:line="240" w:lineRule="auto"/>
        <w:ind w:left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partnerstwie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które powinny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co najmniej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zawierać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:</w:t>
      </w:r>
    </w:p>
    <w:p w14:paraId="4570F600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przedmiot porozumienia albo umowy;</w:t>
      </w:r>
    </w:p>
    <w:p w14:paraId="199A43C1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prawa i obowiązki stron;</w:t>
      </w:r>
    </w:p>
    <w:p w14:paraId="4E261037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partnera wiodącego uprawnionego do reprezentowania pozostałych partnerów projektu;</w:t>
      </w:r>
    </w:p>
    <w:p w14:paraId="786B1B09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370E3B0A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sposób postępowania w przypadku naruszenia lub niewywiązania się stron </w:t>
      </w:r>
      <w:r w:rsidR="00076F43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porozumienia lub umowy.</w:t>
      </w:r>
    </w:p>
    <w:p w14:paraId="54C91952" w14:textId="60739C57" w:rsidR="00272987" w:rsidRPr="006A1A18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Stroną porozumienia oraz umowy o partnerstwie nie może być podmiot wykluczony </w:t>
      </w:r>
      <w:r w:rsidR="008318FD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6A1A18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Partnerem wiodącym w projekcie partnerskim może być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wyłącznie podmiot inicjujący projekt partnerski, posiadający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potencja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ł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ekonomiczny zapewniający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prawidłową realizację projektu partnerskiego.</w:t>
      </w:r>
    </w:p>
    <w:p w14:paraId="609B5598" w14:textId="518E6B15" w:rsidR="00272987" w:rsidRPr="006A1A18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Udział partnerów w projekcie partnerskim nie może polegać wyłącznie na wniesieniu zasobów, o których mowa w pkt </w:t>
      </w:r>
      <w:r w:rsidR="00F36ACD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="0010603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1, do jego realizacji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co oznacza, że</w:t>
      </w:r>
      <w:r w:rsidR="00AD0426" w:rsidRPr="006A1A18">
        <w:rPr>
          <w:color w:val="000000" w:themeColor="text1"/>
        </w:rPr>
        <w:t xml:space="preserve"> 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każdy partner musi mieć przyporządkowane faktyczne zadania</w:t>
      </w:r>
      <w:r w:rsidR="0030734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</w:p>
    <w:p w14:paraId="422FA4E6" w14:textId="53E2C41A" w:rsidR="00272987" w:rsidRPr="006A1A18" w:rsidRDefault="00272987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Zadania realizowane przez poszczególnych partnerów w ramach projektu partnerskiego nie mogą polegać na oferowaniu towarów, świadczeniu usług lub wykonywaniu robót 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budowlanych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na rzecz pozostałych partnerów.</w:t>
      </w:r>
    </w:p>
    <w:p w14:paraId="38D5EEFC" w14:textId="3DD7C86C" w:rsidR="00AE26F6" w:rsidRPr="00EE78E5" w:rsidRDefault="00725DD4" w:rsidP="00273299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Przepisów 9.1-9.</w:t>
      </w:r>
      <w:r w:rsidR="00AA24D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11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nie stosuje się do projektu hybrydowego oraz w przypadku</w:t>
      </w:r>
      <w:r w:rsidR="003748FE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gdy przepisy odrębne przewidują inny sposób wyboru podmiotów wspólnie realizujących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lastRenderedPageBreak/>
        <w:t>projekt.</w:t>
      </w:r>
      <w:r w:rsidR="00262430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</w:p>
    <w:p w14:paraId="023E14D0" w14:textId="248E63C5" w:rsidR="00E6517E" w:rsidRPr="006A1A18" w:rsidRDefault="00902770" w:rsidP="000648AB">
      <w:pPr>
        <w:pStyle w:val="Nagwek2"/>
        <w:framePr w:wrap="auto" w:vAnchor="margin" w:yAlign="inline"/>
      </w:pPr>
      <w:bookmarkStart w:id="91" w:name="_Toc129343417"/>
      <w:bookmarkStart w:id="92" w:name="_Toc131055722"/>
      <w:bookmarkStart w:id="93" w:name="_Toc131667135"/>
      <w:r w:rsidRPr="006A1A18">
        <w:t>10</w:t>
      </w:r>
      <w:r w:rsidR="00701342" w:rsidRPr="006A1A18">
        <w:tab/>
      </w:r>
      <w:r w:rsidR="00C7637A" w:rsidRPr="006A1A18">
        <w:t>SPOSÓB, FORMA I TERMIN SKŁADANIA WNIOSKÓW O DOFINANSOWANIE</w:t>
      </w:r>
      <w:bookmarkEnd w:id="91"/>
      <w:bookmarkEnd w:id="92"/>
      <w:bookmarkEnd w:id="93"/>
    </w:p>
    <w:p w14:paraId="22B12C2E" w14:textId="1F0D0C3B" w:rsidR="00050704" w:rsidRPr="006A1A18" w:rsidRDefault="00F419B4" w:rsidP="000648AB">
      <w:pPr>
        <w:pStyle w:val="Nagwek3"/>
        <w:spacing w:before="0"/>
      </w:pPr>
      <w:bookmarkStart w:id="94" w:name="_Toc129343418"/>
      <w:bookmarkStart w:id="95" w:name="_Toc131055723"/>
      <w:bookmarkStart w:id="96" w:name="_Toc131667136"/>
      <w:r>
        <w:t>10.1</w:t>
      </w:r>
      <w:r>
        <w:tab/>
      </w:r>
      <w:r w:rsidR="00050704" w:rsidRPr="006A1A18">
        <w:t>Termin składania wniosków o dofinansowanie</w:t>
      </w:r>
      <w:bookmarkEnd w:id="94"/>
      <w:bookmarkEnd w:id="95"/>
      <w:bookmarkEnd w:id="96"/>
    </w:p>
    <w:p w14:paraId="3DCBFF64" w14:textId="0986AE2B" w:rsidR="00C94DCE" w:rsidRPr="00E963CC" w:rsidRDefault="00C94DCE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ind w:left="709" w:hanging="709"/>
        <w:rPr>
          <w:b/>
          <w:bCs/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należy składać w terminie od </w:t>
      </w:r>
      <w:r w:rsidR="006B1D7F" w:rsidRPr="006A1A18">
        <w:rPr>
          <w:color w:val="000000" w:themeColor="text1"/>
          <w:sz w:val="24"/>
          <w:szCs w:val="24"/>
          <w:lang w:eastAsia="pl-PL"/>
        </w:rPr>
        <w:t xml:space="preserve">dnia </w:t>
      </w:r>
      <w:r w:rsidR="00E85D48">
        <w:rPr>
          <w:color w:val="000000" w:themeColor="text1"/>
          <w:sz w:val="24"/>
          <w:szCs w:val="24"/>
          <w:lang w:eastAsia="pl-PL"/>
        </w:rPr>
        <w:t xml:space="preserve">10 maja </w:t>
      </w:r>
      <w:r w:rsidR="00955723" w:rsidRPr="00C606CC">
        <w:rPr>
          <w:color w:val="000000" w:themeColor="text1"/>
          <w:sz w:val="24"/>
          <w:szCs w:val="24"/>
          <w:lang w:eastAsia="pl-PL"/>
        </w:rPr>
        <w:t>2023 r.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E963CC">
        <w:rPr>
          <w:b/>
          <w:bCs/>
          <w:color w:val="000000" w:themeColor="text1"/>
          <w:sz w:val="24"/>
          <w:szCs w:val="24"/>
          <w:lang w:eastAsia="pl-PL"/>
        </w:rPr>
        <w:t>do</w:t>
      </w:r>
      <w:r w:rsidR="006B1D7F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dnia </w:t>
      </w:r>
      <w:r w:rsidR="00E50EB7">
        <w:rPr>
          <w:b/>
          <w:bCs/>
          <w:color w:val="000000" w:themeColor="text1"/>
          <w:sz w:val="24"/>
          <w:szCs w:val="24"/>
          <w:lang w:eastAsia="pl-PL"/>
        </w:rPr>
        <w:t>24 sierpnia</w:t>
      </w:r>
      <w:r w:rsidR="00955723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2023</w:t>
      </w:r>
      <w:r w:rsidR="00E85D48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55723" w:rsidRPr="00E963CC">
        <w:rPr>
          <w:b/>
          <w:bCs/>
          <w:color w:val="000000" w:themeColor="text1"/>
          <w:sz w:val="24"/>
          <w:szCs w:val="24"/>
          <w:lang w:eastAsia="pl-PL"/>
        </w:rPr>
        <w:t>r</w:t>
      </w:r>
      <w:r w:rsidR="00902770" w:rsidRPr="00E963CC">
        <w:rPr>
          <w:b/>
          <w:bCs/>
          <w:color w:val="000000" w:themeColor="text1"/>
          <w:sz w:val="24"/>
          <w:szCs w:val="24"/>
          <w:lang w:eastAsia="pl-PL"/>
        </w:rPr>
        <w:t>.</w:t>
      </w:r>
      <w:r w:rsidR="00385BE7">
        <w:rPr>
          <w:b/>
          <w:bCs/>
          <w:color w:val="000000" w:themeColor="text1"/>
          <w:sz w:val="24"/>
          <w:szCs w:val="24"/>
          <w:lang w:eastAsia="pl-PL"/>
        </w:rPr>
        <w:t xml:space="preserve"> do godz. 23.59.</w:t>
      </w:r>
    </w:p>
    <w:p w14:paraId="7562A650" w14:textId="6AEC628D" w:rsidR="0070341D" w:rsidRPr="006A1A18" w:rsidRDefault="0070341D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E963CC">
        <w:rPr>
          <w:bCs/>
          <w:color w:val="000000" w:themeColor="text1"/>
          <w:sz w:val="24"/>
          <w:szCs w:val="24"/>
          <w:lang w:eastAsia="pl-PL"/>
        </w:rPr>
        <w:t xml:space="preserve">Za datę wpływu wniosku o dofinansowanie do ION </w:t>
      </w:r>
      <w:r w:rsidR="00136E70" w:rsidRPr="00E963CC">
        <w:rPr>
          <w:bCs/>
          <w:color w:val="000000" w:themeColor="text1"/>
          <w:sz w:val="24"/>
          <w:szCs w:val="24"/>
          <w:lang w:eastAsia="pl-PL"/>
        </w:rPr>
        <w:t xml:space="preserve">uznaje się datę </w:t>
      </w:r>
      <w:r w:rsidRPr="00E963CC">
        <w:rPr>
          <w:bCs/>
          <w:color w:val="000000" w:themeColor="text1"/>
          <w:sz w:val="24"/>
          <w:szCs w:val="24"/>
          <w:lang w:eastAsia="pl-PL"/>
        </w:rPr>
        <w:t>złożenia (wysłania) wniosku</w:t>
      </w:r>
      <w:r w:rsidRPr="006A1A18">
        <w:rPr>
          <w:color w:val="000000" w:themeColor="text1"/>
          <w:sz w:val="24"/>
          <w:szCs w:val="24"/>
          <w:lang w:eastAsia="pl-PL"/>
        </w:rPr>
        <w:t xml:space="preserve"> za pośrednictwem aplikacji WOD2021.</w:t>
      </w:r>
    </w:p>
    <w:p w14:paraId="64934664" w14:textId="065F5ABC" w:rsidR="0070341D" w:rsidRPr="006A1A18" w:rsidRDefault="00275285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Po upływie terminu na składanie wniosku WOD</w:t>
      </w:r>
      <w:r w:rsidR="00140E64" w:rsidRPr="006A1A18">
        <w:rPr>
          <w:bCs/>
          <w:color w:val="000000" w:themeColor="text1"/>
          <w:sz w:val="24"/>
          <w:szCs w:val="24"/>
          <w:lang w:eastAsia="pl-PL"/>
        </w:rPr>
        <w:t>20</w:t>
      </w:r>
      <w:r w:rsidRPr="006A1A18">
        <w:rPr>
          <w:bCs/>
          <w:color w:val="000000" w:themeColor="text1"/>
          <w:sz w:val="24"/>
          <w:szCs w:val="24"/>
          <w:lang w:eastAsia="pl-PL"/>
        </w:rPr>
        <w:t>21 uniemożliwi przesłanie wniosku do ION.</w:t>
      </w:r>
    </w:p>
    <w:p w14:paraId="010069EF" w14:textId="1E2227EF" w:rsidR="007A5AB9" w:rsidRPr="006A1A18" w:rsidRDefault="007A5AB9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ION zastrzega sobie możliwość </w:t>
      </w:r>
      <w:r w:rsidR="000B586E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6A1A18">
        <w:rPr>
          <w:color w:val="000000" w:themeColor="text1"/>
          <w:sz w:val="24"/>
          <w:szCs w:val="24"/>
          <w:lang w:eastAsia="pl-PL"/>
        </w:rPr>
        <w:t>terminu składania wniosków</w:t>
      </w:r>
      <w:r w:rsidR="003748FE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eastAsia="pl-PL"/>
        </w:rPr>
        <w:t xml:space="preserve"> gdy:</w:t>
      </w:r>
    </w:p>
    <w:p w14:paraId="76CCA3B0" w14:textId="4A9AEFF0" w:rsidR="000648AB" w:rsidRDefault="007A5AB9" w:rsidP="00273299">
      <w:pPr>
        <w:pStyle w:val="Akapitzlist"/>
        <w:numPr>
          <w:ilvl w:val="0"/>
          <w:numId w:val="20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ma miejsce zwiększenie </w:t>
      </w:r>
      <w:r w:rsidR="003C2C36" w:rsidRPr="006A1A18">
        <w:rPr>
          <w:color w:val="000000" w:themeColor="text1"/>
          <w:sz w:val="24"/>
          <w:szCs w:val="24"/>
          <w:lang w:eastAsia="pl-PL"/>
        </w:rPr>
        <w:t>kwoty</w:t>
      </w:r>
      <w:r w:rsidRPr="006A1A18">
        <w:rPr>
          <w:color w:val="000000" w:themeColor="text1"/>
          <w:sz w:val="24"/>
          <w:szCs w:val="24"/>
          <w:lang w:eastAsia="pl-PL"/>
        </w:rPr>
        <w:t xml:space="preserve"> przewidzianej na dofinansowanie projektów </w:t>
      </w:r>
      <w:r w:rsidR="00A56539">
        <w:rPr>
          <w:color w:val="000000" w:themeColor="text1"/>
          <w:sz w:val="24"/>
          <w:szCs w:val="24"/>
          <w:lang w:eastAsia="pl-PL"/>
        </w:rPr>
        <w:br/>
      </w:r>
      <w:r w:rsidRPr="006A1A18">
        <w:rPr>
          <w:color w:val="000000" w:themeColor="text1"/>
          <w:sz w:val="24"/>
          <w:szCs w:val="24"/>
          <w:lang w:eastAsia="pl-PL"/>
        </w:rPr>
        <w:t>w ramach naboru</w:t>
      </w:r>
      <w:r w:rsidR="00A51C5A">
        <w:rPr>
          <w:color w:val="000000" w:themeColor="text1"/>
          <w:sz w:val="24"/>
          <w:szCs w:val="24"/>
          <w:lang w:eastAsia="pl-PL"/>
        </w:rPr>
        <w:t>,</w:t>
      </w:r>
    </w:p>
    <w:p w14:paraId="4EE9AE57" w14:textId="3CAADF4D" w:rsidR="00A51C5A" w:rsidRDefault="00A51C5A" w:rsidP="00273299">
      <w:pPr>
        <w:pStyle w:val="Akapitzlist"/>
        <w:numPr>
          <w:ilvl w:val="0"/>
          <w:numId w:val="20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wystąpi awaria </w:t>
      </w:r>
      <w:r w:rsidRPr="006A1A18">
        <w:rPr>
          <w:bCs/>
          <w:color w:val="000000" w:themeColor="text1"/>
          <w:sz w:val="24"/>
          <w:szCs w:val="24"/>
          <w:lang w:eastAsia="pl-PL"/>
        </w:rPr>
        <w:t>aplikacji WOD2021</w:t>
      </w:r>
      <w:r>
        <w:rPr>
          <w:bCs/>
          <w:color w:val="000000" w:themeColor="text1"/>
          <w:sz w:val="24"/>
          <w:szCs w:val="24"/>
          <w:lang w:eastAsia="pl-PL"/>
        </w:rPr>
        <w:t>.</w:t>
      </w:r>
    </w:p>
    <w:p w14:paraId="6570DBE9" w14:textId="4AEDB4D4" w:rsidR="00216240" w:rsidRPr="006A1A18" w:rsidRDefault="00136E70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 xml:space="preserve">W przypadku wystąpienia awarii </w:t>
      </w:r>
      <w:bookmarkStart w:id="97" w:name="_Hlk130964967"/>
      <w:r w:rsidRPr="006A1A18">
        <w:rPr>
          <w:bCs/>
          <w:color w:val="000000" w:themeColor="text1"/>
          <w:sz w:val="24"/>
          <w:szCs w:val="24"/>
          <w:lang w:eastAsia="pl-PL"/>
        </w:rPr>
        <w:t xml:space="preserve">aplikacji WOD2021 </w:t>
      </w:r>
      <w:bookmarkEnd w:id="97"/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ION zastrzega sobie możliwość wydłużenia terminu </w:t>
      </w:r>
      <w:r w:rsidR="00307343" w:rsidRPr="006A1A18">
        <w:rPr>
          <w:bCs/>
          <w:color w:val="000000" w:themeColor="text1"/>
          <w:sz w:val="24"/>
          <w:szCs w:val="24"/>
          <w:lang w:eastAsia="pl-PL"/>
        </w:rPr>
        <w:t>składania uzupełnień/wyjaśnień do wniosku</w:t>
      </w:r>
      <w:r w:rsidR="00216240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645ADEE0" w14:textId="504F112E" w:rsidR="00136E70" w:rsidRPr="006A1A18" w:rsidRDefault="00216240" w:rsidP="00273299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ION o zmianie termin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3E0C1A">
        <w:rPr>
          <w:bCs/>
          <w:color w:val="000000" w:themeColor="text1"/>
          <w:sz w:val="24"/>
          <w:szCs w:val="24"/>
          <w:lang w:eastAsia="pl-PL"/>
        </w:rPr>
        <w:t>złożenia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wniosk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informuje </w:t>
      </w:r>
      <w:r w:rsidR="00631B24" w:rsidRPr="006A1A18">
        <w:rPr>
          <w:bCs/>
          <w:color w:val="000000" w:themeColor="text1"/>
          <w:sz w:val="24"/>
          <w:szCs w:val="24"/>
          <w:lang w:eastAsia="pl-PL"/>
        </w:rPr>
        <w:t xml:space="preserve">na </w:t>
      </w:r>
      <w:hyperlink r:id="rId13" w:tooltip="https://funduszeue.podkarpackie.pl/  Link otwiera się w nowym oknie przeglądarki" w:history="1">
        <w:r w:rsidR="00631B24" w:rsidRPr="007B5BE3">
          <w:rPr>
            <w:rStyle w:val="Hipercze"/>
            <w:bCs/>
            <w:sz w:val="24"/>
            <w:szCs w:val="24"/>
            <w:lang w:eastAsia="pl-PL"/>
          </w:rPr>
          <w:t>stronie internetowej FEP 2021-2027</w:t>
        </w:r>
      </w:hyperlink>
      <w:r w:rsidR="00E46424">
        <w:rPr>
          <w:rStyle w:val="Hipercze"/>
          <w:bCs/>
          <w:color w:val="000000" w:themeColor="text1"/>
          <w:sz w:val="24"/>
          <w:szCs w:val="24"/>
          <w:lang w:eastAsia="pl-PL"/>
        </w:rPr>
        <w:t xml:space="preserve"> </w:t>
      </w:r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oraz na </w:t>
      </w:r>
      <w:hyperlink r:id="rId14" w:tooltip="https://www.funduszeeuropejskie.gov.pl/  Link otwiera się w nowym oknie przeglądarki" w:history="1">
        <w:r w:rsidR="00A242D3" w:rsidRPr="007B5BE3">
          <w:rPr>
            <w:rStyle w:val="Hipercze"/>
            <w:bCs/>
            <w:sz w:val="24"/>
            <w:szCs w:val="24"/>
            <w:lang w:eastAsia="pl-PL"/>
          </w:rPr>
          <w:t>po</w:t>
        </w:r>
        <w:r w:rsidR="00631B24" w:rsidRPr="007B5BE3">
          <w:rPr>
            <w:rStyle w:val="Hipercze"/>
            <w:bCs/>
            <w:sz w:val="24"/>
            <w:szCs w:val="24"/>
            <w:lang w:eastAsia="pl-PL"/>
          </w:rPr>
          <w:t>rtalu</w:t>
        </w:r>
      </w:hyperlink>
      <w:r w:rsidR="00A242D3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4AD74730" w14:textId="04E3A8A7" w:rsidR="00902770" w:rsidRPr="00084169" w:rsidRDefault="004B40F5" w:rsidP="00273299">
      <w:pPr>
        <w:pStyle w:val="Nagwek3"/>
        <w:numPr>
          <w:ilvl w:val="1"/>
          <w:numId w:val="27"/>
        </w:numPr>
        <w:spacing w:before="0"/>
        <w:ind w:left="482" w:hanging="482"/>
      </w:pPr>
      <w:bookmarkStart w:id="98" w:name="_Toc129343419"/>
      <w:bookmarkStart w:id="99" w:name="_Toc131055724"/>
      <w:bookmarkStart w:id="100" w:name="_Toc131667137"/>
      <w:r w:rsidRPr="00084169">
        <w:t>Forma składania wniosków</w:t>
      </w:r>
      <w:bookmarkEnd w:id="98"/>
      <w:bookmarkEnd w:id="99"/>
      <w:bookmarkEnd w:id="100"/>
      <w:r w:rsidR="00CA45C6" w:rsidRPr="00084169">
        <w:t xml:space="preserve"> </w:t>
      </w:r>
    </w:p>
    <w:p w14:paraId="52889BD0" w14:textId="74FA6E91" w:rsidR="00B85F5E" w:rsidRPr="006A1A18" w:rsidRDefault="00B85F5E" w:rsidP="00273299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rPr>
          <w:rStyle w:val="Hipercze"/>
          <w:rFonts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nioskodawca wypełnia i przesyła wniosek o dofinansowanie projektu </w:t>
      </w:r>
      <w:r w:rsidR="00873FDB" w:rsidRPr="006A1A18">
        <w:rPr>
          <w:bCs/>
          <w:color w:val="000000" w:themeColor="text1"/>
          <w:sz w:val="24"/>
          <w:szCs w:val="24"/>
          <w:lang w:eastAsia="pl-PL"/>
        </w:rPr>
        <w:t xml:space="preserve">wyłącznie </w:t>
      </w:r>
      <w:r w:rsidR="006E6834" w:rsidRPr="006A1A18">
        <w:rPr>
          <w:bCs/>
          <w:color w:val="000000" w:themeColor="text1"/>
          <w:sz w:val="24"/>
          <w:szCs w:val="24"/>
          <w:lang w:eastAsia="pl-PL"/>
        </w:rPr>
        <w:br/>
      </w:r>
      <w:r w:rsidR="009E505E" w:rsidRPr="006A1A18">
        <w:rPr>
          <w:bCs/>
          <w:color w:val="000000" w:themeColor="text1"/>
          <w:sz w:val="24"/>
          <w:szCs w:val="24"/>
          <w:lang w:eastAsia="pl-PL"/>
        </w:rPr>
        <w:t xml:space="preserve">w formie elektronicznej 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660D57" w:rsidRPr="006A1A18">
        <w:rPr>
          <w:bCs/>
          <w:color w:val="000000" w:themeColor="text1"/>
          <w:sz w:val="24"/>
          <w:szCs w:val="24"/>
          <w:lang w:eastAsia="pl-PL"/>
        </w:rPr>
        <w:t>a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plikacji WOD2021, dostępnej na stronie: </w:t>
      </w:r>
      <w:r w:rsidR="009F7A84" w:rsidRPr="006A1A18">
        <w:rPr>
          <w:color w:val="000000" w:themeColor="text1"/>
          <w:lang w:eastAsia="pl-PL"/>
        </w:rPr>
        <w:t xml:space="preserve"> </w:t>
      </w:r>
      <w:hyperlink r:id="rId15" w:tgtFrame="_self" w:tooltip="https://wod.cst2021.gov.pl/  Link otwiera się w nowym oknie przeglądarki" w:history="1">
        <w:r w:rsidR="008C0838" w:rsidRPr="001159CA">
          <w:rPr>
            <w:rStyle w:val="Hipercze"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="00E46424">
        <w:rPr>
          <w:rStyle w:val="Hipercze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8F1DA67" w14:textId="1D3C0670" w:rsidR="001B6CAD" w:rsidRPr="006A1A18" w:rsidRDefault="0043615C" w:rsidP="00273299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rPr>
          <w:color w:val="000000" w:themeColor="text1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Wnioskodawca ma obowiązek wypełnić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wniosek zgodnie z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195345" w:rsidRPr="0025150A">
        <w:rPr>
          <w:b/>
          <w:bCs/>
          <w:color w:val="000000" w:themeColor="text1"/>
          <w:sz w:val="24"/>
          <w:szCs w:val="24"/>
          <w:lang w:eastAsia="pl-PL"/>
        </w:rPr>
        <w:t>Instrukcją wypełniania formularza wniosku o dofinansowanie</w:t>
      </w:r>
      <w:r w:rsidR="009510D5">
        <w:rPr>
          <w:bCs/>
          <w:color w:val="000000" w:themeColor="text1"/>
          <w:sz w:val="24"/>
          <w:szCs w:val="24"/>
          <w:lang w:eastAsia="pl-PL"/>
        </w:rPr>
        <w:t>,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stanowiącą załącznik nr </w:t>
      </w:r>
      <w:r w:rsidR="006A1A18">
        <w:rPr>
          <w:bCs/>
          <w:color w:val="000000" w:themeColor="text1"/>
          <w:sz w:val="24"/>
          <w:szCs w:val="24"/>
          <w:lang w:eastAsia="pl-PL"/>
        </w:rPr>
        <w:t>2</w:t>
      </w:r>
      <w:r w:rsidR="00600A5A">
        <w:rPr>
          <w:bCs/>
          <w:color w:val="000000" w:themeColor="text1"/>
          <w:sz w:val="24"/>
          <w:szCs w:val="24"/>
          <w:lang w:eastAsia="pl-PL"/>
        </w:rPr>
        <w:t xml:space="preserve"> do Regulaminu</w:t>
      </w:r>
      <w:r w:rsid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7BAB6BEE" w14:textId="073C2841" w:rsidR="00307343" w:rsidRPr="006A1A18" w:rsidRDefault="00B85F5E" w:rsidP="00273299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Formularz wniosku, którego wzór stanowi Załącznik nr 1 do niniejszego Regulaminu, zostanie udostępniony na</w:t>
      </w:r>
      <w:r w:rsidRPr="006A1A18">
        <w:rPr>
          <w:color w:val="000000" w:themeColor="text1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stronie: </w:t>
      </w:r>
      <w:hyperlink r:id="rId16" w:tooltip="https://wod.cst2021.gov.pl/  Link otwiera się w nowym oknie przeglądarki" w:history="1">
        <w:r w:rsidR="008C0838" w:rsidRPr="001159CA">
          <w:rPr>
            <w:rStyle w:val="Hipercze"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 w momencie rozpoczęcia naboru, wskazanym w pkt </w:t>
      </w:r>
      <w:r w:rsidR="00295B61" w:rsidRPr="006A1A18">
        <w:rPr>
          <w:color w:val="000000" w:themeColor="text1"/>
          <w:sz w:val="24"/>
          <w:szCs w:val="24"/>
          <w:lang w:eastAsia="pl-PL"/>
        </w:rPr>
        <w:t>10</w:t>
      </w:r>
      <w:r w:rsidRPr="006A1A18">
        <w:rPr>
          <w:color w:val="000000" w:themeColor="text1"/>
          <w:sz w:val="24"/>
          <w:szCs w:val="24"/>
          <w:lang w:eastAsia="pl-PL"/>
        </w:rPr>
        <w:t>.1.1.</w:t>
      </w:r>
    </w:p>
    <w:p w14:paraId="228D7331" w14:textId="22DA90B4" w:rsidR="003317AD" w:rsidRPr="00084169" w:rsidRDefault="00264F35" w:rsidP="00273299">
      <w:pPr>
        <w:pStyle w:val="Nagwek3"/>
        <w:numPr>
          <w:ilvl w:val="1"/>
          <w:numId w:val="27"/>
        </w:numPr>
        <w:spacing w:before="0"/>
        <w:ind w:left="482" w:hanging="482"/>
      </w:pPr>
      <w:bookmarkStart w:id="101" w:name="_Toc121220093"/>
      <w:bookmarkStart w:id="102" w:name="_Toc121220346"/>
      <w:bookmarkStart w:id="103" w:name="_Toc121220094"/>
      <w:bookmarkStart w:id="104" w:name="_Toc121220347"/>
      <w:bookmarkStart w:id="105" w:name="_Toc121220095"/>
      <w:bookmarkStart w:id="106" w:name="_Toc121220348"/>
      <w:bookmarkStart w:id="107" w:name="_Toc121220096"/>
      <w:bookmarkStart w:id="108" w:name="_Toc121220349"/>
      <w:bookmarkStart w:id="109" w:name="_Toc121220097"/>
      <w:bookmarkStart w:id="110" w:name="_Toc121220350"/>
      <w:bookmarkStart w:id="111" w:name="_Toc129343420"/>
      <w:bookmarkStart w:id="112" w:name="_Toc131055725"/>
      <w:bookmarkStart w:id="113" w:name="_Toc13166713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084169">
        <w:t>Aplikacja WOD2021</w:t>
      </w:r>
      <w:bookmarkEnd w:id="111"/>
      <w:bookmarkEnd w:id="112"/>
      <w:bookmarkEnd w:id="113"/>
    </w:p>
    <w:p w14:paraId="699B6127" w14:textId="65C471DF" w:rsidR="0043615C" w:rsidRDefault="00482102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 celu rozpoczęcia pracy w </w:t>
      </w:r>
      <w:r w:rsidR="009326F5" w:rsidRPr="006A1A18">
        <w:rPr>
          <w:b/>
          <w:color w:val="000000" w:themeColor="text1"/>
          <w:sz w:val="24"/>
          <w:szCs w:val="24"/>
          <w:lang w:eastAsia="pl-PL"/>
        </w:rPr>
        <w:t>a</w:t>
      </w:r>
      <w:r w:rsidRPr="006A1A18">
        <w:rPr>
          <w:b/>
          <w:color w:val="000000" w:themeColor="text1"/>
          <w:sz w:val="24"/>
          <w:szCs w:val="24"/>
          <w:lang w:eastAsia="pl-PL"/>
        </w:rPr>
        <w:t>plikacji WOD2021</w:t>
      </w:r>
      <w:r w:rsidRPr="006A1A18">
        <w:rPr>
          <w:color w:val="000000" w:themeColor="text1"/>
          <w:sz w:val="24"/>
          <w:szCs w:val="24"/>
          <w:lang w:eastAsia="pl-PL"/>
        </w:rPr>
        <w:t xml:space="preserve">, wnioskodawca musi zarejestrować konto. </w:t>
      </w:r>
    </w:p>
    <w:p w14:paraId="30AA3D34" w14:textId="4A737E23" w:rsidR="000A79A5" w:rsidRPr="000A79A5" w:rsidRDefault="007763F4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Wnioskodawca</w:t>
      </w:r>
      <w:r w:rsidR="00D406D8">
        <w:rPr>
          <w:bCs/>
          <w:sz w:val="24"/>
          <w:szCs w:val="24"/>
          <w:lang w:eastAsia="pl-PL"/>
        </w:rPr>
        <w:t>,</w:t>
      </w:r>
      <w:r w:rsidRPr="000F3F67">
        <w:rPr>
          <w:bCs/>
          <w:sz w:val="24"/>
          <w:szCs w:val="24"/>
          <w:lang w:eastAsia="pl-PL"/>
        </w:rPr>
        <w:t xml:space="preserve"> przystępuj</w:t>
      </w:r>
      <w:r w:rsidR="0067118C">
        <w:rPr>
          <w:bCs/>
          <w:sz w:val="24"/>
          <w:szCs w:val="24"/>
          <w:lang w:eastAsia="pl-PL"/>
        </w:rPr>
        <w:t>ąc do rozpoczęcia pracy w WOD2021</w:t>
      </w:r>
      <w:r w:rsidRPr="000F3F67">
        <w:rPr>
          <w:bCs/>
          <w:sz w:val="24"/>
          <w:szCs w:val="24"/>
          <w:lang w:eastAsia="pl-PL"/>
        </w:rPr>
        <w:t xml:space="preserve"> </w:t>
      </w:r>
      <w:r w:rsidR="0067118C">
        <w:rPr>
          <w:bCs/>
          <w:sz w:val="24"/>
          <w:szCs w:val="24"/>
          <w:lang w:eastAsia="pl-PL"/>
        </w:rPr>
        <w:t xml:space="preserve">powinien zapoznać się z </w:t>
      </w:r>
      <w:hyperlink r:id="rId17" w:tooltip="https://instrukcje.cst2021.gov.pl/?mod=wnioskodawca / Link otwiera się w nowym oknie przeglądarki" w:history="1">
        <w:r w:rsidR="00FF7440">
          <w:rPr>
            <w:rStyle w:val="Hipercze"/>
            <w:bCs/>
            <w:sz w:val="24"/>
            <w:szCs w:val="24"/>
            <w:lang w:eastAsia="pl-PL"/>
          </w:rPr>
          <w:t>Instrukcjami użytkownika aplikacji WOD2021</w:t>
        </w:r>
      </w:hyperlink>
    </w:p>
    <w:p w14:paraId="3C51529A" w14:textId="417255C6" w:rsidR="007763F4" w:rsidRPr="00B74037" w:rsidRDefault="007763F4" w:rsidP="000A79A5">
      <w:pPr>
        <w:pStyle w:val="Akapitzlist"/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Należy pamiętać, że ww. Instrukcje są dokumentem pomocniczym, uniwersalnym dla wszystkich działań i w ramach wszystkich priorytetów FEP 2021-2027, a zakres wymaganych informacji, może różnić się w poszczególnych postępowaniach</w:t>
      </w:r>
      <w:r>
        <w:rPr>
          <w:bCs/>
          <w:sz w:val="24"/>
          <w:szCs w:val="24"/>
          <w:lang w:eastAsia="pl-PL"/>
        </w:rPr>
        <w:t xml:space="preserve"> i zawarty jest w instrukcjach stanowiących załączniki do Regulaminu</w:t>
      </w:r>
      <w:r w:rsidRPr="000F3F67">
        <w:rPr>
          <w:bCs/>
          <w:sz w:val="24"/>
          <w:szCs w:val="24"/>
          <w:lang w:eastAsia="pl-PL"/>
        </w:rPr>
        <w:t>.</w:t>
      </w:r>
    </w:p>
    <w:p w14:paraId="64ECB0A5" w14:textId="19CE1ED7" w:rsidR="002D6121" w:rsidRPr="006A1A18" w:rsidRDefault="002D6121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</w:t>
      </w:r>
      <w:r w:rsidR="0076793F" w:rsidRPr="006A1A18">
        <w:rPr>
          <w:color w:val="000000" w:themeColor="text1"/>
          <w:sz w:val="24"/>
          <w:szCs w:val="24"/>
          <w:lang w:eastAsia="pl-PL"/>
        </w:rPr>
        <w:t>złożone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w ramach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naboru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B27256" w:rsidRPr="006A1A18">
        <w:rPr>
          <w:color w:val="000000" w:themeColor="text1"/>
          <w:sz w:val="24"/>
          <w:szCs w:val="24"/>
          <w:lang w:eastAsia="pl-PL"/>
        </w:rPr>
        <w:t>muszą posiadać</w:t>
      </w:r>
      <w:r w:rsidRPr="006A1A18">
        <w:rPr>
          <w:color w:val="000000" w:themeColor="text1"/>
          <w:sz w:val="24"/>
          <w:szCs w:val="24"/>
          <w:lang w:eastAsia="pl-PL"/>
        </w:rPr>
        <w:t xml:space="preserve"> status </w:t>
      </w:r>
      <w:r w:rsidRPr="006A1A18">
        <w:rPr>
          <w:i/>
          <w:color w:val="000000" w:themeColor="text1"/>
          <w:sz w:val="24"/>
          <w:szCs w:val="24"/>
          <w:lang w:eastAsia="pl-PL"/>
        </w:rPr>
        <w:t>Przesłany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67419B15" w14:textId="2D88A564" w:rsidR="008665C2" w:rsidRPr="006A1A18" w:rsidRDefault="008665C2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Robocze wersje wniosków</w:t>
      </w:r>
      <w:r w:rsidRPr="006A1A18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="00A44A88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A44A88" w:rsidRPr="00B22EF1">
        <w:rPr>
          <w:b/>
          <w:bCs/>
          <w:color w:val="000000" w:themeColor="text1"/>
          <w:sz w:val="24"/>
          <w:szCs w:val="24"/>
          <w:lang w:eastAsia="pl-PL"/>
        </w:rPr>
        <w:t>nie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/>
          <w:color w:val="000000" w:themeColor="text1"/>
          <w:sz w:val="24"/>
          <w:szCs w:val="24"/>
          <w:lang w:eastAsia="pl-PL"/>
        </w:rPr>
        <w:t xml:space="preserve">są </w:t>
      </w:r>
      <w:r w:rsidRPr="00B22EF1">
        <w:rPr>
          <w:bCs/>
          <w:color w:val="000000" w:themeColor="text1"/>
          <w:sz w:val="24"/>
          <w:szCs w:val="24"/>
          <w:lang w:eastAsia="pl-PL"/>
        </w:rPr>
        <w:t>uznawane</w:t>
      </w:r>
      <w:r w:rsidRPr="006A1A18">
        <w:rPr>
          <w:b/>
          <w:color w:val="000000" w:themeColor="text1"/>
          <w:sz w:val="24"/>
          <w:szCs w:val="24"/>
          <w:lang w:eastAsia="pl-PL"/>
        </w:rPr>
        <w:t xml:space="preserve"> za złożone i nie podlegają ocenie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1C01168C" w14:textId="250B8448" w:rsidR="003D2B13" w:rsidRPr="00D406D8" w:rsidRDefault="003149A4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Wnioskodawca w trakcie trwania naboru oraz po przesłaniu go do ION może anulować</w:t>
      </w:r>
      <w:r w:rsidR="003D2B13" w:rsidRPr="00D406D8">
        <w:rPr>
          <w:bCs/>
          <w:color w:val="000000" w:themeColor="text1"/>
          <w:sz w:val="24"/>
          <w:szCs w:val="24"/>
          <w:lang w:eastAsia="pl-PL"/>
        </w:rPr>
        <w:t xml:space="preserve"> (wycofać)</w:t>
      </w:r>
      <w:r w:rsidR="003D2B13" w:rsidRPr="000F199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0F1993">
        <w:rPr>
          <w:bCs/>
          <w:color w:val="000000" w:themeColor="text1"/>
          <w:sz w:val="24"/>
          <w:szCs w:val="24"/>
          <w:lang w:eastAsia="pl-PL"/>
        </w:rPr>
        <w:t>wniosek.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25BD" w:rsidRPr="00C8336A">
        <w:rPr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, odbywa się w aplikacji WOD2021 poprzez wybranie funkcji </w:t>
      </w:r>
      <w:r w:rsidR="00EB25BD" w:rsidRPr="00084169">
        <w:rPr>
          <w:i/>
          <w:color w:val="000000" w:themeColor="text1"/>
          <w:sz w:val="24"/>
        </w:rPr>
        <w:t>Anuluj</w:t>
      </w:r>
      <w:r w:rsidR="00EB25BD" w:rsidRPr="00D406D8">
        <w:rPr>
          <w:bCs/>
          <w:color w:val="000000" w:themeColor="text1"/>
          <w:sz w:val="24"/>
          <w:szCs w:val="24"/>
          <w:lang w:eastAsia="pl-PL"/>
        </w:rPr>
        <w:t xml:space="preserve"> w liście wniosków o dofinansowanie. </w:t>
      </w:r>
    </w:p>
    <w:p w14:paraId="5AE7591B" w14:textId="74189D15" w:rsidR="003149A4" w:rsidRPr="00C8336A" w:rsidRDefault="003D2B13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Anulowanie (wycofanie) wniosku skutkować będzie tym, że wniosek nie będzie rozpatrywany przez ION.</w:t>
      </w:r>
    </w:p>
    <w:p w14:paraId="08F67D92" w14:textId="2D51CD8B" w:rsidR="00460773" w:rsidRPr="006A1A18" w:rsidRDefault="009F7A84" w:rsidP="00273299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val="x-none" w:eastAsia="pl-PL"/>
        </w:rPr>
        <w:lastRenderedPageBreak/>
        <w:t>Wypełniając wniosek</w:t>
      </w:r>
      <w:r w:rsidR="001614E2" w:rsidRPr="006A1A18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należy zwrócić uwagę, że 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="00A425F7" w:rsidRPr="006A1A18">
        <w:rPr>
          <w:b/>
          <w:color w:val="000000" w:themeColor="text1"/>
          <w:sz w:val="24"/>
          <w:szCs w:val="24"/>
          <w:lang w:eastAsia="pl-PL"/>
        </w:rPr>
        <w:t>musi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 spełniać kryteria wyboru projektów</w:t>
      </w:r>
      <w:r w:rsidRPr="006A1A18">
        <w:rPr>
          <w:color w:val="000000" w:themeColor="text1"/>
          <w:sz w:val="24"/>
          <w:szCs w:val="24"/>
          <w:lang w:val="x-none" w:eastAsia="pl-PL"/>
        </w:rPr>
        <w:t>, o których mowa</w:t>
      </w:r>
      <w:r w:rsidR="00D30683" w:rsidRPr="006A1A18">
        <w:rPr>
          <w:color w:val="000000" w:themeColor="text1"/>
          <w:sz w:val="24"/>
          <w:szCs w:val="24"/>
          <w:lang w:eastAsia="pl-PL"/>
        </w:rPr>
        <w:t xml:space="preserve"> w pkt 12 Regulaminu</w:t>
      </w:r>
      <w:r w:rsidRPr="006A1A18">
        <w:rPr>
          <w:color w:val="000000" w:themeColor="text1"/>
          <w:sz w:val="24"/>
          <w:szCs w:val="24"/>
          <w:lang w:val="x-none" w:eastAsia="pl-PL"/>
        </w:rPr>
        <w:t>.</w:t>
      </w:r>
      <w:r w:rsidRPr="006A1A18" w:rsidDel="00736F32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Ocenie podlega wniosek </w:t>
      </w:r>
      <w:r w:rsidR="00BA25A4" w:rsidRPr="006A1A18">
        <w:rPr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 dofinansowanie projektu, załączniki wymagane niniejszym Regulaminem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oraz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wyjaśnienia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i dokumenty </w:t>
      </w:r>
      <w:r w:rsidRPr="006A1A18">
        <w:rPr>
          <w:color w:val="000000" w:themeColor="text1"/>
          <w:sz w:val="24"/>
          <w:szCs w:val="24"/>
          <w:lang w:val="x-none" w:eastAsia="pl-PL"/>
        </w:rPr>
        <w:t>składane na</w:t>
      </w:r>
      <w:r w:rsidR="00186C4A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>wezwanie IO</w:t>
      </w:r>
      <w:r w:rsidR="00186C4A" w:rsidRPr="006A1A18">
        <w:rPr>
          <w:color w:val="000000" w:themeColor="text1"/>
          <w:sz w:val="24"/>
          <w:szCs w:val="24"/>
          <w:lang w:eastAsia="pl-PL"/>
        </w:rPr>
        <w:t>N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(jeśli dotyczy). Dodatkowe dokumenty złożone przez </w:t>
      </w:r>
      <w:r w:rsidR="00A91C4E" w:rsidRPr="006A1A18">
        <w:rPr>
          <w:color w:val="000000" w:themeColor="text1"/>
          <w:sz w:val="24"/>
          <w:szCs w:val="24"/>
          <w:lang w:val="x-none" w:eastAsia="pl-PL"/>
        </w:rPr>
        <w:t>wnioskodawcę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nie będą brane pod uwagę podczas oceny. </w:t>
      </w:r>
      <w:r w:rsidR="00127825">
        <w:rPr>
          <w:color w:val="000000" w:themeColor="text1"/>
          <w:sz w:val="24"/>
          <w:szCs w:val="24"/>
          <w:lang w:val="x-none" w:eastAsia="pl-PL"/>
        </w:rPr>
        <w:br/>
      </w:r>
      <w:r w:rsidR="00127825">
        <w:rPr>
          <w:color w:val="000000" w:themeColor="text1"/>
          <w:sz w:val="24"/>
          <w:szCs w:val="24"/>
          <w:lang w:val="x-none" w:eastAsia="pl-PL"/>
        </w:rPr>
        <w:br/>
      </w:r>
    </w:p>
    <w:p w14:paraId="733C00CF" w14:textId="27180936" w:rsidR="00187B8B" w:rsidRPr="006A1A18" w:rsidRDefault="003544D7" w:rsidP="00084169">
      <w:pPr>
        <w:pStyle w:val="Nagwek2"/>
        <w:framePr w:wrap="auto" w:vAnchor="margin" w:yAlign="inline"/>
      </w:pPr>
      <w:bookmarkStart w:id="114" w:name="_Toc129343421"/>
      <w:bookmarkStart w:id="115" w:name="_Toc131055726"/>
      <w:bookmarkStart w:id="116" w:name="_Toc131667139"/>
      <w:r w:rsidRPr="006A1A18">
        <w:t>11</w:t>
      </w:r>
      <w:r w:rsidRPr="006A1A18">
        <w:tab/>
        <w:t>SPOSÓB, FORMA I TERMIN SKŁADANIA ZAŁĄCZNIKÓW DO WNIOSKU</w:t>
      </w:r>
      <w:bookmarkEnd w:id="114"/>
      <w:bookmarkEnd w:id="115"/>
      <w:bookmarkEnd w:id="116"/>
    </w:p>
    <w:p w14:paraId="5104CA88" w14:textId="4A7E31C4" w:rsidR="003544D7" w:rsidRPr="006A1A18" w:rsidRDefault="006C1A20" w:rsidP="00755ED2">
      <w:pPr>
        <w:pStyle w:val="Akapitzlist"/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>1</w:t>
      </w:r>
      <w:r w:rsidR="003544D7" w:rsidRPr="006A1A18">
        <w:rPr>
          <w:color w:val="000000" w:themeColor="text1"/>
          <w:sz w:val="24"/>
          <w:szCs w:val="24"/>
          <w:lang w:eastAsia="pl-PL"/>
        </w:rPr>
        <w:t>1.1</w:t>
      </w:r>
      <w:r w:rsidR="003544D7" w:rsidRPr="006A1A18">
        <w:rPr>
          <w:color w:val="000000" w:themeColor="text1"/>
          <w:sz w:val="24"/>
          <w:szCs w:val="24"/>
          <w:lang w:eastAsia="pl-PL"/>
        </w:rPr>
        <w:tab/>
      </w:r>
      <w:r w:rsidR="00394637" w:rsidRPr="006A1A18">
        <w:rPr>
          <w:color w:val="000000" w:themeColor="text1"/>
          <w:sz w:val="24"/>
          <w:szCs w:val="24"/>
          <w:lang w:eastAsia="pl-PL"/>
        </w:rPr>
        <w:t xml:space="preserve">Wykaz niezbędnych załączników do wniosku o dofinansowanie oraz sposób ich przygotowania został opisany w </w:t>
      </w:r>
      <w:r w:rsidR="00394637" w:rsidRPr="006A1A18">
        <w:rPr>
          <w:b/>
          <w:color w:val="000000" w:themeColor="text1"/>
          <w:sz w:val="24"/>
          <w:szCs w:val="24"/>
          <w:lang w:eastAsia="pl-PL"/>
        </w:rPr>
        <w:t xml:space="preserve">Załączniku nr </w:t>
      </w:r>
      <w:r w:rsidR="00D47A33">
        <w:rPr>
          <w:b/>
          <w:color w:val="000000" w:themeColor="text1"/>
          <w:sz w:val="24"/>
          <w:szCs w:val="24"/>
          <w:lang w:eastAsia="pl-PL"/>
        </w:rPr>
        <w:t>3</w:t>
      </w:r>
      <w:r w:rsidR="00394637" w:rsidRPr="006A1A18">
        <w:rPr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15075439" w14:textId="3220A750" w:rsidR="00FF0B17" w:rsidRPr="00084169" w:rsidRDefault="00196E1A" w:rsidP="00273299">
      <w:pPr>
        <w:pStyle w:val="Akapitzlist"/>
        <w:numPr>
          <w:ilvl w:val="1"/>
          <w:numId w:val="37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u w:val="single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Wnioskodawca składa załączniki do wniosku </w:t>
      </w:r>
      <w:r w:rsidR="005F6842" w:rsidRPr="00CD465C">
        <w:rPr>
          <w:color w:val="000000" w:themeColor="text1"/>
          <w:sz w:val="24"/>
          <w:szCs w:val="24"/>
          <w:lang w:eastAsia="pl-PL"/>
        </w:rPr>
        <w:t>w tym samym terminie i</w:t>
      </w:r>
      <w:r w:rsidR="005F6842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1A5C7B" w:rsidRPr="006A1A18">
        <w:rPr>
          <w:color w:val="000000" w:themeColor="text1"/>
          <w:sz w:val="24"/>
          <w:szCs w:val="24"/>
          <w:lang w:eastAsia="pl-PL"/>
        </w:rPr>
        <w:t>w tej samej formie</w:t>
      </w:r>
      <w:r w:rsidR="009D7F0E" w:rsidRPr="006A1A18">
        <w:rPr>
          <w:color w:val="000000" w:themeColor="text1"/>
          <w:sz w:val="24"/>
          <w:szCs w:val="24"/>
          <w:lang w:eastAsia="pl-PL"/>
        </w:rPr>
        <w:t>,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co wniosek o dofinansowanie, tj.</w:t>
      </w:r>
      <w:r w:rsidR="0079600F" w:rsidRPr="006A1A18">
        <w:rPr>
          <w:b/>
          <w:color w:val="000000" w:themeColor="text1"/>
          <w:sz w:val="24"/>
          <w:szCs w:val="24"/>
          <w:lang w:eastAsia="pl-PL"/>
        </w:rPr>
        <w:t xml:space="preserve"> wyłącznie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w formie elektronicznej </w:t>
      </w:r>
      <w:r w:rsidR="001A5C7B" w:rsidRPr="006A1A18">
        <w:rPr>
          <w:b/>
          <w:color w:val="000000" w:themeColor="text1"/>
          <w:sz w:val="24"/>
          <w:szCs w:val="24"/>
          <w:lang w:eastAsia="pl-PL"/>
        </w:rPr>
        <w:t>za pośrednictwem aplikacji WOD2021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18" w:tooltip="https://wod.cst2021.gov.pl/  Link otwiera się w nowym oknie przeglądarki" w:history="1">
        <w:r w:rsidR="008C0838" w:rsidRPr="001159CA">
          <w:rPr>
            <w:rStyle w:val="Hipercze"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="001A5C7B" w:rsidRPr="008C0838">
        <w:rPr>
          <w:sz w:val="24"/>
          <w:szCs w:val="24"/>
          <w:lang w:eastAsia="pl-PL"/>
        </w:rPr>
        <w:t xml:space="preserve"> </w:t>
      </w:r>
    </w:p>
    <w:p w14:paraId="49B193DA" w14:textId="6D4D27BE" w:rsidR="005946E8" w:rsidRPr="00CD465C" w:rsidRDefault="00902770" w:rsidP="00084169">
      <w:pPr>
        <w:pStyle w:val="Nagwek2"/>
        <w:framePr w:wrap="auto" w:vAnchor="margin" w:yAlign="inline"/>
      </w:pPr>
      <w:bookmarkStart w:id="117" w:name="_Toc129343422"/>
      <w:bookmarkStart w:id="118" w:name="_Toc131055727"/>
      <w:bookmarkStart w:id="119" w:name="_Toc131667140"/>
      <w:r w:rsidRPr="00CD465C">
        <w:t>1</w:t>
      </w:r>
      <w:r w:rsidR="003544D7" w:rsidRPr="00CD465C">
        <w:t>2</w:t>
      </w:r>
      <w:r w:rsidRPr="00CD465C">
        <w:tab/>
      </w:r>
      <w:r w:rsidR="00C7637A" w:rsidRPr="00CD465C">
        <w:t>KRYTERIA WYBORU PROJEKTÓW</w:t>
      </w:r>
      <w:bookmarkEnd w:id="117"/>
      <w:bookmarkEnd w:id="118"/>
      <w:bookmarkEnd w:id="119"/>
    </w:p>
    <w:p w14:paraId="557C8122" w14:textId="7571DCE3" w:rsidR="003544D7" w:rsidRPr="00CD465C" w:rsidRDefault="005946E8" w:rsidP="00273299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Projekty podlegają ocenie pod względem spełnienia kryteriów wyboru projektów, obowiązujących w dniu ogłoszenia naboru, które zostały przyjęte przez KM FEP 2021-2027</w:t>
      </w:r>
      <w:r w:rsidR="0043615C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410171D" w14:textId="77777777" w:rsidR="00834D1B" w:rsidRDefault="005946E8" w:rsidP="00834D1B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Wnioskodawca je</w:t>
      </w:r>
      <w:r w:rsidR="00C34D2F" w:rsidRPr="00CD465C">
        <w:rPr>
          <w:color w:val="000000" w:themeColor="text1"/>
          <w:sz w:val="24"/>
          <w:szCs w:val="24"/>
          <w:lang w:eastAsia="pl-PL"/>
        </w:rPr>
        <w:t>st zobowiązany przedstawić we wniosku o dofinansowanie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oraz załącznikach </w:t>
      </w:r>
      <w:r w:rsidRPr="00CD465C">
        <w:rPr>
          <w:color w:val="000000" w:themeColor="text1"/>
          <w:sz w:val="24"/>
          <w:szCs w:val="24"/>
          <w:lang w:eastAsia="pl-PL"/>
        </w:rPr>
        <w:t xml:space="preserve">informacje wymagane instrukcją do wypełniania wniosku </w:t>
      </w:r>
      <w:r w:rsidR="00B43D7A" w:rsidRPr="00CD465C">
        <w:rPr>
          <w:color w:val="000000" w:themeColor="text1"/>
          <w:sz w:val="24"/>
          <w:szCs w:val="24"/>
          <w:lang w:eastAsia="pl-PL"/>
        </w:rPr>
        <w:br/>
      </w:r>
      <w:r w:rsidRPr="00CD465C">
        <w:rPr>
          <w:color w:val="000000" w:themeColor="text1"/>
          <w:sz w:val="24"/>
          <w:szCs w:val="24"/>
          <w:lang w:eastAsia="pl-PL"/>
        </w:rPr>
        <w:t>o dofinansowanie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oraz instrukcją wypełniania </w:t>
      </w:r>
      <w:r w:rsidR="00916027" w:rsidRPr="00CD465C">
        <w:rPr>
          <w:color w:val="000000" w:themeColor="text1"/>
          <w:sz w:val="24"/>
          <w:szCs w:val="24"/>
          <w:lang w:eastAsia="pl-PL"/>
        </w:rPr>
        <w:t>załączników</w:t>
      </w:r>
      <w:r w:rsidRPr="00CD465C">
        <w:rPr>
          <w:color w:val="000000" w:themeColor="text1"/>
          <w:sz w:val="24"/>
          <w:szCs w:val="24"/>
          <w:lang w:eastAsia="pl-PL"/>
        </w:rPr>
        <w:t xml:space="preserve">, </w:t>
      </w:r>
      <w:r w:rsidRPr="00CD465C">
        <w:rPr>
          <w:b/>
          <w:color w:val="000000" w:themeColor="text1"/>
          <w:sz w:val="24"/>
          <w:szCs w:val="24"/>
          <w:lang w:eastAsia="pl-PL"/>
        </w:rPr>
        <w:t>ze szczególnym uwzględnieniem wszystkich informacji niezbędnych do oceny spełnienia przez projekt kryteriów wyboru projektów</w:t>
      </w:r>
      <w:r w:rsidRPr="00CD465C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76B39656" w14:textId="6ECE957B" w:rsidR="005946E8" w:rsidRPr="00834D1B" w:rsidRDefault="005946E8" w:rsidP="00834D1B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D94A4D">
        <w:rPr>
          <w:color w:val="000000" w:themeColor="text1"/>
          <w:sz w:val="24"/>
          <w:szCs w:val="24"/>
          <w:lang w:eastAsia="pl-PL"/>
        </w:rPr>
        <w:t xml:space="preserve">Kryteria wyboru projektów </w:t>
      </w:r>
      <w:r w:rsidR="00D94A4D" w:rsidRPr="00D94A4D">
        <w:rPr>
          <w:color w:val="000000" w:themeColor="text1"/>
          <w:sz w:val="24"/>
          <w:szCs w:val="24"/>
          <w:lang w:eastAsia="pl-PL"/>
        </w:rPr>
        <w:t xml:space="preserve">dla poszczególnych priorytetów i działań </w:t>
      </w:r>
      <w:r w:rsidRPr="00D94A4D">
        <w:rPr>
          <w:color w:val="000000" w:themeColor="text1"/>
          <w:sz w:val="24"/>
          <w:szCs w:val="24"/>
          <w:lang w:eastAsia="pl-PL"/>
        </w:rPr>
        <w:t>FEP 2021-2027</w:t>
      </w:r>
      <w:r w:rsidR="00D94A4D" w:rsidRPr="00D94A4D">
        <w:rPr>
          <w:color w:val="000000" w:themeColor="text1"/>
          <w:sz w:val="24"/>
          <w:szCs w:val="24"/>
          <w:lang w:eastAsia="pl-PL"/>
        </w:rPr>
        <w:t xml:space="preserve"> –</w:t>
      </w:r>
      <w:r w:rsidR="00D94A4D">
        <w:rPr>
          <w:color w:val="000000" w:themeColor="text1"/>
          <w:sz w:val="24"/>
          <w:szCs w:val="24"/>
          <w:lang w:eastAsia="pl-PL"/>
        </w:rPr>
        <w:t xml:space="preserve"> zakres EFRR</w:t>
      </w:r>
      <w:r w:rsidRPr="00834D1B">
        <w:rPr>
          <w:color w:val="000000" w:themeColor="text1"/>
          <w:sz w:val="24"/>
          <w:szCs w:val="24"/>
          <w:lang w:eastAsia="pl-PL"/>
        </w:rPr>
        <w:t xml:space="preserve">, zatwierdzone Uchwałą nr </w:t>
      </w:r>
      <w:r w:rsidR="00955723" w:rsidRPr="00834D1B">
        <w:rPr>
          <w:color w:val="000000" w:themeColor="text1"/>
          <w:sz w:val="24"/>
          <w:szCs w:val="24"/>
          <w:lang w:eastAsia="pl-PL"/>
        </w:rPr>
        <w:t>2 / I / 2023</w:t>
      </w:r>
      <w:r w:rsidR="00572E40" w:rsidRPr="00834D1B">
        <w:rPr>
          <w:color w:val="000000" w:themeColor="text1"/>
          <w:sz w:val="24"/>
          <w:szCs w:val="24"/>
          <w:lang w:eastAsia="pl-PL"/>
        </w:rPr>
        <w:t xml:space="preserve"> </w:t>
      </w:r>
      <w:r w:rsidRPr="00834D1B">
        <w:rPr>
          <w:color w:val="000000" w:themeColor="text1"/>
          <w:sz w:val="24"/>
          <w:szCs w:val="24"/>
          <w:lang w:eastAsia="pl-PL"/>
        </w:rPr>
        <w:t xml:space="preserve">KM FEP 2021-2027 z dnia </w:t>
      </w:r>
      <w:r w:rsidR="00955723" w:rsidRPr="00834D1B">
        <w:rPr>
          <w:color w:val="000000" w:themeColor="text1"/>
          <w:sz w:val="24"/>
          <w:szCs w:val="24"/>
          <w:lang w:eastAsia="pl-PL"/>
        </w:rPr>
        <w:t>17 lutego 2023 r.</w:t>
      </w:r>
      <w:r w:rsidR="00D23BEC" w:rsidRPr="00834D1B">
        <w:rPr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D23BEC" w:rsidRPr="00834D1B">
        <w:rPr>
          <w:color w:val="000000" w:themeColor="text1"/>
          <w:sz w:val="24"/>
          <w:szCs w:val="24"/>
          <w:lang w:eastAsia="pl-PL"/>
        </w:rPr>
        <w:t>późn</w:t>
      </w:r>
      <w:proofErr w:type="spellEnd"/>
      <w:r w:rsidR="00D23BEC" w:rsidRPr="00834D1B">
        <w:rPr>
          <w:color w:val="000000" w:themeColor="text1"/>
          <w:sz w:val="24"/>
          <w:szCs w:val="24"/>
          <w:lang w:eastAsia="pl-PL"/>
        </w:rPr>
        <w:t>. zm.</w:t>
      </w:r>
      <w:r w:rsidRPr="00834D1B">
        <w:rPr>
          <w:color w:val="000000" w:themeColor="text1"/>
          <w:sz w:val="24"/>
          <w:szCs w:val="24"/>
          <w:lang w:eastAsia="pl-PL"/>
        </w:rPr>
        <w:t>, zamieszczone s</w:t>
      </w:r>
      <w:r w:rsidR="00401976" w:rsidRPr="00834D1B">
        <w:rPr>
          <w:color w:val="000000" w:themeColor="text1"/>
          <w:sz w:val="24"/>
          <w:szCs w:val="24"/>
          <w:lang w:eastAsia="pl-PL"/>
        </w:rPr>
        <w:t>ą na</w:t>
      </w:r>
      <w:r w:rsidR="00834D1B" w:rsidRPr="00834D1B">
        <w:t xml:space="preserve"> </w:t>
      </w:r>
      <w:hyperlink r:id="rId19" w:tooltip="https://funduszeue.podkarpackie.pl/szczegoly-programu/prawo-i-dokumenty/kryteria-wyboru-projektow/kryteria-wyboru-projektow-dla-poszczegolnych-priorytetow-i-dzialan-fep-2021-2027-zakres-efrr / Link otwiera się w nowym oknie przeglądarki" w:history="1">
        <w:r w:rsidR="0061028B">
          <w:rPr>
            <w:rStyle w:val="Hipercze"/>
            <w:sz w:val="24"/>
            <w:szCs w:val="24"/>
            <w:lang w:eastAsia="pl-PL"/>
          </w:rPr>
          <w:t>stronie internetowej FEP 2021-2027</w:t>
        </w:r>
      </w:hyperlink>
      <w:r w:rsidR="00256843" w:rsidRPr="00834D1B">
        <w:rPr>
          <w:color w:val="000000" w:themeColor="text1"/>
          <w:sz w:val="24"/>
          <w:szCs w:val="24"/>
          <w:lang w:eastAsia="pl-PL"/>
        </w:rPr>
        <w:t xml:space="preserve">, a </w:t>
      </w:r>
      <w:r w:rsidR="00256843" w:rsidRPr="00834D1B">
        <w:rPr>
          <w:bCs/>
          <w:color w:val="000000" w:themeColor="text1"/>
          <w:sz w:val="24"/>
          <w:szCs w:val="24"/>
          <w:lang w:eastAsia="pl-PL"/>
        </w:rPr>
        <w:t>wyciąg kryteriów wyboru projektów (EFRR) stanowi zał</w:t>
      </w:r>
      <w:r w:rsidR="00BF3781" w:rsidRPr="00834D1B">
        <w:rPr>
          <w:bCs/>
          <w:color w:val="000000" w:themeColor="text1"/>
          <w:sz w:val="24"/>
          <w:szCs w:val="24"/>
          <w:lang w:eastAsia="pl-PL"/>
        </w:rPr>
        <w:t>ączniku</w:t>
      </w:r>
      <w:r w:rsidR="00256843" w:rsidRPr="00834D1B">
        <w:rPr>
          <w:bCs/>
          <w:color w:val="000000" w:themeColor="text1"/>
          <w:sz w:val="24"/>
          <w:szCs w:val="24"/>
          <w:lang w:eastAsia="pl-PL"/>
        </w:rPr>
        <w:t xml:space="preserve"> nr 4 do </w:t>
      </w:r>
      <w:r w:rsidR="00BF3781" w:rsidRPr="00834D1B">
        <w:rPr>
          <w:bCs/>
          <w:color w:val="000000" w:themeColor="text1"/>
          <w:sz w:val="24"/>
          <w:szCs w:val="24"/>
          <w:lang w:eastAsia="pl-PL"/>
        </w:rPr>
        <w:t xml:space="preserve">niniejszego </w:t>
      </w:r>
      <w:r w:rsidR="00256843" w:rsidRPr="00834D1B">
        <w:rPr>
          <w:bCs/>
          <w:color w:val="000000" w:themeColor="text1"/>
          <w:sz w:val="24"/>
          <w:szCs w:val="24"/>
          <w:lang w:eastAsia="pl-PL"/>
        </w:rPr>
        <w:t>Regulaminu.</w:t>
      </w:r>
    </w:p>
    <w:p w14:paraId="7D5AEB24" w14:textId="5701F6FB" w:rsidR="004826FD" w:rsidRPr="00CD465C" w:rsidRDefault="00C7637A" w:rsidP="00273299">
      <w:pPr>
        <w:pStyle w:val="Nagwek2"/>
        <w:framePr w:wrap="auto" w:vAnchor="margin" w:yAlign="inline"/>
        <w:numPr>
          <w:ilvl w:val="0"/>
          <w:numId w:val="29"/>
        </w:numPr>
      </w:pPr>
      <w:bookmarkStart w:id="120" w:name="_Toc129343423"/>
      <w:bookmarkStart w:id="121" w:name="_Toc131055728"/>
      <w:bookmarkStart w:id="122" w:name="_Toc131667141"/>
      <w:r w:rsidRPr="00CD465C">
        <w:t>OPIS PROCEDURY OCENY PROJEKTÓW</w:t>
      </w:r>
      <w:bookmarkEnd w:id="120"/>
      <w:bookmarkEnd w:id="121"/>
      <w:bookmarkEnd w:id="122"/>
    </w:p>
    <w:p w14:paraId="427FADEE" w14:textId="3CC47D99" w:rsidR="00B73AC4" w:rsidRDefault="000A5002" w:rsidP="00084169">
      <w:pPr>
        <w:pStyle w:val="Nagwek3"/>
        <w:spacing w:before="0"/>
        <w:rPr>
          <w:lang w:eastAsia="pl-PL"/>
        </w:rPr>
      </w:pPr>
      <w:bookmarkStart w:id="123" w:name="_Toc129343424"/>
      <w:bookmarkStart w:id="124" w:name="_Toc131055729"/>
      <w:bookmarkStart w:id="125" w:name="_Toc131667142"/>
      <w:r w:rsidRPr="00CD465C">
        <w:rPr>
          <w:lang w:eastAsia="pl-PL"/>
        </w:rPr>
        <w:t>13.1</w:t>
      </w:r>
      <w:r w:rsidRPr="00CD465C">
        <w:rPr>
          <w:lang w:eastAsia="pl-PL"/>
        </w:rPr>
        <w:tab/>
      </w:r>
      <w:r w:rsidR="00B73AC4">
        <w:rPr>
          <w:lang w:eastAsia="pl-PL"/>
        </w:rPr>
        <w:t>Postanowienia ogólne</w:t>
      </w:r>
      <w:bookmarkEnd w:id="123"/>
      <w:bookmarkEnd w:id="124"/>
      <w:bookmarkEnd w:id="125"/>
    </w:p>
    <w:p w14:paraId="23FBC329" w14:textId="7F6A89CE" w:rsidR="00860B7F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13.1.1</w:t>
      </w:r>
      <w:r>
        <w:rPr>
          <w:color w:val="000000" w:themeColor="text1"/>
          <w:sz w:val="24"/>
          <w:szCs w:val="24"/>
          <w:lang w:eastAsia="pl-PL"/>
        </w:rPr>
        <w:tab/>
      </w:r>
      <w:r w:rsidR="008440A0" w:rsidRPr="00CD465C">
        <w:rPr>
          <w:color w:val="000000" w:themeColor="text1"/>
          <w:sz w:val="24"/>
          <w:szCs w:val="24"/>
          <w:lang w:eastAsia="pl-PL"/>
        </w:rPr>
        <w:t>Ocena projektów złożonych</w:t>
      </w:r>
      <w:r w:rsidR="00566818" w:rsidRPr="00CD465C">
        <w:rPr>
          <w:color w:val="000000" w:themeColor="text1"/>
          <w:sz w:val="24"/>
          <w:szCs w:val="24"/>
          <w:lang w:eastAsia="pl-PL"/>
        </w:rPr>
        <w:t xml:space="preserve"> w odpowiedzi na nabór 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jest przeprowadzana przez </w:t>
      </w:r>
      <w:r w:rsidR="008440A0" w:rsidRPr="00CD465C">
        <w:rPr>
          <w:b/>
          <w:color w:val="000000" w:themeColor="text1"/>
          <w:sz w:val="24"/>
          <w:szCs w:val="24"/>
          <w:lang w:eastAsia="pl-PL"/>
        </w:rPr>
        <w:t>Komisję Oceny Projektów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 (KOP) </w:t>
      </w:r>
      <w:r w:rsidR="00566818" w:rsidRPr="00CD465C">
        <w:rPr>
          <w:color w:val="000000" w:themeColor="text1"/>
          <w:sz w:val="24"/>
          <w:szCs w:val="24"/>
          <w:lang w:eastAsia="pl-PL"/>
        </w:rPr>
        <w:t>w oparciu o kryteria wyboru projektów, zatwierd</w:t>
      </w:r>
      <w:r w:rsidR="002C7E43" w:rsidRPr="00CD465C">
        <w:rPr>
          <w:color w:val="000000" w:themeColor="text1"/>
          <w:sz w:val="24"/>
          <w:szCs w:val="24"/>
          <w:lang w:eastAsia="pl-PL"/>
        </w:rPr>
        <w:t xml:space="preserve">zone przez KM </w:t>
      </w:r>
      <w:r w:rsidR="00566818" w:rsidRPr="00CD465C">
        <w:rPr>
          <w:color w:val="000000" w:themeColor="text1"/>
          <w:sz w:val="24"/>
          <w:szCs w:val="24"/>
          <w:lang w:eastAsia="pl-PL"/>
        </w:rPr>
        <w:t>FEP 2021-2027</w:t>
      </w:r>
      <w:r w:rsidR="008440A0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C7AB1C5" w14:textId="3EC59ECE" w:rsidR="00507625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13.1.2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KOP działa na podstawie Regulaminu pracy KOP, który dostępny </w:t>
      </w:r>
      <w:r w:rsidR="001B1F1B" w:rsidRPr="00B73AC4">
        <w:rPr>
          <w:color w:val="000000" w:themeColor="text1"/>
          <w:sz w:val="24"/>
          <w:szCs w:val="24"/>
          <w:lang w:eastAsia="pl-PL"/>
        </w:rPr>
        <w:t>jest</w:t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 na </w:t>
      </w:r>
      <w:hyperlink r:id="rId20" w:tooltip="https://funduszeue.podkarpackie.pl/regulaminy-pracy-kop/regulamin-pracy-komisji-oceny-projektow-w-ramach-priorytetow-01-06-fep-2021-2027 / Link otwiera się w nowym oknie przeglądarki" w:history="1">
        <w:r w:rsidR="00FF7440" w:rsidRPr="00D0156B">
          <w:rPr>
            <w:rStyle w:val="Hipercze"/>
            <w:sz w:val="24"/>
            <w:szCs w:val="24"/>
            <w:lang w:eastAsia="pl-PL"/>
          </w:rPr>
          <w:t>stronie FEP 2021-2027.</w:t>
        </w:r>
      </w:hyperlink>
    </w:p>
    <w:p w14:paraId="5A029D0B" w14:textId="6310E259" w:rsidR="00566818" w:rsidRPr="00B73AC4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13.1.3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Ocena projektów składa się z dwóch etapów: </w:t>
      </w:r>
    </w:p>
    <w:p w14:paraId="314F9DF7" w14:textId="393B19F7" w:rsidR="00566818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formaln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color w:val="000000" w:themeColor="text1"/>
          <w:sz w:val="24"/>
          <w:szCs w:val="24"/>
          <w:lang w:eastAsia="pl-PL"/>
        </w:rPr>
        <w:t>,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formalnej,</w:t>
      </w:r>
    </w:p>
    <w:p w14:paraId="566BE6F1" w14:textId="18461B1B" w:rsidR="00507625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merytoryczn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>,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merytorycznej</w:t>
      </w:r>
      <w:r w:rsidR="00566818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487A011" w14:textId="4191DF42" w:rsidR="00566818" w:rsidRPr="00084169" w:rsidRDefault="007B63C2" w:rsidP="00273299">
      <w:pPr>
        <w:pStyle w:val="Nagwek3"/>
        <w:numPr>
          <w:ilvl w:val="1"/>
          <w:numId w:val="38"/>
        </w:numPr>
        <w:spacing w:before="0"/>
        <w:ind w:left="709" w:hanging="709"/>
      </w:pPr>
      <w:bookmarkStart w:id="126" w:name="_Toc129343425"/>
      <w:bookmarkStart w:id="127" w:name="_Toc131055730"/>
      <w:bookmarkStart w:id="128" w:name="_Toc131667143"/>
      <w:r w:rsidRPr="00084169">
        <w:t>Ocena formalna</w:t>
      </w:r>
      <w:bookmarkEnd w:id="126"/>
      <w:bookmarkEnd w:id="127"/>
      <w:bookmarkEnd w:id="128"/>
    </w:p>
    <w:p w14:paraId="621470F5" w14:textId="2CCB0BF5" w:rsidR="0000299D" w:rsidRPr="00CD465C" w:rsidRDefault="00201707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lastRenderedPageBreak/>
        <w:t xml:space="preserve">Ocena formalna trwa do 120 dni kalendarzowych 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liczonych </w:t>
      </w:r>
      <w:r w:rsidRPr="00CD465C">
        <w:rPr>
          <w:color w:val="000000" w:themeColor="text1"/>
          <w:sz w:val="24"/>
          <w:szCs w:val="24"/>
          <w:lang w:eastAsia="pl-PL"/>
        </w:rPr>
        <w:t xml:space="preserve">od dnia następnego po zakończeniu naboru. ION </w:t>
      </w:r>
      <w:r w:rsidR="0000299D" w:rsidRPr="00CD465C">
        <w:rPr>
          <w:color w:val="000000" w:themeColor="text1"/>
          <w:sz w:val="24"/>
          <w:szCs w:val="24"/>
          <w:lang w:eastAsia="pl-PL"/>
        </w:rPr>
        <w:t xml:space="preserve">w </w:t>
      </w:r>
      <w:r w:rsidRPr="00CD465C">
        <w:rPr>
          <w:color w:val="000000" w:themeColor="text1"/>
          <w:sz w:val="24"/>
          <w:szCs w:val="24"/>
          <w:lang w:eastAsia="pl-PL"/>
        </w:rPr>
        <w:t xml:space="preserve">uzasadnionych przypadkach zastrzega możliwość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CD465C">
        <w:rPr>
          <w:color w:val="000000" w:themeColor="text1"/>
          <w:sz w:val="24"/>
          <w:szCs w:val="24"/>
          <w:lang w:eastAsia="pl-PL"/>
        </w:rPr>
        <w:t>terminu oceny formalnej</w:t>
      </w:r>
      <w:r w:rsidR="0000299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53E5D77" w14:textId="6E2E737F" w:rsidR="0000299D" w:rsidRPr="00CD465C" w:rsidRDefault="00201707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formaln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projektu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jest </w:t>
      </w:r>
      <w:r w:rsidRPr="00CD465C">
        <w:rPr>
          <w:color w:val="000000" w:themeColor="text1"/>
          <w:sz w:val="24"/>
          <w:szCs w:val="24"/>
          <w:lang w:eastAsia="pl-PL"/>
        </w:rPr>
        <w:t>przeprowadza</w:t>
      </w:r>
      <w:r w:rsidR="00263B19">
        <w:rPr>
          <w:color w:val="000000" w:themeColor="text1"/>
          <w:sz w:val="24"/>
          <w:szCs w:val="24"/>
          <w:lang w:eastAsia="pl-PL"/>
        </w:rPr>
        <w:t>na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przez co najmniej </w:t>
      </w:r>
      <w:r w:rsidR="00551E57" w:rsidRPr="00CD465C">
        <w:rPr>
          <w:color w:val="000000" w:themeColor="text1"/>
          <w:sz w:val="24"/>
          <w:szCs w:val="24"/>
          <w:lang w:eastAsia="pl-PL"/>
        </w:rPr>
        <w:t>jedn</w:t>
      </w:r>
      <w:r w:rsidR="001B0165" w:rsidRPr="00CD465C">
        <w:rPr>
          <w:color w:val="000000" w:themeColor="text1"/>
          <w:sz w:val="24"/>
          <w:szCs w:val="24"/>
          <w:lang w:eastAsia="pl-PL"/>
        </w:rPr>
        <w:t>ą</w:t>
      </w:r>
      <w:r w:rsidRPr="00CD465C">
        <w:rPr>
          <w:color w:val="000000" w:themeColor="text1"/>
          <w:sz w:val="24"/>
          <w:szCs w:val="24"/>
          <w:lang w:eastAsia="pl-PL"/>
        </w:rPr>
        <w:t xml:space="preserve"> osob</w:t>
      </w:r>
      <w:r w:rsidR="001B0165" w:rsidRPr="00CD465C">
        <w:rPr>
          <w:color w:val="000000" w:themeColor="text1"/>
          <w:sz w:val="24"/>
          <w:szCs w:val="24"/>
          <w:lang w:eastAsia="pl-PL"/>
        </w:rPr>
        <w:t>ę</w:t>
      </w:r>
      <w:r w:rsidR="00551E57" w:rsidRPr="00CD465C">
        <w:rPr>
          <w:color w:val="000000" w:themeColor="text1"/>
          <w:sz w:val="24"/>
          <w:szCs w:val="24"/>
          <w:lang w:eastAsia="pl-PL"/>
        </w:rPr>
        <w:t xml:space="preserve"> (pracownik</w:t>
      </w:r>
      <w:r w:rsidRPr="00CD465C">
        <w:rPr>
          <w:color w:val="000000" w:themeColor="text1"/>
          <w:sz w:val="24"/>
          <w:szCs w:val="24"/>
          <w:lang w:eastAsia="pl-PL"/>
        </w:rPr>
        <w:t xml:space="preserve"> ION powołan</w:t>
      </w:r>
      <w:r w:rsidR="00551E57" w:rsidRPr="00CD465C">
        <w:rPr>
          <w:color w:val="000000" w:themeColor="text1"/>
          <w:sz w:val="24"/>
          <w:szCs w:val="24"/>
          <w:lang w:eastAsia="pl-PL"/>
        </w:rPr>
        <w:t>y na członka</w:t>
      </w:r>
      <w:r w:rsidRPr="00CD465C">
        <w:rPr>
          <w:color w:val="000000" w:themeColor="text1"/>
          <w:sz w:val="24"/>
          <w:szCs w:val="24"/>
          <w:lang w:eastAsia="pl-PL"/>
        </w:rPr>
        <w:t xml:space="preserve"> KOP), w oparciu o kryteria formalne</w:t>
      </w:r>
      <w:r w:rsidR="00F43CC4">
        <w:rPr>
          <w:color w:val="000000" w:themeColor="text1"/>
          <w:sz w:val="24"/>
          <w:szCs w:val="24"/>
          <w:lang w:eastAsia="pl-PL"/>
        </w:rPr>
        <w:t>.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4947EBE" w14:textId="6BE72336" w:rsidR="0000299D" w:rsidRPr="00CD465C" w:rsidRDefault="00201707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formalna jest oceną zerojedynkową z przypisanymi wartościami logicznymi TAK/NIE</w:t>
      </w:r>
      <w:r w:rsidR="00863BA7" w:rsidRPr="00CD465C">
        <w:rPr>
          <w:color w:val="000000" w:themeColor="text1"/>
          <w:sz w:val="24"/>
          <w:szCs w:val="24"/>
          <w:lang w:eastAsia="pl-PL"/>
        </w:rPr>
        <w:t>/NIE DOT</w:t>
      </w:r>
      <w:r w:rsidR="0076793F" w:rsidRPr="00CD465C">
        <w:rPr>
          <w:color w:val="000000" w:themeColor="text1"/>
          <w:sz w:val="24"/>
          <w:szCs w:val="24"/>
          <w:lang w:eastAsia="pl-PL"/>
        </w:rPr>
        <w:t>Y</w:t>
      </w:r>
      <w:r w:rsidR="00863BA7" w:rsidRPr="00CD465C">
        <w:rPr>
          <w:color w:val="000000" w:themeColor="text1"/>
          <w:sz w:val="24"/>
          <w:szCs w:val="24"/>
          <w:lang w:eastAsia="pl-PL"/>
        </w:rPr>
        <w:t>CZY</w:t>
      </w:r>
      <w:r w:rsidRPr="00CD465C">
        <w:rPr>
          <w:color w:val="000000" w:themeColor="text1"/>
          <w:sz w:val="24"/>
          <w:szCs w:val="24"/>
          <w:lang w:eastAsia="pl-PL"/>
        </w:rPr>
        <w:t>. Niespełnienie, któregokolwiek z kryteriów s</w:t>
      </w:r>
      <w:r w:rsidR="006E79BD" w:rsidRPr="00CD465C">
        <w:rPr>
          <w:color w:val="000000" w:themeColor="text1"/>
          <w:sz w:val="24"/>
          <w:szCs w:val="24"/>
          <w:lang w:eastAsia="pl-PL"/>
        </w:rPr>
        <w:t>kutkuje uzyskaniem przez projekt</w:t>
      </w:r>
      <w:r w:rsidRPr="00CD465C">
        <w:rPr>
          <w:color w:val="000000" w:themeColor="text1"/>
          <w:sz w:val="24"/>
          <w:szCs w:val="24"/>
          <w:lang w:eastAsia="pl-PL"/>
        </w:rPr>
        <w:t xml:space="preserve"> negatywnej oceny formalnej. </w:t>
      </w:r>
    </w:p>
    <w:p w14:paraId="4FCEF0B3" w14:textId="02D27788" w:rsidR="0000299D" w:rsidRPr="00DA0A2C" w:rsidRDefault="00201707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Oceny </w:t>
      </w:r>
      <w:r w:rsidRPr="00DA0A2C">
        <w:rPr>
          <w:sz w:val="24"/>
          <w:szCs w:val="24"/>
          <w:lang w:eastAsia="pl-PL"/>
        </w:rPr>
        <w:t xml:space="preserve">spełniania kryteriów formalnych przez dany projekt dokonuje się na podstawie wniosku o dofinansowanie </w:t>
      </w:r>
      <w:r w:rsidR="002604FA" w:rsidRPr="00DA0A2C">
        <w:rPr>
          <w:sz w:val="24"/>
          <w:szCs w:val="24"/>
          <w:lang w:eastAsia="pl-PL"/>
        </w:rPr>
        <w:t xml:space="preserve">projektu </w:t>
      </w:r>
      <w:r w:rsidRPr="00DA0A2C">
        <w:rPr>
          <w:sz w:val="24"/>
          <w:szCs w:val="24"/>
          <w:lang w:eastAsia="pl-PL"/>
        </w:rPr>
        <w:t>wraz z załącznikami, a także</w:t>
      </w:r>
      <w:r w:rsidR="002604FA" w:rsidRPr="00DA0A2C">
        <w:rPr>
          <w:sz w:val="24"/>
          <w:szCs w:val="24"/>
          <w:lang w:eastAsia="pl-PL"/>
        </w:rPr>
        <w:t xml:space="preserve"> na podstawie</w:t>
      </w:r>
      <w:r w:rsidRPr="00DA0A2C">
        <w:rPr>
          <w:sz w:val="24"/>
          <w:szCs w:val="24"/>
          <w:lang w:eastAsia="pl-PL"/>
        </w:rPr>
        <w:t xml:space="preserve"> informacji udzielonych przez wnioskodawcę lub pozyskanych na temat wnioskodawcy lub projektu</w:t>
      </w:r>
      <w:r w:rsidR="001B0165" w:rsidRPr="00DA0A2C">
        <w:rPr>
          <w:sz w:val="24"/>
          <w:szCs w:val="24"/>
          <w:lang w:eastAsia="pl-PL"/>
        </w:rPr>
        <w:t xml:space="preserve"> z publicznych serwisów</w:t>
      </w:r>
      <w:r w:rsidR="00E71072" w:rsidRPr="00DA0A2C">
        <w:rPr>
          <w:sz w:val="24"/>
          <w:szCs w:val="24"/>
          <w:lang w:eastAsia="pl-PL"/>
        </w:rPr>
        <w:t xml:space="preserve"> lub instytucji publicznych</w:t>
      </w:r>
      <w:r w:rsidRPr="00DA0A2C">
        <w:rPr>
          <w:sz w:val="24"/>
          <w:szCs w:val="24"/>
          <w:lang w:eastAsia="pl-PL"/>
        </w:rPr>
        <w:t>. Z uwagi na powyższe, podczas oceny formalnej członkowie KOP mogą żądać dodatkowych wyjaśnień (a w uzasadnionych przypadkach także dokumentów niezbędnych do weryfikacji złożonych wyjaśnień), które wnioskodawca powinien złożyć w terminie wskazanym przez IO</w:t>
      </w:r>
      <w:r w:rsidR="00B249C6" w:rsidRPr="00DA0A2C">
        <w:rPr>
          <w:sz w:val="24"/>
          <w:szCs w:val="24"/>
          <w:lang w:eastAsia="pl-PL"/>
        </w:rPr>
        <w:t>N</w:t>
      </w:r>
      <w:r w:rsidRPr="00DA0A2C">
        <w:rPr>
          <w:sz w:val="24"/>
          <w:szCs w:val="24"/>
          <w:lang w:eastAsia="pl-PL"/>
        </w:rPr>
        <w:t xml:space="preserve"> w </w:t>
      </w:r>
      <w:r w:rsidR="003C0B59" w:rsidRPr="00DA0A2C">
        <w:rPr>
          <w:sz w:val="24"/>
          <w:szCs w:val="24"/>
          <w:lang w:eastAsia="pl-PL"/>
        </w:rPr>
        <w:t>wezwaniu</w:t>
      </w:r>
      <w:r w:rsidR="008F0540" w:rsidRPr="00DA0A2C">
        <w:rPr>
          <w:sz w:val="24"/>
          <w:szCs w:val="24"/>
          <w:lang w:eastAsia="pl-PL"/>
        </w:rPr>
        <w:t>,</w:t>
      </w:r>
      <w:r w:rsidR="002604FA" w:rsidRPr="00DA0A2C">
        <w:rPr>
          <w:sz w:val="24"/>
          <w:szCs w:val="24"/>
          <w:lang w:eastAsia="pl-PL"/>
        </w:rPr>
        <w:t xml:space="preserve"> o którym mowa w pkt 14 niniejszego Regulaminu</w:t>
      </w:r>
      <w:r w:rsidR="0004450D" w:rsidRPr="00DA0A2C">
        <w:rPr>
          <w:sz w:val="24"/>
          <w:szCs w:val="24"/>
          <w:lang w:eastAsia="pl-PL"/>
        </w:rPr>
        <w:t>.</w:t>
      </w:r>
    </w:p>
    <w:p w14:paraId="50F4ED46" w14:textId="77777777" w:rsidR="0000299D" w:rsidRPr="00CD465C" w:rsidRDefault="00201707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DA0A2C">
        <w:rPr>
          <w:sz w:val="24"/>
          <w:szCs w:val="24"/>
          <w:lang w:eastAsia="pl-PL"/>
        </w:rPr>
        <w:t xml:space="preserve">Projekt spełniający wszystkie kryteria formalne zostaje przekazany </w:t>
      </w:r>
      <w:r w:rsidRPr="00CD465C">
        <w:rPr>
          <w:color w:val="000000" w:themeColor="text1"/>
          <w:sz w:val="24"/>
          <w:szCs w:val="24"/>
          <w:lang w:eastAsia="pl-PL"/>
        </w:rPr>
        <w:t>do kolejnego etapu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oceny</w:t>
      </w:r>
      <w:r w:rsidRPr="00CD465C">
        <w:rPr>
          <w:color w:val="000000" w:themeColor="text1"/>
          <w:sz w:val="24"/>
          <w:szCs w:val="24"/>
          <w:lang w:eastAsia="pl-PL"/>
        </w:rPr>
        <w:t>, tj. do oceny merytorycznej.</w:t>
      </w:r>
    </w:p>
    <w:p w14:paraId="5F3F85FF" w14:textId="4BBCF1F8" w:rsidR="007B63C2" w:rsidRDefault="008440A0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Po zatwierdzeniu wyników</w:t>
      </w:r>
      <w:r w:rsidR="00B249C6" w:rsidRPr="00CD465C">
        <w:rPr>
          <w:color w:val="000000" w:themeColor="text1"/>
          <w:sz w:val="24"/>
          <w:szCs w:val="24"/>
          <w:lang w:eastAsia="pl-PL"/>
        </w:rPr>
        <w:t xml:space="preserve"> oceny formalnej wszystkich projektów ION zamieszcza na </w:t>
      </w:r>
      <w:hyperlink r:id="rId21" w:tooltip="https://funduszeue.podkarpackie.pl/nabory-wnioskow /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2" w:tooltip="https://funduszeue.podkarpackie.pl/nabory-wnioskow /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B249C6" w:rsidRPr="00CD465C">
        <w:rPr>
          <w:color w:val="000000" w:themeColor="text1"/>
          <w:sz w:val="24"/>
          <w:szCs w:val="24"/>
          <w:lang w:eastAsia="pl-PL"/>
        </w:rPr>
        <w:t xml:space="preserve"> informację o projektach zakwalifikowanych do kolejnego etapu oceny, tj. oceny merytorycznej.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00299D" w:rsidRPr="00CD465C">
        <w:rPr>
          <w:color w:val="000000" w:themeColor="text1"/>
          <w:sz w:val="24"/>
          <w:szCs w:val="24"/>
          <w:lang w:eastAsia="pl-PL"/>
        </w:rPr>
        <w:t>W</w:t>
      </w:r>
      <w:r w:rsidR="00201707" w:rsidRPr="00CD465C">
        <w:rPr>
          <w:color w:val="000000" w:themeColor="text1"/>
          <w:sz w:val="24"/>
          <w:szCs w:val="24"/>
          <w:lang w:eastAsia="pl-PL"/>
        </w:rPr>
        <w:t xml:space="preserve"> sytuacji, gdy projekt nie spełnia kryteriów formalnych, </w:t>
      </w:r>
      <w:r w:rsidR="002811CD" w:rsidRPr="00CD465C">
        <w:rPr>
          <w:color w:val="000000" w:themeColor="text1"/>
          <w:sz w:val="24"/>
          <w:szCs w:val="24"/>
          <w:lang w:eastAsia="pl-PL"/>
        </w:rPr>
        <w:t>ION przekazuje wnioskodawcy</w:t>
      </w:r>
      <w:r w:rsidR="003A1ADA">
        <w:rPr>
          <w:color w:val="000000" w:themeColor="text1"/>
          <w:sz w:val="24"/>
          <w:szCs w:val="24"/>
          <w:lang w:eastAsia="pl-PL"/>
        </w:rPr>
        <w:t>: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2811CD" w:rsidRPr="00CD465C">
        <w:rPr>
          <w:b/>
          <w:color w:val="000000" w:themeColor="text1"/>
          <w:sz w:val="24"/>
          <w:szCs w:val="24"/>
          <w:lang w:eastAsia="pl-PL"/>
        </w:rPr>
        <w:t>w formie pisemnej</w:t>
      </w:r>
      <w:r w:rsidR="00922B62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22B62" w:rsidRPr="00463D16">
        <w:rPr>
          <w:color w:val="000000" w:themeColor="text1"/>
          <w:sz w:val="24"/>
          <w:szCs w:val="24"/>
          <w:lang w:eastAsia="pl-PL"/>
        </w:rPr>
        <w:t>przesyłką rejestrowaną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32290" w:rsidRPr="00CD465C">
        <w:rPr>
          <w:color w:val="000000" w:themeColor="text1"/>
          <w:sz w:val="24"/>
          <w:szCs w:val="24"/>
          <w:lang w:eastAsia="pl-PL"/>
        </w:rPr>
        <w:t xml:space="preserve">albo w </w:t>
      </w:r>
      <w:r w:rsidR="00B32290" w:rsidRPr="00947B8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za pośrednictwem </w:t>
      </w:r>
      <w:r w:rsidR="004928F1" w:rsidRPr="004928F1">
        <w:rPr>
          <w:color w:val="000000" w:themeColor="text1"/>
          <w:sz w:val="24"/>
          <w:szCs w:val="24"/>
          <w:lang w:eastAsia="pl-PL"/>
        </w:rPr>
        <w:t>elektronicznej skrzynki podawcz</w:t>
      </w:r>
      <w:r w:rsidR="004928F1">
        <w:rPr>
          <w:color w:val="000000" w:themeColor="text1"/>
          <w:sz w:val="24"/>
          <w:szCs w:val="24"/>
          <w:lang w:eastAsia="pl-PL"/>
        </w:rPr>
        <w:t>ej (</w:t>
      </w:r>
      <w:r w:rsidR="00B32290" w:rsidRPr="00947B87">
        <w:rPr>
          <w:color w:val="000000" w:themeColor="text1"/>
          <w:sz w:val="24"/>
          <w:szCs w:val="24"/>
          <w:lang w:eastAsia="pl-PL"/>
        </w:rPr>
        <w:t>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- w</w:t>
      </w:r>
      <w:r w:rsidR="00EE78E5" w:rsidRPr="00EE78E5">
        <w:rPr>
          <w:color w:val="000000" w:themeColor="text1"/>
          <w:sz w:val="24"/>
          <w:szCs w:val="24"/>
          <w:lang w:eastAsia="pl-PL"/>
        </w:rPr>
        <w:t xml:space="preserve"> przypadku gdy wnioskodawcą jest podmiot publiczny zobowiązany do udostępniania i obsługi elektronicznej skrzynki podawczej)</w:t>
      </w:r>
      <w:r w:rsidR="00D47A33">
        <w:rPr>
          <w:color w:val="000000" w:themeColor="text1"/>
          <w:sz w:val="24"/>
          <w:szCs w:val="24"/>
          <w:lang w:eastAsia="pl-PL"/>
        </w:rPr>
        <w:t>,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informację o negatywnej ocenie 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jego projektu </w:t>
      </w:r>
      <w:r w:rsidR="00BA0FA1" w:rsidRPr="00947B87">
        <w:rPr>
          <w:color w:val="000000" w:themeColor="text1"/>
          <w:sz w:val="24"/>
          <w:szCs w:val="24"/>
          <w:lang w:eastAsia="pl-PL"/>
        </w:rPr>
        <w:t>wraz z uzasadnieniem oraz pouczeniem o możliwości wniesienia protestu na zasadach i w trybie, o których mowa w art. 64 ustawy wdrożeniowej.</w:t>
      </w:r>
    </w:p>
    <w:p w14:paraId="2304733C" w14:textId="3F76E48A" w:rsidR="007B63C2" w:rsidRPr="00084169" w:rsidRDefault="007B63C2" w:rsidP="00273299">
      <w:pPr>
        <w:pStyle w:val="Nagwek3"/>
        <w:numPr>
          <w:ilvl w:val="1"/>
          <w:numId w:val="38"/>
        </w:numPr>
        <w:spacing w:before="0"/>
        <w:ind w:left="709" w:hanging="709"/>
      </w:pPr>
      <w:bookmarkStart w:id="129" w:name="_Toc129343426"/>
      <w:bookmarkStart w:id="130" w:name="_Toc131055731"/>
      <w:bookmarkStart w:id="131" w:name="_Toc131667144"/>
      <w:r w:rsidRPr="00084169">
        <w:t>Ocena merytoryczna</w:t>
      </w:r>
      <w:bookmarkEnd w:id="129"/>
      <w:bookmarkEnd w:id="130"/>
      <w:bookmarkEnd w:id="131"/>
    </w:p>
    <w:p w14:paraId="43722FC0" w14:textId="03624C0A" w:rsidR="00E70DFC" w:rsidRPr="00947B87" w:rsidRDefault="00E70DFC" w:rsidP="00273299">
      <w:pPr>
        <w:pStyle w:val="Akapitzlist"/>
        <w:numPr>
          <w:ilvl w:val="2"/>
          <w:numId w:val="38"/>
        </w:numPr>
        <w:tabs>
          <w:tab w:val="left" w:pos="960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merytoryczna trwa do </w:t>
      </w:r>
      <w:r w:rsidR="001B0165" w:rsidRPr="00947B87">
        <w:rPr>
          <w:color w:val="000000" w:themeColor="text1"/>
          <w:sz w:val="24"/>
          <w:szCs w:val="24"/>
          <w:lang w:eastAsia="pl-PL"/>
        </w:rPr>
        <w:t>10</w:t>
      </w:r>
      <w:r w:rsidRPr="00947B87">
        <w:rPr>
          <w:color w:val="000000" w:themeColor="text1"/>
          <w:sz w:val="24"/>
          <w:szCs w:val="24"/>
          <w:lang w:eastAsia="pl-PL"/>
        </w:rPr>
        <w:t>0 dni kalendarzowych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 liczonych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zatwierdzenia wyników oceny formalnej. ION w uzasadnionych przypadkach zastrzega możliwość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947B87">
        <w:rPr>
          <w:color w:val="000000" w:themeColor="text1"/>
          <w:sz w:val="24"/>
          <w:szCs w:val="24"/>
          <w:lang w:eastAsia="pl-PL"/>
        </w:rPr>
        <w:t>terminu oceny merytorycznej.</w:t>
      </w:r>
    </w:p>
    <w:p w14:paraId="0E9EB331" w14:textId="5D4B074B" w:rsidR="00E70DFC" w:rsidRPr="00947B87" w:rsidRDefault="00E70DFC" w:rsidP="00273299">
      <w:pPr>
        <w:pStyle w:val="Akapitzlist"/>
        <w:numPr>
          <w:ilvl w:val="2"/>
          <w:numId w:val="38"/>
        </w:numPr>
        <w:tabs>
          <w:tab w:val="left" w:pos="960"/>
        </w:tabs>
        <w:spacing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Ocenę merytoryczną projektu przeprowadza co najmniej dwóch ekspertów zewnętrznych (powołanych na członk</w:t>
      </w:r>
      <w:r w:rsidR="00E963CC">
        <w:rPr>
          <w:color w:val="000000" w:themeColor="text1"/>
          <w:sz w:val="24"/>
          <w:szCs w:val="24"/>
          <w:lang w:eastAsia="pl-PL"/>
        </w:rPr>
        <w:t>ów</w:t>
      </w:r>
      <w:r w:rsidRPr="00947B87">
        <w:rPr>
          <w:color w:val="000000" w:themeColor="text1"/>
          <w:sz w:val="24"/>
          <w:szCs w:val="24"/>
          <w:lang w:eastAsia="pl-PL"/>
        </w:rPr>
        <w:t xml:space="preserve"> KOP), w oparciu o kryteria merytoryczne</w:t>
      </w:r>
      <w:r w:rsidR="008F3AAE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652877CC" w14:textId="72CF1959" w:rsidR="004A7A79" w:rsidRPr="00947B87" w:rsidRDefault="004A7A79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Oceny spełniania kryteriów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947B87">
        <w:rPr>
          <w:color w:val="000000" w:themeColor="text1"/>
          <w:sz w:val="24"/>
          <w:szCs w:val="24"/>
          <w:lang w:eastAsia="pl-PL"/>
        </w:rPr>
        <w:t xml:space="preserve">z publicznych serwisów </w:t>
      </w:r>
      <w:r w:rsidRPr="00947B87">
        <w:rPr>
          <w:color w:val="000000" w:themeColor="text1"/>
          <w:sz w:val="24"/>
          <w:szCs w:val="24"/>
          <w:lang w:eastAsia="pl-PL"/>
        </w:rPr>
        <w:t xml:space="preserve">na temat wnioskodawcy lub projektu. Z uwagi na powyższe, podczas oceny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członkowie KOP mogą żądać dodatkowych wyjaśnień (a w uzasadnionych przypadkach także dokumentów niezbędnych do weryfikacji złożonych wyjaśnień), które wnioskodawca powinien złożyć w terminie wskazanym przez ION w wezwaniu</w:t>
      </w:r>
      <w:r w:rsidR="00024CBC" w:rsidRPr="00947B87">
        <w:rPr>
          <w:color w:val="000000" w:themeColor="text1"/>
          <w:sz w:val="24"/>
          <w:szCs w:val="24"/>
          <w:lang w:eastAsia="pl-PL"/>
        </w:rPr>
        <w:t>,</w:t>
      </w:r>
      <w:r w:rsidR="0043486B" w:rsidRPr="00947B87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C88AFF0" w14:textId="4C4592C2" w:rsidR="0091376C" w:rsidRPr="00947B87" w:rsidRDefault="0091376C" w:rsidP="00273299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Warunkiem pozytywnej oceny merytorycznej jest spełnienie przez projekt wszystkich kryteriów merytorycznych</w:t>
      </w:r>
      <w:r w:rsidR="00B7111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o charakterze dopuszczającym </w:t>
      </w:r>
      <w:r w:rsidRPr="00947B87">
        <w:rPr>
          <w:color w:val="000000" w:themeColor="text1"/>
          <w:sz w:val="24"/>
          <w:szCs w:val="24"/>
          <w:lang w:eastAsia="pl-PL"/>
        </w:rPr>
        <w:t xml:space="preserve">oraz uzyskanie </w:t>
      </w:r>
      <w:r w:rsidR="003F0A74" w:rsidRPr="00947B87">
        <w:rPr>
          <w:color w:val="000000" w:themeColor="text1"/>
          <w:sz w:val="24"/>
          <w:szCs w:val="24"/>
          <w:lang w:eastAsia="pl-PL"/>
        </w:rPr>
        <w:t xml:space="preserve">wymaganej minimalnej </w:t>
      </w:r>
      <w:r w:rsidRPr="00947B87">
        <w:rPr>
          <w:color w:val="000000" w:themeColor="text1"/>
          <w:sz w:val="24"/>
          <w:szCs w:val="24"/>
          <w:lang w:eastAsia="pl-PL"/>
        </w:rPr>
        <w:t>liczby punktów, a także uzyskanie kolejno największej liczby punktów,</w:t>
      </w:r>
      <w:r w:rsidR="00795E73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752706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przypadku gdy kwota przeznaczona na dofinansowanie projektów nie wystarcza na dofinansowanie wszystkich projektów.</w:t>
      </w:r>
    </w:p>
    <w:p w14:paraId="7154EEAE" w14:textId="413FA17B" w:rsidR="0091376C" w:rsidRDefault="0091376C" w:rsidP="00273299">
      <w:pPr>
        <w:pStyle w:val="Akapitzlist"/>
        <w:numPr>
          <w:ilvl w:val="2"/>
          <w:numId w:val="38"/>
        </w:numPr>
        <w:tabs>
          <w:tab w:val="left" w:pos="960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BE1BAB">
        <w:rPr>
          <w:color w:val="000000" w:themeColor="text1"/>
          <w:sz w:val="24"/>
          <w:szCs w:val="24"/>
          <w:lang w:eastAsia="pl-PL"/>
        </w:rPr>
        <w:lastRenderedPageBreak/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gdy projekt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nie spełnia warunków</w:t>
      </w:r>
      <w:r w:rsidR="00895F91">
        <w:rPr>
          <w:color w:val="000000" w:themeColor="text1"/>
          <w:sz w:val="24"/>
          <w:szCs w:val="24"/>
          <w:lang w:eastAsia="pl-PL"/>
        </w:rPr>
        <w:t>,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o których mowa w pkt 13.</w:t>
      </w:r>
      <w:r w:rsidR="00EC6B44">
        <w:rPr>
          <w:color w:val="000000" w:themeColor="text1"/>
          <w:sz w:val="24"/>
          <w:szCs w:val="24"/>
          <w:lang w:eastAsia="pl-PL"/>
        </w:rPr>
        <w:t>3</w:t>
      </w:r>
      <w:r w:rsidR="0043486B" w:rsidRPr="00BE1BAB">
        <w:rPr>
          <w:color w:val="000000" w:themeColor="text1"/>
          <w:sz w:val="24"/>
          <w:szCs w:val="24"/>
          <w:lang w:eastAsia="pl-PL"/>
        </w:rPr>
        <w:t>.</w:t>
      </w:r>
      <w:r w:rsidR="00AA1F0B" w:rsidRPr="00BE1BAB">
        <w:rPr>
          <w:color w:val="000000" w:themeColor="text1"/>
          <w:sz w:val="24"/>
          <w:szCs w:val="24"/>
          <w:lang w:eastAsia="pl-PL"/>
        </w:rPr>
        <w:t>4</w:t>
      </w:r>
      <w:r w:rsidRPr="00BE1BAB">
        <w:rPr>
          <w:color w:val="000000" w:themeColor="text1"/>
          <w:sz w:val="24"/>
          <w:szCs w:val="24"/>
          <w:lang w:eastAsia="pl-PL"/>
        </w:rPr>
        <w:t xml:space="preserve"> uzyskuje ocenę negatywną</w:t>
      </w:r>
      <w:r w:rsidR="00871228">
        <w:rPr>
          <w:color w:val="000000" w:themeColor="text1"/>
          <w:sz w:val="24"/>
          <w:szCs w:val="24"/>
          <w:lang w:eastAsia="pl-PL"/>
        </w:rPr>
        <w:t>.</w:t>
      </w:r>
      <w:r w:rsidR="00752F6D" w:rsidRPr="00BE1BAB">
        <w:rPr>
          <w:color w:val="000000" w:themeColor="text1"/>
          <w:sz w:val="24"/>
          <w:szCs w:val="24"/>
          <w:lang w:eastAsia="pl-PL"/>
        </w:rPr>
        <w:t xml:space="preserve"> </w:t>
      </w:r>
      <w:r w:rsidR="00752F6D" w:rsidRPr="00947B87">
        <w:rPr>
          <w:color w:val="000000" w:themeColor="text1"/>
          <w:sz w:val="24"/>
          <w:szCs w:val="24"/>
          <w:lang w:eastAsia="pl-PL"/>
        </w:rPr>
        <w:t>Po zatwierdzeniu wyników oceny</w:t>
      </w:r>
      <w:r w:rsidRPr="00947B87">
        <w:rPr>
          <w:color w:val="000000" w:themeColor="text1"/>
          <w:sz w:val="24"/>
          <w:szCs w:val="24"/>
          <w:lang w:eastAsia="pl-PL"/>
        </w:rPr>
        <w:t xml:space="preserve">, ION przekazuje wnioskodawcy </w:t>
      </w:r>
      <w:r w:rsidRPr="00947B87">
        <w:rPr>
          <w:b/>
          <w:color w:val="000000" w:themeColor="text1"/>
          <w:sz w:val="24"/>
          <w:szCs w:val="24"/>
          <w:lang w:eastAsia="pl-PL"/>
        </w:rPr>
        <w:t>w formie pisemnej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przesyłką rejestrowaną albo w </w:t>
      </w:r>
      <w:r w:rsidR="005140AF" w:rsidRPr="005140AF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– patrz p. 13.2.6)</w:t>
      </w:r>
      <w:r w:rsidR="00A1770D">
        <w:rPr>
          <w:color w:val="000000" w:themeColor="text1"/>
          <w:sz w:val="24"/>
          <w:szCs w:val="24"/>
          <w:lang w:eastAsia="pl-PL"/>
        </w:rPr>
        <w:t>,</w:t>
      </w:r>
      <w:r w:rsidR="00C8336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informację o negatywnej ocenie wraz z uzasadnieniem oraz pouczeniem o możliwości wniesienia protestu na zasadach i w trybie, o których mowa w art. 64 ustawy wdrożeniowej.</w:t>
      </w:r>
      <w:r w:rsidR="00127825">
        <w:rPr>
          <w:color w:val="000000" w:themeColor="text1"/>
          <w:sz w:val="24"/>
          <w:szCs w:val="24"/>
          <w:lang w:eastAsia="pl-PL"/>
        </w:rPr>
        <w:br/>
      </w:r>
      <w:r w:rsidR="00127825">
        <w:rPr>
          <w:color w:val="000000" w:themeColor="text1"/>
          <w:sz w:val="24"/>
          <w:szCs w:val="24"/>
          <w:lang w:eastAsia="pl-PL"/>
        </w:rPr>
        <w:br/>
      </w:r>
    </w:p>
    <w:p w14:paraId="0194ED26" w14:textId="06827119" w:rsidR="002C7E43" w:rsidRPr="00EE59F1" w:rsidRDefault="001906D9" w:rsidP="00084169">
      <w:pPr>
        <w:pStyle w:val="Nagwek2"/>
        <w:framePr w:wrap="auto" w:vAnchor="margin" w:yAlign="inline"/>
        <w:spacing w:after="240"/>
      </w:pPr>
      <w:bookmarkStart w:id="132" w:name="_Toc129343427"/>
      <w:bookmarkStart w:id="133" w:name="_Toc131055732"/>
      <w:bookmarkStart w:id="134" w:name="_Toc131667145"/>
      <w:r w:rsidRPr="00EE59F1">
        <w:t>14</w:t>
      </w:r>
      <w:r w:rsidRPr="00EE59F1">
        <w:tab/>
      </w:r>
      <w:r w:rsidR="002C7E43" w:rsidRPr="00EE59F1">
        <w:t>UZUPEŁNIANIE I POPRAWA WNIOSKÓW O DOFINANSOWANIE</w:t>
      </w:r>
      <w:bookmarkEnd w:id="132"/>
      <w:bookmarkEnd w:id="133"/>
      <w:bookmarkEnd w:id="134"/>
    </w:p>
    <w:p w14:paraId="495A80AB" w14:textId="3D009B76" w:rsidR="00594F22" w:rsidRPr="00084169" w:rsidRDefault="00594F22" w:rsidP="00273299">
      <w:pPr>
        <w:pStyle w:val="Nagwek3"/>
        <w:numPr>
          <w:ilvl w:val="1"/>
          <w:numId w:val="32"/>
        </w:numPr>
        <w:spacing w:before="0"/>
        <w:ind w:left="709" w:hanging="709"/>
      </w:pPr>
      <w:bookmarkStart w:id="135" w:name="_Toc129343428"/>
      <w:bookmarkStart w:id="136" w:name="_Toc131055733"/>
      <w:bookmarkStart w:id="137" w:name="_Toc131667146"/>
      <w:r w:rsidRPr="00084169">
        <w:t>Uzupełnienie i poprawa wniosków</w:t>
      </w:r>
      <w:bookmarkEnd w:id="135"/>
      <w:bookmarkEnd w:id="136"/>
      <w:bookmarkEnd w:id="137"/>
    </w:p>
    <w:p w14:paraId="617BBEC7" w14:textId="436CC79F" w:rsidR="001906D9" w:rsidRPr="00EE59F1" w:rsidRDefault="002F3CB7" w:rsidP="00273299">
      <w:pPr>
        <w:pStyle w:val="Akapitzlist"/>
        <w:numPr>
          <w:ilvl w:val="2"/>
          <w:numId w:val="3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W trakcie trwania oceny w przypadku stwierdzenia </w:t>
      </w:r>
      <w:r w:rsidR="0027533D" w:rsidRPr="00EE59F1">
        <w:rPr>
          <w:color w:val="000000" w:themeColor="text1"/>
          <w:sz w:val="24"/>
          <w:szCs w:val="24"/>
          <w:lang w:eastAsia="pl-PL"/>
        </w:rPr>
        <w:t>we wniosku o dofinansowanie lub załącznikach</w:t>
      </w:r>
      <w:r w:rsidRPr="00EE59F1">
        <w:rPr>
          <w:color w:val="000000" w:themeColor="text1"/>
          <w:sz w:val="24"/>
          <w:szCs w:val="24"/>
          <w:lang w:eastAsia="pl-PL"/>
        </w:rPr>
        <w:t xml:space="preserve"> wątpliwości lub braków </w:t>
      </w:r>
      <w:r w:rsidRPr="00EE59F1">
        <w:rPr>
          <w:b/>
          <w:color w:val="000000" w:themeColor="text1"/>
          <w:sz w:val="24"/>
          <w:szCs w:val="24"/>
          <w:lang w:eastAsia="pl-PL"/>
        </w:rPr>
        <w:t>ION wzywa wnioskodawcę do złożenia wyjaśnień oraz ewentualnej poprawy lub uzupełnienia wniosku</w:t>
      </w:r>
      <w:r w:rsidR="00013271" w:rsidRPr="00EE59F1">
        <w:rPr>
          <w:b/>
          <w:color w:val="000000" w:themeColor="text1"/>
          <w:sz w:val="24"/>
          <w:szCs w:val="24"/>
          <w:lang w:eastAsia="pl-PL"/>
        </w:rPr>
        <w:t xml:space="preserve"> lub załączników</w:t>
      </w:r>
      <w:r w:rsidR="001721C5" w:rsidRPr="00EE59F1">
        <w:rPr>
          <w:color w:val="000000" w:themeColor="text1"/>
          <w:sz w:val="24"/>
          <w:szCs w:val="24"/>
          <w:lang w:eastAsia="pl-PL"/>
        </w:rPr>
        <w:t>.</w:t>
      </w:r>
    </w:p>
    <w:p w14:paraId="300701B5" w14:textId="73CB4BE2" w:rsidR="0027533D" w:rsidRPr="00EE59F1" w:rsidRDefault="002F3CB7" w:rsidP="00273299">
      <w:pPr>
        <w:pStyle w:val="Akapitzlist"/>
        <w:numPr>
          <w:ilvl w:val="2"/>
          <w:numId w:val="3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>Wezwanie</w:t>
      </w:r>
      <w:r w:rsidR="00902770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Pr="00EE59F1">
        <w:rPr>
          <w:color w:val="000000" w:themeColor="text1"/>
          <w:sz w:val="24"/>
          <w:szCs w:val="24"/>
          <w:lang w:eastAsia="pl-PL"/>
        </w:rPr>
        <w:t xml:space="preserve">przekazywane jest przez ION </w:t>
      </w:r>
      <w:r w:rsidRPr="00EE59F1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757E40" w:rsidRPr="00EE59F1">
        <w:rPr>
          <w:b/>
          <w:color w:val="000000" w:themeColor="text1"/>
          <w:sz w:val="24"/>
          <w:szCs w:val="24"/>
          <w:lang w:eastAsia="pl-PL"/>
        </w:rPr>
        <w:t>y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wskazan</w:t>
      </w:r>
      <w:r w:rsidR="00757E40" w:rsidRPr="00EE59F1">
        <w:rPr>
          <w:color w:val="000000" w:themeColor="text1"/>
          <w:sz w:val="24"/>
          <w:szCs w:val="24"/>
          <w:lang w:eastAsia="pl-PL"/>
        </w:rPr>
        <w:t>e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w sekcji 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 xml:space="preserve">II Wnioskodawca </w:t>
      </w:r>
      <w:r w:rsidR="003C0D84" w:rsidRPr="00EE59F1">
        <w:rPr>
          <w:b/>
          <w:color w:val="000000" w:themeColor="text1"/>
          <w:sz w:val="24"/>
          <w:szCs w:val="24"/>
          <w:lang w:eastAsia="pl-PL"/>
        </w:rPr>
        <w:br/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>i realizatorzy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757E40" w:rsidRPr="00EE59F1">
        <w:rPr>
          <w:color w:val="000000" w:themeColor="text1"/>
          <w:sz w:val="24"/>
          <w:szCs w:val="24"/>
          <w:lang w:eastAsia="pl-PL"/>
        </w:rPr>
        <w:t>.</w:t>
      </w:r>
    </w:p>
    <w:p w14:paraId="07CA97AC" w14:textId="5BA8C90D" w:rsidR="0027533D" w:rsidRPr="00EE59F1" w:rsidRDefault="002F1CB8" w:rsidP="00273299">
      <w:pPr>
        <w:pStyle w:val="Akapitzlist"/>
        <w:numPr>
          <w:ilvl w:val="2"/>
          <w:numId w:val="3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Po stronie wnioskodawcy leży obowiązek zapewnienia </w:t>
      </w:r>
      <w:r w:rsidR="00345C80" w:rsidRPr="00EE59F1">
        <w:rPr>
          <w:color w:val="000000" w:themeColor="text1"/>
          <w:sz w:val="24"/>
          <w:szCs w:val="24"/>
          <w:lang w:eastAsia="pl-PL"/>
        </w:rPr>
        <w:t xml:space="preserve">sprawnej skrzynki poczty elektronicznej </w:t>
      </w:r>
      <w:r w:rsidRPr="00EE59F1">
        <w:rPr>
          <w:color w:val="000000" w:themeColor="text1"/>
          <w:sz w:val="24"/>
          <w:szCs w:val="24"/>
          <w:lang w:eastAsia="pl-PL"/>
        </w:rPr>
        <w:t xml:space="preserve">oraz </w:t>
      </w:r>
      <w:r w:rsidR="00345C80" w:rsidRPr="00EE59F1">
        <w:rPr>
          <w:color w:val="000000" w:themeColor="text1"/>
          <w:sz w:val="24"/>
          <w:szCs w:val="24"/>
          <w:lang w:eastAsia="pl-PL"/>
        </w:rPr>
        <w:t>aktualizacj</w:t>
      </w:r>
      <w:r w:rsidRPr="00EE59F1">
        <w:rPr>
          <w:color w:val="000000" w:themeColor="text1"/>
          <w:sz w:val="24"/>
          <w:szCs w:val="24"/>
          <w:lang w:eastAsia="pl-PL"/>
        </w:rPr>
        <w:t>a</w:t>
      </w:r>
      <w:r w:rsidR="00345C80" w:rsidRPr="00EE59F1">
        <w:rPr>
          <w:color w:val="000000" w:themeColor="text1"/>
          <w:sz w:val="24"/>
          <w:szCs w:val="24"/>
          <w:lang w:eastAsia="pl-PL"/>
        </w:rPr>
        <w:t xml:space="preserve"> adresu e-mail, umożliwiające kontakt </w:t>
      </w:r>
      <w:r w:rsidR="003C0D84" w:rsidRPr="00EE59F1">
        <w:rPr>
          <w:color w:val="000000" w:themeColor="text1"/>
          <w:sz w:val="24"/>
          <w:szCs w:val="24"/>
          <w:lang w:eastAsia="pl-PL"/>
        </w:rPr>
        <w:br/>
      </w:r>
      <w:r w:rsidR="00345C80" w:rsidRPr="00EE59F1">
        <w:rPr>
          <w:color w:val="000000" w:themeColor="text1"/>
          <w:sz w:val="24"/>
          <w:szCs w:val="24"/>
          <w:lang w:eastAsia="pl-PL"/>
        </w:rPr>
        <w:t>z wnioskodawcą zgodnie z zapisami Regulaminu.</w:t>
      </w:r>
      <w:r w:rsidR="00666DE3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EF48B8" w:rsidRPr="00EE59F1">
        <w:rPr>
          <w:color w:val="000000" w:themeColor="text1"/>
          <w:sz w:val="24"/>
          <w:szCs w:val="24"/>
          <w:lang w:eastAsia="pl-PL"/>
        </w:rPr>
        <w:t>Do czasu poinformowania o zmianie adresów poczty elektronicznej, korespondencję wysłaną na dotychczasow</w:t>
      </w:r>
      <w:r w:rsidR="00C774B7" w:rsidRPr="00EE59F1">
        <w:rPr>
          <w:color w:val="000000" w:themeColor="text1"/>
          <w:sz w:val="24"/>
          <w:szCs w:val="24"/>
          <w:lang w:eastAsia="pl-PL"/>
        </w:rPr>
        <w:t>y adres</w:t>
      </w:r>
      <w:r w:rsidR="00EF48B8" w:rsidRPr="00EE59F1">
        <w:rPr>
          <w:color w:val="000000" w:themeColor="text1"/>
          <w:sz w:val="24"/>
          <w:szCs w:val="24"/>
          <w:lang w:eastAsia="pl-PL"/>
        </w:rPr>
        <w:t xml:space="preserve"> poczty elektronicznej uważa się za skutecznie doręczoną. </w:t>
      </w:r>
      <w:r w:rsidR="00666DE3" w:rsidRPr="00EE59F1">
        <w:rPr>
          <w:color w:val="000000" w:themeColor="text1"/>
          <w:sz w:val="24"/>
          <w:szCs w:val="24"/>
          <w:lang w:eastAsia="pl-PL"/>
        </w:rPr>
        <w:t>Zaleca się sprawdzanie zawartości folderu wiadomości – śmieci (SPAM) skrzynki pocztowej</w:t>
      </w:r>
      <w:r w:rsidR="003C0D84" w:rsidRPr="00EE59F1">
        <w:rPr>
          <w:color w:val="000000" w:themeColor="text1"/>
          <w:sz w:val="24"/>
          <w:szCs w:val="24"/>
          <w:lang w:eastAsia="pl-PL"/>
        </w:rPr>
        <w:t>.</w:t>
      </w:r>
    </w:p>
    <w:p w14:paraId="0490CB5B" w14:textId="030D3082" w:rsidR="00340D93" w:rsidRPr="00EE59F1" w:rsidRDefault="00340D93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Termin </w:t>
      </w:r>
      <w:r w:rsidR="006F2633" w:rsidRPr="00EE59F1">
        <w:rPr>
          <w:color w:val="000000" w:themeColor="text1"/>
          <w:sz w:val="24"/>
          <w:szCs w:val="24"/>
          <w:lang w:eastAsia="pl-PL"/>
        </w:rPr>
        <w:t xml:space="preserve">na </w:t>
      </w:r>
      <w:r w:rsidR="006F2633" w:rsidRPr="00EE59F1">
        <w:rPr>
          <w:b/>
          <w:color w:val="000000" w:themeColor="text1"/>
          <w:sz w:val="24"/>
          <w:szCs w:val="24"/>
          <w:lang w:eastAsia="pl-PL"/>
        </w:rPr>
        <w:t>złożenie wyjaśnień lub ewentualną poprawę lub uzupełnienie wniosku</w:t>
      </w:r>
      <w:r w:rsidR="006F2633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E3726C">
        <w:rPr>
          <w:color w:val="000000" w:themeColor="text1"/>
          <w:sz w:val="24"/>
          <w:szCs w:val="24"/>
          <w:lang w:eastAsia="pl-PL"/>
        </w:rPr>
        <w:t xml:space="preserve">wynoszący </w:t>
      </w:r>
      <w:r w:rsidR="00E3726C" w:rsidRPr="00E3726C">
        <w:rPr>
          <w:b/>
          <w:bCs/>
          <w:color w:val="000000" w:themeColor="text1"/>
          <w:sz w:val="24"/>
          <w:szCs w:val="24"/>
          <w:lang w:eastAsia="pl-PL"/>
        </w:rPr>
        <w:t>9 dni</w:t>
      </w:r>
      <w:r w:rsidR="006F2633" w:rsidRPr="00EE59F1">
        <w:rPr>
          <w:color w:val="000000" w:themeColor="text1"/>
          <w:sz w:val="24"/>
          <w:szCs w:val="24"/>
          <w:lang w:eastAsia="pl-PL"/>
        </w:rPr>
        <w:t>,</w:t>
      </w:r>
      <w:r w:rsidRPr="00EE59F1">
        <w:rPr>
          <w:color w:val="000000" w:themeColor="text1"/>
          <w:sz w:val="24"/>
          <w:szCs w:val="24"/>
          <w:lang w:eastAsia="pl-PL"/>
        </w:rPr>
        <w:t xml:space="preserve"> liczy się od dnia następującego po dniu</w:t>
      </w:r>
      <w:r w:rsidR="00485B70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B13F54" w:rsidRPr="00EE59F1">
        <w:rPr>
          <w:color w:val="000000" w:themeColor="text1"/>
          <w:sz w:val="24"/>
          <w:szCs w:val="24"/>
          <w:lang w:eastAsia="pl-PL"/>
        </w:rPr>
        <w:t>wysłania wiadomości e-mail wzywającej do przedłożenia wyjaśnień/uzupełnień</w:t>
      </w:r>
      <w:r w:rsidRPr="00EE59F1">
        <w:rPr>
          <w:color w:val="000000" w:themeColor="text1"/>
          <w:sz w:val="24"/>
          <w:szCs w:val="24"/>
          <w:lang w:eastAsia="pl-PL"/>
        </w:rPr>
        <w:t>.</w:t>
      </w:r>
    </w:p>
    <w:p w14:paraId="41D61C95" w14:textId="0BBD59D6" w:rsidR="00D045FD" w:rsidRPr="00EE59F1" w:rsidRDefault="0076793F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Po wysłaniu wezwania przez ION drogą elektroniczną i zmianie przez ION statusu wniosku w aplikacji WOD2021 na </w:t>
      </w:r>
      <w:r w:rsidRPr="00E256E4">
        <w:rPr>
          <w:i/>
          <w:color w:val="000000" w:themeColor="text1"/>
          <w:sz w:val="24"/>
          <w:szCs w:val="24"/>
          <w:lang w:eastAsia="pl-PL"/>
        </w:rPr>
        <w:t>Do poprawy</w:t>
      </w:r>
      <w:r w:rsidR="00673A22">
        <w:rPr>
          <w:color w:val="000000" w:themeColor="text1"/>
          <w:sz w:val="24"/>
          <w:szCs w:val="24"/>
          <w:lang w:eastAsia="pl-PL"/>
        </w:rPr>
        <w:t xml:space="preserve"> </w:t>
      </w:r>
      <w:r w:rsidRPr="00EE59F1">
        <w:rPr>
          <w:color w:val="000000" w:themeColor="text1"/>
          <w:sz w:val="24"/>
          <w:szCs w:val="24"/>
          <w:lang w:eastAsia="pl-PL"/>
        </w:rPr>
        <w:t>wnioskodawca w aplikacji WOD2021 otrzymuje o tym fakcie powiadomienie systemowe.</w:t>
      </w:r>
    </w:p>
    <w:p w14:paraId="4E134547" w14:textId="77777777" w:rsidR="002F3CB7" w:rsidRPr="00EE59F1" w:rsidRDefault="002F3CB7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4A3CBE" w:rsidRPr="00EE59F1">
        <w:rPr>
          <w:color w:val="000000" w:themeColor="text1"/>
          <w:sz w:val="24"/>
          <w:szCs w:val="24"/>
          <w:lang w:eastAsia="pl-PL"/>
        </w:rPr>
        <w:t>jest zobowiązany</w:t>
      </w:r>
      <w:r w:rsidRPr="00EE59F1">
        <w:rPr>
          <w:color w:val="000000" w:themeColor="text1"/>
          <w:sz w:val="24"/>
          <w:szCs w:val="24"/>
          <w:lang w:eastAsia="pl-PL"/>
        </w:rPr>
        <w:t xml:space="preserve"> w</w:t>
      </w:r>
      <w:r w:rsidR="00963C68" w:rsidRPr="00EE59F1">
        <w:rPr>
          <w:color w:val="000000" w:themeColor="text1"/>
          <w:sz w:val="24"/>
          <w:szCs w:val="24"/>
          <w:lang w:eastAsia="pl-PL"/>
        </w:rPr>
        <w:t xml:space="preserve">e wskazanym </w:t>
      </w:r>
      <w:r w:rsidR="00EA54B1" w:rsidRPr="00EE59F1">
        <w:rPr>
          <w:color w:val="000000" w:themeColor="text1"/>
          <w:sz w:val="24"/>
          <w:szCs w:val="24"/>
          <w:lang w:eastAsia="pl-PL"/>
        </w:rPr>
        <w:t xml:space="preserve">w wezwaniu </w:t>
      </w:r>
      <w:r w:rsidR="00963C68" w:rsidRPr="00EE59F1">
        <w:rPr>
          <w:color w:val="000000" w:themeColor="text1"/>
          <w:sz w:val="24"/>
          <w:szCs w:val="24"/>
          <w:lang w:eastAsia="pl-PL"/>
        </w:rPr>
        <w:t>terminie</w:t>
      </w:r>
      <w:r w:rsidRPr="00EE59F1">
        <w:rPr>
          <w:color w:val="000000" w:themeColor="text1"/>
          <w:sz w:val="24"/>
          <w:szCs w:val="24"/>
          <w:lang w:eastAsia="pl-PL"/>
        </w:rPr>
        <w:t xml:space="preserve"> złożyć stosowne wyjaśnienia lub dokonać poprawy lub uzupełnienia wniosku</w:t>
      </w:r>
      <w:r w:rsidR="00107AD9" w:rsidRPr="00EE59F1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Pr="00EE59F1">
        <w:rPr>
          <w:color w:val="000000" w:themeColor="text1"/>
          <w:sz w:val="24"/>
          <w:szCs w:val="24"/>
          <w:lang w:eastAsia="pl-PL"/>
        </w:rPr>
        <w:t>.</w:t>
      </w:r>
    </w:p>
    <w:p w14:paraId="54559872" w14:textId="3074F753" w:rsidR="00D045FD" w:rsidRPr="00EE59F1" w:rsidRDefault="004A3CBE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b/>
          <w:color w:val="000000" w:themeColor="text1"/>
          <w:sz w:val="24"/>
          <w:szCs w:val="24"/>
          <w:lang w:eastAsia="pl-PL"/>
        </w:rPr>
        <w:t>Popraw</w:t>
      </w:r>
      <w:r w:rsidR="0076793F" w:rsidRPr="00EE59F1">
        <w:rPr>
          <w:b/>
          <w:color w:val="000000" w:themeColor="text1"/>
          <w:sz w:val="24"/>
          <w:szCs w:val="24"/>
          <w:lang w:eastAsia="pl-PL"/>
        </w:rPr>
        <w:t>a</w:t>
      </w:r>
      <w:r w:rsidRPr="00EE59F1">
        <w:rPr>
          <w:b/>
          <w:color w:val="000000" w:themeColor="text1"/>
          <w:sz w:val="24"/>
          <w:szCs w:val="24"/>
          <w:lang w:eastAsia="pl-PL"/>
        </w:rPr>
        <w:t xml:space="preserve"> lub uzupełnienia</w:t>
      </w:r>
      <w:r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7D0F06" w:rsidRPr="00EE59F1">
        <w:rPr>
          <w:color w:val="000000" w:themeColor="text1"/>
          <w:sz w:val="24"/>
          <w:szCs w:val="24"/>
          <w:lang w:eastAsia="pl-PL"/>
        </w:rPr>
        <w:t xml:space="preserve">wniosku </w:t>
      </w:r>
      <w:r w:rsidRPr="00EE59F1">
        <w:rPr>
          <w:color w:val="000000" w:themeColor="text1"/>
          <w:sz w:val="24"/>
          <w:szCs w:val="24"/>
          <w:lang w:eastAsia="pl-PL"/>
        </w:rPr>
        <w:t xml:space="preserve">dokonywane są w aplikacji WOD2021 poprzez wybranie opcji </w:t>
      </w:r>
      <w:r w:rsidRPr="00E256E4">
        <w:rPr>
          <w:i/>
          <w:color w:val="000000" w:themeColor="text1"/>
          <w:sz w:val="24"/>
          <w:szCs w:val="24"/>
          <w:lang w:eastAsia="pl-PL"/>
        </w:rPr>
        <w:t>Popraw</w:t>
      </w:r>
      <w:r w:rsidR="0064082B" w:rsidRPr="00EE59F1">
        <w:rPr>
          <w:color w:val="000000" w:themeColor="text1"/>
          <w:sz w:val="24"/>
          <w:szCs w:val="24"/>
          <w:lang w:eastAsia="pl-PL"/>
        </w:rPr>
        <w:t xml:space="preserve">, zgodnie z </w:t>
      </w:r>
      <w:r w:rsidR="0076793F" w:rsidRPr="00EE59F1">
        <w:rPr>
          <w:color w:val="000000" w:themeColor="text1"/>
          <w:sz w:val="24"/>
          <w:szCs w:val="24"/>
          <w:lang w:eastAsia="pl-PL"/>
        </w:rPr>
        <w:t>I</w:t>
      </w:r>
      <w:r w:rsidR="0064082B" w:rsidRPr="00EE59F1">
        <w:rPr>
          <w:color w:val="000000" w:themeColor="text1"/>
          <w:sz w:val="24"/>
          <w:szCs w:val="24"/>
          <w:lang w:eastAsia="pl-PL"/>
        </w:rPr>
        <w:t xml:space="preserve">nstrukcją </w:t>
      </w:r>
      <w:r w:rsidR="0076793F" w:rsidRPr="00EE59F1">
        <w:rPr>
          <w:color w:val="000000" w:themeColor="text1"/>
          <w:sz w:val="24"/>
          <w:szCs w:val="24"/>
          <w:lang w:eastAsia="pl-PL"/>
        </w:rPr>
        <w:t>Użytkownika Część dla Wnioskodawcy</w:t>
      </w:r>
      <w:r w:rsidRPr="00EE59F1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72C63D94" w14:textId="124105AB" w:rsidR="007D0F06" w:rsidRPr="00EE59F1" w:rsidRDefault="004A3CBE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b/>
          <w:color w:val="000000" w:themeColor="text1"/>
          <w:sz w:val="24"/>
          <w:szCs w:val="24"/>
          <w:lang w:eastAsia="pl-PL"/>
        </w:rPr>
        <w:t>Wyjaśnienia</w:t>
      </w:r>
      <w:r w:rsidRPr="00EE59F1">
        <w:rPr>
          <w:color w:val="000000" w:themeColor="text1"/>
          <w:sz w:val="24"/>
          <w:szCs w:val="24"/>
          <w:lang w:eastAsia="pl-PL"/>
        </w:rPr>
        <w:t xml:space="preserve"> składane są przez wnioskodawcę w aplikacji WOD2021 poprzez wypełnienie załącznika Dodatkowe wyjaśnienia/uzupełnienia dołączone do formularza wniosku o dofinansowanie.</w:t>
      </w:r>
    </w:p>
    <w:p w14:paraId="3A3553BF" w14:textId="51229CD7" w:rsidR="00A5455C" w:rsidRPr="00EE59F1" w:rsidRDefault="00A5455C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Poprawiony wniosek </w:t>
      </w:r>
      <w:r w:rsidR="00113BD7"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oraz załączniki </w:t>
      </w:r>
      <w:r w:rsidR="00D90480" w:rsidRPr="00EE59F1">
        <w:rPr>
          <w:rFonts w:cs="Arial"/>
          <w:color w:val="000000" w:themeColor="text1"/>
          <w:sz w:val="24"/>
          <w:szCs w:val="24"/>
          <w:lang w:eastAsia="x-none"/>
        </w:rPr>
        <w:t>mus</w:t>
      </w:r>
      <w:r w:rsidR="00D717AE" w:rsidRPr="00EE59F1">
        <w:rPr>
          <w:rFonts w:cs="Arial"/>
          <w:color w:val="000000" w:themeColor="text1"/>
          <w:sz w:val="24"/>
          <w:szCs w:val="24"/>
          <w:lang w:eastAsia="x-none"/>
        </w:rPr>
        <w:t>zą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ponownie zostać przesłan</w:t>
      </w:r>
      <w:r w:rsidR="00D717AE" w:rsidRPr="00EE59F1">
        <w:rPr>
          <w:rFonts w:cs="Arial"/>
          <w:color w:val="000000" w:themeColor="text1"/>
          <w:sz w:val="24"/>
          <w:szCs w:val="24"/>
          <w:lang w:eastAsia="x-none"/>
        </w:rPr>
        <w:t>e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do ION</w:t>
      </w:r>
      <w:r w:rsidR="002F1CB8"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</w:t>
      </w:r>
      <w:r w:rsidR="00E375D7">
        <w:rPr>
          <w:rFonts w:cs="Arial"/>
          <w:color w:val="000000" w:themeColor="text1"/>
          <w:sz w:val="24"/>
          <w:szCs w:val="24"/>
          <w:lang w:eastAsia="x-none"/>
        </w:rPr>
        <w:br/>
      </w:r>
      <w:r w:rsidR="002F1CB8" w:rsidRPr="00EE59F1">
        <w:rPr>
          <w:rFonts w:cs="Arial"/>
          <w:color w:val="000000" w:themeColor="text1"/>
          <w:sz w:val="24"/>
          <w:szCs w:val="24"/>
          <w:lang w:eastAsia="x-none"/>
        </w:rPr>
        <w:t>w aplikacji WOD2021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>.</w:t>
      </w:r>
    </w:p>
    <w:p w14:paraId="2ADA9F54" w14:textId="34588ED2" w:rsidR="00C12020" w:rsidRPr="001802AC" w:rsidRDefault="008109AA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Zarówno na 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etapie oceny formalnej </w:t>
      </w:r>
      <w:r>
        <w:rPr>
          <w:color w:val="000000" w:themeColor="text1"/>
          <w:sz w:val="24"/>
          <w:szCs w:val="24"/>
          <w:lang w:eastAsia="pl-PL"/>
        </w:rPr>
        <w:t>jaki na etapie oceny</w:t>
      </w:r>
      <w:r w:rsidR="002F45F1" w:rsidRPr="001802AC">
        <w:rPr>
          <w:color w:val="000000" w:themeColor="text1"/>
          <w:sz w:val="24"/>
          <w:szCs w:val="24"/>
          <w:lang w:eastAsia="pl-PL"/>
        </w:rPr>
        <w:t xml:space="preserve"> merytorycznej </w:t>
      </w:r>
      <w:r w:rsidR="002F1CB8" w:rsidRPr="001802AC">
        <w:rPr>
          <w:color w:val="000000" w:themeColor="text1"/>
          <w:sz w:val="24"/>
          <w:szCs w:val="24"/>
          <w:lang w:eastAsia="pl-PL"/>
        </w:rPr>
        <w:t>wnioskodawca może być</w:t>
      </w:r>
      <w:r w:rsidR="002F1CB8" w:rsidRPr="00833348">
        <w:rPr>
          <w:color w:val="000000" w:themeColor="text1"/>
          <w:sz w:val="24"/>
        </w:rPr>
        <w:t xml:space="preserve"> </w:t>
      </w:r>
      <w:r w:rsidR="00456D3A">
        <w:rPr>
          <w:color w:val="000000" w:themeColor="text1"/>
          <w:sz w:val="24"/>
          <w:szCs w:val="24"/>
          <w:lang w:eastAsia="pl-PL"/>
        </w:rPr>
        <w:t>dwukrotnie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 wezwany do</w:t>
      </w:r>
      <w:r w:rsidR="009519E4" w:rsidRPr="001802AC">
        <w:rPr>
          <w:color w:val="000000" w:themeColor="text1"/>
          <w:sz w:val="24"/>
          <w:szCs w:val="24"/>
          <w:lang w:eastAsia="pl-PL"/>
        </w:rPr>
        <w:t xml:space="preserve"> poprawy lub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 uzupełnienia wniosku o dofinansowanie.</w:t>
      </w:r>
      <w:r w:rsidR="00235DC3" w:rsidRPr="001802AC">
        <w:rPr>
          <w:color w:val="000000" w:themeColor="text1"/>
          <w:sz w:val="24"/>
          <w:szCs w:val="24"/>
          <w:lang w:eastAsia="pl-PL"/>
        </w:rPr>
        <w:t xml:space="preserve"> </w:t>
      </w:r>
    </w:p>
    <w:p w14:paraId="5D1EE5A7" w14:textId="6612EAE0" w:rsidR="006735E2" w:rsidRDefault="009519E4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9519E4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9519E4">
        <w:rPr>
          <w:color w:val="000000" w:themeColor="text1"/>
          <w:sz w:val="24"/>
          <w:szCs w:val="24"/>
          <w:lang w:eastAsia="pl-PL"/>
        </w:rPr>
        <w:t xml:space="preserve"> kiedy wnioskodawca nie uzupełni lub nie poprawi wniosku </w:t>
      </w:r>
      <w:r w:rsidR="006735E2">
        <w:rPr>
          <w:color w:val="000000" w:themeColor="text1"/>
          <w:sz w:val="24"/>
          <w:szCs w:val="24"/>
          <w:lang w:eastAsia="pl-PL"/>
        </w:rPr>
        <w:t>lub nie prześle wyjaśnień</w:t>
      </w:r>
      <w:r w:rsidR="00D00583">
        <w:rPr>
          <w:color w:val="000000" w:themeColor="text1"/>
          <w:sz w:val="24"/>
          <w:szCs w:val="24"/>
          <w:lang w:eastAsia="pl-PL"/>
        </w:rPr>
        <w:t xml:space="preserve"> w terminie wskazanym przez ION</w:t>
      </w:r>
      <w:r w:rsidR="00A27817">
        <w:rPr>
          <w:color w:val="000000" w:themeColor="text1"/>
          <w:sz w:val="24"/>
          <w:szCs w:val="24"/>
          <w:lang w:eastAsia="pl-PL"/>
        </w:rPr>
        <w:t>,</w:t>
      </w:r>
      <w:r w:rsid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 xml:space="preserve">KOP dokona oceny projektu na podstawie </w:t>
      </w:r>
      <w:r w:rsidR="00A27817">
        <w:rPr>
          <w:color w:val="000000" w:themeColor="text1"/>
          <w:sz w:val="24"/>
          <w:szCs w:val="24"/>
          <w:lang w:eastAsia="pl-PL"/>
        </w:rPr>
        <w:t>wersji</w:t>
      </w:r>
      <w:r w:rsidR="00373146">
        <w:rPr>
          <w:color w:val="000000" w:themeColor="text1"/>
          <w:sz w:val="24"/>
          <w:szCs w:val="24"/>
          <w:lang w:eastAsia="pl-PL"/>
        </w:rPr>
        <w:t xml:space="preserve"> wniosku, która została</w:t>
      </w:r>
      <w:r w:rsidR="00373146" w:rsidRPr="00373146">
        <w:rPr>
          <w:color w:val="000000" w:themeColor="text1"/>
          <w:sz w:val="24"/>
          <w:szCs w:val="24"/>
          <w:lang w:eastAsia="pl-PL"/>
        </w:rPr>
        <w:t xml:space="preserve"> pierwotnie skierowana do oceny</w:t>
      </w:r>
      <w:r w:rsidR="00A27817">
        <w:rPr>
          <w:color w:val="000000" w:themeColor="text1"/>
          <w:sz w:val="24"/>
          <w:szCs w:val="24"/>
          <w:lang w:eastAsia="pl-PL"/>
        </w:rPr>
        <w:t>.</w:t>
      </w:r>
    </w:p>
    <w:p w14:paraId="2E2049E2" w14:textId="3BC717A7" w:rsidR="009519E4" w:rsidRPr="006735E2" w:rsidRDefault="009519E4" w:rsidP="00273299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lastRenderedPageBreak/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6735E2">
        <w:rPr>
          <w:color w:val="000000" w:themeColor="text1"/>
          <w:sz w:val="24"/>
          <w:szCs w:val="24"/>
          <w:lang w:eastAsia="pl-PL"/>
        </w:rPr>
        <w:t xml:space="preserve"> kiedy wnioskodawca </w:t>
      </w:r>
      <w:r w:rsidR="006735E2">
        <w:rPr>
          <w:color w:val="000000" w:themeColor="text1"/>
          <w:sz w:val="24"/>
          <w:szCs w:val="24"/>
          <w:lang w:eastAsia="pl-PL"/>
        </w:rPr>
        <w:t xml:space="preserve">uzupełni lub poprawi wniosek </w:t>
      </w:r>
      <w:r w:rsidRPr="009519E4">
        <w:rPr>
          <w:color w:val="000000" w:themeColor="text1"/>
          <w:sz w:val="24"/>
          <w:szCs w:val="24"/>
          <w:lang w:eastAsia="pl-PL"/>
        </w:rPr>
        <w:t>niezgodnie z zakresem określonym w wezwaniu</w:t>
      </w:r>
      <w:r w:rsidR="006E4F3B">
        <w:rPr>
          <w:color w:val="000000" w:themeColor="text1"/>
          <w:sz w:val="24"/>
          <w:szCs w:val="24"/>
          <w:lang w:eastAsia="pl-PL"/>
        </w:rPr>
        <w:t>,</w:t>
      </w:r>
      <w:r w:rsidRPr="009519E4">
        <w:rPr>
          <w:color w:val="000000" w:themeColor="text1"/>
          <w:sz w:val="24"/>
          <w:szCs w:val="24"/>
          <w:lang w:eastAsia="pl-PL"/>
        </w:rPr>
        <w:t xml:space="preserve"> </w:t>
      </w:r>
      <w:r w:rsidR="006735E2">
        <w:rPr>
          <w:color w:val="000000" w:themeColor="text1"/>
          <w:sz w:val="24"/>
          <w:szCs w:val="24"/>
          <w:lang w:eastAsia="pl-PL"/>
        </w:rPr>
        <w:t xml:space="preserve">KOP </w:t>
      </w:r>
      <w:r w:rsidR="006735E2" w:rsidRPr="006735E2">
        <w:rPr>
          <w:color w:val="000000" w:themeColor="text1"/>
          <w:sz w:val="24"/>
          <w:szCs w:val="24"/>
          <w:lang w:eastAsia="pl-PL"/>
        </w:rPr>
        <w:t>dokona oceny projektu</w:t>
      </w:r>
      <w:r w:rsidR="006735E2">
        <w:rPr>
          <w:color w:val="000000" w:themeColor="text1"/>
          <w:sz w:val="24"/>
          <w:szCs w:val="24"/>
          <w:lang w:eastAsia="pl-PL"/>
        </w:rPr>
        <w:t xml:space="preserve"> na podstawie wersji wniosku uwzględniającej dokonane uzupełnienia lub poprawę, pomimo że są niezgodne </w:t>
      </w:r>
      <w:r w:rsidR="006735E2">
        <w:rPr>
          <w:color w:val="000000" w:themeColor="text1"/>
          <w:sz w:val="24"/>
          <w:szCs w:val="24"/>
          <w:lang w:eastAsia="pl-PL"/>
        </w:rPr>
        <w:br/>
        <w:t>z zakresem wezwania</w:t>
      </w:r>
      <w:r w:rsidR="008E3502">
        <w:rPr>
          <w:color w:val="000000" w:themeColor="text1"/>
          <w:sz w:val="24"/>
          <w:szCs w:val="24"/>
          <w:lang w:eastAsia="pl-PL"/>
        </w:rPr>
        <w:t xml:space="preserve"> z zastrzeżeniem </w:t>
      </w:r>
      <w:r w:rsidR="00A51C5A">
        <w:rPr>
          <w:color w:val="000000" w:themeColor="text1"/>
          <w:sz w:val="24"/>
          <w:szCs w:val="24"/>
          <w:lang w:eastAsia="pl-PL"/>
        </w:rPr>
        <w:t xml:space="preserve">pkt. </w:t>
      </w:r>
      <w:r w:rsidR="008E3502">
        <w:rPr>
          <w:color w:val="000000" w:themeColor="text1"/>
          <w:sz w:val="24"/>
          <w:szCs w:val="24"/>
          <w:lang w:eastAsia="pl-PL"/>
        </w:rPr>
        <w:t>14.1.13.</w:t>
      </w:r>
    </w:p>
    <w:p w14:paraId="71EA1177" w14:textId="6CB274D2" w:rsidR="00FF0D47" w:rsidRPr="005002E8" w:rsidRDefault="003B63A5" w:rsidP="00273299">
      <w:pPr>
        <w:pStyle w:val="Akapitzlist"/>
        <w:numPr>
          <w:ilvl w:val="2"/>
          <w:numId w:val="32"/>
        </w:numPr>
        <w:spacing w:after="0"/>
        <w:ind w:left="709" w:hanging="851"/>
        <w:rPr>
          <w:color w:val="000000" w:themeColor="text1"/>
          <w:sz w:val="24"/>
          <w:szCs w:val="24"/>
          <w:lang w:eastAsia="pl-PL"/>
        </w:rPr>
      </w:pPr>
      <w:r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Zakres w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ezwani</w:t>
      </w:r>
      <w:r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a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Wnioskodawcy do poprawy lub uzupełnienia wniosku </w:t>
      </w:r>
      <w:r w:rsidR="00100C92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o dofinansowanie </w:t>
      </w:r>
      <w:r w:rsidR="00E20993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dotyczy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potwierdzenia spełnienia kryteriów </w:t>
      </w:r>
      <w:r w:rsidR="005002E8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formalnych </w:t>
      </w:r>
      <w:r w:rsidR="00100C92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5002E8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i 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merytorycznych</w:t>
      </w:r>
      <w:r w:rsidR="00D072B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. </w:t>
      </w:r>
      <w:r w:rsidR="00AE179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W</w:t>
      </w:r>
      <w:r w:rsidR="00AE1799" w:rsidRPr="00E20993">
        <w:rPr>
          <w:color w:val="000000" w:themeColor="text1"/>
          <w:sz w:val="24"/>
          <w:szCs w:val="24"/>
          <w:lang w:eastAsia="pl-PL"/>
        </w:rPr>
        <w:t xml:space="preserve"> ramach</w:t>
      </w:r>
      <w:r w:rsidR="00AE1799" w:rsidRPr="005002E8">
        <w:rPr>
          <w:color w:val="000000" w:themeColor="text1"/>
          <w:sz w:val="24"/>
          <w:szCs w:val="24"/>
          <w:lang w:eastAsia="pl-PL"/>
        </w:rPr>
        <w:t xml:space="preserve"> składanych korekt i uzupełnień niedopuszczalne jest wprowadzenie przez wnioskodawcę na etapie oceny projektu złożonego w naborze następujących zmian</w:t>
      </w:r>
      <w:r w:rsidR="00FF0D47" w:rsidRPr="005002E8">
        <w:rPr>
          <w:color w:val="000000" w:themeColor="text1"/>
          <w:sz w:val="24"/>
          <w:szCs w:val="24"/>
          <w:lang w:eastAsia="pl-PL"/>
        </w:rPr>
        <w:t>:</w:t>
      </w:r>
    </w:p>
    <w:p w14:paraId="3BAD092D" w14:textId="77777777" w:rsidR="00FF0D47" w:rsidRPr="005002E8" w:rsidRDefault="00FF0D47" w:rsidP="00273299">
      <w:pPr>
        <w:pStyle w:val="Akapitzlist"/>
        <w:numPr>
          <w:ilvl w:val="0"/>
          <w:numId w:val="3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 xml:space="preserve">struktury </w:t>
      </w:r>
      <w:proofErr w:type="spellStart"/>
      <w:r w:rsidRPr="005002E8">
        <w:rPr>
          <w:color w:val="000000" w:themeColor="text1"/>
          <w:sz w:val="24"/>
          <w:szCs w:val="24"/>
          <w:lang w:eastAsia="pl-PL"/>
        </w:rPr>
        <w:t>prawno</w:t>
      </w:r>
      <w:proofErr w:type="spellEnd"/>
      <w:r w:rsidRPr="005002E8">
        <w:rPr>
          <w:color w:val="000000" w:themeColor="text1"/>
          <w:sz w:val="24"/>
          <w:szCs w:val="24"/>
          <w:lang w:eastAsia="pl-PL"/>
        </w:rPr>
        <w:t xml:space="preserve">–organizacyjnej wnioskodawcy lub partnera polegającej na: przekształceniu, podziale, łączeniu, uzyskaniu lub utracie osobowości (podmiotowości) prawnej, wniesieniu aportem przedsiębiorstwa lub jego zorganizowanej części w okresie oceny projektu, </w:t>
      </w:r>
    </w:p>
    <w:p w14:paraId="7845E26E" w14:textId="77777777" w:rsidR="00FF0D47" w:rsidRPr="005002E8" w:rsidRDefault="00FF0D47" w:rsidP="00273299">
      <w:pPr>
        <w:pStyle w:val="Akapitzlist"/>
        <w:numPr>
          <w:ilvl w:val="0"/>
          <w:numId w:val="3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 xml:space="preserve">dodania, usunięcia partnera, </w:t>
      </w:r>
    </w:p>
    <w:p w14:paraId="2C0C830F" w14:textId="77777777" w:rsidR="00FF0D47" w:rsidRPr="005002E8" w:rsidRDefault="00FF0D47" w:rsidP="00273299">
      <w:pPr>
        <w:pStyle w:val="Akapitzlist"/>
        <w:numPr>
          <w:ilvl w:val="0"/>
          <w:numId w:val="3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zmiany poziomu dofinansowania, zwiększenia kwoty dofinansowania, zwiększenia wydatków kwalifikowanych lub dodania nowego wydatku kwalifikowanego,</w:t>
      </w:r>
    </w:p>
    <w:p w14:paraId="770C9BE8" w14:textId="77777777" w:rsidR="00FF0D47" w:rsidRPr="005002E8" w:rsidRDefault="00FF0D47" w:rsidP="00273299">
      <w:pPr>
        <w:pStyle w:val="Akapitzlist"/>
        <w:numPr>
          <w:ilvl w:val="0"/>
          <w:numId w:val="3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 xml:space="preserve">rozszerzenia/ograniczenia zakresu rzeczowego projektu, </w:t>
      </w:r>
    </w:p>
    <w:p w14:paraId="39C5FBBB" w14:textId="77777777" w:rsidR="00FF0D47" w:rsidRPr="005002E8" w:rsidRDefault="00FF0D47" w:rsidP="00273299">
      <w:pPr>
        <w:pStyle w:val="Akapitzlist"/>
        <w:numPr>
          <w:ilvl w:val="0"/>
          <w:numId w:val="3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lokalizacji projektu.</w:t>
      </w:r>
    </w:p>
    <w:p w14:paraId="3E456A88" w14:textId="73E6BBE6" w:rsidR="00752F6D" w:rsidRPr="003D493A" w:rsidRDefault="00FF0D47" w:rsidP="003D493A">
      <w:p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Zmiany wymienione w lit. c) do e) są dopuszczalne tylko w konsekwencji zidentyfikowanego przez KOP błędu w dokumentacji wniosku i do</w:t>
      </w:r>
      <w:r w:rsidR="00AE1799" w:rsidRPr="005002E8">
        <w:rPr>
          <w:color w:val="000000" w:themeColor="text1"/>
          <w:sz w:val="24"/>
          <w:szCs w:val="24"/>
          <w:lang w:eastAsia="pl-PL"/>
        </w:rPr>
        <w:t xml:space="preserve">konywane na podstawie wezwania </w:t>
      </w:r>
      <w:r w:rsidR="00C61360" w:rsidRPr="005002E8">
        <w:rPr>
          <w:color w:val="000000" w:themeColor="text1"/>
          <w:sz w:val="24"/>
          <w:szCs w:val="24"/>
          <w:lang w:eastAsia="pl-PL"/>
        </w:rPr>
        <w:t>ION</w:t>
      </w:r>
      <w:r w:rsidRPr="005002E8">
        <w:rPr>
          <w:color w:val="000000" w:themeColor="text1"/>
          <w:sz w:val="24"/>
          <w:szCs w:val="24"/>
          <w:lang w:eastAsia="pl-PL"/>
        </w:rPr>
        <w:t>.</w:t>
      </w:r>
      <w:r w:rsidR="008E3502">
        <w:rPr>
          <w:color w:val="000000" w:themeColor="text1"/>
          <w:sz w:val="24"/>
          <w:szCs w:val="24"/>
          <w:lang w:eastAsia="pl-PL"/>
        </w:rPr>
        <w:t xml:space="preserve"> Wprowadzenie zmian niedopuszczalnych skutkować będzie oceną negatywną</w:t>
      </w:r>
      <w:r w:rsidR="00A7612B">
        <w:rPr>
          <w:color w:val="000000" w:themeColor="text1"/>
          <w:sz w:val="24"/>
          <w:szCs w:val="24"/>
          <w:lang w:eastAsia="pl-PL"/>
        </w:rPr>
        <w:t xml:space="preserve"> </w:t>
      </w:r>
      <w:r w:rsidR="00E375D7">
        <w:rPr>
          <w:color w:val="000000" w:themeColor="text1"/>
          <w:sz w:val="24"/>
          <w:szCs w:val="24"/>
          <w:lang w:eastAsia="pl-PL"/>
        </w:rPr>
        <w:br/>
      </w:r>
      <w:r w:rsidR="00A7612B">
        <w:rPr>
          <w:color w:val="000000" w:themeColor="text1"/>
          <w:sz w:val="24"/>
          <w:szCs w:val="24"/>
          <w:lang w:eastAsia="pl-PL"/>
        </w:rPr>
        <w:t>z uwzględnieniem pkt. 14.1.10</w:t>
      </w:r>
      <w:r w:rsidR="008E3502">
        <w:rPr>
          <w:color w:val="000000" w:themeColor="text1"/>
          <w:sz w:val="24"/>
          <w:szCs w:val="24"/>
          <w:lang w:eastAsia="pl-PL"/>
        </w:rPr>
        <w:t>.</w:t>
      </w:r>
    </w:p>
    <w:p w14:paraId="1232C3BA" w14:textId="2F8CC765" w:rsidR="00713134" w:rsidRDefault="00594F22" w:rsidP="00273299">
      <w:pPr>
        <w:pStyle w:val="Nagwek3"/>
        <w:numPr>
          <w:ilvl w:val="1"/>
          <w:numId w:val="32"/>
        </w:numPr>
      </w:pPr>
      <w:bookmarkStart w:id="138" w:name="_Toc129343429"/>
      <w:bookmarkStart w:id="139" w:name="_Toc131055734"/>
      <w:bookmarkStart w:id="140" w:name="_Toc131667147"/>
      <w:r w:rsidRPr="00084169">
        <w:t>Oczywista omyłka</w:t>
      </w:r>
      <w:bookmarkEnd w:id="138"/>
      <w:bookmarkEnd w:id="139"/>
      <w:bookmarkEnd w:id="140"/>
    </w:p>
    <w:p w14:paraId="11776ED1" w14:textId="0DFB5F93" w:rsidR="00713134" w:rsidRPr="00713134" w:rsidRDefault="00F400A0" w:rsidP="00273299">
      <w:pPr>
        <w:pStyle w:val="Akapitzlist"/>
        <w:numPr>
          <w:ilvl w:val="2"/>
          <w:numId w:val="32"/>
        </w:numPr>
        <w:rPr>
          <w:color w:val="000000" w:themeColor="text1"/>
          <w:sz w:val="24"/>
          <w:szCs w:val="24"/>
          <w:lang w:eastAsia="pl-PL"/>
        </w:rPr>
      </w:pPr>
      <w:r w:rsidRPr="00713134">
        <w:rPr>
          <w:color w:val="000000" w:themeColor="text1"/>
          <w:sz w:val="24"/>
          <w:szCs w:val="24"/>
          <w:lang w:eastAsia="pl-PL"/>
        </w:rPr>
        <w:t>W przypadku stwierdzenia we wniosku o dofinansowanie oczywistej omyłki pisarskiej lub rachunkowej ION</w:t>
      </w:r>
      <w:r w:rsidR="008449D8" w:rsidRPr="00713134">
        <w:rPr>
          <w:color w:val="000000" w:themeColor="text1"/>
          <w:sz w:val="24"/>
          <w:szCs w:val="24"/>
          <w:lang w:eastAsia="pl-PL"/>
        </w:rPr>
        <w:t xml:space="preserve"> może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="008449D8" w:rsidRPr="00713134">
        <w:rPr>
          <w:color w:val="000000" w:themeColor="text1"/>
          <w:sz w:val="24"/>
          <w:szCs w:val="24"/>
          <w:lang w:eastAsia="pl-PL"/>
        </w:rPr>
        <w:t xml:space="preserve">dokonać </w:t>
      </w:r>
      <w:r w:rsidRPr="00713134">
        <w:rPr>
          <w:color w:val="000000" w:themeColor="text1"/>
          <w:sz w:val="24"/>
          <w:szCs w:val="24"/>
          <w:lang w:eastAsia="pl-PL"/>
        </w:rPr>
        <w:t>jej poprawy z urzędu</w:t>
      </w:r>
      <w:r w:rsidR="00713134" w:rsidRPr="00713134">
        <w:rPr>
          <w:color w:val="000000" w:themeColor="text1"/>
          <w:sz w:val="24"/>
          <w:szCs w:val="24"/>
          <w:lang w:eastAsia="pl-PL"/>
        </w:rPr>
        <w:t>, informując o tym wnioskodawcę.</w:t>
      </w:r>
    </w:p>
    <w:p w14:paraId="19D9EA4D" w14:textId="581A7832" w:rsidR="00594F22" w:rsidRPr="00713134" w:rsidRDefault="00F400A0" w:rsidP="00273299">
      <w:pPr>
        <w:pStyle w:val="Akapitzlist"/>
        <w:numPr>
          <w:ilvl w:val="2"/>
          <w:numId w:val="32"/>
        </w:numPr>
        <w:rPr>
          <w:color w:val="000000" w:themeColor="text1"/>
          <w:sz w:val="24"/>
          <w:szCs w:val="24"/>
          <w:lang w:eastAsia="pl-PL"/>
        </w:rPr>
      </w:pPr>
      <w:r w:rsidRPr="00713134">
        <w:rPr>
          <w:color w:val="000000" w:themeColor="text1"/>
          <w:sz w:val="24"/>
          <w:szCs w:val="24"/>
          <w:lang w:eastAsia="pl-PL"/>
        </w:rPr>
        <w:t>Informacja o poprawie</w:t>
      </w:r>
      <w:r w:rsidR="00594F22" w:rsidRPr="00713134">
        <w:rPr>
          <w:color w:val="000000" w:themeColor="text1"/>
          <w:sz w:val="24"/>
          <w:szCs w:val="24"/>
          <w:lang w:eastAsia="pl-PL"/>
        </w:rPr>
        <w:t xml:space="preserve"> oczywistej omyłki pisarskiej lub rachunkowej </w:t>
      </w:r>
      <w:r w:rsidRPr="00713134">
        <w:rPr>
          <w:color w:val="000000" w:themeColor="text1"/>
          <w:sz w:val="24"/>
          <w:szCs w:val="24"/>
          <w:lang w:eastAsia="pl-PL"/>
        </w:rPr>
        <w:t xml:space="preserve">przekazywana jest </w:t>
      </w:r>
      <w:r w:rsidR="002B6C3B" w:rsidRPr="00713134">
        <w:rPr>
          <w:color w:val="000000" w:themeColor="text1"/>
          <w:sz w:val="24"/>
          <w:szCs w:val="24"/>
          <w:lang w:eastAsia="pl-PL"/>
        </w:rPr>
        <w:t xml:space="preserve">wnioskodawcy </w:t>
      </w:r>
      <w:r w:rsidRPr="00713134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Pr="00713134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B40E74" w:rsidRPr="00713134">
        <w:rPr>
          <w:b/>
          <w:color w:val="000000" w:themeColor="text1"/>
          <w:sz w:val="24"/>
          <w:szCs w:val="24"/>
          <w:lang w:eastAsia="pl-PL"/>
        </w:rPr>
        <w:t>y</w:t>
      </w:r>
      <w:r w:rsidRPr="00713134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713134">
        <w:rPr>
          <w:color w:val="000000" w:themeColor="text1"/>
          <w:sz w:val="24"/>
          <w:szCs w:val="24"/>
          <w:lang w:eastAsia="pl-PL"/>
        </w:rPr>
        <w:t xml:space="preserve">wskazane </w:t>
      </w:r>
      <w:r w:rsidRPr="00713134">
        <w:rPr>
          <w:color w:val="000000" w:themeColor="text1"/>
          <w:sz w:val="24"/>
          <w:szCs w:val="24"/>
          <w:lang w:eastAsia="pl-PL"/>
        </w:rPr>
        <w:t xml:space="preserve">w sekcji </w:t>
      </w:r>
      <w:r w:rsidRPr="00713134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Pr="00713134">
        <w:rPr>
          <w:color w:val="000000" w:themeColor="text1"/>
          <w:sz w:val="24"/>
          <w:szCs w:val="24"/>
          <w:lang w:eastAsia="pl-PL"/>
        </w:rPr>
        <w:t xml:space="preserve"> formularza wniosku o dofinansowanie.</w:t>
      </w:r>
      <w:r w:rsidR="003A6D39">
        <w:rPr>
          <w:color w:val="000000" w:themeColor="text1"/>
          <w:sz w:val="24"/>
          <w:szCs w:val="24"/>
          <w:lang w:eastAsia="pl-PL"/>
        </w:rPr>
        <w:br/>
      </w:r>
    </w:p>
    <w:p w14:paraId="57FE5B9F" w14:textId="21E95924" w:rsidR="001D0702" w:rsidRPr="006735E2" w:rsidRDefault="00013271" w:rsidP="00273299">
      <w:pPr>
        <w:pStyle w:val="Nagwek2"/>
        <w:framePr w:wrap="auto" w:vAnchor="margin" w:yAlign="inline"/>
        <w:numPr>
          <w:ilvl w:val="0"/>
          <w:numId w:val="32"/>
        </w:numPr>
      </w:pPr>
      <w:bookmarkStart w:id="141" w:name="_Toc129343430"/>
      <w:bookmarkStart w:id="142" w:name="_Toc131055735"/>
      <w:bookmarkStart w:id="143" w:name="_Toc131667148"/>
      <w:r w:rsidRPr="006735E2">
        <w:t>Zatwierdzenie wyników oceny projektów oraz informacja o wynikach naboru</w:t>
      </w:r>
      <w:bookmarkEnd w:id="141"/>
      <w:bookmarkEnd w:id="142"/>
      <w:bookmarkEnd w:id="143"/>
    </w:p>
    <w:p w14:paraId="3CEB49B6" w14:textId="0FA5F010" w:rsidR="001D5D56" w:rsidRDefault="00332CDC" w:rsidP="00273299">
      <w:pPr>
        <w:pStyle w:val="Akapitzlist"/>
        <w:numPr>
          <w:ilvl w:val="1"/>
          <w:numId w:val="32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33348">
        <w:rPr>
          <w:color w:val="000000" w:themeColor="text1"/>
          <w:sz w:val="24"/>
          <w:szCs w:val="24"/>
          <w:lang w:eastAsia="pl-PL"/>
        </w:rPr>
        <w:t>IZ FEP 2021-2027 zatwierdza wyniki oceny projektów i wybiera projekty do dofinansowania.</w:t>
      </w:r>
    </w:p>
    <w:p w14:paraId="0081A285" w14:textId="60771AB2" w:rsidR="001D5D56" w:rsidRPr="001D5D56" w:rsidRDefault="001D5D56" w:rsidP="00273299">
      <w:pPr>
        <w:pStyle w:val="Akapitzlist"/>
        <w:numPr>
          <w:ilvl w:val="1"/>
          <w:numId w:val="32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1D5D56">
        <w:rPr>
          <w:color w:val="000000" w:themeColor="text1"/>
          <w:sz w:val="24"/>
          <w:szCs w:val="24"/>
          <w:lang w:eastAsia="pl-PL"/>
        </w:rPr>
        <w:t xml:space="preserve">Informacja o zatwierdzonym wyniku oceny i wybraniu projektu do dofinansowania albo o ocenie negatywnej projektu zostanie przekazana wnioskodawcy </w:t>
      </w:r>
      <w:r w:rsidRPr="00084169">
        <w:rPr>
          <w:b/>
          <w:color w:val="000000" w:themeColor="text1"/>
          <w:sz w:val="24"/>
        </w:rPr>
        <w:t>w formie pisemnej</w:t>
      </w:r>
      <w:r w:rsidRPr="001D5D56">
        <w:rPr>
          <w:color w:val="000000" w:themeColor="text1"/>
          <w:sz w:val="24"/>
          <w:szCs w:val="24"/>
          <w:lang w:eastAsia="pl-PL"/>
        </w:rPr>
        <w:t xml:space="preserve"> przesyłką rejestrowaną albo w </w:t>
      </w:r>
      <w:r w:rsidRPr="00084169">
        <w:rPr>
          <w:b/>
          <w:color w:val="000000" w:themeColor="text1"/>
          <w:sz w:val="24"/>
        </w:rPr>
        <w:t>formie elektronicznej</w:t>
      </w:r>
      <w:r w:rsidRPr="001D5D56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- </w:t>
      </w:r>
      <w:r w:rsidR="00EE78E5" w:rsidRPr="00EE78E5">
        <w:rPr>
          <w:color w:val="000000" w:themeColor="text1"/>
          <w:sz w:val="24"/>
          <w:szCs w:val="24"/>
          <w:lang w:eastAsia="pl-PL"/>
        </w:rPr>
        <w:t xml:space="preserve">W przypadku gdy wnioskodawcą jest </w:t>
      </w:r>
      <w:r w:rsidR="00EE78E5" w:rsidRPr="00EE78E5">
        <w:rPr>
          <w:color w:val="000000" w:themeColor="text1"/>
          <w:sz w:val="24"/>
          <w:szCs w:val="24"/>
          <w:lang w:eastAsia="pl-PL"/>
        </w:rPr>
        <w:lastRenderedPageBreak/>
        <w:t>podmiot publiczny zobowiązany do udostępniania i obsługi elektronicznej skrzynki podawczej</w:t>
      </w:r>
      <w:r w:rsidRPr="001D5D56">
        <w:rPr>
          <w:color w:val="000000" w:themeColor="text1"/>
          <w:sz w:val="24"/>
          <w:szCs w:val="24"/>
          <w:lang w:eastAsia="pl-PL"/>
        </w:rPr>
        <w:t>).</w:t>
      </w:r>
      <w:r w:rsidR="00C8336A" w:rsidRPr="006735E2" w:rsidDel="00D00583">
        <w:rPr>
          <w:color w:val="000000" w:themeColor="text1"/>
          <w:sz w:val="24"/>
          <w:szCs w:val="24"/>
          <w:lang w:eastAsia="pl-PL"/>
        </w:rPr>
        <w:t xml:space="preserve"> </w:t>
      </w:r>
      <w:moveFromRangeStart w:id="144" w:author="Nowocień Jacek" w:date="2023-03-22T08:12:00Z" w:name="move130365151"/>
      <w:moveFromRangeEnd w:id="144"/>
    </w:p>
    <w:p w14:paraId="2E015F75" w14:textId="6E7DA1C1" w:rsidR="005E1570" w:rsidRPr="006735E2" w:rsidRDefault="005E1570" w:rsidP="00273299">
      <w:pPr>
        <w:pStyle w:val="Akapitzlist"/>
        <w:numPr>
          <w:ilvl w:val="1"/>
          <w:numId w:val="3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Upublicznienie wyników </w:t>
      </w:r>
      <w:r w:rsidR="002F1CB8" w:rsidRPr="006735E2">
        <w:rPr>
          <w:color w:val="000000" w:themeColor="text1"/>
          <w:sz w:val="24"/>
          <w:szCs w:val="24"/>
          <w:lang w:eastAsia="pl-PL"/>
        </w:rPr>
        <w:t>oceny</w:t>
      </w:r>
      <w:r w:rsidRPr="006735E2">
        <w:rPr>
          <w:color w:val="000000" w:themeColor="text1"/>
          <w:sz w:val="24"/>
          <w:szCs w:val="24"/>
          <w:lang w:eastAsia="pl-PL"/>
        </w:rPr>
        <w:t xml:space="preserve"> następuje w formie informacji o projektach wybranych do dofinansowania oraz o projektach, które otrzymały ocenę negatywną. </w:t>
      </w:r>
    </w:p>
    <w:p w14:paraId="2E84CC0F" w14:textId="38E1E763" w:rsidR="00D07F44" w:rsidRPr="006735E2" w:rsidRDefault="00CD7103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Powyższa i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nformacja </w:t>
      </w:r>
      <w:r w:rsidR="007448AF" w:rsidRPr="006735E2">
        <w:rPr>
          <w:color w:val="000000" w:themeColor="text1"/>
          <w:sz w:val="24"/>
          <w:szCs w:val="24"/>
          <w:lang w:eastAsia="pl-PL"/>
        </w:rPr>
        <w:t xml:space="preserve">zawiera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w szczególności </w:t>
      </w:r>
      <w:r w:rsidR="007448AF" w:rsidRPr="006735E2">
        <w:rPr>
          <w:color w:val="000000" w:themeColor="text1"/>
          <w:sz w:val="24"/>
          <w:szCs w:val="24"/>
          <w:lang w:eastAsia="pl-PL"/>
        </w:rPr>
        <w:t>tyt</w:t>
      </w:r>
      <w:r w:rsidR="007553E1" w:rsidRPr="006735E2">
        <w:rPr>
          <w:color w:val="000000" w:themeColor="text1"/>
          <w:sz w:val="24"/>
          <w:szCs w:val="24"/>
          <w:lang w:eastAsia="pl-PL"/>
        </w:rPr>
        <w:t>uł projektu, nazwę wnioskodawcy, całkowitą wartość projektu, liczbę uzyskanych punktów</w:t>
      </w:r>
      <w:r w:rsidR="00F16010" w:rsidRPr="006735E2">
        <w:rPr>
          <w:color w:val="000000" w:themeColor="text1"/>
          <w:sz w:val="24"/>
          <w:szCs w:val="24"/>
          <w:lang w:eastAsia="pl-PL"/>
        </w:rPr>
        <w:t xml:space="preserve"> (jeśli dotyczy)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6735E2">
        <w:rPr>
          <w:color w:val="000000" w:themeColor="text1"/>
          <w:sz w:val="24"/>
          <w:szCs w:val="24"/>
          <w:lang w:eastAsia="pl-PL"/>
        </w:rPr>
        <w:t>oraz uzyskany wynik oceny, a w przypadku projektów wybranych do dofinansowania również kwotę przyznanego dofinansowania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37951D16" w14:textId="4F2A14FA" w:rsidR="007553E1" w:rsidRPr="006735E2" w:rsidRDefault="00A24021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Jeśli to możliwe w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informacji projekty uszeregowane są </w:t>
      </w:r>
      <w:r w:rsidR="00D3509A" w:rsidRPr="006735E2">
        <w:rPr>
          <w:color w:val="000000" w:themeColor="text1"/>
          <w:sz w:val="24"/>
          <w:szCs w:val="24"/>
          <w:lang w:eastAsia="pl-PL"/>
        </w:rPr>
        <w:t>wg wyników oceny, poczynając od projektu z najlepszym wynikiem.</w:t>
      </w:r>
    </w:p>
    <w:p w14:paraId="6E89B353" w14:textId="088C6120" w:rsidR="00D00AB7" w:rsidRPr="006735E2" w:rsidRDefault="00D00AB7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/>
          <w:color w:val="000000" w:themeColor="text1"/>
          <w:sz w:val="24"/>
          <w:szCs w:val="24"/>
          <w:lang w:eastAsia="pl-PL"/>
        </w:rPr>
        <w:t>Informacja o projektach wybranych do dofinansowania oraz o projektach, które otrzymały ocenę negatywną</w:t>
      </w:r>
      <w:r w:rsidRPr="006735E2">
        <w:rPr>
          <w:color w:val="000000" w:themeColor="text1"/>
          <w:sz w:val="24"/>
          <w:szCs w:val="24"/>
          <w:lang w:eastAsia="pl-PL"/>
        </w:rPr>
        <w:t xml:space="preserve"> p</w:t>
      </w:r>
      <w:r w:rsidR="00B160A7" w:rsidRPr="006735E2">
        <w:rPr>
          <w:color w:val="000000" w:themeColor="text1"/>
          <w:sz w:val="24"/>
          <w:szCs w:val="24"/>
          <w:lang w:eastAsia="pl-PL"/>
        </w:rPr>
        <w:t xml:space="preserve">ublikowana jest na </w:t>
      </w:r>
      <w:hyperlink r:id="rId23" w:tooltip="https://funduszeue.podkarpackie.pl/  Link otwiera się w nowym oknie przeglądarki" w:history="1">
        <w:r w:rsidR="00B160A7" w:rsidRPr="004D049E">
          <w:rPr>
            <w:rStyle w:val="Hipercze"/>
            <w:sz w:val="24"/>
            <w:szCs w:val="24"/>
            <w:lang w:eastAsia="pl-PL"/>
          </w:rPr>
          <w:t xml:space="preserve">stronie </w:t>
        </w:r>
        <w:r w:rsidR="002B6C3B" w:rsidRPr="004D049E">
          <w:rPr>
            <w:rStyle w:val="Hipercze"/>
            <w:sz w:val="24"/>
            <w:szCs w:val="24"/>
            <w:lang w:eastAsia="pl-PL"/>
          </w:rPr>
          <w:t>FEP 2021-2027</w:t>
        </w:r>
      </w:hyperlink>
      <w:r w:rsidR="002B6C3B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>oraz na</w:t>
      </w:r>
      <w:r w:rsidR="002A3A41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24" w:tooltip="https://www.funduszeeuropejskie.gov.pl/  Link otwiera się w nowym oknie przeglądarki" w:history="1">
        <w:r w:rsidR="002A3A41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nie później niż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 w terminie 7 dni od dnia zatwierdzenia wyników oceny.</w:t>
      </w:r>
    </w:p>
    <w:p w14:paraId="33B16B4B" w14:textId="2C4D179F" w:rsidR="007553E1" w:rsidRPr="006735E2" w:rsidRDefault="007553E1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 zakończeniu postępowania w zakresie wyboru proj</w:t>
      </w:r>
      <w:r w:rsidR="00196609" w:rsidRPr="006735E2">
        <w:rPr>
          <w:color w:val="000000" w:themeColor="text1"/>
          <w:sz w:val="24"/>
          <w:szCs w:val="24"/>
          <w:lang w:eastAsia="pl-PL"/>
        </w:rPr>
        <w:t xml:space="preserve">ektów do dofinansowania </w:t>
      </w:r>
      <w:r w:rsidR="002D0A14" w:rsidRPr="006735E2">
        <w:rPr>
          <w:color w:val="000000" w:themeColor="text1"/>
          <w:sz w:val="24"/>
          <w:szCs w:val="24"/>
          <w:lang w:eastAsia="pl-PL"/>
        </w:rPr>
        <w:t xml:space="preserve">na </w:t>
      </w:r>
      <w:hyperlink r:id="rId25" w:tooltip="https://funduszeue.podkarpackie.pl/  Link otwiera się w nowym oknie przeglądarki" w:history="1">
        <w:r w:rsidR="00196609" w:rsidRPr="004D049E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AB3473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6" w:tgtFrame="_blank" w:tooltip="https://www.funduszeeuropejskie.gov.pl/ Link otwiera się w nowym oknie przeglądarki" w:history="1">
        <w:r w:rsidRPr="004D049E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publikowana jest </w:t>
      </w:r>
      <w:r w:rsidR="00CD7103" w:rsidRPr="006735E2">
        <w:rPr>
          <w:color w:val="000000" w:themeColor="text1"/>
          <w:sz w:val="24"/>
          <w:szCs w:val="24"/>
          <w:lang w:eastAsia="pl-PL"/>
        </w:rPr>
        <w:t xml:space="preserve">również </w:t>
      </w:r>
      <w:r w:rsidRPr="006735E2">
        <w:rPr>
          <w:color w:val="000000" w:themeColor="text1"/>
          <w:sz w:val="24"/>
          <w:szCs w:val="24"/>
          <w:lang w:eastAsia="pl-PL"/>
        </w:rPr>
        <w:t xml:space="preserve">informacja </w:t>
      </w:r>
      <w:r w:rsidR="001464BD" w:rsidRPr="006735E2">
        <w:rPr>
          <w:color w:val="000000" w:themeColor="text1"/>
          <w:sz w:val="24"/>
          <w:szCs w:val="24"/>
          <w:lang w:eastAsia="pl-PL"/>
        </w:rPr>
        <w:br/>
      </w:r>
      <w:r w:rsidRPr="006735E2">
        <w:rPr>
          <w:color w:val="000000" w:themeColor="text1"/>
          <w:sz w:val="24"/>
          <w:szCs w:val="24"/>
          <w:lang w:eastAsia="pl-PL"/>
        </w:rPr>
        <w:t>o składzie KOP</w:t>
      </w:r>
      <w:r w:rsidR="00631BB8" w:rsidRPr="006735E2">
        <w:rPr>
          <w:color w:val="000000" w:themeColor="text1"/>
          <w:sz w:val="24"/>
          <w:szCs w:val="24"/>
          <w:lang w:eastAsia="pl-PL"/>
        </w:rPr>
        <w:t>.</w:t>
      </w:r>
    </w:p>
    <w:p w14:paraId="1AB04EBF" w14:textId="6D237C4A" w:rsidR="00A049A5" w:rsidRPr="006735E2" w:rsidRDefault="00560597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Cs/>
          <w:color w:val="000000" w:themeColor="text1"/>
          <w:sz w:val="24"/>
          <w:szCs w:val="24"/>
          <w:lang w:eastAsia="pl-PL"/>
        </w:rPr>
        <w:t>W przypadku projektów, które spełniły kryter</w:t>
      </w:r>
      <w:r w:rsidR="009063FE" w:rsidRPr="006735E2">
        <w:rPr>
          <w:bCs/>
          <w:color w:val="000000" w:themeColor="text1"/>
          <w:sz w:val="24"/>
          <w:szCs w:val="24"/>
          <w:lang w:eastAsia="pl-PL"/>
        </w:rPr>
        <w:t>ia i uzyskały wymaganą</w:t>
      </w:r>
      <w:r w:rsidRPr="006735E2">
        <w:rPr>
          <w:bCs/>
          <w:color w:val="000000" w:themeColor="text1"/>
          <w:sz w:val="24"/>
          <w:szCs w:val="24"/>
          <w:lang w:eastAsia="pl-PL"/>
        </w:rPr>
        <w:t xml:space="preserve"> liczbę punktów, lecz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 kwota przeznaczona na dofinansowanie projektów w </w:t>
      </w:r>
      <w:r w:rsidR="00EF2363">
        <w:rPr>
          <w:bCs/>
          <w:color w:val="000000" w:themeColor="text1"/>
          <w:sz w:val="24"/>
          <w:szCs w:val="24"/>
          <w:lang w:eastAsia="pl-PL"/>
        </w:rPr>
        <w:t>naborze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, uniemożliwia dofinansowanie wszystkich projektów, dofinansowanie uzyskują projekty, które zdobędą największą liczbę punktów w ramach </w:t>
      </w:r>
      <w:r w:rsidR="002F1CB8" w:rsidRPr="006735E2">
        <w:rPr>
          <w:bCs/>
          <w:color w:val="000000" w:themeColor="text1"/>
          <w:sz w:val="24"/>
          <w:szCs w:val="24"/>
          <w:lang w:eastAsia="pl-PL"/>
        </w:rPr>
        <w:t xml:space="preserve">dostępnej alokacji. </w:t>
      </w:r>
    </w:p>
    <w:p w14:paraId="27B75013" w14:textId="7AECE691" w:rsidR="00CF21D3" w:rsidRPr="00947B87" w:rsidRDefault="00C76601" w:rsidP="00273299">
      <w:pPr>
        <w:pStyle w:val="Akapitzlist"/>
        <w:numPr>
          <w:ilvl w:val="1"/>
          <w:numId w:val="32"/>
        </w:numPr>
        <w:tabs>
          <w:tab w:val="left" w:pos="960"/>
        </w:tabs>
        <w:spacing w:line="240" w:lineRule="auto"/>
        <w:ind w:left="709" w:hanging="709"/>
        <w:rPr>
          <w:rFonts w:cs="Arial"/>
          <w:sz w:val="24"/>
          <w:szCs w:val="24"/>
        </w:rPr>
      </w:pPr>
      <w:r w:rsidRPr="006735E2">
        <w:rPr>
          <w:bCs/>
          <w:color w:val="000000" w:themeColor="text1"/>
          <w:sz w:val="24"/>
          <w:szCs w:val="24"/>
          <w:lang w:val="x-none" w:eastAsia="pl-PL"/>
        </w:rPr>
        <w:t>W przypadku, gdy dwa lub więcej projekt</w:t>
      </w:r>
      <w:r w:rsidR="00AA29DF" w:rsidRPr="006735E2">
        <w:rPr>
          <w:bCs/>
          <w:color w:val="000000" w:themeColor="text1"/>
          <w:sz w:val="24"/>
          <w:szCs w:val="24"/>
          <w:lang w:eastAsia="pl-PL"/>
        </w:rPr>
        <w:t>ów</w:t>
      </w:r>
      <w:r w:rsidRPr="006735E2">
        <w:rPr>
          <w:bCs/>
          <w:color w:val="000000" w:themeColor="text1"/>
          <w:sz w:val="24"/>
          <w:szCs w:val="24"/>
          <w:lang w:val="x-none" w:eastAsia="pl-PL"/>
        </w:rPr>
        <w:t xml:space="preserve">, które spełniły kryteria i uzyskały </w:t>
      </w:r>
      <w:r w:rsidR="00CF21D3">
        <w:rPr>
          <w:bCs/>
          <w:color w:val="000000" w:themeColor="text1"/>
          <w:sz w:val="24"/>
          <w:szCs w:val="24"/>
          <w:lang w:eastAsia="pl-PL"/>
        </w:rPr>
        <w:t>jednakową</w:t>
      </w:r>
      <w:r w:rsidR="00CF21D3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liczbę punktów, upoważniającą do uzyskania dofinansowania, jednak </w:t>
      </w:r>
      <w:r w:rsidR="00E375D7">
        <w:rPr>
          <w:bCs/>
          <w:color w:val="000000" w:themeColor="text1"/>
          <w:sz w:val="24"/>
          <w:szCs w:val="24"/>
          <w:lang w:val="x-none"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z uwagi na brak środków w ramach </w:t>
      </w:r>
      <w:r w:rsidRPr="00947B87">
        <w:rPr>
          <w:bCs/>
          <w:color w:val="000000" w:themeColor="text1"/>
          <w:sz w:val="24"/>
          <w:szCs w:val="24"/>
          <w:lang w:eastAsia="pl-PL"/>
        </w:rPr>
        <w:t>postępowania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, nie jest możliwe, aby wszystkie projekty uzyskały dofinansowanie, </w:t>
      </w:r>
      <w:r w:rsidR="00A049A5" w:rsidRPr="00947B87">
        <w:rPr>
          <w:bCs/>
          <w:color w:val="000000" w:themeColor="text1"/>
          <w:sz w:val="24"/>
          <w:szCs w:val="24"/>
          <w:lang w:eastAsia="pl-PL"/>
        </w:rPr>
        <w:t xml:space="preserve">o wyborze do dofinansowania </w:t>
      </w:r>
      <w:r w:rsidR="00CF21D3" w:rsidRPr="00947B87">
        <w:rPr>
          <w:rFonts w:cs="Arial"/>
          <w:sz w:val="24"/>
          <w:szCs w:val="24"/>
        </w:rPr>
        <w:t xml:space="preserve">decyduje, który z projektów uzyskał większą liczbę punktów w kryterium / kryteriach najwyżej punktowanym / punktowanych. Jeśli projekty uzyskały jednakową liczbę punktów w najwyżej punktowanym </w:t>
      </w:r>
      <w:r w:rsidR="0070192F" w:rsidRPr="0070192F">
        <w:rPr>
          <w:rFonts w:cs="Arial"/>
          <w:sz w:val="24"/>
          <w:szCs w:val="24"/>
        </w:rPr>
        <w:t xml:space="preserve">kryterium </w:t>
      </w:r>
      <w:r w:rsidR="00CF21D3" w:rsidRPr="00947B87">
        <w:rPr>
          <w:rFonts w:cs="Arial"/>
          <w:sz w:val="24"/>
          <w:szCs w:val="24"/>
        </w:rPr>
        <w:t>/ punktowanych kryteriach, wówczas bierze się pod uwagę kolejne kryterium / kryteria o największej liczbie punktów. W sytuacji, gdy jest kilka kryteriów o tej samej maksymalnej liczbie punktów, porównuje się sumę punktów uzyskanych przez projekty w tych kryteriach.</w:t>
      </w:r>
    </w:p>
    <w:p w14:paraId="6AEB99AA" w14:textId="3140C5C3" w:rsidR="00C76601" w:rsidRPr="00947B87" w:rsidRDefault="00417D90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 opublikowaniu</w:t>
      </w:r>
      <w:r w:rsidRPr="00947B87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Informacji o projektach wybranych do dofinansowania oraz </w:t>
      </w:r>
      <w:r w:rsidR="0080375D" w:rsidRPr="00947B87">
        <w:rPr>
          <w:b/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o projektach, które otrzymały ocenę negatywną</w:t>
      </w:r>
      <w:r w:rsidRPr="00947B87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IO</w:t>
      </w:r>
      <w:r w:rsidRPr="00947B87">
        <w:rPr>
          <w:bCs/>
          <w:color w:val="000000" w:themeColor="text1"/>
          <w:sz w:val="24"/>
          <w:szCs w:val="24"/>
          <w:lang w:eastAsia="pl-PL"/>
        </w:rPr>
        <w:t>N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może wybierać do dofinansowania projekty</w:t>
      </w:r>
      <w:r w:rsidR="008817A9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zamieszczone </w:t>
      </w:r>
      <w:r w:rsidR="008817A9" w:rsidRPr="00947B87">
        <w:rPr>
          <w:bCs/>
          <w:color w:val="000000" w:themeColor="text1"/>
          <w:sz w:val="24"/>
          <w:szCs w:val="24"/>
          <w:lang w:eastAsia="pl-PL"/>
        </w:rPr>
        <w:t>w tej informacji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 xml:space="preserve"> k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tóre spełniły wymagane kryteria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 lecz ze</w:t>
      </w:r>
      <w:r w:rsidR="00F32356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względu na wyczerpani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pierwotnej kwoty przeznaczonej na dofinansowanie w 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naborze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nie zostały wybrane do dofinansowania. Przesłanką do dokonania wyboru projektu do dofinansowania może być:</w:t>
      </w:r>
    </w:p>
    <w:p w14:paraId="6B730B83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dostępność alokacji przeznaczonej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 spowodowana w</w:t>
      </w:r>
      <w:r w:rsidR="00EB020E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szczególności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378D8B10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podpisania umowy o dofinansowanie projektu przez wnioskodawcę, którego projekt został wybrany do dofinansowania w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C1CC2FF" w14:textId="77777777" w:rsidR="00AA29DF" w:rsidRPr="00947B87" w:rsidRDefault="00AA29DF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ION podpisania umowy o dofinansowanie projektu wybranego do dofinansowania w ramach danego naboru;</w:t>
      </w:r>
    </w:p>
    <w:p w14:paraId="067196D8" w14:textId="31A3E9B4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powstania oszczędności przy realizacji projektów wybranych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</w:t>
      </w:r>
      <w:r w:rsidR="001464BD" w:rsidRPr="00947B87">
        <w:rPr>
          <w:bCs/>
          <w:color w:val="000000" w:themeColor="text1"/>
          <w:sz w:val="24"/>
          <w:szCs w:val="24"/>
          <w:lang w:val="x-none" w:eastAsia="pl-PL"/>
        </w:rPr>
        <w:br/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EB486A7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rozwiązaniem umowy o dofinansowanie dla projektu wybranego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7E9E989E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zwiększenie alokacji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, co może w szczególności poprzedzać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2551F171" w14:textId="77777777" w:rsidR="00C76601" w:rsidRPr="00947B87" w:rsidRDefault="00C76601" w:rsidP="00273299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wcześniejsza realokacja środków w ramach działań w ramach FEP 2</w:t>
      </w:r>
      <w:r w:rsidRPr="00947B87">
        <w:rPr>
          <w:bCs/>
          <w:color w:val="000000" w:themeColor="text1"/>
          <w:sz w:val="24"/>
          <w:szCs w:val="24"/>
          <w:lang w:eastAsia="pl-PL"/>
        </w:rPr>
        <w:t>021-2027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53A84242" w14:textId="77777777" w:rsidR="00C76601" w:rsidRPr="00947B87" w:rsidRDefault="00C76601" w:rsidP="00273299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lastRenderedPageBreak/>
        <w:t xml:space="preserve">powstanie oszczędności w ramach tego samego działania przy realizacji projektów innych niż wskazanych </w:t>
      </w:r>
      <w:r w:rsidRPr="00947B87">
        <w:rPr>
          <w:bCs/>
          <w:color w:val="000000" w:themeColor="text1"/>
          <w:sz w:val="24"/>
          <w:szCs w:val="24"/>
          <w:lang w:eastAsia="pl-PL"/>
        </w:rPr>
        <w:t>w</w:t>
      </w:r>
      <w:r w:rsidR="0070787E" w:rsidRPr="00947B87">
        <w:rPr>
          <w:bCs/>
          <w:color w:val="000000" w:themeColor="text1"/>
          <w:sz w:val="24"/>
          <w:szCs w:val="24"/>
          <w:lang w:eastAsia="pl-PL"/>
        </w:rPr>
        <w:t xml:space="preserve"> ww. i</w:t>
      </w:r>
      <w:r w:rsidRPr="00947B87">
        <w:rPr>
          <w:bCs/>
          <w:color w:val="000000" w:themeColor="text1"/>
          <w:sz w:val="24"/>
          <w:szCs w:val="24"/>
          <w:lang w:eastAsia="pl-PL"/>
        </w:rPr>
        <w:t>nformacji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7902BF61" w14:textId="30DC3C46" w:rsidR="00C76601" w:rsidRPr="00091FE9" w:rsidRDefault="00C76601" w:rsidP="00273299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 umowy o dofinansowanie w ramach tego samego działania dla projektu innego niż wskazany na liście projektów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.</w:t>
      </w:r>
    </w:p>
    <w:p w14:paraId="7974F188" w14:textId="3B313ED5" w:rsidR="00D060BC" w:rsidRPr="00947B87" w:rsidRDefault="00D060BC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Wybór projektu do dofinansowania wynikający z przesłanek, o których mowa 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powyżej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następuje zgodnie z kolejnością projektów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w 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nformacji</w:t>
      </w:r>
      <w:r w:rsidR="009B3A92" w:rsidRPr="00947B87">
        <w:rPr>
          <w:b/>
          <w:bCs/>
          <w:color w:val="000000" w:themeColor="text1"/>
          <w:sz w:val="24"/>
          <w:szCs w:val="24"/>
          <w:lang w:eastAsia="pl-PL"/>
        </w:rPr>
        <w:t>.</w:t>
      </w:r>
    </w:p>
    <w:p w14:paraId="1662F402" w14:textId="64FB0EC9" w:rsidR="007F059E" w:rsidRPr="00947B87" w:rsidRDefault="007F059E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Przesłanką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zmiany ww. 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są również rozstrzygnięcia zapadające w ramach procedury odwoławczej, o ile mają </w:t>
      </w:r>
      <w:r w:rsidRPr="00947B87">
        <w:rPr>
          <w:bCs/>
          <w:color w:val="000000" w:themeColor="text1"/>
          <w:sz w:val="24"/>
          <w:szCs w:val="24"/>
          <w:lang w:eastAsia="pl-PL"/>
        </w:rPr>
        <w:t>one na nią wpływ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. Rozstrzygnięcia zapadające </w:t>
      </w:r>
      <w:r w:rsidR="00457664">
        <w:rPr>
          <w:bCs/>
          <w:color w:val="000000" w:themeColor="text1"/>
          <w:sz w:val="24"/>
          <w:szCs w:val="24"/>
          <w:lang w:val="x-none"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w</w:t>
      </w:r>
      <w:r w:rsidR="0022535C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procedurze odwoławczej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nie skutkują unieważnieniem wyboru projektów do dofinansowania dokonanego w ramach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pierwotnego zatwierdzenia wyników oceny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 Projekty wybrane do dofinansowania w wyniku procedury odwoławczej (oraz</w:t>
      </w:r>
      <w:r w:rsidR="0067429B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przywrócone do oceny w wyniku tej procedury) finansowane są każdorazowo z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puli środków dostępnych w ramach limitu dla danego działania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41F95ECF" w14:textId="3C5E07B2" w:rsidR="0017322B" w:rsidRPr="00846096" w:rsidRDefault="0017322B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sz w:val="24"/>
          <w:szCs w:val="24"/>
          <w:lang w:val="x-none" w:eastAsia="pl-PL"/>
        </w:rPr>
      </w:pPr>
      <w:r w:rsidRPr="00846096">
        <w:rPr>
          <w:bCs/>
          <w:sz w:val="24"/>
          <w:szCs w:val="24"/>
          <w:lang w:eastAsia="pl-PL"/>
        </w:rPr>
        <w:t xml:space="preserve">Przesunięcie środków </w:t>
      </w:r>
      <w:r w:rsidRPr="00846096">
        <w:rPr>
          <w:bCs/>
          <w:sz w:val="24"/>
          <w:szCs w:val="24"/>
          <w:lang w:val="x-none" w:eastAsia="pl-PL"/>
        </w:rPr>
        <w:t>w ramach działania</w:t>
      </w:r>
      <w:r w:rsidRPr="00846096">
        <w:rPr>
          <w:bCs/>
          <w:sz w:val="24"/>
          <w:szCs w:val="24"/>
          <w:lang w:eastAsia="pl-PL"/>
        </w:rPr>
        <w:t xml:space="preserve"> 2.6 Zrównoważona gospodarka wodno-ściekowa nie dotyczy środków zarezerwowanych na projekty gospodarki ściekowej w aglomeracjach od 10 do 15 tys. RLM. Wykorzystanie tych środków </w:t>
      </w:r>
      <w:r w:rsidR="00AD7C29" w:rsidRPr="00846096">
        <w:rPr>
          <w:bCs/>
          <w:sz w:val="24"/>
          <w:szCs w:val="24"/>
          <w:lang w:eastAsia="pl-PL"/>
        </w:rPr>
        <w:t xml:space="preserve">na projekty złożone w niniejszym naborze </w:t>
      </w:r>
      <w:r w:rsidRPr="00846096">
        <w:rPr>
          <w:bCs/>
          <w:sz w:val="24"/>
          <w:szCs w:val="24"/>
          <w:lang w:eastAsia="pl-PL"/>
        </w:rPr>
        <w:t>będzie możliwe tylko w przypadku uzyskania zgody Komisji Europejskiej.</w:t>
      </w:r>
    </w:p>
    <w:p w14:paraId="6D379F1B" w14:textId="5AFD497E" w:rsidR="00CF0A0C" w:rsidRPr="00947B87" w:rsidRDefault="00D060BC" w:rsidP="00273299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Informacja o wyborze dodatkowych projektów do dofinansowania jest upubliczniana poprzez zmianę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w terminie nie dłuższym niż 7 dni od </w:t>
      </w:r>
      <w:r w:rsidR="005E1665" w:rsidRPr="00947B87">
        <w:rPr>
          <w:bCs/>
          <w:color w:val="000000" w:themeColor="text1"/>
          <w:sz w:val="24"/>
          <w:szCs w:val="24"/>
          <w:lang w:eastAsia="pl-PL"/>
        </w:rPr>
        <w:t xml:space="preserve">zaistnienia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podstawy do jej zmiany. </w:t>
      </w:r>
    </w:p>
    <w:p w14:paraId="09DFB95C" w14:textId="5D8FA937" w:rsidR="00631BB8" w:rsidRPr="00947B87" w:rsidRDefault="00D060BC" w:rsidP="00273299">
      <w:pPr>
        <w:pStyle w:val="Akapitzlist"/>
        <w:numPr>
          <w:ilvl w:val="1"/>
          <w:numId w:val="32"/>
        </w:numPr>
        <w:tabs>
          <w:tab w:val="left" w:pos="960"/>
        </w:tabs>
        <w:spacing w:before="240" w:after="24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Wszystkie wersje danej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będą publikowane na </w:t>
      </w:r>
      <w:hyperlink r:id="rId27" w:tooltip="https://funduszeue.podkarpackie.pl/ 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</w:t>
      </w:r>
      <w:bookmarkStart w:id="145" w:name="_Hlk130987626"/>
      <w:r w:rsidR="0022655C" w:rsidRPr="00947B87">
        <w:rPr>
          <w:color w:val="000000" w:themeColor="text1"/>
          <w:sz w:val="24"/>
          <w:szCs w:val="24"/>
          <w:lang w:eastAsia="pl-PL"/>
        </w:rPr>
        <w:t xml:space="preserve">na </w:t>
      </w:r>
      <w:hyperlink r:id="rId28" w:tooltip="https://www.funduszeeuropejskie.gov.pl/ 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45"/>
      <w:r w:rsidR="002A3A41">
        <w:rPr>
          <w:rStyle w:val="Hipercze"/>
          <w:sz w:val="24"/>
          <w:szCs w:val="24"/>
          <w:lang w:eastAsia="pl-PL"/>
        </w:rPr>
        <w:t>.</w:t>
      </w:r>
    </w:p>
    <w:p w14:paraId="66D6BD49" w14:textId="5E067A43" w:rsidR="003F7967" w:rsidRDefault="00CB0412" w:rsidP="00273299">
      <w:pPr>
        <w:pStyle w:val="Nagwek2"/>
        <w:framePr w:wrap="notBeside"/>
        <w:numPr>
          <w:ilvl w:val="0"/>
          <w:numId w:val="32"/>
        </w:numPr>
      </w:pPr>
      <w:bookmarkStart w:id="146" w:name="_Toc129343431"/>
      <w:bookmarkStart w:id="147" w:name="_Toc131055736"/>
      <w:bookmarkStart w:id="148" w:name="_Toc131667149"/>
      <w:r w:rsidRPr="00947B87">
        <w:t>ŚRODKI ODWOŁAWCZE PRZYSŁUGUJĄCE WNIOSKODAWCY</w:t>
      </w:r>
      <w:bookmarkStart w:id="149" w:name="_Toc121219425"/>
      <w:bookmarkStart w:id="150" w:name="_Toc121220110"/>
      <w:bookmarkStart w:id="151" w:name="_Toc121220363"/>
      <w:bookmarkStart w:id="152" w:name="_Toc121220364"/>
      <w:bookmarkEnd w:id="146"/>
      <w:bookmarkEnd w:id="147"/>
      <w:bookmarkEnd w:id="149"/>
      <w:bookmarkEnd w:id="150"/>
      <w:bookmarkEnd w:id="151"/>
      <w:bookmarkEnd w:id="152"/>
      <w:bookmarkEnd w:id="148"/>
    </w:p>
    <w:p w14:paraId="57288291" w14:textId="4DF62E9A" w:rsidR="005E7ED7" w:rsidRPr="00947B87" w:rsidRDefault="00AB3CA9" w:rsidP="007D7DDF">
      <w:pPr>
        <w:pStyle w:val="Nagwek3"/>
      </w:pPr>
      <w:bookmarkStart w:id="153" w:name="_Toc129343432"/>
      <w:bookmarkStart w:id="154" w:name="_Toc131055737"/>
      <w:bookmarkStart w:id="155" w:name="_Toc131667150"/>
      <w:r w:rsidRPr="00947B87">
        <w:t>1</w:t>
      </w:r>
      <w:r w:rsidR="00F06583" w:rsidRPr="00947B87">
        <w:t>6</w:t>
      </w:r>
      <w:r w:rsidRPr="00947B87">
        <w:t>.1</w:t>
      </w:r>
      <w:r w:rsidRPr="00947B87">
        <w:tab/>
      </w:r>
      <w:r w:rsidR="005E7ED7" w:rsidRPr="007D7DDF">
        <w:t>Protest</w:t>
      </w:r>
      <w:bookmarkEnd w:id="153"/>
      <w:bookmarkEnd w:id="154"/>
      <w:bookmarkEnd w:id="155"/>
    </w:p>
    <w:p w14:paraId="4825E7D7" w14:textId="3E6BC798" w:rsidR="005E7ED7" w:rsidRPr="00947B87" w:rsidRDefault="005D1036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</w:t>
      </w:r>
      <w:r w:rsidR="005E7ED7" w:rsidRPr="00947B87">
        <w:rPr>
          <w:color w:val="000000" w:themeColor="text1"/>
          <w:sz w:val="24"/>
          <w:szCs w:val="24"/>
          <w:lang w:eastAsia="pl-PL"/>
        </w:rPr>
        <w:t xml:space="preserve">nioskodawcy w przypadku negatywnej oceny jego projektu przysługuje prawo wniesienia protestu w celu ponownego sprawdzenia złożonego wniosku w zakresie spełniania kryteriów wyboru projektów. </w:t>
      </w:r>
    </w:p>
    <w:p w14:paraId="713C03E9" w14:textId="11404E76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Protest</w:t>
      </w:r>
      <w:r w:rsidRPr="00947B87">
        <w:rPr>
          <w:color w:val="000000" w:themeColor="text1"/>
          <w:sz w:val="24"/>
          <w:szCs w:val="24"/>
          <w:lang w:eastAsia="pl-PL"/>
        </w:rPr>
        <w:t xml:space="preserve"> należy wnieść w formie pisemnej w terminie</w:t>
      </w:r>
      <w:r w:rsidRPr="00947B87">
        <w:rPr>
          <w:b/>
          <w:color w:val="000000" w:themeColor="text1"/>
          <w:sz w:val="24"/>
          <w:szCs w:val="24"/>
          <w:lang w:eastAsia="pl-PL"/>
        </w:rPr>
        <w:t xml:space="preserve"> 14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doręczenia informacji o zatwierdzonym wyniku oceny projektu stanowiącym ocenę negatywną do </w:t>
      </w:r>
      <w:bookmarkStart w:id="156" w:name="_Hlk113278832"/>
      <w:r w:rsidRPr="00947B87">
        <w:rPr>
          <w:color w:val="000000" w:themeColor="text1"/>
          <w:sz w:val="24"/>
          <w:szCs w:val="24"/>
          <w:lang w:eastAsia="pl-PL"/>
        </w:rPr>
        <w:t>IZ FEP 2021-2027</w:t>
      </w:r>
      <w:bookmarkEnd w:id="156"/>
      <w:r w:rsidRPr="00947B87">
        <w:rPr>
          <w:color w:val="000000" w:themeColor="text1"/>
          <w:sz w:val="24"/>
          <w:szCs w:val="24"/>
          <w:lang w:eastAsia="pl-PL"/>
        </w:rPr>
        <w:t xml:space="preserve">, al. Ł. </w:t>
      </w:r>
      <w:r w:rsidR="001D0E3E">
        <w:rPr>
          <w:color w:val="000000" w:themeColor="text1"/>
          <w:sz w:val="24"/>
          <w:szCs w:val="24"/>
          <w:lang w:eastAsia="pl-PL"/>
        </w:rPr>
        <w:t xml:space="preserve">Cieplińskiego 4, 35-010 Rzeszów i wymaga </w:t>
      </w:r>
      <w:r w:rsidR="001D0E3E" w:rsidRPr="007861EB">
        <w:rPr>
          <w:color w:val="000000" w:themeColor="text1"/>
          <w:sz w:val="24"/>
          <w:szCs w:val="24"/>
          <w:lang w:eastAsia="pl-PL"/>
        </w:rPr>
        <w:t>odpowiednio podpisu własnoręcznego albo opatrzenia kwalifikowanym podpisem</w:t>
      </w:r>
      <w:r w:rsidR="001D0E3E">
        <w:rPr>
          <w:color w:val="000000" w:themeColor="text1"/>
          <w:sz w:val="24"/>
          <w:szCs w:val="24"/>
          <w:lang w:eastAsia="pl-PL"/>
        </w:rPr>
        <w:t xml:space="preserve"> </w:t>
      </w:r>
      <w:r w:rsidR="001D0E3E" w:rsidRPr="007861EB">
        <w:rPr>
          <w:color w:val="000000" w:themeColor="text1"/>
          <w:sz w:val="24"/>
          <w:szCs w:val="24"/>
          <w:lang w:eastAsia="pl-PL"/>
        </w:rPr>
        <w:t>elektronicznym, podpisem z</w:t>
      </w:r>
      <w:r w:rsidR="001D0E3E">
        <w:rPr>
          <w:color w:val="000000" w:themeColor="text1"/>
          <w:sz w:val="24"/>
          <w:szCs w:val="24"/>
          <w:lang w:eastAsia="pl-PL"/>
        </w:rPr>
        <w:t>aufanym albo podpisem osobistym</w:t>
      </w:r>
      <w:r w:rsidR="001D0E3E" w:rsidRPr="00947B87">
        <w:rPr>
          <w:color w:val="000000" w:themeColor="text1"/>
          <w:sz w:val="24"/>
          <w:szCs w:val="24"/>
          <w:lang w:eastAsia="pl-PL"/>
        </w:rPr>
        <w:t>.</w:t>
      </w:r>
    </w:p>
    <w:p w14:paraId="266EF58F" w14:textId="77777777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851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zakresie obliczania terminu na wniesienie protestu stosuje się przepisy </w:t>
      </w:r>
      <w:r w:rsidR="000646C9" w:rsidRPr="00947B87">
        <w:rPr>
          <w:color w:val="000000" w:themeColor="text1"/>
          <w:sz w:val="24"/>
          <w:szCs w:val="24"/>
          <w:lang w:eastAsia="pl-PL"/>
        </w:rPr>
        <w:t>KPA.</w:t>
      </w:r>
    </w:p>
    <w:p w14:paraId="7992CF5D" w14:textId="6E5CF1E3" w:rsidR="006F2129" w:rsidRPr="00947B87" w:rsidRDefault="00CA4CF7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szczególności termin zostanie zachowany, jeżeli przed jego upływem pismo zostało</w:t>
      </w:r>
      <w:r w:rsidR="00A274E0" w:rsidRPr="00947B87">
        <w:rPr>
          <w:color w:val="000000" w:themeColor="text1"/>
          <w:sz w:val="24"/>
          <w:szCs w:val="24"/>
          <w:lang w:eastAsia="pl-PL"/>
        </w:rPr>
        <w:t xml:space="preserve"> wysłane na adres do doręczeń elektronicznych organu administracji publicznej, a nadawca otrzymał dowód otrzymania, o którym mowa w art. 41 ustawy z dnia 18 listopada 2020 r. o doręczeniach elektronicznych lub </w:t>
      </w:r>
      <w:r w:rsidRPr="00947B87">
        <w:rPr>
          <w:color w:val="000000" w:themeColor="text1"/>
          <w:sz w:val="24"/>
          <w:szCs w:val="24"/>
          <w:lang w:eastAsia="pl-PL"/>
        </w:rPr>
        <w:t>nadane w polskiej placówce pocztowej operatora wyznaczonego w rozumieniu ustawy z dnia 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 Europejskim Obszarze</w:t>
      </w:r>
      <w:r w:rsidR="00B30117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70283F0D" w14:textId="77777777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Nie jest możliwe złożenie protestu za pośrednictwem WOD2021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307D579" w14:textId="77777777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zgodnie z art. 64 ust. 2 ustawy wdrożeniowej powinien zawierać:</w:t>
      </w:r>
    </w:p>
    <w:p w14:paraId="6E95779E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>oznaczenie instytucji właściwej do rozpatrzenia protestu</w:t>
      </w:r>
      <w:r w:rsidR="00CF7234" w:rsidRPr="00947B87">
        <w:rPr>
          <w:color w:val="000000" w:themeColor="text1"/>
          <w:sz w:val="24"/>
          <w:szCs w:val="24"/>
          <w:lang w:eastAsia="pl-PL"/>
        </w:rPr>
        <w:t xml:space="preserve"> - IZ FEP 2021-2027</w:t>
      </w:r>
      <w:r w:rsidRPr="00947B87">
        <w:rPr>
          <w:color w:val="000000" w:themeColor="text1"/>
          <w:sz w:val="24"/>
          <w:szCs w:val="24"/>
          <w:lang w:eastAsia="pl-PL"/>
        </w:rPr>
        <w:t>;</w:t>
      </w:r>
    </w:p>
    <w:p w14:paraId="771AE17B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wnioskodawcy;</w:t>
      </w:r>
    </w:p>
    <w:p w14:paraId="5D4919E7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numer wniosku o dofinansowanie projektu;</w:t>
      </w:r>
    </w:p>
    <w:p w14:paraId="58739440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wskazanie kryteriów wyboru projektów, z których oceną wnioskodawca się nie zgadza, wraz z uzasadnieniem;</w:t>
      </w:r>
    </w:p>
    <w:p w14:paraId="650B3337" w14:textId="5EDE6C69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wskazanie zarzutów o charakterze proceduralnym w zakresie przeprowadzonej oceny, jeżeli zdaniem wnioskodawcy naruszenia takie miały miejsce, wraz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uzasadnieniem;</w:t>
      </w:r>
    </w:p>
    <w:p w14:paraId="79B8A842" w14:textId="2B06BFBF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podpis wnioskodawcy lub osoby upoważnionej do jego reprezentowania,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załączeniem oryginału lub kopii dokumentu poświadczającego umocowanie takiej osoby do reprezentowania wnioskodawcy.</w:t>
      </w:r>
    </w:p>
    <w:p w14:paraId="3C1BDFAB" w14:textId="18B4B57E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W przypadku wniesienia protestu niespełniającego wymogów formalnych</w:t>
      </w:r>
      <w:r w:rsidR="00D36C2F" w:rsidRPr="00947B87">
        <w:rPr>
          <w:color w:val="000000" w:themeColor="text1"/>
          <w:sz w:val="24"/>
          <w:szCs w:val="24"/>
          <w:lang w:eastAsia="pl-PL"/>
        </w:rPr>
        <w:t xml:space="preserve">, </w:t>
      </w:r>
      <w:r w:rsidR="00952D1A" w:rsidRPr="00947B87">
        <w:rPr>
          <w:color w:val="000000" w:themeColor="text1"/>
          <w:sz w:val="24"/>
          <w:szCs w:val="24"/>
          <w:lang w:eastAsia="pl-PL"/>
        </w:rPr>
        <w:br/>
      </w:r>
      <w:r w:rsidR="00D36C2F" w:rsidRPr="00947B87">
        <w:rPr>
          <w:color w:val="000000" w:themeColor="text1"/>
          <w:sz w:val="24"/>
          <w:szCs w:val="24"/>
          <w:lang w:eastAsia="pl-PL"/>
        </w:rPr>
        <w:t xml:space="preserve">o których mowa w 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D36C2F" w:rsidRPr="00947B87">
        <w:rPr>
          <w:color w:val="000000" w:themeColor="text1"/>
          <w:sz w:val="24"/>
          <w:szCs w:val="24"/>
          <w:lang w:eastAsia="pl-PL"/>
        </w:rPr>
        <w:t>.</w:t>
      </w:r>
      <w:r w:rsidR="00E72770" w:rsidRPr="00947B87">
        <w:rPr>
          <w:color w:val="000000" w:themeColor="text1"/>
          <w:sz w:val="24"/>
          <w:szCs w:val="24"/>
          <w:lang w:eastAsia="pl-PL"/>
        </w:rPr>
        <w:t>1.</w:t>
      </w:r>
      <w:r w:rsidRPr="00947B87">
        <w:rPr>
          <w:color w:val="000000" w:themeColor="text1"/>
          <w:sz w:val="24"/>
          <w:szCs w:val="24"/>
          <w:lang w:eastAsia="pl-PL"/>
        </w:rPr>
        <w:t xml:space="preserve">6 IZ FEP 2021-2027 wzywa Wnioskodawcę do jego uzupełnienia,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7 dni</w:t>
      </w:r>
      <w:r w:rsidRPr="00947B87">
        <w:rPr>
          <w:color w:val="000000" w:themeColor="text1"/>
          <w:sz w:val="24"/>
          <w:szCs w:val="24"/>
          <w:lang w:eastAsia="pl-PL"/>
        </w:rPr>
        <w:t>, licząc od dnia otrzymania wezwania, pod rygorem pozostawienia protestu bez rozpatrzenia. Uzupełnienie protestu może nastąpić wyłącznie w odniesieniu do wymogów form</w:t>
      </w:r>
      <w:r w:rsidR="00590BBF" w:rsidRPr="00947B87">
        <w:rPr>
          <w:color w:val="000000" w:themeColor="text1"/>
          <w:sz w:val="24"/>
          <w:szCs w:val="24"/>
          <w:lang w:eastAsia="pl-PL"/>
        </w:rPr>
        <w:t xml:space="preserve">alnych, o których mowa w 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590BBF" w:rsidRPr="00947B87">
        <w:rPr>
          <w:color w:val="000000" w:themeColor="text1"/>
          <w:sz w:val="24"/>
          <w:szCs w:val="24"/>
          <w:lang w:eastAsia="pl-PL"/>
        </w:rPr>
        <w:t>.</w:t>
      </w:r>
      <w:r w:rsidR="005E7ED7" w:rsidRPr="00947B87">
        <w:rPr>
          <w:color w:val="000000" w:themeColor="text1"/>
          <w:sz w:val="24"/>
          <w:szCs w:val="24"/>
          <w:lang w:eastAsia="pl-PL"/>
        </w:rPr>
        <w:t>1.</w:t>
      </w:r>
      <w:r w:rsidR="00590BBF" w:rsidRPr="00947B87">
        <w:rPr>
          <w:color w:val="000000" w:themeColor="text1"/>
          <w:sz w:val="24"/>
          <w:szCs w:val="24"/>
          <w:lang w:eastAsia="pl-PL"/>
        </w:rPr>
        <w:t xml:space="preserve">6 </w:t>
      </w:r>
      <w:proofErr w:type="spellStart"/>
      <w:r w:rsidR="00590BBF" w:rsidRPr="00947B87">
        <w:rPr>
          <w:color w:val="000000" w:themeColor="text1"/>
          <w:sz w:val="24"/>
          <w:szCs w:val="24"/>
          <w:lang w:eastAsia="pl-PL"/>
        </w:rPr>
        <w:t>p</w:t>
      </w:r>
      <w:r w:rsidRPr="00947B87">
        <w:rPr>
          <w:color w:val="000000" w:themeColor="text1"/>
          <w:sz w:val="24"/>
          <w:szCs w:val="24"/>
          <w:lang w:eastAsia="pl-PL"/>
        </w:rPr>
        <w:t>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1) – 3) i 6).</w:t>
      </w:r>
    </w:p>
    <w:p w14:paraId="146067FC" w14:textId="67A357E5" w:rsidR="00F67C54" w:rsidRPr="00947B87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zgodn</w:t>
      </w:r>
      <w:r w:rsidR="00CF023F" w:rsidRPr="00947B87">
        <w:rPr>
          <w:color w:val="000000" w:themeColor="text1"/>
          <w:sz w:val="24"/>
          <w:szCs w:val="24"/>
          <w:lang w:eastAsia="pl-PL"/>
        </w:rPr>
        <w:t>i</w:t>
      </w:r>
      <w:r w:rsidRPr="00947B87">
        <w:rPr>
          <w:color w:val="000000" w:themeColor="text1"/>
          <w:sz w:val="24"/>
          <w:szCs w:val="24"/>
          <w:lang w:eastAsia="pl-PL"/>
        </w:rPr>
        <w:t>e z art. 65 ustawy wdrożeniowej może wycofać protest do czasu zakończenia jego rozpatrywania przez IZ FEP 2021-2027.</w:t>
      </w:r>
      <w:r w:rsidR="00576DF2" w:rsidRPr="00947B87">
        <w:rPr>
          <w:color w:val="000000" w:themeColor="text1"/>
          <w:sz w:val="24"/>
          <w:szCs w:val="24"/>
        </w:rPr>
        <w:t>Wycofanie protestu następuje przez złożenie IZ FEP 2021-2027 oświadczenia o wycofaniu protestu</w:t>
      </w:r>
      <w:r w:rsidR="00576DF2" w:rsidRPr="00947B87">
        <w:rPr>
          <w:color w:val="000000" w:themeColor="text1"/>
          <w:sz w:val="24"/>
          <w:szCs w:val="24"/>
          <w:lang w:eastAsia="pl-PL"/>
        </w:rPr>
        <w:t>.</w:t>
      </w:r>
    </w:p>
    <w:p w14:paraId="1A3AB506" w14:textId="77777777" w:rsidR="00E45C09" w:rsidRPr="00947B87" w:rsidRDefault="00E45C09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pozostawia się bez rozpatrzenia, jeżeli mimo prawidłowego pouczenia, został:</w:t>
      </w:r>
    </w:p>
    <w:p w14:paraId="593F666B" w14:textId="77777777" w:rsidR="00E45C09" w:rsidRPr="00947B87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po terminie;</w:t>
      </w:r>
    </w:p>
    <w:p w14:paraId="7048FC65" w14:textId="77777777" w:rsidR="00E45C09" w:rsidRPr="00947B87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przez podmiot wykluczony z możliwości otrzymania dofinansowania na podstawie przepisów odrębnych;</w:t>
      </w:r>
    </w:p>
    <w:p w14:paraId="3B07B39D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 xml:space="preserve">bez spełnienia wymogów formalnych określonych w pkt 16.1.6 </w:t>
      </w:r>
      <w:proofErr w:type="spellStart"/>
      <w:r w:rsidRPr="00947B87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4);</w:t>
      </w:r>
    </w:p>
    <w:p w14:paraId="318270DE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084169">
        <w:rPr>
          <w:color w:val="000000" w:themeColor="text1"/>
          <w:sz w:val="24"/>
          <w:szCs w:val="24"/>
          <w:lang w:eastAsia="pl-PL"/>
        </w:rPr>
        <w:t>przez podmiot niespełniający wymogów, o których mowa w art. 63 ustawy wdrożeniowej</w:t>
      </w:r>
      <w:r>
        <w:rPr>
          <w:color w:val="000000" w:themeColor="text1"/>
          <w:sz w:val="24"/>
          <w:szCs w:val="24"/>
          <w:lang w:eastAsia="pl-PL"/>
        </w:rPr>
        <w:t>,</w:t>
      </w:r>
    </w:p>
    <w:p w14:paraId="7430BE86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3345DB">
        <w:rPr>
          <w:color w:val="000000" w:themeColor="text1"/>
          <w:sz w:val="24"/>
          <w:szCs w:val="24"/>
          <w:lang w:eastAsia="pl-PL"/>
        </w:rPr>
        <w:t>w przypadku gdy na jakimkolwiek etapie postepowania w zakresie procedury odwoławczej zostanie wyczerpana kwota przeznaczona na dofinansowanie projektów w ramach działania</w:t>
      </w:r>
      <w:r>
        <w:rPr>
          <w:color w:val="000000" w:themeColor="text1"/>
          <w:sz w:val="24"/>
          <w:szCs w:val="24"/>
          <w:lang w:eastAsia="pl-PL"/>
        </w:rPr>
        <w:t>,</w:t>
      </w:r>
    </w:p>
    <w:p w14:paraId="0D0A1EA2" w14:textId="77777777" w:rsidR="00E45C09" w:rsidRPr="0008416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wycofany przez wnioskodawcę.</w:t>
      </w:r>
    </w:p>
    <w:p w14:paraId="63E2F12B" w14:textId="7A6064BB" w:rsidR="007F276A" w:rsidRDefault="00F67C54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Rozpatrując protest IZ FEP 2021-2027 związana jest zakresem protestu – weryfikuje prawidłowość oceny projektu w zakresach, o których mowa w </w:t>
      </w:r>
      <w:r w:rsidR="006C5199" w:rsidRPr="00947B87">
        <w:rPr>
          <w:color w:val="000000" w:themeColor="text1"/>
          <w:sz w:val="24"/>
          <w:szCs w:val="24"/>
          <w:lang w:eastAsia="pl-PL"/>
        </w:rPr>
        <w:t xml:space="preserve">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8E1D53" w:rsidRPr="00947B87">
        <w:rPr>
          <w:color w:val="000000" w:themeColor="text1"/>
          <w:sz w:val="24"/>
          <w:szCs w:val="24"/>
          <w:lang w:eastAsia="pl-PL"/>
        </w:rPr>
        <w:t>.1</w:t>
      </w:r>
      <w:r w:rsidR="006C5199" w:rsidRPr="00947B87">
        <w:rPr>
          <w:color w:val="000000" w:themeColor="text1"/>
          <w:sz w:val="24"/>
          <w:szCs w:val="24"/>
          <w:lang w:eastAsia="pl-PL"/>
        </w:rPr>
        <w:t xml:space="preserve">.6 </w:t>
      </w:r>
      <w:proofErr w:type="spellStart"/>
      <w:r w:rsidR="006C5199" w:rsidRPr="00947B87">
        <w:rPr>
          <w:color w:val="000000" w:themeColor="text1"/>
          <w:sz w:val="24"/>
          <w:szCs w:val="24"/>
          <w:lang w:eastAsia="pl-PL"/>
        </w:rPr>
        <w:t>p</w:t>
      </w:r>
      <w:r w:rsidRPr="00947B87">
        <w:rPr>
          <w:color w:val="000000" w:themeColor="text1"/>
          <w:sz w:val="24"/>
          <w:szCs w:val="24"/>
          <w:lang w:eastAsia="pl-PL"/>
        </w:rPr>
        <w:t>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5), w terminie nie dłuższym niż 21 dni, licząc od dnia jego otrzymania.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W uzasadnionych przypadkach, w szczególności gdy w trakcie rozpatrywania protestu konieczne jest skorzystanie z pomocy ekspertów, termin rozpatrzenia protestu może być przedłużony, o czym właściwa instytucja informuje wnioskodawcę. </w:t>
      </w:r>
      <w:r w:rsidRPr="00947B87">
        <w:rPr>
          <w:b/>
          <w:color w:val="000000" w:themeColor="text1"/>
          <w:sz w:val="24"/>
          <w:szCs w:val="24"/>
          <w:lang w:eastAsia="pl-PL"/>
        </w:rPr>
        <w:t>Termin rozpatrzenia protestu nie może przekroczyć łącznie 45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jego otrzymania.</w:t>
      </w:r>
    </w:p>
    <w:p w14:paraId="5F0563A6" w14:textId="027D34E7" w:rsidR="007D7DDF" w:rsidRPr="00947B87" w:rsidRDefault="007D7DDF" w:rsidP="00273299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>IZ FEP 2021-2027 informuje wnioskodawcę o wyniku rozpatrzenia protestu w formie pisemnej</w:t>
      </w:r>
      <w:r w:rsidR="009508DA">
        <w:rPr>
          <w:color w:val="000000" w:themeColor="text1"/>
          <w:sz w:val="24"/>
          <w:szCs w:val="24"/>
          <w:lang w:eastAsia="pl-PL"/>
        </w:rPr>
        <w:t>.</w:t>
      </w:r>
    </w:p>
    <w:p w14:paraId="14FCA0A2" w14:textId="647A4847" w:rsidR="007D7DDF" w:rsidRDefault="007D7DDF" w:rsidP="00273299">
      <w:pPr>
        <w:pStyle w:val="Nagwek3"/>
        <w:numPr>
          <w:ilvl w:val="1"/>
          <w:numId w:val="33"/>
        </w:numPr>
        <w:ind w:left="851" w:hanging="851"/>
      </w:pPr>
      <w:bookmarkStart w:id="157" w:name="_Toc121219428"/>
      <w:bookmarkStart w:id="158" w:name="_Toc121220113"/>
      <w:bookmarkStart w:id="159" w:name="_Toc121220366"/>
      <w:bookmarkStart w:id="160" w:name="_Toc131667151"/>
      <w:bookmarkEnd w:id="157"/>
      <w:bookmarkEnd w:id="158"/>
      <w:bookmarkEnd w:id="159"/>
      <w:r>
        <w:t>Skarga do Sądu Administracyjnego</w:t>
      </w:r>
      <w:bookmarkEnd w:id="160"/>
      <w:r>
        <w:t xml:space="preserve"> </w:t>
      </w:r>
    </w:p>
    <w:p w14:paraId="21C33DDD" w14:textId="45941D03" w:rsidR="007D7DDF" w:rsidRPr="007D7DDF" w:rsidRDefault="00F67C54" w:rsidP="00273299">
      <w:pPr>
        <w:pStyle w:val="Akapitzlist"/>
        <w:numPr>
          <w:ilvl w:val="2"/>
          <w:numId w:val="33"/>
        </w:numPr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 xml:space="preserve">W przypadku nieuwzględnienia protestu lub pozostawienia protestu bez rozpatrzenia (z wyjątkiem sytuacji, gdy protest pozostawia się bez rozpatrzenia </w:t>
      </w:r>
      <w:r w:rsidR="00ED5BAA" w:rsidRPr="007D7DDF">
        <w:rPr>
          <w:color w:val="000000" w:themeColor="text1"/>
          <w:sz w:val="24"/>
          <w:szCs w:val="24"/>
          <w:lang w:eastAsia="pl-PL"/>
        </w:rPr>
        <w:br/>
      </w:r>
      <w:r w:rsidRPr="007D7DDF">
        <w:rPr>
          <w:color w:val="000000" w:themeColor="text1"/>
          <w:sz w:val="24"/>
          <w:szCs w:val="24"/>
          <w:lang w:eastAsia="pl-PL"/>
        </w:rPr>
        <w:lastRenderedPageBreak/>
        <w:t xml:space="preserve">w wyniku wycofania protestu przez </w:t>
      </w:r>
      <w:r w:rsidR="005E7ED7" w:rsidRPr="007D7DDF">
        <w:rPr>
          <w:color w:val="000000" w:themeColor="text1"/>
          <w:sz w:val="24"/>
          <w:szCs w:val="24"/>
          <w:lang w:eastAsia="pl-PL"/>
        </w:rPr>
        <w:t>w</w:t>
      </w:r>
      <w:r w:rsidRPr="007D7DDF">
        <w:rPr>
          <w:color w:val="000000" w:themeColor="text1"/>
          <w:sz w:val="24"/>
          <w:szCs w:val="24"/>
          <w:lang w:eastAsia="pl-PL"/>
        </w:rPr>
        <w:t xml:space="preserve">nioskodawcę), </w:t>
      </w:r>
      <w:r w:rsidR="005E7ED7" w:rsidRPr="00BF1226">
        <w:rPr>
          <w:b/>
          <w:color w:val="000000" w:themeColor="text1"/>
          <w:sz w:val="24"/>
          <w:szCs w:val="24"/>
          <w:lang w:eastAsia="pl-PL"/>
        </w:rPr>
        <w:t>w</w:t>
      </w:r>
      <w:r w:rsidRPr="00BF1226">
        <w:rPr>
          <w:b/>
          <w:color w:val="000000" w:themeColor="text1"/>
          <w:sz w:val="24"/>
          <w:szCs w:val="24"/>
          <w:lang w:eastAsia="pl-PL"/>
        </w:rPr>
        <w:t xml:space="preserve">nioskodawca może w tym zakresie wnieść skargę do </w:t>
      </w:r>
      <w:r w:rsidR="005E7ED7" w:rsidRPr="00BF1226">
        <w:rPr>
          <w:b/>
          <w:color w:val="000000" w:themeColor="text1"/>
          <w:sz w:val="24"/>
          <w:szCs w:val="24"/>
          <w:lang w:eastAsia="pl-PL"/>
        </w:rPr>
        <w:t>Wojewódzkiego Sądu Administracyjnego w Rzeszowie</w:t>
      </w:r>
      <w:r w:rsidR="005E7ED7" w:rsidRPr="007D7DDF">
        <w:rPr>
          <w:color w:val="000000" w:themeColor="text1"/>
          <w:sz w:val="24"/>
          <w:szCs w:val="24"/>
          <w:lang w:eastAsia="pl-PL"/>
        </w:rPr>
        <w:t>.</w:t>
      </w:r>
    </w:p>
    <w:p w14:paraId="07FC62C2" w14:textId="55C2805C" w:rsidR="005E7ED7" w:rsidRPr="007D7DDF" w:rsidRDefault="005E7ED7" w:rsidP="00273299">
      <w:pPr>
        <w:pStyle w:val="Akapitzlist"/>
        <w:numPr>
          <w:ilvl w:val="2"/>
          <w:numId w:val="33"/>
        </w:numPr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 xml:space="preserve">Skarga wnoszona jest w terminie 14 dni </w:t>
      </w:r>
      <w:r w:rsidR="00D263FA" w:rsidRPr="007D7DDF">
        <w:rPr>
          <w:color w:val="000000" w:themeColor="text1"/>
          <w:sz w:val="24"/>
          <w:szCs w:val="24"/>
          <w:lang w:eastAsia="pl-PL"/>
        </w:rPr>
        <w:t>od dnia otrzymania odpowiedniej informacji o nieuwzględnieniu</w:t>
      </w:r>
      <w:r w:rsidR="00F67C54" w:rsidRPr="007D7DDF">
        <w:rPr>
          <w:color w:val="000000" w:themeColor="text1"/>
          <w:sz w:val="24"/>
          <w:szCs w:val="24"/>
          <w:lang w:eastAsia="pl-PL"/>
        </w:rPr>
        <w:t xml:space="preserve"> pro</w:t>
      </w:r>
      <w:r w:rsidR="00D263FA" w:rsidRPr="007D7DDF">
        <w:rPr>
          <w:color w:val="000000" w:themeColor="text1"/>
          <w:sz w:val="24"/>
          <w:szCs w:val="24"/>
          <w:lang w:eastAsia="pl-PL"/>
        </w:rPr>
        <w:t>testu</w:t>
      </w:r>
      <w:r w:rsidR="00BD5AAC" w:rsidRPr="007D7DDF">
        <w:rPr>
          <w:color w:val="000000" w:themeColor="text1"/>
          <w:sz w:val="24"/>
          <w:szCs w:val="24"/>
          <w:lang w:eastAsia="pl-PL"/>
        </w:rPr>
        <w:t xml:space="preserve"> </w:t>
      </w:r>
      <w:r w:rsidR="00F67C54" w:rsidRPr="007D7DDF">
        <w:rPr>
          <w:color w:val="000000" w:themeColor="text1"/>
          <w:sz w:val="24"/>
          <w:szCs w:val="24"/>
          <w:lang w:eastAsia="pl-PL"/>
        </w:rPr>
        <w:t>lub pozostawieni</w:t>
      </w:r>
      <w:r w:rsidR="00D263FA" w:rsidRPr="007D7DDF">
        <w:rPr>
          <w:color w:val="000000" w:themeColor="text1"/>
          <w:sz w:val="24"/>
          <w:szCs w:val="24"/>
          <w:lang w:eastAsia="pl-PL"/>
        </w:rPr>
        <w:t>u</w:t>
      </w:r>
      <w:r w:rsidR="00F67C54" w:rsidRPr="007D7DDF">
        <w:rPr>
          <w:color w:val="000000" w:themeColor="text1"/>
          <w:sz w:val="24"/>
          <w:szCs w:val="24"/>
          <w:lang w:eastAsia="pl-PL"/>
        </w:rPr>
        <w:t xml:space="preserve"> protestu bez rozpatrzenia</w:t>
      </w:r>
      <w:r w:rsidR="00D263FA" w:rsidRPr="007D7DDF">
        <w:rPr>
          <w:color w:val="000000" w:themeColor="text1"/>
          <w:sz w:val="24"/>
          <w:szCs w:val="24"/>
          <w:lang w:eastAsia="pl-PL"/>
        </w:rPr>
        <w:t>.</w:t>
      </w:r>
    </w:p>
    <w:p w14:paraId="786559E1" w14:textId="1A91BF6B" w:rsidR="00D263FA" w:rsidRPr="00947B87" w:rsidRDefault="00D263FA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Skarga podlega wpisowi stałemu i jest wnoszona wraz z kompletną dokumentacją </w:t>
      </w:r>
      <w:r w:rsidR="00ED5BAA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w sprawie </w:t>
      </w:r>
      <w:r w:rsidR="00FD6A99" w:rsidRPr="00947B87">
        <w:rPr>
          <w:color w:val="000000" w:themeColor="text1"/>
          <w:sz w:val="24"/>
          <w:szCs w:val="24"/>
          <w:lang w:eastAsia="pl-PL"/>
        </w:rPr>
        <w:t xml:space="preserve">(w oryginale lub w postaci uwierzytelnionych kopii) </w:t>
      </w:r>
      <w:r w:rsidRPr="00947B87">
        <w:rPr>
          <w:color w:val="000000" w:themeColor="text1"/>
          <w:sz w:val="24"/>
          <w:szCs w:val="24"/>
          <w:lang w:eastAsia="pl-PL"/>
        </w:rPr>
        <w:t>obejmującą:</w:t>
      </w:r>
    </w:p>
    <w:p w14:paraId="63360FC9" w14:textId="79873729" w:rsidR="00D263FA" w:rsidRPr="00947B87" w:rsidRDefault="00ED5BAA" w:rsidP="00273299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</w:t>
      </w:r>
      <w:r w:rsidR="000B418C" w:rsidRPr="00947B87">
        <w:rPr>
          <w:color w:val="000000" w:themeColor="text1"/>
          <w:sz w:val="24"/>
          <w:szCs w:val="24"/>
          <w:lang w:eastAsia="pl-PL"/>
        </w:rPr>
        <w:t>niosek o dofinansowanie,</w:t>
      </w:r>
    </w:p>
    <w:p w14:paraId="2C088662" w14:textId="113F65B6" w:rsidR="000B418C" w:rsidRPr="00947B87" w:rsidRDefault="00ED5BAA" w:rsidP="00273299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</w:t>
      </w:r>
      <w:r w:rsidR="000B418C" w:rsidRPr="00947B87">
        <w:rPr>
          <w:color w:val="000000" w:themeColor="text1"/>
          <w:sz w:val="24"/>
          <w:szCs w:val="24"/>
          <w:lang w:eastAsia="pl-PL"/>
        </w:rPr>
        <w:t>nformację o wyniku oceny projektu,</w:t>
      </w:r>
    </w:p>
    <w:p w14:paraId="5E183AD0" w14:textId="77777777" w:rsidR="000B418C" w:rsidRPr="00947B87" w:rsidRDefault="000B418C" w:rsidP="00273299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wniesiony protest,</w:t>
      </w:r>
    </w:p>
    <w:p w14:paraId="629515E7" w14:textId="727C35A4" w:rsidR="000B418C" w:rsidRPr="00947B87" w:rsidRDefault="000B418C" w:rsidP="00273299">
      <w:pPr>
        <w:pStyle w:val="Akapitzlist"/>
        <w:numPr>
          <w:ilvl w:val="0"/>
          <w:numId w:val="1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informację o nieuwzględnieniu protestu albo informację o pozostawieniu protestu bez rozpatrzenia</w:t>
      </w:r>
    </w:p>
    <w:p w14:paraId="0C761EAE" w14:textId="77777777" w:rsidR="000B418C" w:rsidRPr="00947B87" w:rsidRDefault="000B418C" w:rsidP="001909D7">
      <w:pPr>
        <w:spacing w:before="0" w:after="0"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- wraz z ewentualnymi załącznikami.</w:t>
      </w:r>
    </w:p>
    <w:p w14:paraId="2A83B1EF" w14:textId="77777777" w:rsidR="00FD6A99" w:rsidRPr="00947B87" w:rsidRDefault="00FD6A99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Wojewódzki Sąd Administracyjny w Rzeszowie rozpoznaje skargę w terminie 30 dni od dnia jej wniesienia.</w:t>
      </w:r>
    </w:p>
    <w:p w14:paraId="194DE48F" w14:textId="77777777" w:rsidR="00745500" w:rsidRPr="00947B87" w:rsidRDefault="00745500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Wniesienie skargi:</w:t>
      </w:r>
    </w:p>
    <w:p w14:paraId="5C460768" w14:textId="77777777" w:rsidR="00745500" w:rsidRPr="00947B87" w:rsidRDefault="00745500" w:rsidP="00273299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 </w:t>
      </w:r>
      <w:r w:rsidR="00462A49" w:rsidRPr="00947B87">
        <w:rPr>
          <w:color w:val="000000" w:themeColor="text1"/>
          <w:sz w:val="24"/>
          <w:szCs w:val="24"/>
          <w:lang w:eastAsia="pl-PL"/>
        </w:rPr>
        <w:t>terminie</w:t>
      </w:r>
      <w:r w:rsidRPr="00947B87">
        <w:rPr>
          <w:color w:val="000000" w:themeColor="text1"/>
          <w:sz w:val="24"/>
          <w:szCs w:val="24"/>
          <w:lang w:eastAsia="pl-PL"/>
        </w:rPr>
        <w:t>,</w:t>
      </w:r>
    </w:p>
    <w:p w14:paraId="0597093C" w14:textId="77777777" w:rsidR="00745500" w:rsidRPr="00947B87" w:rsidRDefault="00745500" w:rsidP="00273299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bez kompletnej dokumentacji,</w:t>
      </w:r>
    </w:p>
    <w:p w14:paraId="0E49FE38" w14:textId="78EAB775" w:rsidR="00745500" w:rsidRPr="00947B87" w:rsidRDefault="00745500" w:rsidP="00273299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bez uiszczenia wpisu stałego w terminie</w:t>
      </w:r>
    </w:p>
    <w:p w14:paraId="47AA5F65" w14:textId="77777777" w:rsidR="00FD6A99" w:rsidRPr="00947B87" w:rsidRDefault="00745500" w:rsidP="001909D7">
      <w:pPr>
        <w:pStyle w:val="Akapitzlist"/>
        <w:spacing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- powoduje odrzucenie skargi</w:t>
      </w:r>
      <w:r w:rsidR="00462A49" w:rsidRPr="00947B87">
        <w:rPr>
          <w:color w:val="000000" w:themeColor="text1"/>
          <w:sz w:val="24"/>
          <w:szCs w:val="24"/>
          <w:lang w:eastAsia="pl-PL"/>
        </w:rPr>
        <w:t>.</w:t>
      </w:r>
    </w:p>
    <w:p w14:paraId="6E1A703E" w14:textId="277157F5" w:rsidR="00462A49" w:rsidRPr="00947B87" w:rsidRDefault="00462A49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przypadku wniesienia skargi bez kompletnej dokumentacji lub bez uiszczenia wpisu stałego sąd wzywa wnioskodawcę do uzupełnienia dokumentacji lub uiszczenia wpisu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7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otrzymania wezwania, pod rygorem odrzucenia skargi. </w:t>
      </w:r>
      <w:r w:rsidR="00F64E37" w:rsidRPr="00947B87">
        <w:rPr>
          <w:color w:val="000000" w:themeColor="text1"/>
          <w:sz w:val="24"/>
          <w:szCs w:val="24"/>
          <w:lang w:eastAsia="pl-PL"/>
        </w:rPr>
        <w:t>Wezwanie wstrzymuje bieg terminu</w:t>
      </w:r>
      <w:r w:rsidR="00F64E37">
        <w:rPr>
          <w:color w:val="000000" w:themeColor="text1"/>
          <w:sz w:val="24"/>
          <w:szCs w:val="24"/>
          <w:lang w:eastAsia="pl-PL"/>
        </w:rPr>
        <w:t xml:space="preserve"> na rozpatrzenie skargi</w:t>
      </w:r>
      <w:r w:rsidR="00F64E3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5091B3C" w14:textId="77777777" w:rsidR="00B1367F" w:rsidRPr="00947B87" w:rsidRDefault="00B1367F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bookmarkStart w:id="161" w:name="_Toc129343434"/>
      <w:bookmarkStart w:id="162" w:name="_Toc131055739"/>
      <w:r w:rsidRPr="00947B87">
        <w:rPr>
          <w:color w:val="000000" w:themeColor="text1"/>
          <w:sz w:val="24"/>
          <w:szCs w:val="24"/>
          <w:lang w:eastAsia="pl-PL"/>
        </w:rPr>
        <w:t>W wyniku rozpoznania skargi sąd może:</w:t>
      </w:r>
    </w:p>
    <w:p w14:paraId="49668119" w14:textId="77777777" w:rsidR="00B1367F" w:rsidRPr="00947B87" w:rsidRDefault="00B1367F" w:rsidP="00273299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uwzględnić skargę, stwierdzając, że:</w:t>
      </w:r>
    </w:p>
    <w:p w14:paraId="7C736DAD" w14:textId="3441273B" w:rsidR="00B1367F" w:rsidRPr="00947B87" w:rsidRDefault="00B1367F" w:rsidP="00273299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i naruszenie to miało istotny wpływ na wynik oceny, przekazując jednocześnie sprawę właściwej instytucji w celu ponownego rozpatrzenia podjętego przez nią rozstrzygnięcia w przedmiocie nieuwzględnienia protestu,</w:t>
      </w:r>
    </w:p>
    <w:p w14:paraId="73437EA1" w14:textId="77777777" w:rsidR="00B1367F" w:rsidRDefault="00B1367F" w:rsidP="00273299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pozostawienie protestu bez rozpatrzenia było nieuzasadnione, przekazując sprawę do ponownego rozpatrzenia</w:t>
      </w:r>
      <w:r w:rsidRPr="00947B87">
        <w:rPr>
          <w:color w:val="000000" w:themeColor="text1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IZ FEP 2021-2027;</w:t>
      </w:r>
    </w:p>
    <w:p w14:paraId="7F5DDF32" w14:textId="3C403BBA" w:rsidR="00B1367F" w:rsidRPr="00947B87" w:rsidRDefault="00B1367F" w:rsidP="00273299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7861EB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7861EB">
        <w:rPr>
          <w:color w:val="000000" w:themeColor="text1"/>
          <w:sz w:val="24"/>
          <w:szCs w:val="24"/>
          <w:lang w:eastAsia="pl-PL"/>
        </w:rPr>
        <w:t xml:space="preserve">i naruszenie to miało istotny wpływ na wynik oceny, nie przekazując sprawy do ponownego rozpatrzenia </w:t>
      </w:r>
      <w:r>
        <w:rPr>
          <w:color w:val="000000" w:themeColor="text1"/>
          <w:sz w:val="24"/>
          <w:szCs w:val="24"/>
          <w:lang w:eastAsia="pl-PL"/>
        </w:rPr>
        <w:t>w</w:t>
      </w:r>
      <w:r w:rsidRPr="007861EB">
        <w:rPr>
          <w:color w:val="000000" w:themeColor="text1"/>
          <w:sz w:val="24"/>
          <w:szCs w:val="24"/>
          <w:lang w:eastAsia="pl-PL"/>
        </w:rPr>
        <w:t xml:space="preserve"> przypadku gdy zostanie wyczerpana kwota przeznaczona na dofinansowanie projektów w ramach działania</w:t>
      </w:r>
    </w:p>
    <w:p w14:paraId="4F4872FB" w14:textId="77777777" w:rsidR="00B1367F" w:rsidRPr="00947B87" w:rsidRDefault="00B1367F" w:rsidP="00273299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oddalić skargę w przypadku jej nieuwzględnienia;</w:t>
      </w:r>
    </w:p>
    <w:p w14:paraId="296FDDBA" w14:textId="77777777" w:rsidR="00B1367F" w:rsidRPr="00947B87" w:rsidRDefault="00B1367F" w:rsidP="00273299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umorzyć postępowanie w sprawie, jeżeli jest ono bezprzedmiotowe.</w:t>
      </w:r>
    </w:p>
    <w:p w14:paraId="5BC6550F" w14:textId="006C377E" w:rsidR="00462A49" w:rsidRDefault="007D7DDF" w:rsidP="00273299">
      <w:pPr>
        <w:pStyle w:val="Nagwek3"/>
        <w:numPr>
          <w:ilvl w:val="1"/>
          <w:numId w:val="33"/>
        </w:numPr>
        <w:ind w:left="851" w:hanging="851"/>
      </w:pPr>
      <w:bookmarkStart w:id="163" w:name="_Toc131667152"/>
      <w:r w:rsidRPr="00947B87">
        <w:t>Skarga kasacyjna</w:t>
      </w:r>
      <w:bookmarkEnd w:id="161"/>
      <w:bookmarkEnd w:id="162"/>
      <w:bookmarkEnd w:id="163"/>
    </w:p>
    <w:p w14:paraId="62BA1A81" w14:textId="77777777" w:rsidR="005B1973" w:rsidRPr="00947B87" w:rsidRDefault="00462A49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Od wyroku Sądu Administracyjnego w Rzeszowie przysługuje</w:t>
      </w:r>
      <w:r w:rsidR="005B1973" w:rsidRPr="00947B87">
        <w:rPr>
          <w:color w:val="000000" w:themeColor="text1"/>
          <w:sz w:val="24"/>
          <w:szCs w:val="24"/>
          <w:lang w:eastAsia="pl-PL"/>
        </w:rPr>
        <w:t xml:space="preserve"> możliwość wniesienia skargi kasacyjnej bezpośrednio do Naczelnego Sądu Administracyjnego.</w:t>
      </w:r>
    </w:p>
    <w:p w14:paraId="1897C2F2" w14:textId="77777777" w:rsidR="005B1973" w:rsidRPr="00947B87" w:rsidRDefault="00ED07B0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Skarg</w:t>
      </w:r>
      <w:r w:rsidR="000529CB" w:rsidRPr="00947B87">
        <w:rPr>
          <w:color w:val="000000" w:themeColor="text1"/>
        </w:rPr>
        <w:t xml:space="preserve"> </w:t>
      </w:r>
      <w:r w:rsidR="000529CB" w:rsidRPr="00947B87">
        <w:rPr>
          <w:color w:val="000000" w:themeColor="text1"/>
          <w:sz w:val="24"/>
          <w:szCs w:val="24"/>
          <w:lang w:eastAsia="pl-PL"/>
        </w:rPr>
        <w:t>kasacyjna może być wniesiona przez:</w:t>
      </w:r>
    </w:p>
    <w:p w14:paraId="111E8FF7" w14:textId="77777777" w:rsidR="005B1973" w:rsidRPr="00947B87" w:rsidRDefault="000529CB" w:rsidP="00273299">
      <w:pPr>
        <w:pStyle w:val="Akapitzlist"/>
        <w:numPr>
          <w:ilvl w:val="0"/>
          <w:numId w:val="16"/>
        </w:numPr>
        <w:tabs>
          <w:tab w:val="left" w:pos="567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wnioskodawcę</w:t>
      </w:r>
      <w:r w:rsidR="005B1973" w:rsidRPr="00947B87">
        <w:rPr>
          <w:color w:val="000000" w:themeColor="text1"/>
          <w:sz w:val="24"/>
          <w:szCs w:val="24"/>
          <w:lang w:eastAsia="pl-PL"/>
        </w:rPr>
        <w:t>,</w:t>
      </w:r>
    </w:p>
    <w:p w14:paraId="5C85A63C" w14:textId="77777777" w:rsidR="005B1973" w:rsidRPr="00947B87" w:rsidRDefault="00ED07B0" w:rsidP="00273299">
      <w:pPr>
        <w:pStyle w:val="Akapitzlist"/>
        <w:numPr>
          <w:ilvl w:val="0"/>
          <w:numId w:val="16"/>
        </w:numPr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ION</w:t>
      </w:r>
      <w:r w:rsidR="005B1973" w:rsidRPr="00947B87">
        <w:rPr>
          <w:color w:val="000000" w:themeColor="text1"/>
          <w:sz w:val="24"/>
          <w:szCs w:val="24"/>
          <w:lang w:eastAsia="pl-PL"/>
        </w:rPr>
        <w:t>,</w:t>
      </w:r>
    </w:p>
    <w:p w14:paraId="0E472BC9" w14:textId="109B456A" w:rsidR="00ED07B0" w:rsidRPr="00947B87" w:rsidRDefault="00ED07B0" w:rsidP="001909D7">
      <w:pPr>
        <w:tabs>
          <w:tab w:val="left" w:pos="567"/>
        </w:tabs>
        <w:spacing w:before="0" w:after="0"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-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14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doręczenia rozstrzygnięcia Wojewódzkiego Sądu Administracyjnego</w:t>
      </w:r>
      <w:r w:rsidR="007361BC" w:rsidRPr="00947B87">
        <w:rPr>
          <w:color w:val="000000" w:themeColor="text1"/>
          <w:sz w:val="24"/>
          <w:szCs w:val="24"/>
          <w:lang w:eastAsia="pl-PL"/>
        </w:rPr>
        <w:t>,</w:t>
      </w:r>
      <w:r w:rsidR="007361BC" w:rsidRPr="00947B87">
        <w:rPr>
          <w:color w:val="000000" w:themeColor="text1"/>
        </w:rPr>
        <w:t xml:space="preserve"> </w:t>
      </w:r>
      <w:r w:rsidR="007361BC" w:rsidRPr="00947B87">
        <w:rPr>
          <w:color w:val="000000" w:themeColor="text1"/>
          <w:sz w:val="24"/>
          <w:szCs w:val="24"/>
        </w:rPr>
        <w:t>przy czym zapisy pkt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.3,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.5 i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.6 stosuje się odpowiednio.</w:t>
      </w:r>
    </w:p>
    <w:p w14:paraId="5B676548" w14:textId="77777777" w:rsidR="005B1973" w:rsidRPr="00947B87" w:rsidRDefault="00ED07B0" w:rsidP="00273299">
      <w:pPr>
        <w:pStyle w:val="Akapitzlist"/>
        <w:numPr>
          <w:ilvl w:val="2"/>
          <w:numId w:val="33"/>
        </w:numPr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Skarga jest rozpatrywana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30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jej wniesienia. </w:t>
      </w:r>
    </w:p>
    <w:p w14:paraId="28A55BE4" w14:textId="77777777" w:rsidR="00047DA8" w:rsidRPr="00947B87" w:rsidRDefault="00047DA8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Prawomocne rozstrzygnięcie sądu</w:t>
      </w:r>
      <w:r w:rsidRPr="00947B87">
        <w:rPr>
          <w:color w:val="000000" w:themeColor="text1"/>
          <w:sz w:val="24"/>
          <w:szCs w:val="24"/>
          <w:lang w:eastAsia="pl-PL"/>
        </w:rPr>
        <w:t xml:space="preserve">, z wyłączeniem uwzględnienia skargi, </w:t>
      </w:r>
      <w:r w:rsidRPr="00947B87">
        <w:rPr>
          <w:b/>
          <w:color w:val="000000" w:themeColor="text1"/>
          <w:sz w:val="24"/>
          <w:szCs w:val="24"/>
          <w:lang w:eastAsia="pl-PL"/>
        </w:rPr>
        <w:t>kończy procedurę odwoławczą oraz procedurę wyboru projektów</w:t>
      </w:r>
      <w:r w:rsidRPr="00947B87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5405BC5F" w14:textId="38004C40" w:rsidR="006F2129" w:rsidRPr="00947B87" w:rsidRDefault="00047DA8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Procedura odwoławcza </w:t>
      </w:r>
      <w:r w:rsidRPr="00947B87">
        <w:rPr>
          <w:b/>
          <w:color w:val="000000" w:themeColor="text1"/>
          <w:sz w:val="24"/>
          <w:szCs w:val="24"/>
          <w:lang w:eastAsia="pl-PL"/>
        </w:rPr>
        <w:t>nie wstrzymuje</w:t>
      </w:r>
      <w:r w:rsidRPr="00947B87">
        <w:rPr>
          <w:color w:val="000000" w:themeColor="text1"/>
          <w:sz w:val="24"/>
          <w:szCs w:val="24"/>
          <w:lang w:eastAsia="pl-PL"/>
        </w:rPr>
        <w:t xml:space="preserve"> zawierania umów o dofinansowanie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wnioskodawcami, których projekty zostały wybrane do dofinansowania.</w:t>
      </w:r>
    </w:p>
    <w:p w14:paraId="4833EF40" w14:textId="544803F7" w:rsidR="006F2129" w:rsidRDefault="006F2129" w:rsidP="00273299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Korespondencja związana z procedurą odwoławczą prowadzona będzie w formie pisemnej.</w:t>
      </w:r>
    </w:p>
    <w:p w14:paraId="5C262E8F" w14:textId="7D7D86E7" w:rsidR="006F2129" w:rsidRPr="00947B87" w:rsidRDefault="00D40A38" w:rsidP="00084169">
      <w:pPr>
        <w:pStyle w:val="Nagwek2"/>
        <w:framePr w:wrap="auto" w:vAnchor="margin" w:yAlign="inline"/>
      </w:pPr>
      <w:bookmarkStart w:id="164" w:name="_Toc129343435"/>
      <w:bookmarkStart w:id="165" w:name="_Toc131055740"/>
      <w:bookmarkStart w:id="166" w:name="_Toc131667153"/>
      <w:r w:rsidRPr="00947B87">
        <w:t>1</w:t>
      </w:r>
      <w:r w:rsidR="003E28D8" w:rsidRPr="00947B87">
        <w:t>7</w:t>
      </w:r>
      <w:r w:rsidRPr="00947B87">
        <w:tab/>
      </w:r>
      <w:bookmarkStart w:id="167" w:name="_Toc128990887"/>
      <w:bookmarkStart w:id="168" w:name="_Toc128990889"/>
      <w:bookmarkStart w:id="169" w:name="_Toc128990890"/>
      <w:bookmarkStart w:id="170" w:name="_Toc128990898"/>
      <w:bookmarkStart w:id="171" w:name="_Toc128990899"/>
      <w:bookmarkStart w:id="172" w:name="_Toc128990901"/>
      <w:bookmarkStart w:id="173" w:name="_Toc128990902"/>
      <w:bookmarkStart w:id="174" w:name="_Toc128990903"/>
      <w:bookmarkStart w:id="175" w:name="_Toc128990907"/>
      <w:bookmarkStart w:id="176" w:name="_Toc128990908"/>
      <w:bookmarkStart w:id="177" w:name="_Toc128990918"/>
      <w:bookmarkStart w:id="178" w:name="_Toc128990924"/>
      <w:bookmarkStart w:id="179" w:name="_Toc128990925"/>
      <w:bookmarkStart w:id="180" w:name="_Toc128990927"/>
      <w:bookmarkStart w:id="181" w:name="_Toc128990928"/>
      <w:bookmarkStart w:id="182" w:name="_Toc128990930"/>
      <w:bookmarkStart w:id="183" w:name="_Toc128990940"/>
      <w:bookmarkStart w:id="184" w:name="_Toc128990950"/>
      <w:bookmarkStart w:id="185" w:name="_Toc128990953"/>
      <w:bookmarkStart w:id="186" w:name="_Toc128990954"/>
      <w:bookmarkStart w:id="187" w:name="_Toc12899095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="002A20FC" w:rsidRPr="00947B87">
        <w:t>ZASADY ZAWIERANIA UMÓW</w:t>
      </w:r>
      <w:r w:rsidR="004546B6" w:rsidRPr="00947B87">
        <w:t xml:space="preserve"> O DOFINANSOWANIE PROJEKTÓW</w:t>
      </w:r>
      <w:bookmarkEnd w:id="164"/>
      <w:bookmarkEnd w:id="165"/>
      <w:bookmarkEnd w:id="166"/>
    </w:p>
    <w:p w14:paraId="6FB2D29B" w14:textId="309EF4D9" w:rsidR="009F323B" w:rsidRPr="00947B87" w:rsidRDefault="009D62E0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bookmarkStart w:id="188" w:name="_Toc121219432"/>
      <w:bookmarkStart w:id="189" w:name="_Toc121220117"/>
      <w:bookmarkStart w:id="190" w:name="_Toc121220370"/>
      <w:bookmarkEnd w:id="188"/>
      <w:bookmarkEnd w:id="189"/>
      <w:bookmarkEnd w:id="190"/>
      <w:r w:rsidRPr="00947B87">
        <w:rPr>
          <w:color w:val="000000" w:themeColor="text1"/>
          <w:sz w:val="24"/>
          <w:szCs w:val="24"/>
          <w:lang w:eastAsia="pl-PL"/>
        </w:rPr>
        <w:t>Wnioskodawca, którego wniosek został wybrany do dofinansowania, podpisuje z IZ FEP 2021-2027 umowę o dofinansowanie projektu</w:t>
      </w:r>
      <w:r w:rsidR="009F323B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00640DD" w14:textId="6201E951" w:rsidR="00052921" w:rsidRPr="00947B87" w:rsidRDefault="00D40A38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1744E">
        <w:rPr>
          <w:bCs/>
          <w:color w:val="000000" w:themeColor="text1"/>
          <w:sz w:val="24"/>
          <w:szCs w:val="24"/>
          <w:lang w:eastAsia="pl-PL"/>
        </w:rPr>
        <w:t>Wzór umowy o dofinansowanie</w:t>
      </w:r>
      <w:r w:rsidRPr="00947B87">
        <w:rPr>
          <w:color w:val="000000" w:themeColor="text1"/>
          <w:sz w:val="24"/>
          <w:szCs w:val="24"/>
          <w:lang w:eastAsia="pl-PL"/>
        </w:rPr>
        <w:t xml:space="preserve"> stanowi załącznik nr</w:t>
      </w:r>
      <w:r w:rsidR="005E58D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EC6375" w:rsidRPr="00E25B8C">
        <w:rPr>
          <w:color w:val="000000" w:themeColor="text1"/>
          <w:sz w:val="24"/>
          <w:szCs w:val="24"/>
          <w:lang w:eastAsia="pl-PL"/>
        </w:rPr>
        <w:t>5</w:t>
      </w:r>
      <w:r w:rsidRPr="00947B87">
        <w:rPr>
          <w:color w:val="000000" w:themeColor="text1"/>
          <w:sz w:val="24"/>
          <w:szCs w:val="24"/>
          <w:lang w:eastAsia="pl-PL"/>
        </w:rPr>
        <w:t xml:space="preserve"> do niniejszego Regulaminu</w:t>
      </w:r>
    </w:p>
    <w:p w14:paraId="62EF2CBE" w14:textId="39A6EB1B" w:rsidR="00515E09" w:rsidRPr="00947B87" w:rsidRDefault="00D40A38" w:rsidP="00C80C6E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 jest zamieszczony na </w:t>
      </w:r>
      <w:bookmarkStart w:id="191" w:name="_Hlk130987588"/>
      <w:r w:rsidR="002A3A41">
        <w:fldChar w:fldCharType="begin"/>
      </w:r>
      <w:r w:rsidR="001B2247">
        <w:instrText>HYPERLINK "https://funduszeue.podkarpackie.pl/nabory-wnioskow" \o "https://funduszeue.podkarpackie.pl/nabory-wnioskow / Link otwiera się w nowym oknie przeglądarki"</w:instrText>
      </w:r>
      <w:r w:rsidR="002A3A41">
        <w:fldChar w:fldCharType="separate"/>
      </w:r>
      <w:r w:rsidR="008A1C01" w:rsidRPr="00B70764">
        <w:rPr>
          <w:rStyle w:val="Hipercze"/>
          <w:sz w:val="24"/>
          <w:szCs w:val="24"/>
          <w:lang w:eastAsia="pl-PL"/>
        </w:rPr>
        <w:t>stronie FEP 2021-2027</w:t>
      </w:r>
      <w:r w:rsidR="002A3A41">
        <w:rPr>
          <w:rStyle w:val="Hipercze"/>
          <w:sz w:val="24"/>
          <w:szCs w:val="24"/>
          <w:lang w:eastAsia="pl-PL"/>
        </w:rPr>
        <w:fldChar w:fldCharType="end"/>
      </w:r>
      <w:r w:rsidR="005F1457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9" w:tgtFrame="_blank" w:tooltip="https://www.funduszeeuropejskie.gov.pl/ Link otwiera się w nowym oknie przeglądarki" w:history="1">
        <w:r w:rsidR="005F1457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91"/>
      <w:r w:rsidR="005F145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20CBAA3" w14:textId="0C94687E" w:rsidR="00BA10FD" w:rsidRPr="00947B87" w:rsidRDefault="00BA10FD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zastrzega sobie prawo zmiany wzoru umowy o dofinansowanie. Informacja w tym zakresie będzie przekazywana wnioskodawcy wraz z informacją </w:t>
      </w:r>
      <w:r w:rsidR="00052921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możliwości podpisania umowy o dofinansowanie.</w:t>
      </w:r>
    </w:p>
    <w:p w14:paraId="4DAB6EA3" w14:textId="347959BB" w:rsidR="002E1E2E" w:rsidRPr="00084169" w:rsidRDefault="002E1E2E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Umowa o dofinansowanie projektu może być zawarta, jeżeli </w:t>
      </w:r>
      <w:r w:rsidR="000B6889">
        <w:rPr>
          <w:color w:val="000000" w:themeColor="text1"/>
          <w:sz w:val="24"/>
          <w:szCs w:val="24"/>
          <w:lang w:eastAsia="pl-PL"/>
        </w:rPr>
        <w:t>wnioskodawca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00C92">
        <w:rPr>
          <w:color w:val="000000" w:themeColor="text1"/>
          <w:sz w:val="24"/>
          <w:szCs w:val="24"/>
          <w:lang w:eastAsia="pl-PL"/>
        </w:rPr>
        <w:br/>
      </w:r>
      <w:r w:rsidRPr="00FB226D">
        <w:rPr>
          <w:color w:val="000000" w:themeColor="text1"/>
          <w:sz w:val="24"/>
        </w:rPr>
        <w:t xml:space="preserve">w </w:t>
      </w:r>
      <w:r w:rsidRPr="00084169">
        <w:rPr>
          <w:sz w:val="24"/>
        </w:rPr>
        <w:t xml:space="preserve">terminie </w:t>
      </w:r>
      <w:r w:rsidR="00FE4961" w:rsidRPr="00436008">
        <w:rPr>
          <w:sz w:val="24"/>
          <w:szCs w:val="24"/>
          <w:lang w:eastAsia="pl-PL"/>
        </w:rPr>
        <w:t>3 miesięcy</w:t>
      </w:r>
      <w:r w:rsidRPr="00084169">
        <w:rPr>
          <w:sz w:val="24"/>
        </w:rPr>
        <w:t xml:space="preserve"> od otrzymania pisma </w:t>
      </w:r>
      <w:r w:rsidR="003A386B" w:rsidRPr="00084169">
        <w:rPr>
          <w:sz w:val="24"/>
        </w:rPr>
        <w:t>wzywającego</w:t>
      </w:r>
      <w:r w:rsidRPr="00084169">
        <w:rPr>
          <w:sz w:val="24"/>
        </w:rPr>
        <w:t xml:space="preserve"> </w:t>
      </w:r>
      <w:r w:rsidR="003D3EAC" w:rsidRPr="00084169">
        <w:rPr>
          <w:sz w:val="24"/>
        </w:rPr>
        <w:t xml:space="preserve">uzyska pozytywną opinię Koordynatora ds. środowiska w ramach FEP 2021-2027 oraz </w:t>
      </w:r>
      <w:r w:rsidRPr="00084169">
        <w:rPr>
          <w:sz w:val="24"/>
        </w:rPr>
        <w:t xml:space="preserve">dostarczy następujące informacje i </w:t>
      </w:r>
      <w:r w:rsidR="00E16DA2" w:rsidRPr="00084169">
        <w:rPr>
          <w:sz w:val="24"/>
        </w:rPr>
        <w:t xml:space="preserve">poprawne </w:t>
      </w:r>
      <w:r w:rsidRPr="00084169">
        <w:rPr>
          <w:sz w:val="24"/>
        </w:rPr>
        <w:t>dokumenty:</w:t>
      </w:r>
    </w:p>
    <w:p w14:paraId="17B10EAC" w14:textId="146BC7C8" w:rsidR="002E1E2E" w:rsidRPr="00084169" w:rsidRDefault="004775DE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ostateczne pozwolenia na budowę / zgłoszenia budowy obejmujące pełny zakres rzeczowy wniosku o dofinansowanie (jeśli jest wymagane dla danej inwestycji)</w:t>
      </w:r>
      <w:r w:rsidR="002E1E2E" w:rsidRPr="00084169">
        <w:rPr>
          <w:sz w:val="24"/>
        </w:rPr>
        <w:t>,</w:t>
      </w:r>
    </w:p>
    <w:p w14:paraId="540873A5" w14:textId="7AEFF336" w:rsidR="002E1E2E" w:rsidRPr="00084169" w:rsidRDefault="00882F4D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084169" w:rsidRDefault="00CE64B4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nr rachunku bankowego, na który będzie przekazywana zaliczka lub refundacja,</w:t>
      </w:r>
    </w:p>
    <w:p w14:paraId="25A91D84" w14:textId="2B29E313" w:rsidR="00CE64B4" w:rsidRPr="00084169" w:rsidRDefault="00CE64B4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informacje nt. klasyfikacji budżetowej,</w:t>
      </w:r>
    </w:p>
    <w:p w14:paraId="00F911C5" w14:textId="00AAF6F8" w:rsidR="006C6FC2" w:rsidRPr="00084169" w:rsidRDefault="004B7B82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03AA">
        <w:rPr>
          <w:iCs/>
          <w:color w:val="000000" w:themeColor="text1"/>
          <w:sz w:val="24"/>
          <w:szCs w:val="24"/>
          <w:lang w:eastAsia="pl-PL"/>
        </w:rPr>
        <w:t xml:space="preserve">dokumenty </w:t>
      </w:r>
      <w:r w:rsidRPr="00084169">
        <w:rPr>
          <w:sz w:val="24"/>
        </w:rPr>
        <w:t xml:space="preserve">wymagane przepisami prawa w przypadku udzielenia w ramach projektu pomocy de </w:t>
      </w:r>
      <w:proofErr w:type="spellStart"/>
      <w:r w:rsidRPr="00084169">
        <w:rPr>
          <w:sz w:val="24"/>
        </w:rPr>
        <w:t>minimis</w:t>
      </w:r>
      <w:proofErr w:type="spellEnd"/>
      <w:r w:rsidRPr="00084169">
        <w:rPr>
          <w:sz w:val="24"/>
        </w:rPr>
        <w:t xml:space="preserve"> lub </w:t>
      </w:r>
      <w:r w:rsidR="006C6FC2" w:rsidRPr="00084169">
        <w:rPr>
          <w:sz w:val="24"/>
        </w:rPr>
        <w:t>pomoc</w:t>
      </w:r>
      <w:r w:rsidRPr="00084169">
        <w:rPr>
          <w:sz w:val="24"/>
        </w:rPr>
        <w:t>y</w:t>
      </w:r>
      <w:r w:rsidR="006C6FC2" w:rsidRPr="00084169">
        <w:rPr>
          <w:sz w:val="24"/>
        </w:rPr>
        <w:t xml:space="preserve"> publiczn</w:t>
      </w:r>
      <w:r w:rsidRPr="00084169">
        <w:rPr>
          <w:sz w:val="24"/>
        </w:rPr>
        <w:t>ej</w:t>
      </w:r>
      <w:r w:rsidR="00F21348" w:rsidRPr="00084169">
        <w:rPr>
          <w:sz w:val="24"/>
        </w:rPr>
        <w:t>,</w:t>
      </w:r>
    </w:p>
    <w:p w14:paraId="39D13BCC" w14:textId="2B508755" w:rsidR="00963C17" w:rsidRPr="00084169" w:rsidRDefault="00963C17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dotyczące udzielonych zamówień, w zakresie wskazanym w piśmie informującym o wyborze projektu do dofinansowania</w:t>
      </w:r>
      <w:r w:rsidR="00C774B7" w:rsidRPr="00084169">
        <w:rPr>
          <w:sz w:val="24"/>
        </w:rPr>
        <w:t xml:space="preserve"> (jeśli dotyczy)</w:t>
      </w:r>
      <w:r w:rsidRPr="00084169">
        <w:rPr>
          <w:sz w:val="24"/>
        </w:rPr>
        <w:t>,</w:t>
      </w:r>
    </w:p>
    <w:p w14:paraId="36C99343" w14:textId="2F233BBF" w:rsidR="001F0F0E" w:rsidRPr="00A7612B" w:rsidRDefault="001C480E" w:rsidP="00273299">
      <w:pPr>
        <w:pStyle w:val="Akapitzlist"/>
        <w:numPr>
          <w:ilvl w:val="1"/>
          <w:numId w:val="35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 w:rsidRPr="001C480E">
        <w:rPr>
          <w:iCs/>
          <w:sz w:val="24"/>
          <w:szCs w:val="24"/>
          <w:lang w:eastAsia="pl-PL"/>
        </w:rPr>
        <w:t xml:space="preserve">Oświadczenie </w:t>
      </w:r>
      <w:r w:rsidR="00E4392A">
        <w:rPr>
          <w:iCs/>
          <w:sz w:val="24"/>
          <w:szCs w:val="24"/>
          <w:lang w:eastAsia="pl-PL"/>
        </w:rPr>
        <w:t>o dysponowaniu</w:t>
      </w:r>
      <w:r w:rsidRPr="001C480E">
        <w:rPr>
          <w:iCs/>
          <w:sz w:val="24"/>
          <w:szCs w:val="24"/>
          <w:lang w:eastAsia="pl-PL"/>
        </w:rPr>
        <w:t xml:space="preserve"> środk</w:t>
      </w:r>
      <w:r w:rsidR="00E4392A">
        <w:rPr>
          <w:iCs/>
          <w:sz w:val="24"/>
          <w:szCs w:val="24"/>
          <w:lang w:eastAsia="pl-PL"/>
        </w:rPr>
        <w:t>ami</w:t>
      </w:r>
      <w:r w:rsidRPr="001C480E">
        <w:rPr>
          <w:iCs/>
          <w:sz w:val="24"/>
          <w:szCs w:val="24"/>
          <w:lang w:eastAsia="pl-PL"/>
        </w:rPr>
        <w:t xml:space="preserve"> finansowy</w:t>
      </w:r>
      <w:r w:rsidR="00E4392A">
        <w:rPr>
          <w:iCs/>
          <w:sz w:val="24"/>
          <w:szCs w:val="24"/>
          <w:lang w:eastAsia="pl-PL"/>
        </w:rPr>
        <w:t>mi</w:t>
      </w:r>
      <w:r w:rsidRPr="001C480E">
        <w:rPr>
          <w:iCs/>
          <w:sz w:val="24"/>
          <w:szCs w:val="24"/>
          <w:lang w:eastAsia="pl-PL"/>
        </w:rPr>
        <w:t xml:space="preserve"> na realizację inwestycji</w:t>
      </w:r>
      <w:r w:rsidR="00100C92">
        <w:rPr>
          <w:iCs/>
          <w:sz w:val="24"/>
          <w:szCs w:val="24"/>
          <w:lang w:eastAsia="pl-PL"/>
        </w:rPr>
        <w:t>,</w:t>
      </w:r>
    </w:p>
    <w:p w14:paraId="0C1EB6A9" w14:textId="3A37E48D" w:rsidR="002E1E2E" w:rsidRPr="0091744E" w:rsidRDefault="002E1E2E" w:rsidP="00084169">
      <w:pPr>
        <w:pStyle w:val="Akapitzlist"/>
        <w:tabs>
          <w:tab w:val="left" w:pos="709"/>
        </w:tabs>
        <w:spacing w:after="0" w:line="240" w:lineRule="auto"/>
        <w:ind w:left="709"/>
        <w:rPr>
          <w:bCs/>
          <w:sz w:val="24"/>
        </w:rPr>
      </w:pPr>
      <w:r w:rsidRPr="0091744E">
        <w:rPr>
          <w:bCs/>
          <w:sz w:val="24"/>
        </w:rPr>
        <w:t xml:space="preserve">z zastrzeżeniem punktu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6</w:t>
      </w:r>
      <w:r w:rsidRPr="0091744E">
        <w:rPr>
          <w:bCs/>
          <w:sz w:val="24"/>
        </w:rPr>
        <w:t xml:space="preserve">,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7</w:t>
      </w:r>
      <w:r w:rsidR="006B0488" w:rsidRPr="0091744E">
        <w:rPr>
          <w:bCs/>
          <w:sz w:val="24"/>
        </w:rPr>
        <w:t>,</w:t>
      </w:r>
      <w:r w:rsidRPr="0091744E">
        <w:rPr>
          <w:bCs/>
          <w:sz w:val="24"/>
        </w:rPr>
        <w:t xml:space="preserve">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8</w:t>
      </w:r>
      <w:r w:rsidR="006B0488" w:rsidRPr="0091744E">
        <w:rPr>
          <w:bCs/>
          <w:sz w:val="24"/>
        </w:rPr>
        <w:t xml:space="preserve"> i </w:t>
      </w:r>
      <w:r w:rsidR="006B0488"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="006B0488"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9</w:t>
      </w:r>
      <w:r w:rsidR="006B0488" w:rsidRPr="0091744E">
        <w:rPr>
          <w:bCs/>
          <w:sz w:val="24"/>
        </w:rPr>
        <w:t>.</w:t>
      </w:r>
    </w:p>
    <w:p w14:paraId="75C3BE89" w14:textId="7B7AC49B" w:rsidR="00AE73B7" w:rsidRPr="001E3DDE" w:rsidRDefault="00625F9B" w:rsidP="00376D9C">
      <w:pPr>
        <w:pStyle w:val="Akapitzlist"/>
        <w:numPr>
          <w:ilvl w:val="1"/>
          <w:numId w:val="30"/>
        </w:numPr>
        <w:tabs>
          <w:tab w:val="left" w:pos="709"/>
        </w:tabs>
        <w:spacing w:after="600" w:line="240" w:lineRule="auto"/>
        <w:ind w:left="709" w:hanging="709"/>
        <w:rPr>
          <w:sz w:val="24"/>
          <w:szCs w:val="24"/>
          <w:lang w:eastAsia="pl-PL"/>
        </w:rPr>
      </w:pPr>
      <w:r w:rsidRPr="00084169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2F0D0D" w:rsidRPr="00084169">
        <w:rPr>
          <w:color w:val="000000" w:themeColor="text1"/>
          <w:sz w:val="24"/>
          <w:szCs w:val="24"/>
          <w:lang w:eastAsia="pl-PL"/>
        </w:rPr>
        <w:t>po</w:t>
      </w:r>
      <w:r w:rsidRPr="00084169">
        <w:rPr>
          <w:color w:val="000000" w:themeColor="text1"/>
          <w:sz w:val="24"/>
          <w:szCs w:val="24"/>
          <w:lang w:eastAsia="pl-PL"/>
        </w:rPr>
        <w:t>winien dostarczyć dokumenty i informacje, o których mowa w</w:t>
      </w:r>
      <w:r>
        <w:rPr>
          <w:sz w:val="24"/>
          <w:szCs w:val="24"/>
          <w:lang w:eastAsia="pl-PL"/>
        </w:rPr>
        <w:t xml:space="preserve"> punkcie 17.4 niezwłocznie, ale nie później niż </w:t>
      </w:r>
      <w:r w:rsidR="0017257D" w:rsidRPr="00436008">
        <w:rPr>
          <w:sz w:val="24"/>
          <w:szCs w:val="24"/>
          <w:lang w:eastAsia="pl-PL"/>
        </w:rPr>
        <w:t>3</w:t>
      </w:r>
      <w:r w:rsidR="006C64C0" w:rsidRPr="00436008">
        <w:rPr>
          <w:sz w:val="24"/>
          <w:szCs w:val="24"/>
          <w:lang w:eastAsia="pl-PL"/>
        </w:rPr>
        <w:t xml:space="preserve"> </w:t>
      </w:r>
      <w:r w:rsidR="0017257D" w:rsidRPr="00436008">
        <w:rPr>
          <w:sz w:val="24"/>
          <w:szCs w:val="24"/>
          <w:lang w:eastAsia="pl-PL"/>
        </w:rPr>
        <w:t>miesiące</w:t>
      </w:r>
      <w:r>
        <w:rPr>
          <w:sz w:val="24"/>
          <w:szCs w:val="24"/>
          <w:lang w:eastAsia="pl-PL"/>
        </w:rPr>
        <w:t xml:space="preserve"> od daty otrzymania pisma wzywającego</w:t>
      </w:r>
      <w:r w:rsidRPr="00C32D3C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Niedostarczenie ww. informacji i dokumentów w tym terminie skutkuje ostateczną odmową zawarcia umowy o dofinansowanie i utratą przez wnioskodawcę prawa do dofinansowania.</w:t>
      </w:r>
      <w:r w:rsidR="00472297">
        <w:rPr>
          <w:sz w:val="24"/>
          <w:szCs w:val="24"/>
          <w:lang w:eastAsia="pl-PL"/>
        </w:rPr>
        <w:t xml:space="preserve"> </w:t>
      </w:r>
    </w:p>
    <w:p w14:paraId="3BDD1782" w14:textId="1BC09351" w:rsidR="00BA10FD" w:rsidRPr="00084169" w:rsidRDefault="00BA10FD" w:rsidP="00376D9C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</w:rPr>
      </w:pPr>
      <w:r w:rsidRPr="00084169">
        <w:rPr>
          <w:sz w:val="24"/>
          <w:szCs w:val="24"/>
          <w:lang w:eastAsia="pl-PL"/>
        </w:rPr>
        <w:t xml:space="preserve">IZ FEP 2021-2027 </w:t>
      </w:r>
      <w:r w:rsidR="00551EB4" w:rsidRPr="00084169">
        <w:rPr>
          <w:sz w:val="24"/>
          <w:szCs w:val="24"/>
          <w:lang w:eastAsia="pl-PL"/>
        </w:rPr>
        <w:t>odmawia</w:t>
      </w:r>
      <w:r w:rsidRPr="00084169">
        <w:rPr>
          <w:sz w:val="24"/>
          <w:szCs w:val="24"/>
          <w:lang w:eastAsia="pl-PL"/>
        </w:rPr>
        <w:t xml:space="preserve"> podpisania umowy o dofinansowanie</w:t>
      </w:r>
      <w:r w:rsidR="00551EB4" w:rsidRPr="00084169">
        <w:rPr>
          <w:sz w:val="24"/>
          <w:szCs w:val="24"/>
          <w:lang w:eastAsia="pl-PL"/>
        </w:rPr>
        <w:t xml:space="preserve"> projektu</w:t>
      </w:r>
      <w:r w:rsidR="002E1E2E" w:rsidRPr="00084169">
        <w:rPr>
          <w:sz w:val="24"/>
          <w:szCs w:val="24"/>
          <w:lang w:eastAsia="pl-PL"/>
        </w:rPr>
        <w:t>,</w:t>
      </w:r>
      <w:r w:rsidR="00551EB4" w:rsidRPr="00084169">
        <w:rPr>
          <w:rFonts w:cs="Arial"/>
          <w:sz w:val="24"/>
          <w:szCs w:val="24"/>
          <w:lang w:eastAsia="pl-PL"/>
        </w:rPr>
        <w:t xml:space="preserve"> </w:t>
      </w:r>
      <w:r w:rsidR="00457664">
        <w:rPr>
          <w:rFonts w:cs="Arial"/>
          <w:sz w:val="24"/>
          <w:szCs w:val="24"/>
          <w:lang w:eastAsia="pl-PL"/>
        </w:rPr>
        <w:br/>
      </w:r>
      <w:r w:rsidR="00551EB4" w:rsidRPr="00084169">
        <w:rPr>
          <w:sz w:val="24"/>
          <w:szCs w:val="24"/>
          <w:lang w:eastAsia="pl-PL"/>
        </w:rPr>
        <w:t>w sytuacji gdy</w:t>
      </w:r>
      <w:r w:rsidRPr="00084169">
        <w:rPr>
          <w:sz w:val="24"/>
          <w:szCs w:val="24"/>
          <w:lang w:eastAsia="pl-PL"/>
        </w:rPr>
        <w:t>:</w:t>
      </w:r>
    </w:p>
    <w:p w14:paraId="0F7B45DC" w14:textId="139F566C" w:rsidR="00003AA5" w:rsidRPr="006310FA" w:rsidRDefault="00003AA5" w:rsidP="00273299">
      <w:pPr>
        <w:pStyle w:val="Akapitzlist"/>
        <w:numPr>
          <w:ilvl w:val="0"/>
          <w:numId w:val="28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6310FA">
        <w:rPr>
          <w:color w:val="000000" w:themeColor="text1"/>
          <w:sz w:val="24"/>
          <w:szCs w:val="24"/>
          <w:lang w:eastAsia="pl-PL"/>
        </w:rPr>
        <w:t xml:space="preserve">wnioskodawca 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nie dostarcz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ył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we wskazanym przez IZ </w:t>
      </w:r>
      <w:r w:rsidR="00A43181" w:rsidRPr="006310FA">
        <w:rPr>
          <w:rFonts w:cs="Arial"/>
          <w:color w:val="000000" w:themeColor="text1"/>
          <w:sz w:val="24"/>
          <w:szCs w:val="24"/>
          <w:lang w:eastAsia="pl-PL"/>
        </w:rPr>
        <w:t>FEP 2021-2027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terminie </w:t>
      </w:r>
      <w:r w:rsidR="006310FA">
        <w:rPr>
          <w:rFonts w:cs="Arial"/>
          <w:color w:val="000000" w:themeColor="text1"/>
          <w:sz w:val="24"/>
          <w:szCs w:val="24"/>
          <w:lang w:eastAsia="pl-PL"/>
        </w:rPr>
        <w:t xml:space="preserve">prawidłowych i kompletnych 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informacji i dokumentów, o których mowa </w:t>
      </w:r>
      <w:r w:rsidR="00457664">
        <w:rPr>
          <w:rFonts w:cs="Arial"/>
          <w:color w:val="000000" w:themeColor="text1"/>
          <w:sz w:val="24"/>
          <w:szCs w:val="24"/>
          <w:lang w:eastAsia="pl-PL"/>
        </w:rPr>
        <w:br/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w punkcie 17.4</w:t>
      </w:r>
      <w:r w:rsidR="00BA10FD" w:rsidRPr="006310FA">
        <w:rPr>
          <w:rFonts w:cs="Arial"/>
          <w:color w:val="000000" w:themeColor="text1"/>
          <w:sz w:val="24"/>
          <w:szCs w:val="24"/>
          <w:lang w:eastAsia="pl-PL"/>
        </w:rPr>
        <w:t>;</w:t>
      </w:r>
    </w:p>
    <w:p w14:paraId="2FA66272" w14:textId="55C87503" w:rsidR="00551EB4" w:rsidRPr="000803AA" w:rsidRDefault="00551EB4" w:rsidP="00273299">
      <w:pPr>
        <w:pStyle w:val="Akapitzlist"/>
        <w:numPr>
          <w:ilvl w:val="0"/>
          <w:numId w:val="28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0803AA">
        <w:rPr>
          <w:rFonts w:cs="Arial"/>
          <w:color w:val="000000" w:themeColor="text1"/>
          <w:sz w:val="24"/>
          <w:szCs w:val="24"/>
          <w:lang w:eastAsia="pl-PL"/>
        </w:rPr>
        <w:lastRenderedPageBreak/>
        <w:t>wnioskodawca został wykluczony z możliwości otrzymania dofinansowania na podstawie przepisów odrębnych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, tj</w:t>
      </w:r>
      <w:r w:rsidR="00A04C13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5D5C3529" w14:textId="7148F28D" w:rsidR="00E71139" w:rsidRPr="00947B87" w:rsidRDefault="00E71139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Pr="006735E2">
        <w:rPr>
          <w:rFonts w:eastAsia="Times New Roman" w:cs="Arial"/>
          <w:color w:val="000000" w:themeColor="text1"/>
          <w:sz w:val="24"/>
          <w:szCs w:val="24"/>
          <w:lang w:eastAsia="pl-PL"/>
        </w:rPr>
        <w:t>ostał wykluczon</w:t>
      </w:r>
      <w:r w:rsidRPr="002B24F9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CD465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możliwości otrzymania środków przeznaczonych na realizację programów finansowanych z udziałem środków europejskich, na podstawie art. 207 ustawy </w:t>
      </w:r>
      <w:r w:rsidRPr="00947B87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9DA6FA6" w14:textId="01881BA3" w:rsidR="00E71139" w:rsidRPr="000803AA" w:rsidRDefault="00E71139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został objęty zakazem dostępu do środków, o których mowa w art. 5 ust. 3 pkt 1 i 4 ustawy o finansach publicznych na mocy zapisów ustawy z dnia 15 czerwca 2012 r. o skutkach powierzania wykonywania pracy cudzoziemcom przebywającym wbrew przepisom na terytorium Rzeczpospolitej Polskiej, </w:t>
      </w:r>
    </w:p>
    <w:p w14:paraId="4E798456" w14:textId="20915CC7" w:rsidR="00E71139" w:rsidRPr="000803AA" w:rsidRDefault="00E71139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podstawie art. 9 ust. 1 pkt 2a ustawy z dnia 28 października 2002 r. o odpowiedzialności podmiotów zbiorowych za czyny zabronione pod groźbą kary</w:t>
      </w:r>
      <w:r w:rsidR="00326BE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3570450E" w14:textId="20C46B2E" w:rsidR="00E71139" w:rsidRPr="000803AA" w:rsidRDefault="002E0DD6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</w:t>
      </w:r>
      <w:r w:rsidR="007E00AB">
        <w:rPr>
          <w:rFonts w:eastAsia="Times New Roman" w:cs="Arial"/>
          <w:color w:val="000000" w:themeColor="text1"/>
          <w:sz w:val="24"/>
          <w:szCs w:val="24"/>
          <w:lang w:eastAsia="pl-PL"/>
        </w:rPr>
        <w:t>którym</w:t>
      </w: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ciąży</w:t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E7113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36B8B675" w14:textId="4B8013D7" w:rsidR="00E71139" w:rsidRDefault="002E0DD6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przedsiębiorstwem znajdującym się w trudnej sytuacji zdefiniowanej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art. 2 pkt 18 rozporządzenia (UE) nr 651/2014, chyba że udzielenie dofinansowania jest dozwolone w ramach pomocy de </w:t>
      </w:r>
      <w:proofErr w:type="spellStart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lub tymczasowych zasad pomocy państwa ustanowionych w celu odpowiedzi na wystąpienie wyjątkowych okoliczności (dotyczy projektów objętych pomocą państwa)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4F74F8B" w14:textId="423B1956" w:rsidR="006310FA" w:rsidRPr="002E0DD6" w:rsidRDefault="002E0DD6" w:rsidP="00273299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osobą fizyczną lub prawną lub powiązaną z nimi osobą fizyczną lub prawną wymienioną w załączniku I do Rozporządzenia Rady (UE) nr 269/2014 z dnia 17 marca 2014 r. w sprawie środków ograniczających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odniesieniu do działań podważających integralność terytorialną, suwerenność i niezależność Ukrainy lub im zagrażających (ww. osoby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podmioty objęte są również decyzjami Ministra Spraw Wewnętrznych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Administracji </w:t>
      </w:r>
      <w:proofErr w:type="spellStart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</w:t>
      </w:r>
      <w:r w:rsidRPr="00D24F0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stosowane są środki, o których mowa w ustawie 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);</w:t>
      </w:r>
    </w:p>
    <w:p w14:paraId="21257ADF" w14:textId="70A71A05" w:rsidR="00551EB4" w:rsidRPr="00947B87" w:rsidRDefault="00551EB4" w:rsidP="00273299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wnioskodawca zrezygnował z dofinansowania;</w:t>
      </w:r>
    </w:p>
    <w:p w14:paraId="5F55DA32" w14:textId="3D6B4C42" w:rsidR="00D965B6" w:rsidRPr="00947B87" w:rsidRDefault="00BA10FD" w:rsidP="00273299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doszło do unieważnienia postępowania w zakresie wyboru projektów</w:t>
      </w:r>
      <w:r w:rsidR="00551EB4" w:rsidRPr="00947B87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3A3DCCD7" w14:textId="7639FC19" w:rsidR="00381BCC" w:rsidRDefault="00381BCC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rFonts w:cs="Arial"/>
          <w:sz w:val="24"/>
          <w:szCs w:val="24"/>
          <w:lang w:eastAsia="pl-PL"/>
        </w:rPr>
      </w:pPr>
      <w:r w:rsidRPr="006735E2">
        <w:rPr>
          <w:rFonts w:cs="Arial"/>
          <w:sz w:val="24"/>
          <w:szCs w:val="24"/>
          <w:lang w:eastAsia="pl-PL"/>
        </w:rPr>
        <w:t>IZ FEP 2021-2027 może odmówić podpisania umowy o dofinansowanie projektu,</w:t>
      </w:r>
      <w:r w:rsidRPr="002B24F9">
        <w:rPr>
          <w:rFonts w:cs="Arial"/>
          <w:sz w:val="24"/>
          <w:szCs w:val="24"/>
          <w:lang w:eastAsia="pl-PL"/>
        </w:rPr>
        <w:t xml:space="preserve"> </w:t>
      </w:r>
      <w:r w:rsidRPr="00CD465C">
        <w:rPr>
          <w:rFonts w:cs="Arial"/>
          <w:sz w:val="24"/>
          <w:szCs w:val="24"/>
          <w:lang w:eastAsia="pl-PL"/>
        </w:rPr>
        <w:br/>
        <w:t xml:space="preserve">w sytuacji </w:t>
      </w:r>
      <w:r w:rsidR="00415948" w:rsidRPr="00CD465C">
        <w:rPr>
          <w:rFonts w:cs="Arial"/>
          <w:sz w:val="24"/>
          <w:szCs w:val="24"/>
          <w:lang w:eastAsia="pl-PL"/>
        </w:rPr>
        <w:t>określonej</w:t>
      </w:r>
      <w:r w:rsidRPr="00CD465C">
        <w:rPr>
          <w:rFonts w:cs="Arial"/>
          <w:sz w:val="24"/>
          <w:szCs w:val="24"/>
          <w:lang w:eastAsia="pl-PL"/>
        </w:rPr>
        <w:t xml:space="preserve"> w art. 61 ust. 4 </w:t>
      </w:r>
      <w:r w:rsidR="0074412E" w:rsidRPr="00947B87">
        <w:rPr>
          <w:rFonts w:cs="Arial"/>
          <w:sz w:val="24"/>
          <w:szCs w:val="24"/>
          <w:lang w:eastAsia="pl-PL"/>
        </w:rPr>
        <w:t xml:space="preserve">i 5 </w:t>
      </w:r>
      <w:r w:rsidRPr="00947B87">
        <w:rPr>
          <w:rFonts w:cs="Arial"/>
          <w:sz w:val="24"/>
          <w:szCs w:val="24"/>
          <w:lang w:eastAsia="pl-PL"/>
        </w:rPr>
        <w:t>ustawy wdrożeniowej.</w:t>
      </w:r>
    </w:p>
    <w:p w14:paraId="3E6E3884" w14:textId="6D4A2812" w:rsidR="000803AA" w:rsidRDefault="006B0488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 xml:space="preserve">IZ FEP 2021-2027 może odmówić podpisania umowy o dofinansowanie projektu </w:t>
      </w:r>
      <w:r w:rsidR="00457664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>w sytuacji stwierdzenia nadużycia finansowego, np. fałszerstwa dokumentów stanowiących załączniki do wniosku o dofinansowanie projektu</w:t>
      </w:r>
      <w:r w:rsidR="000803AA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09DEDD4" w14:textId="2956F5BF" w:rsidR="0026486D" w:rsidRPr="00947B87" w:rsidRDefault="002E1E2E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po wybraniu projektu do dofinansowania, a przed zawarciem umowy o dofinansowanie projektu w sytuacji, gdy poweźmie wiedzę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okolicznościach mogących mieć negatywny wpływ na wynik oceny, ponownie kieruje projekt do oceny w stosownym zakresie</w:t>
      </w:r>
      <w:r w:rsidR="00085478" w:rsidRPr="00947B87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o czym informuje wnioskodawcę</w:t>
      </w:r>
      <w:r w:rsidR="0026486D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B2DACBB" w14:textId="756D57FE" w:rsidR="00E40C1D" w:rsidRPr="00947B87" w:rsidRDefault="00E40C1D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przypadku stwierdzenia nieprawidłowości w projekcie, którego realizacja rozpoczęła się przed złożeniem wniosku o dofinansowanie projektu, jeżeli wartość tej nieprawidłowości nie skutkowałaby uznaniem całości wydatków za niekwalifikowalne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oraz nie istnieje podejrzenie nadużycia finansowego, umowa o dofinansowanie projektu może zostać zawarta. Wydatki nieprawidłowe nie będą jednak mogły być uznane za kwalifikowalne.</w:t>
      </w:r>
    </w:p>
    <w:p w14:paraId="6C5DAD14" w14:textId="08082160" w:rsidR="00E40C1D" w:rsidRPr="00783667" w:rsidRDefault="00E40C1D" w:rsidP="00273299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nieprawidłowe nie będą mogły być uznane za kwalifikowalne, a wartość nieprawidłowości ustalona zostanie z zastosowaniem postanowień </w:t>
      </w:r>
      <w:r w:rsidR="00291112">
        <w:rPr>
          <w:rFonts w:eastAsia="Calibri" w:cstheme="minorHAnsi"/>
          <w:color w:val="000000" w:themeColor="text1"/>
          <w:sz w:val="24"/>
          <w:szCs w:val="24"/>
        </w:rPr>
        <w:t>w</w:t>
      </w:r>
      <w:r w:rsidRPr="00947B87">
        <w:rPr>
          <w:rFonts w:eastAsia="Calibri" w:cstheme="minorHAnsi"/>
          <w:color w:val="000000" w:themeColor="text1"/>
          <w:sz w:val="24"/>
          <w:szCs w:val="24"/>
        </w:rPr>
        <w:t>ytycznych wydanych na podstawie art. 5 ust. 1 pkt 8 ustawy wdrożeniowej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  <w:r w:rsidR="007D645E">
        <w:rPr>
          <w:color w:val="000000" w:themeColor="text1"/>
          <w:sz w:val="24"/>
          <w:szCs w:val="24"/>
          <w:lang w:eastAsia="pl-PL"/>
        </w:rPr>
        <w:t xml:space="preserve"> </w:t>
      </w:r>
      <w:r w:rsidR="007D645E" w:rsidRPr="00947B87">
        <w:rPr>
          <w:rFonts w:cstheme="minorHAnsi"/>
          <w:color w:val="000000" w:themeColor="text1"/>
          <w:sz w:val="24"/>
          <w:szCs w:val="24"/>
        </w:rPr>
        <w:t xml:space="preserve">W przypadku wystąpienia podejrzenia nadużycia finansowego </w:t>
      </w:r>
      <w:r w:rsidR="007D645E" w:rsidRPr="00947B87">
        <w:rPr>
          <w:rFonts w:cstheme="minorHAnsi"/>
          <w:color w:val="000000" w:themeColor="text1"/>
          <w:sz w:val="24"/>
          <w:szCs w:val="24"/>
          <w:lang w:eastAsia="pl-PL"/>
        </w:rPr>
        <w:t xml:space="preserve">IZ FEP 2021-2027 może </w:t>
      </w:r>
      <w:r w:rsidR="007D645E" w:rsidRPr="00947B87">
        <w:rPr>
          <w:rFonts w:cstheme="minorHAnsi"/>
          <w:color w:val="000000" w:themeColor="text1"/>
          <w:sz w:val="24"/>
          <w:szCs w:val="24"/>
        </w:rPr>
        <w:t>wstrzymać podpisanie umowy o dofinansowanie projektu do czasu wyjaśnienia sprawy.</w:t>
      </w:r>
    </w:p>
    <w:p w14:paraId="3AF5062A" w14:textId="07FF0C70" w:rsidR="00783667" w:rsidRPr="00947B87" w:rsidRDefault="00783667" w:rsidP="00783667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</w:p>
    <w:p w14:paraId="023D4CA4" w14:textId="7252E3CD" w:rsidR="004546B6" w:rsidRPr="00947B87" w:rsidRDefault="00C77A61" w:rsidP="00084169">
      <w:pPr>
        <w:pStyle w:val="Nagwek2"/>
        <w:framePr w:wrap="auto" w:vAnchor="margin" w:yAlign="inline"/>
      </w:pPr>
      <w:bookmarkStart w:id="192" w:name="_Toc129343436"/>
      <w:bookmarkStart w:id="193" w:name="_Toc131055741"/>
      <w:bookmarkStart w:id="194" w:name="_Toc131667154"/>
      <w:r w:rsidRPr="00947B87">
        <w:t>1</w:t>
      </w:r>
      <w:r w:rsidR="000A718F" w:rsidRPr="00947B87">
        <w:t>8</w:t>
      </w:r>
      <w:r w:rsidR="006F57E1" w:rsidRPr="00947B87">
        <w:tab/>
      </w:r>
      <w:r w:rsidR="004546B6" w:rsidRPr="00947B87">
        <w:t xml:space="preserve">FORMA I </w:t>
      </w:r>
      <w:r w:rsidR="00CD4E4B" w:rsidRPr="00947B87">
        <w:t xml:space="preserve">SPOSÓB UDZIELANIA INFORMACJI O </w:t>
      </w:r>
      <w:r w:rsidR="005B3EC1" w:rsidRPr="00947B87">
        <w:t>NABORZE</w:t>
      </w:r>
      <w:bookmarkEnd w:id="192"/>
      <w:bookmarkEnd w:id="193"/>
      <w:bookmarkEnd w:id="194"/>
    </w:p>
    <w:p w14:paraId="04B1D964" w14:textId="0E755E94" w:rsidR="00AE59A6" w:rsidRPr="00947B87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18.1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>W sprawach dotyczących naboru informacji udzielają telefonicznie i za pomocą poczty elektronicznej:</w:t>
      </w:r>
    </w:p>
    <w:p w14:paraId="20AE7B79" w14:textId="527722D9" w:rsidR="00E64514" w:rsidRDefault="00E64514" w:rsidP="00E64514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 Paweł Lipiór, tel. 17 773 60 43, e-mail: </w:t>
      </w:r>
      <w:hyperlink r:id="rId30" w:tooltip="p.lipior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p.lipior@podkarpackie.pl</w:t>
        </w:r>
      </w:hyperlink>
    </w:p>
    <w:p w14:paraId="60C3A22D" w14:textId="4A94E621" w:rsidR="00E64514" w:rsidRDefault="00E64514" w:rsidP="00E64514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 Kamil Rałowski, tel. 747 65 06 , e-mail: </w:t>
      </w:r>
      <w:hyperlink r:id="rId31" w:tooltip="k.ralowski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k.ralowski@podkarpackie.pl</w:t>
        </w:r>
      </w:hyperlink>
    </w:p>
    <w:p w14:paraId="10E9EB0F" w14:textId="163A6CFF" w:rsidR="00E64514" w:rsidRDefault="00E64514" w:rsidP="00E64514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Pani Marta Pisarik, tel. 17 773 60 43, e-mail: </w:t>
      </w:r>
      <w:hyperlink r:id="rId32" w:tooltip="m.pisarik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m.pisarik@podkarpackie.pl</w:t>
        </w:r>
      </w:hyperlink>
    </w:p>
    <w:p w14:paraId="78EB5631" w14:textId="1D067F11" w:rsidR="00E64514" w:rsidRDefault="00E64514" w:rsidP="00E64514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>
        <w:rPr>
          <w:color w:val="000000" w:themeColor="text1"/>
          <w:sz w:val="24"/>
          <w:szCs w:val="24"/>
          <w:lang w:eastAsia="pl-PL"/>
        </w:rPr>
        <w:t xml:space="preserve"> Jolanta Gul Bogacz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Pr="001C480E">
        <w:rPr>
          <w:color w:val="000000" w:themeColor="text1"/>
          <w:sz w:val="24"/>
          <w:szCs w:val="24"/>
          <w:lang w:eastAsia="pl-PL"/>
        </w:rPr>
        <w:t xml:space="preserve">17 773 </w:t>
      </w:r>
      <w:r>
        <w:rPr>
          <w:color w:val="000000" w:themeColor="text1"/>
          <w:sz w:val="24"/>
          <w:szCs w:val="24"/>
          <w:lang w:eastAsia="pl-PL"/>
        </w:rPr>
        <w:t>60 20</w:t>
      </w:r>
      <w:r w:rsidRPr="001C480E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1C480E">
        <w:rPr>
          <w:color w:val="000000" w:themeColor="text1"/>
          <w:sz w:val="24"/>
          <w:szCs w:val="24"/>
          <w:lang w:eastAsia="pl-PL"/>
        </w:rPr>
        <w:t xml:space="preserve">: </w:t>
      </w:r>
      <w:hyperlink r:id="rId33" w:tooltip="j.bogacz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j.bogacz@podkarpackie.pl</w:t>
        </w:r>
      </w:hyperlink>
    </w:p>
    <w:p w14:paraId="24387496" w14:textId="3517B6C6" w:rsidR="00E64514" w:rsidRDefault="00E64514" w:rsidP="00E64514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81F92">
        <w:rPr>
          <w:color w:val="000000" w:themeColor="text1"/>
          <w:sz w:val="24"/>
          <w:szCs w:val="24"/>
          <w:lang w:eastAsia="pl-PL"/>
        </w:rPr>
        <w:t xml:space="preserve">Pani Beata Glac, tel. 17 747 60 20, </w:t>
      </w:r>
      <w:bookmarkStart w:id="195" w:name="_Hlk129677650"/>
      <w:r w:rsidRPr="00881F92">
        <w:rPr>
          <w:color w:val="000000" w:themeColor="text1"/>
          <w:sz w:val="24"/>
          <w:szCs w:val="24"/>
          <w:lang w:eastAsia="pl-PL"/>
        </w:rPr>
        <w:t xml:space="preserve">e-mail: </w:t>
      </w:r>
      <w:bookmarkEnd w:id="195"/>
      <w:r w:rsidRPr="00881F92">
        <w:rPr>
          <w:color w:val="000000" w:themeColor="text1"/>
          <w:sz w:val="24"/>
          <w:szCs w:val="24"/>
          <w:lang w:eastAsia="pl-PL"/>
        </w:rPr>
        <w:fldChar w:fldCharType="begin"/>
      </w:r>
      <w:r w:rsidR="00727570">
        <w:rPr>
          <w:color w:val="000000" w:themeColor="text1"/>
          <w:sz w:val="24"/>
          <w:szCs w:val="24"/>
          <w:lang w:eastAsia="pl-PL"/>
        </w:rPr>
        <w:instrText>HYPERLINK "mailto:b.glac@podkarpackie.pl" \o "b.glac@podkarpackie.pl Link otwiera się w nowym oknie"</w:instrText>
      </w:r>
      <w:r w:rsidRPr="00881F92">
        <w:rPr>
          <w:color w:val="000000" w:themeColor="text1"/>
          <w:sz w:val="24"/>
          <w:szCs w:val="24"/>
          <w:lang w:eastAsia="pl-PL"/>
        </w:rPr>
        <w:fldChar w:fldCharType="separate"/>
      </w:r>
      <w:r w:rsidRPr="00881F92">
        <w:rPr>
          <w:rStyle w:val="Hipercze"/>
          <w:sz w:val="24"/>
          <w:szCs w:val="24"/>
          <w:lang w:eastAsia="pl-PL"/>
        </w:rPr>
        <w:t>b.glac@podkarpackie.pl</w:t>
      </w:r>
      <w:r w:rsidRPr="00881F92">
        <w:rPr>
          <w:color w:val="000000" w:themeColor="text1"/>
          <w:sz w:val="24"/>
          <w:szCs w:val="24"/>
          <w:lang w:eastAsia="pl-PL"/>
        </w:rPr>
        <w:fldChar w:fldCharType="end"/>
      </w:r>
    </w:p>
    <w:p w14:paraId="69CB912F" w14:textId="70A3FF8D" w:rsidR="00376D9C" w:rsidRPr="00A11183" w:rsidRDefault="00376D9C" w:rsidP="00376D9C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  <w:lang w:eastAsia="pl-PL"/>
        </w:rPr>
      </w:pPr>
      <w:r w:rsidRPr="00A11183">
        <w:rPr>
          <w:sz w:val="24"/>
          <w:szCs w:val="24"/>
          <w:lang w:eastAsia="pl-PL"/>
        </w:rPr>
        <w:t xml:space="preserve">Pan Jarosław </w:t>
      </w:r>
      <w:proofErr w:type="spellStart"/>
      <w:r w:rsidRPr="00A11183">
        <w:rPr>
          <w:sz w:val="24"/>
          <w:szCs w:val="24"/>
          <w:lang w:eastAsia="pl-PL"/>
        </w:rPr>
        <w:t>Dziurgot</w:t>
      </w:r>
      <w:proofErr w:type="spellEnd"/>
      <w:r w:rsidRPr="00A11183">
        <w:rPr>
          <w:sz w:val="24"/>
          <w:szCs w:val="24"/>
          <w:lang w:eastAsia="pl-PL"/>
        </w:rPr>
        <w:t xml:space="preserve">, tel. 747 65 70, e-mail: </w:t>
      </w:r>
      <w:hyperlink r:id="rId34" w:history="1">
        <w:r w:rsidRPr="00A11183">
          <w:rPr>
            <w:rStyle w:val="Hipercze"/>
            <w:color w:val="auto"/>
            <w:sz w:val="24"/>
            <w:szCs w:val="24"/>
            <w:lang w:eastAsia="pl-PL"/>
          </w:rPr>
          <w:t>j.dziurgot@podkarpackie.pl</w:t>
        </w:r>
      </w:hyperlink>
      <w:r w:rsidRPr="00A11183">
        <w:rPr>
          <w:sz w:val="24"/>
          <w:szCs w:val="24"/>
          <w:lang w:eastAsia="pl-PL"/>
        </w:rPr>
        <w:t xml:space="preserve"> </w:t>
      </w:r>
    </w:p>
    <w:p w14:paraId="0D914D01" w14:textId="4ACBC988" w:rsidR="00D41139" w:rsidRPr="00084169" w:rsidRDefault="00013271" w:rsidP="00084169">
      <w:pPr>
        <w:shd w:val="clear" w:color="auto" w:fill="FFFFFF"/>
        <w:rPr>
          <w:color w:val="000000" w:themeColor="text1"/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>18.2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D41139" w:rsidRPr="00947B87">
        <w:rPr>
          <w:color w:val="000000" w:themeColor="text1"/>
          <w:sz w:val="24"/>
          <w:szCs w:val="24"/>
          <w:lang w:eastAsia="pl-PL"/>
        </w:rPr>
        <w:t xml:space="preserve">W sprawach dotyczących kwestii środowiskowych informacji udzielają telefonicznie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="00D41139" w:rsidRPr="00947B87">
        <w:rPr>
          <w:color w:val="000000" w:themeColor="text1"/>
          <w:sz w:val="24"/>
          <w:szCs w:val="24"/>
          <w:lang w:eastAsia="pl-PL"/>
        </w:rPr>
        <w:t>i za pomocą poczty elektronicznej</w:t>
      </w:r>
      <w:r w:rsidR="00D41139" w:rsidRPr="00084169">
        <w:rPr>
          <w:color w:val="000000" w:themeColor="text1"/>
          <w:sz w:val="24"/>
        </w:rPr>
        <w:t>:</w:t>
      </w:r>
    </w:p>
    <w:p w14:paraId="2BA79969" w14:textId="4B40B641" w:rsidR="00727570" w:rsidRPr="001B7888" w:rsidRDefault="00727570" w:rsidP="00727570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en-GB"/>
        </w:rPr>
      </w:pPr>
      <w:proofErr w:type="spellStart"/>
      <w:r w:rsidRPr="001B7888">
        <w:rPr>
          <w:color w:val="000000" w:themeColor="text1"/>
          <w:sz w:val="24"/>
          <w:lang w:val="en-GB"/>
        </w:rPr>
        <w:t>Pani</w:t>
      </w:r>
      <w:proofErr w:type="spellEnd"/>
      <w:r w:rsidRPr="001B7888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436008">
        <w:rPr>
          <w:rFonts w:eastAsia="Times New Roman" w:cstheme="minorHAnsi"/>
          <w:sz w:val="24"/>
          <w:szCs w:val="24"/>
          <w:lang w:val="x-none"/>
        </w:rPr>
        <w:t>Joanna Kocur</w:t>
      </w:r>
      <w:r w:rsidRPr="00084169">
        <w:rPr>
          <w:sz w:val="24"/>
          <w:lang w:val="x-none"/>
        </w:rPr>
        <w:t xml:space="preserve">, tel. </w:t>
      </w:r>
      <w:r w:rsidRPr="00436008">
        <w:rPr>
          <w:rFonts w:eastAsia="Times New Roman" w:cstheme="minorHAnsi"/>
          <w:sz w:val="24"/>
          <w:szCs w:val="24"/>
          <w:lang w:val="x-none"/>
        </w:rPr>
        <w:t>17 743 31 64,</w:t>
      </w:r>
      <w:r w:rsidRPr="00084169">
        <w:rPr>
          <w:sz w:val="24"/>
          <w:lang w:val="x-none"/>
        </w:rPr>
        <w:t xml:space="preserve"> </w:t>
      </w:r>
      <w:r w:rsidRPr="001B7888">
        <w:rPr>
          <w:color w:val="000000" w:themeColor="text1"/>
          <w:sz w:val="24"/>
          <w:szCs w:val="24"/>
          <w:lang w:val="en-GB" w:eastAsia="pl-PL"/>
        </w:rPr>
        <w:t xml:space="preserve">e-mail: </w:t>
      </w:r>
      <w:hyperlink r:id="rId35" w:tooltip="j.kocur@podkarpackie.pl Link otwiera się w nowym oknie" w:history="1">
        <w:r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j.kocur@podkarpackie.pl</w:t>
        </w:r>
      </w:hyperlink>
    </w:p>
    <w:p w14:paraId="57B50A04" w14:textId="77777777" w:rsidR="00727570" w:rsidRPr="00EE64E5" w:rsidRDefault="00727570" w:rsidP="00727570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rStyle w:val="Hipercze"/>
          <w:color w:val="auto"/>
          <w:sz w:val="24"/>
          <w:u w:val="none"/>
          <w:lang w:val="x-none"/>
        </w:rPr>
      </w:pPr>
      <w:r w:rsidRPr="00084169">
        <w:rPr>
          <w:sz w:val="24"/>
        </w:rPr>
        <w:t>Pani</w:t>
      </w:r>
      <w:r w:rsidRPr="00436008">
        <w:rPr>
          <w:rFonts w:eastAsia="Times New Roman" w:cstheme="minorHAnsi"/>
          <w:sz w:val="24"/>
          <w:szCs w:val="24"/>
        </w:rPr>
        <w:t xml:space="preserve"> </w:t>
      </w:r>
      <w:r w:rsidRPr="00436008">
        <w:rPr>
          <w:rFonts w:eastAsia="Times New Roman" w:cstheme="minorHAnsi"/>
          <w:sz w:val="24"/>
          <w:szCs w:val="24"/>
          <w:lang w:val="x-none"/>
        </w:rPr>
        <w:t>Anna Musiał</w:t>
      </w:r>
      <w:r w:rsidRPr="00084169">
        <w:rPr>
          <w:sz w:val="24"/>
          <w:lang w:val="x-none"/>
        </w:rPr>
        <w:t xml:space="preserve">, tel. </w:t>
      </w:r>
      <w:r w:rsidRPr="00436008">
        <w:rPr>
          <w:rFonts w:eastAsia="Times New Roman" w:cstheme="minorHAnsi"/>
          <w:sz w:val="24"/>
          <w:szCs w:val="24"/>
          <w:lang w:val="x-none"/>
        </w:rPr>
        <w:t>17 743 31 59,</w:t>
      </w:r>
      <w:r w:rsidRPr="00084169">
        <w:rPr>
          <w:sz w:val="24"/>
          <w:lang w:val="x-none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6" w:tooltip="anna.musial@podkarpackie.pl Link otwiera się w nowym oknie" w:history="1">
        <w:r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anna.musial@podkarpackie.pl</w:t>
        </w:r>
      </w:hyperlink>
    </w:p>
    <w:p w14:paraId="574E101F" w14:textId="77777777" w:rsidR="00727570" w:rsidRPr="00EE64E5" w:rsidRDefault="00727570" w:rsidP="00727570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proofErr w:type="spellStart"/>
      <w:r w:rsidRPr="001B7888">
        <w:rPr>
          <w:sz w:val="24"/>
          <w:szCs w:val="24"/>
          <w:lang w:val="en-GB"/>
        </w:rPr>
        <w:t>Pani</w:t>
      </w:r>
      <w:proofErr w:type="spellEnd"/>
      <w:r w:rsidRPr="001B7888">
        <w:rPr>
          <w:sz w:val="24"/>
          <w:szCs w:val="24"/>
          <w:lang w:val="en-GB"/>
        </w:rPr>
        <w:t xml:space="preserve"> Anna Piwowar, tel. 17 743 32 17, e-mail: </w:t>
      </w:r>
      <w:hyperlink r:id="rId37" w:tooltip="a.piwowar@podkarpackie.pl Link otwiera się w nowym oknie " w:history="1">
        <w:r w:rsidRPr="001B7888">
          <w:rPr>
            <w:rStyle w:val="Hipercze"/>
            <w:sz w:val="24"/>
            <w:szCs w:val="24"/>
            <w:lang w:val="en-GB"/>
          </w:rPr>
          <w:t>a.piwowar@podkarpackie.pl</w:t>
        </w:r>
      </w:hyperlink>
    </w:p>
    <w:p w14:paraId="68CD58D7" w14:textId="77777777" w:rsidR="00727570" w:rsidRPr="00EE64E5" w:rsidRDefault="00727570" w:rsidP="00727570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Pani Anna Sabat, tel. 17 743 31 63, e-mail: </w:t>
      </w:r>
      <w:bookmarkStart w:id="196" w:name="_Hlk132095496"/>
      <w:r>
        <w:fldChar w:fldCharType="begin"/>
      </w:r>
      <w:r>
        <w:instrText>HYPERLINK "mailto:a.sabat@podkarpackie.pl" \o "a.sabat@podkarpackie.pl Link otwiera się w nowym oknie "</w:instrText>
      </w:r>
      <w:r>
        <w:fldChar w:fldCharType="separate"/>
      </w:r>
      <w:r w:rsidRPr="00EE64E5">
        <w:rPr>
          <w:rStyle w:val="Hipercze"/>
          <w:sz w:val="24"/>
          <w:szCs w:val="24"/>
        </w:rPr>
        <w:t>a.sabat@podkarpackie.pl</w:t>
      </w:r>
      <w:r>
        <w:rPr>
          <w:rStyle w:val="Hipercze"/>
          <w:sz w:val="24"/>
          <w:szCs w:val="24"/>
        </w:rPr>
        <w:fldChar w:fldCharType="end"/>
      </w:r>
      <w:bookmarkEnd w:id="196"/>
    </w:p>
    <w:p w14:paraId="28D6194E" w14:textId="77777777" w:rsidR="00727570" w:rsidRPr="00EE64E5" w:rsidRDefault="00727570" w:rsidP="00727570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 Kamil Hulinka, tel. 17 743 31 56, e-mail: </w:t>
      </w:r>
      <w:hyperlink r:id="rId38" w:tooltip="k.hulinka@podkarpackie.pl Link otwiera się w nowym oknie " w:history="1">
        <w:r w:rsidRPr="00EE64E5">
          <w:rPr>
            <w:rStyle w:val="Hipercze"/>
            <w:sz w:val="24"/>
            <w:szCs w:val="24"/>
          </w:rPr>
          <w:t>k.hulinka@podkarpackie.pl</w:t>
        </w:r>
      </w:hyperlink>
    </w:p>
    <w:p w14:paraId="3FDD21C1" w14:textId="77AC04F5" w:rsidR="008E3CEF" w:rsidRPr="00947B87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 xml:space="preserve">W sprawach dotyczących </w:t>
      </w:r>
      <w:r w:rsidR="00AE59A6" w:rsidRPr="00947B87">
        <w:rPr>
          <w:color w:val="000000" w:themeColor="text1"/>
          <w:sz w:val="24"/>
          <w:szCs w:val="24"/>
          <w:lang w:eastAsia="pl-PL"/>
        </w:rPr>
        <w:t>a</w:t>
      </w:r>
      <w:r w:rsidR="008E3CEF" w:rsidRPr="00947B87">
        <w:rPr>
          <w:color w:val="000000" w:themeColor="text1"/>
          <w:sz w:val="24"/>
          <w:szCs w:val="24"/>
          <w:lang w:eastAsia="pl-PL"/>
        </w:rPr>
        <w:t>plikacji WOD2021 informacji udzielają telefonicznie i za pomocą poczty elektronicznej:</w:t>
      </w:r>
    </w:p>
    <w:p w14:paraId="7837AE02" w14:textId="77777777" w:rsidR="00727570" w:rsidRPr="00947B87" w:rsidRDefault="00727570" w:rsidP="00727570">
      <w:pPr>
        <w:numPr>
          <w:ilvl w:val="0"/>
          <w:numId w:val="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bookmarkStart w:id="197" w:name="_Toc129343437"/>
      <w:bookmarkStart w:id="198" w:name="_Toc131055742"/>
      <w:bookmarkStart w:id="199" w:name="_Toc131667155"/>
      <w:r w:rsidRPr="00947B87">
        <w:rPr>
          <w:color w:val="000000" w:themeColor="text1"/>
          <w:sz w:val="24"/>
          <w:szCs w:val="24"/>
          <w:lang w:eastAsia="pl-PL"/>
        </w:rPr>
        <w:t>Pan</w:t>
      </w:r>
      <w:r w:rsidRPr="00436008">
        <w:rPr>
          <w:color w:val="000000" w:themeColor="text1"/>
          <w:sz w:val="24"/>
          <w:szCs w:val="24"/>
          <w:lang w:eastAsia="pl-PL"/>
        </w:rPr>
        <w:t xml:space="preserve"> Paweł Ciejka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Pr="00436008">
        <w:rPr>
          <w:color w:val="000000" w:themeColor="text1"/>
          <w:sz w:val="24"/>
          <w:szCs w:val="24"/>
          <w:lang w:eastAsia="pl-PL"/>
        </w:rPr>
        <w:t>17 747 66 53,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9" w:tooltip="p.ciejka@podkarpackie.pl Link otwiera się w nowym oknie " w:history="1">
        <w:r w:rsidRPr="00436008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0B1B8687" w14:textId="77777777" w:rsidR="00727570" w:rsidRPr="0097593E" w:rsidRDefault="00727570" w:rsidP="00727570">
      <w:pPr>
        <w:numPr>
          <w:ilvl w:val="0"/>
          <w:numId w:val="2"/>
        </w:numPr>
        <w:spacing w:before="0" w:after="100" w:afterAutospacing="1" w:line="240" w:lineRule="auto"/>
        <w:rPr>
          <w:rStyle w:val="Hipercze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 w:rsidRPr="00436008">
        <w:rPr>
          <w:color w:val="000000" w:themeColor="text1"/>
          <w:sz w:val="24"/>
          <w:szCs w:val="24"/>
          <w:lang w:eastAsia="pl-PL"/>
        </w:rPr>
        <w:t xml:space="preserve"> Maria Wojtoń</w:t>
      </w:r>
      <w:r w:rsidRPr="00947B87">
        <w:rPr>
          <w:color w:val="000000" w:themeColor="text1"/>
          <w:sz w:val="24"/>
          <w:szCs w:val="24"/>
          <w:lang w:eastAsia="pl-PL"/>
        </w:rPr>
        <w:t>, tel.</w:t>
      </w:r>
      <w:r w:rsidRPr="00436008">
        <w:rPr>
          <w:color w:val="000000" w:themeColor="text1"/>
          <w:sz w:val="24"/>
          <w:szCs w:val="24"/>
          <w:lang w:eastAsia="pl-PL"/>
        </w:rPr>
        <w:t>17 747 63 20,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r>
        <w:rPr>
          <w:sz w:val="24"/>
          <w:szCs w:val="24"/>
          <w:lang w:eastAsia="pl-PL"/>
        </w:rPr>
        <w:fldChar w:fldCharType="begin"/>
      </w:r>
      <w:r>
        <w:rPr>
          <w:sz w:val="24"/>
          <w:szCs w:val="24"/>
          <w:lang w:eastAsia="pl-PL"/>
        </w:rPr>
        <w:instrText>HYPERLINK "mailto:m.wojton@podkarpackie.pl" \o "m.wojton@podkarpackie.pl Link otwiera się w nowym oknie"</w:instrText>
      </w:r>
      <w:r>
        <w:rPr>
          <w:sz w:val="24"/>
          <w:szCs w:val="24"/>
          <w:lang w:eastAsia="pl-PL"/>
        </w:rPr>
        <w:fldChar w:fldCharType="separate"/>
      </w:r>
      <w:r w:rsidRPr="0097593E">
        <w:rPr>
          <w:rStyle w:val="Hipercze"/>
          <w:sz w:val="24"/>
          <w:szCs w:val="24"/>
          <w:lang w:eastAsia="pl-PL"/>
        </w:rPr>
        <w:t>m.wojton@podkarpackie.pl</w:t>
      </w:r>
    </w:p>
    <w:p w14:paraId="5D31A0B7" w14:textId="3A04B000" w:rsidR="00F45F62" w:rsidRPr="00947B87" w:rsidRDefault="00727570" w:rsidP="00727570">
      <w:pPr>
        <w:pStyle w:val="Nagwek2"/>
        <w:framePr w:wrap="auto" w:vAnchor="margin" w:yAlign="inline"/>
      </w:pPr>
      <w:r>
        <w:rPr>
          <w:rFonts w:cstheme="minorBidi"/>
          <w:b w:val="0"/>
          <w:caps w:val="0"/>
          <w:color w:val="auto"/>
          <w:spacing w:val="0"/>
          <w:szCs w:val="24"/>
          <w:lang w:eastAsia="pl-PL"/>
        </w:rPr>
        <w:fldChar w:fldCharType="end"/>
      </w:r>
      <w:r w:rsidR="000A718F" w:rsidRPr="00947B87">
        <w:t>19</w:t>
      </w:r>
      <w:r w:rsidR="000A718F" w:rsidRPr="00947B87">
        <w:tab/>
      </w:r>
      <w:r w:rsidR="00C7637A" w:rsidRPr="00947B87">
        <w:t>UNIEWAŻNIENIE POSTĘPOWANIA W ZAKRESIE WYBORU PROJEKTÓW</w:t>
      </w:r>
      <w:bookmarkEnd w:id="197"/>
      <w:bookmarkEnd w:id="198"/>
      <w:bookmarkEnd w:id="199"/>
    </w:p>
    <w:p w14:paraId="53EF7275" w14:textId="2AC50A9D" w:rsidR="00F45F62" w:rsidRPr="00947B87" w:rsidRDefault="00C77A61" w:rsidP="00223D15">
      <w:pPr>
        <w:tabs>
          <w:tab w:val="left" w:pos="709"/>
        </w:tabs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</w:t>
      </w:r>
      <w:r w:rsidR="000A718F" w:rsidRPr="00947B87">
        <w:rPr>
          <w:color w:val="000000" w:themeColor="text1"/>
          <w:sz w:val="24"/>
          <w:szCs w:val="24"/>
          <w:lang w:eastAsia="pl-PL"/>
        </w:rPr>
        <w:t>9.1</w:t>
      </w:r>
      <w:r w:rsidR="000A718F" w:rsidRPr="00947B87">
        <w:rPr>
          <w:color w:val="000000" w:themeColor="text1"/>
          <w:sz w:val="24"/>
          <w:szCs w:val="24"/>
          <w:lang w:eastAsia="pl-PL"/>
        </w:rPr>
        <w:tab/>
      </w:r>
      <w:r w:rsidR="00E204A2" w:rsidRPr="00947B87">
        <w:rPr>
          <w:color w:val="000000" w:themeColor="text1"/>
          <w:sz w:val="24"/>
          <w:szCs w:val="24"/>
          <w:lang w:eastAsia="pl-PL"/>
        </w:rPr>
        <w:t xml:space="preserve">IZ FEP 2021-2027 </w:t>
      </w:r>
      <w:r w:rsidR="00CB6E2F" w:rsidRPr="00947B87">
        <w:rPr>
          <w:b/>
          <w:color w:val="000000" w:themeColor="text1"/>
          <w:sz w:val="24"/>
          <w:szCs w:val="24"/>
          <w:lang w:eastAsia="pl-PL"/>
        </w:rPr>
        <w:t>unieważ</w:t>
      </w:r>
      <w:r w:rsidR="00AF5C24" w:rsidRPr="00947B87">
        <w:rPr>
          <w:b/>
          <w:color w:val="000000" w:themeColor="text1"/>
          <w:sz w:val="24"/>
          <w:szCs w:val="24"/>
          <w:lang w:eastAsia="pl-PL"/>
        </w:rPr>
        <w:t>nia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postępowani</w:t>
      </w:r>
      <w:r w:rsidR="00030F88" w:rsidRPr="00947B87">
        <w:rPr>
          <w:b/>
          <w:color w:val="000000" w:themeColor="text1"/>
          <w:sz w:val="24"/>
          <w:szCs w:val="24"/>
          <w:lang w:eastAsia="pl-PL"/>
        </w:rPr>
        <w:t>e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w zakresie wyboru projektów do dofinansowania</w:t>
      </w:r>
      <w:r w:rsidR="00030F88" w:rsidRPr="00947B87">
        <w:rPr>
          <w:color w:val="000000" w:themeColor="text1"/>
          <w:sz w:val="24"/>
          <w:szCs w:val="24"/>
          <w:lang w:eastAsia="pl-PL"/>
        </w:rPr>
        <w:t>,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E204A2" w:rsidRPr="00947B87">
        <w:rPr>
          <w:color w:val="000000" w:themeColor="text1"/>
          <w:sz w:val="24"/>
          <w:szCs w:val="24"/>
          <w:lang w:eastAsia="pl-PL"/>
        </w:rPr>
        <w:t>w sytuacji gdy:</w:t>
      </w:r>
    </w:p>
    <w:p w14:paraId="2406D483" w14:textId="4F020BB4" w:rsidR="00E204A2" w:rsidRPr="00947B87" w:rsidRDefault="00E204A2">
      <w:pPr>
        <w:pStyle w:val="Akapitzlist"/>
        <w:numPr>
          <w:ilvl w:val="0"/>
          <w:numId w:val="9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terminie składnia wniosków o dofinansowanie projektu nie złożono żadnego wniosku</w:t>
      </w:r>
      <w:r w:rsidR="0046367B" w:rsidRPr="00947B87">
        <w:rPr>
          <w:color w:val="000000" w:themeColor="text1"/>
          <w:sz w:val="24"/>
          <w:szCs w:val="24"/>
          <w:lang w:eastAsia="pl-PL"/>
        </w:rPr>
        <w:t xml:space="preserve"> lub</w:t>
      </w:r>
    </w:p>
    <w:p w14:paraId="35136F8C" w14:textId="10A09DD3" w:rsidR="0046367B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wystąpiła istotna zmiana okoliczności</w:t>
      </w:r>
      <w:r w:rsidR="00457664">
        <w:rPr>
          <w:rFonts w:asciiTheme="minorHAnsi" w:hAnsiTheme="minorHAnsi" w:cs="Times New Roman"/>
          <w:color w:val="000000" w:themeColor="text1"/>
        </w:rPr>
        <w:t xml:space="preserve"> powodująca, że wybór projektów </w:t>
      </w:r>
      <w:r w:rsidRPr="00947B87">
        <w:rPr>
          <w:rFonts w:asciiTheme="minorHAnsi" w:hAnsiTheme="minorHAnsi" w:cs="Times New Roman"/>
          <w:color w:val="000000" w:themeColor="text1"/>
        </w:rPr>
        <w:t>do dofinansowania nie leży w interesie publicznym, czego nie można było wcześniej przewidzieć</w:t>
      </w:r>
      <w:r w:rsidR="00277625" w:rsidRPr="00947B87">
        <w:rPr>
          <w:rFonts w:asciiTheme="minorHAnsi" w:hAnsiTheme="minorHAnsi" w:cs="Times New Roman"/>
          <w:color w:val="000000" w:themeColor="text1"/>
        </w:rPr>
        <w:t>,</w:t>
      </w:r>
      <w:r w:rsidRPr="00947B87">
        <w:rPr>
          <w:rFonts w:asciiTheme="minorHAnsi" w:hAnsiTheme="minorHAnsi" w:cs="Times New Roman"/>
          <w:color w:val="000000" w:themeColor="text1"/>
        </w:rPr>
        <w:t xml:space="preserve"> lub</w:t>
      </w:r>
    </w:p>
    <w:p w14:paraId="45AB0C0D" w14:textId="57DA7512" w:rsidR="00E204A2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lastRenderedPageBreak/>
        <w:t>postępowanie obarczone jest niemożliwą do usunięcia wadą prawną.</w:t>
      </w:r>
    </w:p>
    <w:p w14:paraId="4DFA1F6B" w14:textId="453A43FF" w:rsidR="00F6005F" w:rsidRPr="008253FE" w:rsidRDefault="00F6005F" w:rsidP="00273299">
      <w:pPr>
        <w:pStyle w:val="Akapitzlist"/>
        <w:numPr>
          <w:ilvl w:val="1"/>
          <w:numId w:val="42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Unieważnienie postępowania może nastąpić w trakcie jego trwania. W wyniku zaistnienia przesłanek, o których mowa w pkt </w:t>
      </w:r>
      <w:r w:rsidR="009C7C54" w:rsidRPr="008253FE">
        <w:rPr>
          <w:color w:val="000000" w:themeColor="text1"/>
          <w:sz w:val="24"/>
          <w:szCs w:val="24"/>
          <w:lang w:eastAsia="pl-PL"/>
        </w:rPr>
        <w:t>19</w:t>
      </w:r>
      <w:r w:rsidRPr="008253FE">
        <w:rPr>
          <w:color w:val="000000" w:themeColor="text1"/>
          <w:sz w:val="24"/>
          <w:szCs w:val="24"/>
          <w:lang w:eastAsia="pl-PL"/>
        </w:rPr>
        <w:t>.1 lit. b i c IZ FEP 2021-2027 może również podjąć decyzję o unieważnieniu postępowania po jego zakończeniu, lecz przed podpisaniem pierwszej umowy o dofinansowanie projektu wybranego do dofinansowania w ramach postępowania.</w:t>
      </w:r>
    </w:p>
    <w:p w14:paraId="0F943DC4" w14:textId="3BDDF588" w:rsidR="004B52E8" w:rsidRPr="008253FE" w:rsidRDefault="004B52E8" w:rsidP="00273299">
      <w:pPr>
        <w:pStyle w:val="Akapitzlist"/>
        <w:numPr>
          <w:ilvl w:val="1"/>
          <w:numId w:val="42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IZ FEP 2021-2027 zastrzega możliwość </w:t>
      </w:r>
      <w:r w:rsidR="00BE043A" w:rsidRPr="008253FE">
        <w:rPr>
          <w:color w:val="000000" w:themeColor="text1"/>
          <w:sz w:val="24"/>
          <w:szCs w:val="24"/>
          <w:lang w:eastAsia="pl-PL"/>
        </w:rPr>
        <w:t>unieważnienia</w:t>
      </w:r>
      <w:r w:rsidRPr="008253FE">
        <w:rPr>
          <w:color w:val="000000" w:themeColor="text1"/>
          <w:sz w:val="24"/>
          <w:szCs w:val="24"/>
          <w:lang w:eastAsia="pl-PL"/>
        </w:rPr>
        <w:t xml:space="preserve"> postępowania w zakresie wyboru projektów do dofinansowania</w:t>
      </w:r>
      <w:r w:rsidR="005E58D5" w:rsidRPr="008253FE">
        <w:rPr>
          <w:color w:val="000000" w:themeColor="text1"/>
          <w:sz w:val="24"/>
          <w:szCs w:val="24"/>
          <w:lang w:eastAsia="pl-PL"/>
        </w:rPr>
        <w:t>,</w:t>
      </w:r>
      <w:r w:rsidRPr="008253FE">
        <w:rPr>
          <w:color w:val="000000" w:themeColor="text1"/>
          <w:sz w:val="24"/>
          <w:szCs w:val="24"/>
          <w:lang w:eastAsia="pl-PL"/>
        </w:rPr>
        <w:t xml:space="preserve"> w sytuacji gdy po zakończeniu naboru wszyscy wnioskodawcy wycofali swoje wnioski.</w:t>
      </w:r>
    </w:p>
    <w:p w14:paraId="7B65CDA2" w14:textId="3FECFA98" w:rsidR="008253FE" w:rsidRDefault="004B52E8" w:rsidP="00273299">
      <w:pPr>
        <w:pStyle w:val="Akapitzlist"/>
        <w:numPr>
          <w:ilvl w:val="1"/>
          <w:numId w:val="42"/>
        </w:numPr>
        <w:tabs>
          <w:tab w:val="left" w:pos="709"/>
        </w:tabs>
        <w:spacing w:after="60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w terminie 7 dni informuje o unieważnieniu postępowania wraz </w:t>
      </w:r>
      <w:r w:rsidR="000A718F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podaniem przyczyn tego unieważnienia na</w:t>
      </w:r>
      <w:r w:rsidR="00BE043A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40" w:tooltip="https://funduszeue.podkarpackie.pl/  Link otwiera się w nowym oknie przeglądarki" w:history="1">
        <w:r w:rsidR="00BE043A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223F7F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41" w:tooltip="https://www.funduszeeuropejskie.gov.pl/  Link otwiera się w nowym oknie przeglądarki" w:history="1">
        <w:r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223F7F">
        <w:rPr>
          <w:color w:val="000000" w:themeColor="text1"/>
          <w:sz w:val="24"/>
          <w:szCs w:val="24"/>
          <w:lang w:eastAsia="pl-PL"/>
        </w:rPr>
        <w:t>.</w:t>
      </w:r>
    </w:p>
    <w:p w14:paraId="61FC39C0" w14:textId="53A18A8E" w:rsidR="002C564F" w:rsidRPr="008253FE" w:rsidRDefault="002C564F" w:rsidP="00273299">
      <w:pPr>
        <w:pStyle w:val="Akapitzlist"/>
        <w:numPr>
          <w:ilvl w:val="1"/>
          <w:numId w:val="42"/>
        </w:numPr>
        <w:tabs>
          <w:tab w:val="left" w:pos="709"/>
        </w:tabs>
        <w:spacing w:after="60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>Unieważnienie postępowania nie stanowi podstawy do wniesienia protestu.</w:t>
      </w:r>
    </w:p>
    <w:p w14:paraId="68124DAC" w14:textId="4546E10B" w:rsidR="004546B6" w:rsidRPr="008253FE" w:rsidRDefault="00126038" w:rsidP="008253FE">
      <w:pPr>
        <w:pStyle w:val="Nagwek2"/>
        <w:framePr w:wrap="notBeside"/>
      </w:pPr>
      <w:bookmarkStart w:id="200" w:name="_Toc129343438"/>
      <w:bookmarkStart w:id="201" w:name="_Toc131055743"/>
      <w:bookmarkStart w:id="202" w:name="_Toc131667156"/>
      <w:r w:rsidRPr="008253FE">
        <w:t>20</w:t>
      </w:r>
      <w:r w:rsidRPr="008253FE">
        <w:tab/>
      </w:r>
      <w:r w:rsidR="004546B6" w:rsidRPr="008253FE">
        <w:t>ZMIANY REGULAMINU</w:t>
      </w:r>
      <w:bookmarkEnd w:id="200"/>
      <w:bookmarkEnd w:id="201"/>
      <w:bookmarkEnd w:id="202"/>
    </w:p>
    <w:p w14:paraId="213AB93F" w14:textId="2D193D3E" w:rsidR="008A2F0F" w:rsidRPr="00947B87" w:rsidRDefault="00133E67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20.1</w:t>
      </w:r>
      <w:r w:rsidRPr="00947B87">
        <w:rPr>
          <w:b/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Do czasu zakończenia postępowania w zakresie wyboru projektów ION zastrzega sobie prawo zmiany Regulaminu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lub jakiegokolwiek dokumentu określającego warunki wyboru projektów, do którego odwołuje się </w:t>
      </w:r>
      <w:r w:rsidR="00195A97" w:rsidRPr="00947B87">
        <w:rPr>
          <w:color w:val="000000" w:themeColor="text1"/>
          <w:sz w:val="24"/>
          <w:szCs w:val="24"/>
          <w:lang w:eastAsia="pl-PL"/>
        </w:rPr>
        <w:t>R</w:t>
      </w:r>
      <w:r w:rsidR="0066459C" w:rsidRPr="00947B87">
        <w:rPr>
          <w:color w:val="000000" w:themeColor="text1"/>
          <w:sz w:val="24"/>
          <w:szCs w:val="24"/>
          <w:lang w:eastAsia="pl-PL"/>
        </w:rPr>
        <w:t>egulamin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, z zastrzeżeniem, że </w:t>
      </w:r>
      <w:r w:rsidR="0066459C" w:rsidRPr="00947B87">
        <w:rPr>
          <w:color w:val="000000" w:themeColor="text1"/>
          <w:sz w:val="24"/>
          <w:szCs w:val="24"/>
          <w:lang w:eastAsia="pl-PL"/>
        </w:rPr>
        <w:t>zmian</w:t>
      </w:r>
      <w:r w:rsidR="00605C38" w:rsidRPr="00947B87">
        <w:rPr>
          <w:color w:val="000000" w:themeColor="text1"/>
          <w:sz w:val="24"/>
          <w:szCs w:val="24"/>
          <w:lang w:eastAsia="pl-PL"/>
        </w:rPr>
        <w:t>a nie będzie dotyczyć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sposobu wyboru projektów do dofinansowania</w:t>
      </w:r>
      <w:r w:rsidR="005D59DD" w:rsidRPr="00947B87">
        <w:rPr>
          <w:color w:val="000000" w:themeColor="text1"/>
          <w:sz w:val="24"/>
          <w:szCs w:val="24"/>
          <w:lang w:eastAsia="pl-PL"/>
        </w:rPr>
        <w:t xml:space="preserve"> i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jego opisu</w:t>
      </w:r>
      <w:r w:rsidR="00190675" w:rsidRPr="00947B87">
        <w:rPr>
          <w:color w:val="000000" w:themeColor="text1"/>
          <w:sz w:val="24"/>
          <w:szCs w:val="24"/>
          <w:lang w:eastAsia="pl-PL"/>
        </w:rPr>
        <w:t>, chyba że konieczność dokonania zmiany w tym zakresie wynika z odrębnych przepisów.</w:t>
      </w:r>
    </w:p>
    <w:p w14:paraId="64E15FBB" w14:textId="45FD67C3" w:rsidR="00605C38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ION nie będzie mogła również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egulaminu w zakresie kryteriów wyboru projektów, chyba że w ramach trwającego naboru nie został złożony jeszcze wniosek o dofinansowanie projektu lub </w:t>
      </w:r>
      <w:r w:rsidR="0066459C" w:rsidRPr="00947B87">
        <w:rPr>
          <w:color w:val="000000" w:themeColor="text1"/>
          <w:sz w:val="24"/>
          <w:szCs w:val="24"/>
          <w:lang w:eastAsia="pl-PL"/>
        </w:rPr>
        <w:t>konieczność dokonania takiej zmiany wynika</w:t>
      </w:r>
      <w:r w:rsidR="00E5600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669" w:rsidRPr="00947B87">
        <w:rPr>
          <w:color w:val="000000" w:themeColor="text1"/>
          <w:sz w:val="24"/>
          <w:szCs w:val="24"/>
          <w:lang w:eastAsia="pl-PL"/>
        </w:rPr>
        <w:br/>
      </w:r>
      <w:r w:rsidR="0066459C" w:rsidRPr="00947B87">
        <w:rPr>
          <w:color w:val="000000" w:themeColor="text1"/>
          <w:sz w:val="24"/>
          <w:szCs w:val="24"/>
          <w:lang w:eastAsia="pl-PL"/>
        </w:rPr>
        <w:t>z odrębnych przepisów.</w:t>
      </w:r>
      <w:r w:rsidR="00FA4E18" w:rsidRPr="00947B87">
        <w:rPr>
          <w:color w:val="000000" w:themeColor="text1"/>
          <w:sz w:val="24"/>
          <w:szCs w:val="24"/>
          <w:lang w:eastAsia="pl-PL"/>
        </w:rPr>
        <w:t xml:space="preserve"> Zmiana ta będzie skutkować odpowiednim wydłużeniem terminu składania wniosków.</w:t>
      </w:r>
    </w:p>
    <w:p w14:paraId="35226B77" w14:textId="1EB8C4BA" w:rsidR="0066459C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Regulamin oraz jego zmiany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 wraz z uzasadnieniem oraz terminem, od którego będą stosowane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, zamieszczane są na </w:t>
      </w:r>
      <w:hyperlink r:id="rId42" w:tooltip="https://funduszeue.podkarpackie.pl/nabory-wnioskow / Link otwiera się w nowym oknie przeglądarki" w:history="1">
        <w:r w:rsidR="0061028B">
          <w:rPr>
            <w:rStyle w:val="Hipercze"/>
            <w:sz w:val="24"/>
            <w:szCs w:val="24"/>
            <w:lang w:eastAsia="pl-PL"/>
          </w:rPr>
          <w:t>stronie internetowej FEP 2021-2027</w:t>
        </w:r>
      </w:hyperlink>
      <w:r w:rsidR="00ED2C8F" w:rsidRPr="00474E6F">
        <w:rPr>
          <w:color w:val="000000" w:themeColor="text1"/>
          <w:sz w:val="24"/>
          <w:szCs w:val="24"/>
          <w:lang w:eastAsia="pl-PL"/>
        </w:rPr>
        <w:t xml:space="preserve"> </w:t>
      </w:r>
      <w:r w:rsidR="00E5600A" w:rsidRPr="00474E6F">
        <w:rPr>
          <w:color w:val="000000" w:themeColor="text1"/>
          <w:sz w:val="24"/>
          <w:szCs w:val="24"/>
          <w:lang w:eastAsia="pl-PL"/>
        </w:rPr>
        <w:t>oraz</w:t>
      </w:r>
      <w:r w:rsidR="008253FE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43" w:tooltip="https://www.funduszeeuropejskie.gov.pl/  Link otwiera się w nowym oknie przeglądarki" w:history="1">
        <w:r w:rsidR="008253FE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8253FE">
        <w:rPr>
          <w:rStyle w:val="Hipercze"/>
          <w:sz w:val="24"/>
          <w:szCs w:val="24"/>
          <w:lang w:eastAsia="pl-PL"/>
        </w:rPr>
        <w:t>.</w:t>
      </w:r>
    </w:p>
    <w:p w14:paraId="0481889B" w14:textId="5D062B31" w:rsidR="00860A85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20.4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003AA5" w:rsidRPr="00947B87">
        <w:rPr>
          <w:color w:val="000000" w:themeColor="text1"/>
          <w:sz w:val="24"/>
          <w:szCs w:val="24"/>
          <w:lang w:eastAsia="pl-PL"/>
        </w:rPr>
        <w:t>O zmianie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832ABD" w:rsidRPr="00947B87">
        <w:rPr>
          <w:color w:val="000000" w:themeColor="text1"/>
          <w:sz w:val="24"/>
          <w:szCs w:val="24"/>
          <w:lang w:eastAsia="pl-PL"/>
        </w:rPr>
        <w:t xml:space="preserve">egulaminu 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ION będzie 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informować </w:t>
      </w:r>
      <w:r w:rsidR="00531205">
        <w:rPr>
          <w:b/>
          <w:color w:val="000000" w:themeColor="text1"/>
          <w:sz w:val="24"/>
          <w:szCs w:val="24"/>
          <w:lang w:eastAsia="pl-PL"/>
        </w:rPr>
        <w:t>niezwłocznie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D41139" w:rsidRPr="00947B87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B40E74" w:rsidRPr="00947B87">
        <w:rPr>
          <w:b/>
          <w:color w:val="000000" w:themeColor="text1"/>
          <w:sz w:val="24"/>
          <w:szCs w:val="24"/>
          <w:lang w:eastAsia="pl-PL"/>
        </w:rPr>
        <w:t>y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947B87">
        <w:rPr>
          <w:color w:val="000000" w:themeColor="text1"/>
          <w:sz w:val="24"/>
          <w:szCs w:val="24"/>
          <w:lang w:eastAsia="pl-PL"/>
        </w:rPr>
        <w:t xml:space="preserve">wskazane 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w sekcji 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 wnioskodawcę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, </w:t>
      </w:r>
      <w:r w:rsidR="00531205">
        <w:rPr>
          <w:color w:val="000000" w:themeColor="text1"/>
          <w:sz w:val="24"/>
          <w:szCs w:val="24"/>
          <w:lang w:eastAsia="pl-PL"/>
        </w:rPr>
        <w:t>jeżeli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złożył wniosek o dofinansowanie prze</w:t>
      </w:r>
      <w:r w:rsidR="00832ABD" w:rsidRPr="00947B87">
        <w:rPr>
          <w:color w:val="000000" w:themeColor="text1"/>
          <w:sz w:val="24"/>
          <w:szCs w:val="24"/>
          <w:lang w:eastAsia="pl-PL"/>
        </w:rPr>
        <w:t>d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zmianą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003AA5" w:rsidRPr="00947B87">
        <w:rPr>
          <w:color w:val="000000" w:themeColor="text1"/>
          <w:sz w:val="24"/>
          <w:szCs w:val="24"/>
          <w:lang w:eastAsia="pl-PL"/>
        </w:rPr>
        <w:t>egulaminu</w:t>
      </w:r>
      <w:r w:rsidR="00860A85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86243A6" w14:textId="50B3E1DF" w:rsidR="00963EED" w:rsidRPr="00947B87" w:rsidRDefault="00126038" w:rsidP="008253FE">
      <w:pPr>
        <w:pStyle w:val="Akapitzlist"/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20.5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Po zakończeniu postępowania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w zakresie wyboru projektów do dofinansowania ION </w:t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nie może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963EED" w:rsidRPr="00947B87">
        <w:rPr>
          <w:color w:val="000000" w:themeColor="text1"/>
          <w:sz w:val="24"/>
          <w:szCs w:val="24"/>
          <w:lang w:eastAsia="pl-PL"/>
        </w:rPr>
        <w:t>egulaminu.</w:t>
      </w:r>
    </w:p>
    <w:p w14:paraId="6CCA30FC" w14:textId="7C6EDD52" w:rsidR="009B5080" w:rsidRPr="00947B87" w:rsidRDefault="00673818" w:rsidP="008253FE">
      <w:pPr>
        <w:pStyle w:val="Nagwek2"/>
        <w:framePr w:wrap="auto" w:vAnchor="margin" w:yAlign="inline"/>
      </w:pPr>
      <w:bookmarkStart w:id="203" w:name="_Toc129343439"/>
      <w:bookmarkStart w:id="204" w:name="_Toc131055744"/>
      <w:bookmarkStart w:id="205" w:name="_Toc131667157"/>
      <w:r w:rsidRPr="00947B87">
        <w:t>21</w:t>
      </w:r>
      <w:r w:rsidRPr="00947B87">
        <w:tab/>
      </w:r>
      <w:r w:rsidR="00C7637A" w:rsidRPr="00947B87">
        <w:t>INFORMACJE ZWIĄZANE Z PRZETWARZANIEM DANYCH OSOBOWYCH</w:t>
      </w:r>
      <w:bookmarkEnd w:id="203"/>
      <w:bookmarkEnd w:id="204"/>
      <w:bookmarkEnd w:id="205"/>
      <w:r w:rsidR="00C7637A" w:rsidRPr="00947B87">
        <w:t xml:space="preserve"> </w:t>
      </w:r>
    </w:p>
    <w:p w14:paraId="23C63327" w14:textId="22789717" w:rsidR="008A2F0F" w:rsidRPr="00947B87" w:rsidRDefault="003305A5" w:rsidP="00CC03F3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</w:t>
      </w:r>
      <w:r w:rsidR="00FF715A" w:rsidRPr="00947B87">
        <w:rPr>
          <w:color w:val="000000" w:themeColor="text1"/>
          <w:sz w:val="24"/>
          <w:szCs w:val="24"/>
          <w:lang w:eastAsia="pl-PL"/>
        </w:rPr>
        <w:t>1.1</w:t>
      </w:r>
      <w:r w:rsidR="00FF715A"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Administratorem danych osobowych przetwarzanych w związku z realizacją FEP 2021-2027 jest Zarząd Województwa Podkarpacki</w:t>
      </w:r>
      <w:r w:rsidR="008C5F99" w:rsidRPr="00947B87">
        <w:rPr>
          <w:color w:val="000000" w:themeColor="text1"/>
          <w:sz w:val="24"/>
          <w:szCs w:val="24"/>
          <w:lang w:eastAsia="pl-PL"/>
        </w:rPr>
        <w:t xml:space="preserve">ego z siedzibą w Rzeszowie, al. </w:t>
      </w:r>
      <w:r w:rsidR="009B5080" w:rsidRPr="00947B87">
        <w:rPr>
          <w:color w:val="000000" w:themeColor="text1"/>
          <w:sz w:val="24"/>
          <w:szCs w:val="24"/>
          <w:lang w:eastAsia="pl-PL"/>
        </w:rPr>
        <w:t>Łukasza Cieplińskiego 4, 35-010 Rzeszów – IZ FEP 2021-2027.</w:t>
      </w:r>
    </w:p>
    <w:p w14:paraId="05A51F89" w14:textId="1977BD1C" w:rsidR="009B5080" w:rsidRPr="00947B87" w:rsidRDefault="00673818" w:rsidP="00673818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21.2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Ochrony Danych należy kierować wyłącznie sprawy dotyczące przetwarzania danych osobowych przez IZ FEP 2021-2027, wynikające z RODO.</w:t>
      </w:r>
    </w:p>
    <w:p w14:paraId="2AB77F5F" w14:textId="15020F6E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5C9E269E" w14:textId="5C5B1634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z realiz</w:t>
      </w:r>
      <w:r w:rsidR="00263D05" w:rsidRPr="00947B87">
        <w:rPr>
          <w:color w:val="000000" w:themeColor="text1"/>
          <w:sz w:val="24"/>
          <w:szCs w:val="24"/>
          <w:lang w:eastAsia="pl-PL"/>
        </w:rPr>
        <w:t xml:space="preserve">acją zadań wynikających m.in.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="00263D05" w:rsidRPr="00947B87">
        <w:rPr>
          <w:color w:val="000000" w:themeColor="text1"/>
          <w:sz w:val="24"/>
          <w:szCs w:val="24"/>
          <w:lang w:eastAsia="pl-PL"/>
        </w:rPr>
        <w:t>z rozporządzenia ogólnego i</w:t>
      </w:r>
      <w:r w:rsidRPr="00947B87">
        <w:rPr>
          <w:color w:val="000000" w:themeColor="text1"/>
          <w:sz w:val="24"/>
          <w:szCs w:val="24"/>
          <w:lang w:eastAsia="pl-PL"/>
        </w:rPr>
        <w:t xml:space="preserve"> ustawy wdrożeniowej.</w:t>
      </w:r>
    </w:p>
    <w:p w14:paraId="3A3C63B3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2021-2027 - zgodnie z nałożonymi obowiązkami na podstawie m.in.: </w:t>
      </w:r>
    </w:p>
    <w:p w14:paraId="39C99DDF" w14:textId="77777777" w:rsidR="009B5080" w:rsidRPr="00947B87" w:rsidRDefault="009B5080" w:rsidP="00273299">
      <w:pPr>
        <w:pStyle w:val="Akapitzlist"/>
        <w:numPr>
          <w:ilvl w:val="0"/>
          <w:numId w:val="1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rozporządzenia ogólnego; </w:t>
      </w:r>
    </w:p>
    <w:p w14:paraId="06BA57AC" w14:textId="77777777" w:rsidR="009B5080" w:rsidRPr="00947B87" w:rsidRDefault="009B5080" w:rsidP="00273299">
      <w:pPr>
        <w:pStyle w:val="Akapitzlist"/>
        <w:numPr>
          <w:ilvl w:val="0"/>
          <w:numId w:val="1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ustawy wdrożeniowej.</w:t>
      </w:r>
    </w:p>
    <w:p w14:paraId="35C204ED" w14:textId="4F1B4CCE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Na mocy art. 48 ust. 2 ustawy wdrożeniowej - dokumenty i informacje wytworzone lub przygotowane przez IZ FEP 2021-2027 w związku z oceną dokumentów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informacji przedstawianych przez </w:t>
      </w:r>
      <w:r w:rsidR="004757B9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udostępnianiu informacji o środowisku i jego ochronie, udziale społeczeństwa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ochronie środowiska oraz o ocenach oddziaływania na środowisko (t.j.Dz.U.2022.1029).</w:t>
      </w:r>
    </w:p>
    <w:p w14:paraId="6F43CEB6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Zgodnie z art. 89 ustawy wdrożeniowej - dostęp do danych osobowych i 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662E716A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Podmioty, o których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nie zamierza przekazywać przetwarzanych danych osobowych do państwa trzeciego ani do organizacji międzynarodowych.</w:t>
      </w:r>
    </w:p>
    <w:p w14:paraId="39853C71" w14:textId="1A7F646D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Zgodnie z art. 91 ustawy wdrożeniowej -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</w:t>
      </w:r>
      <w:r w:rsidR="00002420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narodowym zasobie archiwalnym i archiwach - </w:t>
      </w:r>
      <w:r w:rsidR="00950389" w:rsidRPr="00947B87">
        <w:rPr>
          <w:color w:val="000000" w:themeColor="text1"/>
          <w:sz w:val="24"/>
          <w:szCs w:val="24"/>
          <w:lang w:eastAsia="pl-PL"/>
        </w:rPr>
        <w:t>o ile przetwarzanie tych danych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będą przetwarzane w związku z prowadzonym naborem wniosku o dofinansowanie ma prawo do żądania dostępu do danych osobowych, 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947B87" w:rsidRDefault="009B5080" w:rsidP="00273299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947B87" w:rsidRDefault="009B5080" w:rsidP="00273299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7D0DAD4E" w14:textId="77777777" w:rsidR="009B5080" w:rsidRPr="00947B87" w:rsidRDefault="009B5080" w:rsidP="001909D7">
      <w:pPr>
        <w:pStyle w:val="Akapitzlist"/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- jak również mając na uwadze cel i podstawę prawną przetwarzania danych w ramach FEP 2021-2027, osobie której dane są przetwarzane nie przysługuje prawo do usunięcia albo przenoszenia tych danych. </w:t>
      </w:r>
    </w:p>
    <w:p w14:paraId="4B6EAF34" w14:textId="77777777" w:rsidR="00D94A4D" w:rsidRDefault="009B5080" w:rsidP="00D94A4D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są przetwarzane w ramach FEP 2021-2027 ma prawo skorzystać z przysługujących jej uprawnień, o których mowa w pkt</w:t>
      </w:r>
      <w:r w:rsidR="00C138A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11 – w dowolnym momencie, bez wpływu na zgodność z prawem przetwarzania.</w:t>
      </w:r>
    </w:p>
    <w:p w14:paraId="44ECA745" w14:textId="1EE5B34F" w:rsidR="00D94A4D" w:rsidRPr="00D94A4D" w:rsidRDefault="009B5080" w:rsidP="00D94A4D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D94A4D">
        <w:rPr>
          <w:color w:val="000000" w:themeColor="text1"/>
          <w:sz w:val="24"/>
          <w:szCs w:val="24"/>
          <w:lang w:eastAsia="pl-PL"/>
        </w:rPr>
        <w:t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</w:t>
      </w:r>
      <w:hyperlink r:id="rId44" w:tooltip="https://uodo.gov.pl/pl / Link otwiera się w nowym oknie przeglądarki" w:history="1">
        <w:r w:rsidR="00D94A4D" w:rsidRPr="00D94A4D">
          <w:rPr>
            <w:rStyle w:val="Hipercze"/>
            <w:sz w:val="24"/>
            <w:szCs w:val="24"/>
            <w:lang w:eastAsia="pl-PL"/>
          </w:rPr>
          <w:t>dane kontaktowe</w:t>
        </w:r>
      </w:hyperlink>
      <w:r w:rsidR="000A79A5">
        <w:rPr>
          <w:rFonts w:ascii="Times New Roman" w:hAnsi="Times New Roman" w:cs="Times New Roman"/>
          <w:sz w:val="24"/>
          <w:szCs w:val="24"/>
          <w:lang w:eastAsia="pl-PL"/>
        </w:rPr>
        <w:t>).</w:t>
      </w:r>
      <w:r w:rsidR="00D94A4D" w:rsidRPr="00D94A4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8FB08AE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188C8C2" w14:textId="512B900E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- udzielić osobie, której dane zostaną ujęte we wniosku o dofinansowanie oraz załącznikach,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2</w:t>
      </w:r>
      <w:r w:rsidR="005A40C1" w:rsidRPr="00947B87">
        <w:rPr>
          <w:color w:val="000000" w:themeColor="text1"/>
          <w:sz w:val="24"/>
          <w:szCs w:val="24"/>
          <w:lang w:eastAsia="pl-PL"/>
        </w:rPr>
        <w:t>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3.</w:t>
      </w:r>
    </w:p>
    <w:p w14:paraId="278ABA9B" w14:textId="58496440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na etapie oceny wniosków i wyboru projektów do dofinansowania przetwarza wyłącznie dane ujęte we wniosku o dofinansowanie wraz z załącznikami oraz w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nioskodawców na etapie oceny wniosku o dofinansowanie.</w:t>
      </w:r>
    </w:p>
    <w:p w14:paraId="1025972A" w14:textId="77777777" w:rsidR="009B5080" w:rsidRPr="00947B87" w:rsidRDefault="009B5080" w:rsidP="00273299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Podanie danych osobowych jest dobrowolne, ale niezbędne do aplikowania o dofinansowanie w ramach FEP 2021-2027. </w:t>
      </w:r>
    </w:p>
    <w:p w14:paraId="0D24EB58" w14:textId="2F384889" w:rsidR="009B5080" w:rsidRPr="00947B87" w:rsidRDefault="009B5080" w:rsidP="00273299">
      <w:pPr>
        <w:pStyle w:val="Akapitzlist"/>
        <w:numPr>
          <w:ilvl w:val="1"/>
          <w:numId w:val="3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jako administrator danych osobowych, zgodnie z art. 88 ustawy wdrożeniowej jest zobowiązany do stosowania RODO oraz krajowych przepisów dotyczących ochrony danych osobowych, w tym innych aktów wykonawczych i wytycznych wydanych na podstawie ww. aktów prawnych oraz aktów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i instrumentów prawnych odnoszących się do ochrony danych osobowych</w:t>
      </w:r>
      <w:r w:rsidR="009F5BDA" w:rsidRPr="00947B87">
        <w:rPr>
          <w:color w:val="000000" w:themeColor="text1"/>
          <w:sz w:val="24"/>
          <w:szCs w:val="24"/>
          <w:lang w:eastAsia="pl-PL"/>
        </w:rPr>
        <w:t>.</w:t>
      </w:r>
      <w:r w:rsidR="003A6D39">
        <w:rPr>
          <w:color w:val="000000" w:themeColor="text1"/>
          <w:sz w:val="24"/>
          <w:szCs w:val="24"/>
          <w:lang w:eastAsia="pl-PL"/>
        </w:rPr>
        <w:br/>
      </w:r>
    </w:p>
    <w:p w14:paraId="5C655493" w14:textId="2DD46D45" w:rsidR="00C83A79" w:rsidRPr="00947B87" w:rsidRDefault="00FF715A" w:rsidP="00B22EF1">
      <w:pPr>
        <w:pStyle w:val="Nagwek2"/>
        <w:framePr w:wrap="auto" w:vAnchor="margin" w:yAlign="inline"/>
        <w:spacing w:before="0" w:after="60"/>
      </w:pPr>
      <w:bookmarkStart w:id="206" w:name="_Toc129343440"/>
      <w:bookmarkStart w:id="207" w:name="_Toc131055745"/>
      <w:bookmarkStart w:id="208" w:name="_Toc131667158"/>
      <w:r w:rsidRPr="00947B87">
        <w:t>22</w:t>
      </w:r>
      <w:r w:rsidR="006F57E1" w:rsidRPr="00947B87">
        <w:tab/>
      </w:r>
      <w:r w:rsidR="002A20FC" w:rsidRPr="00947B87">
        <w:t xml:space="preserve">ZAŁĄCZNIKI DO REGULAMINU </w:t>
      </w:r>
      <w:r w:rsidR="00B716EF">
        <w:t>WYBORU PROJEKTÓW</w:t>
      </w:r>
      <w:bookmarkEnd w:id="206"/>
      <w:bookmarkEnd w:id="207"/>
      <w:bookmarkEnd w:id="208"/>
    </w:p>
    <w:p w14:paraId="366A81CA" w14:textId="77777777" w:rsidR="002A20FC" w:rsidRPr="00947B87" w:rsidRDefault="00C83A79" w:rsidP="00B22EF1">
      <w:pPr>
        <w:spacing w:before="0" w:after="60" w:line="240" w:lineRule="auto"/>
        <w:ind w:left="2126" w:hanging="212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Pr="00947B87">
        <w:rPr>
          <w:color w:val="000000" w:themeColor="text1"/>
          <w:sz w:val="24"/>
          <w:szCs w:val="24"/>
          <w:lang w:eastAsia="pl-PL"/>
        </w:rPr>
        <w:tab/>
        <w:t>Wzór wniosku o dofinansowanie projektu w ramach programu regionalnego Fundusze Europejskie dla Podkarpacia</w:t>
      </w:r>
      <w:r w:rsidR="003766C1" w:rsidRPr="00947B87">
        <w:rPr>
          <w:color w:val="000000" w:themeColor="text1"/>
          <w:sz w:val="24"/>
          <w:szCs w:val="24"/>
          <w:lang w:eastAsia="pl-PL"/>
        </w:rPr>
        <w:t xml:space="preserve"> (EFRR)</w:t>
      </w:r>
    </w:p>
    <w:p w14:paraId="2F01FBEC" w14:textId="7AF73AAA" w:rsidR="00C83A79" w:rsidRPr="00947B87" w:rsidRDefault="00C83A79" w:rsidP="00B22EF1">
      <w:pPr>
        <w:spacing w:before="0" w:after="60" w:line="240" w:lineRule="auto"/>
        <w:ind w:left="2126" w:hanging="212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Załącznik nr 2 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color w:val="000000" w:themeColor="text1"/>
          <w:sz w:val="24"/>
          <w:szCs w:val="24"/>
          <w:lang w:eastAsia="pl-PL"/>
        </w:rPr>
        <w:t>Instrukcja wypełniania formularza wniosku o dofinansowanie</w:t>
      </w:r>
    </w:p>
    <w:p w14:paraId="48070311" w14:textId="14513C05" w:rsidR="003766C1" w:rsidRPr="00947B87" w:rsidRDefault="00567F89" w:rsidP="00B22EF1">
      <w:pPr>
        <w:spacing w:before="0" w:after="60" w:line="240" w:lineRule="auto"/>
        <w:ind w:left="2126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>
        <w:rPr>
          <w:bCs/>
          <w:color w:val="000000" w:themeColor="text1"/>
          <w:sz w:val="24"/>
          <w:szCs w:val="24"/>
          <w:lang w:eastAsia="pl-PL"/>
        </w:rPr>
        <w:t>3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>Instrukcja przygotowania załączników do wniosku o dofinansowanie projektu (EFRR)</w:t>
      </w:r>
    </w:p>
    <w:p w14:paraId="500D6FFA" w14:textId="5639F2BF" w:rsidR="003766C1" w:rsidRPr="00947B87" w:rsidRDefault="003766C1" w:rsidP="00B22EF1">
      <w:pPr>
        <w:spacing w:before="0" w:after="60" w:line="240" w:lineRule="auto"/>
        <w:ind w:left="2126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>
        <w:rPr>
          <w:bCs/>
          <w:color w:val="000000" w:themeColor="text1"/>
          <w:sz w:val="24"/>
          <w:szCs w:val="24"/>
          <w:lang w:eastAsia="pl-PL"/>
        </w:rPr>
        <w:t>4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bookmarkStart w:id="209" w:name="_Hlk129599119"/>
      <w:r w:rsidR="00531A5F">
        <w:rPr>
          <w:bCs/>
          <w:color w:val="000000" w:themeColor="text1"/>
          <w:sz w:val="24"/>
          <w:szCs w:val="24"/>
          <w:lang w:eastAsia="pl-PL"/>
        </w:rPr>
        <w:t>W</w:t>
      </w:r>
      <w:r w:rsidR="000F7A4F" w:rsidRPr="00947B87">
        <w:rPr>
          <w:bCs/>
          <w:color w:val="000000" w:themeColor="text1"/>
          <w:sz w:val="24"/>
          <w:szCs w:val="24"/>
          <w:lang w:eastAsia="pl-PL"/>
        </w:rPr>
        <w:t>yciąg kryteriów</w:t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 xml:space="preserve"> wyboru projektów (EFRR)</w:t>
      </w:r>
      <w:bookmarkEnd w:id="209"/>
    </w:p>
    <w:p w14:paraId="0BD7B00B" w14:textId="3A283A70" w:rsidR="00567F89" w:rsidRPr="00947B87" w:rsidRDefault="00567F89" w:rsidP="00B22EF1">
      <w:pPr>
        <w:spacing w:before="0" w:after="60" w:line="240" w:lineRule="auto"/>
        <w:ind w:left="2126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 w:rsidRPr="00EF6EBC">
        <w:rPr>
          <w:bCs/>
          <w:color w:val="000000" w:themeColor="text1"/>
          <w:sz w:val="24"/>
          <w:szCs w:val="24"/>
          <w:lang w:eastAsia="pl-PL"/>
        </w:rPr>
        <w:t>5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>Wzór Umowy o dofinansowanie Projektu</w:t>
      </w:r>
      <w:r w:rsidR="006B63A5" w:rsidRPr="00947B87" w:rsidDel="006B63A5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E8DE366" w14:textId="4668E21D" w:rsidR="0066488A" w:rsidRPr="00947B87" w:rsidRDefault="00C755DF" w:rsidP="00B22EF1">
      <w:pPr>
        <w:spacing w:before="0" w:after="60"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>
        <w:rPr>
          <w:bCs/>
          <w:color w:val="000000" w:themeColor="text1"/>
          <w:sz w:val="24"/>
          <w:szCs w:val="24"/>
          <w:lang w:eastAsia="pl-PL"/>
        </w:rPr>
        <w:t>6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  <w:t>Lista wskaźników</w:t>
      </w:r>
      <w:r w:rsidR="007806A4" w:rsidRPr="00947B87">
        <w:rPr>
          <w:bCs/>
          <w:color w:val="000000" w:themeColor="text1"/>
          <w:sz w:val="24"/>
          <w:szCs w:val="24"/>
          <w:lang w:eastAsia="pl-PL"/>
        </w:rPr>
        <w:t xml:space="preserve"> (EFRR)</w:t>
      </w:r>
    </w:p>
    <w:sectPr w:rsidR="0066488A" w:rsidRPr="00947B87" w:rsidSect="00EE78E5">
      <w:footerReference w:type="default" r:id="rId45"/>
      <w:headerReference w:type="first" r:id="rId46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DA84" w14:textId="77777777" w:rsidR="00E64514" w:rsidRDefault="00E64514" w:rsidP="004D5463">
      <w:pPr>
        <w:spacing w:before="0" w:after="0" w:line="240" w:lineRule="auto"/>
      </w:pPr>
      <w:r>
        <w:separator/>
      </w:r>
    </w:p>
  </w:endnote>
  <w:endnote w:type="continuationSeparator" w:id="0">
    <w:p w14:paraId="51738C6B" w14:textId="77777777" w:rsidR="00E64514" w:rsidRDefault="00E64514" w:rsidP="004D5463">
      <w:pPr>
        <w:spacing w:before="0" w:after="0" w:line="240" w:lineRule="auto"/>
      </w:pPr>
      <w:r>
        <w:continuationSeparator/>
      </w:r>
    </w:p>
  </w:endnote>
  <w:endnote w:type="continuationNotice" w:id="1">
    <w:p w14:paraId="7701B55D" w14:textId="77777777" w:rsidR="00E64514" w:rsidRDefault="00E645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586232"/>
      <w:docPartObj>
        <w:docPartGallery w:val="Page Numbers (Bottom of Page)"/>
        <w:docPartUnique/>
      </w:docPartObj>
    </w:sdtPr>
    <w:sdtEndPr/>
    <w:sdtContent>
      <w:sdt>
        <w:sdt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2F5D4E22" w:rsidR="00E64514" w:rsidRDefault="00E64514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183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183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2141" w14:textId="77777777" w:rsidR="00E64514" w:rsidRDefault="00E64514" w:rsidP="004D5463">
      <w:pPr>
        <w:spacing w:before="0" w:after="0" w:line="240" w:lineRule="auto"/>
      </w:pPr>
      <w:r>
        <w:separator/>
      </w:r>
    </w:p>
  </w:footnote>
  <w:footnote w:type="continuationSeparator" w:id="0">
    <w:p w14:paraId="7DDA0322" w14:textId="77777777" w:rsidR="00E64514" w:rsidRDefault="00E64514" w:rsidP="004D5463">
      <w:pPr>
        <w:spacing w:before="0" w:after="0" w:line="240" w:lineRule="auto"/>
      </w:pPr>
      <w:r>
        <w:continuationSeparator/>
      </w:r>
    </w:p>
  </w:footnote>
  <w:footnote w:type="continuationNotice" w:id="1">
    <w:p w14:paraId="2182CE17" w14:textId="77777777" w:rsidR="00E64514" w:rsidRDefault="00E6451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1E33" w14:textId="77777777" w:rsidR="00E64514" w:rsidRDefault="00E64514" w:rsidP="00F7757B">
    <w:pPr>
      <w:pStyle w:val="Nagwek1"/>
    </w:pPr>
    <w:r>
      <w:rPr>
        <w:noProof/>
      </w:rPr>
      <w:drawing>
        <wp:inline distT="0" distB="0" distL="0" distR="0" wp14:anchorId="3A01F3F7" wp14:editId="6CCEA5BD">
          <wp:extent cx="5760720" cy="464820"/>
          <wp:effectExtent l="0" t="0" r="0" b="0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126"/>
    <w:multiLevelType w:val="hybridMultilevel"/>
    <w:tmpl w:val="FFDE6DF4"/>
    <w:lvl w:ilvl="0" w:tplc="A16E9422">
      <w:start w:val="1"/>
      <w:numFmt w:val="decimal"/>
      <w:lvlText w:val="%1)"/>
      <w:lvlJc w:val="left"/>
      <w:pPr>
        <w:ind w:left="1746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AF33C3"/>
    <w:multiLevelType w:val="hybridMultilevel"/>
    <w:tmpl w:val="A556803A"/>
    <w:lvl w:ilvl="0" w:tplc="F6723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8C2689"/>
    <w:multiLevelType w:val="multilevel"/>
    <w:tmpl w:val="9926B60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0AD6683E"/>
    <w:multiLevelType w:val="multilevel"/>
    <w:tmpl w:val="8B2A2B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B16003C"/>
    <w:multiLevelType w:val="multilevel"/>
    <w:tmpl w:val="6AF0FE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BF43FD4"/>
    <w:multiLevelType w:val="hybridMultilevel"/>
    <w:tmpl w:val="CE202E9E"/>
    <w:lvl w:ilvl="0" w:tplc="38BE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D86445D"/>
    <w:multiLevelType w:val="hybridMultilevel"/>
    <w:tmpl w:val="270C8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492843"/>
    <w:multiLevelType w:val="hybridMultilevel"/>
    <w:tmpl w:val="A8625694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87ED5"/>
    <w:multiLevelType w:val="multilevel"/>
    <w:tmpl w:val="06DC70C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20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6D6A62"/>
    <w:multiLevelType w:val="hybridMultilevel"/>
    <w:tmpl w:val="F1D29E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A92915"/>
    <w:multiLevelType w:val="multilevel"/>
    <w:tmpl w:val="74EC1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23" w15:restartNumberingAfterBreak="0">
    <w:nsid w:val="2CBE316F"/>
    <w:multiLevelType w:val="multilevel"/>
    <w:tmpl w:val="33B406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25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813885"/>
    <w:multiLevelType w:val="hybridMultilevel"/>
    <w:tmpl w:val="2EC0C6BC"/>
    <w:lvl w:ilvl="0" w:tplc="F06AA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F477C4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4177620"/>
    <w:multiLevelType w:val="multilevel"/>
    <w:tmpl w:val="D7C43BA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7D44E75"/>
    <w:multiLevelType w:val="multilevel"/>
    <w:tmpl w:val="6A0CC16C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4" w15:restartNumberingAfterBreak="0">
    <w:nsid w:val="4C411F43"/>
    <w:multiLevelType w:val="multilevel"/>
    <w:tmpl w:val="C60EB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5C643447"/>
    <w:multiLevelType w:val="hybridMultilevel"/>
    <w:tmpl w:val="54BAD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349F9"/>
    <w:multiLevelType w:val="multilevel"/>
    <w:tmpl w:val="1CC8ADC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5E00101"/>
    <w:multiLevelType w:val="multilevel"/>
    <w:tmpl w:val="5BB8F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41" w15:restartNumberingAfterBreak="0">
    <w:nsid w:val="6609424D"/>
    <w:multiLevelType w:val="multilevel"/>
    <w:tmpl w:val="423A3C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79F1719"/>
    <w:multiLevelType w:val="hybridMultilevel"/>
    <w:tmpl w:val="52529C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4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6FB5EC7"/>
    <w:multiLevelType w:val="hybridMultilevel"/>
    <w:tmpl w:val="9ED61392"/>
    <w:lvl w:ilvl="0" w:tplc="38BE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42"/>
  </w:num>
  <w:num w:numId="4">
    <w:abstractNumId w:val="0"/>
  </w:num>
  <w:num w:numId="5">
    <w:abstractNumId w:val="30"/>
  </w:num>
  <w:num w:numId="6">
    <w:abstractNumId w:val="27"/>
  </w:num>
  <w:num w:numId="7">
    <w:abstractNumId w:val="43"/>
  </w:num>
  <w:num w:numId="8">
    <w:abstractNumId w:val="14"/>
  </w:num>
  <w:num w:numId="9">
    <w:abstractNumId w:val="3"/>
  </w:num>
  <w:num w:numId="10">
    <w:abstractNumId w:val="25"/>
  </w:num>
  <w:num w:numId="11">
    <w:abstractNumId w:val="26"/>
  </w:num>
  <w:num w:numId="12">
    <w:abstractNumId w:val="38"/>
  </w:num>
  <w:num w:numId="13">
    <w:abstractNumId w:val="29"/>
  </w:num>
  <w:num w:numId="14">
    <w:abstractNumId w:val="39"/>
  </w:num>
  <w:num w:numId="15">
    <w:abstractNumId w:val="16"/>
  </w:num>
  <w:num w:numId="16">
    <w:abstractNumId w:val="33"/>
  </w:num>
  <w:num w:numId="17">
    <w:abstractNumId w:val="15"/>
  </w:num>
  <w:num w:numId="18">
    <w:abstractNumId w:val="5"/>
  </w:num>
  <w:num w:numId="19">
    <w:abstractNumId w:val="2"/>
  </w:num>
  <w:num w:numId="20">
    <w:abstractNumId w:val="44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2"/>
  </w:num>
  <w:num w:numId="26">
    <w:abstractNumId w:val="34"/>
  </w:num>
  <w:num w:numId="27">
    <w:abstractNumId w:val="7"/>
  </w:num>
  <w:num w:numId="28">
    <w:abstractNumId w:val="45"/>
  </w:num>
  <w:num w:numId="29">
    <w:abstractNumId w:val="8"/>
  </w:num>
  <w:num w:numId="30">
    <w:abstractNumId w:val="36"/>
  </w:num>
  <w:num w:numId="31">
    <w:abstractNumId w:val="23"/>
  </w:num>
  <w:num w:numId="32">
    <w:abstractNumId w:val="6"/>
  </w:num>
  <w:num w:numId="33">
    <w:abstractNumId w:val="32"/>
  </w:num>
  <w:num w:numId="34">
    <w:abstractNumId w:val="9"/>
  </w:num>
  <w:num w:numId="35">
    <w:abstractNumId w:val="46"/>
  </w:num>
  <w:num w:numId="36">
    <w:abstractNumId w:val="4"/>
  </w:num>
  <w:num w:numId="37">
    <w:abstractNumId w:val="40"/>
  </w:num>
  <w:num w:numId="38">
    <w:abstractNumId w:val="13"/>
  </w:num>
  <w:num w:numId="39">
    <w:abstractNumId w:val="21"/>
  </w:num>
  <w:num w:numId="40">
    <w:abstractNumId w:val="1"/>
  </w:num>
  <w:num w:numId="41">
    <w:abstractNumId w:val="20"/>
  </w:num>
  <w:num w:numId="42">
    <w:abstractNumId w:val="31"/>
  </w:num>
  <w:num w:numId="43">
    <w:abstractNumId w:val="35"/>
  </w:num>
  <w:num w:numId="44">
    <w:abstractNumId w:val="17"/>
  </w:num>
  <w:num w:numId="45">
    <w:abstractNumId w:val="41"/>
  </w:num>
  <w:num w:numId="46">
    <w:abstractNumId w:val="47"/>
  </w:num>
  <w:num w:numId="47">
    <w:abstractNumId w:val="11"/>
  </w:num>
  <w:num w:numId="48">
    <w:abstractNumId w:val="28"/>
  </w:num>
  <w:num w:numId="49">
    <w:abstractNumId w:val="18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wocień Jacek">
    <w15:presenceInfo w15:providerId="AD" w15:userId="S-1-5-21-3756686867-893174319-3700931214-3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95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71B"/>
    <w:rsid w:val="000079E0"/>
    <w:rsid w:val="00007A20"/>
    <w:rsid w:val="00011522"/>
    <w:rsid w:val="000121AF"/>
    <w:rsid w:val="0001257A"/>
    <w:rsid w:val="00012781"/>
    <w:rsid w:val="00012BD4"/>
    <w:rsid w:val="00013271"/>
    <w:rsid w:val="000135BA"/>
    <w:rsid w:val="00013778"/>
    <w:rsid w:val="00013EA2"/>
    <w:rsid w:val="00015112"/>
    <w:rsid w:val="000154EE"/>
    <w:rsid w:val="00015765"/>
    <w:rsid w:val="0002416B"/>
    <w:rsid w:val="0002444A"/>
    <w:rsid w:val="00024CBC"/>
    <w:rsid w:val="00024F56"/>
    <w:rsid w:val="000250C9"/>
    <w:rsid w:val="00026C7D"/>
    <w:rsid w:val="00027BE9"/>
    <w:rsid w:val="0003034A"/>
    <w:rsid w:val="0003059A"/>
    <w:rsid w:val="00030F88"/>
    <w:rsid w:val="000312DD"/>
    <w:rsid w:val="000315DE"/>
    <w:rsid w:val="00032E85"/>
    <w:rsid w:val="00033665"/>
    <w:rsid w:val="0003379C"/>
    <w:rsid w:val="000337D8"/>
    <w:rsid w:val="00033D9B"/>
    <w:rsid w:val="00034780"/>
    <w:rsid w:val="00035C37"/>
    <w:rsid w:val="000363B7"/>
    <w:rsid w:val="0003642B"/>
    <w:rsid w:val="00036A97"/>
    <w:rsid w:val="00037880"/>
    <w:rsid w:val="000378E4"/>
    <w:rsid w:val="000379F7"/>
    <w:rsid w:val="00037BDE"/>
    <w:rsid w:val="00041D83"/>
    <w:rsid w:val="0004212A"/>
    <w:rsid w:val="0004236A"/>
    <w:rsid w:val="000442BF"/>
    <w:rsid w:val="0004437C"/>
    <w:rsid w:val="0004450D"/>
    <w:rsid w:val="00047DA8"/>
    <w:rsid w:val="00050704"/>
    <w:rsid w:val="00051700"/>
    <w:rsid w:val="00051F52"/>
    <w:rsid w:val="00051F7D"/>
    <w:rsid w:val="00052921"/>
    <w:rsid w:val="000529CB"/>
    <w:rsid w:val="00054603"/>
    <w:rsid w:val="0005508A"/>
    <w:rsid w:val="00055EC2"/>
    <w:rsid w:val="00056E16"/>
    <w:rsid w:val="000601B5"/>
    <w:rsid w:val="000629C6"/>
    <w:rsid w:val="0006322D"/>
    <w:rsid w:val="000646C9"/>
    <w:rsid w:val="000648AB"/>
    <w:rsid w:val="00066808"/>
    <w:rsid w:val="00066EC8"/>
    <w:rsid w:val="000719CD"/>
    <w:rsid w:val="00071CE1"/>
    <w:rsid w:val="00073952"/>
    <w:rsid w:val="0007586F"/>
    <w:rsid w:val="0007661C"/>
    <w:rsid w:val="00076F43"/>
    <w:rsid w:val="000776C7"/>
    <w:rsid w:val="000803AA"/>
    <w:rsid w:val="000807C1"/>
    <w:rsid w:val="00082EF8"/>
    <w:rsid w:val="00082F39"/>
    <w:rsid w:val="00083123"/>
    <w:rsid w:val="000833A4"/>
    <w:rsid w:val="000836B8"/>
    <w:rsid w:val="00084169"/>
    <w:rsid w:val="000847A3"/>
    <w:rsid w:val="00085478"/>
    <w:rsid w:val="0008619A"/>
    <w:rsid w:val="0009017E"/>
    <w:rsid w:val="00090BF7"/>
    <w:rsid w:val="00091FE9"/>
    <w:rsid w:val="00092367"/>
    <w:rsid w:val="00092A7F"/>
    <w:rsid w:val="00092E71"/>
    <w:rsid w:val="000932D1"/>
    <w:rsid w:val="00093366"/>
    <w:rsid w:val="0009375E"/>
    <w:rsid w:val="00093764"/>
    <w:rsid w:val="00093854"/>
    <w:rsid w:val="000956F5"/>
    <w:rsid w:val="00096581"/>
    <w:rsid w:val="00096854"/>
    <w:rsid w:val="000971B7"/>
    <w:rsid w:val="00097E23"/>
    <w:rsid w:val="000A01DE"/>
    <w:rsid w:val="000A0B80"/>
    <w:rsid w:val="000A3122"/>
    <w:rsid w:val="000A34DD"/>
    <w:rsid w:val="000A37DE"/>
    <w:rsid w:val="000A5002"/>
    <w:rsid w:val="000A544A"/>
    <w:rsid w:val="000A550E"/>
    <w:rsid w:val="000A718F"/>
    <w:rsid w:val="000A79A5"/>
    <w:rsid w:val="000B0932"/>
    <w:rsid w:val="000B0F73"/>
    <w:rsid w:val="000B30F5"/>
    <w:rsid w:val="000B3835"/>
    <w:rsid w:val="000B3A73"/>
    <w:rsid w:val="000B40C5"/>
    <w:rsid w:val="000B418C"/>
    <w:rsid w:val="000B48A4"/>
    <w:rsid w:val="000B4CAB"/>
    <w:rsid w:val="000B512B"/>
    <w:rsid w:val="000B586E"/>
    <w:rsid w:val="000B59A1"/>
    <w:rsid w:val="000B5A73"/>
    <w:rsid w:val="000B5EC1"/>
    <w:rsid w:val="000B6889"/>
    <w:rsid w:val="000C00A1"/>
    <w:rsid w:val="000C0686"/>
    <w:rsid w:val="000C092A"/>
    <w:rsid w:val="000C0B70"/>
    <w:rsid w:val="000C1336"/>
    <w:rsid w:val="000C16C4"/>
    <w:rsid w:val="000C238B"/>
    <w:rsid w:val="000C2529"/>
    <w:rsid w:val="000C3D6B"/>
    <w:rsid w:val="000C3F43"/>
    <w:rsid w:val="000C4C74"/>
    <w:rsid w:val="000C5287"/>
    <w:rsid w:val="000C6BB4"/>
    <w:rsid w:val="000C7005"/>
    <w:rsid w:val="000D01C8"/>
    <w:rsid w:val="000D0887"/>
    <w:rsid w:val="000D10F2"/>
    <w:rsid w:val="000D3908"/>
    <w:rsid w:val="000D3C4B"/>
    <w:rsid w:val="000D3E1E"/>
    <w:rsid w:val="000D3E2D"/>
    <w:rsid w:val="000D5CAA"/>
    <w:rsid w:val="000D5D47"/>
    <w:rsid w:val="000D60DA"/>
    <w:rsid w:val="000D6910"/>
    <w:rsid w:val="000D79C0"/>
    <w:rsid w:val="000D7FFA"/>
    <w:rsid w:val="000E09F5"/>
    <w:rsid w:val="000E10AD"/>
    <w:rsid w:val="000E1340"/>
    <w:rsid w:val="000E1844"/>
    <w:rsid w:val="000E3144"/>
    <w:rsid w:val="000E4113"/>
    <w:rsid w:val="000E4160"/>
    <w:rsid w:val="000E4B14"/>
    <w:rsid w:val="000E4F2B"/>
    <w:rsid w:val="000E5D18"/>
    <w:rsid w:val="000E5FA6"/>
    <w:rsid w:val="000F1993"/>
    <w:rsid w:val="000F2E7F"/>
    <w:rsid w:val="000F4371"/>
    <w:rsid w:val="000F4B0D"/>
    <w:rsid w:val="000F57A1"/>
    <w:rsid w:val="000F61D4"/>
    <w:rsid w:val="000F66F0"/>
    <w:rsid w:val="000F6D71"/>
    <w:rsid w:val="000F7951"/>
    <w:rsid w:val="000F7A4F"/>
    <w:rsid w:val="001002BB"/>
    <w:rsid w:val="00100C92"/>
    <w:rsid w:val="00100F15"/>
    <w:rsid w:val="00101024"/>
    <w:rsid w:val="00101104"/>
    <w:rsid w:val="001017E4"/>
    <w:rsid w:val="00101D60"/>
    <w:rsid w:val="0010267E"/>
    <w:rsid w:val="00102D08"/>
    <w:rsid w:val="00103762"/>
    <w:rsid w:val="00103A7D"/>
    <w:rsid w:val="00106036"/>
    <w:rsid w:val="001062C5"/>
    <w:rsid w:val="00106A2E"/>
    <w:rsid w:val="00107465"/>
    <w:rsid w:val="00107AD9"/>
    <w:rsid w:val="00110086"/>
    <w:rsid w:val="001103AE"/>
    <w:rsid w:val="00110E80"/>
    <w:rsid w:val="00111657"/>
    <w:rsid w:val="0011172B"/>
    <w:rsid w:val="001120D3"/>
    <w:rsid w:val="00112C9A"/>
    <w:rsid w:val="00113669"/>
    <w:rsid w:val="00113BD7"/>
    <w:rsid w:val="00113EF0"/>
    <w:rsid w:val="0011546B"/>
    <w:rsid w:val="001157A4"/>
    <w:rsid w:val="001159CA"/>
    <w:rsid w:val="0011650E"/>
    <w:rsid w:val="001171FF"/>
    <w:rsid w:val="00120710"/>
    <w:rsid w:val="00120C9D"/>
    <w:rsid w:val="00121F6E"/>
    <w:rsid w:val="0012232E"/>
    <w:rsid w:val="001223DA"/>
    <w:rsid w:val="00122B83"/>
    <w:rsid w:val="0012379B"/>
    <w:rsid w:val="001248EC"/>
    <w:rsid w:val="00124FDD"/>
    <w:rsid w:val="00126038"/>
    <w:rsid w:val="00127825"/>
    <w:rsid w:val="00127977"/>
    <w:rsid w:val="00127C9B"/>
    <w:rsid w:val="001316FE"/>
    <w:rsid w:val="00131C0E"/>
    <w:rsid w:val="00131E28"/>
    <w:rsid w:val="00133E67"/>
    <w:rsid w:val="001345AB"/>
    <w:rsid w:val="0013462C"/>
    <w:rsid w:val="00134A40"/>
    <w:rsid w:val="00135307"/>
    <w:rsid w:val="00136CF8"/>
    <w:rsid w:val="00136E70"/>
    <w:rsid w:val="00140E64"/>
    <w:rsid w:val="00140F3C"/>
    <w:rsid w:val="001416B1"/>
    <w:rsid w:val="00141BE0"/>
    <w:rsid w:val="00142045"/>
    <w:rsid w:val="001427A2"/>
    <w:rsid w:val="00142B1A"/>
    <w:rsid w:val="00143762"/>
    <w:rsid w:val="00144CDC"/>
    <w:rsid w:val="001450A2"/>
    <w:rsid w:val="00145D74"/>
    <w:rsid w:val="001464BD"/>
    <w:rsid w:val="00146D51"/>
    <w:rsid w:val="00152225"/>
    <w:rsid w:val="001527BC"/>
    <w:rsid w:val="00153F09"/>
    <w:rsid w:val="00156A08"/>
    <w:rsid w:val="00157422"/>
    <w:rsid w:val="0016044B"/>
    <w:rsid w:val="001614E2"/>
    <w:rsid w:val="0016158B"/>
    <w:rsid w:val="00161DB8"/>
    <w:rsid w:val="0016305A"/>
    <w:rsid w:val="00163164"/>
    <w:rsid w:val="00163333"/>
    <w:rsid w:val="0016341F"/>
    <w:rsid w:val="0016577C"/>
    <w:rsid w:val="00165DD2"/>
    <w:rsid w:val="00166866"/>
    <w:rsid w:val="00167711"/>
    <w:rsid w:val="001718A8"/>
    <w:rsid w:val="001721C5"/>
    <w:rsid w:val="0017257D"/>
    <w:rsid w:val="001725A4"/>
    <w:rsid w:val="0017322B"/>
    <w:rsid w:val="00173994"/>
    <w:rsid w:val="00173CAF"/>
    <w:rsid w:val="001742BA"/>
    <w:rsid w:val="00175B97"/>
    <w:rsid w:val="001762BC"/>
    <w:rsid w:val="00177403"/>
    <w:rsid w:val="00177E0E"/>
    <w:rsid w:val="00177EA8"/>
    <w:rsid w:val="00177F3A"/>
    <w:rsid w:val="001802AC"/>
    <w:rsid w:val="00180373"/>
    <w:rsid w:val="00181489"/>
    <w:rsid w:val="00182791"/>
    <w:rsid w:val="00183026"/>
    <w:rsid w:val="00183106"/>
    <w:rsid w:val="00184514"/>
    <w:rsid w:val="00184FD8"/>
    <w:rsid w:val="001855AD"/>
    <w:rsid w:val="001855B1"/>
    <w:rsid w:val="00186C4A"/>
    <w:rsid w:val="00187B8B"/>
    <w:rsid w:val="00190675"/>
    <w:rsid w:val="00190698"/>
    <w:rsid w:val="001906D9"/>
    <w:rsid w:val="0019093A"/>
    <w:rsid w:val="00190972"/>
    <w:rsid w:val="001909C2"/>
    <w:rsid w:val="001909D7"/>
    <w:rsid w:val="001909FB"/>
    <w:rsid w:val="00191275"/>
    <w:rsid w:val="00191C60"/>
    <w:rsid w:val="001932D9"/>
    <w:rsid w:val="00193AE9"/>
    <w:rsid w:val="00193D94"/>
    <w:rsid w:val="001942C0"/>
    <w:rsid w:val="00195345"/>
    <w:rsid w:val="001957E3"/>
    <w:rsid w:val="00195A97"/>
    <w:rsid w:val="001960EA"/>
    <w:rsid w:val="00196609"/>
    <w:rsid w:val="00196749"/>
    <w:rsid w:val="0019695A"/>
    <w:rsid w:val="00196E1A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B011B"/>
    <w:rsid w:val="001B0165"/>
    <w:rsid w:val="001B0223"/>
    <w:rsid w:val="001B03C7"/>
    <w:rsid w:val="001B0466"/>
    <w:rsid w:val="001B04C8"/>
    <w:rsid w:val="001B0F5F"/>
    <w:rsid w:val="001B1477"/>
    <w:rsid w:val="001B1A43"/>
    <w:rsid w:val="001B1F1B"/>
    <w:rsid w:val="001B2247"/>
    <w:rsid w:val="001B2F0D"/>
    <w:rsid w:val="001B308B"/>
    <w:rsid w:val="001B34C3"/>
    <w:rsid w:val="001B4126"/>
    <w:rsid w:val="001B53D4"/>
    <w:rsid w:val="001B54BE"/>
    <w:rsid w:val="001B573A"/>
    <w:rsid w:val="001B6CAD"/>
    <w:rsid w:val="001B7888"/>
    <w:rsid w:val="001C1F2B"/>
    <w:rsid w:val="001C201A"/>
    <w:rsid w:val="001C203D"/>
    <w:rsid w:val="001C2B19"/>
    <w:rsid w:val="001C3921"/>
    <w:rsid w:val="001C3B3D"/>
    <w:rsid w:val="001C480E"/>
    <w:rsid w:val="001C4FCC"/>
    <w:rsid w:val="001C52D3"/>
    <w:rsid w:val="001C5A9F"/>
    <w:rsid w:val="001C64BB"/>
    <w:rsid w:val="001C6D08"/>
    <w:rsid w:val="001C6E8F"/>
    <w:rsid w:val="001C7865"/>
    <w:rsid w:val="001C7E8D"/>
    <w:rsid w:val="001D0466"/>
    <w:rsid w:val="001D0702"/>
    <w:rsid w:val="001D0E3E"/>
    <w:rsid w:val="001D117F"/>
    <w:rsid w:val="001D42E9"/>
    <w:rsid w:val="001D433B"/>
    <w:rsid w:val="001D434E"/>
    <w:rsid w:val="001D57EA"/>
    <w:rsid w:val="001D58E0"/>
    <w:rsid w:val="001D5A9E"/>
    <w:rsid w:val="001D5D56"/>
    <w:rsid w:val="001D7BF8"/>
    <w:rsid w:val="001D7CBD"/>
    <w:rsid w:val="001E2648"/>
    <w:rsid w:val="001E277F"/>
    <w:rsid w:val="001E2D24"/>
    <w:rsid w:val="001E3234"/>
    <w:rsid w:val="001E35C7"/>
    <w:rsid w:val="001E3822"/>
    <w:rsid w:val="001E3D77"/>
    <w:rsid w:val="001E423B"/>
    <w:rsid w:val="001E45BB"/>
    <w:rsid w:val="001E5297"/>
    <w:rsid w:val="001E5500"/>
    <w:rsid w:val="001E5ECB"/>
    <w:rsid w:val="001E6152"/>
    <w:rsid w:val="001E6A7B"/>
    <w:rsid w:val="001E6C1B"/>
    <w:rsid w:val="001E7173"/>
    <w:rsid w:val="001F01CB"/>
    <w:rsid w:val="001F0F0E"/>
    <w:rsid w:val="001F2411"/>
    <w:rsid w:val="001F2821"/>
    <w:rsid w:val="001F37A2"/>
    <w:rsid w:val="001F3CDD"/>
    <w:rsid w:val="001F4A2C"/>
    <w:rsid w:val="001F72E9"/>
    <w:rsid w:val="001F7EDB"/>
    <w:rsid w:val="00200026"/>
    <w:rsid w:val="00200EF1"/>
    <w:rsid w:val="00201557"/>
    <w:rsid w:val="00201707"/>
    <w:rsid w:val="00204257"/>
    <w:rsid w:val="00204F18"/>
    <w:rsid w:val="002077AE"/>
    <w:rsid w:val="002077E4"/>
    <w:rsid w:val="00210038"/>
    <w:rsid w:val="002109E2"/>
    <w:rsid w:val="00210C3C"/>
    <w:rsid w:val="002113D6"/>
    <w:rsid w:val="002136A2"/>
    <w:rsid w:val="0021415E"/>
    <w:rsid w:val="00214F14"/>
    <w:rsid w:val="00215253"/>
    <w:rsid w:val="00215FEA"/>
    <w:rsid w:val="00216240"/>
    <w:rsid w:val="002167B6"/>
    <w:rsid w:val="0021761B"/>
    <w:rsid w:val="00217CEA"/>
    <w:rsid w:val="00217CF8"/>
    <w:rsid w:val="0022079E"/>
    <w:rsid w:val="002210AE"/>
    <w:rsid w:val="002211F8"/>
    <w:rsid w:val="00222174"/>
    <w:rsid w:val="00223193"/>
    <w:rsid w:val="002233FF"/>
    <w:rsid w:val="00223D15"/>
    <w:rsid w:val="00223F7F"/>
    <w:rsid w:val="00224C2A"/>
    <w:rsid w:val="0022535C"/>
    <w:rsid w:val="0022655C"/>
    <w:rsid w:val="00226E02"/>
    <w:rsid w:val="00230B9E"/>
    <w:rsid w:val="00231106"/>
    <w:rsid w:val="00231373"/>
    <w:rsid w:val="002319A5"/>
    <w:rsid w:val="00231EBF"/>
    <w:rsid w:val="00232010"/>
    <w:rsid w:val="00233A5C"/>
    <w:rsid w:val="002340B7"/>
    <w:rsid w:val="002345EE"/>
    <w:rsid w:val="002350F4"/>
    <w:rsid w:val="0023540C"/>
    <w:rsid w:val="00235442"/>
    <w:rsid w:val="00235532"/>
    <w:rsid w:val="00235DC3"/>
    <w:rsid w:val="00235F89"/>
    <w:rsid w:val="00236D09"/>
    <w:rsid w:val="002401A8"/>
    <w:rsid w:val="0024057F"/>
    <w:rsid w:val="0024060D"/>
    <w:rsid w:val="002421F1"/>
    <w:rsid w:val="00242526"/>
    <w:rsid w:val="0024281C"/>
    <w:rsid w:val="00245B7F"/>
    <w:rsid w:val="00245CBB"/>
    <w:rsid w:val="00246CF4"/>
    <w:rsid w:val="00246D85"/>
    <w:rsid w:val="00246EE1"/>
    <w:rsid w:val="002470F4"/>
    <w:rsid w:val="00247C81"/>
    <w:rsid w:val="0025150A"/>
    <w:rsid w:val="002518C4"/>
    <w:rsid w:val="00251C95"/>
    <w:rsid w:val="00253455"/>
    <w:rsid w:val="00253919"/>
    <w:rsid w:val="00253B1D"/>
    <w:rsid w:val="00254771"/>
    <w:rsid w:val="0025673C"/>
    <w:rsid w:val="00256843"/>
    <w:rsid w:val="002604FA"/>
    <w:rsid w:val="00260B4A"/>
    <w:rsid w:val="00260B72"/>
    <w:rsid w:val="00260D24"/>
    <w:rsid w:val="002617D6"/>
    <w:rsid w:val="00262430"/>
    <w:rsid w:val="002633A8"/>
    <w:rsid w:val="00263B19"/>
    <w:rsid w:val="00263D05"/>
    <w:rsid w:val="00263D8B"/>
    <w:rsid w:val="00263E57"/>
    <w:rsid w:val="0026469E"/>
    <w:rsid w:val="0026486D"/>
    <w:rsid w:val="00264DBE"/>
    <w:rsid w:val="00264F35"/>
    <w:rsid w:val="00265A3E"/>
    <w:rsid w:val="00265B9E"/>
    <w:rsid w:val="00265F35"/>
    <w:rsid w:val="00266BE2"/>
    <w:rsid w:val="00267D54"/>
    <w:rsid w:val="00271800"/>
    <w:rsid w:val="00272790"/>
    <w:rsid w:val="00272987"/>
    <w:rsid w:val="002729B0"/>
    <w:rsid w:val="00273299"/>
    <w:rsid w:val="0027471D"/>
    <w:rsid w:val="00274C19"/>
    <w:rsid w:val="00274F0C"/>
    <w:rsid w:val="00275285"/>
    <w:rsid w:val="0027533D"/>
    <w:rsid w:val="00275C44"/>
    <w:rsid w:val="0027643A"/>
    <w:rsid w:val="002768A4"/>
    <w:rsid w:val="00276C0F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B1E"/>
    <w:rsid w:val="00283017"/>
    <w:rsid w:val="00283383"/>
    <w:rsid w:val="002838F5"/>
    <w:rsid w:val="00284D58"/>
    <w:rsid w:val="00285ED5"/>
    <w:rsid w:val="0028668C"/>
    <w:rsid w:val="00286C76"/>
    <w:rsid w:val="00287C4F"/>
    <w:rsid w:val="002903E9"/>
    <w:rsid w:val="00291112"/>
    <w:rsid w:val="00293BF7"/>
    <w:rsid w:val="0029425F"/>
    <w:rsid w:val="002942B1"/>
    <w:rsid w:val="00294AA2"/>
    <w:rsid w:val="00295183"/>
    <w:rsid w:val="00295B61"/>
    <w:rsid w:val="00295FB1"/>
    <w:rsid w:val="002A063E"/>
    <w:rsid w:val="002A0759"/>
    <w:rsid w:val="002A0DF7"/>
    <w:rsid w:val="002A1103"/>
    <w:rsid w:val="002A1829"/>
    <w:rsid w:val="002A1F4B"/>
    <w:rsid w:val="002A20FC"/>
    <w:rsid w:val="002A22DE"/>
    <w:rsid w:val="002A27AE"/>
    <w:rsid w:val="002A3144"/>
    <w:rsid w:val="002A3851"/>
    <w:rsid w:val="002A3A41"/>
    <w:rsid w:val="002A3C33"/>
    <w:rsid w:val="002A4DAD"/>
    <w:rsid w:val="002A5F9E"/>
    <w:rsid w:val="002A6E24"/>
    <w:rsid w:val="002A7EEB"/>
    <w:rsid w:val="002B0277"/>
    <w:rsid w:val="002B0A8D"/>
    <w:rsid w:val="002B214F"/>
    <w:rsid w:val="002B22B3"/>
    <w:rsid w:val="002B24F9"/>
    <w:rsid w:val="002B262A"/>
    <w:rsid w:val="002B2674"/>
    <w:rsid w:val="002B3F62"/>
    <w:rsid w:val="002B486A"/>
    <w:rsid w:val="002B5443"/>
    <w:rsid w:val="002B6B95"/>
    <w:rsid w:val="002B6C3B"/>
    <w:rsid w:val="002B799E"/>
    <w:rsid w:val="002C054D"/>
    <w:rsid w:val="002C1030"/>
    <w:rsid w:val="002C16A8"/>
    <w:rsid w:val="002C1A9F"/>
    <w:rsid w:val="002C297E"/>
    <w:rsid w:val="002C2E34"/>
    <w:rsid w:val="002C32B4"/>
    <w:rsid w:val="002C3F64"/>
    <w:rsid w:val="002C564F"/>
    <w:rsid w:val="002C6200"/>
    <w:rsid w:val="002C6323"/>
    <w:rsid w:val="002C67D1"/>
    <w:rsid w:val="002C725D"/>
    <w:rsid w:val="002C73B9"/>
    <w:rsid w:val="002C7E43"/>
    <w:rsid w:val="002D00B5"/>
    <w:rsid w:val="002D0A14"/>
    <w:rsid w:val="002D0F96"/>
    <w:rsid w:val="002D1C26"/>
    <w:rsid w:val="002D41D0"/>
    <w:rsid w:val="002D46DA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E2E"/>
    <w:rsid w:val="002E38CA"/>
    <w:rsid w:val="002E3B28"/>
    <w:rsid w:val="002E59ED"/>
    <w:rsid w:val="002E5C38"/>
    <w:rsid w:val="002E6275"/>
    <w:rsid w:val="002E63AA"/>
    <w:rsid w:val="002F01CC"/>
    <w:rsid w:val="002F0D0D"/>
    <w:rsid w:val="002F1CB8"/>
    <w:rsid w:val="002F1DFD"/>
    <w:rsid w:val="002F2DA1"/>
    <w:rsid w:val="002F3CB7"/>
    <w:rsid w:val="002F45F1"/>
    <w:rsid w:val="002F50C4"/>
    <w:rsid w:val="002F5184"/>
    <w:rsid w:val="002F555C"/>
    <w:rsid w:val="002F579A"/>
    <w:rsid w:val="002F6C5B"/>
    <w:rsid w:val="002F78A5"/>
    <w:rsid w:val="002F7C2B"/>
    <w:rsid w:val="003011F4"/>
    <w:rsid w:val="00301259"/>
    <w:rsid w:val="00301959"/>
    <w:rsid w:val="003019E1"/>
    <w:rsid w:val="00301D6C"/>
    <w:rsid w:val="00301E00"/>
    <w:rsid w:val="00302FEE"/>
    <w:rsid w:val="0030346E"/>
    <w:rsid w:val="003034D7"/>
    <w:rsid w:val="003039DD"/>
    <w:rsid w:val="003048E4"/>
    <w:rsid w:val="003056AB"/>
    <w:rsid w:val="003059F8"/>
    <w:rsid w:val="00305E96"/>
    <w:rsid w:val="0030630F"/>
    <w:rsid w:val="003066A7"/>
    <w:rsid w:val="00307343"/>
    <w:rsid w:val="0031059D"/>
    <w:rsid w:val="003109EF"/>
    <w:rsid w:val="003139AE"/>
    <w:rsid w:val="00313AAE"/>
    <w:rsid w:val="003149A4"/>
    <w:rsid w:val="00315819"/>
    <w:rsid w:val="00315E15"/>
    <w:rsid w:val="00315EB4"/>
    <w:rsid w:val="00316A73"/>
    <w:rsid w:val="00316F8F"/>
    <w:rsid w:val="00317366"/>
    <w:rsid w:val="00321460"/>
    <w:rsid w:val="00321773"/>
    <w:rsid w:val="00323091"/>
    <w:rsid w:val="00323138"/>
    <w:rsid w:val="00323EBC"/>
    <w:rsid w:val="003247D3"/>
    <w:rsid w:val="00324DD0"/>
    <w:rsid w:val="003264C1"/>
    <w:rsid w:val="00326B8E"/>
    <w:rsid w:val="00326BE9"/>
    <w:rsid w:val="00327DC7"/>
    <w:rsid w:val="00330009"/>
    <w:rsid w:val="003305A5"/>
    <w:rsid w:val="00330E2F"/>
    <w:rsid w:val="003314B0"/>
    <w:rsid w:val="00331762"/>
    <w:rsid w:val="003317AD"/>
    <w:rsid w:val="00331A73"/>
    <w:rsid w:val="00332CDC"/>
    <w:rsid w:val="00333552"/>
    <w:rsid w:val="00333778"/>
    <w:rsid w:val="003345DB"/>
    <w:rsid w:val="003368CB"/>
    <w:rsid w:val="0033706E"/>
    <w:rsid w:val="003378E2"/>
    <w:rsid w:val="003379E8"/>
    <w:rsid w:val="00337C7B"/>
    <w:rsid w:val="00337C94"/>
    <w:rsid w:val="003403FF"/>
    <w:rsid w:val="00340D93"/>
    <w:rsid w:val="003414B6"/>
    <w:rsid w:val="0034213B"/>
    <w:rsid w:val="003423AC"/>
    <w:rsid w:val="003429F7"/>
    <w:rsid w:val="00343A10"/>
    <w:rsid w:val="00343AC8"/>
    <w:rsid w:val="00345A12"/>
    <w:rsid w:val="00345BD4"/>
    <w:rsid w:val="00345C80"/>
    <w:rsid w:val="00346492"/>
    <w:rsid w:val="00347956"/>
    <w:rsid w:val="00350A6E"/>
    <w:rsid w:val="00351F99"/>
    <w:rsid w:val="003528D9"/>
    <w:rsid w:val="003529A3"/>
    <w:rsid w:val="003540CD"/>
    <w:rsid w:val="003544D7"/>
    <w:rsid w:val="00355163"/>
    <w:rsid w:val="0035554D"/>
    <w:rsid w:val="0035604E"/>
    <w:rsid w:val="00356827"/>
    <w:rsid w:val="00357F83"/>
    <w:rsid w:val="00360329"/>
    <w:rsid w:val="003628F4"/>
    <w:rsid w:val="003634EA"/>
    <w:rsid w:val="00363665"/>
    <w:rsid w:val="00363C03"/>
    <w:rsid w:val="00363D41"/>
    <w:rsid w:val="00364A0C"/>
    <w:rsid w:val="00364A8D"/>
    <w:rsid w:val="00364B8B"/>
    <w:rsid w:val="00364F3E"/>
    <w:rsid w:val="0036540E"/>
    <w:rsid w:val="003666FF"/>
    <w:rsid w:val="00366CB2"/>
    <w:rsid w:val="00367C7E"/>
    <w:rsid w:val="003702B2"/>
    <w:rsid w:val="00371162"/>
    <w:rsid w:val="00372144"/>
    <w:rsid w:val="0037258D"/>
    <w:rsid w:val="00372F34"/>
    <w:rsid w:val="00373146"/>
    <w:rsid w:val="0037351B"/>
    <w:rsid w:val="003736E2"/>
    <w:rsid w:val="00373836"/>
    <w:rsid w:val="00373AA2"/>
    <w:rsid w:val="003748FE"/>
    <w:rsid w:val="003766C1"/>
    <w:rsid w:val="0037670E"/>
    <w:rsid w:val="00376B2F"/>
    <w:rsid w:val="00376D9C"/>
    <w:rsid w:val="00377F48"/>
    <w:rsid w:val="00380157"/>
    <w:rsid w:val="00381BCC"/>
    <w:rsid w:val="00382797"/>
    <w:rsid w:val="00385BE7"/>
    <w:rsid w:val="00385D88"/>
    <w:rsid w:val="003861A6"/>
    <w:rsid w:val="00386D6E"/>
    <w:rsid w:val="00386E2A"/>
    <w:rsid w:val="00387453"/>
    <w:rsid w:val="00387475"/>
    <w:rsid w:val="00390597"/>
    <w:rsid w:val="00390BCF"/>
    <w:rsid w:val="00392CF6"/>
    <w:rsid w:val="00393229"/>
    <w:rsid w:val="00393D76"/>
    <w:rsid w:val="00393F18"/>
    <w:rsid w:val="00394637"/>
    <w:rsid w:val="003954F1"/>
    <w:rsid w:val="00395CE5"/>
    <w:rsid w:val="003961C5"/>
    <w:rsid w:val="00397C63"/>
    <w:rsid w:val="003A0941"/>
    <w:rsid w:val="003A1ADA"/>
    <w:rsid w:val="003A299F"/>
    <w:rsid w:val="003A30A9"/>
    <w:rsid w:val="003A31CC"/>
    <w:rsid w:val="003A386B"/>
    <w:rsid w:val="003A3A01"/>
    <w:rsid w:val="003A3D90"/>
    <w:rsid w:val="003A468A"/>
    <w:rsid w:val="003A5B8D"/>
    <w:rsid w:val="003A5C62"/>
    <w:rsid w:val="003A6084"/>
    <w:rsid w:val="003A645F"/>
    <w:rsid w:val="003A6D39"/>
    <w:rsid w:val="003A76D9"/>
    <w:rsid w:val="003B00EA"/>
    <w:rsid w:val="003B0676"/>
    <w:rsid w:val="003B09FB"/>
    <w:rsid w:val="003B14A3"/>
    <w:rsid w:val="003B2608"/>
    <w:rsid w:val="003B2AD0"/>
    <w:rsid w:val="003B4AF0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A1"/>
    <w:rsid w:val="003B76E5"/>
    <w:rsid w:val="003C0B59"/>
    <w:rsid w:val="003C0D84"/>
    <w:rsid w:val="003C1A5E"/>
    <w:rsid w:val="003C1AC6"/>
    <w:rsid w:val="003C1C75"/>
    <w:rsid w:val="003C1F65"/>
    <w:rsid w:val="003C284A"/>
    <w:rsid w:val="003C2C36"/>
    <w:rsid w:val="003C2EF2"/>
    <w:rsid w:val="003C36C6"/>
    <w:rsid w:val="003C3834"/>
    <w:rsid w:val="003C3D21"/>
    <w:rsid w:val="003C3D9B"/>
    <w:rsid w:val="003C3E83"/>
    <w:rsid w:val="003C47CA"/>
    <w:rsid w:val="003C4D62"/>
    <w:rsid w:val="003C574E"/>
    <w:rsid w:val="003C5B05"/>
    <w:rsid w:val="003C6E03"/>
    <w:rsid w:val="003C7DF5"/>
    <w:rsid w:val="003D2392"/>
    <w:rsid w:val="003D2396"/>
    <w:rsid w:val="003D2B13"/>
    <w:rsid w:val="003D36BF"/>
    <w:rsid w:val="003D38CE"/>
    <w:rsid w:val="003D3EAC"/>
    <w:rsid w:val="003D419E"/>
    <w:rsid w:val="003D493A"/>
    <w:rsid w:val="003D512F"/>
    <w:rsid w:val="003D7748"/>
    <w:rsid w:val="003D7B49"/>
    <w:rsid w:val="003E052C"/>
    <w:rsid w:val="003E0580"/>
    <w:rsid w:val="003E0C1A"/>
    <w:rsid w:val="003E0FDC"/>
    <w:rsid w:val="003E119F"/>
    <w:rsid w:val="003E2304"/>
    <w:rsid w:val="003E28D8"/>
    <w:rsid w:val="003E300D"/>
    <w:rsid w:val="003E3EC3"/>
    <w:rsid w:val="003E4881"/>
    <w:rsid w:val="003E4C95"/>
    <w:rsid w:val="003E636D"/>
    <w:rsid w:val="003E6998"/>
    <w:rsid w:val="003E712C"/>
    <w:rsid w:val="003E7DE7"/>
    <w:rsid w:val="003F01CD"/>
    <w:rsid w:val="003F0A74"/>
    <w:rsid w:val="003F10A2"/>
    <w:rsid w:val="003F207E"/>
    <w:rsid w:val="003F5613"/>
    <w:rsid w:val="003F68BE"/>
    <w:rsid w:val="003F7967"/>
    <w:rsid w:val="003F79A7"/>
    <w:rsid w:val="003F7B6A"/>
    <w:rsid w:val="00401976"/>
    <w:rsid w:val="00403CFF"/>
    <w:rsid w:val="004044B0"/>
    <w:rsid w:val="00404788"/>
    <w:rsid w:val="004048DB"/>
    <w:rsid w:val="00404E09"/>
    <w:rsid w:val="00404ECA"/>
    <w:rsid w:val="00406EA5"/>
    <w:rsid w:val="00410855"/>
    <w:rsid w:val="004123ED"/>
    <w:rsid w:val="0041371E"/>
    <w:rsid w:val="0041450A"/>
    <w:rsid w:val="00414BE4"/>
    <w:rsid w:val="00415948"/>
    <w:rsid w:val="004172AB"/>
    <w:rsid w:val="00417D90"/>
    <w:rsid w:val="00420164"/>
    <w:rsid w:val="004202D6"/>
    <w:rsid w:val="00421D98"/>
    <w:rsid w:val="00422D22"/>
    <w:rsid w:val="00423390"/>
    <w:rsid w:val="004245C8"/>
    <w:rsid w:val="004250DD"/>
    <w:rsid w:val="00425487"/>
    <w:rsid w:val="00427BDF"/>
    <w:rsid w:val="00427CB7"/>
    <w:rsid w:val="00427E67"/>
    <w:rsid w:val="00431052"/>
    <w:rsid w:val="004316B2"/>
    <w:rsid w:val="00431812"/>
    <w:rsid w:val="00431E2B"/>
    <w:rsid w:val="00431EF8"/>
    <w:rsid w:val="0043221D"/>
    <w:rsid w:val="00432555"/>
    <w:rsid w:val="00432B9F"/>
    <w:rsid w:val="004330E4"/>
    <w:rsid w:val="004332F4"/>
    <w:rsid w:val="004333BB"/>
    <w:rsid w:val="004341E6"/>
    <w:rsid w:val="0043486B"/>
    <w:rsid w:val="00434E75"/>
    <w:rsid w:val="004355F7"/>
    <w:rsid w:val="00436008"/>
    <w:rsid w:val="004360F2"/>
    <w:rsid w:val="0043615C"/>
    <w:rsid w:val="00436A40"/>
    <w:rsid w:val="0044141F"/>
    <w:rsid w:val="00441CF9"/>
    <w:rsid w:val="00442290"/>
    <w:rsid w:val="0044276E"/>
    <w:rsid w:val="00442FD1"/>
    <w:rsid w:val="0044306C"/>
    <w:rsid w:val="00444384"/>
    <w:rsid w:val="00444DA1"/>
    <w:rsid w:val="00445364"/>
    <w:rsid w:val="004456B9"/>
    <w:rsid w:val="004508A3"/>
    <w:rsid w:val="00451223"/>
    <w:rsid w:val="004520CC"/>
    <w:rsid w:val="00452799"/>
    <w:rsid w:val="004546B6"/>
    <w:rsid w:val="004546DD"/>
    <w:rsid w:val="00454DC3"/>
    <w:rsid w:val="00455D44"/>
    <w:rsid w:val="004564D3"/>
    <w:rsid w:val="00456C21"/>
    <w:rsid w:val="00456D3A"/>
    <w:rsid w:val="00456EC2"/>
    <w:rsid w:val="00457664"/>
    <w:rsid w:val="00460773"/>
    <w:rsid w:val="00461228"/>
    <w:rsid w:val="00461EA3"/>
    <w:rsid w:val="0046227E"/>
    <w:rsid w:val="00462553"/>
    <w:rsid w:val="00462A49"/>
    <w:rsid w:val="00462C7D"/>
    <w:rsid w:val="004632BC"/>
    <w:rsid w:val="00463502"/>
    <w:rsid w:val="0046367B"/>
    <w:rsid w:val="00463D16"/>
    <w:rsid w:val="00464268"/>
    <w:rsid w:val="00464BFC"/>
    <w:rsid w:val="0046521C"/>
    <w:rsid w:val="004652C1"/>
    <w:rsid w:val="004663F8"/>
    <w:rsid w:val="00467465"/>
    <w:rsid w:val="00467D6B"/>
    <w:rsid w:val="00470EA7"/>
    <w:rsid w:val="0047157F"/>
    <w:rsid w:val="00471828"/>
    <w:rsid w:val="00472297"/>
    <w:rsid w:val="00472AC7"/>
    <w:rsid w:val="004734A1"/>
    <w:rsid w:val="00473747"/>
    <w:rsid w:val="00473978"/>
    <w:rsid w:val="00473AC5"/>
    <w:rsid w:val="004741A3"/>
    <w:rsid w:val="00474A93"/>
    <w:rsid w:val="00474E6F"/>
    <w:rsid w:val="00475745"/>
    <w:rsid w:val="004757B9"/>
    <w:rsid w:val="00475856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8099F"/>
    <w:rsid w:val="00480B00"/>
    <w:rsid w:val="004819CC"/>
    <w:rsid w:val="00482102"/>
    <w:rsid w:val="0048253B"/>
    <w:rsid w:val="004826FD"/>
    <w:rsid w:val="00482FE3"/>
    <w:rsid w:val="00483144"/>
    <w:rsid w:val="004838EB"/>
    <w:rsid w:val="00484EBE"/>
    <w:rsid w:val="00484FF5"/>
    <w:rsid w:val="00485AF5"/>
    <w:rsid w:val="00485B70"/>
    <w:rsid w:val="00485F11"/>
    <w:rsid w:val="004863A6"/>
    <w:rsid w:val="00486C8A"/>
    <w:rsid w:val="0049082B"/>
    <w:rsid w:val="004921B7"/>
    <w:rsid w:val="004923A4"/>
    <w:rsid w:val="004928F1"/>
    <w:rsid w:val="00492D9D"/>
    <w:rsid w:val="004930BE"/>
    <w:rsid w:val="004935E6"/>
    <w:rsid w:val="004943E1"/>
    <w:rsid w:val="00496DFB"/>
    <w:rsid w:val="0049757C"/>
    <w:rsid w:val="00497A74"/>
    <w:rsid w:val="00497DAD"/>
    <w:rsid w:val="004A0D66"/>
    <w:rsid w:val="004A0FED"/>
    <w:rsid w:val="004A1038"/>
    <w:rsid w:val="004A13A2"/>
    <w:rsid w:val="004A179D"/>
    <w:rsid w:val="004A1A6A"/>
    <w:rsid w:val="004A33A6"/>
    <w:rsid w:val="004A376F"/>
    <w:rsid w:val="004A3882"/>
    <w:rsid w:val="004A3AF4"/>
    <w:rsid w:val="004A3CBE"/>
    <w:rsid w:val="004A47F9"/>
    <w:rsid w:val="004A4BC8"/>
    <w:rsid w:val="004A5915"/>
    <w:rsid w:val="004A7A79"/>
    <w:rsid w:val="004A7EEE"/>
    <w:rsid w:val="004B0083"/>
    <w:rsid w:val="004B00F1"/>
    <w:rsid w:val="004B0BF7"/>
    <w:rsid w:val="004B0CFA"/>
    <w:rsid w:val="004B1462"/>
    <w:rsid w:val="004B14EC"/>
    <w:rsid w:val="004B16CB"/>
    <w:rsid w:val="004B19C9"/>
    <w:rsid w:val="004B2006"/>
    <w:rsid w:val="004B2053"/>
    <w:rsid w:val="004B280D"/>
    <w:rsid w:val="004B29F7"/>
    <w:rsid w:val="004B2C3E"/>
    <w:rsid w:val="004B30A0"/>
    <w:rsid w:val="004B40F5"/>
    <w:rsid w:val="004B425C"/>
    <w:rsid w:val="004B524C"/>
    <w:rsid w:val="004B52E8"/>
    <w:rsid w:val="004B61C4"/>
    <w:rsid w:val="004B61E8"/>
    <w:rsid w:val="004B675B"/>
    <w:rsid w:val="004B7B82"/>
    <w:rsid w:val="004B7CEE"/>
    <w:rsid w:val="004C0AB5"/>
    <w:rsid w:val="004C0B9A"/>
    <w:rsid w:val="004C1310"/>
    <w:rsid w:val="004C1494"/>
    <w:rsid w:val="004C14D7"/>
    <w:rsid w:val="004C1DEA"/>
    <w:rsid w:val="004C20F4"/>
    <w:rsid w:val="004C24B1"/>
    <w:rsid w:val="004C24F7"/>
    <w:rsid w:val="004C276E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E29"/>
    <w:rsid w:val="004D37AA"/>
    <w:rsid w:val="004D5463"/>
    <w:rsid w:val="004D61B9"/>
    <w:rsid w:val="004D65EE"/>
    <w:rsid w:val="004D6E39"/>
    <w:rsid w:val="004D7715"/>
    <w:rsid w:val="004E026D"/>
    <w:rsid w:val="004E07D9"/>
    <w:rsid w:val="004E0F36"/>
    <w:rsid w:val="004E1ABE"/>
    <w:rsid w:val="004E21A5"/>
    <w:rsid w:val="004E27CF"/>
    <w:rsid w:val="004E40E7"/>
    <w:rsid w:val="004E4C1D"/>
    <w:rsid w:val="004E74A9"/>
    <w:rsid w:val="004E7A98"/>
    <w:rsid w:val="004E7D2C"/>
    <w:rsid w:val="004E7D5F"/>
    <w:rsid w:val="004E7F92"/>
    <w:rsid w:val="004F03E1"/>
    <w:rsid w:val="004F0B9B"/>
    <w:rsid w:val="004F1243"/>
    <w:rsid w:val="004F1326"/>
    <w:rsid w:val="004F160A"/>
    <w:rsid w:val="004F1EFE"/>
    <w:rsid w:val="004F2819"/>
    <w:rsid w:val="004F37F5"/>
    <w:rsid w:val="004F3BD2"/>
    <w:rsid w:val="004F47EB"/>
    <w:rsid w:val="004F482C"/>
    <w:rsid w:val="004F521B"/>
    <w:rsid w:val="004F6ED9"/>
    <w:rsid w:val="004F7E89"/>
    <w:rsid w:val="005002E8"/>
    <w:rsid w:val="0050321B"/>
    <w:rsid w:val="00503AA5"/>
    <w:rsid w:val="00504904"/>
    <w:rsid w:val="00504B48"/>
    <w:rsid w:val="00505232"/>
    <w:rsid w:val="0050586A"/>
    <w:rsid w:val="0050608B"/>
    <w:rsid w:val="005060F0"/>
    <w:rsid w:val="005060F6"/>
    <w:rsid w:val="005073D6"/>
    <w:rsid w:val="00507462"/>
    <w:rsid w:val="00507625"/>
    <w:rsid w:val="00507C2E"/>
    <w:rsid w:val="005104FD"/>
    <w:rsid w:val="00510529"/>
    <w:rsid w:val="005108B8"/>
    <w:rsid w:val="00511A4D"/>
    <w:rsid w:val="00511C67"/>
    <w:rsid w:val="00511CB0"/>
    <w:rsid w:val="00512519"/>
    <w:rsid w:val="00512860"/>
    <w:rsid w:val="0051398F"/>
    <w:rsid w:val="00513F75"/>
    <w:rsid w:val="005140AF"/>
    <w:rsid w:val="005150C6"/>
    <w:rsid w:val="00515449"/>
    <w:rsid w:val="00515469"/>
    <w:rsid w:val="00515C14"/>
    <w:rsid w:val="00515D06"/>
    <w:rsid w:val="00515E09"/>
    <w:rsid w:val="00516298"/>
    <w:rsid w:val="005217BE"/>
    <w:rsid w:val="00522197"/>
    <w:rsid w:val="005222CB"/>
    <w:rsid w:val="00522C52"/>
    <w:rsid w:val="00525F57"/>
    <w:rsid w:val="00526007"/>
    <w:rsid w:val="00526134"/>
    <w:rsid w:val="005269DB"/>
    <w:rsid w:val="005270CB"/>
    <w:rsid w:val="00527455"/>
    <w:rsid w:val="0052780F"/>
    <w:rsid w:val="00530220"/>
    <w:rsid w:val="0053085F"/>
    <w:rsid w:val="00530AAE"/>
    <w:rsid w:val="00531205"/>
    <w:rsid w:val="0053170F"/>
    <w:rsid w:val="00531A5F"/>
    <w:rsid w:val="00531C6C"/>
    <w:rsid w:val="00532485"/>
    <w:rsid w:val="00532BBB"/>
    <w:rsid w:val="00532C38"/>
    <w:rsid w:val="00533898"/>
    <w:rsid w:val="0053559E"/>
    <w:rsid w:val="005358DE"/>
    <w:rsid w:val="00535B2D"/>
    <w:rsid w:val="005361F5"/>
    <w:rsid w:val="0053678F"/>
    <w:rsid w:val="00540440"/>
    <w:rsid w:val="00540BB1"/>
    <w:rsid w:val="00541C4C"/>
    <w:rsid w:val="005426EF"/>
    <w:rsid w:val="00543DB7"/>
    <w:rsid w:val="00545BB5"/>
    <w:rsid w:val="0054635D"/>
    <w:rsid w:val="005468B5"/>
    <w:rsid w:val="00546C83"/>
    <w:rsid w:val="00547B14"/>
    <w:rsid w:val="00547D61"/>
    <w:rsid w:val="00547F0F"/>
    <w:rsid w:val="0055014E"/>
    <w:rsid w:val="005509B2"/>
    <w:rsid w:val="00550ABF"/>
    <w:rsid w:val="0055127D"/>
    <w:rsid w:val="00551E57"/>
    <w:rsid w:val="00551EB4"/>
    <w:rsid w:val="00552500"/>
    <w:rsid w:val="00552A14"/>
    <w:rsid w:val="00552B35"/>
    <w:rsid w:val="0055307D"/>
    <w:rsid w:val="005531E8"/>
    <w:rsid w:val="005542C6"/>
    <w:rsid w:val="005548EF"/>
    <w:rsid w:val="00554EF5"/>
    <w:rsid w:val="005559C6"/>
    <w:rsid w:val="0055757B"/>
    <w:rsid w:val="00557CA8"/>
    <w:rsid w:val="00557EDC"/>
    <w:rsid w:val="00560597"/>
    <w:rsid w:val="00560C51"/>
    <w:rsid w:val="00560DB1"/>
    <w:rsid w:val="00561207"/>
    <w:rsid w:val="0056265D"/>
    <w:rsid w:val="005645C4"/>
    <w:rsid w:val="00564C1A"/>
    <w:rsid w:val="00564EA4"/>
    <w:rsid w:val="0056543F"/>
    <w:rsid w:val="005655F8"/>
    <w:rsid w:val="00565B8E"/>
    <w:rsid w:val="00565BCE"/>
    <w:rsid w:val="00565CD1"/>
    <w:rsid w:val="005663F9"/>
    <w:rsid w:val="00566818"/>
    <w:rsid w:val="00566A10"/>
    <w:rsid w:val="005672D1"/>
    <w:rsid w:val="00567AAA"/>
    <w:rsid w:val="00567B43"/>
    <w:rsid w:val="00567F89"/>
    <w:rsid w:val="005702F1"/>
    <w:rsid w:val="005709D7"/>
    <w:rsid w:val="005720E9"/>
    <w:rsid w:val="00572462"/>
    <w:rsid w:val="00572C3C"/>
    <w:rsid w:val="00572E40"/>
    <w:rsid w:val="00573428"/>
    <w:rsid w:val="00573AB9"/>
    <w:rsid w:val="00574256"/>
    <w:rsid w:val="005745F0"/>
    <w:rsid w:val="00575187"/>
    <w:rsid w:val="005754B9"/>
    <w:rsid w:val="00575883"/>
    <w:rsid w:val="00576DF2"/>
    <w:rsid w:val="00577C84"/>
    <w:rsid w:val="00580018"/>
    <w:rsid w:val="00580593"/>
    <w:rsid w:val="00581881"/>
    <w:rsid w:val="0058209B"/>
    <w:rsid w:val="005822F5"/>
    <w:rsid w:val="005828BA"/>
    <w:rsid w:val="005837CA"/>
    <w:rsid w:val="00585A02"/>
    <w:rsid w:val="00586558"/>
    <w:rsid w:val="00586DDC"/>
    <w:rsid w:val="0058727A"/>
    <w:rsid w:val="00587308"/>
    <w:rsid w:val="00590BBF"/>
    <w:rsid w:val="005918D2"/>
    <w:rsid w:val="0059275A"/>
    <w:rsid w:val="0059346F"/>
    <w:rsid w:val="005942F6"/>
    <w:rsid w:val="005945DE"/>
    <w:rsid w:val="005946E8"/>
    <w:rsid w:val="00594F22"/>
    <w:rsid w:val="00596D7D"/>
    <w:rsid w:val="005971CD"/>
    <w:rsid w:val="00597679"/>
    <w:rsid w:val="005979C4"/>
    <w:rsid w:val="005979C6"/>
    <w:rsid w:val="00597D81"/>
    <w:rsid w:val="005A1D5F"/>
    <w:rsid w:val="005A1EE8"/>
    <w:rsid w:val="005A2DC5"/>
    <w:rsid w:val="005A2E90"/>
    <w:rsid w:val="005A33F9"/>
    <w:rsid w:val="005A40C1"/>
    <w:rsid w:val="005A45FE"/>
    <w:rsid w:val="005A5402"/>
    <w:rsid w:val="005A5CEB"/>
    <w:rsid w:val="005A5D41"/>
    <w:rsid w:val="005A61B5"/>
    <w:rsid w:val="005A79C2"/>
    <w:rsid w:val="005B09EF"/>
    <w:rsid w:val="005B0E69"/>
    <w:rsid w:val="005B1973"/>
    <w:rsid w:val="005B1C12"/>
    <w:rsid w:val="005B1CF3"/>
    <w:rsid w:val="005B2D0E"/>
    <w:rsid w:val="005B3EC1"/>
    <w:rsid w:val="005B4D1B"/>
    <w:rsid w:val="005B53FA"/>
    <w:rsid w:val="005C13FD"/>
    <w:rsid w:val="005C1BF4"/>
    <w:rsid w:val="005C1DFE"/>
    <w:rsid w:val="005C2173"/>
    <w:rsid w:val="005C498F"/>
    <w:rsid w:val="005C4F67"/>
    <w:rsid w:val="005C53AD"/>
    <w:rsid w:val="005C5D33"/>
    <w:rsid w:val="005C6453"/>
    <w:rsid w:val="005C66FD"/>
    <w:rsid w:val="005C77A7"/>
    <w:rsid w:val="005D0FAD"/>
    <w:rsid w:val="005D1036"/>
    <w:rsid w:val="005D2CC2"/>
    <w:rsid w:val="005D3288"/>
    <w:rsid w:val="005D3620"/>
    <w:rsid w:val="005D3F6A"/>
    <w:rsid w:val="005D4763"/>
    <w:rsid w:val="005D59DD"/>
    <w:rsid w:val="005D7109"/>
    <w:rsid w:val="005D7833"/>
    <w:rsid w:val="005E040C"/>
    <w:rsid w:val="005E0662"/>
    <w:rsid w:val="005E0753"/>
    <w:rsid w:val="005E1442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64B5"/>
    <w:rsid w:val="005E75A2"/>
    <w:rsid w:val="005E7B42"/>
    <w:rsid w:val="005E7B90"/>
    <w:rsid w:val="005E7C12"/>
    <w:rsid w:val="005E7ED7"/>
    <w:rsid w:val="005F1457"/>
    <w:rsid w:val="005F37AE"/>
    <w:rsid w:val="005F44B8"/>
    <w:rsid w:val="005F45C0"/>
    <w:rsid w:val="005F4BD8"/>
    <w:rsid w:val="005F5291"/>
    <w:rsid w:val="005F612D"/>
    <w:rsid w:val="005F6285"/>
    <w:rsid w:val="005F650F"/>
    <w:rsid w:val="005F6550"/>
    <w:rsid w:val="005F6842"/>
    <w:rsid w:val="005F7038"/>
    <w:rsid w:val="00600A5A"/>
    <w:rsid w:val="00602D57"/>
    <w:rsid w:val="00604B89"/>
    <w:rsid w:val="00604BF8"/>
    <w:rsid w:val="00605C38"/>
    <w:rsid w:val="0060660A"/>
    <w:rsid w:val="0060732C"/>
    <w:rsid w:val="006073B7"/>
    <w:rsid w:val="00607542"/>
    <w:rsid w:val="0061028B"/>
    <w:rsid w:val="0061279D"/>
    <w:rsid w:val="00612BD2"/>
    <w:rsid w:val="00613A2E"/>
    <w:rsid w:val="00613E28"/>
    <w:rsid w:val="00614D8B"/>
    <w:rsid w:val="006155E6"/>
    <w:rsid w:val="006220E2"/>
    <w:rsid w:val="00622D5F"/>
    <w:rsid w:val="006230C5"/>
    <w:rsid w:val="006241F6"/>
    <w:rsid w:val="00624626"/>
    <w:rsid w:val="00624821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2BDB"/>
    <w:rsid w:val="00642FEA"/>
    <w:rsid w:val="00643866"/>
    <w:rsid w:val="00645374"/>
    <w:rsid w:val="00645B3E"/>
    <w:rsid w:val="00647810"/>
    <w:rsid w:val="006508F1"/>
    <w:rsid w:val="0065148B"/>
    <w:rsid w:val="00652137"/>
    <w:rsid w:val="00653DC2"/>
    <w:rsid w:val="00654AD2"/>
    <w:rsid w:val="00654E6C"/>
    <w:rsid w:val="0065630B"/>
    <w:rsid w:val="006563E1"/>
    <w:rsid w:val="0065789B"/>
    <w:rsid w:val="0066056D"/>
    <w:rsid w:val="00660C7B"/>
    <w:rsid w:val="00660D57"/>
    <w:rsid w:val="00660EB3"/>
    <w:rsid w:val="00660F81"/>
    <w:rsid w:val="00662223"/>
    <w:rsid w:val="006623D9"/>
    <w:rsid w:val="00663DA3"/>
    <w:rsid w:val="0066440E"/>
    <w:rsid w:val="0066459C"/>
    <w:rsid w:val="0066488A"/>
    <w:rsid w:val="00664B92"/>
    <w:rsid w:val="006669CF"/>
    <w:rsid w:val="00666B64"/>
    <w:rsid w:val="00666DE3"/>
    <w:rsid w:val="00666E64"/>
    <w:rsid w:val="0067117E"/>
    <w:rsid w:val="0067118C"/>
    <w:rsid w:val="006715D8"/>
    <w:rsid w:val="00671832"/>
    <w:rsid w:val="006735E2"/>
    <w:rsid w:val="00673782"/>
    <w:rsid w:val="00673818"/>
    <w:rsid w:val="00673A22"/>
    <w:rsid w:val="0067429B"/>
    <w:rsid w:val="006752CA"/>
    <w:rsid w:val="00675A46"/>
    <w:rsid w:val="00676E1E"/>
    <w:rsid w:val="00677ED9"/>
    <w:rsid w:val="00680438"/>
    <w:rsid w:val="00680630"/>
    <w:rsid w:val="00681719"/>
    <w:rsid w:val="006820A1"/>
    <w:rsid w:val="00682162"/>
    <w:rsid w:val="00682674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7ED"/>
    <w:rsid w:val="00686E1B"/>
    <w:rsid w:val="00686FEB"/>
    <w:rsid w:val="00687902"/>
    <w:rsid w:val="00687DB0"/>
    <w:rsid w:val="006906FD"/>
    <w:rsid w:val="00690F5C"/>
    <w:rsid w:val="00691148"/>
    <w:rsid w:val="00691F1D"/>
    <w:rsid w:val="00692667"/>
    <w:rsid w:val="00692EBE"/>
    <w:rsid w:val="00693899"/>
    <w:rsid w:val="00694E2F"/>
    <w:rsid w:val="00696B08"/>
    <w:rsid w:val="00696BB6"/>
    <w:rsid w:val="0069795E"/>
    <w:rsid w:val="006A140B"/>
    <w:rsid w:val="006A1945"/>
    <w:rsid w:val="006A1A18"/>
    <w:rsid w:val="006A1E3F"/>
    <w:rsid w:val="006A231F"/>
    <w:rsid w:val="006A2B74"/>
    <w:rsid w:val="006A2CED"/>
    <w:rsid w:val="006A31C5"/>
    <w:rsid w:val="006A3D8F"/>
    <w:rsid w:val="006A3F8F"/>
    <w:rsid w:val="006A658E"/>
    <w:rsid w:val="006A68EF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3EFF"/>
    <w:rsid w:val="006B4A2C"/>
    <w:rsid w:val="006B526A"/>
    <w:rsid w:val="006B63A5"/>
    <w:rsid w:val="006B67FF"/>
    <w:rsid w:val="006B6B36"/>
    <w:rsid w:val="006B6D42"/>
    <w:rsid w:val="006C0482"/>
    <w:rsid w:val="006C14FF"/>
    <w:rsid w:val="006C1A20"/>
    <w:rsid w:val="006C2765"/>
    <w:rsid w:val="006C3AD4"/>
    <w:rsid w:val="006C3B3C"/>
    <w:rsid w:val="006C4C96"/>
    <w:rsid w:val="006C5199"/>
    <w:rsid w:val="006C64C0"/>
    <w:rsid w:val="006C6FC2"/>
    <w:rsid w:val="006D025D"/>
    <w:rsid w:val="006D3C01"/>
    <w:rsid w:val="006D4033"/>
    <w:rsid w:val="006D44DC"/>
    <w:rsid w:val="006D4DF8"/>
    <w:rsid w:val="006D51EE"/>
    <w:rsid w:val="006D5828"/>
    <w:rsid w:val="006D5DB6"/>
    <w:rsid w:val="006D6F70"/>
    <w:rsid w:val="006D7DB7"/>
    <w:rsid w:val="006D7DE4"/>
    <w:rsid w:val="006E1063"/>
    <w:rsid w:val="006E15C4"/>
    <w:rsid w:val="006E1FC0"/>
    <w:rsid w:val="006E23E2"/>
    <w:rsid w:val="006E24D5"/>
    <w:rsid w:val="006E33D0"/>
    <w:rsid w:val="006E47FE"/>
    <w:rsid w:val="006E4F3B"/>
    <w:rsid w:val="006E5262"/>
    <w:rsid w:val="006E57EC"/>
    <w:rsid w:val="006E6834"/>
    <w:rsid w:val="006E75EE"/>
    <w:rsid w:val="006E79BD"/>
    <w:rsid w:val="006F0B49"/>
    <w:rsid w:val="006F0CBD"/>
    <w:rsid w:val="006F2129"/>
    <w:rsid w:val="006F2389"/>
    <w:rsid w:val="006F2633"/>
    <w:rsid w:val="006F27FF"/>
    <w:rsid w:val="006F2D61"/>
    <w:rsid w:val="006F34B4"/>
    <w:rsid w:val="006F40F1"/>
    <w:rsid w:val="006F51BE"/>
    <w:rsid w:val="006F55F0"/>
    <w:rsid w:val="006F57E1"/>
    <w:rsid w:val="006F5A5F"/>
    <w:rsid w:val="006F6E24"/>
    <w:rsid w:val="006F6F51"/>
    <w:rsid w:val="006F776D"/>
    <w:rsid w:val="0070015F"/>
    <w:rsid w:val="0070016D"/>
    <w:rsid w:val="007001AB"/>
    <w:rsid w:val="007011B4"/>
    <w:rsid w:val="00701342"/>
    <w:rsid w:val="00701420"/>
    <w:rsid w:val="0070192F"/>
    <w:rsid w:val="00701FA3"/>
    <w:rsid w:val="00702897"/>
    <w:rsid w:val="00702BBB"/>
    <w:rsid w:val="00702EB4"/>
    <w:rsid w:val="0070333D"/>
    <w:rsid w:val="0070341D"/>
    <w:rsid w:val="0070356E"/>
    <w:rsid w:val="00703DF5"/>
    <w:rsid w:val="00703FDD"/>
    <w:rsid w:val="00706395"/>
    <w:rsid w:val="00706511"/>
    <w:rsid w:val="00707327"/>
    <w:rsid w:val="0070787E"/>
    <w:rsid w:val="00710E74"/>
    <w:rsid w:val="0071273B"/>
    <w:rsid w:val="00713134"/>
    <w:rsid w:val="00713461"/>
    <w:rsid w:val="007143AF"/>
    <w:rsid w:val="007146A7"/>
    <w:rsid w:val="00714E15"/>
    <w:rsid w:val="00715040"/>
    <w:rsid w:val="007154FA"/>
    <w:rsid w:val="007155FB"/>
    <w:rsid w:val="00717265"/>
    <w:rsid w:val="00717F6F"/>
    <w:rsid w:val="0072097D"/>
    <w:rsid w:val="007210EA"/>
    <w:rsid w:val="0072249F"/>
    <w:rsid w:val="0072264B"/>
    <w:rsid w:val="007242B3"/>
    <w:rsid w:val="007251BD"/>
    <w:rsid w:val="00725347"/>
    <w:rsid w:val="007257AF"/>
    <w:rsid w:val="00725C63"/>
    <w:rsid w:val="00725DD4"/>
    <w:rsid w:val="00726720"/>
    <w:rsid w:val="00727570"/>
    <w:rsid w:val="00727E82"/>
    <w:rsid w:val="0073023A"/>
    <w:rsid w:val="007306FA"/>
    <w:rsid w:val="007336B3"/>
    <w:rsid w:val="00733C43"/>
    <w:rsid w:val="0073409E"/>
    <w:rsid w:val="007347BD"/>
    <w:rsid w:val="007354C5"/>
    <w:rsid w:val="00735DA4"/>
    <w:rsid w:val="007361BC"/>
    <w:rsid w:val="00742083"/>
    <w:rsid w:val="00742F19"/>
    <w:rsid w:val="00743354"/>
    <w:rsid w:val="007434B0"/>
    <w:rsid w:val="007436A2"/>
    <w:rsid w:val="00743B0D"/>
    <w:rsid w:val="00743F6F"/>
    <w:rsid w:val="0074412E"/>
    <w:rsid w:val="00744785"/>
    <w:rsid w:val="007448AF"/>
    <w:rsid w:val="00744922"/>
    <w:rsid w:val="00745500"/>
    <w:rsid w:val="007474FA"/>
    <w:rsid w:val="0074786E"/>
    <w:rsid w:val="00747A6B"/>
    <w:rsid w:val="007500DB"/>
    <w:rsid w:val="00750B23"/>
    <w:rsid w:val="00750C6F"/>
    <w:rsid w:val="00751560"/>
    <w:rsid w:val="00751594"/>
    <w:rsid w:val="00751AD8"/>
    <w:rsid w:val="00751DF0"/>
    <w:rsid w:val="00752706"/>
    <w:rsid w:val="00752A89"/>
    <w:rsid w:val="00752A8F"/>
    <w:rsid w:val="00752F6D"/>
    <w:rsid w:val="00753354"/>
    <w:rsid w:val="0075459C"/>
    <w:rsid w:val="007553B3"/>
    <w:rsid w:val="007553E1"/>
    <w:rsid w:val="00755ED2"/>
    <w:rsid w:val="00757806"/>
    <w:rsid w:val="00757E40"/>
    <w:rsid w:val="007608B9"/>
    <w:rsid w:val="007614C9"/>
    <w:rsid w:val="00761D51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4F6"/>
    <w:rsid w:val="00771697"/>
    <w:rsid w:val="007719DA"/>
    <w:rsid w:val="007722E0"/>
    <w:rsid w:val="00772961"/>
    <w:rsid w:val="00773F21"/>
    <w:rsid w:val="0077450B"/>
    <w:rsid w:val="00775CB7"/>
    <w:rsid w:val="007763F4"/>
    <w:rsid w:val="0077660A"/>
    <w:rsid w:val="00777337"/>
    <w:rsid w:val="00777A34"/>
    <w:rsid w:val="0078066B"/>
    <w:rsid w:val="007806A4"/>
    <w:rsid w:val="00780BD6"/>
    <w:rsid w:val="007811DD"/>
    <w:rsid w:val="007811F4"/>
    <w:rsid w:val="007818DA"/>
    <w:rsid w:val="00782CAA"/>
    <w:rsid w:val="00783667"/>
    <w:rsid w:val="007838B6"/>
    <w:rsid w:val="00785D5D"/>
    <w:rsid w:val="00785F1F"/>
    <w:rsid w:val="00786280"/>
    <w:rsid w:val="00787C1F"/>
    <w:rsid w:val="007903AD"/>
    <w:rsid w:val="007908DC"/>
    <w:rsid w:val="00790F5E"/>
    <w:rsid w:val="00791CEA"/>
    <w:rsid w:val="00792B43"/>
    <w:rsid w:val="00793507"/>
    <w:rsid w:val="0079381F"/>
    <w:rsid w:val="007948D2"/>
    <w:rsid w:val="00795241"/>
    <w:rsid w:val="00795A8B"/>
    <w:rsid w:val="00795E73"/>
    <w:rsid w:val="0079600F"/>
    <w:rsid w:val="00796066"/>
    <w:rsid w:val="007A04A8"/>
    <w:rsid w:val="007A07C9"/>
    <w:rsid w:val="007A1946"/>
    <w:rsid w:val="007A2870"/>
    <w:rsid w:val="007A366B"/>
    <w:rsid w:val="007A3B4B"/>
    <w:rsid w:val="007A5AB9"/>
    <w:rsid w:val="007A6715"/>
    <w:rsid w:val="007A6B9B"/>
    <w:rsid w:val="007A7B59"/>
    <w:rsid w:val="007B25B0"/>
    <w:rsid w:val="007B3A18"/>
    <w:rsid w:val="007B3A24"/>
    <w:rsid w:val="007B3DC4"/>
    <w:rsid w:val="007B4EB6"/>
    <w:rsid w:val="007B4F1D"/>
    <w:rsid w:val="007B55FE"/>
    <w:rsid w:val="007B5929"/>
    <w:rsid w:val="007B5BE3"/>
    <w:rsid w:val="007B63C2"/>
    <w:rsid w:val="007B670A"/>
    <w:rsid w:val="007B693D"/>
    <w:rsid w:val="007B6E6A"/>
    <w:rsid w:val="007C1A78"/>
    <w:rsid w:val="007C2E8B"/>
    <w:rsid w:val="007C315A"/>
    <w:rsid w:val="007C3516"/>
    <w:rsid w:val="007C4516"/>
    <w:rsid w:val="007C46D9"/>
    <w:rsid w:val="007C6135"/>
    <w:rsid w:val="007C645B"/>
    <w:rsid w:val="007C7F65"/>
    <w:rsid w:val="007D0F06"/>
    <w:rsid w:val="007D1355"/>
    <w:rsid w:val="007D13E5"/>
    <w:rsid w:val="007D1442"/>
    <w:rsid w:val="007D16C0"/>
    <w:rsid w:val="007D17CE"/>
    <w:rsid w:val="007D258D"/>
    <w:rsid w:val="007D3975"/>
    <w:rsid w:val="007D41DD"/>
    <w:rsid w:val="007D4467"/>
    <w:rsid w:val="007D645E"/>
    <w:rsid w:val="007D64D7"/>
    <w:rsid w:val="007D7DDF"/>
    <w:rsid w:val="007E00AB"/>
    <w:rsid w:val="007E085D"/>
    <w:rsid w:val="007E097C"/>
    <w:rsid w:val="007E149C"/>
    <w:rsid w:val="007E1774"/>
    <w:rsid w:val="007E20DF"/>
    <w:rsid w:val="007E2C89"/>
    <w:rsid w:val="007E356A"/>
    <w:rsid w:val="007E428B"/>
    <w:rsid w:val="007E42DE"/>
    <w:rsid w:val="007E4AC0"/>
    <w:rsid w:val="007F059E"/>
    <w:rsid w:val="007F0C16"/>
    <w:rsid w:val="007F0C49"/>
    <w:rsid w:val="007F1240"/>
    <w:rsid w:val="007F1C7A"/>
    <w:rsid w:val="007F276A"/>
    <w:rsid w:val="007F2B56"/>
    <w:rsid w:val="007F3847"/>
    <w:rsid w:val="007F38B5"/>
    <w:rsid w:val="007F3B5A"/>
    <w:rsid w:val="007F3CCF"/>
    <w:rsid w:val="007F3DEA"/>
    <w:rsid w:val="007F4035"/>
    <w:rsid w:val="007F4A59"/>
    <w:rsid w:val="007F4C57"/>
    <w:rsid w:val="007F6015"/>
    <w:rsid w:val="007F6A8A"/>
    <w:rsid w:val="00800101"/>
    <w:rsid w:val="00801383"/>
    <w:rsid w:val="0080160D"/>
    <w:rsid w:val="008027C0"/>
    <w:rsid w:val="00802B37"/>
    <w:rsid w:val="0080375D"/>
    <w:rsid w:val="008039B1"/>
    <w:rsid w:val="00803EAA"/>
    <w:rsid w:val="008042C4"/>
    <w:rsid w:val="0080471D"/>
    <w:rsid w:val="0080482D"/>
    <w:rsid w:val="00806316"/>
    <w:rsid w:val="00806380"/>
    <w:rsid w:val="0080645A"/>
    <w:rsid w:val="008064F4"/>
    <w:rsid w:val="00806987"/>
    <w:rsid w:val="00806990"/>
    <w:rsid w:val="00807D21"/>
    <w:rsid w:val="008109AA"/>
    <w:rsid w:val="0081182B"/>
    <w:rsid w:val="00812532"/>
    <w:rsid w:val="00813069"/>
    <w:rsid w:val="00815B1A"/>
    <w:rsid w:val="00815C18"/>
    <w:rsid w:val="00816592"/>
    <w:rsid w:val="00817367"/>
    <w:rsid w:val="008176FE"/>
    <w:rsid w:val="008201FA"/>
    <w:rsid w:val="008203DD"/>
    <w:rsid w:val="00820479"/>
    <w:rsid w:val="00820951"/>
    <w:rsid w:val="0082270F"/>
    <w:rsid w:val="00822D94"/>
    <w:rsid w:val="0082313E"/>
    <w:rsid w:val="0082317E"/>
    <w:rsid w:val="008239C8"/>
    <w:rsid w:val="008253FE"/>
    <w:rsid w:val="00825BD6"/>
    <w:rsid w:val="00825C43"/>
    <w:rsid w:val="00825EAD"/>
    <w:rsid w:val="00826118"/>
    <w:rsid w:val="00827035"/>
    <w:rsid w:val="008275DB"/>
    <w:rsid w:val="00830482"/>
    <w:rsid w:val="008305F9"/>
    <w:rsid w:val="00830B46"/>
    <w:rsid w:val="00830BFD"/>
    <w:rsid w:val="0083101A"/>
    <w:rsid w:val="008318FD"/>
    <w:rsid w:val="00831EF7"/>
    <w:rsid w:val="00832ABD"/>
    <w:rsid w:val="00833348"/>
    <w:rsid w:val="00833815"/>
    <w:rsid w:val="00833E99"/>
    <w:rsid w:val="00834D1B"/>
    <w:rsid w:val="008351B6"/>
    <w:rsid w:val="00836985"/>
    <w:rsid w:val="00837CFF"/>
    <w:rsid w:val="00837F92"/>
    <w:rsid w:val="008404BA"/>
    <w:rsid w:val="00842A30"/>
    <w:rsid w:val="00842E31"/>
    <w:rsid w:val="00842E59"/>
    <w:rsid w:val="00843483"/>
    <w:rsid w:val="00843759"/>
    <w:rsid w:val="008440A0"/>
    <w:rsid w:val="008449D8"/>
    <w:rsid w:val="00844BE7"/>
    <w:rsid w:val="00844D57"/>
    <w:rsid w:val="00845100"/>
    <w:rsid w:val="0084594A"/>
    <w:rsid w:val="00846096"/>
    <w:rsid w:val="00846205"/>
    <w:rsid w:val="00846252"/>
    <w:rsid w:val="0084692C"/>
    <w:rsid w:val="00847B1B"/>
    <w:rsid w:val="00850B59"/>
    <w:rsid w:val="00850E48"/>
    <w:rsid w:val="00852B6A"/>
    <w:rsid w:val="008530D6"/>
    <w:rsid w:val="00854CC7"/>
    <w:rsid w:val="00855126"/>
    <w:rsid w:val="008566BA"/>
    <w:rsid w:val="0085688A"/>
    <w:rsid w:val="0085755E"/>
    <w:rsid w:val="00857CCD"/>
    <w:rsid w:val="00860504"/>
    <w:rsid w:val="00860A85"/>
    <w:rsid w:val="00860B7F"/>
    <w:rsid w:val="00861959"/>
    <w:rsid w:val="00861FDE"/>
    <w:rsid w:val="008630AB"/>
    <w:rsid w:val="00863BA7"/>
    <w:rsid w:val="00863D9B"/>
    <w:rsid w:val="00864E55"/>
    <w:rsid w:val="008650AF"/>
    <w:rsid w:val="008655DA"/>
    <w:rsid w:val="0086573B"/>
    <w:rsid w:val="008665C2"/>
    <w:rsid w:val="00866A39"/>
    <w:rsid w:val="00866F26"/>
    <w:rsid w:val="0087012D"/>
    <w:rsid w:val="008705C2"/>
    <w:rsid w:val="00871228"/>
    <w:rsid w:val="00871316"/>
    <w:rsid w:val="008720A5"/>
    <w:rsid w:val="0087279C"/>
    <w:rsid w:val="00872B49"/>
    <w:rsid w:val="00873125"/>
    <w:rsid w:val="00873C35"/>
    <w:rsid w:val="00873FDB"/>
    <w:rsid w:val="00874504"/>
    <w:rsid w:val="00875358"/>
    <w:rsid w:val="0087703C"/>
    <w:rsid w:val="0087743F"/>
    <w:rsid w:val="00877A42"/>
    <w:rsid w:val="00877CD2"/>
    <w:rsid w:val="00877ED3"/>
    <w:rsid w:val="008808D6"/>
    <w:rsid w:val="00881408"/>
    <w:rsid w:val="008817A9"/>
    <w:rsid w:val="00881815"/>
    <w:rsid w:val="00881891"/>
    <w:rsid w:val="00882F4D"/>
    <w:rsid w:val="00884DBA"/>
    <w:rsid w:val="00885263"/>
    <w:rsid w:val="008855DC"/>
    <w:rsid w:val="00885C31"/>
    <w:rsid w:val="00887573"/>
    <w:rsid w:val="00887A8C"/>
    <w:rsid w:val="00887B0E"/>
    <w:rsid w:val="00887F74"/>
    <w:rsid w:val="00890C22"/>
    <w:rsid w:val="008917D9"/>
    <w:rsid w:val="00891F48"/>
    <w:rsid w:val="0089275A"/>
    <w:rsid w:val="008929B2"/>
    <w:rsid w:val="008931E7"/>
    <w:rsid w:val="00893EE8"/>
    <w:rsid w:val="00895AC3"/>
    <w:rsid w:val="00895F91"/>
    <w:rsid w:val="00896107"/>
    <w:rsid w:val="008969C6"/>
    <w:rsid w:val="008977C6"/>
    <w:rsid w:val="008A0AA6"/>
    <w:rsid w:val="008A1B0C"/>
    <w:rsid w:val="008A1C01"/>
    <w:rsid w:val="008A2F0F"/>
    <w:rsid w:val="008A4803"/>
    <w:rsid w:val="008A48C8"/>
    <w:rsid w:val="008A4BD2"/>
    <w:rsid w:val="008A4FBF"/>
    <w:rsid w:val="008A5A78"/>
    <w:rsid w:val="008A6E8B"/>
    <w:rsid w:val="008B01E5"/>
    <w:rsid w:val="008B119A"/>
    <w:rsid w:val="008B177F"/>
    <w:rsid w:val="008B5A5B"/>
    <w:rsid w:val="008B638D"/>
    <w:rsid w:val="008B65E7"/>
    <w:rsid w:val="008B6CF6"/>
    <w:rsid w:val="008B75D0"/>
    <w:rsid w:val="008C01EF"/>
    <w:rsid w:val="008C0838"/>
    <w:rsid w:val="008C1B8B"/>
    <w:rsid w:val="008C37C6"/>
    <w:rsid w:val="008C38FA"/>
    <w:rsid w:val="008C3D62"/>
    <w:rsid w:val="008C3F11"/>
    <w:rsid w:val="008C50A4"/>
    <w:rsid w:val="008C52D0"/>
    <w:rsid w:val="008C5380"/>
    <w:rsid w:val="008C5F99"/>
    <w:rsid w:val="008C758D"/>
    <w:rsid w:val="008C7CA1"/>
    <w:rsid w:val="008D08E1"/>
    <w:rsid w:val="008D1070"/>
    <w:rsid w:val="008D1E70"/>
    <w:rsid w:val="008D34BC"/>
    <w:rsid w:val="008D3BCA"/>
    <w:rsid w:val="008D3E06"/>
    <w:rsid w:val="008D5094"/>
    <w:rsid w:val="008D5A4B"/>
    <w:rsid w:val="008D5AE3"/>
    <w:rsid w:val="008D699A"/>
    <w:rsid w:val="008D73E5"/>
    <w:rsid w:val="008D7B37"/>
    <w:rsid w:val="008E0654"/>
    <w:rsid w:val="008E07F9"/>
    <w:rsid w:val="008E0E0C"/>
    <w:rsid w:val="008E0E3D"/>
    <w:rsid w:val="008E1D53"/>
    <w:rsid w:val="008E201F"/>
    <w:rsid w:val="008E21CF"/>
    <w:rsid w:val="008E325A"/>
    <w:rsid w:val="008E3496"/>
    <w:rsid w:val="008E34FF"/>
    <w:rsid w:val="008E3502"/>
    <w:rsid w:val="008E3CEF"/>
    <w:rsid w:val="008E5371"/>
    <w:rsid w:val="008E5B6C"/>
    <w:rsid w:val="008E5DBB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BC8"/>
    <w:rsid w:val="008F5985"/>
    <w:rsid w:val="008F65C7"/>
    <w:rsid w:val="008F6D89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4165"/>
    <w:rsid w:val="009057F6"/>
    <w:rsid w:val="00905CE6"/>
    <w:rsid w:val="00905F56"/>
    <w:rsid w:val="009063FE"/>
    <w:rsid w:val="009071C7"/>
    <w:rsid w:val="0090792B"/>
    <w:rsid w:val="0091034F"/>
    <w:rsid w:val="00910486"/>
    <w:rsid w:val="0091072D"/>
    <w:rsid w:val="00910C3F"/>
    <w:rsid w:val="00910C75"/>
    <w:rsid w:val="00911B52"/>
    <w:rsid w:val="0091218F"/>
    <w:rsid w:val="00912451"/>
    <w:rsid w:val="00912D29"/>
    <w:rsid w:val="0091376C"/>
    <w:rsid w:val="009154A8"/>
    <w:rsid w:val="00916027"/>
    <w:rsid w:val="0091670F"/>
    <w:rsid w:val="00917267"/>
    <w:rsid w:val="0091744E"/>
    <w:rsid w:val="0091772C"/>
    <w:rsid w:val="009202DA"/>
    <w:rsid w:val="00920A6F"/>
    <w:rsid w:val="00920D58"/>
    <w:rsid w:val="00921D55"/>
    <w:rsid w:val="00922B44"/>
    <w:rsid w:val="00922B62"/>
    <w:rsid w:val="00922C4C"/>
    <w:rsid w:val="0092457D"/>
    <w:rsid w:val="00924638"/>
    <w:rsid w:val="00925436"/>
    <w:rsid w:val="00925FE8"/>
    <w:rsid w:val="009268E8"/>
    <w:rsid w:val="00927E75"/>
    <w:rsid w:val="00930A2E"/>
    <w:rsid w:val="00930E31"/>
    <w:rsid w:val="009311C3"/>
    <w:rsid w:val="00931A72"/>
    <w:rsid w:val="009326F5"/>
    <w:rsid w:val="00932832"/>
    <w:rsid w:val="00932BA0"/>
    <w:rsid w:val="00933C55"/>
    <w:rsid w:val="009351F0"/>
    <w:rsid w:val="009358C6"/>
    <w:rsid w:val="00935EDE"/>
    <w:rsid w:val="0093642C"/>
    <w:rsid w:val="00936D9E"/>
    <w:rsid w:val="009370FF"/>
    <w:rsid w:val="009379B4"/>
    <w:rsid w:val="009410AE"/>
    <w:rsid w:val="00942D4F"/>
    <w:rsid w:val="0094304E"/>
    <w:rsid w:val="00943993"/>
    <w:rsid w:val="00944D42"/>
    <w:rsid w:val="009451D1"/>
    <w:rsid w:val="009454AD"/>
    <w:rsid w:val="0094610B"/>
    <w:rsid w:val="0094619A"/>
    <w:rsid w:val="009467D0"/>
    <w:rsid w:val="00947035"/>
    <w:rsid w:val="00947040"/>
    <w:rsid w:val="009474DF"/>
    <w:rsid w:val="009478B7"/>
    <w:rsid w:val="00947B87"/>
    <w:rsid w:val="00947DB8"/>
    <w:rsid w:val="00950389"/>
    <w:rsid w:val="009503DD"/>
    <w:rsid w:val="00950673"/>
    <w:rsid w:val="00950736"/>
    <w:rsid w:val="009507CE"/>
    <w:rsid w:val="009508DA"/>
    <w:rsid w:val="009510D5"/>
    <w:rsid w:val="009519E4"/>
    <w:rsid w:val="00952448"/>
    <w:rsid w:val="009526D8"/>
    <w:rsid w:val="00952D1A"/>
    <w:rsid w:val="00952E6A"/>
    <w:rsid w:val="0095342C"/>
    <w:rsid w:val="00954E5B"/>
    <w:rsid w:val="009552CF"/>
    <w:rsid w:val="00955525"/>
    <w:rsid w:val="00955723"/>
    <w:rsid w:val="00956649"/>
    <w:rsid w:val="00956BE5"/>
    <w:rsid w:val="0095753B"/>
    <w:rsid w:val="009605A6"/>
    <w:rsid w:val="00960BF7"/>
    <w:rsid w:val="00962716"/>
    <w:rsid w:val="00963179"/>
    <w:rsid w:val="00963C17"/>
    <w:rsid w:val="00963C68"/>
    <w:rsid w:val="00963E6B"/>
    <w:rsid w:val="00963EED"/>
    <w:rsid w:val="009641B7"/>
    <w:rsid w:val="00964A33"/>
    <w:rsid w:val="009655C7"/>
    <w:rsid w:val="00966B6C"/>
    <w:rsid w:val="0096735D"/>
    <w:rsid w:val="00967521"/>
    <w:rsid w:val="00970078"/>
    <w:rsid w:val="0097212C"/>
    <w:rsid w:val="00972286"/>
    <w:rsid w:val="0097284A"/>
    <w:rsid w:val="00973E8D"/>
    <w:rsid w:val="00973FB7"/>
    <w:rsid w:val="00974109"/>
    <w:rsid w:val="00976C72"/>
    <w:rsid w:val="00977CA4"/>
    <w:rsid w:val="00980233"/>
    <w:rsid w:val="00981132"/>
    <w:rsid w:val="00981255"/>
    <w:rsid w:val="009819C2"/>
    <w:rsid w:val="00981CEF"/>
    <w:rsid w:val="00981FAD"/>
    <w:rsid w:val="00982C75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90C08"/>
    <w:rsid w:val="00992FDE"/>
    <w:rsid w:val="00994E26"/>
    <w:rsid w:val="009953CF"/>
    <w:rsid w:val="00995A9A"/>
    <w:rsid w:val="009961C7"/>
    <w:rsid w:val="00997577"/>
    <w:rsid w:val="009A084B"/>
    <w:rsid w:val="009A0879"/>
    <w:rsid w:val="009A09A5"/>
    <w:rsid w:val="009A0AC5"/>
    <w:rsid w:val="009A0BC1"/>
    <w:rsid w:val="009A0CE3"/>
    <w:rsid w:val="009A10A7"/>
    <w:rsid w:val="009A1AF8"/>
    <w:rsid w:val="009A1D0C"/>
    <w:rsid w:val="009A29ED"/>
    <w:rsid w:val="009A2FB9"/>
    <w:rsid w:val="009A331F"/>
    <w:rsid w:val="009A4089"/>
    <w:rsid w:val="009A42D2"/>
    <w:rsid w:val="009A4375"/>
    <w:rsid w:val="009A768C"/>
    <w:rsid w:val="009A7B8B"/>
    <w:rsid w:val="009A7FA7"/>
    <w:rsid w:val="009B06FD"/>
    <w:rsid w:val="009B1502"/>
    <w:rsid w:val="009B19E2"/>
    <w:rsid w:val="009B2F0B"/>
    <w:rsid w:val="009B3611"/>
    <w:rsid w:val="009B3A92"/>
    <w:rsid w:val="009B4264"/>
    <w:rsid w:val="009B4DFA"/>
    <w:rsid w:val="009B5080"/>
    <w:rsid w:val="009B5772"/>
    <w:rsid w:val="009B5EA4"/>
    <w:rsid w:val="009B6754"/>
    <w:rsid w:val="009B6768"/>
    <w:rsid w:val="009B7E55"/>
    <w:rsid w:val="009C0151"/>
    <w:rsid w:val="009C149B"/>
    <w:rsid w:val="009C2052"/>
    <w:rsid w:val="009C20D3"/>
    <w:rsid w:val="009C4746"/>
    <w:rsid w:val="009C4EFB"/>
    <w:rsid w:val="009C5349"/>
    <w:rsid w:val="009C53D1"/>
    <w:rsid w:val="009C5C78"/>
    <w:rsid w:val="009C6385"/>
    <w:rsid w:val="009C6566"/>
    <w:rsid w:val="009C79FB"/>
    <w:rsid w:val="009C7C54"/>
    <w:rsid w:val="009D068D"/>
    <w:rsid w:val="009D1369"/>
    <w:rsid w:val="009D2992"/>
    <w:rsid w:val="009D4209"/>
    <w:rsid w:val="009D4248"/>
    <w:rsid w:val="009D45ED"/>
    <w:rsid w:val="009D5123"/>
    <w:rsid w:val="009D52B9"/>
    <w:rsid w:val="009D5E30"/>
    <w:rsid w:val="009D62E0"/>
    <w:rsid w:val="009D7518"/>
    <w:rsid w:val="009D7A0A"/>
    <w:rsid w:val="009D7F0E"/>
    <w:rsid w:val="009E085D"/>
    <w:rsid w:val="009E0B45"/>
    <w:rsid w:val="009E2DBB"/>
    <w:rsid w:val="009E34FB"/>
    <w:rsid w:val="009E387F"/>
    <w:rsid w:val="009E48BC"/>
    <w:rsid w:val="009E4BC2"/>
    <w:rsid w:val="009E505E"/>
    <w:rsid w:val="009E5EA4"/>
    <w:rsid w:val="009E625C"/>
    <w:rsid w:val="009E6261"/>
    <w:rsid w:val="009E631B"/>
    <w:rsid w:val="009E649B"/>
    <w:rsid w:val="009E7099"/>
    <w:rsid w:val="009F0DDD"/>
    <w:rsid w:val="009F1F0F"/>
    <w:rsid w:val="009F323B"/>
    <w:rsid w:val="009F48B6"/>
    <w:rsid w:val="009F4DF9"/>
    <w:rsid w:val="009F5068"/>
    <w:rsid w:val="009F5730"/>
    <w:rsid w:val="009F5BDA"/>
    <w:rsid w:val="009F5C0E"/>
    <w:rsid w:val="009F60EC"/>
    <w:rsid w:val="009F6655"/>
    <w:rsid w:val="009F7A84"/>
    <w:rsid w:val="00A02412"/>
    <w:rsid w:val="00A03E86"/>
    <w:rsid w:val="00A049A5"/>
    <w:rsid w:val="00A04C13"/>
    <w:rsid w:val="00A05260"/>
    <w:rsid w:val="00A054DD"/>
    <w:rsid w:val="00A06A0A"/>
    <w:rsid w:val="00A1030F"/>
    <w:rsid w:val="00A10DBC"/>
    <w:rsid w:val="00A10DC9"/>
    <w:rsid w:val="00A11183"/>
    <w:rsid w:val="00A11480"/>
    <w:rsid w:val="00A12240"/>
    <w:rsid w:val="00A12477"/>
    <w:rsid w:val="00A127AB"/>
    <w:rsid w:val="00A12A37"/>
    <w:rsid w:val="00A1353E"/>
    <w:rsid w:val="00A14A5B"/>
    <w:rsid w:val="00A14FC8"/>
    <w:rsid w:val="00A15D5B"/>
    <w:rsid w:val="00A16708"/>
    <w:rsid w:val="00A16B3A"/>
    <w:rsid w:val="00A1770D"/>
    <w:rsid w:val="00A17E23"/>
    <w:rsid w:val="00A2007A"/>
    <w:rsid w:val="00A20F53"/>
    <w:rsid w:val="00A2101A"/>
    <w:rsid w:val="00A21515"/>
    <w:rsid w:val="00A216AF"/>
    <w:rsid w:val="00A2226D"/>
    <w:rsid w:val="00A2370B"/>
    <w:rsid w:val="00A23D6B"/>
    <w:rsid w:val="00A24021"/>
    <w:rsid w:val="00A24033"/>
    <w:rsid w:val="00A242D3"/>
    <w:rsid w:val="00A249DF"/>
    <w:rsid w:val="00A26A77"/>
    <w:rsid w:val="00A26C99"/>
    <w:rsid w:val="00A274E0"/>
    <w:rsid w:val="00A27817"/>
    <w:rsid w:val="00A30CC7"/>
    <w:rsid w:val="00A325E5"/>
    <w:rsid w:val="00A32CEE"/>
    <w:rsid w:val="00A33705"/>
    <w:rsid w:val="00A3397D"/>
    <w:rsid w:val="00A33C9E"/>
    <w:rsid w:val="00A34084"/>
    <w:rsid w:val="00A3446D"/>
    <w:rsid w:val="00A35903"/>
    <w:rsid w:val="00A35ADC"/>
    <w:rsid w:val="00A3674E"/>
    <w:rsid w:val="00A37315"/>
    <w:rsid w:val="00A37562"/>
    <w:rsid w:val="00A37A73"/>
    <w:rsid w:val="00A413A9"/>
    <w:rsid w:val="00A415C4"/>
    <w:rsid w:val="00A4207B"/>
    <w:rsid w:val="00A42393"/>
    <w:rsid w:val="00A42415"/>
    <w:rsid w:val="00A425F7"/>
    <w:rsid w:val="00A42B82"/>
    <w:rsid w:val="00A42DD1"/>
    <w:rsid w:val="00A43181"/>
    <w:rsid w:val="00A44A88"/>
    <w:rsid w:val="00A457EA"/>
    <w:rsid w:val="00A45F34"/>
    <w:rsid w:val="00A465F6"/>
    <w:rsid w:val="00A46EDC"/>
    <w:rsid w:val="00A473B9"/>
    <w:rsid w:val="00A4780B"/>
    <w:rsid w:val="00A47EA8"/>
    <w:rsid w:val="00A51C5A"/>
    <w:rsid w:val="00A528D4"/>
    <w:rsid w:val="00A532C7"/>
    <w:rsid w:val="00A53C1C"/>
    <w:rsid w:val="00A53D16"/>
    <w:rsid w:val="00A53EEE"/>
    <w:rsid w:val="00A543F0"/>
    <w:rsid w:val="00A5455C"/>
    <w:rsid w:val="00A54DEB"/>
    <w:rsid w:val="00A54F8B"/>
    <w:rsid w:val="00A5536D"/>
    <w:rsid w:val="00A562DB"/>
    <w:rsid w:val="00A56539"/>
    <w:rsid w:val="00A6074C"/>
    <w:rsid w:val="00A60DA1"/>
    <w:rsid w:val="00A625ED"/>
    <w:rsid w:val="00A62C09"/>
    <w:rsid w:val="00A62D3F"/>
    <w:rsid w:val="00A66152"/>
    <w:rsid w:val="00A66B44"/>
    <w:rsid w:val="00A66E5C"/>
    <w:rsid w:val="00A72179"/>
    <w:rsid w:val="00A72BD1"/>
    <w:rsid w:val="00A72F84"/>
    <w:rsid w:val="00A73339"/>
    <w:rsid w:val="00A73C82"/>
    <w:rsid w:val="00A73F32"/>
    <w:rsid w:val="00A75F02"/>
    <w:rsid w:val="00A75FB9"/>
    <w:rsid w:val="00A7612B"/>
    <w:rsid w:val="00A76302"/>
    <w:rsid w:val="00A769EA"/>
    <w:rsid w:val="00A777B8"/>
    <w:rsid w:val="00A77852"/>
    <w:rsid w:val="00A801F6"/>
    <w:rsid w:val="00A8026C"/>
    <w:rsid w:val="00A8046A"/>
    <w:rsid w:val="00A81253"/>
    <w:rsid w:val="00A817CF"/>
    <w:rsid w:val="00A82084"/>
    <w:rsid w:val="00A8358B"/>
    <w:rsid w:val="00A83970"/>
    <w:rsid w:val="00A839A9"/>
    <w:rsid w:val="00A840FD"/>
    <w:rsid w:val="00A8439E"/>
    <w:rsid w:val="00A8619D"/>
    <w:rsid w:val="00A86E36"/>
    <w:rsid w:val="00A873DE"/>
    <w:rsid w:val="00A87AF5"/>
    <w:rsid w:val="00A87F40"/>
    <w:rsid w:val="00A901DF"/>
    <w:rsid w:val="00A90437"/>
    <w:rsid w:val="00A91C4E"/>
    <w:rsid w:val="00A9243C"/>
    <w:rsid w:val="00A925FA"/>
    <w:rsid w:val="00A93673"/>
    <w:rsid w:val="00A9431E"/>
    <w:rsid w:val="00A946BA"/>
    <w:rsid w:val="00A94E17"/>
    <w:rsid w:val="00A966B5"/>
    <w:rsid w:val="00AA017F"/>
    <w:rsid w:val="00AA07DD"/>
    <w:rsid w:val="00AA110B"/>
    <w:rsid w:val="00AA1F0B"/>
    <w:rsid w:val="00AA24D3"/>
    <w:rsid w:val="00AA29DF"/>
    <w:rsid w:val="00AA409F"/>
    <w:rsid w:val="00AA414E"/>
    <w:rsid w:val="00AA4939"/>
    <w:rsid w:val="00AA4BB2"/>
    <w:rsid w:val="00AA4E68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31B6"/>
    <w:rsid w:val="00AB3473"/>
    <w:rsid w:val="00AB3CA9"/>
    <w:rsid w:val="00AB4128"/>
    <w:rsid w:val="00AB4386"/>
    <w:rsid w:val="00AB4580"/>
    <w:rsid w:val="00AB6A2C"/>
    <w:rsid w:val="00AB7C89"/>
    <w:rsid w:val="00AC01C5"/>
    <w:rsid w:val="00AC0A2B"/>
    <w:rsid w:val="00AC1DD9"/>
    <w:rsid w:val="00AC4025"/>
    <w:rsid w:val="00AC4230"/>
    <w:rsid w:val="00AC627E"/>
    <w:rsid w:val="00AC64CA"/>
    <w:rsid w:val="00AC652C"/>
    <w:rsid w:val="00AC691B"/>
    <w:rsid w:val="00AC6D5A"/>
    <w:rsid w:val="00AC737A"/>
    <w:rsid w:val="00AC7F2B"/>
    <w:rsid w:val="00AD0426"/>
    <w:rsid w:val="00AD04D7"/>
    <w:rsid w:val="00AD0932"/>
    <w:rsid w:val="00AD3117"/>
    <w:rsid w:val="00AD3235"/>
    <w:rsid w:val="00AD40C3"/>
    <w:rsid w:val="00AD4BDD"/>
    <w:rsid w:val="00AD564C"/>
    <w:rsid w:val="00AD5DFC"/>
    <w:rsid w:val="00AD5E74"/>
    <w:rsid w:val="00AD6485"/>
    <w:rsid w:val="00AD7778"/>
    <w:rsid w:val="00AD7BA8"/>
    <w:rsid w:val="00AD7C29"/>
    <w:rsid w:val="00AD7CE2"/>
    <w:rsid w:val="00AD7CF8"/>
    <w:rsid w:val="00AE0B7C"/>
    <w:rsid w:val="00AE1799"/>
    <w:rsid w:val="00AE26F6"/>
    <w:rsid w:val="00AE2DFB"/>
    <w:rsid w:val="00AE2F15"/>
    <w:rsid w:val="00AE3626"/>
    <w:rsid w:val="00AE3D09"/>
    <w:rsid w:val="00AE3E59"/>
    <w:rsid w:val="00AE459B"/>
    <w:rsid w:val="00AE54D2"/>
    <w:rsid w:val="00AE5937"/>
    <w:rsid w:val="00AE59A6"/>
    <w:rsid w:val="00AE67AC"/>
    <w:rsid w:val="00AE73B7"/>
    <w:rsid w:val="00AE7655"/>
    <w:rsid w:val="00AF0112"/>
    <w:rsid w:val="00AF1DE2"/>
    <w:rsid w:val="00AF300E"/>
    <w:rsid w:val="00AF3476"/>
    <w:rsid w:val="00AF5152"/>
    <w:rsid w:val="00AF5C24"/>
    <w:rsid w:val="00AF6AB9"/>
    <w:rsid w:val="00AF79B8"/>
    <w:rsid w:val="00B0118A"/>
    <w:rsid w:val="00B028C4"/>
    <w:rsid w:val="00B02BEF"/>
    <w:rsid w:val="00B03465"/>
    <w:rsid w:val="00B04662"/>
    <w:rsid w:val="00B075C0"/>
    <w:rsid w:val="00B0777F"/>
    <w:rsid w:val="00B07898"/>
    <w:rsid w:val="00B10281"/>
    <w:rsid w:val="00B10B3E"/>
    <w:rsid w:val="00B11605"/>
    <w:rsid w:val="00B11BF5"/>
    <w:rsid w:val="00B1367F"/>
    <w:rsid w:val="00B13CDF"/>
    <w:rsid w:val="00B13F54"/>
    <w:rsid w:val="00B14AC6"/>
    <w:rsid w:val="00B160A7"/>
    <w:rsid w:val="00B16DB3"/>
    <w:rsid w:val="00B17A42"/>
    <w:rsid w:val="00B17FA9"/>
    <w:rsid w:val="00B206F7"/>
    <w:rsid w:val="00B209E1"/>
    <w:rsid w:val="00B2199B"/>
    <w:rsid w:val="00B220EE"/>
    <w:rsid w:val="00B22729"/>
    <w:rsid w:val="00B22B9A"/>
    <w:rsid w:val="00B22EF1"/>
    <w:rsid w:val="00B23DE2"/>
    <w:rsid w:val="00B23E7F"/>
    <w:rsid w:val="00B249C6"/>
    <w:rsid w:val="00B256E8"/>
    <w:rsid w:val="00B26D32"/>
    <w:rsid w:val="00B27256"/>
    <w:rsid w:val="00B273FC"/>
    <w:rsid w:val="00B30117"/>
    <w:rsid w:val="00B3024C"/>
    <w:rsid w:val="00B32290"/>
    <w:rsid w:val="00B33361"/>
    <w:rsid w:val="00B33782"/>
    <w:rsid w:val="00B34C4C"/>
    <w:rsid w:val="00B353FE"/>
    <w:rsid w:val="00B35935"/>
    <w:rsid w:val="00B362BA"/>
    <w:rsid w:val="00B36F38"/>
    <w:rsid w:val="00B376AF"/>
    <w:rsid w:val="00B37ED1"/>
    <w:rsid w:val="00B4008F"/>
    <w:rsid w:val="00B40123"/>
    <w:rsid w:val="00B4041C"/>
    <w:rsid w:val="00B4041E"/>
    <w:rsid w:val="00B40A66"/>
    <w:rsid w:val="00B40E74"/>
    <w:rsid w:val="00B41909"/>
    <w:rsid w:val="00B41CC9"/>
    <w:rsid w:val="00B42226"/>
    <w:rsid w:val="00B42C81"/>
    <w:rsid w:val="00B43D7A"/>
    <w:rsid w:val="00B444F9"/>
    <w:rsid w:val="00B44A17"/>
    <w:rsid w:val="00B47251"/>
    <w:rsid w:val="00B473BB"/>
    <w:rsid w:val="00B47B82"/>
    <w:rsid w:val="00B50267"/>
    <w:rsid w:val="00B508FC"/>
    <w:rsid w:val="00B50D8D"/>
    <w:rsid w:val="00B51167"/>
    <w:rsid w:val="00B517B3"/>
    <w:rsid w:val="00B544BB"/>
    <w:rsid w:val="00B549D5"/>
    <w:rsid w:val="00B57009"/>
    <w:rsid w:val="00B60DF2"/>
    <w:rsid w:val="00B61AF5"/>
    <w:rsid w:val="00B61FD9"/>
    <w:rsid w:val="00B6257F"/>
    <w:rsid w:val="00B6291D"/>
    <w:rsid w:val="00B636A8"/>
    <w:rsid w:val="00B64013"/>
    <w:rsid w:val="00B676B1"/>
    <w:rsid w:val="00B70764"/>
    <w:rsid w:val="00B70A19"/>
    <w:rsid w:val="00B7111B"/>
    <w:rsid w:val="00B716EF"/>
    <w:rsid w:val="00B71EEE"/>
    <w:rsid w:val="00B734A4"/>
    <w:rsid w:val="00B73AC4"/>
    <w:rsid w:val="00B74037"/>
    <w:rsid w:val="00B743BD"/>
    <w:rsid w:val="00B75E64"/>
    <w:rsid w:val="00B767AC"/>
    <w:rsid w:val="00B768FB"/>
    <w:rsid w:val="00B76DD6"/>
    <w:rsid w:val="00B7788B"/>
    <w:rsid w:val="00B77B56"/>
    <w:rsid w:val="00B80C5B"/>
    <w:rsid w:val="00B81191"/>
    <w:rsid w:val="00B81F69"/>
    <w:rsid w:val="00B84414"/>
    <w:rsid w:val="00B84C79"/>
    <w:rsid w:val="00B84EEA"/>
    <w:rsid w:val="00B85F5E"/>
    <w:rsid w:val="00B8628A"/>
    <w:rsid w:val="00B8666F"/>
    <w:rsid w:val="00B86A69"/>
    <w:rsid w:val="00B86D50"/>
    <w:rsid w:val="00B90098"/>
    <w:rsid w:val="00B90B5B"/>
    <w:rsid w:val="00B92046"/>
    <w:rsid w:val="00B9285D"/>
    <w:rsid w:val="00B932E8"/>
    <w:rsid w:val="00B93C78"/>
    <w:rsid w:val="00B94892"/>
    <w:rsid w:val="00B95288"/>
    <w:rsid w:val="00B95710"/>
    <w:rsid w:val="00B95C06"/>
    <w:rsid w:val="00B95D6B"/>
    <w:rsid w:val="00B9699F"/>
    <w:rsid w:val="00B96BF5"/>
    <w:rsid w:val="00BA0BF2"/>
    <w:rsid w:val="00BA0FA1"/>
    <w:rsid w:val="00BA104F"/>
    <w:rsid w:val="00BA10FD"/>
    <w:rsid w:val="00BA1629"/>
    <w:rsid w:val="00BA25A4"/>
    <w:rsid w:val="00BA4E37"/>
    <w:rsid w:val="00BA506A"/>
    <w:rsid w:val="00BA718D"/>
    <w:rsid w:val="00BA7DC3"/>
    <w:rsid w:val="00BB06F7"/>
    <w:rsid w:val="00BB0B1C"/>
    <w:rsid w:val="00BB1E18"/>
    <w:rsid w:val="00BB1E6F"/>
    <w:rsid w:val="00BB28BC"/>
    <w:rsid w:val="00BB2D37"/>
    <w:rsid w:val="00BB3F0B"/>
    <w:rsid w:val="00BB4AE7"/>
    <w:rsid w:val="00BB686C"/>
    <w:rsid w:val="00BB7620"/>
    <w:rsid w:val="00BC0B7F"/>
    <w:rsid w:val="00BC146C"/>
    <w:rsid w:val="00BC19D7"/>
    <w:rsid w:val="00BC27C7"/>
    <w:rsid w:val="00BC2EAD"/>
    <w:rsid w:val="00BC35BE"/>
    <w:rsid w:val="00BC39E3"/>
    <w:rsid w:val="00BC6391"/>
    <w:rsid w:val="00BC6452"/>
    <w:rsid w:val="00BD0631"/>
    <w:rsid w:val="00BD1163"/>
    <w:rsid w:val="00BD1183"/>
    <w:rsid w:val="00BD11A4"/>
    <w:rsid w:val="00BD129B"/>
    <w:rsid w:val="00BD245D"/>
    <w:rsid w:val="00BD328B"/>
    <w:rsid w:val="00BD3826"/>
    <w:rsid w:val="00BD3DAF"/>
    <w:rsid w:val="00BD4753"/>
    <w:rsid w:val="00BD4D2F"/>
    <w:rsid w:val="00BD5AAC"/>
    <w:rsid w:val="00BD749F"/>
    <w:rsid w:val="00BE043A"/>
    <w:rsid w:val="00BE1BAB"/>
    <w:rsid w:val="00BE1EE9"/>
    <w:rsid w:val="00BE21E8"/>
    <w:rsid w:val="00BE23AD"/>
    <w:rsid w:val="00BE3308"/>
    <w:rsid w:val="00BE3352"/>
    <w:rsid w:val="00BE3A2E"/>
    <w:rsid w:val="00BE3D24"/>
    <w:rsid w:val="00BE3EBC"/>
    <w:rsid w:val="00BE4C39"/>
    <w:rsid w:val="00BE5601"/>
    <w:rsid w:val="00BE5FA4"/>
    <w:rsid w:val="00BE6425"/>
    <w:rsid w:val="00BE65EC"/>
    <w:rsid w:val="00BE6E79"/>
    <w:rsid w:val="00BE77F2"/>
    <w:rsid w:val="00BF0755"/>
    <w:rsid w:val="00BF0B77"/>
    <w:rsid w:val="00BF1226"/>
    <w:rsid w:val="00BF2A3A"/>
    <w:rsid w:val="00BF3345"/>
    <w:rsid w:val="00BF3781"/>
    <w:rsid w:val="00BF4CC2"/>
    <w:rsid w:val="00BF500F"/>
    <w:rsid w:val="00BF6599"/>
    <w:rsid w:val="00BF69B4"/>
    <w:rsid w:val="00BF6FB0"/>
    <w:rsid w:val="00BF7104"/>
    <w:rsid w:val="00BF7540"/>
    <w:rsid w:val="00C01237"/>
    <w:rsid w:val="00C0131D"/>
    <w:rsid w:val="00C018AA"/>
    <w:rsid w:val="00C0294E"/>
    <w:rsid w:val="00C032CC"/>
    <w:rsid w:val="00C04E76"/>
    <w:rsid w:val="00C057A0"/>
    <w:rsid w:val="00C05BFC"/>
    <w:rsid w:val="00C05E75"/>
    <w:rsid w:val="00C06132"/>
    <w:rsid w:val="00C06BA5"/>
    <w:rsid w:val="00C06FCC"/>
    <w:rsid w:val="00C07737"/>
    <w:rsid w:val="00C07AA9"/>
    <w:rsid w:val="00C10D3E"/>
    <w:rsid w:val="00C1104A"/>
    <w:rsid w:val="00C111EC"/>
    <w:rsid w:val="00C12020"/>
    <w:rsid w:val="00C12AA1"/>
    <w:rsid w:val="00C1318F"/>
    <w:rsid w:val="00C138A5"/>
    <w:rsid w:val="00C14C93"/>
    <w:rsid w:val="00C15541"/>
    <w:rsid w:val="00C16BB5"/>
    <w:rsid w:val="00C17171"/>
    <w:rsid w:val="00C2011B"/>
    <w:rsid w:val="00C2050B"/>
    <w:rsid w:val="00C209B2"/>
    <w:rsid w:val="00C21C3C"/>
    <w:rsid w:val="00C22D78"/>
    <w:rsid w:val="00C23208"/>
    <w:rsid w:val="00C2411B"/>
    <w:rsid w:val="00C255D6"/>
    <w:rsid w:val="00C25D77"/>
    <w:rsid w:val="00C26580"/>
    <w:rsid w:val="00C26C87"/>
    <w:rsid w:val="00C27A02"/>
    <w:rsid w:val="00C27AF8"/>
    <w:rsid w:val="00C30071"/>
    <w:rsid w:val="00C306F9"/>
    <w:rsid w:val="00C31519"/>
    <w:rsid w:val="00C31C14"/>
    <w:rsid w:val="00C340B5"/>
    <w:rsid w:val="00C3470F"/>
    <w:rsid w:val="00C34D2F"/>
    <w:rsid w:val="00C34F18"/>
    <w:rsid w:val="00C3562C"/>
    <w:rsid w:val="00C35B23"/>
    <w:rsid w:val="00C3653B"/>
    <w:rsid w:val="00C37E93"/>
    <w:rsid w:val="00C40395"/>
    <w:rsid w:val="00C42AF6"/>
    <w:rsid w:val="00C42B0B"/>
    <w:rsid w:val="00C43BB4"/>
    <w:rsid w:val="00C4585A"/>
    <w:rsid w:val="00C45963"/>
    <w:rsid w:val="00C45A2B"/>
    <w:rsid w:val="00C463F3"/>
    <w:rsid w:val="00C4693D"/>
    <w:rsid w:val="00C46E9F"/>
    <w:rsid w:val="00C50082"/>
    <w:rsid w:val="00C504B0"/>
    <w:rsid w:val="00C50B7B"/>
    <w:rsid w:val="00C51427"/>
    <w:rsid w:val="00C51EAD"/>
    <w:rsid w:val="00C542E5"/>
    <w:rsid w:val="00C550BF"/>
    <w:rsid w:val="00C556CA"/>
    <w:rsid w:val="00C55CF8"/>
    <w:rsid w:val="00C57338"/>
    <w:rsid w:val="00C57F28"/>
    <w:rsid w:val="00C60522"/>
    <w:rsid w:val="00C606CC"/>
    <w:rsid w:val="00C61360"/>
    <w:rsid w:val="00C61923"/>
    <w:rsid w:val="00C61B41"/>
    <w:rsid w:val="00C61B9C"/>
    <w:rsid w:val="00C61D51"/>
    <w:rsid w:val="00C62586"/>
    <w:rsid w:val="00C63BF2"/>
    <w:rsid w:val="00C64C32"/>
    <w:rsid w:val="00C64CE6"/>
    <w:rsid w:val="00C65AB9"/>
    <w:rsid w:val="00C667E7"/>
    <w:rsid w:val="00C66917"/>
    <w:rsid w:val="00C678D2"/>
    <w:rsid w:val="00C67CB4"/>
    <w:rsid w:val="00C67FB5"/>
    <w:rsid w:val="00C73750"/>
    <w:rsid w:val="00C74320"/>
    <w:rsid w:val="00C74D38"/>
    <w:rsid w:val="00C74E18"/>
    <w:rsid w:val="00C752D3"/>
    <w:rsid w:val="00C755DF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2134"/>
    <w:rsid w:val="00C82CF4"/>
    <w:rsid w:val="00C82E45"/>
    <w:rsid w:val="00C8336A"/>
    <w:rsid w:val="00C83776"/>
    <w:rsid w:val="00C83A79"/>
    <w:rsid w:val="00C83DCD"/>
    <w:rsid w:val="00C84567"/>
    <w:rsid w:val="00C84CB2"/>
    <w:rsid w:val="00C85B85"/>
    <w:rsid w:val="00C861AD"/>
    <w:rsid w:val="00C86B89"/>
    <w:rsid w:val="00C907D8"/>
    <w:rsid w:val="00C90C86"/>
    <w:rsid w:val="00C91E92"/>
    <w:rsid w:val="00C92903"/>
    <w:rsid w:val="00C936D3"/>
    <w:rsid w:val="00C93B1B"/>
    <w:rsid w:val="00C94DCE"/>
    <w:rsid w:val="00C95E21"/>
    <w:rsid w:val="00C971FA"/>
    <w:rsid w:val="00C976CE"/>
    <w:rsid w:val="00CA0010"/>
    <w:rsid w:val="00CA143F"/>
    <w:rsid w:val="00CA2096"/>
    <w:rsid w:val="00CA2665"/>
    <w:rsid w:val="00CA3097"/>
    <w:rsid w:val="00CA32C0"/>
    <w:rsid w:val="00CA433C"/>
    <w:rsid w:val="00CA45C6"/>
    <w:rsid w:val="00CA476D"/>
    <w:rsid w:val="00CA4C80"/>
    <w:rsid w:val="00CA4CF7"/>
    <w:rsid w:val="00CA56FA"/>
    <w:rsid w:val="00CA58AA"/>
    <w:rsid w:val="00CA5C00"/>
    <w:rsid w:val="00CA7A55"/>
    <w:rsid w:val="00CB0412"/>
    <w:rsid w:val="00CB0DC2"/>
    <w:rsid w:val="00CB17FB"/>
    <w:rsid w:val="00CB2383"/>
    <w:rsid w:val="00CB29D9"/>
    <w:rsid w:val="00CB43A7"/>
    <w:rsid w:val="00CB464F"/>
    <w:rsid w:val="00CB4FD8"/>
    <w:rsid w:val="00CB54A8"/>
    <w:rsid w:val="00CB6E2F"/>
    <w:rsid w:val="00CB767D"/>
    <w:rsid w:val="00CB7B3E"/>
    <w:rsid w:val="00CC035A"/>
    <w:rsid w:val="00CC03F3"/>
    <w:rsid w:val="00CC056C"/>
    <w:rsid w:val="00CC0711"/>
    <w:rsid w:val="00CC0B07"/>
    <w:rsid w:val="00CC3747"/>
    <w:rsid w:val="00CC4C05"/>
    <w:rsid w:val="00CC53E2"/>
    <w:rsid w:val="00CC55C0"/>
    <w:rsid w:val="00CC5DBC"/>
    <w:rsid w:val="00CC7C9E"/>
    <w:rsid w:val="00CD1189"/>
    <w:rsid w:val="00CD1AF5"/>
    <w:rsid w:val="00CD1C35"/>
    <w:rsid w:val="00CD21C4"/>
    <w:rsid w:val="00CD3242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467"/>
    <w:rsid w:val="00CE194A"/>
    <w:rsid w:val="00CE1E7D"/>
    <w:rsid w:val="00CE4107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56B"/>
    <w:rsid w:val="00D01BF4"/>
    <w:rsid w:val="00D01F3C"/>
    <w:rsid w:val="00D02E49"/>
    <w:rsid w:val="00D02F1A"/>
    <w:rsid w:val="00D0341E"/>
    <w:rsid w:val="00D045FD"/>
    <w:rsid w:val="00D05743"/>
    <w:rsid w:val="00D060BC"/>
    <w:rsid w:val="00D0621E"/>
    <w:rsid w:val="00D063E9"/>
    <w:rsid w:val="00D072B9"/>
    <w:rsid w:val="00D0752E"/>
    <w:rsid w:val="00D07F44"/>
    <w:rsid w:val="00D10DC6"/>
    <w:rsid w:val="00D122B7"/>
    <w:rsid w:val="00D126E5"/>
    <w:rsid w:val="00D12BE9"/>
    <w:rsid w:val="00D133A5"/>
    <w:rsid w:val="00D14860"/>
    <w:rsid w:val="00D14D5C"/>
    <w:rsid w:val="00D16AF5"/>
    <w:rsid w:val="00D17325"/>
    <w:rsid w:val="00D17459"/>
    <w:rsid w:val="00D17AF5"/>
    <w:rsid w:val="00D17B51"/>
    <w:rsid w:val="00D20E15"/>
    <w:rsid w:val="00D22C1C"/>
    <w:rsid w:val="00D22F18"/>
    <w:rsid w:val="00D23761"/>
    <w:rsid w:val="00D23BEC"/>
    <w:rsid w:val="00D263FA"/>
    <w:rsid w:val="00D30382"/>
    <w:rsid w:val="00D30683"/>
    <w:rsid w:val="00D30BD7"/>
    <w:rsid w:val="00D31C26"/>
    <w:rsid w:val="00D32708"/>
    <w:rsid w:val="00D34196"/>
    <w:rsid w:val="00D34554"/>
    <w:rsid w:val="00D3509A"/>
    <w:rsid w:val="00D362F0"/>
    <w:rsid w:val="00D369E2"/>
    <w:rsid w:val="00D36C2F"/>
    <w:rsid w:val="00D36C5E"/>
    <w:rsid w:val="00D406D8"/>
    <w:rsid w:val="00D40A38"/>
    <w:rsid w:val="00D410D1"/>
    <w:rsid w:val="00D41139"/>
    <w:rsid w:val="00D4165A"/>
    <w:rsid w:val="00D42717"/>
    <w:rsid w:val="00D43610"/>
    <w:rsid w:val="00D448AD"/>
    <w:rsid w:val="00D44EBB"/>
    <w:rsid w:val="00D456D3"/>
    <w:rsid w:val="00D46954"/>
    <w:rsid w:val="00D46D60"/>
    <w:rsid w:val="00D47A33"/>
    <w:rsid w:val="00D5039B"/>
    <w:rsid w:val="00D50A64"/>
    <w:rsid w:val="00D517D9"/>
    <w:rsid w:val="00D52A0B"/>
    <w:rsid w:val="00D52CCA"/>
    <w:rsid w:val="00D53559"/>
    <w:rsid w:val="00D53DF5"/>
    <w:rsid w:val="00D54687"/>
    <w:rsid w:val="00D556F0"/>
    <w:rsid w:val="00D569EB"/>
    <w:rsid w:val="00D56D00"/>
    <w:rsid w:val="00D57549"/>
    <w:rsid w:val="00D626DD"/>
    <w:rsid w:val="00D62FF5"/>
    <w:rsid w:val="00D63049"/>
    <w:rsid w:val="00D644BE"/>
    <w:rsid w:val="00D6561B"/>
    <w:rsid w:val="00D65B60"/>
    <w:rsid w:val="00D65BD4"/>
    <w:rsid w:val="00D660EC"/>
    <w:rsid w:val="00D66236"/>
    <w:rsid w:val="00D67611"/>
    <w:rsid w:val="00D67FD9"/>
    <w:rsid w:val="00D717AE"/>
    <w:rsid w:val="00D71A84"/>
    <w:rsid w:val="00D72092"/>
    <w:rsid w:val="00D72F4C"/>
    <w:rsid w:val="00D731F9"/>
    <w:rsid w:val="00D7372F"/>
    <w:rsid w:val="00D738C0"/>
    <w:rsid w:val="00D74B83"/>
    <w:rsid w:val="00D77A86"/>
    <w:rsid w:val="00D77F29"/>
    <w:rsid w:val="00D80B62"/>
    <w:rsid w:val="00D810E0"/>
    <w:rsid w:val="00D826C7"/>
    <w:rsid w:val="00D826E7"/>
    <w:rsid w:val="00D83DBF"/>
    <w:rsid w:val="00D8486D"/>
    <w:rsid w:val="00D84F1F"/>
    <w:rsid w:val="00D852A9"/>
    <w:rsid w:val="00D87C99"/>
    <w:rsid w:val="00D90480"/>
    <w:rsid w:val="00D90DAB"/>
    <w:rsid w:val="00D90DCB"/>
    <w:rsid w:val="00D914BF"/>
    <w:rsid w:val="00D91F9D"/>
    <w:rsid w:val="00D934C8"/>
    <w:rsid w:val="00D94339"/>
    <w:rsid w:val="00D9438A"/>
    <w:rsid w:val="00D94A4D"/>
    <w:rsid w:val="00D94E62"/>
    <w:rsid w:val="00D94E8D"/>
    <w:rsid w:val="00D958E6"/>
    <w:rsid w:val="00D95EFE"/>
    <w:rsid w:val="00D965B6"/>
    <w:rsid w:val="00DA0A2C"/>
    <w:rsid w:val="00DA0E13"/>
    <w:rsid w:val="00DA22F6"/>
    <w:rsid w:val="00DA299B"/>
    <w:rsid w:val="00DA3069"/>
    <w:rsid w:val="00DA3B48"/>
    <w:rsid w:val="00DA3F4D"/>
    <w:rsid w:val="00DA590D"/>
    <w:rsid w:val="00DA5B53"/>
    <w:rsid w:val="00DA6E53"/>
    <w:rsid w:val="00DA74FD"/>
    <w:rsid w:val="00DB021C"/>
    <w:rsid w:val="00DB05AD"/>
    <w:rsid w:val="00DB22D2"/>
    <w:rsid w:val="00DB24B5"/>
    <w:rsid w:val="00DB33AE"/>
    <w:rsid w:val="00DB351D"/>
    <w:rsid w:val="00DB4789"/>
    <w:rsid w:val="00DB48E3"/>
    <w:rsid w:val="00DB4D97"/>
    <w:rsid w:val="00DB52B9"/>
    <w:rsid w:val="00DB5C4F"/>
    <w:rsid w:val="00DB5F57"/>
    <w:rsid w:val="00DB6041"/>
    <w:rsid w:val="00DB66A0"/>
    <w:rsid w:val="00DB737E"/>
    <w:rsid w:val="00DB741B"/>
    <w:rsid w:val="00DB7C31"/>
    <w:rsid w:val="00DC052A"/>
    <w:rsid w:val="00DC0A55"/>
    <w:rsid w:val="00DC0B30"/>
    <w:rsid w:val="00DC0C4E"/>
    <w:rsid w:val="00DC1519"/>
    <w:rsid w:val="00DC28B9"/>
    <w:rsid w:val="00DC2950"/>
    <w:rsid w:val="00DC551A"/>
    <w:rsid w:val="00DC6A0B"/>
    <w:rsid w:val="00DC6DB3"/>
    <w:rsid w:val="00DD043C"/>
    <w:rsid w:val="00DD04ED"/>
    <w:rsid w:val="00DD0E7F"/>
    <w:rsid w:val="00DD162D"/>
    <w:rsid w:val="00DD2F1C"/>
    <w:rsid w:val="00DD3206"/>
    <w:rsid w:val="00DD3EC4"/>
    <w:rsid w:val="00DD48D5"/>
    <w:rsid w:val="00DD519E"/>
    <w:rsid w:val="00DD5DFF"/>
    <w:rsid w:val="00DD704A"/>
    <w:rsid w:val="00DD7148"/>
    <w:rsid w:val="00DE0D9B"/>
    <w:rsid w:val="00DE1CBA"/>
    <w:rsid w:val="00DE1D43"/>
    <w:rsid w:val="00DE3AD9"/>
    <w:rsid w:val="00DE3DBD"/>
    <w:rsid w:val="00DE4821"/>
    <w:rsid w:val="00DE51FE"/>
    <w:rsid w:val="00DE5CA5"/>
    <w:rsid w:val="00DE6831"/>
    <w:rsid w:val="00DE6F57"/>
    <w:rsid w:val="00DE71F9"/>
    <w:rsid w:val="00DE7B3A"/>
    <w:rsid w:val="00DF188F"/>
    <w:rsid w:val="00DF5428"/>
    <w:rsid w:val="00DF7BB7"/>
    <w:rsid w:val="00DF7DFA"/>
    <w:rsid w:val="00E0005F"/>
    <w:rsid w:val="00E00C3E"/>
    <w:rsid w:val="00E00D97"/>
    <w:rsid w:val="00E0117C"/>
    <w:rsid w:val="00E0181C"/>
    <w:rsid w:val="00E01B5C"/>
    <w:rsid w:val="00E01E27"/>
    <w:rsid w:val="00E020A7"/>
    <w:rsid w:val="00E04E4A"/>
    <w:rsid w:val="00E05605"/>
    <w:rsid w:val="00E057F7"/>
    <w:rsid w:val="00E06703"/>
    <w:rsid w:val="00E06B45"/>
    <w:rsid w:val="00E06CDE"/>
    <w:rsid w:val="00E06E30"/>
    <w:rsid w:val="00E0701C"/>
    <w:rsid w:val="00E0714A"/>
    <w:rsid w:val="00E0716F"/>
    <w:rsid w:val="00E07B89"/>
    <w:rsid w:val="00E07C8E"/>
    <w:rsid w:val="00E10A47"/>
    <w:rsid w:val="00E10F2B"/>
    <w:rsid w:val="00E11A61"/>
    <w:rsid w:val="00E11AEC"/>
    <w:rsid w:val="00E13049"/>
    <w:rsid w:val="00E1375E"/>
    <w:rsid w:val="00E13AEC"/>
    <w:rsid w:val="00E14164"/>
    <w:rsid w:val="00E14E57"/>
    <w:rsid w:val="00E152C0"/>
    <w:rsid w:val="00E15411"/>
    <w:rsid w:val="00E15BAD"/>
    <w:rsid w:val="00E15EF1"/>
    <w:rsid w:val="00E16458"/>
    <w:rsid w:val="00E16958"/>
    <w:rsid w:val="00E16DA2"/>
    <w:rsid w:val="00E16EEB"/>
    <w:rsid w:val="00E171DB"/>
    <w:rsid w:val="00E174C5"/>
    <w:rsid w:val="00E1751C"/>
    <w:rsid w:val="00E204A2"/>
    <w:rsid w:val="00E20601"/>
    <w:rsid w:val="00E20993"/>
    <w:rsid w:val="00E20CAD"/>
    <w:rsid w:val="00E225A4"/>
    <w:rsid w:val="00E23619"/>
    <w:rsid w:val="00E23ACF"/>
    <w:rsid w:val="00E23D15"/>
    <w:rsid w:val="00E240A8"/>
    <w:rsid w:val="00E24504"/>
    <w:rsid w:val="00E24A65"/>
    <w:rsid w:val="00E2539D"/>
    <w:rsid w:val="00E256E4"/>
    <w:rsid w:val="00E25B8C"/>
    <w:rsid w:val="00E26524"/>
    <w:rsid w:val="00E27428"/>
    <w:rsid w:val="00E27800"/>
    <w:rsid w:val="00E30338"/>
    <w:rsid w:val="00E30A74"/>
    <w:rsid w:val="00E31B32"/>
    <w:rsid w:val="00E31D60"/>
    <w:rsid w:val="00E32007"/>
    <w:rsid w:val="00E3219C"/>
    <w:rsid w:val="00E3288A"/>
    <w:rsid w:val="00E32BB1"/>
    <w:rsid w:val="00E330C9"/>
    <w:rsid w:val="00E33344"/>
    <w:rsid w:val="00E334BA"/>
    <w:rsid w:val="00E33DBB"/>
    <w:rsid w:val="00E342FD"/>
    <w:rsid w:val="00E34FA6"/>
    <w:rsid w:val="00E35A3C"/>
    <w:rsid w:val="00E35D19"/>
    <w:rsid w:val="00E361CC"/>
    <w:rsid w:val="00E363AA"/>
    <w:rsid w:val="00E3726C"/>
    <w:rsid w:val="00E375D7"/>
    <w:rsid w:val="00E40C1D"/>
    <w:rsid w:val="00E421E5"/>
    <w:rsid w:val="00E4392A"/>
    <w:rsid w:val="00E43D42"/>
    <w:rsid w:val="00E44583"/>
    <w:rsid w:val="00E446B9"/>
    <w:rsid w:val="00E45101"/>
    <w:rsid w:val="00E457FE"/>
    <w:rsid w:val="00E45C09"/>
    <w:rsid w:val="00E45D96"/>
    <w:rsid w:val="00E46424"/>
    <w:rsid w:val="00E47977"/>
    <w:rsid w:val="00E50EB7"/>
    <w:rsid w:val="00E5101E"/>
    <w:rsid w:val="00E52092"/>
    <w:rsid w:val="00E538E9"/>
    <w:rsid w:val="00E554ED"/>
    <w:rsid w:val="00E5600A"/>
    <w:rsid w:val="00E56820"/>
    <w:rsid w:val="00E56BC1"/>
    <w:rsid w:val="00E57EFC"/>
    <w:rsid w:val="00E60707"/>
    <w:rsid w:val="00E614E1"/>
    <w:rsid w:val="00E636FB"/>
    <w:rsid w:val="00E64514"/>
    <w:rsid w:val="00E645A3"/>
    <w:rsid w:val="00E6517E"/>
    <w:rsid w:val="00E66EB4"/>
    <w:rsid w:val="00E67785"/>
    <w:rsid w:val="00E70511"/>
    <w:rsid w:val="00E70DFC"/>
    <w:rsid w:val="00E71072"/>
    <w:rsid w:val="00E71139"/>
    <w:rsid w:val="00E71C9A"/>
    <w:rsid w:val="00E723BF"/>
    <w:rsid w:val="00E72770"/>
    <w:rsid w:val="00E72EE2"/>
    <w:rsid w:val="00E7301F"/>
    <w:rsid w:val="00E73549"/>
    <w:rsid w:val="00E73688"/>
    <w:rsid w:val="00E74D08"/>
    <w:rsid w:val="00E74E9A"/>
    <w:rsid w:val="00E7542F"/>
    <w:rsid w:val="00E754CC"/>
    <w:rsid w:val="00E76035"/>
    <w:rsid w:val="00E775A5"/>
    <w:rsid w:val="00E77A4D"/>
    <w:rsid w:val="00E8194B"/>
    <w:rsid w:val="00E81C6A"/>
    <w:rsid w:val="00E83631"/>
    <w:rsid w:val="00E855F6"/>
    <w:rsid w:val="00E85D48"/>
    <w:rsid w:val="00E87DF2"/>
    <w:rsid w:val="00E90942"/>
    <w:rsid w:val="00E9097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6098"/>
    <w:rsid w:val="00E963CC"/>
    <w:rsid w:val="00E97B44"/>
    <w:rsid w:val="00EA13BE"/>
    <w:rsid w:val="00EA1F79"/>
    <w:rsid w:val="00EA25CE"/>
    <w:rsid w:val="00EA2A2E"/>
    <w:rsid w:val="00EA33C9"/>
    <w:rsid w:val="00EA37EC"/>
    <w:rsid w:val="00EA3D1E"/>
    <w:rsid w:val="00EA47E2"/>
    <w:rsid w:val="00EA4EE3"/>
    <w:rsid w:val="00EA54B1"/>
    <w:rsid w:val="00EA5B1A"/>
    <w:rsid w:val="00EA7510"/>
    <w:rsid w:val="00EA78B1"/>
    <w:rsid w:val="00EB020E"/>
    <w:rsid w:val="00EB040E"/>
    <w:rsid w:val="00EB09FA"/>
    <w:rsid w:val="00EB10AB"/>
    <w:rsid w:val="00EB14A3"/>
    <w:rsid w:val="00EB1892"/>
    <w:rsid w:val="00EB25BD"/>
    <w:rsid w:val="00EB315E"/>
    <w:rsid w:val="00EB36AC"/>
    <w:rsid w:val="00EB36F8"/>
    <w:rsid w:val="00EB393E"/>
    <w:rsid w:val="00EB6650"/>
    <w:rsid w:val="00EB6F68"/>
    <w:rsid w:val="00EC19F0"/>
    <w:rsid w:val="00EC27E4"/>
    <w:rsid w:val="00EC304A"/>
    <w:rsid w:val="00EC3387"/>
    <w:rsid w:val="00EC4021"/>
    <w:rsid w:val="00EC6375"/>
    <w:rsid w:val="00EC6A74"/>
    <w:rsid w:val="00EC6B44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1D33"/>
    <w:rsid w:val="00ED25E2"/>
    <w:rsid w:val="00ED2C8F"/>
    <w:rsid w:val="00ED33BC"/>
    <w:rsid w:val="00ED5BAA"/>
    <w:rsid w:val="00ED7ED4"/>
    <w:rsid w:val="00EE0040"/>
    <w:rsid w:val="00EE28B7"/>
    <w:rsid w:val="00EE31DE"/>
    <w:rsid w:val="00EE3B9C"/>
    <w:rsid w:val="00EE404C"/>
    <w:rsid w:val="00EE4448"/>
    <w:rsid w:val="00EE4B0B"/>
    <w:rsid w:val="00EE4D25"/>
    <w:rsid w:val="00EE507D"/>
    <w:rsid w:val="00EE5141"/>
    <w:rsid w:val="00EE59F1"/>
    <w:rsid w:val="00EE5F5F"/>
    <w:rsid w:val="00EE6137"/>
    <w:rsid w:val="00EE64E5"/>
    <w:rsid w:val="00EE78E5"/>
    <w:rsid w:val="00EE7CBF"/>
    <w:rsid w:val="00EF14F7"/>
    <w:rsid w:val="00EF1CAA"/>
    <w:rsid w:val="00EF1D86"/>
    <w:rsid w:val="00EF2363"/>
    <w:rsid w:val="00EF250F"/>
    <w:rsid w:val="00EF2C98"/>
    <w:rsid w:val="00EF35DF"/>
    <w:rsid w:val="00EF48B8"/>
    <w:rsid w:val="00EF55FC"/>
    <w:rsid w:val="00EF5C32"/>
    <w:rsid w:val="00EF6EBC"/>
    <w:rsid w:val="00F00C59"/>
    <w:rsid w:val="00F00DE4"/>
    <w:rsid w:val="00F0157E"/>
    <w:rsid w:val="00F0227C"/>
    <w:rsid w:val="00F03995"/>
    <w:rsid w:val="00F0415E"/>
    <w:rsid w:val="00F052B6"/>
    <w:rsid w:val="00F05E43"/>
    <w:rsid w:val="00F06380"/>
    <w:rsid w:val="00F06583"/>
    <w:rsid w:val="00F0668B"/>
    <w:rsid w:val="00F06E53"/>
    <w:rsid w:val="00F07A19"/>
    <w:rsid w:val="00F07DB5"/>
    <w:rsid w:val="00F104DF"/>
    <w:rsid w:val="00F10C5E"/>
    <w:rsid w:val="00F1175C"/>
    <w:rsid w:val="00F12160"/>
    <w:rsid w:val="00F128D7"/>
    <w:rsid w:val="00F12DB6"/>
    <w:rsid w:val="00F12F6D"/>
    <w:rsid w:val="00F1331A"/>
    <w:rsid w:val="00F13D9F"/>
    <w:rsid w:val="00F14972"/>
    <w:rsid w:val="00F16010"/>
    <w:rsid w:val="00F1696D"/>
    <w:rsid w:val="00F169A4"/>
    <w:rsid w:val="00F175C9"/>
    <w:rsid w:val="00F21348"/>
    <w:rsid w:val="00F21A30"/>
    <w:rsid w:val="00F225EE"/>
    <w:rsid w:val="00F22617"/>
    <w:rsid w:val="00F2345D"/>
    <w:rsid w:val="00F24933"/>
    <w:rsid w:val="00F25782"/>
    <w:rsid w:val="00F25C87"/>
    <w:rsid w:val="00F25D34"/>
    <w:rsid w:val="00F26BB5"/>
    <w:rsid w:val="00F27910"/>
    <w:rsid w:val="00F2796C"/>
    <w:rsid w:val="00F30CDE"/>
    <w:rsid w:val="00F31E84"/>
    <w:rsid w:val="00F320E8"/>
    <w:rsid w:val="00F32309"/>
    <w:rsid w:val="00F32356"/>
    <w:rsid w:val="00F323C6"/>
    <w:rsid w:val="00F340FD"/>
    <w:rsid w:val="00F34B2F"/>
    <w:rsid w:val="00F36660"/>
    <w:rsid w:val="00F36ACD"/>
    <w:rsid w:val="00F37962"/>
    <w:rsid w:val="00F37C78"/>
    <w:rsid w:val="00F37D3F"/>
    <w:rsid w:val="00F400A0"/>
    <w:rsid w:val="00F400D8"/>
    <w:rsid w:val="00F40451"/>
    <w:rsid w:val="00F409E6"/>
    <w:rsid w:val="00F419B4"/>
    <w:rsid w:val="00F4214B"/>
    <w:rsid w:val="00F430B7"/>
    <w:rsid w:val="00F43240"/>
    <w:rsid w:val="00F43CC4"/>
    <w:rsid w:val="00F44D23"/>
    <w:rsid w:val="00F45039"/>
    <w:rsid w:val="00F450C3"/>
    <w:rsid w:val="00F45B58"/>
    <w:rsid w:val="00F45F62"/>
    <w:rsid w:val="00F46BC5"/>
    <w:rsid w:val="00F50A28"/>
    <w:rsid w:val="00F5170D"/>
    <w:rsid w:val="00F51FEC"/>
    <w:rsid w:val="00F527DD"/>
    <w:rsid w:val="00F54674"/>
    <w:rsid w:val="00F54809"/>
    <w:rsid w:val="00F55CE0"/>
    <w:rsid w:val="00F56647"/>
    <w:rsid w:val="00F568F4"/>
    <w:rsid w:val="00F6005F"/>
    <w:rsid w:val="00F60374"/>
    <w:rsid w:val="00F60BC6"/>
    <w:rsid w:val="00F60BCF"/>
    <w:rsid w:val="00F60DA1"/>
    <w:rsid w:val="00F62F26"/>
    <w:rsid w:val="00F63AF0"/>
    <w:rsid w:val="00F642C8"/>
    <w:rsid w:val="00F645A1"/>
    <w:rsid w:val="00F64E37"/>
    <w:rsid w:val="00F65D18"/>
    <w:rsid w:val="00F6659B"/>
    <w:rsid w:val="00F66F00"/>
    <w:rsid w:val="00F670F8"/>
    <w:rsid w:val="00F67C54"/>
    <w:rsid w:val="00F7120A"/>
    <w:rsid w:val="00F7404B"/>
    <w:rsid w:val="00F7410C"/>
    <w:rsid w:val="00F74BCC"/>
    <w:rsid w:val="00F754BF"/>
    <w:rsid w:val="00F76C1F"/>
    <w:rsid w:val="00F7734B"/>
    <w:rsid w:val="00F7757B"/>
    <w:rsid w:val="00F7783A"/>
    <w:rsid w:val="00F77FD8"/>
    <w:rsid w:val="00F80DC8"/>
    <w:rsid w:val="00F80DEB"/>
    <w:rsid w:val="00F81A89"/>
    <w:rsid w:val="00F81AB9"/>
    <w:rsid w:val="00F8357B"/>
    <w:rsid w:val="00F852DE"/>
    <w:rsid w:val="00F85B4F"/>
    <w:rsid w:val="00F86086"/>
    <w:rsid w:val="00F86C24"/>
    <w:rsid w:val="00F876A3"/>
    <w:rsid w:val="00F90017"/>
    <w:rsid w:val="00F90FF3"/>
    <w:rsid w:val="00F91D51"/>
    <w:rsid w:val="00F91F97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7333"/>
    <w:rsid w:val="00F97873"/>
    <w:rsid w:val="00FA21B1"/>
    <w:rsid w:val="00FA2DCE"/>
    <w:rsid w:val="00FA3705"/>
    <w:rsid w:val="00FA3835"/>
    <w:rsid w:val="00FA390D"/>
    <w:rsid w:val="00FA3BE4"/>
    <w:rsid w:val="00FA400D"/>
    <w:rsid w:val="00FA49DE"/>
    <w:rsid w:val="00FA4DDE"/>
    <w:rsid w:val="00FA4E18"/>
    <w:rsid w:val="00FA52B8"/>
    <w:rsid w:val="00FA584B"/>
    <w:rsid w:val="00FA656B"/>
    <w:rsid w:val="00FA67A3"/>
    <w:rsid w:val="00FA7962"/>
    <w:rsid w:val="00FB107E"/>
    <w:rsid w:val="00FB226D"/>
    <w:rsid w:val="00FB259F"/>
    <w:rsid w:val="00FB334F"/>
    <w:rsid w:val="00FB4218"/>
    <w:rsid w:val="00FB4B12"/>
    <w:rsid w:val="00FB505C"/>
    <w:rsid w:val="00FB53AC"/>
    <w:rsid w:val="00FB7D99"/>
    <w:rsid w:val="00FC0618"/>
    <w:rsid w:val="00FC0856"/>
    <w:rsid w:val="00FC0F6F"/>
    <w:rsid w:val="00FC23F8"/>
    <w:rsid w:val="00FC3034"/>
    <w:rsid w:val="00FC35C0"/>
    <w:rsid w:val="00FC384B"/>
    <w:rsid w:val="00FC41D9"/>
    <w:rsid w:val="00FC424F"/>
    <w:rsid w:val="00FC4337"/>
    <w:rsid w:val="00FC6D71"/>
    <w:rsid w:val="00FD10E9"/>
    <w:rsid w:val="00FD1BFD"/>
    <w:rsid w:val="00FD1F9C"/>
    <w:rsid w:val="00FD27D6"/>
    <w:rsid w:val="00FD3001"/>
    <w:rsid w:val="00FD3E3A"/>
    <w:rsid w:val="00FD4666"/>
    <w:rsid w:val="00FD4DDE"/>
    <w:rsid w:val="00FD53F2"/>
    <w:rsid w:val="00FD5A11"/>
    <w:rsid w:val="00FD5B21"/>
    <w:rsid w:val="00FD6801"/>
    <w:rsid w:val="00FD6A99"/>
    <w:rsid w:val="00FD6EFE"/>
    <w:rsid w:val="00FD724A"/>
    <w:rsid w:val="00FD74D8"/>
    <w:rsid w:val="00FE08B9"/>
    <w:rsid w:val="00FE0E8B"/>
    <w:rsid w:val="00FE1096"/>
    <w:rsid w:val="00FE2086"/>
    <w:rsid w:val="00FE2A9B"/>
    <w:rsid w:val="00FE2CF9"/>
    <w:rsid w:val="00FE378F"/>
    <w:rsid w:val="00FE3BB3"/>
    <w:rsid w:val="00FE3D18"/>
    <w:rsid w:val="00FE457D"/>
    <w:rsid w:val="00FE4961"/>
    <w:rsid w:val="00FE594D"/>
    <w:rsid w:val="00FE6C23"/>
    <w:rsid w:val="00FE7335"/>
    <w:rsid w:val="00FF0B17"/>
    <w:rsid w:val="00FF0C38"/>
    <w:rsid w:val="00FF0D47"/>
    <w:rsid w:val="00FF0FFE"/>
    <w:rsid w:val="00FF101F"/>
    <w:rsid w:val="00FF159A"/>
    <w:rsid w:val="00FF160F"/>
    <w:rsid w:val="00FF183F"/>
    <w:rsid w:val="00FF2B14"/>
    <w:rsid w:val="00FF3683"/>
    <w:rsid w:val="00FF4691"/>
    <w:rsid w:val="00FF5DAE"/>
    <w:rsid w:val="00FF6BEC"/>
    <w:rsid w:val="00FF715A"/>
    <w:rsid w:val="00FF7440"/>
    <w:rsid w:val="00FF76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A7D87CE"/>
  <w15:chartTrackingRefBased/>
  <w15:docId w15:val="{8DC05531-0D0C-4DE9-B07D-19DD5DA4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054603"/>
    <w:pPr>
      <w:tabs>
        <w:tab w:val="left" w:pos="0"/>
      </w:tabs>
      <w:spacing w:before="120" w:after="100" w:afterAutospacing="1" w:line="240" w:lineRule="auto"/>
      <w:ind w:left="420" w:hanging="420"/>
      <w:jc w:val="right"/>
      <w:outlineLvl w:val="0"/>
    </w:pPr>
    <w:rPr>
      <w:rFonts w:eastAsia="Times New Roman"/>
      <w:bCs/>
      <w:spacing w:val="15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2313E"/>
    <w:pPr>
      <w:framePr w:wrap="notBeside" w:vAnchor="text" w:hAnchor="text" w:y="1"/>
      <w:shd w:val="clear" w:color="auto" w:fill="2E74B5" w:themeFill="accent1" w:themeFillShade="BF"/>
      <w:spacing w:before="120" w:after="120" w:line="36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54603"/>
    <w:pPr>
      <w:spacing w:before="300" w:after="0" w:line="240" w:lineRule="auto"/>
      <w:outlineLvl w:val="2"/>
    </w:pPr>
    <w:rPr>
      <w:b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54603"/>
    <w:rPr>
      <w:rFonts w:eastAsia="Times New Roman"/>
      <w:bCs/>
      <w:spacing w:val="15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313E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054603"/>
    <w:rPr>
      <w:b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38C0"/>
    <w:pPr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055E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6E5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253FE"/>
    <w:pPr>
      <w:spacing w:after="100"/>
      <w:ind w:left="4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65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07C2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A7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.podkarpackie.pl/" TargetMode="External"/><Relationship Id="rId18" Type="http://schemas.openxmlformats.org/officeDocument/2006/relationships/hyperlink" Target="https://wod.cst2021.gov.pl/" TargetMode="External"/><Relationship Id="rId26" Type="http://schemas.openxmlformats.org/officeDocument/2006/relationships/hyperlink" Target="https://www.funduszeeuropejskie.gov.pl/" TargetMode="External"/><Relationship Id="rId39" Type="http://schemas.openxmlformats.org/officeDocument/2006/relationships/hyperlink" Target="mailto:p.ciejka@podkarpackie.pl" TargetMode="External"/><Relationship Id="rId21" Type="http://schemas.openxmlformats.org/officeDocument/2006/relationships/hyperlink" Target="https://funduszeue.podkarpackie.pl/nabory-wnioskow" TargetMode="External"/><Relationship Id="rId34" Type="http://schemas.openxmlformats.org/officeDocument/2006/relationships/hyperlink" Target="mailto:j.dziurgot@podkarpackie.pl" TargetMode="External"/><Relationship Id="rId42" Type="http://schemas.openxmlformats.org/officeDocument/2006/relationships/hyperlink" Target="https://funduszeue.podkarpackie.pl/nabory-wnioskow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od.cst2021.gov.pl/" TargetMode="External"/><Relationship Id="rId29" Type="http://schemas.openxmlformats.org/officeDocument/2006/relationships/hyperlink" Target="https://www.funduszeeuropejskie.gov.pl/" TargetMode="External"/><Relationship Id="rId11" Type="http://schemas.openxmlformats.org/officeDocument/2006/relationships/hyperlink" Target="https://funduszeue.podkarpackie.pl/szczegoly-programu/prawo-i-dokumenty/katalogi-wydatkow-efrr" TargetMode="External"/><Relationship Id="rId24" Type="http://schemas.openxmlformats.org/officeDocument/2006/relationships/hyperlink" Target="https://www.funduszeeuropejskie.gov.pl/" TargetMode="External"/><Relationship Id="rId32" Type="http://schemas.openxmlformats.org/officeDocument/2006/relationships/hyperlink" Target="mailto:m.pisarik@podkarpackie.pl" TargetMode="External"/><Relationship Id="rId37" Type="http://schemas.openxmlformats.org/officeDocument/2006/relationships/hyperlink" Target="mailto:a.piwowar@podkarpackie.pl" TargetMode="External"/><Relationship Id="rId40" Type="http://schemas.openxmlformats.org/officeDocument/2006/relationships/hyperlink" Target="https://funduszeue.podkarpackie.pl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od.cst2021.gov.pl/" TargetMode="External"/><Relationship Id="rId23" Type="http://schemas.openxmlformats.org/officeDocument/2006/relationships/hyperlink" Target="https://funduszeue.podkarpackie.pl/" TargetMode="External"/><Relationship Id="rId28" Type="http://schemas.openxmlformats.org/officeDocument/2006/relationships/hyperlink" Target="https://www.funduszeeuropejskie.gov.pl/" TargetMode="External"/><Relationship Id="rId36" Type="http://schemas.openxmlformats.org/officeDocument/2006/relationships/hyperlink" Target="mailto:anna.musial@podkarpackie.p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unduszeue.podkarpackie.pl/" TargetMode="External"/><Relationship Id="rId19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31" Type="http://schemas.openxmlformats.org/officeDocument/2006/relationships/hyperlink" Target="mailto:k.ralowski@podkarpackie.pl" TargetMode="External"/><Relationship Id="rId44" Type="http://schemas.openxmlformats.org/officeDocument/2006/relationships/hyperlink" Target="https://uodo.gov.pl/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" TargetMode="External"/><Relationship Id="rId14" Type="http://schemas.openxmlformats.org/officeDocument/2006/relationships/hyperlink" Target="https://www.funduszeeuropejskie.gov.pl/" TargetMode="External"/><Relationship Id="rId22" Type="http://schemas.openxmlformats.org/officeDocument/2006/relationships/hyperlink" Target="https://www.funduszeeuropejskie.gov.pl/" TargetMode="External"/><Relationship Id="rId27" Type="http://schemas.openxmlformats.org/officeDocument/2006/relationships/hyperlink" Target="https://funduszeue.podkarpackie.pl/" TargetMode="External"/><Relationship Id="rId30" Type="http://schemas.openxmlformats.org/officeDocument/2006/relationships/hyperlink" Target="mailto:p.lipior@podkarpackie.pl" TargetMode="External"/><Relationship Id="rId35" Type="http://schemas.openxmlformats.org/officeDocument/2006/relationships/hyperlink" Target="mailto:j.kocur@podkarpackie.pl" TargetMode="External"/><Relationship Id="rId43" Type="http://schemas.openxmlformats.org/officeDocument/2006/relationships/hyperlink" Target="https://www.funduszeeuropejskie.gov.pl/" TargetMode="External"/><Relationship Id="rId48" Type="http://schemas.microsoft.com/office/2011/relationships/people" Target="people.xml"/><Relationship Id="rId8" Type="http://schemas.openxmlformats.org/officeDocument/2006/relationships/hyperlink" Target="https://eur-lex.europa.eu/legal-content/PL/AUTO/?uri=celex:31991L027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ur-lex.europa.eu/legal-content/PL/AUTO/?uri=celex:31991L0271" TargetMode="External"/><Relationship Id="rId17" Type="http://schemas.openxmlformats.org/officeDocument/2006/relationships/hyperlink" Target="https://instrukcje.cst2021.gov.pl/?mod=wnioskodawca" TargetMode="External"/><Relationship Id="rId25" Type="http://schemas.openxmlformats.org/officeDocument/2006/relationships/hyperlink" Target="https://funduszeue.podkarpackie.pl/" TargetMode="External"/><Relationship Id="rId33" Type="http://schemas.openxmlformats.org/officeDocument/2006/relationships/hyperlink" Target="mailto:j.bogacz@podkarpackie.pl" TargetMode="External"/><Relationship Id="rId38" Type="http://schemas.openxmlformats.org/officeDocument/2006/relationships/hyperlink" Target="mailto:k.hulinka@podkarpackie.p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funduszeue.podkarpackie.pl/regulaminy-pracy-kop/regulamin-pracy-komisji-oceny-projektow-w-ramach-priorytetow-01-06-fep-2021-2027" TargetMode="External"/><Relationship Id="rId41" Type="http://schemas.openxmlformats.org/officeDocument/2006/relationships/hyperlink" Target="https://www.funduszeeuropejskie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D843-60B0-4320-9299-B5991E82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12749</Words>
  <Characters>76494</Characters>
  <Application>Microsoft Office Word</Application>
  <DocSecurity>0</DocSecurity>
  <Lines>637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</vt:lpstr>
    </vt:vector>
  </TitlesOfParts>
  <Company/>
  <LinksUpToDate>false</LinksUpToDate>
  <CharactersWithSpaces>89065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</dc:title>
  <dc:subject/>
  <dc:creator>PI.IV</dc:creator>
  <cp:keywords/>
  <dc:description/>
  <cp:lastModifiedBy>Pisarik Marta</cp:lastModifiedBy>
  <cp:revision>5</cp:revision>
  <cp:lastPrinted>2023-04-21T06:41:00Z</cp:lastPrinted>
  <dcterms:created xsi:type="dcterms:W3CDTF">2023-07-12T07:38:00Z</dcterms:created>
  <dcterms:modified xsi:type="dcterms:W3CDTF">2023-07-18T11:08:00Z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DocHome">
    <vt:i4>-250969096</vt:i4>
  </property>
</Properties>
</file>