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4129" w14:textId="19F39B79" w:rsidR="005D1B1C" w:rsidRPr="00EC7F5D" w:rsidRDefault="005D1B1C" w:rsidP="001054D2">
      <w:pPr>
        <w:rPr>
          <w:rFonts w:ascii="Arial" w:hAnsi="Arial" w:cs="Arial"/>
          <w:b/>
          <w:iCs/>
        </w:rPr>
      </w:pPr>
      <w:r w:rsidRPr="00EC7F5D">
        <w:rPr>
          <w:rFonts w:ascii="Arial" w:hAnsi="Arial" w:cs="Arial"/>
          <w:b/>
          <w:iCs/>
        </w:rPr>
        <w:t xml:space="preserve">Wykaz zmian do Regulaminu </w:t>
      </w:r>
      <w:r w:rsidR="00EC7F5D" w:rsidRPr="00EC7F5D">
        <w:rPr>
          <w:rFonts w:ascii="Arial" w:hAnsi="Arial" w:cs="Arial"/>
          <w:b/>
          <w:iCs/>
        </w:rPr>
        <w:t>wyboru</w:t>
      </w:r>
      <w:r w:rsidR="00243D0C" w:rsidRPr="00EC7F5D">
        <w:rPr>
          <w:rFonts w:ascii="Arial" w:hAnsi="Arial" w:cs="Arial"/>
          <w:b/>
          <w:iCs/>
        </w:rPr>
        <w:t xml:space="preserve"> nr</w:t>
      </w:r>
      <w:r w:rsidR="00EC7F5D" w:rsidRPr="00EC7F5D">
        <w:rPr>
          <w:rFonts w:ascii="Arial" w:hAnsi="Arial" w:cs="Arial"/>
          <w:b/>
          <w:iCs/>
        </w:rPr>
        <w:t xml:space="preserve"> </w:t>
      </w:r>
      <w:r w:rsidR="00546965" w:rsidRPr="00546965">
        <w:rPr>
          <w:rFonts w:ascii="Arial" w:hAnsi="Arial" w:cs="Arial"/>
          <w:b/>
          <w:iCs/>
        </w:rPr>
        <w:t>FELU.0</w:t>
      </w:r>
      <w:r w:rsidR="00422F91">
        <w:rPr>
          <w:rFonts w:ascii="Arial" w:hAnsi="Arial" w:cs="Arial"/>
          <w:b/>
          <w:iCs/>
        </w:rPr>
        <w:t>4</w:t>
      </w:r>
      <w:r w:rsidR="00546965" w:rsidRPr="00546965">
        <w:rPr>
          <w:rFonts w:ascii="Arial" w:hAnsi="Arial" w:cs="Arial"/>
          <w:b/>
          <w:iCs/>
        </w:rPr>
        <w:t>.01-IZ.00-001/23</w:t>
      </w:r>
    </w:p>
    <w:tbl>
      <w:tblPr>
        <w:tblStyle w:val="Tabela-Siatka"/>
        <w:tblW w:w="14175" w:type="dxa"/>
        <w:tblInd w:w="-5" w:type="dxa"/>
        <w:tblLook w:val="04A0" w:firstRow="1" w:lastRow="0" w:firstColumn="1" w:lastColumn="0" w:noHBand="0" w:noVBand="1"/>
      </w:tblPr>
      <w:tblGrid>
        <w:gridCol w:w="2212"/>
        <w:gridCol w:w="4025"/>
        <w:gridCol w:w="3828"/>
        <w:gridCol w:w="4110"/>
      </w:tblGrid>
      <w:tr w:rsidR="00907369" w:rsidRPr="001054D2" w14:paraId="1E7EF54C" w14:textId="77777777" w:rsidTr="00907369">
        <w:trPr>
          <w:trHeight w:val="547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15E7A7E" w14:textId="5985DA07" w:rsidR="001054D2" w:rsidRPr="001054D2" w:rsidRDefault="001054D2" w:rsidP="00DE1BA8">
            <w:pPr>
              <w:ind w:right="88"/>
              <w:rPr>
                <w:rFonts w:ascii="Arial" w:hAnsi="Arial" w:cs="Arial"/>
                <w:iCs/>
              </w:rPr>
            </w:pPr>
            <w:r w:rsidRPr="001054D2">
              <w:rPr>
                <w:rFonts w:ascii="Arial" w:hAnsi="Arial" w:cs="Arial"/>
                <w:b/>
                <w:iCs/>
              </w:rPr>
              <w:t>Rozdział/</w:t>
            </w:r>
            <w:r w:rsidR="00907369">
              <w:rPr>
                <w:rFonts w:ascii="Arial" w:hAnsi="Arial" w:cs="Arial"/>
                <w:b/>
                <w:iCs/>
              </w:rPr>
              <w:t xml:space="preserve"> Podrozdział/</w:t>
            </w:r>
            <w:r>
              <w:rPr>
                <w:rFonts w:ascii="Arial" w:hAnsi="Arial" w:cs="Arial"/>
                <w:b/>
                <w:iCs/>
              </w:rPr>
              <w:t>Punkt</w:t>
            </w:r>
            <w:r w:rsidRPr="001054D2">
              <w:rPr>
                <w:rFonts w:ascii="Arial" w:hAnsi="Arial" w:cs="Arial"/>
                <w:b/>
                <w:iCs/>
              </w:rPr>
              <w:t xml:space="preserve"> 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08E05F9" w14:textId="57275C68" w:rsidR="001054D2" w:rsidRPr="001054D2" w:rsidRDefault="00907369" w:rsidP="00DE1BA8">
            <w:pPr>
              <w:ind w:left="288" w:right="86" w:hanging="288"/>
              <w:rPr>
                <w:rFonts w:ascii="Arial" w:hAnsi="Arial" w:cs="Arial"/>
                <w:iCs/>
              </w:rPr>
            </w:pPr>
            <w:r w:rsidRPr="00907369">
              <w:rPr>
                <w:rFonts w:ascii="Arial" w:hAnsi="Arial" w:cs="Arial"/>
                <w:b/>
                <w:iCs/>
              </w:rPr>
              <w:t>Treść przed zmianą: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5570A56" w14:textId="488A00B9" w:rsidR="001054D2" w:rsidRPr="001054D2" w:rsidRDefault="00907369" w:rsidP="00DE1BA8">
            <w:pPr>
              <w:ind w:right="87"/>
              <w:rPr>
                <w:rFonts w:ascii="Arial" w:hAnsi="Arial" w:cs="Arial"/>
                <w:b/>
                <w:iCs/>
              </w:rPr>
            </w:pPr>
            <w:r w:rsidRPr="00907369">
              <w:rPr>
                <w:rFonts w:ascii="Arial" w:hAnsi="Arial" w:cs="Arial"/>
                <w:b/>
                <w:iCs/>
              </w:rPr>
              <w:t>Treść po zmianie: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5387DEE6" w14:textId="50D9F9F5" w:rsidR="001054D2" w:rsidRPr="001054D2" w:rsidRDefault="001054D2" w:rsidP="00DE1BA8">
            <w:pPr>
              <w:ind w:right="87"/>
              <w:rPr>
                <w:rFonts w:ascii="Arial" w:hAnsi="Arial" w:cs="Arial"/>
                <w:iCs/>
              </w:rPr>
            </w:pPr>
            <w:r w:rsidRPr="001054D2">
              <w:rPr>
                <w:rFonts w:ascii="Arial" w:hAnsi="Arial" w:cs="Arial"/>
                <w:b/>
                <w:iCs/>
              </w:rPr>
              <w:t xml:space="preserve">Uzasadnienie </w:t>
            </w:r>
          </w:p>
        </w:tc>
      </w:tr>
      <w:tr w:rsidR="005F4322" w:rsidRPr="00DE1BA8" w14:paraId="5418EECC" w14:textId="77777777" w:rsidTr="00907369">
        <w:trPr>
          <w:trHeight w:val="410"/>
        </w:trPr>
        <w:tc>
          <w:tcPr>
            <w:tcW w:w="2212" w:type="dxa"/>
          </w:tcPr>
          <w:p w14:paraId="463F9772" w14:textId="0E1A1CCA" w:rsidR="005F4322" w:rsidRPr="001054D2" w:rsidRDefault="005F4322" w:rsidP="005F4322">
            <w:pPr>
              <w:rPr>
                <w:rFonts w:ascii="Arial" w:hAnsi="Arial" w:cs="Arial"/>
                <w:b/>
                <w:bCs/>
              </w:rPr>
            </w:pPr>
            <w:r w:rsidRPr="001054D2">
              <w:rPr>
                <w:rFonts w:ascii="Arial" w:hAnsi="Arial" w:cs="Arial"/>
                <w:b/>
                <w:bCs/>
              </w:rPr>
              <w:t xml:space="preserve">Regulamin wyboru projektów (Rozdział 3,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1054D2">
              <w:rPr>
                <w:rFonts w:ascii="Arial" w:hAnsi="Arial" w:cs="Arial"/>
                <w:b/>
                <w:bCs/>
              </w:rPr>
              <w:t>odrozdział 3.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1054D2">
              <w:rPr>
                <w:rFonts w:ascii="Arial" w:hAnsi="Arial" w:cs="Arial"/>
                <w:b/>
                <w:bCs/>
              </w:rPr>
              <w:t xml:space="preserve">, pkt </w:t>
            </w:r>
            <w:r>
              <w:rPr>
                <w:rFonts w:ascii="Arial" w:hAnsi="Arial" w:cs="Arial"/>
                <w:b/>
                <w:bCs/>
              </w:rPr>
              <w:t xml:space="preserve">8 </w:t>
            </w:r>
            <w:proofErr w:type="spellStart"/>
            <w:r>
              <w:rPr>
                <w:rFonts w:ascii="Arial" w:hAnsi="Arial" w:cs="Arial"/>
                <w:b/>
                <w:bCs/>
              </w:rPr>
              <w:t>ppkt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1</w:t>
            </w:r>
            <w:r w:rsidRPr="001054D2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025" w:type="dxa"/>
          </w:tcPr>
          <w:p w14:paraId="10A1D319" w14:textId="382C4EF6" w:rsidR="005F4322" w:rsidRPr="00546965" w:rsidRDefault="005F4322" w:rsidP="005F4322">
            <w:pPr>
              <w:rPr>
                <w:rFonts w:ascii="Arial" w:hAnsi="Arial" w:cs="Arial"/>
              </w:rPr>
            </w:pPr>
            <w:r w:rsidRPr="000751B1">
              <w:rPr>
                <w:rFonts w:ascii="Arial" w:hAnsi="Arial"/>
                <w:sz w:val="24"/>
              </w:rPr>
              <w:t>ocena formalna – która będzie dokonywana w oparciu o kryteria formalne dostępu oraz kryteria formalne poprawności</w:t>
            </w:r>
            <w:r w:rsidRPr="000751B1">
              <w:rPr>
                <w:vertAlign w:val="superscript"/>
              </w:rPr>
              <w:footnoteReference w:id="1"/>
            </w:r>
            <w:r w:rsidRPr="000751B1">
              <w:rPr>
                <w:rFonts w:ascii="Arial" w:hAnsi="Arial"/>
                <w:sz w:val="24"/>
              </w:rPr>
              <w:t xml:space="preserve">. Niespełnienie </w:t>
            </w:r>
            <w:r>
              <w:rPr>
                <w:rFonts w:ascii="Arial" w:hAnsi="Arial"/>
                <w:sz w:val="24"/>
              </w:rPr>
              <w:t>chociaż jednego z kryteriów formalnych powoduje odrzucenie wniosku.</w:t>
            </w:r>
          </w:p>
        </w:tc>
        <w:tc>
          <w:tcPr>
            <w:tcW w:w="3828" w:type="dxa"/>
          </w:tcPr>
          <w:p w14:paraId="2B2C2207" w14:textId="4828CDC7" w:rsidR="005F4322" w:rsidRPr="00546965" w:rsidRDefault="005F4322" w:rsidP="005F4322">
            <w:pPr>
              <w:rPr>
                <w:rFonts w:ascii="Arial" w:hAnsi="Arial" w:cs="Arial"/>
              </w:rPr>
            </w:pPr>
            <w:r w:rsidRPr="000751B1">
              <w:rPr>
                <w:rFonts w:ascii="Arial" w:hAnsi="Arial"/>
                <w:sz w:val="24"/>
              </w:rPr>
              <w:t>ocena formalna – która będzie dokonywana w oparciu o kryteria formalne dostępu oraz kryteria formalne poprawności</w:t>
            </w:r>
            <w:r w:rsidR="00F96643" w:rsidRPr="00F96643">
              <w:rPr>
                <w:rFonts w:ascii="Arial" w:hAnsi="Arial"/>
                <w:sz w:val="24"/>
                <w:vertAlign w:val="superscript"/>
              </w:rPr>
              <w:t>1</w:t>
            </w:r>
            <w:r w:rsidRPr="000751B1">
              <w:rPr>
                <w:rFonts w:ascii="Arial" w:hAnsi="Arial"/>
                <w:sz w:val="24"/>
              </w:rPr>
              <w:t xml:space="preserve">. </w:t>
            </w:r>
            <w:r w:rsidRPr="00846D80">
              <w:rPr>
                <w:rFonts w:ascii="Arial" w:hAnsi="Arial"/>
                <w:b/>
                <w:bCs/>
                <w:sz w:val="24"/>
              </w:rPr>
              <w:t>Niespełnienie któregokolwiek z kryteriów  skutkuje negatywną oceną projektu</w:t>
            </w:r>
            <w:r>
              <w:rPr>
                <w:rFonts w:ascii="Arial" w:hAnsi="Arial"/>
                <w:sz w:val="24"/>
              </w:rPr>
              <w:t>.</w:t>
            </w:r>
          </w:p>
        </w:tc>
        <w:tc>
          <w:tcPr>
            <w:tcW w:w="4110" w:type="dxa"/>
          </w:tcPr>
          <w:p w14:paraId="09F8B4FA" w14:textId="77777777" w:rsidR="005F4322" w:rsidRPr="000751B1" w:rsidRDefault="005F4322" w:rsidP="005F4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751B1">
              <w:rPr>
                <w:rFonts w:ascii="Arial" w:hAnsi="Arial" w:cs="Arial"/>
              </w:rPr>
              <w:t>ostosowani</w:t>
            </w:r>
            <w:r>
              <w:rPr>
                <w:rFonts w:ascii="Arial" w:hAnsi="Arial" w:cs="Arial"/>
              </w:rPr>
              <w:t>e zapisów</w:t>
            </w:r>
          </w:p>
          <w:p w14:paraId="25438169" w14:textId="77777777" w:rsidR="005F4322" w:rsidRPr="00DE1BA8" w:rsidRDefault="005F4322" w:rsidP="005F4322">
            <w:pPr>
              <w:rPr>
                <w:rFonts w:ascii="Arial" w:hAnsi="Arial" w:cs="Arial"/>
              </w:rPr>
            </w:pPr>
            <w:r w:rsidRPr="000751B1">
              <w:rPr>
                <w:rFonts w:ascii="Arial" w:hAnsi="Arial" w:cs="Arial"/>
              </w:rPr>
              <w:t>do obowiązujących procedur</w:t>
            </w:r>
            <w:r>
              <w:rPr>
                <w:rFonts w:ascii="Arial" w:hAnsi="Arial" w:cs="Arial"/>
              </w:rPr>
              <w:t>.</w:t>
            </w:r>
          </w:p>
          <w:p w14:paraId="57222602" w14:textId="77777777" w:rsidR="005F4322" w:rsidRDefault="005F4322" w:rsidP="005F4322">
            <w:pPr>
              <w:rPr>
                <w:rFonts w:ascii="Arial" w:hAnsi="Arial" w:cs="Arial"/>
              </w:rPr>
            </w:pPr>
          </w:p>
        </w:tc>
      </w:tr>
      <w:tr w:rsidR="005F4322" w:rsidRPr="00DE1BA8" w14:paraId="6620E138" w14:textId="77777777" w:rsidTr="00907369">
        <w:trPr>
          <w:trHeight w:val="410"/>
        </w:trPr>
        <w:tc>
          <w:tcPr>
            <w:tcW w:w="2212" w:type="dxa"/>
          </w:tcPr>
          <w:p w14:paraId="5C1E2F97" w14:textId="1443F160" w:rsidR="005F4322" w:rsidRPr="001054D2" w:rsidRDefault="005F4322" w:rsidP="005F4322">
            <w:pPr>
              <w:rPr>
                <w:rFonts w:ascii="Arial" w:hAnsi="Arial" w:cs="Arial"/>
                <w:b/>
                <w:bCs/>
              </w:rPr>
            </w:pPr>
            <w:r w:rsidRPr="001054D2">
              <w:rPr>
                <w:rFonts w:ascii="Arial" w:hAnsi="Arial" w:cs="Arial"/>
                <w:b/>
                <w:bCs/>
              </w:rPr>
              <w:t xml:space="preserve">Regulamin wyboru projektów (Rozdział 3,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1054D2">
              <w:rPr>
                <w:rFonts w:ascii="Arial" w:hAnsi="Arial" w:cs="Arial"/>
                <w:b/>
                <w:bCs/>
              </w:rPr>
              <w:t>odrozdział 3.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1054D2">
              <w:rPr>
                <w:rFonts w:ascii="Arial" w:hAnsi="Arial" w:cs="Arial"/>
                <w:b/>
                <w:bCs/>
              </w:rPr>
              <w:t xml:space="preserve">, pkt </w:t>
            </w:r>
            <w:r>
              <w:rPr>
                <w:rFonts w:ascii="Arial" w:hAnsi="Arial" w:cs="Arial"/>
                <w:b/>
                <w:bCs/>
              </w:rPr>
              <w:t>11</w:t>
            </w:r>
            <w:r w:rsidRPr="001054D2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025" w:type="dxa"/>
          </w:tcPr>
          <w:p w14:paraId="0D149FD5" w14:textId="0D8FBF27" w:rsidR="005F4322" w:rsidRPr="000751B1" w:rsidRDefault="005F4322" w:rsidP="005F4322">
            <w:pPr>
              <w:rPr>
                <w:rFonts w:ascii="Arial" w:hAnsi="Arial"/>
                <w:sz w:val="24"/>
              </w:rPr>
            </w:pPr>
            <w:r w:rsidRPr="000751B1">
              <w:rPr>
                <w:rFonts w:ascii="Arial" w:hAnsi="Arial"/>
                <w:sz w:val="24"/>
              </w:rPr>
              <w:t>Po zakończeniu oceny projektu w sposób konkurencyjny, IZ FEL pisemnie przekazuje wnioskodawcy informację o wyniku oceny.</w:t>
            </w:r>
          </w:p>
        </w:tc>
        <w:tc>
          <w:tcPr>
            <w:tcW w:w="3828" w:type="dxa"/>
          </w:tcPr>
          <w:p w14:paraId="6B445809" w14:textId="5EA4F563" w:rsidR="005F4322" w:rsidRPr="000751B1" w:rsidRDefault="005F4322" w:rsidP="005F4322">
            <w:pPr>
              <w:rPr>
                <w:rFonts w:ascii="Arial" w:hAnsi="Arial"/>
                <w:sz w:val="24"/>
              </w:rPr>
            </w:pPr>
            <w:r w:rsidRPr="000751B1">
              <w:rPr>
                <w:rFonts w:ascii="Arial" w:hAnsi="Arial"/>
                <w:sz w:val="24"/>
              </w:rPr>
              <w:t xml:space="preserve">Po zakończeniu oceny projektu w sposób konkurencyjny, IZ FEL pisemnie przekazuje wnioskodawcy informację o wyniku oceny. </w:t>
            </w:r>
            <w:r w:rsidRPr="00846D80">
              <w:rPr>
                <w:rFonts w:ascii="Arial" w:hAnsi="Arial"/>
                <w:b/>
                <w:bCs/>
                <w:sz w:val="24"/>
              </w:rPr>
              <w:t xml:space="preserve">Pisma </w:t>
            </w:r>
            <w:proofErr w:type="spellStart"/>
            <w:r w:rsidRPr="00846D80">
              <w:rPr>
                <w:rFonts w:ascii="Arial" w:hAnsi="Arial"/>
                <w:b/>
                <w:bCs/>
                <w:sz w:val="24"/>
              </w:rPr>
              <w:t>ws</w:t>
            </w:r>
            <w:proofErr w:type="spellEnd"/>
            <w:r w:rsidRPr="00846D80">
              <w:rPr>
                <w:rFonts w:ascii="Arial" w:hAnsi="Arial"/>
                <w:b/>
                <w:bCs/>
                <w:sz w:val="24"/>
              </w:rPr>
              <w:t>. negatywnej oceny  wysyłane są za pośrednictwem operatora pocztowego w formie pisemnej, listem poleconym za zwrotnym potwierdzeniem odbioru. Do doręczenia informacji stosuje się przepisy działu I rozdziału 8</w:t>
            </w:r>
            <w:r w:rsidRPr="000751B1">
              <w:rPr>
                <w:rFonts w:ascii="Arial" w:hAnsi="Arial"/>
                <w:sz w:val="24"/>
              </w:rPr>
              <w:t xml:space="preserve"> </w:t>
            </w:r>
            <w:r w:rsidRPr="00846D80">
              <w:rPr>
                <w:rFonts w:ascii="Arial" w:hAnsi="Arial"/>
                <w:b/>
                <w:bCs/>
                <w:sz w:val="24"/>
              </w:rPr>
              <w:t>ustawy z dnia 14 czerwca 1960 r. – Kodeks postępowania administracyjnego.</w:t>
            </w:r>
          </w:p>
        </w:tc>
        <w:tc>
          <w:tcPr>
            <w:tcW w:w="4110" w:type="dxa"/>
          </w:tcPr>
          <w:p w14:paraId="7966B5F9" w14:textId="77777777" w:rsidR="005F4322" w:rsidRPr="000751B1" w:rsidRDefault="005F4322" w:rsidP="005F4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751B1">
              <w:rPr>
                <w:rFonts w:ascii="Arial" w:hAnsi="Arial" w:cs="Arial"/>
              </w:rPr>
              <w:t>ostosowani</w:t>
            </w:r>
            <w:r>
              <w:rPr>
                <w:rFonts w:ascii="Arial" w:hAnsi="Arial" w:cs="Arial"/>
              </w:rPr>
              <w:t>e zapisów</w:t>
            </w:r>
          </w:p>
          <w:p w14:paraId="745FF795" w14:textId="77777777" w:rsidR="005F4322" w:rsidRPr="00DE1BA8" w:rsidRDefault="005F4322" w:rsidP="005F4322">
            <w:pPr>
              <w:rPr>
                <w:rFonts w:ascii="Arial" w:hAnsi="Arial" w:cs="Arial"/>
              </w:rPr>
            </w:pPr>
            <w:r w:rsidRPr="000751B1">
              <w:rPr>
                <w:rFonts w:ascii="Arial" w:hAnsi="Arial" w:cs="Arial"/>
              </w:rPr>
              <w:t>do obowiązujących procedur</w:t>
            </w:r>
            <w:r>
              <w:rPr>
                <w:rFonts w:ascii="Arial" w:hAnsi="Arial" w:cs="Arial"/>
              </w:rPr>
              <w:t xml:space="preserve"> i przepisów prawa.</w:t>
            </w:r>
          </w:p>
          <w:p w14:paraId="37F2512C" w14:textId="77777777" w:rsidR="005F4322" w:rsidRDefault="005F4322" w:rsidP="005F4322">
            <w:pPr>
              <w:rPr>
                <w:rFonts w:ascii="Arial" w:hAnsi="Arial" w:cs="Arial"/>
              </w:rPr>
            </w:pPr>
          </w:p>
        </w:tc>
      </w:tr>
      <w:tr w:rsidR="005F4322" w:rsidRPr="00DE1BA8" w14:paraId="2CE02638" w14:textId="77777777" w:rsidTr="00907369">
        <w:trPr>
          <w:trHeight w:val="410"/>
        </w:trPr>
        <w:tc>
          <w:tcPr>
            <w:tcW w:w="2212" w:type="dxa"/>
          </w:tcPr>
          <w:p w14:paraId="1AC91368" w14:textId="42D9196A" w:rsidR="005F4322" w:rsidRPr="001054D2" w:rsidRDefault="005F4322" w:rsidP="005F4322">
            <w:pPr>
              <w:rPr>
                <w:rFonts w:ascii="Arial" w:hAnsi="Arial" w:cs="Arial"/>
                <w:b/>
                <w:bCs/>
              </w:rPr>
            </w:pPr>
            <w:r w:rsidRPr="001054D2">
              <w:rPr>
                <w:rFonts w:ascii="Arial" w:hAnsi="Arial" w:cs="Arial"/>
                <w:b/>
                <w:bCs/>
              </w:rPr>
              <w:lastRenderedPageBreak/>
              <w:t xml:space="preserve">Regulamin wyboru projektów (Rozdział 3,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1054D2">
              <w:rPr>
                <w:rFonts w:ascii="Arial" w:hAnsi="Arial" w:cs="Arial"/>
                <w:b/>
                <w:bCs/>
              </w:rPr>
              <w:t>odrozdział 3.</w:t>
            </w:r>
            <w:r>
              <w:rPr>
                <w:rFonts w:ascii="Arial" w:hAnsi="Arial" w:cs="Arial"/>
                <w:b/>
                <w:bCs/>
              </w:rPr>
              <w:t>3</w:t>
            </w:r>
            <w:r w:rsidRPr="001054D2">
              <w:rPr>
                <w:rFonts w:ascii="Arial" w:hAnsi="Arial" w:cs="Arial"/>
                <w:b/>
                <w:bCs/>
              </w:rPr>
              <w:t xml:space="preserve">, pkt </w:t>
            </w:r>
            <w:r w:rsidR="00815A54">
              <w:rPr>
                <w:rFonts w:ascii="Arial" w:hAnsi="Arial" w:cs="Arial"/>
                <w:b/>
                <w:bCs/>
              </w:rPr>
              <w:t>3</w:t>
            </w:r>
            <w:r w:rsidRPr="001054D2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025" w:type="dxa"/>
          </w:tcPr>
          <w:p w14:paraId="2EFA33B4" w14:textId="3C40E412" w:rsidR="005F4322" w:rsidRPr="000751B1" w:rsidRDefault="005F4322" w:rsidP="005F4322">
            <w:pPr>
              <w:rPr>
                <w:rFonts w:ascii="Arial" w:hAnsi="Arial"/>
                <w:sz w:val="24"/>
              </w:rPr>
            </w:pPr>
            <w:r w:rsidRPr="000751B1">
              <w:rPr>
                <w:rFonts w:ascii="Arial" w:hAnsi="Arial" w:cs="Arial"/>
                <w:sz w:val="24"/>
                <w:szCs w:val="24"/>
              </w:rPr>
              <w:t xml:space="preserve">Wnioskodawca stosuje wyłącznie formę komunikacji ustaloną w niniejszym dokumencie. Wnioskodawca zobowiązany jest dostarczyć w formie elektronicznej wraz z wnioskiem o dofinasowanie oświadczenie o świadomości skutków niezachowania wskazanej formy komunikacji. Niezachowanie przez wnioskodawcę wymaganej formy komunikacji skutkuje uznaniem czynności za </w:t>
            </w:r>
            <w:r>
              <w:rPr>
                <w:rFonts w:ascii="Arial" w:hAnsi="Arial" w:cs="Arial"/>
                <w:sz w:val="24"/>
                <w:szCs w:val="24"/>
              </w:rPr>
              <w:t>niedokonaną</w:t>
            </w:r>
            <w:r w:rsidRPr="000751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14:paraId="4F9E5FB3" w14:textId="207A652D" w:rsidR="005F4322" w:rsidRPr="000751B1" w:rsidRDefault="005F4322" w:rsidP="005F4322">
            <w:pPr>
              <w:rPr>
                <w:rFonts w:ascii="Arial" w:hAnsi="Arial"/>
                <w:sz w:val="24"/>
              </w:rPr>
            </w:pPr>
            <w:r w:rsidRPr="000751B1">
              <w:rPr>
                <w:rFonts w:ascii="Arial" w:hAnsi="Arial" w:cs="Arial"/>
                <w:sz w:val="24"/>
                <w:szCs w:val="24"/>
              </w:rPr>
              <w:t xml:space="preserve">Wnioskodawca stosuje wyłącznie formę komunikacji ustaloną w niniejszym dokumencie. Wnioskodawca zobowiązany jest dostarczyć w formie elektronicznej wraz z wnioskiem o dofinasowanie oświadczenie o świadomości skutków niezachowania wskazanej formy komunikacji. Niezachowanie przez wnioskodawcę wymaganej formy komunikacji skutkuje uznaniem czynności za </w:t>
            </w:r>
            <w:r w:rsidRPr="00846D80">
              <w:rPr>
                <w:rFonts w:ascii="Arial" w:hAnsi="Arial" w:cs="Arial"/>
                <w:b/>
                <w:bCs/>
                <w:sz w:val="24"/>
                <w:szCs w:val="24"/>
              </w:rPr>
              <w:t>bezskuteczną</w:t>
            </w:r>
            <w:r w:rsidRPr="000751B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09CA31AB" w14:textId="128832A3" w:rsidR="005F4322" w:rsidRDefault="005F4322" w:rsidP="005F4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Korekta techniczna.</w:t>
            </w:r>
          </w:p>
        </w:tc>
      </w:tr>
      <w:tr w:rsidR="005F4322" w:rsidRPr="00DE1BA8" w14:paraId="684D977B" w14:textId="77777777" w:rsidTr="00907369">
        <w:trPr>
          <w:trHeight w:val="410"/>
        </w:trPr>
        <w:tc>
          <w:tcPr>
            <w:tcW w:w="2212" w:type="dxa"/>
          </w:tcPr>
          <w:p w14:paraId="4C246697" w14:textId="0115B094" w:rsidR="005F4322" w:rsidRPr="001054D2" w:rsidRDefault="005F4322" w:rsidP="005F4322">
            <w:pPr>
              <w:rPr>
                <w:rFonts w:ascii="Arial" w:hAnsi="Arial" w:cs="Arial"/>
                <w:b/>
                <w:bCs/>
              </w:rPr>
            </w:pPr>
            <w:r w:rsidRPr="001054D2">
              <w:rPr>
                <w:rFonts w:ascii="Arial" w:hAnsi="Arial" w:cs="Arial"/>
                <w:b/>
                <w:bCs/>
              </w:rPr>
              <w:t xml:space="preserve">Regulamin wyboru projektów (Rozdział 3,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1054D2">
              <w:rPr>
                <w:rFonts w:ascii="Arial" w:hAnsi="Arial" w:cs="Arial"/>
                <w:b/>
                <w:bCs/>
              </w:rPr>
              <w:t>odrozdział 3.</w:t>
            </w:r>
            <w:r>
              <w:rPr>
                <w:rFonts w:ascii="Arial" w:hAnsi="Arial" w:cs="Arial"/>
                <w:b/>
                <w:bCs/>
              </w:rPr>
              <w:t>7</w:t>
            </w:r>
            <w:r w:rsidRPr="001054D2">
              <w:rPr>
                <w:rFonts w:ascii="Arial" w:hAnsi="Arial" w:cs="Arial"/>
                <w:b/>
                <w:bCs/>
              </w:rPr>
              <w:t xml:space="preserve">, pkt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1054D2">
              <w:rPr>
                <w:rFonts w:ascii="Arial" w:hAnsi="Arial" w:cs="Arial"/>
                <w:b/>
                <w:bCs/>
              </w:rPr>
              <w:t>)</w:t>
            </w:r>
          </w:p>
          <w:p w14:paraId="3EE3EA33" w14:textId="11E653AA" w:rsidR="005F4322" w:rsidRPr="001054D2" w:rsidRDefault="005F4322" w:rsidP="005F43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5" w:type="dxa"/>
          </w:tcPr>
          <w:p w14:paraId="40307899" w14:textId="2D7FBABE" w:rsidR="005F4322" w:rsidRDefault="000F721B" w:rsidP="005F4322">
            <w:pPr>
              <w:rPr>
                <w:rFonts w:ascii="Arial" w:hAnsi="Arial" w:cs="Arial"/>
              </w:rPr>
            </w:pPr>
            <w:r w:rsidRPr="000F721B">
              <w:rPr>
                <w:rFonts w:ascii="Arial" w:hAnsi="Arial" w:cs="Arial"/>
              </w:rPr>
              <w:t xml:space="preserve">Wniosek o dofinansowanie projektu należy przesłać za pośrednictwem systemu CST2021 w aplikacji WOD2021 w terminie od dnia 05.06.2023 r. do dnia 03.07.2023 r.       </w:t>
            </w:r>
          </w:p>
          <w:p w14:paraId="489C737A" w14:textId="1FD47CE3" w:rsidR="005F4322" w:rsidRPr="00DE1BA8" w:rsidRDefault="005F4322" w:rsidP="005F432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03216CE9" w14:textId="58BC756D" w:rsidR="005F4322" w:rsidRDefault="000F721B" w:rsidP="005F4322">
            <w:pPr>
              <w:rPr>
                <w:rFonts w:ascii="Arial" w:hAnsi="Arial" w:cs="Arial"/>
              </w:rPr>
            </w:pPr>
            <w:r w:rsidRPr="000F721B">
              <w:rPr>
                <w:rFonts w:ascii="Arial" w:hAnsi="Arial" w:cs="Arial"/>
              </w:rPr>
              <w:t xml:space="preserve">Wniosek o dofinansowanie projektu należy przesłać za pośrednictwem systemu CST2021 w aplikacji WOD2021 w terminie od dnia 05.06.2023 r. do dnia </w:t>
            </w:r>
            <w:r w:rsidRPr="000F721B">
              <w:rPr>
                <w:rFonts w:ascii="Arial" w:hAnsi="Arial" w:cs="Arial"/>
                <w:color w:val="FF0000"/>
              </w:rPr>
              <w:t xml:space="preserve">17.07.2023 </w:t>
            </w:r>
            <w:r w:rsidRPr="000F721B">
              <w:rPr>
                <w:rFonts w:ascii="Arial" w:hAnsi="Arial" w:cs="Arial"/>
              </w:rPr>
              <w:t xml:space="preserve">r.      </w:t>
            </w:r>
          </w:p>
        </w:tc>
        <w:tc>
          <w:tcPr>
            <w:tcW w:w="4110" w:type="dxa"/>
          </w:tcPr>
          <w:p w14:paraId="3506FE11" w14:textId="04718BBF" w:rsidR="005F4322" w:rsidRPr="00DE1BA8" w:rsidRDefault="000F721B" w:rsidP="005F4322">
            <w:pPr>
              <w:rPr>
                <w:rFonts w:ascii="Arial" w:hAnsi="Arial" w:cs="Arial"/>
              </w:rPr>
            </w:pPr>
            <w:r w:rsidRPr="000F721B">
              <w:rPr>
                <w:rFonts w:ascii="Arial" w:hAnsi="Arial" w:cs="Arial"/>
              </w:rPr>
              <w:t xml:space="preserve">Zgodnie z punktem 4 podrozdziału 3.1 Informacje ogólne Regulaminu wyboru w ramach naboru nr FELU.04.02-IZ.00-001/23 zmiany Regulaminu wyboru skutkują wydłużeniem terminu składania wniosków o dofinansowanie projektu. Z uwagi na wprowadzenie wykazanych poniżej zmian wydłuża się termin naboru do dnia </w:t>
            </w:r>
            <w:r w:rsidRPr="000F721B">
              <w:rPr>
                <w:rFonts w:ascii="Arial" w:hAnsi="Arial" w:cs="Arial"/>
                <w:color w:val="FF0000"/>
              </w:rPr>
              <w:t xml:space="preserve">17.07.2023 </w:t>
            </w:r>
            <w:r w:rsidRPr="000F721B">
              <w:rPr>
                <w:rFonts w:ascii="Arial" w:hAnsi="Arial" w:cs="Arial"/>
              </w:rPr>
              <w:t xml:space="preserve">r.   </w:t>
            </w:r>
          </w:p>
        </w:tc>
      </w:tr>
      <w:tr w:rsidR="00F24A6A" w:rsidRPr="00DE1BA8" w14:paraId="143D7F4D" w14:textId="77777777" w:rsidTr="00907369">
        <w:trPr>
          <w:trHeight w:val="410"/>
        </w:trPr>
        <w:tc>
          <w:tcPr>
            <w:tcW w:w="2212" w:type="dxa"/>
          </w:tcPr>
          <w:p w14:paraId="2ED4116E" w14:textId="380D6507" w:rsidR="00F24A6A" w:rsidRPr="001054D2" w:rsidRDefault="001F113C" w:rsidP="005F4322">
            <w:pPr>
              <w:rPr>
                <w:rFonts w:ascii="Arial" w:hAnsi="Arial" w:cs="Arial"/>
                <w:b/>
                <w:bCs/>
              </w:rPr>
            </w:pPr>
            <w:r w:rsidRPr="001F113C">
              <w:rPr>
                <w:rFonts w:ascii="Arial" w:hAnsi="Arial" w:cs="Arial"/>
                <w:b/>
                <w:bCs/>
              </w:rPr>
              <w:t>Regulamin wyboru projektów (Rozdział 4, Podrozdział 4.1)</w:t>
            </w:r>
          </w:p>
        </w:tc>
        <w:tc>
          <w:tcPr>
            <w:tcW w:w="4025" w:type="dxa"/>
          </w:tcPr>
          <w:p w14:paraId="18AD6A4D" w14:textId="6A92CE3C" w:rsidR="00F24A6A" w:rsidRPr="00546965" w:rsidRDefault="001F113C" w:rsidP="005F4322">
            <w:pPr>
              <w:rPr>
                <w:rFonts w:ascii="Arial" w:hAnsi="Arial" w:cs="Arial"/>
              </w:rPr>
            </w:pPr>
            <w:r w:rsidRPr="001F113C">
              <w:rPr>
                <w:rFonts w:ascii="Arial" w:hAnsi="Arial" w:cs="Arial"/>
              </w:rPr>
              <w:t>Podmioty tworzące system szkolnictwa wyższego i nauki, z wyłączeniem szkolnictwa wyższego</w:t>
            </w:r>
          </w:p>
        </w:tc>
        <w:tc>
          <w:tcPr>
            <w:tcW w:w="3828" w:type="dxa"/>
          </w:tcPr>
          <w:p w14:paraId="4FD3CE6F" w14:textId="6A435E10" w:rsidR="00F24A6A" w:rsidRPr="00546965" w:rsidRDefault="00F24A6A" w:rsidP="005F4322">
            <w:pPr>
              <w:rPr>
                <w:rFonts w:ascii="Arial" w:hAnsi="Arial" w:cs="Arial"/>
              </w:rPr>
            </w:pPr>
            <w:r w:rsidRPr="00F24A6A">
              <w:rPr>
                <w:rFonts w:ascii="Arial" w:hAnsi="Arial" w:cs="Arial"/>
              </w:rPr>
              <w:t>Podmioty tworzące system szkolnictwa wyższego i nauki, z wyłączeniem uczelni wyższyc</w:t>
            </w:r>
            <w:r>
              <w:rPr>
                <w:rFonts w:ascii="Arial" w:hAnsi="Arial" w:cs="Arial"/>
              </w:rPr>
              <w:t>h</w:t>
            </w:r>
          </w:p>
        </w:tc>
        <w:tc>
          <w:tcPr>
            <w:tcW w:w="4110" w:type="dxa"/>
          </w:tcPr>
          <w:p w14:paraId="15F66E80" w14:textId="77777777" w:rsidR="001F113C" w:rsidRPr="001F113C" w:rsidRDefault="001F113C" w:rsidP="001F113C">
            <w:pPr>
              <w:rPr>
                <w:rFonts w:ascii="Arial" w:hAnsi="Arial" w:cs="Arial"/>
              </w:rPr>
            </w:pPr>
            <w:r w:rsidRPr="001F113C">
              <w:rPr>
                <w:rFonts w:ascii="Arial" w:hAnsi="Arial" w:cs="Arial"/>
              </w:rPr>
              <w:t>Dostosowanie zapisów</w:t>
            </w:r>
          </w:p>
          <w:p w14:paraId="0BA35696" w14:textId="29F9D607" w:rsidR="00F24A6A" w:rsidRDefault="001F113C" w:rsidP="001F113C">
            <w:pPr>
              <w:rPr>
                <w:rFonts w:ascii="Arial" w:hAnsi="Arial" w:cs="Arial"/>
              </w:rPr>
            </w:pPr>
            <w:r w:rsidRPr="001F113C">
              <w:rPr>
                <w:rFonts w:ascii="Arial" w:hAnsi="Arial" w:cs="Arial"/>
              </w:rPr>
              <w:t>do obowiązujących procedur.</w:t>
            </w:r>
          </w:p>
        </w:tc>
      </w:tr>
      <w:tr w:rsidR="005F4322" w:rsidRPr="00DE1BA8" w14:paraId="35BF262A" w14:textId="77777777" w:rsidTr="00907369">
        <w:trPr>
          <w:trHeight w:val="410"/>
        </w:trPr>
        <w:tc>
          <w:tcPr>
            <w:tcW w:w="2212" w:type="dxa"/>
          </w:tcPr>
          <w:p w14:paraId="08D1CB5C" w14:textId="77777777" w:rsidR="005F4322" w:rsidRPr="001054D2" w:rsidRDefault="005F4322" w:rsidP="005F4322">
            <w:pPr>
              <w:rPr>
                <w:rFonts w:ascii="Arial" w:hAnsi="Arial" w:cs="Arial"/>
                <w:b/>
                <w:bCs/>
              </w:rPr>
            </w:pPr>
            <w:r w:rsidRPr="001054D2">
              <w:rPr>
                <w:rFonts w:ascii="Arial" w:hAnsi="Arial" w:cs="Arial"/>
                <w:b/>
                <w:bCs/>
              </w:rPr>
              <w:t xml:space="preserve">Regulamin wyboru projektów (Rozdział </w:t>
            </w:r>
            <w:r>
              <w:rPr>
                <w:rFonts w:ascii="Arial" w:hAnsi="Arial" w:cs="Arial"/>
                <w:b/>
                <w:bCs/>
              </w:rPr>
              <w:t>6</w:t>
            </w:r>
            <w:r w:rsidRPr="001054D2">
              <w:rPr>
                <w:rFonts w:ascii="Arial" w:hAnsi="Arial" w:cs="Arial"/>
                <w:b/>
                <w:bCs/>
              </w:rPr>
              <w:t>)</w:t>
            </w:r>
          </w:p>
          <w:p w14:paraId="69AA4B9A" w14:textId="77777777" w:rsidR="005F4322" w:rsidRPr="001054D2" w:rsidRDefault="005F4322" w:rsidP="005F43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25" w:type="dxa"/>
          </w:tcPr>
          <w:p w14:paraId="45233F71" w14:textId="73733D8B" w:rsidR="005F4322" w:rsidRPr="00867042" w:rsidRDefault="005F4322" w:rsidP="005F4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828" w:type="dxa"/>
          </w:tcPr>
          <w:p w14:paraId="7445AC7D" w14:textId="270CF562" w:rsidR="005F4322" w:rsidRPr="00867042" w:rsidRDefault="005F4322" w:rsidP="005F4322">
            <w:pPr>
              <w:rPr>
                <w:rFonts w:ascii="Arial" w:hAnsi="Arial" w:cs="Arial"/>
              </w:rPr>
            </w:pPr>
            <w:r w:rsidRPr="000751B1">
              <w:rPr>
                <w:rFonts w:ascii="Arial" w:hAnsi="Arial" w:cs="Arial"/>
              </w:rPr>
              <w:t>Rozdział 6. Klauzula informacyjna dla wnioskodawców oraz beneficjentów</w:t>
            </w:r>
            <w:r>
              <w:rPr>
                <w:rFonts w:ascii="Arial" w:hAnsi="Arial" w:cs="Arial"/>
              </w:rPr>
              <w:t xml:space="preserve"> (….)</w:t>
            </w:r>
          </w:p>
        </w:tc>
        <w:tc>
          <w:tcPr>
            <w:tcW w:w="4110" w:type="dxa"/>
          </w:tcPr>
          <w:p w14:paraId="2FF71A77" w14:textId="372E7C0E" w:rsidR="005F4322" w:rsidRPr="00867042" w:rsidRDefault="005F4322" w:rsidP="005F4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Dodano </w:t>
            </w:r>
            <w:r w:rsidRPr="000751B1">
              <w:rPr>
                <w:rFonts w:ascii="Arial" w:hAnsi="Arial" w:cs="Arial"/>
              </w:rPr>
              <w:t>Rozdział 6</w:t>
            </w:r>
            <w:r>
              <w:rPr>
                <w:rFonts w:ascii="Arial" w:hAnsi="Arial" w:cs="Arial"/>
              </w:rPr>
              <w:t>, celem dostosowania do obowiązujących procedur i przepisów prawa.</w:t>
            </w:r>
          </w:p>
        </w:tc>
      </w:tr>
      <w:tr w:rsidR="005F4322" w:rsidRPr="00DE1BA8" w14:paraId="4DCCAA93" w14:textId="77777777" w:rsidTr="00807333">
        <w:trPr>
          <w:trHeight w:val="410"/>
        </w:trPr>
        <w:tc>
          <w:tcPr>
            <w:tcW w:w="2212" w:type="dxa"/>
          </w:tcPr>
          <w:p w14:paraId="4AB21BD7" w14:textId="77777777" w:rsidR="005F4322" w:rsidRDefault="005F4322" w:rsidP="005F4322">
            <w:pPr>
              <w:rPr>
                <w:rFonts w:ascii="Arial" w:hAnsi="Arial" w:cs="Arial"/>
                <w:b/>
                <w:bCs/>
              </w:rPr>
            </w:pPr>
            <w:bookmarkStart w:id="1" w:name="_Hlk137639489"/>
            <w:r>
              <w:rPr>
                <w:rFonts w:ascii="Arial" w:hAnsi="Arial" w:cs="Arial"/>
                <w:b/>
                <w:bCs/>
              </w:rPr>
              <w:lastRenderedPageBreak/>
              <w:t xml:space="preserve">Wzór załącznika </w:t>
            </w:r>
            <w:r w:rsidRPr="001D48B7">
              <w:rPr>
                <w:rFonts w:ascii="Arial" w:eastAsia="Times New Roman" w:hAnsi="Arial" w:cs="Arial"/>
                <w:b/>
                <w:bCs/>
                <w:szCs w:val="24"/>
              </w:rPr>
              <w:t xml:space="preserve">do wniosku o dofinansowanie projektu </w:t>
            </w:r>
            <w:r>
              <w:rPr>
                <w:rFonts w:ascii="Arial" w:hAnsi="Arial" w:cs="Arial"/>
                <w:b/>
                <w:bCs/>
              </w:rPr>
              <w:t xml:space="preserve">– Studium Wykonalności </w:t>
            </w:r>
          </w:p>
          <w:p w14:paraId="1E38ED95" w14:textId="77777777" w:rsidR="005F4322" w:rsidRPr="00A05507" w:rsidRDefault="005F4322" w:rsidP="005F43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853" w:type="dxa"/>
            <w:gridSpan w:val="2"/>
          </w:tcPr>
          <w:p w14:paraId="7BEFD47A" w14:textId="77777777" w:rsidR="005F4322" w:rsidRPr="00121C17" w:rsidRDefault="005F4322" w:rsidP="005F4322">
            <w:pPr>
              <w:suppressAutoHyphens/>
              <w:spacing w:after="120" w:line="276" w:lineRule="auto"/>
              <w:jc w:val="both"/>
              <w:rPr>
                <w:rFonts w:ascii="Arial" w:hAnsi="Arial" w:cs="Arial"/>
                <w:bCs/>
                <w:spacing w:val="-2"/>
                <w:lang w:eastAsia="pl-PL"/>
              </w:rPr>
            </w:pPr>
            <w:r w:rsidRPr="00121C17">
              <w:rPr>
                <w:rFonts w:ascii="Arial" w:hAnsi="Arial" w:cs="Arial"/>
                <w:bCs/>
                <w:spacing w:val="-2"/>
                <w:lang w:eastAsia="pl-PL"/>
              </w:rPr>
              <w:t>1. Zmiana w tabeli: 2.1.1.2 Wybór wariantu strategicznego realizacji projektu, dostosowująca do obowiązujących w naborze kryteriów trafności merytorycznej.</w:t>
            </w:r>
          </w:p>
          <w:p w14:paraId="4338B671" w14:textId="3AB74B79" w:rsidR="005F4322" w:rsidRPr="00A05507" w:rsidRDefault="005F4322" w:rsidP="005F4322">
            <w:pPr>
              <w:suppressAutoHyphens/>
              <w:spacing w:after="120" w:line="276" w:lineRule="auto"/>
              <w:jc w:val="both"/>
              <w:rPr>
                <w:rFonts w:ascii="Arial" w:hAnsi="Arial" w:cs="Arial"/>
                <w:bCs/>
                <w:spacing w:val="-2"/>
                <w:lang w:eastAsia="pl-PL"/>
              </w:rPr>
            </w:pPr>
            <w:r w:rsidRPr="00121C17">
              <w:rPr>
                <w:rFonts w:ascii="Arial" w:hAnsi="Arial" w:cs="Arial"/>
                <w:bCs/>
                <w:spacing w:val="-2"/>
                <w:lang w:eastAsia="pl-PL"/>
              </w:rPr>
              <w:t>2. Korekta techniczna w zakresie numeracji poszczególnych działów, sekcji, tabel formularza Studium Wykonalności.</w:t>
            </w:r>
          </w:p>
        </w:tc>
        <w:tc>
          <w:tcPr>
            <w:tcW w:w="4110" w:type="dxa"/>
          </w:tcPr>
          <w:p w14:paraId="71BBD44E" w14:textId="1355F443" w:rsidR="005F4322" w:rsidRPr="00A05507" w:rsidRDefault="005F4322" w:rsidP="005F4322">
            <w:pPr>
              <w:rPr>
                <w:rFonts w:ascii="Arial" w:hAnsi="Arial" w:cs="Arial"/>
              </w:rPr>
            </w:pPr>
            <w:r w:rsidRPr="00121C17">
              <w:rPr>
                <w:rFonts w:ascii="Arial" w:hAnsi="Arial" w:cs="Arial"/>
              </w:rPr>
              <w:t>Korekta techniczna.</w:t>
            </w:r>
          </w:p>
        </w:tc>
      </w:tr>
      <w:tr w:rsidR="005F4322" w:rsidRPr="00DE1BA8" w14:paraId="6E9BB24C" w14:textId="77777777" w:rsidTr="00807333">
        <w:trPr>
          <w:trHeight w:val="410"/>
        </w:trPr>
        <w:tc>
          <w:tcPr>
            <w:tcW w:w="2212" w:type="dxa"/>
          </w:tcPr>
          <w:p w14:paraId="37A9A4DB" w14:textId="37A8E185" w:rsidR="005F4322" w:rsidRDefault="005F4322" w:rsidP="005F4322">
            <w:pPr>
              <w:rPr>
                <w:rFonts w:ascii="Arial" w:hAnsi="Arial" w:cs="Arial"/>
                <w:b/>
                <w:bCs/>
              </w:rPr>
            </w:pPr>
            <w:r w:rsidRPr="00B768FF">
              <w:rPr>
                <w:rFonts w:ascii="Arial" w:hAnsi="Arial" w:cs="Arial"/>
                <w:b/>
                <w:bCs/>
              </w:rPr>
              <w:t>Zasad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B768FF">
              <w:rPr>
                <w:rFonts w:ascii="Arial" w:hAnsi="Arial" w:cs="Arial"/>
                <w:b/>
                <w:bCs/>
              </w:rPr>
              <w:t xml:space="preserve"> opracowania Studium wykonalności dla projektów w ramach programu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768FF">
              <w:rPr>
                <w:rFonts w:ascii="Arial" w:hAnsi="Arial" w:cs="Arial"/>
                <w:b/>
                <w:bCs/>
              </w:rPr>
              <w:t>Fundusze Europejskie dla Lubelskiego 2021 – 2027</w:t>
            </w:r>
          </w:p>
        </w:tc>
        <w:tc>
          <w:tcPr>
            <w:tcW w:w="7853" w:type="dxa"/>
            <w:gridSpan w:val="2"/>
          </w:tcPr>
          <w:p w14:paraId="64E08C32" w14:textId="77777777" w:rsidR="005F4322" w:rsidRPr="003F6DA3" w:rsidRDefault="005F4322" w:rsidP="005F4322">
            <w:pPr>
              <w:pStyle w:val="Akapitzlist"/>
              <w:numPr>
                <w:ilvl w:val="0"/>
                <w:numId w:val="6"/>
              </w:numPr>
              <w:suppressAutoHyphens/>
              <w:spacing w:after="120" w:line="276" w:lineRule="auto"/>
              <w:ind w:left="228" w:hanging="228"/>
              <w:contextualSpacing w:val="0"/>
              <w:jc w:val="both"/>
              <w:rPr>
                <w:rFonts w:ascii="Arial" w:hAnsi="Arial" w:cs="Arial"/>
                <w:bCs/>
                <w:spacing w:val="-2"/>
                <w:lang w:eastAsia="pl-PL"/>
              </w:rPr>
            </w:pPr>
            <w:r w:rsidRPr="003F6DA3">
              <w:rPr>
                <w:rFonts w:ascii="Arial" w:hAnsi="Arial" w:cs="Arial"/>
                <w:bCs/>
                <w:spacing w:val="-2"/>
                <w:lang w:eastAsia="pl-PL"/>
              </w:rPr>
              <w:t>Zmiana w Rozdziale 2 / 2.1.1</w:t>
            </w:r>
            <w:r>
              <w:t xml:space="preserve"> </w:t>
            </w:r>
            <w:r w:rsidRPr="003F6DA3">
              <w:rPr>
                <w:rFonts w:ascii="Arial" w:hAnsi="Arial" w:cs="Arial"/>
                <w:bCs/>
                <w:spacing w:val="-2"/>
                <w:lang w:eastAsia="pl-PL"/>
              </w:rPr>
              <w:t>Analiza wariantów strategicznych realizacji projektu</w:t>
            </w:r>
            <w:r>
              <w:rPr>
                <w:rFonts w:ascii="Arial" w:hAnsi="Arial" w:cs="Arial"/>
                <w:bCs/>
                <w:spacing w:val="-2"/>
                <w:lang w:eastAsia="pl-PL"/>
              </w:rPr>
              <w:t xml:space="preserve"> / 2.1.1.1. </w:t>
            </w:r>
            <w:r w:rsidRPr="003F6DA3">
              <w:rPr>
                <w:rFonts w:ascii="Arial" w:hAnsi="Arial" w:cs="Arial"/>
                <w:bCs/>
                <w:spacing w:val="-2"/>
                <w:lang w:eastAsia="pl-PL"/>
              </w:rPr>
              <w:t>Identyfikacja wariantów strategicznych realizacji projektu</w:t>
            </w:r>
            <w:r>
              <w:rPr>
                <w:rFonts w:ascii="Arial" w:hAnsi="Arial" w:cs="Arial"/>
                <w:bCs/>
                <w:spacing w:val="-2"/>
                <w:lang w:eastAsia="pl-PL"/>
              </w:rPr>
              <w:t xml:space="preserve"> – dostosowanie zapisów zasad </w:t>
            </w:r>
            <w:r w:rsidRPr="00B768FF">
              <w:rPr>
                <w:rFonts w:ascii="Arial" w:hAnsi="Arial" w:cs="Arial"/>
                <w:bCs/>
                <w:spacing w:val="-2"/>
                <w:lang w:eastAsia="pl-PL"/>
              </w:rPr>
              <w:t>do obowiązujących w naborze kryteriów</w:t>
            </w:r>
            <w:r>
              <w:rPr>
                <w:rFonts w:ascii="Arial" w:hAnsi="Arial" w:cs="Arial"/>
                <w:bCs/>
                <w:spacing w:val="-2"/>
                <w:lang w:eastAsia="pl-PL"/>
              </w:rPr>
              <w:t xml:space="preserve"> trafności merytorycznej.</w:t>
            </w:r>
          </w:p>
          <w:p w14:paraId="156F550D" w14:textId="77777777" w:rsidR="005F4322" w:rsidRDefault="005F4322" w:rsidP="005F4322">
            <w:pPr>
              <w:pStyle w:val="Akapitzlist"/>
              <w:numPr>
                <w:ilvl w:val="0"/>
                <w:numId w:val="6"/>
              </w:numPr>
              <w:suppressAutoHyphens/>
              <w:spacing w:after="120" w:line="276" w:lineRule="auto"/>
              <w:ind w:left="228" w:hanging="228"/>
              <w:contextualSpacing w:val="0"/>
              <w:jc w:val="both"/>
              <w:rPr>
                <w:rFonts w:ascii="Arial" w:hAnsi="Arial" w:cs="Arial"/>
                <w:bCs/>
                <w:spacing w:val="-2"/>
                <w:lang w:eastAsia="pl-PL"/>
              </w:rPr>
            </w:pPr>
            <w:r>
              <w:rPr>
                <w:rFonts w:ascii="Arial" w:hAnsi="Arial" w:cs="Arial"/>
                <w:bCs/>
                <w:spacing w:val="-2"/>
                <w:lang w:eastAsia="pl-PL"/>
              </w:rPr>
              <w:t>Dodano Rozdział 3 Test pomocy publicznej</w:t>
            </w:r>
          </w:p>
          <w:p w14:paraId="02263177" w14:textId="6B1E8300" w:rsidR="005F4322" w:rsidRPr="00121C17" w:rsidRDefault="005F4322" w:rsidP="005F4322">
            <w:pPr>
              <w:suppressAutoHyphens/>
              <w:spacing w:after="120" w:line="276" w:lineRule="auto"/>
              <w:jc w:val="both"/>
              <w:rPr>
                <w:rFonts w:ascii="Arial" w:hAnsi="Arial" w:cs="Arial"/>
                <w:bCs/>
                <w:spacing w:val="-2"/>
                <w:lang w:eastAsia="pl-PL"/>
              </w:rPr>
            </w:pPr>
            <w:r>
              <w:rPr>
                <w:rFonts w:ascii="Arial" w:hAnsi="Arial" w:cs="Arial"/>
                <w:bCs/>
                <w:spacing w:val="-2"/>
                <w:lang w:eastAsia="pl-PL"/>
              </w:rPr>
              <w:t xml:space="preserve">Korekta techniczna w zakresie dostosowania numeracji rozdziałów do wzoru formularza Studium Wykonalności. </w:t>
            </w:r>
          </w:p>
        </w:tc>
        <w:tc>
          <w:tcPr>
            <w:tcW w:w="4110" w:type="dxa"/>
          </w:tcPr>
          <w:p w14:paraId="0E4455C9" w14:textId="0C948872" w:rsidR="005F4322" w:rsidRPr="00121C17" w:rsidRDefault="005F4322" w:rsidP="005F43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Korekta techniczna</w:t>
            </w:r>
          </w:p>
        </w:tc>
      </w:tr>
      <w:bookmarkEnd w:id="1"/>
    </w:tbl>
    <w:p w14:paraId="22C6298D" w14:textId="0956333A" w:rsidR="005D1B1C" w:rsidRPr="00B63B36" w:rsidRDefault="005D1B1C" w:rsidP="006E3A48">
      <w:pPr>
        <w:jc w:val="both"/>
      </w:pPr>
    </w:p>
    <w:sectPr w:rsidR="005D1B1C" w:rsidRPr="00B63B36" w:rsidSect="006E3A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2791" w14:textId="77777777" w:rsidR="00947CE3" w:rsidRDefault="00947CE3" w:rsidP="005D1B1C">
      <w:pPr>
        <w:spacing w:after="0" w:line="240" w:lineRule="auto"/>
      </w:pPr>
      <w:r>
        <w:separator/>
      </w:r>
    </w:p>
  </w:endnote>
  <w:endnote w:type="continuationSeparator" w:id="0">
    <w:p w14:paraId="2E7AB715" w14:textId="77777777" w:rsidR="00947CE3" w:rsidRDefault="00947CE3" w:rsidP="005D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029F" w14:textId="77777777" w:rsidR="006C30BB" w:rsidRDefault="006C30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D7E1" w14:textId="1BEB57AC" w:rsidR="005D1B1C" w:rsidRDefault="006220A0" w:rsidP="006220A0">
    <w:pPr>
      <w:pStyle w:val="Stopka"/>
      <w:jc w:val="center"/>
    </w:pPr>
    <w:r w:rsidRPr="00AD7630">
      <w:rPr>
        <w:rFonts w:ascii="Arial" w:hAnsi="Arial" w:cs="Arial"/>
        <w:noProof/>
        <w:sz w:val="16"/>
        <w:szCs w:val="16"/>
      </w:rPr>
      <w:drawing>
        <wp:inline distT="0" distB="0" distL="0" distR="0" wp14:anchorId="17066E7F" wp14:editId="6CC9C252">
          <wp:extent cx="5761990" cy="612140"/>
          <wp:effectExtent l="0" t="0" r="0" b="0"/>
          <wp:docPr id="1248962843" name="Obraz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99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820294"/>
      <w:docPartObj>
        <w:docPartGallery w:val="Page Numbers (Bottom of Page)"/>
        <w:docPartUnique/>
      </w:docPartObj>
    </w:sdtPr>
    <w:sdtEndPr/>
    <w:sdtContent>
      <w:sdt>
        <w:sdtPr>
          <w:id w:val="-2049985220"/>
          <w:docPartObj>
            <w:docPartGallery w:val="Page Numbers (Top of Page)"/>
            <w:docPartUnique/>
          </w:docPartObj>
        </w:sdtPr>
        <w:sdtEndPr/>
        <w:sdtContent>
          <w:p w14:paraId="6B08EA69" w14:textId="77777777" w:rsidR="005D1B1C" w:rsidRDefault="00D9561C" w:rsidP="005D1B1C">
            <w:pPr>
              <w:pStyle w:val="Stopka"/>
              <w:jc w:val="center"/>
            </w:pPr>
            <w:r w:rsidRPr="008673CB">
              <w:rPr>
                <w:noProof/>
                <w:lang w:eastAsia="pl-PL"/>
              </w:rPr>
              <w:drawing>
                <wp:inline distT="0" distB="0" distL="0" distR="0" wp14:anchorId="349F832C" wp14:editId="6677EDB3">
                  <wp:extent cx="5762625" cy="1095375"/>
                  <wp:effectExtent l="0" t="0" r="9525" b="9525"/>
                  <wp:docPr id="208037998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5A64B" w14:textId="77777777" w:rsidR="005D1B1C" w:rsidRDefault="005D1B1C">
            <w:pPr>
              <w:pStyle w:val="Stopka"/>
              <w:jc w:val="right"/>
            </w:pPr>
            <w:r>
              <w:t xml:space="preserve">Strona </w:t>
            </w:r>
            <w:r w:rsidR="00B770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77021">
              <w:rPr>
                <w:b/>
                <w:bCs/>
                <w:sz w:val="24"/>
                <w:szCs w:val="24"/>
              </w:rPr>
              <w:fldChar w:fldCharType="separate"/>
            </w:r>
            <w:r w:rsidR="001804FA">
              <w:rPr>
                <w:b/>
                <w:bCs/>
                <w:noProof/>
              </w:rPr>
              <w:t>1</w:t>
            </w:r>
            <w:r w:rsidR="00B7702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770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77021">
              <w:rPr>
                <w:b/>
                <w:bCs/>
                <w:sz w:val="24"/>
                <w:szCs w:val="24"/>
              </w:rPr>
              <w:fldChar w:fldCharType="separate"/>
            </w:r>
            <w:r w:rsidR="00457406">
              <w:rPr>
                <w:b/>
                <w:bCs/>
                <w:noProof/>
              </w:rPr>
              <w:t>2</w:t>
            </w:r>
            <w:r w:rsidR="00B7702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9977AA" w14:textId="77777777" w:rsidR="005D1B1C" w:rsidRDefault="005D1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185A6" w14:textId="77777777" w:rsidR="00947CE3" w:rsidRDefault="00947CE3" w:rsidP="005D1B1C">
      <w:pPr>
        <w:spacing w:after="0" w:line="240" w:lineRule="auto"/>
      </w:pPr>
      <w:r>
        <w:separator/>
      </w:r>
    </w:p>
  </w:footnote>
  <w:footnote w:type="continuationSeparator" w:id="0">
    <w:p w14:paraId="32EE2B7D" w14:textId="77777777" w:rsidR="00947CE3" w:rsidRDefault="00947CE3" w:rsidP="005D1B1C">
      <w:pPr>
        <w:spacing w:after="0" w:line="240" w:lineRule="auto"/>
      </w:pPr>
      <w:r>
        <w:continuationSeparator/>
      </w:r>
    </w:p>
  </w:footnote>
  <w:footnote w:id="1">
    <w:p w14:paraId="16DDFB3A" w14:textId="77777777" w:rsidR="005F4322" w:rsidRPr="00022D09" w:rsidRDefault="005F4322" w:rsidP="000751B1">
      <w:pPr>
        <w:pStyle w:val="Tekstprzypisudolnego"/>
        <w:rPr>
          <w:strike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27445267"/>
      <w:r w:rsidRPr="00B82E8E">
        <w:t xml:space="preserve">Kryteria formalne dostępu oraz formalne poprawności wskazane są w dokumencie „Metodyka i kryteria stosowane przy wyborze operacji współfinansowanych ze środków Europejskiego Funduszu Rozwoju Regionalnego w ramach programu Fundusze Europejskie dla Lubelskiego 2021-2027” przyjętym Uchwałą nr </w:t>
      </w:r>
      <w:r>
        <w:t xml:space="preserve">6/2023 </w:t>
      </w:r>
      <w:r w:rsidRPr="00B82E8E">
        <w:t xml:space="preserve">Komitetu Monitorującego Fundusze Europejskie dla Lubelskiego 2021-2027 z dnia </w:t>
      </w:r>
      <w:r>
        <w:t xml:space="preserve">23 lutego </w:t>
      </w:r>
      <w:r w:rsidRPr="00B82E8E">
        <w:t>2023 r., przez Komitet Monitorujący Program Fundusze Europejskie dla Lubelskiego 2021-2027 obowiązującym na dzień ogłoszenia naboru.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1641C" w14:textId="77777777" w:rsidR="006C30BB" w:rsidRDefault="006C30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9542" w14:textId="717E4D60" w:rsidR="00504BED" w:rsidRPr="0084712F" w:rsidRDefault="0084712F" w:rsidP="0084712F">
    <w:pPr>
      <w:pStyle w:val="Nagwek"/>
      <w:jc w:val="right"/>
    </w:pPr>
    <w:bookmarkStart w:id="2" w:name="_Hlk1484615"/>
    <w:bookmarkStart w:id="3" w:name="_Hlk53040790"/>
    <w:r>
      <w:rPr>
        <w:rFonts w:ascii="Arial" w:hAnsi="Arial" w:cs="Arial"/>
      </w:rPr>
      <w:t>Załącznik</w:t>
    </w:r>
    <w:r>
      <w:rPr>
        <w:rFonts w:ascii="Arial" w:hAnsi="Arial" w:cs="Arial"/>
      </w:rPr>
      <w:t xml:space="preserve"> nr 1</w:t>
    </w:r>
    <w:r>
      <w:rPr>
        <w:rFonts w:ascii="Arial" w:hAnsi="Arial" w:cs="Arial"/>
      </w:rPr>
      <w:t xml:space="preserve"> </w:t>
    </w:r>
    <w:r>
      <w:rPr>
        <w:rFonts w:ascii="Arial" w:hAnsi="Arial" w:cs="Arial"/>
      </w:rPr>
      <w:br/>
      <w:t>do u</w:t>
    </w:r>
    <w:r w:rsidRPr="00900AFD">
      <w:rPr>
        <w:rFonts w:ascii="Arial" w:hAnsi="Arial" w:cs="Arial"/>
      </w:rPr>
      <w:t xml:space="preserve">chwały </w:t>
    </w:r>
    <w:r>
      <w:rPr>
        <w:rFonts w:ascii="Arial" w:hAnsi="Arial" w:cs="Arial"/>
      </w:rPr>
      <w:t>n</w:t>
    </w:r>
    <w:r w:rsidRPr="00900AFD">
      <w:rPr>
        <w:rFonts w:ascii="Arial" w:hAnsi="Arial" w:cs="Arial"/>
      </w:rPr>
      <w:t>r</w:t>
    </w:r>
    <w:r>
      <w:rPr>
        <w:rFonts w:ascii="Arial" w:hAnsi="Arial" w:cs="Arial"/>
      </w:rPr>
      <w:t xml:space="preserve"> </w:t>
    </w:r>
    <w:r w:rsidRPr="008F1AF8">
      <w:rPr>
        <w:rFonts w:ascii="Arial" w:hAnsi="Arial" w:cs="Arial"/>
      </w:rPr>
      <w:t>C</w:t>
    </w:r>
    <w:r>
      <w:rPr>
        <w:rFonts w:ascii="Arial" w:hAnsi="Arial" w:cs="Arial"/>
      </w:rPr>
      <w:t>DLXXVI/</w:t>
    </w:r>
    <w:r>
      <w:rPr>
        <w:rFonts w:ascii="Arial" w:hAnsi="Arial" w:cs="Arial"/>
      </w:rPr>
      <w:t>8396</w:t>
    </w:r>
    <w:r>
      <w:rPr>
        <w:rFonts w:ascii="Arial" w:hAnsi="Arial" w:cs="Arial"/>
      </w:rPr>
      <w:t>/2023</w:t>
    </w:r>
    <w:r>
      <w:rPr>
        <w:rFonts w:ascii="Arial" w:hAnsi="Arial" w:cs="Arial"/>
      </w:rPr>
      <w:br/>
    </w:r>
    <w:r w:rsidRPr="00900AFD">
      <w:rPr>
        <w:rFonts w:ascii="Arial" w:hAnsi="Arial" w:cs="Arial"/>
      </w:rPr>
      <w:t>Zarządu Województwa Lubelskiego</w:t>
    </w:r>
    <w:r>
      <w:rPr>
        <w:rFonts w:ascii="Arial" w:hAnsi="Arial" w:cs="Arial"/>
      </w:rPr>
      <w:br/>
    </w:r>
    <w:r w:rsidRPr="00900AFD">
      <w:rPr>
        <w:rFonts w:ascii="Arial" w:hAnsi="Arial" w:cs="Arial"/>
      </w:rPr>
      <w:t>z dnia</w:t>
    </w:r>
    <w:r>
      <w:rPr>
        <w:rFonts w:ascii="Arial" w:hAnsi="Arial" w:cs="Arial"/>
      </w:rPr>
      <w:t xml:space="preserve"> 27 czerwca 2023 r</w:t>
    </w:r>
    <w:bookmarkEnd w:id="2"/>
    <w:r>
      <w:rPr>
        <w:rFonts w:ascii="Arial" w:hAnsi="Arial" w:cs="Arial"/>
      </w:rPr>
      <w:t>.</w:t>
    </w:r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0EC5" w14:textId="77777777" w:rsidR="005D1B1C" w:rsidRPr="00232B39" w:rsidRDefault="005D1B1C" w:rsidP="00232B39">
    <w:pPr>
      <w:pStyle w:val="Nagwek"/>
    </w:pPr>
    <w:r w:rsidRPr="00232B3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741"/>
    <w:multiLevelType w:val="multilevel"/>
    <w:tmpl w:val="6C3E0438"/>
    <w:lvl w:ilvl="0">
      <w:start w:val="1"/>
      <w:numFmt w:val="decimal"/>
      <w:lvlText w:val="%1."/>
      <w:lvlJc w:val="left"/>
      <w:pPr>
        <w:ind w:left="795" w:hanging="4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13C71"/>
    <w:multiLevelType w:val="multilevel"/>
    <w:tmpl w:val="6C3E0438"/>
    <w:lvl w:ilvl="0">
      <w:start w:val="1"/>
      <w:numFmt w:val="decimal"/>
      <w:lvlText w:val="%1."/>
      <w:lvlJc w:val="left"/>
      <w:pPr>
        <w:ind w:left="795" w:hanging="4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A2AEE"/>
    <w:multiLevelType w:val="hybridMultilevel"/>
    <w:tmpl w:val="2F46EBF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85BB7"/>
    <w:multiLevelType w:val="hybridMultilevel"/>
    <w:tmpl w:val="2F46EBF8"/>
    <w:lvl w:ilvl="0" w:tplc="FFFFFFFF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501F3"/>
    <w:multiLevelType w:val="hybridMultilevel"/>
    <w:tmpl w:val="7E9CB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A6E7A"/>
    <w:multiLevelType w:val="hybridMultilevel"/>
    <w:tmpl w:val="1032CA54"/>
    <w:lvl w:ilvl="0" w:tplc="06B0F842">
      <w:start w:val="1"/>
      <w:numFmt w:val="decimal"/>
      <w:lvlText w:val="%1."/>
      <w:lvlJc w:val="left"/>
      <w:pPr>
        <w:ind w:left="94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6" w15:restartNumberingAfterBreak="0">
    <w:nsid w:val="50BD2933"/>
    <w:multiLevelType w:val="hybridMultilevel"/>
    <w:tmpl w:val="8C24A536"/>
    <w:lvl w:ilvl="0" w:tplc="A6FC93C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32010872">
    <w:abstractNumId w:val="4"/>
  </w:num>
  <w:num w:numId="2" w16cid:durableId="1065494208">
    <w:abstractNumId w:val="1"/>
  </w:num>
  <w:num w:numId="3" w16cid:durableId="435366422">
    <w:abstractNumId w:val="0"/>
  </w:num>
  <w:num w:numId="4" w16cid:durableId="292566189">
    <w:abstractNumId w:val="2"/>
  </w:num>
  <w:num w:numId="5" w16cid:durableId="1428501218">
    <w:abstractNumId w:val="3"/>
  </w:num>
  <w:num w:numId="6" w16cid:durableId="320545757">
    <w:abstractNumId w:val="5"/>
  </w:num>
  <w:num w:numId="7" w16cid:durableId="912155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B1C"/>
    <w:rsid w:val="00020D51"/>
    <w:rsid w:val="00031A1E"/>
    <w:rsid w:val="0004012D"/>
    <w:rsid w:val="000475CC"/>
    <w:rsid w:val="0007142C"/>
    <w:rsid w:val="00091536"/>
    <w:rsid w:val="0009238F"/>
    <w:rsid w:val="000A0A93"/>
    <w:rsid w:val="000A1C57"/>
    <w:rsid w:val="000A4C1B"/>
    <w:rsid w:val="000A78A2"/>
    <w:rsid w:val="000F721B"/>
    <w:rsid w:val="001054D2"/>
    <w:rsid w:val="00112E3B"/>
    <w:rsid w:val="00121C17"/>
    <w:rsid w:val="00135FC5"/>
    <w:rsid w:val="00136166"/>
    <w:rsid w:val="00146A04"/>
    <w:rsid w:val="001804FA"/>
    <w:rsid w:val="001853EC"/>
    <w:rsid w:val="001A1642"/>
    <w:rsid w:val="001A22A7"/>
    <w:rsid w:val="001A4471"/>
    <w:rsid w:val="001B410C"/>
    <w:rsid w:val="001B493E"/>
    <w:rsid w:val="001D512D"/>
    <w:rsid w:val="001E7B86"/>
    <w:rsid w:val="001F0D24"/>
    <w:rsid w:val="001F113C"/>
    <w:rsid w:val="001F1BE1"/>
    <w:rsid w:val="0020283A"/>
    <w:rsid w:val="00223FD3"/>
    <w:rsid w:val="00232B39"/>
    <w:rsid w:val="00243D0C"/>
    <w:rsid w:val="002612AE"/>
    <w:rsid w:val="0027074D"/>
    <w:rsid w:val="00275BC4"/>
    <w:rsid w:val="002808BF"/>
    <w:rsid w:val="00295EEB"/>
    <w:rsid w:val="002C17C9"/>
    <w:rsid w:val="002C7BD0"/>
    <w:rsid w:val="002F191D"/>
    <w:rsid w:val="00314AAA"/>
    <w:rsid w:val="00340331"/>
    <w:rsid w:val="0036169D"/>
    <w:rsid w:val="00363299"/>
    <w:rsid w:val="00381286"/>
    <w:rsid w:val="00383F52"/>
    <w:rsid w:val="00394AE4"/>
    <w:rsid w:val="003A10F0"/>
    <w:rsid w:val="003C10AD"/>
    <w:rsid w:val="003E1A88"/>
    <w:rsid w:val="003E344B"/>
    <w:rsid w:val="004109CB"/>
    <w:rsid w:val="00422F91"/>
    <w:rsid w:val="0043178B"/>
    <w:rsid w:val="00453809"/>
    <w:rsid w:val="00457406"/>
    <w:rsid w:val="00460DA7"/>
    <w:rsid w:val="004623BA"/>
    <w:rsid w:val="004655E3"/>
    <w:rsid w:val="00470F21"/>
    <w:rsid w:val="004B43C7"/>
    <w:rsid w:val="004B5BFF"/>
    <w:rsid w:val="004C1DD9"/>
    <w:rsid w:val="004D6777"/>
    <w:rsid w:val="004D7DA3"/>
    <w:rsid w:val="004E1622"/>
    <w:rsid w:val="004E413E"/>
    <w:rsid w:val="004E54E4"/>
    <w:rsid w:val="00502300"/>
    <w:rsid w:val="005048EA"/>
    <w:rsid w:val="00504BED"/>
    <w:rsid w:val="005125F1"/>
    <w:rsid w:val="00517FB0"/>
    <w:rsid w:val="0052516D"/>
    <w:rsid w:val="00527197"/>
    <w:rsid w:val="00546965"/>
    <w:rsid w:val="00561F11"/>
    <w:rsid w:val="0056315E"/>
    <w:rsid w:val="005671BA"/>
    <w:rsid w:val="00587977"/>
    <w:rsid w:val="005906CE"/>
    <w:rsid w:val="005940E1"/>
    <w:rsid w:val="005A76F3"/>
    <w:rsid w:val="005B0C8D"/>
    <w:rsid w:val="005B2DD3"/>
    <w:rsid w:val="005D0545"/>
    <w:rsid w:val="005D1B1C"/>
    <w:rsid w:val="005D546D"/>
    <w:rsid w:val="005F4322"/>
    <w:rsid w:val="006017CF"/>
    <w:rsid w:val="0060587F"/>
    <w:rsid w:val="006135DE"/>
    <w:rsid w:val="006162BC"/>
    <w:rsid w:val="006220A0"/>
    <w:rsid w:val="00650D03"/>
    <w:rsid w:val="00652117"/>
    <w:rsid w:val="006B33F3"/>
    <w:rsid w:val="006C2B59"/>
    <w:rsid w:val="006C30BB"/>
    <w:rsid w:val="006E3A48"/>
    <w:rsid w:val="00701E49"/>
    <w:rsid w:val="007046E5"/>
    <w:rsid w:val="00714E62"/>
    <w:rsid w:val="00723AC9"/>
    <w:rsid w:val="00746D4E"/>
    <w:rsid w:val="007471DB"/>
    <w:rsid w:val="0075486A"/>
    <w:rsid w:val="0075785C"/>
    <w:rsid w:val="00764434"/>
    <w:rsid w:val="00767CFE"/>
    <w:rsid w:val="00775C56"/>
    <w:rsid w:val="007818EE"/>
    <w:rsid w:val="007C6AB8"/>
    <w:rsid w:val="00813BA2"/>
    <w:rsid w:val="00815A54"/>
    <w:rsid w:val="008168F4"/>
    <w:rsid w:val="008172AF"/>
    <w:rsid w:val="008241A8"/>
    <w:rsid w:val="00835D94"/>
    <w:rsid w:val="0084009D"/>
    <w:rsid w:val="00841D5C"/>
    <w:rsid w:val="00846D80"/>
    <w:rsid w:val="0084712F"/>
    <w:rsid w:val="0085088E"/>
    <w:rsid w:val="00851753"/>
    <w:rsid w:val="00867042"/>
    <w:rsid w:val="008846F4"/>
    <w:rsid w:val="00891C56"/>
    <w:rsid w:val="008B605C"/>
    <w:rsid w:val="008E7F1D"/>
    <w:rsid w:val="00902428"/>
    <w:rsid w:val="00907369"/>
    <w:rsid w:val="009123C9"/>
    <w:rsid w:val="00947CE3"/>
    <w:rsid w:val="00957744"/>
    <w:rsid w:val="00963B0D"/>
    <w:rsid w:val="009642A0"/>
    <w:rsid w:val="00984A1D"/>
    <w:rsid w:val="00986A5E"/>
    <w:rsid w:val="009901D2"/>
    <w:rsid w:val="009A037F"/>
    <w:rsid w:val="009A22F0"/>
    <w:rsid w:val="009A68EA"/>
    <w:rsid w:val="009B40A8"/>
    <w:rsid w:val="009B5744"/>
    <w:rsid w:val="009B7EE2"/>
    <w:rsid w:val="009C26DC"/>
    <w:rsid w:val="009C72FF"/>
    <w:rsid w:val="009D6FBD"/>
    <w:rsid w:val="009E7642"/>
    <w:rsid w:val="009F30D8"/>
    <w:rsid w:val="009F4AF5"/>
    <w:rsid w:val="00A05507"/>
    <w:rsid w:val="00A14B40"/>
    <w:rsid w:val="00A72B3B"/>
    <w:rsid w:val="00A927BE"/>
    <w:rsid w:val="00AA6DE6"/>
    <w:rsid w:val="00AD57F3"/>
    <w:rsid w:val="00AD743B"/>
    <w:rsid w:val="00B0193C"/>
    <w:rsid w:val="00B267C4"/>
    <w:rsid w:val="00B518AA"/>
    <w:rsid w:val="00B52206"/>
    <w:rsid w:val="00B53C20"/>
    <w:rsid w:val="00B63B36"/>
    <w:rsid w:val="00B74451"/>
    <w:rsid w:val="00B77021"/>
    <w:rsid w:val="00B77ECD"/>
    <w:rsid w:val="00BB3E5E"/>
    <w:rsid w:val="00BB6801"/>
    <w:rsid w:val="00BC7130"/>
    <w:rsid w:val="00BD4E3B"/>
    <w:rsid w:val="00BE654D"/>
    <w:rsid w:val="00BF6278"/>
    <w:rsid w:val="00C0014E"/>
    <w:rsid w:val="00C05E72"/>
    <w:rsid w:val="00C17A6C"/>
    <w:rsid w:val="00C26F3D"/>
    <w:rsid w:val="00C67255"/>
    <w:rsid w:val="00C743B9"/>
    <w:rsid w:val="00CA1705"/>
    <w:rsid w:val="00CA53F3"/>
    <w:rsid w:val="00CC0BBB"/>
    <w:rsid w:val="00CE05C0"/>
    <w:rsid w:val="00CF0F97"/>
    <w:rsid w:val="00CF3DE1"/>
    <w:rsid w:val="00D3799E"/>
    <w:rsid w:val="00D5327C"/>
    <w:rsid w:val="00D61A51"/>
    <w:rsid w:val="00D75E7E"/>
    <w:rsid w:val="00D77E8C"/>
    <w:rsid w:val="00D9561C"/>
    <w:rsid w:val="00DA7029"/>
    <w:rsid w:val="00DB2420"/>
    <w:rsid w:val="00DE1BA8"/>
    <w:rsid w:val="00DE3AE3"/>
    <w:rsid w:val="00DE76B8"/>
    <w:rsid w:val="00E04DA1"/>
    <w:rsid w:val="00E057E0"/>
    <w:rsid w:val="00E11EDB"/>
    <w:rsid w:val="00E30534"/>
    <w:rsid w:val="00E3759D"/>
    <w:rsid w:val="00E54A0D"/>
    <w:rsid w:val="00E7432D"/>
    <w:rsid w:val="00E81B38"/>
    <w:rsid w:val="00E97EE3"/>
    <w:rsid w:val="00EA0B1D"/>
    <w:rsid w:val="00EA6EF6"/>
    <w:rsid w:val="00EC3E67"/>
    <w:rsid w:val="00EC7F5D"/>
    <w:rsid w:val="00ED1D81"/>
    <w:rsid w:val="00ED60D8"/>
    <w:rsid w:val="00F1371F"/>
    <w:rsid w:val="00F16178"/>
    <w:rsid w:val="00F24A6A"/>
    <w:rsid w:val="00F44B4A"/>
    <w:rsid w:val="00F466DA"/>
    <w:rsid w:val="00F707D1"/>
    <w:rsid w:val="00F914F0"/>
    <w:rsid w:val="00F956A8"/>
    <w:rsid w:val="00F96643"/>
    <w:rsid w:val="00F97F18"/>
    <w:rsid w:val="00FB7DC2"/>
    <w:rsid w:val="00FC6595"/>
    <w:rsid w:val="00FE568A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28520"/>
  <w15:docId w15:val="{8D3251F7-79CB-4B0E-A02C-4B5FF524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14E"/>
  </w:style>
  <w:style w:type="paragraph" w:styleId="Nagwek1">
    <w:name w:val="heading 1"/>
    <w:basedOn w:val="Normalny"/>
    <w:next w:val="Normalny"/>
    <w:link w:val="Nagwek1Znak"/>
    <w:uiPriority w:val="9"/>
    <w:qFormat/>
    <w:rsid w:val="0004012D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7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B1C"/>
  </w:style>
  <w:style w:type="paragraph" w:styleId="Stopka">
    <w:name w:val="footer"/>
    <w:basedOn w:val="Normalny"/>
    <w:link w:val="StopkaZnak"/>
    <w:uiPriority w:val="99"/>
    <w:unhideWhenUsed/>
    <w:rsid w:val="005D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B1C"/>
  </w:style>
  <w:style w:type="table" w:styleId="Tabela-Siatka">
    <w:name w:val="Table Grid"/>
    <w:basedOn w:val="Standardowy"/>
    <w:uiPriority w:val="39"/>
    <w:rsid w:val="005D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1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70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4012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0401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7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Paragraf,Punkt 1.1,Akapit z listą1,List Paragraph compact,Normal bullet 2,Paragraphe de liste 2,Reference list,Bullet list,Numbered List,List Paragraph1,1st level - Bullet List Paragraph,Lettre d'introduction,Paragraph,Bullet EY,List L1,L"/>
    <w:basedOn w:val="Normalny"/>
    <w:link w:val="AkapitzlistZnak"/>
    <w:uiPriority w:val="99"/>
    <w:qFormat/>
    <w:rsid w:val="00F707D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E34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44B"/>
    <w:pPr>
      <w:spacing w:before="240" w:after="2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44B"/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Paragraf Znak,Punkt 1.1 Znak,Akapit z listą1 Znak,List Paragraph compact Znak,Normal bullet 2 Znak,Paragraphe de liste 2 Znak,Reference list Znak,Bullet list Znak,Numbered List Znak,List Paragraph1 Znak,Lettre d'introduction Znak"/>
    <w:link w:val="Akapitzlist"/>
    <w:uiPriority w:val="99"/>
    <w:qFormat/>
    <w:locked/>
    <w:rsid w:val="008241A8"/>
  </w:style>
  <w:style w:type="paragraph" w:styleId="Poprawka">
    <w:name w:val="Revision"/>
    <w:hidden/>
    <w:uiPriority w:val="99"/>
    <w:semiHidden/>
    <w:rsid w:val="00E3759D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AA"/>
    <w:pPr>
      <w:spacing w:before="0"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AA"/>
    <w:rPr>
      <w:rFonts w:ascii="Arial" w:hAnsi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D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D8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46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7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Ireneusz Augustyniak</dc:creator>
  <cp:lastModifiedBy>Anna Głuchowska</cp:lastModifiedBy>
  <cp:revision>11</cp:revision>
  <cp:lastPrinted>2023-06-22T15:00:00Z</cp:lastPrinted>
  <dcterms:created xsi:type="dcterms:W3CDTF">2023-06-19T12:22:00Z</dcterms:created>
  <dcterms:modified xsi:type="dcterms:W3CDTF">2023-06-27T07:18:00Z</dcterms:modified>
</cp:coreProperties>
</file>