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93DB" w14:textId="01A400FA" w:rsidR="00BA2E87" w:rsidRPr="00EE7074" w:rsidRDefault="00BA2E87" w:rsidP="00EE7074">
      <w:pPr>
        <w:pStyle w:val="Nagwek1"/>
        <w:jc w:val="right"/>
        <w:rPr>
          <w:sz w:val="20"/>
          <w:szCs w:val="20"/>
        </w:rPr>
      </w:pPr>
      <w:r w:rsidRPr="00EE7074">
        <w:rPr>
          <w:sz w:val="20"/>
          <w:szCs w:val="20"/>
        </w:rPr>
        <w:t>Załącznik nr 5 do Regulaminu wyboru projektów</w:t>
      </w:r>
    </w:p>
    <w:p w14:paraId="4E3D012B" w14:textId="77777777" w:rsidR="00BA2E87" w:rsidRDefault="00BA2E87" w:rsidP="00C53C4D">
      <w:pPr>
        <w:pStyle w:val="Default"/>
        <w:spacing w:line="276" w:lineRule="auto"/>
        <w:rPr>
          <w:rFonts w:ascii="Arial" w:hAnsi="Arial" w:cs="Arial"/>
          <w:color w:val="00000A"/>
          <w:position w:val="10"/>
        </w:rPr>
      </w:pPr>
    </w:p>
    <w:p w14:paraId="046E3DDF" w14:textId="77777777" w:rsidR="00BA2E87" w:rsidRDefault="00BA2E87" w:rsidP="00C53C4D">
      <w:pPr>
        <w:pStyle w:val="Default"/>
        <w:spacing w:line="276" w:lineRule="auto"/>
        <w:rPr>
          <w:rFonts w:ascii="Arial" w:hAnsi="Arial" w:cs="Arial"/>
          <w:color w:val="00000A"/>
          <w:position w:val="10"/>
        </w:rPr>
      </w:pPr>
    </w:p>
    <w:p w14:paraId="1C37877E" w14:textId="1562A55A" w:rsidR="00D3728B" w:rsidRPr="00C53C4D" w:rsidRDefault="008A516C" w:rsidP="00C53C4D">
      <w:pPr>
        <w:pStyle w:val="Default"/>
        <w:spacing w:line="276" w:lineRule="auto"/>
        <w:rPr>
          <w:rFonts w:ascii="Arial" w:hAnsi="Arial" w:cs="Arial"/>
          <w:b/>
          <w:bCs/>
          <w:color w:val="00000A"/>
        </w:rPr>
      </w:pPr>
      <w:r w:rsidRPr="00C53C4D">
        <w:rPr>
          <w:rFonts w:ascii="Arial" w:hAnsi="Arial" w:cs="Arial"/>
          <w:color w:val="00000A"/>
          <w:position w:val="10"/>
        </w:rPr>
        <w:t>WZÓR</w:t>
      </w:r>
      <w:r w:rsidRPr="00C53C4D">
        <w:rPr>
          <w:rFonts w:ascii="Arial" w:hAnsi="Arial" w:cs="Arial"/>
          <w:color w:val="00000A"/>
          <w:position w:val="8"/>
        </w:rPr>
        <w:t xml:space="preserve"> </w:t>
      </w:r>
      <w:r w:rsidRPr="00C53C4D">
        <w:rPr>
          <w:rFonts w:ascii="Arial" w:hAnsi="Arial" w:cs="Arial"/>
          <w:color w:val="00000A"/>
          <w:position w:val="8"/>
        </w:rPr>
        <w:br/>
      </w:r>
      <w:r w:rsidRPr="00C53C4D">
        <w:rPr>
          <w:rFonts w:ascii="Arial" w:hAnsi="Arial" w:cs="Arial"/>
          <w:b/>
          <w:bCs/>
          <w:color w:val="00000A"/>
        </w:rPr>
        <w:t>Umowa o dofinansowanie Projektu</w:t>
      </w:r>
    </w:p>
    <w:p w14:paraId="19559BFB" w14:textId="77777777" w:rsidR="00D3728B" w:rsidRPr="00C53C4D" w:rsidRDefault="008A516C" w:rsidP="00C53C4D">
      <w:pPr>
        <w:pStyle w:val="Default"/>
        <w:spacing w:line="276" w:lineRule="auto"/>
        <w:rPr>
          <w:rFonts w:ascii="Arial" w:hAnsi="Arial" w:cs="Arial"/>
          <w:b/>
          <w:bCs/>
          <w:color w:val="00000A"/>
        </w:rPr>
      </w:pPr>
      <w:r w:rsidRPr="00C53C4D">
        <w:rPr>
          <w:rFonts w:ascii="Arial" w:hAnsi="Arial" w:cs="Arial"/>
          <w:b/>
          <w:bCs/>
        </w:rPr>
        <w:t xml:space="preserve">w ramach </w:t>
      </w:r>
      <w:r w:rsidR="00262566" w:rsidRPr="00C53C4D">
        <w:rPr>
          <w:rFonts w:ascii="Arial" w:hAnsi="Arial" w:cs="Arial"/>
          <w:b/>
          <w:bCs/>
        </w:rPr>
        <w:t>programu regionalnego Fundusze Europejskie dla Podkarpacia 2021-2027</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7A7BBABE"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A516C" w:rsidRPr="00C53C4D">
        <w:rPr>
          <w:rFonts w:ascii="Arial" w:hAnsi="Arial" w:cs="Arial"/>
          <w:color w:val="00000A"/>
        </w:rPr>
        <w:t xml:space="preserve"> zwana dalej „Umową”, zawarta pomiędzy:</w:t>
      </w:r>
    </w:p>
    <w:p w14:paraId="70E5EEEA" w14:textId="77777777" w:rsidR="00D3728B" w:rsidRPr="00C53C4D" w:rsidRDefault="008A516C" w:rsidP="00C53C4D">
      <w:pPr>
        <w:pStyle w:val="CM22"/>
        <w:spacing w:line="276" w:lineRule="auto"/>
        <w:rPr>
          <w:rFonts w:ascii="Arial" w:hAnsi="Arial" w:cs="Arial"/>
        </w:rPr>
      </w:pPr>
      <w:r w:rsidRPr="00C53C4D">
        <w:rPr>
          <w:rFonts w:ascii="Arial" w:hAnsi="Arial" w:cs="Arial"/>
          <w:b/>
          <w:bCs/>
        </w:rPr>
        <w:t>Województwem Podkarpackim</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175F37" w:rsidRPr="00C53C4D" w:rsidDel="00175F37">
        <w:rPr>
          <w:rFonts w:ascii="Arial" w:hAnsi="Arial" w:cs="Arial"/>
          <w:b/>
          <w:bCs/>
        </w:rPr>
        <w:t xml:space="preserve"> </w:t>
      </w:r>
    </w:p>
    <w:p w14:paraId="400B6A96" w14:textId="77777777" w:rsidR="00706630" w:rsidRPr="00C53C4D" w:rsidRDefault="00706630" w:rsidP="00C53C4D">
      <w:pPr>
        <w:pStyle w:val="CM22"/>
        <w:spacing w:line="276" w:lineRule="auto"/>
        <w:rPr>
          <w:rFonts w:ascii="Arial" w:hAnsi="Arial" w:cs="Arial"/>
        </w:rPr>
      </w:pPr>
      <w:r w:rsidRPr="00C53C4D">
        <w:rPr>
          <w:rFonts w:ascii="Arial" w:hAnsi="Arial" w:cs="Arial"/>
        </w:rPr>
        <w:t>a</w:t>
      </w:r>
    </w:p>
    <w:p w14:paraId="1104E5C5" w14:textId="77777777" w:rsidR="00D3728B" w:rsidRPr="00C53C4D" w:rsidRDefault="008A516C" w:rsidP="00BB7154">
      <w:pPr>
        <w:pStyle w:val="CM22"/>
        <w:spacing w:after="240" w:line="276" w:lineRule="auto"/>
        <w:rPr>
          <w:rFonts w:ascii="Arial" w:hAnsi="Arial" w:cs="Arial"/>
        </w:rPr>
      </w:pPr>
      <w:r w:rsidRPr="00C53C4D">
        <w:rPr>
          <w:rFonts w:ascii="Arial" w:hAnsi="Arial" w:cs="Arial"/>
        </w:rPr>
        <w:t>..............................................................................................................................................................</w:t>
      </w:r>
      <w:r w:rsidRPr="00C53C4D">
        <w:rPr>
          <w:rStyle w:val="Zakotwiczenieprzypisudolnego"/>
          <w:rFonts w:ascii="Arial" w:hAnsi="Arial" w:cs="Arial"/>
        </w:rPr>
        <w:footnoteReference w:id="3"/>
      </w:r>
      <w:r w:rsidRPr="00C53C4D">
        <w:rPr>
          <w:rFonts w:ascii="Arial" w:hAnsi="Arial" w:cs="Arial"/>
        </w:rPr>
        <w:t xml:space="preserve">, </w:t>
      </w:r>
    </w:p>
    <w:p w14:paraId="6B972389" w14:textId="28DD62F7" w:rsidR="00D3728B" w:rsidRPr="00C53C4D" w:rsidRDefault="008A516C" w:rsidP="00C53C4D">
      <w:pPr>
        <w:pStyle w:val="CM22"/>
        <w:spacing w:after="0" w:line="276" w:lineRule="auto"/>
        <w:rPr>
          <w:rFonts w:ascii="Arial" w:hAnsi="Arial" w:cs="Arial"/>
          <w:bCs/>
        </w:rPr>
      </w:pPr>
      <w:r w:rsidRPr="00C53C4D">
        <w:rPr>
          <w:rFonts w:ascii="Arial" w:hAnsi="Arial" w:cs="Arial"/>
        </w:rPr>
        <w:t>zwaną/</w:t>
      </w:r>
      <w:r w:rsidR="008C23B4" w:rsidRPr="00C53C4D">
        <w:rPr>
          <w:rFonts w:ascii="Arial" w:hAnsi="Arial" w:cs="Arial"/>
        </w:rPr>
        <w:t>-</w:t>
      </w:r>
      <w:proofErr w:type="spellStart"/>
      <w:r w:rsidRPr="00C53C4D">
        <w:rPr>
          <w:rFonts w:ascii="Arial" w:hAnsi="Arial" w:cs="Arial"/>
        </w:rPr>
        <w:t>ym</w:t>
      </w:r>
      <w:proofErr w:type="spellEnd"/>
      <w:r w:rsidRPr="00C53C4D">
        <w:rPr>
          <w:rFonts w:ascii="Arial" w:hAnsi="Arial" w:cs="Arial"/>
        </w:rPr>
        <w:t xml:space="preserve"> dalej „</w:t>
      </w:r>
      <w:r w:rsidRPr="00C53C4D">
        <w:rPr>
          <w:rFonts w:ascii="Arial" w:hAnsi="Arial" w:cs="Arial"/>
          <w:b/>
          <w:bCs/>
        </w:rPr>
        <w:t>Beneficjentem</w:t>
      </w:r>
      <w:r w:rsidRPr="00C53C4D">
        <w:rPr>
          <w:rFonts w:ascii="Arial" w:hAnsi="Arial" w:cs="Arial"/>
          <w:bCs/>
        </w:rPr>
        <w:t>”</w:t>
      </w:r>
      <w:r w:rsidRPr="00C53C4D">
        <w:rPr>
          <w:rStyle w:val="Zakotwiczenieprzypisudolnego"/>
          <w:rFonts w:ascii="Arial" w:hAnsi="Arial" w:cs="Arial"/>
          <w:bCs/>
        </w:rPr>
        <w:footnoteReference w:id="4"/>
      </w:r>
      <w:r w:rsidR="00ED6FD6" w:rsidRPr="00C53C4D">
        <w:rPr>
          <w:rFonts w:ascii="Arial" w:hAnsi="Arial" w:cs="Arial"/>
          <w:bCs/>
        </w:rPr>
        <w:t xml:space="preserve">, </w:t>
      </w:r>
      <w:r w:rsidR="00CC5E0B" w:rsidRPr="00C53C4D">
        <w:rPr>
          <w:rFonts w:ascii="Arial" w:hAnsi="Arial" w:cs="Arial"/>
          <w:bCs/>
        </w:rPr>
        <w:t>reprezentowaną</w:t>
      </w:r>
      <w:r w:rsidR="00ED6FD6" w:rsidRPr="00C53C4D">
        <w:rPr>
          <w:rFonts w:ascii="Arial" w:hAnsi="Arial" w:cs="Arial"/>
          <w:bCs/>
        </w:rPr>
        <w:t>/-</w:t>
      </w:r>
      <w:proofErr w:type="spellStart"/>
      <w:r w:rsidR="00ED6FD6" w:rsidRPr="00C53C4D">
        <w:rPr>
          <w:rFonts w:ascii="Arial" w:hAnsi="Arial" w:cs="Arial"/>
          <w:bCs/>
        </w:rPr>
        <w:t>ym</w:t>
      </w:r>
      <w:proofErr w:type="spellEnd"/>
      <w:r w:rsidR="00ED6FD6" w:rsidRPr="00C53C4D">
        <w:rPr>
          <w:rFonts w:ascii="Arial" w:hAnsi="Arial" w:cs="Arial"/>
          <w:bCs/>
        </w:rPr>
        <w:t xml:space="preserve"> zgodnie z pełnomocnictwem</w:t>
      </w:r>
      <w:r w:rsidR="00172FBF">
        <w:rPr>
          <w:rFonts w:ascii="Arial" w:hAnsi="Arial" w:cs="Arial"/>
          <w:bCs/>
        </w:rPr>
        <w:t xml:space="preserve"> z dnia</w:t>
      </w:r>
      <w:r w:rsidR="009D520D">
        <w:rPr>
          <w:rFonts w:ascii="Arial" w:hAnsi="Arial" w:cs="Arial"/>
          <w:bCs/>
        </w:rPr>
        <w:t xml:space="preserve"> …</w:t>
      </w:r>
      <w:r w:rsidR="00ED6FD6" w:rsidRPr="00C53C4D">
        <w:rPr>
          <w:rStyle w:val="Odwoanieprzypisudolnego"/>
          <w:rFonts w:ascii="Arial" w:hAnsi="Arial" w:cs="Arial"/>
          <w:bCs/>
        </w:rPr>
        <w:footnoteReference w:id="5"/>
      </w:r>
      <w:r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sdt>
      <w:sdtPr>
        <w:rPr>
          <w:rFonts w:ascii="Arial" w:eastAsia="Times New Roman" w:hAnsi="Arial" w:cs="Arial"/>
          <w:color w:val="auto"/>
          <w:sz w:val="24"/>
          <w:szCs w:val="24"/>
        </w:rPr>
        <w:id w:val="49434440"/>
        <w:docPartObj>
          <w:docPartGallery w:val="Table of Contents"/>
          <w:docPartUnique/>
        </w:docPartObj>
      </w:sdtPr>
      <w:sdtEndPr>
        <w:rPr>
          <w:b/>
          <w:bCs/>
        </w:rPr>
      </w:sdtEndPr>
      <w:sdtContent>
        <w:p w14:paraId="410F103A" w14:textId="77777777" w:rsidR="00D434EE" w:rsidRPr="00F77886" w:rsidRDefault="00D434EE" w:rsidP="00D434EE">
          <w:pPr>
            <w:pStyle w:val="Nagwekspisutreci"/>
            <w:spacing w:before="0" w:line="276" w:lineRule="auto"/>
            <w:rPr>
              <w:rFonts w:ascii="Arial" w:hAnsi="Arial" w:cs="Arial"/>
              <w:b/>
              <w:color w:val="auto"/>
              <w:sz w:val="24"/>
              <w:szCs w:val="24"/>
            </w:rPr>
          </w:pPr>
          <w:r w:rsidRPr="00F77886">
            <w:rPr>
              <w:rFonts w:ascii="Arial" w:hAnsi="Arial" w:cs="Arial"/>
              <w:b/>
              <w:color w:val="auto"/>
              <w:sz w:val="24"/>
              <w:szCs w:val="24"/>
            </w:rPr>
            <w:t>Spis treści</w:t>
          </w:r>
        </w:p>
        <w:p w14:paraId="58A8682A" w14:textId="1C74D874" w:rsidR="00A70ACC" w:rsidRDefault="008344DD">
          <w:pPr>
            <w:pStyle w:val="Spistreci1"/>
            <w:rPr>
              <w:rFonts w:asciiTheme="minorHAnsi" w:eastAsiaTheme="minorEastAsia" w:hAnsiTheme="minorHAnsi" w:cstheme="minorBidi"/>
              <w:noProof/>
            </w:rPr>
          </w:pPr>
          <w:r w:rsidRPr="004340CD">
            <w:rPr>
              <w:rFonts w:ascii="Arial" w:hAnsi="Arial" w:cs="Arial"/>
              <w:sz w:val="24"/>
              <w:szCs w:val="24"/>
            </w:rPr>
            <w:fldChar w:fldCharType="begin"/>
          </w:r>
          <w:r w:rsidRPr="004340CD">
            <w:rPr>
              <w:rFonts w:ascii="Arial" w:hAnsi="Arial" w:cs="Arial"/>
              <w:sz w:val="24"/>
              <w:szCs w:val="24"/>
            </w:rPr>
            <w:instrText xml:space="preserve"> TOC \o "1-3" \h \z \u </w:instrText>
          </w:r>
          <w:r w:rsidRPr="004340CD">
            <w:rPr>
              <w:rFonts w:ascii="Arial" w:hAnsi="Arial" w:cs="Arial"/>
              <w:sz w:val="24"/>
              <w:szCs w:val="24"/>
            </w:rPr>
            <w:fldChar w:fldCharType="separate"/>
          </w:r>
          <w:hyperlink w:anchor="_Toc127793302" w:history="1">
            <w:r w:rsidR="00A70ACC" w:rsidRPr="00834981">
              <w:rPr>
                <w:rStyle w:val="Hipercze"/>
                <w:noProof/>
              </w:rPr>
              <w:t>Postanowienia ogólne</w:t>
            </w:r>
            <w:r w:rsidR="00A70ACC">
              <w:rPr>
                <w:noProof/>
                <w:webHidden/>
              </w:rPr>
              <w:tab/>
            </w:r>
            <w:r w:rsidR="00A70ACC">
              <w:rPr>
                <w:noProof/>
                <w:webHidden/>
              </w:rPr>
              <w:fldChar w:fldCharType="begin"/>
            </w:r>
            <w:r w:rsidR="00A70ACC">
              <w:rPr>
                <w:noProof/>
                <w:webHidden/>
              </w:rPr>
              <w:instrText xml:space="preserve"> PAGEREF _Toc127793302 \h </w:instrText>
            </w:r>
            <w:r w:rsidR="00A70ACC">
              <w:rPr>
                <w:noProof/>
                <w:webHidden/>
              </w:rPr>
            </w:r>
            <w:r w:rsidR="00A70ACC">
              <w:rPr>
                <w:noProof/>
                <w:webHidden/>
              </w:rPr>
              <w:fldChar w:fldCharType="separate"/>
            </w:r>
            <w:r w:rsidR="009D2704">
              <w:rPr>
                <w:noProof/>
                <w:webHidden/>
              </w:rPr>
              <w:t>3</w:t>
            </w:r>
            <w:r w:rsidR="00A70ACC">
              <w:rPr>
                <w:noProof/>
                <w:webHidden/>
              </w:rPr>
              <w:fldChar w:fldCharType="end"/>
            </w:r>
          </w:hyperlink>
        </w:p>
        <w:p w14:paraId="4FB0FD21" w14:textId="3B368CC5" w:rsidR="00A70ACC" w:rsidRDefault="003A2DC4">
          <w:pPr>
            <w:pStyle w:val="Spistreci1"/>
            <w:rPr>
              <w:rFonts w:asciiTheme="minorHAnsi" w:eastAsiaTheme="minorEastAsia" w:hAnsiTheme="minorHAnsi" w:cstheme="minorBidi"/>
              <w:noProof/>
            </w:rPr>
          </w:pPr>
          <w:hyperlink w:anchor="_Toc127793303" w:history="1">
            <w:r w:rsidR="00A70ACC" w:rsidRPr="00834981">
              <w:rPr>
                <w:rStyle w:val="Hipercze"/>
                <w:noProof/>
              </w:rPr>
              <w:t>§ 1 Definicje</w:t>
            </w:r>
            <w:r w:rsidR="00A70ACC">
              <w:rPr>
                <w:noProof/>
                <w:webHidden/>
              </w:rPr>
              <w:tab/>
            </w:r>
            <w:r w:rsidR="00A70ACC">
              <w:rPr>
                <w:noProof/>
                <w:webHidden/>
              </w:rPr>
              <w:fldChar w:fldCharType="begin"/>
            </w:r>
            <w:r w:rsidR="00A70ACC">
              <w:rPr>
                <w:noProof/>
                <w:webHidden/>
              </w:rPr>
              <w:instrText xml:space="preserve"> PAGEREF _Toc127793303 \h </w:instrText>
            </w:r>
            <w:r w:rsidR="00A70ACC">
              <w:rPr>
                <w:noProof/>
                <w:webHidden/>
              </w:rPr>
            </w:r>
            <w:r w:rsidR="00A70ACC">
              <w:rPr>
                <w:noProof/>
                <w:webHidden/>
              </w:rPr>
              <w:fldChar w:fldCharType="separate"/>
            </w:r>
            <w:r w:rsidR="009D2704">
              <w:rPr>
                <w:noProof/>
                <w:webHidden/>
              </w:rPr>
              <w:t>3</w:t>
            </w:r>
            <w:r w:rsidR="00A70ACC">
              <w:rPr>
                <w:noProof/>
                <w:webHidden/>
              </w:rPr>
              <w:fldChar w:fldCharType="end"/>
            </w:r>
          </w:hyperlink>
        </w:p>
        <w:p w14:paraId="53EBCE14" w14:textId="79DF210E" w:rsidR="00A70ACC" w:rsidRDefault="003A2DC4">
          <w:pPr>
            <w:pStyle w:val="Spistreci1"/>
            <w:rPr>
              <w:rFonts w:asciiTheme="minorHAnsi" w:eastAsiaTheme="minorEastAsia" w:hAnsiTheme="minorHAnsi" w:cstheme="minorBidi"/>
              <w:noProof/>
            </w:rPr>
          </w:pPr>
          <w:hyperlink w:anchor="_Toc127793304" w:history="1">
            <w:r w:rsidR="00A70ACC" w:rsidRPr="00834981">
              <w:rPr>
                <w:rStyle w:val="Hipercze"/>
                <w:noProof/>
              </w:rPr>
              <w:t>§ 2 Przedmiot Umowy</w:t>
            </w:r>
            <w:r w:rsidR="00A70ACC">
              <w:rPr>
                <w:noProof/>
                <w:webHidden/>
              </w:rPr>
              <w:tab/>
            </w:r>
            <w:r w:rsidR="00A70ACC">
              <w:rPr>
                <w:noProof/>
                <w:webHidden/>
              </w:rPr>
              <w:fldChar w:fldCharType="begin"/>
            </w:r>
            <w:r w:rsidR="00A70ACC">
              <w:rPr>
                <w:noProof/>
                <w:webHidden/>
              </w:rPr>
              <w:instrText xml:space="preserve"> PAGEREF _Toc127793304 \h </w:instrText>
            </w:r>
            <w:r w:rsidR="00A70ACC">
              <w:rPr>
                <w:noProof/>
                <w:webHidden/>
              </w:rPr>
            </w:r>
            <w:r w:rsidR="00A70ACC">
              <w:rPr>
                <w:noProof/>
                <w:webHidden/>
              </w:rPr>
              <w:fldChar w:fldCharType="separate"/>
            </w:r>
            <w:r w:rsidR="009D2704">
              <w:rPr>
                <w:noProof/>
                <w:webHidden/>
              </w:rPr>
              <w:t>6</w:t>
            </w:r>
            <w:r w:rsidR="00A70ACC">
              <w:rPr>
                <w:noProof/>
                <w:webHidden/>
              </w:rPr>
              <w:fldChar w:fldCharType="end"/>
            </w:r>
          </w:hyperlink>
        </w:p>
        <w:p w14:paraId="184DAF1B" w14:textId="3EB92372" w:rsidR="00A70ACC" w:rsidRDefault="003A2DC4">
          <w:pPr>
            <w:pStyle w:val="Spistreci1"/>
            <w:rPr>
              <w:noProof/>
            </w:rPr>
          </w:pPr>
          <w:hyperlink w:anchor="_Toc127793305" w:history="1">
            <w:r w:rsidR="00A70ACC" w:rsidRPr="00834981">
              <w:rPr>
                <w:rStyle w:val="Hipercze"/>
                <w:noProof/>
              </w:rPr>
              <w:t>§ 3 Terminy realizacji Projektu</w:t>
            </w:r>
            <w:r w:rsidR="00A70ACC">
              <w:rPr>
                <w:noProof/>
                <w:webHidden/>
              </w:rPr>
              <w:tab/>
            </w:r>
            <w:r w:rsidR="00A70ACC">
              <w:rPr>
                <w:noProof/>
                <w:webHidden/>
              </w:rPr>
              <w:fldChar w:fldCharType="begin"/>
            </w:r>
            <w:r w:rsidR="00A70ACC">
              <w:rPr>
                <w:noProof/>
                <w:webHidden/>
              </w:rPr>
              <w:instrText xml:space="preserve"> PAGEREF _Toc127793305 \h </w:instrText>
            </w:r>
            <w:r w:rsidR="00A70ACC">
              <w:rPr>
                <w:noProof/>
                <w:webHidden/>
              </w:rPr>
            </w:r>
            <w:r w:rsidR="00A70ACC">
              <w:rPr>
                <w:noProof/>
                <w:webHidden/>
              </w:rPr>
              <w:fldChar w:fldCharType="separate"/>
            </w:r>
            <w:r w:rsidR="009D2704">
              <w:rPr>
                <w:noProof/>
                <w:webHidden/>
              </w:rPr>
              <w:t>7</w:t>
            </w:r>
            <w:r w:rsidR="00A70ACC">
              <w:rPr>
                <w:noProof/>
                <w:webHidden/>
              </w:rPr>
              <w:fldChar w:fldCharType="end"/>
            </w:r>
          </w:hyperlink>
        </w:p>
        <w:p w14:paraId="5F91A9EC" w14:textId="351B98AA" w:rsidR="00732562" w:rsidRPr="00732562" w:rsidRDefault="00732562" w:rsidP="00732562">
          <w:pPr>
            <w:spacing w:after="0"/>
            <w:rPr>
              <w:rFonts w:eastAsiaTheme="minorEastAsia"/>
            </w:rPr>
          </w:pPr>
          <w:r w:rsidRPr="00732562">
            <w:rPr>
              <w:rFonts w:eastAsiaTheme="minorEastAsia"/>
            </w:rPr>
            <w:t xml:space="preserve">§ </w:t>
          </w:r>
          <w:r>
            <w:rPr>
              <w:rFonts w:eastAsiaTheme="minorEastAsia"/>
            </w:rPr>
            <w:t>4</w:t>
          </w:r>
          <w:r w:rsidRPr="00732562">
            <w:rPr>
              <w:rFonts w:eastAsiaTheme="minorEastAsia"/>
            </w:rPr>
            <w:t xml:space="preserve"> </w:t>
          </w:r>
          <w:r>
            <w:rPr>
              <w:rFonts w:eastAsiaTheme="minorEastAsia"/>
            </w:rPr>
            <w:t>Partnerzy i jednostki organizacyjne Beneficjenta ....……………………………………………………………………..8</w:t>
          </w:r>
        </w:p>
        <w:p w14:paraId="7743707A" w14:textId="75EF5DB5" w:rsidR="00A70ACC" w:rsidRDefault="003A2DC4">
          <w:pPr>
            <w:pStyle w:val="Spistreci1"/>
            <w:rPr>
              <w:rFonts w:asciiTheme="minorHAnsi" w:eastAsiaTheme="minorEastAsia" w:hAnsiTheme="minorHAnsi" w:cstheme="minorBidi"/>
              <w:noProof/>
            </w:rPr>
          </w:pPr>
          <w:hyperlink w:anchor="_Toc127793306" w:history="1">
            <w:r w:rsidR="00A70ACC" w:rsidRPr="00834981">
              <w:rPr>
                <w:rStyle w:val="Hipercze"/>
                <w:noProof/>
              </w:rPr>
              <w:t>§ 5 Odpowiedzialność Beneficjenta</w:t>
            </w:r>
            <w:r w:rsidR="00A70ACC">
              <w:rPr>
                <w:noProof/>
                <w:webHidden/>
              </w:rPr>
              <w:tab/>
            </w:r>
            <w:r w:rsidR="00A70ACC">
              <w:rPr>
                <w:noProof/>
                <w:webHidden/>
              </w:rPr>
              <w:fldChar w:fldCharType="begin"/>
            </w:r>
            <w:r w:rsidR="00A70ACC">
              <w:rPr>
                <w:noProof/>
                <w:webHidden/>
              </w:rPr>
              <w:instrText xml:space="preserve"> PAGEREF _Toc127793306 \h </w:instrText>
            </w:r>
            <w:r w:rsidR="00A70ACC">
              <w:rPr>
                <w:noProof/>
                <w:webHidden/>
              </w:rPr>
            </w:r>
            <w:r w:rsidR="00A70ACC">
              <w:rPr>
                <w:noProof/>
                <w:webHidden/>
              </w:rPr>
              <w:fldChar w:fldCharType="separate"/>
            </w:r>
            <w:r w:rsidR="009D2704">
              <w:rPr>
                <w:noProof/>
                <w:webHidden/>
              </w:rPr>
              <w:t>8</w:t>
            </w:r>
            <w:r w:rsidR="00A70ACC">
              <w:rPr>
                <w:noProof/>
                <w:webHidden/>
              </w:rPr>
              <w:fldChar w:fldCharType="end"/>
            </w:r>
          </w:hyperlink>
        </w:p>
        <w:p w14:paraId="713EF812" w14:textId="1FC71E76" w:rsidR="00A70ACC" w:rsidRDefault="003A2DC4">
          <w:pPr>
            <w:pStyle w:val="Spistreci1"/>
            <w:rPr>
              <w:rFonts w:asciiTheme="minorHAnsi" w:eastAsiaTheme="minorEastAsia" w:hAnsiTheme="minorHAnsi" w:cstheme="minorBidi"/>
              <w:noProof/>
            </w:rPr>
          </w:pPr>
          <w:hyperlink w:anchor="_Toc127793307" w:history="1">
            <w:r w:rsidR="00A70ACC" w:rsidRPr="00834981">
              <w:rPr>
                <w:rStyle w:val="Hipercze"/>
                <w:noProof/>
              </w:rPr>
              <w:t>§ 6 Klauzula antydyskryminacyjna</w:t>
            </w:r>
            <w:r w:rsidR="00A70ACC">
              <w:rPr>
                <w:noProof/>
                <w:webHidden/>
              </w:rPr>
              <w:tab/>
            </w:r>
            <w:r w:rsidR="00A70ACC">
              <w:rPr>
                <w:noProof/>
                <w:webHidden/>
              </w:rPr>
              <w:fldChar w:fldCharType="begin"/>
            </w:r>
            <w:r w:rsidR="00A70ACC">
              <w:rPr>
                <w:noProof/>
                <w:webHidden/>
              </w:rPr>
              <w:instrText xml:space="preserve"> PAGEREF _Toc127793307 \h </w:instrText>
            </w:r>
            <w:r w:rsidR="00A70ACC">
              <w:rPr>
                <w:noProof/>
                <w:webHidden/>
              </w:rPr>
            </w:r>
            <w:r w:rsidR="00A70ACC">
              <w:rPr>
                <w:noProof/>
                <w:webHidden/>
              </w:rPr>
              <w:fldChar w:fldCharType="separate"/>
            </w:r>
            <w:r w:rsidR="009D2704">
              <w:rPr>
                <w:noProof/>
                <w:webHidden/>
              </w:rPr>
              <w:t>9</w:t>
            </w:r>
            <w:r w:rsidR="00A70ACC">
              <w:rPr>
                <w:noProof/>
                <w:webHidden/>
              </w:rPr>
              <w:fldChar w:fldCharType="end"/>
            </w:r>
          </w:hyperlink>
        </w:p>
        <w:p w14:paraId="17BFBF35" w14:textId="516244A7" w:rsidR="00A70ACC" w:rsidRDefault="003A2DC4">
          <w:pPr>
            <w:pStyle w:val="Spistreci1"/>
            <w:rPr>
              <w:rFonts w:asciiTheme="minorHAnsi" w:eastAsiaTheme="minorEastAsia" w:hAnsiTheme="minorHAnsi" w:cstheme="minorBidi"/>
              <w:noProof/>
            </w:rPr>
          </w:pPr>
          <w:hyperlink w:anchor="_Toc127793308" w:history="1">
            <w:r w:rsidR="00A70ACC" w:rsidRPr="00834981">
              <w:rPr>
                <w:rStyle w:val="Hipercze"/>
                <w:noProof/>
              </w:rPr>
              <w:t>§ 7 Kwalifikowalność wydatków</w:t>
            </w:r>
            <w:r w:rsidR="00A70ACC">
              <w:rPr>
                <w:noProof/>
                <w:webHidden/>
              </w:rPr>
              <w:tab/>
            </w:r>
            <w:r w:rsidR="00A70ACC">
              <w:rPr>
                <w:noProof/>
                <w:webHidden/>
              </w:rPr>
              <w:fldChar w:fldCharType="begin"/>
            </w:r>
            <w:r w:rsidR="00A70ACC">
              <w:rPr>
                <w:noProof/>
                <w:webHidden/>
              </w:rPr>
              <w:instrText xml:space="preserve"> PAGEREF _Toc127793308 \h </w:instrText>
            </w:r>
            <w:r w:rsidR="00A70ACC">
              <w:rPr>
                <w:noProof/>
                <w:webHidden/>
              </w:rPr>
            </w:r>
            <w:r w:rsidR="00A70ACC">
              <w:rPr>
                <w:noProof/>
                <w:webHidden/>
              </w:rPr>
              <w:fldChar w:fldCharType="separate"/>
            </w:r>
            <w:r w:rsidR="009D2704">
              <w:rPr>
                <w:noProof/>
                <w:webHidden/>
              </w:rPr>
              <w:t>10</w:t>
            </w:r>
            <w:r w:rsidR="00A70ACC">
              <w:rPr>
                <w:noProof/>
                <w:webHidden/>
              </w:rPr>
              <w:fldChar w:fldCharType="end"/>
            </w:r>
          </w:hyperlink>
        </w:p>
        <w:p w14:paraId="321700B0" w14:textId="4704FF4F" w:rsidR="00A70ACC" w:rsidRDefault="003A2DC4">
          <w:pPr>
            <w:pStyle w:val="Spistreci1"/>
            <w:rPr>
              <w:rFonts w:asciiTheme="minorHAnsi" w:eastAsiaTheme="minorEastAsia" w:hAnsiTheme="minorHAnsi" w:cstheme="minorBidi"/>
              <w:noProof/>
            </w:rPr>
          </w:pPr>
          <w:hyperlink w:anchor="_Toc127793309" w:history="1">
            <w:r w:rsidR="00A70ACC" w:rsidRPr="00834981">
              <w:rPr>
                <w:rStyle w:val="Hipercze"/>
                <w:noProof/>
              </w:rPr>
              <w:t>§ 8 Koszty pośrednie w ramach Projektu</w:t>
            </w:r>
            <w:r w:rsidR="00A70ACC">
              <w:rPr>
                <w:noProof/>
                <w:webHidden/>
              </w:rPr>
              <w:tab/>
            </w:r>
            <w:r w:rsidR="00A70ACC">
              <w:rPr>
                <w:noProof/>
                <w:webHidden/>
              </w:rPr>
              <w:fldChar w:fldCharType="begin"/>
            </w:r>
            <w:r w:rsidR="00A70ACC">
              <w:rPr>
                <w:noProof/>
                <w:webHidden/>
              </w:rPr>
              <w:instrText xml:space="preserve"> PAGEREF _Toc127793309 \h </w:instrText>
            </w:r>
            <w:r w:rsidR="00A70ACC">
              <w:rPr>
                <w:noProof/>
                <w:webHidden/>
              </w:rPr>
            </w:r>
            <w:r w:rsidR="00A70ACC">
              <w:rPr>
                <w:noProof/>
                <w:webHidden/>
              </w:rPr>
              <w:fldChar w:fldCharType="separate"/>
            </w:r>
            <w:r w:rsidR="009D2704">
              <w:rPr>
                <w:noProof/>
                <w:webHidden/>
              </w:rPr>
              <w:t>10</w:t>
            </w:r>
            <w:r w:rsidR="00A70ACC">
              <w:rPr>
                <w:noProof/>
                <w:webHidden/>
              </w:rPr>
              <w:fldChar w:fldCharType="end"/>
            </w:r>
          </w:hyperlink>
        </w:p>
        <w:p w14:paraId="37822EC3" w14:textId="53964DB7" w:rsidR="00A70ACC" w:rsidRDefault="003A2DC4">
          <w:pPr>
            <w:pStyle w:val="Spistreci1"/>
            <w:rPr>
              <w:rFonts w:asciiTheme="minorHAnsi" w:eastAsiaTheme="minorEastAsia" w:hAnsiTheme="minorHAnsi" w:cstheme="minorBidi"/>
              <w:noProof/>
            </w:rPr>
          </w:pPr>
          <w:hyperlink w:anchor="_Toc127793310" w:history="1">
            <w:r w:rsidR="00A70ACC" w:rsidRPr="00834981">
              <w:rPr>
                <w:rStyle w:val="Hipercze"/>
                <w:noProof/>
              </w:rPr>
              <w:t>§ 9 Planowanie płatności</w:t>
            </w:r>
            <w:r w:rsidR="00A70ACC">
              <w:rPr>
                <w:noProof/>
                <w:webHidden/>
              </w:rPr>
              <w:tab/>
            </w:r>
            <w:r w:rsidR="00A70ACC">
              <w:rPr>
                <w:noProof/>
                <w:webHidden/>
              </w:rPr>
              <w:fldChar w:fldCharType="begin"/>
            </w:r>
            <w:r w:rsidR="00A70ACC">
              <w:rPr>
                <w:noProof/>
                <w:webHidden/>
              </w:rPr>
              <w:instrText xml:space="preserve"> PAGEREF _Toc127793310 \h </w:instrText>
            </w:r>
            <w:r w:rsidR="00A70ACC">
              <w:rPr>
                <w:noProof/>
                <w:webHidden/>
              </w:rPr>
            </w:r>
            <w:r w:rsidR="00A70ACC">
              <w:rPr>
                <w:noProof/>
                <w:webHidden/>
              </w:rPr>
              <w:fldChar w:fldCharType="separate"/>
            </w:r>
            <w:r w:rsidR="009D2704">
              <w:rPr>
                <w:noProof/>
                <w:webHidden/>
              </w:rPr>
              <w:t>11</w:t>
            </w:r>
            <w:r w:rsidR="00A70ACC">
              <w:rPr>
                <w:noProof/>
                <w:webHidden/>
              </w:rPr>
              <w:fldChar w:fldCharType="end"/>
            </w:r>
          </w:hyperlink>
        </w:p>
        <w:p w14:paraId="1848CBFA" w14:textId="7ED474A1" w:rsidR="00A70ACC" w:rsidRDefault="003A2DC4">
          <w:pPr>
            <w:pStyle w:val="Spistreci1"/>
            <w:rPr>
              <w:rFonts w:asciiTheme="minorHAnsi" w:eastAsiaTheme="minorEastAsia" w:hAnsiTheme="minorHAnsi" w:cstheme="minorBidi"/>
              <w:noProof/>
            </w:rPr>
          </w:pPr>
          <w:hyperlink w:anchor="_Toc127793311" w:history="1">
            <w:r w:rsidR="00A70ACC" w:rsidRPr="00834981">
              <w:rPr>
                <w:rStyle w:val="Hipercze"/>
                <w:noProof/>
              </w:rPr>
              <w:t>§ 10 Przekazywanie i rozliczanie dofinansowania w formie zaliczki i refundacji</w:t>
            </w:r>
            <w:r w:rsidR="00A70ACC">
              <w:rPr>
                <w:noProof/>
                <w:webHidden/>
              </w:rPr>
              <w:tab/>
            </w:r>
            <w:r w:rsidR="00A70ACC">
              <w:rPr>
                <w:noProof/>
                <w:webHidden/>
              </w:rPr>
              <w:fldChar w:fldCharType="begin"/>
            </w:r>
            <w:r w:rsidR="00A70ACC">
              <w:rPr>
                <w:noProof/>
                <w:webHidden/>
              </w:rPr>
              <w:instrText xml:space="preserve"> PAGEREF _Toc127793311 \h </w:instrText>
            </w:r>
            <w:r w:rsidR="00A70ACC">
              <w:rPr>
                <w:noProof/>
                <w:webHidden/>
              </w:rPr>
            </w:r>
            <w:r w:rsidR="00A70ACC">
              <w:rPr>
                <w:noProof/>
                <w:webHidden/>
              </w:rPr>
              <w:fldChar w:fldCharType="separate"/>
            </w:r>
            <w:r w:rsidR="009D2704">
              <w:rPr>
                <w:noProof/>
                <w:webHidden/>
              </w:rPr>
              <w:t>11</w:t>
            </w:r>
            <w:r w:rsidR="00A70ACC">
              <w:rPr>
                <w:noProof/>
                <w:webHidden/>
              </w:rPr>
              <w:fldChar w:fldCharType="end"/>
            </w:r>
          </w:hyperlink>
        </w:p>
        <w:p w14:paraId="3BC60731" w14:textId="73D457AF" w:rsidR="00A70ACC" w:rsidRDefault="003A2DC4">
          <w:pPr>
            <w:pStyle w:val="Spistreci1"/>
            <w:rPr>
              <w:rFonts w:asciiTheme="minorHAnsi" w:eastAsiaTheme="minorEastAsia" w:hAnsiTheme="minorHAnsi" w:cstheme="minorBidi"/>
              <w:noProof/>
            </w:rPr>
          </w:pPr>
          <w:hyperlink w:anchor="_Toc127793312" w:history="1">
            <w:r w:rsidR="00A70ACC" w:rsidRPr="00A70ACC">
              <w:rPr>
                <w:rStyle w:val="Hipercze"/>
                <w:rFonts w:asciiTheme="minorHAnsi" w:hAnsiTheme="minorHAnsi" w:cstheme="minorHAnsi"/>
                <w:noProof/>
              </w:rPr>
              <w:t>§ 11 Nieprawidłowości i zwroty</w:t>
            </w:r>
            <w:r w:rsidR="00A70ACC">
              <w:rPr>
                <w:noProof/>
                <w:webHidden/>
              </w:rPr>
              <w:tab/>
            </w:r>
            <w:r w:rsidR="00A70ACC">
              <w:rPr>
                <w:noProof/>
                <w:webHidden/>
              </w:rPr>
              <w:fldChar w:fldCharType="begin"/>
            </w:r>
            <w:r w:rsidR="00A70ACC">
              <w:rPr>
                <w:noProof/>
                <w:webHidden/>
              </w:rPr>
              <w:instrText xml:space="preserve"> PAGEREF _Toc127793312 \h </w:instrText>
            </w:r>
            <w:r w:rsidR="00A70ACC">
              <w:rPr>
                <w:noProof/>
                <w:webHidden/>
              </w:rPr>
            </w:r>
            <w:r w:rsidR="00A70ACC">
              <w:rPr>
                <w:noProof/>
                <w:webHidden/>
              </w:rPr>
              <w:fldChar w:fldCharType="separate"/>
            </w:r>
            <w:r w:rsidR="009D2704">
              <w:rPr>
                <w:noProof/>
                <w:webHidden/>
              </w:rPr>
              <w:t>16</w:t>
            </w:r>
            <w:r w:rsidR="00A70ACC">
              <w:rPr>
                <w:noProof/>
                <w:webHidden/>
              </w:rPr>
              <w:fldChar w:fldCharType="end"/>
            </w:r>
          </w:hyperlink>
        </w:p>
        <w:p w14:paraId="370EC6AE" w14:textId="68E512B2" w:rsidR="00A70ACC" w:rsidRDefault="003A2DC4">
          <w:pPr>
            <w:pStyle w:val="Spistreci1"/>
            <w:rPr>
              <w:rFonts w:asciiTheme="minorHAnsi" w:eastAsiaTheme="minorEastAsia" w:hAnsiTheme="minorHAnsi" w:cstheme="minorBidi"/>
              <w:noProof/>
            </w:rPr>
          </w:pPr>
          <w:hyperlink w:anchor="_Toc127793313" w:history="1">
            <w:r w:rsidR="00A70ACC" w:rsidRPr="00834981">
              <w:rPr>
                <w:rStyle w:val="Hipercze"/>
                <w:noProof/>
              </w:rPr>
              <w:t>§ 12 Zakaz podwójnego finansowania</w:t>
            </w:r>
            <w:r w:rsidR="00A70ACC">
              <w:rPr>
                <w:noProof/>
                <w:webHidden/>
              </w:rPr>
              <w:tab/>
            </w:r>
            <w:r w:rsidR="00A70ACC">
              <w:rPr>
                <w:noProof/>
                <w:webHidden/>
              </w:rPr>
              <w:fldChar w:fldCharType="begin"/>
            </w:r>
            <w:r w:rsidR="00A70ACC">
              <w:rPr>
                <w:noProof/>
                <w:webHidden/>
              </w:rPr>
              <w:instrText xml:space="preserve"> PAGEREF _Toc127793313 \h </w:instrText>
            </w:r>
            <w:r w:rsidR="00A70ACC">
              <w:rPr>
                <w:noProof/>
                <w:webHidden/>
              </w:rPr>
            </w:r>
            <w:r w:rsidR="00A70ACC">
              <w:rPr>
                <w:noProof/>
                <w:webHidden/>
              </w:rPr>
              <w:fldChar w:fldCharType="separate"/>
            </w:r>
            <w:r w:rsidR="009D2704">
              <w:rPr>
                <w:noProof/>
                <w:webHidden/>
              </w:rPr>
              <w:t>17</w:t>
            </w:r>
            <w:r w:rsidR="00A70ACC">
              <w:rPr>
                <w:noProof/>
                <w:webHidden/>
              </w:rPr>
              <w:fldChar w:fldCharType="end"/>
            </w:r>
          </w:hyperlink>
        </w:p>
        <w:p w14:paraId="4CE8DFEB" w14:textId="43B7DAA8" w:rsidR="00A70ACC" w:rsidRDefault="003A2DC4">
          <w:pPr>
            <w:pStyle w:val="Spistreci1"/>
            <w:rPr>
              <w:rFonts w:asciiTheme="minorHAnsi" w:eastAsiaTheme="minorEastAsia" w:hAnsiTheme="minorHAnsi" w:cstheme="minorBidi"/>
              <w:noProof/>
            </w:rPr>
          </w:pPr>
          <w:hyperlink w:anchor="_Toc127793314" w:history="1">
            <w:r w:rsidR="00A70ACC" w:rsidRPr="00834981">
              <w:rPr>
                <w:rStyle w:val="Hipercze"/>
                <w:noProof/>
              </w:rPr>
              <w:t>§ 13 Wyodrębniona ewidencja księgowa</w:t>
            </w:r>
            <w:r w:rsidR="00A70ACC">
              <w:rPr>
                <w:noProof/>
                <w:webHidden/>
              </w:rPr>
              <w:tab/>
            </w:r>
            <w:r w:rsidR="00A70ACC">
              <w:rPr>
                <w:noProof/>
                <w:webHidden/>
              </w:rPr>
              <w:fldChar w:fldCharType="begin"/>
            </w:r>
            <w:r w:rsidR="00A70ACC">
              <w:rPr>
                <w:noProof/>
                <w:webHidden/>
              </w:rPr>
              <w:instrText xml:space="preserve"> PAGEREF _Toc127793314 \h </w:instrText>
            </w:r>
            <w:r w:rsidR="00A70ACC">
              <w:rPr>
                <w:noProof/>
                <w:webHidden/>
              </w:rPr>
            </w:r>
            <w:r w:rsidR="00A70ACC">
              <w:rPr>
                <w:noProof/>
                <w:webHidden/>
              </w:rPr>
              <w:fldChar w:fldCharType="separate"/>
            </w:r>
            <w:r w:rsidR="009D2704">
              <w:rPr>
                <w:noProof/>
                <w:webHidden/>
              </w:rPr>
              <w:t>17</w:t>
            </w:r>
            <w:r w:rsidR="00A70ACC">
              <w:rPr>
                <w:noProof/>
                <w:webHidden/>
              </w:rPr>
              <w:fldChar w:fldCharType="end"/>
            </w:r>
          </w:hyperlink>
        </w:p>
        <w:p w14:paraId="1CE32AFE" w14:textId="2BA16401" w:rsidR="00A70ACC" w:rsidRDefault="003A2DC4">
          <w:pPr>
            <w:pStyle w:val="Spistreci1"/>
            <w:rPr>
              <w:rFonts w:asciiTheme="minorHAnsi" w:eastAsiaTheme="minorEastAsia" w:hAnsiTheme="minorHAnsi" w:cstheme="minorBidi"/>
              <w:noProof/>
            </w:rPr>
          </w:pPr>
          <w:hyperlink w:anchor="_Toc127793315" w:history="1">
            <w:r w:rsidR="00A70ACC" w:rsidRPr="00834981">
              <w:rPr>
                <w:rStyle w:val="Hipercze"/>
                <w:noProof/>
              </w:rPr>
              <w:t>§ 14 Monitorowanie, sprawozdawczość, ewaluacja i udzielanie informacji</w:t>
            </w:r>
            <w:r w:rsidR="00A70ACC">
              <w:rPr>
                <w:noProof/>
                <w:webHidden/>
              </w:rPr>
              <w:tab/>
            </w:r>
            <w:r w:rsidR="00A70ACC">
              <w:rPr>
                <w:noProof/>
                <w:webHidden/>
              </w:rPr>
              <w:fldChar w:fldCharType="begin"/>
            </w:r>
            <w:r w:rsidR="00A70ACC">
              <w:rPr>
                <w:noProof/>
                <w:webHidden/>
              </w:rPr>
              <w:instrText xml:space="preserve"> PAGEREF _Toc127793315 \h </w:instrText>
            </w:r>
            <w:r w:rsidR="00A70ACC">
              <w:rPr>
                <w:noProof/>
                <w:webHidden/>
              </w:rPr>
            </w:r>
            <w:r w:rsidR="00A70ACC">
              <w:rPr>
                <w:noProof/>
                <w:webHidden/>
              </w:rPr>
              <w:fldChar w:fldCharType="separate"/>
            </w:r>
            <w:r w:rsidR="009D2704">
              <w:rPr>
                <w:noProof/>
                <w:webHidden/>
              </w:rPr>
              <w:t>19</w:t>
            </w:r>
            <w:r w:rsidR="00A70ACC">
              <w:rPr>
                <w:noProof/>
                <w:webHidden/>
              </w:rPr>
              <w:fldChar w:fldCharType="end"/>
            </w:r>
          </w:hyperlink>
        </w:p>
        <w:p w14:paraId="51F505F9" w14:textId="5C5CD9FB" w:rsidR="00A70ACC" w:rsidRDefault="003A2DC4">
          <w:pPr>
            <w:pStyle w:val="Spistreci1"/>
            <w:rPr>
              <w:rFonts w:asciiTheme="minorHAnsi" w:eastAsiaTheme="minorEastAsia" w:hAnsiTheme="minorHAnsi" w:cstheme="minorBidi"/>
              <w:noProof/>
            </w:rPr>
          </w:pPr>
          <w:hyperlink w:anchor="_Toc127793316" w:history="1">
            <w:r w:rsidR="00A70ACC" w:rsidRPr="00834981">
              <w:rPr>
                <w:rStyle w:val="Hipercze"/>
                <w:noProof/>
              </w:rPr>
              <w:t>§ 15</w:t>
            </w:r>
            <w:r w:rsidR="00A70ACC" w:rsidRPr="00834981">
              <w:rPr>
                <w:rStyle w:val="Hipercze"/>
                <w:noProof/>
                <w:position w:val="5"/>
              </w:rPr>
              <w:t xml:space="preserve"> </w:t>
            </w:r>
            <w:r w:rsidR="00A70ACC" w:rsidRPr="00834981">
              <w:rPr>
                <w:rStyle w:val="Hipercze"/>
                <w:noProof/>
              </w:rPr>
              <w:t>Zabezpieczenie należytego wykonania zobowiązań wynikających z Umowy</w:t>
            </w:r>
            <w:r w:rsidR="00A70ACC">
              <w:rPr>
                <w:noProof/>
                <w:webHidden/>
              </w:rPr>
              <w:tab/>
            </w:r>
            <w:r w:rsidR="00A70ACC">
              <w:rPr>
                <w:noProof/>
                <w:webHidden/>
              </w:rPr>
              <w:fldChar w:fldCharType="begin"/>
            </w:r>
            <w:r w:rsidR="00A70ACC">
              <w:rPr>
                <w:noProof/>
                <w:webHidden/>
              </w:rPr>
              <w:instrText xml:space="preserve"> PAGEREF _Toc127793316 \h </w:instrText>
            </w:r>
            <w:r w:rsidR="00A70ACC">
              <w:rPr>
                <w:noProof/>
                <w:webHidden/>
              </w:rPr>
            </w:r>
            <w:r w:rsidR="00A70ACC">
              <w:rPr>
                <w:noProof/>
                <w:webHidden/>
              </w:rPr>
              <w:fldChar w:fldCharType="separate"/>
            </w:r>
            <w:r w:rsidR="009D2704">
              <w:rPr>
                <w:noProof/>
                <w:webHidden/>
              </w:rPr>
              <w:t>20</w:t>
            </w:r>
            <w:r w:rsidR="00A70ACC">
              <w:rPr>
                <w:noProof/>
                <w:webHidden/>
              </w:rPr>
              <w:fldChar w:fldCharType="end"/>
            </w:r>
          </w:hyperlink>
        </w:p>
        <w:p w14:paraId="3FF30809" w14:textId="76166696" w:rsidR="00A70ACC" w:rsidRDefault="003A2DC4">
          <w:pPr>
            <w:pStyle w:val="Spistreci1"/>
            <w:rPr>
              <w:rFonts w:asciiTheme="minorHAnsi" w:eastAsiaTheme="minorEastAsia" w:hAnsiTheme="minorHAnsi" w:cstheme="minorBidi"/>
              <w:noProof/>
            </w:rPr>
          </w:pPr>
          <w:hyperlink w:anchor="_Toc127793317" w:history="1">
            <w:r w:rsidR="00A70ACC" w:rsidRPr="00834981">
              <w:rPr>
                <w:rStyle w:val="Hipercze"/>
                <w:noProof/>
              </w:rPr>
              <w:t>§ 16 Stosowanie przepisów dotyczących udzielania zamówień oraz przejrzystość wydatkowania środków w ramach Projektu</w:t>
            </w:r>
            <w:r w:rsidR="00A70ACC">
              <w:rPr>
                <w:noProof/>
                <w:webHidden/>
              </w:rPr>
              <w:tab/>
            </w:r>
            <w:r w:rsidR="00A70ACC">
              <w:rPr>
                <w:noProof/>
                <w:webHidden/>
              </w:rPr>
              <w:fldChar w:fldCharType="begin"/>
            </w:r>
            <w:r w:rsidR="00A70ACC">
              <w:rPr>
                <w:noProof/>
                <w:webHidden/>
              </w:rPr>
              <w:instrText xml:space="preserve"> PAGEREF _Toc127793317 \h </w:instrText>
            </w:r>
            <w:r w:rsidR="00A70ACC">
              <w:rPr>
                <w:noProof/>
                <w:webHidden/>
              </w:rPr>
            </w:r>
            <w:r w:rsidR="00A70ACC">
              <w:rPr>
                <w:noProof/>
                <w:webHidden/>
              </w:rPr>
              <w:fldChar w:fldCharType="separate"/>
            </w:r>
            <w:r w:rsidR="009D2704">
              <w:rPr>
                <w:noProof/>
                <w:webHidden/>
              </w:rPr>
              <w:t>21</w:t>
            </w:r>
            <w:r w:rsidR="00A70ACC">
              <w:rPr>
                <w:noProof/>
                <w:webHidden/>
              </w:rPr>
              <w:fldChar w:fldCharType="end"/>
            </w:r>
          </w:hyperlink>
        </w:p>
        <w:p w14:paraId="69880E4B" w14:textId="128A0EC3" w:rsidR="00A70ACC" w:rsidRDefault="003A2DC4">
          <w:pPr>
            <w:pStyle w:val="Spistreci1"/>
            <w:rPr>
              <w:rFonts w:asciiTheme="minorHAnsi" w:eastAsiaTheme="minorEastAsia" w:hAnsiTheme="minorHAnsi" w:cstheme="minorBidi"/>
              <w:noProof/>
            </w:rPr>
          </w:pPr>
          <w:hyperlink w:anchor="_Toc127793318" w:history="1">
            <w:r w:rsidR="00A70ACC" w:rsidRPr="00834981">
              <w:rPr>
                <w:rStyle w:val="Hipercze"/>
                <w:noProof/>
              </w:rPr>
              <w:t>§ 17 Trwałość projektu</w:t>
            </w:r>
            <w:r w:rsidR="00A70ACC">
              <w:rPr>
                <w:noProof/>
                <w:webHidden/>
              </w:rPr>
              <w:tab/>
            </w:r>
            <w:r w:rsidR="00A70ACC">
              <w:rPr>
                <w:noProof/>
                <w:webHidden/>
              </w:rPr>
              <w:fldChar w:fldCharType="begin"/>
            </w:r>
            <w:r w:rsidR="00A70ACC">
              <w:rPr>
                <w:noProof/>
                <w:webHidden/>
              </w:rPr>
              <w:instrText xml:space="preserve"> PAGEREF _Toc127793318 \h </w:instrText>
            </w:r>
            <w:r w:rsidR="00A70ACC">
              <w:rPr>
                <w:noProof/>
                <w:webHidden/>
              </w:rPr>
            </w:r>
            <w:r w:rsidR="00A70ACC">
              <w:rPr>
                <w:noProof/>
                <w:webHidden/>
              </w:rPr>
              <w:fldChar w:fldCharType="separate"/>
            </w:r>
            <w:r w:rsidR="009D2704">
              <w:rPr>
                <w:noProof/>
                <w:webHidden/>
              </w:rPr>
              <w:t>23</w:t>
            </w:r>
            <w:r w:rsidR="00A70ACC">
              <w:rPr>
                <w:noProof/>
                <w:webHidden/>
              </w:rPr>
              <w:fldChar w:fldCharType="end"/>
            </w:r>
          </w:hyperlink>
        </w:p>
        <w:p w14:paraId="239948F6" w14:textId="2307A1B5" w:rsidR="00A70ACC" w:rsidRDefault="003A2DC4">
          <w:pPr>
            <w:pStyle w:val="Spistreci1"/>
            <w:rPr>
              <w:rFonts w:asciiTheme="minorHAnsi" w:eastAsiaTheme="minorEastAsia" w:hAnsiTheme="minorHAnsi" w:cstheme="minorBidi"/>
              <w:noProof/>
            </w:rPr>
          </w:pPr>
          <w:hyperlink w:anchor="_Toc127793319" w:history="1">
            <w:r w:rsidR="00A70ACC" w:rsidRPr="00834981">
              <w:rPr>
                <w:rStyle w:val="Hipercze"/>
                <w:noProof/>
              </w:rPr>
              <w:t>§ 18 Kontrola</w:t>
            </w:r>
            <w:r w:rsidR="00A70ACC">
              <w:rPr>
                <w:noProof/>
                <w:webHidden/>
              </w:rPr>
              <w:tab/>
            </w:r>
            <w:r w:rsidR="00A70ACC">
              <w:rPr>
                <w:noProof/>
                <w:webHidden/>
              </w:rPr>
              <w:fldChar w:fldCharType="begin"/>
            </w:r>
            <w:r w:rsidR="00A70ACC">
              <w:rPr>
                <w:noProof/>
                <w:webHidden/>
              </w:rPr>
              <w:instrText xml:space="preserve"> PAGEREF _Toc127793319 \h </w:instrText>
            </w:r>
            <w:r w:rsidR="00A70ACC">
              <w:rPr>
                <w:noProof/>
                <w:webHidden/>
              </w:rPr>
            </w:r>
            <w:r w:rsidR="00A70ACC">
              <w:rPr>
                <w:noProof/>
                <w:webHidden/>
              </w:rPr>
              <w:fldChar w:fldCharType="separate"/>
            </w:r>
            <w:r w:rsidR="009D2704">
              <w:rPr>
                <w:noProof/>
                <w:webHidden/>
              </w:rPr>
              <w:t>24</w:t>
            </w:r>
            <w:r w:rsidR="00A70ACC">
              <w:rPr>
                <w:noProof/>
                <w:webHidden/>
              </w:rPr>
              <w:fldChar w:fldCharType="end"/>
            </w:r>
          </w:hyperlink>
        </w:p>
        <w:p w14:paraId="4A90C68E" w14:textId="255A865B" w:rsidR="00A70ACC" w:rsidRDefault="003A2DC4">
          <w:pPr>
            <w:pStyle w:val="Spistreci1"/>
            <w:rPr>
              <w:rFonts w:asciiTheme="minorHAnsi" w:eastAsiaTheme="minorEastAsia" w:hAnsiTheme="minorHAnsi" w:cstheme="minorBidi"/>
              <w:noProof/>
            </w:rPr>
          </w:pPr>
          <w:hyperlink w:anchor="_Toc127793320" w:history="1">
            <w:r w:rsidR="00A70ACC" w:rsidRPr="00834981">
              <w:rPr>
                <w:rStyle w:val="Hipercze"/>
                <w:noProof/>
              </w:rPr>
              <w:t>§ 19 Obowiązki informacyjne i promocyjne dotyczące wsparcia z Unii Europejskiej</w:t>
            </w:r>
            <w:r w:rsidR="00A70ACC">
              <w:rPr>
                <w:noProof/>
                <w:webHidden/>
              </w:rPr>
              <w:tab/>
            </w:r>
            <w:r w:rsidR="00A70ACC">
              <w:rPr>
                <w:noProof/>
                <w:webHidden/>
              </w:rPr>
              <w:fldChar w:fldCharType="begin"/>
            </w:r>
            <w:r w:rsidR="00A70ACC">
              <w:rPr>
                <w:noProof/>
                <w:webHidden/>
              </w:rPr>
              <w:instrText xml:space="preserve"> PAGEREF _Toc127793320 \h </w:instrText>
            </w:r>
            <w:r w:rsidR="00A70ACC">
              <w:rPr>
                <w:noProof/>
                <w:webHidden/>
              </w:rPr>
            </w:r>
            <w:r w:rsidR="00A70ACC">
              <w:rPr>
                <w:noProof/>
                <w:webHidden/>
              </w:rPr>
              <w:fldChar w:fldCharType="separate"/>
            </w:r>
            <w:r w:rsidR="009D2704">
              <w:rPr>
                <w:noProof/>
                <w:webHidden/>
              </w:rPr>
              <w:t>29</w:t>
            </w:r>
            <w:r w:rsidR="00A70ACC">
              <w:rPr>
                <w:noProof/>
                <w:webHidden/>
              </w:rPr>
              <w:fldChar w:fldCharType="end"/>
            </w:r>
          </w:hyperlink>
        </w:p>
        <w:p w14:paraId="2F1E107A" w14:textId="01D93207" w:rsidR="00A70ACC" w:rsidRDefault="003A2DC4">
          <w:pPr>
            <w:pStyle w:val="Spistreci1"/>
            <w:rPr>
              <w:rFonts w:asciiTheme="minorHAnsi" w:eastAsiaTheme="minorEastAsia" w:hAnsiTheme="minorHAnsi" w:cstheme="minorBidi"/>
              <w:noProof/>
            </w:rPr>
          </w:pPr>
          <w:hyperlink w:anchor="_Toc127793321" w:history="1">
            <w:r w:rsidR="00A70ACC" w:rsidRPr="00834981">
              <w:rPr>
                <w:rStyle w:val="Hipercze"/>
                <w:noProof/>
              </w:rPr>
              <w:t>§ 20 Obowiązki w zakresie przechowywania dokumentów</w:t>
            </w:r>
            <w:r w:rsidR="00A70ACC">
              <w:rPr>
                <w:noProof/>
                <w:webHidden/>
              </w:rPr>
              <w:tab/>
            </w:r>
            <w:r w:rsidR="00A70ACC">
              <w:rPr>
                <w:noProof/>
                <w:webHidden/>
              </w:rPr>
              <w:fldChar w:fldCharType="begin"/>
            </w:r>
            <w:r w:rsidR="00A70ACC">
              <w:rPr>
                <w:noProof/>
                <w:webHidden/>
              </w:rPr>
              <w:instrText xml:space="preserve"> PAGEREF _Toc127793321 \h </w:instrText>
            </w:r>
            <w:r w:rsidR="00A70ACC">
              <w:rPr>
                <w:noProof/>
                <w:webHidden/>
              </w:rPr>
            </w:r>
            <w:r w:rsidR="00A70ACC">
              <w:rPr>
                <w:noProof/>
                <w:webHidden/>
              </w:rPr>
              <w:fldChar w:fldCharType="separate"/>
            </w:r>
            <w:r w:rsidR="009D2704">
              <w:rPr>
                <w:noProof/>
                <w:webHidden/>
              </w:rPr>
              <w:t>32</w:t>
            </w:r>
            <w:r w:rsidR="00A70ACC">
              <w:rPr>
                <w:noProof/>
                <w:webHidden/>
              </w:rPr>
              <w:fldChar w:fldCharType="end"/>
            </w:r>
          </w:hyperlink>
        </w:p>
        <w:p w14:paraId="2F6AD876" w14:textId="163AC545" w:rsidR="00A70ACC" w:rsidRDefault="003A2DC4">
          <w:pPr>
            <w:pStyle w:val="Spistreci1"/>
            <w:rPr>
              <w:rFonts w:asciiTheme="minorHAnsi" w:eastAsiaTheme="minorEastAsia" w:hAnsiTheme="minorHAnsi" w:cstheme="minorBidi"/>
              <w:noProof/>
            </w:rPr>
          </w:pPr>
          <w:hyperlink w:anchor="_Toc127793322" w:history="1">
            <w:r w:rsidR="00A70ACC" w:rsidRPr="00834981">
              <w:rPr>
                <w:rStyle w:val="Hipercze"/>
                <w:noProof/>
              </w:rPr>
              <w:t>§ 21 Przetwarzanie danych osobowych</w:t>
            </w:r>
            <w:r w:rsidR="00A70ACC">
              <w:rPr>
                <w:noProof/>
                <w:webHidden/>
              </w:rPr>
              <w:tab/>
            </w:r>
            <w:r w:rsidR="00A70ACC">
              <w:rPr>
                <w:noProof/>
                <w:webHidden/>
              </w:rPr>
              <w:fldChar w:fldCharType="begin"/>
            </w:r>
            <w:r w:rsidR="00A70ACC">
              <w:rPr>
                <w:noProof/>
                <w:webHidden/>
              </w:rPr>
              <w:instrText xml:space="preserve"> PAGEREF _Toc127793322 \h </w:instrText>
            </w:r>
            <w:r w:rsidR="00A70ACC">
              <w:rPr>
                <w:noProof/>
                <w:webHidden/>
              </w:rPr>
            </w:r>
            <w:r w:rsidR="00A70ACC">
              <w:rPr>
                <w:noProof/>
                <w:webHidden/>
              </w:rPr>
              <w:fldChar w:fldCharType="separate"/>
            </w:r>
            <w:r w:rsidR="009D2704">
              <w:rPr>
                <w:noProof/>
                <w:webHidden/>
              </w:rPr>
              <w:t>33</w:t>
            </w:r>
            <w:r w:rsidR="00A70ACC">
              <w:rPr>
                <w:noProof/>
                <w:webHidden/>
              </w:rPr>
              <w:fldChar w:fldCharType="end"/>
            </w:r>
          </w:hyperlink>
        </w:p>
        <w:p w14:paraId="30FEECED" w14:textId="2F414853" w:rsidR="00A70ACC" w:rsidRDefault="003A2DC4">
          <w:pPr>
            <w:pStyle w:val="Spistreci1"/>
            <w:rPr>
              <w:rFonts w:asciiTheme="minorHAnsi" w:eastAsiaTheme="minorEastAsia" w:hAnsiTheme="minorHAnsi" w:cstheme="minorBidi"/>
              <w:noProof/>
            </w:rPr>
          </w:pPr>
          <w:hyperlink w:anchor="_Toc127793323" w:history="1">
            <w:r w:rsidR="00A70ACC" w:rsidRPr="00834981">
              <w:rPr>
                <w:rStyle w:val="Hipercze"/>
                <w:noProof/>
              </w:rPr>
              <w:t>§ 22 Zasady wykorzystania SL2021</w:t>
            </w:r>
            <w:r w:rsidR="00A70ACC">
              <w:rPr>
                <w:noProof/>
                <w:webHidden/>
              </w:rPr>
              <w:tab/>
            </w:r>
            <w:r w:rsidR="00A70ACC">
              <w:rPr>
                <w:noProof/>
                <w:webHidden/>
              </w:rPr>
              <w:fldChar w:fldCharType="begin"/>
            </w:r>
            <w:r w:rsidR="00A70ACC">
              <w:rPr>
                <w:noProof/>
                <w:webHidden/>
              </w:rPr>
              <w:instrText xml:space="preserve"> PAGEREF _Toc127793323 \h </w:instrText>
            </w:r>
            <w:r w:rsidR="00A70ACC">
              <w:rPr>
                <w:noProof/>
                <w:webHidden/>
              </w:rPr>
            </w:r>
            <w:r w:rsidR="00A70ACC">
              <w:rPr>
                <w:noProof/>
                <w:webHidden/>
              </w:rPr>
              <w:fldChar w:fldCharType="separate"/>
            </w:r>
            <w:r w:rsidR="009D2704">
              <w:rPr>
                <w:noProof/>
                <w:webHidden/>
              </w:rPr>
              <w:t>33</w:t>
            </w:r>
            <w:r w:rsidR="00A70ACC">
              <w:rPr>
                <w:noProof/>
                <w:webHidden/>
              </w:rPr>
              <w:fldChar w:fldCharType="end"/>
            </w:r>
          </w:hyperlink>
        </w:p>
        <w:p w14:paraId="3ED41391" w14:textId="392908DE" w:rsidR="00A70ACC" w:rsidRDefault="003A2DC4">
          <w:pPr>
            <w:pStyle w:val="Spistreci1"/>
            <w:rPr>
              <w:rFonts w:asciiTheme="minorHAnsi" w:eastAsiaTheme="minorEastAsia" w:hAnsiTheme="minorHAnsi" w:cstheme="minorBidi"/>
              <w:noProof/>
            </w:rPr>
          </w:pPr>
          <w:hyperlink w:anchor="_Toc127793324" w:history="1">
            <w:r w:rsidR="00A70ACC" w:rsidRPr="00834981">
              <w:rPr>
                <w:rStyle w:val="Hipercze"/>
                <w:noProof/>
              </w:rPr>
              <w:t>§ 23 Zmiany w Projekcie i Umowie</w:t>
            </w:r>
            <w:r w:rsidR="00A70ACC">
              <w:rPr>
                <w:noProof/>
                <w:webHidden/>
              </w:rPr>
              <w:tab/>
            </w:r>
            <w:r w:rsidR="00A70ACC">
              <w:rPr>
                <w:noProof/>
                <w:webHidden/>
              </w:rPr>
              <w:fldChar w:fldCharType="begin"/>
            </w:r>
            <w:r w:rsidR="00A70ACC">
              <w:rPr>
                <w:noProof/>
                <w:webHidden/>
              </w:rPr>
              <w:instrText xml:space="preserve"> PAGEREF _Toc127793324 \h </w:instrText>
            </w:r>
            <w:r w:rsidR="00A70ACC">
              <w:rPr>
                <w:noProof/>
                <w:webHidden/>
              </w:rPr>
            </w:r>
            <w:r w:rsidR="00A70ACC">
              <w:rPr>
                <w:noProof/>
                <w:webHidden/>
              </w:rPr>
              <w:fldChar w:fldCharType="separate"/>
            </w:r>
            <w:r w:rsidR="009D2704">
              <w:rPr>
                <w:noProof/>
                <w:webHidden/>
              </w:rPr>
              <w:t>35</w:t>
            </w:r>
            <w:r w:rsidR="00A70ACC">
              <w:rPr>
                <w:noProof/>
                <w:webHidden/>
              </w:rPr>
              <w:fldChar w:fldCharType="end"/>
            </w:r>
          </w:hyperlink>
        </w:p>
        <w:p w14:paraId="68FF88DA" w14:textId="771D7EF5" w:rsidR="00A70ACC" w:rsidRDefault="003A2DC4">
          <w:pPr>
            <w:pStyle w:val="Spistreci1"/>
            <w:rPr>
              <w:rFonts w:asciiTheme="minorHAnsi" w:eastAsiaTheme="minorEastAsia" w:hAnsiTheme="minorHAnsi" w:cstheme="minorBidi"/>
              <w:noProof/>
            </w:rPr>
          </w:pPr>
          <w:hyperlink w:anchor="_Toc127793325" w:history="1">
            <w:r w:rsidR="00A70ACC" w:rsidRPr="00834981">
              <w:rPr>
                <w:rStyle w:val="Hipercze"/>
                <w:noProof/>
              </w:rPr>
              <w:t>§ 24 Rozwiązanie Umowy</w:t>
            </w:r>
            <w:r w:rsidR="00A70ACC">
              <w:rPr>
                <w:noProof/>
                <w:webHidden/>
              </w:rPr>
              <w:tab/>
            </w:r>
            <w:r w:rsidR="00A70ACC">
              <w:rPr>
                <w:noProof/>
                <w:webHidden/>
              </w:rPr>
              <w:fldChar w:fldCharType="begin"/>
            </w:r>
            <w:r w:rsidR="00A70ACC">
              <w:rPr>
                <w:noProof/>
                <w:webHidden/>
              </w:rPr>
              <w:instrText xml:space="preserve"> PAGEREF _Toc127793325 \h </w:instrText>
            </w:r>
            <w:r w:rsidR="00A70ACC">
              <w:rPr>
                <w:noProof/>
                <w:webHidden/>
              </w:rPr>
            </w:r>
            <w:r w:rsidR="00A70ACC">
              <w:rPr>
                <w:noProof/>
                <w:webHidden/>
              </w:rPr>
              <w:fldChar w:fldCharType="separate"/>
            </w:r>
            <w:r w:rsidR="009D2704">
              <w:rPr>
                <w:noProof/>
                <w:webHidden/>
              </w:rPr>
              <w:t>37</w:t>
            </w:r>
            <w:r w:rsidR="00A70ACC">
              <w:rPr>
                <w:noProof/>
                <w:webHidden/>
              </w:rPr>
              <w:fldChar w:fldCharType="end"/>
            </w:r>
          </w:hyperlink>
        </w:p>
        <w:p w14:paraId="2E31F19B" w14:textId="2CB29E09" w:rsidR="00A70ACC" w:rsidRDefault="003A2DC4">
          <w:pPr>
            <w:pStyle w:val="Spistreci1"/>
            <w:rPr>
              <w:rFonts w:asciiTheme="minorHAnsi" w:eastAsiaTheme="minorEastAsia" w:hAnsiTheme="minorHAnsi" w:cstheme="minorBidi"/>
              <w:noProof/>
            </w:rPr>
          </w:pPr>
          <w:hyperlink w:anchor="_Toc127793326" w:history="1">
            <w:r w:rsidR="00A70ACC" w:rsidRPr="00834981">
              <w:rPr>
                <w:rStyle w:val="Hipercze"/>
                <w:noProof/>
              </w:rPr>
              <w:t>§ 25 Ustalenia dotyczące siły wyższej</w:t>
            </w:r>
            <w:r w:rsidR="00A70ACC">
              <w:rPr>
                <w:noProof/>
                <w:webHidden/>
              </w:rPr>
              <w:tab/>
            </w:r>
            <w:r w:rsidR="00A70ACC">
              <w:rPr>
                <w:noProof/>
                <w:webHidden/>
              </w:rPr>
              <w:fldChar w:fldCharType="begin"/>
            </w:r>
            <w:r w:rsidR="00A70ACC">
              <w:rPr>
                <w:noProof/>
                <w:webHidden/>
              </w:rPr>
              <w:instrText xml:space="preserve"> PAGEREF _Toc127793326 \h </w:instrText>
            </w:r>
            <w:r w:rsidR="00A70ACC">
              <w:rPr>
                <w:noProof/>
                <w:webHidden/>
              </w:rPr>
            </w:r>
            <w:r w:rsidR="00A70ACC">
              <w:rPr>
                <w:noProof/>
                <w:webHidden/>
              </w:rPr>
              <w:fldChar w:fldCharType="separate"/>
            </w:r>
            <w:r w:rsidR="009D2704">
              <w:rPr>
                <w:noProof/>
                <w:webHidden/>
              </w:rPr>
              <w:t>39</w:t>
            </w:r>
            <w:r w:rsidR="00A70ACC">
              <w:rPr>
                <w:noProof/>
                <w:webHidden/>
              </w:rPr>
              <w:fldChar w:fldCharType="end"/>
            </w:r>
          </w:hyperlink>
        </w:p>
        <w:p w14:paraId="4D0E9C0D" w14:textId="6134556C" w:rsidR="00A70ACC" w:rsidRDefault="003A2DC4">
          <w:pPr>
            <w:pStyle w:val="Spistreci1"/>
            <w:rPr>
              <w:rFonts w:asciiTheme="minorHAnsi" w:eastAsiaTheme="minorEastAsia" w:hAnsiTheme="minorHAnsi" w:cstheme="minorBidi"/>
              <w:noProof/>
            </w:rPr>
          </w:pPr>
          <w:hyperlink w:anchor="_Toc127793327" w:history="1">
            <w:r w:rsidR="00A70ACC" w:rsidRPr="00834981">
              <w:rPr>
                <w:rStyle w:val="Hipercze"/>
                <w:noProof/>
              </w:rPr>
              <w:t>§ 26 Postanowienia końcowe</w:t>
            </w:r>
            <w:r w:rsidR="00A70ACC">
              <w:rPr>
                <w:noProof/>
                <w:webHidden/>
              </w:rPr>
              <w:tab/>
            </w:r>
            <w:r w:rsidR="00A70ACC">
              <w:rPr>
                <w:noProof/>
                <w:webHidden/>
              </w:rPr>
              <w:fldChar w:fldCharType="begin"/>
            </w:r>
            <w:r w:rsidR="00A70ACC">
              <w:rPr>
                <w:noProof/>
                <w:webHidden/>
              </w:rPr>
              <w:instrText xml:space="preserve"> PAGEREF _Toc127793327 \h </w:instrText>
            </w:r>
            <w:r w:rsidR="00A70ACC">
              <w:rPr>
                <w:noProof/>
                <w:webHidden/>
              </w:rPr>
            </w:r>
            <w:r w:rsidR="00A70ACC">
              <w:rPr>
                <w:noProof/>
                <w:webHidden/>
              </w:rPr>
              <w:fldChar w:fldCharType="separate"/>
            </w:r>
            <w:r w:rsidR="009D2704">
              <w:rPr>
                <w:noProof/>
                <w:webHidden/>
              </w:rPr>
              <w:t>39</w:t>
            </w:r>
            <w:r w:rsidR="00A70ACC">
              <w:rPr>
                <w:noProof/>
                <w:webHidden/>
              </w:rPr>
              <w:fldChar w:fldCharType="end"/>
            </w:r>
          </w:hyperlink>
        </w:p>
        <w:p w14:paraId="44858945" w14:textId="27F9DC56" w:rsidR="00A70ACC" w:rsidRDefault="003A2DC4">
          <w:pPr>
            <w:pStyle w:val="Spistreci1"/>
            <w:rPr>
              <w:rFonts w:asciiTheme="minorHAnsi" w:eastAsiaTheme="minorEastAsia" w:hAnsiTheme="minorHAnsi" w:cstheme="minorBidi"/>
              <w:noProof/>
            </w:rPr>
          </w:pPr>
          <w:hyperlink w:anchor="_Toc127793328" w:history="1">
            <w:r w:rsidR="00A70ACC" w:rsidRPr="00834981">
              <w:rPr>
                <w:rStyle w:val="Hipercze"/>
                <w:noProof/>
              </w:rPr>
              <w:t>§ 27 Obowiązywanie Umowy</w:t>
            </w:r>
            <w:r w:rsidR="00A70ACC">
              <w:rPr>
                <w:noProof/>
                <w:webHidden/>
              </w:rPr>
              <w:tab/>
            </w:r>
            <w:r w:rsidR="00A70ACC">
              <w:rPr>
                <w:noProof/>
                <w:webHidden/>
              </w:rPr>
              <w:fldChar w:fldCharType="begin"/>
            </w:r>
            <w:r w:rsidR="00A70ACC">
              <w:rPr>
                <w:noProof/>
                <w:webHidden/>
              </w:rPr>
              <w:instrText xml:space="preserve"> PAGEREF _Toc127793328 \h </w:instrText>
            </w:r>
            <w:r w:rsidR="00A70ACC">
              <w:rPr>
                <w:noProof/>
                <w:webHidden/>
              </w:rPr>
            </w:r>
            <w:r w:rsidR="00A70ACC">
              <w:rPr>
                <w:noProof/>
                <w:webHidden/>
              </w:rPr>
              <w:fldChar w:fldCharType="separate"/>
            </w:r>
            <w:r w:rsidR="009D2704">
              <w:rPr>
                <w:noProof/>
                <w:webHidden/>
              </w:rPr>
              <w:t>40</w:t>
            </w:r>
            <w:r w:rsidR="00A70ACC">
              <w:rPr>
                <w:noProof/>
                <w:webHidden/>
              </w:rPr>
              <w:fldChar w:fldCharType="end"/>
            </w:r>
          </w:hyperlink>
        </w:p>
        <w:p w14:paraId="60A4EDF2" w14:textId="1D9AD9F6" w:rsidR="008344DD" w:rsidRPr="008344DD" w:rsidRDefault="008344DD" w:rsidP="00333282">
          <w:pPr>
            <w:pStyle w:val="Spistreci1"/>
            <w:rPr>
              <w:rFonts w:ascii="Arial" w:hAnsi="Arial" w:cs="Arial"/>
              <w:sz w:val="24"/>
              <w:szCs w:val="24"/>
            </w:rPr>
          </w:pPr>
          <w:r w:rsidRPr="004340CD">
            <w:rPr>
              <w:rFonts w:ascii="Arial" w:hAnsi="Arial" w:cs="Arial"/>
              <w:b/>
              <w:bCs/>
              <w:sz w:val="24"/>
              <w:szCs w:val="24"/>
            </w:rPr>
            <w:fldChar w:fldCharType="end"/>
          </w:r>
        </w:p>
      </w:sdtContent>
    </w:sdt>
    <w:p w14:paraId="3249521A"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41DF8C95" w14:textId="77777777" w:rsidR="00C53C4D" w:rsidRPr="00EE7074" w:rsidRDefault="00C53C4D" w:rsidP="00EE7074">
      <w:pPr>
        <w:pStyle w:val="Nagwek2"/>
        <w:rPr>
          <w:rFonts w:ascii="Arial" w:hAnsi="Arial" w:cs="Arial"/>
          <w:b/>
          <w:bCs/>
          <w:color w:val="auto"/>
        </w:rPr>
      </w:pPr>
      <w:bookmarkStart w:id="0" w:name="_Toc127793302"/>
      <w:r w:rsidRPr="00EE7074">
        <w:rPr>
          <w:rFonts w:ascii="Arial" w:hAnsi="Arial" w:cs="Arial"/>
          <w:b/>
          <w:bCs/>
          <w:color w:val="auto"/>
        </w:rPr>
        <w:lastRenderedPageBreak/>
        <w:t>Postanowienia ogólne</w:t>
      </w:r>
      <w:bookmarkEnd w:id="0"/>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21C6F594"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(Dz.U.</w:t>
      </w:r>
      <w:bookmarkStart w:id="1" w:name="_Hlk130540308"/>
      <w:r w:rsidR="00262566" w:rsidRPr="00C53C4D">
        <w:rPr>
          <w:rFonts w:ascii="Arial" w:hAnsi="Arial" w:cs="Arial"/>
        </w:rPr>
        <w:t>202</w:t>
      </w:r>
      <w:r w:rsidR="00C92674">
        <w:rPr>
          <w:rFonts w:ascii="Arial" w:hAnsi="Arial" w:cs="Arial"/>
        </w:rPr>
        <w:t>2</w:t>
      </w:r>
      <w:r w:rsidR="00262566" w:rsidRPr="00C53C4D">
        <w:rPr>
          <w:rFonts w:ascii="Arial" w:hAnsi="Arial" w:cs="Arial"/>
        </w:rPr>
        <w:t>.</w:t>
      </w:r>
      <w:r w:rsidR="00C92674">
        <w:rPr>
          <w:rFonts w:ascii="Arial" w:hAnsi="Arial" w:cs="Arial"/>
        </w:rPr>
        <w:t>1634</w:t>
      </w:r>
      <w:bookmarkEnd w:id="1"/>
      <w:r w:rsidR="00262566" w:rsidRPr="00C53C4D">
        <w:rPr>
          <w:rFonts w:ascii="Arial" w:hAnsi="Arial" w:cs="Arial"/>
        </w:rPr>
        <w:t xml:space="preserve">,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60B0C72B" w14:textId="7F6926AB"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art. 353</w:t>
      </w:r>
      <w:r w:rsidR="00484060" w:rsidRPr="00C53C4D">
        <w:rPr>
          <w:rFonts w:ascii="Arial" w:hAnsi="Arial" w:cs="Arial"/>
          <w:vertAlign w:val="superscript"/>
        </w:rPr>
        <w:t>1</w:t>
      </w:r>
      <w:r w:rsidRPr="00C53C4D">
        <w:rPr>
          <w:rFonts w:ascii="Arial" w:hAnsi="Arial" w:cs="Arial"/>
        </w:rPr>
        <w:t xml:space="preserve"> ustawy z dnia 23 kwietnia 1964 r. </w:t>
      </w:r>
      <w:r w:rsidR="004E0994" w:rsidRPr="00C53C4D">
        <w:rPr>
          <w:rFonts w:ascii="Arial" w:hAnsi="Arial" w:cs="Arial"/>
        </w:rPr>
        <w:t xml:space="preserve">- </w:t>
      </w:r>
      <w:r w:rsidRPr="00C53C4D">
        <w:rPr>
          <w:rFonts w:ascii="Arial" w:hAnsi="Arial" w:cs="Arial"/>
        </w:rPr>
        <w:t>K</w:t>
      </w:r>
      <w:r w:rsidR="00DC27F5" w:rsidRPr="00C53C4D">
        <w:rPr>
          <w:rFonts w:ascii="Arial" w:hAnsi="Arial" w:cs="Arial"/>
        </w:rPr>
        <w:t>odeks cywilny (</w:t>
      </w:r>
      <w:r w:rsidR="00350730" w:rsidRPr="00C53C4D">
        <w:rPr>
          <w:rFonts w:ascii="Arial" w:hAnsi="Arial" w:cs="Arial"/>
        </w:rPr>
        <w:t>Dz.U.</w:t>
      </w:r>
      <w:bookmarkStart w:id="2" w:name="_Hlk130540327"/>
      <w:r w:rsidR="00350730" w:rsidRPr="00C53C4D">
        <w:rPr>
          <w:rFonts w:ascii="Arial" w:hAnsi="Arial" w:cs="Arial"/>
        </w:rPr>
        <w:t>202</w:t>
      </w:r>
      <w:r w:rsidR="00C92674">
        <w:rPr>
          <w:rFonts w:ascii="Arial" w:hAnsi="Arial" w:cs="Arial"/>
        </w:rPr>
        <w:t>2</w:t>
      </w:r>
      <w:r w:rsidR="00350730" w:rsidRPr="00C53C4D">
        <w:rPr>
          <w:rFonts w:ascii="Arial" w:hAnsi="Arial" w:cs="Arial"/>
        </w:rPr>
        <w:t>.1</w:t>
      </w:r>
      <w:r w:rsidR="00C92674">
        <w:rPr>
          <w:rFonts w:ascii="Arial" w:hAnsi="Arial" w:cs="Arial"/>
        </w:rPr>
        <w:t>360</w:t>
      </w:r>
      <w:bookmarkEnd w:id="2"/>
      <w:r w:rsidR="00350730" w:rsidRPr="00C53C4D">
        <w:rPr>
          <w:rFonts w:ascii="Arial" w:hAnsi="Arial" w:cs="Arial"/>
        </w:rPr>
        <w:t xml:space="preserve">, z </w:t>
      </w:r>
      <w:proofErr w:type="spellStart"/>
      <w:r w:rsidR="00350730" w:rsidRPr="00C53C4D">
        <w:rPr>
          <w:rFonts w:ascii="Arial" w:hAnsi="Arial" w:cs="Arial"/>
        </w:rPr>
        <w:t>późn</w:t>
      </w:r>
      <w:proofErr w:type="spellEnd"/>
      <w:r w:rsidR="00350730" w:rsidRPr="00C53C4D">
        <w:rPr>
          <w:rFonts w:ascii="Arial" w:hAnsi="Arial" w:cs="Arial"/>
        </w:rPr>
        <w:t>. zm.</w:t>
      </w:r>
      <w:r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5D2F77AC" w:rsidR="00D3728B" w:rsidRDefault="008A516C" w:rsidP="00E82FE3">
      <w:pPr>
        <w:pStyle w:val="CM22"/>
        <w:spacing w:before="240" w:after="0" w:line="276" w:lineRule="auto"/>
        <w:rPr>
          <w:rFonts w:ascii="Arial" w:hAnsi="Arial" w:cs="Arial"/>
        </w:rPr>
      </w:pPr>
      <w:r w:rsidRPr="00C53C4D">
        <w:rPr>
          <w:rFonts w:ascii="Arial" w:hAnsi="Arial" w:cs="Arial"/>
        </w:rPr>
        <w:t xml:space="preserve">Strony Umowy zgodnie postanawiają, co następuje: </w:t>
      </w:r>
    </w:p>
    <w:p w14:paraId="010EF1A8" w14:textId="77777777" w:rsidR="00EE7074" w:rsidRPr="00EE7074" w:rsidRDefault="00EE7074" w:rsidP="00EE7074">
      <w:pPr>
        <w:pStyle w:val="Default"/>
      </w:pPr>
    </w:p>
    <w:p w14:paraId="2F8445AE" w14:textId="77777777" w:rsidR="00D3728B" w:rsidRPr="00EE7074" w:rsidRDefault="008A516C" w:rsidP="00EE7074">
      <w:pPr>
        <w:pStyle w:val="Nagwek3"/>
        <w:rPr>
          <w:rFonts w:ascii="Arial" w:hAnsi="Arial" w:cs="Arial"/>
          <w:b/>
          <w:bCs/>
          <w:color w:val="auto"/>
        </w:rPr>
      </w:pPr>
      <w:bookmarkStart w:id="3" w:name="_Toc127793303"/>
      <w:r w:rsidRPr="00EE7074">
        <w:rPr>
          <w:rFonts w:ascii="Arial" w:hAnsi="Arial" w:cs="Arial"/>
          <w:b/>
          <w:bCs/>
          <w:color w:val="auto"/>
        </w:rPr>
        <w:t xml:space="preserve">§ 1 </w:t>
      </w:r>
      <w:r w:rsidR="00544FDF" w:rsidRPr="00EE7074">
        <w:rPr>
          <w:rFonts w:ascii="Arial" w:hAnsi="Arial" w:cs="Arial"/>
          <w:b/>
          <w:bCs/>
          <w:color w:val="auto"/>
        </w:rPr>
        <w:t>Definicje</w:t>
      </w:r>
      <w:bookmarkEnd w:id="3"/>
    </w:p>
    <w:p w14:paraId="0071F2AA" w14:textId="77777777"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Umowie jest mowa o: </w:t>
      </w:r>
    </w:p>
    <w:p w14:paraId="2E771E0E" w14:textId="77777777"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xml:space="preserve">, którym w </w:t>
      </w:r>
      <w:r w:rsidR="00716B8C" w:rsidRPr="00C53C4D">
        <w:rPr>
          <w:rFonts w:ascii="Arial" w:hAnsi="Arial" w:cs="Arial"/>
        </w:rPr>
        <w:t xml:space="preserve">Umowie </w:t>
      </w:r>
      <w:r w:rsidRPr="00C53C4D">
        <w:rPr>
          <w:rFonts w:ascii="Arial" w:hAnsi="Arial" w:cs="Arial"/>
        </w:rPr>
        <w:t xml:space="preserve">jest strona wskazana w komparycji </w:t>
      </w:r>
      <w:r w:rsidR="00BD4986" w:rsidRPr="00C53C4D">
        <w:rPr>
          <w:rFonts w:ascii="Arial" w:hAnsi="Arial" w:cs="Arial"/>
        </w:rPr>
        <w:t>U</w:t>
      </w:r>
      <w:r w:rsidRPr="00C53C4D">
        <w:rPr>
          <w:rFonts w:ascii="Arial" w:hAnsi="Arial" w:cs="Arial"/>
        </w:rPr>
        <w:t>mowy niebędąc</w:t>
      </w:r>
      <w:r w:rsidR="00DC27F5" w:rsidRPr="00C53C4D">
        <w:rPr>
          <w:rFonts w:ascii="Arial" w:hAnsi="Arial" w:cs="Arial"/>
        </w:rPr>
        <w:t>a</w:t>
      </w:r>
      <w:r w:rsidRPr="00C53C4D">
        <w:rPr>
          <w:rFonts w:ascii="Arial" w:hAnsi="Arial" w:cs="Arial"/>
        </w:rPr>
        <w:t xml:space="preserve"> Instytucją Zarządzającą</w:t>
      </w:r>
      <w:r w:rsidRPr="00C53C4D">
        <w:rPr>
          <w:rStyle w:val="Zakotwiczenieprzypisudolnego"/>
          <w:rFonts w:ascii="Arial" w:hAnsi="Arial" w:cs="Arial"/>
        </w:rPr>
        <w:footnoteReference w:id="6"/>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 xml:space="preserve">system teleinformatyczny zapewniany przez ministra właściwego do spraw rozwoju regionalnego, w którym rejestruje </w:t>
      </w:r>
      <w:r w:rsidR="006E6149" w:rsidRPr="00C53C4D">
        <w:rPr>
          <w:rFonts w:ascii="Arial" w:hAnsi="Arial" w:cs="Arial"/>
          <w:sz w:val="24"/>
          <w:szCs w:val="24"/>
        </w:rPr>
        <w:lastRenderedPageBreak/>
        <w:t>się i przechowuje w formie elektronicznej dane, zgodnie z art. 72 ust. 1 lit. e rozporządzenia ogólnego</w:t>
      </w:r>
      <w:r w:rsidRPr="00C53C4D">
        <w:rPr>
          <w:rFonts w:ascii="Arial" w:hAnsi="Arial" w:cs="Arial"/>
          <w:sz w:val="24"/>
          <w:szCs w:val="24"/>
        </w:rPr>
        <w:t xml:space="preserve">; </w:t>
      </w:r>
    </w:p>
    <w:p w14:paraId="7248C688" w14:textId="23FAAEE3"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wypłacane na podstawie Umowy</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40EEE7FC" w:rsidR="00BB1868" w:rsidRPr="00C53C4D" w:rsidRDefault="00257C7F" w:rsidP="00AA01D1">
      <w:pPr>
        <w:pStyle w:val="Default"/>
        <w:numPr>
          <w:ilvl w:val="0"/>
          <w:numId w:val="7"/>
        </w:numPr>
        <w:spacing w:line="276" w:lineRule="auto"/>
        <w:ind w:left="426" w:hanging="426"/>
        <w:rPr>
          <w:rFonts w:ascii="Arial" w:hAnsi="Arial" w:cs="Arial"/>
          <w:color w:val="00000A"/>
        </w:rPr>
      </w:pPr>
      <w:r w:rsidRPr="003A5904" w:rsidDel="00257C7F">
        <w:rPr>
          <w:rFonts w:ascii="Arial" w:hAnsi="Arial" w:cs="Arial"/>
        </w:rPr>
        <w:t xml:space="preserve"> </w:t>
      </w:r>
      <w:r w:rsidR="00E85199" w:rsidRPr="003A5904">
        <w:rPr>
          <w:rFonts w:ascii="Arial" w:hAnsi="Arial" w:cs="Arial"/>
          <w:color w:val="00000A"/>
        </w:rPr>
        <w:t>„</w:t>
      </w:r>
      <w:r w:rsidR="008A516C" w:rsidRPr="003A5904">
        <w:rPr>
          <w:rFonts w:ascii="Arial" w:hAnsi="Arial" w:cs="Arial"/>
          <w:color w:val="00000A"/>
        </w:rPr>
        <w:t>Partnerze</w:t>
      </w:r>
      <w:r w:rsidR="00E85199"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749D258F"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spełnieniu warunków określonych w Umowie;</w:t>
      </w:r>
    </w:p>
    <w:p w14:paraId="0FBC3610" w14:textId="1A97B64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Umowie; </w:t>
      </w:r>
    </w:p>
    <w:p w14:paraId="4342C3F5" w14:textId="4B387B76"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history="1">
        <w:r w:rsidRPr="002524FB">
          <w:rPr>
            <w:rStyle w:val="Hipercze"/>
            <w:rFonts w:ascii="Arial" w:hAnsi="Arial" w:cs="Arial"/>
          </w:rPr>
          <w:t>Portal Funduszy Europejskich</w:t>
        </w:r>
      </w:hyperlink>
      <w:r>
        <w:rPr>
          <w:rStyle w:val="Hipercze"/>
          <w:rFonts w:ascii="Arial" w:hAnsi="Arial" w:cs="Arial"/>
        </w:rPr>
        <w:t>;</w:t>
      </w:r>
    </w:p>
    <w:p w14:paraId="6AC56CD8" w14:textId="153D8856"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w:t>
      </w:r>
      <w:r w:rsidR="0031159C" w:rsidRPr="00C53C4D">
        <w:rPr>
          <w:rFonts w:ascii="Arial" w:hAnsi="Arial" w:cs="Arial"/>
          <w:color w:val="00000A"/>
        </w:rPr>
        <w:lastRenderedPageBreak/>
        <w:t>zamówień publicznych (Dz.U.202</w:t>
      </w:r>
      <w:r w:rsidR="00387613">
        <w:rPr>
          <w:rFonts w:ascii="Arial" w:hAnsi="Arial" w:cs="Arial"/>
          <w:color w:val="00000A"/>
        </w:rPr>
        <w:t>2</w:t>
      </w:r>
      <w:r w:rsidR="0031159C" w:rsidRPr="00C53C4D">
        <w:rPr>
          <w:rFonts w:ascii="Arial" w:hAnsi="Arial" w:cs="Arial"/>
          <w:color w:val="00000A"/>
        </w:rPr>
        <w:t>.1</w:t>
      </w:r>
      <w:r w:rsidR="00387613">
        <w:rPr>
          <w:rFonts w:ascii="Arial" w:hAnsi="Arial" w:cs="Arial"/>
          <w:color w:val="00000A"/>
        </w:rPr>
        <w:t>710</w:t>
      </w:r>
      <w:r w:rsidR="0031159C" w:rsidRPr="00C53C4D">
        <w:rPr>
          <w:rFonts w:ascii="Arial" w:hAnsi="Arial" w:cs="Arial"/>
          <w:color w:val="00000A"/>
        </w:rPr>
        <w:t xml:space="preserve">,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627743" w:rsidRPr="00C53C4D">
        <w:rPr>
          <w:rFonts w:ascii="Arial" w:hAnsi="Arial" w:cs="Arial"/>
          <w:color w:val="00000A"/>
        </w:rPr>
        <w:t>Umową</w:t>
      </w:r>
      <w:r w:rsidR="00C11B04" w:rsidRPr="00C53C4D">
        <w:rPr>
          <w:rFonts w:ascii="Arial" w:hAnsi="Arial" w:cs="Arial"/>
          <w:color w:val="00000A"/>
        </w:rPr>
        <w:t>, oraz z którego Beneficjent zobowiązuje się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„rachunku bankowym” – należy przez to rozumieć rachunek bankowy Ministra 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całości zapłaconych wcześniej wydatków kwalifikowalnych dokonywany po spełnieniu warunków określonych w Umowie</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098217F2"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4"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4"/>
      <w:r w:rsidR="001D720D">
        <w:rPr>
          <w:rFonts w:ascii="Arial" w:hAnsi="Arial" w:cs="Arial"/>
          <w:color w:val="00000A"/>
        </w:rPr>
        <w:t xml:space="preserve"> – z wykorzystaniem modułu „Projekty”, do którego dostęp posiadają osoby wskazane przez Beneficjenta zgodnie z § 22 ust. 7 i 8 Umowy;</w:t>
      </w:r>
    </w:p>
    <w:p w14:paraId="48310AC4" w14:textId="0FCA737B"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51410262"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5" w:name="_Hlk124154339"/>
      <w:bookmarkStart w:id="6" w:name="_Hlk127277223"/>
      <w:r w:rsidR="009C173A">
        <w:rPr>
          <w:rFonts w:ascii="Arial" w:hAnsi="Arial" w:cs="Arial"/>
        </w:rPr>
        <w:fldChar w:fldCharType="begin"/>
      </w:r>
      <w:r w:rsidR="009C173A">
        <w:rPr>
          <w:rFonts w:ascii="Arial" w:hAnsi="Arial" w:cs="Arial"/>
        </w:rPr>
        <w:instrText xml:space="preserve"> HYPERLINK "</w:instrText>
      </w:r>
      <w:r w:rsidR="009C173A" w:rsidRPr="009C173A">
        <w:rPr>
          <w:rFonts w:ascii="Arial" w:hAnsi="Arial" w:cs="Arial"/>
        </w:rPr>
        <w:instrText>https://funduszeUE.podkarpackie.pl</w:instrText>
      </w:r>
      <w:r w:rsidR="009C173A">
        <w:rPr>
          <w:rFonts w:ascii="Arial" w:hAnsi="Arial" w:cs="Arial"/>
        </w:rPr>
        <w:instrText xml:space="preserve">" </w:instrText>
      </w:r>
      <w:r w:rsidR="009C173A">
        <w:rPr>
          <w:rFonts w:ascii="Arial" w:hAnsi="Arial" w:cs="Arial"/>
        </w:rPr>
        <w:fldChar w:fldCharType="separate"/>
      </w:r>
      <w:r w:rsidR="009C173A" w:rsidRPr="00D1713D">
        <w:rPr>
          <w:rStyle w:val="Hipercze"/>
          <w:rFonts w:ascii="Arial" w:hAnsi="Arial" w:cs="Arial"/>
        </w:rPr>
        <w:t>https://funduszeUE.podkarpackie.pl</w:t>
      </w:r>
      <w:bookmarkEnd w:id="5"/>
      <w:bookmarkEnd w:id="6"/>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779B4CE1"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Dz.U.202</w:t>
      </w:r>
      <w:r w:rsidR="003C4F86">
        <w:rPr>
          <w:rFonts w:ascii="Arial" w:hAnsi="Arial" w:cs="Arial"/>
        </w:rPr>
        <w:t>3</w:t>
      </w:r>
      <w:r w:rsidR="00E86094" w:rsidRPr="00C53C4D">
        <w:rPr>
          <w:rFonts w:ascii="Arial" w:hAnsi="Arial" w:cs="Arial"/>
        </w:rPr>
        <w:t>.</w:t>
      </w:r>
      <w:r w:rsidR="003C4F86">
        <w:rPr>
          <w:rFonts w:ascii="Arial" w:hAnsi="Arial" w:cs="Arial"/>
        </w:rPr>
        <w:t>120</w:t>
      </w:r>
      <w:r w:rsidR="00E86094" w:rsidRPr="00C53C4D">
        <w:rPr>
          <w:rFonts w:ascii="Arial" w:hAnsi="Arial" w:cs="Arial"/>
        </w:rPr>
        <w:t xml:space="preserve">,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7"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w:t>
      </w:r>
      <w:r w:rsidRPr="003A5904">
        <w:rPr>
          <w:rFonts w:ascii="Arial" w:hAnsi="Arial" w:cs="Arial"/>
          <w:color w:val="00000A"/>
          <w:sz w:val="24"/>
          <w:szCs w:val="24"/>
        </w:rPr>
        <w:lastRenderedPageBreak/>
        <w:t>ogłaszaniem naborów i wnioskowaniem o dofinansowanie oraz umożliwiającą przekazanie danych zawartych we wniosku o dofinansowanie do SL2021;</w:t>
      </w:r>
    </w:p>
    <w:p w14:paraId="039D4CCA" w14:textId="49EAF30E"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7"/>
      <w:r w:rsidR="00241E9A" w:rsidRPr="00377492">
        <w:rPr>
          <w:rFonts w:ascii="Arial" w:hAnsi="Arial" w:cs="Arial"/>
          <w:color w:val="00000A"/>
        </w:rPr>
        <w:t xml:space="preserve"> integralną część </w:t>
      </w:r>
      <w:r w:rsidR="00A129A4">
        <w:rPr>
          <w:rFonts w:ascii="Arial" w:hAnsi="Arial" w:cs="Arial"/>
          <w:color w:val="00000A"/>
        </w:rPr>
        <w:t>U</w:t>
      </w:r>
      <w:r w:rsidR="00241E9A" w:rsidRPr="00377492">
        <w:rPr>
          <w:rFonts w:ascii="Arial" w:hAnsi="Arial" w:cs="Arial"/>
          <w:color w:val="00000A"/>
        </w:rPr>
        <w:t>mowy</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dokument wraz z załącznikami 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7777777"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0007DE" w:rsidRPr="00C53C4D">
        <w:rPr>
          <w:rFonts w:ascii="Arial" w:hAnsi="Arial" w:cs="Arial"/>
          <w:bCs/>
        </w:rPr>
        <w:t>Umowy;</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DF1B14D"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„zaliczce” – należy przez to rozumieć określoną część kwoty dofinansowania przyznanego w Umowie,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77777777"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Umowy,</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77777777" w:rsidR="00D3728B" w:rsidRPr="00EE7074" w:rsidRDefault="008A516C" w:rsidP="00EE7074">
      <w:pPr>
        <w:pStyle w:val="Nagwek3"/>
        <w:rPr>
          <w:rFonts w:ascii="Arial" w:hAnsi="Arial" w:cs="Arial"/>
          <w:b/>
          <w:bCs/>
          <w:color w:val="auto"/>
        </w:rPr>
      </w:pPr>
      <w:bookmarkStart w:id="8" w:name="_Toc127793304"/>
      <w:r w:rsidRPr="00EE7074">
        <w:rPr>
          <w:rFonts w:ascii="Arial" w:hAnsi="Arial" w:cs="Arial"/>
          <w:b/>
          <w:bCs/>
          <w:color w:val="auto"/>
        </w:rPr>
        <w:t>§ 2 Przedmiot Umowy</w:t>
      </w:r>
      <w:bookmarkEnd w:id="8"/>
    </w:p>
    <w:p w14:paraId="1871F495" w14:textId="77777777"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Umowa określa szczegółowe zasady, tryb i warunki, realizacji i rozliczania wydatków</w:t>
      </w:r>
      <w:r w:rsidR="00484060" w:rsidRPr="00C53C4D">
        <w:rPr>
          <w:rFonts w:ascii="Arial" w:hAnsi="Arial" w:cs="Arial"/>
          <w:color w:val="00000A"/>
        </w:rPr>
        <w:t xml:space="preserve"> w ramach </w:t>
      </w:r>
      <w:r w:rsidRPr="00C53C4D">
        <w:rPr>
          <w:rFonts w:ascii="Arial" w:hAnsi="Arial" w:cs="Arial"/>
          <w:color w:val="00000A"/>
        </w:rPr>
        <w:t>Projektu.</w:t>
      </w:r>
    </w:p>
    <w:p w14:paraId="1BA964B7" w14:textId="05778639"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Umowy. W przypadku dokonania zmian w Projekcie na podstawie § </w:t>
      </w:r>
      <w:r w:rsidR="00EF7A25" w:rsidRPr="00C53C4D">
        <w:rPr>
          <w:rFonts w:ascii="Arial" w:hAnsi="Arial" w:cs="Arial"/>
          <w:color w:val="00000A"/>
        </w:rPr>
        <w:t xml:space="preserve">23 </w:t>
      </w:r>
      <w:r w:rsidRPr="00C53C4D">
        <w:rPr>
          <w:rFonts w:ascii="Arial" w:hAnsi="Arial" w:cs="Arial"/>
          <w:color w:val="00000A"/>
        </w:rPr>
        <w:t xml:space="preserve">Umowy, Beneficjent zobowiązuje się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lastRenderedPageBreak/>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17DBFA86"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Pr="00C53C4D">
        <w:rPr>
          <w:rFonts w:ascii="Arial" w:hAnsi="Arial" w:cs="Arial"/>
          <w:color w:val="00000A"/>
        </w:rPr>
        <w:t xml:space="preserve">Umowie. </w:t>
      </w:r>
    </w:p>
    <w:p w14:paraId="6A6CE1C0" w14:textId="35596A49" w:rsidR="0033303E"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424F4B76" w14:textId="77777777" w:rsidR="00EE7074" w:rsidRPr="00C53C4D" w:rsidRDefault="00EE7074" w:rsidP="00EE7074">
      <w:pPr>
        <w:pStyle w:val="Default"/>
        <w:spacing w:line="276" w:lineRule="auto"/>
        <w:ind w:left="426"/>
        <w:rPr>
          <w:rFonts w:ascii="Arial" w:hAnsi="Arial" w:cs="Arial"/>
          <w:color w:val="00000A"/>
        </w:rPr>
      </w:pPr>
    </w:p>
    <w:p w14:paraId="1986C0A1" w14:textId="77777777" w:rsidR="00D3728B" w:rsidRPr="00EE7074" w:rsidRDefault="008A516C" w:rsidP="00EE7074">
      <w:pPr>
        <w:pStyle w:val="Nagwek3"/>
        <w:rPr>
          <w:rFonts w:ascii="Arial" w:hAnsi="Arial" w:cs="Arial"/>
          <w:b/>
          <w:bCs/>
          <w:color w:val="auto"/>
        </w:rPr>
      </w:pPr>
      <w:bookmarkStart w:id="9" w:name="_Hlk104371612"/>
      <w:bookmarkStart w:id="10" w:name="_Toc127793305"/>
      <w:r w:rsidRPr="00EE7074">
        <w:rPr>
          <w:rFonts w:ascii="Arial" w:hAnsi="Arial" w:cs="Arial"/>
          <w:b/>
          <w:bCs/>
          <w:color w:val="auto"/>
        </w:rPr>
        <w:t>§ 3</w:t>
      </w:r>
      <w:bookmarkEnd w:id="9"/>
      <w:r w:rsidRPr="00EE7074">
        <w:rPr>
          <w:rFonts w:ascii="Arial" w:hAnsi="Arial" w:cs="Arial"/>
          <w:b/>
          <w:bCs/>
          <w:color w:val="auto"/>
        </w:rPr>
        <w:t xml:space="preserve"> Terminy realizacji </w:t>
      </w:r>
      <w:r w:rsidR="00CD4EE8" w:rsidRPr="00EE7074">
        <w:rPr>
          <w:rFonts w:ascii="Arial" w:hAnsi="Arial" w:cs="Arial"/>
          <w:b/>
          <w:bCs/>
          <w:color w:val="auto"/>
        </w:rPr>
        <w:t>P</w:t>
      </w:r>
      <w:r w:rsidRPr="00EE7074">
        <w:rPr>
          <w:rFonts w:ascii="Arial" w:hAnsi="Arial" w:cs="Arial"/>
          <w:b/>
          <w:bCs/>
          <w:color w:val="auto"/>
        </w:rPr>
        <w:t>rojektu</w:t>
      </w:r>
      <w:bookmarkEnd w:id="10"/>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344D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A70413">
        <w:rPr>
          <w:rFonts w:ascii="Arial" w:hAnsi="Arial" w:cs="Arial"/>
          <w:color w:val="00000A"/>
        </w:rPr>
        <w:t xml:space="preserve">Okres kwalifikowalności wydatków objętych pomocą publiczną nie może naruszać </w:t>
      </w:r>
      <w:r w:rsidRPr="00A70413">
        <w:rPr>
          <w:rFonts w:ascii="Arial" w:hAnsi="Arial" w:cs="Arial"/>
          <w:color w:val="00000A"/>
        </w:rPr>
        <w:lastRenderedPageBreak/>
        <w:t>postanowień wytycznych w zakresie kwalifikowalności wydatków, tj. ram czasowych określonych odpowiednio w danym programie pomocowym albo w akcie przyznającym pomoc.</w:t>
      </w:r>
    </w:p>
    <w:p w14:paraId="1E3C9CD0" w14:textId="47196379" w:rsidR="00D3728B" w:rsidRPr="00A70413" w:rsidRDefault="008A516C" w:rsidP="005617C2">
      <w:pPr>
        <w:pStyle w:val="Default"/>
        <w:tabs>
          <w:tab w:val="left" w:pos="567"/>
        </w:tabs>
        <w:spacing w:before="240" w:line="276" w:lineRule="auto"/>
        <w:rPr>
          <w:rFonts w:ascii="Arial" w:hAnsi="Arial" w:cs="Arial"/>
          <w:b/>
          <w:color w:val="00000A"/>
        </w:rPr>
      </w:pPr>
      <w:r w:rsidRPr="00A70413">
        <w:rPr>
          <w:rFonts w:ascii="Arial" w:hAnsi="Arial" w:cs="Arial"/>
          <w:b/>
        </w:rPr>
        <w:t>§ 4 Partnerzy i jednostki organizacyjne Beneficjenta</w:t>
      </w:r>
    </w:p>
    <w:p w14:paraId="16588DD0" w14:textId="77777777"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w:t>
      </w:r>
      <w:r w:rsidRPr="00C53C4D">
        <w:rPr>
          <w:rStyle w:val="Odwoanieprzypisudolnego"/>
          <w:rFonts w:ascii="Arial" w:hAnsi="Arial" w:cs="Arial"/>
          <w:color w:val="00000A"/>
        </w:rPr>
        <w:footnoteReference w:id="7"/>
      </w:r>
      <w:r w:rsidRPr="00C53C4D">
        <w:rPr>
          <w:rFonts w:ascii="Arial" w:hAnsi="Arial" w:cs="Arial"/>
          <w:color w:val="00000A"/>
        </w:rPr>
        <w:t xml:space="preserve">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008A516C" w:rsidRPr="00C53C4D">
        <w:rPr>
          <w:rStyle w:val="Zakotwiczenieprzypisudolnego"/>
          <w:rFonts w:ascii="Arial" w:hAnsi="Arial" w:cs="Arial"/>
          <w:color w:val="00000A"/>
        </w:rPr>
        <w:footnoteReference w:id="8"/>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4CD8E53F" w:rsidR="00422103" w:rsidRDefault="002C5E18"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Beneficjent zobowiązuje się do zapewnienia, że wynikające z Umowy 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37DF738F" w14:textId="77777777" w:rsidR="00EE7074" w:rsidRPr="008344DD" w:rsidRDefault="00EE7074" w:rsidP="00EE7074">
      <w:pPr>
        <w:pStyle w:val="Default"/>
        <w:spacing w:line="276" w:lineRule="auto"/>
        <w:ind w:left="425"/>
        <w:rPr>
          <w:rFonts w:ascii="Arial" w:hAnsi="Arial" w:cs="Arial"/>
          <w:color w:val="00000A"/>
        </w:rPr>
      </w:pPr>
    </w:p>
    <w:p w14:paraId="49A281F0" w14:textId="77777777" w:rsidR="00D3728B" w:rsidRPr="00EE7074" w:rsidRDefault="008A516C" w:rsidP="00EE7074">
      <w:pPr>
        <w:pStyle w:val="Nagwek3"/>
        <w:rPr>
          <w:rFonts w:ascii="Arial" w:hAnsi="Arial" w:cs="Arial"/>
          <w:b/>
          <w:bCs/>
          <w:color w:val="auto"/>
        </w:rPr>
      </w:pPr>
      <w:bookmarkStart w:id="11" w:name="_Toc127793306"/>
      <w:r w:rsidRPr="00EE7074">
        <w:rPr>
          <w:rFonts w:ascii="Arial" w:hAnsi="Arial" w:cs="Arial"/>
          <w:b/>
          <w:bCs/>
          <w:color w:val="auto"/>
        </w:rPr>
        <w:t>§ 5 Odpowiedzialność Beneficjenta</w:t>
      </w:r>
      <w:bookmarkEnd w:id="11"/>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zobowiązuje się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2" w:name="_Hlk113863169"/>
      <w:r w:rsidRPr="00C53C4D">
        <w:rPr>
          <w:rFonts w:ascii="Arial" w:hAnsi="Arial" w:cs="Arial"/>
          <w:color w:val="00000A"/>
        </w:rPr>
        <w:t xml:space="preserve">przestrzegania zasad wynikających z </w:t>
      </w:r>
      <w:bookmarkEnd w:id="12"/>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48A37AC5"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wydanych po dniu podpisania Umowy;</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 xml:space="preserve">stosowania się do obowiązujących i aktualnych wzorów dokumentów oraz </w:t>
      </w:r>
      <w:r w:rsidRPr="00C53C4D">
        <w:rPr>
          <w:rFonts w:ascii="Arial" w:hAnsi="Arial" w:cs="Arial"/>
        </w:rPr>
        <w:lastRenderedPageBreak/>
        <w:t>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osiągania lub zachowania wskaźników produktu oraz rezultatu zgodnie z 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64778A76"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niezwłocznego poinformowania Instytucji Zarządzającej o nabyciu prawa do odzyskania podatku VAT, w przypadku, gdy na etapie podpisywania Umowy Beneficjent takiego prawa nie miał</w:t>
      </w:r>
      <w:r w:rsidR="003B4FC3" w:rsidRPr="00C53C4D">
        <w:rPr>
          <w:rStyle w:val="Odwoanieprzypisudolnego"/>
          <w:rFonts w:ascii="Arial" w:hAnsi="Arial" w:cs="Arial"/>
        </w:rPr>
        <w:footnoteReference w:id="9"/>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765AFD" w:rsidRPr="00C53C4D">
        <w:rPr>
          <w:rFonts w:ascii="Arial" w:hAnsi="Arial" w:cs="Arial"/>
        </w:rPr>
        <w:t>Umowy stosuje się odpowiednio.</w:t>
      </w:r>
    </w:p>
    <w:p w14:paraId="7F31053B" w14:textId="42A9C676" w:rsidR="00784160" w:rsidRPr="00C53C4D" w:rsidRDefault="008A516C" w:rsidP="00AA01D1">
      <w:pPr>
        <w:pStyle w:val="Default"/>
        <w:numPr>
          <w:ilvl w:val="0"/>
          <w:numId w:val="1"/>
        </w:numPr>
        <w:spacing w:line="276" w:lineRule="auto"/>
        <w:ind w:left="426" w:hanging="426"/>
        <w:rPr>
          <w:rFonts w:ascii="Arial" w:hAnsi="Arial" w:cs="Arial"/>
        </w:rPr>
      </w:pPr>
      <w:r w:rsidRPr="00C53C4D">
        <w:rPr>
          <w:rFonts w:ascii="Arial" w:hAnsi="Arial" w:cs="Arial"/>
          <w:color w:val="00000A"/>
        </w:rPr>
        <w:t>Beneficjent ponosi pełną odpowiedzialność za prawidłowość realizacji Umowy przez Partnerów i</w:t>
      </w:r>
      <w:r w:rsidR="00342CCB">
        <w:rPr>
          <w:rFonts w:ascii="Arial" w:hAnsi="Arial" w:cs="Arial"/>
          <w:color w:val="00000A"/>
        </w:rPr>
        <w:t xml:space="preserve"> </w:t>
      </w:r>
      <w:r w:rsidRPr="00C53C4D">
        <w:rPr>
          <w:rFonts w:ascii="Arial" w:hAnsi="Arial" w:cs="Arial"/>
          <w:color w:val="00000A"/>
        </w:rPr>
        <w:t>jednostki organizacyjne Beneficjenta, o których mowa w § 4 Umowy.</w:t>
      </w:r>
    </w:p>
    <w:p w14:paraId="16A29DD9"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 xml:space="preserve">Wspólnicy spółki cywilnej ponoszą solidarną odpowiedzialność za prawidłowe wykonanie Umowy oraz realizację i trwałość Projektu. </w:t>
      </w:r>
    </w:p>
    <w:p w14:paraId="778E5995" w14:textId="77777777" w:rsidR="00784160" w:rsidRPr="00C53C4D" w:rsidRDefault="008A516C" w:rsidP="00AA01D1">
      <w:pPr>
        <w:pStyle w:val="Default"/>
        <w:numPr>
          <w:ilvl w:val="0"/>
          <w:numId w:val="1"/>
        </w:numPr>
        <w:spacing w:after="240" w:line="276" w:lineRule="auto"/>
        <w:ind w:left="426" w:hanging="426"/>
        <w:rPr>
          <w:rFonts w:ascii="Arial" w:hAnsi="Arial" w:cs="Arial"/>
          <w:color w:val="00000A"/>
        </w:rPr>
      </w:pPr>
      <w:r w:rsidRPr="00C53C4D">
        <w:rPr>
          <w:rFonts w:ascii="Arial" w:hAnsi="Arial" w:cs="Arial"/>
          <w:color w:val="00000A"/>
        </w:rPr>
        <w:t>Każdy ze wspólników spółki cywilnej musi spełniać warunki przewidziane dla Beneficjenta.</w:t>
      </w:r>
    </w:p>
    <w:p w14:paraId="2B0F9B79" w14:textId="77777777" w:rsidR="004545A7" w:rsidRPr="00EE7074" w:rsidRDefault="001C284C" w:rsidP="00EE7074">
      <w:pPr>
        <w:pStyle w:val="Nagwek3"/>
        <w:rPr>
          <w:rFonts w:ascii="Arial" w:hAnsi="Arial" w:cs="Arial"/>
          <w:b/>
          <w:bCs/>
          <w:color w:val="auto"/>
        </w:rPr>
      </w:pPr>
      <w:bookmarkStart w:id="13" w:name="_Toc127793307"/>
      <w:r w:rsidRPr="00EE7074">
        <w:rPr>
          <w:rFonts w:ascii="Arial" w:hAnsi="Arial" w:cs="Arial"/>
          <w:b/>
          <w:bCs/>
          <w:color w:val="auto"/>
        </w:rPr>
        <w:t>§ 6 Klauzula antydyskryminacyjna</w:t>
      </w:r>
      <w:bookmarkEnd w:id="13"/>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4" w:name="_Hlk127944000"/>
      <w:r w:rsidRPr="00C53C4D">
        <w:rPr>
          <w:rFonts w:ascii="Arial" w:hAnsi="Arial" w:cs="Arial"/>
          <w:color w:val="00000A"/>
        </w:rPr>
        <w:t xml:space="preserve">na każdym etapie realizacji Projektu </w:t>
      </w:r>
      <w:bookmarkEnd w:id="14"/>
      <w:r w:rsidRPr="00C53C4D">
        <w:rPr>
          <w:rFonts w:ascii="Arial" w:hAnsi="Arial" w:cs="Arial"/>
          <w:color w:val="00000A"/>
        </w:rPr>
        <w:t xml:space="preserve">nie może </w:t>
      </w:r>
      <w:bookmarkStart w:id="15"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5"/>
    </w:p>
    <w:p w14:paraId="03B27B96" w14:textId="77777777"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883470" w:rsidRPr="00C53C4D">
        <w:rPr>
          <w:rFonts w:ascii="Arial" w:hAnsi="Arial" w:cs="Arial"/>
          <w:color w:val="00000A"/>
        </w:rPr>
        <w:t>uje się</w:t>
      </w:r>
      <w:r w:rsidRPr="00C53C4D">
        <w:rPr>
          <w:rFonts w:ascii="Arial" w:hAnsi="Arial" w:cs="Arial"/>
          <w:color w:val="00000A"/>
        </w:rPr>
        <w:t xml:space="preserve"> do zapewnienia równego i niedyskryminacyjnego dostępu do infrastruktury wytworzonej w ramach projektu.</w:t>
      </w:r>
    </w:p>
    <w:p w14:paraId="713BD087" w14:textId="77777777"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zobowiązuje się do wyboru ostatecznych odbiorców w oparciu o przejrzyste i niedyskryminacyjne kryteria.</w:t>
      </w:r>
    </w:p>
    <w:p w14:paraId="1EBBBD3C" w14:textId="77777777"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w:t>
      </w:r>
      <w:r w:rsidRPr="00C53C4D">
        <w:rPr>
          <w:rFonts w:ascii="Arial" w:hAnsi="Arial" w:cs="Arial"/>
          <w:bCs/>
        </w:rPr>
        <w:t xml:space="preserve">na każdym etapie realizacji Projektu do zapewnienia zgodności prowadzonych działań </w:t>
      </w:r>
      <w:bookmarkStart w:id="16" w:name="_Hlk127943759"/>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6"/>
    <w:p w14:paraId="235779BF" w14:textId="1F1EF2F5"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o których mowa w § 5 ust. 2 pkt 4 Umowy</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lastRenderedPageBreak/>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EE7074" w:rsidRDefault="000A112C" w:rsidP="00EE7074">
      <w:pPr>
        <w:pStyle w:val="Nagwek3"/>
        <w:rPr>
          <w:rFonts w:ascii="Arial" w:hAnsi="Arial" w:cs="Arial"/>
          <w:b/>
          <w:bCs/>
          <w:color w:val="auto"/>
        </w:rPr>
      </w:pPr>
      <w:bookmarkStart w:id="17" w:name="_Toc127793308"/>
      <w:r w:rsidRPr="00EE7074">
        <w:rPr>
          <w:rFonts w:ascii="Arial" w:hAnsi="Arial" w:cs="Arial"/>
          <w:b/>
          <w:bCs/>
          <w:color w:val="auto"/>
        </w:rPr>
        <w:t xml:space="preserve">§ </w:t>
      </w:r>
      <w:r w:rsidR="001C284C" w:rsidRPr="00EE7074">
        <w:rPr>
          <w:rFonts w:ascii="Arial" w:hAnsi="Arial" w:cs="Arial"/>
          <w:b/>
          <w:bCs/>
          <w:color w:val="auto"/>
        </w:rPr>
        <w:t>7</w:t>
      </w:r>
      <w:r w:rsidR="00A231A3" w:rsidRPr="00EE7074">
        <w:rPr>
          <w:rFonts w:ascii="Arial" w:hAnsi="Arial" w:cs="Arial"/>
          <w:b/>
          <w:bCs/>
          <w:color w:val="auto"/>
        </w:rPr>
        <w:t xml:space="preserve"> </w:t>
      </w:r>
      <w:r w:rsidRPr="00EE7074">
        <w:rPr>
          <w:rFonts w:ascii="Arial" w:hAnsi="Arial" w:cs="Arial"/>
          <w:b/>
          <w:bCs/>
          <w:color w:val="auto"/>
        </w:rPr>
        <w:t>Kwalifikowalność wydatków</w:t>
      </w:r>
      <w:bookmarkEnd w:id="17"/>
    </w:p>
    <w:p w14:paraId="5E4E4434" w14:textId="0F476855"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o których mowa w § 1 pkt 14</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8"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8"/>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51E92691"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Podpisanie z Beneficjentem Umowy 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Umową 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77777777"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 xml:space="preserve">Beneficjent zobowiązuje się pokryć wszelkie wydatki niekwalifikowalne w ramach Projektu. </w:t>
      </w:r>
    </w:p>
    <w:p w14:paraId="1A2D5BFA" w14:textId="5103D021" w:rsidR="00373F0F" w:rsidRDefault="00F83B93"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1A547455" w14:textId="77777777" w:rsidR="00EE7074" w:rsidRPr="00C53C4D" w:rsidRDefault="00EE7074" w:rsidP="00EE7074">
      <w:pPr>
        <w:pStyle w:val="Default"/>
        <w:spacing w:line="276" w:lineRule="auto"/>
        <w:ind w:left="426"/>
        <w:rPr>
          <w:rFonts w:ascii="Arial" w:hAnsi="Arial" w:cs="Arial"/>
          <w:color w:val="00000A"/>
        </w:rPr>
      </w:pPr>
    </w:p>
    <w:p w14:paraId="6061075D" w14:textId="066A8F06" w:rsidR="00C53C4D" w:rsidRPr="00EE7074" w:rsidRDefault="00A231A3" w:rsidP="00EE7074">
      <w:pPr>
        <w:pStyle w:val="Nagwek3"/>
        <w:rPr>
          <w:rFonts w:ascii="Arial" w:hAnsi="Arial" w:cs="Arial"/>
          <w:b/>
          <w:bCs/>
          <w:color w:val="auto"/>
        </w:rPr>
      </w:pPr>
      <w:bookmarkStart w:id="19" w:name="_Toc127793309"/>
      <w:r w:rsidRPr="00EE7074">
        <w:rPr>
          <w:rFonts w:ascii="Arial" w:hAnsi="Arial" w:cs="Arial"/>
          <w:b/>
          <w:bCs/>
          <w:color w:val="auto"/>
        </w:rPr>
        <w:t xml:space="preserve">§ </w:t>
      </w:r>
      <w:r w:rsidR="00662F7E" w:rsidRPr="00EE7074">
        <w:rPr>
          <w:rFonts w:ascii="Arial" w:hAnsi="Arial" w:cs="Arial"/>
          <w:b/>
          <w:bCs/>
          <w:color w:val="auto"/>
        </w:rPr>
        <w:t>8</w:t>
      </w:r>
      <w:r w:rsidRPr="00EE7074">
        <w:rPr>
          <w:rFonts w:ascii="Arial" w:hAnsi="Arial" w:cs="Arial"/>
          <w:b/>
          <w:bCs/>
          <w:color w:val="auto"/>
        </w:rPr>
        <w:t xml:space="preserve"> Koszty pośrednie w ramach </w:t>
      </w:r>
      <w:r w:rsidR="008344DD" w:rsidRPr="00EE7074">
        <w:rPr>
          <w:rFonts w:ascii="Arial" w:hAnsi="Arial" w:cs="Arial"/>
          <w:b/>
          <w:bCs/>
          <w:color w:val="auto"/>
        </w:rPr>
        <w:t>Projektu</w:t>
      </w:r>
      <w:bookmarkEnd w:id="19"/>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lastRenderedPageBreak/>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10"/>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52F819C3"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 w kwocie stanowiącej iloczyn stawki, o której mowa w ust. 1 oraz zweryfikowanych przez Instytucję Zarządzającą faktycznie poniesionych kwalifikowalnych kosztów bezpośrednich/ kwalifikowalnych bezpośrednich kosztów personelu</w:t>
      </w:r>
      <w:r>
        <w:rPr>
          <w:rStyle w:val="Odwoanieprzypisudolnego"/>
          <w:rFonts w:ascii="Arial" w:hAnsi="Arial" w:cs="Arial"/>
          <w:sz w:val="24"/>
          <w:szCs w:val="24"/>
        </w:rPr>
        <w:footnoteReference w:id="11"/>
      </w:r>
      <w:r>
        <w:rPr>
          <w:rFonts w:ascii="Arial" w:hAnsi="Arial" w:cs="Arial"/>
          <w:sz w:val="24"/>
          <w:szCs w:val="24"/>
        </w:rPr>
        <w:t xml:space="preserve"> wykazanych we wniosku o płatność</w:t>
      </w:r>
      <w:r w:rsidR="00A5015F" w:rsidRPr="00A431ED">
        <w:rPr>
          <w:rFonts w:ascii="Arial" w:hAnsi="Arial" w:cs="Arial"/>
          <w:sz w:val="24"/>
          <w:szCs w:val="24"/>
        </w:rPr>
        <w:t>.</w:t>
      </w:r>
    </w:p>
    <w:p w14:paraId="78BD612D" w14:textId="56211C6A" w:rsidR="00D3728B" w:rsidRPr="003A2DC4" w:rsidRDefault="008A516C" w:rsidP="00EE7074">
      <w:pPr>
        <w:pStyle w:val="Nagwek3"/>
        <w:rPr>
          <w:rFonts w:ascii="Arial" w:hAnsi="Arial" w:cs="Arial"/>
          <w:b/>
          <w:bCs/>
          <w:color w:val="auto"/>
        </w:rPr>
      </w:pPr>
      <w:bookmarkStart w:id="20" w:name="_Toc127793310"/>
      <w:r w:rsidRPr="003A2DC4">
        <w:rPr>
          <w:rFonts w:ascii="Arial" w:hAnsi="Arial" w:cs="Arial"/>
          <w:b/>
          <w:bCs/>
          <w:color w:val="auto"/>
        </w:rPr>
        <w:t xml:space="preserve">§ </w:t>
      </w:r>
      <w:r w:rsidR="00662F7E" w:rsidRPr="003A2DC4">
        <w:rPr>
          <w:rFonts w:ascii="Arial" w:hAnsi="Arial" w:cs="Arial"/>
          <w:b/>
          <w:bCs/>
          <w:color w:val="auto"/>
        </w:rPr>
        <w:t>9</w:t>
      </w:r>
      <w:r w:rsidR="00A231A3" w:rsidRPr="003A2DC4">
        <w:rPr>
          <w:rFonts w:ascii="Arial" w:hAnsi="Arial" w:cs="Arial"/>
          <w:b/>
          <w:bCs/>
          <w:color w:val="auto"/>
        </w:rPr>
        <w:t xml:space="preserve"> </w:t>
      </w:r>
      <w:r w:rsidRPr="003A2DC4">
        <w:rPr>
          <w:rFonts w:ascii="Arial" w:hAnsi="Arial" w:cs="Arial"/>
          <w:b/>
          <w:bCs/>
          <w:color w:val="auto"/>
        </w:rPr>
        <w:t>Planowanie płatności</w:t>
      </w:r>
      <w:bookmarkEnd w:id="20"/>
    </w:p>
    <w:p w14:paraId="1445EA52" w14:textId="3FA428F3"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po podpisaniu Umowy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17C7190C" w:rsidR="009D1C9E" w:rsidRDefault="00FB06CB"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dofinansowania określonej w Umowie</w:t>
      </w:r>
      <w:r w:rsidR="00DE417E"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4C18AC70" w14:textId="77777777" w:rsidR="00EE7074" w:rsidRPr="00C53C4D" w:rsidRDefault="00EE7074" w:rsidP="00EE7074">
      <w:pPr>
        <w:spacing w:after="0"/>
        <w:ind w:left="426"/>
        <w:rPr>
          <w:rFonts w:ascii="Arial" w:hAnsi="Arial" w:cs="Arial"/>
          <w:sz w:val="24"/>
          <w:szCs w:val="24"/>
        </w:rPr>
      </w:pPr>
    </w:p>
    <w:p w14:paraId="112A1810" w14:textId="28E5BD4E" w:rsidR="00D3728B" w:rsidRPr="00EE7074" w:rsidRDefault="008A516C" w:rsidP="00EE7074">
      <w:pPr>
        <w:pStyle w:val="Nagwek3"/>
        <w:rPr>
          <w:rFonts w:ascii="Arial" w:hAnsi="Arial" w:cs="Arial"/>
          <w:b/>
          <w:bCs/>
          <w:color w:val="auto"/>
        </w:rPr>
      </w:pPr>
      <w:bookmarkStart w:id="21" w:name="_Toc127793311"/>
      <w:r w:rsidRPr="00EE7074">
        <w:rPr>
          <w:rFonts w:ascii="Arial" w:hAnsi="Arial" w:cs="Arial"/>
          <w:b/>
          <w:bCs/>
          <w:color w:val="auto"/>
        </w:rPr>
        <w:t xml:space="preserve">§ </w:t>
      </w:r>
      <w:r w:rsidR="00FB06CB" w:rsidRPr="00EE7074">
        <w:rPr>
          <w:rFonts w:ascii="Arial" w:hAnsi="Arial" w:cs="Arial"/>
          <w:b/>
          <w:bCs/>
          <w:color w:val="auto"/>
        </w:rPr>
        <w:t xml:space="preserve">10 </w:t>
      </w:r>
      <w:r w:rsidRPr="00EE7074">
        <w:rPr>
          <w:rFonts w:ascii="Arial" w:hAnsi="Arial" w:cs="Arial"/>
          <w:b/>
          <w:bCs/>
          <w:color w:val="auto"/>
        </w:rPr>
        <w:t>Przekazywanie i rozliczanie dofinansowania w formie zaliczki i refundacji</w:t>
      </w:r>
      <w:bookmarkEnd w:id="21"/>
      <w:r w:rsidRPr="00EE7074">
        <w:rPr>
          <w:rFonts w:ascii="Arial" w:hAnsi="Arial" w:cs="Arial"/>
          <w:b/>
          <w:bCs/>
          <w:color w:val="auto"/>
        </w:rPr>
        <w:t xml:space="preserve"> </w:t>
      </w:r>
    </w:p>
    <w:p w14:paraId="16E9E885" w14:textId="77777777" w:rsidR="00535019" w:rsidRPr="00C53C4D" w:rsidRDefault="00535019" w:rsidP="00AA01D1">
      <w:pPr>
        <w:pStyle w:val="Default"/>
        <w:numPr>
          <w:ilvl w:val="0"/>
          <w:numId w:val="10"/>
        </w:numPr>
        <w:spacing w:line="276" w:lineRule="auto"/>
        <w:ind w:left="426" w:hanging="426"/>
        <w:rPr>
          <w:rFonts w:ascii="Arial" w:hAnsi="Arial" w:cs="Arial"/>
          <w:color w:val="FF0000"/>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3949A10C"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Przekazane Beneficjentowi środki dofinansowania w formie zaliczki nie mogą przekroczyć </w:t>
      </w:r>
      <w:r w:rsidR="00D955AA" w:rsidRPr="00D955AA">
        <w:rPr>
          <w:rFonts w:ascii="Arial" w:hAnsi="Arial" w:cs="Arial"/>
          <w:color w:val="00000A"/>
        </w:rPr>
        <w:t>60%</w:t>
      </w:r>
      <w:r w:rsidRPr="00D955AA">
        <w:rPr>
          <w:rStyle w:val="Odwoanieprzypisudolnego"/>
          <w:rFonts w:ascii="Arial" w:hAnsi="Arial" w:cs="Arial"/>
          <w:color w:val="00000A"/>
        </w:rPr>
        <w:footnoteReference w:id="12"/>
      </w:r>
      <w:r w:rsidRPr="00D955AA">
        <w:rPr>
          <w:rFonts w:ascii="Arial" w:hAnsi="Arial" w:cs="Arial"/>
          <w:color w:val="00000A"/>
        </w:rPr>
        <w:t xml:space="preserve"> </w:t>
      </w:r>
      <w:r w:rsidR="00535019" w:rsidRPr="00D955AA">
        <w:rPr>
          <w:rFonts w:ascii="Arial" w:hAnsi="Arial" w:cs="Arial"/>
          <w:color w:val="00000A"/>
        </w:rPr>
        <w:t>dofinansowania Projektu</w:t>
      </w:r>
      <w:r w:rsidR="005D6194" w:rsidRPr="00D955AA">
        <w:rPr>
          <w:rFonts w:ascii="Arial" w:hAnsi="Arial" w:cs="Arial"/>
          <w:color w:val="00000A"/>
        </w:rPr>
        <w:t>, liczonej wg wartości z obowiązującej Umowy</w:t>
      </w:r>
      <w:r w:rsidR="005D6194" w:rsidRPr="00C53C4D">
        <w:rPr>
          <w:rFonts w:ascii="Arial" w:hAnsi="Arial" w:cs="Arial"/>
          <w:color w:val="00000A"/>
        </w:rPr>
        <w:t xml:space="preserve"> wraz z aneksami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13"/>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3097C03A"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lastRenderedPageBreak/>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 xml:space="preserve">22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Pr="00C53C4D">
        <w:rPr>
          <w:rFonts w:ascii="Arial" w:hAnsi="Arial" w:cs="Arial"/>
          <w:color w:val="00000A"/>
          <w:sz w:val="24"/>
          <w:szCs w:val="24"/>
        </w:rPr>
        <w:t xml:space="preserve">Umowy,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7CAB7B13"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prawidłowe ustanowienie i wniesienie przez Beneficjenta zabezpieczenia należytego wykonania zobowiązań wynikających z Umowy,</w:t>
      </w:r>
      <w:r w:rsidR="00DA5DA1" w:rsidRPr="00C53C4D">
        <w:rPr>
          <w:rFonts w:ascii="Arial" w:hAnsi="Arial" w:cs="Arial"/>
          <w:color w:val="00000A"/>
        </w:rPr>
        <w:t xml:space="preserve"> o którym mowa w § </w:t>
      </w:r>
      <w:r w:rsidR="00714690" w:rsidRPr="00C53C4D">
        <w:rPr>
          <w:rFonts w:ascii="Arial" w:hAnsi="Arial" w:cs="Arial"/>
          <w:color w:val="00000A"/>
        </w:rPr>
        <w:t xml:space="preserve">15 </w:t>
      </w:r>
      <w:r w:rsidR="00DA5DA1" w:rsidRPr="00C53C4D">
        <w:rPr>
          <w:rFonts w:ascii="Arial" w:hAnsi="Arial" w:cs="Arial"/>
          <w:color w:val="00000A"/>
        </w:rPr>
        <w:t>Umowy;</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48103E81"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82087D">
        <w:rPr>
          <w:rFonts w:ascii="Arial" w:hAnsi="Arial" w:cs="Arial"/>
          <w:sz w:val="24"/>
          <w:szCs w:val="24"/>
        </w:rPr>
        <w:t>6.</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Umowie.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12E53B8A"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lastRenderedPageBreak/>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zobowiązuje się poinformować Instytucję Zarządzającą,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t>Umowy, które nie zostaną wydatkowane do końca danego roku. Powyższe środki 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77777777"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t>
      </w:r>
      <w:r w:rsidRPr="00C53C4D">
        <w:rPr>
          <w:rFonts w:ascii="Arial" w:hAnsi="Arial" w:cs="Arial"/>
          <w:color w:val="00000A"/>
          <w:sz w:val="24"/>
          <w:szCs w:val="24"/>
        </w:rPr>
        <w:lastRenderedPageBreak/>
        <w:t xml:space="preserve">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4"/>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1145824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22</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FD3451" w:rsidRPr="00C53C4D">
        <w:rPr>
          <w:rFonts w:ascii="Arial" w:hAnsi="Arial" w:cs="Arial"/>
          <w:color w:val="00000A"/>
        </w:rPr>
        <w:t xml:space="preserve">Umowy,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77777777"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p>
    <w:p w14:paraId="5A8520BC" w14:textId="49ED5BAC"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 xml:space="preserve">wniesienie prawidłowo ustanowionego zabezpieczenia, o którym mowa w § </w:t>
      </w:r>
      <w:r w:rsidR="005F1BBC" w:rsidRPr="00C53C4D">
        <w:rPr>
          <w:rFonts w:ascii="Arial" w:hAnsi="Arial" w:cs="Arial"/>
          <w:color w:val="00000A"/>
        </w:rPr>
        <w:t xml:space="preserve">15 </w:t>
      </w:r>
      <w:r w:rsidRPr="00C53C4D">
        <w:rPr>
          <w:rFonts w:ascii="Arial" w:hAnsi="Arial" w:cs="Arial"/>
          <w:color w:val="00000A"/>
        </w:rPr>
        <w:t>Umowy.</w:t>
      </w:r>
    </w:p>
    <w:p w14:paraId="4045C2E9" w14:textId="02B20A35"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Pr="00C53C4D">
        <w:rPr>
          <w:rFonts w:ascii="Arial" w:hAnsi="Arial" w:cs="Arial"/>
          <w:color w:val="00000A"/>
        </w:rPr>
        <w:t>Umowy.</w:t>
      </w:r>
    </w:p>
    <w:p w14:paraId="4F532CBA" w14:textId="419E02DA"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terminie do 3 miesięcy od dnia jego poniesienia lub w przypadku wydatków kwalifikowalnych poniesionych przed podpisaniem Umowy, w terminie 3 miesięcy od daty jej podpisania.</w:t>
      </w:r>
    </w:p>
    <w:p w14:paraId="44E7AB5E" w14:textId="1879485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 xml:space="preserve">Beneficjent zobowiązuje się do złożenia pierwszego wniosku o płatność w terminie do 3 miesięcy, licząc od daty podpisania Umowy.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 xml:space="preserve">w </w:t>
      </w:r>
      <w:r w:rsidR="00816A50">
        <w:rPr>
          <w:rFonts w:ascii="Arial" w:hAnsi="Arial" w:cs="Arial"/>
          <w:sz w:val="24"/>
          <w:szCs w:val="24"/>
        </w:rPr>
        <w:lastRenderedPageBreak/>
        <w:t>terminie 6 miesięcy licząc od daty podpisania umowy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77777777"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lastRenderedPageBreak/>
        <w:t>brak zwrotu środków, o którym mowa w § 11, przez Beneficjenta;</w:t>
      </w:r>
    </w:p>
    <w:p w14:paraId="7F0F0CF7" w14:textId="4F714C5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 xml:space="preserve">uchybienie terminu, o którym mowa w § 23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Pr="00C53C4D">
        <w:rPr>
          <w:rFonts w:ascii="Arial" w:hAnsi="Arial" w:cs="Arial"/>
          <w:sz w:val="24"/>
          <w:szCs w:val="24"/>
        </w:rPr>
        <w:t>Umowy.</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17D169B3"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celu stwierdzenia zrealizowania Projektu zgodnie z Umową 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5"/>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6"/>
      </w:r>
      <w:r>
        <w:rPr>
          <w:rFonts w:ascii="Arial" w:hAnsi="Arial" w:cs="Arial"/>
          <w:color w:val="00000A"/>
        </w:rPr>
        <w:t>.</w:t>
      </w:r>
    </w:p>
    <w:p w14:paraId="08DD5CD3" w14:textId="77777777" w:rsidR="00D955AA" w:rsidRPr="00EE7074" w:rsidRDefault="00D955AA" w:rsidP="00EE7074">
      <w:pPr>
        <w:pStyle w:val="Nagwek3"/>
        <w:rPr>
          <w:rFonts w:ascii="Arial" w:hAnsi="Arial" w:cs="Arial"/>
          <w:b/>
          <w:bCs/>
          <w:color w:val="auto"/>
        </w:rPr>
      </w:pPr>
      <w:bookmarkStart w:id="25" w:name="_Hlk113541691"/>
      <w:bookmarkStart w:id="26" w:name="_Toc127793312"/>
      <w:r w:rsidRPr="00EE7074">
        <w:rPr>
          <w:rFonts w:ascii="Arial" w:hAnsi="Arial" w:cs="Arial"/>
          <w:b/>
          <w:bCs/>
          <w:color w:val="auto"/>
        </w:rPr>
        <w:t>§</w:t>
      </w:r>
      <w:bookmarkEnd w:id="25"/>
      <w:r w:rsidRPr="00EE7074">
        <w:rPr>
          <w:rFonts w:ascii="Arial" w:hAnsi="Arial" w:cs="Arial"/>
          <w:b/>
          <w:bCs/>
          <w:color w:val="auto"/>
        </w:rPr>
        <w:t xml:space="preserve"> 11 Nieprawidłowości i zwroty</w:t>
      </w:r>
      <w:bookmarkEnd w:id="26"/>
    </w:p>
    <w:p w14:paraId="25FC3BEB" w14:textId="27267182"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Pr="00C53C4D">
        <w:rPr>
          <w:rFonts w:ascii="Arial" w:hAnsi="Arial" w:cs="Arial"/>
          <w:color w:val="00000A"/>
        </w:rPr>
        <w:t>Umowy</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w:t>
      </w:r>
      <w:r w:rsidRPr="00C53C4D">
        <w:rPr>
          <w:rFonts w:ascii="Arial" w:hAnsi="Arial" w:cs="Arial"/>
          <w:color w:val="00000A"/>
        </w:rPr>
        <w:lastRenderedPageBreak/>
        <w:t>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o którym mowa w art. 189 ust. 3 ustawy o finansach publicznych, zwrot następuje na zasadach i w terminach określonych w art. 189 ust. 3 do 6 tej 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EE7074" w:rsidRDefault="00FC4EDE" w:rsidP="00EE7074">
      <w:pPr>
        <w:pStyle w:val="Nagwek3"/>
        <w:rPr>
          <w:rFonts w:ascii="Arial" w:hAnsi="Arial" w:cs="Arial"/>
          <w:b/>
          <w:bCs/>
          <w:color w:val="auto"/>
        </w:rPr>
      </w:pPr>
      <w:bookmarkStart w:id="27" w:name="_Toc127793313"/>
      <w:r w:rsidRPr="00EE7074">
        <w:rPr>
          <w:rFonts w:ascii="Arial" w:hAnsi="Arial" w:cs="Arial"/>
          <w:b/>
          <w:bCs/>
          <w:color w:val="auto"/>
        </w:rPr>
        <w:t>§ 12 Zakaz podwójnego finansowania</w:t>
      </w:r>
      <w:bookmarkEnd w:id="27"/>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o których mowa w 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EE7074" w:rsidRDefault="00FC4EDE" w:rsidP="00EE7074">
      <w:pPr>
        <w:pStyle w:val="Nagwek3"/>
        <w:rPr>
          <w:rFonts w:ascii="Arial" w:hAnsi="Arial" w:cs="Arial"/>
          <w:b/>
          <w:bCs/>
          <w:color w:val="auto"/>
        </w:rPr>
      </w:pPr>
      <w:bookmarkStart w:id="28" w:name="_Toc127793314"/>
      <w:r w:rsidRPr="00EE7074">
        <w:rPr>
          <w:rFonts w:ascii="Arial" w:hAnsi="Arial" w:cs="Arial"/>
          <w:b/>
          <w:bCs/>
          <w:color w:val="auto"/>
        </w:rPr>
        <w:t>§ 13 Wyodrębniona ewidencja księgowa</w:t>
      </w:r>
      <w:bookmarkEnd w:id="28"/>
    </w:p>
    <w:p w14:paraId="0960709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zobowiązuje się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lastRenderedPageBreak/>
        <w:t>Obowiązek, o którym mowa w ust. 1 powstaje najpóźniej z dniem podpisania Umowy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 xml:space="preserve">regionalnego Fundusze </w:t>
      </w:r>
      <w:r w:rsidR="00D65F19">
        <w:rPr>
          <w:rFonts w:ascii="Arial" w:hAnsi="Arial" w:cs="Arial"/>
          <w:i/>
          <w:sz w:val="24"/>
          <w:szCs w:val="24"/>
        </w:rPr>
        <w:lastRenderedPageBreak/>
        <w:t>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podpisaniem Umowy,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77777777"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obowiązujące Beneficjenta w związku z realizacją Umowy.</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EE7074" w:rsidRDefault="0019186C" w:rsidP="00EE7074">
      <w:pPr>
        <w:pStyle w:val="Nagwek3"/>
        <w:rPr>
          <w:rFonts w:ascii="Arial" w:hAnsi="Arial" w:cs="Arial"/>
          <w:b/>
          <w:bCs/>
          <w:color w:val="auto"/>
        </w:rPr>
      </w:pPr>
      <w:bookmarkStart w:id="29" w:name="_Hlk109206396"/>
      <w:bookmarkStart w:id="30" w:name="_Hlk109859375"/>
      <w:bookmarkStart w:id="31" w:name="_Toc127793315"/>
      <w:r w:rsidRPr="00EE7074">
        <w:rPr>
          <w:rFonts w:ascii="Arial" w:hAnsi="Arial" w:cs="Arial"/>
          <w:b/>
          <w:bCs/>
          <w:color w:val="auto"/>
        </w:rPr>
        <w:t xml:space="preserve">§ </w:t>
      </w:r>
      <w:r w:rsidR="00FB06CB" w:rsidRPr="00EE7074">
        <w:rPr>
          <w:rFonts w:ascii="Arial" w:hAnsi="Arial" w:cs="Arial"/>
          <w:b/>
          <w:bCs/>
          <w:color w:val="auto"/>
        </w:rPr>
        <w:t>14</w:t>
      </w:r>
      <w:bookmarkEnd w:id="29"/>
      <w:r w:rsidR="00FB06CB" w:rsidRPr="00EE7074">
        <w:rPr>
          <w:rFonts w:ascii="Arial" w:hAnsi="Arial" w:cs="Arial"/>
          <w:b/>
          <w:bCs/>
          <w:color w:val="auto"/>
        </w:rPr>
        <w:t xml:space="preserve"> </w:t>
      </w:r>
      <w:bookmarkEnd w:id="30"/>
      <w:r w:rsidRPr="00EE7074">
        <w:rPr>
          <w:rFonts w:ascii="Arial" w:hAnsi="Arial" w:cs="Arial"/>
          <w:b/>
          <w:bCs/>
          <w:color w:val="auto"/>
        </w:rPr>
        <w:t>Monitorowanie, sprawozdawczość, ewaluacja i udzielanie informacji</w:t>
      </w:r>
      <w:bookmarkEnd w:id="31"/>
    </w:p>
    <w:p w14:paraId="45F0BA51" w14:textId="77777777"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 xml:space="preserve">Beneficjent zobowiązuje się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t>
      </w:r>
      <w:r w:rsidRPr="00C53C4D">
        <w:rPr>
          <w:rFonts w:ascii="Arial" w:hAnsi="Arial" w:cs="Arial"/>
          <w:color w:val="00000A"/>
        </w:rPr>
        <w:lastRenderedPageBreak/>
        <w:t>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a także na równość kobiet i mężczyzn lub innych grup wskazanych we wniosku o dofinansowanie projektu</w:t>
      </w:r>
      <w:r w:rsidR="001D3628" w:rsidRPr="00FC4EDE">
        <w:rPr>
          <w:rStyle w:val="Odwoanieprzypisudolnego"/>
          <w:rFonts w:ascii="Arial" w:hAnsi="Arial" w:cs="Arial"/>
          <w:color w:val="00000A"/>
        </w:rPr>
        <w:footnoteReference w:id="17"/>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okresu trwałości.</w:t>
      </w:r>
    </w:p>
    <w:p w14:paraId="45C1B7E5" w14:textId="77777777" w:rsidR="00D3728B" w:rsidRPr="00EE7074" w:rsidRDefault="008A516C" w:rsidP="00EE7074">
      <w:pPr>
        <w:pStyle w:val="Nagwek3"/>
        <w:rPr>
          <w:rFonts w:ascii="Arial" w:hAnsi="Arial" w:cs="Arial"/>
          <w:b/>
          <w:bCs/>
          <w:color w:val="auto"/>
        </w:rPr>
      </w:pPr>
      <w:bookmarkStart w:id="32" w:name="_Toc127793316"/>
      <w:r w:rsidRPr="00EE7074">
        <w:rPr>
          <w:rFonts w:ascii="Arial" w:hAnsi="Arial" w:cs="Arial"/>
          <w:b/>
          <w:bCs/>
          <w:color w:val="auto"/>
        </w:rPr>
        <w:t xml:space="preserve">§ </w:t>
      </w:r>
      <w:r w:rsidR="00FB06CB" w:rsidRPr="00EE7074">
        <w:rPr>
          <w:rFonts w:ascii="Arial" w:hAnsi="Arial" w:cs="Arial"/>
          <w:b/>
          <w:bCs/>
          <w:color w:val="auto"/>
        </w:rPr>
        <w:t>15</w:t>
      </w:r>
      <w:r w:rsidR="00FB06CB" w:rsidRPr="00EE7074">
        <w:rPr>
          <w:rFonts w:ascii="Arial" w:hAnsi="Arial" w:cs="Arial"/>
          <w:b/>
          <w:bCs/>
          <w:color w:val="auto"/>
          <w:position w:val="5"/>
        </w:rPr>
        <w:t xml:space="preserve"> </w:t>
      </w:r>
      <w:r w:rsidRPr="00EE7074">
        <w:rPr>
          <w:rFonts w:ascii="Arial" w:hAnsi="Arial" w:cs="Arial"/>
          <w:b/>
          <w:bCs/>
          <w:color w:val="auto"/>
        </w:rPr>
        <w:t>Zabezpieczenie należytego wykonania zobowiązań wynikających z Umowy</w:t>
      </w:r>
      <w:r w:rsidRPr="00EE7074">
        <w:rPr>
          <w:rStyle w:val="Zakotwiczenieprzypisudolnego"/>
          <w:rFonts w:ascii="Arial" w:hAnsi="Arial" w:cs="Arial"/>
          <w:b/>
          <w:bCs/>
          <w:color w:val="auto"/>
        </w:rPr>
        <w:footnoteReference w:id="18"/>
      </w:r>
      <w:bookmarkEnd w:id="32"/>
      <w:r w:rsidRPr="00EE7074">
        <w:rPr>
          <w:rFonts w:ascii="Arial" w:hAnsi="Arial" w:cs="Arial"/>
          <w:b/>
          <w:bCs/>
          <w:color w:val="auto"/>
        </w:rPr>
        <w:t xml:space="preserve"> </w:t>
      </w:r>
    </w:p>
    <w:p w14:paraId="33B8AC7A" w14:textId="5F79A67B" w:rsidR="00907BDB" w:rsidRPr="00301A71" w:rsidRDefault="00907BDB" w:rsidP="006E7FFC">
      <w:pPr>
        <w:pStyle w:val="Akapitzlist"/>
        <w:widowControl w:val="0"/>
        <w:numPr>
          <w:ilvl w:val="3"/>
          <w:numId w:val="27"/>
        </w:numPr>
        <w:suppressAutoHyphens w:val="0"/>
        <w:autoSpaceDE w:val="0"/>
        <w:autoSpaceDN w:val="0"/>
        <w:adjustRightInd w:val="0"/>
        <w:spacing w:after="0"/>
        <w:ind w:left="426" w:hanging="426"/>
        <w:rPr>
          <w:rFonts w:ascii="Arial" w:hAnsi="Arial" w:cs="Arial"/>
          <w:sz w:val="24"/>
          <w:szCs w:val="24"/>
        </w:rPr>
      </w:pPr>
      <w:bookmarkStart w:id="33" w:name="_Hlk127270260"/>
      <w:r w:rsidRPr="00301A71">
        <w:rPr>
          <w:rFonts w:ascii="Arial" w:hAnsi="Arial" w:cs="Arial"/>
          <w:color w:val="00000A"/>
          <w:sz w:val="24"/>
          <w:szCs w:val="24"/>
        </w:rPr>
        <w:t>Beneficjent wnosi do Instytucji Zarządzającej poprawnie ustanowione zabezpieczenie realizacji należytego wykonania zobowiązań wynikających z Umowy nie później niż w terminie do 30 dni od</w:t>
      </w:r>
      <w:r w:rsidR="004D2A5C" w:rsidRPr="00301A71">
        <w:rPr>
          <w:rFonts w:ascii="Arial" w:hAnsi="Arial" w:cs="Arial"/>
          <w:color w:val="00000A"/>
          <w:sz w:val="24"/>
          <w:szCs w:val="24"/>
        </w:rPr>
        <w:t xml:space="preserve"> </w:t>
      </w:r>
      <w:r w:rsidRPr="00301A71">
        <w:rPr>
          <w:rFonts w:ascii="Arial" w:hAnsi="Arial" w:cs="Arial"/>
          <w:color w:val="00000A"/>
          <w:sz w:val="24"/>
          <w:szCs w:val="24"/>
        </w:rPr>
        <w:t>dnia zawarcia Umowy, na kwotę nie mniejszą niż kwota całkowitego dofinansowania Projektu określona w</w:t>
      </w:r>
      <w:r w:rsidR="000A2018" w:rsidRPr="00301A71">
        <w:rPr>
          <w:rFonts w:ascii="Arial" w:hAnsi="Arial" w:cs="Arial"/>
          <w:color w:val="00000A"/>
          <w:sz w:val="24"/>
          <w:szCs w:val="24"/>
        </w:rPr>
        <w:t>e wniosku o dofinansowanie</w:t>
      </w:r>
      <w:r w:rsidRPr="00301A71">
        <w:rPr>
          <w:rFonts w:ascii="Arial" w:hAnsi="Arial" w:cs="Arial"/>
          <w:color w:val="00000A"/>
          <w:sz w:val="24"/>
          <w:szCs w:val="24"/>
        </w:rPr>
        <w:t xml:space="preserve">, </w:t>
      </w:r>
      <w:r w:rsidR="0001079C" w:rsidRPr="00301A71">
        <w:rPr>
          <w:rFonts w:ascii="Arial" w:hAnsi="Arial" w:cs="Arial"/>
          <w:color w:val="00000A"/>
          <w:sz w:val="24"/>
          <w:szCs w:val="24"/>
        </w:rPr>
        <w:t xml:space="preserve">w formie: </w:t>
      </w:r>
      <w:r w:rsidR="00883A15" w:rsidRPr="00301A71">
        <w:rPr>
          <w:rFonts w:ascii="Arial" w:hAnsi="Arial" w:cs="Arial"/>
          <w:sz w:val="24"/>
          <w:szCs w:val="24"/>
        </w:rPr>
        <w:t>weksla in blanco wraz z deklaracją wekslową;</w:t>
      </w:r>
      <w:r w:rsidR="006E7FFC" w:rsidRPr="00301A71">
        <w:rPr>
          <w:rFonts w:ascii="Arial" w:hAnsi="Arial" w:cs="Arial"/>
          <w:sz w:val="24"/>
          <w:szCs w:val="24"/>
        </w:rPr>
        <w:t xml:space="preserve"> </w:t>
      </w:r>
      <w:r w:rsidR="00883A15" w:rsidRPr="00301A71">
        <w:rPr>
          <w:rFonts w:ascii="Arial" w:hAnsi="Arial" w:cs="Arial"/>
          <w:sz w:val="24"/>
          <w:szCs w:val="24"/>
        </w:rPr>
        <w:t>pieniężnej; poręczenia bankowego lub poręczenia spółdzielczej kasy oszczędnościowo-kredytowej, z tym że zobowiązanie kasy jest zawsze zobowiązaniem pieniężnym; gwarancji bankowej; gwarancji ubezpieczeniowej; poręczenia, o którym mowa w art. 6b ust. 5 pkt 2 ustawy z dnia 9 listopada 2000 r. o utworzeniu Polskiej Agencji Rozwoju Przedsiębiorczości (</w:t>
      </w:r>
      <w:r w:rsidR="0010708D" w:rsidRPr="0010708D">
        <w:rPr>
          <w:rFonts w:ascii="Arial" w:hAnsi="Arial" w:cs="Arial"/>
          <w:sz w:val="24"/>
          <w:szCs w:val="24"/>
        </w:rPr>
        <w:t>Dz. U. z 2023 r. poz. 462</w:t>
      </w:r>
      <w:r w:rsidR="00883A15" w:rsidRPr="00301A71">
        <w:rPr>
          <w:rFonts w:ascii="Arial" w:hAnsi="Arial" w:cs="Arial"/>
          <w:sz w:val="24"/>
          <w:szCs w:val="24"/>
        </w:rPr>
        <w:t>); weksla z poręczeniem wekslowym banku lub spółdzielczej kasy oszczędnościowo-kredytowej</w:t>
      </w:r>
      <w:r w:rsidR="006E7FFC" w:rsidRPr="00301A71">
        <w:rPr>
          <w:rStyle w:val="Odwoanieprzypisudolnego"/>
          <w:rFonts w:ascii="Arial" w:hAnsi="Arial" w:cs="Arial"/>
          <w:sz w:val="24"/>
          <w:szCs w:val="24"/>
        </w:rPr>
        <w:footnoteReference w:id="19"/>
      </w:r>
      <w:r w:rsidR="00883A15" w:rsidRPr="00301A71">
        <w:rPr>
          <w:rFonts w:ascii="Arial" w:hAnsi="Arial" w:cs="Arial"/>
          <w:sz w:val="24"/>
          <w:szCs w:val="24"/>
        </w:rPr>
        <w:t>; zastawu na papierach wartościowych emitowanych przez Skarb Państwa lub jednostkę samorządu terytorialnego; zastawu rejestrowego na zasadach określonych w przepisach o zastawie rejestrowym i rejestrze zastawów</w:t>
      </w:r>
      <w:r w:rsidR="006E7FFC" w:rsidRPr="00301A71">
        <w:rPr>
          <w:rFonts w:ascii="Arial" w:hAnsi="Arial" w:cs="Arial"/>
          <w:sz w:val="24"/>
          <w:szCs w:val="24"/>
        </w:rPr>
        <w:t xml:space="preserve"> (</w:t>
      </w:r>
      <w:r w:rsidR="00883A15" w:rsidRPr="00301A71">
        <w:rPr>
          <w:rFonts w:ascii="Arial" w:hAnsi="Arial" w:cs="Arial"/>
          <w:sz w:val="24"/>
          <w:szCs w:val="24"/>
        </w:rPr>
        <w:t xml:space="preserve">w przypadku, gdy mienie objęte zastawem </w:t>
      </w:r>
      <w:r w:rsidR="00883A15" w:rsidRPr="00301A71">
        <w:rPr>
          <w:rFonts w:ascii="Arial" w:hAnsi="Arial" w:cs="Arial"/>
          <w:sz w:val="24"/>
          <w:szCs w:val="24"/>
        </w:rPr>
        <w:lastRenderedPageBreak/>
        <w:t>może stanowić przedmiot ubezpieczenia, zastaw jest ustanawiany wraz z cesją praw z polisy ubezpieczenia mienia będącego przedmiotem zastawu</w:t>
      </w:r>
      <w:r w:rsidR="006E7FFC" w:rsidRPr="00301A71">
        <w:rPr>
          <w:rFonts w:ascii="Arial" w:hAnsi="Arial" w:cs="Arial"/>
          <w:sz w:val="24"/>
          <w:szCs w:val="24"/>
        </w:rPr>
        <w:t>)</w:t>
      </w:r>
      <w:r w:rsidR="00883A15" w:rsidRPr="00301A71">
        <w:rPr>
          <w:rFonts w:ascii="Arial" w:hAnsi="Arial" w:cs="Arial"/>
          <w:sz w:val="24"/>
          <w:szCs w:val="24"/>
        </w:rPr>
        <w:t xml:space="preserve">; przewłaszczenia rzeczy ruchomych beneficjenta na zabezpieczenie; hipoteki </w:t>
      </w:r>
      <w:r w:rsidR="006E7FFC" w:rsidRPr="00301A71">
        <w:rPr>
          <w:rFonts w:ascii="Arial" w:hAnsi="Arial" w:cs="Arial"/>
          <w:sz w:val="24"/>
          <w:szCs w:val="24"/>
        </w:rPr>
        <w:t>(</w:t>
      </w:r>
      <w:r w:rsidR="00883A15" w:rsidRPr="00301A71">
        <w:rPr>
          <w:rFonts w:ascii="Arial" w:hAnsi="Arial" w:cs="Arial"/>
          <w:sz w:val="24"/>
          <w:szCs w:val="24"/>
        </w:rPr>
        <w:t>w przypadku, gdy instytucja udzielająca</w:t>
      </w:r>
      <w:r w:rsidR="006E7FFC" w:rsidRPr="00301A71">
        <w:rPr>
          <w:rFonts w:ascii="Arial" w:hAnsi="Arial" w:cs="Arial"/>
          <w:sz w:val="24"/>
          <w:szCs w:val="24"/>
        </w:rPr>
        <w:t xml:space="preserve"> </w:t>
      </w:r>
      <w:r w:rsidR="00883A15" w:rsidRPr="00301A71">
        <w:rPr>
          <w:rFonts w:ascii="Arial" w:hAnsi="Arial" w:cs="Arial"/>
          <w:sz w:val="24"/>
          <w:szCs w:val="24"/>
        </w:rPr>
        <w:t>dofinansowania uzna to za konieczne, hipoteka jest ustanawiana wraz z cesją praw z polisy ubezpieczenia nieruchomości będącej przedmiotem hipoteki</w:t>
      </w:r>
      <w:r w:rsidR="006E7FFC" w:rsidRPr="00301A71">
        <w:rPr>
          <w:rFonts w:ascii="Arial" w:hAnsi="Arial" w:cs="Arial"/>
          <w:sz w:val="24"/>
          <w:szCs w:val="24"/>
        </w:rPr>
        <w:t>)</w:t>
      </w:r>
      <w:r w:rsidR="00883A15" w:rsidRPr="00301A71">
        <w:rPr>
          <w:rFonts w:ascii="Arial" w:hAnsi="Arial" w:cs="Arial"/>
          <w:sz w:val="24"/>
          <w:szCs w:val="24"/>
        </w:rPr>
        <w:t>; poręczenia według prawa cywilnego</w:t>
      </w:r>
      <w:r w:rsidRPr="00301A71">
        <w:rPr>
          <w:rStyle w:val="Zakotwiczenieprzypisudolnego"/>
          <w:rFonts w:ascii="Arial" w:hAnsi="Arial" w:cs="Arial"/>
          <w:color w:val="00000A"/>
          <w:sz w:val="24"/>
          <w:szCs w:val="24"/>
        </w:rPr>
        <w:footnoteReference w:id="20"/>
      </w:r>
      <w:r w:rsidRPr="00301A71">
        <w:rPr>
          <w:rFonts w:ascii="Arial" w:hAnsi="Arial" w:cs="Arial"/>
          <w:color w:val="00000A"/>
          <w:sz w:val="24"/>
          <w:szCs w:val="24"/>
        </w:rPr>
        <w:t xml:space="preserve">, z zastrzeżeniem zapisów rozporządzenia </w:t>
      </w:r>
      <w:r w:rsidR="00EB30DA" w:rsidRPr="00301A71">
        <w:rPr>
          <w:rFonts w:ascii="Arial" w:hAnsi="Arial" w:cs="Arial"/>
          <w:color w:val="00000A"/>
          <w:sz w:val="24"/>
          <w:szCs w:val="24"/>
        </w:rPr>
        <w:t xml:space="preserve">Ministra Funduszy i Polityki Regionalnej z dnia 21 </w:t>
      </w:r>
      <w:bookmarkEnd w:id="33"/>
      <w:r w:rsidR="00EB30DA" w:rsidRPr="00301A71">
        <w:rPr>
          <w:rFonts w:ascii="Arial" w:hAnsi="Arial" w:cs="Arial"/>
          <w:color w:val="00000A"/>
          <w:sz w:val="24"/>
          <w:szCs w:val="24"/>
        </w:rPr>
        <w:t xml:space="preserve">września 2022 r. w sprawie zaliczek w ramach programów finansowanych z udziałem środków europejskich </w:t>
      </w:r>
      <w:r w:rsidRPr="00301A71">
        <w:rPr>
          <w:rFonts w:ascii="Arial" w:hAnsi="Arial" w:cs="Arial"/>
          <w:color w:val="00000A"/>
          <w:sz w:val="24"/>
          <w:szCs w:val="24"/>
        </w:rPr>
        <w:t>(Dz.U.</w:t>
      </w:r>
      <w:r w:rsidR="00EB30DA" w:rsidRPr="00301A71">
        <w:rPr>
          <w:rFonts w:ascii="Arial" w:hAnsi="Arial" w:cs="Arial"/>
          <w:color w:val="00000A"/>
          <w:sz w:val="24"/>
          <w:szCs w:val="24"/>
        </w:rPr>
        <w:t>2022</w:t>
      </w:r>
      <w:r w:rsidRPr="00301A71">
        <w:rPr>
          <w:rFonts w:ascii="Arial" w:hAnsi="Arial" w:cs="Arial"/>
          <w:color w:val="00000A"/>
          <w:sz w:val="24"/>
          <w:szCs w:val="24"/>
        </w:rPr>
        <w:t>.2</w:t>
      </w:r>
      <w:r w:rsidR="00EB30DA" w:rsidRPr="00301A71">
        <w:rPr>
          <w:rFonts w:ascii="Arial" w:hAnsi="Arial" w:cs="Arial"/>
          <w:color w:val="00000A"/>
          <w:sz w:val="24"/>
          <w:szCs w:val="24"/>
        </w:rPr>
        <w:t>055</w:t>
      </w:r>
      <w:r w:rsidRPr="00301A71">
        <w:rPr>
          <w:rFonts w:ascii="Arial" w:hAnsi="Arial" w:cs="Arial"/>
          <w:color w:val="00000A"/>
          <w:sz w:val="24"/>
          <w:szCs w:val="24"/>
        </w:rPr>
        <w:t>). W przypadku, gdy Beneficjentem jest spółka cywilna złożone zabezpieczenie musi być skuteczne wobec każdego wspólnika spółki cywilnej.</w:t>
      </w:r>
    </w:p>
    <w:p w14:paraId="4EBD9518" w14:textId="5D56D6D8" w:rsidR="00041969" w:rsidRPr="00301A71" w:rsidRDefault="008A516C" w:rsidP="006E7FFC">
      <w:pPr>
        <w:pStyle w:val="Default"/>
        <w:numPr>
          <w:ilvl w:val="0"/>
          <w:numId w:val="2"/>
        </w:numPr>
        <w:spacing w:line="276" w:lineRule="auto"/>
        <w:rPr>
          <w:rFonts w:ascii="Arial" w:hAnsi="Arial" w:cs="Arial"/>
          <w:color w:val="00000A"/>
        </w:rPr>
      </w:pPr>
      <w:r w:rsidRPr="00301A71">
        <w:rPr>
          <w:rFonts w:ascii="Arial" w:hAnsi="Arial" w:cs="Arial"/>
          <w:color w:val="00000A"/>
        </w:rPr>
        <w:t>W szczególnie uzasadnionych przypadkach, w tym ze względu na wybraną formę zabezpieczenia wymagającą podjęcia czynności sądowych przewidzianych prawem polskim, Instytucja Zarządzająca może na uzasadniony wniosek Beneficjenta wydłużyć termin wniesienia zabezpieczenia, nie więcej jednak niż do 80 dni</w:t>
      </w:r>
      <w:r w:rsidR="00B0470A" w:rsidRPr="00301A71">
        <w:rPr>
          <w:rFonts w:ascii="Arial" w:hAnsi="Arial" w:cs="Arial"/>
          <w:color w:val="00000A"/>
        </w:rPr>
        <w:t xml:space="preserve"> od dnia zawarcia Umowy</w:t>
      </w:r>
      <w:r w:rsidRPr="00301A71">
        <w:rPr>
          <w:rFonts w:ascii="Arial" w:hAnsi="Arial" w:cs="Arial"/>
          <w:color w:val="00000A"/>
        </w:rPr>
        <w:t>. W tym przypadku Beneficjent nie może składać do Instytucji Zarządzającej wniosku o płatność zaliczkową lub</w:t>
      </w:r>
      <w:r w:rsidR="00125E6A" w:rsidRPr="00301A71">
        <w:rPr>
          <w:rFonts w:ascii="Arial" w:hAnsi="Arial" w:cs="Arial"/>
          <w:color w:val="00000A"/>
        </w:rPr>
        <w:t xml:space="preserve"> </w:t>
      </w:r>
      <w:r w:rsidRPr="00301A71">
        <w:rPr>
          <w:rFonts w:ascii="Arial" w:hAnsi="Arial" w:cs="Arial"/>
          <w:color w:val="00000A"/>
        </w:rPr>
        <w:t>refundację poniesionych wydatków do dnia prawidłowego ustanowienia zabezpieczenia. Jeżeli Beneficjent złoży wniosek o płatność, nie podlega on weryfikacji i poświadczeniu przez</w:t>
      </w:r>
      <w:r w:rsidR="00125E6A" w:rsidRPr="00301A71">
        <w:rPr>
          <w:rFonts w:ascii="Arial" w:hAnsi="Arial" w:cs="Arial"/>
          <w:color w:val="00000A"/>
        </w:rPr>
        <w:t xml:space="preserve"> </w:t>
      </w:r>
      <w:r w:rsidRPr="00301A71">
        <w:rPr>
          <w:rFonts w:ascii="Arial" w:hAnsi="Arial" w:cs="Arial"/>
          <w:color w:val="00000A"/>
        </w:rPr>
        <w:t xml:space="preserve">Instytucję Zarządzającą. </w:t>
      </w:r>
    </w:p>
    <w:p w14:paraId="5A0D8C37" w14:textId="08F6C2B5" w:rsidR="00041969" w:rsidRPr="00301A71" w:rsidRDefault="008A516C" w:rsidP="00AA01D1">
      <w:pPr>
        <w:pStyle w:val="Default"/>
        <w:numPr>
          <w:ilvl w:val="0"/>
          <w:numId w:val="2"/>
        </w:numPr>
        <w:spacing w:line="276" w:lineRule="auto"/>
        <w:ind w:left="426" w:hanging="426"/>
        <w:rPr>
          <w:rFonts w:ascii="Arial" w:hAnsi="Arial" w:cs="Arial"/>
        </w:rPr>
      </w:pPr>
      <w:r w:rsidRPr="00301A71">
        <w:rPr>
          <w:rFonts w:ascii="Arial" w:hAnsi="Arial" w:cs="Arial"/>
          <w:color w:val="00000A"/>
        </w:rPr>
        <w:t>Zabezpieczenie, o którym mowa w ust. 1, ustanawiane jest na okres</w:t>
      </w:r>
      <w:r w:rsidR="00B0470A" w:rsidRPr="00301A71">
        <w:rPr>
          <w:rFonts w:ascii="Arial" w:hAnsi="Arial" w:cs="Arial"/>
          <w:color w:val="00000A"/>
        </w:rPr>
        <w:t xml:space="preserve"> nie krótszy niż okres, o którym mowa </w:t>
      </w:r>
      <w:r w:rsidRPr="00301A71">
        <w:rPr>
          <w:rFonts w:ascii="Arial" w:hAnsi="Arial" w:cs="Arial"/>
          <w:color w:val="00000A"/>
        </w:rPr>
        <w:t xml:space="preserve">w </w:t>
      </w:r>
      <w:r w:rsidR="007A7957" w:rsidRPr="00301A71">
        <w:rPr>
          <w:rFonts w:ascii="Arial" w:hAnsi="Arial" w:cs="Arial"/>
          <w:bCs/>
        </w:rPr>
        <w:t xml:space="preserve">§ </w:t>
      </w:r>
      <w:r w:rsidR="007C7CFF" w:rsidRPr="00301A71">
        <w:rPr>
          <w:rFonts w:ascii="Arial" w:hAnsi="Arial" w:cs="Arial"/>
          <w:bCs/>
        </w:rPr>
        <w:t xml:space="preserve">17 ust. </w:t>
      </w:r>
      <w:r w:rsidR="00125E6A" w:rsidRPr="00301A71">
        <w:rPr>
          <w:rFonts w:ascii="Arial" w:hAnsi="Arial" w:cs="Arial"/>
          <w:bCs/>
        </w:rPr>
        <w:t>2</w:t>
      </w:r>
      <w:r w:rsidR="007C7CFF" w:rsidRPr="00301A71">
        <w:rPr>
          <w:rFonts w:ascii="Arial" w:hAnsi="Arial" w:cs="Arial"/>
          <w:bCs/>
        </w:rPr>
        <w:t xml:space="preserve"> </w:t>
      </w:r>
      <w:r w:rsidR="00B0470A" w:rsidRPr="00301A71">
        <w:rPr>
          <w:rFonts w:ascii="Arial" w:hAnsi="Arial" w:cs="Arial"/>
          <w:bCs/>
        </w:rPr>
        <w:t>Umowy, z zastrzeżeniem ust 5.</w:t>
      </w:r>
    </w:p>
    <w:p w14:paraId="54C8F34B" w14:textId="57281E7C" w:rsidR="00041969" w:rsidRPr="00301A71" w:rsidRDefault="00C1258B" w:rsidP="00AA01D1">
      <w:pPr>
        <w:pStyle w:val="Default"/>
        <w:numPr>
          <w:ilvl w:val="0"/>
          <w:numId w:val="2"/>
        </w:numPr>
        <w:spacing w:line="276" w:lineRule="auto"/>
        <w:ind w:left="426" w:hanging="426"/>
        <w:rPr>
          <w:rFonts w:ascii="Arial" w:hAnsi="Arial" w:cs="Arial"/>
        </w:rPr>
      </w:pPr>
      <w:bookmarkStart w:id="35" w:name="_Hlk118108086"/>
      <w:r w:rsidRPr="00301A71">
        <w:rPr>
          <w:rFonts w:ascii="Arial" w:hAnsi="Arial" w:cs="Arial"/>
          <w:color w:val="00000A"/>
        </w:rPr>
        <w:t xml:space="preserve">W przypadku prawidłowego wypełnienia przez Beneficjenta wszelkich zobowiązań określonych w Umowie, po upływie terminu, o którym mowa w ust. 3, z zastrzeżeniem ust. 5, Instytucja Zarządzająca poinformuje Beneficjenta o możliwości odbioru zabezpieczenia. </w:t>
      </w:r>
      <w:bookmarkStart w:id="36" w:name="_Hlk118108105"/>
      <w:bookmarkEnd w:id="35"/>
      <w:r w:rsidRPr="00301A71">
        <w:rPr>
          <w:rFonts w:ascii="Arial" w:hAnsi="Arial" w:cs="Arial"/>
          <w:color w:val="00000A"/>
        </w:rPr>
        <w:t>Po bezskutecznym upływie wyznaczonego terminu IZ dokona komisyjnego zniszczenia zabezpieczenia</w:t>
      </w:r>
      <w:bookmarkEnd w:id="36"/>
      <w:r w:rsidRPr="00301A71">
        <w:rPr>
          <w:rFonts w:ascii="Arial" w:hAnsi="Arial" w:cs="Arial"/>
          <w:color w:val="00000A"/>
        </w:rPr>
        <w:t>.</w:t>
      </w:r>
    </w:p>
    <w:p w14:paraId="3C2A71DE" w14:textId="77777777" w:rsidR="000F7429" w:rsidRPr="00301A71" w:rsidRDefault="008A516C" w:rsidP="00AA01D1">
      <w:pPr>
        <w:pStyle w:val="Default"/>
        <w:numPr>
          <w:ilvl w:val="0"/>
          <w:numId w:val="2"/>
        </w:numPr>
        <w:spacing w:after="240" w:line="276" w:lineRule="auto"/>
        <w:ind w:left="426" w:hanging="426"/>
        <w:rPr>
          <w:rFonts w:ascii="Arial" w:hAnsi="Arial" w:cs="Arial"/>
        </w:rPr>
      </w:pPr>
      <w:r w:rsidRPr="00301A71">
        <w:rPr>
          <w:rFonts w:ascii="Arial" w:hAnsi="Arial" w:cs="Arial"/>
        </w:rPr>
        <w:t>W przypadku wszczęcia postępowania administracyjnego w celu wydania decyzji o zwrocie środków na podstawie przepisów o finansach publicznych</w:t>
      </w:r>
      <w:r w:rsidR="00871195" w:rsidRPr="00301A71">
        <w:rPr>
          <w:rFonts w:ascii="Arial" w:hAnsi="Arial" w:cs="Arial"/>
        </w:rPr>
        <w:t xml:space="preserve"> lub post</w:t>
      </w:r>
      <w:r w:rsidR="0079349E" w:rsidRPr="00301A71">
        <w:rPr>
          <w:rFonts w:ascii="Arial" w:hAnsi="Arial" w:cs="Arial"/>
        </w:rPr>
        <w:t>ępowania sądowo-</w:t>
      </w:r>
      <w:r w:rsidR="00871195" w:rsidRPr="00301A71">
        <w:rPr>
          <w:rFonts w:ascii="Arial" w:hAnsi="Arial" w:cs="Arial"/>
        </w:rPr>
        <w:t xml:space="preserve">administracyjnego w wyniku zaskarżenia takiej decyzji, lub w przypadku prowadzenia egzekucji administracyjnej, </w:t>
      </w:r>
      <w:r w:rsidR="00B0470A" w:rsidRPr="00301A71">
        <w:rPr>
          <w:rFonts w:ascii="Arial" w:hAnsi="Arial" w:cs="Arial"/>
        </w:rPr>
        <w:t>okres ważności zabezpieczenia wydłuża się do czasu zakończenia prawomocnego postępowania administracyjnego.</w:t>
      </w:r>
    </w:p>
    <w:p w14:paraId="435F2186" w14:textId="77777777" w:rsidR="00CA5542" w:rsidRPr="00EE7074" w:rsidRDefault="008A516C" w:rsidP="00EE7074">
      <w:pPr>
        <w:pStyle w:val="Nagwek3"/>
        <w:rPr>
          <w:rFonts w:ascii="Arial" w:hAnsi="Arial" w:cs="Arial"/>
          <w:b/>
          <w:bCs/>
          <w:color w:val="auto"/>
        </w:rPr>
      </w:pPr>
      <w:bookmarkStart w:id="37" w:name="_Toc127793317"/>
      <w:r w:rsidRPr="00EE7074">
        <w:rPr>
          <w:rFonts w:ascii="Arial" w:hAnsi="Arial" w:cs="Arial"/>
          <w:b/>
          <w:bCs/>
          <w:color w:val="auto"/>
        </w:rPr>
        <w:t xml:space="preserve">§ </w:t>
      </w:r>
      <w:r w:rsidR="002577F7" w:rsidRPr="00EE7074">
        <w:rPr>
          <w:rFonts w:ascii="Arial" w:hAnsi="Arial" w:cs="Arial"/>
          <w:b/>
          <w:bCs/>
          <w:color w:val="auto"/>
        </w:rPr>
        <w:t>16 Stosowanie przepisów dotyczących udzielania zamówień oraz przejrzystość wydatkowania środków w ramach Projektu</w:t>
      </w:r>
      <w:bookmarkEnd w:id="37"/>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w:t>
      </w:r>
      <w:proofErr w:type="spellStart"/>
      <w:r w:rsidRPr="00301A71">
        <w:rPr>
          <w:rFonts w:ascii="Arial" w:hAnsi="Arial" w:cs="Arial"/>
          <w:sz w:val="24"/>
          <w:szCs w:val="24"/>
        </w:rPr>
        <w:t>Pzp</w:t>
      </w:r>
      <w:proofErr w:type="spellEnd"/>
      <w:r w:rsidRPr="00301A71">
        <w:rPr>
          <w:rFonts w:ascii="Arial" w:hAnsi="Arial" w:cs="Arial"/>
          <w:sz w:val="24"/>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Wytycznych dotyczących kwalifikowalności wydatków na lata 2021-2027 - w przypadku, gdy na mocy ustawy, o której mowa w pkt 1 Beneficjent nie jest </w:t>
      </w:r>
      <w:r w:rsidRPr="00301A71">
        <w:rPr>
          <w:rFonts w:ascii="Arial" w:hAnsi="Arial" w:cs="Arial"/>
          <w:sz w:val="24"/>
          <w:szCs w:val="24"/>
        </w:rPr>
        <w:lastRenderedPageBreak/>
        <w:t>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 xml:space="preserve">Do oceny prawidłowości przeprowadzonego postępowania o udzielenie zamówienia oraz zawartej w ramach Projektu umowy w sprawie zamówienia, stosuje się wersję ustawy </w:t>
      </w:r>
      <w:proofErr w:type="spellStart"/>
      <w:r w:rsidRPr="00476731">
        <w:rPr>
          <w:rFonts w:ascii="Arial" w:hAnsi="Arial" w:cs="Arial"/>
          <w:color w:val="000000"/>
          <w:sz w:val="24"/>
          <w:szCs w:val="24"/>
        </w:rPr>
        <w:t>Pzp</w:t>
      </w:r>
      <w:proofErr w:type="spellEnd"/>
      <w:r w:rsidRPr="00476731">
        <w:rPr>
          <w:rFonts w:ascii="Arial" w:hAnsi="Arial" w:cs="Arial"/>
          <w:color w:val="000000"/>
          <w:sz w:val="24"/>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xml:space="preserve">, do których nie stosuje się przepisów ustawy </w:t>
      </w:r>
      <w:proofErr w:type="spellStart"/>
      <w:r w:rsidRPr="0079722D">
        <w:rPr>
          <w:rFonts w:ascii="Arial" w:eastAsiaTheme="minorEastAsia" w:hAnsi="Arial" w:cs="Arial"/>
          <w:sz w:val="24"/>
          <w:szCs w:val="24"/>
        </w:rPr>
        <w:t>Pzp</w:t>
      </w:r>
      <w:proofErr w:type="spellEnd"/>
      <w:r w:rsidRPr="0079722D">
        <w:rPr>
          <w:rFonts w:ascii="Arial" w:eastAsiaTheme="minorEastAsia" w:hAnsi="Arial" w:cs="Arial"/>
          <w:sz w:val="24"/>
          <w:szCs w:val="24"/>
        </w:rPr>
        <w:t>,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1A0D391F"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lastRenderedPageBreak/>
        <w:t>przekazywania bez wcześniejszego wezwania, w</w:t>
      </w:r>
      <w:r w:rsidR="00786B5F">
        <w:rPr>
          <w:rFonts w:cs="Arial"/>
          <w:sz w:val="24"/>
        </w:rPr>
        <w:t xml:space="preserve"> </w:t>
      </w:r>
      <w:r w:rsidRPr="00C53C4D">
        <w:rPr>
          <w:rFonts w:cs="Arial"/>
          <w:sz w:val="24"/>
        </w:rPr>
        <w:t xml:space="preserve">przypadku zamówień o wartości szacunkowej wyższej niż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 xml:space="preserve">23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C20933" w:rsidRPr="00C53C4D">
        <w:rPr>
          <w:rFonts w:cs="Arial"/>
          <w:sz w:val="24"/>
        </w:rPr>
        <w:t>Umowy,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 xml:space="preserve">niezwłocznego przekazywania kopii protokołów wraz z ewentualnymi zaleceniami kontroli przeprowadzonych przez Prezesa Urzędu Zamówień Publicznych lub inne instytucje uprawnione do kontroli. </w:t>
      </w:r>
    </w:p>
    <w:p w14:paraId="4C36FA8F" w14:textId="7DCBFF59"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 o której mowa w zdaniu pierwszym nie stanowi podstawy do zmiany Umowy</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67332B0F" w:rsidR="00F91A47" w:rsidRPr="00EE7074" w:rsidRDefault="00E86FE1" w:rsidP="00EE7074">
      <w:pPr>
        <w:pStyle w:val="Nagwek3"/>
        <w:rPr>
          <w:rStyle w:val="Odwoaniedokomentarza"/>
          <w:rFonts w:ascii="Arial" w:hAnsi="Arial" w:cs="Arial"/>
          <w:b/>
          <w:bCs/>
          <w:color w:val="auto"/>
          <w:sz w:val="24"/>
          <w:szCs w:val="24"/>
        </w:rPr>
      </w:pPr>
      <w:bookmarkStart w:id="38" w:name="_Toc127793318"/>
      <w:r w:rsidRPr="00EE7074">
        <w:rPr>
          <w:rFonts w:ascii="Arial" w:hAnsi="Arial" w:cs="Arial"/>
          <w:b/>
          <w:bCs/>
          <w:color w:val="auto"/>
        </w:rPr>
        <w:t xml:space="preserve">§ </w:t>
      </w:r>
      <w:r w:rsidR="00FB06CB" w:rsidRPr="00EE7074">
        <w:rPr>
          <w:rFonts w:ascii="Arial" w:hAnsi="Arial" w:cs="Arial"/>
          <w:b/>
          <w:bCs/>
          <w:color w:val="auto"/>
        </w:rPr>
        <w:t>17</w:t>
      </w:r>
      <w:r w:rsidR="007C7CFF" w:rsidRPr="00EE7074">
        <w:rPr>
          <w:rFonts w:ascii="Arial" w:hAnsi="Arial" w:cs="Arial"/>
          <w:b/>
          <w:bCs/>
          <w:color w:val="auto"/>
        </w:rPr>
        <w:t xml:space="preserve"> </w:t>
      </w:r>
      <w:r w:rsidR="00FB06CB" w:rsidRPr="00EE7074">
        <w:rPr>
          <w:rStyle w:val="Odwoaniedokomentarza"/>
          <w:rFonts w:ascii="Arial" w:hAnsi="Arial" w:cs="Arial"/>
          <w:b/>
          <w:bCs/>
          <w:color w:val="auto"/>
          <w:sz w:val="24"/>
          <w:szCs w:val="24"/>
        </w:rPr>
        <w:t>Trwałość projektu</w:t>
      </w:r>
      <w:bookmarkEnd w:id="38"/>
      <w:r w:rsidR="00F91A47" w:rsidRPr="00EE7074">
        <w:rPr>
          <w:rStyle w:val="Odwoaniedokomentarza"/>
          <w:rFonts w:ascii="Arial" w:hAnsi="Arial" w:cs="Arial"/>
          <w:b/>
          <w:bCs/>
          <w:color w:val="auto"/>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63109930"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 xml:space="preserve">Beneficjent zobowiązuje się do </w:t>
      </w:r>
      <w:r w:rsidR="00EB39A4" w:rsidRPr="00C53C4D">
        <w:rPr>
          <w:rStyle w:val="Odwoaniedokomentarza"/>
          <w:rFonts w:ascii="Arial" w:hAnsi="Arial" w:cs="Arial"/>
          <w:sz w:val="24"/>
          <w:szCs w:val="24"/>
        </w:rPr>
        <w:t>zachowania trwałości Projektu przez okres 3 lat / 5 lat</w:t>
      </w:r>
      <w:r w:rsidR="000B427E">
        <w:rPr>
          <w:rStyle w:val="Odwoanieprzypisudolnego"/>
          <w:rFonts w:ascii="Arial" w:hAnsi="Arial" w:cs="Arial"/>
          <w:sz w:val="24"/>
          <w:szCs w:val="24"/>
        </w:rPr>
        <w:footnoteReference w:id="21"/>
      </w:r>
      <w:r w:rsidR="00EB39A4" w:rsidRPr="00C53C4D">
        <w:rPr>
          <w:rStyle w:val="Odwoaniedokomentarza"/>
          <w:rFonts w:ascii="Arial" w:hAnsi="Arial" w:cs="Arial"/>
          <w:sz w:val="24"/>
          <w:szCs w:val="24"/>
        </w:rPr>
        <w:t>, liczony od daty płatności końcowej na rzecz Beneficjenta. Za datę płatności końcowej uznaje się datę przekazania Beneficjentowi przez Instytucję 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lastRenderedPageBreak/>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025352F2" w:rsidR="00EB39A4"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Beneficjent zobowiązuje się do przedkładania do Instytucji Zarządzającej oświadczenia w sprawie zachowania trwałości Projektu,</w:t>
      </w:r>
      <w:r w:rsidR="00386BE0">
        <w:rPr>
          <w:rStyle w:val="Odwoaniedokomentarza"/>
          <w:rFonts w:ascii="Arial" w:hAnsi="Arial" w:cs="Arial"/>
          <w:sz w:val="24"/>
          <w:szCs w:val="24"/>
        </w:rPr>
        <w:t xml:space="preserve"> w sposób określony 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Umowy</w:t>
      </w:r>
      <w:r w:rsidRPr="00C53C4D">
        <w:rPr>
          <w:rStyle w:val="Odwoaniedokomentarza"/>
          <w:rFonts w:ascii="Arial" w:hAnsi="Arial" w:cs="Arial"/>
          <w:sz w:val="24"/>
          <w:szCs w:val="24"/>
        </w:rPr>
        <w:t>.</w:t>
      </w:r>
    </w:p>
    <w:p w14:paraId="51A1C729" w14:textId="77777777" w:rsidR="00EE7074" w:rsidRPr="00C53C4D" w:rsidRDefault="00EE7074" w:rsidP="00EE7074">
      <w:pPr>
        <w:pStyle w:val="Akapitzlist"/>
        <w:widowControl w:val="0"/>
        <w:spacing w:after="0"/>
        <w:ind w:left="426"/>
        <w:rPr>
          <w:rStyle w:val="Odwoaniedokomentarza"/>
          <w:rFonts w:ascii="Arial" w:hAnsi="Arial" w:cs="Arial"/>
          <w:sz w:val="24"/>
          <w:szCs w:val="24"/>
        </w:rPr>
      </w:pPr>
    </w:p>
    <w:p w14:paraId="4E4B11FC" w14:textId="77777777" w:rsidR="00D3728B" w:rsidRPr="00EE7074" w:rsidRDefault="008A516C" w:rsidP="00EE7074">
      <w:pPr>
        <w:pStyle w:val="Nagwek3"/>
        <w:rPr>
          <w:rFonts w:ascii="Arial" w:hAnsi="Arial" w:cs="Arial"/>
          <w:b/>
          <w:bCs/>
          <w:color w:val="auto"/>
        </w:rPr>
      </w:pPr>
      <w:bookmarkStart w:id="39" w:name="_Toc127793319"/>
      <w:r w:rsidRPr="00EE7074">
        <w:rPr>
          <w:rFonts w:ascii="Arial" w:hAnsi="Arial" w:cs="Arial"/>
          <w:b/>
          <w:bCs/>
          <w:color w:val="auto"/>
        </w:rPr>
        <w:t xml:space="preserve">§ </w:t>
      </w:r>
      <w:r w:rsidR="00FB06CB" w:rsidRPr="00EE7074">
        <w:rPr>
          <w:rFonts w:ascii="Arial" w:hAnsi="Arial" w:cs="Arial"/>
          <w:b/>
          <w:bCs/>
          <w:color w:val="auto"/>
        </w:rPr>
        <w:t xml:space="preserve">18 </w:t>
      </w:r>
      <w:r w:rsidRPr="00EE7074">
        <w:rPr>
          <w:rFonts w:ascii="Arial" w:hAnsi="Arial" w:cs="Arial"/>
          <w:b/>
          <w:bCs/>
          <w:color w:val="auto"/>
        </w:rPr>
        <w:t>Kontrola</w:t>
      </w:r>
      <w:bookmarkEnd w:id="39"/>
      <w:r w:rsidRPr="00EE7074">
        <w:rPr>
          <w:rFonts w:ascii="Arial" w:hAnsi="Arial" w:cs="Arial"/>
          <w:b/>
          <w:bCs/>
          <w:color w:val="auto"/>
        </w:rPr>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7777777"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Pr="00C53C4D">
        <w:rPr>
          <w:rFonts w:ascii="Arial" w:hAnsi="Arial" w:cs="Arial"/>
          <w:color w:val="00000A"/>
        </w:rPr>
        <w:t>Umowy.</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274F227B"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każdym czasie od dnia złożenia wniosku o dofinansowanie projektu, nie później niż do końca okresu określonego zgodnie z § 20 ust. 1 Umowy</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xml:space="preserve">, związanej wyłącznie z weryfikacją realizacji obu zasad horyzontalnych lub jednej z nich. Kontroli podlegają zarówno projekty, </w:t>
      </w:r>
      <w:r w:rsidRPr="00C53C4D">
        <w:rPr>
          <w:rFonts w:ascii="Arial" w:hAnsi="Arial" w:cs="Arial"/>
          <w:color w:val="00000A"/>
        </w:rPr>
        <w:lastRenderedPageBreak/>
        <w:t>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Jeżeli zakres dokumentacji technicznej jest szerszy niż zakres objęty wnioskiem 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lastRenderedPageBreak/>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sporządzania, a w razie potrzeby żądania sporządzenia niezbędnych do kontroli kopii, odpisów lub wyciągów z dokumentów oraz zestawień lub 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soby zaangażowane w 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 xml:space="preserve">Te podmioty lub te osoby są obowiązane udzielić wyjaśnień lub udostępnić </w:t>
      </w:r>
      <w:r w:rsidR="007C7CFF" w:rsidRPr="00C53C4D">
        <w:rPr>
          <w:rFonts w:ascii="Arial" w:hAnsi="Arial" w:cs="Arial"/>
          <w:color w:val="00000A"/>
        </w:rPr>
        <w:lastRenderedPageBreak/>
        <w:t>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Z czynności kontrolnej polegającej na oględzinach oraz przyjęciu ustnych wyjaśnień lub oświadczeń sporządza się protokół. 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w:t>
      </w:r>
      <w:r w:rsidRPr="00C53C4D">
        <w:rPr>
          <w:rFonts w:ascii="Arial" w:hAnsi="Arial" w:cs="Arial"/>
          <w:color w:val="00000A"/>
        </w:rPr>
        <w:lastRenderedPageBreak/>
        <w:t>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Kierownikowi jednostki kontrolowanej przysługuje również prawo odmowy podpisania informacji pokontrolnej w terminie 14 dni kalendarzowych od 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w:t>
      </w:r>
      <w:r w:rsidRPr="00C53C4D">
        <w:rPr>
          <w:rFonts w:ascii="Arial" w:hAnsi="Arial" w:cs="Arial"/>
          <w:color w:val="00000A"/>
        </w:rPr>
        <w:lastRenderedPageBreak/>
        <w:t xml:space="preserve">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Do ostatecznej informacji pokontrolnej oraz do pisemnego stanowiska wobec zgłoszonych zastrzeżeń nie przysługuje możliwość złożenia kolejnych zastrzeżeń. </w:t>
      </w:r>
    </w:p>
    <w:p w14:paraId="55E7A2EE" w14:textId="77777777"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 xml:space="preserve">rojektu jest prowadzona w okresie, o którym mowa w art. </w:t>
      </w:r>
      <w:r w:rsidR="00DA35F1" w:rsidRPr="00C53C4D">
        <w:rPr>
          <w:rFonts w:ascii="Arial" w:hAnsi="Arial" w:cs="Arial"/>
          <w:color w:val="00000A"/>
        </w:rPr>
        <w:t xml:space="preserve">65 </w:t>
      </w:r>
      <w:r w:rsidR="008A516C" w:rsidRPr="00C53C4D">
        <w:rPr>
          <w:rFonts w:ascii="Arial" w:hAnsi="Arial" w:cs="Arial"/>
          <w:color w:val="00000A"/>
        </w:rPr>
        <w:t>rozporządzenia</w:t>
      </w:r>
      <w:r w:rsidR="0083472B" w:rsidRPr="00C53C4D">
        <w:rPr>
          <w:rFonts w:ascii="Arial" w:hAnsi="Arial" w:cs="Arial"/>
          <w:color w:val="00000A"/>
        </w:rPr>
        <w:t xml:space="preserve"> ogólnego</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4662410B" w:rsidR="00D3728B" w:rsidRPr="00EE7074" w:rsidRDefault="008A516C" w:rsidP="000A330B">
      <w:pPr>
        <w:pStyle w:val="Default"/>
        <w:numPr>
          <w:ilvl w:val="0"/>
          <w:numId w:val="9"/>
        </w:numPr>
        <w:tabs>
          <w:tab w:val="clear" w:pos="720"/>
        </w:tabs>
        <w:spacing w:line="276" w:lineRule="auto"/>
        <w:ind w:left="426" w:hanging="426"/>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426628F9" w14:textId="77777777" w:rsidR="00EE7074" w:rsidRPr="000A330B" w:rsidRDefault="00EE7074" w:rsidP="00EE7074">
      <w:pPr>
        <w:pStyle w:val="Default"/>
        <w:spacing w:line="276" w:lineRule="auto"/>
        <w:ind w:left="426"/>
        <w:rPr>
          <w:rFonts w:ascii="Arial" w:hAnsi="Arial" w:cs="Arial"/>
          <w:color w:val="00000A"/>
        </w:rPr>
      </w:pPr>
    </w:p>
    <w:p w14:paraId="64DB2055" w14:textId="5831388D" w:rsidR="00D3728B" w:rsidRPr="00EE7074" w:rsidRDefault="008A516C" w:rsidP="00EE7074">
      <w:pPr>
        <w:pStyle w:val="Nagwek3"/>
        <w:rPr>
          <w:rFonts w:ascii="Arial" w:hAnsi="Arial" w:cs="Arial"/>
          <w:b/>
          <w:bCs/>
          <w:color w:val="auto"/>
        </w:rPr>
      </w:pPr>
      <w:bookmarkStart w:id="40" w:name="_Toc127793320"/>
      <w:r w:rsidRPr="00EE7074">
        <w:rPr>
          <w:rFonts w:ascii="Arial" w:hAnsi="Arial" w:cs="Arial"/>
          <w:b/>
          <w:bCs/>
          <w:color w:val="auto"/>
        </w:rPr>
        <w:t xml:space="preserve">§ </w:t>
      </w:r>
      <w:r w:rsidR="00FB06CB" w:rsidRPr="00EE7074">
        <w:rPr>
          <w:rFonts w:ascii="Arial" w:hAnsi="Arial" w:cs="Arial"/>
          <w:b/>
          <w:bCs/>
          <w:color w:val="auto"/>
        </w:rPr>
        <w:t xml:space="preserve">19 </w:t>
      </w:r>
      <w:r w:rsidR="001774AE" w:rsidRPr="00EE7074">
        <w:rPr>
          <w:rFonts w:ascii="Arial" w:hAnsi="Arial" w:cs="Arial"/>
          <w:b/>
          <w:bCs/>
          <w:color w:val="auto"/>
        </w:rPr>
        <w:t>Obowiązki informacyjne i promocyjne dot</w:t>
      </w:r>
      <w:r w:rsidR="00FF1690" w:rsidRPr="00EE7074">
        <w:rPr>
          <w:rFonts w:ascii="Arial" w:hAnsi="Arial" w:cs="Arial"/>
          <w:b/>
          <w:bCs/>
          <w:color w:val="auto"/>
        </w:rPr>
        <w:t>yczące</w:t>
      </w:r>
      <w:r w:rsidR="001774AE" w:rsidRPr="00EE7074">
        <w:rPr>
          <w:rFonts w:ascii="Arial" w:hAnsi="Arial" w:cs="Arial"/>
          <w:b/>
          <w:bCs/>
          <w:color w:val="auto"/>
        </w:rPr>
        <w:t xml:space="preserve"> wsparcia z Unii Europejskiej</w:t>
      </w:r>
      <w:bookmarkEnd w:id="40"/>
    </w:p>
    <w:p w14:paraId="195705BB" w14:textId="2E510156"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Pr="00C53C4D">
        <w:rPr>
          <w:rFonts w:ascii="Arial" w:eastAsia="Calibri" w:hAnsi="Arial" w:cs="Arial"/>
          <w:sz w:val="24"/>
          <w:szCs w:val="24"/>
          <w:lang w:eastAsia="en-US"/>
        </w:rPr>
        <w:t>uje się</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77777777"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zobowiązuje się</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lastRenderedPageBreak/>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22"/>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5A29C5F5"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uzupełniania opisu Projektu z uwzględnieniem zdjęć/filmów w zakładce projektu na stronie https://mapadotacji</w:t>
      </w:r>
      <w:r w:rsidR="00A97CD2">
        <w:rPr>
          <w:rFonts w:ascii="Arial" w:eastAsia="Calibri" w:hAnsi="Arial" w:cs="Arial"/>
          <w:sz w:val="24"/>
          <w:szCs w:val="24"/>
          <w:lang w:eastAsia="en-US"/>
        </w:rPr>
        <w:t>.gov.pl.</w:t>
      </w:r>
    </w:p>
    <w:p w14:paraId="32420F0B" w14:textId="160EF6F6"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zobowiązuje się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9"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23"/>
      </w:r>
      <w:r w:rsidRPr="00C53C4D">
        <w:rPr>
          <w:rFonts w:ascii="Arial" w:eastAsia="Calibri" w:hAnsi="Arial" w:cs="Arial"/>
          <w:sz w:val="24"/>
          <w:szCs w:val="24"/>
          <w:lang w:eastAsia="en-US" w:bidi="pl-PL"/>
        </w:rPr>
        <w:t>.</w:t>
      </w:r>
    </w:p>
    <w:p w14:paraId="5E895E72" w14:textId="77777777"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Każdorazowo na wniosek Instytucji Zarządzającej, Beneficjent zobowiązuje się organizacji wspólnego wydarzenia informacyjno-promocyjnego dla mediów (np. </w:t>
      </w:r>
      <w:r w:rsidRPr="00C53C4D">
        <w:rPr>
          <w:rFonts w:ascii="Arial" w:eastAsia="Calibri" w:hAnsi="Arial" w:cs="Arial"/>
          <w:sz w:val="24"/>
          <w:szCs w:val="24"/>
          <w:lang w:eastAsia="en-US"/>
        </w:rPr>
        <w:lastRenderedPageBreak/>
        <w:t xml:space="preserve">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49DFEFBD"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Dokument, o którym mowa w ust. 5 stosuje się w wersji obowiązującej w dniu zawarcia Umowy</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41C1418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(Dz.U.2021.1062, ze zm.), związanych z komunikacją i widocznością (np. zdjęcia, filmy, broszury), powstałych w ramach Projektu Beneficjent zobowiązuje się do uzyskania od tej osoby majątkowych praw autorskich do tych utworów.</w:t>
      </w:r>
    </w:p>
    <w:p w14:paraId="54CFF8A4" w14:textId="1A0DDEE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zobowiązuje się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lastRenderedPageBreak/>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instytucjom i jednostkom organizacyjnym Unii, Instytucji Zarządzającej oraz ich pracownikom oraz publiczne 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76E17137"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nie wymaga aneksowania Umowy. Instytucja poinformuje Beneficjenta o tym fakcie w formie pisemnej lub elektronicznej, wraz ze wskazaniem daty, od której obowiązuje zmieniony adres. Zmiana jest skuteczna z chwilą doręczenia informacji Beneficjentowi.</w:t>
      </w:r>
    </w:p>
    <w:p w14:paraId="43362DF4" w14:textId="4B5FBCA1" w:rsidR="00D3728B" w:rsidRDefault="00A97CD2" w:rsidP="00E6089B">
      <w:pPr>
        <w:pStyle w:val="Akapitzlist"/>
        <w:numPr>
          <w:ilvl w:val="0"/>
          <w:numId w:val="116"/>
        </w:numPr>
        <w:spacing w:after="0"/>
        <w:ind w:left="426" w:hanging="426"/>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32D43D30" w14:textId="77777777" w:rsidR="00EE7074" w:rsidRPr="00CD51A4" w:rsidRDefault="00EE7074" w:rsidP="00EE7074">
      <w:pPr>
        <w:pStyle w:val="Akapitzlist"/>
        <w:spacing w:after="0"/>
        <w:ind w:left="426"/>
        <w:rPr>
          <w:rFonts w:ascii="Arial" w:hAnsi="Arial" w:cs="Arial"/>
          <w:sz w:val="24"/>
          <w:szCs w:val="24"/>
        </w:rPr>
      </w:pPr>
    </w:p>
    <w:p w14:paraId="108DC488" w14:textId="77777777" w:rsidR="00D3728B" w:rsidRPr="00EE7074" w:rsidRDefault="008A516C" w:rsidP="00EE7074">
      <w:pPr>
        <w:pStyle w:val="Nagwek3"/>
        <w:rPr>
          <w:rFonts w:ascii="Arial" w:hAnsi="Arial" w:cs="Arial"/>
          <w:b/>
          <w:bCs/>
          <w:color w:val="auto"/>
        </w:rPr>
      </w:pPr>
      <w:bookmarkStart w:id="41" w:name="_Toc127793321"/>
      <w:r w:rsidRPr="00EE7074">
        <w:rPr>
          <w:rFonts w:ascii="Arial" w:hAnsi="Arial" w:cs="Arial"/>
          <w:b/>
          <w:bCs/>
          <w:color w:val="auto"/>
        </w:rPr>
        <w:t xml:space="preserve">§ </w:t>
      </w:r>
      <w:r w:rsidR="00FB06CB" w:rsidRPr="00EE7074">
        <w:rPr>
          <w:rFonts w:ascii="Arial" w:hAnsi="Arial" w:cs="Arial"/>
          <w:b/>
          <w:bCs/>
          <w:color w:val="auto"/>
        </w:rPr>
        <w:t xml:space="preserve">20 </w:t>
      </w:r>
      <w:r w:rsidRPr="00EE7074">
        <w:rPr>
          <w:rFonts w:ascii="Arial" w:hAnsi="Arial" w:cs="Arial"/>
          <w:b/>
          <w:bCs/>
          <w:color w:val="auto"/>
        </w:rPr>
        <w:t>Obowiązki w zakresie przechowywania dokumentów</w:t>
      </w:r>
      <w:bookmarkEnd w:id="41"/>
    </w:p>
    <w:p w14:paraId="29B9558C" w14:textId="6FC8952A"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 xml:space="preserve">zobowiązuje się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42"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42"/>
      <w:r w:rsidR="009F1452" w:rsidRPr="00C53C4D">
        <w:rPr>
          <w:rFonts w:ascii="Arial" w:hAnsi="Arial" w:cs="Arial"/>
          <w:color w:val="00000A"/>
        </w:rPr>
        <w:t>;</w:t>
      </w:r>
    </w:p>
    <w:p w14:paraId="5A59EAA4" w14:textId="54C56D0A"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43"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43"/>
      <w:r w:rsidR="00F71F26" w:rsidRPr="00C53C4D">
        <w:rPr>
          <w:rFonts w:ascii="Arial" w:hAnsi="Arial" w:cs="Arial"/>
          <w:i/>
        </w:rPr>
        <w:t xml:space="preserve"> </w:t>
      </w:r>
      <w:r w:rsidRPr="00C53C4D">
        <w:rPr>
          <w:rFonts w:ascii="Arial" w:hAnsi="Arial" w:cs="Arial"/>
        </w:rPr>
        <w:t>(Dz</w:t>
      </w:r>
      <w:r w:rsidR="00F71F26" w:rsidRPr="00C53C4D">
        <w:rPr>
          <w:rFonts w:ascii="Arial" w:hAnsi="Arial" w:cs="Arial"/>
        </w:rPr>
        <w:t xml:space="preserve">. </w:t>
      </w:r>
      <w:r w:rsidRPr="00C53C4D">
        <w:rPr>
          <w:rFonts w:ascii="Arial" w:hAnsi="Arial" w:cs="Arial"/>
        </w:rPr>
        <w:t xml:space="preserve">U. </w:t>
      </w:r>
      <w:r w:rsidR="000C5E3B" w:rsidRPr="00C53C4D">
        <w:rPr>
          <w:rFonts w:ascii="Arial" w:hAnsi="Arial" w:cs="Arial"/>
        </w:rPr>
        <w:t>20</w:t>
      </w:r>
      <w:r w:rsidR="00DF2D89" w:rsidRPr="00C53C4D">
        <w:rPr>
          <w:rFonts w:ascii="Arial" w:hAnsi="Arial" w:cs="Arial"/>
        </w:rPr>
        <w:t>2</w:t>
      </w:r>
      <w:r w:rsidR="00262AE0">
        <w:rPr>
          <w:rFonts w:ascii="Arial" w:hAnsi="Arial" w:cs="Arial"/>
        </w:rPr>
        <w:t>2</w:t>
      </w:r>
      <w:r w:rsidR="00DF2D89" w:rsidRPr="00C53C4D">
        <w:rPr>
          <w:rFonts w:ascii="Arial" w:hAnsi="Arial" w:cs="Arial"/>
        </w:rPr>
        <w:t>.</w:t>
      </w:r>
      <w:r w:rsidR="00262AE0">
        <w:rPr>
          <w:rFonts w:ascii="Arial" w:hAnsi="Arial" w:cs="Arial"/>
        </w:rPr>
        <w:t>931</w:t>
      </w:r>
      <w:r w:rsidR="00DF2D89" w:rsidRPr="00C53C4D">
        <w:rPr>
          <w:rFonts w:ascii="Arial" w:hAnsi="Arial" w:cs="Arial"/>
        </w:rPr>
        <w:t xml:space="preserve">, </w:t>
      </w:r>
      <w:r w:rsidRPr="00C53C4D">
        <w:rPr>
          <w:rFonts w:ascii="Arial" w:hAnsi="Arial" w:cs="Arial"/>
        </w:rPr>
        <w:t xml:space="preserve">z </w:t>
      </w:r>
      <w:proofErr w:type="spellStart"/>
      <w:r w:rsidRPr="00C53C4D">
        <w:rPr>
          <w:rFonts w:ascii="Arial" w:hAnsi="Arial" w:cs="Arial"/>
        </w:rPr>
        <w:t>późn</w:t>
      </w:r>
      <w:proofErr w:type="spellEnd"/>
      <w:r w:rsidRPr="00C53C4D">
        <w:rPr>
          <w:rFonts w:ascii="Arial" w:hAnsi="Arial" w:cs="Arial"/>
        </w:rPr>
        <w:t>. zm.)</w:t>
      </w:r>
      <w:r w:rsidR="00B164AE" w:rsidRPr="00C53C4D">
        <w:rPr>
          <w:rFonts w:ascii="Arial" w:hAnsi="Arial" w:cs="Arial"/>
        </w:rPr>
        <w:t>;</w:t>
      </w:r>
    </w:p>
    <w:p w14:paraId="468B714A" w14:textId="3DBBB0B9"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C45DDB">
        <w:rPr>
          <w:rFonts w:ascii="Arial" w:hAnsi="Arial" w:cs="Arial"/>
          <w:bCs/>
        </w:rPr>
        <w:t>7</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 xml:space="preserve">na powszechnie uznanych nośnikach danych, w tym jako elektroniczne wersje dokumentów oryginalnych lub dokumenty </w:t>
      </w:r>
      <w:r w:rsidRPr="00C53C4D">
        <w:rPr>
          <w:rFonts w:ascii="Arial" w:hAnsi="Arial" w:cs="Arial"/>
          <w:color w:val="00000A"/>
        </w:rPr>
        <w:lastRenderedPageBreak/>
        <w:t>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ustaniu bytu prawnego tego podmiotu.</w:t>
      </w:r>
    </w:p>
    <w:p w14:paraId="36F0ECB3" w14:textId="77777777" w:rsidR="00D434EE" w:rsidRPr="00EE7074" w:rsidRDefault="00D434EE" w:rsidP="00EE7074">
      <w:pPr>
        <w:pStyle w:val="Nagwek3"/>
        <w:rPr>
          <w:rFonts w:ascii="Arial" w:hAnsi="Arial" w:cs="Arial"/>
          <w:b/>
          <w:bCs/>
          <w:color w:val="auto"/>
        </w:rPr>
      </w:pPr>
      <w:bookmarkStart w:id="44" w:name="_Toc127793322"/>
      <w:r w:rsidRPr="00EE7074">
        <w:rPr>
          <w:rFonts w:ascii="Arial" w:hAnsi="Arial" w:cs="Arial"/>
          <w:b/>
          <w:bCs/>
          <w:color w:val="auto"/>
        </w:rPr>
        <w:t>§ 21 Przetwarzanie danych osobowych</w:t>
      </w:r>
      <w:bookmarkEnd w:id="44"/>
    </w:p>
    <w:p w14:paraId="196CC166" w14:textId="77777777"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 xml:space="preserve">Instytucja Zarządzająca zobowiązuje się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48BCF848"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zobowiązuje się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77777777" w:rsidR="009F51B9" w:rsidRPr="00EE7074" w:rsidRDefault="008A516C" w:rsidP="00EE7074">
      <w:pPr>
        <w:pStyle w:val="Nagwek3"/>
        <w:rPr>
          <w:rFonts w:ascii="Arial" w:hAnsi="Arial" w:cs="Arial"/>
          <w:b/>
          <w:bCs/>
          <w:color w:val="auto"/>
        </w:rPr>
      </w:pPr>
      <w:bookmarkStart w:id="45" w:name="_Toc127793323"/>
      <w:r w:rsidRPr="00EE7074">
        <w:rPr>
          <w:rFonts w:ascii="Arial" w:hAnsi="Arial" w:cs="Arial"/>
          <w:b/>
          <w:bCs/>
          <w:color w:val="auto"/>
        </w:rPr>
        <w:t xml:space="preserve">§ </w:t>
      </w:r>
      <w:r w:rsidR="00FB06CB" w:rsidRPr="00EE7074">
        <w:rPr>
          <w:rFonts w:ascii="Arial" w:hAnsi="Arial" w:cs="Arial"/>
          <w:b/>
          <w:bCs/>
          <w:color w:val="auto"/>
        </w:rPr>
        <w:t xml:space="preserve">22 </w:t>
      </w:r>
      <w:r w:rsidR="009F51B9" w:rsidRPr="00EE7074">
        <w:rPr>
          <w:rFonts w:ascii="Arial" w:hAnsi="Arial" w:cs="Arial"/>
          <w:b/>
          <w:bCs/>
          <w:color w:val="auto"/>
        </w:rPr>
        <w:t>Zasady wykorzystania SL2021</w:t>
      </w:r>
      <w:bookmarkEnd w:id="45"/>
    </w:p>
    <w:p w14:paraId="0DD4BC1F" w14:textId="5E6829CF"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zobowiązuje się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643746E5" w14:textId="77777777"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zabezpieczenie należytego wykonania zobowiązań wynikających z Umowy;</w:t>
      </w:r>
    </w:p>
    <w:p w14:paraId="37A7B1C2" w14:textId="50742EC2"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16 Umowy</w:t>
      </w:r>
      <w:r w:rsidR="001616B9">
        <w:rPr>
          <w:rFonts w:ascii="Arial" w:hAnsi="Arial" w:cs="Arial"/>
          <w:sz w:val="24"/>
          <w:szCs w:val="24"/>
        </w:rPr>
        <w:t>;</w:t>
      </w:r>
    </w:p>
    <w:p w14:paraId="5D18D2A6" w14:textId="75B88140"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lastRenderedPageBreak/>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18 Umowy</w:t>
      </w:r>
      <w:r w:rsidR="00D23D32">
        <w:rPr>
          <w:rFonts w:ascii="Arial" w:hAnsi="Arial" w:cs="Arial"/>
          <w:sz w:val="24"/>
          <w:szCs w:val="24"/>
        </w:rPr>
        <w:t xml:space="preserve">, przy czym zawiadomienie o kontroli, o którym mowa w </w:t>
      </w:r>
      <w:bookmarkStart w:id="46" w:name="_Hlk129092457"/>
      <w:r w:rsidR="00D23D32">
        <w:rPr>
          <w:rFonts w:ascii="Arial" w:hAnsi="Arial" w:cs="Arial"/>
          <w:sz w:val="24"/>
          <w:szCs w:val="24"/>
        </w:rPr>
        <w:t>§18 ust.11</w:t>
      </w:r>
      <w:r w:rsidR="00514ECA">
        <w:rPr>
          <w:rFonts w:ascii="Arial" w:hAnsi="Arial" w:cs="Arial"/>
          <w:sz w:val="24"/>
          <w:szCs w:val="24"/>
        </w:rPr>
        <w:t xml:space="preserve"> </w:t>
      </w:r>
      <w:bookmarkEnd w:id="46"/>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§18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podpisaniu Umowy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4A057E12"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zobowiązuje się</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77777777"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Umowie 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2AA5B5A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 xml:space="preserve">Beneficjent zobowiązuje się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77777777"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 xml:space="preserve">w przypadku zbierania danych od </w:t>
      </w:r>
      <w:r w:rsidR="0020296B" w:rsidRPr="00C53C4D">
        <w:rPr>
          <w:rFonts w:ascii="Arial" w:hAnsi="Arial" w:cs="Arial"/>
          <w:bCs/>
          <w:sz w:val="24"/>
          <w:szCs w:val="24"/>
        </w:rPr>
        <w:lastRenderedPageBreak/>
        <w:t>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zobowiązuje się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77777777" w:rsidR="00D3728B" w:rsidRPr="00EE7074" w:rsidRDefault="008A516C" w:rsidP="00EE7074">
      <w:pPr>
        <w:pStyle w:val="Nagwek3"/>
        <w:rPr>
          <w:rFonts w:ascii="Arial" w:hAnsi="Arial" w:cs="Arial"/>
          <w:b/>
          <w:bCs/>
          <w:color w:val="auto"/>
        </w:rPr>
      </w:pPr>
      <w:bookmarkStart w:id="47" w:name="_Hlk109206559"/>
      <w:bookmarkStart w:id="48" w:name="_Toc127793324"/>
      <w:r w:rsidRPr="00EE7074">
        <w:rPr>
          <w:rFonts w:ascii="Arial" w:hAnsi="Arial" w:cs="Arial"/>
          <w:b/>
          <w:bCs/>
          <w:color w:val="auto"/>
        </w:rPr>
        <w:t xml:space="preserve">§ </w:t>
      </w:r>
      <w:r w:rsidR="00FB06CB" w:rsidRPr="00EE7074">
        <w:rPr>
          <w:rFonts w:ascii="Arial" w:hAnsi="Arial" w:cs="Arial"/>
          <w:b/>
          <w:bCs/>
          <w:color w:val="auto"/>
        </w:rPr>
        <w:t xml:space="preserve">23 </w:t>
      </w:r>
      <w:bookmarkEnd w:id="47"/>
      <w:r w:rsidR="00981C91" w:rsidRPr="00EE7074">
        <w:rPr>
          <w:rFonts w:ascii="Arial" w:hAnsi="Arial" w:cs="Arial"/>
          <w:b/>
          <w:bCs/>
          <w:color w:val="auto"/>
        </w:rPr>
        <w:t>Zmiany w Projekcie i Umowie</w:t>
      </w:r>
      <w:bookmarkEnd w:id="48"/>
    </w:p>
    <w:p w14:paraId="57FA3788" w14:textId="37901246" w:rsidR="00784160" w:rsidRPr="00692E17"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Umowa może zostać zmieniona</w:t>
      </w:r>
      <w:r w:rsidR="00692E17">
        <w:rPr>
          <w:rFonts w:ascii="Arial" w:hAnsi="Arial" w:cs="Arial"/>
          <w:sz w:val="24"/>
          <w:szCs w:val="24"/>
        </w:rPr>
        <w:t xml:space="preserve"> na podstawie zgodnego oświadczenia Stron Umowy,</w:t>
      </w:r>
      <w:r w:rsidR="004904D8">
        <w:rPr>
          <w:rFonts w:ascii="Arial" w:hAnsi="Arial" w:cs="Arial"/>
          <w:sz w:val="24"/>
          <w:szCs w:val="24"/>
        </w:rPr>
        <w:t xml:space="preserve"> </w:t>
      </w:r>
      <w:r w:rsidRPr="00C53C4D">
        <w:rPr>
          <w:rFonts w:ascii="Arial" w:hAnsi="Arial" w:cs="Arial"/>
          <w:sz w:val="24"/>
          <w:szCs w:val="24"/>
        </w:rPr>
        <w:t>w wyniku wystąpienia okoliczności, które wymagają zmian w Umow</w:t>
      </w:r>
      <w:r w:rsidR="0081153B">
        <w:rPr>
          <w:rFonts w:ascii="Arial" w:hAnsi="Arial" w:cs="Arial"/>
          <w:sz w:val="24"/>
          <w:szCs w:val="24"/>
        </w:rPr>
        <w:t>ie</w:t>
      </w:r>
      <w:r w:rsidRPr="00C53C4D">
        <w:rPr>
          <w:rFonts w:ascii="Arial" w:hAnsi="Arial" w:cs="Arial"/>
          <w:sz w:val="24"/>
          <w:szCs w:val="24"/>
        </w:rPr>
        <w:t xml:space="preserve">, niezbędnych dla zapewnienia prawidłowej realizacji </w:t>
      </w:r>
      <w:r w:rsidR="00925C0F">
        <w:rPr>
          <w:rFonts w:ascii="Arial" w:hAnsi="Arial" w:cs="Arial"/>
          <w:sz w:val="24"/>
          <w:szCs w:val="24"/>
        </w:rPr>
        <w:t xml:space="preserve">zobowiązań </w:t>
      </w:r>
      <w:r w:rsidR="004904D8">
        <w:rPr>
          <w:rFonts w:ascii="Arial" w:hAnsi="Arial" w:cs="Arial"/>
          <w:sz w:val="24"/>
          <w:szCs w:val="24"/>
        </w:rPr>
        <w:t xml:space="preserve">z niej </w:t>
      </w:r>
      <w:r w:rsidR="00925C0F">
        <w:rPr>
          <w:rFonts w:ascii="Arial" w:hAnsi="Arial" w:cs="Arial"/>
          <w:sz w:val="24"/>
          <w:szCs w:val="24"/>
        </w:rPr>
        <w:t>wy</w:t>
      </w:r>
      <w:r w:rsidR="00925C0F" w:rsidRPr="00692E17">
        <w:rPr>
          <w:rFonts w:ascii="Arial" w:hAnsi="Arial" w:cs="Arial"/>
          <w:sz w:val="24"/>
          <w:szCs w:val="24"/>
        </w:rPr>
        <w:t>nikających</w:t>
      </w:r>
      <w:r w:rsidRPr="00692E17">
        <w:rPr>
          <w:rFonts w:ascii="Arial" w:hAnsi="Arial" w:cs="Arial"/>
          <w:sz w:val="24"/>
          <w:szCs w:val="24"/>
        </w:rPr>
        <w:t xml:space="preserve">. </w:t>
      </w:r>
    </w:p>
    <w:p w14:paraId="51772D2F" w14:textId="575D8E3D" w:rsidR="00692E17" w:rsidRPr="00692E17" w:rsidRDefault="00692E17" w:rsidP="00692E17">
      <w:pPr>
        <w:pStyle w:val="Tekstkomentarza"/>
        <w:numPr>
          <w:ilvl w:val="0"/>
          <w:numId w:val="3"/>
        </w:numPr>
        <w:spacing w:line="276" w:lineRule="auto"/>
        <w:ind w:left="426" w:hanging="426"/>
        <w:rPr>
          <w:rFonts w:ascii="Arial" w:hAnsi="Arial" w:cs="Arial"/>
          <w:sz w:val="24"/>
          <w:szCs w:val="24"/>
        </w:rPr>
      </w:pPr>
      <w:r w:rsidRPr="00692E17">
        <w:rPr>
          <w:rFonts w:ascii="Arial" w:hAnsi="Arial" w:cs="Arial"/>
          <w:sz w:val="24"/>
          <w:szCs w:val="24"/>
        </w:rPr>
        <w:t>Umowa może zostać zmieniona pod warunkiem zgłoszenia zmian za pośrednictwem systemu SL2021 i uzyskania zgody Instytucji Zarządzającej na ich wprowadzenie. Zmiany w Umowie wymagają złożenia przez strony Umowy kwalifikowalnego podpisu elektronicznego.</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9" w:name="_Hlk127944620"/>
      <w:r w:rsidRPr="00692E17">
        <w:rPr>
          <w:rFonts w:ascii="Arial" w:hAnsi="Arial" w:cs="Arial"/>
          <w:sz w:val="24"/>
          <w:szCs w:val="24"/>
        </w:rPr>
        <w:t>Zmiana siedziby, adresu siedziby, nazwy, sposobu reprezentacji Beneficjenta</w:t>
      </w:r>
      <w:bookmarkEnd w:id="49"/>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29096EA2"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0D5E9F" w:rsidRPr="00692E17">
        <w:rPr>
          <w:rFonts w:ascii="Arial" w:hAnsi="Arial" w:cs="Arial"/>
          <w:sz w:val="24"/>
          <w:szCs w:val="24"/>
        </w:rPr>
        <w:t xml:space="preserve">Umowy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446DB994"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0D5E9F">
        <w:rPr>
          <w:rFonts w:ascii="Arial" w:hAnsi="Arial" w:cs="Arial"/>
          <w:color w:val="000000"/>
          <w:sz w:val="24"/>
          <w:szCs w:val="24"/>
        </w:rPr>
        <w:t>Umowy</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color w:val="000000"/>
          <w:sz w:val="24"/>
          <w:szCs w:val="24"/>
        </w:rPr>
        <w:t xml:space="preserve"> lub ma możliwość rezygnacji z realizacji Projektu, w trybie, o którym mowa </w:t>
      </w:r>
      <w:r w:rsidR="008A516C" w:rsidRPr="00C53C4D">
        <w:rPr>
          <w:rFonts w:ascii="Arial" w:hAnsi="Arial" w:cs="Arial"/>
          <w:sz w:val="24"/>
          <w:szCs w:val="24"/>
        </w:rPr>
        <w:t xml:space="preserve">w § </w:t>
      </w:r>
      <w:r w:rsidR="00714690" w:rsidRPr="00C53C4D">
        <w:rPr>
          <w:rFonts w:ascii="Arial" w:hAnsi="Arial" w:cs="Arial"/>
          <w:sz w:val="24"/>
          <w:szCs w:val="24"/>
        </w:rPr>
        <w:t xml:space="preserve">24 </w:t>
      </w:r>
      <w:r w:rsidR="008A516C" w:rsidRPr="00C53C4D">
        <w:rPr>
          <w:rFonts w:ascii="Arial" w:hAnsi="Arial" w:cs="Arial"/>
          <w:sz w:val="24"/>
          <w:szCs w:val="24"/>
        </w:rPr>
        <w:t xml:space="preserve">ust. </w:t>
      </w:r>
      <w:r w:rsidR="00607261" w:rsidRPr="00C53C4D">
        <w:rPr>
          <w:rFonts w:ascii="Arial" w:hAnsi="Arial" w:cs="Arial"/>
          <w:sz w:val="24"/>
          <w:szCs w:val="24"/>
        </w:rPr>
        <w:t>2</w:t>
      </w:r>
      <w:r w:rsidR="008A516C" w:rsidRPr="00C53C4D">
        <w:rPr>
          <w:rFonts w:ascii="Arial" w:hAnsi="Arial" w:cs="Arial"/>
          <w:sz w:val="24"/>
          <w:szCs w:val="24"/>
        </w:rPr>
        <w:t xml:space="preserve"> Umowy.</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50" w:name="_Hlk117068891"/>
      <w:r w:rsidRPr="00C53C4D">
        <w:rPr>
          <w:rFonts w:ascii="Arial" w:hAnsi="Arial" w:cs="Arial"/>
          <w:color w:val="000000"/>
          <w:sz w:val="24"/>
          <w:szCs w:val="24"/>
        </w:rPr>
        <w:t>Po otrzymaniu zgłoszenia o planowanej zmianie Instytucja Zarządzająca sprawdza czy istnieje ryzyko, że zmiana wpłynęłaby na wynik oceny Projektu w sposób, który skutkowałby negatywną oceną Projektu</w:t>
      </w:r>
      <w:bookmarkEnd w:id="50"/>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Zmiany zakładanych wskaźników realizacji Projektu są co do zasady niedopuszczalne. Zmiany te mogą być dokonane po uzyskaniu zgody Instytucji </w:t>
      </w:r>
      <w:r w:rsidRPr="00C53C4D">
        <w:rPr>
          <w:rFonts w:ascii="Arial" w:hAnsi="Arial" w:cs="Arial"/>
          <w:sz w:val="24"/>
          <w:szCs w:val="24"/>
        </w:rPr>
        <w:lastRenderedPageBreak/>
        <w:t>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472BC5E2"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Pr="00C53C4D" w:rsidDel="00C31704">
        <w:rPr>
          <w:rFonts w:ascii="Arial" w:hAnsi="Arial" w:cs="Arial"/>
          <w:sz w:val="24"/>
          <w:szCs w:val="24"/>
        </w:rPr>
        <w:t>Umowy stosuje się odpowiednio</w:t>
      </w:r>
      <w:r w:rsidRPr="00C53C4D">
        <w:rPr>
          <w:rFonts w:ascii="Arial" w:hAnsi="Arial" w:cs="Arial"/>
          <w:sz w:val="24"/>
          <w:szCs w:val="24"/>
        </w:rPr>
        <w:t>.</w:t>
      </w:r>
    </w:p>
    <w:p w14:paraId="7A3A14C3" w14:textId="7777777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Prawa i obowiązki Beneficjenta wynikające z Umowy 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51" w:name="_Hlk122338077"/>
      <w:r w:rsidR="00B52631" w:rsidRPr="00B52631">
        <w:rPr>
          <w:rFonts w:ascii="Arial" w:hAnsi="Arial" w:cs="Arial"/>
          <w:sz w:val="24"/>
          <w:szCs w:val="24"/>
        </w:rPr>
        <w:t>Zmiany te mogą być dokonane po uzyskaniu zgody Instytucji Zarządzającej.</w:t>
      </w:r>
      <w:bookmarkEnd w:id="51"/>
    </w:p>
    <w:p w14:paraId="0321B632" w14:textId="77777777"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Umowy uzgadniają zakres zmian w Umowie,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52"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53"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53"/>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08C5D65C"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54" w:name="_Hlk127793300"/>
      <w:r w:rsidR="003B1585" w:rsidRPr="00C53C4D">
        <w:rPr>
          <w:rFonts w:ascii="Arial" w:hAnsi="Arial" w:cs="Arial"/>
          <w:color w:val="00000A"/>
          <w:sz w:val="24"/>
          <w:szCs w:val="24"/>
        </w:rPr>
        <w:t>których poniesienie stało się konieczne w celu prawidłowego zrealizowania Projektu</w:t>
      </w:r>
      <w:bookmarkEnd w:id="54"/>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7 Umowy</w:t>
      </w:r>
      <w:r w:rsidR="00393320">
        <w:rPr>
          <w:rFonts w:ascii="Arial" w:hAnsi="Arial" w:cs="Arial"/>
          <w:sz w:val="24"/>
          <w:szCs w:val="24"/>
        </w:rPr>
        <w:t>, z zastrzeżeniem 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55" w:name="_Hlk117070123"/>
      <w:bookmarkEnd w:id="52"/>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3E1279">
      <w:pPr>
        <w:pStyle w:val="Akapitzlist"/>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45A1D1AB"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lastRenderedPageBreak/>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 xml:space="preserve">zobowiązuje się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55"/>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00220282" w:rsidR="0083472B" w:rsidRPr="00EE7074"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33C6E242" w14:textId="77777777" w:rsidR="00EE7074" w:rsidRPr="00821CB0" w:rsidRDefault="00EE7074" w:rsidP="00EE7074">
      <w:pPr>
        <w:pStyle w:val="Akapitzlist"/>
        <w:widowControl w:val="0"/>
        <w:spacing w:after="0"/>
        <w:rPr>
          <w:rFonts w:ascii="Arial" w:hAnsi="Arial" w:cs="Arial"/>
          <w:sz w:val="24"/>
          <w:szCs w:val="24"/>
        </w:rPr>
      </w:pPr>
    </w:p>
    <w:p w14:paraId="583130C5" w14:textId="77777777" w:rsidR="00821CB0" w:rsidRPr="00EE7074" w:rsidRDefault="008A516C" w:rsidP="00EE7074">
      <w:pPr>
        <w:pStyle w:val="Nagwek3"/>
        <w:rPr>
          <w:rFonts w:ascii="Arial" w:hAnsi="Arial" w:cs="Arial"/>
          <w:b/>
          <w:bCs/>
          <w:color w:val="auto"/>
        </w:rPr>
      </w:pPr>
      <w:bookmarkStart w:id="56" w:name="_Toc127793325"/>
      <w:r w:rsidRPr="00EE7074">
        <w:rPr>
          <w:rFonts w:ascii="Arial" w:hAnsi="Arial" w:cs="Arial"/>
          <w:b/>
          <w:bCs/>
          <w:color w:val="auto"/>
        </w:rPr>
        <w:t>§</w:t>
      </w:r>
      <w:r w:rsidR="00DA584C" w:rsidRPr="00EE7074">
        <w:rPr>
          <w:rFonts w:ascii="Arial" w:hAnsi="Arial" w:cs="Arial"/>
          <w:b/>
          <w:bCs/>
          <w:color w:val="auto"/>
        </w:rPr>
        <w:t xml:space="preserve"> 24</w:t>
      </w:r>
      <w:r w:rsidRPr="00EE7074">
        <w:rPr>
          <w:rFonts w:ascii="Arial" w:hAnsi="Arial" w:cs="Arial"/>
          <w:b/>
          <w:bCs/>
          <w:color w:val="auto"/>
        </w:rPr>
        <w:t xml:space="preserve"> </w:t>
      </w:r>
      <w:r w:rsidR="00DA584C" w:rsidRPr="00EE7074">
        <w:rPr>
          <w:rFonts w:ascii="Arial" w:hAnsi="Arial" w:cs="Arial"/>
          <w:b/>
          <w:bCs/>
          <w:color w:val="auto"/>
        </w:rPr>
        <w:t>Rozwiązanie Umowy</w:t>
      </w:r>
      <w:bookmarkEnd w:id="56"/>
      <w:r w:rsidR="00821CB0" w:rsidRPr="00EE7074">
        <w:rPr>
          <w:rFonts w:ascii="Arial" w:hAnsi="Arial" w:cs="Arial"/>
          <w:b/>
          <w:bCs/>
          <w:color w:val="auto"/>
        </w:rPr>
        <w:t xml:space="preserve"> </w:t>
      </w:r>
    </w:p>
    <w:p w14:paraId="7228E8E1" w14:textId="2A9DC262"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rozwiązać Umowę </w:t>
      </w:r>
      <w:r w:rsidR="00C8465E" w:rsidRPr="00603EA5">
        <w:rPr>
          <w:rFonts w:ascii="Arial" w:hAnsi="Arial" w:cs="Arial"/>
          <w:sz w:val="24"/>
          <w:szCs w:val="24"/>
        </w:rPr>
        <w:t>bez</w:t>
      </w:r>
      <w:r w:rsidRPr="00603EA5">
        <w:rPr>
          <w:rFonts w:ascii="Arial" w:hAnsi="Arial" w:cs="Arial"/>
          <w:sz w:val="24"/>
          <w:szCs w:val="24"/>
        </w:rPr>
        <w:t xml:space="preserve"> wypowiedzenia, jeżeli:</w:t>
      </w:r>
    </w:p>
    <w:p w14:paraId="5C7E7CD6" w14:textId="77777777"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zawarcia Umowy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354CC61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 xml:space="preserve">16 </w:t>
      </w:r>
      <w:r w:rsidR="008A516C" w:rsidRPr="00C53C4D">
        <w:rPr>
          <w:rFonts w:ascii="Arial" w:hAnsi="Arial" w:cs="Arial"/>
        </w:rPr>
        <w:t>Umowy;</w:t>
      </w:r>
    </w:p>
    <w:p w14:paraId="6CE8789A" w14:textId="77777777"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nie wywiązuje się z obowiązków nałożonych na niego w Umowie, realizuje Projekt w sposób niezgodny z Umową, przepisami prawa lub procedurami właściwymi dla Programu</w:t>
      </w:r>
      <w:r w:rsidR="00937194" w:rsidRPr="00C53C4D">
        <w:rPr>
          <w:rFonts w:ascii="Arial" w:hAnsi="Arial" w:cs="Arial"/>
        </w:rPr>
        <w:t xml:space="preserve"> nie udziela wyjaśnień i informacji na żądanie Instytucji Zarządzającej</w:t>
      </w:r>
      <w:r w:rsidR="00C8465E" w:rsidRPr="00C53C4D">
        <w:rPr>
          <w:rFonts w:ascii="Arial" w:hAnsi="Arial" w:cs="Arial"/>
        </w:rPr>
        <w:t>;</w:t>
      </w:r>
    </w:p>
    <w:p w14:paraId="2D67A867"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Beneficjent wykorzystał przekazane środki finansowe (w całości lub w części) na cel inny niż określony w Projekcie lub niezgodnie z Umową 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2AEEF60D" w14:textId="6D7E2FEA" w:rsidR="00C8465E" w:rsidRPr="00B9658A" w:rsidRDefault="008A516C" w:rsidP="00603EA5">
      <w:pPr>
        <w:pStyle w:val="CM4"/>
        <w:numPr>
          <w:ilvl w:val="0"/>
          <w:numId w:val="99"/>
        </w:numPr>
        <w:spacing w:line="276" w:lineRule="auto"/>
        <w:rPr>
          <w:rFonts w:ascii="Arial" w:hAnsi="Arial" w:cs="Arial"/>
        </w:rPr>
      </w:pPr>
      <w:r w:rsidRPr="00B9658A">
        <w:rPr>
          <w:rFonts w:ascii="Arial" w:hAnsi="Arial" w:cs="Arial"/>
        </w:rPr>
        <w:lastRenderedPageBreak/>
        <w:t>Beneficjent nie wniósł zabezpieczenia prawidłowej realizacji Umowy w formie i terminie określonym w § 1</w:t>
      </w:r>
      <w:r w:rsidR="00714690" w:rsidRPr="00B9658A">
        <w:rPr>
          <w:rFonts w:ascii="Arial" w:hAnsi="Arial" w:cs="Arial"/>
        </w:rPr>
        <w:t>5</w:t>
      </w:r>
      <w:r w:rsidR="00751CE8" w:rsidRPr="00B9658A">
        <w:rPr>
          <w:rFonts w:ascii="Arial" w:hAnsi="Arial" w:cs="Arial"/>
        </w:rPr>
        <w:t xml:space="preserve"> Umowy;</w:t>
      </w:r>
    </w:p>
    <w:p w14:paraId="0D93A3B1" w14:textId="77777777"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Beneficjent złożył lub przedstawił Instytucji Zarządzającej nierzetelne, nieprawdziwe, sfałszowane, podrobione, przerobione lub poświadczające nieprawdę albo niepełne dokumenty i informacje w celu uzyskania (wyłudzenia) dofinansowania w ramach Umowy;</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po upływie 3 miesięcy od dnia zawieszenia realizacji obowiązków przez Beneficjenta wynikających z Umowy w rezultacie wystąpienia siły wyższej, działanie siły wyższej nie ustanie</w:t>
      </w:r>
      <w:r w:rsidR="00C8465E" w:rsidRPr="00C53C4D">
        <w:rPr>
          <w:rFonts w:ascii="Arial" w:hAnsi="Arial" w:cs="Arial"/>
        </w:rPr>
        <w:t>;</w:t>
      </w:r>
    </w:p>
    <w:p w14:paraId="4CE87324" w14:textId="31CC052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Umowy, w tym realizacji Projektu lub nie spełnił swoich obowiązków wynikających z Umowy 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6AB5E13"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6 Umowy</w:t>
      </w:r>
      <w:r w:rsidR="00692E17">
        <w:rPr>
          <w:rFonts w:ascii="Arial" w:hAnsi="Arial" w:cs="Arial"/>
        </w:rPr>
        <w:t>.</w:t>
      </w:r>
    </w:p>
    <w:p w14:paraId="7784E941" w14:textId="77777777" w:rsidR="00D3728B" w:rsidRPr="00C53C4D" w:rsidRDefault="008A516C" w:rsidP="00786B5F">
      <w:pPr>
        <w:pStyle w:val="Akapitzlist"/>
        <w:widowControl w:val="0"/>
        <w:numPr>
          <w:ilvl w:val="3"/>
          <w:numId w:val="4"/>
        </w:numPr>
        <w:spacing w:after="0"/>
        <w:ind w:left="426" w:hanging="426"/>
        <w:rPr>
          <w:rFonts w:ascii="Arial" w:hAnsi="Arial" w:cs="Arial"/>
          <w:sz w:val="24"/>
          <w:szCs w:val="24"/>
        </w:rPr>
      </w:pPr>
      <w:r w:rsidRPr="00C53C4D">
        <w:rPr>
          <w:rFonts w:ascii="Arial" w:hAnsi="Arial" w:cs="Arial"/>
          <w:sz w:val="24"/>
          <w:szCs w:val="24"/>
        </w:rPr>
        <w:t>Umowa może zostać rozwiązana w wyniku zgodnej woli Stron Umowy</w:t>
      </w:r>
      <w:r w:rsidR="002E5ED4" w:rsidRPr="00C53C4D">
        <w:rPr>
          <w:rFonts w:ascii="Arial" w:hAnsi="Arial" w:cs="Arial"/>
          <w:sz w:val="24"/>
          <w:szCs w:val="24"/>
        </w:rPr>
        <w:t>.</w:t>
      </w:r>
      <w:r w:rsidRPr="00C53C4D">
        <w:rPr>
          <w:rFonts w:ascii="Arial" w:hAnsi="Arial" w:cs="Arial"/>
          <w:color w:val="00000A"/>
          <w:sz w:val="24"/>
          <w:szCs w:val="24"/>
        </w:rPr>
        <w:t xml:space="preserve"> </w:t>
      </w:r>
    </w:p>
    <w:p w14:paraId="40F562AA" w14:textId="6F82FC6C"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rozwiązania Umowy z powodów, o których mowa w ust. 1 </w:t>
      </w:r>
      <w:r w:rsidR="00751CE8" w:rsidRPr="00C53C4D">
        <w:rPr>
          <w:rFonts w:ascii="Arial" w:hAnsi="Arial" w:cs="Arial"/>
          <w:color w:val="00000A"/>
        </w:rPr>
        <w:t xml:space="preserve">i </w:t>
      </w:r>
      <w:r w:rsidRPr="00C53C4D">
        <w:rPr>
          <w:rFonts w:ascii="Arial" w:hAnsi="Arial" w:cs="Arial"/>
          <w:color w:val="00000A"/>
        </w:rPr>
        <w:t>2</w:t>
      </w:r>
      <w:bookmarkStart w:id="57"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7"/>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86F8CE5" w14:textId="368310B7" w:rsidR="00692E17" w:rsidRPr="00692E17" w:rsidRDefault="00B9658A" w:rsidP="001D720D">
      <w:pPr>
        <w:pStyle w:val="Default"/>
        <w:numPr>
          <w:ilvl w:val="3"/>
          <w:numId w:val="4"/>
        </w:numPr>
        <w:spacing w:line="276" w:lineRule="auto"/>
        <w:ind w:left="426" w:hanging="426"/>
        <w:rPr>
          <w:rFonts w:ascii="Arial" w:hAnsi="Arial" w:cs="Arial"/>
          <w:color w:val="00000A"/>
        </w:rPr>
      </w:pPr>
      <w:bookmarkStart w:id="58" w:name="_Hlk124415829"/>
      <w:r w:rsidRPr="00692E17">
        <w:rPr>
          <w:rFonts w:ascii="Arial" w:hAnsi="Arial" w:cs="Arial"/>
          <w:color w:val="00000A"/>
        </w:rPr>
        <w:t>Rozwiązanie Umowy w przypadkach, o których mowa w ust. 1 i 2, następuje poprzez oświadczenie Instytucji Zarządzającej w tym zakresie, przesłane za pośrednictwem SL2021, opatrzone podpisem kwalifikowalnym</w:t>
      </w:r>
      <w:r w:rsidRPr="00692E17">
        <w:rPr>
          <w:rFonts w:ascii="Arial" w:hAnsi="Arial" w:cs="Arial"/>
        </w:rPr>
        <w:t xml:space="preserve">. W przypadku, o którym mowa w ust. 1 rozwiązanie Umowy następuje po upływie </w:t>
      </w:r>
      <w:r w:rsidR="00947603">
        <w:rPr>
          <w:rFonts w:ascii="Arial" w:hAnsi="Arial" w:cs="Arial"/>
        </w:rPr>
        <w:t>7</w:t>
      </w:r>
      <w:r w:rsidRPr="00692E17">
        <w:rPr>
          <w:rFonts w:ascii="Arial" w:hAnsi="Arial" w:cs="Arial"/>
        </w:rPr>
        <w:t xml:space="preserve"> dni od daty przesłania Beneficjentowi za pośrednictwem SL2021 wskazanego oświadczenia o rozwiązaniu Umowy. </w:t>
      </w:r>
      <w:bookmarkEnd w:id="58"/>
      <w:r w:rsidR="00692E17" w:rsidRPr="00692E17">
        <w:rPr>
          <w:rFonts w:ascii="Arial" w:hAnsi="Arial" w:cs="Arial"/>
        </w:rPr>
        <w:t xml:space="preserve">W przypadku, o którym mowa w ust. 2, </w:t>
      </w:r>
      <w:r w:rsidR="00692E17" w:rsidRPr="00692E17">
        <w:rPr>
          <w:rStyle w:val="Odwoaniedokomentarza"/>
          <w:rFonts w:ascii="Arial" w:hAnsi="Arial" w:cs="Arial"/>
          <w:sz w:val="24"/>
          <w:szCs w:val="24"/>
        </w:rPr>
        <w:t>r</w:t>
      </w:r>
      <w:r w:rsidR="00692E17" w:rsidRPr="00692E17">
        <w:rPr>
          <w:rFonts w:ascii="Arial" w:hAnsi="Arial" w:cs="Arial"/>
          <w:color w:val="00000A"/>
        </w:rPr>
        <w:t xml:space="preserve">ozwiązanie Umowy wymaga oświadczenia </w:t>
      </w:r>
      <w:r w:rsidR="00082A2B">
        <w:rPr>
          <w:rFonts w:ascii="Arial" w:hAnsi="Arial" w:cs="Arial"/>
          <w:color w:val="00000A"/>
        </w:rPr>
        <w:t>B</w:t>
      </w:r>
      <w:r w:rsidR="00692E17" w:rsidRPr="00692E17">
        <w:rPr>
          <w:rFonts w:ascii="Arial" w:hAnsi="Arial" w:cs="Arial"/>
          <w:color w:val="00000A"/>
        </w:rPr>
        <w:t xml:space="preserve">eneficjenta przesłanego za pośrednictwem SL2021 opatrzonego podpisem kwalifikowalnym i jest skuteczne z chwilą przesłania do </w:t>
      </w:r>
      <w:r w:rsidR="00082A2B">
        <w:rPr>
          <w:rFonts w:ascii="Arial" w:hAnsi="Arial" w:cs="Arial"/>
          <w:color w:val="00000A"/>
        </w:rPr>
        <w:t>B</w:t>
      </w:r>
      <w:r w:rsidR="00692E17" w:rsidRPr="00692E17">
        <w:rPr>
          <w:rFonts w:ascii="Arial" w:hAnsi="Arial" w:cs="Arial"/>
          <w:color w:val="00000A"/>
        </w:rPr>
        <w:t>eneficjenta za pośrednictwem SL2021 oświadczenia I</w:t>
      </w:r>
      <w:r w:rsidR="00082A2B">
        <w:rPr>
          <w:rFonts w:ascii="Arial" w:hAnsi="Arial" w:cs="Arial"/>
          <w:color w:val="00000A"/>
        </w:rPr>
        <w:t xml:space="preserve">nstytucji </w:t>
      </w:r>
      <w:r w:rsidR="00692E17" w:rsidRPr="00692E17">
        <w:rPr>
          <w:rFonts w:ascii="Arial" w:hAnsi="Arial" w:cs="Arial"/>
          <w:color w:val="00000A"/>
        </w:rPr>
        <w:t>Z</w:t>
      </w:r>
      <w:r w:rsidR="00082A2B">
        <w:rPr>
          <w:rFonts w:ascii="Arial" w:hAnsi="Arial" w:cs="Arial"/>
          <w:color w:val="00000A"/>
        </w:rPr>
        <w:t>arządzającej</w:t>
      </w:r>
      <w:r w:rsidR="00692E17" w:rsidRPr="00692E17">
        <w:rPr>
          <w:rFonts w:ascii="Arial" w:hAnsi="Arial" w:cs="Arial"/>
          <w:color w:val="00000A"/>
        </w:rPr>
        <w:t xml:space="preserve"> o rozwiązaniu Umowy.</w:t>
      </w:r>
    </w:p>
    <w:p w14:paraId="72D87C0F" w14:textId="6E27D050" w:rsidR="00784160" w:rsidRPr="00692E17" w:rsidRDefault="008A516C" w:rsidP="001D720D">
      <w:pPr>
        <w:pStyle w:val="Default"/>
        <w:numPr>
          <w:ilvl w:val="3"/>
          <w:numId w:val="4"/>
        </w:numPr>
        <w:spacing w:line="276" w:lineRule="auto"/>
        <w:ind w:left="426" w:hanging="426"/>
        <w:rPr>
          <w:rFonts w:ascii="Arial" w:hAnsi="Arial" w:cs="Arial"/>
          <w:color w:val="00000A"/>
        </w:rPr>
      </w:pPr>
      <w:r w:rsidRPr="00692E17">
        <w:rPr>
          <w:rFonts w:ascii="Arial" w:hAnsi="Arial" w:cs="Arial"/>
        </w:rPr>
        <w:t xml:space="preserve">Rozwiązanie Umowy, bez względu na </w:t>
      </w:r>
      <w:r w:rsidR="007131EF" w:rsidRPr="00692E17">
        <w:rPr>
          <w:rFonts w:ascii="Arial" w:hAnsi="Arial" w:cs="Arial"/>
        </w:rPr>
        <w:t xml:space="preserve">sposób </w:t>
      </w:r>
      <w:r w:rsidRPr="00692E17">
        <w:rPr>
          <w:rFonts w:ascii="Arial" w:hAnsi="Arial" w:cs="Arial"/>
        </w:rPr>
        <w:t xml:space="preserve">i przyczynę, nie zwalnia Beneficjenta z obowiązków wynikających z § </w:t>
      </w:r>
      <w:r w:rsidR="00C6069F" w:rsidRPr="00692E17">
        <w:rPr>
          <w:rFonts w:ascii="Arial" w:hAnsi="Arial" w:cs="Arial"/>
        </w:rPr>
        <w:t xml:space="preserve">20 </w:t>
      </w:r>
      <w:r w:rsidR="00751CE8" w:rsidRPr="00692E17">
        <w:rPr>
          <w:rFonts w:ascii="Arial" w:hAnsi="Arial" w:cs="Arial"/>
        </w:rPr>
        <w:t>i</w:t>
      </w:r>
      <w:r w:rsidRPr="00692E17">
        <w:rPr>
          <w:rFonts w:ascii="Arial" w:hAnsi="Arial" w:cs="Arial"/>
        </w:rPr>
        <w:t xml:space="preserve"> </w:t>
      </w:r>
      <w:r w:rsidR="00C6069F" w:rsidRPr="00692E17">
        <w:rPr>
          <w:rFonts w:ascii="Arial" w:hAnsi="Arial" w:cs="Arial"/>
        </w:rPr>
        <w:t xml:space="preserve">21 </w:t>
      </w:r>
      <w:r w:rsidRPr="00692E17">
        <w:rPr>
          <w:rFonts w:ascii="Arial" w:hAnsi="Arial" w:cs="Arial"/>
        </w:rPr>
        <w:t>Umowy, które jest zobowiązany wykonywać w dalszym ciągu. Wymóg ten ma zastosowanie w przypadku Beneficjentów, którzy rozpoczęli realizację Projektu podlegającego dofinansowaniu.</w:t>
      </w:r>
    </w:p>
    <w:p w14:paraId="761C3B2A" w14:textId="77777777" w:rsidR="008C23B4" w:rsidRPr="00821CB0"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W razie rozwiązania Umowy z prz</w:t>
      </w:r>
      <w:r w:rsidR="00751CE8" w:rsidRPr="00C53C4D">
        <w:rPr>
          <w:rFonts w:ascii="Arial" w:hAnsi="Arial" w:cs="Arial"/>
          <w:color w:val="00000A"/>
        </w:rPr>
        <w:t xml:space="preserve">yczyn, o których mowa w ust. 1 i </w:t>
      </w:r>
      <w:r w:rsidRPr="00C53C4D">
        <w:rPr>
          <w:rFonts w:ascii="Arial" w:hAnsi="Arial" w:cs="Arial"/>
          <w:color w:val="00000A"/>
        </w:rPr>
        <w:t xml:space="preserve">2, Beneficjentowi nie przysługuje odszkodowanie. </w:t>
      </w:r>
    </w:p>
    <w:p w14:paraId="3416B3DE" w14:textId="77777777" w:rsidR="00C8465E" w:rsidRPr="00EE7074" w:rsidRDefault="00C8465E" w:rsidP="00EE7074">
      <w:pPr>
        <w:pStyle w:val="Nagwek3"/>
        <w:rPr>
          <w:rFonts w:ascii="Arial" w:hAnsi="Arial" w:cs="Arial"/>
          <w:b/>
          <w:bCs/>
          <w:color w:val="auto"/>
        </w:rPr>
      </w:pPr>
      <w:bookmarkStart w:id="59" w:name="_Toc127793326"/>
      <w:r w:rsidRPr="00EE7074">
        <w:rPr>
          <w:rFonts w:ascii="Arial" w:hAnsi="Arial" w:cs="Arial"/>
          <w:b/>
          <w:bCs/>
          <w:color w:val="auto"/>
        </w:rPr>
        <w:lastRenderedPageBreak/>
        <w:t xml:space="preserve">§ </w:t>
      </w:r>
      <w:r w:rsidR="00FB06CB" w:rsidRPr="00EE7074">
        <w:rPr>
          <w:rFonts w:ascii="Arial" w:hAnsi="Arial" w:cs="Arial"/>
          <w:b/>
          <w:bCs/>
          <w:color w:val="auto"/>
        </w:rPr>
        <w:t xml:space="preserve">25 </w:t>
      </w:r>
      <w:r w:rsidRPr="00EE7074">
        <w:rPr>
          <w:rFonts w:ascii="Arial" w:hAnsi="Arial" w:cs="Arial"/>
          <w:b/>
          <w:bCs/>
          <w:color w:val="auto"/>
        </w:rPr>
        <w:t>Ustalenia dotyczące siły wyższej</w:t>
      </w:r>
      <w:bookmarkEnd w:id="59"/>
    </w:p>
    <w:p w14:paraId="65FF1DFE"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97E7F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Umowy jest obowiązana do niezwłocznego </w:t>
      </w:r>
      <w:r w:rsidR="00E83B70" w:rsidRPr="00C53C4D">
        <w:rPr>
          <w:rFonts w:ascii="Arial" w:hAnsi="Arial" w:cs="Arial"/>
        </w:rPr>
        <w:t xml:space="preserve">zawiadomienia drugiej </w:t>
      </w:r>
      <w:r w:rsidRPr="00C53C4D">
        <w:rPr>
          <w:rFonts w:ascii="Arial" w:hAnsi="Arial" w:cs="Arial"/>
        </w:rPr>
        <w:t>ze Stron Umowy o zajściu przypadku siły wyższej wraz z uzasadnieniem. O ile druga ze Stron Umowy nie wskaże inaczej, Strona Umowy, która dokonała zawiadomienia, będzie kontynuowała wykonywanie swoich obowiązków wynikając</w:t>
      </w:r>
      <w:r w:rsidR="004715DB" w:rsidRPr="00C53C4D">
        <w:rPr>
          <w:rFonts w:ascii="Arial" w:hAnsi="Arial" w:cs="Arial"/>
        </w:rPr>
        <w:t xml:space="preserve">ych z Umowy,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Umowy, których podjęcia </w:t>
      </w:r>
      <w:r w:rsidRPr="00C53C4D">
        <w:rPr>
          <w:rFonts w:ascii="Arial" w:hAnsi="Arial" w:cs="Arial"/>
        </w:rPr>
        <w:t xml:space="preserve">nie wstrzymuje zdarzenie siły wyższej. </w:t>
      </w:r>
    </w:p>
    <w:p w14:paraId="21AA4AC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Umowy niezwłocznie przystąpią do realizacji swoich obowiązków wynikających z Umowy. </w:t>
      </w:r>
    </w:p>
    <w:p w14:paraId="1D0313DA" w14:textId="61BD5CEC" w:rsidR="0099772B" w:rsidRDefault="00C8465E" w:rsidP="00786B5F">
      <w:pPr>
        <w:numPr>
          <w:ilvl w:val="0"/>
          <w:numId w:val="8"/>
        </w:numPr>
        <w:spacing w:after="0"/>
        <w:ind w:left="426" w:hanging="426"/>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rozwiązania Umowy zgodnie z § </w:t>
      </w:r>
      <w:r w:rsidR="00714690" w:rsidRPr="00C53C4D">
        <w:rPr>
          <w:rFonts w:ascii="Arial" w:hAnsi="Arial" w:cs="Arial"/>
          <w:sz w:val="24"/>
          <w:szCs w:val="24"/>
        </w:rPr>
        <w:t xml:space="preserve">24 </w:t>
      </w:r>
      <w:r w:rsidRPr="00C53C4D">
        <w:rPr>
          <w:rFonts w:ascii="Arial" w:hAnsi="Arial" w:cs="Arial"/>
          <w:sz w:val="24"/>
          <w:szCs w:val="24"/>
        </w:rPr>
        <w:t xml:space="preserve">ust. </w:t>
      </w:r>
      <w:r w:rsidR="001D5770" w:rsidRPr="00C53C4D">
        <w:rPr>
          <w:rFonts w:ascii="Arial" w:hAnsi="Arial" w:cs="Arial"/>
          <w:sz w:val="24"/>
          <w:szCs w:val="24"/>
        </w:rPr>
        <w:t>2</w:t>
      </w:r>
      <w:r w:rsidRPr="00C53C4D">
        <w:rPr>
          <w:rFonts w:ascii="Arial" w:hAnsi="Arial" w:cs="Arial"/>
          <w:sz w:val="24"/>
          <w:szCs w:val="24"/>
        </w:rPr>
        <w:t xml:space="preserve"> Umowy</w:t>
      </w:r>
      <w:r w:rsidR="000110CC" w:rsidRPr="00C53C4D">
        <w:rPr>
          <w:rFonts w:ascii="Arial" w:hAnsi="Arial" w:cs="Arial"/>
          <w:sz w:val="24"/>
          <w:szCs w:val="24"/>
        </w:rPr>
        <w:t>.</w:t>
      </w:r>
    </w:p>
    <w:p w14:paraId="38A2A6DF" w14:textId="77777777" w:rsidR="00EE7074" w:rsidRPr="00821CB0" w:rsidRDefault="00EE7074" w:rsidP="00EE7074">
      <w:pPr>
        <w:spacing w:after="0"/>
        <w:ind w:left="426"/>
        <w:rPr>
          <w:rFonts w:ascii="Arial" w:hAnsi="Arial" w:cs="Arial"/>
          <w:sz w:val="24"/>
          <w:szCs w:val="24"/>
        </w:rPr>
      </w:pPr>
    </w:p>
    <w:p w14:paraId="1A1D5316" w14:textId="77777777" w:rsidR="00D3728B" w:rsidRPr="00EE7074" w:rsidRDefault="00D458D8" w:rsidP="00EE7074">
      <w:pPr>
        <w:pStyle w:val="Nagwek3"/>
        <w:rPr>
          <w:rFonts w:ascii="Arial" w:hAnsi="Arial" w:cs="Arial"/>
          <w:b/>
          <w:bCs/>
          <w:color w:val="auto"/>
        </w:rPr>
      </w:pPr>
      <w:bookmarkStart w:id="60" w:name="_Toc127793327"/>
      <w:r w:rsidRPr="00EE7074">
        <w:rPr>
          <w:rFonts w:ascii="Arial" w:hAnsi="Arial" w:cs="Arial"/>
          <w:b/>
          <w:bCs/>
          <w:color w:val="auto"/>
        </w:rPr>
        <w:t xml:space="preserve">§ </w:t>
      </w:r>
      <w:r w:rsidR="00FB06CB" w:rsidRPr="00EE7074">
        <w:rPr>
          <w:rFonts w:ascii="Arial" w:hAnsi="Arial" w:cs="Arial"/>
          <w:b/>
          <w:bCs/>
          <w:color w:val="auto"/>
        </w:rPr>
        <w:t xml:space="preserve">26 </w:t>
      </w:r>
      <w:r w:rsidR="008A516C" w:rsidRPr="00EE7074">
        <w:rPr>
          <w:rFonts w:ascii="Arial" w:hAnsi="Arial" w:cs="Arial"/>
          <w:b/>
          <w:bCs/>
          <w:color w:val="auto"/>
        </w:rPr>
        <w:t>Postanowienia końcowe</w:t>
      </w:r>
      <w:bookmarkEnd w:id="60"/>
    </w:p>
    <w:p w14:paraId="72093201" w14:textId="77777777"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W sprawach nieuregulowanych Umową 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3E9F8E6A"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Kodeks cywilny</w:t>
      </w:r>
      <w:r w:rsidR="00284E39" w:rsidRPr="00C53C4D">
        <w:rPr>
          <w:rFonts w:ascii="Arial" w:hAnsi="Arial" w:cs="Arial"/>
        </w:rPr>
        <w:t>,</w:t>
      </w:r>
      <w:r w:rsidRPr="00C53C4D">
        <w:rPr>
          <w:rFonts w:ascii="Arial" w:hAnsi="Arial" w:cs="Arial"/>
        </w:rPr>
        <w:t xml:space="preserve"> ustawa o finansach publicznych, ustawa o rachunkowości (</w:t>
      </w:r>
      <w:r w:rsidR="006B03F6" w:rsidRPr="00C53C4D">
        <w:rPr>
          <w:rFonts w:ascii="Arial" w:hAnsi="Arial" w:cs="Arial"/>
        </w:rPr>
        <w:t>Dz.U.202</w:t>
      </w:r>
      <w:r w:rsidR="009F0A0A">
        <w:rPr>
          <w:rFonts w:ascii="Arial" w:hAnsi="Arial" w:cs="Arial"/>
        </w:rPr>
        <w:t>3</w:t>
      </w:r>
      <w:r w:rsidR="006B03F6" w:rsidRPr="00C53C4D">
        <w:rPr>
          <w:rFonts w:ascii="Arial" w:hAnsi="Arial" w:cs="Arial"/>
        </w:rPr>
        <w:t>.</w:t>
      </w:r>
      <w:r w:rsidR="009F0A0A">
        <w:rPr>
          <w:rFonts w:ascii="Arial" w:hAnsi="Arial" w:cs="Arial"/>
        </w:rPr>
        <w:t>120</w:t>
      </w:r>
      <w:r w:rsidR="006B03F6" w:rsidRPr="00C53C4D">
        <w:rPr>
          <w:rFonts w:ascii="Arial" w:hAnsi="Arial" w:cs="Arial"/>
        </w:rPr>
        <w:t xml:space="preserve">,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Dz.U.2021.743</w:t>
      </w:r>
      <w:r w:rsidR="00E34B87" w:rsidRPr="00E34B87">
        <w:t xml:space="preserve"> </w:t>
      </w:r>
      <w:r w:rsidR="00E34B87" w:rsidRPr="00E34B87">
        <w:rPr>
          <w:rFonts w:ascii="Arial" w:hAnsi="Arial" w:cs="Arial"/>
        </w:rPr>
        <w:t xml:space="preserve">z </w:t>
      </w:r>
      <w:proofErr w:type="spellStart"/>
      <w:r w:rsidR="00E34B87" w:rsidRPr="00E34B87">
        <w:rPr>
          <w:rFonts w:ascii="Arial" w:hAnsi="Arial" w:cs="Arial"/>
        </w:rPr>
        <w:t>późn</w:t>
      </w:r>
      <w:proofErr w:type="spellEnd"/>
      <w:r w:rsidR="00E34B87" w:rsidRPr="00E34B87">
        <w:rPr>
          <w:rFonts w:ascii="Arial" w:hAnsi="Arial" w:cs="Arial"/>
        </w:rPr>
        <w:t>. zm.</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17A1E" w:rsidRPr="00C53C4D">
        <w:rPr>
          <w:rStyle w:val="czeinternetowe"/>
          <w:rFonts w:ascii="Arial" w:hAnsi="Arial" w:cs="Arial"/>
          <w:color w:val="000000"/>
          <w:u w:val="none"/>
        </w:rPr>
        <w:t xml:space="preserve">Dz.U.2021.2351, z </w:t>
      </w:r>
      <w:proofErr w:type="spellStart"/>
      <w:r w:rsidR="00317A1E" w:rsidRPr="00C53C4D">
        <w:rPr>
          <w:rStyle w:val="czeinternetowe"/>
          <w:rFonts w:ascii="Arial" w:hAnsi="Arial" w:cs="Arial"/>
          <w:color w:val="000000"/>
          <w:u w:val="none"/>
        </w:rPr>
        <w:t>późn</w:t>
      </w:r>
      <w:proofErr w:type="spellEnd"/>
      <w:r w:rsidR="00317A1E" w:rsidRPr="00C53C4D">
        <w:rPr>
          <w:rStyle w:val="czeinternetowe"/>
          <w:rFonts w:ascii="Arial" w:hAnsi="Arial" w:cs="Arial"/>
          <w:color w:val="000000"/>
          <w:u w:val="none"/>
        </w:rPr>
        <w:t>. zm.</w:t>
      </w:r>
      <w:r w:rsidRPr="00C53C4D">
        <w:rPr>
          <w:rFonts w:ascii="Arial" w:hAnsi="Arial" w:cs="Arial"/>
        </w:rPr>
        <w:t>), ustawa z dnia 27 kwietnia 2001 r. Prawo ochrony środowiska (</w:t>
      </w:r>
      <w:r w:rsidR="00317A1E" w:rsidRPr="00C53C4D">
        <w:rPr>
          <w:rFonts w:ascii="Arial" w:hAnsi="Arial" w:cs="Arial"/>
        </w:rPr>
        <w:t>Dz.U.202</w:t>
      </w:r>
      <w:r w:rsidR="00150776">
        <w:rPr>
          <w:rFonts w:ascii="Arial" w:hAnsi="Arial" w:cs="Arial"/>
        </w:rPr>
        <w:t>2</w:t>
      </w:r>
      <w:r w:rsidR="00317A1E" w:rsidRPr="00C53C4D">
        <w:rPr>
          <w:rFonts w:ascii="Arial" w:hAnsi="Arial" w:cs="Arial"/>
        </w:rPr>
        <w:t>.</w:t>
      </w:r>
      <w:r w:rsidR="00150776">
        <w:rPr>
          <w:rFonts w:ascii="Arial" w:hAnsi="Arial" w:cs="Arial"/>
        </w:rPr>
        <w:t>2556</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 ustawa z dnia 11 marca 2004 r. o podatku od towarów i usług (</w:t>
      </w:r>
      <w:r w:rsidR="00317A1E" w:rsidRPr="00C53C4D">
        <w:rPr>
          <w:rFonts w:ascii="Arial" w:hAnsi="Arial" w:cs="Arial"/>
        </w:rPr>
        <w:t>Dz.U.202</w:t>
      </w:r>
      <w:r w:rsidR="00043703">
        <w:rPr>
          <w:rFonts w:ascii="Arial" w:hAnsi="Arial" w:cs="Arial"/>
        </w:rPr>
        <w:t>2</w:t>
      </w:r>
      <w:r w:rsidR="00317A1E" w:rsidRPr="00C53C4D">
        <w:rPr>
          <w:rFonts w:ascii="Arial" w:hAnsi="Arial" w:cs="Arial"/>
        </w:rPr>
        <w:t>.</w:t>
      </w:r>
      <w:r w:rsidR="00043703">
        <w:rPr>
          <w:rFonts w:ascii="Arial" w:hAnsi="Arial" w:cs="Arial"/>
        </w:rPr>
        <w:t>931</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Dz.U.202</w:t>
      </w:r>
      <w:r w:rsidR="00E13756">
        <w:rPr>
          <w:rFonts w:ascii="Arial" w:hAnsi="Arial" w:cs="Arial"/>
        </w:rPr>
        <w:t>2</w:t>
      </w:r>
      <w:r w:rsidR="00317A1E" w:rsidRPr="00C53C4D">
        <w:rPr>
          <w:rFonts w:ascii="Arial" w:hAnsi="Arial" w:cs="Arial"/>
        </w:rPr>
        <w:t>.</w:t>
      </w:r>
      <w:r w:rsidR="00E13756">
        <w:rPr>
          <w:rFonts w:ascii="Arial" w:hAnsi="Arial" w:cs="Arial"/>
        </w:rPr>
        <w:t>1029</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krajowych przepisów dotyczących ochrony danych osobowych, w tym innych aktów wykonawczych i wytycznych wydanych na podstawie ww. aktów prawnych oraz aktów i instrumentów prawnych, które weszły w życie po dniu podpisania niniejszej Umowy.</w:t>
      </w:r>
    </w:p>
    <w:p w14:paraId="527979A3" w14:textId="45042E47"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lastRenderedPageBreak/>
        <w:t>Strony Umowy podają następujące adresy dla wzajemnych doręczeń dokumentów, pism i oświadczeń składanych w toku wykonywania Umowy</w:t>
      </w:r>
      <w:r w:rsidR="00030465">
        <w:rPr>
          <w:rFonts w:ascii="Arial" w:hAnsi="Arial" w:cs="Arial"/>
        </w:rPr>
        <w:t xml:space="preserve"> 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t>…………..............................................................................................</w:t>
      </w:r>
      <w:r>
        <w:rPr>
          <w:rFonts w:ascii="Arial" w:hAnsi="Arial" w:cs="Arial"/>
        </w:rPr>
        <w:t>................</w:t>
      </w:r>
      <w:r w:rsidRPr="00D477CF">
        <w:rPr>
          <w:rFonts w:ascii="Arial" w:hAnsi="Arial" w:cs="Arial"/>
        </w:rPr>
        <w:t>...</w:t>
      </w:r>
    </w:p>
    <w:p w14:paraId="6C51131E" w14:textId="7E585E7E"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Umowy uznają za skutecznie doręczone, niezależnie od tego, czy dokumenty, pisma i oświadczenia zostały rzeczywiście odebrane przez Strony Umowy,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44402826"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Umowy wyjaśniane będą przez Strony Umowy </w:t>
      </w:r>
      <w:r w:rsidR="00E63D07" w:rsidRPr="00C53C4D">
        <w:rPr>
          <w:rFonts w:ascii="Arial" w:hAnsi="Arial" w:cs="Arial"/>
          <w:color w:val="00000A"/>
        </w:rPr>
        <w:t>za pośrednictwem SL2021</w:t>
      </w:r>
      <w:r w:rsidRPr="00C53C4D">
        <w:rPr>
          <w:rFonts w:ascii="Arial" w:hAnsi="Arial" w:cs="Arial"/>
          <w:color w:val="00000A"/>
        </w:rPr>
        <w:t>.</w:t>
      </w:r>
    </w:p>
    <w:p w14:paraId="53A5EEA0" w14:textId="77777777"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W przypadku powstania sporów pomiędzy Stronami Umowy, prawem właściwym do ich rozstrzygania jest dla Umowy prawo obowiązujące na terytorium Rzeczypospolitej Polskiej.</w:t>
      </w:r>
    </w:p>
    <w:p w14:paraId="1FC05428" w14:textId="07D492C9" w:rsidR="00784160" w:rsidRPr="000F1E25" w:rsidRDefault="008A516C" w:rsidP="000F1E25">
      <w:pPr>
        <w:pStyle w:val="Default"/>
        <w:numPr>
          <w:ilvl w:val="0"/>
          <w:numId w:val="5"/>
        </w:numPr>
        <w:spacing w:line="276" w:lineRule="auto"/>
        <w:ind w:left="426" w:hanging="425"/>
        <w:rPr>
          <w:rFonts w:ascii="Arial" w:hAnsi="Arial" w:cs="Arial"/>
        </w:rPr>
      </w:pPr>
      <w:r w:rsidRPr="00C53C4D">
        <w:rPr>
          <w:rFonts w:ascii="Arial" w:hAnsi="Arial" w:cs="Arial"/>
          <w:color w:val="00000A"/>
        </w:rPr>
        <w:t xml:space="preserve">Spory dotyczące Stron Umowy i wynikające z postanowień Umowy lub w związku z Umową, odnoszące się również do istnienia, ważności albo </w:t>
      </w:r>
      <w:r w:rsidR="00EC6AC1" w:rsidRPr="00C53C4D">
        <w:rPr>
          <w:rFonts w:ascii="Arial" w:hAnsi="Arial" w:cs="Arial"/>
          <w:color w:val="00000A"/>
        </w:rPr>
        <w:t>rozwiązania</w:t>
      </w:r>
      <w:r w:rsidRPr="00C53C4D">
        <w:rPr>
          <w:rFonts w:ascii="Arial" w:hAnsi="Arial" w:cs="Arial"/>
          <w:color w:val="00000A"/>
        </w:rPr>
        <w:t xml:space="preserve"> Umowy, </w:t>
      </w:r>
      <w:r w:rsidRPr="00B9658A">
        <w:rPr>
          <w:rFonts w:ascii="Arial" w:hAnsi="Arial" w:cs="Arial"/>
          <w:color w:val="00000A"/>
        </w:rPr>
        <w:t xml:space="preserve">rozstrzyga sąd powszechny właściwy według siedziby Instytucji Zarządzającej. </w:t>
      </w:r>
    </w:p>
    <w:p w14:paraId="44C3DD09" w14:textId="25760A8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ust. 2 pkt 4 Umowy oraz innych dokumentów</w:t>
      </w:r>
      <w:r w:rsidR="005A19FC">
        <w:rPr>
          <w:rFonts w:ascii="Arial" w:hAnsi="Arial" w:cs="Arial"/>
        </w:rPr>
        <w:t xml:space="preserve">, do których przestrzegania zobowiązuje Umowa, </w:t>
      </w:r>
      <w:r w:rsidRPr="000F1E25">
        <w:rPr>
          <w:rFonts w:ascii="Arial" w:hAnsi="Arial" w:cs="Arial"/>
        </w:rPr>
        <w:t>jest dostępna na stronie internetowej.</w:t>
      </w:r>
    </w:p>
    <w:p w14:paraId="290383D4" w14:textId="4533038D"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Beneficjent należy do jednostek sektora finansów publicznych / jednostek spoza sektora finansów publicznych</w:t>
      </w:r>
      <w:r w:rsidRPr="00C53C4D">
        <w:rPr>
          <w:rStyle w:val="Zakotwiczenieprzypisudolnego"/>
          <w:rFonts w:ascii="Arial" w:hAnsi="Arial" w:cs="Arial"/>
        </w:rPr>
        <w:footnoteReference w:id="24"/>
      </w:r>
      <w:r w:rsidRPr="000F1E25">
        <w:rPr>
          <w:rFonts w:ascii="Arial" w:hAnsi="Arial" w:cs="Arial"/>
        </w:rPr>
        <w:t>.</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25"/>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486C0E65" w:rsidR="000F1E25" w:rsidRDefault="000F1E25" w:rsidP="009D2704">
      <w:pPr>
        <w:pStyle w:val="Akapitzlist"/>
        <w:numPr>
          <w:ilvl w:val="0"/>
          <w:numId w:val="16"/>
        </w:numPr>
        <w:spacing w:after="0"/>
        <w:ind w:left="850" w:hanging="357"/>
        <w:rPr>
          <w:rFonts w:ascii="Arial" w:hAnsi="Arial" w:cs="Arial"/>
          <w:sz w:val="24"/>
          <w:szCs w:val="24"/>
        </w:rPr>
      </w:pPr>
      <w:r w:rsidRPr="000F1E25">
        <w:rPr>
          <w:rFonts w:ascii="Arial" w:hAnsi="Arial" w:cs="Arial"/>
          <w:sz w:val="24"/>
          <w:szCs w:val="24"/>
        </w:rPr>
        <w:t>rozdział ……………………………………………………………</w:t>
      </w:r>
    </w:p>
    <w:p w14:paraId="747102F1" w14:textId="6AF96DD2" w:rsidR="00EE7074" w:rsidRDefault="00EE7074" w:rsidP="00EE7074">
      <w:pPr>
        <w:pStyle w:val="Akapitzlist"/>
        <w:spacing w:after="0"/>
        <w:ind w:left="850"/>
        <w:rPr>
          <w:rFonts w:ascii="Arial" w:hAnsi="Arial" w:cs="Arial"/>
          <w:sz w:val="24"/>
          <w:szCs w:val="24"/>
        </w:rPr>
      </w:pPr>
    </w:p>
    <w:p w14:paraId="7DF6FEC1" w14:textId="77777777" w:rsidR="00EE7074" w:rsidRDefault="00EE7074" w:rsidP="00EE7074">
      <w:pPr>
        <w:pStyle w:val="Akapitzlist"/>
        <w:spacing w:after="0"/>
        <w:ind w:left="850"/>
        <w:rPr>
          <w:rFonts w:ascii="Arial" w:hAnsi="Arial" w:cs="Arial"/>
          <w:sz w:val="24"/>
          <w:szCs w:val="24"/>
        </w:rPr>
      </w:pPr>
    </w:p>
    <w:p w14:paraId="306948D1" w14:textId="77777777" w:rsidR="00D3728B" w:rsidRPr="00EE7074" w:rsidRDefault="008A516C" w:rsidP="00EE7074">
      <w:pPr>
        <w:pStyle w:val="Nagwek3"/>
        <w:rPr>
          <w:rFonts w:ascii="Arial" w:hAnsi="Arial" w:cs="Arial"/>
          <w:b/>
          <w:bCs/>
          <w:color w:val="auto"/>
        </w:rPr>
      </w:pPr>
      <w:bookmarkStart w:id="61" w:name="_Toc127793328"/>
      <w:r w:rsidRPr="00EE7074">
        <w:rPr>
          <w:rFonts w:ascii="Arial" w:hAnsi="Arial" w:cs="Arial"/>
          <w:b/>
          <w:bCs/>
          <w:color w:val="auto"/>
        </w:rPr>
        <w:lastRenderedPageBreak/>
        <w:t xml:space="preserve">§ </w:t>
      </w:r>
      <w:r w:rsidR="00FB06CB" w:rsidRPr="00EE7074">
        <w:rPr>
          <w:rFonts w:ascii="Arial" w:hAnsi="Arial" w:cs="Arial"/>
          <w:b/>
          <w:bCs/>
          <w:color w:val="auto"/>
        </w:rPr>
        <w:t>27</w:t>
      </w:r>
      <w:r w:rsidR="00821CB0" w:rsidRPr="00EE7074">
        <w:rPr>
          <w:rFonts w:ascii="Arial" w:hAnsi="Arial" w:cs="Arial"/>
          <w:b/>
          <w:bCs/>
          <w:color w:val="auto"/>
        </w:rPr>
        <w:t xml:space="preserve"> </w:t>
      </w:r>
      <w:r w:rsidR="002F35DD" w:rsidRPr="00EE7074">
        <w:rPr>
          <w:rFonts w:ascii="Arial" w:hAnsi="Arial" w:cs="Arial"/>
          <w:b/>
          <w:bCs/>
          <w:color w:val="auto"/>
        </w:rPr>
        <w:t>Obowiązywanie Umowy</w:t>
      </w:r>
      <w:bookmarkEnd w:id="61"/>
    </w:p>
    <w:p w14:paraId="54940245" w14:textId="55BA7F8D" w:rsidR="000F1E25" w:rsidRDefault="000F1E25" w:rsidP="009D2704">
      <w:pPr>
        <w:pStyle w:val="Default"/>
        <w:spacing w:after="720" w:line="276" w:lineRule="auto"/>
        <w:rPr>
          <w:rFonts w:ascii="Arial" w:hAnsi="Arial" w:cs="Arial"/>
        </w:rPr>
      </w:pPr>
      <w:r w:rsidRPr="00B9658A">
        <w:rPr>
          <w:rFonts w:ascii="Arial" w:hAnsi="Arial" w:cs="Arial"/>
        </w:rPr>
        <w:t>Umowa wchodzi w życie z dniem podpisania przez obie Strony Umowy.</w:t>
      </w:r>
    </w:p>
    <w:tbl>
      <w:tblPr>
        <w:tblStyle w:val="Zwykatabela4"/>
        <w:tblW w:w="0" w:type="auto"/>
        <w:tblLook w:val="04A0" w:firstRow="1" w:lastRow="0" w:firstColumn="1" w:lastColumn="0" w:noHBand="0" w:noVBand="1"/>
      </w:tblPr>
      <w:tblGrid>
        <w:gridCol w:w="4531"/>
        <w:gridCol w:w="4531"/>
      </w:tblGrid>
      <w:tr w:rsidR="00914193" w:rsidRPr="00C53C4D" w14:paraId="5F69E24E" w14:textId="77777777" w:rsidTr="0091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49169E" w14:textId="6CD96DFB" w:rsidR="00914193" w:rsidRPr="00F8507B" w:rsidRDefault="00914193" w:rsidP="00F8507B">
            <w:pPr>
              <w:pStyle w:val="Default"/>
              <w:spacing w:line="276" w:lineRule="auto"/>
              <w:rPr>
                <w:rFonts w:ascii="Arial" w:hAnsi="Arial" w:cs="Arial"/>
                <w:u w:val="single"/>
              </w:rPr>
            </w:pPr>
            <w:r w:rsidRPr="00C53C4D">
              <w:rPr>
                <w:rFonts w:ascii="Arial" w:hAnsi="Arial" w:cs="Arial"/>
                <w:u w:val="single"/>
              </w:rPr>
              <w:t>W imieniu Instytucji Zarządzającej Programem:</w:t>
            </w:r>
          </w:p>
        </w:tc>
        <w:tc>
          <w:tcPr>
            <w:tcW w:w="4531" w:type="dxa"/>
          </w:tcPr>
          <w:p w14:paraId="4DF587DC" w14:textId="6F0DDD5A" w:rsidR="00914193" w:rsidRPr="00C53C4D" w:rsidRDefault="00914193" w:rsidP="00C53C4D">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A"/>
              </w:rPr>
            </w:pPr>
            <w:r w:rsidRPr="00C53C4D">
              <w:rPr>
                <w:rFonts w:ascii="Arial" w:hAnsi="Arial" w:cs="Arial"/>
                <w:u w:val="single"/>
              </w:rPr>
              <w:t xml:space="preserve">W imieniu Beneficjenta </w:t>
            </w:r>
            <w:r w:rsidR="00520EA0" w:rsidRPr="00C53C4D">
              <w:rPr>
                <w:rFonts w:ascii="Arial" w:hAnsi="Arial" w:cs="Arial"/>
                <w:bCs w:val="0"/>
                <w:color w:val="auto"/>
                <w:u w:val="single"/>
              </w:rPr>
              <w:t>/ reprezentowaną/-</w:t>
            </w:r>
            <w:proofErr w:type="spellStart"/>
            <w:r w:rsidR="00520EA0" w:rsidRPr="00C53C4D">
              <w:rPr>
                <w:rFonts w:ascii="Arial" w:hAnsi="Arial" w:cs="Arial"/>
                <w:bCs w:val="0"/>
                <w:color w:val="auto"/>
                <w:u w:val="single"/>
              </w:rPr>
              <w:t>ym</w:t>
            </w:r>
            <w:proofErr w:type="spellEnd"/>
            <w:r w:rsidR="00520EA0" w:rsidRPr="00C53C4D">
              <w:rPr>
                <w:rFonts w:ascii="Arial" w:hAnsi="Arial" w:cs="Arial"/>
                <w:bCs w:val="0"/>
                <w:color w:val="auto"/>
                <w:u w:val="single"/>
              </w:rPr>
              <w:t xml:space="preserve"> zgodnie z pełnomocnictwem</w:t>
            </w:r>
            <w:r w:rsidR="00520EA0" w:rsidRPr="00C53C4D">
              <w:rPr>
                <w:rFonts w:ascii="Arial" w:hAnsi="Arial" w:cs="Arial"/>
                <w:bCs w:val="0"/>
                <w:color w:val="auto"/>
                <w:u w:val="single"/>
                <w:vertAlign w:val="superscript"/>
              </w:rPr>
              <w:footnoteReference w:id="26"/>
            </w:r>
            <w:r w:rsidR="00520EA0" w:rsidRPr="00C53C4D">
              <w:rPr>
                <w:rFonts w:ascii="Arial" w:hAnsi="Arial" w:cs="Arial"/>
                <w:bCs w:val="0"/>
                <w:color w:val="auto"/>
                <w:u w:val="single"/>
              </w:rPr>
              <w:t xml:space="preserve">: </w:t>
            </w:r>
          </w:p>
        </w:tc>
      </w:tr>
    </w:tbl>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ED2B" w14:textId="77777777" w:rsidR="00B93D47" w:rsidRDefault="00B93D47">
      <w:pPr>
        <w:spacing w:after="0" w:line="240" w:lineRule="auto"/>
      </w:pPr>
      <w:r>
        <w:separator/>
      </w:r>
    </w:p>
  </w:endnote>
  <w:endnote w:type="continuationSeparator" w:id="0">
    <w:p w14:paraId="32A269CE" w14:textId="77777777" w:rsidR="00B93D47" w:rsidRDefault="00B9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9389" w14:textId="77777777" w:rsidR="00F772B1" w:rsidRDefault="00F772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1E0" w14:textId="77777777" w:rsidR="00514ECA" w:rsidRDefault="00514ECA" w:rsidP="005D7EF7">
    <w:pPr>
      <w:pStyle w:val="Stopka"/>
      <w:jc w:val="center"/>
    </w:pPr>
    <w:r>
      <w:fldChar w:fldCharType="begin"/>
    </w:r>
    <w:r>
      <w:instrText>PAGE</w:instrText>
    </w:r>
    <w:r>
      <w:fldChar w:fldCharType="separate"/>
    </w:r>
    <w:r w:rsidR="00B265EE">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D74D" w14:textId="77777777" w:rsidR="00F772B1" w:rsidRDefault="00F77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22E9" w14:textId="77777777" w:rsidR="00B93D47" w:rsidRDefault="00B93D47">
      <w:r>
        <w:separator/>
      </w:r>
    </w:p>
  </w:footnote>
  <w:footnote w:type="continuationSeparator" w:id="0">
    <w:p w14:paraId="74F44980" w14:textId="77777777" w:rsidR="00B93D47" w:rsidRDefault="00B93D47">
      <w:r>
        <w:continuationSeparator/>
      </w:r>
    </w:p>
  </w:footnote>
  <w:footnote w:id="1">
    <w:p w14:paraId="6C484FBF"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7CAC46E1"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pełną nazwę i adres siedziby Beneficjenta, a gdy posiada, to również: NIP, REGON, KRS.</w:t>
      </w:r>
    </w:p>
  </w:footnote>
  <w:footnote w:id="4">
    <w:p w14:paraId="36EB443C" w14:textId="7A31E739"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w:t>
      </w:r>
    </w:p>
  </w:footnote>
  <w:footnote w:id="5">
    <w:p w14:paraId="7AA5718F" w14:textId="1587FE26"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ab/>
        <w:t>Należy wpisać datę ustanowienia pełnomocnictwa. W przypadku braku pełnomocnictwa należy skreślić ten wiersz</w:t>
      </w:r>
      <w:r w:rsidRPr="00286A79">
        <w:rPr>
          <w:rFonts w:ascii="Arial" w:hAnsi="Arial" w:cs="Arial"/>
          <w:sz w:val="16"/>
          <w:szCs w:val="16"/>
        </w:rPr>
        <w:t>.</w:t>
      </w:r>
    </w:p>
  </w:footnote>
  <w:footnote w:id="6">
    <w:p w14:paraId="38026AE5"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spółki cywilnej, jako Beneficjenta rozumie się wszystkich wspólników działających na podstawie umowy spółki cywilnej.</w:t>
      </w:r>
    </w:p>
  </w:footnote>
  <w:footnote w:id="7">
    <w:p w14:paraId="62899BDF" w14:textId="5C0B484C"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iCs/>
          <w:sz w:val="16"/>
          <w:szCs w:val="16"/>
        </w:rPr>
        <w:t>D</w:t>
      </w:r>
      <w:r w:rsidRPr="00286A79">
        <w:rPr>
          <w:rFonts w:ascii="Arial" w:hAnsi="Arial" w:cs="Arial"/>
          <w:iCs/>
          <w:sz w:val="16"/>
          <w:szCs w:val="16"/>
        </w:rPr>
        <w:t>otyczy jednostek samorządu terytorialnego.</w:t>
      </w:r>
    </w:p>
  </w:footnote>
  <w:footnote w:id="8">
    <w:p w14:paraId="542D9426" w14:textId="0F181AE9"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Umowy nie ma zastosowania. </w:t>
      </w:r>
    </w:p>
  </w:footnote>
  <w:footnote w:id="9">
    <w:p w14:paraId="73996359" w14:textId="7CF37143" w:rsidR="00514ECA" w:rsidRPr="00286A79" w:rsidRDefault="00514ECA"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10">
    <w:p w14:paraId="6EE535E2" w14:textId="4B784862" w:rsidR="00514ECA" w:rsidRPr="00432632" w:rsidRDefault="00514ECA">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1">
    <w:p w14:paraId="393D4401" w14:textId="28C1ABCD" w:rsidR="00514ECA" w:rsidRPr="00432632" w:rsidRDefault="00514ECA">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2">
    <w:p w14:paraId="3872AFBF" w14:textId="21AFB925" w:rsidR="00514ECA" w:rsidRPr="00432632" w:rsidRDefault="00514ECA"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bookmarkStart w:id="22" w:name="_Hlk123812619"/>
      <w:r w:rsidRPr="00432632">
        <w:rPr>
          <w:rFonts w:ascii="Arial" w:hAnsi="Arial" w:cs="Arial"/>
          <w:sz w:val="16"/>
          <w:szCs w:val="16"/>
        </w:rPr>
        <w:t>Regulamin naboru może określić inny poziom zaliczkowania</w:t>
      </w:r>
      <w:bookmarkEnd w:id="22"/>
      <w:r w:rsidRPr="00432632">
        <w:rPr>
          <w:rFonts w:ascii="Arial" w:hAnsi="Arial" w:cs="Arial"/>
          <w:sz w:val="16"/>
          <w:szCs w:val="16"/>
        </w:rPr>
        <w:t xml:space="preserve">. </w:t>
      </w:r>
      <w:bookmarkStart w:id="23" w:name="_Hlk127954721"/>
      <w:r w:rsidRPr="00432632">
        <w:rPr>
          <w:rFonts w:ascii="Arial" w:hAnsi="Arial" w:cs="Arial"/>
          <w:sz w:val="16"/>
          <w:szCs w:val="16"/>
        </w:rPr>
        <w:t xml:space="preserve">W przypadku Beneficjentów: Województwa Podkarpackiego - </w:t>
      </w:r>
      <w:r w:rsidRPr="00432632">
        <w:rPr>
          <w:rFonts w:ascii="Arial" w:hAnsi="Arial" w:cs="Arial"/>
          <w:color w:val="000000"/>
          <w:sz w:val="16"/>
          <w:szCs w:val="16"/>
        </w:rPr>
        <w:t xml:space="preserve">Urzędu Marszałkowskiego Województwa Podkarpackiego w Rzeszowie, wojewódzkich </w:t>
      </w:r>
      <w:r w:rsidRPr="00432632">
        <w:rPr>
          <w:rFonts w:ascii="Arial" w:hAnsi="Arial" w:cs="Arial"/>
          <w:sz w:val="16"/>
          <w:szCs w:val="16"/>
        </w:rPr>
        <w:t xml:space="preserve">samorządowych jednostek organizacyjnych nieposiadających osobowości prawnej, wojewódzkich </w:t>
      </w:r>
      <w:r w:rsidRPr="00432632">
        <w:rPr>
          <w:rFonts w:ascii="Arial" w:hAnsi="Arial" w:cs="Arial"/>
          <w:color w:val="000000"/>
          <w:sz w:val="16"/>
          <w:szCs w:val="16"/>
        </w:rPr>
        <w:t>osób prawnych Województwa Podkarpackiego</w:t>
      </w:r>
      <w:r w:rsidRPr="00432632">
        <w:rPr>
          <w:rFonts w:ascii="Arial" w:hAnsi="Arial" w:cs="Arial"/>
          <w:sz w:val="16"/>
          <w:szCs w:val="16"/>
        </w:rPr>
        <w:t xml:space="preserve"> w formie zaliczki może być wypłacone do 100% dofinansowania.</w:t>
      </w:r>
    </w:p>
    <w:bookmarkEnd w:id="23"/>
  </w:footnote>
  <w:footnote w:id="13">
    <w:p w14:paraId="22CCF706" w14:textId="6D6410EB" w:rsidR="00514ECA" w:rsidRPr="00286A79" w:rsidRDefault="00514ECA"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4"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4"/>
      <w:r w:rsidRPr="00432632">
        <w:rPr>
          <w:rFonts w:ascii="Arial" w:hAnsi="Arial" w:cs="Arial"/>
          <w:sz w:val="16"/>
          <w:szCs w:val="16"/>
        </w:rPr>
        <w:t>.</w:t>
      </w:r>
      <w:r w:rsidRPr="00286A79">
        <w:rPr>
          <w:rFonts w:ascii="Arial" w:hAnsi="Arial" w:cs="Arial"/>
          <w:sz w:val="16"/>
          <w:szCs w:val="16"/>
        </w:rPr>
        <w:t xml:space="preserve"> </w:t>
      </w:r>
    </w:p>
  </w:footnote>
  <w:footnote w:id="14">
    <w:p w14:paraId="2C2D6358" w14:textId="77777777"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5">
    <w:p w14:paraId="49F1E332" w14:textId="4592077D" w:rsidR="00514ECA" w:rsidRDefault="00514ECA"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w:t>
      </w:r>
      <w:r w:rsidR="00E84FC6">
        <w:rPr>
          <w:rFonts w:ascii="Arial" w:hAnsi="Arial" w:cs="Arial"/>
          <w:sz w:val="16"/>
          <w:szCs w:val="16"/>
        </w:rPr>
        <w:t>naboru</w:t>
      </w:r>
      <w:r w:rsidRPr="00603EA5">
        <w:rPr>
          <w:rFonts w:ascii="Arial" w:hAnsi="Arial" w:cs="Arial"/>
          <w:sz w:val="16"/>
          <w:szCs w:val="16"/>
        </w:rPr>
        <w:t xml:space="preserve"> lub na moment podpisania Umowy.</w:t>
      </w:r>
    </w:p>
  </w:footnote>
  <w:footnote w:id="16">
    <w:p w14:paraId="2EC22C54" w14:textId="6FD9B00E" w:rsidR="00514ECA" w:rsidRPr="00286A79" w:rsidRDefault="00514ECA"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7">
    <w:p w14:paraId="2DF9EE33" w14:textId="77777777" w:rsidR="00514ECA" w:rsidRPr="00C93DE1"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8">
    <w:p w14:paraId="6833EAEC" w14:textId="77777777" w:rsidR="00514ECA" w:rsidRPr="00C93DE1" w:rsidRDefault="00514ECA"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9">
    <w:p w14:paraId="290A7AFB" w14:textId="77777777" w:rsidR="00514ECA" w:rsidRDefault="00514ECA" w:rsidP="006E7FFC">
      <w:pPr>
        <w:spacing w:after="0" w:line="240" w:lineRule="auto"/>
        <w:rPr>
          <w:rFonts w:ascii="Arial" w:hAnsi="Arial" w:cs="Arial"/>
          <w:sz w:val="16"/>
          <w:szCs w:val="16"/>
        </w:rPr>
      </w:pPr>
      <w:bookmarkStart w:id="34" w:name="_Hlk127270295"/>
      <w:r w:rsidRPr="00C93DE1">
        <w:rPr>
          <w:rStyle w:val="Odwoanieprzypisudolnego"/>
          <w:rFonts w:ascii="Arial" w:hAnsi="Arial" w:cs="Arial"/>
          <w:sz w:val="16"/>
          <w:szCs w:val="16"/>
        </w:rPr>
        <w:footnoteRef/>
      </w:r>
      <w:r w:rsidRPr="00C93DE1">
        <w:rPr>
          <w:rFonts w:ascii="Arial" w:hAnsi="Arial" w:cs="Arial"/>
          <w:sz w:val="16"/>
          <w:szCs w:val="16"/>
        </w:rPr>
        <w:t xml:space="preserve"> </w:t>
      </w:r>
      <w:bookmarkEnd w:id="34"/>
      <w:r>
        <w:rPr>
          <w:rFonts w:ascii="Arial" w:hAnsi="Arial" w:cs="Arial"/>
          <w:color w:val="000000"/>
          <w:sz w:val="16"/>
          <w:szCs w:val="16"/>
        </w:rPr>
        <w:t>W przypadku</w:t>
      </w:r>
      <w:r>
        <w:rPr>
          <w:rFonts w:ascii="Arial" w:hAnsi="Arial" w:cs="Arial"/>
          <w:sz w:val="16"/>
          <w:szCs w:val="16"/>
        </w:rPr>
        <w:t>:</w:t>
      </w:r>
    </w:p>
    <w:p w14:paraId="121CC8CD" w14:textId="77777777" w:rsidR="00514ECA" w:rsidRDefault="00514ECA" w:rsidP="006E7FFC">
      <w:pPr>
        <w:spacing w:after="0" w:line="240" w:lineRule="auto"/>
        <w:ind w:left="142"/>
        <w:rPr>
          <w:rFonts w:ascii="Arial" w:hAnsi="Arial" w:cs="Arial"/>
          <w:sz w:val="16"/>
          <w:szCs w:val="16"/>
        </w:rPr>
      </w:pPr>
      <w:r>
        <w:rPr>
          <w:rFonts w:ascii="Arial" w:hAnsi="Arial" w:cs="Arial"/>
          <w:sz w:val="16"/>
          <w:szCs w:val="16"/>
        </w:rPr>
        <w:t>1)</w:t>
      </w:r>
      <w:r>
        <w:rPr>
          <w:rFonts w:ascii="Arial" w:hAnsi="Arial" w:cs="Arial"/>
          <w:color w:val="000000"/>
          <w:sz w:val="16"/>
          <w:szCs w:val="16"/>
        </w:rPr>
        <w:t xml:space="preserve"> osób fizycznych prowadzących działalność gospodarczą, </w:t>
      </w:r>
    </w:p>
    <w:p w14:paraId="75501D3D" w14:textId="77777777" w:rsidR="00514ECA" w:rsidRDefault="00514ECA" w:rsidP="006E7FFC">
      <w:pPr>
        <w:spacing w:after="0" w:line="240" w:lineRule="auto"/>
        <w:ind w:left="142"/>
        <w:rPr>
          <w:rFonts w:ascii="Arial" w:hAnsi="Arial" w:cs="Arial"/>
          <w:sz w:val="16"/>
          <w:szCs w:val="16"/>
        </w:rPr>
      </w:pPr>
      <w:r>
        <w:rPr>
          <w:rFonts w:ascii="Arial" w:hAnsi="Arial" w:cs="Arial"/>
          <w:sz w:val="16"/>
          <w:szCs w:val="16"/>
        </w:rPr>
        <w:t xml:space="preserve">2) wspólników </w:t>
      </w:r>
      <w:r>
        <w:rPr>
          <w:rFonts w:ascii="Arial" w:hAnsi="Arial" w:cs="Arial"/>
          <w:color w:val="000000"/>
          <w:sz w:val="16"/>
          <w:szCs w:val="16"/>
        </w:rPr>
        <w:t>spół</w:t>
      </w:r>
      <w:r>
        <w:rPr>
          <w:rFonts w:ascii="Arial" w:hAnsi="Arial" w:cs="Arial"/>
          <w:sz w:val="16"/>
          <w:szCs w:val="16"/>
        </w:rPr>
        <w:t>ki</w:t>
      </w:r>
      <w:r>
        <w:rPr>
          <w:rFonts w:ascii="Arial" w:hAnsi="Arial" w:cs="Arial"/>
          <w:color w:val="000000"/>
          <w:sz w:val="16"/>
          <w:szCs w:val="16"/>
        </w:rPr>
        <w:t xml:space="preserve"> cywiln</w:t>
      </w:r>
      <w:r>
        <w:rPr>
          <w:rFonts w:ascii="Arial" w:hAnsi="Arial" w:cs="Arial"/>
          <w:sz w:val="16"/>
          <w:szCs w:val="16"/>
        </w:rPr>
        <w:t>ej</w:t>
      </w:r>
    </w:p>
    <w:p w14:paraId="1D7E92EA" w14:textId="77777777" w:rsidR="00514ECA" w:rsidRPr="00C93DE1" w:rsidRDefault="00514ECA" w:rsidP="006E7FFC">
      <w:pPr>
        <w:pStyle w:val="Tekstprzypisudolnego"/>
        <w:ind w:left="142"/>
        <w:rPr>
          <w:rFonts w:ascii="Arial" w:hAnsi="Arial" w:cs="Arial"/>
          <w:sz w:val="16"/>
          <w:szCs w:val="16"/>
        </w:rPr>
      </w:pPr>
      <w:r>
        <w:rPr>
          <w:rFonts w:ascii="Arial" w:hAnsi="Arial" w:cs="Arial"/>
          <w:sz w:val="16"/>
          <w:szCs w:val="16"/>
        </w:rPr>
        <w:t>– pozostających w związku małżeńskim i we wspólności majątkowej</w:t>
      </w:r>
      <w:r>
        <w:rPr>
          <w:rFonts w:ascii="Arial" w:hAnsi="Arial" w:cs="Arial"/>
          <w:color w:val="000000"/>
          <w:sz w:val="16"/>
          <w:szCs w:val="16"/>
        </w:rPr>
        <w:t>, na wekslu in blanco wymagany jest podpis współmałżonka w charakterze poręczyciela.</w:t>
      </w:r>
    </w:p>
  </w:footnote>
  <w:footnote w:id="20">
    <w:p w14:paraId="2AC85C1E" w14:textId="77777777" w:rsidR="00514ECA" w:rsidRPr="00286A79" w:rsidRDefault="00514ECA"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Niepotrzebne skreślić.</w:t>
      </w:r>
    </w:p>
  </w:footnote>
  <w:footnote w:id="21">
    <w:p w14:paraId="2804F7E4" w14:textId="77777777" w:rsidR="00514ECA" w:rsidRPr="000B427E" w:rsidRDefault="00514ECA">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22">
    <w:p w14:paraId="507949D1" w14:textId="753013CA" w:rsidR="00514ECA" w:rsidRPr="00286A79" w:rsidRDefault="00514ECA"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otyczy wyłącznie projektów, których wartość całkowita (liczona według kursu Europejskiego Banku Centralnego z przedostatniego dnia pracy Komisji Europejskiej w miesiącu poprzedzającym miesiąc podpisana umowy o dofinansowanie)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23">
    <w:p w14:paraId="39E51ECE" w14:textId="77777777" w:rsidR="00514ECA" w:rsidRPr="00286A79" w:rsidRDefault="00514ECA"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24">
    <w:p w14:paraId="7CE75649" w14:textId="77777777" w:rsidR="00514ECA" w:rsidRPr="00286A79" w:rsidRDefault="00514ECA"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5">
    <w:p w14:paraId="51E636E3" w14:textId="77777777" w:rsidR="00514ECA" w:rsidRPr="00286A79" w:rsidRDefault="00514ECA"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6">
    <w:p w14:paraId="12AAAA4F" w14:textId="77777777" w:rsidR="00514ECA" w:rsidRPr="00286A79" w:rsidRDefault="00514ECA" w:rsidP="00520EA0">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D745" w14:textId="77777777" w:rsidR="00F772B1" w:rsidRDefault="00F772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8A2" w14:textId="77777777" w:rsidR="00F772B1" w:rsidRDefault="00F772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4C91" w14:textId="77777777" w:rsidR="00514ECA" w:rsidRDefault="00514ECA">
    <w:pPr>
      <w:pStyle w:val="Nagwek"/>
    </w:pPr>
    <w:r>
      <w:rPr>
        <w:noProof/>
      </w:rPr>
      <w:drawing>
        <wp:inline distT="0" distB="0" distL="0" distR="0" wp14:anchorId="008FFC95" wp14:editId="496BAF35">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D42C9D"/>
    <w:multiLevelType w:val="multilevel"/>
    <w:tmpl w:val="8312CDE2"/>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6"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8"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6"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89"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1"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6"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7"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58"/>
  </w:num>
  <w:num w:numId="2">
    <w:abstractNumId w:val="18"/>
  </w:num>
  <w:num w:numId="3">
    <w:abstractNumId w:val="53"/>
  </w:num>
  <w:num w:numId="4">
    <w:abstractNumId w:val="56"/>
  </w:num>
  <w:num w:numId="5">
    <w:abstractNumId w:val="5"/>
  </w:num>
  <w:num w:numId="6">
    <w:abstractNumId w:val="38"/>
  </w:num>
  <w:num w:numId="7">
    <w:abstractNumId w:val="64"/>
  </w:num>
  <w:num w:numId="8">
    <w:abstractNumId w:val="51"/>
  </w:num>
  <w:num w:numId="9">
    <w:abstractNumId w:val="25"/>
  </w:num>
  <w:num w:numId="10">
    <w:abstractNumId w:val="105"/>
  </w:num>
  <w:num w:numId="11">
    <w:abstractNumId w:val="27"/>
  </w:num>
  <w:num w:numId="12">
    <w:abstractNumId w:val="94"/>
  </w:num>
  <w:num w:numId="13">
    <w:abstractNumId w:val="57"/>
  </w:num>
  <w:num w:numId="14">
    <w:abstractNumId w:val="67"/>
  </w:num>
  <w:num w:numId="15">
    <w:abstractNumId w:val="96"/>
  </w:num>
  <w:num w:numId="16">
    <w:abstractNumId w:val="42"/>
  </w:num>
  <w:num w:numId="17">
    <w:abstractNumId w:val="80"/>
  </w:num>
  <w:num w:numId="18">
    <w:abstractNumId w:val="55"/>
  </w:num>
  <w:num w:numId="19">
    <w:abstractNumId w:val="73"/>
  </w:num>
  <w:num w:numId="20">
    <w:abstractNumId w:val="86"/>
  </w:num>
  <w:num w:numId="21">
    <w:abstractNumId w:val="52"/>
  </w:num>
  <w:num w:numId="22">
    <w:abstractNumId w:val="104"/>
  </w:num>
  <w:num w:numId="23">
    <w:abstractNumId w:val="109"/>
  </w:num>
  <w:num w:numId="24">
    <w:abstractNumId w:val="9"/>
  </w:num>
  <w:num w:numId="25">
    <w:abstractNumId w:val="98"/>
  </w:num>
  <w:num w:numId="26">
    <w:abstractNumId w:val="19"/>
  </w:num>
  <w:num w:numId="27">
    <w:abstractNumId w:val="83"/>
  </w:num>
  <w:num w:numId="28">
    <w:abstractNumId w:val="32"/>
  </w:num>
  <w:num w:numId="29">
    <w:abstractNumId w:val="37"/>
  </w:num>
  <w:num w:numId="30">
    <w:abstractNumId w:val="30"/>
  </w:num>
  <w:num w:numId="31">
    <w:abstractNumId w:val="49"/>
  </w:num>
  <w:num w:numId="32">
    <w:abstractNumId w:val="106"/>
  </w:num>
  <w:num w:numId="33">
    <w:abstractNumId w:val="26"/>
  </w:num>
  <w:num w:numId="34">
    <w:abstractNumId w:val="72"/>
  </w:num>
  <w:num w:numId="35">
    <w:abstractNumId w:val="79"/>
  </w:num>
  <w:num w:numId="36">
    <w:abstractNumId w:val="68"/>
  </w:num>
  <w:num w:numId="37">
    <w:abstractNumId w:val="71"/>
  </w:num>
  <w:num w:numId="38">
    <w:abstractNumId w:val="36"/>
  </w:num>
  <w:num w:numId="39">
    <w:abstractNumId w:val="61"/>
  </w:num>
  <w:num w:numId="40">
    <w:abstractNumId w:val="101"/>
  </w:num>
  <w:num w:numId="41">
    <w:abstractNumId w:val="48"/>
  </w:num>
  <w:num w:numId="42">
    <w:abstractNumId w:val="90"/>
  </w:num>
  <w:num w:numId="43">
    <w:abstractNumId w:val="93"/>
  </w:num>
  <w:num w:numId="44">
    <w:abstractNumId w:val="50"/>
  </w:num>
  <w:num w:numId="45">
    <w:abstractNumId w:val="23"/>
  </w:num>
  <w:num w:numId="46">
    <w:abstractNumId w:val="65"/>
  </w:num>
  <w:num w:numId="47">
    <w:abstractNumId w:val="17"/>
  </w:num>
  <w:num w:numId="48">
    <w:abstractNumId w:val="108"/>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
  </w:num>
  <w:num w:numId="52">
    <w:abstractNumId w:val="24"/>
  </w:num>
  <w:num w:numId="53">
    <w:abstractNumId w:val="107"/>
  </w:num>
  <w:num w:numId="54">
    <w:abstractNumId w:val="45"/>
  </w:num>
  <w:num w:numId="55">
    <w:abstractNumId w:val="16"/>
  </w:num>
  <w:num w:numId="56">
    <w:abstractNumId w:val="3"/>
  </w:num>
  <w:num w:numId="57">
    <w:abstractNumId w:val="20"/>
  </w:num>
  <w:num w:numId="58">
    <w:abstractNumId w:val="92"/>
  </w:num>
  <w:num w:numId="59">
    <w:abstractNumId w:val="82"/>
  </w:num>
  <w:num w:numId="60">
    <w:abstractNumId w:val="60"/>
  </w:num>
  <w:num w:numId="61">
    <w:abstractNumId w:val="2"/>
  </w:num>
  <w:num w:numId="62">
    <w:abstractNumId w:val="97"/>
  </w:num>
  <w:num w:numId="63">
    <w:abstractNumId w:val="40"/>
  </w:num>
  <w:num w:numId="64">
    <w:abstractNumId w:val="10"/>
  </w:num>
  <w:num w:numId="65">
    <w:abstractNumId w:val="14"/>
  </w:num>
  <w:num w:numId="66">
    <w:abstractNumId w:val="54"/>
  </w:num>
  <w:num w:numId="67">
    <w:abstractNumId w:val="12"/>
  </w:num>
  <w:num w:numId="68">
    <w:abstractNumId w:val="69"/>
  </w:num>
  <w:num w:numId="69">
    <w:abstractNumId w:val="6"/>
  </w:num>
  <w:num w:numId="70">
    <w:abstractNumId w:val="102"/>
  </w:num>
  <w:num w:numId="71">
    <w:abstractNumId w:val="13"/>
  </w:num>
  <w:num w:numId="72">
    <w:abstractNumId w:val="47"/>
  </w:num>
  <w:num w:numId="73">
    <w:abstractNumId w:val="85"/>
  </w:num>
  <w:num w:numId="74">
    <w:abstractNumId w:val="8"/>
  </w:num>
  <w:num w:numId="75">
    <w:abstractNumId w:val="95"/>
  </w:num>
  <w:num w:numId="76">
    <w:abstractNumId w:val="46"/>
  </w:num>
  <w:num w:numId="77">
    <w:abstractNumId w:val="77"/>
  </w:num>
  <w:num w:numId="78">
    <w:abstractNumId w:val="44"/>
  </w:num>
  <w:num w:numId="79">
    <w:abstractNumId w:val="99"/>
  </w:num>
  <w:num w:numId="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num>
  <w:num w:numId="89">
    <w:abstractNumId w:val="88"/>
  </w:num>
  <w:num w:numId="90">
    <w:abstractNumId w:val="29"/>
  </w:num>
  <w:num w:numId="91">
    <w:abstractNumId w:val="81"/>
  </w:num>
  <w:num w:numId="92">
    <w:abstractNumId w:val="22"/>
  </w:num>
  <w:num w:numId="93">
    <w:abstractNumId w:val="66"/>
  </w:num>
  <w:num w:numId="94">
    <w:abstractNumId w:val="100"/>
  </w:num>
  <w:num w:numId="95">
    <w:abstractNumId w:val="76"/>
  </w:num>
  <w:num w:numId="96">
    <w:abstractNumId w:val="87"/>
  </w:num>
  <w:num w:numId="97">
    <w:abstractNumId w:val="103"/>
  </w:num>
  <w:num w:numId="98">
    <w:abstractNumId w:val="59"/>
  </w:num>
  <w:num w:numId="99">
    <w:abstractNumId w:val="62"/>
  </w:num>
  <w:num w:numId="100">
    <w:abstractNumId w:val="11"/>
  </w:num>
  <w:num w:numId="101">
    <w:abstractNumId w:val="78"/>
  </w:num>
  <w:num w:numId="102">
    <w:abstractNumId w:val="41"/>
  </w:num>
  <w:num w:numId="103">
    <w:abstractNumId w:val="15"/>
  </w:num>
  <w:num w:numId="104">
    <w:abstractNumId w:val="43"/>
  </w:num>
  <w:num w:numId="105">
    <w:abstractNumId w:val="75"/>
  </w:num>
  <w:num w:numId="106">
    <w:abstractNumId w:val="7"/>
  </w:num>
  <w:num w:numId="107">
    <w:abstractNumId w:val="21"/>
  </w:num>
  <w:num w:numId="108">
    <w:abstractNumId w:val="84"/>
  </w:num>
  <w:num w:numId="109">
    <w:abstractNumId w:val="91"/>
  </w:num>
  <w:num w:numId="110">
    <w:abstractNumId w:val="89"/>
  </w:num>
  <w:num w:numId="111">
    <w:abstractNumId w:val="70"/>
  </w:num>
  <w:num w:numId="112">
    <w:abstractNumId w:val="89"/>
  </w:num>
  <w:num w:numId="113">
    <w:abstractNumId w:val="110"/>
  </w:num>
  <w:num w:numId="114">
    <w:abstractNumId w:val="35"/>
  </w:num>
  <w:num w:numId="115">
    <w:abstractNumId w:val="34"/>
  </w:num>
  <w:num w:numId="116">
    <w:abstractNumId w:val="31"/>
  </w:num>
  <w:num w:numId="117">
    <w:abstractNumId w:val="33"/>
  </w:num>
  <w:num w:numId="118">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3703"/>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08D"/>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D0B"/>
    <w:rsid w:val="0013343D"/>
    <w:rsid w:val="00133C65"/>
    <w:rsid w:val="00133CEC"/>
    <w:rsid w:val="0013449A"/>
    <w:rsid w:val="00135409"/>
    <w:rsid w:val="00137EF5"/>
    <w:rsid w:val="00141616"/>
    <w:rsid w:val="001426E8"/>
    <w:rsid w:val="0014278B"/>
    <w:rsid w:val="001451AF"/>
    <w:rsid w:val="00145624"/>
    <w:rsid w:val="0014585C"/>
    <w:rsid w:val="00145FF7"/>
    <w:rsid w:val="001475A5"/>
    <w:rsid w:val="00150157"/>
    <w:rsid w:val="001503D3"/>
    <w:rsid w:val="00150776"/>
    <w:rsid w:val="001512EA"/>
    <w:rsid w:val="001517FA"/>
    <w:rsid w:val="00152AB3"/>
    <w:rsid w:val="00152CFE"/>
    <w:rsid w:val="001530C6"/>
    <w:rsid w:val="001534DC"/>
    <w:rsid w:val="0015399A"/>
    <w:rsid w:val="0015582E"/>
    <w:rsid w:val="00155BA6"/>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476C"/>
    <w:rsid w:val="001E56C7"/>
    <w:rsid w:val="001E57DF"/>
    <w:rsid w:val="001E7A08"/>
    <w:rsid w:val="001F031D"/>
    <w:rsid w:val="001F155F"/>
    <w:rsid w:val="001F1B2A"/>
    <w:rsid w:val="001F1FF9"/>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5E38"/>
    <w:rsid w:val="00256581"/>
    <w:rsid w:val="002565B6"/>
    <w:rsid w:val="00256ECE"/>
    <w:rsid w:val="002577F7"/>
    <w:rsid w:val="00257950"/>
    <w:rsid w:val="00257C7F"/>
    <w:rsid w:val="00260291"/>
    <w:rsid w:val="00261FA9"/>
    <w:rsid w:val="00262566"/>
    <w:rsid w:val="00262AE0"/>
    <w:rsid w:val="0026386E"/>
    <w:rsid w:val="00263D54"/>
    <w:rsid w:val="00263DB7"/>
    <w:rsid w:val="002651FA"/>
    <w:rsid w:val="0026704E"/>
    <w:rsid w:val="002673FD"/>
    <w:rsid w:val="00270B56"/>
    <w:rsid w:val="00271699"/>
    <w:rsid w:val="0027186A"/>
    <w:rsid w:val="00272061"/>
    <w:rsid w:val="00272C40"/>
    <w:rsid w:val="00273250"/>
    <w:rsid w:val="00273933"/>
    <w:rsid w:val="00273E94"/>
    <w:rsid w:val="00275F7C"/>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872"/>
    <w:rsid w:val="002F7893"/>
    <w:rsid w:val="00300766"/>
    <w:rsid w:val="00300A20"/>
    <w:rsid w:val="003019A9"/>
    <w:rsid w:val="00301A7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87613"/>
    <w:rsid w:val="00390669"/>
    <w:rsid w:val="00390CF5"/>
    <w:rsid w:val="00391F11"/>
    <w:rsid w:val="00392686"/>
    <w:rsid w:val="00392733"/>
    <w:rsid w:val="00392C75"/>
    <w:rsid w:val="00393320"/>
    <w:rsid w:val="00393718"/>
    <w:rsid w:val="00396208"/>
    <w:rsid w:val="003973A4"/>
    <w:rsid w:val="00397850"/>
    <w:rsid w:val="003A0BFB"/>
    <w:rsid w:val="003A1376"/>
    <w:rsid w:val="003A255D"/>
    <w:rsid w:val="003A2DC4"/>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4F86"/>
    <w:rsid w:val="003C64AC"/>
    <w:rsid w:val="003C663C"/>
    <w:rsid w:val="003C724E"/>
    <w:rsid w:val="003C7299"/>
    <w:rsid w:val="003C786E"/>
    <w:rsid w:val="003D00CA"/>
    <w:rsid w:val="003D4709"/>
    <w:rsid w:val="003D4A94"/>
    <w:rsid w:val="003D4AAF"/>
    <w:rsid w:val="003D4B10"/>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16B"/>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2562"/>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70B"/>
    <w:rsid w:val="00785839"/>
    <w:rsid w:val="00785ABE"/>
    <w:rsid w:val="00786B5F"/>
    <w:rsid w:val="007870D0"/>
    <w:rsid w:val="00787DC8"/>
    <w:rsid w:val="00790F71"/>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0A0A"/>
    <w:rsid w:val="009F1452"/>
    <w:rsid w:val="009F155A"/>
    <w:rsid w:val="009F1CE2"/>
    <w:rsid w:val="009F1EFC"/>
    <w:rsid w:val="009F252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5568"/>
    <w:rsid w:val="00A360E0"/>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382F"/>
    <w:rsid w:val="00A838D5"/>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217"/>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65EE"/>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32F0"/>
    <w:rsid w:val="00B93D47"/>
    <w:rsid w:val="00B9581C"/>
    <w:rsid w:val="00B9658A"/>
    <w:rsid w:val="00B97071"/>
    <w:rsid w:val="00BA0AAE"/>
    <w:rsid w:val="00BA0AEC"/>
    <w:rsid w:val="00BA0C1C"/>
    <w:rsid w:val="00BA0CEB"/>
    <w:rsid w:val="00BA0EDF"/>
    <w:rsid w:val="00BA2B82"/>
    <w:rsid w:val="00BA2E87"/>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674"/>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1CF7"/>
    <w:rsid w:val="00CB2FFB"/>
    <w:rsid w:val="00CB3D92"/>
    <w:rsid w:val="00CB3FD7"/>
    <w:rsid w:val="00CB58D8"/>
    <w:rsid w:val="00CB661C"/>
    <w:rsid w:val="00CB68F0"/>
    <w:rsid w:val="00CC080E"/>
    <w:rsid w:val="00CC17D5"/>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725"/>
    <w:rsid w:val="00D27A17"/>
    <w:rsid w:val="00D27EE3"/>
    <w:rsid w:val="00D3033D"/>
    <w:rsid w:val="00D30A8B"/>
    <w:rsid w:val="00D32A31"/>
    <w:rsid w:val="00D33F6E"/>
    <w:rsid w:val="00D34CE8"/>
    <w:rsid w:val="00D369CB"/>
    <w:rsid w:val="00D36EB9"/>
    <w:rsid w:val="00D3728B"/>
    <w:rsid w:val="00D400A9"/>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B87"/>
    <w:rsid w:val="00D52F4F"/>
    <w:rsid w:val="00D531B8"/>
    <w:rsid w:val="00D5339F"/>
    <w:rsid w:val="00D53773"/>
    <w:rsid w:val="00D538B1"/>
    <w:rsid w:val="00D53EFB"/>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756"/>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4B87"/>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4FC6"/>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D75"/>
    <w:rsid w:val="00EC364E"/>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074"/>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3F57"/>
    <w:rsid w:val="00F24121"/>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2B1"/>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68D5"/>
    <w:rsid w:val="00FD6A3A"/>
    <w:rsid w:val="00FE150B"/>
    <w:rsid w:val="00FE360F"/>
    <w:rsid w:val="00FE3AF4"/>
    <w:rsid w:val="00FE437E"/>
    <w:rsid w:val="00FE5F1B"/>
    <w:rsid w:val="00FE6698"/>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C53C4D"/>
    <w:pPr>
      <w:keepNext/>
      <w:keepLines/>
      <w:spacing w:before="240" w:after="0"/>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EB5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EE70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EB525F"/>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customStyle="1" w:styleId="Nierozpoznanawzmianka1">
    <w:name w:val="Nierozpoznana wzmianka1"/>
    <w:basedOn w:val="Domylnaczcionkaakapitu"/>
    <w:uiPriority w:val="99"/>
    <w:semiHidden/>
    <w:unhideWhenUsed/>
    <w:rsid w:val="00333282"/>
    <w:rPr>
      <w:color w:val="605E5C"/>
      <w:shd w:val="clear" w:color="auto" w:fill="E1DFDD"/>
    </w:rPr>
  </w:style>
  <w:style w:type="character" w:customStyle="1" w:styleId="Nagwek3Znak">
    <w:name w:val="Nagłówek 3 Znak"/>
    <w:basedOn w:val="Domylnaczcionkaakapitu"/>
    <w:link w:val="Nagwek3"/>
    <w:uiPriority w:val="9"/>
    <w:rsid w:val="00EE70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2197-4C4C-44A6-89BB-CC79E288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41</Pages>
  <Words>14877</Words>
  <Characters>89265</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103935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w rmach FEP 2021-2027 (EFRR)</dc:title>
  <dc:creator>Joanna Sobejko</dc:creator>
  <cp:lastModifiedBy>Pisarik Marta</cp:lastModifiedBy>
  <cp:revision>111</cp:revision>
  <cp:lastPrinted>2023-03-08T10:12:00Z</cp:lastPrinted>
  <dcterms:created xsi:type="dcterms:W3CDTF">2022-12-21T13:44:00Z</dcterms:created>
  <dcterms:modified xsi:type="dcterms:W3CDTF">2023-04-13T07:14:00Z</dcterms:modified>
  <dc:language>pl-PL</dc:language>
</cp:coreProperties>
</file>